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DD" w:rsidRPr="00031D16" w:rsidRDefault="003E31DD" w:rsidP="003E31DD">
      <w:pPr>
        <w:bidi w:val="0"/>
        <w:rPr>
          <w:rFonts w:ascii="Garamond" w:hAnsi="Garamond"/>
          <w:sz w:val="36"/>
          <w:szCs w:val="36"/>
        </w:rPr>
      </w:pPr>
    </w:p>
    <w:p w:rsidR="003E31DD" w:rsidRPr="003E31DD" w:rsidRDefault="003E31DD" w:rsidP="003E31DD">
      <w:pPr>
        <w:bidi w:val="0"/>
        <w:rPr>
          <w:rFonts w:ascii="Garamond" w:hAnsi="Garamond"/>
          <w:sz w:val="36"/>
          <w:szCs w:val="36"/>
          <w:lang w:val="en"/>
        </w:rPr>
      </w:pPr>
    </w:p>
    <w:p w:rsidR="003E31DD" w:rsidRPr="003E31DD" w:rsidRDefault="003E31DD" w:rsidP="003E31DD">
      <w:pPr>
        <w:bidi w:val="0"/>
        <w:jc w:val="center"/>
        <w:rPr>
          <w:rFonts w:ascii="Garamond" w:hAnsi="Garamond"/>
          <w:b/>
          <w:bCs/>
          <w:sz w:val="36"/>
          <w:szCs w:val="36"/>
          <w:lang w:val="en"/>
        </w:rPr>
      </w:pPr>
      <w:r w:rsidRPr="003E31DD">
        <w:rPr>
          <w:rFonts w:ascii="Garamond" w:hAnsi="Garamond"/>
          <w:b/>
          <w:bCs/>
          <w:sz w:val="36"/>
          <w:szCs w:val="36"/>
          <w:lang w:val="en"/>
        </w:rPr>
        <w:t>5</w:t>
      </w:r>
      <w:r w:rsidRPr="003E31DD">
        <w:rPr>
          <w:rFonts w:ascii="Garamond" w:hAnsi="Garamond"/>
          <w:b/>
          <w:bCs/>
          <w:sz w:val="36"/>
          <w:szCs w:val="36"/>
          <w:vertAlign w:val="superscript"/>
          <w:lang w:val="en"/>
        </w:rPr>
        <w:t>th</w:t>
      </w:r>
      <w:r>
        <w:rPr>
          <w:rFonts w:ascii="Garamond" w:hAnsi="Garamond"/>
          <w:b/>
          <w:bCs/>
          <w:sz w:val="36"/>
          <w:szCs w:val="36"/>
          <w:lang w:val="en"/>
        </w:rPr>
        <w:t xml:space="preserve"> </w:t>
      </w:r>
      <w:r w:rsidRPr="003E31DD">
        <w:rPr>
          <w:rFonts w:ascii="Garamond" w:hAnsi="Garamond"/>
          <w:b/>
          <w:bCs/>
          <w:sz w:val="36"/>
          <w:szCs w:val="36"/>
          <w:lang w:val="en"/>
        </w:rPr>
        <w:t xml:space="preserve">International Workshop </w:t>
      </w:r>
    </w:p>
    <w:p w:rsidR="003E31DD" w:rsidRPr="003E31DD" w:rsidRDefault="003E31DD" w:rsidP="003E31DD">
      <w:pPr>
        <w:bidi w:val="0"/>
        <w:jc w:val="center"/>
        <w:rPr>
          <w:rFonts w:ascii="Garamond" w:hAnsi="Garamond"/>
          <w:b/>
          <w:bCs/>
          <w:sz w:val="36"/>
          <w:szCs w:val="36"/>
          <w:lang w:val="en"/>
        </w:rPr>
      </w:pPr>
      <w:r w:rsidRPr="003E31DD">
        <w:rPr>
          <w:rFonts w:ascii="Garamond" w:hAnsi="Garamond"/>
          <w:b/>
          <w:bCs/>
          <w:sz w:val="36"/>
          <w:szCs w:val="36"/>
          <w:lang w:val="en"/>
        </w:rPr>
        <w:t>On</w:t>
      </w:r>
    </w:p>
    <w:p w:rsidR="003E31DD" w:rsidRPr="003E31DD" w:rsidRDefault="003E31DD" w:rsidP="003E31DD">
      <w:pPr>
        <w:bidi w:val="0"/>
        <w:jc w:val="center"/>
        <w:rPr>
          <w:rFonts w:ascii="Garamond" w:hAnsi="Garamond"/>
          <w:b/>
          <w:bCs/>
          <w:sz w:val="36"/>
          <w:szCs w:val="36"/>
          <w:lang w:val="en"/>
        </w:rPr>
      </w:pPr>
      <w:r w:rsidRPr="003E31DD">
        <w:rPr>
          <w:rFonts w:ascii="Garamond" w:hAnsi="Garamond"/>
          <w:b/>
          <w:bCs/>
          <w:sz w:val="36"/>
          <w:szCs w:val="36"/>
          <w:lang w:val="en"/>
        </w:rPr>
        <w:t xml:space="preserve"> "Enhancing cooperation between the United Nations and regional human rights mechanisms for the promotion and protection of human rights"</w:t>
      </w:r>
    </w:p>
    <w:p w:rsidR="003E31DD" w:rsidRPr="003E31DD" w:rsidRDefault="003E31DD" w:rsidP="003E31DD">
      <w:pPr>
        <w:bidi w:val="0"/>
        <w:jc w:val="center"/>
        <w:rPr>
          <w:rFonts w:ascii="Garamond" w:hAnsi="Garamond"/>
          <w:b/>
          <w:bCs/>
          <w:sz w:val="36"/>
          <w:szCs w:val="36"/>
          <w:lang w:val="en"/>
        </w:rPr>
      </w:pPr>
      <w:r w:rsidRPr="003E31DD">
        <w:rPr>
          <w:rFonts w:ascii="Garamond" w:hAnsi="Garamond"/>
          <w:b/>
          <w:bCs/>
          <w:sz w:val="36"/>
          <w:szCs w:val="36"/>
          <w:lang w:val="en"/>
        </w:rPr>
        <w:t xml:space="preserve">Working paper by: </w:t>
      </w:r>
    </w:p>
    <w:p w:rsidR="003E31DD" w:rsidRPr="003E31DD" w:rsidRDefault="003E31DD" w:rsidP="003E31DD">
      <w:pPr>
        <w:jc w:val="center"/>
        <w:rPr>
          <w:rFonts w:ascii="Garamond" w:hAnsi="Garamond"/>
          <w:b/>
          <w:bCs/>
          <w:sz w:val="36"/>
          <w:szCs w:val="36"/>
          <w:lang w:val="en"/>
        </w:rPr>
      </w:pPr>
      <w:r w:rsidRPr="003E31DD">
        <w:rPr>
          <w:rFonts w:ascii="Garamond" w:hAnsi="Garamond"/>
          <w:b/>
          <w:bCs/>
          <w:sz w:val="36"/>
          <w:szCs w:val="36"/>
          <w:lang w:val="en"/>
        </w:rPr>
        <w:t>National Human rights Committee</w:t>
      </w:r>
    </w:p>
    <w:p w:rsidR="003E31DD" w:rsidRPr="003E31DD" w:rsidRDefault="003E31DD" w:rsidP="003E31DD">
      <w:pPr>
        <w:jc w:val="center"/>
        <w:rPr>
          <w:rFonts w:ascii="Garamond" w:hAnsi="Garamond"/>
          <w:b/>
          <w:bCs/>
          <w:sz w:val="36"/>
          <w:szCs w:val="36"/>
          <w:lang w:val="en"/>
        </w:rPr>
      </w:pPr>
      <w:r w:rsidRPr="003E31DD">
        <w:rPr>
          <w:rFonts w:ascii="Garamond" w:hAnsi="Garamond"/>
          <w:b/>
          <w:bCs/>
          <w:sz w:val="36"/>
          <w:szCs w:val="36"/>
          <w:lang w:val="en"/>
        </w:rPr>
        <w:t>of</w:t>
      </w:r>
    </w:p>
    <w:p w:rsidR="003E31DD" w:rsidRPr="003E31DD" w:rsidRDefault="003E31DD" w:rsidP="003E31DD">
      <w:pPr>
        <w:jc w:val="center"/>
        <w:rPr>
          <w:rFonts w:ascii="Garamond" w:hAnsi="Garamond"/>
          <w:b/>
          <w:bCs/>
          <w:sz w:val="36"/>
          <w:szCs w:val="36"/>
          <w:lang w:val="en"/>
        </w:rPr>
      </w:pPr>
      <w:r>
        <w:rPr>
          <w:rFonts w:ascii="Garamond" w:hAnsi="Garamond"/>
          <w:b/>
          <w:bCs/>
          <w:sz w:val="36"/>
          <w:szCs w:val="36"/>
          <w:lang w:val="en"/>
        </w:rPr>
        <w:t xml:space="preserve">the state of </w:t>
      </w:r>
      <w:r w:rsidRPr="003E31DD">
        <w:rPr>
          <w:rFonts w:ascii="Garamond" w:hAnsi="Garamond"/>
          <w:b/>
          <w:bCs/>
          <w:sz w:val="36"/>
          <w:szCs w:val="36"/>
          <w:lang w:val="en"/>
        </w:rPr>
        <w:t>Qatar</w:t>
      </w:r>
    </w:p>
    <w:p w:rsidR="003E31DD" w:rsidRPr="003E31DD" w:rsidRDefault="003E31DD" w:rsidP="003E31DD">
      <w:pPr>
        <w:bidi w:val="0"/>
        <w:jc w:val="center"/>
        <w:rPr>
          <w:rFonts w:ascii="Garamond" w:hAnsi="Garamond"/>
          <w:b/>
          <w:bCs/>
          <w:sz w:val="36"/>
          <w:szCs w:val="36"/>
          <w:lang w:val="en"/>
        </w:rPr>
      </w:pPr>
      <w:r w:rsidRPr="003E31DD">
        <w:rPr>
          <w:rFonts w:ascii="Garamond" w:hAnsi="Garamond"/>
          <w:b/>
          <w:bCs/>
          <w:sz w:val="36"/>
          <w:szCs w:val="36"/>
          <w:lang w:val="en"/>
        </w:rPr>
        <w:t>(NHRC)</w:t>
      </w:r>
    </w:p>
    <w:p w:rsidR="003E31DD" w:rsidRDefault="003E31DD" w:rsidP="003E31DD">
      <w:pPr>
        <w:bidi w:val="0"/>
        <w:jc w:val="center"/>
        <w:rPr>
          <w:rFonts w:ascii="Garamond" w:hAnsi="Garamond"/>
          <w:b/>
          <w:bCs/>
          <w:sz w:val="36"/>
          <w:szCs w:val="36"/>
          <w:lang w:val="en"/>
        </w:rPr>
      </w:pPr>
    </w:p>
    <w:p w:rsidR="003E31DD" w:rsidRPr="007E22AF" w:rsidRDefault="003E31DD" w:rsidP="00BD6F71">
      <w:pPr>
        <w:bidi w:val="0"/>
        <w:jc w:val="center"/>
        <w:rPr>
          <w:rFonts w:ascii="Garamond" w:hAnsi="Garamond"/>
          <w:b/>
          <w:bCs/>
          <w:sz w:val="28"/>
          <w:szCs w:val="28"/>
          <w:lang w:val="en"/>
        </w:rPr>
      </w:pPr>
      <w:r w:rsidRPr="007E22AF">
        <w:rPr>
          <w:rFonts w:ascii="Garamond" w:hAnsi="Garamond"/>
          <w:b/>
          <w:bCs/>
          <w:sz w:val="28"/>
          <w:szCs w:val="28"/>
          <w:lang w:val="en"/>
        </w:rPr>
        <w:t>Panel</w:t>
      </w:r>
      <w:r w:rsidR="007E22AF">
        <w:rPr>
          <w:rFonts w:ascii="Garamond" w:hAnsi="Garamond"/>
          <w:b/>
          <w:bCs/>
          <w:sz w:val="28"/>
          <w:szCs w:val="28"/>
          <w:lang w:val="en"/>
        </w:rPr>
        <w:t xml:space="preserve"> </w:t>
      </w:r>
      <w:r w:rsidR="00BD6F71">
        <w:rPr>
          <w:rFonts w:ascii="Garamond" w:hAnsi="Garamond"/>
          <w:b/>
          <w:bCs/>
          <w:sz w:val="28"/>
          <w:szCs w:val="28"/>
          <w:lang w:val="en"/>
        </w:rPr>
        <w:t>7</w:t>
      </w:r>
      <w:bookmarkStart w:id="0" w:name="_GoBack"/>
      <w:bookmarkEnd w:id="0"/>
      <w:r w:rsidRPr="007E22AF">
        <w:rPr>
          <w:rFonts w:ascii="Garamond" w:hAnsi="Garamond"/>
          <w:b/>
          <w:bCs/>
          <w:sz w:val="28"/>
          <w:szCs w:val="28"/>
          <w:lang w:val="en"/>
        </w:rPr>
        <w:t xml:space="preserve"> </w:t>
      </w:r>
    </w:p>
    <w:p w:rsidR="003E31DD" w:rsidRPr="007E22AF" w:rsidRDefault="003E31DD" w:rsidP="003E31DD">
      <w:pPr>
        <w:bidi w:val="0"/>
        <w:jc w:val="center"/>
        <w:rPr>
          <w:rFonts w:ascii="Garamond" w:hAnsi="Garamond"/>
          <w:b/>
          <w:bCs/>
          <w:sz w:val="28"/>
          <w:szCs w:val="28"/>
          <w:lang w:val="en"/>
        </w:rPr>
      </w:pPr>
      <w:r w:rsidRPr="007E22AF">
        <w:rPr>
          <w:rFonts w:ascii="Garamond" w:hAnsi="Garamond"/>
          <w:b/>
          <w:bCs/>
          <w:sz w:val="28"/>
          <w:szCs w:val="28"/>
          <w:lang w:val="en"/>
        </w:rPr>
        <w:t>Cooperation at the level of the country, including the follow-up recommendations and proposals of the United Nations and regional mechanisms for human rights</w:t>
      </w:r>
    </w:p>
    <w:p w:rsidR="003E31DD" w:rsidRDefault="003E31DD" w:rsidP="003E31DD">
      <w:pPr>
        <w:bidi w:val="0"/>
        <w:rPr>
          <w:rFonts w:ascii="Garamond" w:hAnsi="Garamond"/>
          <w:sz w:val="28"/>
          <w:szCs w:val="28"/>
          <w:lang w:val="en"/>
        </w:rPr>
      </w:pPr>
      <w:r w:rsidRPr="003E31DD">
        <w:rPr>
          <w:rFonts w:ascii="Garamond" w:hAnsi="Garamond"/>
          <w:b/>
          <w:bCs/>
          <w:sz w:val="28"/>
          <w:szCs w:val="28"/>
          <w:lang w:val="en"/>
        </w:rPr>
        <w:br/>
      </w:r>
      <w:r w:rsidRPr="003E31DD">
        <w:rPr>
          <w:rFonts w:ascii="Garamond" w:hAnsi="Garamond"/>
          <w:sz w:val="28"/>
          <w:szCs w:val="28"/>
          <w:lang w:val="en"/>
        </w:rPr>
        <w:br/>
      </w:r>
    </w:p>
    <w:p w:rsidR="00841A99" w:rsidRPr="00841A99" w:rsidRDefault="00042B0D" w:rsidP="003C7A86">
      <w:pPr>
        <w:bidi w:val="0"/>
        <w:spacing w:before="600" w:after="1080" w:line="720" w:lineRule="auto"/>
        <w:jc w:val="both"/>
        <w:rPr>
          <w:rFonts w:asciiTheme="majorBidi" w:hAnsiTheme="majorBidi" w:cstheme="majorBidi"/>
          <w:sz w:val="28"/>
          <w:szCs w:val="28"/>
          <w:lang w:val="en"/>
        </w:rPr>
      </w:pPr>
      <w:r w:rsidRPr="00841A99">
        <w:rPr>
          <w:rFonts w:asciiTheme="majorBidi" w:hAnsiTheme="majorBidi" w:cstheme="majorBidi"/>
          <w:b/>
          <w:bCs/>
          <w:sz w:val="36"/>
          <w:szCs w:val="36"/>
          <w:lang w:val="en"/>
        </w:rPr>
        <w:lastRenderedPageBreak/>
        <w:t>F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irst, 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I would like to express my </w:t>
      </w:r>
      <w:r w:rsidR="00FC72F4" w:rsidRPr="00841A99">
        <w:rPr>
          <w:rFonts w:asciiTheme="majorBidi" w:hAnsiTheme="majorBidi" w:cstheme="majorBidi"/>
          <w:sz w:val="28"/>
          <w:szCs w:val="28"/>
          <w:lang w:val="en"/>
        </w:rPr>
        <w:t>great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pleasure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to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participate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in this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regional 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workshop on the promotion and protection of human rights, in particular, the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panel that focuses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on the "</w:t>
      </w:r>
      <w:r w:rsidR="007E22AF" w:rsidRPr="00841A99">
        <w:rPr>
          <w:rFonts w:asciiTheme="majorBidi" w:hAnsiTheme="majorBidi" w:cstheme="majorBidi"/>
          <w:sz w:val="28"/>
          <w:szCs w:val="28"/>
          <w:lang w:val="en"/>
        </w:rPr>
        <w:t>implementation of recommendations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>" and the role of civil society and huma</w:t>
      </w:r>
      <w:r w:rsidR="007E22AF" w:rsidRPr="00841A99">
        <w:rPr>
          <w:rFonts w:asciiTheme="majorBidi" w:hAnsiTheme="majorBidi" w:cstheme="majorBidi"/>
          <w:sz w:val="28"/>
          <w:szCs w:val="28"/>
          <w:lang w:val="en"/>
        </w:rPr>
        <w:t>n rights defenders. Without implementation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, 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principles,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conventions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and agreements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lose their 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meaning and credibility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which 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the international community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 seek to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consolidate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several 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>decades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 ago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>.</w:t>
      </w:r>
    </w:p>
    <w:p w:rsidR="004D05F3" w:rsidRDefault="003E31DD" w:rsidP="003C7A86">
      <w:pPr>
        <w:bidi w:val="0"/>
        <w:spacing w:before="600" w:after="1080" w:line="720" w:lineRule="auto"/>
        <w:jc w:val="both"/>
        <w:rPr>
          <w:rFonts w:asciiTheme="majorBidi" w:hAnsiTheme="majorBidi" w:cstheme="majorBidi"/>
          <w:sz w:val="28"/>
          <w:szCs w:val="28"/>
          <w:lang w:val="en"/>
        </w:rPr>
      </w:pP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As you know, the role played by civil society and defenders of human rights </w:t>
      </w:r>
      <w:r w:rsidR="00FC72F4" w:rsidRPr="00841A99">
        <w:rPr>
          <w:rFonts w:asciiTheme="majorBidi" w:hAnsiTheme="majorBidi" w:cstheme="majorBidi"/>
          <w:sz w:val="28"/>
          <w:szCs w:val="28"/>
          <w:lang w:val="en"/>
        </w:rPr>
        <w:t>in</w:t>
      </w:r>
      <w:r w:rsidR="00EC3A11" w:rsidRPr="00841A99">
        <w:rPr>
          <w:rFonts w:asciiTheme="majorBidi" w:hAnsiTheme="majorBidi" w:cstheme="majorBidi"/>
          <w:sz w:val="28"/>
          <w:szCs w:val="28"/>
          <w:lang w:val="en"/>
        </w:rPr>
        <w:t xml:space="preserve"> follow</w:t>
      </w:r>
      <w:r w:rsidR="00FC72F4" w:rsidRPr="00841A99">
        <w:rPr>
          <w:rFonts w:asciiTheme="majorBidi" w:hAnsiTheme="majorBidi" w:cstheme="majorBidi"/>
          <w:sz w:val="28"/>
          <w:szCs w:val="28"/>
          <w:lang w:val="en"/>
        </w:rPr>
        <w:t>ing-</w:t>
      </w:r>
      <w:r w:rsidR="00EC3A11" w:rsidRPr="00841A99">
        <w:rPr>
          <w:rFonts w:asciiTheme="majorBidi" w:hAnsiTheme="majorBidi" w:cstheme="majorBidi"/>
          <w:sz w:val="28"/>
          <w:szCs w:val="28"/>
          <w:lang w:val="en"/>
        </w:rPr>
        <w:t xml:space="preserve">up on the </w:t>
      </w:r>
      <w:r w:rsidR="00FC72F4" w:rsidRPr="00841A99">
        <w:rPr>
          <w:rFonts w:asciiTheme="majorBidi" w:hAnsiTheme="majorBidi" w:cstheme="majorBidi"/>
          <w:sz w:val="28"/>
          <w:szCs w:val="28"/>
          <w:lang w:val="en"/>
        </w:rPr>
        <w:t xml:space="preserve">implementation of </w:t>
      </w:r>
      <w:r w:rsidR="00EC3A11" w:rsidRPr="00841A99">
        <w:rPr>
          <w:rFonts w:asciiTheme="majorBidi" w:hAnsiTheme="majorBidi" w:cstheme="majorBidi"/>
          <w:sz w:val="28"/>
          <w:szCs w:val="28"/>
          <w:lang w:val="en"/>
        </w:rPr>
        <w:t xml:space="preserve">recommendations of the UN and other regional bodies,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differs</w:t>
      </w:r>
      <w:r w:rsidR="00EC3A11" w:rsidRPr="00841A99">
        <w:rPr>
          <w:rFonts w:asciiTheme="majorBidi" w:hAnsiTheme="majorBidi" w:cstheme="majorBidi"/>
          <w:sz w:val="28"/>
          <w:szCs w:val="28"/>
          <w:lang w:val="en"/>
        </w:rPr>
        <w:t xml:space="preserve"> from one country to another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, where </w:t>
      </w:r>
      <w:r w:rsidR="00EC3A11" w:rsidRPr="00841A99">
        <w:rPr>
          <w:rFonts w:asciiTheme="majorBidi" w:hAnsiTheme="majorBidi" w:cstheme="majorBidi"/>
          <w:sz w:val="28"/>
          <w:szCs w:val="28"/>
          <w:lang w:val="en"/>
        </w:rPr>
        <w:t xml:space="preserve">defenders of human rights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operate within </w:t>
      </w:r>
      <w:r w:rsidR="001712AC" w:rsidRPr="00841A99">
        <w:rPr>
          <w:rFonts w:asciiTheme="majorBidi" w:hAnsiTheme="majorBidi" w:cstheme="majorBidi"/>
          <w:sz w:val="28"/>
          <w:szCs w:val="28"/>
          <w:lang w:val="en"/>
        </w:rPr>
        <w:t>a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 political, social, economic and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lastRenderedPageBreak/>
        <w:t>cultural frame</w:t>
      </w:r>
      <w:r w:rsidR="00EC3A11" w:rsidRPr="00841A99">
        <w:rPr>
          <w:rFonts w:asciiTheme="majorBidi" w:hAnsiTheme="majorBidi" w:cstheme="majorBidi"/>
          <w:sz w:val="28"/>
          <w:szCs w:val="28"/>
          <w:lang w:val="en"/>
        </w:rPr>
        <w:t>work that affects their performance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, the </w:t>
      </w:r>
      <w:r w:rsidR="00EC3A11" w:rsidRPr="00841A99">
        <w:rPr>
          <w:rFonts w:asciiTheme="majorBidi" w:hAnsiTheme="majorBidi" w:cstheme="majorBidi"/>
          <w:sz w:val="28"/>
          <w:szCs w:val="28"/>
          <w:lang w:val="en"/>
        </w:rPr>
        <w:t>space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 of ​​freedom available to them, and the </w:t>
      </w:r>
      <w:r w:rsidR="007E22AF" w:rsidRPr="00841A99">
        <w:rPr>
          <w:rFonts w:asciiTheme="majorBidi" w:hAnsiTheme="majorBidi" w:cstheme="majorBidi"/>
          <w:sz w:val="28"/>
          <w:szCs w:val="28"/>
          <w:lang w:val="en"/>
        </w:rPr>
        <w:t>statutes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 governing their activities.</w:t>
      </w:r>
    </w:p>
    <w:p w:rsidR="004D05F3" w:rsidRDefault="003E31DD" w:rsidP="004D05F3">
      <w:pPr>
        <w:bidi w:val="0"/>
        <w:spacing w:before="600" w:after="1080" w:line="720" w:lineRule="auto"/>
        <w:jc w:val="both"/>
        <w:rPr>
          <w:rFonts w:asciiTheme="majorBidi" w:hAnsiTheme="majorBidi" w:cstheme="majorBidi"/>
          <w:sz w:val="28"/>
          <w:szCs w:val="28"/>
          <w:lang w:val="en"/>
        </w:rPr>
      </w:pP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3823C8" w:rsidRPr="00841A99">
        <w:rPr>
          <w:rFonts w:asciiTheme="majorBidi" w:hAnsiTheme="majorBidi" w:cstheme="majorBidi"/>
          <w:sz w:val="28"/>
          <w:szCs w:val="28"/>
          <w:lang w:val="en"/>
        </w:rPr>
        <w:t>On the one hand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, we may find that the government, represented by the Ministry of Foreign Affairs is seeking to form a working group of all ministries to </w:t>
      </w:r>
      <w:r w:rsidR="001712AC" w:rsidRPr="00841A99">
        <w:rPr>
          <w:rFonts w:asciiTheme="majorBidi" w:hAnsiTheme="majorBidi" w:cstheme="majorBidi"/>
          <w:sz w:val="28"/>
          <w:szCs w:val="28"/>
          <w:lang w:val="en"/>
        </w:rPr>
        <w:t xml:space="preserve">be responsible for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the </w:t>
      </w:r>
      <w:r w:rsidR="007E22AF" w:rsidRPr="00841A99">
        <w:rPr>
          <w:rFonts w:asciiTheme="majorBidi" w:hAnsiTheme="majorBidi" w:cstheme="majorBidi"/>
          <w:sz w:val="28"/>
          <w:szCs w:val="28"/>
          <w:lang w:val="en"/>
        </w:rPr>
        <w:t xml:space="preserve">implementation of the </w:t>
      </w:r>
      <w:r w:rsidR="00FC72F4" w:rsidRPr="00841A99">
        <w:rPr>
          <w:rFonts w:asciiTheme="majorBidi" w:hAnsiTheme="majorBidi" w:cstheme="majorBidi"/>
          <w:sz w:val="28"/>
          <w:szCs w:val="28"/>
          <w:lang w:val="en"/>
        </w:rPr>
        <w:t>some</w:t>
      </w:r>
      <w:r w:rsidR="007E22AF" w:rsidRPr="00841A99">
        <w:rPr>
          <w:rFonts w:asciiTheme="majorBidi" w:hAnsiTheme="majorBidi" w:cstheme="majorBidi"/>
          <w:sz w:val="28"/>
          <w:szCs w:val="28"/>
          <w:lang w:val="en"/>
        </w:rPr>
        <w:t xml:space="preserve"> recommendations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, along with strong participation of civil soci</w:t>
      </w:r>
      <w:r w:rsidR="003823C8" w:rsidRPr="00841A99">
        <w:rPr>
          <w:rFonts w:asciiTheme="majorBidi" w:hAnsiTheme="majorBidi" w:cstheme="majorBidi"/>
          <w:sz w:val="28"/>
          <w:szCs w:val="28"/>
          <w:lang w:val="en"/>
        </w:rPr>
        <w:t>ety; on the other hand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, we may find that recommendations </w:t>
      </w:r>
      <w:r w:rsidR="007E22AF" w:rsidRPr="00841A99">
        <w:rPr>
          <w:rFonts w:asciiTheme="majorBidi" w:hAnsiTheme="majorBidi" w:cstheme="majorBidi"/>
          <w:sz w:val="28"/>
          <w:szCs w:val="28"/>
          <w:lang w:val="en"/>
        </w:rPr>
        <w:t xml:space="preserve">are left without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follow</w:t>
      </w:r>
      <w:r w:rsidR="00FC72F4" w:rsidRPr="00841A99">
        <w:rPr>
          <w:rFonts w:asciiTheme="majorBidi" w:hAnsiTheme="majorBidi" w:cstheme="majorBidi"/>
          <w:sz w:val="28"/>
          <w:szCs w:val="28"/>
          <w:lang w:val="en"/>
        </w:rPr>
        <w:t>ing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-up.</w:t>
      </w:r>
    </w:p>
    <w:p w:rsidR="004D05F3" w:rsidRDefault="003E31DD" w:rsidP="004D05F3">
      <w:pPr>
        <w:bidi w:val="0"/>
        <w:spacing w:before="600" w:after="1080" w:line="720" w:lineRule="auto"/>
        <w:jc w:val="both"/>
        <w:rPr>
          <w:rFonts w:asciiTheme="majorBidi" w:hAnsiTheme="majorBidi" w:cstheme="majorBidi"/>
          <w:sz w:val="28"/>
          <w:szCs w:val="28"/>
          <w:lang w:val="en"/>
        </w:rPr>
      </w:pP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3823C8" w:rsidRPr="00841A99">
        <w:rPr>
          <w:rFonts w:asciiTheme="majorBidi" w:hAnsiTheme="majorBidi" w:cstheme="majorBidi"/>
          <w:sz w:val="28"/>
          <w:szCs w:val="28"/>
          <w:lang w:val="en"/>
        </w:rPr>
        <w:t>Accordingly, T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he role of civil society and human rights </w:t>
      </w:r>
      <w:r w:rsidR="003823C8" w:rsidRPr="00841A99">
        <w:rPr>
          <w:rFonts w:asciiTheme="majorBidi" w:hAnsiTheme="majorBidi" w:cstheme="majorBidi"/>
          <w:sz w:val="28"/>
          <w:szCs w:val="28"/>
          <w:lang w:val="en"/>
        </w:rPr>
        <w:t>defenders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, can be </w:t>
      </w:r>
      <w:r w:rsidR="00B53DE6" w:rsidRPr="00841A99">
        <w:rPr>
          <w:rFonts w:asciiTheme="majorBidi" w:hAnsiTheme="majorBidi" w:cstheme="majorBidi"/>
          <w:sz w:val="28"/>
          <w:szCs w:val="28"/>
          <w:lang w:val="en"/>
        </w:rPr>
        <w:t xml:space="preserve">primarily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assessed through learn</w:t>
      </w:r>
      <w:r w:rsidR="00B53DE6" w:rsidRPr="00841A99">
        <w:rPr>
          <w:rFonts w:asciiTheme="majorBidi" w:hAnsiTheme="majorBidi" w:cstheme="majorBidi"/>
          <w:sz w:val="28"/>
          <w:szCs w:val="28"/>
          <w:lang w:val="en"/>
        </w:rPr>
        <w:t>ing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 how to receive </w:t>
      </w:r>
      <w:r w:rsidR="00B53DE6" w:rsidRPr="00841A99">
        <w:rPr>
          <w:rFonts w:asciiTheme="majorBidi" w:hAnsiTheme="majorBidi" w:cstheme="majorBidi"/>
          <w:sz w:val="28"/>
          <w:szCs w:val="28"/>
          <w:lang w:val="en"/>
        </w:rPr>
        <w:t xml:space="preserve">special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lastRenderedPageBreak/>
        <w:t>recommendations and the extent of respect and consider</w:t>
      </w:r>
      <w:r w:rsidR="00B53DE6" w:rsidRPr="00841A99">
        <w:rPr>
          <w:rFonts w:asciiTheme="majorBidi" w:hAnsiTheme="majorBidi" w:cstheme="majorBidi"/>
          <w:sz w:val="28"/>
          <w:szCs w:val="28"/>
          <w:lang w:val="en"/>
        </w:rPr>
        <w:t>ation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B53DE6" w:rsidRPr="00841A99">
        <w:rPr>
          <w:rFonts w:asciiTheme="majorBidi" w:hAnsiTheme="majorBidi" w:cstheme="majorBidi"/>
          <w:sz w:val="28"/>
          <w:szCs w:val="28"/>
          <w:lang w:val="en"/>
        </w:rPr>
        <w:t>of related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 proposals.</w:t>
      </w:r>
      <w:r w:rsidR="00B53DE6" w:rsidRPr="00841A99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</w:p>
    <w:p w:rsidR="00884BDD" w:rsidRPr="00841A99" w:rsidRDefault="00B53DE6" w:rsidP="00541CB3">
      <w:pPr>
        <w:bidi w:val="0"/>
        <w:spacing w:before="600" w:after="1080" w:line="720" w:lineRule="auto"/>
        <w:jc w:val="both"/>
        <w:rPr>
          <w:rFonts w:asciiTheme="majorBidi" w:hAnsiTheme="majorBidi" w:cstheme="majorBidi"/>
          <w:sz w:val="28"/>
          <w:szCs w:val="28"/>
          <w:lang w:val="en"/>
        </w:rPr>
      </w:pPr>
      <w:r w:rsidRPr="00841A99">
        <w:rPr>
          <w:rFonts w:asciiTheme="majorBidi" w:hAnsiTheme="majorBidi" w:cstheme="majorBidi"/>
          <w:sz w:val="28"/>
          <w:szCs w:val="28"/>
          <w:lang w:val="en"/>
        </w:rPr>
        <w:t>N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>ational legislation of each country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 should be considered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,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especially with regard to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establishment 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of civil society institutions and </w:t>
      </w:r>
      <w:r w:rsidR="00FC72F4" w:rsidRPr="00841A99">
        <w:rPr>
          <w:rFonts w:asciiTheme="majorBidi" w:hAnsiTheme="majorBidi" w:cstheme="majorBidi"/>
          <w:sz w:val="28"/>
          <w:szCs w:val="28"/>
          <w:lang w:val="en"/>
        </w:rPr>
        <w:t xml:space="preserve">carrying out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its 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powers,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most notably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FC72F4" w:rsidRPr="00841A99">
        <w:rPr>
          <w:rFonts w:asciiTheme="majorBidi" w:hAnsiTheme="majorBidi" w:cstheme="majorBidi"/>
          <w:sz w:val="28"/>
          <w:szCs w:val="28"/>
          <w:lang w:val="en"/>
        </w:rPr>
        <w:t xml:space="preserve">independence and immunity;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legislation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should ensure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independence and immunity of 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activists in this field in line with international standards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including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International Covenant on Civil and Political Rights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>, and the Declar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ation of Human Rights Defenders…etc.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br/>
        <w:t> 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br/>
      </w:r>
      <w:r w:rsidRPr="00841A99">
        <w:rPr>
          <w:rFonts w:asciiTheme="majorBidi" w:hAnsiTheme="majorBidi" w:cstheme="majorBidi"/>
          <w:sz w:val="28"/>
          <w:szCs w:val="28"/>
          <w:lang w:val="en"/>
        </w:rPr>
        <w:t>In the same context, I have the pleasure to share the experience of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the National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Human Rights 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Committee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of the State of Qatar, which I chair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, 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lastRenderedPageBreak/>
        <w:t xml:space="preserve">The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NHRC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is accredited status "A"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by the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Global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Alliance of National Institutions for Human Rights in Geneva,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which further 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884BDD" w:rsidRPr="00841A99">
        <w:rPr>
          <w:rFonts w:asciiTheme="majorBidi" w:hAnsiTheme="majorBidi" w:cstheme="majorBidi"/>
          <w:sz w:val="28"/>
          <w:szCs w:val="28"/>
          <w:lang w:val="en"/>
        </w:rPr>
        <w:t>promote its</w:t>
      </w:r>
      <w:r w:rsidR="00541CB3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884BDD" w:rsidRPr="00841A99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541CB3">
        <w:rPr>
          <w:rFonts w:asciiTheme="majorBidi" w:hAnsiTheme="majorBidi" w:cstheme="majorBidi"/>
          <w:sz w:val="28"/>
          <w:szCs w:val="28"/>
          <w:lang w:val="en"/>
        </w:rPr>
        <w:t xml:space="preserve">                    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>influential role in "</w:t>
      </w:r>
      <w:r w:rsidR="00884BDD" w:rsidRPr="00841A99">
        <w:rPr>
          <w:rFonts w:asciiTheme="majorBidi" w:hAnsiTheme="majorBidi" w:cstheme="majorBidi"/>
          <w:sz w:val="28"/>
          <w:szCs w:val="28"/>
          <w:lang w:val="en"/>
        </w:rPr>
        <w:t>implementation</w:t>
      </w:r>
      <w:r w:rsidR="00541CB3">
        <w:rPr>
          <w:rFonts w:asciiTheme="majorBidi" w:hAnsiTheme="majorBidi" w:cstheme="majorBidi"/>
          <w:sz w:val="28"/>
          <w:szCs w:val="28"/>
          <w:lang w:val="en"/>
        </w:rPr>
        <w:t>.</w:t>
      </w:r>
    </w:p>
    <w:p w:rsidR="0061403B" w:rsidRDefault="005B2D28" w:rsidP="003C7A86">
      <w:pPr>
        <w:bidi w:val="0"/>
        <w:spacing w:before="600" w:after="600" w:line="720" w:lineRule="auto"/>
        <w:jc w:val="both"/>
        <w:rPr>
          <w:rFonts w:asciiTheme="majorBidi" w:hAnsiTheme="majorBidi" w:cstheme="majorBidi"/>
          <w:sz w:val="28"/>
          <w:szCs w:val="28"/>
          <w:lang w:val="en"/>
        </w:rPr>
      </w:pPr>
      <w:r w:rsidRPr="00841A99">
        <w:rPr>
          <w:rFonts w:asciiTheme="majorBidi" w:hAnsiTheme="majorBidi" w:cstheme="majorBidi"/>
          <w:sz w:val="28"/>
          <w:szCs w:val="28"/>
          <w:lang w:val="en"/>
        </w:rPr>
        <w:t>One of the a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>rticle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s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884BDD" w:rsidRPr="00841A99">
        <w:rPr>
          <w:rFonts w:asciiTheme="majorBidi" w:hAnsiTheme="majorBidi" w:cstheme="majorBidi"/>
          <w:sz w:val="28"/>
          <w:szCs w:val="28"/>
          <w:lang w:val="en"/>
        </w:rPr>
        <w:t>of the Decree Law on the organization of the National Human Rights Committee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, </w:t>
      </w:r>
      <w:r w:rsidR="00884BDD" w:rsidRPr="00841A99">
        <w:rPr>
          <w:rFonts w:asciiTheme="majorBidi" w:hAnsiTheme="majorBidi" w:cstheme="majorBidi"/>
          <w:sz w:val="28"/>
          <w:szCs w:val="28"/>
          <w:lang w:val="en"/>
        </w:rPr>
        <w:t xml:space="preserve">stipulates that 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884BDD" w:rsidRPr="00841A99">
        <w:rPr>
          <w:rFonts w:asciiTheme="majorBidi" w:hAnsiTheme="majorBidi" w:cstheme="majorBidi"/>
          <w:sz w:val="28"/>
          <w:szCs w:val="28"/>
          <w:lang w:val="en"/>
        </w:rPr>
        <w:t xml:space="preserve">"Ministries, government departments and public institutions shall cooperate with the NHRC in performing its duties and terms of reference. </w:t>
      </w:r>
    </w:p>
    <w:p w:rsidR="0061403B" w:rsidRDefault="00884BDD" w:rsidP="0061403B">
      <w:pPr>
        <w:bidi w:val="0"/>
        <w:spacing w:before="600" w:after="600" w:line="720" w:lineRule="auto"/>
        <w:jc w:val="both"/>
        <w:rPr>
          <w:rFonts w:asciiTheme="majorBidi" w:hAnsiTheme="majorBidi" w:cstheme="majorBidi"/>
          <w:sz w:val="28"/>
          <w:szCs w:val="28"/>
          <w:lang w:val="en"/>
        </w:rPr>
      </w:pPr>
      <w:r w:rsidRPr="00841A99">
        <w:rPr>
          <w:rFonts w:asciiTheme="majorBidi" w:hAnsiTheme="majorBidi" w:cstheme="majorBidi"/>
          <w:sz w:val="28"/>
          <w:szCs w:val="28"/>
          <w:lang w:val="en"/>
        </w:rPr>
        <w:t>They shall provide the NHRC with information and data required in this regard</w:t>
      </w:r>
      <w:r w:rsidRPr="00841A99">
        <w:rPr>
          <w:rFonts w:asciiTheme="majorBidi" w:hAnsiTheme="majorBidi" w:cstheme="majorBidi"/>
          <w:sz w:val="28"/>
          <w:szCs w:val="28"/>
          <w:rtl/>
          <w:lang w:val="en"/>
        </w:rPr>
        <w:t>.</w:t>
      </w:r>
    </w:p>
    <w:p w:rsidR="00F100D6" w:rsidRPr="00841A99" w:rsidRDefault="005B2D28" w:rsidP="0061403B">
      <w:pPr>
        <w:bidi w:val="0"/>
        <w:spacing w:before="600" w:after="600" w:line="720" w:lineRule="auto"/>
        <w:jc w:val="both"/>
        <w:rPr>
          <w:rFonts w:asciiTheme="majorBidi" w:hAnsiTheme="majorBidi" w:cstheme="majorBidi"/>
          <w:sz w:val="28"/>
          <w:szCs w:val="28"/>
          <w:lang w:val="en"/>
        </w:rPr>
      </w:pPr>
      <w:r w:rsidRPr="00841A99">
        <w:rPr>
          <w:rFonts w:asciiTheme="majorBidi" w:hAnsiTheme="majorBidi" w:cstheme="majorBidi"/>
          <w:sz w:val="28"/>
          <w:szCs w:val="28"/>
          <w:lang w:val="en"/>
        </w:rPr>
        <w:lastRenderedPageBreak/>
        <w:t xml:space="preserve"> There is also an article stating that </w:t>
      </w:r>
      <w:r w:rsidRPr="00841A99">
        <w:rPr>
          <w:rFonts w:asciiTheme="majorBidi" w:hAnsiTheme="majorBidi" w:cstheme="majorBidi"/>
          <w:lang w:val="en"/>
        </w:rPr>
        <w:t>"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The NHRC has full independence in the exercise of its human rights activities…"; "members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may not be held accountable criminal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ly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or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disciplinarily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before the committee and its subcommittees for opinions or statements on matters within its competence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>..."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br/>
      </w:r>
      <w:r w:rsidRPr="00841A99">
        <w:rPr>
          <w:rFonts w:asciiTheme="majorBidi" w:hAnsiTheme="majorBidi" w:cstheme="majorBidi"/>
          <w:sz w:val="28"/>
          <w:szCs w:val="28"/>
          <w:lang w:val="en"/>
        </w:rPr>
        <w:t>According to such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space of freedom and independence enjoyed by the National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Human Rights 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Committee in the State of Qatar,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it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play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s</w:t>
      </w:r>
      <w:r w:rsidR="00FC72F4" w:rsidRPr="00841A99">
        <w:rPr>
          <w:rFonts w:asciiTheme="majorBidi" w:hAnsiTheme="majorBidi" w:cstheme="majorBidi"/>
          <w:sz w:val="28"/>
          <w:szCs w:val="28"/>
          <w:lang w:val="en"/>
        </w:rPr>
        <w:t xml:space="preserve"> an active role in following-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>up the recommendations of international and regional mechanisms, example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:</w:t>
      </w:r>
      <w:r w:rsidR="0077612F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FC72F4" w:rsidRPr="00841A99">
        <w:rPr>
          <w:rFonts w:asciiTheme="majorBidi" w:hAnsiTheme="majorBidi" w:cstheme="majorBidi"/>
          <w:sz w:val="28"/>
          <w:szCs w:val="28"/>
          <w:lang w:val="en"/>
        </w:rPr>
        <w:t xml:space="preserve">As for 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>follow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ing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>-up the</w:t>
      </w:r>
      <w:r w:rsidR="0077612F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recommendations of the Committee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on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the Rights of Persons with Disabilities, the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NHRC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submitted</w:t>
      </w:r>
      <w:r w:rsidR="00FC72F4" w:rsidRPr="00841A99">
        <w:rPr>
          <w:rFonts w:asciiTheme="majorBidi" w:hAnsiTheme="majorBidi" w:cstheme="majorBidi"/>
          <w:sz w:val="28"/>
          <w:szCs w:val="28"/>
          <w:lang w:val="en"/>
        </w:rPr>
        <w:t xml:space="preserve"> the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recommendations </w:t>
      </w:r>
      <w:r w:rsidR="00FC72F4" w:rsidRPr="00841A99">
        <w:rPr>
          <w:rFonts w:asciiTheme="majorBidi" w:hAnsiTheme="majorBidi" w:cstheme="majorBidi"/>
          <w:sz w:val="28"/>
          <w:szCs w:val="28"/>
          <w:lang w:val="en"/>
        </w:rPr>
        <w:t>to the competent governmental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authorities through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an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Action Plan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that </w:t>
      </w:r>
      <w:r w:rsidR="00FC72F4" w:rsidRPr="00841A99">
        <w:rPr>
          <w:rFonts w:asciiTheme="majorBidi" w:hAnsiTheme="majorBidi" w:cstheme="majorBidi"/>
          <w:sz w:val="28"/>
          <w:szCs w:val="28"/>
          <w:lang w:val="en"/>
        </w:rPr>
        <w:t>involved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 meetings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lastRenderedPageBreak/>
        <w:t>ensuring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a continuous and constructive dialogue with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the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government,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this resulted in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effective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implementation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for several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concerns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including </w:t>
      </w:r>
      <w:r w:rsidR="00FC72F4" w:rsidRPr="00841A99">
        <w:rPr>
          <w:rFonts w:asciiTheme="majorBidi" w:hAnsiTheme="majorBidi" w:cstheme="majorBidi"/>
          <w:sz w:val="28"/>
          <w:szCs w:val="28"/>
          <w:lang w:val="en"/>
        </w:rPr>
        <w:t>setting-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up 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>data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base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for persons with disabilities, </w:t>
      </w:r>
      <w:r w:rsidR="00F100D6" w:rsidRPr="00841A99">
        <w:rPr>
          <w:rFonts w:asciiTheme="majorBidi" w:hAnsiTheme="majorBidi" w:cstheme="majorBidi"/>
          <w:sz w:val="28"/>
          <w:szCs w:val="28"/>
          <w:lang w:val="en"/>
        </w:rPr>
        <w:t xml:space="preserve">as 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one of the recommendations of the </w:t>
      </w:r>
      <w:r w:rsidR="00F100D6" w:rsidRPr="00841A99">
        <w:rPr>
          <w:rFonts w:asciiTheme="majorBidi" w:hAnsiTheme="majorBidi" w:cstheme="majorBidi"/>
          <w:sz w:val="28"/>
          <w:szCs w:val="28"/>
          <w:lang w:val="en"/>
        </w:rPr>
        <w:t xml:space="preserve">treaty 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Committee that the was </w:t>
      </w:r>
      <w:r w:rsidR="00F100D6" w:rsidRPr="00841A99">
        <w:rPr>
          <w:rFonts w:asciiTheme="majorBidi" w:hAnsiTheme="majorBidi" w:cstheme="majorBidi"/>
          <w:sz w:val="28"/>
          <w:szCs w:val="28"/>
          <w:lang w:val="en"/>
        </w:rPr>
        <w:t>discussed before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>.</w:t>
      </w:r>
    </w:p>
    <w:p w:rsidR="00F100D6" w:rsidRPr="00841A99" w:rsidRDefault="00F100D6" w:rsidP="003C7A86">
      <w:pPr>
        <w:bidi w:val="0"/>
        <w:spacing w:before="600" w:after="600" w:line="720" w:lineRule="auto"/>
        <w:jc w:val="both"/>
        <w:rPr>
          <w:rFonts w:asciiTheme="majorBidi" w:hAnsiTheme="majorBidi" w:cstheme="majorBidi"/>
          <w:sz w:val="28"/>
          <w:szCs w:val="28"/>
          <w:lang w:val="en"/>
        </w:rPr>
      </w:pPr>
      <w:r w:rsidRPr="00841A99">
        <w:rPr>
          <w:rFonts w:asciiTheme="majorBidi" w:hAnsiTheme="majorBidi" w:cstheme="majorBidi"/>
          <w:sz w:val="28"/>
          <w:szCs w:val="28"/>
          <w:lang w:val="en"/>
        </w:rPr>
        <w:t>T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>he National Human Rights Commi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ttee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doesn't work separately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, it has established a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working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group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from several instit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utions of civil society, 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experts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and representative of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the government, in order to deliver the message that the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implementation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of the recommendations of international and regional human rights mechanisms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are 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a shared responsibility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that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everyone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should respect and apply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>.</w:t>
      </w:r>
    </w:p>
    <w:p w:rsidR="00B35950" w:rsidRDefault="00F100D6" w:rsidP="003C7A86">
      <w:pPr>
        <w:bidi w:val="0"/>
        <w:spacing w:before="600" w:after="600" w:line="720" w:lineRule="auto"/>
        <w:jc w:val="both"/>
        <w:rPr>
          <w:rFonts w:asciiTheme="majorBidi" w:hAnsiTheme="majorBidi" w:cstheme="majorBidi"/>
          <w:sz w:val="28"/>
          <w:szCs w:val="28"/>
          <w:lang w:val="en"/>
        </w:rPr>
      </w:pPr>
      <w:r w:rsidRPr="00841A99">
        <w:rPr>
          <w:rFonts w:asciiTheme="majorBidi" w:hAnsiTheme="majorBidi" w:cstheme="majorBidi"/>
          <w:sz w:val="28"/>
          <w:szCs w:val="28"/>
          <w:lang w:val="en"/>
        </w:rPr>
        <w:lastRenderedPageBreak/>
        <w:t>Back to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the main idea of ​​this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panel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,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challenges,</w:t>
      </w:r>
      <w:r w:rsidRPr="00841A99">
        <w:rPr>
          <w:rFonts w:asciiTheme="majorBidi" w:hAnsiTheme="majorBidi" w:cstheme="majorBidi"/>
        </w:rPr>
        <w:t xml:space="preserve">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at the level of the country,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may be </w:t>
      </w:r>
      <w:r w:rsidR="00B25AD0" w:rsidRPr="00841A99">
        <w:rPr>
          <w:rFonts w:asciiTheme="majorBidi" w:hAnsiTheme="majorBidi" w:cstheme="majorBidi"/>
          <w:sz w:val="28"/>
          <w:szCs w:val="28"/>
          <w:lang w:val="en"/>
        </w:rPr>
        <w:t>critical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and difficult</w:t>
      </w:r>
      <w:r w:rsidR="00B25AD0" w:rsidRPr="00841A99">
        <w:rPr>
          <w:rFonts w:asciiTheme="majorBidi" w:hAnsiTheme="majorBidi" w:cstheme="majorBidi"/>
          <w:sz w:val="28"/>
          <w:szCs w:val="28"/>
          <w:lang w:val="en"/>
        </w:rPr>
        <w:t xml:space="preserve"> to handle</w:t>
      </w:r>
      <w:r w:rsidR="00CB007A" w:rsidRPr="00841A99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in the </w:t>
      </w:r>
      <w:r w:rsidR="00CB007A" w:rsidRPr="00841A99">
        <w:rPr>
          <w:rFonts w:asciiTheme="majorBidi" w:hAnsiTheme="majorBidi" w:cstheme="majorBidi"/>
          <w:sz w:val="28"/>
          <w:szCs w:val="28"/>
          <w:lang w:val="en"/>
        </w:rPr>
        <w:t xml:space="preserve">form of 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laws </w:t>
      </w:r>
      <w:r w:rsidR="00CB007A" w:rsidRPr="00841A99">
        <w:rPr>
          <w:rFonts w:asciiTheme="majorBidi" w:hAnsiTheme="majorBidi" w:cstheme="majorBidi"/>
          <w:sz w:val="28"/>
          <w:szCs w:val="28"/>
          <w:lang w:val="en"/>
        </w:rPr>
        <w:t xml:space="preserve">that </w:t>
      </w:r>
      <w:r w:rsidR="00FC72F4" w:rsidRPr="00841A99">
        <w:rPr>
          <w:rFonts w:asciiTheme="majorBidi" w:hAnsiTheme="majorBidi" w:cstheme="majorBidi"/>
          <w:sz w:val="28"/>
          <w:szCs w:val="28"/>
          <w:lang w:val="en"/>
        </w:rPr>
        <w:t xml:space="preserve">may </w:t>
      </w:r>
      <w:r w:rsidR="00CB007A" w:rsidRPr="00841A99">
        <w:rPr>
          <w:rFonts w:asciiTheme="majorBidi" w:hAnsiTheme="majorBidi" w:cstheme="majorBidi"/>
          <w:sz w:val="28"/>
          <w:szCs w:val="28"/>
          <w:lang w:val="en"/>
        </w:rPr>
        <w:t xml:space="preserve">constitute 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obstacles to the work of civil society, </w:t>
      </w:r>
      <w:r w:rsidR="00CB007A" w:rsidRPr="00841A99">
        <w:rPr>
          <w:rFonts w:asciiTheme="majorBidi" w:hAnsiTheme="majorBidi" w:cstheme="majorBidi"/>
          <w:sz w:val="28"/>
          <w:szCs w:val="28"/>
          <w:lang w:val="en"/>
        </w:rPr>
        <w:t xml:space="preserve">and 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>defenders of human rights</w:t>
      </w:r>
      <w:r w:rsidR="00CB007A" w:rsidRPr="00841A99">
        <w:rPr>
          <w:rFonts w:asciiTheme="majorBidi" w:hAnsiTheme="majorBidi" w:cstheme="majorBidi"/>
          <w:sz w:val="28"/>
          <w:szCs w:val="28"/>
          <w:lang w:val="en"/>
        </w:rPr>
        <w:t xml:space="preserve">. </w:t>
      </w:r>
    </w:p>
    <w:p w:rsidR="00B35950" w:rsidRPr="00841A99" w:rsidRDefault="00CB007A" w:rsidP="003C7A86">
      <w:pPr>
        <w:bidi w:val="0"/>
        <w:spacing w:before="600" w:after="600" w:line="720" w:lineRule="auto"/>
        <w:jc w:val="both"/>
        <w:rPr>
          <w:rFonts w:asciiTheme="majorBidi" w:hAnsiTheme="majorBidi" w:cstheme="majorBidi"/>
          <w:sz w:val="28"/>
          <w:szCs w:val="28"/>
          <w:lang w:val="en"/>
        </w:rPr>
      </w:pPr>
      <w:r w:rsidRPr="00841A99">
        <w:rPr>
          <w:rFonts w:asciiTheme="majorBidi" w:hAnsiTheme="majorBidi" w:cstheme="majorBidi"/>
          <w:sz w:val="28"/>
          <w:szCs w:val="28"/>
          <w:lang w:val="en"/>
        </w:rPr>
        <w:t>L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egislation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regulating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establishing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association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s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and join</w:t>
      </w:r>
      <w:r w:rsidR="00FC72F4" w:rsidRPr="00841A99">
        <w:rPr>
          <w:rFonts w:asciiTheme="majorBidi" w:hAnsiTheme="majorBidi" w:cstheme="majorBidi"/>
          <w:sz w:val="28"/>
          <w:szCs w:val="28"/>
          <w:lang w:val="en"/>
        </w:rPr>
        <w:t>ing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them, peaceful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assembly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and demonstration,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and 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legislation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regulating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freedom of opinion and expression and media a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ctivities are a very important factors 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in the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implementation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 xml:space="preserve"> of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human rights related </w:t>
      </w:r>
      <w:r w:rsidR="003E31DD" w:rsidRPr="00841A99">
        <w:rPr>
          <w:rFonts w:asciiTheme="majorBidi" w:hAnsiTheme="majorBidi" w:cstheme="majorBidi"/>
          <w:sz w:val="28"/>
          <w:szCs w:val="28"/>
          <w:lang w:val="en"/>
        </w:rPr>
        <w:t>recommendations.</w:t>
      </w:r>
    </w:p>
    <w:p w:rsidR="001F557F" w:rsidRDefault="003E31DD" w:rsidP="003C7A86">
      <w:pPr>
        <w:bidi w:val="0"/>
        <w:spacing w:before="600" w:after="600" w:line="720" w:lineRule="auto"/>
        <w:jc w:val="both"/>
        <w:rPr>
          <w:rFonts w:asciiTheme="majorBidi" w:hAnsiTheme="majorBidi" w:cstheme="majorBidi"/>
          <w:sz w:val="28"/>
          <w:szCs w:val="28"/>
          <w:lang w:val="en"/>
        </w:rPr>
      </w:pP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The question that arises here </w:t>
      </w:r>
      <w:r w:rsidR="00CB007A" w:rsidRPr="00841A99">
        <w:rPr>
          <w:rFonts w:asciiTheme="majorBidi" w:hAnsiTheme="majorBidi" w:cstheme="majorBidi"/>
          <w:sz w:val="28"/>
          <w:szCs w:val="28"/>
          <w:lang w:val="en"/>
        </w:rPr>
        <w:t xml:space="preserve">as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is what </w:t>
      </w:r>
      <w:r w:rsidR="00B35950" w:rsidRPr="00841A99">
        <w:rPr>
          <w:rFonts w:asciiTheme="majorBidi" w:hAnsiTheme="majorBidi" w:cstheme="majorBidi"/>
          <w:sz w:val="28"/>
          <w:szCs w:val="28"/>
          <w:lang w:val="en"/>
        </w:rPr>
        <w:t>should be done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? </w:t>
      </w:r>
      <w:r w:rsidR="00B35950" w:rsidRPr="00841A99">
        <w:rPr>
          <w:rFonts w:asciiTheme="majorBidi" w:hAnsiTheme="majorBidi" w:cstheme="majorBidi"/>
          <w:sz w:val="28"/>
          <w:szCs w:val="28"/>
          <w:lang w:val="en"/>
        </w:rPr>
        <w:t>And how?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B35950" w:rsidRPr="00841A99">
        <w:rPr>
          <w:rFonts w:asciiTheme="majorBidi" w:hAnsiTheme="majorBidi" w:cstheme="majorBidi"/>
          <w:sz w:val="28"/>
          <w:szCs w:val="28"/>
          <w:lang w:val="en"/>
        </w:rPr>
        <w:t>one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 must find a </w:t>
      </w:r>
      <w:r w:rsidR="00B35950" w:rsidRPr="00841A99">
        <w:rPr>
          <w:rFonts w:asciiTheme="majorBidi" w:hAnsiTheme="majorBidi" w:cstheme="majorBidi"/>
          <w:sz w:val="28"/>
          <w:szCs w:val="28"/>
          <w:lang w:val="en"/>
        </w:rPr>
        <w:t>proper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 environment suitable for the establish</w:t>
      </w:r>
      <w:r w:rsidR="00B35950" w:rsidRPr="00841A99">
        <w:rPr>
          <w:rFonts w:asciiTheme="majorBidi" w:hAnsiTheme="majorBidi" w:cstheme="majorBidi"/>
          <w:sz w:val="28"/>
          <w:szCs w:val="28"/>
          <w:lang w:val="en"/>
        </w:rPr>
        <w:t xml:space="preserve">ment of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civil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lastRenderedPageBreak/>
        <w:t>society</w:t>
      </w:r>
      <w:r w:rsidR="00B35950" w:rsidRPr="00841A99">
        <w:rPr>
          <w:rFonts w:asciiTheme="majorBidi" w:hAnsiTheme="majorBidi" w:cstheme="majorBidi"/>
          <w:sz w:val="28"/>
          <w:szCs w:val="28"/>
          <w:lang w:val="en"/>
        </w:rPr>
        <w:t>,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 provide an appropriate space of freedom</w:t>
      </w:r>
      <w:r w:rsidR="00B35950" w:rsidRPr="00841A99">
        <w:rPr>
          <w:rFonts w:asciiTheme="majorBidi" w:hAnsiTheme="majorBidi" w:cstheme="majorBidi"/>
          <w:sz w:val="28"/>
          <w:szCs w:val="28"/>
          <w:lang w:val="en"/>
        </w:rPr>
        <w:t>,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 and guarantee immunity and independence.</w:t>
      </w:r>
    </w:p>
    <w:p w:rsidR="00B35950" w:rsidRPr="00841A99" w:rsidRDefault="003E31DD" w:rsidP="001F557F">
      <w:pPr>
        <w:bidi w:val="0"/>
        <w:spacing w:before="600" w:after="600" w:line="720" w:lineRule="auto"/>
        <w:jc w:val="both"/>
        <w:rPr>
          <w:rFonts w:asciiTheme="majorBidi" w:hAnsiTheme="majorBidi" w:cstheme="majorBidi"/>
          <w:sz w:val="28"/>
          <w:szCs w:val="28"/>
          <w:lang w:val="en"/>
        </w:rPr>
      </w:pP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B35950" w:rsidRPr="00841A99">
        <w:rPr>
          <w:rFonts w:asciiTheme="majorBidi" w:hAnsiTheme="majorBidi" w:cstheme="majorBidi"/>
          <w:sz w:val="28"/>
          <w:szCs w:val="28"/>
          <w:lang w:val="en"/>
        </w:rPr>
        <w:t xml:space="preserve">As for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civil society</w:t>
      </w:r>
      <w:r w:rsidR="00B35950" w:rsidRPr="00841A99">
        <w:rPr>
          <w:rFonts w:asciiTheme="majorBidi" w:hAnsiTheme="majorBidi" w:cstheme="majorBidi"/>
          <w:sz w:val="28"/>
          <w:szCs w:val="28"/>
          <w:lang w:val="en"/>
        </w:rPr>
        <w:t>,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B35950" w:rsidRPr="00841A99">
        <w:rPr>
          <w:rFonts w:asciiTheme="majorBidi" w:hAnsiTheme="majorBidi" w:cstheme="majorBidi"/>
          <w:sz w:val="28"/>
          <w:szCs w:val="28"/>
          <w:lang w:val="en"/>
        </w:rPr>
        <w:t>it should be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 more practical </w:t>
      </w:r>
      <w:r w:rsidR="00B35950" w:rsidRPr="00841A99">
        <w:rPr>
          <w:rFonts w:asciiTheme="majorBidi" w:hAnsiTheme="majorBidi" w:cstheme="majorBidi"/>
          <w:sz w:val="28"/>
          <w:szCs w:val="28"/>
          <w:lang w:val="en"/>
        </w:rPr>
        <w:t>in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 follow</w:t>
      </w:r>
      <w:r w:rsidR="00B35950" w:rsidRPr="00841A99">
        <w:rPr>
          <w:rFonts w:asciiTheme="majorBidi" w:hAnsiTheme="majorBidi" w:cstheme="majorBidi"/>
          <w:sz w:val="28"/>
          <w:szCs w:val="28"/>
          <w:lang w:val="en"/>
        </w:rPr>
        <w:t>- up on the implementation of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 recommendations and proposals of international and regional mechanisms, it has to move away from rhetoric </w:t>
      </w:r>
      <w:r w:rsidR="00B35950" w:rsidRPr="00841A99">
        <w:rPr>
          <w:rFonts w:asciiTheme="majorBidi" w:hAnsiTheme="majorBidi" w:cstheme="majorBidi"/>
          <w:sz w:val="28"/>
          <w:szCs w:val="28"/>
          <w:lang w:val="en"/>
        </w:rPr>
        <w:t>directive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B35950" w:rsidRPr="00841A99">
        <w:rPr>
          <w:rFonts w:asciiTheme="majorBidi" w:hAnsiTheme="majorBidi" w:cstheme="majorBidi"/>
          <w:sz w:val="28"/>
          <w:szCs w:val="28"/>
          <w:lang w:val="en"/>
        </w:rPr>
        <w:t xml:space="preserve">approach </w:t>
      </w:r>
      <w:r w:rsidR="007C140D" w:rsidRPr="00841A99">
        <w:rPr>
          <w:rFonts w:asciiTheme="majorBidi" w:hAnsiTheme="majorBidi" w:cstheme="majorBidi"/>
          <w:sz w:val="28"/>
          <w:szCs w:val="28"/>
          <w:lang w:val="en"/>
        </w:rPr>
        <w:t>and using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 phrases like "Governments </w:t>
      </w:r>
      <w:r w:rsidR="00B35950" w:rsidRPr="00841A99">
        <w:rPr>
          <w:rFonts w:asciiTheme="majorBidi" w:hAnsiTheme="majorBidi" w:cstheme="majorBidi"/>
          <w:sz w:val="28"/>
          <w:szCs w:val="28"/>
          <w:lang w:val="en"/>
        </w:rPr>
        <w:t>should …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 or so ..", it has to directly communicate with the government, establish a solid relationship of mutual respect and trust in the context of shared responsibility to </w:t>
      </w:r>
      <w:r w:rsidR="00B35950" w:rsidRPr="00841A99">
        <w:rPr>
          <w:rFonts w:asciiTheme="majorBidi" w:hAnsiTheme="majorBidi" w:cstheme="majorBidi"/>
          <w:sz w:val="28"/>
          <w:szCs w:val="28"/>
          <w:lang w:val="en"/>
        </w:rPr>
        <w:t>consider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 the recommendations</w:t>
      </w:r>
      <w:r w:rsidR="00B35950" w:rsidRPr="00841A99">
        <w:rPr>
          <w:rFonts w:asciiTheme="majorBidi" w:hAnsiTheme="majorBidi" w:cstheme="majorBidi"/>
          <w:sz w:val="28"/>
          <w:szCs w:val="28"/>
          <w:lang w:val="en"/>
        </w:rPr>
        <w:t>,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 and </w:t>
      </w:r>
      <w:r w:rsidR="00B35950" w:rsidRPr="00841A99">
        <w:rPr>
          <w:rFonts w:asciiTheme="majorBidi" w:hAnsiTheme="majorBidi" w:cstheme="majorBidi"/>
          <w:sz w:val="28"/>
          <w:szCs w:val="28"/>
          <w:lang w:val="en"/>
        </w:rPr>
        <w:t>share with the competent authorities its vision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 and technical </w:t>
      </w:r>
      <w:r w:rsidR="00B35950" w:rsidRPr="00841A99">
        <w:rPr>
          <w:rFonts w:asciiTheme="majorBidi" w:hAnsiTheme="majorBidi" w:cstheme="majorBidi"/>
          <w:sz w:val="28"/>
          <w:szCs w:val="28"/>
          <w:lang w:val="en"/>
        </w:rPr>
        <w:t xml:space="preserve">assistance, with the aim to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implement </w:t>
      </w:r>
      <w:r w:rsidR="00B35950" w:rsidRPr="00841A99">
        <w:rPr>
          <w:rFonts w:asciiTheme="majorBidi" w:hAnsiTheme="majorBidi" w:cstheme="majorBidi"/>
          <w:sz w:val="28"/>
          <w:szCs w:val="28"/>
          <w:lang w:val="en"/>
        </w:rPr>
        <w:t>any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 recommendations. </w:t>
      </w:r>
    </w:p>
    <w:p w:rsidR="001F557F" w:rsidRDefault="003E31DD" w:rsidP="003C7A86">
      <w:pPr>
        <w:bidi w:val="0"/>
        <w:spacing w:before="600" w:after="600" w:line="720" w:lineRule="auto"/>
        <w:jc w:val="both"/>
        <w:rPr>
          <w:rFonts w:asciiTheme="majorBidi" w:hAnsiTheme="majorBidi" w:cstheme="majorBidi"/>
          <w:sz w:val="28"/>
          <w:szCs w:val="28"/>
          <w:lang w:val="en"/>
        </w:rPr>
      </w:pPr>
      <w:r w:rsidRPr="00841A99">
        <w:rPr>
          <w:rFonts w:asciiTheme="majorBidi" w:hAnsiTheme="majorBidi" w:cstheme="majorBidi"/>
          <w:sz w:val="28"/>
          <w:szCs w:val="28"/>
          <w:lang w:val="en"/>
        </w:rPr>
        <w:lastRenderedPageBreak/>
        <w:t>Through our experience in the National Human Rights Commi</w:t>
      </w:r>
      <w:r w:rsidR="00B35950" w:rsidRPr="00841A99">
        <w:rPr>
          <w:rFonts w:asciiTheme="majorBidi" w:hAnsiTheme="majorBidi" w:cstheme="majorBidi"/>
          <w:sz w:val="28"/>
          <w:szCs w:val="28"/>
          <w:lang w:val="en"/>
        </w:rPr>
        <w:t>ttee of Qatar,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 institutions </w:t>
      </w:r>
      <w:r w:rsidR="00FC72F4" w:rsidRPr="00841A99">
        <w:rPr>
          <w:rFonts w:asciiTheme="majorBidi" w:hAnsiTheme="majorBidi" w:cstheme="majorBidi"/>
          <w:sz w:val="28"/>
          <w:szCs w:val="28"/>
          <w:lang w:val="en"/>
        </w:rPr>
        <w:t>that don't enjoy flexibility and decentralization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, </w:t>
      </w:r>
      <w:r w:rsidR="00FC72F4" w:rsidRPr="00841A99">
        <w:rPr>
          <w:rFonts w:asciiTheme="majorBidi" w:hAnsiTheme="majorBidi" w:cstheme="majorBidi"/>
          <w:sz w:val="28"/>
          <w:szCs w:val="28"/>
          <w:lang w:val="en"/>
        </w:rPr>
        <w:t xml:space="preserve">should be close to other entities </w:t>
      </w:r>
      <w:r w:rsidR="007C140D" w:rsidRPr="00841A99">
        <w:rPr>
          <w:rFonts w:asciiTheme="majorBidi" w:hAnsiTheme="majorBidi" w:cstheme="majorBidi"/>
          <w:sz w:val="28"/>
          <w:szCs w:val="28"/>
          <w:lang w:val="en"/>
        </w:rPr>
        <w:t xml:space="preserve">in the state </w:t>
      </w:r>
      <w:r w:rsidR="00FC72F4" w:rsidRPr="00841A99">
        <w:rPr>
          <w:rFonts w:asciiTheme="majorBidi" w:hAnsiTheme="majorBidi" w:cstheme="majorBidi"/>
          <w:sz w:val="28"/>
          <w:szCs w:val="28"/>
          <w:lang w:val="en"/>
        </w:rPr>
        <w:t xml:space="preserve">and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consistent with </w:t>
      </w:r>
      <w:r w:rsidR="00FC72F4" w:rsidRPr="00841A99">
        <w:rPr>
          <w:rFonts w:asciiTheme="majorBidi" w:hAnsiTheme="majorBidi" w:cstheme="majorBidi"/>
          <w:sz w:val="28"/>
          <w:szCs w:val="28"/>
          <w:lang w:val="en"/>
        </w:rPr>
        <w:t>their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 terms of reference, rather than wait</w:t>
      </w:r>
      <w:r w:rsidR="00FC72F4" w:rsidRPr="00841A99">
        <w:rPr>
          <w:rFonts w:asciiTheme="majorBidi" w:hAnsiTheme="majorBidi" w:cstheme="majorBidi"/>
          <w:sz w:val="28"/>
          <w:szCs w:val="28"/>
          <w:lang w:val="en"/>
        </w:rPr>
        <w:t>ing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 for the government </w:t>
      </w:r>
      <w:r w:rsidR="00FC72F4" w:rsidRPr="00841A99">
        <w:rPr>
          <w:rFonts w:asciiTheme="majorBidi" w:hAnsiTheme="majorBidi" w:cstheme="majorBidi"/>
          <w:sz w:val="28"/>
          <w:szCs w:val="28"/>
          <w:lang w:val="en"/>
        </w:rPr>
        <w:t xml:space="preserve">to do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so on </w:t>
      </w:r>
      <w:r w:rsidR="00FC72F4" w:rsidRPr="00841A99">
        <w:rPr>
          <w:rFonts w:asciiTheme="majorBidi" w:hAnsiTheme="majorBidi" w:cstheme="majorBidi"/>
          <w:sz w:val="28"/>
          <w:szCs w:val="28"/>
          <w:lang w:val="en"/>
        </w:rPr>
        <w:t>its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 own. </w:t>
      </w:r>
    </w:p>
    <w:p w:rsidR="007C140D" w:rsidRDefault="003E31DD" w:rsidP="001F557F">
      <w:pPr>
        <w:bidi w:val="0"/>
        <w:spacing w:before="600" w:after="0" w:line="720" w:lineRule="auto"/>
        <w:jc w:val="both"/>
        <w:rPr>
          <w:rFonts w:asciiTheme="majorBidi" w:hAnsiTheme="majorBidi" w:cstheme="majorBidi"/>
          <w:sz w:val="28"/>
          <w:szCs w:val="28"/>
          <w:lang w:val="en"/>
        </w:rPr>
      </w:pP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A lesson we have learned </w:t>
      </w:r>
      <w:r w:rsidR="00FC72F4" w:rsidRPr="00841A99">
        <w:rPr>
          <w:rFonts w:asciiTheme="majorBidi" w:hAnsiTheme="majorBidi" w:cstheme="majorBidi"/>
          <w:sz w:val="28"/>
          <w:szCs w:val="28"/>
          <w:lang w:val="en"/>
        </w:rPr>
        <w:t xml:space="preserve">is 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>that build</w:t>
      </w:r>
      <w:r w:rsidR="00FC72F4" w:rsidRPr="00841A99">
        <w:rPr>
          <w:rFonts w:asciiTheme="majorBidi" w:hAnsiTheme="majorBidi" w:cstheme="majorBidi"/>
          <w:sz w:val="28"/>
          <w:szCs w:val="28"/>
          <w:lang w:val="en"/>
        </w:rPr>
        <w:t>ing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 bridges of cooperation and dialogue always </w:t>
      </w:r>
      <w:r w:rsidR="00FC72F4" w:rsidRPr="00841A99">
        <w:rPr>
          <w:rFonts w:asciiTheme="majorBidi" w:hAnsiTheme="majorBidi" w:cstheme="majorBidi"/>
          <w:sz w:val="28"/>
          <w:szCs w:val="28"/>
          <w:lang w:val="en"/>
        </w:rPr>
        <w:t>lead</w:t>
      </w:r>
      <w:r w:rsidR="007C140D" w:rsidRPr="00841A99">
        <w:rPr>
          <w:rFonts w:asciiTheme="majorBidi" w:hAnsiTheme="majorBidi" w:cstheme="majorBidi"/>
          <w:sz w:val="28"/>
          <w:szCs w:val="28"/>
          <w:lang w:val="en"/>
        </w:rPr>
        <w:t>s</w:t>
      </w:r>
      <w:r w:rsidR="00FC72F4" w:rsidRPr="00841A99">
        <w:rPr>
          <w:rFonts w:asciiTheme="majorBidi" w:hAnsiTheme="majorBidi" w:cstheme="majorBidi"/>
          <w:sz w:val="28"/>
          <w:szCs w:val="28"/>
          <w:lang w:val="en"/>
        </w:rPr>
        <w:t xml:space="preserve"> to success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, although it </w:t>
      </w:r>
      <w:r w:rsidR="00FC72F4" w:rsidRPr="00841A99">
        <w:rPr>
          <w:rFonts w:asciiTheme="majorBidi" w:hAnsiTheme="majorBidi" w:cstheme="majorBidi"/>
          <w:sz w:val="28"/>
          <w:szCs w:val="28"/>
          <w:lang w:val="en"/>
        </w:rPr>
        <w:t>takes</w:t>
      </w:r>
      <w:r w:rsidRPr="00841A99">
        <w:rPr>
          <w:rFonts w:asciiTheme="majorBidi" w:hAnsiTheme="majorBidi" w:cstheme="majorBidi"/>
          <w:sz w:val="28"/>
          <w:szCs w:val="28"/>
          <w:lang w:val="en"/>
        </w:rPr>
        <w:t xml:space="preserve"> some time.</w:t>
      </w:r>
    </w:p>
    <w:p w:rsidR="009F1117" w:rsidRPr="001F557F" w:rsidRDefault="007C140D" w:rsidP="001F557F">
      <w:pPr>
        <w:tabs>
          <w:tab w:val="left" w:pos="5956"/>
        </w:tabs>
        <w:bidi w:val="0"/>
        <w:spacing w:before="600" w:after="0" w:line="720" w:lineRule="auto"/>
        <w:contextualSpacing/>
        <w:jc w:val="center"/>
        <w:rPr>
          <w:rFonts w:asciiTheme="majorBidi" w:hAnsiTheme="majorBidi" w:cstheme="majorBidi"/>
          <w:sz w:val="28"/>
          <w:szCs w:val="28"/>
          <w:lang w:val="en"/>
        </w:rPr>
      </w:pPr>
      <w:r w:rsidRPr="001F557F">
        <w:rPr>
          <w:rFonts w:asciiTheme="majorBidi" w:hAnsiTheme="majorBidi" w:cstheme="majorBidi"/>
          <w:sz w:val="28"/>
          <w:szCs w:val="28"/>
          <w:lang w:val="en"/>
        </w:rPr>
        <w:t>Thank you</w:t>
      </w:r>
    </w:p>
    <w:sectPr w:rsidR="009F1117" w:rsidRPr="001F557F" w:rsidSect="001F557F">
      <w:headerReference w:type="default" r:id="rId7"/>
      <w:footerReference w:type="default" r:id="rId8"/>
      <w:pgSz w:w="11906" w:h="16838"/>
      <w:pgMar w:top="3402" w:right="1797" w:bottom="1985" w:left="179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7EF" w:rsidRDefault="006707EF" w:rsidP="003E31DD">
      <w:pPr>
        <w:spacing w:after="0" w:line="240" w:lineRule="auto"/>
      </w:pPr>
      <w:r>
        <w:separator/>
      </w:r>
    </w:p>
  </w:endnote>
  <w:endnote w:type="continuationSeparator" w:id="0">
    <w:p w:rsidR="006707EF" w:rsidRDefault="006707EF" w:rsidP="003E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  <w:rtl/>
      </w:rPr>
      <w:id w:val="449510802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7C44E0" w:rsidRPr="007C44E0" w:rsidRDefault="007C44E0" w:rsidP="007C44E0">
            <w:pPr>
              <w:pStyle w:val="Footer"/>
              <w:jc w:val="center"/>
              <w:rPr>
                <w:sz w:val="14"/>
                <w:szCs w:val="14"/>
              </w:rPr>
            </w:pPr>
            <w:r w:rsidRPr="007C44E0">
              <w:rPr>
                <w:sz w:val="14"/>
                <w:szCs w:val="14"/>
              </w:rPr>
              <w:t xml:space="preserve">Page </w:t>
            </w:r>
            <w:r w:rsidRPr="007C44E0">
              <w:rPr>
                <w:b/>
                <w:bCs/>
                <w:sz w:val="16"/>
                <w:szCs w:val="16"/>
              </w:rPr>
              <w:fldChar w:fldCharType="begin"/>
            </w:r>
            <w:r w:rsidRPr="007C44E0">
              <w:rPr>
                <w:b/>
                <w:bCs/>
                <w:sz w:val="14"/>
                <w:szCs w:val="14"/>
              </w:rPr>
              <w:instrText xml:space="preserve"> PAGE </w:instrText>
            </w:r>
            <w:r w:rsidRPr="007C44E0">
              <w:rPr>
                <w:b/>
                <w:bCs/>
                <w:sz w:val="16"/>
                <w:szCs w:val="16"/>
              </w:rPr>
              <w:fldChar w:fldCharType="separate"/>
            </w:r>
            <w:r w:rsidR="00BD6F71">
              <w:rPr>
                <w:b/>
                <w:bCs/>
                <w:noProof/>
                <w:sz w:val="14"/>
                <w:szCs w:val="14"/>
                <w:rtl/>
              </w:rPr>
              <w:t>1</w:t>
            </w:r>
            <w:r w:rsidRPr="007C44E0">
              <w:rPr>
                <w:b/>
                <w:bCs/>
                <w:sz w:val="16"/>
                <w:szCs w:val="16"/>
              </w:rPr>
              <w:fldChar w:fldCharType="end"/>
            </w:r>
            <w:r w:rsidRPr="007C44E0">
              <w:rPr>
                <w:sz w:val="14"/>
                <w:szCs w:val="14"/>
              </w:rPr>
              <w:t xml:space="preserve"> of </w:t>
            </w:r>
            <w:r w:rsidRPr="007C44E0">
              <w:rPr>
                <w:b/>
                <w:bCs/>
                <w:sz w:val="16"/>
                <w:szCs w:val="16"/>
              </w:rPr>
              <w:fldChar w:fldCharType="begin"/>
            </w:r>
            <w:r w:rsidRPr="007C44E0">
              <w:rPr>
                <w:b/>
                <w:bCs/>
                <w:sz w:val="14"/>
                <w:szCs w:val="14"/>
              </w:rPr>
              <w:instrText xml:space="preserve"> NUMPAGES  </w:instrText>
            </w:r>
            <w:r w:rsidRPr="007C44E0">
              <w:rPr>
                <w:b/>
                <w:bCs/>
                <w:sz w:val="16"/>
                <w:szCs w:val="16"/>
              </w:rPr>
              <w:fldChar w:fldCharType="separate"/>
            </w:r>
            <w:r w:rsidR="00BD6F71">
              <w:rPr>
                <w:b/>
                <w:bCs/>
                <w:noProof/>
                <w:sz w:val="14"/>
                <w:szCs w:val="14"/>
                <w:rtl/>
              </w:rPr>
              <w:t>10</w:t>
            </w:r>
            <w:r w:rsidRPr="007C44E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E31DD" w:rsidRPr="003E31DD" w:rsidRDefault="003E31DD" w:rsidP="003E31DD">
    <w:pPr>
      <w:pStyle w:val="Footer"/>
      <w:bidi w:val="0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7EF" w:rsidRDefault="006707EF" w:rsidP="003E31DD">
      <w:pPr>
        <w:spacing w:after="0" w:line="240" w:lineRule="auto"/>
      </w:pPr>
      <w:r>
        <w:separator/>
      </w:r>
    </w:p>
  </w:footnote>
  <w:footnote w:type="continuationSeparator" w:id="0">
    <w:p w:rsidR="006707EF" w:rsidRDefault="006707EF" w:rsidP="003E3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1DD" w:rsidRDefault="003E31DD" w:rsidP="003E31DD">
    <w:pPr>
      <w:pStyle w:val="Header"/>
      <w:jc w:val="center"/>
      <w:rPr>
        <w:rtl/>
        <w:lang w:bidi="ar-QA"/>
      </w:rPr>
    </w:pPr>
    <w:r>
      <w:rPr>
        <w:rFonts w:hint="cs"/>
        <w:noProof/>
      </w:rPr>
      <w:drawing>
        <wp:inline distT="0" distB="0" distL="0" distR="0" wp14:anchorId="61C324B9" wp14:editId="1664C133">
          <wp:extent cx="1619250" cy="847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61"/>
    <w:rsid w:val="00031D16"/>
    <w:rsid w:val="00042B0D"/>
    <w:rsid w:val="00116C7A"/>
    <w:rsid w:val="001712AC"/>
    <w:rsid w:val="001F557F"/>
    <w:rsid w:val="0035766C"/>
    <w:rsid w:val="003823C8"/>
    <w:rsid w:val="003908C8"/>
    <w:rsid w:val="003C7A86"/>
    <w:rsid w:val="003E31DD"/>
    <w:rsid w:val="004D05F3"/>
    <w:rsid w:val="00541061"/>
    <w:rsid w:val="00541CB3"/>
    <w:rsid w:val="005B2D28"/>
    <w:rsid w:val="0061403B"/>
    <w:rsid w:val="006707EF"/>
    <w:rsid w:val="0077612F"/>
    <w:rsid w:val="007C140D"/>
    <w:rsid w:val="007C44E0"/>
    <w:rsid w:val="007E22AF"/>
    <w:rsid w:val="00841A99"/>
    <w:rsid w:val="00884BDD"/>
    <w:rsid w:val="009F1117"/>
    <w:rsid w:val="00B25AD0"/>
    <w:rsid w:val="00B35950"/>
    <w:rsid w:val="00B53DE6"/>
    <w:rsid w:val="00BD6F71"/>
    <w:rsid w:val="00C21361"/>
    <w:rsid w:val="00C8632F"/>
    <w:rsid w:val="00C93426"/>
    <w:rsid w:val="00CB007A"/>
    <w:rsid w:val="00EC3A11"/>
    <w:rsid w:val="00F100D6"/>
    <w:rsid w:val="00F14EDB"/>
    <w:rsid w:val="00F53399"/>
    <w:rsid w:val="00FC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1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1DD"/>
  </w:style>
  <w:style w:type="paragraph" w:styleId="Footer">
    <w:name w:val="footer"/>
    <w:basedOn w:val="Normal"/>
    <w:link w:val="FooterChar"/>
    <w:uiPriority w:val="99"/>
    <w:unhideWhenUsed/>
    <w:rsid w:val="003E31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1DD"/>
  </w:style>
  <w:style w:type="paragraph" w:styleId="BalloonText">
    <w:name w:val="Balloon Text"/>
    <w:basedOn w:val="Normal"/>
    <w:link w:val="BalloonTextChar"/>
    <w:uiPriority w:val="99"/>
    <w:semiHidden/>
    <w:unhideWhenUsed/>
    <w:rsid w:val="003E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1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1DD"/>
  </w:style>
  <w:style w:type="paragraph" w:styleId="Footer">
    <w:name w:val="footer"/>
    <w:basedOn w:val="Normal"/>
    <w:link w:val="FooterChar"/>
    <w:uiPriority w:val="99"/>
    <w:unhideWhenUsed/>
    <w:rsid w:val="003E31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1DD"/>
  </w:style>
  <w:style w:type="paragraph" w:styleId="BalloonText">
    <w:name w:val="Balloon Text"/>
    <w:basedOn w:val="Normal"/>
    <w:link w:val="BalloonTextChar"/>
    <w:uiPriority w:val="99"/>
    <w:semiHidden/>
    <w:unhideWhenUsed/>
    <w:rsid w:val="003E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177938-4C6B-4827-91FE-78B78973B0DE}"/>
</file>

<file path=customXml/itemProps2.xml><?xml version="1.0" encoding="utf-8"?>
<ds:datastoreItem xmlns:ds="http://schemas.openxmlformats.org/officeDocument/2006/customXml" ds:itemID="{8787F051-DC54-4AA7-AA04-3D6F5EA7358F}"/>
</file>

<file path=customXml/itemProps3.xml><?xml version="1.0" encoding="utf-8"?>
<ds:datastoreItem xmlns:ds="http://schemas.openxmlformats.org/officeDocument/2006/customXml" ds:itemID="{964A0F3D-D25C-4F7F-ADD6-2E2B59E833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Heba Elshennawy</dc:creator>
  <cp:lastModifiedBy>Lana  Jamal</cp:lastModifiedBy>
  <cp:revision>6</cp:revision>
  <cp:lastPrinted>2016-09-28T05:50:00Z</cp:lastPrinted>
  <dcterms:created xsi:type="dcterms:W3CDTF">2016-09-27T06:27:00Z</dcterms:created>
  <dcterms:modified xsi:type="dcterms:W3CDTF">2016-10-02T06:55:00Z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3801800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