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4D" w:rsidRDefault="007F044D" w:rsidP="007F044D">
      <w:pPr>
        <w:rPr>
          <w:lang w:val="fr-FR"/>
        </w:rPr>
      </w:pPr>
      <w:bookmarkStart w:id="0" w:name="_GoBack"/>
      <w:bookmarkEnd w:id="0"/>
      <w:r>
        <w:rPr>
          <w:lang w:val="fr-FR"/>
        </w:rPr>
        <w:t xml:space="preserve">          </w:t>
      </w:r>
      <w:r>
        <w:rPr>
          <w:noProof/>
          <w:lang w:val="en-GB" w:eastAsia="en-GB"/>
        </w:rPr>
        <w:drawing>
          <wp:inline distT="0" distB="0" distL="0" distR="0" wp14:anchorId="64079BEE" wp14:editId="12F5D4F4">
            <wp:extent cx="756920" cy="65151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6920" cy="651510"/>
                    </a:xfrm>
                    <a:prstGeom prst="rect">
                      <a:avLst/>
                    </a:prstGeom>
                    <a:noFill/>
                    <a:ln w="9525">
                      <a:noFill/>
                      <a:miter lim="800000"/>
                      <a:headEnd/>
                      <a:tailEnd/>
                    </a:ln>
                  </pic:spPr>
                </pic:pic>
              </a:graphicData>
            </a:graphic>
          </wp:inline>
        </w:drawing>
      </w:r>
      <w:r>
        <w:rPr>
          <w:lang w:val="fr-FR"/>
        </w:rPr>
        <w:t xml:space="preserve">                                                                 </w:t>
      </w:r>
      <w:r>
        <w:rPr>
          <w:lang w:val="fr-FR"/>
        </w:rPr>
        <w:tab/>
      </w:r>
      <w:r>
        <w:rPr>
          <w:lang w:val="fr-FR"/>
        </w:rPr>
        <w:tab/>
      </w:r>
      <w:r>
        <w:rPr>
          <w:lang w:val="fr-FR"/>
        </w:rPr>
        <w:tab/>
        <w:t xml:space="preserve">  </w:t>
      </w:r>
      <w:r>
        <w:rPr>
          <w:lang w:val="fr-FR"/>
        </w:rPr>
        <w:tab/>
        <w:t xml:space="preserve">          </w:t>
      </w:r>
      <w:r>
        <w:rPr>
          <w:noProof/>
          <w:lang w:val="en-GB" w:eastAsia="en-GB"/>
        </w:rPr>
        <w:drawing>
          <wp:inline distT="0" distB="0" distL="0" distR="0" wp14:anchorId="7BF73FCC" wp14:editId="575766ED">
            <wp:extent cx="525780" cy="60960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5780" cy="60960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3045"/>
        <w:gridCol w:w="3993"/>
        <w:gridCol w:w="2538"/>
      </w:tblGrid>
      <w:tr w:rsidR="007F044D" w:rsidRPr="001A3637" w:rsidTr="00794249">
        <w:tc>
          <w:tcPr>
            <w:tcW w:w="3045" w:type="dxa"/>
          </w:tcPr>
          <w:p w:rsidR="007F044D" w:rsidRPr="00E266F8" w:rsidRDefault="007F044D" w:rsidP="00794249">
            <w:pPr>
              <w:spacing w:after="0" w:line="240" w:lineRule="auto"/>
              <w:jc w:val="center"/>
              <w:rPr>
                <w:rFonts w:ascii="Times New Roman" w:hAnsi="Times New Roman"/>
                <w:bCs/>
                <w:sz w:val="24"/>
                <w:szCs w:val="24"/>
                <w:lang w:val="fr-FR"/>
              </w:rPr>
            </w:pPr>
            <w:r w:rsidRPr="00E266F8">
              <w:rPr>
                <w:rFonts w:ascii="Times New Roman" w:hAnsi="Times New Roman"/>
                <w:bCs/>
                <w:sz w:val="24"/>
                <w:szCs w:val="24"/>
                <w:lang w:val="fr-FR"/>
              </w:rPr>
              <w:t>Mission des Nations Unies pour la stabilisation en Haïti</w:t>
            </w:r>
          </w:p>
        </w:tc>
        <w:tc>
          <w:tcPr>
            <w:tcW w:w="3993" w:type="dxa"/>
          </w:tcPr>
          <w:p w:rsidR="007F044D" w:rsidRPr="00E266F8" w:rsidRDefault="007F044D" w:rsidP="00794249">
            <w:pPr>
              <w:spacing w:after="0" w:line="240" w:lineRule="auto"/>
              <w:rPr>
                <w:rFonts w:ascii="Times New Roman" w:hAnsi="Times New Roman"/>
                <w:bCs/>
                <w:sz w:val="24"/>
                <w:szCs w:val="24"/>
                <w:lang w:val="fr-FR"/>
              </w:rPr>
            </w:pPr>
          </w:p>
        </w:tc>
        <w:tc>
          <w:tcPr>
            <w:tcW w:w="2538" w:type="dxa"/>
          </w:tcPr>
          <w:p w:rsidR="007F044D" w:rsidRPr="00E266F8" w:rsidRDefault="007F044D" w:rsidP="00794249">
            <w:pPr>
              <w:spacing w:after="0" w:line="240" w:lineRule="auto"/>
              <w:jc w:val="center"/>
              <w:rPr>
                <w:rFonts w:ascii="Times New Roman" w:hAnsi="Times New Roman"/>
                <w:bCs/>
                <w:sz w:val="24"/>
                <w:szCs w:val="24"/>
                <w:lang w:val="fr-FR"/>
              </w:rPr>
            </w:pPr>
            <w:r w:rsidRPr="00E266F8">
              <w:rPr>
                <w:rFonts w:ascii="Times New Roman" w:hAnsi="Times New Roman"/>
                <w:bCs/>
                <w:sz w:val="24"/>
                <w:szCs w:val="24"/>
                <w:lang w:val="fr-FR"/>
              </w:rPr>
              <w:t>Haut-Commissariat aux droits de l’homme</w:t>
            </w:r>
          </w:p>
        </w:tc>
      </w:tr>
    </w:tbl>
    <w:p w:rsidR="007F044D" w:rsidRDefault="007F044D" w:rsidP="007F044D">
      <w:pPr>
        <w:spacing w:after="0" w:line="320" w:lineRule="atLeast"/>
        <w:rPr>
          <w:rFonts w:ascii="Times New Roman" w:hAnsi="Times New Roman"/>
          <w:b/>
          <w:bCs/>
          <w:sz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044D" w:rsidRPr="001A3637" w:rsidTr="00794249">
        <w:trPr>
          <w:hidden/>
        </w:trPr>
        <w:tc>
          <w:tcPr>
            <w:tcW w:w="4788" w:type="dxa"/>
          </w:tcPr>
          <w:p w:rsidR="007F044D" w:rsidRPr="00E266F8" w:rsidRDefault="007F044D" w:rsidP="00794249">
            <w:pPr>
              <w:spacing w:after="0" w:line="320" w:lineRule="atLeast"/>
              <w:rPr>
                <w:rFonts w:ascii="Times New Roman" w:hAnsi="Times New Roman"/>
                <w:b/>
                <w:bCs/>
                <w:vanish/>
                <w:sz w:val="32"/>
                <w:szCs w:val="20"/>
                <w:lang w:val="fr-FR"/>
              </w:rPr>
            </w:pPr>
          </w:p>
        </w:tc>
        <w:tc>
          <w:tcPr>
            <w:tcW w:w="4788" w:type="dxa"/>
          </w:tcPr>
          <w:p w:rsidR="007F044D" w:rsidRPr="00E266F8" w:rsidRDefault="007F044D" w:rsidP="00794249">
            <w:pPr>
              <w:spacing w:after="0" w:line="320" w:lineRule="atLeast"/>
              <w:rPr>
                <w:rFonts w:ascii="Times New Roman" w:hAnsi="Times New Roman"/>
                <w:b/>
                <w:bCs/>
                <w:vanish/>
                <w:sz w:val="32"/>
                <w:szCs w:val="20"/>
                <w:lang w:val="fr-FR"/>
              </w:rPr>
            </w:pPr>
          </w:p>
        </w:tc>
      </w:tr>
    </w:tbl>
    <w:p w:rsidR="007F044D" w:rsidRDefault="007F044D" w:rsidP="007F044D">
      <w:pPr>
        <w:spacing w:after="0" w:line="320" w:lineRule="atLeast"/>
        <w:rPr>
          <w:rFonts w:ascii="Times New Roman" w:hAnsi="Times New Roman"/>
          <w:b/>
          <w:bCs/>
          <w:sz w:val="32"/>
          <w:lang w:val="fr-FR"/>
        </w:rPr>
      </w:pPr>
    </w:p>
    <w:p w:rsidR="00B5626A" w:rsidRDefault="00B5626A" w:rsidP="007F044D">
      <w:pPr>
        <w:spacing w:after="0" w:line="320" w:lineRule="atLeast"/>
        <w:rPr>
          <w:rFonts w:ascii="Times New Roman" w:hAnsi="Times New Roman"/>
          <w:b/>
          <w:bCs/>
          <w:sz w:val="32"/>
          <w:lang w:val="fr-FR"/>
        </w:rPr>
      </w:pPr>
    </w:p>
    <w:p w:rsidR="007F044D" w:rsidRPr="00967D27" w:rsidRDefault="007F044D" w:rsidP="007F044D">
      <w:pPr>
        <w:spacing w:after="0" w:line="320" w:lineRule="atLeast"/>
        <w:jc w:val="center"/>
        <w:rPr>
          <w:rFonts w:ascii="Times New Roman" w:hAnsi="Times New Roman"/>
          <w:b/>
          <w:bCs/>
          <w:sz w:val="28"/>
          <w:szCs w:val="28"/>
          <w:lang w:val="fr-FR"/>
        </w:rPr>
      </w:pPr>
      <w:r w:rsidRPr="00967D27">
        <w:rPr>
          <w:rFonts w:ascii="Times New Roman" w:hAnsi="Times New Roman"/>
          <w:b/>
          <w:bCs/>
          <w:sz w:val="28"/>
          <w:szCs w:val="28"/>
          <w:lang w:val="fr-FR"/>
        </w:rPr>
        <w:t>Communiqué de presse</w:t>
      </w:r>
    </w:p>
    <w:p w:rsidR="007F044D" w:rsidRDefault="007F044D" w:rsidP="007F044D">
      <w:pPr>
        <w:spacing w:after="0" w:line="320" w:lineRule="atLeast"/>
        <w:jc w:val="center"/>
        <w:rPr>
          <w:rFonts w:ascii="Times New Roman" w:hAnsi="Times New Roman"/>
          <w:b/>
          <w:bCs/>
          <w:sz w:val="28"/>
          <w:szCs w:val="28"/>
          <w:u w:val="single"/>
          <w:lang w:val="fr-FR"/>
        </w:rPr>
      </w:pPr>
    </w:p>
    <w:p w:rsidR="00B5626A" w:rsidRPr="00C0410D" w:rsidRDefault="00B5626A" w:rsidP="007F044D">
      <w:pPr>
        <w:spacing w:after="0" w:line="320" w:lineRule="atLeast"/>
        <w:jc w:val="center"/>
        <w:rPr>
          <w:rFonts w:ascii="Times New Roman" w:hAnsi="Times New Roman"/>
          <w:b/>
          <w:bCs/>
          <w:sz w:val="28"/>
          <w:szCs w:val="28"/>
          <w:u w:val="single"/>
          <w:lang w:val="fr-FR"/>
        </w:rPr>
      </w:pPr>
    </w:p>
    <w:p w:rsidR="007F044D" w:rsidRPr="00C0410D" w:rsidRDefault="007F044D" w:rsidP="007F044D">
      <w:pPr>
        <w:spacing w:after="0" w:line="320" w:lineRule="atLeast"/>
        <w:jc w:val="center"/>
        <w:rPr>
          <w:rFonts w:ascii="Times New Roman" w:hAnsi="Times New Roman"/>
          <w:b/>
          <w:bCs/>
          <w:sz w:val="28"/>
          <w:szCs w:val="28"/>
          <w:u w:val="single"/>
          <w:lang w:val="fr-FR"/>
        </w:rPr>
      </w:pPr>
      <w:r w:rsidRPr="00C0410D">
        <w:rPr>
          <w:rFonts w:ascii="Times New Roman" w:hAnsi="Times New Roman"/>
          <w:b/>
          <w:bCs/>
          <w:sz w:val="28"/>
          <w:szCs w:val="28"/>
          <w:u w:val="single"/>
          <w:lang w:val="fr-FR"/>
        </w:rPr>
        <w:t>Rapport semestriel sur la situation des droits de l’homme en Haïti</w:t>
      </w:r>
    </w:p>
    <w:p w:rsidR="007F044D" w:rsidRPr="00967D27" w:rsidRDefault="007F044D" w:rsidP="007F044D">
      <w:pPr>
        <w:spacing w:after="0" w:line="320" w:lineRule="atLeast"/>
        <w:jc w:val="center"/>
        <w:rPr>
          <w:rFonts w:ascii="Times New Roman" w:hAnsi="Times New Roman"/>
          <w:b/>
          <w:bCs/>
          <w:sz w:val="28"/>
          <w:szCs w:val="28"/>
          <w:lang w:val="fr-FR"/>
        </w:rPr>
      </w:pPr>
    </w:p>
    <w:p w:rsidR="007F044D" w:rsidRPr="00967D27" w:rsidRDefault="007F044D" w:rsidP="007F044D">
      <w:pPr>
        <w:spacing w:after="0" w:line="320" w:lineRule="atLeast"/>
        <w:rPr>
          <w:lang w:val="fr-FR"/>
        </w:rPr>
      </w:pPr>
      <w:r w:rsidRPr="0076722B">
        <w:rPr>
          <w:rFonts w:ascii="Times New Roman" w:hAnsi="Times New Roman"/>
          <w:b/>
          <w:bCs/>
          <w:vanish/>
          <w:sz w:val="32"/>
          <w:lang w:val="fr-FR"/>
        </w:rPr>
        <w:t>Human Rights Section</w:t>
      </w:r>
    </w:p>
    <w:p w:rsidR="001C3A3A" w:rsidRDefault="00D84E12" w:rsidP="007F044D">
      <w:pPr>
        <w:autoSpaceDE w:val="0"/>
        <w:autoSpaceDN w:val="0"/>
        <w:adjustRightInd w:val="0"/>
        <w:spacing w:after="0" w:line="240" w:lineRule="auto"/>
        <w:jc w:val="both"/>
        <w:rPr>
          <w:rFonts w:ascii="Times New Roman" w:hAnsi="Times New Roman"/>
          <w:b/>
          <w:color w:val="000000"/>
          <w:sz w:val="24"/>
          <w:szCs w:val="24"/>
          <w:lang w:val="fr-FR"/>
        </w:rPr>
      </w:pPr>
      <w:r w:rsidRPr="00D84E12">
        <w:rPr>
          <w:rFonts w:ascii="Times New Roman" w:hAnsi="Times New Roman"/>
          <w:b/>
          <w:i/>
          <w:color w:val="000000"/>
          <w:sz w:val="24"/>
          <w:szCs w:val="24"/>
          <w:lang w:val="fr-FR"/>
        </w:rPr>
        <w:t>Port-au-Prince</w:t>
      </w:r>
      <w:r w:rsidRPr="00B879D9">
        <w:rPr>
          <w:rFonts w:ascii="Times New Roman" w:hAnsi="Times New Roman"/>
          <w:b/>
          <w:i/>
          <w:color w:val="000000"/>
          <w:sz w:val="24"/>
          <w:szCs w:val="24"/>
          <w:lang w:val="fr-FR"/>
        </w:rPr>
        <w:t xml:space="preserve">, le </w:t>
      </w:r>
      <w:r w:rsidR="00B879D9" w:rsidRPr="00B879D9">
        <w:rPr>
          <w:rFonts w:ascii="Times New Roman" w:hAnsi="Times New Roman"/>
          <w:b/>
          <w:i/>
          <w:color w:val="000000"/>
          <w:sz w:val="24"/>
          <w:szCs w:val="24"/>
          <w:lang w:val="fr-FR"/>
        </w:rPr>
        <w:t>1</w:t>
      </w:r>
      <w:r w:rsidR="00441974">
        <w:rPr>
          <w:rFonts w:ascii="Times New Roman" w:hAnsi="Times New Roman"/>
          <w:b/>
          <w:i/>
          <w:color w:val="000000"/>
          <w:sz w:val="24"/>
          <w:szCs w:val="24"/>
          <w:lang w:val="fr-FR"/>
        </w:rPr>
        <w:t>8</w:t>
      </w:r>
      <w:r w:rsidRPr="00B879D9">
        <w:rPr>
          <w:rFonts w:ascii="Times New Roman" w:hAnsi="Times New Roman"/>
          <w:b/>
          <w:i/>
          <w:color w:val="000000"/>
          <w:sz w:val="24"/>
          <w:szCs w:val="24"/>
          <w:lang w:val="fr-FR"/>
        </w:rPr>
        <w:t xml:space="preserve"> avril 2013</w:t>
      </w:r>
      <w:r w:rsidRPr="00B879D9">
        <w:rPr>
          <w:rFonts w:ascii="Times New Roman" w:hAnsi="Times New Roman"/>
          <w:b/>
          <w:color w:val="000000"/>
          <w:sz w:val="24"/>
          <w:szCs w:val="24"/>
          <w:lang w:val="fr-FR"/>
        </w:rPr>
        <w:t xml:space="preserve">- </w:t>
      </w:r>
      <w:r w:rsidR="007F044D" w:rsidRPr="00B879D9">
        <w:rPr>
          <w:rFonts w:ascii="Times New Roman" w:hAnsi="Times New Roman"/>
          <w:b/>
          <w:color w:val="000000"/>
          <w:sz w:val="24"/>
          <w:szCs w:val="24"/>
          <w:lang w:val="fr-FR"/>
        </w:rPr>
        <w:t>La Section des droits de l’homme de la MINUSTAH/Haut-Commissariat aux droits de l’homme en Haïti publie</w:t>
      </w:r>
      <w:r w:rsidR="0069191E" w:rsidRPr="00B879D9">
        <w:rPr>
          <w:rFonts w:ascii="Times New Roman" w:hAnsi="Times New Roman"/>
          <w:b/>
          <w:color w:val="000000"/>
          <w:sz w:val="24"/>
          <w:szCs w:val="24"/>
          <w:lang w:val="fr-FR"/>
        </w:rPr>
        <w:t>,</w:t>
      </w:r>
      <w:r w:rsidR="007F044D" w:rsidRPr="00B879D9">
        <w:rPr>
          <w:rFonts w:ascii="Times New Roman" w:hAnsi="Times New Roman"/>
          <w:b/>
          <w:color w:val="000000"/>
          <w:sz w:val="24"/>
          <w:szCs w:val="24"/>
          <w:lang w:val="fr-FR"/>
        </w:rPr>
        <w:t xml:space="preserve"> </w:t>
      </w:r>
      <w:r w:rsidRPr="00B879D9">
        <w:rPr>
          <w:rFonts w:ascii="Times New Roman" w:hAnsi="Times New Roman"/>
          <w:b/>
          <w:color w:val="000000"/>
          <w:sz w:val="24"/>
          <w:szCs w:val="24"/>
          <w:lang w:val="fr-FR"/>
        </w:rPr>
        <w:t xml:space="preserve">ce </w:t>
      </w:r>
      <w:r w:rsidR="00441974">
        <w:rPr>
          <w:rFonts w:ascii="Times New Roman" w:hAnsi="Times New Roman"/>
          <w:b/>
          <w:color w:val="000000"/>
          <w:sz w:val="24"/>
          <w:szCs w:val="24"/>
          <w:lang w:val="fr-FR"/>
        </w:rPr>
        <w:t>jeudi</w:t>
      </w:r>
      <w:r w:rsidR="0069191E" w:rsidRPr="00B879D9">
        <w:rPr>
          <w:rFonts w:ascii="Times New Roman" w:hAnsi="Times New Roman"/>
          <w:b/>
          <w:color w:val="000000"/>
          <w:sz w:val="24"/>
          <w:szCs w:val="24"/>
          <w:lang w:val="fr-FR"/>
        </w:rPr>
        <w:t>,</w:t>
      </w:r>
      <w:r w:rsidR="007F044D" w:rsidRPr="00B879D9">
        <w:rPr>
          <w:rFonts w:ascii="Times New Roman" w:hAnsi="Times New Roman"/>
          <w:b/>
          <w:color w:val="000000"/>
          <w:sz w:val="24"/>
          <w:szCs w:val="24"/>
          <w:lang w:val="fr-FR"/>
        </w:rPr>
        <w:t xml:space="preserve"> un</w:t>
      </w:r>
      <w:r w:rsidR="007F044D" w:rsidRPr="00151C4D">
        <w:rPr>
          <w:rFonts w:ascii="Times New Roman" w:hAnsi="Times New Roman"/>
          <w:b/>
          <w:color w:val="000000"/>
          <w:sz w:val="24"/>
          <w:szCs w:val="24"/>
          <w:lang w:val="fr-FR"/>
        </w:rPr>
        <w:t xml:space="preserve"> rapport semestriel sur la situation des droits de l’homme dans le pays</w:t>
      </w:r>
      <w:r w:rsidR="003D0457">
        <w:rPr>
          <w:rFonts w:ascii="Times New Roman" w:hAnsi="Times New Roman"/>
          <w:b/>
          <w:color w:val="000000"/>
          <w:sz w:val="24"/>
          <w:szCs w:val="24"/>
          <w:lang w:val="fr-FR"/>
        </w:rPr>
        <w:t xml:space="preserve">. </w:t>
      </w:r>
      <w:r w:rsidR="00A4209D">
        <w:rPr>
          <w:rFonts w:ascii="Times New Roman" w:hAnsi="Times New Roman"/>
          <w:color w:val="000000"/>
          <w:sz w:val="24"/>
          <w:szCs w:val="24"/>
          <w:lang w:val="fr-FR"/>
        </w:rPr>
        <w:t>Le rapport</w:t>
      </w:r>
      <w:r w:rsidR="00A4209D" w:rsidRPr="0063459F">
        <w:rPr>
          <w:rFonts w:ascii="Times New Roman" w:hAnsi="Times New Roman"/>
          <w:color w:val="000000"/>
          <w:sz w:val="24"/>
          <w:szCs w:val="24"/>
          <w:lang w:val="fr-FR"/>
        </w:rPr>
        <w:t xml:space="preserve"> </w:t>
      </w:r>
      <w:r w:rsidR="003D0457">
        <w:rPr>
          <w:rFonts w:ascii="Times New Roman" w:hAnsi="Times New Roman"/>
          <w:color w:val="000000"/>
          <w:sz w:val="24"/>
          <w:szCs w:val="24"/>
          <w:lang w:val="fr-FR"/>
        </w:rPr>
        <w:t>analyse</w:t>
      </w:r>
      <w:r w:rsidR="003D0457" w:rsidRPr="0063459F">
        <w:rPr>
          <w:rFonts w:ascii="Times New Roman" w:hAnsi="Times New Roman"/>
          <w:color w:val="000000"/>
          <w:sz w:val="24"/>
          <w:szCs w:val="24"/>
          <w:lang w:val="fr-FR"/>
        </w:rPr>
        <w:t xml:space="preserve"> l’évolution de la si</w:t>
      </w:r>
      <w:r w:rsidR="003D0457">
        <w:rPr>
          <w:rFonts w:ascii="Times New Roman" w:hAnsi="Times New Roman"/>
          <w:color w:val="000000"/>
          <w:sz w:val="24"/>
          <w:szCs w:val="24"/>
          <w:lang w:val="fr-FR"/>
        </w:rPr>
        <w:t xml:space="preserve">tuation des droits de l’homme, </w:t>
      </w:r>
      <w:r w:rsidR="003D0457" w:rsidRPr="0063459F">
        <w:rPr>
          <w:rFonts w:ascii="Times New Roman" w:hAnsi="Times New Roman"/>
          <w:color w:val="000000"/>
          <w:sz w:val="24"/>
          <w:szCs w:val="24"/>
          <w:lang w:val="fr-FR"/>
        </w:rPr>
        <w:t>les progrès enregistrés</w:t>
      </w:r>
      <w:r w:rsidR="003D0457">
        <w:rPr>
          <w:rFonts w:ascii="Times New Roman" w:hAnsi="Times New Roman"/>
          <w:color w:val="000000"/>
          <w:sz w:val="24"/>
          <w:szCs w:val="24"/>
          <w:lang w:val="fr-FR"/>
        </w:rPr>
        <w:t xml:space="preserve">, </w:t>
      </w:r>
      <w:r w:rsidR="003D0457" w:rsidRPr="0063459F">
        <w:rPr>
          <w:rFonts w:ascii="Times New Roman" w:hAnsi="Times New Roman"/>
          <w:color w:val="000000"/>
          <w:sz w:val="24"/>
          <w:szCs w:val="24"/>
          <w:lang w:val="fr-FR"/>
        </w:rPr>
        <w:t>les défis à relever</w:t>
      </w:r>
      <w:r w:rsidR="003D0457">
        <w:rPr>
          <w:rFonts w:ascii="Times New Roman" w:hAnsi="Times New Roman"/>
          <w:color w:val="000000"/>
          <w:sz w:val="24"/>
          <w:szCs w:val="24"/>
          <w:lang w:val="fr-FR"/>
        </w:rPr>
        <w:t xml:space="preserve"> et fait des recommandations</w:t>
      </w:r>
      <w:r w:rsidR="003D0457" w:rsidRPr="0063459F">
        <w:rPr>
          <w:rFonts w:ascii="Times New Roman" w:hAnsi="Times New Roman"/>
          <w:color w:val="000000"/>
          <w:sz w:val="24"/>
          <w:szCs w:val="24"/>
          <w:lang w:val="fr-FR"/>
        </w:rPr>
        <w:t>.</w:t>
      </w:r>
      <w:r w:rsidR="003D0457">
        <w:rPr>
          <w:rFonts w:ascii="Times New Roman" w:hAnsi="Times New Roman"/>
          <w:color w:val="000000"/>
          <w:sz w:val="24"/>
          <w:szCs w:val="24"/>
          <w:lang w:val="fr-FR"/>
        </w:rPr>
        <w:t xml:space="preserve">  Il </w:t>
      </w:r>
      <w:r w:rsidR="00A4209D" w:rsidRPr="0063459F">
        <w:rPr>
          <w:rFonts w:ascii="Times New Roman" w:hAnsi="Times New Roman"/>
          <w:color w:val="000000"/>
          <w:sz w:val="24"/>
          <w:szCs w:val="24"/>
          <w:lang w:val="fr-FR"/>
        </w:rPr>
        <w:t>examine notamment les différentes mesures législatives, administratives et judiciaires relatives aux droits de l’homme prises par le gouvernement haïtien, la situation en matière d’état de droit et d’impunité, la protection des droits de l’homme dans la réponse humanitaire, ainsi que l’intégration des droits de l’homme dans les politiques publiques.</w:t>
      </w:r>
      <w:r w:rsidR="003D0457">
        <w:rPr>
          <w:rFonts w:ascii="Times New Roman" w:hAnsi="Times New Roman"/>
          <w:color w:val="000000"/>
          <w:sz w:val="24"/>
          <w:szCs w:val="24"/>
          <w:lang w:val="fr-FR"/>
        </w:rPr>
        <w:t xml:space="preserve">  </w:t>
      </w:r>
    </w:p>
    <w:p w:rsidR="00A0584B" w:rsidRDefault="00A0584B" w:rsidP="007F044D">
      <w:pPr>
        <w:autoSpaceDE w:val="0"/>
        <w:autoSpaceDN w:val="0"/>
        <w:adjustRightInd w:val="0"/>
        <w:spacing w:after="0" w:line="240" w:lineRule="auto"/>
        <w:jc w:val="both"/>
        <w:rPr>
          <w:rFonts w:ascii="Times New Roman" w:hAnsi="Times New Roman"/>
          <w:b/>
          <w:color w:val="000000"/>
          <w:sz w:val="24"/>
          <w:szCs w:val="24"/>
          <w:lang w:val="fr-FR"/>
        </w:rPr>
      </w:pPr>
    </w:p>
    <w:p w:rsidR="00A0584B" w:rsidRDefault="00A0584B" w:rsidP="0063459F">
      <w:pPr>
        <w:spacing w:after="0" w:line="240" w:lineRule="auto"/>
        <w:jc w:val="both"/>
        <w:rPr>
          <w:rFonts w:ascii="Times New Roman" w:eastAsia="Calibri" w:hAnsi="Times New Roman"/>
          <w:b/>
          <w:sz w:val="24"/>
          <w:szCs w:val="24"/>
          <w:lang w:val="fr-FR"/>
        </w:rPr>
      </w:pPr>
    </w:p>
    <w:p w:rsidR="00A4209D" w:rsidRDefault="003D0457" w:rsidP="007F044D">
      <w:pPr>
        <w:autoSpaceDE w:val="0"/>
        <w:autoSpaceDN w:val="0"/>
        <w:adjustRightInd w:val="0"/>
        <w:spacing w:after="0" w:line="240" w:lineRule="auto"/>
        <w:jc w:val="both"/>
        <w:rPr>
          <w:rFonts w:ascii="Times New Roman" w:hAnsi="Times New Roman"/>
          <w:color w:val="000000"/>
          <w:sz w:val="24"/>
          <w:szCs w:val="24"/>
          <w:lang w:val="fr-FR"/>
        </w:rPr>
      </w:pPr>
      <w:r>
        <w:rPr>
          <w:rFonts w:ascii="Times New Roman" w:eastAsia="Calibri" w:hAnsi="Times New Roman"/>
          <w:sz w:val="24"/>
          <w:szCs w:val="24"/>
          <w:lang w:val="fr-FR"/>
        </w:rPr>
        <w:t xml:space="preserve">Parmi </w:t>
      </w:r>
      <w:r w:rsidRPr="00A0584B">
        <w:rPr>
          <w:rFonts w:ascii="Times New Roman" w:eastAsia="Calibri" w:hAnsi="Times New Roman"/>
          <w:sz w:val="24"/>
          <w:szCs w:val="24"/>
          <w:lang w:val="fr-FR"/>
        </w:rPr>
        <w:t xml:space="preserve">les </w:t>
      </w:r>
      <w:r w:rsidR="00A607E3" w:rsidRPr="00A0584B">
        <w:rPr>
          <w:rFonts w:ascii="Times New Roman" w:eastAsia="Calibri" w:hAnsi="Times New Roman"/>
          <w:sz w:val="24"/>
          <w:szCs w:val="24"/>
          <w:lang w:val="fr-FR"/>
        </w:rPr>
        <w:t xml:space="preserve">recommandations </w:t>
      </w:r>
      <w:r w:rsidRPr="00A0584B">
        <w:rPr>
          <w:rFonts w:ascii="Times New Roman" w:eastAsia="Calibri" w:hAnsi="Times New Roman"/>
          <w:sz w:val="24"/>
          <w:szCs w:val="24"/>
          <w:lang w:val="fr-FR"/>
        </w:rPr>
        <w:t>fait</w:t>
      </w:r>
      <w:r w:rsidR="00A0584B" w:rsidRPr="00A0584B">
        <w:rPr>
          <w:rFonts w:ascii="Times New Roman" w:eastAsia="Calibri" w:hAnsi="Times New Roman"/>
          <w:sz w:val="24"/>
          <w:szCs w:val="24"/>
          <w:lang w:val="fr-FR"/>
        </w:rPr>
        <w:t>es</w:t>
      </w:r>
      <w:r w:rsidRPr="00A0584B">
        <w:rPr>
          <w:rFonts w:ascii="Times New Roman" w:eastAsia="Calibri" w:hAnsi="Times New Roman"/>
          <w:sz w:val="24"/>
          <w:szCs w:val="24"/>
          <w:lang w:val="fr-FR"/>
        </w:rPr>
        <w:t xml:space="preserve"> </w:t>
      </w:r>
      <w:r w:rsidR="00A607E3" w:rsidRPr="00A0584B">
        <w:rPr>
          <w:rFonts w:ascii="Times New Roman" w:eastAsia="Calibri" w:hAnsi="Times New Roman"/>
          <w:sz w:val="24"/>
          <w:szCs w:val="24"/>
          <w:lang w:val="fr-FR"/>
        </w:rPr>
        <w:t>à l’attention de l’Etat</w:t>
      </w:r>
      <w:r w:rsidR="00A0584B">
        <w:rPr>
          <w:rFonts w:ascii="Times New Roman" w:eastAsia="Calibri" w:hAnsi="Times New Roman"/>
          <w:sz w:val="24"/>
          <w:szCs w:val="24"/>
          <w:lang w:val="fr-FR"/>
        </w:rPr>
        <w:t>, figurent les points suivants</w:t>
      </w:r>
      <w:r w:rsidR="00A4209D">
        <w:rPr>
          <w:rFonts w:ascii="Times New Roman" w:eastAsia="Calibri" w:hAnsi="Times New Roman"/>
          <w:sz w:val="24"/>
          <w:szCs w:val="24"/>
          <w:lang w:val="fr-FR"/>
        </w:rPr>
        <w:t> :</w:t>
      </w:r>
      <w:r w:rsidR="0063459F" w:rsidRPr="0063459F">
        <w:rPr>
          <w:rFonts w:ascii="Times New Roman" w:hAnsi="Times New Roman"/>
          <w:color w:val="000000"/>
          <w:sz w:val="24"/>
          <w:szCs w:val="24"/>
          <w:lang w:val="fr-FR"/>
        </w:rPr>
        <w:t xml:space="preserve"> </w:t>
      </w:r>
    </w:p>
    <w:p w:rsidR="00A4209D" w:rsidRDefault="00A4209D" w:rsidP="007F044D">
      <w:pPr>
        <w:autoSpaceDE w:val="0"/>
        <w:autoSpaceDN w:val="0"/>
        <w:adjustRightInd w:val="0"/>
        <w:spacing w:after="0" w:line="240" w:lineRule="auto"/>
        <w:jc w:val="both"/>
        <w:rPr>
          <w:rFonts w:ascii="Times New Roman" w:hAnsi="Times New Roman"/>
          <w:color w:val="000000"/>
          <w:sz w:val="24"/>
          <w:szCs w:val="24"/>
          <w:lang w:val="fr-FR"/>
        </w:rPr>
      </w:pPr>
    </w:p>
    <w:p w:rsidR="00A4209D" w:rsidRDefault="00A0584B" w:rsidP="00A4209D">
      <w:pPr>
        <w:autoSpaceDE w:val="0"/>
        <w:autoSpaceDN w:val="0"/>
        <w:adjustRightInd w:val="0"/>
        <w:spacing w:after="0" w:line="240" w:lineRule="auto"/>
        <w:jc w:val="both"/>
        <w:rPr>
          <w:rFonts w:ascii="Times New Roman" w:eastAsia="Calibri" w:hAnsi="Times New Roman"/>
          <w:sz w:val="24"/>
          <w:szCs w:val="24"/>
          <w:lang w:val="fr-FR"/>
        </w:rPr>
      </w:pPr>
      <w:r>
        <w:rPr>
          <w:rFonts w:ascii="Times New Roman" w:eastAsia="Calibri" w:hAnsi="Times New Roman"/>
          <w:sz w:val="24"/>
          <w:szCs w:val="24"/>
          <w:lang w:val="fr-FR"/>
        </w:rPr>
        <w:t>- L</w:t>
      </w:r>
      <w:r w:rsidR="00A4209D">
        <w:rPr>
          <w:rFonts w:ascii="Times New Roman" w:eastAsia="Calibri" w:hAnsi="Times New Roman"/>
          <w:sz w:val="24"/>
          <w:szCs w:val="24"/>
          <w:lang w:val="fr-FR"/>
        </w:rPr>
        <w:t xml:space="preserve">a publication de plusieurs </w:t>
      </w:r>
      <w:r w:rsidR="00A4209D" w:rsidRPr="00273D27">
        <w:rPr>
          <w:rFonts w:ascii="Times New Roman" w:eastAsia="Calibri" w:hAnsi="Times New Roman"/>
          <w:sz w:val="24"/>
          <w:szCs w:val="24"/>
          <w:lang w:val="fr-FR"/>
        </w:rPr>
        <w:t xml:space="preserve">lois </w:t>
      </w:r>
      <w:r w:rsidR="00A4209D">
        <w:rPr>
          <w:rFonts w:ascii="Times New Roman" w:eastAsia="Calibri" w:hAnsi="Times New Roman"/>
          <w:sz w:val="24"/>
          <w:szCs w:val="24"/>
          <w:lang w:val="fr-FR"/>
        </w:rPr>
        <w:t xml:space="preserve">déjà </w:t>
      </w:r>
      <w:r w:rsidR="00A4209D" w:rsidRPr="00273D27">
        <w:rPr>
          <w:rFonts w:ascii="Times New Roman" w:eastAsia="Calibri" w:hAnsi="Times New Roman"/>
          <w:sz w:val="24"/>
          <w:szCs w:val="24"/>
          <w:lang w:val="fr-FR"/>
        </w:rPr>
        <w:t>adoptées par le Parlement et promul</w:t>
      </w:r>
      <w:r w:rsidR="00A4209D">
        <w:rPr>
          <w:rFonts w:ascii="Times New Roman" w:eastAsia="Calibri" w:hAnsi="Times New Roman"/>
          <w:sz w:val="24"/>
          <w:szCs w:val="24"/>
          <w:lang w:val="fr-FR"/>
        </w:rPr>
        <w:t>guées par le Président dans le J</w:t>
      </w:r>
      <w:r w:rsidR="00A4209D" w:rsidRPr="00273D27">
        <w:rPr>
          <w:rFonts w:ascii="Times New Roman" w:eastAsia="Calibri" w:hAnsi="Times New Roman"/>
          <w:sz w:val="24"/>
          <w:szCs w:val="24"/>
          <w:lang w:val="fr-FR"/>
        </w:rPr>
        <w:t xml:space="preserve">ournal </w:t>
      </w:r>
      <w:r w:rsidR="00A4209D">
        <w:rPr>
          <w:rFonts w:ascii="Times New Roman" w:eastAsia="Calibri" w:hAnsi="Times New Roman"/>
          <w:sz w:val="24"/>
          <w:szCs w:val="24"/>
          <w:lang w:val="fr-FR"/>
        </w:rPr>
        <w:t>O</w:t>
      </w:r>
      <w:r w:rsidR="00A4209D" w:rsidRPr="00273D27">
        <w:rPr>
          <w:rFonts w:ascii="Times New Roman" w:eastAsia="Calibri" w:hAnsi="Times New Roman"/>
          <w:sz w:val="24"/>
          <w:szCs w:val="24"/>
          <w:lang w:val="fr-FR"/>
        </w:rPr>
        <w:t xml:space="preserve">fficiel, </w:t>
      </w:r>
      <w:r w:rsidR="00A4209D" w:rsidRPr="00273D27">
        <w:rPr>
          <w:rFonts w:ascii="Times New Roman" w:eastAsia="Calibri" w:hAnsi="Times New Roman"/>
          <w:i/>
          <w:sz w:val="24"/>
          <w:szCs w:val="24"/>
          <w:lang w:val="fr-FR"/>
        </w:rPr>
        <w:t>le Moniteur</w:t>
      </w:r>
      <w:r w:rsidR="00A4209D">
        <w:rPr>
          <w:rFonts w:ascii="Times New Roman" w:eastAsia="Calibri" w:hAnsi="Times New Roman"/>
          <w:sz w:val="24"/>
          <w:szCs w:val="24"/>
          <w:lang w:val="fr-FR"/>
        </w:rPr>
        <w:t xml:space="preserve"> ; </w:t>
      </w:r>
    </w:p>
    <w:p w:rsidR="00A4209D" w:rsidRDefault="00B5626A" w:rsidP="00A4209D">
      <w:pPr>
        <w:autoSpaceDE w:val="0"/>
        <w:autoSpaceDN w:val="0"/>
        <w:adjustRightInd w:val="0"/>
        <w:spacing w:after="0" w:line="240" w:lineRule="auto"/>
        <w:jc w:val="both"/>
        <w:rPr>
          <w:rFonts w:ascii="Times New Roman" w:hAnsi="Times New Roman"/>
          <w:iCs/>
          <w:sz w:val="24"/>
          <w:szCs w:val="24"/>
          <w:lang w:val="fr-FR"/>
        </w:rPr>
      </w:pPr>
      <w:r>
        <w:rPr>
          <w:rFonts w:ascii="Times New Roman" w:eastAsia="Calibri" w:hAnsi="Times New Roman"/>
          <w:sz w:val="24"/>
          <w:szCs w:val="24"/>
          <w:lang w:val="fr-FR"/>
        </w:rPr>
        <w:t>-</w:t>
      </w:r>
      <w:r w:rsidR="00A0584B">
        <w:rPr>
          <w:rFonts w:ascii="Times New Roman" w:eastAsia="Calibri" w:hAnsi="Times New Roman"/>
          <w:sz w:val="24"/>
          <w:szCs w:val="24"/>
          <w:lang w:val="fr-FR"/>
        </w:rPr>
        <w:t xml:space="preserve"> L</w:t>
      </w:r>
      <w:r w:rsidR="00A4209D">
        <w:rPr>
          <w:rFonts w:ascii="Times New Roman" w:eastAsia="Calibri" w:hAnsi="Times New Roman"/>
          <w:sz w:val="24"/>
          <w:szCs w:val="24"/>
          <w:lang w:val="fr-FR"/>
        </w:rPr>
        <w:t>’i</w:t>
      </w:r>
      <w:r w:rsidR="00A4209D">
        <w:rPr>
          <w:rFonts w:ascii="Times New Roman" w:hAnsi="Times New Roman"/>
          <w:iCs/>
          <w:sz w:val="24"/>
          <w:szCs w:val="24"/>
          <w:lang w:val="fr-FR"/>
        </w:rPr>
        <w:t>nterdiction formelle du</w:t>
      </w:r>
      <w:r w:rsidR="00A4209D" w:rsidRPr="00273D27">
        <w:rPr>
          <w:rFonts w:ascii="Times New Roman" w:hAnsi="Times New Roman"/>
          <w:iCs/>
          <w:sz w:val="24"/>
          <w:szCs w:val="24"/>
          <w:lang w:val="fr-FR"/>
        </w:rPr>
        <w:t xml:space="preserve"> recours par des élus et des fonctionnaires d’état à des forces de sécurité parallèles, notamment  des civils armés. </w:t>
      </w:r>
    </w:p>
    <w:p w:rsidR="00A4209D" w:rsidRPr="00273D27" w:rsidRDefault="00A0584B" w:rsidP="00A4209D">
      <w:pPr>
        <w:autoSpaceDE w:val="0"/>
        <w:autoSpaceDN w:val="0"/>
        <w:adjustRightInd w:val="0"/>
        <w:spacing w:after="0" w:line="240" w:lineRule="auto"/>
        <w:jc w:val="both"/>
        <w:rPr>
          <w:rFonts w:ascii="Times New Roman" w:hAnsi="Times New Roman"/>
          <w:iCs/>
          <w:sz w:val="24"/>
          <w:szCs w:val="24"/>
          <w:lang w:val="fr-FR"/>
        </w:rPr>
      </w:pPr>
      <w:r>
        <w:rPr>
          <w:rFonts w:ascii="Times New Roman" w:hAnsi="Times New Roman"/>
          <w:iCs/>
          <w:sz w:val="24"/>
          <w:szCs w:val="24"/>
          <w:lang w:val="fr-FR"/>
        </w:rPr>
        <w:t xml:space="preserve">- </w:t>
      </w:r>
      <w:r w:rsidR="00A4209D">
        <w:rPr>
          <w:rFonts w:ascii="Times New Roman" w:hAnsi="Times New Roman"/>
          <w:iCs/>
          <w:sz w:val="24"/>
          <w:szCs w:val="24"/>
          <w:lang w:val="fr-FR"/>
        </w:rPr>
        <w:t>L’ad</w:t>
      </w:r>
      <w:r w:rsidR="00A4209D" w:rsidRPr="00273D27">
        <w:rPr>
          <w:rFonts w:ascii="Times New Roman" w:eastAsia="Calibri" w:hAnsi="Times New Roman"/>
          <w:sz w:val="24"/>
          <w:szCs w:val="24"/>
          <w:lang w:val="fr-FR"/>
        </w:rPr>
        <w:t>opt</w:t>
      </w:r>
      <w:r w:rsidR="00A4209D">
        <w:rPr>
          <w:rFonts w:ascii="Times New Roman" w:eastAsia="Calibri" w:hAnsi="Times New Roman"/>
          <w:sz w:val="24"/>
          <w:szCs w:val="24"/>
          <w:lang w:val="fr-FR"/>
        </w:rPr>
        <w:t>ion et la mise en œuvre d’</w:t>
      </w:r>
      <w:r w:rsidR="00A4209D" w:rsidRPr="00273D27">
        <w:rPr>
          <w:rFonts w:ascii="Times New Roman" w:eastAsia="Calibri" w:hAnsi="Times New Roman"/>
          <w:sz w:val="24"/>
          <w:szCs w:val="24"/>
          <w:lang w:val="fr-FR"/>
        </w:rPr>
        <w:t xml:space="preserve">une stratégie globale, afin de répondre aux besoins des personnes déplacées vivant dans des camps, </w:t>
      </w:r>
      <w:r w:rsidR="00A4209D">
        <w:rPr>
          <w:rFonts w:ascii="Times New Roman" w:eastAsia="Calibri" w:hAnsi="Times New Roman"/>
          <w:sz w:val="24"/>
          <w:szCs w:val="24"/>
          <w:lang w:val="fr-FR"/>
        </w:rPr>
        <w:t>d’</w:t>
      </w:r>
      <w:r w:rsidR="00A4209D" w:rsidRPr="00273D27">
        <w:rPr>
          <w:rFonts w:ascii="Times New Roman" w:eastAsia="Calibri" w:hAnsi="Times New Roman"/>
          <w:sz w:val="24"/>
          <w:szCs w:val="24"/>
          <w:lang w:val="fr-FR"/>
        </w:rPr>
        <w:t xml:space="preserve">éviter les évictions forcées et </w:t>
      </w:r>
      <w:r w:rsidR="00A4209D">
        <w:rPr>
          <w:rFonts w:ascii="Times New Roman" w:eastAsia="Calibri" w:hAnsi="Times New Roman"/>
          <w:sz w:val="24"/>
          <w:szCs w:val="24"/>
          <w:lang w:val="fr-FR"/>
        </w:rPr>
        <w:t xml:space="preserve">de </w:t>
      </w:r>
      <w:r w:rsidR="00A4209D" w:rsidRPr="00273D27">
        <w:rPr>
          <w:rFonts w:ascii="Times New Roman" w:eastAsia="Calibri" w:hAnsi="Times New Roman"/>
          <w:sz w:val="24"/>
          <w:szCs w:val="24"/>
          <w:lang w:val="fr-FR"/>
        </w:rPr>
        <w:t>développer une vision pour un développement urbain respect</w:t>
      </w:r>
      <w:r w:rsidR="00A4209D">
        <w:rPr>
          <w:rFonts w:ascii="Times New Roman" w:eastAsia="Calibri" w:hAnsi="Times New Roman"/>
          <w:sz w:val="24"/>
          <w:szCs w:val="24"/>
          <w:lang w:val="fr-FR"/>
        </w:rPr>
        <w:t>ant</w:t>
      </w:r>
      <w:r w:rsidR="00A4209D" w:rsidRPr="00273D27">
        <w:rPr>
          <w:rFonts w:ascii="Times New Roman" w:eastAsia="Calibri" w:hAnsi="Times New Roman"/>
          <w:sz w:val="24"/>
          <w:szCs w:val="24"/>
          <w:lang w:val="fr-FR"/>
        </w:rPr>
        <w:t xml:space="preserve"> </w:t>
      </w:r>
      <w:r w:rsidR="00A4209D">
        <w:rPr>
          <w:rFonts w:ascii="Times New Roman" w:eastAsia="Calibri" w:hAnsi="Times New Roman"/>
          <w:sz w:val="24"/>
          <w:szCs w:val="24"/>
          <w:lang w:val="fr-FR"/>
        </w:rPr>
        <w:t>l</w:t>
      </w:r>
      <w:r w:rsidR="00A4209D" w:rsidRPr="00273D27">
        <w:rPr>
          <w:rFonts w:ascii="Times New Roman" w:eastAsia="Calibri" w:hAnsi="Times New Roman"/>
          <w:sz w:val="24"/>
          <w:szCs w:val="24"/>
          <w:lang w:val="fr-FR"/>
        </w:rPr>
        <w:t xml:space="preserve">es droits de l’homme.  </w:t>
      </w:r>
    </w:p>
    <w:p w:rsidR="00A4209D" w:rsidRDefault="00A0584B" w:rsidP="00A4209D">
      <w:pPr>
        <w:autoSpaceDE w:val="0"/>
        <w:autoSpaceDN w:val="0"/>
        <w:adjustRightInd w:val="0"/>
        <w:spacing w:after="0" w:line="240" w:lineRule="auto"/>
        <w:jc w:val="both"/>
        <w:rPr>
          <w:rFonts w:ascii="Times New Roman" w:eastAsia="Calibri" w:hAnsi="Times New Roman"/>
          <w:sz w:val="24"/>
          <w:szCs w:val="24"/>
          <w:lang w:val="fr-FR"/>
        </w:rPr>
      </w:pPr>
      <w:r>
        <w:rPr>
          <w:rFonts w:ascii="Times New Roman" w:hAnsi="Times New Roman"/>
          <w:color w:val="000000"/>
          <w:sz w:val="24"/>
          <w:szCs w:val="24"/>
          <w:lang w:val="fr-FR"/>
        </w:rPr>
        <w:t>- L</w:t>
      </w:r>
      <w:r w:rsidR="00A4209D">
        <w:rPr>
          <w:rFonts w:ascii="Times New Roman" w:hAnsi="Times New Roman"/>
          <w:color w:val="000000"/>
          <w:sz w:val="24"/>
          <w:szCs w:val="24"/>
          <w:lang w:val="fr-FR"/>
        </w:rPr>
        <w:t>a p</w:t>
      </w:r>
      <w:r w:rsidR="00A4209D" w:rsidRPr="00273D27">
        <w:rPr>
          <w:rFonts w:ascii="Times New Roman" w:eastAsia="Calibri" w:hAnsi="Times New Roman"/>
          <w:sz w:val="24"/>
          <w:szCs w:val="24"/>
          <w:lang w:val="fr-FR"/>
        </w:rPr>
        <w:t>romulg</w:t>
      </w:r>
      <w:r w:rsidR="00A4209D">
        <w:rPr>
          <w:rFonts w:ascii="Times New Roman" w:eastAsia="Calibri" w:hAnsi="Times New Roman"/>
          <w:sz w:val="24"/>
          <w:szCs w:val="24"/>
          <w:lang w:val="fr-FR"/>
        </w:rPr>
        <w:t>ation de</w:t>
      </w:r>
      <w:r w:rsidR="00A4209D" w:rsidRPr="00273D27">
        <w:rPr>
          <w:rFonts w:ascii="Times New Roman" w:eastAsia="Calibri" w:hAnsi="Times New Roman"/>
          <w:sz w:val="24"/>
          <w:szCs w:val="24"/>
          <w:lang w:val="fr-FR"/>
        </w:rPr>
        <w:t xml:space="preserve"> la loi adoptée par le Parlement ratifiant le Pacte international </w:t>
      </w:r>
      <w:r w:rsidR="00A4209D">
        <w:rPr>
          <w:rFonts w:ascii="Times New Roman" w:eastAsia="Calibri" w:hAnsi="Times New Roman"/>
          <w:sz w:val="24"/>
          <w:szCs w:val="24"/>
          <w:lang w:val="fr-FR"/>
        </w:rPr>
        <w:t>relatif aux droits économiques</w:t>
      </w:r>
      <w:r w:rsidR="00A4209D" w:rsidRPr="00273D27">
        <w:rPr>
          <w:rFonts w:ascii="Times New Roman" w:eastAsia="Calibri" w:hAnsi="Times New Roman"/>
          <w:sz w:val="24"/>
          <w:szCs w:val="24"/>
          <w:lang w:val="fr-FR"/>
        </w:rPr>
        <w:t xml:space="preserve"> sociaux</w:t>
      </w:r>
      <w:r w:rsidR="00A4209D">
        <w:rPr>
          <w:rFonts w:ascii="Times New Roman" w:eastAsia="Calibri" w:hAnsi="Times New Roman"/>
          <w:sz w:val="24"/>
          <w:szCs w:val="24"/>
          <w:lang w:val="fr-FR"/>
        </w:rPr>
        <w:t xml:space="preserve"> et culturels, et le dépôt d’</w:t>
      </w:r>
      <w:r w:rsidR="00A4209D" w:rsidRPr="00273D27">
        <w:rPr>
          <w:rFonts w:ascii="Times New Roman" w:eastAsia="Calibri" w:hAnsi="Times New Roman"/>
          <w:sz w:val="24"/>
          <w:szCs w:val="24"/>
          <w:lang w:val="fr-FR"/>
        </w:rPr>
        <w:t>un instrument d’accession</w:t>
      </w:r>
      <w:r w:rsidR="00A4209D">
        <w:rPr>
          <w:rFonts w:ascii="Times New Roman" w:eastAsia="Calibri" w:hAnsi="Times New Roman"/>
          <w:sz w:val="24"/>
          <w:szCs w:val="24"/>
          <w:lang w:val="fr-FR"/>
        </w:rPr>
        <w:t>,</w:t>
      </w:r>
      <w:r w:rsidR="00A4209D" w:rsidRPr="00273D27">
        <w:rPr>
          <w:rFonts w:ascii="Times New Roman" w:eastAsia="Calibri" w:hAnsi="Times New Roman"/>
          <w:sz w:val="24"/>
          <w:szCs w:val="24"/>
          <w:lang w:val="fr-FR"/>
        </w:rPr>
        <w:t xml:space="preserve"> afin que le Pa</w:t>
      </w:r>
      <w:r w:rsidR="00A4209D">
        <w:rPr>
          <w:rFonts w:ascii="Times New Roman" w:eastAsia="Calibri" w:hAnsi="Times New Roman"/>
          <w:sz w:val="24"/>
          <w:szCs w:val="24"/>
          <w:lang w:val="fr-FR"/>
        </w:rPr>
        <w:t xml:space="preserve">cte entre en vigueur ; </w:t>
      </w:r>
    </w:p>
    <w:p w:rsidR="00A4209D" w:rsidRDefault="00A0584B" w:rsidP="00A4209D">
      <w:pPr>
        <w:autoSpaceDE w:val="0"/>
        <w:autoSpaceDN w:val="0"/>
        <w:adjustRightInd w:val="0"/>
        <w:spacing w:after="0" w:line="240" w:lineRule="auto"/>
        <w:jc w:val="both"/>
        <w:rPr>
          <w:rFonts w:ascii="Times New Roman" w:eastAsia="Calibri" w:hAnsi="Times New Roman"/>
          <w:sz w:val="24"/>
          <w:szCs w:val="24"/>
          <w:lang w:val="fr-FR"/>
        </w:rPr>
      </w:pPr>
      <w:r>
        <w:rPr>
          <w:rFonts w:ascii="Times New Roman" w:eastAsia="Calibri" w:hAnsi="Times New Roman"/>
          <w:sz w:val="24"/>
          <w:szCs w:val="24"/>
          <w:lang w:val="fr-FR"/>
        </w:rPr>
        <w:t>- L</w:t>
      </w:r>
      <w:r w:rsidR="00A4209D">
        <w:rPr>
          <w:rFonts w:ascii="Times New Roman" w:eastAsia="Calibri" w:hAnsi="Times New Roman"/>
          <w:sz w:val="24"/>
          <w:szCs w:val="24"/>
          <w:lang w:val="fr-FR"/>
        </w:rPr>
        <w:t>a ratification</w:t>
      </w:r>
      <w:r w:rsidR="00A4209D" w:rsidRPr="00273D27">
        <w:rPr>
          <w:rFonts w:ascii="Times New Roman" w:eastAsia="Calibri" w:hAnsi="Times New Roman"/>
          <w:sz w:val="24"/>
          <w:szCs w:val="24"/>
          <w:lang w:val="fr-FR"/>
        </w:rPr>
        <w:t xml:space="preserve"> </w:t>
      </w:r>
      <w:r w:rsidR="00A4209D">
        <w:rPr>
          <w:rFonts w:ascii="Times New Roman" w:eastAsia="Calibri" w:hAnsi="Times New Roman"/>
          <w:sz w:val="24"/>
          <w:szCs w:val="24"/>
          <w:lang w:val="fr-FR"/>
        </w:rPr>
        <w:t>de plusieurs conventions internationales relatives aux droits de l’homme, comme annoncé par le Premier Ministre en septembre 2012</w:t>
      </w:r>
      <w:r>
        <w:rPr>
          <w:rFonts w:ascii="Times New Roman" w:eastAsia="Calibri" w:hAnsi="Times New Roman"/>
          <w:sz w:val="24"/>
          <w:szCs w:val="24"/>
          <w:lang w:val="fr-FR"/>
        </w:rPr>
        <w:t>.</w:t>
      </w:r>
    </w:p>
    <w:p w:rsidR="00B5626A" w:rsidRDefault="00B5626A" w:rsidP="0063459F">
      <w:pPr>
        <w:spacing w:after="0" w:line="240" w:lineRule="auto"/>
        <w:jc w:val="both"/>
        <w:rPr>
          <w:rFonts w:ascii="Times New Roman" w:eastAsia="Calibri" w:hAnsi="Times New Roman"/>
          <w:sz w:val="24"/>
          <w:szCs w:val="24"/>
          <w:lang w:val="fr-FR"/>
        </w:rPr>
      </w:pPr>
    </w:p>
    <w:p w:rsidR="0063459F" w:rsidRDefault="0063459F" w:rsidP="0063459F">
      <w:pPr>
        <w:spacing w:after="0" w:line="240" w:lineRule="auto"/>
        <w:jc w:val="both"/>
        <w:rPr>
          <w:rFonts w:ascii="Times New Roman" w:hAnsi="Times New Roman"/>
          <w:color w:val="000000"/>
          <w:sz w:val="24"/>
          <w:szCs w:val="24"/>
          <w:lang w:val="fr-CA"/>
        </w:rPr>
      </w:pPr>
      <w:r w:rsidRPr="00273D27">
        <w:rPr>
          <w:rFonts w:ascii="Times New Roman" w:eastAsia="Calibri" w:hAnsi="Times New Roman"/>
          <w:sz w:val="24"/>
          <w:szCs w:val="24"/>
          <w:lang w:val="fr-FR"/>
        </w:rPr>
        <w:t xml:space="preserve">Parmi les développements </w:t>
      </w:r>
      <w:r w:rsidR="001A3637">
        <w:rPr>
          <w:rFonts w:ascii="Times New Roman" w:eastAsia="Calibri" w:hAnsi="Times New Roman"/>
          <w:sz w:val="24"/>
          <w:szCs w:val="24"/>
          <w:lang w:val="fr-FR"/>
        </w:rPr>
        <w:t xml:space="preserve">importants </w:t>
      </w:r>
      <w:r w:rsidR="003D0457">
        <w:rPr>
          <w:rFonts w:ascii="Times New Roman" w:eastAsia="Calibri" w:hAnsi="Times New Roman"/>
          <w:sz w:val="24"/>
          <w:szCs w:val="24"/>
          <w:lang w:val="fr-FR"/>
        </w:rPr>
        <w:t>de la p</w:t>
      </w:r>
      <w:r w:rsidR="00A0584B">
        <w:rPr>
          <w:rFonts w:ascii="Times New Roman" w:eastAsia="Calibri" w:hAnsi="Times New Roman"/>
          <w:sz w:val="24"/>
          <w:szCs w:val="24"/>
          <w:lang w:val="fr-FR"/>
        </w:rPr>
        <w:t>é</w:t>
      </w:r>
      <w:r w:rsidR="003D0457">
        <w:rPr>
          <w:rFonts w:ascii="Times New Roman" w:eastAsia="Calibri" w:hAnsi="Times New Roman"/>
          <w:sz w:val="24"/>
          <w:szCs w:val="24"/>
          <w:lang w:val="fr-FR"/>
        </w:rPr>
        <w:t>riode en revue</w:t>
      </w:r>
      <w:r>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on note la promulgation, le 20 juillet, de la </w:t>
      </w:r>
      <w:r>
        <w:rPr>
          <w:rFonts w:ascii="Times New Roman" w:eastAsia="Calibri" w:hAnsi="Times New Roman"/>
          <w:iCs/>
          <w:sz w:val="24"/>
          <w:szCs w:val="24"/>
          <w:lang w:val="fr-FR"/>
        </w:rPr>
        <w:t>l</w:t>
      </w:r>
      <w:r w:rsidRPr="00273D27">
        <w:rPr>
          <w:rFonts w:ascii="Times New Roman" w:eastAsia="Calibri" w:hAnsi="Times New Roman"/>
          <w:iCs/>
          <w:sz w:val="24"/>
          <w:szCs w:val="24"/>
          <w:lang w:val="fr-FR"/>
        </w:rPr>
        <w:t>oi portant sur l’organisation et le fonctionnement de l’Office de</w:t>
      </w:r>
      <w:r>
        <w:rPr>
          <w:rFonts w:ascii="Times New Roman" w:eastAsia="Calibri" w:hAnsi="Times New Roman"/>
          <w:iCs/>
          <w:sz w:val="24"/>
          <w:szCs w:val="24"/>
          <w:lang w:val="fr-FR"/>
        </w:rPr>
        <w:t xml:space="preserve"> la protection du citoyen (OPC), ainsi que des progrès</w:t>
      </w:r>
      <w:r w:rsidRPr="00273D27">
        <w:rPr>
          <w:rFonts w:ascii="Times New Roman" w:hAnsi="Times New Roman"/>
          <w:color w:val="000000"/>
          <w:sz w:val="24"/>
          <w:szCs w:val="24"/>
          <w:lang w:val="fr-CA"/>
        </w:rPr>
        <w:t xml:space="preserve"> </w:t>
      </w:r>
      <w:r>
        <w:rPr>
          <w:rFonts w:ascii="Times New Roman" w:hAnsi="Times New Roman"/>
          <w:color w:val="000000"/>
          <w:sz w:val="24"/>
          <w:szCs w:val="24"/>
          <w:lang w:val="fr-CA"/>
        </w:rPr>
        <w:t>significatifs</w:t>
      </w:r>
      <w:r w:rsidRPr="00273D27">
        <w:rPr>
          <w:rFonts w:ascii="Times New Roman" w:hAnsi="Times New Roman"/>
          <w:color w:val="000000"/>
          <w:sz w:val="24"/>
          <w:szCs w:val="24"/>
          <w:lang w:val="fr-CA"/>
        </w:rPr>
        <w:t xml:space="preserve"> en matière d’engagement de l’État haïtien avec les mécanismes internationaux des droits de l'homme</w:t>
      </w:r>
      <w:r>
        <w:rPr>
          <w:rFonts w:ascii="Times New Roman" w:hAnsi="Times New Roman"/>
          <w:color w:val="000000"/>
          <w:sz w:val="24"/>
          <w:szCs w:val="24"/>
          <w:lang w:val="fr-CA"/>
        </w:rPr>
        <w:t xml:space="preserve">. </w:t>
      </w:r>
    </w:p>
    <w:p w:rsidR="0063459F" w:rsidRDefault="0063459F" w:rsidP="0063459F">
      <w:pPr>
        <w:spacing w:after="0" w:line="240" w:lineRule="auto"/>
        <w:jc w:val="both"/>
        <w:rPr>
          <w:rFonts w:ascii="Times New Roman" w:eastAsia="Calibri" w:hAnsi="Times New Roman"/>
          <w:sz w:val="24"/>
          <w:szCs w:val="24"/>
          <w:lang w:val="fr-FR"/>
        </w:rPr>
      </w:pPr>
    </w:p>
    <w:p w:rsidR="0063459F" w:rsidRDefault="0063459F" w:rsidP="0063459F">
      <w:pPr>
        <w:spacing w:after="0" w:line="240" w:lineRule="auto"/>
        <w:jc w:val="both"/>
        <w:rPr>
          <w:rFonts w:ascii="Times New Roman" w:eastAsia="Calibri" w:hAnsi="Times New Roman"/>
          <w:sz w:val="24"/>
          <w:szCs w:val="24"/>
          <w:lang w:val="fr-FR"/>
        </w:rPr>
      </w:pPr>
      <w:r>
        <w:rPr>
          <w:rFonts w:ascii="Times New Roman" w:eastAsia="Calibri" w:hAnsi="Times New Roman"/>
          <w:sz w:val="24"/>
          <w:szCs w:val="24"/>
          <w:lang w:val="fr-FR"/>
        </w:rPr>
        <w:t xml:space="preserve">Toutefois, au plan institutionnel, </w:t>
      </w:r>
      <w:r w:rsidRPr="00273D27">
        <w:rPr>
          <w:rFonts w:ascii="Times New Roman" w:eastAsia="Calibri" w:hAnsi="Times New Roman"/>
          <w:sz w:val="24"/>
          <w:szCs w:val="24"/>
          <w:lang w:val="fr-FR"/>
        </w:rPr>
        <w:t xml:space="preserve">le Conseil électoral permanent (CEP) et le Conseil constitutionnel établis conformément aux amendements constitutionnels de juin 2012 n’ont pas </w:t>
      </w:r>
      <w:r>
        <w:rPr>
          <w:rFonts w:ascii="Times New Roman" w:eastAsia="Calibri" w:hAnsi="Times New Roman"/>
          <w:sz w:val="24"/>
          <w:szCs w:val="24"/>
          <w:lang w:val="fr-FR"/>
        </w:rPr>
        <w:t>encore été créés</w:t>
      </w:r>
      <w:r w:rsidRPr="00273D27">
        <w:rPr>
          <w:rFonts w:ascii="Times New Roman" w:eastAsia="Calibri" w:hAnsi="Times New Roman"/>
          <w:sz w:val="24"/>
          <w:szCs w:val="24"/>
          <w:lang w:val="fr-FR"/>
        </w:rPr>
        <w:t>. L’organisation des élection</w:t>
      </w:r>
      <w:r>
        <w:rPr>
          <w:rFonts w:ascii="Times New Roman" w:eastAsia="Calibri" w:hAnsi="Times New Roman"/>
          <w:sz w:val="24"/>
          <w:szCs w:val="24"/>
          <w:lang w:val="fr-FR"/>
        </w:rPr>
        <w:t>s municipales et législatives es</w:t>
      </w:r>
      <w:r w:rsidRPr="00273D27">
        <w:rPr>
          <w:rFonts w:ascii="Times New Roman" w:eastAsia="Calibri" w:hAnsi="Times New Roman"/>
          <w:sz w:val="24"/>
          <w:szCs w:val="24"/>
          <w:lang w:val="fr-FR"/>
        </w:rPr>
        <w:t xml:space="preserve">t de fait suspendue </w:t>
      </w:r>
      <w:r w:rsidRPr="00A607E3">
        <w:rPr>
          <w:rFonts w:ascii="Times New Roman" w:eastAsia="Calibri" w:hAnsi="Times New Roman"/>
          <w:sz w:val="24"/>
          <w:szCs w:val="24"/>
          <w:lang w:val="fr-FR"/>
        </w:rPr>
        <w:t xml:space="preserve">et </w:t>
      </w:r>
      <w:r w:rsidRPr="00A0584B">
        <w:rPr>
          <w:rFonts w:ascii="Times New Roman" w:eastAsia="Calibri" w:hAnsi="Times New Roman"/>
          <w:sz w:val="24"/>
          <w:szCs w:val="24"/>
          <w:lang w:val="fr-FR"/>
        </w:rPr>
        <w:t xml:space="preserve">la nomination d’Agents exécutifs intérimaires (AEI) à des postes d’élus locaux s’est poursuivie, </w:t>
      </w:r>
      <w:r w:rsidR="00A607E3" w:rsidRPr="00A0584B">
        <w:rPr>
          <w:rFonts w:ascii="Times New Roman" w:eastAsia="Calibri" w:hAnsi="Times New Roman"/>
          <w:sz w:val="24"/>
          <w:szCs w:val="24"/>
          <w:lang w:val="fr-FR"/>
        </w:rPr>
        <w:t>compromettant le caractère électif des fonctions concernées et présentant un risque pour la démocratie</w:t>
      </w:r>
      <w:r w:rsidRPr="00A0584B">
        <w:rPr>
          <w:rFonts w:ascii="Times New Roman" w:eastAsia="Calibri" w:hAnsi="Times New Roman"/>
          <w:sz w:val="24"/>
          <w:szCs w:val="24"/>
          <w:lang w:val="fr-FR"/>
        </w:rPr>
        <w:t>.</w:t>
      </w:r>
      <w:r>
        <w:rPr>
          <w:rFonts w:ascii="Times New Roman" w:eastAsia="Calibri" w:hAnsi="Times New Roman"/>
          <w:sz w:val="24"/>
          <w:szCs w:val="24"/>
          <w:lang w:val="fr-FR"/>
        </w:rPr>
        <w:t xml:space="preserve"> </w:t>
      </w:r>
    </w:p>
    <w:p w:rsidR="0063459F" w:rsidRDefault="0063459F" w:rsidP="0063459F">
      <w:pPr>
        <w:spacing w:after="0" w:line="240" w:lineRule="auto"/>
        <w:jc w:val="both"/>
        <w:rPr>
          <w:rFonts w:ascii="Times New Roman" w:eastAsia="Calibri" w:hAnsi="Times New Roman"/>
          <w:sz w:val="24"/>
          <w:szCs w:val="24"/>
          <w:lang w:val="fr-FR"/>
        </w:rPr>
      </w:pPr>
    </w:p>
    <w:p w:rsidR="0063459F" w:rsidRDefault="00960C7B" w:rsidP="0063459F">
      <w:pPr>
        <w:spacing w:after="0" w:line="240" w:lineRule="auto"/>
        <w:jc w:val="both"/>
        <w:rPr>
          <w:rFonts w:ascii="Times New Roman" w:eastAsia="Calibri" w:hAnsi="Times New Roman"/>
          <w:sz w:val="24"/>
          <w:szCs w:val="24"/>
          <w:lang w:val="fr-FR"/>
        </w:rPr>
      </w:pPr>
      <w:r>
        <w:rPr>
          <w:rFonts w:ascii="Times New Roman" w:hAnsi="Times New Roman"/>
          <w:iCs/>
          <w:sz w:val="24"/>
          <w:szCs w:val="24"/>
          <w:lang w:val="fr-FR"/>
        </w:rPr>
        <w:t>Par ailleurs, de</w:t>
      </w:r>
      <w:r w:rsidR="0063459F" w:rsidRPr="00273D27">
        <w:rPr>
          <w:rFonts w:ascii="Times New Roman" w:hAnsi="Times New Roman"/>
          <w:iCs/>
          <w:sz w:val="24"/>
          <w:szCs w:val="24"/>
          <w:lang w:val="fr-FR"/>
        </w:rPr>
        <w:t>s cas illustrant le recours, par des autorités judiciaires et administratives, à des forces de sécurité parallèles composées de civils</w:t>
      </w:r>
      <w:r w:rsidR="0063459F">
        <w:rPr>
          <w:rFonts w:ascii="Times New Roman" w:hAnsi="Times New Roman"/>
          <w:iCs/>
          <w:sz w:val="24"/>
          <w:szCs w:val="24"/>
          <w:lang w:val="fr-FR"/>
        </w:rPr>
        <w:t>, ont été recensés</w:t>
      </w:r>
      <w:r w:rsidR="0063459F" w:rsidRPr="00273D27">
        <w:rPr>
          <w:rFonts w:ascii="Times New Roman" w:hAnsi="Times New Roman"/>
          <w:iCs/>
          <w:sz w:val="24"/>
          <w:szCs w:val="24"/>
          <w:lang w:val="fr-FR"/>
        </w:rPr>
        <w:t>.</w:t>
      </w:r>
      <w:r w:rsidR="0063459F" w:rsidRPr="003844D0">
        <w:rPr>
          <w:rFonts w:ascii="Times New Roman" w:hAnsi="Times New Roman"/>
          <w:iCs/>
          <w:sz w:val="24"/>
          <w:szCs w:val="24"/>
          <w:lang w:val="fr-FR"/>
        </w:rPr>
        <w:t xml:space="preserve"> </w:t>
      </w:r>
      <w:r w:rsidR="0063459F" w:rsidRPr="00273D27">
        <w:rPr>
          <w:rFonts w:ascii="Times New Roman" w:hAnsi="Times New Roman"/>
          <w:iCs/>
          <w:sz w:val="24"/>
          <w:szCs w:val="24"/>
          <w:lang w:val="fr-FR"/>
        </w:rPr>
        <w:t xml:space="preserve">La </w:t>
      </w:r>
      <w:r w:rsidR="0063459F">
        <w:rPr>
          <w:rFonts w:ascii="Times New Roman" w:hAnsi="Times New Roman"/>
          <w:iCs/>
          <w:sz w:val="24"/>
          <w:szCs w:val="24"/>
          <w:lang w:val="fr-FR"/>
        </w:rPr>
        <w:t>formation</w:t>
      </w:r>
      <w:r w:rsidR="0063459F" w:rsidRPr="00273D27">
        <w:rPr>
          <w:rFonts w:ascii="Times New Roman" w:hAnsi="Times New Roman"/>
          <w:iCs/>
          <w:sz w:val="24"/>
          <w:szCs w:val="24"/>
          <w:lang w:val="fr-FR"/>
        </w:rPr>
        <w:t xml:space="preserve"> de tels groupes n’est pas sans risque, notamment dans la perspective de la tenue des prochaines élections.</w:t>
      </w:r>
    </w:p>
    <w:p w:rsidR="0063459F" w:rsidRDefault="0063459F" w:rsidP="0063459F">
      <w:pPr>
        <w:autoSpaceDE w:val="0"/>
        <w:autoSpaceDN w:val="0"/>
        <w:adjustRightInd w:val="0"/>
        <w:spacing w:after="0" w:line="240" w:lineRule="auto"/>
        <w:jc w:val="both"/>
        <w:rPr>
          <w:rFonts w:ascii="Times New Roman" w:hAnsi="Times New Roman"/>
          <w:bCs/>
          <w:iCs/>
          <w:sz w:val="24"/>
          <w:szCs w:val="24"/>
          <w:lang w:val="fr-FR"/>
        </w:rPr>
      </w:pPr>
    </w:p>
    <w:p w:rsidR="0021303F" w:rsidRDefault="0063459F" w:rsidP="0063459F">
      <w:pPr>
        <w:autoSpaceDE w:val="0"/>
        <w:autoSpaceDN w:val="0"/>
        <w:adjustRightInd w:val="0"/>
        <w:spacing w:after="0" w:line="240" w:lineRule="auto"/>
        <w:jc w:val="both"/>
        <w:rPr>
          <w:rFonts w:ascii="Times New Roman" w:hAnsi="Times New Roman"/>
          <w:b/>
          <w:iCs/>
          <w:sz w:val="24"/>
          <w:szCs w:val="24"/>
          <w:lang w:val="fr-FR"/>
        </w:rPr>
      </w:pPr>
      <w:r w:rsidRPr="00273D27">
        <w:rPr>
          <w:rFonts w:ascii="Times New Roman" w:hAnsi="Times New Roman"/>
          <w:bCs/>
          <w:iCs/>
          <w:sz w:val="24"/>
          <w:szCs w:val="24"/>
          <w:lang w:val="fr-FR"/>
        </w:rPr>
        <w:t xml:space="preserve">Au cours du second semestre 2012, plusieurs cas </w:t>
      </w:r>
      <w:r>
        <w:rPr>
          <w:rFonts w:ascii="Times New Roman" w:hAnsi="Times New Roman"/>
          <w:bCs/>
          <w:iCs/>
          <w:sz w:val="24"/>
          <w:szCs w:val="24"/>
          <w:lang w:val="fr-FR"/>
        </w:rPr>
        <w:t xml:space="preserve">d’allégations d’usage excessif de la force par </w:t>
      </w:r>
      <w:r w:rsidRPr="00273D27">
        <w:rPr>
          <w:rFonts w:ascii="Times New Roman" w:hAnsi="Times New Roman"/>
          <w:bCs/>
          <w:sz w:val="24"/>
          <w:szCs w:val="24"/>
          <w:lang w:val="fr-FR"/>
        </w:rPr>
        <w:t xml:space="preserve">des agents de la Police </w:t>
      </w:r>
      <w:r w:rsidR="00A607E3">
        <w:rPr>
          <w:rFonts w:ascii="Times New Roman" w:hAnsi="Times New Roman"/>
          <w:bCs/>
          <w:sz w:val="24"/>
          <w:szCs w:val="24"/>
          <w:lang w:val="fr-FR"/>
        </w:rPr>
        <w:t>n</w:t>
      </w:r>
      <w:r w:rsidRPr="00273D27">
        <w:rPr>
          <w:rFonts w:ascii="Times New Roman" w:hAnsi="Times New Roman"/>
          <w:bCs/>
          <w:sz w:val="24"/>
          <w:szCs w:val="24"/>
          <w:lang w:val="fr-FR"/>
        </w:rPr>
        <w:t xml:space="preserve">ationale d’Haïti (PNH) </w:t>
      </w:r>
      <w:r>
        <w:rPr>
          <w:rFonts w:ascii="Times New Roman" w:hAnsi="Times New Roman"/>
          <w:bCs/>
          <w:sz w:val="24"/>
          <w:szCs w:val="24"/>
          <w:lang w:val="fr-FR"/>
        </w:rPr>
        <w:t xml:space="preserve">ont été documentés </w:t>
      </w:r>
      <w:r w:rsidRPr="00273D27">
        <w:rPr>
          <w:rFonts w:ascii="Times New Roman" w:hAnsi="Times New Roman"/>
          <w:sz w:val="24"/>
          <w:szCs w:val="24"/>
          <w:lang w:val="fr-CA"/>
        </w:rPr>
        <w:t>dans le cadre d’opérations d’évictions forcées, de répression de mouvements de protestation et d’opérations anti-criminalité,</w:t>
      </w:r>
      <w:r w:rsidRPr="00273D27">
        <w:rPr>
          <w:rFonts w:ascii="Times New Roman" w:hAnsi="Times New Roman"/>
          <w:iCs/>
          <w:sz w:val="24"/>
          <w:szCs w:val="24"/>
          <w:lang w:val="fr-FR"/>
        </w:rPr>
        <w:t xml:space="preserve"> ainsi que dans le cadre d’incidents isolés.</w:t>
      </w:r>
      <w:r w:rsidRPr="00273D27">
        <w:rPr>
          <w:rFonts w:ascii="Times New Roman" w:hAnsi="Times New Roman"/>
          <w:b/>
          <w:iCs/>
          <w:sz w:val="24"/>
          <w:szCs w:val="24"/>
          <w:lang w:val="fr-FR"/>
        </w:rPr>
        <w:t xml:space="preserve"> </w:t>
      </w:r>
    </w:p>
    <w:p w:rsidR="0021303F" w:rsidRDefault="0021303F" w:rsidP="0063459F">
      <w:pPr>
        <w:autoSpaceDE w:val="0"/>
        <w:autoSpaceDN w:val="0"/>
        <w:adjustRightInd w:val="0"/>
        <w:spacing w:after="0" w:line="240" w:lineRule="auto"/>
        <w:jc w:val="both"/>
        <w:rPr>
          <w:rFonts w:ascii="Times New Roman" w:hAnsi="Times New Roman"/>
          <w:b/>
          <w:iCs/>
          <w:sz w:val="24"/>
          <w:szCs w:val="24"/>
          <w:lang w:val="fr-FR"/>
        </w:rPr>
      </w:pPr>
    </w:p>
    <w:p w:rsidR="0063459F" w:rsidRDefault="0021303F" w:rsidP="0063459F">
      <w:pPr>
        <w:autoSpaceDE w:val="0"/>
        <w:autoSpaceDN w:val="0"/>
        <w:adjustRightInd w:val="0"/>
        <w:spacing w:after="0" w:line="240" w:lineRule="auto"/>
        <w:jc w:val="both"/>
        <w:rPr>
          <w:rFonts w:ascii="Times New Roman" w:hAnsi="Times New Roman"/>
          <w:bCs/>
          <w:iCs/>
          <w:sz w:val="24"/>
          <w:szCs w:val="24"/>
          <w:lang w:val="fr-FR"/>
        </w:rPr>
      </w:pPr>
      <w:r w:rsidRPr="00273D27">
        <w:rPr>
          <w:rFonts w:ascii="Times New Roman" w:eastAsia="Calibri" w:hAnsi="Times New Roman"/>
          <w:iCs/>
          <w:sz w:val="24"/>
          <w:szCs w:val="24"/>
          <w:lang w:val="fr-FR"/>
        </w:rPr>
        <w:t xml:space="preserve">La réponse des autorités pour prévenir et réprimer les lynchages reste </w:t>
      </w:r>
      <w:r>
        <w:rPr>
          <w:rFonts w:ascii="Times New Roman" w:eastAsia="Calibri" w:hAnsi="Times New Roman"/>
          <w:iCs/>
          <w:sz w:val="24"/>
          <w:szCs w:val="24"/>
          <w:lang w:val="fr-FR"/>
        </w:rPr>
        <w:t xml:space="preserve">par ailleurs </w:t>
      </w:r>
      <w:r w:rsidRPr="00273D27">
        <w:rPr>
          <w:rFonts w:ascii="Times New Roman" w:eastAsia="Calibri" w:hAnsi="Times New Roman"/>
          <w:iCs/>
          <w:sz w:val="24"/>
          <w:szCs w:val="24"/>
          <w:lang w:val="fr-FR"/>
        </w:rPr>
        <w:t>insuffisante.</w:t>
      </w:r>
      <w:r>
        <w:rPr>
          <w:rFonts w:ascii="Times New Roman" w:eastAsia="Calibri" w:hAnsi="Times New Roman"/>
          <w:iCs/>
          <w:sz w:val="24"/>
          <w:szCs w:val="24"/>
          <w:lang w:val="fr-FR"/>
        </w:rPr>
        <w:t xml:space="preserve"> </w:t>
      </w:r>
      <w:r w:rsidR="0063459F" w:rsidRPr="00273D27">
        <w:rPr>
          <w:rFonts w:ascii="Times New Roman" w:hAnsi="Times New Roman"/>
          <w:bCs/>
          <w:iCs/>
          <w:sz w:val="24"/>
          <w:szCs w:val="24"/>
          <w:lang w:val="fr-FR"/>
        </w:rPr>
        <w:t xml:space="preserve">De même, la réponse judiciaire aux actes de violences sexuelles est restée </w:t>
      </w:r>
      <w:r w:rsidR="0063459F">
        <w:rPr>
          <w:rFonts w:ascii="Times New Roman" w:hAnsi="Times New Roman"/>
          <w:bCs/>
          <w:iCs/>
          <w:sz w:val="24"/>
          <w:szCs w:val="24"/>
          <w:lang w:val="fr-FR"/>
        </w:rPr>
        <w:t>inadéquate</w:t>
      </w:r>
      <w:r w:rsidR="0063459F" w:rsidRPr="00273D27">
        <w:rPr>
          <w:rFonts w:ascii="Times New Roman" w:hAnsi="Times New Roman"/>
          <w:bCs/>
          <w:iCs/>
          <w:sz w:val="24"/>
          <w:szCs w:val="24"/>
          <w:lang w:val="fr-FR"/>
        </w:rPr>
        <w:t xml:space="preserve"> et les recommandations du rapport de la SDH sur cette question, publié en juin 2012, sont pour la plupart restées lettre morte.</w:t>
      </w:r>
    </w:p>
    <w:p w:rsidR="0063459F" w:rsidRPr="00273D27" w:rsidRDefault="0063459F" w:rsidP="0063459F">
      <w:pPr>
        <w:autoSpaceDE w:val="0"/>
        <w:autoSpaceDN w:val="0"/>
        <w:adjustRightInd w:val="0"/>
        <w:spacing w:after="0" w:line="240" w:lineRule="auto"/>
        <w:jc w:val="both"/>
        <w:rPr>
          <w:rFonts w:ascii="Times New Roman" w:eastAsia="Calibri" w:hAnsi="Times New Roman"/>
          <w:iCs/>
          <w:sz w:val="24"/>
          <w:szCs w:val="24"/>
          <w:lang w:val="fr-FR"/>
        </w:rPr>
      </w:pPr>
    </w:p>
    <w:p w:rsidR="0063459F" w:rsidRPr="00273D27" w:rsidRDefault="0063459F" w:rsidP="0063459F">
      <w:pPr>
        <w:autoSpaceDE w:val="0"/>
        <w:autoSpaceDN w:val="0"/>
        <w:adjustRightInd w:val="0"/>
        <w:spacing w:after="0" w:line="240" w:lineRule="auto"/>
        <w:jc w:val="both"/>
        <w:rPr>
          <w:rFonts w:ascii="Times New Roman" w:hAnsi="Times New Roman"/>
          <w:iCs/>
          <w:sz w:val="24"/>
          <w:szCs w:val="24"/>
          <w:lang w:val="fr-FR"/>
        </w:rPr>
      </w:pPr>
      <w:r>
        <w:rPr>
          <w:rFonts w:ascii="Times New Roman" w:eastAsia="Calibri" w:hAnsi="Times New Roman"/>
          <w:sz w:val="24"/>
          <w:szCs w:val="24"/>
          <w:lang w:val="fr-FR"/>
        </w:rPr>
        <w:t>En outre, l</w:t>
      </w:r>
      <w:r w:rsidRPr="00273D27">
        <w:rPr>
          <w:rFonts w:ascii="Times New Roman" w:eastAsia="Calibri" w:hAnsi="Times New Roman"/>
          <w:sz w:val="24"/>
          <w:szCs w:val="24"/>
          <w:lang w:val="fr-FR"/>
        </w:rPr>
        <w:t xml:space="preserve">a SDH n’a pas constaté d’amélioration, au plan national, concernant la situation des personnes placées en garde à vue et en détention. </w:t>
      </w:r>
      <w:r>
        <w:rPr>
          <w:rFonts w:ascii="Times New Roman" w:eastAsia="Calibri" w:hAnsi="Times New Roman"/>
          <w:sz w:val="24"/>
          <w:szCs w:val="24"/>
          <w:lang w:val="fr-FR"/>
        </w:rPr>
        <w:t xml:space="preserve">Les conditions de détention restent extrêmement précaires et le taux de détenus se trouvant en </w:t>
      </w:r>
      <w:r w:rsidRPr="00273D27">
        <w:rPr>
          <w:rFonts w:ascii="Times New Roman" w:hAnsi="Times New Roman"/>
          <w:iCs/>
          <w:sz w:val="24"/>
          <w:szCs w:val="24"/>
          <w:lang w:val="fr-FR"/>
        </w:rPr>
        <w:t xml:space="preserve">détention préventive prolongée </w:t>
      </w:r>
      <w:r>
        <w:rPr>
          <w:rFonts w:ascii="Times New Roman" w:hAnsi="Times New Roman"/>
          <w:iCs/>
          <w:sz w:val="24"/>
          <w:szCs w:val="24"/>
          <w:lang w:val="fr-FR"/>
        </w:rPr>
        <w:t>reste très élevé (plus de 70%).</w:t>
      </w:r>
    </w:p>
    <w:p w:rsidR="0063459F" w:rsidRPr="00273D27" w:rsidRDefault="0063459F" w:rsidP="0063459F">
      <w:pPr>
        <w:autoSpaceDE w:val="0"/>
        <w:autoSpaceDN w:val="0"/>
        <w:adjustRightInd w:val="0"/>
        <w:spacing w:after="0" w:line="240" w:lineRule="auto"/>
        <w:jc w:val="both"/>
        <w:rPr>
          <w:rFonts w:ascii="Times New Roman" w:eastAsia="Calibri" w:hAnsi="Times New Roman"/>
          <w:sz w:val="24"/>
          <w:szCs w:val="24"/>
          <w:lang w:val="fr-FR"/>
        </w:rPr>
      </w:pPr>
    </w:p>
    <w:p w:rsidR="0063459F" w:rsidRPr="00273D27" w:rsidRDefault="0063459F" w:rsidP="0063459F">
      <w:pPr>
        <w:spacing w:after="0" w:line="240" w:lineRule="auto"/>
        <w:jc w:val="both"/>
        <w:rPr>
          <w:rFonts w:ascii="Times New Roman" w:eastAsia="Calibri" w:hAnsi="Times New Roman"/>
          <w:sz w:val="24"/>
          <w:szCs w:val="24"/>
          <w:lang w:val="fr-FR"/>
        </w:rPr>
      </w:pPr>
      <w:r>
        <w:rPr>
          <w:rFonts w:ascii="Times New Roman" w:eastAsia="Calibri" w:hAnsi="Times New Roman"/>
          <w:sz w:val="24"/>
          <w:szCs w:val="24"/>
          <w:lang w:val="fr-FR"/>
        </w:rPr>
        <w:t xml:space="preserve">En matière de </w:t>
      </w:r>
      <w:r w:rsidRPr="00A607E3">
        <w:rPr>
          <w:rFonts w:ascii="Times New Roman" w:eastAsia="Calibri" w:hAnsi="Times New Roman"/>
          <w:sz w:val="24"/>
          <w:szCs w:val="24"/>
          <w:lang w:val="fr-FR"/>
        </w:rPr>
        <w:t>protection</w:t>
      </w:r>
      <w:r w:rsidR="004A69AB" w:rsidRPr="00A607E3">
        <w:rPr>
          <w:rFonts w:ascii="Times New Roman" w:eastAsia="Calibri" w:hAnsi="Times New Roman"/>
          <w:sz w:val="24"/>
          <w:szCs w:val="24"/>
          <w:lang w:val="fr-FR"/>
        </w:rPr>
        <w:t xml:space="preserve"> des personnes et des biens</w:t>
      </w:r>
      <w:r w:rsidRPr="00A607E3">
        <w:rPr>
          <w:rFonts w:ascii="Times New Roman" w:eastAsia="Calibri" w:hAnsi="Times New Roman"/>
          <w:sz w:val="24"/>
          <w:szCs w:val="24"/>
          <w:lang w:val="fr-FR"/>
        </w:rPr>
        <w:t>, la</w:t>
      </w:r>
      <w:r w:rsidRPr="00273D27">
        <w:rPr>
          <w:rFonts w:ascii="Times New Roman" w:eastAsia="Calibri" w:hAnsi="Times New Roman"/>
          <w:sz w:val="24"/>
          <w:szCs w:val="24"/>
          <w:lang w:val="fr-FR"/>
        </w:rPr>
        <w:t xml:space="preserve"> seconde moitié de l’année a été marquée par des catastrophes naturelles importantes qui ont </w:t>
      </w:r>
      <w:r>
        <w:rPr>
          <w:rFonts w:ascii="Times New Roman" w:eastAsia="Calibri" w:hAnsi="Times New Roman"/>
          <w:sz w:val="24"/>
          <w:szCs w:val="24"/>
          <w:lang w:val="fr-FR"/>
        </w:rPr>
        <w:t xml:space="preserve">gravement </w:t>
      </w:r>
      <w:r w:rsidRPr="00273D27">
        <w:rPr>
          <w:rFonts w:ascii="Times New Roman" w:eastAsia="Calibri" w:hAnsi="Times New Roman"/>
          <w:sz w:val="24"/>
          <w:szCs w:val="24"/>
          <w:lang w:val="fr-FR"/>
        </w:rPr>
        <w:t xml:space="preserve">affecté la situation humanitaire </w:t>
      </w:r>
      <w:r w:rsidR="00846245">
        <w:rPr>
          <w:rFonts w:ascii="Times New Roman" w:eastAsia="Calibri" w:hAnsi="Times New Roman"/>
          <w:sz w:val="24"/>
          <w:szCs w:val="24"/>
          <w:lang w:val="fr-FR"/>
        </w:rPr>
        <w:t>et bouleversé la vie du pays</w:t>
      </w:r>
      <w:r w:rsidRPr="00273D27">
        <w:rPr>
          <w:rFonts w:ascii="Times New Roman" w:eastAsia="Calibri" w:hAnsi="Times New Roman"/>
          <w:sz w:val="24"/>
          <w:szCs w:val="24"/>
          <w:lang w:val="fr-FR"/>
        </w:rPr>
        <w:t xml:space="preserve">. Ces événements ont mis en lumière la vulnérabilité persistante du pays à de telles catastrophes et la capacité </w:t>
      </w:r>
      <w:r>
        <w:rPr>
          <w:rFonts w:ascii="Times New Roman" w:eastAsia="Calibri" w:hAnsi="Times New Roman"/>
          <w:sz w:val="24"/>
          <w:szCs w:val="24"/>
          <w:lang w:val="fr-FR"/>
        </w:rPr>
        <w:t xml:space="preserve">limitée </w:t>
      </w:r>
      <w:r w:rsidRPr="00273D27">
        <w:rPr>
          <w:rFonts w:ascii="Times New Roman" w:eastAsia="Calibri" w:hAnsi="Times New Roman"/>
          <w:sz w:val="24"/>
          <w:szCs w:val="24"/>
          <w:lang w:val="fr-FR"/>
        </w:rPr>
        <w:t>de réponse des autorités de protection, telles que la Direction de la protection civile</w:t>
      </w:r>
      <w:r w:rsidRPr="00273D27">
        <w:rPr>
          <w:rFonts w:ascii="Times New Roman" w:eastAsia="Calibri" w:hAnsi="Times New Roman"/>
          <w:i/>
          <w:sz w:val="24"/>
          <w:szCs w:val="24"/>
          <w:lang w:val="fr-FR"/>
        </w:rPr>
        <w:t xml:space="preserve"> </w:t>
      </w:r>
      <w:r w:rsidRPr="00273D27">
        <w:rPr>
          <w:rFonts w:ascii="Times New Roman" w:eastAsia="Calibri" w:hAnsi="Times New Roman"/>
          <w:sz w:val="24"/>
          <w:szCs w:val="24"/>
          <w:lang w:val="fr-FR"/>
        </w:rPr>
        <w:t xml:space="preserve">(DPC). </w:t>
      </w:r>
    </w:p>
    <w:p w:rsidR="0063459F" w:rsidRPr="00273D27" w:rsidRDefault="0063459F" w:rsidP="0063459F">
      <w:pPr>
        <w:autoSpaceDE w:val="0"/>
        <w:autoSpaceDN w:val="0"/>
        <w:adjustRightInd w:val="0"/>
        <w:spacing w:after="0" w:line="240" w:lineRule="auto"/>
        <w:jc w:val="both"/>
        <w:rPr>
          <w:rFonts w:ascii="Times New Roman" w:eastAsia="Calibri" w:hAnsi="Times New Roman"/>
          <w:sz w:val="24"/>
          <w:szCs w:val="24"/>
          <w:lang w:val="fr-FR"/>
        </w:rPr>
      </w:pPr>
    </w:p>
    <w:p w:rsidR="00BF5AA1" w:rsidRDefault="0063459F" w:rsidP="007F044D">
      <w:pPr>
        <w:autoSpaceDE w:val="0"/>
        <w:autoSpaceDN w:val="0"/>
        <w:adjustRightInd w:val="0"/>
        <w:spacing w:after="0" w:line="240" w:lineRule="auto"/>
        <w:jc w:val="both"/>
        <w:rPr>
          <w:rFonts w:ascii="Times New Roman" w:hAnsi="Times New Roman"/>
          <w:b/>
          <w:color w:val="000000"/>
          <w:sz w:val="24"/>
          <w:szCs w:val="24"/>
          <w:lang w:val="fr-FR"/>
        </w:rPr>
      </w:pPr>
      <w:r w:rsidRPr="00273D27">
        <w:rPr>
          <w:rFonts w:ascii="Times New Roman" w:eastAsia="Calibri" w:hAnsi="Times New Roman"/>
          <w:sz w:val="24"/>
          <w:szCs w:val="24"/>
          <w:lang w:val="fr-FR"/>
        </w:rPr>
        <w:t>Sur le plan économique et social, la période en revue a été marquée par l’organisation de manifestations dans l’ensemble du pays, visant à protester notamment contre la vie chère, la distribution inéquitable de l’électricité, des infrastructures inadéquates, un accès insuffisant au droit à un logement décent, la persistance du choléra et l’insécurité. Le rapport insiste sur l’importance de tenir compte de l’avis de la société civile en matière de politiques publiques.</w:t>
      </w:r>
    </w:p>
    <w:p w:rsidR="00960C7B" w:rsidRDefault="00960C7B" w:rsidP="007F044D">
      <w:pPr>
        <w:autoSpaceDE w:val="0"/>
        <w:autoSpaceDN w:val="0"/>
        <w:adjustRightInd w:val="0"/>
        <w:spacing w:after="0" w:line="240" w:lineRule="auto"/>
        <w:jc w:val="both"/>
        <w:rPr>
          <w:rFonts w:ascii="Times New Roman" w:hAnsi="Times New Roman"/>
          <w:b/>
          <w:color w:val="000000"/>
          <w:sz w:val="24"/>
          <w:szCs w:val="24"/>
          <w:lang w:val="fr-FR"/>
        </w:rPr>
      </w:pPr>
    </w:p>
    <w:p w:rsidR="00B5626A" w:rsidRDefault="00B5626A" w:rsidP="007F044D">
      <w:pPr>
        <w:autoSpaceDE w:val="0"/>
        <w:autoSpaceDN w:val="0"/>
        <w:adjustRightInd w:val="0"/>
        <w:spacing w:after="0" w:line="240" w:lineRule="auto"/>
        <w:jc w:val="both"/>
        <w:rPr>
          <w:rFonts w:ascii="Times New Roman" w:hAnsi="Times New Roman"/>
          <w:b/>
          <w:color w:val="000000"/>
          <w:sz w:val="24"/>
          <w:szCs w:val="24"/>
          <w:lang w:val="fr-FR"/>
        </w:rPr>
      </w:pPr>
      <w:r>
        <w:rPr>
          <w:rFonts w:ascii="Times New Roman" w:hAnsi="Times New Roman"/>
          <w:b/>
          <w:color w:val="000000"/>
          <w:sz w:val="24"/>
          <w:szCs w:val="24"/>
          <w:lang w:val="fr-FR"/>
        </w:rPr>
        <w:t>Contact : …</w:t>
      </w:r>
    </w:p>
    <w:sectPr w:rsidR="00B5626A" w:rsidSect="0007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2ED"/>
    <w:multiLevelType w:val="hybridMultilevel"/>
    <w:tmpl w:val="E9061B4C"/>
    <w:lvl w:ilvl="0" w:tplc="5E02FDD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4D"/>
    <w:rsid w:val="00014F05"/>
    <w:rsid w:val="00027E9B"/>
    <w:rsid w:val="00151C4D"/>
    <w:rsid w:val="001A3637"/>
    <w:rsid w:val="001B5D6C"/>
    <w:rsid w:val="001C3A3A"/>
    <w:rsid w:val="0021303F"/>
    <w:rsid w:val="002B7964"/>
    <w:rsid w:val="00342FDA"/>
    <w:rsid w:val="003844D0"/>
    <w:rsid w:val="003C2A6A"/>
    <w:rsid w:val="003D0457"/>
    <w:rsid w:val="00427FDB"/>
    <w:rsid w:val="00441974"/>
    <w:rsid w:val="0046266C"/>
    <w:rsid w:val="004A69AB"/>
    <w:rsid w:val="0063459F"/>
    <w:rsid w:val="0069191E"/>
    <w:rsid w:val="007F044D"/>
    <w:rsid w:val="00846245"/>
    <w:rsid w:val="008B059D"/>
    <w:rsid w:val="00960C7B"/>
    <w:rsid w:val="009E0244"/>
    <w:rsid w:val="00A0584B"/>
    <w:rsid w:val="00A4209D"/>
    <w:rsid w:val="00A607E3"/>
    <w:rsid w:val="00A83B6E"/>
    <w:rsid w:val="00AC53BC"/>
    <w:rsid w:val="00B5626A"/>
    <w:rsid w:val="00B879D9"/>
    <w:rsid w:val="00BF5AA1"/>
    <w:rsid w:val="00C044DA"/>
    <w:rsid w:val="00C35FFB"/>
    <w:rsid w:val="00D71A84"/>
    <w:rsid w:val="00D8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44D"/>
    <w:rPr>
      <w:color w:val="0000FF" w:themeColor="hyperlink"/>
      <w:u w:val="single"/>
    </w:rPr>
  </w:style>
  <w:style w:type="paragraph" w:styleId="BalloonText">
    <w:name w:val="Balloon Text"/>
    <w:basedOn w:val="Normal"/>
    <w:link w:val="BalloonTextChar"/>
    <w:uiPriority w:val="99"/>
    <w:semiHidden/>
    <w:unhideWhenUsed/>
    <w:rsid w:val="007F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4D"/>
    <w:rPr>
      <w:rFonts w:ascii="Tahoma" w:hAnsi="Tahoma" w:cs="Tahoma"/>
      <w:sz w:val="16"/>
      <w:szCs w:val="16"/>
    </w:rPr>
  </w:style>
  <w:style w:type="paragraph" w:styleId="ListParagraph">
    <w:name w:val="List Paragraph"/>
    <w:basedOn w:val="Normal"/>
    <w:uiPriority w:val="34"/>
    <w:qFormat/>
    <w:rsid w:val="00A0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44D"/>
    <w:rPr>
      <w:color w:val="0000FF" w:themeColor="hyperlink"/>
      <w:u w:val="single"/>
    </w:rPr>
  </w:style>
  <w:style w:type="paragraph" w:styleId="BalloonText">
    <w:name w:val="Balloon Text"/>
    <w:basedOn w:val="Normal"/>
    <w:link w:val="BalloonTextChar"/>
    <w:uiPriority w:val="99"/>
    <w:semiHidden/>
    <w:unhideWhenUsed/>
    <w:rsid w:val="007F0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4D"/>
    <w:rPr>
      <w:rFonts w:ascii="Tahoma" w:hAnsi="Tahoma" w:cs="Tahoma"/>
      <w:sz w:val="16"/>
      <w:szCs w:val="16"/>
    </w:rPr>
  </w:style>
  <w:style w:type="paragraph" w:styleId="ListParagraph">
    <w:name w:val="List Paragraph"/>
    <w:basedOn w:val="Normal"/>
    <w:uiPriority w:val="34"/>
    <w:qFormat/>
    <w:rsid w:val="00A0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46343-4281-4B26-8AF6-C832B15A67CD}"/>
</file>

<file path=customXml/itemProps2.xml><?xml version="1.0" encoding="utf-8"?>
<ds:datastoreItem xmlns:ds="http://schemas.openxmlformats.org/officeDocument/2006/customXml" ds:itemID="{9DA5EA9B-2BAD-4FD2-BB11-DDA3F621D738}"/>
</file>

<file path=customXml/itemProps3.xml><?xml version="1.0" encoding="utf-8"?>
<ds:datastoreItem xmlns:ds="http://schemas.openxmlformats.org/officeDocument/2006/customXml" ds:itemID="{FAF83BF0-9FF2-427D-B468-936D8A3AAC93}"/>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Francois</dc:creator>
  <cp:lastModifiedBy>Patricia Varela</cp:lastModifiedBy>
  <cp:revision>2</cp:revision>
  <cp:lastPrinted>2013-04-05T20:18:00Z</cp:lastPrinted>
  <dcterms:created xsi:type="dcterms:W3CDTF">2013-04-17T14:43:00Z</dcterms:created>
  <dcterms:modified xsi:type="dcterms:W3CDTF">2013-04-17T14:43:00Z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1404900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