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590C5" w14:textId="77777777" w:rsidR="00D67749" w:rsidRPr="00D90267" w:rsidRDefault="00D67749" w:rsidP="00D90267">
      <w:pPr>
        <w:jc w:val="center"/>
        <w:rPr>
          <w:b/>
          <w:sz w:val="26"/>
          <w:szCs w:val="26"/>
          <w:u w:val="single"/>
        </w:rPr>
      </w:pPr>
      <w:bookmarkStart w:id="0" w:name="_GoBack"/>
      <w:bookmarkEnd w:id="0"/>
      <w:r w:rsidRPr="00D90267">
        <w:rPr>
          <w:b/>
          <w:sz w:val="26"/>
          <w:szCs w:val="26"/>
          <w:u w:val="single"/>
        </w:rPr>
        <w:t>LIMITS OF PERSONA JURISDICTION—PERSPECTIVE OF ECOWAS COURT OF JUSTICE</w:t>
      </w:r>
    </w:p>
    <w:p w14:paraId="0FBFADAF" w14:textId="77777777" w:rsidR="00D67749" w:rsidRDefault="00D90267" w:rsidP="00D90267">
      <w:pPr>
        <w:jc w:val="center"/>
        <w:rPr>
          <w:b/>
          <w:sz w:val="26"/>
          <w:szCs w:val="26"/>
          <w:u w:val="single"/>
        </w:rPr>
      </w:pPr>
      <w:r>
        <w:rPr>
          <w:b/>
          <w:sz w:val="26"/>
          <w:szCs w:val="26"/>
          <w:u w:val="single"/>
        </w:rPr>
        <w:t>PRESENTED BY FRANCA OFOR</w:t>
      </w:r>
    </w:p>
    <w:p w14:paraId="4776DD6D" w14:textId="77777777" w:rsidR="00D67749" w:rsidRPr="00452D39" w:rsidRDefault="00D67749" w:rsidP="00D67749">
      <w:pPr>
        <w:rPr>
          <w:b/>
          <w:sz w:val="26"/>
          <w:szCs w:val="26"/>
          <w:u w:val="single"/>
        </w:rPr>
      </w:pPr>
      <w:r w:rsidRPr="00452D39">
        <w:rPr>
          <w:b/>
          <w:sz w:val="26"/>
          <w:szCs w:val="26"/>
          <w:u w:val="single"/>
        </w:rPr>
        <w:t>INTRODUCTION</w:t>
      </w:r>
    </w:p>
    <w:p w14:paraId="36198A0C" w14:textId="77777777" w:rsidR="00D67749" w:rsidRPr="00CE0C50" w:rsidRDefault="008F55C2" w:rsidP="008F55C2">
      <w:pPr>
        <w:spacing w:line="360" w:lineRule="auto"/>
        <w:ind w:left="720" w:hanging="720"/>
        <w:jc w:val="both"/>
        <w:rPr>
          <w:rFonts w:cs="Arial"/>
          <w:sz w:val="28"/>
          <w:szCs w:val="28"/>
        </w:rPr>
      </w:pPr>
      <w:r>
        <w:rPr>
          <w:rFonts w:cs="Arial"/>
          <w:sz w:val="28"/>
          <w:szCs w:val="28"/>
        </w:rPr>
        <w:t>1.</w:t>
      </w:r>
      <w:r>
        <w:rPr>
          <w:rFonts w:cs="Arial"/>
          <w:sz w:val="28"/>
          <w:szCs w:val="28"/>
        </w:rPr>
        <w:tab/>
      </w:r>
      <w:r w:rsidR="00D67749" w:rsidRPr="004C6CDD">
        <w:rPr>
          <w:rFonts w:cs="Arial"/>
          <w:sz w:val="28"/>
          <w:szCs w:val="28"/>
        </w:rPr>
        <w:t>The Economic Community of West African States (ECOWAS) was set up to promote cooperation and integration in the West African sub region. It is a union of 15 West African States into a single community.</w:t>
      </w:r>
    </w:p>
    <w:p w14:paraId="0CD1B3F9" w14:textId="77777777" w:rsidR="00D67749" w:rsidRPr="004C6CDD" w:rsidRDefault="008F55C2" w:rsidP="008F55C2">
      <w:pPr>
        <w:pStyle w:val="BodyText"/>
        <w:spacing w:line="360" w:lineRule="auto"/>
        <w:ind w:left="720" w:hanging="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D67749" w:rsidRPr="004C6CDD">
        <w:rPr>
          <w:rFonts w:ascii="Times New Roman" w:hAnsi="Times New Roman"/>
          <w:sz w:val="28"/>
          <w:szCs w:val="28"/>
        </w:rPr>
        <w:t>The aim of the Union as provided under Article 3</w:t>
      </w:r>
      <w:r w:rsidR="00D67749">
        <w:rPr>
          <w:rFonts w:ascii="Times New Roman" w:hAnsi="Times New Roman"/>
          <w:sz w:val="28"/>
          <w:szCs w:val="28"/>
        </w:rPr>
        <w:t xml:space="preserve"> </w:t>
      </w:r>
      <w:r w:rsidR="00D67749" w:rsidRPr="004C6CDD">
        <w:rPr>
          <w:rFonts w:ascii="Times New Roman" w:hAnsi="Times New Roman"/>
          <w:sz w:val="28"/>
          <w:szCs w:val="28"/>
        </w:rPr>
        <w:t xml:space="preserve">(1) of the </w:t>
      </w:r>
      <w:r w:rsidR="00D67749">
        <w:rPr>
          <w:rFonts w:ascii="Times New Roman" w:hAnsi="Times New Roman"/>
          <w:sz w:val="28"/>
          <w:szCs w:val="28"/>
        </w:rPr>
        <w:t xml:space="preserve">Revised </w:t>
      </w:r>
      <w:r w:rsidR="00D67749" w:rsidRPr="004C6CDD">
        <w:rPr>
          <w:rFonts w:ascii="Times New Roman" w:hAnsi="Times New Roman"/>
          <w:sz w:val="28"/>
          <w:szCs w:val="28"/>
        </w:rPr>
        <w:t>ECOWAS Treaty is to promote cooperation and integration leading to the establishment of an economic union in West Africa in order to raise the living standards of its people and at the same time enhance economic stability, foster relation among Member States and contribute to the progress and development of the African continent</w:t>
      </w:r>
      <w:r w:rsidR="00D67749">
        <w:rPr>
          <w:rFonts w:ascii="Times New Roman" w:hAnsi="Times New Roman"/>
          <w:sz w:val="28"/>
          <w:szCs w:val="28"/>
        </w:rPr>
        <w:t>.</w:t>
      </w:r>
    </w:p>
    <w:p w14:paraId="63F2011E" w14:textId="77777777" w:rsidR="00D67749" w:rsidRPr="00B073B0" w:rsidRDefault="008F55C2" w:rsidP="008F55C2">
      <w:pPr>
        <w:spacing w:line="360" w:lineRule="auto"/>
        <w:ind w:left="720" w:hanging="720"/>
        <w:jc w:val="both"/>
        <w:rPr>
          <w:rFonts w:cs="Arial"/>
          <w:sz w:val="28"/>
          <w:szCs w:val="28"/>
        </w:rPr>
      </w:pPr>
      <w:r>
        <w:rPr>
          <w:rFonts w:cs="Arial"/>
          <w:sz w:val="28"/>
          <w:szCs w:val="28"/>
        </w:rPr>
        <w:t>3.</w:t>
      </w:r>
      <w:r>
        <w:rPr>
          <w:rFonts w:cs="Arial"/>
          <w:sz w:val="28"/>
          <w:szCs w:val="28"/>
        </w:rPr>
        <w:tab/>
      </w:r>
      <w:r w:rsidR="00D67749" w:rsidRPr="00B073B0">
        <w:rPr>
          <w:rFonts w:cs="Arial"/>
          <w:sz w:val="28"/>
          <w:szCs w:val="28"/>
        </w:rPr>
        <w:t xml:space="preserve">In furtherance of the stated aim, the Economic community of West African States </w:t>
      </w:r>
      <w:r w:rsidR="00D67749">
        <w:rPr>
          <w:rFonts w:cs="Arial"/>
          <w:sz w:val="28"/>
          <w:szCs w:val="28"/>
        </w:rPr>
        <w:t xml:space="preserve">adopted fundamental principles </w:t>
      </w:r>
      <w:r w:rsidR="00D67749" w:rsidRPr="00B073B0">
        <w:rPr>
          <w:rFonts w:cs="Arial"/>
          <w:sz w:val="28"/>
          <w:szCs w:val="28"/>
        </w:rPr>
        <w:t>under Article 4</w:t>
      </w:r>
      <w:r w:rsidR="00D67749">
        <w:rPr>
          <w:rFonts w:cs="Arial"/>
          <w:sz w:val="28"/>
          <w:szCs w:val="28"/>
        </w:rPr>
        <w:t xml:space="preserve"> of the Treaty. Article 4</w:t>
      </w:r>
      <w:r w:rsidR="00D67749" w:rsidRPr="00B073B0">
        <w:rPr>
          <w:rFonts w:cs="Arial"/>
          <w:sz w:val="28"/>
          <w:szCs w:val="28"/>
        </w:rPr>
        <w:t>(g) of the Treaty guarantees its peoples</w:t>
      </w:r>
      <w:r w:rsidR="00D67749">
        <w:rPr>
          <w:rFonts w:cs="Arial"/>
          <w:sz w:val="28"/>
          <w:szCs w:val="28"/>
        </w:rPr>
        <w:t>:</w:t>
      </w:r>
    </w:p>
    <w:p w14:paraId="5621B570" w14:textId="77777777" w:rsidR="00D67749" w:rsidRDefault="00D67749" w:rsidP="00D67749">
      <w:pPr>
        <w:spacing w:line="360" w:lineRule="auto"/>
        <w:ind w:left="720"/>
        <w:jc w:val="both"/>
        <w:rPr>
          <w:rFonts w:cs="Arial"/>
          <w:b/>
          <w:i/>
          <w:sz w:val="28"/>
          <w:szCs w:val="28"/>
        </w:rPr>
      </w:pPr>
      <w:r w:rsidRPr="00C51B80">
        <w:rPr>
          <w:rFonts w:cs="Arial"/>
          <w:b/>
          <w:i/>
          <w:sz w:val="28"/>
          <w:szCs w:val="28"/>
        </w:rPr>
        <w:t>“The recognition, promotion and protection of human and people’s rights in accordance with the provisions of the African Charter on Human and Peoples Rights.”</w:t>
      </w:r>
    </w:p>
    <w:p w14:paraId="69621FB4" w14:textId="3523D32D" w:rsidR="00D67749" w:rsidRPr="00E94531" w:rsidRDefault="008F55C2" w:rsidP="00E94531">
      <w:pPr>
        <w:ind w:left="720" w:hanging="720"/>
        <w:jc w:val="both"/>
        <w:rPr>
          <w:sz w:val="28"/>
          <w:szCs w:val="28"/>
        </w:rPr>
      </w:pPr>
      <w:r>
        <w:t>4.</w:t>
      </w:r>
      <w:r>
        <w:tab/>
      </w:r>
      <w:r w:rsidR="00D67749" w:rsidRPr="00E94531">
        <w:rPr>
          <w:sz w:val="28"/>
          <w:szCs w:val="28"/>
        </w:rPr>
        <w:t>Some of the most important achievements of ECOWAS include the adoption of the Protocols on free movement of persons, Goods and residence, and the Protocol on Democracy and good governance. The Free Movement Protocol aims to eradicate obstacles to free movement of persons and goods within the sub-region and in so doing allow free flow of goods, capital, labour and services within the sub region. The protocol on democracy and good governance having spel</w:t>
      </w:r>
      <w:r w:rsidR="00411881" w:rsidRPr="00E94531">
        <w:rPr>
          <w:sz w:val="28"/>
          <w:szCs w:val="28"/>
        </w:rPr>
        <w:t>t</w:t>
      </w:r>
      <w:r w:rsidR="00D67749" w:rsidRPr="00E94531">
        <w:rPr>
          <w:sz w:val="28"/>
          <w:szCs w:val="28"/>
        </w:rPr>
        <w:t xml:space="preserve"> out the importance of independence of the judiciary </w:t>
      </w:r>
      <w:r w:rsidR="00A77287" w:rsidRPr="00E94531">
        <w:rPr>
          <w:sz w:val="28"/>
          <w:szCs w:val="28"/>
        </w:rPr>
        <w:t xml:space="preserve">and legal profession, proposed for the enlargement of the powers of the Court </w:t>
      </w:r>
      <w:r w:rsidR="00D67749" w:rsidRPr="00E94531">
        <w:rPr>
          <w:sz w:val="28"/>
          <w:szCs w:val="28"/>
        </w:rPr>
        <w:t>to allow individuals direct access to it.</w:t>
      </w:r>
    </w:p>
    <w:p w14:paraId="3A69257D" w14:textId="77777777" w:rsidR="002E63F9" w:rsidRPr="00E94531" w:rsidRDefault="002E63F9" w:rsidP="00E94531">
      <w:pPr>
        <w:rPr>
          <w:b/>
          <w:sz w:val="28"/>
          <w:szCs w:val="28"/>
        </w:rPr>
      </w:pPr>
    </w:p>
    <w:p w14:paraId="74672F7A" w14:textId="77777777" w:rsidR="00D67749" w:rsidRPr="005A0F83" w:rsidRDefault="00D67749" w:rsidP="00D67749">
      <w:pPr>
        <w:spacing w:line="360" w:lineRule="auto"/>
        <w:jc w:val="both"/>
        <w:rPr>
          <w:rFonts w:ascii="Calibri" w:hAnsi="Calibri"/>
          <w:b/>
          <w:sz w:val="28"/>
          <w:szCs w:val="28"/>
        </w:rPr>
      </w:pPr>
      <w:r w:rsidRPr="005A0F83">
        <w:rPr>
          <w:rFonts w:ascii="Calibri" w:hAnsi="Calibri"/>
          <w:b/>
          <w:sz w:val="28"/>
          <w:szCs w:val="28"/>
        </w:rPr>
        <w:t xml:space="preserve">THE </w:t>
      </w:r>
      <w:r w:rsidR="00402355">
        <w:rPr>
          <w:rFonts w:ascii="Calibri" w:hAnsi="Calibri"/>
          <w:b/>
          <w:sz w:val="28"/>
          <w:szCs w:val="28"/>
        </w:rPr>
        <w:t xml:space="preserve">COMMUNITY COURT OF JUSTICE OF ECOWAS </w:t>
      </w:r>
    </w:p>
    <w:p w14:paraId="35955B86" w14:textId="77777777" w:rsidR="00D67749" w:rsidRPr="00587928" w:rsidRDefault="008822F2" w:rsidP="008822F2">
      <w:pPr>
        <w:spacing w:line="360" w:lineRule="auto"/>
        <w:ind w:left="720" w:hanging="720"/>
        <w:jc w:val="both"/>
        <w:rPr>
          <w:rFonts w:ascii="Calibri" w:hAnsi="Calibri"/>
          <w:sz w:val="28"/>
          <w:szCs w:val="28"/>
        </w:rPr>
      </w:pPr>
      <w:r>
        <w:rPr>
          <w:rFonts w:ascii="Calibri" w:hAnsi="Calibri"/>
          <w:sz w:val="28"/>
          <w:szCs w:val="28"/>
        </w:rPr>
        <w:t>5.</w:t>
      </w:r>
      <w:r>
        <w:rPr>
          <w:rFonts w:ascii="Calibri" w:hAnsi="Calibri"/>
          <w:sz w:val="28"/>
          <w:szCs w:val="28"/>
        </w:rPr>
        <w:tab/>
      </w:r>
      <w:r w:rsidR="00D67749" w:rsidRPr="00587928">
        <w:rPr>
          <w:rFonts w:ascii="Calibri" w:hAnsi="Calibri"/>
          <w:sz w:val="28"/>
          <w:szCs w:val="28"/>
        </w:rPr>
        <w:t>The Community Court of Justice, ECOWAS, established pursuant to the provisions of Articles 6 and15 of the Revised Treaty of ECOWAS is the sole judicial organ of the community. The court comprises of seven judges drawn from the judiciary</w:t>
      </w:r>
      <w:r w:rsidR="00D67749">
        <w:rPr>
          <w:rFonts w:ascii="Calibri" w:hAnsi="Calibri"/>
          <w:sz w:val="28"/>
          <w:szCs w:val="28"/>
        </w:rPr>
        <w:t xml:space="preserve"> academia and legal practitioners of the Member States.</w:t>
      </w:r>
      <w:r w:rsidR="00D67749" w:rsidRPr="00587928">
        <w:rPr>
          <w:rFonts w:ascii="Calibri" w:hAnsi="Calibri"/>
          <w:sz w:val="28"/>
          <w:szCs w:val="28"/>
        </w:rPr>
        <w:t xml:space="preserve"> </w:t>
      </w:r>
    </w:p>
    <w:p w14:paraId="3DE4F56D" w14:textId="77777777" w:rsidR="00D67749" w:rsidRPr="00A00DE3" w:rsidRDefault="00D67749" w:rsidP="00D67749">
      <w:pPr>
        <w:spacing w:line="360" w:lineRule="auto"/>
        <w:jc w:val="both"/>
        <w:rPr>
          <w:rFonts w:ascii="Calibri" w:eastAsia="Calibri" w:hAnsi="Calibri" w:cs="Arial"/>
          <w:sz w:val="28"/>
          <w:szCs w:val="28"/>
        </w:rPr>
      </w:pPr>
      <w:r w:rsidRPr="00A00DE3">
        <w:rPr>
          <w:rFonts w:ascii="Calibri" w:eastAsia="Calibri" w:hAnsi="Calibri" w:cs="Arial"/>
          <w:sz w:val="28"/>
          <w:szCs w:val="28"/>
        </w:rPr>
        <w:t>The preamble to the Courts Protocol provides:-</w:t>
      </w:r>
    </w:p>
    <w:p w14:paraId="13A836F5" w14:textId="77777777" w:rsidR="00D67749" w:rsidRPr="00A00DE3" w:rsidRDefault="00D67749" w:rsidP="00D67749">
      <w:pPr>
        <w:spacing w:line="360" w:lineRule="auto"/>
        <w:ind w:left="720"/>
        <w:jc w:val="both"/>
        <w:rPr>
          <w:rFonts w:ascii="Calibri" w:eastAsia="Calibri" w:hAnsi="Calibri" w:cs="Arial"/>
          <w:sz w:val="28"/>
          <w:szCs w:val="28"/>
        </w:rPr>
      </w:pPr>
      <w:r w:rsidRPr="00A00DE3">
        <w:rPr>
          <w:rFonts w:ascii="Calibri" w:eastAsia="Calibri" w:hAnsi="Calibri" w:cs="Arial"/>
          <w:sz w:val="28"/>
          <w:szCs w:val="28"/>
        </w:rPr>
        <w:t>“The essential role of the Community Court of Justice is to ensure the observance of law and justice in the interpretation and application of the Treaty</w:t>
      </w:r>
      <w:r>
        <w:rPr>
          <w:rFonts w:ascii="Calibri" w:eastAsia="Calibri" w:hAnsi="Calibri" w:cs="Arial"/>
          <w:sz w:val="28"/>
          <w:szCs w:val="28"/>
        </w:rPr>
        <w:t>,</w:t>
      </w:r>
      <w:r w:rsidRPr="00A00DE3">
        <w:rPr>
          <w:rFonts w:ascii="Calibri" w:eastAsia="Calibri" w:hAnsi="Calibri" w:cs="Arial"/>
          <w:sz w:val="28"/>
          <w:szCs w:val="28"/>
        </w:rPr>
        <w:t xml:space="preserve"> Protocols and Conventions annexed thereto and to be seized with responsibility for settling such disputes as may be referred to it in accordance with the provisions of Article 56 of the Treaty and disputes between states and the institutions of the Community”</w:t>
      </w:r>
    </w:p>
    <w:p w14:paraId="37511F1C" w14:textId="77777777" w:rsidR="00D67749" w:rsidRPr="002D68E9" w:rsidRDefault="008822F2" w:rsidP="008822F2">
      <w:pPr>
        <w:spacing w:line="360" w:lineRule="auto"/>
        <w:ind w:left="720" w:hanging="720"/>
        <w:jc w:val="both"/>
        <w:rPr>
          <w:rFonts w:ascii="Calibri" w:eastAsia="Calibri" w:hAnsi="Calibri" w:cs="Arial"/>
          <w:sz w:val="28"/>
          <w:szCs w:val="28"/>
        </w:rPr>
      </w:pPr>
      <w:r>
        <w:rPr>
          <w:rFonts w:ascii="Calibri" w:eastAsia="Calibri" w:hAnsi="Calibri" w:cs="Times New Roman"/>
          <w:sz w:val="28"/>
          <w:szCs w:val="28"/>
        </w:rPr>
        <w:t>6.</w:t>
      </w:r>
      <w:r>
        <w:rPr>
          <w:rFonts w:ascii="Calibri" w:eastAsia="Calibri" w:hAnsi="Calibri" w:cs="Times New Roman"/>
          <w:sz w:val="28"/>
          <w:szCs w:val="28"/>
        </w:rPr>
        <w:tab/>
      </w:r>
      <w:r w:rsidR="00D67749" w:rsidRPr="00A00DE3">
        <w:rPr>
          <w:rFonts w:ascii="Calibri" w:eastAsia="Calibri" w:hAnsi="Calibri" w:cs="Times New Roman"/>
          <w:sz w:val="28"/>
          <w:szCs w:val="28"/>
        </w:rPr>
        <w:t>The jurisdictio</w:t>
      </w:r>
      <w:r w:rsidR="00402355">
        <w:rPr>
          <w:rFonts w:ascii="Calibri" w:eastAsia="Calibri" w:hAnsi="Calibri" w:cs="Times New Roman"/>
          <w:sz w:val="28"/>
          <w:szCs w:val="28"/>
        </w:rPr>
        <w:t xml:space="preserve">n of the Court at inception was </w:t>
      </w:r>
      <w:r w:rsidR="00D67749" w:rsidRPr="00A00DE3">
        <w:rPr>
          <w:rFonts w:ascii="Calibri" w:eastAsia="Calibri" w:hAnsi="Calibri" w:cs="Times New Roman"/>
          <w:sz w:val="28"/>
          <w:szCs w:val="28"/>
        </w:rPr>
        <w:t xml:space="preserve">as contained </w:t>
      </w:r>
      <w:r w:rsidR="00D67749">
        <w:rPr>
          <w:rFonts w:ascii="Calibri" w:eastAsia="Calibri" w:hAnsi="Calibri" w:cs="Times New Roman"/>
          <w:sz w:val="28"/>
          <w:szCs w:val="28"/>
        </w:rPr>
        <w:t xml:space="preserve">in </w:t>
      </w:r>
      <w:r w:rsidR="00402355">
        <w:rPr>
          <w:rFonts w:ascii="Calibri" w:eastAsia="Calibri" w:hAnsi="Calibri" w:cs="Times New Roman"/>
          <w:sz w:val="28"/>
          <w:szCs w:val="28"/>
        </w:rPr>
        <w:t xml:space="preserve">Articles 9 </w:t>
      </w:r>
      <w:r w:rsidR="00D67749" w:rsidRPr="00A00DE3">
        <w:rPr>
          <w:rFonts w:ascii="Calibri" w:eastAsia="Calibri" w:hAnsi="Calibri" w:cs="Times New Roman"/>
          <w:sz w:val="28"/>
          <w:szCs w:val="28"/>
        </w:rPr>
        <w:t xml:space="preserve">of the 1991 protocol of the court. </w:t>
      </w:r>
      <w:r w:rsidR="00402355">
        <w:rPr>
          <w:rFonts w:ascii="Calibri" w:eastAsia="Calibri" w:hAnsi="Calibri" w:cs="Times New Roman"/>
          <w:sz w:val="28"/>
          <w:szCs w:val="28"/>
        </w:rPr>
        <w:t>Under this provision</w:t>
      </w:r>
      <w:r w:rsidR="00D67749" w:rsidRPr="002D68E9">
        <w:rPr>
          <w:rFonts w:ascii="Calibri" w:eastAsia="Calibri" w:hAnsi="Calibri" w:cs="Times New Roman"/>
          <w:sz w:val="28"/>
          <w:szCs w:val="28"/>
        </w:rPr>
        <w:t xml:space="preserve">, the </w:t>
      </w:r>
      <w:r w:rsidR="00D67749">
        <w:rPr>
          <w:rFonts w:ascii="Calibri" w:eastAsia="Calibri" w:hAnsi="Calibri" w:cs="Times New Roman"/>
          <w:sz w:val="28"/>
          <w:szCs w:val="28"/>
        </w:rPr>
        <w:t xml:space="preserve">court has no specific human rights mandate and only the </w:t>
      </w:r>
      <w:r w:rsidR="00D67749" w:rsidRPr="002D68E9">
        <w:rPr>
          <w:rFonts w:ascii="Calibri" w:eastAsia="Calibri" w:hAnsi="Calibri" w:cs="Times New Roman"/>
          <w:sz w:val="28"/>
          <w:szCs w:val="28"/>
        </w:rPr>
        <w:t>Member States and Institutions of ECOWAS</w:t>
      </w:r>
      <w:r w:rsidR="00D67749">
        <w:rPr>
          <w:rFonts w:ascii="Calibri" w:eastAsia="Calibri" w:hAnsi="Calibri" w:cs="Times New Roman"/>
          <w:sz w:val="28"/>
          <w:szCs w:val="28"/>
        </w:rPr>
        <w:t xml:space="preserve"> have direct access to it</w:t>
      </w:r>
      <w:r w:rsidR="00D67749" w:rsidRPr="002D68E9">
        <w:rPr>
          <w:rFonts w:ascii="Calibri" w:eastAsia="Calibri" w:hAnsi="Calibri" w:cs="Times New Roman"/>
          <w:sz w:val="28"/>
          <w:szCs w:val="28"/>
        </w:rPr>
        <w:t xml:space="preserve">. Private individuals or corporations do not have direct access to it. </w:t>
      </w:r>
    </w:p>
    <w:p w14:paraId="3E23414D" w14:textId="77777777" w:rsidR="00D67749" w:rsidRDefault="00FE69EA" w:rsidP="00FE69EA">
      <w:pPr>
        <w:spacing w:after="0" w:line="360" w:lineRule="auto"/>
        <w:ind w:left="720" w:hanging="720"/>
        <w:jc w:val="both"/>
        <w:rPr>
          <w:rFonts w:ascii="Calibri" w:eastAsia="Calibri" w:hAnsi="Calibri" w:cs="Times New Roman"/>
          <w:sz w:val="28"/>
          <w:szCs w:val="28"/>
        </w:rPr>
      </w:pPr>
      <w:r>
        <w:rPr>
          <w:rFonts w:ascii="Calibri" w:eastAsia="Calibri" w:hAnsi="Calibri" w:cs="Times New Roman"/>
          <w:sz w:val="28"/>
          <w:szCs w:val="28"/>
        </w:rPr>
        <w:t>7.</w:t>
      </w:r>
      <w:r>
        <w:rPr>
          <w:rFonts w:ascii="Calibri" w:eastAsia="Calibri" w:hAnsi="Calibri" w:cs="Times New Roman"/>
          <w:sz w:val="28"/>
          <w:szCs w:val="28"/>
        </w:rPr>
        <w:tab/>
      </w:r>
      <w:r w:rsidR="00D67749" w:rsidRPr="002D68E9">
        <w:rPr>
          <w:rFonts w:ascii="Calibri" w:eastAsia="Calibri" w:hAnsi="Calibri" w:cs="Times New Roman"/>
          <w:sz w:val="28"/>
          <w:szCs w:val="28"/>
        </w:rPr>
        <w:t>This limitation had two-fold effect. On the one hand it rendered the court almost redundant</w:t>
      </w:r>
      <w:r w:rsidR="00D67749">
        <w:rPr>
          <w:rFonts w:ascii="Calibri" w:eastAsia="Calibri" w:hAnsi="Calibri" w:cs="Times New Roman"/>
          <w:sz w:val="28"/>
          <w:szCs w:val="28"/>
        </w:rPr>
        <w:t xml:space="preserve"> and on </w:t>
      </w:r>
      <w:r w:rsidR="00D67749" w:rsidRPr="002D68E9">
        <w:rPr>
          <w:rFonts w:ascii="Calibri" w:eastAsia="Calibri" w:hAnsi="Calibri" w:cs="Times New Roman"/>
          <w:sz w:val="28"/>
          <w:szCs w:val="28"/>
        </w:rPr>
        <w:t>the other hand it limited the citizens’ access to justice</w:t>
      </w:r>
      <w:r w:rsidR="00D67749">
        <w:rPr>
          <w:rFonts w:ascii="Calibri" w:eastAsia="Calibri" w:hAnsi="Calibri" w:cs="Times New Roman"/>
          <w:sz w:val="28"/>
          <w:szCs w:val="28"/>
        </w:rPr>
        <w:t xml:space="preserve"> as individuals can only access the court if represented by their Member State</w:t>
      </w:r>
      <w:r w:rsidR="00D67749" w:rsidRPr="002D68E9">
        <w:rPr>
          <w:rFonts w:ascii="Calibri" w:eastAsia="Calibri" w:hAnsi="Calibri" w:cs="Times New Roman"/>
          <w:sz w:val="28"/>
          <w:szCs w:val="28"/>
        </w:rPr>
        <w:t>.</w:t>
      </w:r>
      <w:r w:rsidR="00D67749">
        <w:rPr>
          <w:rFonts w:ascii="Calibri" w:eastAsia="Calibri" w:hAnsi="Calibri" w:cs="Times New Roman"/>
          <w:sz w:val="28"/>
          <w:szCs w:val="28"/>
        </w:rPr>
        <w:t xml:space="preserve"> </w:t>
      </w:r>
      <w:r w:rsidR="00D67749" w:rsidRPr="002D68E9">
        <w:rPr>
          <w:rFonts w:ascii="Calibri" w:eastAsia="Calibri" w:hAnsi="Calibri" w:cs="Times New Roman"/>
          <w:sz w:val="28"/>
          <w:szCs w:val="28"/>
        </w:rPr>
        <w:t xml:space="preserve"> The first case</w:t>
      </w:r>
      <w:r w:rsidR="00D67749">
        <w:rPr>
          <w:rFonts w:ascii="Calibri" w:eastAsia="Calibri" w:hAnsi="Calibri" w:cs="Times New Roman"/>
          <w:sz w:val="28"/>
          <w:szCs w:val="28"/>
        </w:rPr>
        <w:t>s</w:t>
      </w:r>
      <w:r w:rsidR="00D67749" w:rsidRPr="005C1474">
        <w:rPr>
          <w:rFonts w:ascii="Calibri" w:eastAsia="Calibri" w:hAnsi="Calibri" w:cs="Times New Roman"/>
          <w:sz w:val="28"/>
          <w:szCs w:val="28"/>
        </w:rPr>
        <w:t xml:space="preserve"> </w:t>
      </w:r>
      <w:r w:rsidR="00D67749">
        <w:rPr>
          <w:rFonts w:ascii="Calibri" w:eastAsia="Calibri" w:hAnsi="Calibri" w:cs="Times New Roman"/>
          <w:sz w:val="28"/>
          <w:szCs w:val="28"/>
        </w:rPr>
        <w:t>heard by the court</w:t>
      </w:r>
      <w:r w:rsidR="00D67749" w:rsidRPr="002D68E9">
        <w:rPr>
          <w:rFonts w:ascii="Calibri" w:eastAsia="Calibri" w:hAnsi="Calibri" w:cs="Times New Roman"/>
          <w:sz w:val="28"/>
          <w:szCs w:val="28"/>
        </w:rPr>
        <w:t xml:space="preserve"> w</w:t>
      </w:r>
      <w:r w:rsidR="00D67749">
        <w:rPr>
          <w:rFonts w:ascii="Calibri" w:eastAsia="Calibri" w:hAnsi="Calibri" w:cs="Times New Roman"/>
          <w:sz w:val="28"/>
          <w:szCs w:val="28"/>
        </w:rPr>
        <w:t>ere</w:t>
      </w:r>
      <w:r w:rsidR="00D67749" w:rsidRPr="002D68E9">
        <w:rPr>
          <w:rFonts w:ascii="Calibri" w:eastAsia="Calibri" w:hAnsi="Calibri" w:cs="Times New Roman"/>
          <w:sz w:val="28"/>
          <w:szCs w:val="28"/>
        </w:rPr>
        <w:t xml:space="preserve"> filed by individual </w:t>
      </w:r>
      <w:r w:rsidR="00D67749">
        <w:rPr>
          <w:rFonts w:ascii="Calibri" w:eastAsia="Calibri" w:hAnsi="Calibri" w:cs="Times New Roman"/>
          <w:sz w:val="28"/>
          <w:szCs w:val="28"/>
        </w:rPr>
        <w:t xml:space="preserve">and </w:t>
      </w:r>
      <w:r w:rsidR="00D67749" w:rsidRPr="002D68E9">
        <w:rPr>
          <w:rFonts w:ascii="Calibri" w:eastAsia="Calibri" w:hAnsi="Calibri" w:cs="Times New Roman"/>
          <w:sz w:val="28"/>
          <w:szCs w:val="28"/>
        </w:rPr>
        <w:t>struck out for want of jurisdiction</w:t>
      </w:r>
      <w:r w:rsidR="00D67749">
        <w:rPr>
          <w:rFonts w:ascii="Calibri" w:eastAsia="Calibri" w:hAnsi="Calibri" w:cs="Times New Roman"/>
          <w:sz w:val="28"/>
          <w:szCs w:val="28"/>
        </w:rPr>
        <w:t xml:space="preserve">.  For a long time there after the court remained idle as no Member State </w:t>
      </w:r>
      <w:r w:rsidR="00402355">
        <w:rPr>
          <w:rFonts w:ascii="Calibri" w:eastAsia="Calibri" w:hAnsi="Calibri" w:cs="Times New Roman"/>
          <w:sz w:val="28"/>
          <w:szCs w:val="28"/>
        </w:rPr>
        <w:t xml:space="preserve">nor </w:t>
      </w:r>
      <w:r w:rsidR="00D67749">
        <w:rPr>
          <w:rFonts w:ascii="Calibri" w:eastAsia="Calibri" w:hAnsi="Calibri" w:cs="Times New Roman"/>
          <w:sz w:val="28"/>
          <w:szCs w:val="28"/>
        </w:rPr>
        <w:t xml:space="preserve"> institution filed actions before it.</w:t>
      </w:r>
    </w:p>
    <w:p w14:paraId="698CEF6D" w14:textId="77777777" w:rsidR="00D67749" w:rsidRDefault="00FE69EA" w:rsidP="00FE69EA">
      <w:pPr>
        <w:spacing w:line="360" w:lineRule="auto"/>
        <w:ind w:left="720" w:hanging="720"/>
        <w:jc w:val="both"/>
        <w:rPr>
          <w:rFonts w:ascii="Calibri" w:eastAsia="Calibri" w:hAnsi="Calibri" w:cs="Times New Roman"/>
          <w:sz w:val="28"/>
          <w:szCs w:val="28"/>
        </w:rPr>
      </w:pPr>
      <w:r>
        <w:rPr>
          <w:rFonts w:ascii="Calibri" w:eastAsia="Calibri" w:hAnsi="Calibri" w:cs="Times New Roman"/>
          <w:sz w:val="28"/>
          <w:szCs w:val="28"/>
        </w:rPr>
        <w:t>8.</w:t>
      </w:r>
      <w:r>
        <w:rPr>
          <w:rFonts w:ascii="Calibri" w:eastAsia="Calibri" w:hAnsi="Calibri" w:cs="Times New Roman"/>
          <w:sz w:val="28"/>
          <w:szCs w:val="28"/>
        </w:rPr>
        <w:tab/>
      </w:r>
      <w:r w:rsidR="00D67749" w:rsidRPr="001B6F3A">
        <w:rPr>
          <w:rFonts w:ascii="Calibri" w:eastAsia="Calibri" w:hAnsi="Calibri" w:cs="Times New Roman"/>
          <w:sz w:val="28"/>
          <w:szCs w:val="28"/>
        </w:rPr>
        <w:t>The adoption in January 2005 of the Supplementary Protocol A/SP.1/01/05 greatly expanded the jurisdiction of the Court while at the same time granting individuals direct access</w:t>
      </w:r>
      <w:r w:rsidR="00D67749">
        <w:rPr>
          <w:rFonts w:ascii="Calibri" w:eastAsia="Calibri" w:hAnsi="Calibri" w:cs="Times New Roman"/>
          <w:sz w:val="28"/>
          <w:szCs w:val="28"/>
        </w:rPr>
        <w:t xml:space="preserve"> to it</w:t>
      </w:r>
      <w:r w:rsidR="00402355">
        <w:rPr>
          <w:rFonts w:ascii="Calibri" w:eastAsia="Calibri" w:hAnsi="Calibri" w:cs="Times New Roman"/>
          <w:sz w:val="28"/>
          <w:szCs w:val="28"/>
        </w:rPr>
        <w:t xml:space="preserve"> (</w:t>
      </w:r>
      <w:r w:rsidR="00D67749" w:rsidRPr="001B6F3A">
        <w:rPr>
          <w:rFonts w:ascii="Calibri" w:eastAsia="Calibri" w:hAnsi="Calibri" w:cs="Times New Roman"/>
          <w:sz w:val="28"/>
          <w:szCs w:val="28"/>
        </w:rPr>
        <w:t>in specific causes of action).</w:t>
      </w:r>
    </w:p>
    <w:p w14:paraId="5ECA1B3D" w14:textId="77777777" w:rsidR="00E44C72" w:rsidRDefault="00FE69EA" w:rsidP="00FE69EA">
      <w:pPr>
        <w:spacing w:line="360" w:lineRule="auto"/>
        <w:ind w:left="720" w:hanging="720"/>
        <w:jc w:val="both"/>
        <w:rPr>
          <w:rFonts w:ascii="Calibri" w:eastAsia="Calibri" w:hAnsi="Calibri" w:cs="Times New Roman"/>
          <w:sz w:val="28"/>
          <w:szCs w:val="28"/>
        </w:rPr>
      </w:pPr>
      <w:r>
        <w:rPr>
          <w:rFonts w:ascii="Calibri" w:eastAsia="Calibri" w:hAnsi="Calibri" w:cs="Times New Roman"/>
          <w:sz w:val="28"/>
          <w:szCs w:val="28"/>
        </w:rPr>
        <w:t>9.</w:t>
      </w:r>
      <w:r>
        <w:rPr>
          <w:rFonts w:ascii="Calibri" w:eastAsia="Calibri" w:hAnsi="Calibri" w:cs="Times New Roman"/>
          <w:sz w:val="28"/>
          <w:szCs w:val="28"/>
        </w:rPr>
        <w:tab/>
      </w:r>
      <w:r w:rsidR="00E44C72">
        <w:rPr>
          <w:rFonts w:ascii="Calibri" w:eastAsia="Calibri" w:hAnsi="Calibri" w:cs="Times New Roman"/>
          <w:sz w:val="28"/>
          <w:szCs w:val="28"/>
        </w:rPr>
        <w:t>The 1991 Protocol of the Court under Article 2</w:t>
      </w:r>
      <w:r w:rsidR="00402355">
        <w:rPr>
          <w:rFonts w:ascii="Calibri" w:eastAsia="Calibri" w:hAnsi="Calibri" w:cs="Times New Roman"/>
          <w:sz w:val="28"/>
          <w:szCs w:val="28"/>
        </w:rPr>
        <w:t>6</w:t>
      </w:r>
      <w:r w:rsidR="00E44C72">
        <w:rPr>
          <w:rFonts w:ascii="Calibri" w:eastAsia="Calibri" w:hAnsi="Calibri" w:cs="Times New Roman"/>
          <w:sz w:val="28"/>
          <w:szCs w:val="28"/>
        </w:rPr>
        <w:t>(2) allows it to sit</w:t>
      </w:r>
      <w:r w:rsidR="00E906CD">
        <w:rPr>
          <w:rFonts w:ascii="Calibri" w:eastAsia="Calibri" w:hAnsi="Calibri" w:cs="Times New Roman"/>
          <w:sz w:val="28"/>
          <w:szCs w:val="28"/>
        </w:rPr>
        <w:t xml:space="preserve"> outside its seat when the circumstances demand.</w:t>
      </w:r>
    </w:p>
    <w:p w14:paraId="0A83C98E" w14:textId="77777777" w:rsidR="00402355" w:rsidRPr="001824A0" w:rsidRDefault="00FE69EA" w:rsidP="00402355">
      <w:pPr>
        <w:spacing w:line="360" w:lineRule="auto"/>
        <w:ind w:left="720" w:hanging="720"/>
        <w:jc w:val="both"/>
        <w:rPr>
          <w:rFonts w:ascii="Calibri" w:hAnsi="Calibri"/>
          <w:bCs/>
          <w:i/>
          <w:iCs/>
          <w:sz w:val="28"/>
          <w:szCs w:val="28"/>
        </w:rPr>
      </w:pPr>
      <w:r>
        <w:rPr>
          <w:rFonts w:ascii="Calibri" w:hAnsi="Calibri"/>
          <w:bCs/>
          <w:sz w:val="28"/>
          <w:szCs w:val="28"/>
        </w:rPr>
        <w:tab/>
      </w:r>
    </w:p>
    <w:p w14:paraId="7CD8109E" w14:textId="77777777" w:rsidR="004D638E" w:rsidRPr="001824A0" w:rsidRDefault="004D638E" w:rsidP="002303C2">
      <w:pPr>
        <w:spacing w:line="360" w:lineRule="auto"/>
        <w:ind w:left="720"/>
        <w:jc w:val="both"/>
        <w:rPr>
          <w:rFonts w:ascii="Calibri" w:hAnsi="Calibri"/>
          <w:bCs/>
          <w:sz w:val="28"/>
          <w:szCs w:val="28"/>
        </w:rPr>
      </w:pPr>
      <w:r w:rsidRPr="001824A0">
        <w:rPr>
          <w:rFonts w:ascii="Calibri" w:hAnsi="Calibri"/>
          <w:bCs/>
          <w:i/>
          <w:iCs/>
          <w:sz w:val="28"/>
          <w:szCs w:val="28"/>
        </w:rPr>
        <w:t xml:space="preserve">” </w:t>
      </w:r>
    </w:p>
    <w:p w14:paraId="08027AE8" w14:textId="77777777" w:rsidR="00D67749" w:rsidRPr="0030078E" w:rsidRDefault="00D67749" w:rsidP="00D67749">
      <w:pPr>
        <w:spacing w:line="360" w:lineRule="auto"/>
        <w:jc w:val="both"/>
        <w:rPr>
          <w:rFonts w:ascii="Calibri" w:eastAsia="Calibri" w:hAnsi="Calibri" w:cs="Times New Roman"/>
          <w:b/>
          <w:sz w:val="28"/>
          <w:szCs w:val="28"/>
        </w:rPr>
      </w:pPr>
      <w:r w:rsidRPr="0030078E">
        <w:rPr>
          <w:rFonts w:ascii="Calibri" w:eastAsia="Calibri" w:hAnsi="Calibri" w:cs="Times New Roman"/>
          <w:b/>
          <w:sz w:val="28"/>
          <w:szCs w:val="28"/>
        </w:rPr>
        <w:t>HUMAN RIGHTS MANDATE OF THE COURT</w:t>
      </w:r>
    </w:p>
    <w:p w14:paraId="6231D359" w14:textId="77777777" w:rsidR="00D67749" w:rsidRPr="00402355" w:rsidRDefault="00402355" w:rsidP="00D67749">
      <w:pPr>
        <w:spacing w:line="360" w:lineRule="auto"/>
        <w:jc w:val="both"/>
        <w:rPr>
          <w:rFonts w:ascii="Calibri" w:eastAsia="Calibri" w:hAnsi="Calibri" w:cs="Times New Roman"/>
          <w:sz w:val="28"/>
          <w:szCs w:val="28"/>
        </w:rPr>
      </w:pPr>
      <w:r>
        <w:rPr>
          <w:rFonts w:ascii="Calibri" w:eastAsia="Calibri" w:hAnsi="Calibri" w:cs="Times New Roman"/>
          <w:sz w:val="28"/>
          <w:szCs w:val="28"/>
        </w:rPr>
        <w:t xml:space="preserve">10. </w:t>
      </w:r>
      <w:r w:rsidR="00D67749" w:rsidRPr="001B6F3A">
        <w:rPr>
          <w:rFonts w:ascii="Calibri" w:eastAsia="Calibri" w:hAnsi="Calibri" w:cs="Times New Roman"/>
          <w:sz w:val="28"/>
          <w:szCs w:val="28"/>
        </w:rPr>
        <w:t>Article 3 of th</w:t>
      </w:r>
      <w:r w:rsidR="002878B5">
        <w:rPr>
          <w:rFonts w:ascii="Calibri" w:eastAsia="Calibri" w:hAnsi="Calibri" w:cs="Times New Roman"/>
          <w:sz w:val="28"/>
          <w:szCs w:val="28"/>
        </w:rPr>
        <w:t>e</w:t>
      </w:r>
      <w:r w:rsidR="00D67749" w:rsidRPr="001B6F3A">
        <w:rPr>
          <w:rFonts w:ascii="Calibri" w:eastAsia="Calibri" w:hAnsi="Calibri" w:cs="Times New Roman"/>
          <w:sz w:val="28"/>
          <w:szCs w:val="28"/>
        </w:rPr>
        <w:t xml:space="preserve"> Supplementary Protocol A/SP.1/01/05 deleted Article 9 of Protocol A/P1/7/91 and substituted same with a new Article 9 </w:t>
      </w:r>
    </w:p>
    <w:p w14:paraId="2C85D899" w14:textId="77777777" w:rsidR="00D67749" w:rsidRPr="001B6F3A" w:rsidRDefault="00D67749" w:rsidP="00D67749">
      <w:pPr>
        <w:spacing w:line="360" w:lineRule="auto"/>
        <w:jc w:val="both"/>
        <w:rPr>
          <w:rFonts w:ascii="Calibri" w:hAnsi="Calibri"/>
          <w:sz w:val="28"/>
          <w:szCs w:val="28"/>
        </w:rPr>
      </w:pPr>
      <w:r w:rsidRPr="001B6F3A">
        <w:rPr>
          <w:rFonts w:ascii="Calibri" w:hAnsi="Calibri"/>
          <w:sz w:val="28"/>
          <w:szCs w:val="28"/>
        </w:rPr>
        <w:t>Article 9(4) vests the court with powers to determine</w:t>
      </w:r>
      <w:r w:rsidRPr="001B6F3A">
        <w:rPr>
          <w:rFonts w:ascii="Calibri" w:hAnsi="Calibri"/>
          <w:b/>
          <w:sz w:val="28"/>
          <w:szCs w:val="28"/>
        </w:rPr>
        <w:t>“</w:t>
      </w:r>
      <w:r w:rsidRPr="001B6F3A">
        <w:rPr>
          <w:rFonts w:ascii="Calibri" w:hAnsi="Calibri"/>
          <w:sz w:val="28"/>
          <w:szCs w:val="28"/>
        </w:rPr>
        <w:t xml:space="preserve"> cases of violation of human rights that occur in any member state” </w:t>
      </w:r>
    </w:p>
    <w:p w14:paraId="25D32233" w14:textId="77777777" w:rsidR="00D67749" w:rsidRPr="001B6F3A" w:rsidRDefault="00590677" w:rsidP="00590677">
      <w:pPr>
        <w:spacing w:line="360" w:lineRule="auto"/>
        <w:ind w:left="720" w:hanging="720"/>
        <w:jc w:val="both"/>
        <w:rPr>
          <w:rFonts w:ascii="Calibri" w:hAnsi="Calibri"/>
          <w:sz w:val="28"/>
          <w:szCs w:val="28"/>
        </w:rPr>
      </w:pPr>
      <w:r>
        <w:rPr>
          <w:rFonts w:ascii="Calibri" w:hAnsi="Calibri"/>
          <w:sz w:val="28"/>
          <w:szCs w:val="28"/>
        </w:rPr>
        <w:t>11.</w:t>
      </w:r>
      <w:r>
        <w:rPr>
          <w:rFonts w:ascii="Calibri" w:hAnsi="Calibri"/>
          <w:sz w:val="28"/>
          <w:szCs w:val="28"/>
        </w:rPr>
        <w:tab/>
      </w:r>
      <w:r w:rsidR="00D67749" w:rsidRPr="001B6F3A">
        <w:rPr>
          <w:rFonts w:ascii="Calibri" w:hAnsi="Calibri"/>
          <w:sz w:val="28"/>
          <w:szCs w:val="28"/>
        </w:rPr>
        <w:t>A new Article 10 was also introduced which provides</w:t>
      </w:r>
      <w:r w:rsidR="00D67749">
        <w:rPr>
          <w:rFonts w:ascii="Calibri" w:hAnsi="Calibri"/>
          <w:sz w:val="28"/>
          <w:szCs w:val="28"/>
        </w:rPr>
        <w:t xml:space="preserve"> under Article 10(d)</w:t>
      </w:r>
      <w:r w:rsidR="00D67749" w:rsidRPr="001B6F3A">
        <w:rPr>
          <w:rFonts w:ascii="Calibri" w:hAnsi="Calibri"/>
          <w:sz w:val="28"/>
          <w:szCs w:val="28"/>
        </w:rPr>
        <w:t xml:space="preserve"> for access to the</w:t>
      </w:r>
      <w:r w:rsidR="00D67749">
        <w:rPr>
          <w:rFonts w:ascii="Calibri" w:hAnsi="Calibri"/>
          <w:sz w:val="28"/>
          <w:szCs w:val="28"/>
        </w:rPr>
        <w:t xml:space="preserve"> Court to be open to i</w:t>
      </w:r>
      <w:r w:rsidR="00D67749" w:rsidRPr="001B6F3A">
        <w:rPr>
          <w:rFonts w:ascii="Calibri" w:hAnsi="Calibri"/>
          <w:sz w:val="28"/>
          <w:szCs w:val="28"/>
        </w:rPr>
        <w:t>ndividuals on application for relief for violation of their human rights</w:t>
      </w:r>
      <w:r w:rsidR="00D67749">
        <w:rPr>
          <w:rFonts w:ascii="Calibri" w:hAnsi="Calibri"/>
          <w:sz w:val="28"/>
          <w:szCs w:val="28"/>
        </w:rPr>
        <w:t xml:space="preserve"> provided</w:t>
      </w:r>
      <w:r w:rsidR="00D67749" w:rsidRPr="001B6F3A">
        <w:rPr>
          <w:rFonts w:ascii="Calibri" w:hAnsi="Calibri"/>
          <w:sz w:val="28"/>
          <w:szCs w:val="28"/>
        </w:rPr>
        <w:t xml:space="preserve"> the application </w:t>
      </w:r>
      <w:r w:rsidR="00D67749">
        <w:rPr>
          <w:rFonts w:ascii="Calibri" w:hAnsi="Calibri"/>
          <w:sz w:val="28"/>
          <w:szCs w:val="28"/>
        </w:rPr>
        <w:t xml:space="preserve">is </w:t>
      </w:r>
      <w:r w:rsidR="00D67749" w:rsidRPr="001B6F3A">
        <w:rPr>
          <w:rFonts w:ascii="Calibri" w:hAnsi="Calibri"/>
          <w:sz w:val="28"/>
          <w:szCs w:val="28"/>
        </w:rPr>
        <w:t>not anonymous</w:t>
      </w:r>
      <w:r w:rsidR="00D67749">
        <w:rPr>
          <w:rFonts w:ascii="Calibri" w:hAnsi="Calibri"/>
          <w:sz w:val="28"/>
          <w:szCs w:val="28"/>
        </w:rPr>
        <w:t>,</w:t>
      </w:r>
      <w:r w:rsidR="00D67749" w:rsidRPr="001B6F3A">
        <w:rPr>
          <w:rFonts w:ascii="Calibri" w:hAnsi="Calibri"/>
          <w:sz w:val="28"/>
          <w:szCs w:val="28"/>
        </w:rPr>
        <w:t xml:space="preserve"> nor made whilst the same matter has been instituted before another International Court for adjudication</w:t>
      </w:r>
      <w:r w:rsidR="00D67749">
        <w:rPr>
          <w:rFonts w:ascii="Calibri" w:hAnsi="Calibri"/>
          <w:sz w:val="28"/>
          <w:szCs w:val="28"/>
        </w:rPr>
        <w:t>.</w:t>
      </w:r>
    </w:p>
    <w:p w14:paraId="2FD3D658" w14:textId="77777777" w:rsidR="00D67749" w:rsidRPr="001824A0" w:rsidRDefault="00590677" w:rsidP="00590677">
      <w:pPr>
        <w:spacing w:line="360" w:lineRule="auto"/>
        <w:ind w:left="720" w:hanging="720"/>
        <w:jc w:val="both"/>
        <w:rPr>
          <w:rFonts w:ascii="Calibri" w:hAnsi="Calibri"/>
          <w:sz w:val="28"/>
          <w:szCs w:val="28"/>
        </w:rPr>
      </w:pPr>
      <w:r>
        <w:rPr>
          <w:rFonts w:ascii="Calibri" w:hAnsi="Calibri"/>
          <w:sz w:val="28"/>
          <w:szCs w:val="28"/>
        </w:rPr>
        <w:t>12.</w:t>
      </w:r>
      <w:r>
        <w:rPr>
          <w:rFonts w:ascii="Calibri" w:hAnsi="Calibri"/>
          <w:sz w:val="28"/>
          <w:szCs w:val="28"/>
        </w:rPr>
        <w:tab/>
      </w:r>
      <w:r w:rsidR="00D67749" w:rsidRPr="001824A0">
        <w:rPr>
          <w:rFonts w:ascii="Calibri" w:hAnsi="Calibri"/>
          <w:sz w:val="28"/>
          <w:szCs w:val="28"/>
        </w:rPr>
        <w:t>Article</w:t>
      </w:r>
      <w:r w:rsidR="00402355">
        <w:rPr>
          <w:rFonts w:ascii="Calibri" w:hAnsi="Calibri"/>
          <w:sz w:val="28"/>
          <w:szCs w:val="28"/>
        </w:rPr>
        <w:t xml:space="preserve"> </w:t>
      </w:r>
      <w:r w:rsidR="00D67749" w:rsidRPr="001824A0">
        <w:rPr>
          <w:rFonts w:ascii="Calibri" w:hAnsi="Calibri"/>
          <w:sz w:val="28"/>
          <w:szCs w:val="28"/>
        </w:rPr>
        <w:t>19 of the 1991 protocol of the court provides for the application by the court of the body of laws contained in Article 38 of the Statute of the International Court of Justice.</w:t>
      </w:r>
    </w:p>
    <w:p w14:paraId="6CD2C34F" w14:textId="77777777" w:rsidR="00D67749" w:rsidRDefault="00590677" w:rsidP="00590677">
      <w:pPr>
        <w:spacing w:line="360" w:lineRule="auto"/>
        <w:ind w:left="720" w:hanging="720"/>
        <w:jc w:val="both"/>
        <w:rPr>
          <w:rFonts w:ascii="Calibri" w:hAnsi="Calibri"/>
          <w:sz w:val="28"/>
          <w:szCs w:val="28"/>
        </w:rPr>
      </w:pPr>
      <w:r>
        <w:rPr>
          <w:rFonts w:ascii="Calibri" w:hAnsi="Calibri"/>
          <w:sz w:val="28"/>
          <w:szCs w:val="28"/>
        </w:rPr>
        <w:t>13.</w:t>
      </w:r>
      <w:r>
        <w:rPr>
          <w:rFonts w:ascii="Calibri" w:hAnsi="Calibri"/>
          <w:sz w:val="28"/>
          <w:szCs w:val="28"/>
        </w:rPr>
        <w:tab/>
      </w:r>
      <w:r w:rsidR="00D67749" w:rsidRPr="001824A0">
        <w:rPr>
          <w:rFonts w:ascii="Calibri" w:hAnsi="Calibri"/>
          <w:sz w:val="28"/>
          <w:szCs w:val="28"/>
        </w:rPr>
        <w:t xml:space="preserve">The court </w:t>
      </w:r>
      <w:r w:rsidR="00D67749">
        <w:rPr>
          <w:rFonts w:ascii="Calibri" w:hAnsi="Calibri"/>
          <w:sz w:val="28"/>
          <w:szCs w:val="28"/>
        </w:rPr>
        <w:t xml:space="preserve">thus </w:t>
      </w:r>
      <w:r w:rsidR="00D67749" w:rsidRPr="001824A0">
        <w:rPr>
          <w:rFonts w:ascii="Calibri" w:hAnsi="Calibri"/>
          <w:sz w:val="28"/>
          <w:szCs w:val="28"/>
        </w:rPr>
        <w:t>applies international human rights instruments to which member states are party especially the Universal Declaration of Human Rights and two basic United Nations human rights instruments covering economic social and cultural rights and civil and political rights.</w:t>
      </w:r>
    </w:p>
    <w:p w14:paraId="6C9BA9A1" w14:textId="77777777" w:rsidR="00CB5F0E" w:rsidRDefault="00402355" w:rsidP="00CB5F0E">
      <w:pPr>
        <w:spacing w:line="360" w:lineRule="auto"/>
        <w:jc w:val="both"/>
        <w:rPr>
          <w:rFonts w:ascii="Calibri" w:hAnsi="Calibri"/>
          <w:b/>
          <w:sz w:val="28"/>
          <w:szCs w:val="28"/>
        </w:rPr>
      </w:pPr>
      <w:r>
        <w:rPr>
          <w:rFonts w:ascii="Calibri" w:hAnsi="Calibri"/>
          <w:b/>
          <w:sz w:val="28"/>
          <w:szCs w:val="28"/>
        </w:rPr>
        <w:t>PERSONAL</w:t>
      </w:r>
      <w:r w:rsidR="00CB5F0E" w:rsidRPr="003906A7">
        <w:rPr>
          <w:rFonts w:ascii="Calibri" w:hAnsi="Calibri"/>
          <w:b/>
          <w:sz w:val="28"/>
          <w:szCs w:val="28"/>
        </w:rPr>
        <w:t xml:space="preserve"> JURISDICTION</w:t>
      </w:r>
      <w:r>
        <w:rPr>
          <w:rFonts w:ascii="Calibri" w:hAnsi="Calibri"/>
          <w:b/>
          <w:sz w:val="28"/>
          <w:szCs w:val="28"/>
        </w:rPr>
        <w:t xml:space="preserve"> </w:t>
      </w:r>
    </w:p>
    <w:p w14:paraId="2AC7701D" w14:textId="77777777" w:rsidR="00CB5F0E" w:rsidRDefault="00590677" w:rsidP="00590677">
      <w:pPr>
        <w:spacing w:line="360" w:lineRule="auto"/>
        <w:ind w:left="720" w:hanging="720"/>
        <w:jc w:val="both"/>
        <w:rPr>
          <w:rFonts w:ascii="Calibri" w:hAnsi="Calibri"/>
          <w:sz w:val="28"/>
          <w:szCs w:val="28"/>
        </w:rPr>
      </w:pPr>
      <w:r>
        <w:rPr>
          <w:rFonts w:ascii="Calibri" w:hAnsi="Calibri"/>
          <w:sz w:val="28"/>
          <w:szCs w:val="28"/>
        </w:rPr>
        <w:t>14.</w:t>
      </w:r>
      <w:r>
        <w:rPr>
          <w:rFonts w:ascii="Calibri" w:hAnsi="Calibri"/>
          <w:sz w:val="28"/>
          <w:szCs w:val="28"/>
        </w:rPr>
        <w:tab/>
      </w:r>
      <w:r w:rsidR="00CB5F0E" w:rsidRPr="006E1260">
        <w:rPr>
          <w:rFonts w:ascii="Calibri" w:hAnsi="Calibri"/>
          <w:sz w:val="28"/>
          <w:szCs w:val="28"/>
        </w:rPr>
        <w:t>As</w:t>
      </w:r>
      <w:r w:rsidR="00CB5F0E">
        <w:rPr>
          <w:rFonts w:ascii="Calibri" w:hAnsi="Calibri"/>
          <w:sz w:val="28"/>
          <w:szCs w:val="28"/>
        </w:rPr>
        <w:t xml:space="preserve"> can be seen from the provisions of the Protocol above, individuals have direct access to the court and </w:t>
      </w:r>
      <w:r w:rsidR="00CB5F0E" w:rsidRPr="006E1260">
        <w:rPr>
          <w:rFonts w:ascii="Calibri" w:hAnsi="Calibri"/>
          <w:sz w:val="28"/>
          <w:szCs w:val="28"/>
        </w:rPr>
        <w:t>no reference to the requirement of exhaustion of local remedy as a condition for the access to the court was made in the Protocols</w:t>
      </w:r>
      <w:r w:rsidR="00CB5F0E">
        <w:rPr>
          <w:rFonts w:ascii="Calibri" w:hAnsi="Calibri"/>
          <w:sz w:val="28"/>
          <w:szCs w:val="28"/>
        </w:rPr>
        <w:t xml:space="preserve">.  This </w:t>
      </w:r>
      <w:r w:rsidR="00402355">
        <w:rPr>
          <w:rFonts w:ascii="Calibri" w:hAnsi="Calibri"/>
          <w:sz w:val="28"/>
          <w:szCs w:val="28"/>
        </w:rPr>
        <w:t xml:space="preserve">is </w:t>
      </w:r>
      <w:r w:rsidR="00CB5F0E">
        <w:rPr>
          <w:rFonts w:ascii="Calibri" w:hAnsi="Calibri"/>
          <w:sz w:val="28"/>
          <w:szCs w:val="28"/>
        </w:rPr>
        <w:t>a unique characteristic of ECOWAS Court which has held repeatedly that</w:t>
      </w:r>
      <w:r w:rsidR="00CB5F0E" w:rsidRPr="006E1260">
        <w:rPr>
          <w:rFonts w:ascii="Calibri" w:hAnsi="Calibri"/>
          <w:sz w:val="28"/>
          <w:szCs w:val="28"/>
        </w:rPr>
        <w:t xml:space="preserve"> </w:t>
      </w:r>
      <w:r w:rsidR="00CB5F0E" w:rsidRPr="001B6F3A">
        <w:rPr>
          <w:rFonts w:ascii="Calibri" w:hAnsi="Calibri"/>
          <w:sz w:val="28"/>
          <w:szCs w:val="28"/>
        </w:rPr>
        <w:t xml:space="preserve">the requirement for exhaustion of local remedy is not a precondition for individual’s </w:t>
      </w:r>
      <w:r w:rsidR="00CB5F0E" w:rsidRPr="0096494F">
        <w:rPr>
          <w:rFonts w:ascii="Calibri" w:hAnsi="Calibri"/>
          <w:sz w:val="28"/>
          <w:szCs w:val="28"/>
        </w:rPr>
        <w:t>access to it</w:t>
      </w:r>
      <w:r w:rsidR="00CB5F0E">
        <w:rPr>
          <w:rFonts w:ascii="Calibri" w:hAnsi="Calibri"/>
          <w:sz w:val="28"/>
          <w:szCs w:val="28"/>
        </w:rPr>
        <w:t xml:space="preserve">.  </w:t>
      </w:r>
    </w:p>
    <w:p w14:paraId="4024CE4B" w14:textId="77777777" w:rsidR="00DF2562" w:rsidRPr="001824A0" w:rsidRDefault="00E565B7" w:rsidP="00E565B7">
      <w:pPr>
        <w:spacing w:line="360" w:lineRule="auto"/>
        <w:ind w:left="720" w:hanging="720"/>
        <w:jc w:val="both"/>
        <w:rPr>
          <w:rFonts w:ascii="Calibri" w:hAnsi="Calibri"/>
          <w:sz w:val="28"/>
          <w:szCs w:val="28"/>
        </w:rPr>
      </w:pPr>
      <w:r>
        <w:rPr>
          <w:rFonts w:ascii="Calibri" w:hAnsi="Calibri"/>
          <w:sz w:val="28"/>
          <w:szCs w:val="28"/>
        </w:rPr>
        <w:t>15.</w:t>
      </w:r>
      <w:r>
        <w:rPr>
          <w:rFonts w:ascii="Calibri" w:hAnsi="Calibri"/>
          <w:sz w:val="28"/>
          <w:szCs w:val="28"/>
        </w:rPr>
        <w:tab/>
      </w:r>
      <w:r w:rsidR="00DF2562" w:rsidRPr="001824A0">
        <w:rPr>
          <w:rFonts w:ascii="Calibri" w:hAnsi="Calibri"/>
          <w:sz w:val="28"/>
          <w:szCs w:val="28"/>
        </w:rPr>
        <w:t>The land mark case on this issue is the</w:t>
      </w:r>
      <w:r w:rsidR="00402355">
        <w:rPr>
          <w:rFonts w:ascii="Calibri" w:hAnsi="Calibri"/>
          <w:sz w:val="28"/>
          <w:szCs w:val="28"/>
        </w:rPr>
        <w:t xml:space="preserve"> Courts decision in Musa Saidy K</w:t>
      </w:r>
      <w:r w:rsidR="00DF2562" w:rsidRPr="001824A0">
        <w:rPr>
          <w:rFonts w:ascii="Calibri" w:hAnsi="Calibri"/>
          <w:sz w:val="28"/>
          <w:szCs w:val="28"/>
        </w:rPr>
        <w:t>han</w:t>
      </w:r>
      <w:r w:rsidR="00402355">
        <w:rPr>
          <w:rFonts w:ascii="Calibri" w:hAnsi="Calibri"/>
          <w:sz w:val="28"/>
          <w:szCs w:val="28"/>
        </w:rPr>
        <w:t xml:space="preserve"> VS</w:t>
      </w:r>
      <w:r w:rsidR="00DF2562" w:rsidRPr="001824A0">
        <w:rPr>
          <w:rFonts w:ascii="Calibri" w:hAnsi="Calibri"/>
          <w:sz w:val="28"/>
          <w:szCs w:val="28"/>
        </w:rPr>
        <w:t xml:space="preserve"> </w:t>
      </w:r>
      <w:r w:rsidR="00402355">
        <w:rPr>
          <w:rFonts w:ascii="Calibri" w:hAnsi="Calibri"/>
          <w:sz w:val="28"/>
          <w:szCs w:val="28"/>
        </w:rPr>
        <w:t xml:space="preserve"> The Gambia (2010) CCJELR 115 where the defendant objected to the courts competence to hear the case for non exhaustion of local remedies by the applicant placing reliance on the provisions of Article 50</w:t>
      </w:r>
      <w:r w:rsidR="008922FF">
        <w:rPr>
          <w:rFonts w:ascii="Calibri" w:hAnsi="Calibri"/>
          <w:sz w:val="28"/>
          <w:szCs w:val="28"/>
        </w:rPr>
        <w:t xml:space="preserve"> of the African charter and the ECOWAS protocol on democracy and good governance</w:t>
      </w:r>
      <w:r w:rsidR="00402355">
        <w:rPr>
          <w:rFonts w:ascii="Calibri" w:hAnsi="Calibri"/>
          <w:sz w:val="28"/>
          <w:szCs w:val="28"/>
        </w:rPr>
        <w:t xml:space="preserve"> </w:t>
      </w:r>
      <w:r w:rsidR="00DF2562" w:rsidRPr="001824A0">
        <w:rPr>
          <w:rFonts w:ascii="Calibri" w:hAnsi="Calibri"/>
          <w:sz w:val="28"/>
          <w:szCs w:val="28"/>
        </w:rPr>
        <w:t xml:space="preserve"> in which the court touched on all areas of objections raised by parties on this issue </w:t>
      </w:r>
      <w:r w:rsidR="00DF2562">
        <w:rPr>
          <w:rFonts w:ascii="Calibri" w:hAnsi="Calibri"/>
          <w:sz w:val="28"/>
          <w:szCs w:val="28"/>
        </w:rPr>
        <w:t>of non exhaustion of local remedies.</w:t>
      </w:r>
    </w:p>
    <w:p w14:paraId="5F0AF134" w14:textId="77777777" w:rsidR="00DF2562" w:rsidRPr="001824A0" w:rsidRDefault="00DF2562" w:rsidP="00DF2562">
      <w:pPr>
        <w:spacing w:line="360" w:lineRule="auto"/>
        <w:ind w:left="720"/>
        <w:jc w:val="both"/>
        <w:rPr>
          <w:rFonts w:ascii="Calibri" w:hAnsi="Calibri"/>
          <w:sz w:val="28"/>
          <w:szCs w:val="28"/>
        </w:rPr>
      </w:pPr>
      <w:r w:rsidRPr="001824A0">
        <w:rPr>
          <w:rFonts w:ascii="Calibri" w:hAnsi="Calibri"/>
          <w:sz w:val="28"/>
          <w:szCs w:val="28"/>
        </w:rPr>
        <w:t>i.</w:t>
      </w:r>
      <w:r w:rsidRPr="001824A0">
        <w:rPr>
          <w:rFonts w:ascii="Calibri" w:hAnsi="Calibri"/>
          <w:sz w:val="28"/>
          <w:szCs w:val="28"/>
        </w:rPr>
        <w:tab/>
        <w:t>That the provision of a statute cannot be ousted by implication and that though there is a rule of customary  international law in support of exhaustion of local remedies, that rule is not inflexible since it can be legislated away or compromised by parties</w:t>
      </w:r>
    </w:p>
    <w:p w14:paraId="41D44F8D" w14:textId="77777777" w:rsidR="00DF2562" w:rsidRPr="001824A0" w:rsidRDefault="00DF2562" w:rsidP="00DF2562">
      <w:pPr>
        <w:spacing w:line="360" w:lineRule="auto"/>
        <w:ind w:left="720"/>
        <w:jc w:val="both"/>
        <w:rPr>
          <w:rFonts w:ascii="Calibri" w:hAnsi="Calibri"/>
          <w:sz w:val="28"/>
          <w:szCs w:val="28"/>
        </w:rPr>
      </w:pPr>
      <w:r w:rsidRPr="001824A0">
        <w:rPr>
          <w:rFonts w:ascii="Calibri" w:hAnsi="Calibri"/>
          <w:sz w:val="28"/>
          <w:szCs w:val="28"/>
        </w:rPr>
        <w:t>ii.</w:t>
      </w:r>
      <w:r w:rsidRPr="001824A0">
        <w:rPr>
          <w:rFonts w:ascii="Calibri" w:hAnsi="Calibri"/>
          <w:sz w:val="28"/>
          <w:szCs w:val="28"/>
        </w:rPr>
        <w:tab/>
        <w:t xml:space="preserve"> That the Protocol on Democracy and good governance was earlier in time than the 2005 Supplementary Protocol which granted access to the court to individuals without providing for the pre-condition of exhaustion of local remedies</w:t>
      </w:r>
    </w:p>
    <w:p w14:paraId="08FCB123" w14:textId="77777777" w:rsidR="00DF2562" w:rsidRPr="001824A0" w:rsidRDefault="00DF2562" w:rsidP="00DF2562">
      <w:pPr>
        <w:spacing w:line="360" w:lineRule="auto"/>
        <w:ind w:left="720"/>
        <w:jc w:val="both"/>
        <w:rPr>
          <w:rFonts w:ascii="Calibri" w:hAnsi="Calibri"/>
          <w:sz w:val="28"/>
          <w:szCs w:val="28"/>
        </w:rPr>
      </w:pPr>
      <w:r w:rsidRPr="001824A0">
        <w:rPr>
          <w:rFonts w:ascii="Calibri" w:hAnsi="Calibri"/>
          <w:sz w:val="28"/>
          <w:szCs w:val="28"/>
        </w:rPr>
        <w:t>iii. That even if the Protocol on Democracy and good Governance came into force at the same time as the 2005 Supplementary Protocol, the Supplementary Protocol provisions will take precedence  over the provisions of the protocol on democracy and good governance in that it was made specifically for the court.</w:t>
      </w:r>
    </w:p>
    <w:p w14:paraId="6124482E" w14:textId="77777777" w:rsidR="00DF2562" w:rsidRPr="001824A0" w:rsidRDefault="00DF2562" w:rsidP="00DF2562">
      <w:pPr>
        <w:spacing w:line="360" w:lineRule="auto"/>
        <w:ind w:left="720"/>
        <w:jc w:val="both"/>
        <w:rPr>
          <w:rFonts w:ascii="Calibri" w:hAnsi="Calibri"/>
          <w:sz w:val="28"/>
          <w:szCs w:val="28"/>
        </w:rPr>
      </w:pPr>
      <w:r w:rsidRPr="001824A0">
        <w:rPr>
          <w:rFonts w:ascii="Calibri" w:hAnsi="Calibri"/>
          <w:sz w:val="28"/>
          <w:szCs w:val="28"/>
        </w:rPr>
        <w:t>iv. That Article 50 of the African charter, which mandates the African commission to admit cases only after the exhaustion of local remedies is inapplicable to this court being a directive meant only for the African Commission.</w:t>
      </w:r>
    </w:p>
    <w:p w14:paraId="47F1FCF4" w14:textId="77777777" w:rsidR="00DF2562" w:rsidRPr="001824A0" w:rsidRDefault="00E565B7" w:rsidP="00B51D6C">
      <w:pPr>
        <w:spacing w:line="360" w:lineRule="auto"/>
        <w:ind w:left="720" w:hanging="720"/>
        <w:jc w:val="both"/>
        <w:rPr>
          <w:rFonts w:ascii="Calibri" w:hAnsi="Calibri"/>
          <w:sz w:val="28"/>
          <w:szCs w:val="28"/>
        </w:rPr>
      </w:pPr>
      <w:r>
        <w:rPr>
          <w:rFonts w:ascii="Calibri" w:hAnsi="Calibri"/>
          <w:sz w:val="28"/>
          <w:szCs w:val="28"/>
        </w:rPr>
        <w:t>16.</w:t>
      </w:r>
      <w:r>
        <w:rPr>
          <w:rFonts w:ascii="Calibri" w:hAnsi="Calibri"/>
          <w:sz w:val="28"/>
          <w:szCs w:val="28"/>
        </w:rPr>
        <w:tab/>
      </w:r>
      <w:r w:rsidR="00DF2562" w:rsidRPr="001824A0">
        <w:rPr>
          <w:rFonts w:ascii="Calibri" w:hAnsi="Calibri"/>
          <w:sz w:val="28"/>
          <w:szCs w:val="28"/>
        </w:rPr>
        <w:t xml:space="preserve">In Hadijatou </w:t>
      </w:r>
      <w:r w:rsidR="00B51D6C">
        <w:rPr>
          <w:rFonts w:ascii="Calibri" w:hAnsi="Calibri"/>
          <w:sz w:val="28"/>
          <w:szCs w:val="28"/>
        </w:rPr>
        <w:t>Mani Karaou (2004 CCJEL</w:t>
      </w:r>
      <w:r w:rsidR="00DF2562" w:rsidRPr="001824A0">
        <w:rPr>
          <w:rFonts w:ascii="Calibri" w:hAnsi="Calibri"/>
          <w:sz w:val="28"/>
          <w:szCs w:val="28"/>
        </w:rPr>
        <w:t xml:space="preserve">R) 228 </w:t>
      </w:r>
      <w:r w:rsidR="00B51D6C">
        <w:rPr>
          <w:rFonts w:ascii="Calibri" w:hAnsi="Calibri"/>
          <w:sz w:val="28"/>
          <w:szCs w:val="28"/>
        </w:rPr>
        <w:t xml:space="preserve">where </w:t>
      </w:r>
      <w:r w:rsidR="00DF2562" w:rsidRPr="001824A0">
        <w:rPr>
          <w:rFonts w:ascii="Calibri" w:hAnsi="Calibri"/>
          <w:sz w:val="28"/>
          <w:szCs w:val="28"/>
        </w:rPr>
        <w:t>the issue was as to whether or not the non-inclusion of the precondition for exhaustion of local remedies was a lacun</w:t>
      </w:r>
      <w:r w:rsidR="00B51D6C">
        <w:rPr>
          <w:rFonts w:ascii="Calibri" w:hAnsi="Calibri"/>
          <w:sz w:val="28"/>
          <w:szCs w:val="28"/>
        </w:rPr>
        <w:t>ae which the court has to fill, t</w:t>
      </w:r>
      <w:r w:rsidR="00DF2562" w:rsidRPr="001824A0">
        <w:rPr>
          <w:rFonts w:ascii="Calibri" w:hAnsi="Calibri"/>
          <w:sz w:val="28"/>
          <w:szCs w:val="28"/>
        </w:rPr>
        <w:t xml:space="preserve">he court made an exhaustive analysis of Article 4(g) of the Revised Treaty </w:t>
      </w:r>
      <w:r w:rsidR="00B51D6C">
        <w:rPr>
          <w:rFonts w:ascii="Calibri" w:hAnsi="Calibri"/>
          <w:sz w:val="28"/>
          <w:szCs w:val="28"/>
        </w:rPr>
        <w:t xml:space="preserve">of ECOWAS </w:t>
      </w:r>
      <w:r w:rsidR="00DF2562" w:rsidRPr="001824A0">
        <w:rPr>
          <w:rFonts w:ascii="Calibri" w:hAnsi="Calibri"/>
          <w:sz w:val="28"/>
          <w:szCs w:val="28"/>
        </w:rPr>
        <w:t xml:space="preserve">vis à vis Article 56 of the African charter and concluded that the modalities for the protection and promotion of human rights </w:t>
      </w:r>
      <w:r w:rsidR="00B51D6C">
        <w:rPr>
          <w:rFonts w:ascii="Calibri" w:hAnsi="Calibri"/>
          <w:sz w:val="28"/>
          <w:szCs w:val="28"/>
        </w:rPr>
        <w:t xml:space="preserve">by the ECOWAS court </w:t>
      </w:r>
      <w:r w:rsidR="00DF2562" w:rsidRPr="001824A0">
        <w:rPr>
          <w:rFonts w:ascii="Calibri" w:hAnsi="Calibri"/>
          <w:sz w:val="28"/>
          <w:szCs w:val="28"/>
        </w:rPr>
        <w:t>must not be those provided for by the</w:t>
      </w:r>
      <w:r w:rsidR="00B51D6C">
        <w:rPr>
          <w:rFonts w:ascii="Calibri" w:hAnsi="Calibri"/>
          <w:sz w:val="28"/>
          <w:szCs w:val="28"/>
        </w:rPr>
        <w:t xml:space="preserve"> African</w:t>
      </w:r>
      <w:r w:rsidR="00DF2562" w:rsidRPr="001824A0">
        <w:rPr>
          <w:rFonts w:ascii="Calibri" w:hAnsi="Calibri"/>
          <w:sz w:val="28"/>
          <w:szCs w:val="28"/>
        </w:rPr>
        <w:t xml:space="preserve"> charter in that a distinction must be made between the setting out of the fundamental principles of the charter and the modalities for imp</w:t>
      </w:r>
      <w:r w:rsidR="00B51D6C">
        <w:rPr>
          <w:rFonts w:ascii="Calibri" w:hAnsi="Calibri"/>
          <w:sz w:val="28"/>
          <w:szCs w:val="28"/>
        </w:rPr>
        <w:t>lementing such rights. It</w:t>
      </w:r>
      <w:r w:rsidR="00DF2562" w:rsidRPr="001824A0">
        <w:rPr>
          <w:rFonts w:ascii="Calibri" w:hAnsi="Calibri"/>
          <w:sz w:val="28"/>
          <w:szCs w:val="28"/>
        </w:rPr>
        <w:t xml:space="preserve"> then held that the absence of the requirement for preliminary exhaustion of local remedies in article 10(d) is not a lacuna which must be filled within the practice of the court for the court cannot impose on individuals more onerous conditions and formalities than those provided for by the texts without infringing on the rights of such individuals.</w:t>
      </w:r>
    </w:p>
    <w:p w14:paraId="2981FA3A" w14:textId="77777777" w:rsidR="001222A4" w:rsidRPr="003A4DA4" w:rsidRDefault="00133DE4" w:rsidP="00B51D6C">
      <w:pPr>
        <w:spacing w:line="360" w:lineRule="auto"/>
        <w:ind w:left="720" w:hanging="720"/>
        <w:jc w:val="both"/>
        <w:rPr>
          <w:rFonts w:ascii="Calibri" w:hAnsi="Calibri"/>
          <w:sz w:val="28"/>
          <w:szCs w:val="28"/>
        </w:rPr>
      </w:pPr>
      <w:r>
        <w:rPr>
          <w:rFonts w:ascii="Calibri" w:hAnsi="Calibri"/>
          <w:sz w:val="28"/>
          <w:szCs w:val="28"/>
        </w:rPr>
        <w:t>1</w:t>
      </w:r>
      <w:r w:rsidR="00044347">
        <w:rPr>
          <w:rFonts w:ascii="Calibri" w:hAnsi="Calibri"/>
          <w:sz w:val="28"/>
          <w:szCs w:val="28"/>
        </w:rPr>
        <w:t>7</w:t>
      </w:r>
      <w:r>
        <w:rPr>
          <w:rFonts w:ascii="Calibri" w:hAnsi="Calibri"/>
          <w:sz w:val="28"/>
          <w:szCs w:val="28"/>
        </w:rPr>
        <w:t>.</w:t>
      </w:r>
      <w:r>
        <w:rPr>
          <w:rFonts w:ascii="Calibri" w:hAnsi="Calibri"/>
          <w:sz w:val="28"/>
          <w:szCs w:val="28"/>
        </w:rPr>
        <w:tab/>
      </w:r>
      <w:r w:rsidR="00B51D6C">
        <w:rPr>
          <w:rFonts w:ascii="Calibri" w:hAnsi="Calibri"/>
          <w:sz w:val="28"/>
          <w:szCs w:val="28"/>
        </w:rPr>
        <w:t xml:space="preserve"> O</w:t>
      </w:r>
      <w:r w:rsidR="001222A4" w:rsidRPr="003A4DA4">
        <w:rPr>
          <w:rFonts w:ascii="Calibri" w:hAnsi="Calibri"/>
          <w:sz w:val="28"/>
          <w:szCs w:val="28"/>
        </w:rPr>
        <w:t xml:space="preserve">n proper parties to be sued in human rights cases brought before it the court </w:t>
      </w:r>
      <w:r w:rsidR="00B51D6C">
        <w:rPr>
          <w:rFonts w:ascii="Calibri" w:hAnsi="Calibri"/>
          <w:sz w:val="28"/>
          <w:szCs w:val="28"/>
        </w:rPr>
        <w:t>in</w:t>
      </w:r>
      <w:r w:rsidR="001222A4" w:rsidRPr="003A4DA4">
        <w:rPr>
          <w:rFonts w:ascii="Calibri" w:hAnsi="Calibri"/>
          <w:sz w:val="28"/>
          <w:szCs w:val="28"/>
        </w:rPr>
        <w:t xml:space="preserve"> Peter David v Uwechue (2010 CCJELR)  223 held that it will be wrong to assume that since there is no delimitation in the law as to which cases of abuse it can hear, any violation no matter the perpetrator can be heard by the court. It went on to state that for disputes between individuals on alleged violations of human rights, the proper venue is the domestic courts of the member state where the violation occurred and it is only where there is no appropriate and effective forum for redress that the victim can bring an action against the </w:t>
      </w:r>
      <w:r w:rsidR="00B51D6C">
        <w:rPr>
          <w:rFonts w:ascii="Calibri" w:hAnsi="Calibri"/>
          <w:sz w:val="28"/>
          <w:szCs w:val="28"/>
        </w:rPr>
        <w:t xml:space="preserve">member </w:t>
      </w:r>
      <w:r w:rsidR="001222A4" w:rsidRPr="003A4DA4">
        <w:rPr>
          <w:rFonts w:ascii="Calibri" w:hAnsi="Calibri"/>
          <w:sz w:val="28"/>
          <w:szCs w:val="28"/>
        </w:rPr>
        <w:t>state for failure to ensure the protection and respect of the rights allegedly violated.</w:t>
      </w:r>
    </w:p>
    <w:p w14:paraId="7A6957E3" w14:textId="77777777" w:rsidR="001222A4" w:rsidRPr="0054200C" w:rsidRDefault="00044347" w:rsidP="00133DE4">
      <w:pPr>
        <w:spacing w:line="360" w:lineRule="auto"/>
        <w:ind w:left="720" w:hanging="720"/>
        <w:jc w:val="both"/>
        <w:rPr>
          <w:rFonts w:ascii="Calibri" w:hAnsi="Calibri"/>
          <w:sz w:val="28"/>
          <w:szCs w:val="28"/>
        </w:rPr>
      </w:pPr>
      <w:r>
        <w:rPr>
          <w:rFonts w:ascii="Calibri" w:hAnsi="Calibri"/>
          <w:sz w:val="28"/>
          <w:szCs w:val="28"/>
        </w:rPr>
        <w:t>18</w:t>
      </w:r>
      <w:r w:rsidR="00133DE4">
        <w:rPr>
          <w:rFonts w:ascii="Calibri" w:hAnsi="Calibri"/>
          <w:sz w:val="28"/>
          <w:szCs w:val="28"/>
        </w:rPr>
        <w:t>.</w:t>
      </w:r>
      <w:r w:rsidR="00133DE4">
        <w:rPr>
          <w:rFonts w:ascii="Calibri" w:hAnsi="Calibri"/>
          <w:sz w:val="28"/>
          <w:szCs w:val="28"/>
        </w:rPr>
        <w:tab/>
      </w:r>
      <w:r w:rsidR="001222A4" w:rsidRPr="0054200C">
        <w:rPr>
          <w:rFonts w:ascii="Calibri" w:hAnsi="Calibri"/>
          <w:sz w:val="28"/>
          <w:szCs w:val="28"/>
        </w:rPr>
        <w:t>In SERAP V The President of the Federal Republic of Nigeria and 8ors (2010 CCJELR) it held that only member states and institutions of the community can be sued before it for human rights violations.</w:t>
      </w:r>
    </w:p>
    <w:p w14:paraId="365D90FB" w14:textId="77777777" w:rsidR="001222A4" w:rsidRPr="0054200C" w:rsidRDefault="001222A4" w:rsidP="00133DE4">
      <w:pPr>
        <w:spacing w:line="360" w:lineRule="auto"/>
        <w:ind w:left="720"/>
        <w:jc w:val="both"/>
        <w:rPr>
          <w:rFonts w:ascii="Calibri" w:hAnsi="Calibri"/>
          <w:sz w:val="28"/>
          <w:szCs w:val="28"/>
        </w:rPr>
      </w:pPr>
      <w:r w:rsidRPr="0054200C">
        <w:rPr>
          <w:rFonts w:ascii="Calibri" w:hAnsi="Calibri"/>
          <w:sz w:val="28"/>
          <w:szCs w:val="28"/>
        </w:rPr>
        <w:t xml:space="preserve">See also CDD &amp; </w:t>
      </w:r>
      <w:r>
        <w:rPr>
          <w:rFonts w:ascii="Calibri" w:hAnsi="Calibri"/>
          <w:sz w:val="28"/>
          <w:szCs w:val="28"/>
        </w:rPr>
        <w:t>A</w:t>
      </w:r>
      <w:r w:rsidRPr="0054200C">
        <w:rPr>
          <w:rFonts w:ascii="Calibri" w:hAnsi="Calibri"/>
          <w:sz w:val="28"/>
          <w:szCs w:val="28"/>
        </w:rPr>
        <w:t xml:space="preserve">nor </w:t>
      </w:r>
      <w:r>
        <w:rPr>
          <w:rFonts w:ascii="Calibri" w:hAnsi="Calibri"/>
          <w:sz w:val="28"/>
          <w:szCs w:val="28"/>
        </w:rPr>
        <w:t>V</w:t>
      </w:r>
      <w:r w:rsidR="00B55434">
        <w:rPr>
          <w:rFonts w:ascii="Calibri" w:hAnsi="Calibri"/>
          <w:sz w:val="28"/>
          <w:szCs w:val="28"/>
        </w:rPr>
        <w:t xml:space="preserve"> Mamadou Tandja</w:t>
      </w:r>
      <w:r w:rsidRPr="0054200C">
        <w:rPr>
          <w:rFonts w:ascii="Calibri" w:hAnsi="Calibri"/>
          <w:sz w:val="28"/>
          <w:szCs w:val="28"/>
        </w:rPr>
        <w:t xml:space="preserve"> 2011 CCJELR103 where the Court held that it cannot adjudicate over abuses filed against natural persons</w:t>
      </w:r>
    </w:p>
    <w:p w14:paraId="3E8FCE37" w14:textId="77777777" w:rsidR="001222A4" w:rsidRPr="0054200C" w:rsidRDefault="00044347" w:rsidP="00133DE4">
      <w:pPr>
        <w:spacing w:line="360" w:lineRule="auto"/>
        <w:ind w:left="720" w:hanging="720"/>
        <w:jc w:val="both"/>
        <w:rPr>
          <w:rFonts w:ascii="Calibri" w:hAnsi="Calibri"/>
          <w:sz w:val="28"/>
          <w:szCs w:val="28"/>
        </w:rPr>
      </w:pPr>
      <w:r>
        <w:rPr>
          <w:rFonts w:ascii="Calibri" w:hAnsi="Calibri"/>
          <w:sz w:val="28"/>
          <w:szCs w:val="28"/>
        </w:rPr>
        <w:t>19</w:t>
      </w:r>
      <w:r w:rsidR="00133DE4">
        <w:rPr>
          <w:rFonts w:ascii="Calibri" w:hAnsi="Calibri"/>
          <w:sz w:val="28"/>
          <w:szCs w:val="28"/>
        </w:rPr>
        <w:t>.</w:t>
      </w:r>
      <w:r w:rsidR="00133DE4">
        <w:rPr>
          <w:rFonts w:ascii="Calibri" w:hAnsi="Calibri"/>
          <w:sz w:val="28"/>
          <w:szCs w:val="28"/>
        </w:rPr>
        <w:tab/>
      </w:r>
      <w:r w:rsidR="001222A4" w:rsidRPr="0054200C">
        <w:rPr>
          <w:rFonts w:ascii="Calibri" w:hAnsi="Calibri"/>
          <w:sz w:val="28"/>
          <w:szCs w:val="28"/>
        </w:rPr>
        <w:t>In National Coordinating Groups of cocoa (2004-2009 CCJELR) where the objection was based on the fact that the Applicant is a body corporate and so has no access to the court in human rights violation cases the court held referring to Article 10(d) that“</w:t>
      </w:r>
      <w:r w:rsidR="001222A4">
        <w:rPr>
          <w:rFonts w:ascii="Calibri" w:hAnsi="Calibri"/>
          <w:sz w:val="28"/>
          <w:szCs w:val="28"/>
        </w:rPr>
        <w:t xml:space="preserve"> </w:t>
      </w:r>
      <w:r w:rsidR="001222A4" w:rsidRPr="0054200C">
        <w:rPr>
          <w:rFonts w:ascii="Calibri" w:hAnsi="Calibri"/>
          <w:sz w:val="28"/>
          <w:szCs w:val="28"/>
        </w:rPr>
        <w:t xml:space="preserve">the said text talks of “toute personne victim without stating whether it is a question of natural person or legal person, That article 10(d) of the 2005 Supplementary Protocol must be interpreted in accordance with the spirit and letter of article 1(h) of Protocol A/SP1/12/01 of 21st December, 2001 on Democracy and Good governance which advocates for corporate persons accessing the court for human rights violations. </w:t>
      </w:r>
    </w:p>
    <w:p w14:paraId="2DE6F670" w14:textId="77777777" w:rsidR="001222A4" w:rsidRDefault="00044347" w:rsidP="00133DE4">
      <w:pPr>
        <w:spacing w:line="360" w:lineRule="auto"/>
        <w:ind w:left="720" w:hanging="720"/>
        <w:jc w:val="both"/>
        <w:rPr>
          <w:rFonts w:ascii="Calibri" w:hAnsi="Calibri"/>
          <w:sz w:val="28"/>
          <w:szCs w:val="28"/>
        </w:rPr>
      </w:pPr>
      <w:r>
        <w:rPr>
          <w:rFonts w:ascii="Calibri" w:hAnsi="Calibri"/>
          <w:sz w:val="28"/>
          <w:szCs w:val="28"/>
        </w:rPr>
        <w:t>20</w:t>
      </w:r>
      <w:r w:rsidR="00133DE4">
        <w:rPr>
          <w:rFonts w:ascii="Calibri" w:hAnsi="Calibri"/>
          <w:sz w:val="28"/>
          <w:szCs w:val="28"/>
        </w:rPr>
        <w:t>.</w:t>
      </w:r>
      <w:r w:rsidR="00133DE4">
        <w:rPr>
          <w:rFonts w:ascii="Calibri" w:hAnsi="Calibri"/>
          <w:sz w:val="28"/>
          <w:szCs w:val="28"/>
        </w:rPr>
        <w:tab/>
      </w:r>
      <w:r w:rsidR="001222A4" w:rsidRPr="0054200C">
        <w:rPr>
          <w:rFonts w:ascii="Calibri" w:hAnsi="Calibri"/>
          <w:sz w:val="28"/>
          <w:szCs w:val="28"/>
        </w:rPr>
        <w:t>In Starcrest Investment V President ECOWAS (2011 CCJELR)  165 the court held that by granting access to both individuals and corporate bodies in Article 10(c) and failing to mention both in 10(d), the authority clearly intended to exclude corporate bodies from  the purview of human rights cases</w:t>
      </w:r>
      <w:r w:rsidR="001222A4">
        <w:rPr>
          <w:rFonts w:ascii="Calibri" w:hAnsi="Calibri"/>
          <w:sz w:val="28"/>
          <w:szCs w:val="28"/>
        </w:rPr>
        <w:t>.</w:t>
      </w:r>
      <w:r w:rsidR="001222A4" w:rsidRPr="0054200C">
        <w:rPr>
          <w:rFonts w:ascii="Calibri" w:hAnsi="Calibri"/>
          <w:sz w:val="28"/>
          <w:szCs w:val="28"/>
        </w:rPr>
        <w:t xml:space="preserve"> </w:t>
      </w:r>
    </w:p>
    <w:p w14:paraId="1088F417" w14:textId="77777777" w:rsidR="001222A4" w:rsidRPr="0054200C" w:rsidRDefault="00044347" w:rsidP="00133DE4">
      <w:pPr>
        <w:spacing w:line="360" w:lineRule="auto"/>
        <w:ind w:left="720" w:hanging="720"/>
        <w:jc w:val="both"/>
        <w:rPr>
          <w:rFonts w:ascii="Calibri" w:hAnsi="Calibri"/>
          <w:sz w:val="28"/>
          <w:szCs w:val="28"/>
        </w:rPr>
      </w:pPr>
      <w:r>
        <w:rPr>
          <w:rFonts w:ascii="Calibri" w:hAnsi="Calibri"/>
          <w:sz w:val="28"/>
          <w:szCs w:val="28"/>
        </w:rPr>
        <w:t>21</w:t>
      </w:r>
      <w:r w:rsidR="00133DE4">
        <w:rPr>
          <w:rFonts w:ascii="Calibri" w:hAnsi="Calibri"/>
          <w:sz w:val="28"/>
          <w:szCs w:val="28"/>
        </w:rPr>
        <w:t>.</w:t>
      </w:r>
      <w:r w:rsidR="00133DE4">
        <w:rPr>
          <w:rFonts w:ascii="Calibri" w:hAnsi="Calibri"/>
          <w:sz w:val="28"/>
          <w:szCs w:val="28"/>
        </w:rPr>
        <w:tab/>
      </w:r>
      <w:r w:rsidR="001222A4" w:rsidRPr="0054200C">
        <w:rPr>
          <w:rFonts w:ascii="Calibri" w:hAnsi="Calibri"/>
          <w:sz w:val="28"/>
          <w:szCs w:val="28"/>
        </w:rPr>
        <w:t xml:space="preserve">In Ocean king </w:t>
      </w:r>
      <w:r>
        <w:rPr>
          <w:rFonts w:ascii="Calibri" w:hAnsi="Calibri"/>
          <w:sz w:val="28"/>
          <w:szCs w:val="28"/>
        </w:rPr>
        <w:t xml:space="preserve">Vs Senegal </w:t>
      </w:r>
      <w:r w:rsidR="001222A4" w:rsidRPr="0054200C">
        <w:rPr>
          <w:rFonts w:ascii="Calibri" w:hAnsi="Calibri"/>
          <w:sz w:val="28"/>
          <w:szCs w:val="28"/>
        </w:rPr>
        <w:t>(2011 CCJELR)  139 the court pointed out that a corporate body cannot file an action before the court under article10(d) of the supplementary protocol, since human rights is human centered but went on to state that since the complaint is based on alleged denial of right to fair hearing which is a fundamental right, this court will entertain such application even if it is based on its inherent jurisdiction.</w:t>
      </w:r>
    </w:p>
    <w:p w14:paraId="7108E22E" w14:textId="77777777" w:rsidR="001222A4" w:rsidRPr="001824A0" w:rsidRDefault="00133DE4" w:rsidP="00133DE4">
      <w:pPr>
        <w:spacing w:line="360" w:lineRule="auto"/>
        <w:ind w:left="720" w:hanging="720"/>
        <w:jc w:val="both"/>
        <w:rPr>
          <w:rFonts w:ascii="Calibri" w:hAnsi="Calibri"/>
          <w:sz w:val="28"/>
          <w:szCs w:val="28"/>
        </w:rPr>
      </w:pPr>
      <w:r>
        <w:rPr>
          <w:rFonts w:ascii="Calibri" w:hAnsi="Calibri"/>
          <w:sz w:val="28"/>
          <w:szCs w:val="28"/>
        </w:rPr>
        <w:t>2</w:t>
      </w:r>
      <w:r w:rsidR="00044347">
        <w:rPr>
          <w:rFonts w:ascii="Calibri" w:hAnsi="Calibri"/>
          <w:sz w:val="28"/>
          <w:szCs w:val="28"/>
        </w:rPr>
        <w:t>2</w:t>
      </w:r>
      <w:r>
        <w:rPr>
          <w:rFonts w:ascii="Calibri" w:hAnsi="Calibri"/>
          <w:sz w:val="28"/>
          <w:szCs w:val="28"/>
        </w:rPr>
        <w:t>.</w:t>
      </w:r>
      <w:r>
        <w:rPr>
          <w:rFonts w:ascii="Calibri" w:hAnsi="Calibri"/>
          <w:sz w:val="28"/>
          <w:szCs w:val="28"/>
        </w:rPr>
        <w:tab/>
      </w:r>
      <w:r w:rsidR="001222A4" w:rsidRPr="001824A0">
        <w:rPr>
          <w:rFonts w:ascii="Calibri" w:hAnsi="Calibri"/>
          <w:sz w:val="28"/>
          <w:szCs w:val="28"/>
        </w:rPr>
        <w:t xml:space="preserve">As an exception to the strict rule of locus standi and the exclusion of corporate bodies from instituting action under article 10(d) of the protocol, the court has acknowledged the possibility of public interest litigations being maintained before it. </w:t>
      </w:r>
    </w:p>
    <w:p w14:paraId="7CD9F804" w14:textId="77777777" w:rsidR="001222A4" w:rsidRPr="001824A0" w:rsidRDefault="00133DE4" w:rsidP="008047A4">
      <w:pPr>
        <w:spacing w:line="360" w:lineRule="auto"/>
        <w:ind w:left="720" w:hanging="720"/>
        <w:jc w:val="both"/>
        <w:rPr>
          <w:rFonts w:ascii="Calibri" w:hAnsi="Calibri"/>
          <w:sz w:val="28"/>
          <w:szCs w:val="28"/>
        </w:rPr>
      </w:pPr>
      <w:r>
        <w:rPr>
          <w:rFonts w:ascii="Calibri" w:hAnsi="Calibri"/>
          <w:sz w:val="28"/>
          <w:szCs w:val="28"/>
        </w:rPr>
        <w:t>2</w:t>
      </w:r>
      <w:r w:rsidR="00044347">
        <w:rPr>
          <w:rFonts w:ascii="Calibri" w:hAnsi="Calibri"/>
          <w:sz w:val="28"/>
          <w:szCs w:val="28"/>
        </w:rPr>
        <w:t>3</w:t>
      </w:r>
      <w:r>
        <w:rPr>
          <w:rFonts w:ascii="Calibri" w:hAnsi="Calibri"/>
          <w:sz w:val="28"/>
          <w:szCs w:val="28"/>
        </w:rPr>
        <w:t>.</w:t>
      </w:r>
      <w:r>
        <w:rPr>
          <w:rFonts w:ascii="Calibri" w:hAnsi="Calibri"/>
          <w:sz w:val="28"/>
          <w:szCs w:val="28"/>
        </w:rPr>
        <w:tab/>
      </w:r>
      <w:r w:rsidR="001222A4" w:rsidRPr="001824A0">
        <w:rPr>
          <w:rFonts w:ascii="Calibri" w:hAnsi="Calibri"/>
          <w:sz w:val="28"/>
          <w:szCs w:val="28"/>
        </w:rPr>
        <w:t>In SERAP V President FRN &amp; UBEC (2010) CCJELR p.199 and also in SERAP V President, FRN and 8</w:t>
      </w:r>
      <w:r w:rsidR="001222A4">
        <w:rPr>
          <w:rFonts w:ascii="Calibri" w:hAnsi="Calibri"/>
          <w:sz w:val="28"/>
          <w:szCs w:val="28"/>
        </w:rPr>
        <w:t xml:space="preserve"> O</w:t>
      </w:r>
      <w:r w:rsidR="001222A4" w:rsidRPr="001824A0">
        <w:rPr>
          <w:rFonts w:ascii="Calibri" w:hAnsi="Calibri"/>
          <w:sz w:val="28"/>
          <w:szCs w:val="28"/>
        </w:rPr>
        <w:t>rs</w:t>
      </w:r>
      <w:r w:rsidR="001222A4">
        <w:rPr>
          <w:rFonts w:ascii="Calibri" w:hAnsi="Calibri"/>
          <w:sz w:val="28"/>
          <w:szCs w:val="28"/>
        </w:rPr>
        <w:t xml:space="preserve"> </w:t>
      </w:r>
      <w:r w:rsidR="001222A4" w:rsidRPr="001824A0">
        <w:rPr>
          <w:rFonts w:ascii="Calibri" w:hAnsi="Calibri"/>
          <w:sz w:val="28"/>
          <w:szCs w:val="28"/>
        </w:rPr>
        <w:t>(2010) CCJELR p. 249 the court held the view that an NGO duly constituted can file action on behalf of victims of abuse and all they need to show is that there is a public right worthy of protection</w:t>
      </w:r>
    </w:p>
    <w:p w14:paraId="510CB4A7" w14:textId="77777777" w:rsidR="001222A4" w:rsidRPr="001824A0" w:rsidRDefault="008047A4" w:rsidP="008047A4">
      <w:pPr>
        <w:spacing w:line="360" w:lineRule="auto"/>
        <w:ind w:left="720" w:hanging="720"/>
        <w:jc w:val="both"/>
        <w:rPr>
          <w:rFonts w:ascii="Calibri" w:hAnsi="Calibri"/>
          <w:sz w:val="28"/>
          <w:szCs w:val="28"/>
        </w:rPr>
      </w:pPr>
      <w:r>
        <w:rPr>
          <w:rFonts w:ascii="Calibri" w:hAnsi="Calibri"/>
          <w:sz w:val="28"/>
          <w:szCs w:val="28"/>
        </w:rPr>
        <w:t>2</w:t>
      </w:r>
      <w:r w:rsidR="00044347">
        <w:rPr>
          <w:rFonts w:ascii="Calibri" w:hAnsi="Calibri"/>
          <w:sz w:val="28"/>
          <w:szCs w:val="28"/>
        </w:rPr>
        <w:t>4</w:t>
      </w:r>
      <w:r>
        <w:rPr>
          <w:rFonts w:ascii="Calibri" w:hAnsi="Calibri"/>
          <w:sz w:val="28"/>
          <w:szCs w:val="28"/>
        </w:rPr>
        <w:t>.</w:t>
      </w:r>
      <w:r>
        <w:rPr>
          <w:rFonts w:ascii="Calibri" w:hAnsi="Calibri"/>
          <w:sz w:val="28"/>
          <w:szCs w:val="28"/>
        </w:rPr>
        <w:tab/>
      </w:r>
      <w:r w:rsidR="001222A4" w:rsidRPr="001824A0">
        <w:rPr>
          <w:rFonts w:ascii="Calibri" w:hAnsi="Calibri"/>
          <w:sz w:val="28"/>
          <w:szCs w:val="28"/>
        </w:rPr>
        <w:t xml:space="preserve">In CDD V Tandja (2011) CCJELR p. 115 the court went round its position in SERAP and held that though the applicants can access the court for human rights abuses, they could not do so in that instant case as the decisions taken by Tandja which is the object of their complaint has effect only on citizens and residents of Niger and the Applicants being neither citizens of Niger nor resident in Niger cannot be classified as victims </w:t>
      </w:r>
      <w:r w:rsidR="00044347">
        <w:rPr>
          <w:rFonts w:ascii="Calibri" w:hAnsi="Calibri"/>
          <w:sz w:val="28"/>
          <w:szCs w:val="28"/>
        </w:rPr>
        <w:t>as</w:t>
      </w:r>
      <w:r w:rsidR="001222A4" w:rsidRPr="001824A0">
        <w:rPr>
          <w:rFonts w:ascii="Calibri" w:hAnsi="Calibri"/>
          <w:sz w:val="28"/>
          <w:szCs w:val="28"/>
        </w:rPr>
        <w:t xml:space="preserve"> the rights complained of are not for corporate bodies.</w:t>
      </w:r>
    </w:p>
    <w:p w14:paraId="6F7B469A" w14:textId="77777777" w:rsidR="00BA327F" w:rsidRPr="00BA327F" w:rsidRDefault="00044347" w:rsidP="006E1260">
      <w:pPr>
        <w:spacing w:line="360" w:lineRule="auto"/>
        <w:jc w:val="both"/>
        <w:rPr>
          <w:rFonts w:ascii="Calibri" w:hAnsi="Calibri"/>
          <w:b/>
          <w:sz w:val="28"/>
          <w:szCs w:val="28"/>
        </w:rPr>
      </w:pPr>
      <w:r>
        <w:rPr>
          <w:rFonts w:ascii="Calibri" w:hAnsi="Calibri"/>
          <w:b/>
          <w:sz w:val="28"/>
          <w:szCs w:val="28"/>
        </w:rPr>
        <w:t>OBSTACLES TO INDIVIDUAL ACCESS</w:t>
      </w:r>
    </w:p>
    <w:p w14:paraId="67507D46" w14:textId="77777777" w:rsidR="00367160" w:rsidRDefault="008047A4" w:rsidP="008047A4">
      <w:pPr>
        <w:spacing w:line="360" w:lineRule="auto"/>
        <w:ind w:left="720" w:hanging="720"/>
        <w:jc w:val="both"/>
        <w:rPr>
          <w:rFonts w:ascii="Calibri" w:hAnsi="Calibri"/>
          <w:sz w:val="28"/>
          <w:szCs w:val="28"/>
        </w:rPr>
      </w:pPr>
      <w:r>
        <w:rPr>
          <w:rFonts w:ascii="Calibri" w:hAnsi="Calibri"/>
          <w:sz w:val="28"/>
          <w:szCs w:val="28"/>
        </w:rPr>
        <w:t>2</w:t>
      </w:r>
      <w:r w:rsidR="00044347">
        <w:rPr>
          <w:rFonts w:ascii="Calibri" w:hAnsi="Calibri"/>
          <w:sz w:val="28"/>
          <w:szCs w:val="28"/>
        </w:rPr>
        <w:t>5</w:t>
      </w:r>
      <w:r>
        <w:rPr>
          <w:rFonts w:ascii="Calibri" w:hAnsi="Calibri"/>
          <w:sz w:val="28"/>
          <w:szCs w:val="28"/>
        </w:rPr>
        <w:t>.</w:t>
      </w:r>
      <w:r>
        <w:rPr>
          <w:rFonts w:ascii="Calibri" w:hAnsi="Calibri"/>
          <w:sz w:val="28"/>
          <w:szCs w:val="28"/>
        </w:rPr>
        <w:tab/>
      </w:r>
      <w:r w:rsidR="00367160">
        <w:rPr>
          <w:rFonts w:ascii="Calibri" w:hAnsi="Calibri"/>
          <w:sz w:val="28"/>
          <w:szCs w:val="28"/>
        </w:rPr>
        <w:t xml:space="preserve">Though the Court’s Protocol has given individuals direct access to it, several </w:t>
      </w:r>
      <w:r w:rsidR="00044347">
        <w:rPr>
          <w:rFonts w:ascii="Calibri" w:hAnsi="Calibri"/>
          <w:sz w:val="28"/>
          <w:szCs w:val="28"/>
        </w:rPr>
        <w:t xml:space="preserve">     </w:t>
      </w:r>
      <w:r w:rsidR="00367160">
        <w:rPr>
          <w:rFonts w:ascii="Calibri" w:hAnsi="Calibri"/>
          <w:sz w:val="28"/>
          <w:szCs w:val="28"/>
        </w:rPr>
        <w:t>factors interplay to hinder that access to individuals among which are poverty and lack of knowledge.</w:t>
      </w:r>
      <w:r w:rsidR="00044347">
        <w:rPr>
          <w:rFonts w:ascii="Calibri" w:hAnsi="Calibri"/>
          <w:sz w:val="28"/>
          <w:szCs w:val="28"/>
        </w:rPr>
        <w:t xml:space="preserve">   </w:t>
      </w:r>
    </w:p>
    <w:p w14:paraId="15E2E609" w14:textId="77777777" w:rsidR="00743ECA" w:rsidRPr="0096494F" w:rsidRDefault="00044347" w:rsidP="008047A4">
      <w:pPr>
        <w:spacing w:line="360" w:lineRule="auto"/>
        <w:ind w:left="720" w:hanging="720"/>
        <w:jc w:val="both"/>
        <w:rPr>
          <w:rFonts w:ascii="Calibri" w:hAnsi="Calibri"/>
          <w:sz w:val="28"/>
          <w:szCs w:val="28"/>
        </w:rPr>
      </w:pPr>
      <w:r>
        <w:rPr>
          <w:rFonts w:ascii="Calibri" w:hAnsi="Calibri"/>
          <w:sz w:val="28"/>
          <w:szCs w:val="28"/>
        </w:rPr>
        <w:t>26</w:t>
      </w:r>
      <w:r w:rsidR="008047A4">
        <w:rPr>
          <w:rFonts w:ascii="Calibri" w:hAnsi="Calibri"/>
          <w:sz w:val="28"/>
          <w:szCs w:val="28"/>
        </w:rPr>
        <w:t>.</w:t>
      </w:r>
      <w:r w:rsidR="008047A4">
        <w:rPr>
          <w:rFonts w:ascii="Calibri" w:hAnsi="Calibri"/>
          <w:sz w:val="28"/>
          <w:szCs w:val="28"/>
        </w:rPr>
        <w:tab/>
      </w:r>
      <w:r w:rsidR="00743ECA" w:rsidRPr="0096494F">
        <w:rPr>
          <w:rFonts w:ascii="Calibri" w:hAnsi="Calibri"/>
          <w:sz w:val="28"/>
          <w:szCs w:val="28"/>
        </w:rPr>
        <w:t>The location of the Court and the attendant problems of transportation across the Member States also pose problems which militate against the people’s utilization of the Court.</w:t>
      </w:r>
    </w:p>
    <w:p w14:paraId="3C9FA78F" w14:textId="77777777" w:rsidR="00FC281E" w:rsidRPr="0096494F" w:rsidRDefault="008856FF" w:rsidP="008047A4">
      <w:pPr>
        <w:spacing w:line="360" w:lineRule="auto"/>
        <w:ind w:left="720" w:hanging="720"/>
        <w:jc w:val="both"/>
        <w:rPr>
          <w:rFonts w:ascii="Calibri" w:hAnsi="Calibri"/>
          <w:sz w:val="28"/>
          <w:szCs w:val="28"/>
        </w:rPr>
      </w:pPr>
      <w:r>
        <w:rPr>
          <w:rFonts w:ascii="Calibri" w:hAnsi="Calibri"/>
          <w:sz w:val="28"/>
          <w:szCs w:val="28"/>
        </w:rPr>
        <w:t>27</w:t>
      </w:r>
      <w:r w:rsidR="008047A4">
        <w:rPr>
          <w:rFonts w:ascii="Calibri" w:hAnsi="Calibri"/>
          <w:sz w:val="28"/>
          <w:szCs w:val="28"/>
        </w:rPr>
        <w:t>.</w:t>
      </w:r>
      <w:r w:rsidR="008047A4">
        <w:rPr>
          <w:rFonts w:ascii="Calibri" w:hAnsi="Calibri"/>
          <w:sz w:val="28"/>
          <w:szCs w:val="28"/>
        </w:rPr>
        <w:tab/>
      </w:r>
      <w:r>
        <w:rPr>
          <w:rFonts w:ascii="Calibri" w:hAnsi="Calibri"/>
          <w:sz w:val="28"/>
          <w:szCs w:val="28"/>
        </w:rPr>
        <w:t>This problem is being reduced</w:t>
      </w:r>
      <w:r w:rsidR="00FC281E" w:rsidRPr="0096494F">
        <w:rPr>
          <w:rFonts w:ascii="Calibri" w:hAnsi="Calibri"/>
          <w:sz w:val="28"/>
          <w:szCs w:val="28"/>
        </w:rPr>
        <w:t xml:space="preserve"> by the utilization of the provision in the Court’s Protocol (Article 26 (2)) whereby the Court can sit outside the seat of the Court. This is </w:t>
      </w:r>
      <w:r>
        <w:rPr>
          <w:rFonts w:ascii="Calibri" w:hAnsi="Calibri"/>
          <w:sz w:val="28"/>
          <w:szCs w:val="28"/>
        </w:rPr>
        <w:t xml:space="preserve">however </w:t>
      </w:r>
      <w:r w:rsidR="00FC281E" w:rsidRPr="0096494F">
        <w:rPr>
          <w:rFonts w:ascii="Calibri" w:hAnsi="Calibri"/>
          <w:sz w:val="28"/>
          <w:szCs w:val="28"/>
        </w:rPr>
        <w:t>constrained by budget provisions as the court is allowed only two such sittings in a year.</w:t>
      </w:r>
    </w:p>
    <w:p w14:paraId="53EBECF1" w14:textId="77777777" w:rsidR="005A2483" w:rsidRDefault="008856FF" w:rsidP="008047A4">
      <w:pPr>
        <w:spacing w:line="360" w:lineRule="auto"/>
        <w:ind w:left="720" w:hanging="720"/>
        <w:jc w:val="both"/>
        <w:rPr>
          <w:rFonts w:ascii="Calibri" w:hAnsi="Calibri"/>
          <w:sz w:val="28"/>
          <w:szCs w:val="28"/>
        </w:rPr>
      </w:pPr>
      <w:r>
        <w:rPr>
          <w:rFonts w:ascii="Calibri" w:hAnsi="Calibri"/>
          <w:sz w:val="28"/>
          <w:szCs w:val="28"/>
        </w:rPr>
        <w:t>28</w:t>
      </w:r>
      <w:r w:rsidR="008047A4">
        <w:rPr>
          <w:rFonts w:ascii="Calibri" w:hAnsi="Calibri"/>
          <w:sz w:val="28"/>
          <w:szCs w:val="28"/>
        </w:rPr>
        <w:t>.</w:t>
      </w:r>
      <w:r w:rsidR="008047A4">
        <w:rPr>
          <w:rFonts w:ascii="Calibri" w:hAnsi="Calibri"/>
          <w:sz w:val="28"/>
          <w:szCs w:val="28"/>
        </w:rPr>
        <w:tab/>
      </w:r>
      <w:r w:rsidR="005A2483">
        <w:rPr>
          <w:rFonts w:ascii="Calibri" w:hAnsi="Calibri"/>
          <w:sz w:val="28"/>
          <w:szCs w:val="28"/>
        </w:rPr>
        <w:t xml:space="preserve">The court is </w:t>
      </w:r>
      <w:r>
        <w:rPr>
          <w:rFonts w:ascii="Calibri" w:hAnsi="Calibri"/>
          <w:sz w:val="28"/>
          <w:szCs w:val="28"/>
        </w:rPr>
        <w:t xml:space="preserve">currently </w:t>
      </w:r>
      <w:r w:rsidR="005A2483">
        <w:rPr>
          <w:rFonts w:ascii="Calibri" w:hAnsi="Calibri"/>
          <w:sz w:val="28"/>
          <w:szCs w:val="28"/>
        </w:rPr>
        <w:t>exploring means of enhancing individuals</w:t>
      </w:r>
      <w:r w:rsidR="0086539E">
        <w:rPr>
          <w:rFonts w:ascii="Calibri" w:hAnsi="Calibri"/>
          <w:sz w:val="28"/>
          <w:szCs w:val="28"/>
        </w:rPr>
        <w:t>’</w:t>
      </w:r>
      <w:r w:rsidR="005A2483">
        <w:rPr>
          <w:rFonts w:ascii="Calibri" w:hAnsi="Calibri"/>
          <w:sz w:val="28"/>
          <w:szCs w:val="28"/>
        </w:rPr>
        <w:t xml:space="preserve"> access to it through the creation of a legal aid fund by the Community, encouraging the Bar Associations to promote the practice of pro bono litigation by legal practi</w:t>
      </w:r>
      <w:r w:rsidR="009108D0">
        <w:rPr>
          <w:rFonts w:ascii="Calibri" w:hAnsi="Calibri"/>
          <w:sz w:val="28"/>
          <w:szCs w:val="28"/>
        </w:rPr>
        <w:t>ti</w:t>
      </w:r>
      <w:r w:rsidR="005A2483">
        <w:rPr>
          <w:rFonts w:ascii="Calibri" w:hAnsi="Calibri"/>
          <w:sz w:val="28"/>
          <w:szCs w:val="28"/>
        </w:rPr>
        <w:t>oners and the creation of sub-registries of the court in Member States to facilitate filing of applications by litigants.</w:t>
      </w:r>
    </w:p>
    <w:p w14:paraId="1CEDCB25" w14:textId="77777777" w:rsidR="005A2483" w:rsidRDefault="008856FF" w:rsidP="008047A4">
      <w:pPr>
        <w:spacing w:line="360" w:lineRule="auto"/>
        <w:ind w:left="720" w:hanging="720"/>
        <w:jc w:val="both"/>
        <w:rPr>
          <w:rFonts w:ascii="Calibri" w:hAnsi="Calibri"/>
          <w:sz w:val="28"/>
          <w:szCs w:val="28"/>
        </w:rPr>
      </w:pPr>
      <w:r>
        <w:rPr>
          <w:rFonts w:ascii="Calibri" w:hAnsi="Calibri"/>
          <w:sz w:val="28"/>
          <w:szCs w:val="28"/>
        </w:rPr>
        <w:t>29</w:t>
      </w:r>
      <w:r w:rsidR="008047A4">
        <w:rPr>
          <w:rFonts w:ascii="Calibri" w:hAnsi="Calibri"/>
          <w:sz w:val="28"/>
          <w:szCs w:val="28"/>
        </w:rPr>
        <w:t>.</w:t>
      </w:r>
      <w:r w:rsidR="008047A4">
        <w:rPr>
          <w:rFonts w:ascii="Calibri" w:hAnsi="Calibri"/>
          <w:sz w:val="28"/>
          <w:szCs w:val="28"/>
        </w:rPr>
        <w:tab/>
      </w:r>
      <w:r>
        <w:rPr>
          <w:rFonts w:ascii="Calibri" w:hAnsi="Calibri"/>
          <w:sz w:val="28"/>
          <w:szCs w:val="28"/>
        </w:rPr>
        <w:t>An</w:t>
      </w:r>
      <w:r w:rsidR="005A2483">
        <w:rPr>
          <w:rFonts w:ascii="Calibri" w:hAnsi="Calibri"/>
          <w:sz w:val="28"/>
          <w:szCs w:val="28"/>
        </w:rPr>
        <w:t xml:space="preserve"> awareness </w:t>
      </w:r>
      <w:r>
        <w:rPr>
          <w:rFonts w:ascii="Calibri" w:hAnsi="Calibri"/>
          <w:sz w:val="28"/>
          <w:szCs w:val="28"/>
        </w:rPr>
        <w:t xml:space="preserve">program </w:t>
      </w:r>
      <w:r w:rsidR="005A2483">
        <w:rPr>
          <w:rFonts w:ascii="Calibri" w:hAnsi="Calibri"/>
          <w:sz w:val="28"/>
          <w:szCs w:val="28"/>
        </w:rPr>
        <w:t xml:space="preserve">within the Member States </w:t>
      </w:r>
      <w:r>
        <w:rPr>
          <w:rFonts w:ascii="Calibri" w:hAnsi="Calibri"/>
          <w:sz w:val="28"/>
          <w:szCs w:val="28"/>
        </w:rPr>
        <w:t xml:space="preserve">is in place whereby staff  members of the court engage in </w:t>
      </w:r>
      <w:r w:rsidR="005A2483">
        <w:rPr>
          <w:rFonts w:ascii="Calibri" w:hAnsi="Calibri"/>
          <w:sz w:val="28"/>
          <w:szCs w:val="28"/>
        </w:rPr>
        <w:t xml:space="preserve">various sensitization activities in Member </w:t>
      </w:r>
      <w:r>
        <w:rPr>
          <w:rFonts w:ascii="Calibri" w:hAnsi="Calibri"/>
          <w:sz w:val="28"/>
          <w:szCs w:val="28"/>
        </w:rPr>
        <w:t xml:space="preserve">   </w:t>
      </w:r>
      <w:r w:rsidR="005A2483">
        <w:rPr>
          <w:rFonts w:ascii="Calibri" w:hAnsi="Calibri"/>
          <w:sz w:val="28"/>
          <w:szCs w:val="28"/>
        </w:rPr>
        <w:t xml:space="preserve">States in form of conferences, seminars and radio and television </w:t>
      </w:r>
      <w:r w:rsidR="0086539E">
        <w:rPr>
          <w:rFonts w:ascii="Calibri" w:hAnsi="Calibri"/>
          <w:sz w:val="28"/>
          <w:szCs w:val="28"/>
        </w:rPr>
        <w:t>programs</w:t>
      </w:r>
      <w:r w:rsidR="005A2483">
        <w:rPr>
          <w:rFonts w:ascii="Calibri" w:hAnsi="Calibri"/>
          <w:sz w:val="28"/>
          <w:szCs w:val="28"/>
        </w:rPr>
        <w:t>.</w:t>
      </w:r>
    </w:p>
    <w:p w14:paraId="69970C00" w14:textId="77777777" w:rsidR="008856FF" w:rsidRDefault="00D90267" w:rsidP="008047A4">
      <w:pPr>
        <w:spacing w:line="360" w:lineRule="auto"/>
        <w:ind w:left="720" w:hanging="720"/>
        <w:jc w:val="both"/>
        <w:rPr>
          <w:rFonts w:ascii="Calibri" w:hAnsi="Calibri"/>
          <w:sz w:val="28"/>
          <w:szCs w:val="28"/>
        </w:rPr>
      </w:pPr>
      <w:r>
        <w:rPr>
          <w:rFonts w:ascii="Calibri" w:hAnsi="Calibri"/>
          <w:sz w:val="28"/>
          <w:szCs w:val="28"/>
        </w:rPr>
        <w:t xml:space="preserve">30.   </w:t>
      </w:r>
      <w:r w:rsidR="008856FF">
        <w:rPr>
          <w:rFonts w:ascii="Calibri" w:hAnsi="Calibri"/>
          <w:sz w:val="28"/>
          <w:szCs w:val="28"/>
        </w:rPr>
        <w:t>We</w:t>
      </w:r>
      <w:r>
        <w:rPr>
          <w:rFonts w:ascii="Calibri" w:hAnsi="Calibri"/>
          <w:sz w:val="28"/>
          <w:szCs w:val="28"/>
        </w:rPr>
        <w:t xml:space="preserve"> are convinced that if adequate awareness of the court is created among the citizens and access is facilitated,  the court will greatly contribute in bringing about peace and stability in the sub region.</w:t>
      </w:r>
    </w:p>
    <w:p w14:paraId="62B459BA" w14:textId="77777777" w:rsidR="00D67749" w:rsidRDefault="00D67749" w:rsidP="008047A4">
      <w:pPr>
        <w:spacing w:line="360" w:lineRule="auto"/>
        <w:ind w:left="720" w:hanging="720"/>
        <w:jc w:val="both"/>
        <w:rPr>
          <w:rFonts w:ascii="Calibri" w:hAnsi="Calibri"/>
          <w:sz w:val="28"/>
          <w:szCs w:val="28"/>
        </w:rPr>
      </w:pPr>
    </w:p>
    <w:p w14:paraId="3BE32CD5" w14:textId="77777777" w:rsidR="00D90267" w:rsidRDefault="00D90267" w:rsidP="008047A4">
      <w:pPr>
        <w:spacing w:line="360" w:lineRule="auto"/>
        <w:ind w:left="720" w:hanging="720"/>
        <w:jc w:val="both"/>
        <w:rPr>
          <w:rFonts w:ascii="Calibri" w:hAnsi="Calibri"/>
          <w:sz w:val="28"/>
          <w:szCs w:val="28"/>
        </w:rPr>
      </w:pPr>
    </w:p>
    <w:p w14:paraId="153BAF50" w14:textId="77777777" w:rsidR="00D90267" w:rsidRDefault="00D90267" w:rsidP="008047A4">
      <w:pPr>
        <w:spacing w:line="360" w:lineRule="auto"/>
        <w:ind w:left="720" w:hanging="720"/>
        <w:jc w:val="both"/>
        <w:rPr>
          <w:rFonts w:ascii="Calibri" w:hAnsi="Calibri"/>
          <w:sz w:val="28"/>
          <w:szCs w:val="28"/>
        </w:rPr>
      </w:pPr>
      <w:r>
        <w:rPr>
          <w:rFonts w:ascii="Calibri" w:hAnsi="Calibri"/>
          <w:sz w:val="28"/>
          <w:szCs w:val="28"/>
        </w:rPr>
        <w:t>THANK YOU</w:t>
      </w:r>
    </w:p>
    <w:p w14:paraId="2DC151ED" w14:textId="77777777" w:rsidR="00D67749" w:rsidRPr="00404244" w:rsidRDefault="00D67749" w:rsidP="00D67749"/>
    <w:p w14:paraId="6C70BDF9" w14:textId="77777777" w:rsidR="007A0B16" w:rsidRDefault="007A0B16" w:rsidP="00D67749"/>
    <w:p w14:paraId="3C34E13C" w14:textId="77777777" w:rsidR="004813C5" w:rsidRDefault="004813C5" w:rsidP="00D67749"/>
    <w:p w14:paraId="53B1844D" w14:textId="77777777" w:rsidR="000E1A01" w:rsidRDefault="000E1A01" w:rsidP="00D67749"/>
    <w:p w14:paraId="5C2D5F14" w14:textId="77777777" w:rsidR="004D638E" w:rsidRPr="00D67749" w:rsidRDefault="008856FF" w:rsidP="00D67749">
      <w:r>
        <w:t xml:space="preserve"> </w:t>
      </w:r>
    </w:p>
    <w:sectPr w:rsidR="004D638E" w:rsidRPr="00D67749" w:rsidSect="00813AE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9CD66" w14:textId="77777777" w:rsidR="00E3690D" w:rsidRDefault="00E3690D" w:rsidP="00813AED">
      <w:pPr>
        <w:spacing w:after="0" w:line="240" w:lineRule="auto"/>
      </w:pPr>
      <w:r>
        <w:separator/>
      </w:r>
    </w:p>
  </w:endnote>
  <w:endnote w:type="continuationSeparator" w:id="0">
    <w:p w14:paraId="3BB9EB32" w14:textId="77777777" w:rsidR="00E3690D" w:rsidRDefault="00E3690D" w:rsidP="0081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284130"/>
      <w:docPartObj>
        <w:docPartGallery w:val="Page Numbers (Bottom of Page)"/>
        <w:docPartUnique/>
      </w:docPartObj>
    </w:sdtPr>
    <w:sdtEndPr>
      <w:rPr>
        <w:noProof/>
      </w:rPr>
    </w:sdtEndPr>
    <w:sdtContent>
      <w:p w14:paraId="012B0323" w14:textId="77777777" w:rsidR="008856FF" w:rsidRDefault="008856FF">
        <w:pPr>
          <w:pStyle w:val="Footer"/>
          <w:jc w:val="center"/>
        </w:pPr>
        <w:r>
          <w:fldChar w:fldCharType="begin"/>
        </w:r>
        <w:r>
          <w:instrText xml:space="preserve"> PAGE   \* MERGEFORMAT </w:instrText>
        </w:r>
        <w:r>
          <w:fldChar w:fldCharType="separate"/>
        </w:r>
        <w:r w:rsidR="00E94531">
          <w:rPr>
            <w:noProof/>
          </w:rPr>
          <w:t>9</w:t>
        </w:r>
        <w:r>
          <w:rPr>
            <w:noProof/>
          </w:rPr>
          <w:fldChar w:fldCharType="end"/>
        </w:r>
      </w:p>
    </w:sdtContent>
  </w:sdt>
  <w:p w14:paraId="6A241926" w14:textId="77777777" w:rsidR="008856FF" w:rsidRDefault="00885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5C43E" w14:textId="77777777" w:rsidR="00E3690D" w:rsidRDefault="00E3690D" w:rsidP="00813AED">
      <w:pPr>
        <w:spacing w:after="0" w:line="240" w:lineRule="auto"/>
      </w:pPr>
      <w:r>
        <w:separator/>
      </w:r>
    </w:p>
  </w:footnote>
  <w:footnote w:type="continuationSeparator" w:id="0">
    <w:p w14:paraId="765C0526" w14:textId="77777777" w:rsidR="00E3690D" w:rsidRDefault="00E3690D" w:rsidP="00813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73E"/>
    <w:multiLevelType w:val="hybridMultilevel"/>
    <w:tmpl w:val="CB46F296"/>
    <w:lvl w:ilvl="0" w:tplc="E5E4F22E">
      <w:start w:val="1"/>
      <w:numFmt w:val="bullet"/>
      <w:lvlText w:val=""/>
      <w:lvlJc w:val="left"/>
      <w:pPr>
        <w:tabs>
          <w:tab w:val="num" w:pos="720"/>
        </w:tabs>
        <w:ind w:left="720" w:hanging="360"/>
      </w:pPr>
      <w:rPr>
        <w:rFonts w:ascii="Wingdings 3" w:hAnsi="Wingdings 3" w:hint="default"/>
      </w:rPr>
    </w:lvl>
    <w:lvl w:ilvl="1" w:tplc="7C1A9446" w:tentative="1">
      <w:start w:val="1"/>
      <w:numFmt w:val="bullet"/>
      <w:lvlText w:val=""/>
      <w:lvlJc w:val="left"/>
      <w:pPr>
        <w:tabs>
          <w:tab w:val="num" w:pos="1440"/>
        </w:tabs>
        <w:ind w:left="1440" w:hanging="360"/>
      </w:pPr>
      <w:rPr>
        <w:rFonts w:ascii="Wingdings 3" w:hAnsi="Wingdings 3" w:hint="default"/>
      </w:rPr>
    </w:lvl>
    <w:lvl w:ilvl="2" w:tplc="D32E3E6C" w:tentative="1">
      <w:start w:val="1"/>
      <w:numFmt w:val="bullet"/>
      <w:lvlText w:val=""/>
      <w:lvlJc w:val="left"/>
      <w:pPr>
        <w:tabs>
          <w:tab w:val="num" w:pos="2160"/>
        </w:tabs>
        <w:ind w:left="2160" w:hanging="360"/>
      </w:pPr>
      <w:rPr>
        <w:rFonts w:ascii="Wingdings 3" w:hAnsi="Wingdings 3" w:hint="default"/>
      </w:rPr>
    </w:lvl>
    <w:lvl w:ilvl="3" w:tplc="14462300" w:tentative="1">
      <w:start w:val="1"/>
      <w:numFmt w:val="bullet"/>
      <w:lvlText w:val=""/>
      <w:lvlJc w:val="left"/>
      <w:pPr>
        <w:tabs>
          <w:tab w:val="num" w:pos="2880"/>
        </w:tabs>
        <w:ind w:left="2880" w:hanging="360"/>
      </w:pPr>
      <w:rPr>
        <w:rFonts w:ascii="Wingdings 3" w:hAnsi="Wingdings 3" w:hint="default"/>
      </w:rPr>
    </w:lvl>
    <w:lvl w:ilvl="4" w:tplc="16E0EAB0" w:tentative="1">
      <w:start w:val="1"/>
      <w:numFmt w:val="bullet"/>
      <w:lvlText w:val=""/>
      <w:lvlJc w:val="left"/>
      <w:pPr>
        <w:tabs>
          <w:tab w:val="num" w:pos="3600"/>
        </w:tabs>
        <w:ind w:left="3600" w:hanging="360"/>
      </w:pPr>
      <w:rPr>
        <w:rFonts w:ascii="Wingdings 3" w:hAnsi="Wingdings 3" w:hint="default"/>
      </w:rPr>
    </w:lvl>
    <w:lvl w:ilvl="5" w:tplc="1E947D50" w:tentative="1">
      <w:start w:val="1"/>
      <w:numFmt w:val="bullet"/>
      <w:lvlText w:val=""/>
      <w:lvlJc w:val="left"/>
      <w:pPr>
        <w:tabs>
          <w:tab w:val="num" w:pos="4320"/>
        </w:tabs>
        <w:ind w:left="4320" w:hanging="360"/>
      </w:pPr>
      <w:rPr>
        <w:rFonts w:ascii="Wingdings 3" w:hAnsi="Wingdings 3" w:hint="default"/>
      </w:rPr>
    </w:lvl>
    <w:lvl w:ilvl="6" w:tplc="D312EB94" w:tentative="1">
      <w:start w:val="1"/>
      <w:numFmt w:val="bullet"/>
      <w:lvlText w:val=""/>
      <w:lvlJc w:val="left"/>
      <w:pPr>
        <w:tabs>
          <w:tab w:val="num" w:pos="5040"/>
        </w:tabs>
        <w:ind w:left="5040" w:hanging="360"/>
      </w:pPr>
      <w:rPr>
        <w:rFonts w:ascii="Wingdings 3" w:hAnsi="Wingdings 3" w:hint="default"/>
      </w:rPr>
    </w:lvl>
    <w:lvl w:ilvl="7" w:tplc="2C507A2E" w:tentative="1">
      <w:start w:val="1"/>
      <w:numFmt w:val="bullet"/>
      <w:lvlText w:val=""/>
      <w:lvlJc w:val="left"/>
      <w:pPr>
        <w:tabs>
          <w:tab w:val="num" w:pos="5760"/>
        </w:tabs>
        <w:ind w:left="5760" w:hanging="360"/>
      </w:pPr>
      <w:rPr>
        <w:rFonts w:ascii="Wingdings 3" w:hAnsi="Wingdings 3" w:hint="default"/>
      </w:rPr>
    </w:lvl>
    <w:lvl w:ilvl="8" w:tplc="BCB6063E" w:tentative="1">
      <w:start w:val="1"/>
      <w:numFmt w:val="bullet"/>
      <w:lvlText w:val=""/>
      <w:lvlJc w:val="left"/>
      <w:pPr>
        <w:tabs>
          <w:tab w:val="num" w:pos="6480"/>
        </w:tabs>
        <w:ind w:left="6480" w:hanging="360"/>
      </w:pPr>
      <w:rPr>
        <w:rFonts w:ascii="Wingdings 3" w:hAnsi="Wingdings 3" w:hint="default"/>
      </w:rPr>
    </w:lvl>
  </w:abstractNum>
  <w:abstractNum w:abstractNumId="1">
    <w:nsid w:val="16DB7599"/>
    <w:multiLevelType w:val="hybridMultilevel"/>
    <w:tmpl w:val="7A847B6C"/>
    <w:lvl w:ilvl="0" w:tplc="61B848D8">
      <w:start w:val="1"/>
      <w:numFmt w:val="bullet"/>
      <w:lvlText w:val=""/>
      <w:lvlJc w:val="left"/>
      <w:pPr>
        <w:tabs>
          <w:tab w:val="num" w:pos="720"/>
        </w:tabs>
        <w:ind w:left="720" w:hanging="360"/>
      </w:pPr>
      <w:rPr>
        <w:rFonts w:ascii="Wingdings 3" w:hAnsi="Wingdings 3" w:hint="default"/>
      </w:rPr>
    </w:lvl>
    <w:lvl w:ilvl="1" w:tplc="F60CC9B4" w:tentative="1">
      <w:start w:val="1"/>
      <w:numFmt w:val="bullet"/>
      <w:lvlText w:val=""/>
      <w:lvlJc w:val="left"/>
      <w:pPr>
        <w:tabs>
          <w:tab w:val="num" w:pos="1440"/>
        </w:tabs>
        <w:ind w:left="1440" w:hanging="360"/>
      </w:pPr>
      <w:rPr>
        <w:rFonts w:ascii="Wingdings 3" w:hAnsi="Wingdings 3" w:hint="default"/>
      </w:rPr>
    </w:lvl>
    <w:lvl w:ilvl="2" w:tplc="A57AA43E" w:tentative="1">
      <w:start w:val="1"/>
      <w:numFmt w:val="bullet"/>
      <w:lvlText w:val=""/>
      <w:lvlJc w:val="left"/>
      <w:pPr>
        <w:tabs>
          <w:tab w:val="num" w:pos="2160"/>
        </w:tabs>
        <w:ind w:left="2160" w:hanging="360"/>
      </w:pPr>
      <w:rPr>
        <w:rFonts w:ascii="Wingdings 3" w:hAnsi="Wingdings 3" w:hint="default"/>
      </w:rPr>
    </w:lvl>
    <w:lvl w:ilvl="3" w:tplc="6780161E" w:tentative="1">
      <w:start w:val="1"/>
      <w:numFmt w:val="bullet"/>
      <w:lvlText w:val=""/>
      <w:lvlJc w:val="left"/>
      <w:pPr>
        <w:tabs>
          <w:tab w:val="num" w:pos="2880"/>
        </w:tabs>
        <w:ind w:left="2880" w:hanging="360"/>
      </w:pPr>
      <w:rPr>
        <w:rFonts w:ascii="Wingdings 3" w:hAnsi="Wingdings 3" w:hint="default"/>
      </w:rPr>
    </w:lvl>
    <w:lvl w:ilvl="4" w:tplc="D3144A42" w:tentative="1">
      <w:start w:val="1"/>
      <w:numFmt w:val="bullet"/>
      <w:lvlText w:val=""/>
      <w:lvlJc w:val="left"/>
      <w:pPr>
        <w:tabs>
          <w:tab w:val="num" w:pos="3600"/>
        </w:tabs>
        <w:ind w:left="3600" w:hanging="360"/>
      </w:pPr>
      <w:rPr>
        <w:rFonts w:ascii="Wingdings 3" w:hAnsi="Wingdings 3" w:hint="default"/>
      </w:rPr>
    </w:lvl>
    <w:lvl w:ilvl="5" w:tplc="3216DFB4" w:tentative="1">
      <w:start w:val="1"/>
      <w:numFmt w:val="bullet"/>
      <w:lvlText w:val=""/>
      <w:lvlJc w:val="left"/>
      <w:pPr>
        <w:tabs>
          <w:tab w:val="num" w:pos="4320"/>
        </w:tabs>
        <w:ind w:left="4320" w:hanging="360"/>
      </w:pPr>
      <w:rPr>
        <w:rFonts w:ascii="Wingdings 3" w:hAnsi="Wingdings 3" w:hint="default"/>
      </w:rPr>
    </w:lvl>
    <w:lvl w:ilvl="6" w:tplc="773E0996" w:tentative="1">
      <w:start w:val="1"/>
      <w:numFmt w:val="bullet"/>
      <w:lvlText w:val=""/>
      <w:lvlJc w:val="left"/>
      <w:pPr>
        <w:tabs>
          <w:tab w:val="num" w:pos="5040"/>
        </w:tabs>
        <w:ind w:left="5040" w:hanging="360"/>
      </w:pPr>
      <w:rPr>
        <w:rFonts w:ascii="Wingdings 3" w:hAnsi="Wingdings 3" w:hint="default"/>
      </w:rPr>
    </w:lvl>
    <w:lvl w:ilvl="7" w:tplc="FD4E2DF4" w:tentative="1">
      <w:start w:val="1"/>
      <w:numFmt w:val="bullet"/>
      <w:lvlText w:val=""/>
      <w:lvlJc w:val="left"/>
      <w:pPr>
        <w:tabs>
          <w:tab w:val="num" w:pos="5760"/>
        </w:tabs>
        <w:ind w:left="5760" w:hanging="360"/>
      </w:pPr>
      <w:rPr>
        <w:rFonts w:ascii="Wingdings 3" w:hAnsi="Wingdings 3" w:hint="default"/>
      </w:rPr>
    </w:lvl>
    <w:lvl w:ilvl="8" w:tplc="709EDC90" w:tentative="1">
      <w:start w:val="1"/>
      <w:numFmt w:val="bullet"/>
      <w:lvlText w:val=""/>
      <w:lvlJc w:val="left"/>
      <w:pPr>
        <w:tabs>
          <w:tab w:val="num" w:pos="6480"/>
        </w:tabs>
        <w:ind w:left="6480" w:hanging="360"/>
      </w:pPr>
      <w:rPr>
        <w:rFonts w:ascii="Wingdings 3" w:hAnsi="Wingdings 3" w:hint="default"/>
      </w:rPr>
    </w:lvl>
  </w:abstractNum>
  <w:abstractNum w:abstractNumId="2">
    <w:nsid w:val="173D3963"/>
    <w:multiLevelType w:val="hybridMultilevel"/>
    <w:tmpl w:val="8FBCC26C"/>
    <w:lvl w:ilvl="0" w:tplc="1D78CA12">
      <w:start w:val="1"/>
      <w:numFmt w:val="bullet"/>
      <w:lvlText w:val=""/>
      <w:lvlJc w:val="left"/>
      <w:pPr>
        <w:tabs>
          <w:tab w:val="num" w:pos="720"/>
        </w:tabs>
        <w:ind w:left="720" w:hanging="360"/>
      </w:pPr>
      <w:rPr>
        <w:rFonts w:ascii="Wingdings 3" w:hAnsi="Wingdings 3" w:hint="default"/>
      </w:rPr>
    </w:lvl>
    <w:lvl w:ilvl="1" w:tplc="AE7449A6" w:tentative="1">
      <w:start w:val="1"/>
      <w:numFmt w:val="bullet"/>
      <w:lvlText w:val=""/>
      <w:lvlJc w:val="left"/>
      <w:pPr>
        <w:tabs>
          <w:tab w:val="num" w:pos="1440"/>
        </w:tabs>
        <w:ind w:left="1440" w:hanging="360"/>
      </w:pPr>
      <w:rPr>
        <w:rFonts w:ascii="Wingdings 3" w:hAnsi="Wingdings 3" w:hint="default"/>
      </w:rPr>
    </w:lvl>
    <w:lvl w:ilvl="2" w:tplc="F348BF3C" w:tentative="1">
      <w:start w:val="1"/>
      <w:numFmt w:val="bullet"/>
      <w:lvlText w:val=""/>
      <w:lvlJc w:val="left"/>
      <w:pPr>
        <w:tabs>
          <w:tab w:val="num" w:pos="2160"/>
        </w:tabs>
        <w:ind w:left="2160" w:hanging="360"/>
      </w:pPr>
      <w:rPr>
        <w:rFonts w:ascii="Wingdings 3" w:hAnsi="Wingdings 3" w:hint="default"/>
      </w:rPr>
    </w:lvl>
    <w:lvl w:ilvl="3" w:tplc="FA205B94" w:tentative="1">
      <w:start w:val="1"/>
      <w:numFmt w:val="bullet"/>
      <w:lvlText w:val=""/>
      <w:lvlJc w:val="left"/>
      <w:pPr>
        <w:tabs>
          <w:tab w:val="num" w:pos="2880"/>
        </w:tabs>
        <w:ind w:left="2880" w:hanging="360"/>
      </w:pPr>
      <w:rPr>
        <w:rFonts w:ascii="Wingdings 3" w:hAnsi="Wingdings 3" w:hint="default"/>
      </w:rPr>
    </w:lvl>
    <w:lvl w:ilvl="4" w:tplc="A7D29036" w:tentative="1">
      <w:start w:val="1"/>
      <w:numFmt w:val="bullet"/>
      <w:lvlText w:val=""/>
      <w:lvlJc w:val="left"/>
      <w:pPr>
        <w:tabs>
          <w:tab w:val="num" w:pos="3600"/>
        </w:tabs>
        <w:ind w:left="3600" w:hanging="360"/>
      </w:pPr>
      <w:rPr>
        <w:rFonts w:ascii="Wingdings 3" w:hAnsi="Wingdings 3" w:hint="default"/>
      </w:rPr>
    </w:lvl>
    <w:lvl w:ilvl="5" w:tplc="F0D25602" w:tentative="1">
      <w:start w:val="1"/>
      <w:numFmt w:val="bullet"/>
      <w:lvlText w:val=""/>
      <w:lvlJc w:val="left"/>
      <w:pPr>
        <w:tabs>
          <w:tab w:val="num" w:pos="4320"/>
        </w:tabs>
        <w:ind w:left="4320" w:hanging="360"/>
      </w:pPr>
      <w:rPr>
        <w:rFonts w:ascii="Wingdings 3" w:hAnsi="Wingdings 3" w:hint="default"/>
      </w:rPr>
    </w:lvl>
    <w:lvl w:ilvl="6" w:tplc="FB1C0778" w:tentative="1">
      <w:start w:val="1"/>
      <w:numFmt w:val="bullet"/>
      <w:lvlText w:val=""/>
      <w:lvlJc w:val="left"/>
      <w:pPr>
        <w:tabs>
          <w:tab w:val="num" w:pos="5040"/>
        </w:tabs>
        <w:ind w:left="5040" w:hanging="360"/>
      </w:pPr>
      <w:rPr>
        <w:rFonts w:ascii="Wingdings 3" w:hAnsi="Wingdings 3" w:hint="default"/>
      </w:rPr>
    </w:lvl>
    <w:lvl w:ilvl="7" w:tplc="C944B3AC" w:tentative="1">
      <w:start w:val="1"/>
      <w:numFmt w:val="bullet"/>
      <w:lvlText w:val=""/>
      <w:lvlJc w:val="left"/>
      <w:pPr>
        <w:tabs>
          <w:tab w:val="num" w:pos="5760"/>
        </w:tabs>
        <w:ind w:left="5760" w:hanging="360"/>
      </w:pPr>
      <w:rPr>
        <w:rFonts w:ascii="Wingdings 3" w:hAnsi="Wingdings 3" w:hint="default"/>
      </w:rPr>
    </w:lvl>
    <w:lvl w:ilvl="8" w:tplc="6CA8E77E" w:tentative="1">
      <w:start w:val="1"/>
      <w:numFmt w:val="bullet"/>
      <w:lvlText w:val=""/>
      <w:lvlJc w:val="left"/>
      <w:pPr>
        <w:tabs>
          <w:tab w:val="num" w:pos="6480"/>
        </w:tabs>
        <w:ind w:left="6480" w:hanging="360"/>
      </w:pPr>
      <w:rPr>
        <w:rFonts w:ascii="Wingdings 3" w:hAnsi="Wingdings 3" w:hint="default"/>
      </w:rPr>
    </w:lvl>
  </w:abstractNum>
  <w:abstractNum w:abstractNumId="3">
    <w:nsid w:val="175018DB"/>
    <w:multiLevelType w:val="hybridMultilevel"/>
    <w:tmpl w:val="92A66502"/>
    <w:lvl w:ilvl="0" w:tplc="5F246508">
      <w:start w:val="1"/>
      <w:numFmt w:val="bullet"/>
      <w:lvlText w:val=""/>
      <w:lvlJc w:val="left"/>
      <w:pPr>
        <w:tabs>
          <w:tab w:val="num" w:pos="720"/>
        </w:tabs>
        <w:ind w:left="720" w:hanging="360"/>
      </w:pPr>
      <w:rPr>
        <w:rFonts w:ascii="Wingdings 3" w:hAnsi="Wingdings 3" w:hint="default"/>
      </w:rPr>
    </w:lvl>
    <w:lvl w:ilvl="1" w:tplc="64E05EC4" w:tentative="1">
      <w:start w:val="1"/>
      <w:numFmt w:val="bullet"/>
      <w:lvlText w:val=""/>
      <w:lvlJc w:val="left"/>
      <w:pPr>
        <w:tabs>
          <w:tab w:val="num" w:pos="1440"/>
        </w:tabs>
        <w:ind w:left="1440" w:hanging="360"/>
      </w:pPr>
      <w:rPr>
        <w:rFonts w:ascii="Wingdings 3" w:hAnsi="Wingdings 3" w:hint="default"/>
      </w:rPr>
    </w:lvl>
    <w:lvl w:ilvl="2" w:tplc="E280F066" w:tentative="1">
      <w:start w:val="1"/>
      <w:numFmt w:val="bullet"/>
      <w:lvlText w:val=""/>
      <w:lvlJc w:val="left"/>
      <w:pPr>
        <w:tabs>
          <w:tab w:val="num" w:pos="2160"/>
        </w:tabs>
        <w:ind w:left="2160" w:hanging="360"/>
      </w:pPr>
      <w:rPr>
        <w:rFonts w:ascii="Wingdings 3" w:hAnsi="Wingdings 3" w:hint="default"/>
      </w:rPr>
    </w:lvl>
    <w:lvl w:ilvl="3" w:tplc="0444F5B6" w:tentative="1">
      <w:start w:val="1"/>
      <w:numFmt w:val="bullet"/>
      <w:lvlText w:val=""/>
      <w:lvlJc w:val="left"/>
      <w:pPr>
        <w:tabs>
          <w:tab w:val="num" w:pos="2880"/>
        </w:tabs>
        <w:ind w:left="2880" w:hanging="360"/>
      </w:pPr>
      <w:rPr>
        <w:rFonts w:ascii="Wingdings 3" w:hAnsi="Wingdings 3" w:hint="default"/>
      </w:rPr>
    </w:lvl>
    <w:lvl w:ilvl="4" w:tplc="CB12F6EE" w:tentative="1">
      <w:start w:val="1"/>
      <w:numFmt w:val="bullet"/>
      <w:lvlText w:val=""/>
      <w:lvlJc w:val="left"/>
      <w:pPr>
        <w:tabs>
          <w:tab w:val="num" w:pos="3600"/>
        </w:tabs>
        <w:ind w:left="3600" w:hanging="360"/>
      </w:pPr>
      <w:rPr>
        <w:rFonts w:ascii="Wingdings 3" w:hAnsi="Wingdings 3" w:hint="default"/>
      </w:rPr>
    </w:lvl>
    <w:lvl w:ilvl="5" w:tplc="B1B4FAC6" w:tentative="1">
      <w:start w:val="1"/>
      <w:numFmt w:val="bullet"/>
      <w:lvlText w:val=""/>
      <w:lvlJc w:val="left"/>
      <w:pPr>
        <w:tabs>
          <w:tab w:val="num" w:pos="4320"/>
        </w:tabs>
        <w:ind w:left="4320" w:hanging="360"/>
      </w:pPr>
      <w:rPr>
        <w:rFonts w:ascii="Wingdings 3" w:hAnsi="Wingdings 3" w:hint="default"/>
      </w:rPr>
    </w:lvl>
    <w:lvl w:ilvl="6" w:tplc="2196E03A" w:tentative="1">
      <w:start w:val="1"/>
      <w:numFmt w:val="bullet"/>
      <w:lvlText w:val=""/>
      <w:lvlJc w:val="left"/>
      <w:pPr>
        <w:tabs>
          <w:tab w:val="num" w:pos="5040"/>
        </w:tabs>
        <w:ind w:left="5040" w:hanging="360"/>
      </w:pPr>
      <w:rPr>
        <w:rFonts w:ascii="Wingdings 3" w:hAnsi="Wingdings 3" w:hint="default"/>
      </w:rPr>
    </w:lvl>
    <w:lvl w:ilvl="7" w:tplc="915CE774" w:tentative="1">
      <w:start w:val="1"/>
      <w:numFmt w:val="bullet"/>
      <w:lvlText w:val=""/>
      <w:lvlJc w:val="left"/>
      <w:pPr>
        <w:tabs>
          <w:tab w:val="num" w:pos="5760"/>
        </w:tabs>
        <w:ind w:left="5760" w:hanging="360"/>
      </w:pPr>
      <w:rPr>
        <w:rFonts w:ascii="Wingdings 3" w:hAnsi="Wingdings 3" w:hint="default"/>
      </w:rPr>
    </w:lvl>
    <w:lvl w:ilvl="8" w:tplc="1206DD60" w:tentative="1">
      <w:start w:val="1"/>
      <w:numFmt w:val="bullet"/>
      <w:lvlText w:val=""/>
      <w:lvlJc w:val="left"/>
      <w:pPr>
        <w:tabs>
          <w:tab w:val="num" w:pos="6480"/>
        </w:tabs>
        <w:ind w:left="6480" w:hanging="360"/>
      </w:pPr>
      <w:rPr>
        <w:rFonts w:ascii="Wingdings 3" w:hAnsi="Wingdings 3" w:hint="default"/>
      </w:rPr>
    </w:lvl>
  </w:abstractNum>
  <w:abstractNum w:abstractNumId="4">
    <w:nsid w:val="1EC807C7"/>
    <w:multiLevelType w:val="hybridMultilevel"/>
    <w:tmpl w:val="29AE7E86"/>
    <w:lvl w:ilvl="0" w:tplc="61264C1C">
      <w:start w:val="1"/>
      <w:numFmt w:val="bullet"/>
      <w:lvlText w:val=""/>
      <w:lvlJc w:val="left"/>
      <w:pPr>
        <w:tabs>
          <w:tab w:val="num" w:pos="720"/>
        </w:tabs>
        <w:ind w:left="720" w:hanging="360"/>
      </w:pPr>
      <w:rPr>
        <w:rFonts w:ascii="Wingdings 3" w:hAnsi="Wingdings 3" w:hint="default"/>
      </w:rPr>
    </w:lvl>
    <w:lvl w:ilvl="1" w:tplc="2DDCCABE" w:tentative="1">
      <w:start w:val="1"/>
      <w:numFmt w:val="bullet"/>
      <w:lvlText w:val=""/>
      <w:lvlJc w:val="left"/>
      <w:pPr>
        <w:tabs>
          <w:tab w:val="num" w:pos="1440"/>
        </w:tabs>
        <w:ind w:left="1440" w:hanging="360"/>
      </w:pPr>
      <w:rPr>
        <w:rFonts w:ascii="Wingdings 3" w:hAnsi="Wingdings 3" w:hint="default"/>
      </w:rPr>
    </w:lvl>
    <w:lvl w:ilvl="2" w:tplc="838883CC" w:tentative="1">
      <w:start w:val="1"/>
      <w:numFmt w:val="bullet"/>
      <w:lvlText w:val=""/>
      <w:lvlJc w:val="left"/>
      <w:pPr>
        <w:tabs>
          <w:tab w:val="num" w:pos="2160"/>
        </w:tabs>
        <w:ind w:left="2160" w:hanging="360"/>
      </w:pPr>
      <w:rPr>
        <w:rFonts w:ascii="Wingdings 3" w:hAnsi="Wingdings 3" w:hint="default"/>
      </w:rPr>
    </w:lvl>
    <w:lvl w:ilvl="3" w:tplc="9FF04D90" w:tentative="1">
      <w:start w:val="1"/>
      <w:numFmt w:val="bullet"/>
      <w:lvlText w:val=""/>
      <w:lvlJc w:val="left"/>
      <w:pPr>
        <w:tabs>
          <w:tab w:val="num" w:pos="2880"/>
        </w:tabs>
        <w:ind w:left="2880" w:hanging="360"/>
      </w:pPr>
      <w:rPr>
        <w:rFonts w:ascii="Wingdings 3" w:hAnsi="Wingdings 3" w:hint="default"/>
      </w:rPr>
    </w:lvl>
    <w:lvl w:ilvl="4" w:tplc="118A46BA" w:tentative="1">
      <w:start w:val="1"/>
      <w:numFmt w:val="bullet"/>
      <w:lvlText w:val=""/>
      <w:lvlJc w:val="left"/>
      <w:pPr>
        <w:tabs>
          <w:tab w:val="num" w:pos="3600"/>
        </w:tabs>
        <w:ind w:left="3600" w:hanging="360"/>
      </w:pPr>
      <w:rPr>
        <w:rFonts w:ascii="Wingdings 3" w:hAnsi="Wingdings 3" w:hint="default"/>
      </w:rPr>
    </w:lvl>
    <w:lvl w:ilvl="5" w:tplc="B044A132" w:tentative="1">
      <w:start w:val="1"/>
      <w:numFmt w:val="bullet"/>
      <w:lvlText w:val=""/>
      <w:lvlJc w:val="left"/>
      <w:pPr>
        <w:tabs>
          <w:tab w:val="num" w:pos="4320"/>
        </w:tabs>
        <w:ind w:left="4320" w:hanging="360"/>
      </w:pPr>
      <w:rPr>
        <w:rFonts w:ascii="Wingdings 3" w:hAnsi="Wingdings 3" w:hint="default"/>
      </w:rPr>
    </w:lvl>
    <w:lvl w:ilvl="6" w:tplc="712C3AD0" w:tentative="1">
      <w:start w:val="1"/>
      <w:numFmt w:val="bullet"/>
      <w:lvlText w:val=""/>
      <w:lvlJc w:val="left"/>
      <w:pPr>
        <w:tabs>
          <w:tab w:val="num" w:pos="5040"/>
        </w:tabs>
        <w:ind w:left="5040" w:hanging="360"/>
      </w:pPr>
      <w:rPr>
        <w:rFonts w:ascii="Wingdings 3" w:hAnsi="Wingdings 3" w:hint="default"/>
      </w:rPr>
    </w:lvl>
    <w:lvl w:ilvl="7" w:tplc="95A09C44" w:tentative="1">
      <w:start w:val="1"/>
      <w:numFmt w:val="bullet"/>
      <w:lvlText w:val=""/>
      <w:lvlJc w:val="left"/>
      <w:pPr>
        <w:tabs>
          <w:tab w:val="num" w:pos="5760"/>
        </w:tabs>
        <w:ind w:left="5760" w:hanging="360"/>
      </w:pPr>
      <w:rPr>
        <w:rFonts w:ascii="Wingdings 3" w:hAnsi="Wingdings 3" w:hint="default"/>
      </w:rPr>
    </w:lvl>
    <w:lvl w:ilvl="8" w:tplc="7E10896C" w:tentative="1">
      <w:start w:val="1"/>
      <w:numFmt w:val="bullet"/>
      <w:lvlText w:val=""/>
      <w:lvlJc w:val="left"/>
      <w:pPr>
        <w:tabs>
          <w:tab w:val="num" w:pos="6480"/>
        </w:tabs>
        <w:ind w:left="6480" w:hanging="360"/>
      </w:pPr>
      <w:rPr>
        <w:rFonts w:ascii="Wingdings 3" w:hAnsi="Wingdings 3" w:hint="default"/>
      </w:rPr>
    </w:lvl>
  </w:abstractNum>
  <w:abstractNum w:abstractNumId="5">
    <w:nsid w:val="258231B8"/>
    <w:multiLevelType w:val="hybridMultilevel"/>
    <w:tmpl w:val="37F64C9E"/>
    <w:lvl w:ilvl="0" w:tplc="BBAC527E">
      <w:start w:val="1"/>
      <w:numFmt w:val="bullet"/>
      <w:lvlText w:val=""/>
      <w:lvlJc w:val="left"/>
      <w:pPr>
        <w:tabs>
          <w:tab w:val="num" w:pos="720"/>
        </w:tabs>
        <w:ind w:left="720" w:hanging="360"/>
      </w:pPr>
      <w:rPr>
        <w:rFonts w:ascii="Wingdings 3" w:hAnsi="Wingdings 3" w:hint="default"/>
      </w:rPr>
    </w:lvl>
    <w:lvl w:ilvl="1" w:tplc="3C8C4112" w:tentative="1">
      <w:start w:val="1"/>
      <w:numFmt w:val="bullet"/>
      <w:lvlText w:val=""/>
      <w:lvlJc w:val="left"/>
      <w:pPr>
        <w:tabs>
          <w:tab w:val="num" w:pos="1440"/>
        </w:tabs>
        <w:ind w:left="1440" w:hanging="360"/>
      </w:pPr>
      <w:rPr>
        <w:rFonts w:ascii="Wingdings 3" w:hAnsi="Wingdings 3" w:hint="default"/>
      </w:rPr>
    </w:lvl>
    <w:lvl w:ilvl="2" w:tplc="A68CF398" w:tentative="1">
      <w:start w:val="1"/>
      <w:numFmt w:val="bullet"/>
      <w:lvlText w:val=""/>
      <w:lvlJc w:val="left"/>
      <w:pPr>
        <w:tabs>
          <w:tab w:val="num" w:pos="2160"/>
        </w:tabs>
        <w:ind w:left="2160" w:hanging="360"/>
      </w:pPr>
      <w:rPr>
        <w:rFonts w:ascii="Wingdings 3" w:hAnsi="Wingdings 3" w:hint="default"/>
      </w:rPr>
    </w:lvl>
    <w:lvl w:ilvl="3" w:tplc="987666B0" w:tentative="1">
      <w:start w:val="1"/>
      <w:numFmt w:val="bullet"/>
      <w:lvlText w:val=""/>
      <w:lvlJc w:val="left"/>
      <w:pPr>
        <w:tabs>
          <w:tab w:val="num" w:pos="2880"/>
        </w:tabs>
        <w:ind w:left="2880" w:hanging="360"/>
      </w:pPr>
      <w:rPr>
        <w:rFonts w:ascii="Wingdings 3" w:hAnsi="Wingdings 3" w:hint="default"/>
      </w:rPr>
    </w:lvl>
    <w:lvl w:ilvl="4" w:tplc="DC703F5A" w:tentative="1">
      <w:start w:val="1"/>
      <w:numFmt w:val="bullet"/>
      <w:lvlText w:val=""/>
      <w:lvlJc w:val="left"/>
      <w:pPr>
        <w:tabs>
          <w:tab w:val="num" w:pos="3600"/>
        </w:tabs>
        <w:ind w:left="3600" w:hanging="360"/>
      </w:pPr>
      <w:rPr>
        <w:rFonts w:ascii="Wingdings 3" w:hAnsi="Wingdings 3" w:hint="default"/>
      </w:rPr>
    </w:lvl>
    <w:lvl w:ilvl="5" w:tplc="C5C48EB0" w:tentative="1">
      <w:start w:val="1"/>
      <w:numFmt w:val="bullet"/>
      <w:lvlText w:val=""/>
      <w:lvlJc w:val="left"/>
      <w:pPr>
        <w:tabs>
          <w:tab w:val="num" w:pos="4320"/>
        </w:tabs>
        <w:ind w:left="4320" w:hanging="360"/>
      </w:pPr>
      <w:rPr>
        <w:rFonts w:ascii="Wingdings 3" w:hAnsi="Wingdings 3" w:hint="default"/>
      </w:rPr>
    </w:lvl>
    <w:lvl w:ilvl="6" w:tplc="84867650" w:tentative="1">
      <w:start w:val="1"/>
      <w:numFmt w:val="bullet"/>
      <w:lvlText w:val=""/>
      <w:lvlJc w:val="left"/>
      <w:pPr>
        <w:tabs>
          <w:tab w:val="num" w:pos="5040"/>
        </w:tabs>
        <w:ind w:left="5040" w:hanging="360"/>
      </w:pPr>
      <w:rPr>
        <w:rFonts w:ascii="Wingdings 3" w:hAnsi="Wingdings 3" w:hint="default"/>
      </w:rPr>
    </w:lvl>
    <w:lvl w:ilvl="7" w:tplc="5D2A6950" w:tentative="1">
      <w:start w:val="1"/>
      <w:numFmt w:val="bullet"/>
      <w:lvlText w:val=""/>
      <w:lvlJc w:val="left"/>
      <w:pPr>
        <w:tabs>
          <w:tab w:val="num" w:pos="5760"/>
        </w:tabs>
        <w:ind w:left="5760" w:hanging="360"/>
      </w:pPr>
      <w:rPr>
        <w:rFonts w:ascii="Wingdings 3" w:hAnsi="Wingdings 3" w:hint="default"/>
      </w:rPr>
    </w:lvl>
    <w:lvl w:ilvl="8" w:tplc="79762E00" w:tentative="1">
      <w:start w:val="1"/>
      <w:numFmt w:val="bullet"/>
      <w:lvlText w:val=""/>
      <w:lvlJc w:val="left"/>
      <w:pPr>
        <w:tabs>
          <w:tab w:val="num" w:pos="6480"/>
        </w:tabs>
        <w:ind w:left="6480" w:hanging="360"/>
      </w:pPr>
      <w:rPr>
        <w:rFonts w:ascii="Wingdings 3" w:hAnsi="Wingdings 3" w:hint="default"/>
      </w:rPr>
    </w:lvl>
  </w:abstractNum>
  <w:abstractNum w:abstractNumId="6">
    <w:nsid w:val="33F752F1"/>
    <w:multiLevelType w:val="hybridMultilevel"/>
    <w:tmpl w:val="7302B60E"/>
    <w:lvl w:ilvl="0" w:tplc="DB944C58">
      <w:start w:val="1"/>
      <w:numFmt w:val="bullet"/>
      <w:lvlText w:val=""/>
      <w:lvlJc w:val="left"/>
      <w:pPr>
        <w:tabs>
          <w:tab w:val="num" w:pos="720"/>
        </w:tabs>
        <w:ind w:left="720" w:hanging="360"/>
      </w:pPr>
      <w:rPr>
        <w:rFonts w:ascii="Wingdings 3" w:hAnsi="Wingdings 3" w:hint="default"/>
      </w:rPr>
    </w:lvl>
    <w:lvl w:ilvl="1" w:tplc="5B26331E" w:tentative="1">
      <w:start w:val="1"/>
      <w:numFmt w:val="bullet"/>
      <w:lvlText w:val=""/>
      <w:lvlJc w:val="left"/>
      <w:pPr>
        <w:tabs>
          <w:tab w:val="num" w:pos="1440"/>
        </w:tabs>
        <w:ind w:left="1440" w:hanging="360"/>
      </w:pPr>
      <w:rPr>
        <w:rFonts w:ascii="Wingdings 3" w:hAnsi="Wingdings 3" w:hint="default"/>
      </w:rPr>
    </w:lvl>
    <w:lvl w:ilvl="2" w:tplc="85A0C154" w:tentative="1">
      <w:start w:val="1"/>
      <w:numFmt w:val="bullet"/>
      <w:lvlText w:val=""/>
      <w:lvlJc w:val="left"/>
      <w:pPr>
        <w:tabs>
          <w:tab w:val="num" w:pos="2160"/>
        </w:tabs>
        <w:ind w:left="2160" w:hanging="360"/>
      </w:pPr>
      <w:rPr>
        <w:rFonts w:ascii="Wingdings 3" w:hAnsi="Wingdings 3" w:hint="default"/>
      </w:rPr>
    </w:lvl>
    <w:lvl w:ilvl="3" w:tplc="678011EC" w:tentative="1">
      <w:start w:val="1"/>
      <w:numFmt w:val="bullet"/>
      <w:lvlText w:val=""/>
      <w:lvlJc w:val="left"/>
      <w:pPr>
        <w:tabs>
          <w:tab w:val="num" w:pos="2880"/>
        </w:tabs>
        <w:ind w:left="2880" w:hanging="360"/>
      </w:pPr>
      <w:rPr>
        <w:rFonts w:ascii="Wingdings 3" w:hAnsi="Wingdings 3" w:hint="default"/>
      </w:rPr>
    </w:lvl>
    <w:lvl w:ilvl="4" w:tplc="CCFC619E" w:tentative="1">
      <w:start w:val="1"/>
      <w:numFmt w:val="bullet"/>
      <w:lvlText w:val=""/>
      <w:lvlJc w:val="left"/>
      <w:pPr>
        <w:tabs>
          <w:tab w:val="num" w:pos="3600"/>
        </w:tabs>
        <w:ind w:left="3600" w:hanging="360"/>
      </w:pPr>
      <w:rPr>
        <w:rFonts w:ascii="Wingdings 3" w:hAnsi="Wingdings 3" w:hint="default"/>
      </w:rPr>
    </w:lvl>
    <w:lvl w:ilvl="5" w:tplc="589600A4" w:tentative="1">
      <w:start w:val="1"/>
      <w:numFmt w:val="bullet"/>
      <w:lvlText w:val=""/>
      <w:lvlJc w:val="left"/>
      <w:pPr>
        <w:tabs>
          <w:tab w:val="num" w:pos="4320"/>
        </w:tabs>
        <w:ind w:left="4320" w:hanging="360"/>
      </w:pPr>
      <w:rPr>
        <w:rFonts w:ascii="Wingdings 3" w:hAnsi="Wingdings 3" w:hint="default"/>
      </w:rPr>
    </w:lvl>
    <w:lvl w:ilvl="6" w:tplc="D9ECD4A2" w:tentative="1">
      <w:start w:val="1"/>
      <w:numFmt w:val="bullet"/>
      <w:lvlText w:val=""/>
      <w:lvlJc w:val="left"/>
      <w:pPr>
        <w:tabs>
          <w:tab w:val="num" w:pos="5040"/>
        </w:tabs>
        <w:ind w:left="5040" w:hanging="360"/>
      </w:pPr>
      <w:rPr>
        <w:rFonts w:ascii="Wingdings 3" w:hAnsi="Wingdings 3" w:hint="default"/>
      </w:rPr>
    </w:lvl>
    <w:lvl w:ilvl="7" w:tplc="D4D801F0" w:tentative="1">
      <w:start w:val="1"/>
      <w:numFmt w:val="bullet"/>
      <w:lvlText w:val=""/>
      <w:lvlJc w:val="left"/>
      <w:pPr>
        <w:tabs>
          <w:tab w:val="num" w:pos="5760"/>
        </w:tabs>
        <w:ind w:left="5760" w:hanging="360"/>
      </w:pPr>
      <w:rPr>
        <w:rFonts w:ascii="Wingdings 3" w:hAnsi="Wingdings 3" w:hint="default"/>
      </w:rPr>
    </w:lvl>
    <w:lvl w:ilvl="8" w:tplc="B1045F20" w:tentative="1">
      <w:start w:val="1"/>
      <w:numFmt w:val="bullet"/>
      <w:lvlText w:val=""/>
      <w:lvlJc w:val="left"/>
      <w:pPr>
        <w:tabs>
          <w:tab w:val="num" w:pos="6480"/>
        </w:tabs>
        <w:ind w:left="6480" w:hanging="360"/>
      </w:pPr>
      <w:rPr>
        <w:rFonts w:ascii="Wingdings 3" w:hAnsi="Wingdings 3" w:hint="default"/>
      </w:rPr>
    </w:lvl>
  </w:abstractNum>
  <w:abstractNum w:abstractNumId="7">
    <w:nsid w:val="3D610241"/>
    <w:multiLevelType w:val="hybridMultilevel"/>
    <w:tmpl w:val="65803E68"/>
    <w:lvl w:ilvl="0" w:tplc="86ACDDBC">
      <w:start w:val="1"/>
      <w:numFmt w:val="lowerRoman"/>
      <w:lvlText w:val="%1)"/>
      <w:lvlJc w:val="left"/>
      <w:pPr>
        <w:tabs>
          <w:tab w:val="num" w:pos="2160"/>
        </w:tabs>
        <w:ind w:left="2160" w:hanging="720"/>
      </w:pPr>
      <w:rPr>
        <w:rFonts w:hint="default"/>
      </w:rPr>
    </w:lvl>
    <w:lvl w:ilvl="1" w:tplc="75FCDE8A">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F425116"/>
    <w:multiLevelType w:val="hybridMultilevel"/>
    <w:tmpl w:val="EB1890CA"/>
    <w:lvl w:ilvl="0" w:tplc="2D440348">
      <w:start w:val="1"/>
      <w:numFmt w:val="bullet"/>
      <w:lvlText w:val=""/>
      <w:lvlJc w:val="left"/>
      <w:pPr>
        <w:tabs>
          <w:tab w:val="num" w:pos="720"/>
        </w:tabs>
        <w:ind w:left="720" w:hanging="360"/>
      </w:pPr>
      <w:rPr>
        <w:rFonts w:ascii="Wingdings 3" w:hAnsi="Wingdings 3" w:hint="default"/>
      </w:rPr>
    </w:lvl>
    <w:lvl w:ilvl="1" w:tplc="1A242078" w:tentative="1">
      <w:start w:val="1"/>
      <w:numFmt w:val="bullet"/>
      <w:lvlText w:val=""/>
      <w:lvlJc w:val="left"/>
      <w:pPr>
        <w:tabs>
          <w:tab w:val="num" w:pos="1440"/>
        </w:tabs>
        <w:ind w:left="1440" w:hanging="360"/>
      </w:pPr>
      <w:rPr>
        <w:rFonts w:ascii="Wingdings 3" w:hAnsi="Wingdings 3" w:hint="default"/>
      </w:rPr>
    </w:lvl>
    <w:lvl w:ilvl="2" w:tplc="FADC5646" w:tentative="1">
      <w:start w:val="1"/>
      <w:numFmt w:val="bullet"/>
      <w:lvlText w:val=""/>
      <w:lvlJc w:val="left"/>
      <w:pPr>
        <w:tabs>
          <w:tab w:val="num" w:pos="2160"/>
        </w:tabs>
        <w:ind w:left="2160" w:hanging="360"/>
      </w:pPr>
      <w:rPr>
        <w:rFonts w:ascii="Wingdings 3" w:hAnsi="Wingdings 3" w:hint="default"/>
      </w:rPr>
    </w:lvl>
    <w:lvl w:ilvl="3" w:tplc="2870D968" w:tentative="1">
      <w:start w:val="1"/>
      <w:numFmt w:val="bullet"/>
      <w:lvlText w:val=""/>
      <w:lvlJc w:val="left"/>
      <w:pPr>
        <w:tabs>
          <w:tab w:val="num" w:pos="2880"/>
        </w:tabs>
        <w:ind w:left="2880" w:hanging="360"/>
      </w:pPr>
      <w:rPr>
        <w:rFonts w:ascii="Wingdings 3" w:hAnsi="Wingdings 3" w:hint="default"/>
      </w:rPr>
    </w:lvl>
    <w:lvl w:ilvl="4" w:tplc="10D4E398" w:tentative="1">
      <w:start w:val="1"/>
      <w:numFmt w:val="bullet"/>
      <w:lvlText w:val=""/>
      <w:lvlJc w:val="left"/>
      <w:pPr>
        <w:tabs>
          <w:tab w:val="num" w:pos="3600"/>
        </w:tabs>
        <w:ind w:left="3600" w:hanging="360"/>
      </w:pPr>
      <w:rPr>
        <w:rFonts w:ascii="Wingdings 3" w:hAnsi="Wingdings 3" w:hint="default"/>
      </w:rPr>
    </w:lvl>
    <w:lvl w:ilvl="5" w:tplc="C2FE3742" w:tentative="1">
      <w:start w:val="1"/>
      <w:numFmt w:val="bullet"/>
      <w:lvlText w:val=""/>
      <w:lvlJc w:val="left"/>
      <w:pPr>
        <w:tabs>
          <w:tab w:val="num" w:pos="4320"/>
        </w:tabs>
        <w:ind w:left="4320" w:hanging="360"/>
      </w:pPr>
      <w:rPr>
        <w:rFonts w:ascii="Wingdings 3" w:hAnsi="Wingdings 3" w:hint="default"/>
      </w:rPr>
    </w:lvl>
    <w:lvl w:ilvl="6" w:tplc="64E8B5A8" w:tentative="1">
      <w:start w:val="1"/>
      <w:numFmt w:val="bullet"/>
      <w:lvlText w:val=""/>
      <w:lvlJc w:val="left"/>
      <w:pPr>
        <w:tabs>
          <w:tab w:val="num" w:pos="5040"/>
        </w:tabs>
        <w:ind w:left="5040" w:hanging="360"/>
      </w:pPr>
      <w:rPr>
        <w:rFonts w:ascii="Wingdings 3" w:hAnsi="Wingdings 3" w:hint="default"/>
      </w:rPr>
    </w:lvl>
    <w:lvl w:ilvl="7" w:tplc="A61E7694" w:tentative="1">
      <w:start w:val="1"/>
      <w:numFmt w:val="bullet"/>
      <w:lvlText w:val=""/>
      <w:lvlJc w:val="left"/>
      <w:pPr>
        <w:tabs>
          <w:tab w:val="num" w:pos="5760"/>
        </w:tabs>
        <w:ind w:left="5760" w:hanging="360"/>
      </w:pPr>
      <w:rPr>
        <w:rFonts w:ascii="Wingdings 3" w:hAnsi="Wingdings 3" w:hint="default"/>
      </w:rPr>
    </w:lvl>
    <w:lvl w:ilvl="8" w:tplc="A3E2C0D2"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0"/>
  </w:num>
  <w:num w:numId="3">
    <w:abstractNumId w:val="6"/>
  </w:num>
  <w:num w:numId="4">
    <w:abstractNumId w:val="2"/>
  </w:num>
  <w:num w:numId="5">
    <w:abstractNumId w:val="1"/>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7D"/>
    <w:rsid w:val="00002FC4"/>
    <w:rsid w:val="00044347"/>
    <w:rsid w:val="00066672"/>
    <w:rsid w:val="00067852"/>
    <w:rsid w:val="00080DEE"/>
    <w:rsid w:val="000A4838"/>
    <w:rsid w:val="000E1691"/>
    <w:rsid w:val="000E1A01"/>
    <w:rsid w:val="001222A4"/>
    <w:rsid w:val="00133DE4"/>
    <w:rsid w:val="001346E8"/>
    <w:rsid w:val="0014231B"/>
    <w:rsid w:val="00187085"/>
    <w:rsid w:val="001B6F3A"/>
    <w:rsid w:val="001E65D3"/>
    <w:rsid w:val="001F6E84"/>
    <w:rsid w:val="00217C7F"/>
    <w:rsid w:val="00225A7D"/>
    <w:rsid w:val="002303C2"/>
    <w:rsid w:val="002435FB"/>
    <w:rsid w:val="002538DF"/>
    <w:rsid w:val="00282274"/>
    <w:rsid w:val="002878B5"/>
    <w:rsid w:val="002B6DC3"/>
    <w:rsid w:val="002D68E9"/>
    <w:rsid w:val="002E63F9"/>
    <w:rsid w:val="00362CD1"/>
    <w:rsid w:val="00367160"/>
    <w:rsid w:val="00383CB1"/>
    <w:rsid w:val="00384BAB"/>
    <w:rsid w:val="003906A7"/>
    <w:rsid w:val="003B7986"/>
    <w:rsid w:val="00402355"/>
    <w:rsid w:val="00404244"/>
    <w:rsid w:val="004115E5"/>
    <w:rsid w:val="00411881"/>
    <w:rsid w:val="0045556A"/>
    <w:rsid w:val="0047182F"/>
    <w:rsid w:val="004779A4"/>
    <w:rsid w:val="004813C5"/>
    <w:rsid w:val="004A5414"/>
    <w:rsid w:val="004D3FBA"/>
    <w:rsid w:val="004D638E"/>
    <w:rsid w:val="004F0452"/>
    <w:rsid w:val="004F66F5"/>
    <w:rsid w:val="00510DAC"/>
    <w:rsid w:val="00534C5C"/>
    <w:rsid w:val="00587928"/>
    <w:rsid w:val="00590677"/>
    <w:rsid w:val="0059375D"/>
    <w:rsid w:val="005A2483"/>
    <w:rsid w:val="005C1474"/>
    <w:rsid w:val="005C6EBE"/>
    <w:rsid w:val="00603E19"/>
    <w:rsid w:val="00664C76"/>
    <w:rsid w:val="00693163"/>
    <w:rsid w:val="006C2B4A"/>
    <w:rsid w:val="006C5795"/>
    <w:rsid w:val="006D18AE"/>
    <w:rsid w:val="006E1260"/>
    <w:rsid w:val="00743DDE"/>
    <w:rsid w:val="00743ECA"/>
    <w:rsid w:val="007A0B16"/>
    <w:rsid w:val="007D48F8"/>
    <w:rsid w:val="007E1726"/>
    <w:rsid w:val="008047A4"/>
    <w:rsid w:val="00805351"/>
    <w:rsid w:val="00813AED"/>
    <w:rsid w:val="00822468"/>
    <w:rsid w:val="00855863"/>
    <w:rsid w:val="00861E9A"/>
    <w:rsid w:val="00862455"/>
    <w:rsid w:val="0086539E"/>
    <w:rsid w:val="00865871"/>
    <w:rsid w:val="008822F2"/>
    <w:rsid w:val="008856FF"/>
    <w:rsid w:val="008922FF"/>
    <w:rsid w:val="008F55C2"/>
    <w:rsid w:val="009108D0"/>
    <w:rsid w:val="00921942"/>
    <w:rsid w:val="00947F88"/>
    <w:rsid w:val="0096494F"/>
    <w:rsid w:val="00974741"/>
    <w:rsid w:val="00983AA5"/>
    <w:rsid w:val="00A45903"/>
    <w:rsid w:val="00A77287"/>
    <w:rsid w:val="00A86450"/>
    <w:rsid w:val="00A9709A"/>
    <w:rsid w:val="00AB736A"/>
    <w:rsid w:val="00AF688E"/>
    <w:rsid w:val="00B51D6C"/>
    <w:rsid w:val="00B55434"/>
    <w:rsid w:val="00B7426E"/>
    <w:rsid w:val="00BA327F"/>
    <w:rsid w:val="00C17B77"/>
    <w:rsid w:val="00C22CF8"/>
    <w:rsid w:val="00C77982"/>
    <w:rsid w:val="00CB5F0E"/>
    <w:rsid w:val="00CC1034"/>
    <w:rsid w:val="00CD34CF"/>
    <w:rsid w:val="00D04D15"/>
    <w:rsid w:val="00D05579"/>
    <w:rsid w:val="00D52462"/>
    <w:rsid w:val="00D60763"/>
    <w:rsid w:val="00D62CCD"/>
    <w:rsid w:val="00D67749"/>
    <w:rsid w:val="00D90267"/>
    <w:rsid w:val="00D956D9"/>
    <w:rsid w:val="00DB15F9"/>
    <w:rsid w:val="00DC5351"/>
    <w:rsid w:val="00DE38B1"/>
    <w:rsid w:val="00DF2562"/>
    <w:rsid w:val="00E3690D"/>
    <w:rsid w:val="00E44C72"/>
    <w:rsid w:val="00E565B7"/>
    <w:rsid w:val="00E80D57"/>
    <w:rsid w:val="00E906CD"/>
    <w:rsid w:val="00E94531"/>
    <w:rsid w:val="00EA25FF"/>
    <w:rsid w:val="00F039FF"/>
    <w:rsid w:val="00F37139"/>
    <w:rsid w:val="00F43CB0"/>
    <w:rsid w:val="00F448CF"/>
    <w:rsid w:val="00F548C0"/>
    <w:rsid w:val="00F57F0D"/>
    <w:rsid w:val="00F84A1C"/>
    <w:rsid w:val="00F8508E"/>
    <w:rsid w:val="00F93365"/>
    <w:rsid w:val="00FB02BA"/>
    <w:rsid w:val="00FC281E"/>
    <w:rsid w:val="00FE5E8B"/>
    <w:rsid w:val="00FE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C5795"/>
    <w:pPr>
      <w:spacing w:after="120" w:line="276" w:lineRule="auto"/>
    </w:pPr>
  </w:style>
  <w:style w:type="character" w:customStyle="1" w:styleId="BodyTextChar">
    <w:name w:val="Body Text Char"/>
    <w:basedOn w:val="DefaultParagraphFont"/>
    <w:link w:val="BodyText"/>
    <w:uiPriority w:val="99"/>
    <w:semiHidden/>
    <w:rsid w:val="006C5795"/>
  </w:style>
  <w:style w:type="paragraph" w:styleId="BalloonText">
    <w:name w:val="Balloon Text"/>
    <w:basedOn w:val="Normal"/>
    <w:link w:val="BalloonTextChar"/>
    <w:uiPriority w:val="99"/>
    <w:semiHidden/>
    <w:unhideWhenUsed/>
    <w:rsid w:val="00384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BAB"/>
    <w:rPr>
      <w:rFonts w:ascii="Segoe UI" w:hAnsi="Segoe UI" w:cs="Segoe UI"/>
      <w:sz w:val="18"/>
      <w:szCs w:val="18"/>
    </w:rPr>
  </w:style>
  <w:style w:type="paragraph" w:styleId="Header">
    <w:name w:val="header"/>
    <w:basedOn w:val="Normal"/>
    <w:link w:val="HeaderChar"/>
    <w:uiPriority w:val="99"/>
    <w:unhideWhenUsed/>
    <w:rsid w:val="0081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ED"/>
  </w:style>
  <w:style w:type="paragraph" w:styleId="Footer">
    <w:name w:val="footer"/>
    <w:basedOn w:val="Normal"/>
    <w:link w:val="FooterChar"/>
    <w:uiPriority w:val="99"/>
    <w:unhideWhenUsed/>
    <w:rsid w:val="0081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ED"/>
  </w:style>
  <w:style w:type="paragraph" w:styleId="ListParagraph">
    <w:name w:val="List Paragraph"/>
    <w:basedOn w:val="Normal"/>
    <w:uiPriority w:val="34"/>
    <w:qFormat/>
    <w:rsid w:val="008F55C2"/>
    <w:pPr>
      <w:ind w:left="720"/>
      <w:contextualSpacing/>
    </w:pPr>
  </w:style>
  <w:style w:type="paragraph" w:styleId="NoSpacing">
    <w:name w:val="No Spacing"/>
    <w:uiPriority w:val="1"/>
    <w:qFormat/>
    <w:rsid w:val="002E63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C5795"/>
    <w:pPr>
      <w:spacing w:after="120" w:line="276" w:lineRule="auto"/>
    </w:pPr>
  </w:style>
  <w:style w:type="character" w:customStyle="1" w:styleId="BodyTextChar">
    <w:name w:val="Body Text Char"/>
    <w:basedOn w:val="DefaultParagraphFont"/>
    <w:link w:val="BodyText"/>
    <w:uiPriority w:val="99"/>
    <w:semiHidden/>
    <w:rsid w:val="006C5795"/>
  </w:style>
  <w:style w:type="paragraph" w:styleId="BalloonText">
    <w:name w:val="Balloon Text"/>
    <w:basedOn w:val="Normal"/>
    <w:link w:val="BalloonTextChar"/>
    <w:uiPriority w:val="99"/>
    <w:semiHidden/>
    <w:unhideWhenUsed/>
    <w:rsid w:val="00384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BAB"/>
    <w:rPr>
      <w:rFonts w:ascii="Segoe UI" w:hAnsi="Segoe UI" w:cs="Segoe UI"/>
      <w:sz w:val="18"/>
      <w:szCs w:val="18"/>
    </w:rPr>
  </w:style>
  <w:style w:type="paragraph" w:styleId="Header">
    <w:name w:val="header"/>
    <w:basedOn w:val="Normal"/>
    <w:link w:val="HeaderChar"/>
    <w:uiPriority w:val="99"/>
    <w:unhideWhenUsed/>
    <w:rsid w:val="0081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ED"/>
  </w:style>
  <w:style w:type="paragraph" w:styleId="Footer">
    <w:name w:val="footer"/>
    <w:basedOn w:val="Normal"/>
    <w:link w:val="FooterChar"/>
    <w:uiPriority w:val="99"/>
    <w:unhideWhenUsed/>
    <w:rsid w:val="0081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ED"/>
  </w:style>
  <w:style w:type="paragraph" w:styleId="ListParagraph">
    <w:name w:val="List Paragraph"/>
    <w:basedOn w:val="Normal"/>
    <w:uiPriority w:val="34"/>
    <w:qFormat/>
    <w:rsid w:val="008F55C2"/>
    <w:pPr>
      <w:ind w:left="720"/>
      <w:contextualSpacing/>
    </w:pPr>
  </w:style>
  <w:style w:type="paragraph" w:styleId="NoSpacing">
    <w:name w:val="No Spacing"/>
    <w:uiPriority w:val="1"/>
    <w:qFormat/>
    <w:rsid w:val="002E6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AF4307-5182-426C-BE09-7C7520CBA347}"/>
</file>

<file path=customXml/itemProps2.xml><?xml version="1.0" encoding="utf-8"?>
<ds:datastoreItem xmlns:ds="http://schemas.openxmlformats.org/officeDocument/2006/customXml" ds:itemID="{8D126A6D-9AFF-47E3-BB6B-0B239172269C}"/>
</file>

<file path=customXml/itemProps3.xml><?xml version="1.0" encoding="utf-8"?>
<ds:datastoreItem xmlns:ds="http://schemas.openxmlformats.org/officeDocument/2006/customXml" ds:itemID="{22CF2DB0-FC51-43B9-B0E5-5D7A039D3DBC}"/>
</file>

<file path=docProps/app.xml><?xml version="1.0" encoding="utf-8"?>
<Properties xmlns="http://schemas.openxmlformats.org/officeDocument/2006/extended-properties" xmlns:vt="http://schemas.openxmlformats.org/officeDocument/2006/docPropsVTypes">
  <Template>Normal.dotm</Template>
  <TotalTime>0</TotalTime>
  <Pages>2</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FRANCAOFOR</dc:creator>
  <cp:lastModifiedBy>Liza Sekaggya</cp:lastModifiedBy>
  <cp:revision>2</cp:revision>
  <cp:lastPrinted>2015-10-16T15:47:00Z</cp:lastPrinted>
  <dcterms:created xsi:type="dcterms:W3CDTF">2015-10-19T16:13:00Z</dcterms:created>
  <dcterms:modified xsi:type="dcterms:W3CDTF">2015-10-19T16:13:00Z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