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F5" w:rsidRPr="000F679D" w:rsidRDefault="009428A5" w:rsidP="00DD4DF5">
      <w:pPr>
        <w:pStyle w:val="BodyText"/>
        <w:ind w:right="-58"/>
        <w:rPr>
          <w:b/>
          <w:lang w:val="en-GB"/>
        </w:rPr>
      </w:pPr>
      <w:r w:rsidRPr="000F679D">
        <w:rPr>
          <w:b/>
          <w:lang w:val="en-GB"/>
        </w:rPr>
        <w:t>CONTRIBUTION</w:t>
      </w:r>
    </w:p>
    <w:p w:rsidR="00DD4DF5" w:rsidRPr="000F679D" w:rsidRDefault="009428A5" w:rsidP="00D61B55">
      <w:pPr>
        <w:pStyle w:val="BodyText"/>
        <w:ind w:right="-58"/>
        <w:rPr>
          <w:b/>
          <w:lang w:val="en-GB"/>
        </w:rPr>
      </w:pPr>
      <w:r w:rsidRPr="000F679D">
        <w:rPr>
          <w:b/>
          <w:lang w:val="en-GB"/>
        </w:rPr>
        <w:t>BY THE GOVERNMENT OF THE REPUBLIC OF LATVIA</w:t>
      </w:r>
    </w:p>
    <w:p w:rsidR="00DD4DF5" w:rsidRPr="000F679D" w:rsidRDefault="009428A5" w:rsidP="00161605">
      <w:pPr>
        <w:pStyle w:val="BodyText"/>
        <w:ind w:right="-58"/>
        <w:rPr>
          <w:b/>
          <w:lang w:val="en-GB"/>
        </w:rPr>
      </w:pPr>
      <w:r w:rsidRPr="000F679D">
        <w:rPr>
          <w:b/>
          <w:lang w:val="en-GB"/>
        </w:rPr>
        <w:t>WITH REGARD TO</w:t>
      </w:r>
    </w:p>
    <w:p w:rsidR="00DD4DF5" w:rsidRPr="000F679D" w:rsidRDefault="009428A5" w:rsidP="00161605">
      <w:pPr>
        <w:pStyle w:val="BodyText"/>
        <w:ind w:right="-58"/>
        <w:rPr>
          <w:b/>
          <w:lang w:val="en-GB"/>
        </w:rPr>
      </w:pPr>
      <w:r w:rsidRPr="000F679D">
        <w:rPr>
          <w:b/>
          <w:lang w:val="en-GB"/>
        </w:rPr>
        <w:t>THE DRAFT REVISED GENERAL COMMENT No.1</w:t>
      </w:r>
    </w:p>
    <w:p w:rsidR="00DD4DF5" w:rsidRPr="000F679D" w:rsidRDefault="009428A5" w:rsidP="003F489A">
      <w:pPr>
        <w:pStyle w:val="BodyText"/>
        <w:ind w:right="-58"/>
        <w:rPr>
          <w:b/>
          <w:lang w:val="en-GB"/>
        </w:rPr>
      </w:pPr>
      <w:r w:rsidRPr="000F679D">
        <w:rPr>
          <w:b/>
          <w:lang w:val="en-GB"/>
        </w:rPr>
        <w:t>“ON THE IMPLEMENTATION OF ARTICLE 3</w:t>
      </w:r>
    </w:p>
    <w:p w:rsidR="009428A5" w:rsidRPr="000F679D" w:rsidRDefault="009428A5">
      <w:pPr>
        <w:pStyle w:val="BodyText"/>
        <w:ind w:right="-58"/>
        <w:rPr>
          <w:b/>
          <w:lang w:val="en-GB"/>
        </w:rPr>
      </w:pPr>
      <w:r w:rsidRPr="000F679D">
        <w:rPr>
          <w:b/>
          <w:lang w:val="en-GB"/>
        </w:rPr>
        <w:t>OF THE CONVENTION IN THE CONTEXT OF ARTICLE 22”</w:t>
      </w:r>
      <w:r w:rsidR="00376A2B" w:rsidRPr="000F679D">
        <w:rPr>
          <w:b/>
          <w:lang w:val="en-GB"/>
        </w:rPr>
        <w:t xml:space="preserve"> </w:t>
      </w:r>
    </w:p>
    <w:p w:rsidR="00DF058E" w:rsidRPr="00161605" w:rsidRDefault="00DF058E" w:rsidP="000F679D">
      <w:pPr>
        <w:spacing w:after="0" w:line="240" w:lineRule="auto"/>
        <w:jc w:val="both"/>
        <w:rPr>
          <w:rFonts w:ascii="Times New Roman" w:hAnsi="Times New Roman" w:cs="Times New Roman"/>
          <w:sz w:val="24"/>
          <w:szCs w:val="24"/>
          <w:lang w:val="en-GB"/>
        </w:rPr>
      </w:pPr>
    </w:p>
    <w:p w:rsidR="00DD4DF5" w:rsidRPr="003F489A" w:rsidRDefault="00DD4DF5" w:rsidP="000F679D">
      <w:pPr>
        <w:spacing w:after="0" w:line="240" w:lineRule="auto"/>
        <w:jc w:val="both"/>
        <w:rPr>
          <w:rFonts w:ascii="Times New Roman" w:hAnsi="Times New Roman" w:cs="Times New Roman"/>
          <w:sz w:val="24"/>
          <w:szCs w:val="24"/>
          <w:lang w:val="en-GB"/>
        </w:rPr>
      </w:pPr>
    </w:p>
    <w:p w:rsidR="00A00CEC" w:rsidRPr="00161605" w:rsidRDefault="009B7BAF" w:rsidP="00DD4DF5">
      <w:pPr>
        <w:numPr>
          <w:ilvl w:val="0"/>
          <w:numId w:val="1"/>
        </w:numPr>
        <w:spacing w:after="0" w:line="240" w:lineRule="auto"/>
        <w:ind w:left="0"/>
        <w:jc w:val="both"/>
        <w:rPr>
          <w:rFonts w:ascii="Times New Roman" w:hAnsi="Times New Roman" w:cs="Times New Roman"/>
          <w:sz w:val="24"/>
          <w:szCs w:val="24"/>
          <w:lang w:val="en-GB"/>
        </w:rPr>
      </w:pPr>
      <w:r w:rsidRPr="00161605">
        <w:rPr>
          <w:rFonts w:ascii="Times New Roman" w:hAnsi="Times New Roman" w:cs="Times New Roman"/>
          <w:sz w:val="24"/>
          <w:szCs w:val="24"/>
          <w:lang w:val="en-GB"/>
        </w:rPr>
        <w:t>In r</w:t>
      </w:r>
      <w:r w:rsidR="00A00CEC" w:rsidRPr="00161605">
        <w:rPr>
          <w:rFonts w:ascii="Times New Roman" w:hAnsi="Times New Roman" w:cs="Times New Roman"/>
          <w:sz w:val="24"/>
          <w:szCs w:val="24"/>
          <w:lang w:val="en-GB"/>
        </w:rPr>
        <w:t>eply to</w:t>
      </w:r>
      <w:r w:rsidRPr="00161605">
        <w:rPr>
          <w:rFonts w:ascii="Times New Roman" w:hAnsi="Times New Roman" w:cs="Times New Roman"/>
          <w:sz w:val="24"/>
          <w:szCs w:val="24"/>
          <w:lang w:val="en-GB"/>
        </w:rPr>
        <w:t xml:space="preserve"> the</w:t>
      </w:r>
      <w:r w:rsidR="00A00CEC" w:rsidRPr="00161605">
        <w:rPr>
          <w:rFonts w:ascii="Times New Roman" w:hAnsi="Times New Roman" w:cs="Times New Roman"/>
          <w:sz w:val="24"/>
          <w:szCs w:val="24"/>
          <w:lang w:val="en-GB"/>
        </w:rPr>
        <w:t xml:space="preserve"> Note Verbale OHCHR/HRTB/CAT/2017 of 7 February 2017 of the Office of the High Commissioner for Human Rights, the Government of the Republic of Latvia submits the following </w:t>
      </w:r>
      <w:r w:rsidR="00D43D78" w:rsidRPr="00161605">
        <w:rPr>
          <w:rFonts w:ascii="Times New Roman" w:hAnsi="Times New Roman" w:cs="Times New Roman"/>
          <w:sz w:val="24"/>
          <w:szCs w:val="24"/>
          <w:lang w:val="en-GB"/>
        </w:rPr>
        <w:t>contribution</w:t>
      </w:r>
      <w:r w:rsidR="00A00CEC" w:rsidRPr="00161605">
        <w:rPr>
          <w:rFonts w:ascii="Times New Roman" w:hAnsi="Times New Roman" w:cs="Times New Roman"/>
          <w:sz w:val="24"/>
          <w:szCs w:val="24"/>
          <w:lang w:val="en-GB"/>
        </w:rPr>
        <w:t xml:space="preserve"> </w:t>
      </w:r>
      <w:r w:rsidR="00DD4DF5" w:rsidRPr="00161605">
        <w:rPr>
          <w:rFonts w:ascii="Times New Roman" w:hAnsi="Times New Roman" w:cs="Times New Roman"/>
          <w:sz w:val="24"/>
          <w:szCs w:val="24"/>
          <w:lang w:val="en-GB"/>
        </w:rPr>
        <w:t xml:space="preserve">regarding </w:t>
      </w:r>
      <w:r w:rsidR="00A00CEC" w:rsidRPr="00161605">
        <w:rPr>
          <w:rFonts w:ascii="Times New Roman" w:hAnsi="Times New Roman" w:cs="Times New Roman"/>
          <w:sz w:val="24"/>
          <w:szCs w:val="24"/>
          <w:lang w:val="en-GB"/>
        </w:rPr>
        <w:t xml:space="preserve">the Draft Revised General Comment No.1 of the Committee </w:t>
      </w:r>
      <w:r w:rsidR="00D61B55" w:rsidRPr="00161605">
        <w:rPr>
          <w:rFonts w:ascii="Times New Roman" w:hAnsi="Times New Roman" w:cs="Times New Roman"/>
          <w:sz w:val="24"/>
          <w:szCs w:val="24"/>
          <w:lang w:val="en-GB"/>
        </w:rPr>
        <w:t>A</w:t>
      </w:r>
      <w:r w:rsidR="00A00CEC" w:rsidRPr="00161605">
        <w:rPr>
          <w:rFonts w:ascii="Times New Roman" w:hAnsi="Times New Roman" w:cs="Times New Roman"/>
          <w:sz w:val="24"/>
          <w:szCs w:val="24"/>
          <w:lang w:val="en-GB"/>
        </w:rPr>
        <w:t>gainst Torture “On the implementation of Article 3 of the Convention in the context of Article 22”.</w:t>
      </w:r>
    </w:p>
    <w:p w:rsidR="00A70AE0" w:rsidRPr="00161605" w:rsidRDefault="00A70AE0" w:rsidP="00D61B55">
      <w:pPr>
        <w:spacing w:after="0" w:line="240" w:lineRule="auto"/>
        <w:jc w:val="both"/>
        <w:rPr>
          <w:rFonts w:ascii="Times New Roman" w:hAnsi="Times New Roman" w:cs="Times New Roman"/>
          <w:sz w:val="24"/>
          <w:szCs w:val="24"/>
          <w:lang w:val="en-GB"/>
        </w:rPr>
      </w:pPr>
    </w:p>
    <w:p w:rsidR="00CD3A20" w:rsidRPr="00161605" w:rsidRDefault="004C65D5" w:rsidP="00161605">
      <w:pPr>
        <w:numPr>
          <w:ilvl w:val="0"/>
          <w:numId w:val="1"/>
        </w:numPr>
        <w:spacing w:after="0" w:line="240" w:lineRule="auto"/>
        <w:ind w:left="0"/>
        <w:jc w:val="both"/>
        <w:rPr>
          <w:rFonts w:ascii="Times New Roman" w:hAnsi="Times New Roman" w:cs="Times New Roman"/>
          <w:sz w:val="24"/>
          <w:szCs w:val="24"/>
          <w:lang w:val="en-GB"/>
        </w:rPr>
      </w:pPr>
      <w:r w:rsidRPr="00161605">
        <w:rPr>
          <w:rFonts w:ascii="Times New Roman" w:hAnsi="Times New Roman" w:cs="Times New Roman"/>
          <w:sz w:val="24"/>
          <w:szCs w:val="24"/>
          <w:lang w:val="en-GB"/>
        </w:rPr>
        <w:t xml:space="preserve">The </w:t>
      </w:r>
      <w:r w:rsidR="00D43D78" w:rsidRPr="00161605">
        <w:rPr>
          <w:rFonts w:ascii="Times New Roman" w:hAnsi="Times New Roman" w:cs="Times New Roman"/>
          <w:sz w:val="24"/>
          <w:szCs w:val="24"/>
          <w:lang w:val="en-GB"/>
        </w:rPr>
        <w:t>contribution</w:t>
      </w:r>
      <w:r w:rsidRPr="00161605">
        <w:rPr>
          <w:rFonts w:ascii="Times New Roman" w:hAnsi="Times New Roman" w:cs="Times New Roman"/>
          <w:sz w:val="24"/>
          <w:szCs w:val="24"/>
          <w:lang w:val="en-GB"/>
        </w:rPr>
        <w:t xml:space="preserve"> will address Chapter IV of the Draft Revised General Comment</w:t>
      </w:r>
      <w:r w:rsidR="0081532E" w:rsidRPr="00161605">
        <w:rPr>
          <w:rFonts w:ascii="Times New Roman" w:hAnsi="Times New Roman" w:cs="Times New Roman"/>
          <w:sz w:val="24"/>
          <w:szCs w:val="24"/>
          <w:lang w:val="en-GB"/>
        </w:rPr>
        <w:t xml:space="preserve"> </w:t>
      </w:r>
      <w:r w:rsidRPr="00161605">
        <w:rPr>
          <w:rFonts w:ascii="Times New Roman" w:hAnsi="Times New Roman" w:cs="Times New Roman"/>
          <w:sz w:val="24"/>
          <w:szCs w:val="24"/>
          <w:lang w:val="en-GB"/>
        </w:rPr>
        <w:t>on the use of diplomatic assurances “in the context of the transfer of a person from one state to another”</w:t>
      </w:r>
      <w:r w:rsidR="00B83F66" w:rsidRPr="00161605">
        <w:rPr>
          <w:rFonts w:ascii="Times New Roman" w:hAnsi="Times New Roman" w:cs="Times New Roman"/>
          <w:sz w:val="24"/>
          <w:szCs w:val="24"/>
          <w:lang w:val="en-GB"/>
        </w:rPr>
        <w:t xml:space="preserve">, in particular, </w:t>
      </w:r>
      <w:r w:rsidR="005F5604" w:rsidRPr="00161605">
        <w:rPr>
          <w:rFonts w:ascii="Times New Roman" w:hAnsi="Times New Roman" w:cs="Times New Roman"/>
          <w:sz w:val="24"/>
          <w:szCs w:val="24"/>
          <w:lang w:val="en-GB"/>
        </w:rPr>
        <w:t>paragraph 20</w:t>
      </w:r>
      <w:r w:rsidR="00B83F66" w:rsidRPr="00161605">
        <w:rPr>
          <w:rFonts w:ascii="Times New Roman" w:hAnsi="Times New Roman" w:cs="Times New Roman"/>
          <w:sz w:val="24"/>
          <w:szCs w:val="24"/>
          <w:lang w:val="en-GB"/>
        </w:rPr>
        <w:t xml:space="preserve"> which</w:t>
      </w:r>
      <w:r w:rsidRPr="00161605">
        <w:rPr>
          <w:rFonts w:ascii="Times New Roman" w:hAnsi="Times New Roman" w:cs="Times New Roman"/>
          <w:sz w:val="24"/>
          <w:szCs w:val="24"/>
          <w:lang w:val="en-GB"/>
        </w:rPr>
        <w:t xml:space="preserve"> reflects the </w:t>
      </w:r>
      <w:r w:rsidR="005F5604" w:rsidRPr="00161605">
        <w:rPr>
          <w:rFonts w:ascii="Times New Roman" w:hAnsi="Times New Roman" w:cs="Times New Roman"/>
          <w:sz w:val="24"/>
          <w:szCs w:val="24"/>
          <w:lang w:val="en-GB"/>
        </w:rPr>
        <w:t>following</w:t>
      </w:r>
      <w:r w:rsidRPr="00161605">
        <w:rPr>
          <w:rFonts w:ascii="Times New Roman" w:hAnsi="Times New Roman" w:cs="Times New Roman"/>
          <w:sz w:val="24"/>
          <w:szCs w:val="24"/>
          <w:lang w:val="en-GB"/>
        </w:rPr>
        <w:t xml:space="preserve"> position</w:t>
      </w:r>
      <w:r w:rsidR="005F5604" w:rsidRPr="00161605">
        <w:rPr>
          <w:rFonts w:ascii="Times New Roman" w:hAnsi="Times New Roman" w:cs="Times New Roman"/>
          <w:sz w:val="24"/>
          <w:szCs w:val="24"/>
          <w:lang w:val="en-GB"/>
        </w:rPr>
        <w:t>:</w:t>
      </w:r>
    </w:p>
    <w:p w:rsidR="005F5604" w:rsidRPr="000F679D" w:rsidRDefault="00D90DF0" w:rsidP="000F679D">
      <w:pPr>
        <w:pStyle w:val="SingleTxtG"/>
        <w:spacing w:after="0" w:line="240" w:lineRule="auto"/>
        <w:rPr>
          <w:rFonts w:eastAsia="Calibri"/>
          <w:sz w:val="24"/>
          <w:szCs w:val="24"/>
        </w:rPr>
      </w:pPr>
      <w:r w:rsidRPr="000F679D">
        <w:rPr>
          <w:rFonts w:eastAsia="Calibri"/>
          <w:sz w:val="24"/>
          <w:szCs w:val="24"/>
        </w:rPr>
        <w:t>“</w:t>
      </w:r>
      <w:r w:rsidR="005F5604" w:rsidRPr="000F679D">
        <w:rPr>
          <w:rFonts w:eastAsia="Calibri"/>
          <w:sz w:val="24"/>
          <w:szCs w:val="24"/>
        </w:rPr>
        <w:t>20.</w:t>
      </w:r>
      <w:r w:rsidR="00E501F8" w:rsidRPr="000F679D">
        <w:rPr>
          <w:rFonts w:eastAsia="Calibri"/>
          <w:sz w:val="24"/>
          <w:szCs w:val="24"/>
        </w:rPr>
        <w:t xml:space="preserve"> </w:t>
      </w:r>
      <w:r w:rsidR="005F5604" w:rsidRPr="000F679D">
        <w:rPr>
          <w:rFonts w:eastAsia="Calibri"/>
          <w:sz w:val="24"/>
          <w:szCs w:val="24"/>
        </w:rPr>
        <w:t>The Committee considers that diplomatic assurances from a State party to the Convention to which a person is to be deported are contrary to the principle of “non-refoulement”, provided for by article 3 of the Convention, and they should not be used as a loophole to undermine that principle, where there are substantial grounds for believing that he/she would be in danger of being subjec</w:t>
      </w:r>
      <w:r w:rsidRPr="000F679D">
        <w:rPr>
          <w:rFonts w:eastAsia="Calibri"/>
          <w:sz w:val="24"/>
          <w:szCs w:val="24"/>
        </w:rPr>
        <w:t>ted to torture in that State.”</w:t>
      </w:r>
    </w:p>
    <w:p w:rsidR="00DD4DF5" w:rsidRPr="000F679D" w:rsidRDefault="00DD4DF5" w:rsidP="000F679D">
      <w:pPr>
        <w:pStyle w:val="SingleTxtG"/>
        <w:spacing w:after="0" w:line="240" w:lineRule="auto"/>
        <w:rPr>
          <w:rFonts w:eastAsia="Calibri"/>
          <w:sz w:val="24"/>
          <w:szCs w:val="24"/>
        </w:rPr>
      </w:pPr>
    </w:p>
    <w:p w:rsidR="007666A6" w:rsidRPr="00161605" w:rsidRDefault="007666A6" w:rsidP="00DD4DF5">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161605">
        <w:rPr>
          <w:rFonts w:ascii="Times New Roman" w:hAnsi="Times New Roman" w:cs="Times New Roman"/>
          <w:sz w:val="24"/>
          <w:szCs w:val="24"/>
          <w:lang w:val="en-GB"/>
        </w:rPr>
        <w:t>Th</w:t>
      </w:r>
      <w:r w:rsidR="00D61B55" w:rsidRPr="00161605">
        <w:rPr>
          <w:rFonts w:ascii="Times New Roman" w:hAnsi="Times New Roman" w:cs="Times New Roman"/>
          <w:sz w:val="24"/>
          <w:szCs w:val="24"/>
          <w:lang w:val="en-GB"/>
        </w:rPr>
        <w:t>us</w:t>
      </w:r>
      <w:r w:rsidRPr="003F489A">
        <w:rPr>
          <w:rFonts w:ascii="Times New Roman" w:hAnsi="Times New Roman" w:cs="Times New Roman"/>
          <w:sz w:val="24"/>
          <w:szCs w:val="24"/>
          <w:lang w:val="en-GB"/>
        </w:rPr>
        <w:t xml:space="preserve"> </w:t>
      </w:r>
      <w:r w:rsidR="00D61B55" w:rsidRPr="003F489A">
        <w:rPr>
          <w:rFonts w:ascii="Times New Roman" w:hAnsi="Times New Roman" w:cs="Times New Roman"/>
          <w:sz w:val="24"/>
          <w:szCs w:val="24"/>
          <w:lang w:val="en-GB"/>
        </w:rPr>
        <w:t xml:space="preserve">the </w:t>
      </w:r>
      <w:r w:rsidRPr="003F489A">
        <w:rPr>
          <w:rFonts w:ascii="Times New Roman" w:hAnsi="Times New Roman" w:cs="Times New Roman"/>
          <w:sz w:val="24"/>
          <w:szCs w:val="24"/>
          <w:lang w:val="en-GB"/>
        </w:rPr>
        <w:t xml:space="preserve">current wording of paragraph 20 of the Draft Revised General Comment </w:t>
      </w:r>
      <w:r w:rsidR="00D61B55" w:rsidRPr="00161605">
        <w:rPr>
          <w:rFonts w:ascii="Times New Roman" w:hAnsi="Times New Roman" w:cs="Times New Roman"/>
          <w:sz w:val="24"/>
          <w:szCs w:val="24"/>
          <w:lang w:val="en-GB"/>
        </w:rPr>
        <w:t xml:space="preserve">expressly </w:t>
      </w:r>
      <w:r w:rsidR="00DD4DF5" w:rsidRPr="00161605">
        <w:rPr>
          <w:rFonts w:ascii="Times New Roman" w:hAnsi="Times New Roman" w:cs="Times New Roman"/>
          <w:sz w:val="24"/>
          <w:szCs w:val="24"/>
          <w:lang w:val="en-GB"/>
        </w:rPr>
        <w:t xml:space="preserve">states </w:t>
      </w:r>
      <w:r w:rsidRPr="00161605">
        <w:rPr>
          <w:rFonts w:ascii="Times New Roman" w:hAnsi="Times New Roman" w:cs="Times New Roman"/>
          <w:sz w:val="24"/>
          <w:szCs w:val="24"/>
          <w:lang w:val="en-GB"/>
        </w:rPr>
        <w:t xml:space="preserve">that diplomatic assurances are contrary to the principle of </w:t>
      </w:r>
      <w:r w:rsidRPr="00161605">
        <w:rPr>
          <w:rFonts w:ascii="Times New Roman" w:hAnsi="Times New Roman" w:cs="Times New Roman"/>
          <w:i/>
          <w:sz w:val="24"/>
          <w:szCs w:val="24"/>
          <w:lang w:val="en-GB"/>
        </w:rPr>
        <w:t>non-refoulement</w:t>
      </w:r>
      <w:r w:rsidRPr="00161605">
        <w:rPr>
          <w:rFonts w:ascii="Times New Roman" w:hAnsi="Times New Roman" w:cs="Times New Roman"/>
          <w:sz w:val="24"/>
          <w:szCs w:val="24"/>
          <w:lang w:val="en-GB"/>
        </w:rPr>
        <w:t xml:space="preserve">. At the same time, </w:t>
      </w:r>
      <w:r w:rsidR="00D61B55" w:rsidRPr="00161605">
        <w:rPr>
          <w:rFonts w:ascii="Times New Roman" w:hAnsi="Times New Roman" w:cs="Times New Roman"/>
          <w:sz w:val="24"/>
          <w:szCs w:val="24"/>
          <w:lang w:val="en-GB"/>
        </w:rPr>
        <w:t xml:space="preserve">this </w:t>
      </w:r>
      <w:r w:rsidRPr="00161605">
        <w:rPr>
          <w:rFonts w:ascii="Times New Roman" w:hAnsi="Times New Roman" w:cs="Times New Roman"/>
          <w:sz w:val="24"/>
          <w:szCs w:val="24"/>
          <w:lang w:val="en-GB"/>
        </w:rPr>
        <w:t xml:space="preserve">paragraph </w:t>
      </w:r>
      <w:r w:rsidRPr="00161605">
        <w:rPr>
          <w:rFonts w:ascii="Times New Roman" w:hAnsi="Times New Roman" w:cs="Times New Roman"/>
          <w:i/>
          <w:sz w:val="24"/>
          <w:szCs w:val="24"/>
          <w:lang w:val="en-GB"/>
        </w:rPr>
        <w:t>in fine</w:t>
      </w:r>
      <w:r w:rsidRPr="00161605">
        <w:rPr>
          <w:rFonts w:ascii="Times New Roman" w:hAnsi="Times New Roman" w:cs="Times New Roman"/>
          <w:sz w:val="24"/>
          <w:szCs w:val="24"/>
          <w:lang w:val="en-GB"/>
        </w:rPr>
        <w:t xml:space="preserve"> contains </w:t>
      </w:r>
      <w:r w:rsidR="00D61B55" w:rsidRPr="00161605">
        <w:rPr>
          <w:rFonts w:ascii="Times New Roman" w:hAnsi="Times New Roman" w:cs="Times New Roman"/>
          <w:sz w:val="24"/>
          <w:szCs w:val="24"/>
          <w:lang w:val="en-GB"/>
        </w:rPr>
        <w:t xml:space="preserve">a </w:t>
      </w:r>
      <w:r w:rsidRPr="00161605">
        <w:rPr>
          <w:rFonts w:ascii="Times New Roman" w:hAnsi="Times New Roman" w:cs="Times New Roman"/>
          <w:sz w:val="24"/>
          <w:szCs w:val="24"/>
          <w:lang w:val="en-GB"/>
        </w:rPr>
        <w:t xml:space="preserve">statement that diplomatic assurances </w:t>
      </w:r>
      <w:r w:rsidR="00D61B55" w:rsidRPr="00161605">
        <w:rPr>
          <w:rFonts w:ascii="Times New Roman" w:hAnsi="Times New Roman" w:cs="Times New Roman"/>
          <w:sz w:val="24"/>
          <w:szCs w:val="24"/>
          <w:lang w:val="en-GB"/>
        </w:rPr>
        <w:t>"</w:t>
      </w:r>
      <w:r w:rsidRPr="00161605">
        <w:rPr>
          <w:rFonts w:ascii="Times New Roman" w:hAnsi="Times New Roman" w:cs="Times New Roman"/>
          <w:sz w:val="24"/>
          <w:szCs w:val="24"/>
          <w:lang w:val="en-GB"/>
        </w:rPr>
        <w:t xml:space="preserve">should not be used as a loophole to undermine the principle of </w:t>
      </w:r>
      <w:r w:rsidRPr="00161605">
        <w:rPr>
          <w:rFonts w:ascii="Times New Roman" w:hAnsi="Times New Roman" w:cs="Times New Roman"/>
          <w:i/>
          <w:sz w:val="24"/>
          <w:szCs w:val="24"/>
          <w:lang w:val="en-GB"/>
        </w:rPr>
        <w:t xml:space="preserve">non-refoulement </w:t>
      </w:r>
      <w:r w:rsidRPr="00161605">
        <w:rPr>
          <w:rFonts w:ascii="Times New Roman" w:hAnsi="Times New Roman" w:cs="Times New Roman"/>
          <w:sz w:val="24"/>
          <w:szCs w:val="24"/>
          <w:lang w:val="en-GB"/>
        </w:rPr>
        <w:t xml:space="preserve">in those cases </w:t>
      </w:r>
      <w:r w:rsidRPr="00161605">
        <w:rPr>
          <w:rFonts w:ascii="Times New Roman" w:hAnsi="Times New Roman" w:cs="Times New Roman"/>
          <w:sz w:val="24"/>
          <w:szCs w:val="24"/>
          <w:u w:val="single"/>
          <w:lang w:val="en-GB"/>
        </w:rPr>
        <w:t>when there is a genuine and substantial risk of ill-treatment</w:t>
      </w:r>
      <w:r w:rsidRPr="000F679D">
        <w:rPr>
          <w:rFonts w:ascii="Times New Roman" w:hAnsi="Times New Roman" w:cs="Times New Roman"/>
          <w:sz w:val="24"/>
          <w:szCs w:val="24"/>
          <w:lang w:val="en-GB"/>
        </w:rPr>
        <w:t>.</w:t>
      </w:r>
      <w:r w:rsidRPr="00161605">
        <w:rPr>
          <w:rFonts w:ascii="Times New Roman" w:hAnsi="Times New Roman" w:cs="Times New Roman"/>
          <w:i/>
          <w:sz w:val="24"/>
          <w:szCs w:val="24"/>
          <w:lang w:val="en-GB"/>
        </w:rPr>
        <w:t xml:space="preserve"> </w:t>
      </w:r>
      <w:r w:rsidRPr="00161605">
        <w:rPr>
          <w:rFonts w:ascii="Times New Roman" w:hAnsi="Times New Roman" w:cs="Times New Roman"/>
          <w:sz w:val="24"/>
          <w:szCs w:val="24"/>
          <w:lang w:val="en-GB"/>
        </w:rPr>
        <w:t xml:space="preserve">In other words, </w:t>
      </w:r>
      <w:r w:rsidR="00D61B55" w:rsidRPr="003F489A">
        <w:rPr>
          <w:rFonts w:ascii="Times New Roman" w:hAnsi="Times New Roman" w:cs="Times New Roman"/>
          <w:sz w:val="24"/>
          <w:szCs w:val="24"/>
          <w:lang w:val="en-GB"/>
        </w:rPr>
        <w:t xml:space="preserve">the current drafting of paragraph 20 seems internally contradictory, as according to the latter part </w:t>
      </w:r>
      <w:r w:rsidRPr="00161605">
        <w:rPr>
          <w:rFonts w:ascii="Times New Roman" w:hAnsi="Times New Roman" w:cs="Times New Roman"/>
          <w:sz w:val="24"/>
          <w:szCs w:val="24"/>
          <w:lang w:val="en-GB"/>
        </w:rPr>
        <w:t>in those cases when there is no risk</w:t>
      </w:r>
      <w:r w:rsidR="00D61B55" w:rsidRPr="00161605">
        <w:rPr>
          <w:rFonts w:ascii="Times New Roman" w:hAnsi="Times New Roman" w:cs="Times New Roman"/>
          <w:sz w:val="24"/>
          <w:szCs w:val="24"/>
          <w:lang w:val="en-GB"/>
        </w:rPr>
        <w:t xml:space="preserve"> of ill-treatment</w:t>
      </w:r>
      <w:r w:rsidRPr="00161605">
        <w:rPr>
          <w:rFonts w:ascii="Times New Roman" w:hAnsi="Times New Roman" w:cs="Times New Roman"/>
          <w:sz w:val="24"/>
          <w:szCs w:val="24"/>
          <w:lang w:val="en-GB"/>
        </w:rPr>
        <w:t xml:space="preserve">, diplomatic assurances could still be used during the course of deportation and extradition proceedings. </w:t>
      </w:r>
      <w:r w:rsidR="00D61B55" w:rsidRPr="00161605">
        <w:rPr>
          <w:rFonts w:ascii="Times New Roman" w:hAnsi="Times New Roman" w:cs="Times New Roman"/>
          <w:sz w:val="24"/>
          <w:szCs w:val="24"/>
          <w:lang w:val="en-GB"/>
        </w:rPr>
        <w:t xml:space="preserve">For this reason, and also for the reasons explained below, the Government of Latvia </w:t>
      </w:r>
      <w:r w:rsidR="00D50F19" w:rsidRPr="00161605">
        <w:rPr>
          <w:rFonts w:ascii="Times New Roman" w:hAnsi="Times New Roman" w:cs="Times New Roman"/>
          <w:sz w:val="24"/>
          <w:szCs w:val="24"/>
          <w:lang w:val="en-GB"/>
        </w:rPr>
        <w:t xml:space="preserve">(hereinafter – the Government) </w:t>
      </w:r>
      <w:r w:rsidR="00D61B55" w:rsidRPr="00161605">
        <w:rPr>
          <w:rFonts w:ascii="Times New Roman" w:hAnsi="Times New Roman" w:cs="Times New Roman"/>
          <w:sz w:val="24"/>
          <w:szCs w:val="24"/>
          <w:lang w:val="en-GB"/>
        </w:rPr>
        <w:t xml:space="preserve">requests the Committee </w:t>
      </w:r>
      <w:proofErr w:type="gramStart"/>
      <w:r w:rsidR="00D50F19" w:rsidRPr="00161605">
        <w:rPr>
          <w:rFonts w:ascii="Times New Roman" w:hAnsi="Times New Roman" w:cs="Times New Roman"/>
          <w:sz w:val="24"/>
          <w:szCs w:val="24"/>
          <w:lang w:val="en-GB"/>
        </w:rPr>
        <w:t>A</w:t>
      </w:r>
      <w:r w:rsidR="00D61B55" w:rsidRPr="00161605">
        <w:rPr>
          <w:rFonts w:ascii="Times New Roman" w:hAnsi="Times New Roman" w:cs="Times New Roman"/>
          <w:sz w:val="24"/>
          <w:szCs w:val="24"/>
          <w:lang w:val="en-GB"/>
        </w:rPr>
        <w:t>gainst</w:t>
      </w:r>
      <w:proofErr w:type="gramEnd"/>
      <w:r w:rsidR="00D61B55" w:rsidRPr="00161605">
        <w:rPr>
          <w:rFonts w:ascii="Times New Roman" w:hAnsi="Times New Roman" w:cs="Times New Roman"/>
          <w:sz w:val="24"/>
          <w:szCs w:val="24"/>
          <w:lang w:val="en-GB"/>
        </w:rPr>
        <w:t xml:space="preserve"> Torture </w:t>
      </w:r>
      <w:r w:rsidR="000F679D">
        <w:rPr>
          <w:rFonts w:ascii="Times New Roman" w:hAnsi="Times New Roman" w:cs="Times New Roman"/>
          <w:sz w:val="24"/>
          <w:szCs w:val="24"/>
          <w:lang w:val="en-GB"/>
        </w:rPr>
        <w:t>(</w:t>
      </w:r>
      <w:r w:rsidR="00D50F19" w:rsidRPr="00161605">
        <w:rPr>
          <w:rFonts w:ascii="Times New Roman" w:hAnsi="Times New Roman" w:cs="Times New Roman"/>
          <w:sz w:val="24"/>
          <w:szCs w:val="24"/>
          <w:lang w:val="en-GB"/>
        </w:rPr>
        <w:t xml:space="preserve">hereinafter – the Committee) to re-examine the current proposal for </w:t>
      </w:r>
      <w:r w:rsidR="00D61B55" w:rsidRPr="00161605">
        <w:rPr>
          <w:rFonts w:ascii="Times New Roman" w:hAnsi="Times New Roman" w:cs="Times New Roman"/>
          <w:sz w:val="24"/>
          <w:szCs w:val="24"/>
          <w:lang w:val="en-GB"/>
        </w:rPr>
        <w:t>paragraph 20</w:t>
      </w:r>
      <w:r w:rsidRPr="00161605">
        <w:rPr>
          <w:rFonts w:ascii="Times New Roman" w:hAnsi="Times New Roman" w:cs="Times New Roman"/>
          <w:sz w:val="24"/>
          <w:szCs w:val="24"/>
          <w:lang w:val="en-GB"/>
        </w:rPr>
        <w:t xml:space="preserve">. </w:t>
      </w:r>
      <w:bookmarkStart w:id="0" w:name="_GoBack"/>
      <w:bookmarkEnd w:id="0"/>
    </w:p>
    <w:p w:rsidR="007666A6" w:rsidRPr="003F489A" w:rsidRDefault="007666A6" w:rsidP="00D61B55">
      <w:pPr>
        <w:autoSpaceDE w:val="0"/>
        <w:autoSpaceDN w:val="0"/>
        <w:adjustRightInd w:val="0"/>
        <w:spacing w:after="0" w:line="240" w:lineRule="auto"/>
        <w:jc w:val="both"/>
        <w:rPr>
          <w:rFonts w:ascii="Times New Roman" w:hAnsi="Times New Roman" w:cs="Times New Roman"/>
          <w:sz w:val="24"/>
          <w:szCs w:val="24"/>
          <w:lang w:val="en-GB"/>
        </w:rPr>
      </w:pPr>
    </w:p>
    <w:p w:rsidR="00AB3612" w:rsidRPr="00161605" w:rsidRDefault="005F5604" w:rsidP="00D50F19">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161605">
        <w:rPr>
          <w:rFonts w:ascii="Times New Roman" w:hAnsi="Times New Roman" w:cs="Times New Roman"/>
          <w:sz w:val="24"/>
          <w:szCs w:val="24"/>
          <w:lang w:val="en-GB"/>
        </w:rPr>
        <w:t xml:space="preserve">The Government </w:t>
      </w:r>
      <w:r w:rsidR="00474503" w:rsidRPr="00161605">
        <w:rPr>
          <w:rFonts w:ascii="Times New Roman" w:hAnsi="Times New Roman" w:cs="Times New Roman"/>
          <w:sz w:val="24"/>
          <w:szCs w:val="24"/>
          <w:lang w:val="en-GB"/>
        </w:rPr>
        <w:t xml:space="preserve">takes note of the concerns </w:t>
      </w:r>
      <w:r w:rsidR="00D50F19" w:rsidRPr="00161605">
        <w:rPr>
          <w:rFonts w:ascii="Times New Roman" w:hAnsi="Times New Roman" w:cs="Times New Roman"/>
          <w:sz w:val="24"/>
          <w:szCs w:val="24"/>
          <w:lang w:val="en-GB"/>
        </w:rPr>
        <w:t xml:space="preserve">underlying </w:t>
      </w:r>
      <w:r w:rsidR="007666A6" w:rsidRPr="00161605">
        <w:rPr>
          <w:rFonts w:ascii="Times New Roman" w:hAnsi="Times New Roman" w:cs="Times New Roman"/>
          <w:sz w:val="24"/>
          <w:szCs w:val="24"/>
          <w:lang w:val="en-GB"/>
        </w:rPr>
        <w:t>paragraph 20</w:t>
      </w:r>
      <w:r w:rsidR="00474503" w:rsidRPr="00161605">
        <w:rPr>
          <w:rFonts w:ascii="Times New Roman" w:hAnsi="Times New Roman" w:cs="Times New Roman"/>
          <w:sz w:val="24"/>
          <w:szCs w:val="24"/>
          <w:lang w:val="en-GB"/>
        </w:rPr>
        <w:t xml:space="preserve">, namely, </w:t>
      </w:r>
      <w:r w:rsidR="00D50F19" w:rsidRPr="00161605">
        <w:rPr>
          <w:rFonts w:ascii="Times New Roman" w:hAnsi="Times New Roman" w:cs="Times New Roman"/>
          <w:sz w:val="24"/>
          <w:szCs w:val="24"/>
          <w:lang w:val="en-GB"/>
        </w:rPr>
        <w:t>the</w:t>
      </w:r>
      <w:r w:rsidR="00474503" w:rsidRPr="00161605">
        <w:rPr>
          <w:rFonts w:ascii="Times New Roman" w:hAnsi="Times New Roman" w:cs="Times New Roman"/>
          <w:sz w:val="24"/>
          <w:szCs w:val="24"/>
          <w:lang w:val="en-GB"/>
        </w:rPr>
        <w:t xml:space="preserve"> criticism </w:t>
      </w:r>
      <w:r w:rsidR="00D50F19" w:rsidRPr="00161605">
        <w:rPr>
          <w:rFonts w:ascii="Times New Roman" w:hAnsi="Times New Roman" w:cs="Times New Roman"/>
          <w:sz w:val="24"/>
          <w:szCs w:val="24"/>
          <w:lang w:val="en-GB"/>
        </w:rPr>
        <w:t xml:space="preserve">that the Committee has </w:t>
      </w:r>
      <w:r w:rsidR="00D61B55" w:rsidRPr="00161605">
        <w:rPr>
          <w:rFonts w:ascii="Times New Roman" w:hAnsi="Times New Roman" w:cs="Times New Roman"/>
          <w:sz w:val="24"/>
          <w:szCs w:val="24"/>
          <w:lang w:val="en-GB"/>
        </w:rPr>
        <w:t xml:space="preserve">directed against </w:t>
      </w:r>
      <w:r w:rsidR="00474503" w:rsidRPr="00161605">
        <w:rPr>
          <w:rFonts w:ascii="Times New Roman" w:hAnsi="Times New Roman" w:cs="Times New Roman"/>
          <w:sz w:val="24"/>
          <w:szCs w:val="24"/>
          <w:lang w:val="en-GB"/>
        </w:rPr>
        <w:t>the use of diplomatic assurances</w:t>
      </w:r>
      <w:r w:rsidR="004B58BE" w:rsidRPr="00161605">
        <w:rPr>
          <w:rFonts w:ascii="Times New Roman" w:hAnsi="Times New Roman" w:cs="Times New Roman"/>
          <w:sz w:val="24"/>
          <w:szCs w:val="24"/>
          <w:lang w:val="en-GB"/>
        </w:rPr>
        <w:t xml:space="preserve">, as they allegedly </w:t>
      </w:r>
      <w:r w:rsidR="00474503" w:rsidRPr="00161605">
        <w:rPr>
          <w:rFonts w:ascii="Times New Roman" w:hAnsi="Times New Roman" w:cs="Times New Roman"/>
          <w:sz w:val="24"/>
          <w:szCs w:val="24"/>
          <w:lang w:val="en-GB"/>
        </w:rPr>
        <w:t>are unreliable</w:t>
      </w:r>
      <w:r w:rsidR="004B58BE" w:rsidRPr="00161605">
        <w:rPr>
          <w:rFonts w:ascii="Times New Roman" w:hAnsi="Times New Roman" w:cs="Times New Roman"/>
          <w:sz w:val="24"/>
          <w:szCs w:val="24"/>
          <w:lang w:val="en-GB"/>
        </w:rPr>
        <w:t>, ineffective</w:t>
      </w:r>
      <w:r w:rsidR="00474503" w:rsidRPr="00161605">
        <w:rPr>
          <w:rFonts w:ascii="Times New Roman" w:hAnsi="Times New Roman" w:cs="Times New Roman"/>
          <w:sz w:val="24"/>
          <w:szCs w:val="24"/>
          <w:lang w:val="en-GB"/>
        </w:rPr>
        <w:t xml:space="preserve"> and </w:t>
      </w:r>
      <w:r w:rsidR="004B58BE" w:rsidRPr="00161605">
        <w:rPr>
          <w:rFonts w:ascii="Times New Roman" w:hAnsi="Times New Roman" w:cs="Times New Roman"/>
          <w:sz w:val="24"/>
          <w:szCs w:val="24"/>
          <w:lang w:val="en-GB"/>
        </w:rPr>
        <w:t xml:space="preserve">cannot provide </w:t>
      </w:r>
      <w:r w:rsidR="00474503" w:rsidRPr="00161605">
        <w:rPr>
          <w:rFonts w:ascii="Times New Roman" w:hAnsi="Times New Roman" w:cs="Times New Roman"/>
          <w:sz w:val="24"/>
          <w:szCs w:val="24"/>
          <w:lang w:val="en-GB"/>
        </w:rPr>
        <w:t>adequate guarantees of safety against torture and ill-treatment.</w:t>
      </w:r>
      <w:r w:rsidR="007D6646" w:rsidRPr="00161605">
        <w:rPr>
          <w:rStyle w:val="FootnoteReference"/>
          <w:rFonts w:cs="Times New Roman"/>
          <w:sz w:val="24"/>
          <w:szCs w:val="24"/>
          <w:lang w:val="en-GB"/>
        </w:rPr>
        <w:footnoteReference w:id="1"/>
      </w:r>
      <w:r w:rsidR="00AB3612" w:rsidRPr="00161605">
        <w:rPr>
          <w:rFonts w:ascii="Times New Roman" w:hAnsi="Times New Roman" w:cs="Times New Roman"/>
          <w:sz w:val="24"/>
          <w:szCs w:val="24"/>
          <w:lang w:val="en-GB"/>
        </w:rPr>
        <w:t xml:space="preserve"> </w:t>
      </w:r>
      <w:r w:rsidR="007D6646" w:rsidRPr="00161605">
        <w:rPr>
          <w:rFonts w:ascii="Times New Roman" w:hAnsi="Times New Roman" w:cs="Times New Roman"/>
          <w:sz w:val="24"/>
          <w:szCs w:val="24"/>
          <w:lang w:val="en-GB"/>
        </w:rPr>
        <w:t>Although</w:t>
      </w:r>
      <w:r w:rsidR="007D6646" w:rsidRPr="003F489A">
        <w:rPr>
          <w:rFonts w:ascii="Times New Roman" w:hAnsi="Times New Roman" w:cs="Times New Roman"/>
          <w:sz w:val="24"/>
          <w:szCs w:val="24"/>
          <w:lang w:val="en-GB"/>
        </w:rPr>
        <w:t xml:space="preserve"> under certain circumstances </w:t>
      </w:r>
      <w:r w:rsidR="00AB3612" w:rsidRPr="003F489A">
        <w:rPr>
          <w:rFonts w:ascii="Times New Roman" w:hAnsi="Times New Roman" w:cs="Times New Roman"/>
          <w:sz w:val="24"/>
          <w:szCs w:val="24"/>
          <w:lang w:val="en-GB"/>
        </w:rPr>
        <w:t xml:space="preserve">such concerns </w:t>
      </w:r>
      <w:r w:rsidR="00D50F19" w:rsidRPr="00161605">
        <w:rPr>
          <w:rFonts w:ascii="Times New Roman" w:hAnsi="Times New Roman" w:cs="Times New Roman"/>
          <w:sz w:val="24"/>
          <w:szCs w:val="24"/>
          <w:lang w:val="en-GB"/>
        </w:rPr>
        <w:t>are</w:t>
      </w:r>
      <w:r w:rsidR="007D6646" w:rsidRPr="00161605">
        <w:rPr>
          <w:rFonts w:ascii="Times New Roman" w:hAnsi="Times New Roman" w:cs="Times New Roman"/>
          <w:sz w:val="24"/>
          <w:szCs w:val="24"/>
          <w:lang w:val="en-GB"/>
        </w:rPr>
        <w:t xml:space="preserve"> justified,</w:t>
      </w:r>
      <w:r w:rsidR="00AB3612" w:rsidRPr="00161605">
        <w:rPr>
          <w:rFonts w:ascii="Times New Roman" w:hAnsi="Times New Roman" w:cs="Times New Roman"/>
          <w:sz w:val="24"/>
          <w:szCs w:val="24"/>
          <w:lang w:val="en-GB"/>
        </w:rPr>
        <w:t xml:space="preserve"> which</w:t>
      </w:r>
      <w:r w:rsidR="007666A6" w:rsidRPr="00161605">
        <w:rPr>
          <w:rFonts w:ascii="Times New Roman" w:hAnsi="Times New Roman" w:cs="Times New Roman"/>
          <w:sz w:val="24"/>
          <w:szCs w:val="24"/>
          <w:lang w:val="en-GB"/>
        </w:rPr>
        <w:t xml:space="preserve"> is</w:t>
      </w:r>
      <w:r w:rsidR="00AB3612" w:rsidRPr="00161605">
        <w:rPr>
          <w:rFonts w:ascii="Times New Roman" w:hAnsi="Times New Roman" w:cs="Times New Roman"/>
          <w:sz w:val="24"/>
          <w:szCs w:val="24"/>
          <w:lang w:val="en-GB"/>
        </w:rPr>
        <w:t xml:space="preserve"> evidenced by the existing jurisprudence of the Committee</w:t>
      </w:r>
      <w:r w:rsidR="007666A6" w:rsidRPr="00161605">
        <w:rPr>
          <w:rFonts w:ascii="Times New Roman" w:hAnsi="Times New Roman" w:cs="Times New Roman"/>
          <w:sz w:val="24"/>
          <w:szCs w:val="24"/>
          <w:lang w:val="en-GB"/>
        </w:rPr>
        <w:t xml:space="preserve"> on the subject matter</w:t>
      </w:r>
      <w:r w:rsidR="00AB3612" w:rsidRPr="00161605">
        <w:rPr>
          <w:rStyle w:val="FootnoteReference"/>
          <w:rFonts w:cs="Times New Roman"/>
          <w:sz w:val="24"/>
          <w:szCs w:val="24"/>
          <w:lang w:val="en-GB"/>
        </w:rPr>
        <w:footnoteReference w:id="2"/>
      </w:r>
      <w:r w:rsidR="00AB3612" w:rsidRPr="00161605">
        <w:rPr>
          <w:rFonts w:ascii="Times New Roman" w:hAnsi="Times New Roman" w:cs="Times New Roman"/>
          <w:sz w:val="24"/>
          <w:szCs w:val="24"/>
          <w:lang w:val="en-GB"/>
        </w:rPr>
        <w:t>,</w:t>
      </w:r>
      <w:r w:rsidR="007D6646" w:rsidRPr="00161605">
        <w:rPr>
          <w:rFonts w:ascii="Times New Roman" w:hAnsi="Times New Roman" w:cs="Times New Roman"/>
          <w:sz w:val="24"/>
          <w:szCs w:val="24"/>
          <w:lang w:val="en-GB"/>
        </w:rPr>
        <w:t xml:space="preserve"> the Government </w:t>
      </w:r>
      <w:r w:rsidR="00D50F19" w:rsidRPr="00161605">
        <w:rPr>
          <w:rFonts w:ascii="Times New Roman" w:hAnsi="Times New Roman" w:cs="Times New Roman"/>
          <w:sz w:val="24"/>
          <w:szCs w:val="24"/>
          <w:lang w:val="en-GB"/>
        </w:rPr>
        <w:t xml:space="preserve">is </w:t>
      </w:r>
      <w:r w:rsidR="007D6646" w:rsidRPr="00161605">
        <w:rPr>
          <w:rFonts w:ascii="Times New Roman" w:hAnsi="Times New Roman" w:cs="Times New Roman"/>
          <w:sz w:val="24"/>
          <w:szCs w:val="24"/>
          <w:lang w:val="en-GB"/>
        </w:rPr>
        <w:t xml:space="preserve">of the opinion that </w:t>
      </w:r>
      <w:r w:rsidR="00323AFA" w:rsidRPr="003F489A">
        <w:rPr>
          <w:rFonts w:ascii="Times New Roman" w:hAnsi="Times New Roman" w:cs="Times New Roman"/>
          <w:sz w:val="24"/>
          <w:szCs w:val="24"/>
          <w:lang w:val="en-GB"/>
        </w:rPr>
        <w:t>diplomatic assurances are</w:t>
      </w:r>
      <w:r w:rsidR="007D6646" w:rsidRPr="003F489A">
        <w:rPr>
          <w:rFonts w:ascii="Times New Roman" w:hAnsi="Times New Roman" w:cs="Times New Roman"/>
          <w:sz w:val="24"/>
          <w:szCs w:val="24"/>
          <w:lang w:val="en-GB"/>
        </w:rPr>
        <w:t xml:space="preserve"> not</w:t>
      </w:r>
      <w:r w:rsidR="007D6646" w:rsidRPr="00161605">
        <w:rPr>
          <w:rFonts w:ascii="Times New Roman" w:hAnsi="Times New Roman" w:cs="Times New Roman"/>
          <w:sz w:val="24"/>
          <w:szCs w:val="24"/>
          <w:lang w:val="en-GB"/>
        </w:rPr>
        <w:t xml:space="preserve"> </w:t>
      </w:r>
      <w:r w:rsidR="00323AFA" w:rsidRPr="00161605">
        <w:rPr>
          <w:rFonts w:ascii="Times New Roman" w:hAnsi="Times New Roman" w:cs="Times New Roman"/>
          <w:i/>
          <w:sz w:val="24"/>
          <w:szCs w:val="24"/>
          <w:lang w:val="en-GB"/>
        </w:rPr>
        <w:t>per se</w:t>
      </w:r>
      <w:r w:rsidR="007D6646" w:rsidRPr="00161605">
        <w:rPr>
          <w:rFonts w:ascii="Times New Roman" w:hAnsi="Times New Roman" w:cs="Times New Roman"/>
          <w:sz w:val="24"/>
          <w:szCs w:val="24"/>
          <w:lang w:val="en-GB"/>
        </w:rPr>
        <w:t xml:space="preserve"> </w:t>
      </w:r>
      <w:r w:rsidR="00492CCE" w:rsidRPr="00161605">
        <w:rPr>
          <w:rFonts w:ascii="Times New Roman" w:hAnsi="Times New Roman" w:cs="Times New Roman"/>
          <w:sz w:val="24"/>
          <w:szCs w:val="24"/>
          <w:lang w:val="en-GB"/>
        </w:rPr>
        <w:t xml:space="preserve">incompatible with the principle of </w:t>
      </w:r>
      <w:r w:rsidR="00492CCE" w:rsidRPr="00161605">
        <w:rPr>
          <w:rFonts w:ascii="Times New Roman" w:hAnsi="Times New Roman" w:cs="Times New Roman"/>
          <w:i/>
          <w:sz w:val="24"/>
          <w:szCs w:val="24"/>
          <w:lang w:val="en-GB"/>
        </w:rPr>
        <w:t xml:space="preserve">non-refoulement </w:t>
      </w:r>
      <w:r w:rsidR="00492CCE" w:rsidRPr="00161605">
        <w:rPr>
          <w:rFonts w:ascii="Times New Roman" w:hAnsi="Times New Roman" w:cs="Times New Roman"/>
          <w:sz w:val="24"/>
          <w:szCs w:val="24"/>
          <w:lang w:val="en-GB"/>
        </w:rPr>
        <w:t xml:space="preserve">or necessarily </w:t>
      </w:r>
      <w:r w:rsidR="00323AFA" w:rsidRPr="00161605">
        <w:rPr>
          <w:rFonts w:ascii="Times New Roman" w:hAnsi="Times New Roman" w:cs="Times New Roman"/>
          <w:sz w:val="24"/>
          <w:szCs w:val="24"/>
          <w:lang w:val="en-GB"/>
        </w:rPr>
        <w:t>ineffective</w:t>
      </w:r>
      <w:r w:rsidR="00492CCE" w:rsidRPr="00161605">
        <w:rPr>
          <w:rFonts w:ascii="Times New Roman" w:hAnsi="Times New Roman" w:cs="Times New Roman"/>
          <w:sz w:val="24"/>
          <w:szCs w:val="24"/>
          <w:lang w:val="en-GB"/>
        </w:rPr>
        <w:t>,</w:t>
      </w:r>
      <w:r w:rsidR="00323AFA" w:rsidRPr="00161605">
        <w:rPr>
          <w:rFonts w:ascii="Times New Roman" w:hAnsi="Times New Roman" w:cs="Times New Roman"/>
          <w:sz w:val="24"/>
          <w:szCs w:val="24"/>
          <w:lang w:val="en-GB"/>
        </w:rPr>
        <w:t xml:space="preserve"> and</w:t>
      </w:r>
      <w:r w:rsidR="00AB3612" w:rsidRPr="00161605">
        <w:rPr>
          <w:rFonts w:ascii="Times New Roman" w:hAnsi="Times New Roman" w:cs="Times New Roman"/>
          <w:sz w:val="24"/>
          <w:szCs w:val="24"/>
          <w:lang w:val="en-GB"/>
        </w:rPr>
        <w:t xml:space="preserve"> can,</w:t>
      </w:r>
      <w:r w:rsidR="00323AFA" w:rsidRPr="00161605">
        <w:rPr>
          <w:rFonts w:ascii="Times New Roman" w:hAnsi="Times New Roman" w:cs="Times New Roman"/>
          <w:sz w:val="24"/>
          <w:szCs w:val="24"/>
          <w:lang w:val="en-GB"/>
        </w:rPr>
        <w:t xml:space="preserve"> </w:t>
      </w:r>
      <w:r w:rsidR="0081532E" w:rsidRPr="00161605">
        <w:rPr>
          <w:rFonts w:ascii="Times New Roman" w:hAnsi="Times New Roman" w:cs="Times New Roman"/>
          <w:sz w:val="24"/>
          <w:szCs w:val="24"/>
          <w:lang w:val="en-GB"/>
        </w:rPr>
        <w:t>therefore</w:t>
      </w:r>
      <w:r w:rsidR="00AB3612" w:rsidRPr="00161605">
        <w:rPr>
          <w:rFonts w:ascii="Times New Roman" w:hAnsi="Times New Roman" w:cs="Times New Roman"/>
          <w:sz w:val="24"/>
          <w:szCs w:val="24"/>
          <w:lang w:val="en-GB"/>
        </w:rPr>
        <w:t>,</w:t>
      </w:r>
      <w:r w:rsidR="0081532E" w:rsidRPr="00161605">
        <w:rPr>
          <w:rFonts w:ascii="Times New Roman" w:hAnsi="Times New Roman" w:cs="Times New Roman"/>
          <w:sz w:val="24"/>
          <w:szCs w:val="24"/>
          <w:lang w:val="en-GB"/>
        </w:rPr>
        <w:t xml:space="preserve"> </w:t>
      </w:r>
      <w:r w:rsidR="00323AFA" w:rsidRPr="00161605">
        <w:rPr>
          <w:rFonts w:ascii="Times New Roman" w:hAnsi="Times New Roman" w:cs="Times New Roman"/>
          <w:sz w:val="24"/>
          <w:szCs w:val="24"/>
          <w:lang w:val="en-GB"/>
        </w:rPr>
        <w:t>be relied upon</w:t>
      </w:r>
      <w:r w:rsidR="007666A6" w:rsidRPr="00161605">
        <w:rPr>
          <w:rFonts w:ascii="Times New Roman" w:hAnsi="Times New Roman" w:cs="Times New Roman"/>
          <w:sz w:val="24"/>
          <w:szCs w:val="24"/>
          <w:lang w:val="en-GB"/>
        </w:rPr>
        <w:t xml:space="preserve">, and that instead of </w:t>
      </w:r>
      <w:r w:rsidR="00492CCE" w:rsidRPr="00161605">
        <w:rPr>
          <w:rFonts w:ascii="Times New Roman" w:hAnsi="Times New Roman" w:cs="Times New Roman"/>
          <w:sz w:val="24"/>
          <w:szCs w:val="24"/>
          <w:lang w:val="en-GB"/>
        </w:rPr>
        <w:t xml:space="preserve">a </w:t>
      </w:r>
      <w:r w:rsidR="007666A6" w:rsidRPr="00161605">
        <w:rPr>
          <w:rFonts w:ascii="Times New Roman" w:hAnsi="Times New Roman" w:cs="Times New Roman"/>
          <w:sz w:val="24"/>
          <w:szCs w:val="24"/>
          <w:lang w:val="en-GB"/>
        </w:rPr>
        <w:t xml:space="preserve">blanket </w:t>
      </w:r>
      <w:r w:rsidR="007666A6" w:rsidRPr="00161605">
        <w:rPr>
          <w:rFonts w:ascii="Times New Roman" w:hAnsi="Times New Roman" w:cs="Times New Roman"/>
          <w:sz w:val="24"/>
          <w:szCs w:val="24"/>
          <w:lang w:val="en-GB"/>
        </w:rPr>
        <w:lastRenderedPageBreak/>
        <w:t xml:space="preserve">ban </w:t>
      </w:r>
      <w:r w:rsidR="00D50F19" w:rsidRPr="00161605">
        <w:rPr>
          <w:rFonts w:ascii="Times New Roman" w:hAnsi="Times New Roman" w:cs="Times New Roman"/>
          <w:sz w:val="24"/>
          <w:szCs w:val="24"/>
          <w:lang w:val="en-GB"/>
        </w:rPr>
        <w:t xml:space="preserve">on </w:t>
      </w:r>
      <w:r w:rsidR="007666A6" w:rsidRPr="00161605">
        <w:rPr>
          <w:rFonts w:ascii="Times New Roman" w:hAnsi="Times New Roman" w:cs="Times New Roman"/>
          <w:sz w:val="24"/>
          <w:szCs w:val="24"/>
          <w:lang w:val="en-GB"/>
        </w:rPr>
        <w:t>the use of diplomatic assurances</w:t>
      </w:r>
      <w:r w:rsidR="00D50F19" w:rsidRPr="00161605">
        <w:rPr>
          <w:rFonts w:ascii="Times New Roman" w:hAnsi="Times New Roman" w:cs="Times New Roman"/>
          <w:sz w:val="24"/>
          <w:szCs w:val="24"/>
          <w:lang w:val="en-GB"/>
        </w:rPr>
        <w:t xml:space="preserve"> other avenues should be pursued in order to ensure compliance with the principle of </w:t>
      </w:r>
      <w:r w:rsidR="00D50F19" w:rsidRPr="00161605">
        <w:rPr>
          <w:rFonts w:ascii="Times New Roman" w:hAnsi="Times New Roman" w:cs="Times New Roman"/>
          <w:i/>
          <w:sz w:val="24"/>
          <w:szCs w:val="24"/>
          <w:lang w:val="en-GB"/>
        </w:rPr>
        <w:t>non-refoulement</w:t>
      </w:r>
      <w:r w:rsidR="00323AFA" w:rsidRPr="00161605">
        <w:rPr>
          <w:rFonts w:ascii="Times New Roman" w:hAnsi="Times New Roman" w:cs="Times New Roman"/>
          <w:sz w:val="24"/>
          <w:szCs w:val="24"/>
          <w:lang w:val="en-GB"/>
        </w:rPr>
        <w:t xml:space="preserve">. </w:t>
      </w:r>
    </w:p>
    <w:p w:rsidR="007666A6" w:rsidRPr="00161605" w:rsidRDefault="007666A6" w:rsidP="00D50F19">
      <w:pPr>
        <w:autoSpaceDE w:val="0"/>
        <w:autoSpaceDN w:val="0"/>
        <w:adjustRightInd w:val="0"/>
        <w:spacing w:after="0" w:line="240" w:lineRule="auto"/>
        <w:jc w:val="both"/>
        <w:rPr>
          <w:rFonts w:ascii="Times New Roman" w:hAnsi="Times New Roman" w:cs="Times New Roman"/>
          <w:sz w:val="24"/>
          <w:szCs w:val="24"/>
          <w:lang w:val="en-GB"/>
        </w:rPr>
      </w:pPr>
    </w:p>
    <w:p w:rsidR="00EC083C" w:rsidRPr="00161605" w:rsidRDefault="003859F6" w:rsidP="00D50F19">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161605">
        <w:rPr>
          <w:rFonts w:ascii="Times New Roman" w:hAnsi="Times New Roman" w:cs="Times New Roman"/>
          <w:sz w:val="24"/>
          <w:szCs w:val="24"/>
          <w:lang w:val="en-GB"/>
        </w:rPr>
        <w:t xml:space="preserve">The Government acknowledges that the principle of </w:t>
      </w:r>
      <w:r w:rsidRPr="00161605">
        <w:rPr>
          <w:rFonts w:ascii="Times New Roman" w:hAnsi="Times New Roman" w:cs="Times New Roman"/>
          <w:i/>
          <w:sz w:val="24"/>
          <w:szCs w:val="24"/>
          <w:lang w:val="en-GB"/>
        </w:rPr>
        <w:t xml:space="preserve">non-refoulement </w:t>
      </w:r>
      <w:r w:rsidRPr="00161605">
        <w:rPr>
          <w:rFonts w:ascii="Times New Roman" w:hAnsi="Times New Roman" w:cs="Times New Roman"/>
          <w:sz w:val="24"/>
          <w:szCs w:val="24"/>
          <w:lang w:val="en-GB"/>
        </w:rPr>
        <w:t xml:space="preserve">is non-derogable and applies in all circumstances, irrespective of the </w:t>
      </w:r>
      <w:r w:rsidR="00492CCE" w:rsidRPr="00161605">
        <w:rPr>
          <w:rFonts w:ascii="Times New Roman" w:hAnsi="Times New Roman" w:cs="Times New Roman"/>
          <w:sz w:val="24"/>
          <w:szCs w:val="24"/>
          <w:lang w:val="en-GB"/>
        </w:rPr>
        <w:t>framework within which the</w:t>
      </w:r>
      <w:r w:rsidRPr="00161605">
        <w:rPr>
          <w:rFonts w:ascii="Times New Roman" w:hAnsi="Times New Roman" w:cs="Times New Roman"/>
          <w:sz w:val="24"/>
          <w:szCs w:val="24"/>
          <w:lang w:val="en-GB"/>
        </w:rPr>
        <w:t xml:space="preserve"> measures at issue</w:t>
      </w:r>
      <w:r w:rsidR="00492CCE" w:rsidRPr="00161605">
        <w:rPr>
          <w:rFonts w:ascii="Times New Roman" w:hAnsi="Times New Roman" w:cs="Times New Roman"/>
          <w:sz w:val="24"/>
          <w:szCs w:val="24"/>
          <w:lang w:val="en-GB"/>
        </w:rPr>
        <w:t xml:space="preserve"> have been taken</w:t>
      </w:r>
      <w:r w:rsidRPr="00161605">
        <w:rPr>
          <w:rFonts w:ascii="Times New Roman" w:hAnsi="Times New Roman" w:cs="Times New Roman"/>
          <w:sz w:val="24"/>
          <w:szCs w:val="24"/>
          <w:lang w:val="en-GB"/>
        </w:rPr>
        <w:t xml:space="preserve">, </w:t>
      </w:r>
      <w:r w:rsidR="007666A6" w:rsidRPr="00161605">
        <w:rPr>
          <w:rFonts w:ascii="Times New Roman" w:hAnsi="Times New Roman" w:cs="Times New Roman"/>
          <w:sz w:val="24"/>
          <w:szCs w:val="24"/>
          <w:lang w:val="en-GB"/>
        </w:rPr>
        <w:t xml:space="preserve">for example, </w:t>
      </w:r>
      <w:r w:rsidRPr="00161605">
        <w:rPr>
          <w:rFonts w:ascii="Times New Roman" w:hAnsi="Times New Roman" w:cs="Times New Roman"/>
          <w:sz w:val="24"/>
          <w:szCs w:val="24"/>
          <w:lang w:val="en-GB"/>
        </w:rPr>
        <w:t xml:space="preserve">during the times of armed conflict or </w:t>
      </w:r>
      <w:r w:rsidR="00492CCE" w:rsidRPr="00161605">
        <w:rPr>
          <w:rFonts w:ascii="Times New Roman" w:hAnsi="Times New Roman" w:cs="Times New Roman"/>
          <w:sz w:val="24"/>
          <w:szCs w:val="24"/>
          <w:lang w:val="en-GB"/>
        </w:rPr>
        <w:t xml:space="preserve">in </w:t>
      </w:r>
      <w:r w:rsidRPr="00161605">
        <w:rPr>
          <w:rFonts w:ascii="Times New Roman" w:hAnsi="Times New Roman" w:cs="Times New Roman"/>
          <w:sz w:val="24"/>
          <w:szCs w:val="24"/>
          <w:lang w:val="en-GB"/>
        </w:rPr>
        <w:t xml:space="preserve">the course of counter-terrorism </w:t>
      </w:r>
      <w:r w:rsidR="007666A6" w:rsidRPr="00161605">
        <w:rPr>
          <w:rFonts w:ascii="Times New Roman" w:hAnsi="Times New Roman" w:cs="Times New Roman"/>
          <w:sz w:val="24"/>
          <w:szCs w:val="24"/>
          <w:lang w:val="en-GB"/>
        </w:rPr>
        <w:t>measures</w:t>
      </w:r>
      <w:r w:rsidRPr="00161605">
        <w:rPr>
          <w:rFonts w:ascii="Times New Roman" w:hAnsi="Times New Roman" w:cs="Times New Roman"/>
          <w:sz w:val="24"/>
          <w:szCs w:val="24"/>
          <w:lang w:val="en-GB"/>
        </w:rPr>
        <w:t>.</w:t>
      </w:r>
      <w:r w:rsidRPr="00161605">
        <w:rPr>
          <w:rStyle w:val="FootnoteReference"/>
          <w:rFonts w:cs="Times New Roman"/>
          <w:sz w:val="24"/>
          <w:szCs w:val="24"/>
          <w:lang w:val="en-GB"/>
        </w:rPr>
        <w:footnoteReference w:id="3"/>
      </w:r>
      <w:r w:rsidR="00EC083C" w:rsidRPr="00161605">
        <w:rPr>
          <w:rFonts w:ascii="Times New Roman" w:hAnsi="Times New Roman" w:cs="Times New Roman"/>
          <w:sz w:val="24"/>
          <w:szCs w:val="24"/>
          <w:lang w:val="en-GB"/>
        </w:rPr>
        <w:t xml:space="preserve"> Given the non-derogable nature of the principle, it is therefore clear that </w:t>
      </w:r>
      <w:r w:rsidR="00EC083C" w:rsidRPr="003F489A">
        <w:rPr>
          <w:rFonts w:ascii="Times New Roman" w:hAnsi="Times New Roman" w:cs="Times New Roman"/>
          <w:sz w:val="24"/>
          <w:szCs w:val="24"/>
          <w:u w:val="single"/>
          <w:lang w:val="en-GB"/>
        </w:rPr>
        <w:t>diplomatic assurances must be reliable</w:t>
      </w:r>
      <w:r w:rsidR="00EC083C" w:rsidRPr="003F489A">
        <w:rPr>
          <w:rFonts w:ascii="Times New Roman" w:hAnsi="Times New Roman" w:cs="Times New Roman"/>
          <w:sz w:val="24"/>
          <w:szCs w:val="24"/>
          <w:lang w:val="en-GB"/>
        </w:rPr>
        <w:t xml:space="preserve"> if they are to be used in that context. Otherwise, th</w:t>
      </w:r>
      <w:r w:rsidR="00EC083C" w:rsidRPr="00161605">
        <w:rPr>
          <w:rFonts w:ascii="Times New Roman" w:hAnsi="Times New Roman" w:cs="Times New Roman"/>
          <w:sz w:val="24"/>
          <w:szCs w:val="24"/>
          <w:lang w:val="en-GB"/>
        </w:rPr>
        <w:t>eir use will undermine the absolute nature of this pr</w:t>
      </w:r>
      <w:r w:rsidR="007666A6" w:rsidRPr="00161605">
        <w:rPr>
          <w:rFonts w:ascii="Times New Roman" w:hAnsi="Times New Roman" w:cs="Times New Roman"/>
          <w:sz w:val="24"/>
          <w:szCs w:val="24"/>
          <w:lang w:val="en-GB"/>
        </w:rPr>
        <w:t>inciple</w:t>
      </w:r>
      <w:r w:rsidR="00EC083C" w:rsidRPr="00161605">
        <w:rPr>
          <w:rFonts w:ascii="Times New Roman" w:hAnsi="Times New Roman" w:cs="Times New Roman"/>
          <w:sz w:val="24"/>
          <w:szCs w:val="24"/>
          <w:lang w:val="en-GB"/>
        </w:rPr>
        <w:t xml:space="preserve">, as suggested in paragraph 20 </w:t>
      </w:r>
      <w:r w:rsidR="00EC083C" w:rsidRPr="00161605">
        <w:rPr>
          <w:rFonts w:ascii="Times New Roman" w:hAnsi="Times New Roman" w:cs="Times New Roman"/>
          <w:i/>
          <w:sz w:val="24"/>
          <w:szCs w:val="24"/>
          <w:lang w:val="en-GB"/>
        </w:rPr>
        <w:t>in fine</w:t>
      </w:r>
      <w:r w:rsidR="00EC083C" w:rsidRPr="00161605">
        <w:rPr>
          <w:rFonts w:ascii="Times New Roman" w:hAnsi="Times New Roman" w:cs="Times New Roman"/>
          <w:sz w:val="24"/>
          <w:szCs w:val="24"/>
          <w:lang w:val="en-GB"/>
        </w:rPr>
        <w:t xml:space="preserve">. In other words, diplomatic assurances </w:t>
      </w:r>
      <w:r w:rsidR="00EC083C" w:rsidRPr="00161605">
        <w:rPr>
          <w:rFonts w:ascii="Times New Roman" w:hAnsi="Times New Roman" w:cs="Times New Roman"/>
          <w:sz w:val="24"/>
          <w:szCs w:val="24"/>
          <w:u w:val="single"/>
          <w:lang w:val="en-GB"/>
        </w:rPr>
        <w:t>must satisfy certain objective and measurable criteria in order</w:t>
      </w:r>
      <w:r w:rsidR="00315FBB" w:rsidRPr="00161605">
        <w:rPr>
          <w:rFonts w:ascii="Times New Roman" w:hAnsi="Times New Roman" w:cs="Times New Roman"/>
          <w:sz w:val="24"/>
          <w:szCs w:val="24"/>
          <w:u w:val="single"/>
          <w:lang w:val="en-GB"/>
        </w:rPr>
        <w:t xml:space="preserve"> for them to be</w:t>
      </w:r>
      <w:r w:rsidR="00EC083C" w:rsidRPr="00161605">
        <w:rPr>
          <w:rFonts w:ascii="Times New Roman" w:hAnsi="Times New Roman" w:cs="Times New Roman"/>
          <w:sz w:val="24"/>
          <w:szCs w:val="24"/>
          <w:u w:val="single"/>
          <w:lang w:val="en-GB"/>
        </w:rPr>
        <w:t xml:space="preserve"> </w:t>
      </w:r>
      <w:r w:rsidR="008122C3" w:rsidRPr="00161605">
        <w:rPr>
          <w:rFonts w:ascii="Times New Roman" w:hAnsi="Times New Roman" w:cs="Times New Roman"/>
          <w:sz w:val="24"/>
          <w:szCs w:val="24"/>
          <w:u w:val="single"/>
          <w:lang w:val="en-GB"/>
        </w:rPr>
        <w:t>effective, adequate and reliable</w:t>
      </w:r>
      <w:r w:rsidR="00315FBB" w:rsidRPr="00161605">
        <w:rPr>
          <w:rFonts w:ascii="Times New Roman" w:hAnsi="Times New Roman" w:cs="Times New Roman"/>
          <w:sz w:val="24"/>
          <w:szCs w:val="24"/>
          <w:u w:val="single"/>
          <w:lang w:val="en-GB"/>
        </w:rPr>
        <w:t xml:space="preserve"> </w:t>
      </w:r>
      <w:r w:rsidR="00492CCE" w:rsidRPr="00161605">
        <w:rPr>
          <w:rFonts w:ascii="Times New Roman" w:hAnsi="Times New Roman" w:cs="Times New Roman"/>
          <w:sz w:val="24"/>
          <w:szCs w:val="24"/>
          <w:u w:val="single"/>
          <w:lang w:val="en-GB"/>
        </w:rPr>
        <w:t xml:space="preserve">instrument </w:t>
      </w:r>
      <w:r w:rsidR="00315FBB" w:rsidRPr="00161605">
        <w:rPr>
          <w:rFonts w:ascii="Times New Roman" w:hAnsi="Times New Roman" w:cs="Times New Roman"/>
          <w:sz w:val="24"/>
          <w:szCs w:val="24"/>
          <w:u w:val="single"/>
          <w:lang w:val="en-GB"/>
        </w:rPr>
        <w:t>to eliminate in practice the risk of torture and ill-treatment</w:t>
      </w:r>
      <w:r w:rsidR="00315FBB" w:rsidRPr="00161605">
        <w:rPr>
          <w:rFonts w:ascii="Times New Roman" w:hAnsi="Times New Roman" w:cs="Times New Roman"/>
          <w:sz w:val="24"/>
          <w:szCs w:val="24"/>
          <w:lang w:val="en-GB"/>
        </w:rPr>
        <w:t>.</w:t>
      </w:r>
    </w:p>
    <w:p w:rsidR="008122C3" w:rsidRPr="00161605" w:rsidRDefault="008122C3" w:rsidP="00D50F19">
      <w:pPr>
        <w:autoSpaceDE w:val="0"/>
        <w:autoSpaceDN w:val="0"/>
        <w:adjustRightInd w:val="0"/>
        <w:spacing w:after="0" w:line="240" w:lineRule="auto"/>
        <w:jc w:val="both"/>
        <w:rPr>
          <w:rFonts w:ascii="Times New Roman" w:hAnsi="Times New Roman" w:cs="Times New Roman"/>
          <w:sz w:val="24"/>
          <w:szCs w:val="24"/>
          <w:lang w:val="en-GB"/>
        </w:rPr>
      </w:pPr>
    </w:p>
    <w:p w:rsidR="0063499A" w:rsidRPr="000F679D" w:rsidRDefault="008122C3" w:rsidP="00161605">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0F679D">
        <w:rPr>
          <w:rFonts w:ascii="Times New Roman" w:hAnsi="Times New Roman" w:cs="Times New Roman"/>
          <w:sz w:val="24"/>
          <w:szCs w:val="24"/>
          <w:lang w:val="en-GB"/>
        </w:rPr>
        <w:t>In this regard the Government invite</w:t>
      </w:r>
      <w:r w:rsidR="00492CCE" w:rsidRPr="000F679D">
        <w:rPr>
          <w:rFonts w:ascii="Times New Roman" w:hAnsi="Times New Roman" w:cs="Times New Roman"/>
          <w:sz w:val="24"/>
          <w:szCs w:val="24"/>
          <w:lang w:val="en-GB"/>
        </w:rPr>
        <w:t>s</w:t>
      </w:r>
      <w:r w:rsidRPr="000F679D">
        <w:rPr>
          <w:rFonts w:ascii="Times New Roman" w:hAnsi="Times New Roman" w:cs="Times New Roman"/>
          <w:sz w:val="24"/>
          <w:szCs w:val="24"/>
          <w:lang w:val="en-GB"/>
        </w:rPr>
        <w:t xml:space="preserve"> the Committee to take a </w:t>
      </w:r>
      <w:r w:rsidR="00492CCE" w:rsidRPr="000F679D">
        <w:rPr>
          <w:rFonts w:ascii="Times New Roman" w:hAnsi="Times New Roman" w:cs="Times New Roman"/>
          <w:sz w:val="24"/>
          <w:szCs w:val="24"/>
          <w:lang w:val="en-GB"/>
        </w:rPr>
        <w:t>substantive</w:t>
      </w:r>
      <w:r w:rsidRPr="000F679D">
        <w:rPr>
          <w:rFonts w:ascii="Times New Roman" w:hAnsi="Times New Roman" w:cs="Times New Roman"/>
          <w:sz w:val="24"/>
          <w:szCs w:val="24"/>
          <w:lang w:val="en-GB"/>
        </w:rPr>
        <w:t xml:space="preserve"> approach when addressing the use of diplomatic assurances in the context of </w:t>
      </w:r>
      <w:r w:rsidRPr="000F679D">
        <w:rPr>
          <w:rFonts w:ascii="Times New Roman" w:hAnsi="Times New Roman" w:cs="Times New Roman"/>
          <w:i/>
          <w:sz w:val="24"/>
          <w:szCs w:val="24"/>
          <w:lang w:val="en-GB"/>
        </w:rPr>
        <w:t xml:space="preserve">non-refoulement </w:t>
      </w:r>
      <w:r w:rsidRPr="000F679D">
        <w:rPr>
          <w:rFonts w:ascii="Times New Roman" w:hAnsi="Times New Roman" w:cs="Times New Roman"/>
          <w:sz w:val="24"/>
          <w:szCs w:val="24"/>
          <w:lang w:val="en-GB"/>
        </w:rPr>
        <w:t xml:space="preserve">principle. </w:t>
      </w:r>
      <w:r w:rsidRPr="000F679D">
        <w:rPr>
          <w:rFonts w:ascii="Times New Roman" w:hAnsi="Times New Roman" w:cs="Times New Roman"/>
          <w:sz w:val="24"/>
          <w:szCs w:val="24"/>
          <w:u w:val="single"/>
          <w:lang w:val="en-GB"/>
        </w:rPr>
        <w:t xml:space="preserve">Such approach would </w:t>
      </w:r>
      <w:r w:rsidR="00161605" w:rsidRPr="000F679D">
        <w:rPr>
          <w:rFonts w:ascii="Times New Roman" w:hAnsi="Times New Roman" w:cs="Times New Roman"/>
          <w:sz w:val="24"/>
          <w:szCs w:val="24"/>
          <w:u w:val="single"/>
          <w:lang w:val="en-GB"/>
        </w:rPr>
        <w:t>put</w:t>
      </w:r>
      <w:r w:rsidRPr="000F679D">
        <w:rPr>
          <w:rFonts w:ascii="Times New Roman" w:hAnsi="Times New Roman" w:cs="Times New Roman"/>
          <w:sz w:val="24"/>
          <w:szCs w:val="24"/>
          <w:u w:val="single"/>
          <w:lang w:val="en-GB"/>
        </w:rPr>
        <w:t xml:space="preserve"> the emphasis not on the use of diplomatic assurances</w:t>
      </w:r>
      <w:r w:rsidR="00161605" w:rsidRPr="000F679D">
        <w:rPr>
          <w:rFonts w:ascii="Times New Roman" w:hAnsi="Times New Roman" w:cs="Times New Roman"/>
          <w:sz w:val="24"/>
          <w:szCs w:val="24"/>
          <w:u w:val="single"/>
          <w:lang w:val="en-GB"/>
        </w:rPr>
        <w:t xml:space="preserve"> as such</w:t>
      </w:r>
      <w:r w:rsidRPr="000F679D">
        <w:rPr>
          <w:rFonts w:ascii="Times New Roman" w:hAnsi="Times New Roman" w:cs="Times New Roman"/>
          <w:sz w:val="24"/>
          <w:szCs w:val="24"/>
          <w:u w:val="single"/>
          <w:lang w:val="en-GB"/>
        </w:rPr>
        <w:t>, but rather on the</w:t>
      </w:r>
      <w:r w:rsidR="00315FBB" w:rsidRPr="000F679D">
        <w:rPr>
          <w:rFonts w:ascii="Times New Roman" w:hAnsi="Times New Roman" w:cs="Times New Roman"/>
          <w:sz w:val="24"/>
          <w:szCs w:val="24"/>
          <w:u w:val="single"/>
          <w:lang w:val="en-GB"/>
        </w:rPr>
        <w:t xml:space="preserve"> in-depth</w:t>
      </w:r>
      <w:r w:rsidRPr="000F679D">
        <w:rPr>
          <w:rFonts w:ascii="Times New Roman" w:hAnsi="Times New Roman" w:cs="Times New Roman"/>
          <w:sz w:val="24"/>
          <w:szCs w:val="24"/>
          <w:u w:val="single"/>
          <w:lang w:val="en-GB"/>
        </w:rPr>
        <w:t xml:space="preserve"> analysis of the</w:t>
      </w:r>
      <w:r w:rsidRPr="0031538E">
        <w:rPr>
          <w:rFonts w:ascii="Times New Roman" w:hAnsi="Times New Roman" w:cs="Times New Roman"/>
          <w:sz w:val="24"/>
          <w:szCs w:val="24"/>
          <w:u w:val="single"/>
          <w:lang w:val="en-GB"/>
        </w:rPr>
        <w:t xml:space="preserve"> quality</w:t>
      </w:r>
      <w:r w:rsidR="00315FBB" w:rsidRPr="0031538E">
        <w:rPr>
          <w:rFonts w:ascii="Times New Roman" w:hAnsi="Times New Roman" w:cs="Times New Roman"/>
          <w:sz w:val="24"/>
          <w:szCs w:val="24"/>
          <w:u w:val="single"/>
          <w:lang w:val="en-GB"/>
        </w:rPr>
        <w:t xml:space="preserve"> and practical effect</w:t>
      </w:r>
      <w:r w:rsidR="00161605" w:rsidRPr="0031538E">
        <w:rPr>
          <w:rFonts w:ascii="Times New Roman" w:hAnsi="Times New Roman" w:cs="Times New Roman"/>
          <w:sz w:val="24"/>
          <w:szCs w:val="24"/>
          <w:u w:val="single"/>
          <w:lang w:val="en-GB"/>
        </w:rPr>
        <w:t xml:space="preserve"> of such assurances in specific case</w:t>
      </w:r>
      <w:r w:rsidR="00315FBB" w:rsidRPr="0031538E">
        <w:rPr>
          <w:rFonts w:ascii="Times New Roman" w:hAnsi="Times New Roman" w:cs="Times New Roman"/>
          <w:sz w:val="24"/>
          <w:szCs w:val="24"/>
          <w:lang w:val="en-GB"/>
        </w:rPr>
        <w:t>. In that way the diplomatic assurances can be adequate guarantees of safety and their use would reinforce the absolute and non-</w:t>
      </w:r>
      <w:proofErr w:type="spellStart"/>
      <w:r w:rsidR="00315FBB" w:rsidRPr="0031538E">
        <w:rPr>
          <w:rFonts w:ascii="Times New Roman" w:hAnsi="Times New Roman" w:cs="Times New Roman"/>
          <w:sz w:val="24"/>
          <w:szCs w:val="24"/>
          <w:lang w:val="en-GB"/>
        </w:rPr>
        <w:t>derogable</w:t>
      </w:r>
      <w:proofErr w:type="spellEnd"/>
      <w:r w:rsidR="00315FBB" w:rsidRPr="0031538E">
        <w:rPr>
          <w:rFonts w:ascii="Times New Roman" w:hAnsi="Times New Roman" w:cs="Times New Roman"/>
          <w:sz w:val="24"/>
          <w:szCs w:val="24"/>
          <w:lang w:val="en-GB"/>
        </w:rPr>
        <w:t xml:space="preserve"> nature of the principle of </w:t>
      </w:r>
      <w:r w:rsidR="00315FBB" w:rsidRPr="0031538E">
        <w:rPr>
          <w:rFonts w:ascii="Times New Roman" w:hAnsi="Times New Roman" w:cs="Times New Roman"/>
          <w:i/>
          <w:sz w:val="24"/>
          <w:szCs w:val="24"/>
          <w:lang w:val="en-GB"/>
        </w:rPr>
        <w:t>non-</w:t>
      </w:r>
      <w:proofErr w:type="spellStart"/>
      <w:r w:rsidR="00315FBB" w:rsidRPr="0031538E">
        <w:rPr>
          <w:rFonts w:ascii="Times New Roman" w:hAnsi="Times New Roman" w:cs="Times New Roman"/>
          <w:i/>
          <w:sz w:val="24"/>
          <w:szCs w:val="24"/>
          <w:lang w:val="en-GB"/>
        </w:rPr>
        <w:t>refoulement</w:t>
      </w:r>
      <w:proofErr w:type="spellEnd"/>
      <w:r w:rsidR="00315FBB" w:rsidRPr="0031538E">
        <w:rPr>
          <w:rFonts w:ascii="Times New Roman" w:hAnsi="Times New Roman" w:cs="Times New Roman"/>
          <w:sz w:val="24"/>
          <w:szCs w:val="24"/>
          <w:lang w:val="en-GB"/>
        </w:rPr>
        <w:t>, at the same time allowing the States to fulfil their bilateral and multilateral obligations in the area of combating terrorism, organised crime, as well as maintaining effective cooperation in criminal matters.</w:t>
      </w:r>
      <w:r w:rsidR="00161605" w:rsidRPr="0031538E">
        <w:rPr>
          <w:rFonts w:ascii="Times New Roman" w:hAnsi="Times New Roman" w:cs="Times New Roman"/>
          <w:sz w:val="24"/>
          <w:szCs w:val="24"/>
          <w:lang w:val="en-GB"/>
        </w:rPr>
        <w:t xml:space="preserve"> </w:t>
      </w:r>
      <w:r w:rsidR="008F6A54" w:rsidRPr="000F679D">
        <w:rPr>
          <w:rFonts w:ascii="Times New Roman" w:hAnsi="Times New Roman" w:cs="Times New Roman"/>
          <w:sz w:val="24"/>
          <w:szCs w:val="24"/>
          <w:lang w:val="en-GB"/>
        </w:rPr>
        <w:t xml:space="preserve">Rather than </w:t>
      </w:r>
      <w:r w:rsidR="00161605" w:rsidRPr="000F679D">
        <w:rPr>
          <w:rFonts w:ascii="Times New Roman" w:hAnsi="Times New Roman" w:cs="Times New Roman"/>
          <w:sz w:val="24"/>
          <w:szCs w:val="24"/>
          <w:lang w:val="en-GB"/>
        </w:rPr>
        <w:t>introducing</w:t>
      </w:r>
      <w:r w:rsidR="008D7D39" w:rsidRPr="000F679D">
        <w:rPr>
          <w:rFonts w:ascii="Times New Roman" w:hAnsi="Times New Roman" w:cs="Times New Roman"/>
          <w:sz w:val="24"/>
          <w:szCs w:val="24"/>
          <w:lang w:val="en-GB"/>
        </w:rPr>
        <w:t xml:space="preserve"> </w:t>
      </w:r>
      <w:r w:rsidR="008F6A54" w:rsidRPr="000F679D">
        <w:rPr>
          <w:rFonts w:ascii="Times New Roman" w:hAnsi="Times New Roman" w:cs="Times New Roman"/>
          <w:sz w:val="24"/>
          <w:szCs w:val="24"/>
          <w:lang w:val="en-GB"/>
        </w:rPr>
        <w:t xml:space="preserve">a blanket ban </w:t>
      </w:r>
      <w:r w:rsidR="008D7D39" w:rsidRPr="000F679D">
        <w:rPr>
          <w:rFonts w:ascii="Times New Roman" w:hAnsi="Times New Roman" w:cs="Times New Roman"/>
          <w:sz w:val="24"/>
          <w:szCs w:val="24"/>
          <w:lang w:val="en-GB"/>
        </w:rPr>
        <w:t xml:space="preserve">to </w:t>
      </w:r>
      <w:r w:rsidR="008F6A54" w:rsidRPr="000F679D">
        <w:rPr>
          <w:rFonts w:ascii="Times New Roman" w:hAnsi="Times New Roman" w:cs="Times New Roman"/>
          <w:sz w:val="24"/>
          <w:szCs w:val="24"/>
          <w:lang w:val="en-GB"/>
        </w:rPr>
        <w:t xml:space="preserve">use of diplomatic assurances, the </w:t>
      </w:r>
      <w:r w:rsidR="00161605" w:rsidRPr="000F679D">
        <w:rPr>
          <w:rFonts w:ascii="Times New Roman" w:hAnsi="Times New Roman" w:cs="Times New Roman"/>
          <w:sz w:val="24"/>
          <w:szCs w:val="24"/>
          <w:lang w:val="en-GB"/>
        </w:rPr>
        <w:t xml:space="preserve">substantive </w:t>
      </w:r>
      <w:r w:rsidR="008F6A54" w:rsidRPr="000F679D">
        <w:rPr>
          <w:rFonts w:ascii="Times New Roman" w:hAnsi="Times New Roman" w:cs="Times New Roman"/>
          <w:sz w:val="24"/>
          <w:szCs w:val="24"/>
          <w:lang w:val="en-GB"/>
        </w:rPr>
        <w:t xml:space="preserve">approach would focus on the case-by-case analysis of all circumstances of the particular </w:t>
      </w:r>
      <w:r w:rsidR="00161605" w:rsidRPr="000F679D">
        <w:rPr>
          <w:rFonts w:ascii="Times New Roman" w:hAnsi="Times New Roman" w:cs="Times New Roman"/>
          <w:sz w:val="24"/>
          <w:szCs w:val="24"/>
          <w:lang w:val="en-GB"/>
        </w:rPr>
        <w:t>situation</w:t>
      </w:r>
      <w:r w:rsidR="008F6A54" w:rsidRPr="000F679D">
        <w:rPr>
          <w:rFonts w:ascii="Times New Roman" w:hAnsi="Times New Roman" w:cs="Times New Roman"/>
          <w:sz w:val="24"/>
          <w:szCs w:val="24"/>
          <w:lang w:val="en-GB"/>
        </w:rPr>
        <w:t xml:space="preserve">. </w:t>
      </w:r>
      <w:r w:rsidR="000F679D" w:rsidRPr="000F679D">
        <w:rPr>
          <w:rFonts w:ascii="Times New Roman" w:hAnsi="Times New Roman" w:cs="Times New Roman"/>
          <w:sz w:val="24"/>
          <w:szCs w:val="24"/>
          <w:lang w:val="en-GB"/>
        </w:rPr>
        <w:t>S</w:t>
      </w:r>
      <w:r w:rsidR="008F6A54" w:rsidRPr="000F679D">
        <w:rPr>
          <w:rFonts w:ascii="Times New Roman" w:hAnsi="Times New Roman" w:cs="Times New Roman"/>
          <w:sz w:val="24"/>
          <w:szCs w:val="24"/>
          <w:lang w:val="en-GB"/>
        </w:rPr>
        <w:t xml:space="preserve">uch </w:t>
      </w:r>
      <w:r w:rsidR="0012234F" w:rsidRPr="000F679D">
        <w:rPr>
          <w:rFonts w:ascii="Times New Roman" w:hAnsi="Times New Roman" w:cs="Times New Roman"/>
          <w:sz w:val="24"/>
          <w:szCs w:val="24"/>
          <w:lang w:val="en-GB"/>
        </w:rPr>
        <w:t xml:space="preserve">a case-by-case </w:t>
      </w:r>
      <w:r w:rsidR="008F6A54" w:rsidRPr="000F679D">
        <w:rPr>
          <w:rFonts w:ascii="Times New Roman" w:hAnsi="Times New Roman" w:cs="Times New Roman"/>
          <w:sz w:val="24"/>
          <w:szCs w:val="24"/>
          <w:lang w:val="en-GB"/>
        </w:rPr>
        <w:t>approach would</w:t>
      </w:r>
      <w:r w:rsidR="008D7D39" w:rsidRPr="000F679D">
        <w:rPr>
          <w:rFonts w:ascii="Times New Roman" w:hAnsi="Times New Roman" w:cs="Times New Roman"/>
          <w:sz w:val="24"/>
          <w:szCs w:val="24"/>
          <w:lang w:val="en-GB"/>
        </w:rPr>
        <w:t xml:space="preserve"> </w:t>
      </w:r>
      <w:r w:rsidR="00161605" w:rsidRPr="000F679D">
        <w:rPr>
          <w:rFonts w:ascii="Times New Roman" w:hAnsi="Times New Roman" w:cs="Times New Roman"/>
          <w:sz w:val="24"/>
          <w:szCs w:val="24"/>
          <w:lang w:val="en-GB"/>
        </w:rPr>
        <w:t xml:space="preserve">allow rejecting the use of </w:t>
      </w:r>
      <w:r w:rsidR="008F6A54" w:rsidRPr="000F679D">
        <w:rPr>
          <w:rFonts w:ascii="Times New Roman" w:hAnsi="Times New Roman" w:cs="Times New Roman"/>
          <w:sz w:val="24"/>
          <w:szCs w:val="24"/>
          <w:lang w:val="en-GB"/>
        </w:rPr>
        <w:t xml:space="preserve">diplomatic </w:t>
      </w:r>
      <w:r w:rsidR="002C79F0" w:rsidRPr="000F679D">
        <w:rPr>
          <w:rFonts w:ascii="Times New Roman" w:hAnsi="Times New Roman" w:cs="Times New Roman"/>
          <w:sz w:val="24"/>
          <w:szCs w:val="24"/>
          <w:lang w:val="en-GB"/>
        </w:rPr>
        <w:t xml:space="preserve">assurances </w:t>
      </w:r>
      <w:r w:rsidR="00161605" w:rsidRPr="000F679D">
        <w:rPr>
          <w:rFonts w:ascii="Times New Roman" w:hAnsi="Times New Roman" w:cs="Times New Roman"/>
          <w:sz w:val="24"/>
          <w:szCs w:val="24"/>
          <w:lang w:val="en-GB"/>
        </w:rPr>
        <w:t xml:space="preserve">when the circumstances of the case indicate that they would not ensure compliance with the principle of </w:t>
      </w:r>
      <w:r w:rsidR="00161605" w:rsidRPr="000F679D">
        <w:rPr>
          <w:rFonts w:ascii="Times New Roman" w:hAnsi="Times New Roman" w:cs="Times New Roman"/>
          <w:i/>
          <w:sz w:val="24"/>
          <w:szCs w:val="24"/>
          <w:lang w:val="en-GB"/>
        </w:rPr>
        <w:t>non-refoulement</w:t>
      </w:r>
      <w:r w:rsidR="00161605" w:rsidRPr="000F679D">
        <w:rPr>
          <w:rFonts w:ascii="Times New Roman" w:hAnsi="Times New Roman" w:cs="Times New Roman"/>
          <w:sz w:val="24"/>
          <w:szCs w:val="24"/>
          <w:lang w:val="en-GB"/>
        </w:rPr>
        <w:t xml:space="preserve"> or are ineffective</w:t>
      </w:r>
      <w:r w:rsidR="008F6A54" w:rsidRPr="000F679D">
        <w:rPr>
          <w:rFonts w:ascii="Times New Roman" w:hAnsi="Times New Roman" w:cs="Times New Roman"/>
          <w:sz w:val="24"/>
          <w:szCs w:val="24"/>
          <w:lang w:val="en-GB"/>
        </w:rPr>
        <w:t>.</w:t>
      </w:r>
      <w:r w:rsidR="002C79F0" w:rsidRPr="000F679D">
        <w:rPr>
          <w:rFonts w:ascii="Times New Roman" w:hAnsi="Times New Roman" w:cs="Times New Roman"/>
          <w:sz w:val="24"/>
          <w:szCs w:val="24"/>
          <w:lang w:val="en-GB"/>
        </w:rPr>
        <w:t xml:space="preserve"> </w:t>
      </w:r>
    </w:p>
    <w:p w:rsidR="0063499A" w:rsidRPr="00161605" w:rsidRDefault="0063499A" w:rsidP="00D50F19">
      <w:pPr>
        <w:autoSpaceDE w:val="0"/>
        <w:autoSpaceDN w:val="0"/>
        <w:adjustRightInd w:val="0"/>
        <w:spacing w:after="0" w:line="240" w:lineRule="auto"/>
        <w:jc w:val="both"/>
        <w:rPr>
          <w:rFonts w:ascii="Times New Roman" w:hAnsi="Times New Roman" w:cs="Times New Roman"/>
          <w:sz w:val="24"/>
          <w:szCs w:val="24"/>
          <w:lang w:val="en-GB"/>
        </w:rPr>
      </w:pPr>
    </w:p>
    <w:p w:rsidR="0063499A" w:rsidRPr="00161605" w:rsidRDefault="00273BEC" w:rsidP="00D50F19">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161605">
        <w:rPr>
          <w:rFonts w:ascii="Times New Roman" w:hAnsi="Times New Roman" w:cs="Times New Roman"/>
          <w:sz w:val="24"/>
          <w:szCs w:val="24"/>
          <w:lang w:val="en-GB"/>
        </w:rPr>
        <w:t>When examining</w:t>
      </w:r>
      <w:r w:rsidR="00C864B2" w:rsidRPr="00161605">
        <w:rPr>
          <w:rFonts w:ascii="Times New Roman" w:hAnsi="Times New Roman" w:cs="Times New Roman"/>
          <w:sz w:val="24"/>
          <w:szCs w:val="24"/>
          <w:lang w:val="en-GB"/>
        </w:rPr>
        <w:t xml:space="preserve"> </w:t>
      </w:r>
      <w:r w:rsidR="00161605" w:rsidRPr="00161605">
        <w:rPr>
          <w:rFonts w:ascii="Times New Roman" w:hAnsi="Times New Roman" w:cs="Times New Roman"/>
          <w:sz w:val="24"/>
          <w:szCs w:val="24"/>
          <w:lang w:val="en-GB"/>
        </w:rPr>
        <w:t xml:space="preserve">the use of diplomatic assurances in the context of </w:t>
      </w:r>
      <w:r w:rsidR="00161605" w:rsidRPr="00161605">
        <w:rPr>
          <w:rFonts w:ascii="Times New Roman" w:hAnsi="Times New Roman" w:cs="Times New Roman"/>
          <w:i/>
          <w:sz w:val="24"/>
          <w:szCs w:val="24"/>
          <w:lang w:val="en-GB"/>
        </w:rPr>
        <w:t xml:space="preserve">non-refoulement </w:t>
      </w:r>
      <w:r w:rsidR="00161605" w:rsidRPr="00161605">
        <w:rPr>
          <w:rFonts w:ascii="Times New Roman" w:hAnsi="Times New Roman" w:cs="Times New Roman"/>
          <w:sz w:val="24"/>
          <w:szCs w:val="24"/>
          <w:lang w:val="en-GB"/>
        </w:rPr>
        <w:t xml:space="preserve">principle </w:t>
      </w:r>
      <w:r w:rsidR="00C864B2" w:rsidRPr="00161605">
        <w:rPr>
          <w:rFonts w:ascii="Times New Roman" w:hAnsi="Times New Roman" w:cs="Times New Roman"/>
          <w:sz w:val="24"/>
          <w:szCs w:val="24"/>
          <w:lang w:val="en-GB"/>
        </w:rPr>
        <w:t>on the case-by-case basis</w:t>
      </w:r>
      <w:r w:rsidRPr="00161605">
        <w:rPr>
          <w:rFonts w:ascii="Times New Roman" w:hAnsi="Times New Roman" w:cs="Times New Roman"/>
          <w:sz w:val="24"/>
          <w:szCs w:val="24"/>
          <w:lang w:val="en-GB"/>
        </w:rPr>
        <w:t>, a distinction should be made between their practical application and the quality of the assurances</w:t>
      </w:r>
      <w:r w:rsidR="0012234F" w:rsidRPr="00161605">
        <w:rPr>
          <w:rFonts w:ascii="Times New Roman" w:hAnsi="Times New Roman" w:cs="Times New Roman"/>
          <w:sz w:val="24"/>
          <w:szCs w:val="24"/>
          <w:lang w:val="en-GB"/>
        </w:rPr>
        <w:t xml:space="preserve"> provided</w:t>
      </w:r>
      <w:r w:rsidRPr="00161605">
        <w:rPr>
          <w:rFonts w:ascii="Times New Roman" w:hAnsi="Times New Roman" w:cs="Times New Roman"/>
          <w:sz w:val="24"/>
          <w:szCs w:val="24"/>
          <w:lang w:val="en-GB"/>
        </w:rPr>
        <w:t>, with the practical application being given a priority</w:t>
      </w:r>
      <w:r w:rsidR="0012234F" w:rsidRPr="00161605">
        <w:rPr>
          <w:rFonts w:ascii="Times New Roman" w:hAnsi="Times New Roman" w:cs="Times New Roman"/>
          <w:sz w:val="24"/>
          <w:szCs w:val="24"/>
          <w:lang w:val="en-GB"/>
        </w:rPr>
        <w:t xml:space="preserve">. The practical application would concern </w:t>
      </w:r>
      <w:r w:rsidR="0063499A" w:rsidRPr="00161605">
        <w:rPr>
          <w:rFonts w:ascii="Times New Roman" w:hAnsi="Times New Roman" w:cs="Times New Roman"/>
          <w:sz w:val="24"/>
          <w:szCs w:val="24"/>
          <w:lang w:val="en-GB"/>
        </w:rPr>
        <w:t>the general situation in the receiving State</w:t>
      </w:r>
      <w:r w:rsidR="0012234F" w:rsidRPr="00161605">
        <w:rPr>
          <w:rFonts w:ascii="Times New Roman" w:hAnsi="Times New Roman" w:cs="Times New Roman"/>
          <w:sz w:val="24"/>
          <w:szCs w:val="24"/>
          <w:lang w:val="en-GB"/>
        </w:rPr>
        <w:t xml:space="preserve">, which </w:t>
      </w:r>
      <w:r w:rsidR="00161605" w:rsidRPr="00161605">
        <w:rPr>
          <w:rFonts w:ascii="Times New Roman" w:hAnsi="Times New Roman" w:cs="Times New Roman"/>
          <w:sz w:val="24"/>
          <w:szCs w:val="24"/>
          <w:lang w:val="en-GB"/>
        </w:rPr>
        <w:t>–</w:t>
      </w:r>
      <w:r w:rsidR="0012234F" w:rsidRPr="00161605">
        <w:rPr>
          <w:rFonts w:ascii="Times New Roman" w:hAnsi="Times New Roman" w:cs="Times New Roman"/>
          <w:sz w:val="24"/>
          <w:szCs w:val="24"/>
          <w:lang w:val="en-GB"/>
        </w:rPr>
        <w:t xml:space="preserve"> and not the existence of an assurance – must be</w:t>
      </w:r>
      <w:r w:rsidR="0063499A" w:rsidRPr="00161605">
        <w:rPr>
          <w:rFonts w:ascii="Times New Roman" w:hAnsi="Times New Roman" w:cs="Times New Roman"/>
          <w:sz w:val="24"/>
          <w:szCs w:val="24"/>
          <w:lang w:val="en-GB"/>
        </w:rPr>
        <w:t xml:space="preserve"> determinative in assessing whether an individual faces a real risk of ill-treatment. Thus, </w:t>
      </w:r>
      <w:r w:rsidR="005E7F97" w:rsidRPr="00161605">
        <w:rPr>
          <w:rFonts w:ascii="Times New Roman" w:hAnsi="Times New Roman" w:cs="Times New Roman"/>
          <w:sz w:val="24"/>
          <w:szCs w:val="24"/>
          <w:lang w:val="en-GB"/>
        </w:rPr>
        <w:t>before addressing the content of diplomatic assurances, the general human rights situation in the receiving State ha</w:t>
      </w:r>
      <w:r w:rsidR="00161605" w:rsidRPr="00161605">
        <w:rPr>
          <w:rFonts w:ascii="Times New Roman" w:hAnsi="Times New Roman" w:cs="Times New Roman"/>
          <w:sz w:val="24"/>
          <w:szCs w:val="24"/>
          <w:lang w:val="en-GB"/>
        </w:rPr>
        <w:t>s</w:t>
      </w:r>
      <w:r w:rsidR="005E7F97" w:rsidRPr="00161605">
        <w:rPr>
          <w:rFonts w:ascii="Times New Roman" w:hAnsi="Times New Roman" w:cs="Times New Roman"/>
          <w:sz w:val="24"/>
          <w:szCs w:val="24"/>
          <w:lang w:val="en-GB"/>
        </w:rPr>
        <w:t xml:space="preserve"> to be examined from all possible and reliable sources, as even the existence of domestic safeguards and accession to relevant international human rights treaties cannot in itself be sufficient to ensure adequate protection against ill-treatment where consistent practices, which are manifestly contrary to fundamental rights, are resorted to or tolerated by the authorities.</w:t>
      </w:r>
      <w:r w:rsidR="00E61F30" w:rsidRPr="00161605">
        <w:rPr>
          <w:rFonts w:ascii="Times New Roman" w:hAnsi="Times New Roman" w:cs="Times New Roman"/>
          <w:sz w:val="24"/>
          <w:szCs w:val="24"/>
          <w:lang w:val="en-GB"/>
        </w:rPr>
        <w:t xml:space="preserve"> In examples like this, the risks of ill-treatment cannot be displaced by the diplomatic assurances, as even the existence of specific and explicit assurances would not be sufficient to ensure adequate protection against the risk of ill-treatment</w:t>
      </w:r>
      <w:r w:rsidR="0012234F" w:rsidRPr="00161605">
        <w:rPr>
          <w:rFonts w:ascii="Times New Roman" w:hAnsi="Times New Roman" w:cs="Times New Roman"/>
          <w:sz w:val="24"/>
          <w:szCs w:val="24"/>
          <w:lang w:val="en-GB"/>
        </w:rPr>
        <w:t xml:space="preserve">. In such cases </w:t>
      </w:r>
      <w:r w:rsidR="0063499A" w:rsidRPr="00161605">
        <w:rPr>
          <w:rFonts w:ascii="Times New Roman" w:hAnsi="Times New Roman" w:cs="Times New Roman"/>
          <w:sz w:val="24"/>
          <w:szCs w:val="24"/>
          <w:lang w:val="en-GB"/>
        </w:rPr>
        <w:t xml:space="preserve">the existence of </w:t>
      </w:r>
      <w:r w:rsidR="0012234F" w:rsidRPr="00161605">
        <w:rPr>
          <w:rFonts w:ascii="Times New Roman" w:hAnsi="Times New Roman" w:cs="Times New Roman"/>
          <w:sz w:val="24"/>
          <w:szCs w:val="24"/>
          <w:lang w:val="en-GB"/>
        </w:rPr>
        <w:t>diplomatic</w:t>
      </w:r>
      <w:r w:rsidR="0063499A" w:rsidRPr="00161605">
        <w:rPr>
          <w:rFonts w:ascii="Times New Roman" w:hAnsi="Times New Roman" w:cs="Times New Roman"/>
          <w:sz w:val="24"/>
          <w:szCs w:val="24"/>
          <w:lang w:val="en-GB"/>
        </w:rPr>
        <w:t xml:space="preserve"> assurance will carry little to no weight, even if </w:t>
      </w:r>
      <w:r w:rsidR="00161605" w:rsidRPr="00161605">
        <w:rPr>
          <w:rFonts w:ascii="Times New Roman" w:hAnsi="Times New Roman" w:cs="Times New Roman"/>
          <w:sz w:val="24"/>
          <w:szCs w:val="24"/>
          <w:lang w:val="en-GB"/>
        </w:rPr>
        <w:t>the assurances are</w:t>
      </w:r>
      <w:r w:rsidR="0063499A" w:rsidRPr="00161605">
        <w:rPr>
          <w:rFonts w:ascii="Times New Roman" w:hAnsi="Times New Roman" w:cs="Times New Roman"/>
          <w:sz w:val="24"/>
          <w:szCs w:val="24"/>
          <w:lang w:val="en-GB"/>
        </w:rPr>
        <w:t xml:space="preserve"> explicit and specific. Thus, the existence of an assurance</w:t>
      </w:r>
      <w:r w:rsidR="00161605" w:rsidRPr="00161605">
        <w:rPr>
          <w:rFonts w:ascii="Times New Roman" w:hAnsi="Times New Roman" w:cs="Times New Roman"/>
          <w:sz w:val="24"/>
          <w:szCs w:val="24"/>
          <w:lang w:val="en-GB"/>
        </w:rPr>
        <w:t>,</w:t>
      </w:r>
      <w:r w:rsidR="0063499A" w:rsidRPr="00161605">
        <w:rPr>
          <w:rFonts w:ascii="Times New Roman" w:hAnsi="Times New Roman" w:cs="Times New Roman"/>
          <w:sz w:val="24"/>
          <w:szCs w:val="24"/>
          <w:lang w:val="en-GB"/>
        </w:rPr>
        <w:t xml:space="preserve"> although an important factor</w:t>
      </w:r>
      <w:r w:rsidR="00161605" w:rsidRPr="00161605">
        <w:rPr>
          <w:rFonts w:ascii="Times New Roman" w:hAnsi="Times New Roman" w:cs="Times New Roman"/>
          <w:sz w:val="24"/>
          <w:szCs w:val="24"/>
          <w:lang w:val="en-GB"/>
        </w:rPr>
        <w:t>,</w:t>
      </w:r>
      <w:r w:rsidR="0063499A" w:rsidRPr="00161605">
        <w:rPr>
          <w:rFonts w:ascii="Times New Roman" w:hAnsi="Times New Roman" w:cs="Times New Roman"/>
          <w:sz w:val="24"/>
          <w:szCs w:val="24"/>
          <w:lang w:val="en-GB"/>
        </w:rPr>
        <w:t xml:space="preserve"> should be just one element of the assessment.</w:t>
      </w:r>
    </w:p>
    <w:p w:rsidR="00361C2D" w:rsidRPr="0031538E" w:rsidRDefault="00361C2D" w:rsidP="00D50F19">
      <w:pPr>
        <w:autoSpaceDE w:val="0"/>
        <w:autoSpaceDN w:val="0"/>
        <w:adjustRightInd w:val="0"/>
        <w:spacing w:after="0" w:line="240" w:lineRule="auto"/>
        <w:jc w:val="both"/>
        <w:rPr>
          <w:rFonts w:ascii="Times New Roman" w:hAnsi="Times New Roman" w:cs="Times New Roman"/>
          <w:sz w:val="24"/>
          <w:szCs w:val="24"/>
          <w:lang w:val="en-GB"/>
        </w:rPr>
      </w:pPr>
    </w:p>
    <w:p w:rsidR="009E6328" w:rsidRPr="003F489A" w:rsidRDefault="00361C2D" w:rsidP="00D50F19">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161605">
        <w:rPr>
          <w:rFonts w:ascii="Times New Roman" w:hAnsi="Times New Roman" w:cs="Times New Roman"/>
          <w:sz w:val="24"/>
          <w:szCs w:val="24"/>
          <w:lang w:val="en-GB"/>
        </w:rPr>
        <w:t xml:space="preserve">When following the afore-mentioned </w:t>
      </w:r>
      <w:r w:rsidR="00161605" w:rsidRPr="00161605">
        <w:rPr>
          <w:rFonts w:ascii="Times New Roman" w:hAnsi="Times New Roman" w:cs="Times New Roman"/>
          <w:sz w:val="24"/>
          <w:szCs w:val="24"/>
          <w:lang w:val="en-GB"/>
        </w:rPr>
        <w:t xml:space="preserve">substantive </w:t>
      </w:r>
      <w:r w:rsidRPr="00161605">
        <w:rPr>
          <w:rFonts w:ascii="Times New Roman" w:hAnsi="Times New Roman" w:cs="Times New Roman"/>
          <w:sz w:val="24"/>
          <w:szCs w:val="24"/>
          <w:lang w:val="en-GB"/>
        </w:rPr>
        <w:t xml:space="preserve">approach, </w:t>
      </w:r>
      <w:r w:rsidR="005C17A7" w:rsidRPr="00161605">
        <w:rPr>
          <w:rFonts w:ascii="Times New Roman" w:hAnsi="Times New Roman" w:cs="Times New Roman"/>
          <w:sz w:val="24"/>
          <w:szCs w:val="24"/>
          <w:lang w:val="en-GB"/>
        </w:rPr>
        <w:t>i</w:t>
      </w:r>
      <w:r w:rsidRPr="00161605">
        <w:rPr>
          <w:rFonts w:ascii="Times New Roman" w:hAnsi="Times New Roman" w:cs="Times New Roman"/>
          <w:sz w:val="24"/>
          <w:szCs w:val="24"/>
          <w:lang w:val="en-GB"/>
        </w:rPr>
        <w:t xml:space="preserve">n cases where the general situation in itself </w:t>
      </w:r>
      <w:r w:rsidR="00161605">
        <w:rPr>
          <w:rFonts w:ascii="Times New Roman" w:hAnsi="Times New Roman" w:cs="Times New Roman"/>
          <w:sz w:val="24"/>
          <w:szCs w:val="24"/>
          <w:lang w:val="en-GB"/>
        </w:rPr>
        <w:t>does not indicate a real risk of ill-treatment</w:t>
      </w:r>
      <w:r w:rsidRPr="00161605">
        <w:rPr>
          <w:rFonts w:ascii="Times New Roman" w:hAnsi="Times New Roman" w:cs="Times New Roman"/>
          <w:sz w:val="24"/>
          <w:szCs w:val="24"/>
          <w:lang w:val="en-GB"/>
        </w:rPr>
        <w:t>, the next element of the assessment</w:t>
      </w:r>
      <w:r w:rsidR="00384651" w:rsidRPr="00161605">
        <w:rPr>
          <w:rFonts w:ascii="Times New Roman" w:hAnsi="Times New Roman" w:cs="Times New Roman"/>
          <w:sz w:val="24"/>
          <w:szCs w:val="24"/>
          <w:lang w:val="en-GB"/>
        </w:rPr>
        <w:t xml:space="preserve"> should</w:t>
      </w:r>
      <w:r w:rsidRPr="00161605">
        <w:rPr>
          <w:rFonts w:ascii="Times New Roman" w:hAnsi="Times New Roman" w:cs="Times New Roman"/>
          <w:sz w:val="24"/>
          <w:szCs w:val="24"/>
          <w:lang w:val="en-GB"/>
        </w:rPr>
        <w:t xml:space="preserve"> refer to the quality of diplomatic assurances. </w:t>
      </w:r>
      <w:r w:rsidR="005C17A7" w:rsidRPr="00161605">
        <w:rPr>
          <w:rFonts w:ascii="Times New Roman" w:hAnsi="Times New Roman" w:cs="Times New Roman"/>
          <w:sz w:val="24"/>
          <w:szCs w:val="24"/>
          <w:lang w:val="en-GB"/>
        </w:rPr>
        <w:t xml:space="preserve">In this regard the Government </w:t>
      </w:r>
      <w:r w:rsidR="003F489A">
        <w:rPr>
          <w:rFonts w:ascii="Times New Roman" w:hAnsi="Times New Roman" w:cs="Times New Roman"/>
          <w:sz w:val="24"/>
          <w:szCs w:val="24"/>
          <w:lang w:val="en-GB"/>
        </w:rPr>
        <w:t xml:space="preserve">wishes to draw the Committee’s attention </w:t>
      </w:r>
      <w:r w:rsidR="005C17A7" w:rsidRPr="00161605">
        <w:rPr>
          <w:rFonts w:ascii="Times New Roman" w:hAnsi="Times New Roman" w:cs="Times New Roman"/>
          <w:sz w:val="24"/>
          <w:szCs w:val="24"/>
          <w:lang w:val="en-GB"/>
        </w:rPr>
        <w:t>to several objective criteria, which</w:t>
      </w:r>
      <w:r w:rsidR="00D4787B" w:rsidRPr="00161605">
        <w:rPr>
          <w:rFonts w:ascii="Times New Roman" w:hAnsi="Times New Roman" w:cs="Times New Roman"/>
          <w:sz w:val="24"/>
          <w:szCs w:val="24"/>
          <w:lang w:val="en-GB"/>
        </w:rPr>
        <w:t xml:space="preserve"> can</w:t>
      </w:r>
      <w:r w:rsidR="005C17A7" w:rsidRPr="00161605">
        <w:rPr>
          <w:rFonts w:ascii="Times New Roman" w:hAnsi="Times New Roman" w:cs="Times New Roman"/>
          <w:sz w:val="24"/>
          <w:szCs w:val="24"/>
          <w:lang w:val="en-GB"/>
        </w:rPr>
        <w:t xml:space="preserve"> provide a useful guidance when examining the content of the assurances. It must be, however, stressed that the following criteria </w:t>
      </w:r>
      <w:r w:rsidR="00D4787B" w:rsidRPr="00161605">
        <w:rPr>
          <w:rFonts w:ascii="Times New Roman" w:hAnsi="Times New Roman" w:cs="Times New Roman"/>
          <w:sz w:val="24"/>
          <w:szCs w:val="24"/>
          <w:lang w:val="en-GB"/>
        </w:rPr>
        <w:t>should be treated as</w:t>
      </w:r>
      <w:r w:rsidR="005C17A7" w:rsidRPr="00161605">
        <w:rPr>
          <w:rFonts w:ascii="Times New Roman" w:hAnsi="Times New Roman" w:cs="Times New Roman"/>
          <w:sz w:val="24"/>
          <w:szCs w:val="24"/>
          <w:lang w:val="en-GB"/>
        </w:rPr>
        <w:t xml:space="preserve"> alternative</w:t>
      </w:r>
      <w:r w:rsidR="00D4787B" w:rsidRPr="00161605">
        <w:rPr>
          <w:rFonts w:ascii="Times New Roman" w:hAnsi="Times New Roman" w:cs="Times New Roman"/>
          <w:sz w:val="24"/>
          <w:szCs w:val="24"/>
          <w:lang w:val="en-GB"/>
        </w:rPr>
        <w:t>, not</w:t>
      </w:r>
      <w:r w:rsidR="005C17A7" w:rsidRPr="00161605">
        <w:rPr>
          <w:rFonts w:ascii="Times New Roman" w:hAnsi="Times New Roman" w:cs="Times New Roman"/>
          <w:sz w:val="24"/>
          <w:szCs w:val="24"/>
          <w:lang w:val="en-GB"/>
        </w:rPr>
        <w:t xml:space="preserve"> cumulative. However, the co-existence of several alternative criteria </w:t>
      </w:r>
      <w:r w:rsidR="00C40C0A" w:rsidRPr="00161605">
        <w:rPr>
          <w:rFonts w:ascii="Times New Roman" w:hAnsi="Times New Roman" w:cs="Times New Roman"/>
          <w:sz w:val="24"/>
          <w:szCs w:val="24"/>
          <w:lang w:val="en-GB"/>
        </w:rPr>
        <w:t>appear</w:t>
      </w:r>
      <w:r w:rsidR="00F83F15" w:rsidRPr="00161605">
        <w:rPr>
          <w:rFonts w:ascii="Times New Roman" w:hAnsi="Times New Roman" w:cs="Times New Roman"/>
          <w:sz w:val="24"/>
          <w:szCs w:val="24"/>
          <w:lang w:val="en-GB"/>
        </w:rPr>
        <w:t>s</w:t>
      </w:r>
      <w:r w:rsidR="00C40C0A" w:rsidRPr="00161605">
        <w:rPr>
          <w:rFonts w:ascii="Times New Roman" w:hAnsi="Times New Roman" w:cs="Times New Roman"/>
          <w:sz w:val="24"/>
          <w:szCs w:val="24"/>
          <w:lang w:val="en-GB"/>
        </w:rPr>
        <w:t xml:space="preserve"> to be more convincing</w:t>
      </w:r>
      <w:r w:rsidR="00F83F15" w:rsidRPr="00161605">
        <w:rPr>
          <w:rFonts w:ascii="Times New Roman" w:hAnsi="Times New Roman" w:cs="Times New Roman"/>
          <w:sz w:val="24"/>
          <w:szCs w:val="24"/>
          <w:lang w:val="en-GB"/>
        </w:rPr>
        <w:t xml:space="preserve"> in support</w:t>
      </w:r>
      <w:r w:rsidR="00C40C0A" w:rsidRPr="00161605">
        <w:rPr>
          <w:rFonts w:ascii="Times New Roman" w:hAnsi="Times New Roman" w:cs="Times New Roman"/>
          <w:sz w:val="24"/>
          <w:szCs w:val="24"/>
          <w:lang w:val="en-GB"/>
        </w:rPr>
        <w:t xml:space="preserve"> </w:t>
      </w:r>
      <w:r w:rsidR="009E6328" w:rsidRPr="00161605">
        <w:rPr>
          <w:rFonts w:ascii="Times New Roman" w:hAnsi="Times New Roman" w:cs="Times New Roman"/>
          <w:sz w:val="24"/>
          <w:szCs w:val="24"/>
          <w:lang w:val="en-GB"/>
        </w:rPr>
        <w:t xml:space="preserve">that the principle of </w:t>
      </w:r>
      <w:r w:rsidR="009E6328" w:rsidRPr="003F489A">
        <w:rPr>
          <w:rFonts w:ascii="Times New Roman" w:hAnsi="Times New Roman" w:cs="Times New Roman"/>
          <w:i/>
          <w:sz w:val="24"/>
          <w:szCs w:val="24"/>
          <w:lang w:val="en-GB"/>
        </w:rPr>
        <w:t>non-refoulement</w:t>
      </w:r>
      <w:r w:rsidR="009E6328" w:rsidRPr="003F489A">
        <w:rPr>
          <w:rFonts w:ascii="Times New Roman" w:hAnsi="Times New Roman" w:cs="Times New Roman"/>
          <w:sz w:val="24"/>
          <w:szCs w:val="24"/>
          <w:lang w:val="en-GB"/>
        </w:rPr>
        <w:t xml:space="preserve"> will be</w:t>
      </w:r>
      <w:r w:rsidR="00B5252B" w:rsidRPr="003F489A">
        <w:rPr>
          <w:rFonts w:ascii="Times New Roman" w:hAnsi="Times New Roman" w:cs="Times New Roman"/>
          <w:sz w:val="24"/>
          <w:szCs w:val="24"/>
          <w:lang w:val="en-GB"/>
        </w:rPr>
        <w:t xml:space="preserve"> respected</w:t>
      </w:r>
      <w:r w:rsidR="009E6328" w:rsidRPr="003F489A">
        <w:rPr>
          <w:rFonts w:ascii="Times New Roman" w:hAnsi="Times New Roman" w:cs="Times New Roman"/>
          <w:sz w:val="24"/>
          <w:szCs w:val="24"/>
          <w:lang w:val="en-GB"/>
        </w:rPr>
        <w:t xml:space="preserve"> in the particular case.</w:t>
      </w:r>
    </w:p>
    <w:p w:rsidR="00E61F30" w:rsidRPr="003F489A" w:rsidRDefault="00E61F30" w:rsidP="00D50F19">
      <w:pPr>
        <w:autoSpaceDE w:val="0"/>
        <w:autoSpaceDN w:val="0"/>
        <w:adjustRightInd w:val="0"/>
        <w:spacing w:after="0" w:line="240" w:lineRule="auto"/>
        <w:jc w:val="both"/>
        <w:rPr>
          <w:rFonts w:ascii="Times New Roman" w:hAnsi="Times New Roman" w:cs="Times New Roman"/>
          <w:sz w:val="24"/>
          <w:szCs w:val="24"/>
          <w:lang w:val="en-GB"/>
        </w:rPr>
      </w:pPr>
    </w:p>
    <w:p w:rsidR="00951F50" w:rsidRPr="00161605" w:rsidRDefault="007B3A58" w:rsidP="00D50F19">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3F489A">
        <w:rPr>
          <w:rFonts w:ascii="Times New Roman" w:hAnsi="Times New Roman" w:cs="Times New Roman"/>
          <w:sz w:val="24"/>
          <w:szCs w:val="24"/>
          <w:lang w:val="en-GB"/>
        </w:rPr>
        <w:t>With regard to the afore-mentioned criteria, first and foremost, the diplomatic assurances must be explicit and specific</w:t>
      </w:r>
      <w:r w:rsidR="00E64EC2" w:rsidRPr="00161605">
        <w:rPr>
          <w:rFonts w:ascii="Times New Roman" w:hAnsi="Times New Roman" w:cs="Times New Roman"/>
          <w:sz w:val="24"/>
          <w:szCs w:val="24"/>
          <w:lang w:val="en-GB"/>
        </w:rPr>
        <w:t>, since a</w:t>
      </w:r>
      <w:r w:rsidR="00CD0DDF" w:rsidRPr="00161605">
        <w:rPr>
          <w:rFonts w:ascii="Times New Roman" w:hAnsi="Times New Roman" w:cs="Times New Roman"/>
          <w:sz w:val="24"/>
          <w:szCs w:val="24"/>
          <w:lang w:val="en-GB"/>
        </w:rPr>
        <w:t>ssurances which are too</w:t>
      </w:r>
      <w:r w:rsidRPr="00161605">
        <w:rPr>
          <w:rFonts w:ascii="Times New Roman" w:hAnsi="Times New Roman" w:cs="Times New Roman"/>
          <w:sz w:val="24"/>
          <w:szCs w:val="24"/>
          <w:lang w:val="en-GB"/>
        </w:rPr>
        <w:t xml:space="preserve"> broad, </w:t>
      </w:r>
      <w:r w:rsidR="00CD0DDF" w:rsidRPr="00161605">
        <w:rPr>
          <w:rFonts w:ascii="Times New Roman" w:hAnsi="Times New Roman" w:cs="Times New Roman"/>
          <w:sz w:val="24"/>
          <w:szCs w:val="24"/>
          <w:lang w:val="en-GB"/>
        </w:rPr>
        <w:t>general</w:t>
      </w:r>
      <w:r w:rsidR="00F83F15" w:rsidRPr="00161605">
        <w:rPr>
          <w:rFonts w:ascii="Times New Roman" w:hAnsi="Times New Roman" w:cs="Times New Roman"/>
          <w:sz w:val="24"/>
          <w:szCs w:val="24"/>
          <w:lang w:val="en-GB"/>
        </w:rPr>
        <w:t xml:space="preserve"> and</w:t>
      </w:r>
      <w:r w:rsidR="00795CD3" w:rsidRPr="00161605">
        <w:rPr>
          <w:rFonts w:ascii="Times New Roman" w:hAnsi="Times New Roman" w:cs="Times New Roman"/>
          <w:sz w:val="24"/>
          <w:szCs w:val="24"/>
          <w:lang w:val="en-GB"/>
        </w:rPr>
        <w:t xml:space="preserve"> </w:t>
      </w:r>
      <w:r w:rsidRPr="00161605">
        <w:rPr>
          <w:rFonts w:ascii="Times New Roman" w:hAnsi="Times New Roman" w:cs="Times New Roman"/>
          <w:sz w:val="24"/>
          <w:szCs w:val="24"/>
          <w:lang w:val="en-GB"/>
        </w:rPr>
        <w:t>vague</w:t>
      </w:r>
      <w:r w:rsidR="00F83F15" w:rsidRPr="00161605">
        <w:rPr>
          <w:rFonts w:ascii="Times New Roman" w:hAnsi="Times New Roman" w:cs="Times New Roman"/>
          <w:sz w:val="24"/>
          <w:szCs w:val="24"/>
          <w:lang w:val="en-GB"/>
        </w:rPr>
        <w:t xml:space="preserve"> will</w:t>
      </w:r>
      <w:r w:rsidR="00E64EC2" w:rsidRPr="00161605">
        <w:rPr>
          <w:rFonts w:ascii="Times New Roman" w:hAnsi="Times New Roman" w:cs="Times New Roman"/>
          <w:sz w:val="24"/>
          <w:szCs w:val="24"/>
          <w:lang w:val="en-GB"/>
        </w:rPr>
        <w:t xml:space="preserve"> inevitably raise serious issues with regard to their practical value.</w:t>
      </w:r>
    </w:p>
    <w:p w:rsidR="00332251" w:rsidRPr="00161605" w:rsidRDefault="00332251" w:rsidP="00D50F19">
      <w:pPr>
        <w:autoSpaceDE w:val="0"/>
        <w:autoSpaceDN w:val="0"/>
        <w:adjustRightInd w:val="0"/>
        <w:spacing w:after="0" w:line="240" w:lineRule="auto"/>
        <w:jc w:val="both"/>
        <w:rPr>
          <w:rFonts w:ascii="Times New Roman" w:hAnsi="Times New Roman" w:cs="Times New Roman"/>
          <w:sz w:val="24"/>
          <w:szCs w:val="24"/>
          <w:lang w:val="en-GB"/>
        </w:rPr>
      </w:pPr>
    </w:p>
    <w:p w:rsidR="00CD0DDF" w:rsidRPr="00161605" w:rsidRDefault="00BD26A1" w:rsidP="00D50F19">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161605">
        <w:rPr>
          <w:rFonts w:ascii="Times New Roman" w:hAnsi="Times New Roman" w:cs="Times New Roman"/>
          <w:sz w:val="24"/>
          <w:szCs w:val="24"/>
          <w:lang w:val="en-GB"/>
        </w:rPr>
        <w:t>The next criterion concerns the</w:t>
      </w:r>
      <w:r w:rsidR="00885DC2" w:rsidRPr="00161605">
        <w:rPr>
          <w:rFonts w:ascii="Times New Roman" w:hAnsi="Times New Roman" w:cs="Times New Roman"/>
          <w:sz w:val="24"/>
          <w:szCs w:val="24"/>
          <w:lang w:val="en-GB"/>
        </w:rPr>
        <w:t xml:space="preserve"> </w:t>
      </w:r>
      <w:r w:rsidR="00200982" w:rsidRPr="00161605">
        <w:rPr>
          <w:rFonts w:ascii="Times New Roman" w:hAnsi="Times New Roman" w:cs="Times New Roman"/>
          <w:sz w:val="24"/>
          <w:szCs w:val="24"/>
          <w:lang w:val="en-GB"/>
        </w:rPr>
        <w:t xml:space="preserve">authority issuing the assurances </w:t>
      </w:r>
      <w:r w:rsidR="000734C8" w:rsidRPr="00161605">
        <w:rPr>
          <w:rFonts w:ascii="Times New Roman" w:hAnsi="Times New Roman" w:cs="Times New Roman"/>
          <w:sz w:val="24"/>
          <w:szCs w:val="24"/>
          <w:lang w:val="en-GB"/>
        </w:rPr>
        <w:t>in the receiving state. Namely, the</w:t>
      </w:r>
      <w:r w:rsidR="00200982" w:rsidRPr="00161605">
        <w:rPr>
          <w:rFonts w:ascii="Times New Roman" w:hAnsi="Times New Roman" w:cs="Times New Roman"/>
          <w:sz w:val="24"/>
          <w:szCs w:val="24"/>
          <w:lang w:val="en-GB"/>
        </w:rPr>
        <w:t xml:space="preserve"> said</w:t>
      </w:r>
      <w:r w:rsidR="000734C8" w:rsidRPr="00161605">
        <w:rPr>
          <w:rFonts w:ascii="Times New Roman" w:hAnsi="Times New Roman" w:cs="Times New Roman"/>
          <w:sz w:val="24"/>
          <w:szCs w:val="24"/>
          <w:lang w:val="en-GB"/>
        </w:rPr>
        <w:t xml:space="preserve"> authority must have sufficiently high position so that the assurances will be binding upon other institutions. </w:t>
      </w:r>
      <w:r w:rsidR="000D1F3F" w:rsidRPr="00161605">
        <w:rPr>
          <w:rFonts w:ascii="Times New Roman" w:hAnsi="Times New Roman" w:cs="Times New Roman"/>
          <w:sz w:val="24"/>
          <w:szCs w:val="24"/>
          <w:lang w:val="en-GB"/>
        </w:rPr>
        <w:t xml:space="preserve">In other words, </w:t>
      </w:r>
      <w:r w:rsidR="00951F50" w:rsidRPr="00161605">
        <w:rPr>
          <w:rFonts w:ascii="Times New Roman" w:hAnsi="Times New Roman" w:cs="Times New Roman"/>
          <w:sz w:val="24"/>
          <w:szCs w:val="24"/>
          <w:lang w:val="en-GB"/>
        </w:rPr>
        <w:t xml:space="preserve">the assurances would be </w:t>
      </w:r>
      <w:r w:rsidR="00332251" w:rsidRPr="00161605">
        <w:rPr>
          <w:rFonts w:ascii="Times New Roman" w:hAnsi="Times New Roman" w:cs="Times New Roman"/>
          <w:sz w:val="24"/>
          <w:szCs w:val="24"/>
          <w:lang w:val="en-GB"/>
        </w:rPr>
        <w:t xml:space="preserve">considered </w:t>
      </w:r>
      <w:r w:rsidR="00951F50" w:rsidRPr="00161605">
        <w:rPr>
          <w:rFonts w:ascii="Times New Roman" w:hAnsi="Times New Roman" w:cs="Times New Roman"/>
          <w:sz w:val="24"/>
          <w:szCs w:val="24"/>
          <w:lang w:val="en-GB"/>
        </w:rPr>
        <w:t xml:space="preserve">unreliable when the </w:t>
      </w:r>
      <w:r w:rsidR="00332251" w:rsidRPr="00161605">
        <w:rPr>
          <w:rFonts w:ascii="Times New Roman" w:hAnsi="Times New Roman" w:cs="Times New Roman"/>
          <w:sz w:val="24"/>
          <w:szCs w:val="24"/>
          <w:lang w:val="en-GB"/>
        </w:rPr>
        <w:t xml:space="preserve">issuing authority </w:t>
      </w:r>
      <w:r w:rsidR="00951F50" w:rsidRPr="00161605">
        <w:rPr>
          <w:rFonts w:ascii="Times New Roman" w:hAnsi="Times New Roman" w:cs="Times New Roman"/>
          <w:sz w:val="24"/>
          <w:szCs w:val="24"/>
          <w:lang w:val="en-GB"/>
        </w:rPr>
        <w:t>was</w:t>
      </w:r>
      <w:r w:rsidR="00332251" w:rsidRPr="00161605">
        <w:rPr>
          <w:rFonts w:ascii="Times New Roman" w:hAnsi="Times New Roman" w:cs="Times New Roman"/>
          <w:sz w:val="24"/>
          <w:szCs w:val="24"/>
          <w:lang w:val="en-GB"/>
        </w:rPr>
        <w:t xml:space="preserve"> not</w:t>
      </w:r>
      <w:r w:rsidR="00951F50" w:rsidRPr="00161605">
        <w:rPr>
          <w:rFonts w:ascii="Times New Roman" w:hAnsi="Times New Roman" w:cs="Times New Roman"/>
          <w:sz w:val="24"/>
          <w:szCs w:val="24"/>
          <w:lang w:val="en-GB"/>
        </w:rPr>
        <w:t xml:space="preserve"> empowered to</w:t>
      </w:r>
      <w:r w:rsidR="00332251" w:rsidRPr="00161605">
        <w:rPr>
          <w:rFonts w:ascii="Times New Roman" w:hAnsi="Times New Roman" w:cs="Times New Roman"/>
          <w:sz w:val="24"/>
          <w:szCs w:val="24"/>
          <w:lang w:val="en-GB"/>
        </w:rPr>
        <w:t xml:space="preserve"> </w:t>
      </w:r>
      <w:r w:rsidR="00951F50" w:rsidRPr="00161605">
        <w:rPr>
          <w:rFonts w:ascii="Times New Roman" w:hAnsi="Times New Roman" w:cs="Times New Roman"/>
          <w:sz w:val="24"/>
          <w:szCs w:val="24"/>
          <w:lang w:val="en-GB"/>
        </w:rPr>
        <w:t>provide such assurances on behalf of the State</w:t>
      </w:r>
      <w:r w:rsidR="00332251" w:rsidRPr="00161605">
        <w:rPr>
          <w:rFonts w:ascii="Times New Roman" w:hAnsi="Times New Roman" w:cs="Times New Roman"/>
          <w:sz w:val="24"/>
          <w:szCs w:val="24"/>
          <w:lang w:val="en-GB"/>
        </w:rPr>
        <w:t xml:space="preserve">. </w:t>
      </w:r>
      <w:r w:rsidR="000734C8" w:rsidRPr="00161605">
        <w:rPr>
          <w:rFonts w:ascii="Times New Roman" w:hAnsi="Times New Roman" w:cs="Times New Roman"/>
          <w:sz w:val="24"/>
          <w:szCs w:val="24"/>
          <w:lang w:val="en-GB"/>
        </w:rPr>
        <w:t>In addition, it has to be verified whether the assurances issued by the central government will be binding upon</w:t>
      </w:r>
      <w:r w:rsidR="00200982" w:rsidRPr="00161605">
        <w:rPr>
          <w:rFonts w:ascii="Times New Roman" w:hAnsi="Times New Roman" w:cs="Times New Roman"/>
          <w:sz w:val="24"/>
          <w:szCs w:val="24"/>
          <w:lang w:val="en-GB"/>
        </w:rPr>
        <w:t xml:space="preserve"> the</w:t>
      </w:r>
      <w:r w:rsidR="000734C8" w:rsidRPr="00161605">
        <w:rPr>
          <w:rFonts w:ascii="Times New Roman" w:hAnsi="Times New Roman" w:cs="Times New Roman"/>
          <w:sz w:val="24"/>
          <w:szCs w:val="24"/>
          <w:lang w:val="en-GB"/>
        </w:rPr>
        <w:t xml:space="preserve"> local authorities.</w:t>
      </w:r>
    </w:p>
    <w:p w:rsidR="000734C8" w:rsidRPr="00161605" w:rsidRDefault="000734C8" w:rsidP="00D50F19">
      <w:pPr>
        <w:autoSpaceDE w:val="0"/>
        <w:autoSpaceDN w:val="0"/>
        <w:adjustRightInd w:val="0"/>
        <w:spacing w:after="0" w:line="240" w:lineRule="auto"/>
        <w:jc w:val="both"/>
        <w:rPr>
          <w:rFonts w:ascii="Times New Roman" w:hAnsi="Times New Roman" w:cs="Times New Roman"/>
          <w:sz w:val="24"/>
          <w:szCs w:val="24"/>
          <w:lang w:val="en-GB"/>
        </w:rPr>
      </w:pPr>
    </w:p>
    <w:p w:rsidR="00200982" w:rsidRPr="003F489A" w:rsidRDefault="000734C8" w:rsidP="00D50F19">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161605">
        <w:rPr>
          <w:rFonts w:ascii="Times New Roman" w:hAnsi="Times New Roman" w:cs="Times New Roman"/>
          <w:sz w:val="24"/>
          <w:szCs w:val="24"/>
          <w:lang w:val="en-GB"/>
        </w:rPr>
        <w:t xml:space="preserve">A separate assessment should be made </w:t>
      </w:r>
      <w:r w:rsidR="003F489A">
        <w:rPr>
          <w:rFonts w:ascii="Times New Roman" w:hAnsi="Times New Roman" w:cs="Times New Roman"/>
          <w:sz w:val="24"/>
          <w:szCs w:val="24"/>
          <w:lang w:val="en-GB"/>
        </w:rPr>
        <w:t xml:space="preserve">as to </w:t>
      </w:r>
      <w:r w:rsidRPr="003F489A">
        <w:rPr>
          <w:rFonts w:ascii="Times New Roman" w:hAnsi="Times New Roman" w:cs="Times New Roman"/>
          <w:sz w:val="24"/>
          <w:szCs w:val="24"/>
          <w:lang w:val="en-GB"/>
        </w:rPr>
        <w:t xml:space="preserve">whether assurances concern treatment which is legal or </w:t>
      </w:r>
      <w:r w:rsidR="008C1CCC" w:rsidRPr="003F489A">
        <w:rPr>
          <w:rFonts w:ascii="Times New Roman" w:hAnsi="Times New Roman" w:cs="Times New Roman"/>
          <w:sz w:val="24"/>
          <w:szCs w:val="24"/>
          <w:lang w:val="en-GB"/>
        </w:rPr>
        <w:t xml:space="preserve">illegal in the receiving </w:t>
      </w:r>
      <w:r w:rsidR="003F489A">
        <w:rPr>
          <w:rFonts w:ascii="Times New Roman" w:hAnsi="Times New Roman" w:cs="Times New Roman"/>
          <w:sz w:val="24"/>
          <w:szCs w:val="24"/>
          <w:lang w:val="en-GB"/>
        </w:rPr>
        <w:t>S</w:t>
      </w:r>
      <w:r w:rsidR="008C1CCC" w:rsidRPr="003F489A">
        <w:rPr>
          <w:rFonts w:ascii="Times New Roman" w:hAnsi="Times New Roman" w:cs="Times New Roman"/>
          <w:sz w:val="24"/>
          <w:szCs w:val="24"/>
          <w:lang w:val="en-GB"/>
        </w:rPr>
        <w:t>tate</w:t>
      </w:r>
      <w:r w:rsidRPr="003F489A">
        <w:rPr>
          <w:rFonts w:ascii="Times New Roman" w:hAnsi="Times New Roman" w:cs="Times New Roman"/>
          <w:sz w:val="24"/>
          <w:szCs w:val="24"/>
          <w:lang w:val="en-GB"/>
        </w:rPr>
        <w:t>. In those cases when the treatment in itself is considered illegal, the diplomatic assurances normally should be deemed as sufficient guarantees of safety, since the law itself protects the individual from being subject to the proscribed treatment and the assurances constitute an additional safeguard against such treatment.</w:t>
      </w:r>
      <w:r w:rsidR="00200982" w:rsidRPr="003F489A">
        <w:rPr>
          <w:rFonts w:ascii="Times New Roman" w:hAnsi="Times New Roman" w:cs="Times New Roman"/>
          <w:sz w:val="24"/>
          <w:szCs w:val="24"/>
          <w:lang w:val="en-GB"/>
        </w:rPr>
        <w:t xml:space="preserve"> At the same time, this criterion is particularly relevant in the cases of e</w:t>
      </w:r>
      <w:r w:rsidR="00200982" w:rsidRPr="00161605">
        <w:rPr>
          <w:rFonts w:ascii="Times New Roman" w:hAnsi="Times New Roman" w:cs="Times New Roman"/>
          <w:sz w:val="24"/>
          <w:szCs w:val="24"/>
          <w:lang w:val="en-GB"/>
        </w:rPr>
        <w:t xml:space="preserve">xtradition where the law of the receiving state provides for a death penalty for the offence </w:t>
      </w:r>
      <w:r w:rsidR="003F489A">
        <w:rPr>
          <w:rFonts w:ascii="Times New Roman" w:hAnsi="Times New Roman" w:cs="Times New Roman"/>
          <w:sz w:val="24"/>
          <w:szCs w:val="24"/>
          <w:lang w:val="en-GB"/>
        </w:rPr>
        <w:t>for</w:t>
      </w:r>
      <w:r w:rsidR="00200982" w:rsidRPr="003F489A">
        <w:rPr>
          <w:rFonts w:ascii="Times New Roman" w:hAnsi="Times New Roman" w:cs="Times New Roman"/>
          <w:sz w:val="24"/>
          <w:szCs w:val="24"/>
          <w:lang w:val="en-GB"/>
        </w:rPr>
        <w:t xml:space="preserve"> which the individual is being extradited, which would require the text of the assurances to include a specific reference to address this issue.</w:t>
      </w:r>
    </w:p>
    <w:p w:rsidR="004A529A" w:rsidRPr="003F489A" w:rsidRDefault="004A529A" w:rsidP="00D50F19">
      <w:pPr>
        <w:autoSpaceDE w:val="0"/>
        <w:autoSpaceDN w:val="0"/>
        <w:adjustRightInd w:val="0"/>
        <w:spacing w:after="0" w:line="240" w:lineRule="auto"/>
        <w:jc w:val="both"/>
        <w:rPr>
          <w:rFonts w:ascii="Times New Roman" w:hAnsi="Times New Roman" w:cs="Times New Roman"/>
          <w:sz w:val="24"/>
          <w:szCs w:val="24"/>
          <w:lang w:val="en-GB"/>
        </w:rPr>
      </w:pPr>
    </w:p>
    <w:p w:rsidR="008C1CCC" w:rsidRPr="00161605" w:rsidRDefault="00C47E7B" w:rsidP="00D50F19">
      <w:pPr>
        <w:numPr>
          <w:ilvl w:val="0"/>
          <w:numId w:val="1"/>
        </w:numPr>
        <w:autoSpaceDE w:val="0"/>
        <w:autoSpaceDN w:val="0"/>
        <w:adjustRightInd w:val="0"/>
        <w:spacing w:after="0" w:line="240" w:lineRule="auto"/>
        <w:ind w:left="0"/>
        <w:jc w:val="both"/>
        <w:rPr>
          <w:rFonts w:ascii="Times New Roman" w:hAnsi="Times New Roman" w:cs="Times New Roman"/>
          <w:iCs/>
          <w:sz w:val="24"/>
          <w:szCs w:val="24"/>
          <w:lang w:val="en-GB"/>
        </w:rPr>
      </w:pPr>
      <w:r w:rsidRPr="003F489A">
        <w:rPr>
          <w:rFonts w:ascii="Times New Roman" w:hAnsi="Times New Roman" w:cs="Times New Roman"/>
          <w:sz w:val="24"/>
          <w:szCs w:val="24"/>
          <w:lang w:val="en-GB"/>
        </w:rPr>
        <w:t xml:space="preserve">Existence of long and strong bilateral relations between the sending and receiving </w:t>
      </w:r>
      <w:r w:rsidR="003F489A">
        <w:rPr>
          <w:rFonts w:ascii="Times New Roman" w:hAnsi="Times New Roman" w:cs="Times New Roman"/>
          <w:sz w:val="24"/>
          <w:szCs w:val="24"/>
          <w:lang w:val="en-GB"/>
        </w:rPr>
        <w:t>S</w:t>
      </w:r>
      <w:r w:rsidRPr="003F489A">
        <w:rPr>
          <w:rFonts w:ascii="Times New Roman" w:hAnsi="Times New Roman" w:cs="Times New Roman"/>
          <w:sz w:val="24"/>
          <w:szCs w:val="24"/>
          <w:lang w:val="en-GB"/>
        </w:rPr>
        <w:t>tates can serve as an additional indicator towards reliability of assurances, especially if assurances had been provided in past and there is a consistent record of the receiving State abiding them</w:t>
      </w:r>
      <w:r w:rsidR="00200982" w:rsidRPr="00161605">
        <w:rPr>
          <w:rFonts w:ascii="Times New Roman" w:hAnsi="Times New Roman" w:cs="Times New Roman"/>
          <w:sz w:val="24"/>
          <w:szCs w:val="24"/>
          <w:lang w:val="en-GB"/>
        </w:rPr>
        <w:t>, as well as w</w:t>
      </w:r>
      <w:r w:rsidR="008C1CCC" w:rsidRPr="00161605">
        <w:rPr>
          <w:rFonts w:ascii="Times New Roman" w:hAnsi="Times New Roman" w:cs="Times New Roman"/>
          <w:sz w:val="24"/>
          <w:szCs w:val="24"/>
          <w:lang w:val="en-GB"/>
        </w:rPr>
        <w:t xml:space="preserve">hether the compliance with the assurances can be </w:t>
      </w:r>
      <w:r w:rsidR="008C1CCC" w:rsidRPr="00161605">
        <w:rPr>
          <w:rFonts w:ascii="Times New Roman" w:hAnsi="Times New Roman" w:cs="Times New Roman"/>
          <w:iCs/>
          <w:sz w:val="24"/>
          <w:szCs w:val="24"/>
          <w:lang w:val="en-GB"/>
        </w:rPr>
        <w:t xml:space="preserve">objectively and reliably verified through the existing diplomatic or other monitoring mechanisms, including providing access </w:t>
      </w:r>
      <w:r w:rsidR="008C1CCC" w:rsidRPr="00161605">
        <w:rPr>
          <w:rFonts w:ascii="Times New Roman" w:hAnsi="Times New Roman" w:cs="Times New Roman"/>
          <w:iCs/>
          <w:sz w:val="24"/>
          <w:szCs w:val="24"/>
          <w:lang w:val="en-GB"/>
        </w:rPr>
        <w:t>to the legal representatives of the individual concerned.</w:t>
      </w:r>
    </w:p>
    <w:p w:rsidR="008C1CCC" w:rsidRPr="00161605" w:rsidRDefault="008C1CCC" w:rsidP="00D50F19">
      <w:pPr>
        <w:autoSpaceDE w:val="0"/>
        <w:autoSpaceDN w:val="0"/>
        <w:adjustRightInd w:val="0"/>
        <w:spacing w:after="0" w:line="240" w:lineRule="auto"/>
        <w:jc w:val="both"/>
        <w:rPr>
          <w:rFonts w:ascii="Times New Roman" w:hAnsi="Times New Roman" w:cs="Times New Roman"/>
          <w:iCs/>
          <w:sz w:val="24"/>
          <w:szCs w:val="24"/>
          <w:lang w:val="en-GB"/>
        </w:rPr>
      </w:pPr>
    </w:p>
    <w:p w:rsidR="007B3A58" w:rsidRPr="00161605" w:rsidRDefault="008C1CCC" w:rsidP="00D50F19">
      <w:pPr>
        <w:numPr>
          <w:ilvl w:val="0"/>
          <w:numId w:val="1"/>
        </w:numPr>
        <w:autoSpaceDE w:val="0"/>
        <w:autoSpaceDN w:val="0"/>
        <w:adjustRightInd w:val="0"/>
        <w:spacing w:after="0" w:line="240" w:lineRule="auto"/>
        <w:ind w:left="0"/>
        <w:jc w:val="both"/>
        <w:rPr>
          <w:rFonts w:ascii="Times New Roman" w:hAnsi="Times New Roman" w:cs="Times New Roman"/>
          <w:iCs/>
          <w:sz w:val="24"/>
          <w:szCs w:val="24"/>
          <w:lang w:val="en-GB"/>
        </w:rPr>
      </w:pPr>
      <w:r w:rsidRPr="00161605">
        <w:rPr>
          <w:rFonts w:ascii="Times New Roman" w:hAnsi="Times New Roman" w:cs="Times New Roman"/>
          <w:sz w:val="24"/>
          <w:szCs w:val="24"/>
          <w:lang w:val="en-GB"/>
        </w:rPr>
        <w:t xml:space="preserve">Another criterion to be considered is the existence of </w:t>
      </w:r>
      <w:r w:rsidR="007B3A58" w:rsidRPr="00161605">
        <w:rPr>
          <w:rFonts w:ascii="Times New Roman" w:hAnsi="Times New Roman" w:cs="Times New Roman"/>
          <w:iCs/>
          <w:sz w:val="24"/>
          <w:szCs w:val="24"/>
          <w:lang w:val="en-GB"/>
        </w:rPr>
        <w:t xml:space="preserve">an effective system of protection against torture in the receiving State, including whether it is willing to cooperate with international monitoring mechanisms, and whether it is willing to investigate allegations of </w:t>
      </w:r>
      <w:r w:rsidR="007B3A58" w:rsidRPr="00161605">
        <w:rPr>
          <w:rFonts w:ascii="Times New Roman" w:hAnsi="Times New Roman" w:cs="Times New Roman"/>
          <w:iCs/>
          <w:sz w:val="24"/>
          <w:szCs w:val="24"/>
          <w:lang w:val="en-GB"/>
        </w:rPr>
        <w:t>torture and to punish those responsible</w:t>
      </w:r>
      <w:r w:rsidR="00BB6DA3" w:rsidRPr="00161605">
        <w:rPr>
          <w:rFonts w:ascii="Times New Roman" w:hAnsi="Times New Roman" w:cs="Times New Roman"/>
          <w:iCs/>
          <w:sz w:val="24"/>
          <w:szCs w:val="24"/>
          <w:lang w:val="en-GB"/>
        </w:rPr>
        <w:t>.</w:t>
      </w:r>
      <w:r w:rsidRPr="00161605">
        <w:rPr>
          <w:rFonts w:ascii="Times New Roman" w:hAnsi="Times New Roman" w:cs="Times New Roman"/>
          <w:iCs/>
          <w:sz w:val="24"/>
          <w:szCs w:val="24"/>
          <w:lang w:val="en-GB"/>
        </w:rPr>
        <w:t xml:space="preserve"> Additional information, which could be examined in conjunction with the afore-mentioned</w:t>
      </w:r>
      <w:r w:rsidR="00200982" w:rsidRPr="00161605">
        <w:rPr>
          <w:rFonts w:ascii="Times New Roman" w:hAnsi="Times New Roman" w:cs="Times New Roman"/>
          <w:iCs/>
          <w:sz w:val="24"/>
          <w:szCs w:val="24"/>
          <w:lang w:val="en-GB"/>
        </w:rPr>
        <w:t xml:space="preserve"> requirement </w:t>
      </w:r>
      <w:r w:rsidRPr="00161605">
        <w:rPr>
          <w:rFonts w:ascii="Times New Roman" w:hAnsi="Times New Roman" w:cs="Times New Roman"/>
          <w:iCs/>
          <w:sz w:val="24"/>
          <w:szCs w:val="24"/>
          <w:lang w:val="en-GB"/>
        </w:rPr>
        <w:t xml:space="preserve">is </w:t>
      </w:r>
      <w:r w:rsidR="007B3A58" w:rsidRPr="00161605">
        <w:rPr>
          <w:rFonts w:ascii="Times New Roman" w:hAnsi="Times New Roman" w:cs="Times New Roman"/>
          <w:iCs/>
          <w:sz w:val="24"/>
          <w:szCs w:val="24"/>
          <w:lang w:val="en-GB"/>
        </w:rPr>
        <w:t xml:space="preserve">whether the </w:t>
      </w:r>
      <w:r w:rsidRPr="00161605">
        <w:rPr>
          <w:rFonts w:ascii="Times New Roman" w:hAnsi="Times New Roman" w:cs="Times New Roman"/>
          <w:iCs/>
          <w:sz w:val="24"/>
          <w:szCs w:val="24"/>
          <w:lang w:val="en-GB"/>
        </w:rPr>
        <w:t xml:space="preserve">particular individual </w:t>
      </w:r>
      <w:r w:rsidR="007B3A58" w:rsidRPr="00161605">
        <w:rPr>
          <w:rFonts w:ascii="Times New Roman" w:hAnsi="Times New Roman" w:cs="Times New Roman"/>
          <w:iCs/>
          <w:sz w:val="24"/>
          <w:szCs w:val="24"/>
          <w:lang w:val="en-GB"/>
        </w:rPr>
        <w:t>has previously been ill-treated in the receiving State</w:t>
      </w:r>
      <w:r w:rsidRPr="00161605">
        <w:rPr>
          <w:rFonts w:ascii="Times New Roman" w:hAnsi="Times New Roman" w:cs="Times New Roman"/>
          <w:iCs/>
          <w:sz w:val="24"/>
          <w:szCs w:val="24"/>
          <w:lang w:val="en-GB"/>
        </w:rPr>
        <w:t>.</w:t>
      </w:r>
    </w:p>
    <w:p w:rsidR="008C1CCC" w:rsidRPr="00161605" w:rsidRDefault="008C1CCC" w:rsidP="00D50F19">
      <w:pPr>
        <w:autoSpaceDE w:val="0"/>
        <w:autoSpaceDN w:val="0"/>
        <w:adjustRightInd w:val="0"/>
        <w:spacing w:after="0" w:line="240" w:lineRule="auto"/>
        <w:jc w:val="both"/>
        <w:rPr>
          <w:rFonts w:ascii="Times New Roman" w:hAnsi="Times New Roman" w:cs="Times New Roman"/>
          <w:iCs/>
          <w:sz w:val="24"/>
          <w:szCs w:val="24"/>
          <w:lang w:val="en-GB"/>
        </w:rPr>
      </w:pPr>
    </w:p>
    <w:p w:rsidR="007B3A58" w:rsidRPr="003F489A" w:rsidRDefault="008C1CCC" w:rsidP="00D50F19">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161605">
        <w:rPr>
          <w:rFonts w:ascii="Times New Roman" w:hAnsi="Times New Roman" w:cs="Times New Roman"/>
          <w:iCs/>
          <w:sz w:val="24"/>
          <w:szCs w:val="24"/>
          <w:lang w:val="en-GB"/>
        </w:rPr>
        <w:t xml:space="preserve">Finally, it should be taken into account whether </w:t>
      </w:r>
      <w:r w:rsidR="007B3A58" w:rsidRPr="00161605">
        <w:rPr>
          <w:rFonts w:ascii="Times New Roman" w:hAnsi="Times New Roman" w:cs="Times New Roman"/>
          <w:iCs/>
          <w:sz w:val="24"/>
          <w:szCs w:val="24"/>
          <w:lang w:val="en-GB"/>
        </w:rPr>
        <w:t>the</w:t>
      </w:r>
      <w:r w:rsidR="00E06B02" w:rsidRPr="00161605">
        <w:rPr>
          <w:rFonts w:ascii="Times New Roman" w:hAnsi="Times New Roman" w:cs="Times New Roman"/>
          <w:iCs/>
          <w:sz w:val="24"/>
          <w:szCs w:val="24"/>
          <w:lang w:val="en-GB"/>
        </w:rPr>
        <w:t>re has been an opportunity for</w:t>
      </w:r>
      <w:r w:rsidR="007B3A58" w:rsidRPr="00161605">
        <w:rPr>
          <w:rFonts w:ascii="Times New Roman" w:hAnsi="Times New Roman" w:cs="Times New Roman"/>
          <w:iCs/>
          <w:sz w:val="24"/>
          <w:szCs w:val="24"/>
          <w:lang w:val="en-GB"/>
        </w:rPr>
        <w:t xml:space="preserve"> reliability of the assurances </w:t>
      </w:r>
      <w:r w:rsidR="00E06B02" w:rsidRPr="00161605">
        <w:rPr>
          <w:rFonts w:ascii="Times New Roman" w:hAnsi="Times New Roman" w:cs="Times New Roman"/>
          <w:iCs/>
          <w:sz w:val="24"/>
          <w:szCs w:val="24"/>
          <w:lang w:val="en-GB"/>
        </w:rPr>
        <w:t xml:space="preserve">to </w:t>
      </w:r>
      <w:r w:rsidR="007B3A58" w:rsidRPr="00161605">
        <w:rPr>
          <w:rFonts w:ascii="Times New Roman" w:hAnsi="Times New Roman" w:cs="Times New Roman"/>
          <w:iCs/>
          <w:sz w:val="24"/>
          <w:szCs w:val="24"/>
          <w:lang w:val="en-GB"/>
        </w:rPr>
        <w:t>be examined by the domestic courts of the sending</w:t>
      </w:r>
      <w:r w:rsidR="00E06B02" w:rsidRPr="00161605">
        <w:rPr>
          <w:rFonts w:ascii="Times New Roman" w:hAnsi="Times New Roman" w:cs="Times New Roman"/>
          <w:iCs/>
          <w:sz w:val="24"/>
          <w:szCs w:val="24"/>
          <w:lang w:val="en-GB"/>
        </w:rPr>
        <w:t xml:space="preserve"> </w:t>
      </w:r>
      <w:r w:rsidR="007B3A58" w:rsidRPr="00161605">
        <w:rPr>
          <w:rFonts w:ascii="Times New Roman" w:hAnsi="Times New Roman" w:cs="Times New Roman"/>
          <w:iCs/>
          <w:sz w:val="24"/>
          <w:szCs w:val="24"/>
          <w:lang w:val="en-GB"/>
        </w:rPr>
        <w:t>State</w:t>
      </w:r>
      <w:r w:rsidR="00E06B02" w:rsidRPr="00161605">
        <w:rPr>
          <w:rFonts w:ascii="Times New Roman" w:hAnsi="Times New Roman" w:cs="Times New Roman"/>
          <w:iCs/>
          <w:sz w:val="24"/>
          <w:szCs w:val="24"/>
          <w:lang w:val="en-GB"/>
        </w:rPr>
        <w:t xml:space="preserve"> and whether there </w:t>
      </w:r>
      <w:r w:rsidR="003F489A">
        <w:rPr>
          <w:rFonts w:ascii="Times New Roman" w:hAnsi="Times New Roman" w:cs="Times New Roman"/>
          <w:iCs/>
          <w:sz w:val="24"/>
          <w:szCs w:val="24"/>
          <w:lang w:val="en-GB"/>
        </w:rPr>
        <w:t>are</w:t>
      </w:r>
      <w:r w:rsidR="003F489A" w:rsidRPr="003F489A">
        <w:rPr>
          <w:rFonts w:ascii="Times New Roman" w:hAnsi="Times New Roman" w:cs="Times New Roman"/>
          <w:iCs/>
          <w:sz w:val="24"/>
          <w:szCs w:val="24"/>
          <w:lang w:val="en-GB"/>
        </w:rPr>
        <w:t xml:space="preserve"> </w:t>
      </w:r>
      <w:r w:rsidR="00E06B02" w:rsidRPr="003F489A">
        <w:rPr>
          <w:rFonts w:ascii="Times New Roman" w:hAnsi="Times New Roman" w:cs="Times New Roman"/>
          <w:iCs/>
          <w:sz w:val="24"/>
          <w:szCs w:val="24"/>
          <w:lang w:val="en-GB"/>
        </w:rPr>
        <w:t xml:space="preserve">effective safeguards in place for the individuals concerned to </w:t>
      </w:r>
      <w:r w:rsidR="00E06B02" w:rsidRPr="003F489A">
        <w:rPr>
          <w:rFonts w:ascii="Times New Roman" w:hAnsi="Times New Roman" w:cs="Times New Roman"/>
          <w:iCs/>
          <w:sz w:val="24"/>
          <w:szCs w:val="24"/>
          <w:lang w:val="en-GB"/>
        </w:rPr>
        <w:lastRenderedPageBreak/>
        <w:t>participate in the domestic proceedings and present their statements and evidence with regard to reliability of the assurances.</w:t>
      </w:r>
    </w:p>
    <w:p w:rsidR="00E06B02" w:rsidRPr="003F489A" w:rsidRDefault="00E06B02" w:rsidP="00D50F19">
      <w:pPr>
        <w:autoSpaceDE w:val="0"/>
        <w:autoSpaceDN w:val="0"/>
        <w:adjustRightInd w:val="0"/>
        <w:spacing w:after="0" w:line="240" w:lineRule="auto"/>
        <w:jc w:val="both"/>
        <w:rPr>
          <w:rFonts w:ascii="Times New Roman" w:hAnsi="Times New Roman" w:cs="Times New Roman"/>
          <w:sz w:val="24"/>
          <w:szCs w:val="24"/>
          <w:lang w:val="en-GB"/>
        </w:rPr>
      </w:pPr>
    </w:p>
    <w:p w:rsidR="00273BEC" w:rsidRPr="00161605" w:rsidRDefault="00E06B02" w:rsidP="00D50F19">
      <w:pPr>
        <w:numPr>
          <w:ilvl w:val="0"/>
          <w:numId w:val="1"/>
        </w:numPr>
        <w:autoSpaceDE w:val="0"/>
        <w:autoSpaceDN w:val="0"/>
        <w:adjustRightInd w:val="0"/>
        <w:spacing w:after="0" w:line="240" w:lineRule="auto"/>
        <w:ind w:left="0"/>
        <w:jc w:val="both"/>
        <w:rPr>
          <w:rFonts w:ascii="Times New Roman" w:hAnsi="Times New Roman" w:cs="Times New Roman"/>
          <w:sz w:val="24"/>
          <w:szCs w:val="24"/>
          <w:lang w:val="en-GB"/>
        </w:rPr>
      </w:pPr>
      <w:r w:rsidRPr="00161605">
        <w:rPr>
          <w:rFonts w:ascii="Times New Roman" w:hAnsi="Times New Roman" w:cs="Times New Roman"/>
          <w:sz w:val="24"/>
          <w:szCs w:val="24"/>
          <w:lang w:val="en-GB"/>
        </w:rPr>
        <w:t>In the light of the afore-mentioned, the Government does not share the view expressed in paragraph 20 of the Draft Revised General Com</w:t>
      </w:r>
      <w:r w:rsidRPr="00161605">
        <w:rPr>
          <w:rFonts w:ascii="Times New Roman" w:hAnsi="Times New Roman" w:cs="Times New Roman"/>
          <w:sz w:val="24"/>
          <w:szCs w:val="24"/>
          <w:lang w:val="en-GB"/>
        </w:rPr>
        <w:t>ment that diplomatic</w:t>
      </w:r>
      <w:r w:rsidR="00DE6844" w:rsidRPr="00161605">
        <w:rPr>
          <w:rFonts w:ascii="Times New Roman" w:hAnsi="Times New Roman" w:cs="Times New Roman"/>
          <w:sz w:val="24"/>
          <w:szCs w:val="24"/>
          <w:lang w:val="en-GB"/>
        </w:rPr>
        <w:t xml:space="preserve"> assurances</w:t>
      </w:r>
      <w:r w:rsidRPr="00161605">
        <w:rPr>
          <w:rFonts w:ascii="Times New Roman" w:hAnsi="Times New Roman" w:cs="Times New Roman"/>
          <w:sz w:val="24"/>
          <w:szCs w:val="24"/>
          <w:lang w:val="en-GB"/>
        </w:rPr>
        <w:t xml:space="preserve"> should not be used under any circumstances.</w:t>
      </w:r>
      <w:r w:rsidR="00DE6844" w:rsidRPr="00161605">
        <w:rPr>
          <w:rFonts w:ascii="Times New Roman" w:hAnsi="Times New Roman" w:cs="Times New Roman"/>
          <w:sz w:val="24"/>
          <w:szCs w:val="24"/>
          <w:lang w:val="en-GB"/>
        </w:rPr>
        <w:t xml:space="preserve"> Instead, the Government holds a firm opinion that the use of </w:t>
      </w:r>
      <w:r w:rsidR="00DE6844" w:rsidRPr="00161605">
        <w:rPr>
          <w:rFonts w:ascii="Times New Roman" w:hAnsi="Times New Roman" w:cs="Times New Roman"/>
          <w:sz w:val="24"/>
          <w:szCs w:val="24"/>
          <w:u w:val="single"/>
          <w:lang w:val="en-GB"/>
        </w:rPr>
        <w:t>reliable</w:t>
      </w:r>
      <w:r w:rsidR="00DE6844" w:rsidRPr="00161605">
        <w:rPr>
          <w:rFonts w:ascii="Times New Roman" w:hAnsi="Times New Roman" w:cs="Times New Roman"/>
          <w:sz w:val="24"/>
          <w:szCs w:val="24"/>
          <w:lang w:val="en-GB"/>
        </w:rPr>
        <w:t xml:space="preserve"> diplomatic assurances</w:t>
      </w:r>
      <w:r w:rsidR="00200982" w:rsidRPr="00161605">
        <w:rPr>
          <w:rFonts w:ascii="Times New Roman" w:hAnsi="Times New Roman" w:cs="Times New Roman"/>
          <w:sz w:val="24"/>
          <w:szCs w:val="24"/>
          <w:lang w:val="en-GB"/>
        </w:rPr>
        <w:t xml:space="preserve">, </w:t>
      </w:r>
      <w:r w:rsidR="00200982" w:rsidRPr="00161605">
        <w:rPr>
          <w:rFonts w:ascii="Times New Roman" w:hAnsi="Times New Roman" w:cs="Times New Roman"/>
          <w:i/>
          <w:sz w:val="24"/>
          <w:szCs w:val="24"/>
          <w:lang w:val="en-GB"/>
        </w:rPr>
        <w:t>per se</w:t>
      </w:r>
      <w:r w:rsidR="00200982" w:rsidRPr="00161605">
        <w:rPr>
          <w:rFonts w:ascii="Times New Roman" w:hAnsi="Times New Roman" w:cs="Times New Roman"/>
          <w:sz w:val="24"/>
          <w:szCs w:val="24"/>
          <w:lang w:val="en-GB"/>
        </w:rPr>
        <w:t xml:space="preserve">, </w:t>
      </w:r>
      <w:r w:rsidR="00DE6844" w:rsidRPr="00161605">
        <w:rPr>
          <w:rFonts w:ascii="Times New Roman" w:hAnsi="Times New Roman" w:cs="Times New Roman"/>
          <w:sz w:val="24"/>
          <w:szCs w:val="24"/>
          <w:lang w:val="en-GB"/>
        </w:rPr>
        <w:t xml:space="preserve">does not amount to violation of the principle of </w:t>
      </w:r>
      <w:r w:rsidR="00DE6844" w:rsidRPr="00161605">
        <w:rPr>
          <w:rFonts w:ascii="Times New Roman" w:hAnsi="Times New Roman" w:cs="Times New Roman"/>
          <w:i/>
          <w:sz w:val="24"/>
          <w:szCs w:val="24"/>
          <w:lang w:val="en-GB"/>
        </w:rPr>
        <w:t xml:space="preserve">non-refoulement </w:t>
      </w:r>
      <w:r w:rsidR="00DE6844" w:rsidRPr="00161605">
        <w:rPr>
          <w:rFonts w:ascii="Times New Roman" w:hAnsi="Times New Roman" w:cs="Times New Roman"/>
          <w:sz w:val="24"/>
          <w:szCs w:val="24"/>
          <w:lang w:val="en-GB"/>
        </w:rPr>
        <w:t>and accordingly invites the Committee to elaborate Chapter IV of the Draft Revised General Comment with the criteria providing guidance when deciding upon reliability of diplomatic assurances.</w:t>
      </w:r>
    </w:p>
    <w:p w:rsidR="00DF758D" w:rsidRPr="00161605" w:rsidRDefault="00DF758D" w:rsidP="00371566">
      <w:pPr>
        <w:spacing w:after="0" w:line="240" w:lineRule="auto"/>
        <w:jc w:val="both"/>
        <w:rPr>
          <w:rFonts w:ascii="Times New Roman" w:hAnsi="Times New Roman" w:cs="Times New Roman"/>
          <w:sz w:val="24"/>
          <w:szCs w:val="24"/>
          <w:lang w:val="en-GB"/>
        </w:rPr>
      </w:pPr>
    </w:p>
    <w:p w:rsidR="009428A5" w:rsidRPr="00161605" w:rsidRDefault="009428A5" w:rsidP="00371566">
      <w:pPr>
        <w:spacing w:after="0" w:line="240" w:lineRule="auto"/>
        <w:jc w:val="both"/>
        <w:rPr>
          <w:rFonts w:ascii="Times New Roman" w:hAnsi="Times New Roman" w:cs="Times New Roman"/>
          <w:sz w:val="24"/>
          <w:szCs w:val="24"/>
          <w:lang w:val="en-GB"/>
        </w:rPr>
      </w:pPr>
    </w:p>
    <w:sectPr w:rsidR="009428A5" w:rsidRPr="00161605" w:rsidSect="00DD4DF5">
      <w:footerReference w:type="default" r:id="rId8"/>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B2" w:rsidRDefault="00C559B2" w:rsidP="009428A5">
      <w:pPr>
        <w:spacing w:after="0" w:line="240" w:lineRule="auto"/>
      </w:pPr>
      <w:r>
        <w:separator/>
      </w:r>
    </w:p>
  </w:endnote>
  <w:endnote w:type="continuationSeparator" w:id="0">
    <w:p w:rsidR="00C559B2" w:rsidRDefault="00C559B2" w:rsidP="0094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008415"/>
      <w:docPartObj>
        <w:docPartGallery w:val="Page Numbers (Bottom of Page)"/>
        <w:docPartUnique/>
      </w:docPartObj>
    </w:sdtPr>
    <w:sdtEndPr>
      <w:rPr>
        <w:noProof/>
      </w:rPr>
    </w:sdtEndPr>
    <w:sdtContent>
      <w:p w:rsidR="00110204" w:rsidRDefault="00110204">
        <w:pPr>
          <w:pStyle w:val="Footer"/>
          <w:jc w:val="center"/>
        </w:pPr>
        <w:r>
          <w:fldChar w:fldCharType="begin"/>
        </w:r>
        <w:r>
          <w:instrText xml:space="preserve"> PAGE   \* MERGEFORMAT </w:instrText>
        </w:r>
        <w:r>
          <w:fldChar w:fldCharType="separate"/>
        </w:r>
        <w:r w:rsidR="00EF0150">
          <w:rPr>
            <w:noProof/>
          </w:rPr>
          <w:t>2</w:t>
        </w:r>
        <w:r>
          <w:rPr>
            <w:noProof/>
          </w:rPr>
          <w:fldChar w:fldCharType="end"/>
        </w:r>
      </w:p>
    </w:sdtContent>
  </w:sdt>
  <w:p w:rsidR="00110204" w:rsidRDefault="00110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B2" w:rsidRDefault="00C559B2" w:rsidP="009428A5">
      <w:pPr>
        <w:spacing w:after="0" w:line="240" w:lineRule="auto"/>
      </w:pPr>
      <w:r>
        <w:separator/>
      </w:r>
    </w:p>
  </w:footnote>
  <w:footnote w:type="continuationSeparator" w:id="0">
    <w:p w:rsidR="00C559B2" w:rsidRDefault="00C559B2" w:rsidP="009428A5">
      <w:pPr>
        <w:spacing w:after="0" w:line="240" w:lineRule="auto"/>
      </w:pPr>
      <w:r>
        <w:continuationSeparator/>
      </w:r>
    </w:p>
  </w:footnote>
  <w:footnote w:id="1">
    <w:p w:rsidR="007D6646" w:rsidRPr="00857B6F" w:rsidRDefault="007D6646" w:rsidP="003859F6">
      <w:pPr>
        <w:pStyle w:val="FootnoteText"/>
        <w:tabs>
          <w:tab w:val="clear" w:pos="1021"/>
        </w:tabs>
        <w:ind w:left="0" w:right="-58" w:firstLine="0"/>
        <w:jc w:val="both"/>
        <w:rPr>
          <w:sz w:val="20"/>
        </w:rPr>
      </w:pPr>
      <w:r w:rsidRPr="00857B6F">
        <w:rPr>
          <w:rStyle w:val="FootnoteReference"/>
          <w:sz w:val="20"/>
        </w:rPr>
        <w:footnoteRef/>
      </w:r>
      <w:proofErr w:type="gramStart"/>
      <w:r w:rsidRPr="00857B6F">
        <w:rPr>
          <w:i/>
          <w:iCs/>
          <w:sz w:val="20"/>
        </w:rPr>
        <w:t xml:space="preserve">Ahmed Hussein Mustafa </w:t>
      </w:r>
      <w:proofErr w:type="spellStart"/>
      <w:r w:rsidRPr="00857B6F">
        <w:rPr>
          <w:i/>
          <w:iCs/>
          <w:sz w:val="20"/>
        </w:rPr>
        <w:t>Kamil</w:t>
      </w:r>
      <w:proofErr w:type="spellEnd"/>
      <w:r w:rsidRPr="00857B6F">
        <w:rPr>
          <w:i/>
          <w:iCs/>
          <w:sz w:val="20"/>
        </w:rPr>
        <w:t xml:space="preserve"> Agiza v Sweden</w:t>
      </w:r>
      <w:r w:rsidRPr="00857B6F">
        <w:rPr>
          <w:iCs/>
          <w:sz w:val="20"/>
        </w:rPr>
        <w:t xml:space="preserve">, </w:t>
      </w:r>
      <w:r w:rsidRPr="00857B6F">
        <w:rPr>
          <w:i/>
          <w:iCs/>
          <w:sz w:val="20"/>
        </w:rPr>
        <w:t>c</w:t>
      </w:r>
      <w:r w:rsidRPr="00857B6F">
        <w:rPr>
          <w:rStyle w:val="Emphasis"/>
          <w:i w:val="0"/>
          <w:sz w:val="20"/>
        </w:rPr>
        <w:t xml:space="preserve">ommunication No.233/2003, </w:t>
      </w:r>
      <w:r w:rsidRPr="00857B6F">
        <w:rPr>
          <w:sz w:val="20"/>
        </w:rPr>
        <w:t>CAT/C/34/D/233/2003, 24 May 2005</w:t>
      </w:r>
      <w:r w:rsidR="00E06B02">
        <w:rPr>
          <w:sz w:val="20"/>
        </w:rPr>
        <w:t>.</w:t>
      </w:r>
      <w:proofErr w:type="gramEnd"/>
      <w:r w:rsidR="00E06B02">
        <w:rPr>
          <w:sz w:val="20"/>
        </w:rPr>
        <w:t xml:space="preserve"> </w:t>
      </w:r>
      <w:r w:rsidRPr="00857B6F">
        <w:rPr>
          <w:i/>
          <w:iCs/>
          <w:sz w:val="20"/>
        </w:rPr>
        <w:t>Mohammed Alzery v Sweden</w:t>
      </w:r>
      <w:r w:rsidRPr="00857B6F">
        <w:rPr>
          <w:iCs/>
          <w:sz w:val="20"/>
        </w:rPr>
        <w:t>, c</w:t>
      </w:r>
      <w:r w:rsidRPr="00857B6F">
        <w:rPr>
          <w:sz w:val="20"/>
        </w:rPr>
        <w:t>ommunication No.1416/2005, CCPR/C/</w:t>
      </w:r>
      <w:r w:rsidR="00E06B02">
        <w:rPr>
          <w:sz w:val="20"/>
        </w:rPr>
        <w:t>88/D/1416/2005, 25 October 2006.</w:t>
      </w:r>
    </w:p>
  </w:footnote>
  <w:footnote w:id="2">
    <w:p w:rsidR="00AB3612" w:rsidRPr="00AB3612" w:rsidRDefault="00AB3612">
      <w:pPr>
        <w:pStyle w:val="FootnoteText"/>
      </w:pPr>
      <w:r>
        <w:rPr>
          <w:rStyle w:val="FootnoteReference"/>
        </w:rPr>
        <w:footnoteRef/>
      </w:r>
      <w:r>
        <w:t xml:space="preserve"> </w:t>
      </w:r>
      <w:proofErr w:type="gramStart"/>
      <w:r>
        <w:t xml:space="preserve">Ibid, </w:t>
      </w:r>
      <w:proofErr w:type="spellStart"/>
      <w:r w:rsidRPr="00AB3612">
        <w:rPr>
          <w:i/>
        </w:rPr>
        <w:t>Agiza</w:t>
      </w:r>
      <w:proofErr w:type="spellEnd"/>
      <w:r>
        <w:t>.</w:t>
      </w:r>
      <w:proofErr w:type="gramEnd"/>
    </w:p>
  </w:footnote>
  <w:footnote w:id="3">
    <w:p w:rsidR="003859F6" w:rsidRPr="00857B6F" w:rsidRDefault="003859F6" w:rsidP="008F6A54">
      <w:pPr>
        <w:pStyle w:val="FootnoteText"/>
        <w:tabs>
          <w:tab w:val="clear" w:pos="1021"/>
        </w:tabs>
        <w:ind w:left="0" w:right="-58" w:firstLine="0"/>
        <w:jc w:val="both"/>
        <w:rPr>
          <w:sz w:val="20"/>
        </w:rPr>
      </w:pPr>
      <w:r w:rsidRPr="00857B6F">
        <w:rPr>
          <w:rStyle w:val="FootnoteReference"/>
          <w:sz w:val="20"/>
        </w:rPr>
        <w:footnoteRef/>
      </w:r>
      <w:r w:rsidRPr="00857B6F">
        <w:rPr>
          <w:sz w:val="20"/>
        </w:rPr>
        <w:t xml:space="preserve"> Human Rights Committee, </w:t>
      </w:r>
      <w:r w:rsidRPr="00857B6F">
        <w:rPr>
          <w:i/>
          <w:iCs/>
          <w:sz w:val="20"/>
        </w:rPr>
        <w:t xml:space="preserve">General Comment No.29 on States of </w:t>
      </w:r>
      <w:r w:rsidRPr="00857B6F">
        <w:rPr>
          <w:iCs/>
          <w:sz w:val="20"/>
        </w:rPr>
        <w:t xml:space="preserve">Emergency, </w:t>
      </w:r>
      <w:r w:rsidRPr="00857B6F">
        <w:rPr>
          <w:sz w:val="20"/>
        </w:rPr>
        <w:t xml:space="preserve">CCPR/C/21/Rev.1/Add.11, 31 August 2001, paragraph 11. </w:t>
      </w:r>
      <w:r w:rsidRPr="00857B6F">
        <w:rPr>
          <w:i/>
          <w:iCs/>
          <w:sz w:val="20"/>
        </w:rPr>
        <w:t>Gorki Ernesto Tapia Paez v. Sweden</w:t>
      </w:r>
      <w:r w:rsidRPr="00857B6F">
        <w:rPr>
          <w:sz w:val="20"/>
        </w:rPr>
        <w:t>, communication No.39/1996, CAT/C/18/D/39/1996, 28 April 1997, paragraph 14.5.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714EA"/>
    <w:multiLevelType w:val="hybridMultilevel"/>
    <w:tmpl w:val="484876A4"/>
    <w:lvl w:ilvl="0" w:tplc="87986F0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A8"/>
    <w:rsid w:val="00001C78"/>
    <w:rsid w:val="000108D7"/>
    <w:rsid w:val="0001098D"/>
    <w:rsid w:val="000114D6"/>
    <w:rsid w:val="000176C7"/>
    <w:rsid w:val="000201F3"/>
    <w:rsid w:val="00024CDE"/>
    <w:rsid w:val="000357CD"/>
    <w:rsid w:val="00051E17"/>
    <w:rsid w:val="00056207"/>
    <w:rsid w:val="00061833"/>
    <w:rsid w:val="00062752"/>
    <w:rsid w:val="0006385F"/>
    <w:rsid w:val="00063B9A"/>
    <w:rsid w:val="00066DC3"/>
    <w:rsid w:val="00072C99"/>
    <w:rsid w:val="000734C8"/>
    <w:rsid w:val="000743F2"/>
    <w:rsid w:val="000756F4"/>
    <w:rsid w:val="00082CB7"/>
    <w:rsid w:val="00084590"/>
    <w:rsid w:val="00094301"/>
    <w:rsid w:val="000A1AF3"/>
    <w:rsid w:val="000A495D"/>
    <w:rsid w:val="000B0BE1"/>
    <w:rsid w:val="000B54D5"/>
    <w:rsid w:val="000C107F"/>
    <w:rsid w:val="000D1F3F"/>
    <w:rsid w:val="000E0222"/>
    <w:rsid w:val="000E0B31"/>
    <w:rsid w:val="000E1A77"/>
    <w:rsid w:val="000E7FE2"/>
    <w:rsid w:val="000F0146"/>
    <w:rsid w:val="000F14D4"/>
    <w:rsid w:val="000F4063"/>
    <w:rsid w:val="000F679D"/>
    <w:rsid w:val="001079F9"/>
    <w:rsid w:val="00110204"/>
    <w:rsid w:val="00111695"/>
    <w:rsid w:val="001158CE"/>
    <w:rsid w:val="00120814"/>
    <w:rsid w:val="0012234F"/>
    <w:rsid w:val="00122C4A"/>
    <w:rsid w:val="00123328"/>
    <w:rsid w:val="0012668F"/>
    <w:rsid w:val="00136CA3"/>
    <w:rsid w:val="00144C93"/>
    <w:rsid w:val="00150362"/>
    <w:rsid w:val="00151783"/>
    <w:rsid w:val="001545CC"/>
    <w:rsid w:val="00161605"/>
    <w:rsid w:val="00166629"/>
    <w:rsid w:val="001667FD"/>
    <w:rsid w:val="001677C2"/>
    <w:rsid w:val="001726FD"/>
    <w:rsid w:val="00174183"/>
    <w:rsid w:val="001828B8"/>
    <w:rsid w:val="00183031"/>
    <w:rsid w:val="00187DCF"/>
    <w:rsid w:val="00191078"/>
    <w:rsid w:val="001965FF"/>
    <w:rsid w:val="001979C2"/>
    <w:rsid w:val="001A1CD9"/>
    <w:rsid w:val="001A2CE6"/>
    <w:rsid w:val="001A6C0E"/>
    <w:rsid w:val="001A7AAA"/>
    <w:rsid w:val="001B3380"/>
    <w:rsid w:val="001C4B86"/>
    <w:rsid w:val="001D0280"/>
    <w:rsid w:val="001D0431"/>
    <w:rsid w:val="001D60C3"/>
    <w:rsid w:val="001E0269"/>
    <w:rsid w:val="001E189E"/>
    <w:rsid w:val="001F453E"/>
    <w:rsid w:val="00200982"/>
    <w:rsid w:val="002021F3"/>
    <w:rsid w:val="00202757"/>
    <w:rsid w:val="00206585"/>
    <w:rsid w:val="00212845"/>
    <w:rsid w:val="002163A2"/>
    <w:rsid w:val="002204C8"/>
    <w:rsid w:val="0022310D"/>
    <w:rsid w:val="00230651"/>
    <w:rsid w:val="002418CC"/>
    <w:rsid w:val="00242537"/>
    <w:rsid w:val="00253F70"/>
    <w:rsid w:val="00254D8C"/>
    <w:rsid w:val="00261EC3"/>
    <w:rsid w:val="00264278"/>
    <w:rsid w:val="002658EE"/>
    <w:rsid w:val="00271471"/>
    <w:rsid w:val="00273BEC"/>
    <w:rsid w:val="00293E50"/>
    <w:rsid w:val="002948E4"/>
    <w:rsid w:val="002962F7"/>
    <w:rsid w:val="002A0A9D"/>
    <w:rsid w:val="002A7E2E"/>
    <w:rsid w:val="002B2E9D"/>
    <w:rsid w:val="002B6124"/>
    <w:rsid w:val="002B6878"/>
    <w:rsid w:val="002C015E"/>
    <w:rsid w:val="002C07AF"/>
    <w:rsid w:val="002C2D57"/>
    <w:rsid w:val="002C562D"/>
    <w:rsid w:val="002C58DF"/>
    <w:rsid w:val="002C6B67"/>
    <w:rsid w:val="002C79F0"/>
    <w:rsid w:val="002C7CB5"/>
    <w:rsid w:val="002D2328"/>
    <w:rsid w:val="002D2C62"/>
    <w:rsid w:val="002D6868"/>
    <w:rsid w:val="002F3750"/>
    <w:rsid w:val="00301CED"/>
    <w:rsid w:val="00301FE9"/>
    <w:rsid w:val="00303071"/>
    <w:rsid w:val="00305922"/>
    <w:rsid w:val="00310CE2"/>
    <w:rsid w:val="0031538E"/>
    <w:rsid w:val="00315FBB"/>
    <w:rsid w:val="00317C87"/>
    <w:rsid w:val="00323AFA"/>
    <w:rsid w:val="003255BA"/>
    <w:rsid w:val="00332251"/>
    <w:rsid w:val="00333B81"/>
    <w:rsid w:val="0033504A"/>
    <w:rsid w:val="00342608"/>
    <w:rsid w:val="00342CD3"/>
    <w:rsid w:val="003539EF"/>
    <w:rsid w:val="00355B82"/>
    <w:rsid w:val="00361A28"/>
    <w:rsid w:val="00361C2D"/>
    <w:rsid w:val="00371566"/>
    <w:rsid w:val="00376A2B"/>
    <w:rsid w:val="003811A1"/>
    <w:rsid w:val="00383CCF"/>
    <w:rsid w:val="00384651"/>
    <w:rsid w:val="003859F6"/>
    <w:rsid w:val="00390583"/>
    <w:rsid w:val="003A1CE2"/>
    <w:rsid w:val="003A4C4B"/>
    <w:rsid w:val="003B3887"/>
    <w:rsid w:val="003C361A"/>
    <w:rsid w:val="003C587F"/>
    <w:rsid w:val="003D1A27"/>
    <w:rsid w:val="003D56B0"/>
    <w:rsid w:val="003F0BBA"/>
    <w:rsid w:val="003F4722"/>
    <w:rsid w:val="003F489A"/>
    <w:rsid w:val="003F60AC"/>
    <w:rsid w:val="0041191A"/>
    <w:rsid w:val="00412A16"/>
    <w:rsid w:val="004178B5"/>
    <w:rsid w:val="004309D6"/>
    <w:rsid w:val="00435F4F"/>
    <w:rsid w:val="0044257F"/>
    <w:rsid w:val="00451BBA"/>
    <w:rsid w:val="00452ED4"/>
    <w:rsid w:val="00461A08"/>
    <w:rsid w:val="0047200D"/>
    <w:rsid w:val="00474503"/>
    <w:rsid w:val="00474D45"/>
    <w:rsid w:val="00480FFF"/>
    <w:rsid w:val="00482C9C"/>
    <w:rsid w:val="0049032C"/>
    <w:rsid w:val="00492CCE"/>
    <w:rsid w:val="00493661"/>
    <w:rsid w:val="00496950"/>
    <w:rsid w:val="004A529A"/>
    <w:rsid w:val="004A631A"/>
    <w:rsid w:val="004B33F8"/>
    <w:rsid w:val="004B518A"/>
    <w:rsid w:val="004B58BE"/>
    <w:rsid w:val="004C65D5"/>
    <w:rsid w:val="004E343A"/>
    <w:rsid w:val="004E3A90"/>
    <w:rsid w:val="004E69D8"/>
    <w:rsid w:val="004F03CE"/>
    <w:rsid w:val="004F22A6"/>
    <w:rsid w:val="004F63D4"/>
    <w:rsid w:val="00507A8A"/>
    <w:rsid w:val="00516069"/>
    <w:rsid w:val="005163BB"/>
    <w:rsid w:val="00516887"/>
    <w:rsid w:val="00525A2C"/>
    <w:rsid w:val="0052601F"/>
    <w:rsid w:val="00531154"/>
    <w:rsid w:val="00532140"/>
    <w:rsid w:val="00533A9E"/>
    <w:rsid w:val="00540A82"/>
    <w:rsid w:val="005442F8"/>
    <w:rsid w:val="005453A1"/>
    <w:rsid w:val="00551E3B"/>
    <w:rsid w:val="00555078"/>
    <w:rsid w:val="005577E0"/>
    <w:rsid w:val="00562F00"/>
    <w:rsid w:val="00565AC6"/>
    <w:rsid w:val="005742BC"/>
    <w:rsid w:val="00576FCB"/>
    <w:rsid w:val="00582C10"/>
    <w:rsid w:val="00583515"/>
    <w:rsid w:val="005847BF"/>
    <w:rsid w:val="00585900"/>
    <w:rsid w:val="005A0A2F"/>
    <w:rsid w:val="005A1A7F"/>
    <w:rsid w:val="005A33C7"/>
    <w:rsid w:val="005B6D43"/>
    <w:rsid w:val="005B758D"/>
    <w:rsid w:val="005C1413"/>
    <w:rsid w:val="005C1757"/>
    <w:rsid w:val="005C17A7"/>
    <w:rsid w:val="005C408F"/>
    <w:rsid w:val="005D0795"/>
    <w:rsid w:val="005D44F3"/>
    <w:rsid w:val="005D7EB3"/>
    <w:rsid w:val="005E192A"/>
    <w:rsid w:val="005E7F97"/>
    <w:rsid w:val="005F5604"/>
    <w:rsid w:val="005F7931"/>
    <w:rsid w:val="00601E6A"/>
    <w:rsid w:val="00602E47"/>
    <w:rsid w:val="006115A1"/>
    <w:rsid w:val="00614A9F"/>
    <w:rsid w:val="00623403"/>
    <w:rsid w:val="0062738D"/>
    <w:rsid w:val="00630FC4"/>
    <w:rsid w:val="0063499A"/>
    <w:rsid w:val="00635FF3"/>
    <w:rsid w:val="00647C18"/>
    <w:rsid w:val="0065664A"/>
    <w:rsid w:val="00660F0F"/>
    <w:rsid w:val="00662A8A"/>
    <w:rsid w:val="00675B5E"/>
    <w:rsid w:val="006761F9"/>
    <w:rsid w:val="00677D86"/>
    <w:rsid w:val="00684516"/>
    <w:rsid w:val="00691DDC"/>
    <w:rsid w:val="006A280D"/>
    <w:rsid w:val="006B5F1E"/>
    <w:rsid w:val="006B7B84"/>
    <w:rsid w:val="006C2261"/>
    <w:rsid w:val="006C2999"/>
    <w:rsid w:val="006C2D4E"/>
    <w:rsid w:val="006E01F8"/>
    <w:rsid w:val="006E246D"/>
    <w:rsid w:val="006F50C4"/>
    <w:rsid w:val="00721832"/>
    <w:rsid w:val="007323DD"/>
    <w:rsid w:val="007350B4"/>
    <w:rsid w:val="00736737"/>
    <w:rsid w:val="0074430D"/>
    <w:rsid w:val="0076279B"/>
    <w:rsid w:val="007665FB"/>
    <w:rsid w:val="007666A6"/>
    <w:rsid w:val="007733C3"/>
    <w:rsid w:val="007734F4"/>
    <w:rsid w:val="00774B50"/>
    <w:rsid w:val="00783343"/>
    <w:rsid w:val="00784CF0"/>
    <w:rsid w:val="00786006"/>
    <w:rsid w:val="0079483E"/>
    <w:rsid w:val="00795CD3"/>
    <w:rsid w:val="0079621E"/>
    <w:rsid w:val="007968B3"/>
    <w:rsid w:val="00796A14"/>
    <w:rsid w:val="007A3C47"/>
    <w:rsid w:val="007A6C11"/>
    <w:rsid w:val="007B1F8F"/>
    <w:rsid w:val="007B3A58"/>
    <w:rsid w:val="007B4E1E"/>
    <w:rsid w:val="007B654E"/>
    <w:rsid w:val="007B6693"/>
    <w:rsid w:val="007B6A44"/>
    <w:rsid w:val="007C1F94"/>
    <w:rsid w:val="007C2EB3"/>
    <w:rsid w:val="007D1E52"/>
    <w:rsid w:val="007D6646"/>
    <w:rsid w:val="007E0CD8"/>
    <w:rsid w:val="007E6DC6"/>
    <w:rsid w:val="007F4770"/>
    <w:rsid w:val="007F5B57"/>
    <w:rsid w:val="00801E25"/>
    <w:rsid w:val="008068E3"/>
    <w:rsid w:val="008122C3"/>
    <w:rsid w:val="00813F88"/>
    <w:rsid w:val="0081532E"/>
    <w:rsid w:val="00823020"/>
    <w:rsid w:val="00831887"/>
    <w:rsid w:val="00836BC0"/>
    <w:rsid w:val="008450B2"/>
    <w:rsid w:val="008454E8"/>
    <w:rsid w:val="00853163"/>
    <w:rsid w:val="00857B6F"/>
    <w:rsid w:val="0086205B"/>
    <w:rsid w:val="00865E13"/>
    <w:rsid w:val="0087049A"/>
    <w:rsid w:val="00872119"/>
    <w:rsid w:val="008731B9"/>
    <w:rsid w:val="0088565B"/>
    <w:rsid w:val="00885DC2"/>
    <w:rsid w:val="008950A5"/>
    <w:rsid w:val="008A4B05"/>
    <w:rsid w:val="008B2A9F"/>
    <w:rsid w:val="008B332B"/>
    <w:rsid w:val="008B6652"/>
    <w:rsid w:val="008C1367"/>
    <w:rsid w:val="008C1CCC"/>
    <w:rsid w:val="008D1436"/>
    <w:rsid w:val="008D149D"/>
    <w:rsid w:val="008D61F1"/>
    <w:rsid w:val="008D7D39"/>
    <w:rsid w:val="008F4813"/>
    <w:rsid w:val="008F6A54"/>
    <w:rsid w:val="008F7C93"/>
    <w:rsid w:val="00910C33"/>
    <w:rsid w:val="00910DF9"/>
    <w:rsid w:val="00920947"/>
    <w:rsid w:val="00932376"/>
    <w:rsid w:val="009428A5"/>
    <w:rsid w:val="00945A08"/>
    <w:rsid w:val="00946FEB"/>
    <w:rsid w:val="00951CCD"/>
    <w:rsid w:val="00951F50"/>
    <w:rsid w:val="00957A5E"/>
    <w:rsid w:val="009673F2"/>
    <w:rsid w:val="00971268"/>
    <w:rsid w:val="00971F94"/>
    <w:rsid w:val="0098367D"/>
    <w:rsid w:val="00997169"/>
    <w:rsid w:val="009A0B34"/>
    <w:rsid w:val="009A68B7"/>
    <w:rsid w:val="009B4063"/>
    <w:rsid w:val="009B7BAF"/>
    <w:rsid w:val="009C409E"/>
    <w:rsid w:val="009C6EB5"/>
    <w:rsid w:val="009D0DE4"/>
    <w:rsid w:val="009E28DD"/>
    <w:rsid w:val="009E614A"/>
    <w:rsid w:val="009E6328"/>
    <w:rsid w:val="009F12A8"/>
    <w:rsid w:val="009F3605"/>
    <w:rsid w:val="009F5299"/>
    <w:rsid w:val="009F5B9C"/>
    <w:rsid w:val="00A00CEC"/>
    <w:rsid w:val="00A2518F"/>
    <w:rsid w:val="00A37F2E"/>
    <w:rsid w:val="00A5279C"/>
    <w:rsid w:val="00A542E3"/>
    <w:rsid w:val="00A54F35"/>
    <w:rsid w:val="00A55139"/>
    <w:rsid w:val="00A60725"/>
    <w:rsid w:val="00A70AE0"/>
    <w:rsid w:val="00A72589"/>
    <w:rsid w:val="00A810EC"/>
    <w:rsid w:val="00A96C4B"/>
    <w:rsid w:val="00AA2457"/>
    <w:rsid w:val="00AA5E06"/>
    <w:rsid w:val="00AA77F7"/>
    <w:rsid w:val="00AB3612"/>
    <w:rsid w:val="00AB7819"/>
    <w:rsid w:val="00AC16C4"/>
    <w:rsid w:val="00AC22BB"/>
    <w:rsid w:val="00AC6897"/>
    <w:rsid w:val="00AC69E2"/>
    <w:rsid w:val="00AD4B74"/>
    <w:rsid w:val="00AD6446"/>
    <w:rsid w:val="00AE786C"/>
    <w:rsid w:val="00AF4EF5"/>
    <w:rsid w:val="00AF6112"/>
    <w:rsid w:val="00B03154"/>
    <w:rsid w:val="00B04DAD"/>
    <w:rsid w:val="00B203C4"/>
    <w:rsid w:val="00B211D8"/>
    <w:rsid w:val="00B21856"/>
    <w:rsid w:val="00B22D8C"/>
    <w:rsid w:val="00B27229"/>
    <w:rsid w:val="00B34035"/>
    <w:rsid w:val="00B3485A"/>
    <w:rsid w:val="00B36870"/>
    <w:rsid w:val="00B40A81"/>
    <w:rsid w:val="00B44467"/>
    <w:rsid w:val="00B5252B"/>
    <w:rsid w:val="00B55C3A"/>
    <w:rsid w:val="00B6234F"/>
    <w:rsid w:val="00B70F4F"/>
    <w:rsid w:val="00B755BC"/>
    <w:rsid w:val="00B83F66"/>
    <w:rsid w:val="00B86894"/>
    <w:rsid w:val="00B950EE"/>
    <w:rsid w:val="00BA3EF8"/>
    <w:rsid w:val="00BB1FD7"/>
    <w:rsid w:val="00BB2391"/>
    <w:rsid w:val="00BB3314"/>
    <w:rsid w:val="00BB5C10"/>
    <w:rsid w:val="00BB5D68"/>
    <w:rsid w:val="00BB6DA3"/>
    <w:rsid w:val="00BB762C"/>
    <w:rsid w:val="00BB77F7"/>
    <w:rsid w:val="00BC0019"/>
    <w:rsid w:val="00BD1443"/>
    <w:rsid w:val="00BD26A1"/>
    <w:rsid w:val="00BD303D"/>
    <w:rsid w:val="00BE1630"/>
    <w:rsid w:val="00BE34B1"/>
    <w:rsid w:val="00BE6DEB"/>
    <w:rsid w:val="00BF55F3"/>
    <w:rsid w:val="00C02D38"/>
    <w:rsid w:val="00C05DE8"/>
    <w:rsid w:val="00C238D5"/>
    <w:rsid w:val="00C2585F"/>
    <w:rsid w:val="00C30742"/>
    <w:rsid w:val="00C331DA"/>
    <w:rsid w:val="00C34794"/>
    <w:rsid w:val="00C35301"/>
    <w:rsid w:val="00C362BD"/>
    <w:rsid w:val="00C37FBC"/>
    <w:rsid w:val="00C40C0A"/>
    <w:rsid w:val="00C47E7B"/>
    <w:rsid w:val="00C52839"/>
    <w:rsid w:val="00C559B2"/>
    <w:rsid w:val="00C57900"/>
    <w:rsid w:val="00C63D4F"/>
    <w:rsid w:val="00C65566"/>
    <w:rsid w:val="00C65B11"/>
    <w:rsid w:val="00C6680C"/>
    <w:rsid w:val="00C720B8"/>
    <w:rsid w:val="00C7423A"/>
    <w:rsid w:val="00C76C58"/>
    <w:rsid w:val="00C825E9"/>
    <w:rsid w:val="00C864B2"/>
    <w:rsid w:val="00C97040"/>
    <w:rsid w:val="00CA6A21"/>
    <w:rsid w:val="00CA7E37"/>
    <w:rsid w:val="00CB6A7F"/>
    <w:rsid w:val="00CC0063"/>
    <w:rsid w:val="00CD0DDF"/>
    <w:rsid w:val="00CD3A20"/>
    <w:rsid w:val="00CD5AE5"/>
    <w:rsid w:val="00CE1713"/>
    <w:rsid w:val="00CF76B7"/>
    <w:rsid w:val="00D02EBF"/>
    <w:rsid w:val="00D05654"/>
    <w:rsid w:val="00D23C6C"/>
    <w:rsid w:val="00D26971"/>
    <w:rsid w:val="00D365DE"/>
    <w:rsid w:val="00D407F2"/>
    <w:rsid w:val="00D43D78"/>
    <w:rsid w:val="00D4787B"/>
    <w:rsid w:val="00D50F19"/>
    <w:rsid w:val="00D53169"/>
    <w:rsid w:val="00D61B55"/>
    <w:rsid w:val="00D637A9"/>
    <w:rsid w:val="00D76F22"/>
    <w:rsid w:val="00D8386A"/>
    <w:rsid w:val="00D868E8"/>
    <w:rsid w:val="00D90DF0"/>
    <w:rsid w:val="00D9614A"/>
    <w:rsid w:val="00DA080E"/>
    <w:rsid w:val="00DA27BE"/>
    <w:rsid w:val="00DB2F3C"/>
    <w:rsid w:val="00DB3B05"/>
    <w:rsid w:val="00DB4033"/>
    <w:rsid w:val="00DC0941"/>
    <w:rsid w:val="00DC5C8D"/>
    <w:rsid w:val="00DC7470"/>
    <w:rsid w:val="00DD4DF5"/>
    <w:rsid w:val="00DE2B46"/>
    <w:rsid w:val="00DE6844"/>
    <w:rsid w:val="00DF058E"/>
    <w:rsid w:val="00DF6FC2"/>
    <w:rsid w:val="00DF758D"/>
    <w:rsid w:val="00E06B02"/>
    <w:rsid w:val="00E103AF"/>
    <w:rsid w:val="00E268B7"/>
    <w:rsid w:val="00E27AF6"/>
    <w:rsid w:val="00E3333D"/>
    <w:rsid w:val="00E363C4"/>
    <w:rsid w:val="00E36460"/>
    <w:rsid w:val="00E41A58"/>
    <w:rsid w:val="00E47104"/>
    <w:rsid w:val="00E501F8"/>
    <w:rsid w:val="00E5132C"/>
    <w:rsid w:val="00E536C3"/>
    <w:rsid w:val="00E61F30"/>
    <w:rsid w:val="00E6318C"/>
    <w:rsid w:val="00E63B5D"/>
    <w:rsid w:val="00E64EC2"/>
    <w:rsid w:val="00E651BD"/>
    <w:rsid w:val="00E65A29"/>
    <w:rsid w:val="00E65DB7"/>
    <w:rsid w:val="00E67143"/>
    <w:rsid w:val="00E67AE4"/>
    <w:rsid w:val="00E754BD"/>
    <w:rsid w:val="00E86051"/>
    <w:rsid w:val="00E95407"/>
    <w:rsid w:val="00EA0470"/>
    <w:rsid w:val="00EA3F6F"/>
    <w:rsid w:val="00EA55DE"/>
    <w:rsid w:val="00EB5247"/>
    <w:rsid w:val="00EB64AA"/>
    <w:rsid w:val="00EC083C"/>
    <w:rsid w:val="00ED0942"/>
    <w:rsid w:val="00ED2A56"/>
    <w:rsid w:val="00EF0150"/>
    <w:rsid w:val="00EF127E"/>
    <w:rsid w:val="00F00846"/>
    <w:rsid w:val="00F033D1"/>
    <w:rsid w:val="00F10998"/>
    <w:rsid w:val="00F142C2"/>
    <w:rsid w:val="00F20810"/>
    <w:rsid w:val="00F31951"/>
    <w:rsid w:val="00F34FE7"/>
    <w:rsid w:val="00F35370"/>
    <w:rsid w:val="00F35ABB"/>
    <w:rsid w:val="00F36752"/>
    <w:rsid w:val="00F51A91"/>
    <w:rsid w:val="00F83A46"/>
    <w:rsid w:val="00F83F15"/>
    <w:rsid w:val="00F93BA9"/>
    <w:rsid w:val="00FA3425"/>
    <w:rsid w:val="00FA6FE3"/>
    <w:rsid w:val="00FB5C22"/>
    <w:rsid w:val="00FD3908"/>
    <w:rsid w:val="00FE0A2D"/>
    <w:rsid w:val="00FE3760"/>
    <w:rsid w:val="00FE40CB"/>
    <w:rsid w:val="00FE532A"/>
    <w:rsid w:val="00FF3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9428A5"/>
    <w:pPr>
      <w:keepNext/>
      <w:tabs>
        <w:tab w:val="num" w:pos="1080"/>
      </w:tabs>
      <w:spacing w:after="0" w:line="240" w:lineRule="auto"/>
      <w:ind w:right="486"/>
      <w:jc w:val="both"/>
      <w:outlineLvl w:val="2"/>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9428A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rsid w:val="009428A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FootnoteText">
    <w:name w:val="footnote text"/>
    <w:aliases w:val="5_G"/>
    <w:basedOn w:val="Normal"/>
    <w:link w:val="FootnoteTextChar"/>
    <w:rsid w:val="009428A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9428A5"/>
    <w:rPr>
      <w:rFonts w:ascii="Times New Roman" w:eastAsia="Times New Roman" w:hAnsi="Times New Roman" w:cs="Times New Roman"/>
      <w:sz w:val="18"/>
      <w:szCs w:val="20"/>
      <w:lang w:val="en-GB"/>
    </w:rPr>
  </w:style>
  <w:style w:type="character" w:styleId="FootnoteReference">
    <w:name w:val="footnote reference"/>
    <w:aliases w:val="4_G"/>
    <w:rsid w:val="009428A5"/>
    <w:rPr>
      <w:rFonts w:ascii="Times New Roman" w:hAnsi="Times New Roman"/>
      <w:sz w:val="18"/>
      <w:vertAlign w:val="superscript"/>
    </w:rPr>
  </w:style>
  <w:style w:type="character" w:customStyle="1" w:styleId="Heading3Char">
    <w:name w:val="Heading 3 Char"/>
    <w:basedOn w:val="DefaultParagraphFont"/>
    <w:link w:val="Heading3"/>
    <w:semiHidden/>
    <w:rsid w:val="009428A5"/>
    <w:rPr>
      <w:rFonts w:ascii="Times New Roman" w:eastAsia="Times New Roman" w:hAnsi="Times New Roman" w:cs="Times New Roman"/>
      <w:b/>
      <w:sz w:val="24"/>
      <w:szCs w:val="24"/>
      <w:lang w:val="en-GB"/>
    </w:rPr>
  </w:style>
  <w:style w:type="paragraph" w:styleId="BodyText">
    <w:name w:val="Body Text"/>
    <w:basedOn w:val="Normal"/>
    <w:link w:val="BodyTextChar"/>
    <w:semiHidden/>
    <w:unhideWhenUsed/>
    <w:rsid w:val="009428A5"/>
    <w:pPr>
      <w:spacing w:after="0" w:line="240" w:lineRule="auto"/>
      <w:jc w:val="center"/>
    </w:pPr>
    <w:rPr>
      <w:rFonts w:ascii="Times New Roman" w:eastAsia="SimSun" w:hAnsi="Times New Roman" w:cs="Times New Roman"/>
      <w:sz w:val="24"/>
      <w:szCs w:val="24"/>
    </w:rPr>
  </w:style>
  <w:style w:type="character" w:customStyle="1" w:styleId="BodyTextChar">
    <w:name w:val="Body Text Char"/>
    <w:basedOn w:val="DefaultParagraphFont"/>
    <w:link w:val="BodyText"/>
    <w:semiHidden/>
    <w:rsid w:val="009428A5"/>
    <w:rPr>
      <w:rFonts w:ascii="Times New Roman" w:eastAsia="SimSun" w:hAnsi="Times New Roman" w:cs="Times New Roman"/>
      <w:sz w:val="24"/>
      <w:szCs w:val="24"/>
    </w:rPr>
  </w:style>
  <w:style w:type="paragraph" w:styleId="BodyText2">
    <w:name w:val="Body Text 2"/>
    <w:basedOn w:val="Normal"/>
    <w:link w:val="BodyText2Char"/>
    <w:semiHidden/>
    <w:unhideWhenUsed/>
    <w:rsid w:val="009428A5"/>
    <w:pPr>
      <w:autoSpaceDE w:val="0"/>
      <w:autoSpaceDN w:val="0"/>
      <w:adjustRightInd w:val="0"/>
      <w:spacing w:after="0" w:line="240" w:lineRule="auto"/>
      <w:jc w:val="both"/>
    </w:pPr>
    <w:rPr>
      <w:rFonts w:ascii="TimesNewRoman" w:eastAsia="SimSun" w:hAnsi="TimesNewRoman" w:cs="Times New Roman"/>
      <w:sz w:val="20"/>
      <w:szCs w:val="24"/>
      <w:lang w:val="en-US"/>
    </w:rPr>
  </w:style>
  <w:style w:type="character" w:customStyle="1" w:styleId="BodyText2Char">
    <w:name w:val="Body Text 2 Char"/>
    <w:basedOn w:val="DefaultParagraphFont"/>
    <w:link w:val="BodyText2"/>
    <w:semiHidden/>
    <w:rsid w:val="009428A5"/>
    <w:rPr>
      <w:rFonts w:ascii="TimesNewRoman" w:eastAsia="SimSun" w:hAnsi="TimesNewRoman" w:cs="Times New Roman"/>
      <w:sz w:val="20"/>
      <w:szCs w:val="24"/>
      <w:lang w:val="en-US"/>
    </w:rPr>
  </w:style>
  <w:style w:type="paragraph" w:styleId="ListParagraph">
    <w:name w:val="List Paragraph"/>
    <w:basedOn w:val="Normal"/>
    <w:uiPriority w:val="34"/>
    <w:qFormat/>
    <w:rsid w:val="005F5604"/>
    <w:pPr>
      <w:ind w:left="720"/>
      <w:contextualSpacing/>
    </w:pPr>
  </w:style>
  <w:style w:type="paragraph" w:styleId="NormalWeb">
    <w:name w:val="Normal (Web)"/>
    <w:basedOn w:val="Normal"/>
    <w:uiPriority w:val="99"/>
    <w:semiHidden/>
    <w:unhideWhenUsed/>
    <w:rsid w:val="007D66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D6646"/>
    <w:rPr>
      <w:i/>
      <w:iCs/>
    </w:rPr>
  </w:style>
  <w:style w:type="paragraph" w:styleId="Header">
    <w:name w:val="header"/>
    <w:basedOn w:val="Normal"/>
    <w:link w:val="HeaderChar"/>
    <w:uiPriority w:val="99"/>
    <w:unhideWhenUsed/>
    <w:rsid w:val="00110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204"/>
  </w:style>
  <w:style w:type="paragraph" w:styleId="Footer">
    <w:name w:val="footer"/>
    <w:basedOn w:val="Normal"/>
    <w:link w:val="FooterChar"/>
    <w:uiPriority w:val="99"/>
    <w:unhideWhenUsed/>
    <w:rsid w:val="001102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204"/>
  </w:style>
  <w:style w:type="paragraph" w:styleId="PlainText">
    <w:name w:val="Plain Text"/>
    <w:basedOn w:val="Normal"/>
    <w:link w:val="PlainTextChar"/>
    <w:uiPriority w:val="99"/>
    <w:unhideWhenUsed/>
    <w:rsid w:val="00E06B02"/>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rsid w:val="00E06B02"/>
    <w:rPr>
      <w:rFonts w:ascii="Calibri" w:hAnsi="Calibri"/>
      <w:szCs w:val="21"/>
      <w:lang w:val="de-DE"/>
    </w:rPr>
  </w:style>
  <w:style w:type="paragraph" w:styleId="BalloonText">
    <w:name w:val="Balloon Text"/>
    <w:basedOn w:val="Normal"/>
    <w:link w:val="BalloonTextChar"/>
    <w:uiPriority w:val="99"/>
    <w:semiHidden/>
    <w:unhideWhenUsed/>
    <w:rsid w:val="00DD4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F5"/>
    <w:rPr>
      <w:rFonts w:ascii="Tahoma" w:hAnsi="Tahoma" w:cs="Tahoma"/>
      <w:sz w:val="16"/>
      <w:szCs w:val="16"/>
    </w:rPr>
  </w:style>
  <w:style w:type="character" w:styleId="CommentReference">
    <w:name w:val="annotation reference"/>
    <w:basedOn w:val="DefaultParagraphFont"/>
    <w:uiPriority w:val="99"/>
    <w:semiHidden/>
    <w:unhideWhenUsed/>
    <w:rsid w:val="00D50F19"/>
    <w:rPr>
      <w:sz w:val="16"/>
      <w:szCs w:val="16"/>
    </w:rPr>
  </w:style>
  <w:style w:type="paragraph" w:styleId="CommentText">
    <w:name w:val="annotation text"/>
    <w:basedOn w:val="Normal"/>
    <w:link w:val="CommentTextChar"/>
    <w:uiPriority w:val="99"/>
    <w:semiHidden/>
    <w:unhideWhenUsed/>
    <w:rsid w:val="00D50F19"/>
    <w:pPr>
      <w:spacing w:line="240" w:lineRule="auto"/>
    </w:pPr>
    <w:rPr>
      <w:sz w:val="20"/>
      <w:szCs w:val="20"/>
    </w:rPr>
  </w:style>
  <w:style w:type="character" w:customStyle="1" w:styleId="CommentTextChar">
    <w:name w:val="Comment Text Char"/>
    <w:basedOn w:val="DefaultParagraphFont"/>
    <w:link w:val="CommentText"/>
    <w:uiPriority w:val="99"/>
    <w:semiHidden/>
    <w:rsid w:val="00D50F19"/>
    <w:rPr>
      <w:sz w:val="20"/>
      <w:szCs w:val="20"/>
    </w:rPr>
  </w:style>
  <w:style w:type="paragraph" w:styleId="CommentSubject">
    <w:name w:val="annotation subject"/>
    <w:basedOn w:val="CommentText"/>
    <w:next w:val="CommentText"/>
    <w:link w:val="CommentSubjectChar"/>
    <w:uiPriority w:val="99"/>
    <w:semiHidden/>
    <w:unhideWhenUsed/>
    <w:rsid w:val="00D50F19"/>
    <w:rPr>
      <w:b/>
      <w:bCs/>
    </w:rPr>
  </w:style>
  <w:style w:type="character" w:customStyle="1" w:styleId="CommentSubjectChar">
    <w:name w:val="Comment Subject Char"/>
    <w:basedOn w:val="CommentTextChar"/>
    <w:link w:val="CommentSubject"/>
    <w:uiPriority w:val="99"/>
    <w:semiHidden/>
    <w:rsid w:val="00D50F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9428A5"/>
    <w:pPr>
      <w:keepNext/>
      <w:tabs>
        <w:tab w:val="num" w:pos="1080"/>
      </w:tabs>
      <w:spacing w:after="0" w:line="240" w:lineRule="auto"/>
      <w:ind w:right="486"/>
      <w:jc w:val="both"/>
      <w:outlineLvl w:val="2"/>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9428A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rsid w:val="009428A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FootnoteText">
    <w:name w:val="footnote text"/>
    <w:aliases w:val="5_G"/>
    <w:basedOn w:val="Normal"/>
    <w:link w:val="FootnoteTextChar"/>
    <w:rsid w:val="009428A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9428A5"/>
    <w:rPr>
      <w:rFonts w:ascii="Times New Roman" w:eastAsia="Times New Roman" w:hAnsi="Times New Roman" w:cs="Times New Roman"/>
      <w:sz w:val="18"/>
      <w:szCs w:val="20"/>
      <w:lang w:val="en-GB"/>
    </w:rPr>
  </w:style>
  <w:style w:type="character" w:styleId="FootnoteReference">
    <w:name w:val="footnote reference"/>
    <w:aliases w:val="4_G"/>
    <w:rsid w:val="009428A5"/>
    <w:rPr>
      <w:rFonts w:ascii="Times New Roman" w:hAnsi="Times New Roman"/>
      <w:sz w:val="18"/>
      <w:vertAlign w:val="superscript"/>
    </w:rPr>
  </w:style>
  <w:style w:type="character" w:customStyle="1" w:styleId="Heading3Char">
    <w:name w:val="Heading 3 Char"/>
    <w:basedOn w:val="DefaultParagraphFont"/>
    <w:link w:val="Heading3"/>
    <w:semiHidden/>
    <w:rsid w:val="009428A5"/>
    <w:rPr>
      <w:rFonts w:ascii="Times New Roman" w:eastAsia="Times New Roman" w:hAnsi="Times New Roman" w:cs="Times New Roman"/>
      <w:b/>
      <w:sz w:val="24"/>
      <w:szCs w:val="24"/>
      <w:lang w:val="en-GB"/>
    </w:rPr>
  </w:style>
  <w:style w:type="paragraph" w:styleId="BodyText">
    <w:name w:val="Body Text"/>
    <w:basedOn w:val="Normal"/>
    <w:link w:val="BodyTextChar"/>
    <w:semiHidden/>
    <w:unhideWhenUsed/>
    <w:rsid w:val="009428A5"/>
    <w:pPr>
      <w:spacing w:after="0" w:line="240" w:lineRule="auto"/>
      <w:jc w:val="center"/>
    </w:pPr>
    <w:rPr>
      <w:rFonts w:ascii="Times New Roman" w:eastAsia="SimSun" w:hAnsi="Times New Roman" w:cs="Times New Roman"/>
      <w:sz w:val="24"/>
      <w:szCs w:val="24"/>
    </w:rPr>
  </w:style>
  <w:style w:type="character" w:customStyle="1" w:styleId="BodyTextChar">
    <w:name w:val="Body Text Char"/>
    <w:basedOn w:val="DefaultParagraphFont"/>
    <w:link w:val="BodyText"/>
    <w:semiHidden/>
    <w:rsid w:val="009428A5"/>
    <w:rPr>
      <w:rFonts w:ascii="Times New Roman" w:eastAsia="SimSun" w:hAnsi="Times New Roman" w:cs="Times New Roman"/>
      <w:sz w:val="24"/>
      <w:szCs w:val="24"/>
    </w:rPr>
  </w:style>
  <w:style w:type="paragraph" w:styleId="BodyText2">
    <w:name w:val="Body Text 2"/>
    <w:basedOn w:val="Normal"/>
    <w:link w:val="BodyText2Char"/>
    <w:semiHidden/>
    <w:unhideWhenUsed/>
    <w:rsid w:val="009428A5"/>
    <w:pPr>
      <w:autoSpaceDE w:val="0"/>
      <w:autoSpaceDN w:val="0"/>
      <w:adjustRightInd w:val="0"/>
      <w:spacing w:after="0" w:line="240" w:lineRule="auto"/>
      <w:jc w:val="both"/>
    </w:pPr>
    <w:rPr>
      <w:rFonts w:ascii="TimesNewRoman" w:eastAsia="SimSun" w:hAnsi="TimesNewRoman" w:cs="Times New Roman"/>
      <w:sz w:val="20"/>
      <w:szCs w:val="24"/>
      <w:lang w:val="en-US"/>
    </w:rPr>
  </w:style>
  <w:style w:type="character" w:customStyle="1" w:styleId="BodyText2Char">
    <w:name w:val="Body Text 2 Char"/>
    <w:basedOn w:val="DefaultParagraphFont"/>
    <w:link w:val="BodyText2"/>
    <w:semiHidden/>
    <w:rsid w:val="009428A5"/>
    <w:rPr>
      <w:rFonts w:ascii="TimesNewRoman" w:eastAsia="SimSun" w:hAnsi="TimesNewRoman" w:cs="Times New Roman"/>
      <w:sz w:val="20"/>
      <w:szCs w:val="24"/>
      <w:lang w:val="en-US"/>
    </w:rPr>
  </w:style>
  <w:style w:type="paragraph" w:styleId="ListParagraph">
    <w:name w:val="List Paragraph"/>
    <w:basedOn w:val="Normal"/>
    <w:uiPriority w:val="34"/>
    <w:qFormat/>
    <w:rsid w:val="005F5604"/>
    <w:pPr>
      <w:ind w:left="720"/>
      <w:contextualSpacing/>
    </w:pPr>
  </w:style>
  <w:style w:type="paragraph" w:styleId="NormalWeb">
    <w:name w:val="Normal (Web)"/>
    <w:basedOn w:val="Normal"/>
    <w:uiPriority w:val="99"/>
    <w:semiHidden/>
    <w:unhideWhenUsed/>
    <w:rsid w:val="007D66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D6646"/>
    <w:rPr>
      <w:i/>
      <w:iCs/>
    </w:rPr>
  </w:style>
  <w:style w:type="paragraph" w:styleId="Header">
    <w:name w:val="header"/>
    <w:basedOn w:val="Normal"/>
    <w:link w:val="HeaderChar"/>
    <w:uiPriority w:val="99"/>
    <w:unhideWhenUsed/>
    <w:rsid w:val="00110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204"/>
  </w:style>
  <w:style w:type="paragraph" w:styleId="Footer">
    <w:name w:val="footer"/>
    <w:basedOn w:val="Normal"/>
    <w:link w:val="FooterChar"/>
    <w:uiPriority w:val="99"/>
    <w:unhideWhenUsed/>
    <w:rsid w:val="001102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204"/>
  </w:style>
  <w:style w:type="paragraph" w:styleId="PlainText">
    <w:name w:val="Plain Text"/>
    <w:basedOn w:val="Normal"/>
    <w:link w:val="PlainTextChar"/>
    <w:uiPriority w:val="99"/>
    <w:unhideWhenUsed/>
    <w:rsid w:val="00E06B02"/>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rsid w:val="00E06B02"/>
    <w:rPr>
      <w:rFonts w:ascii="Calibri" w:hAnsi="Calibri"/>
      <w:szCs w:val="21"/>
      <w:lang w:val="de-DE"/>
    </w:rPr>
  </w:style>
  <w:style w:type="paragraph" w:styleId="BalloonText">
    <w:name w:val="Balloon Text"/>
    <w:basedOn w:val="Normal"/>
    <w:link w:val="BalloonTextChar"/>
    <w:uiPriority w:val="99"/>
    <w:semiHidden/>
    <w:unhideWhenUsed/>
    <w:rsid w:val="00DD4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F5"/>
    <w:rPr>
      <w:rFonts w:ascii="Tahoma" w:hAnsi="Tahoma" w:cs="Tahoma"/>
      <w:sz w:val="16"/>
      <w:szCs w:val="16"/>
    </w:rPr>
  </w:style>
  <w:style w:type="character" w:styleId="CommentReference">
    <w:name w:val="annotation reference"/>
    <w:basedOn w:val="DefaultParagraphFont"/>
    <w:uiPriority w:val="99"/>
    <w:semiHidden/>
    <w:unhideWhenUsed/>
    <w:rsid w:val="00D50F19"/>
    <w:rPr>
      <w:sz w:val="16"/>
      <w:szCs w:val="16"/>
    </w:rPr>
  </w:style>
  <w:style w:type="paragraph" w:styleId="CommentText">
    <w:name w:val="annotation text"/>
    <w:basedOn w:val="Normal"/>
    <w:link w:val="CommentTextChar"/>
    <w:uiPriority w:val="99"/>
    <w:semiHidden/>
    <w:unhideWhenUsed/>
    <w:rsid w:val="00D50F19"/>
    <w:pPr>
      <w:spacing w:line="240" w:lineRule="auto"/>
    </w:pPr>
    <w:rPr>
      <w:sz w:val="20"/>
      <w:szCs w:val="20"/>
    </w:rPr>
  </w:style>
  <w:style w:type="character" w:customStyle="1" w:styleId="CommentTextChar">
    <w:name w:val="Comment Text Char"/>
    <w:basedOn w:val="DefaultParagraphFont"/>
    <w:link w:val="CommentText"/>
    <w:uiPriority w:val="99"/>
    <w:semiHidden/>
    <w:rsid w:val="00D50F19"/>
    <w:rPr>
      <w:sz w:val="20"/>
      <w:szCs w:val="20"/>
    </w:rPr>
  </w:style>
  <w:style w:type="paragraph" w:styleId="CommentSubject">
    <w:name w:val="annotation subject"/>
    <w:basedOn w:val="CommentText"/>
    <w:next w:val="CommentText"/>
    <w:link w:val="CommentSubjectChar"/>
    <w:uiPriority w:val="99"/>
    <w:semiHidden/>
    <w:unhideWhenUsed/>
    <w:rsid w:val="00D50F19"/>
    <w:rPr>
      <w:b/>
      <w:bCs/>
    </w:rPr>
  </w:style>
  <w:style w:type="character" w:customStyle="1" w:styleId="CommentSubjectChar">
    <w:name w:val="Comment Subject Char"/>
    <w:basedOn w:val="CommentTextChar"/>
    <w:link w:val="CommentSubject"/>
    <w:uiPriority w:val="99"/>
    <w:semiHidden/>
    <w:rsid w:val="00D50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8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591A95-780D-4E89-BEB4-C4EC6DFDE374}"/>
</file>

<file path=customXml/itemProps2.xml><?xml version="1.0" encoding="utf-8"?>
<ds:datastoreItem xmlns:ds="http://schemas.openxmlformats.org/officeDocument/2006/customXml" ds:itemID="{5B7056F5-B267-419D-A40D-3E48708CD102}"/>
</file>

<file path=customXml/itemProps3.xml><?xml version="1.0" encoding="utf-8"?>
<ds:datastoreItem xmlns:ds="http://schemas.openxmlformats.org/officeDocument/2006/customXml" ds:itemID="{63DF37DF-3D07-4B97-9DA8-914FC0A7B685}"/>
</file>

<file path=docProps/app.xml><?xml version="1.0" encoding="utf-8"?>
<Properties xmlns="http://schemas.openxmlformats.org/officeDocument/2006/extended-properties" xmlns:vt="http://schemas.openxmlformats.org/officeDocument/2006/docPropsVTypes">
  <Template>Normal.dotm</Template>
  <TotalTime>59</TotalTime>
  <Pages>4</Pages>
  <Words>6817</Words>
  <Characters>3887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20170331_Latvia_observations_CAT_General_Comment_no1</dc:title>
  <dc:creator>Emīlija Plaksins</dc:creator>
  <cp:lastModifiedBy>Emīlija Plaksins</cp:lastModifiedBy>
  <cp:revision>6</cp:revision>
  <dcterms:created xsi:type="dcterms:W3CDTF">2017-04-03T06:56:00Z</dcterms:created>
  <dcterms:modified xsi:type="dcterms:W3CDTF">2017-04-03T07:53:00Z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