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22CA7D" w14:textId="77777777" w:rsidR="00227ADA" w:rsidRDefault="00227ADA" w:rsidP="00227ADA">
      <w:pPr>
        <w:rPr>
          <w:rFonts w:cstheme="minorHAnsi"/>
        </w:rPr>
      </w:pPr>
      <w:bookmarkStart w:id="0" w:name="_GoBack"/>
      <w:bookmarkEnd w:id="0"/>
    </w:p>
    <w:p w14:paraId="6EBF0209" w14:textId="6D1E24AA" w:rsidR="00227ADA" w:rsidRDefault="0027240C" w:rsidP="00227ADA">
      <w:pPr>
        <w:rPr>
          <w:rFonts w:cstheme="minorHAnsi"/>
        </w:rPr>
      </w:pPr>
      <w:r w:rsidRPr="0027240C">
        <w:rPr>
          <w:rFonts w:cstheme="minorHAnsi"/>
          <w:noProof/>
          <w:lang w:val="en-GB" w:eastAsia="en-GB"/>
        </w:rPr>
        <w:drawing>
          <wp:inline distT="0" distB="0" distL="0" distR="0" wp14:anchorId="4804E4A2" wp14:editId="45D426BA">
            <wp:extent cx="5943600" cy="1000246"/>
            <wp:effectExtent l="0" t="0" r="0" b="9525"/>
            <wp:docPr id="2" name="Picture 2" descr="C:\Users\John\AppData\Local\Microsoft\Windows\INetCache\Content.Outlook\7O88G9C0\Banner-narrow-mo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Microsoft\Windows\INetCache\Content.Outlook\7O88G9C0\Banner-narrow-mot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000246"/>
                    </a:xfrm>
                    <a:prstGeom prst="rect">
                      <a:avLst/>
                    </a:prstGeom>
                    <a:noFill/>
                    <a:ln>
                      <a:noFill/>
                    </a:ln>
                  </pic:spPr>
                </pic:pic>
              </a:graphicData>
            </a:graphic>
          </wp:inline>
        </w:drawing>
      </w:r>
    </w:p>
    <w:p w14:paraId="30BE114D" w14:textId="5B3ECE98" w:rsidR="00227ADA" w:rsidRDefault="00D86559" w:rsidP="00227ADA">
      <w:pPr>
        <w:rPr>
          <w:rFonts w:cstheme="minorHAnsi"/>
        </w:rPr>
      </w:pPr>
      <w:r>
        <w:rPr>
          <w:noProof/>
          <w:lang w:val="en-GB" w:eastAsia="en-GB"/>
        </w:rPr>
        <w:drawing>
          <wp:anchor distT="0" distB="0" distL="114300" distR="114300" simplePos="0" relativeHeight="251658240" behindDoc="0" locked="0" layoutInCell="1" allowOverlap="1" wp14:anchorId="6E19F9CF" wp14:editId="24608119">
            <wp:simplePos x="0" y="0"/>
            <wp:positionH relativeFrom="column">
              <wp:posOffset>3562350</wp:posOffset>
            </wp:positionH>
            <wp:positionV relativeFrom="paragraph">
              <wp:posOffset>369570</wp:posOffset>
            </wp:positionV>
            <wp:extent cx="2157984" cy="1033272"/>
            <wp:effectExtent l="0" t="0" r="0" b="0"/>
            <wp:wrapNone/>
            <wp:docPr id="3" name="Picture 3" descr="NC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P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7984" cy="1033272"/>
                    </a:xfrm>
                    <a:prstGeom prst="rect">
                      <a:avLst/>
                    </a:prstGeom>
                    <a:noFill/>
                    <a:ln>
                      <a:noFill/>
                    </a:ln>
                  </pic:spPr>
                </pic:pic>
              </a:graphicData>
            </a:graphic>
          </wp:anchor>
        </w:drawing>
      </w:r>
    </w:p>
    <w:p w14:paraId="46A339CD" w14:textId="77777777" w:rsidR="00D86559" w:rsidRDefault="00D86559" w:rsidP="00D86559">
      <w:pPr>
        <w:jc w:val="center"/>
        <w:rPr>
          <w:rFonts w:cstheme="minorHAnsi"/>
        </w:rPr>
        <w:sectPr w:rsidR="00D86559" w:rsidSect="007031A4">
          <w:headerReference w:type="default" r:id="rId10"/>
          <w:footerReference w:type="default" r:id="rId11"/>
          <w:headerReference w:type="first" r:id="rId12"/>
          <w:footerReference w:type="first" r:id="rId13"/>
          <w:pgSz w:w="12240" w:h="15840"/>
          <w:pgMar w:top="720" w:right="1440" w:bottom="720" w:left="1440" w:header="720" w:footer="720" w:gutter="0"/>
          <w:cols w:space="720"/>
          <w:titlePg/>
          <w:docGrid w:linePitch="360"/>
        </w:sectPr>
      </w:pPr>
    </w:p>
    <w:p w14:paraId="6FE9B8D4" w14:textId="2753F731" w:rsidR="00D86559" w:rsidRDefault="00D86559" w:rsidP="00D86559">
      <w:pPr>
        <w:ind w:firstLine="720"/>
        <w:jc w:val="center"/>
        <w:rPr>
          <w:rFonts w:cstheme="minorHAnsi"/>
        </w:rPr>
        <w:sectPr w:rsidR="00D86559" w:rsidSect="00D86559">
          <w:type w:val="continuous"/>
          <w:pgSz w:w="12240" w:h="15840"/>
          <w:pgMar w:top="720" w:right="1440" w:bottom="720" w:left="1440" w:header="720" w:footer="720" w:gutter="0"/>
          <w:cols w:num="2" w:space="720"/>
          <w:titlePg/>
          <w:docGrid w:linePitch="360"/>
        </w:sectPr>
      </w:pPr>
      <w:r>
        <w:rPr>
          <w:noProof/>
          <w:lang w:val="en-GB" w:eastAsia="en-GB"/>
        </w:rPr>
        <w:drawing>
          <wp:inline distT="0" distB="0" distL="0" distR="0" wp14:anchorId="76FA1BE4" wp14:editId="472B5826">
            <wp:extent cx="1463040" cy="1463040"/>
            <wp:effectExtent l="0" t="0" r="3810" b="3810"/>
            <wp:docPr id="12" name="Picture 12" descr="Image result for catholic medical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catholic medical association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p w14:paraId="7BFEDE79" w14:textId="7EED47D5" w:rsidR="00F74478" w:rsidRDefault="00F74478" w:rsidP="00D86559">
      <w:pPr>
        <w:jc w:val="center"/>
        <w:rPr>
          <w:rFonts w:cstheme="minorHAnsi"/>
        </w:rPr>
      </w:pPr>
    </w:p>
    <w:p w14:paraId="7BA9CAB4" w14:textId="77777777" w:rsidR="00F74478" w:rsidRDefault="00F74478" w:rsidP="00227ADA">
      <w:pPr>
        <w:rPr>
          <w:rFonts w:cstheme="minorHAnsi"/>
        </w:rPr>
      </w:pPr>
    </w:p>
    <w:p w14:paraId="06AA7E88" w14:textId="77777777" w:rsidR="00227ADA" w:rsidRPr="00504429" w:rsidRDefault="00227ADA" w:rsidP="00227ADA">
      <w:pPr>
        <w:rPr>
          <w:rFonts w:asciiTheme="minorHAnsi" w:hAnsiTheme="minorHAnsi" w:cstheme="minorHAnsi"/>
          <w:szCs w:val="22"/>
        </w:rPr>
      </w:pPr>
      <w:r w:rsidRPr="00504429">
        <w:rPr>
          <w:rFonts w:asciiTheme="minorHAnsi" w:hAnsiTheme="minorHAnsi" w:cstheme="minorHAnsi"/>
          <w:szCs w:val="22"/>
        </w:rPr>
        <w:t>October 1, 2017</w:t>
      </w:r>
    </w:p>
    <w:p w14:paraId="55C4ECCA" w14:textId="77777777" w:rsidR="00227ADA" w:rsidRPr="00504429" w:rsidRDefault="00227ADA" w:rsidP="00227ADA">
      <w:pPr>
        <w:rPr>
          <w:rFonts w:asciiTheme="minorHAnsi" w:hAnsiTheme="minorHAnsi" w:cstheme="minorHAnsi"/>
          <w:szCs w:val="22"/>
        </w:rPr>
      </w:pPr>
    </w:p>
    <w:p w14:paraId="7EBCE2DC" w14:textId="77777777" w:rsidR="00227ADA" w:rsidRPr="00504429" w:rsidRDefault="00227ADA" w:rsidP="00227ADA">
      <w:pPr>
        <w:rPr>
          <w:rFonts w:asciiTheme="minorHAnsi" w:hAnsiTheme="minorHAnsi" w:cstheme="minorHAnsi"/>
          <w:szCs w:val="22"/>
        </w:rPr>
      </w:pPr>
      <w:r w:rsidRPr="00504429">
        <w:rPr>
          <w:rFonts w:asciiTheme="minorHAnsi" w:hAnsiTheme="minorHAnsi" w:cstheme="minorHAnsi"/>
          <w:szCs w:val="22"/>
        </w:rPr>
        <w:t xml:space="preserve">Office of the United Nations High Commissioner </w:t>
      </w:r>
    </w:p>
    <w:p w14:paraId="2F581E30" w14:textId="77777777" w:rsidR="00227ADA" w:rsidRPr="00504429" w:rsidRDefault="00227ADA" w:rsidP="00227ADA">
      <w:pPr>
        <w:rPr>
          <w:rFonts w:asciiTheme="minorHAnsi" w:hAnsiTheme="minorHAnsi" w:cstheme="minorHAnsi"/>
          <w:szCs w:val="22"/>
        </w:rPr>
      </w:pPr>
      <w:r w:rsidRPr="00504429">
        <w:rPr>
          <w:rFonts w:asciiTheme="minorHAnsi" w:hAnsiTheme="minorHAnsi" w:cstheme="minorHAnsi"/>
          <w:szCs w:val="22"/>
        </w:rPr>
        <w:t xml:space="preserve">For Human Rights </w:t>
      </w:r>
    </w:p>
    <w:p w14:paraId="628AF279" w14:textId="77777777" w:rsidR="00227ADA" w:rsidRPr="00504429" w:rsidRDefault="00227ADA" w:rsidP="00227ADA">
      <w:pPr>
        <w:rPr>
          <w:rFonts w:asciiTheme="minorHAnsi" w:hAnsiTheme="minorHAnsi" w:cstheme="minorHAnsi"/>
          <w:szCs w:val="22"/>
        </w:rPr>
      </w:pPr>
      <w:r w:rsidRPr="00504429">
        <w:rPr>
          <w:rFonts w:asciiTheme="minorHAnsi" w:hAnsiTheme="minorHAnsi" w:cstheme="minorHAnsi"/>
          <w:szCs w:val="22"/>
        </w:rPr>
        <w:t xml:space="preserve">Palais Wilson </w:t>
      </w:r>
    </w:p>
    <w:p w14:paraId="07850066" w14:textId="77777777" w:rsidR="00227ADA" w:rsidRPr="00504429" w:rsidRDefault="00227ADA" w:rsidP="00227ADA">
      <w:pPr>
        <w:rPr>
          <w:rFonts w:asciiTheme="minorHAnsi" w:hAnsiTheme="minorHAnsi" w:cstheme="minorHAnsi"/>
          <w:szCs w:val="22"/>
        </w:rPr>
      </w:pPr>
      <w:r w:rsidRPr="00504429">
        <w:rPr>
          <w:rFonts w:asciiTheme="minorHAnsi" w:hAnsiTheme="minorHAnsi" w:cstheme="minorHAnsi"/>
          <w:szCs w:val="22"/>
        </w:rPr>
        <w:t xml:space="preserve">52 rue des Pâquis </w:t>
      </w:r>
    </w:p>
    <w:p w14:paraId="146D06E0" w14:textId="77777777" w:rsidR="00227ADA" w:rsidRPr="00504429" w:rsidRDefault="00227ADA" w:rsidP="00227ADA">
      <w:pPr>
        <w:rPr>
          <w:rFonts w:asciiTheme="minorHAnsi" w:hAnsiTheme="minorHAnsi" w:cstheme="minorHAnsi"/>
          <w:szCs w:val="22"/>
        </w:rPr>
      </w:pPr>
      <w:r w:rsidRPr="00504429">
        <w:rPr>
          <w:rFonts w:asciiTheme="minorHAnsi" w:hAnsiTheme="minorHAnsi" w:cstheme="minorHAnsi"/>
          <w:szCs w:val="22"/>
        </w:rPr>
        <w:t>CH-1201 Geneva, Switzerland.</w:t>
      </w:r>
    </w:p>
    <w:p w14:paraId="35AD6D3B" w14:textId="77777777" w:rsidR="00227ADA" w:rsidRPr="00504429" w:rsidRDefault="00227ADA" w:rsidP="00227ADA">
      <w:pPr>
        <w:rPr>
          <w:rFonts w:asciiTheme="minorHAnsi" w:hAnsiTheme="minorHAnsi" w:cstheme="minorHAnsi"/>
          <w:szCs w:val="22"/>
        </w:rPr>
      </w:pPr>
    </w:p>
    <w:p w14:paraId="59445091" w14:textId="77777777" w:rsidR="00227ADA" w:rsidRPr="00504429" w:rsidRDefault="00227ADA" w:rsidP="00227ADA">
      <w:pPr>
        <w:rPr>
          <w:rFonts w:asciiTheme="minorHAnsi" w:hAnsiTheme="minorHAnsi" w:cstheme="minorHAnsi"/>
          <w:b/>
          <w:szCs w:val="22"/>
        </w:rPr>
      </w:pPr>
      <w:r w:rsidRPr="00504429">
        <w:rPr>
          <w:rFonts w:asciiTheme="minorHAnsi" w:hAnsiTheme="minorHAnsi" w:cstheme="minorHAnsi"/>
          <w:b/>
          <w:szCs w:val="22"/>
        </w:rPr>
        <w:t xml:space="preserve">Re: Human Rights Committee </w:t>
      </w:r>
      <w:r w:rsidRPr="00504429">
        <w:rPr>
          <w:rFonts w:asciiTheme="minorHAnsi" w:hAnsiTheme="minorHAnsi" w:cstheme="minorHAnsi"/>
          <w:b/>
          <w:i/>
          <w:szCs w:val="22"/>
        </w:rPr>
        <w:t>Revised Draft of General Comment 36</w:t>
      </w:r>
    </w:p>
    <w:p w14:paraId="2CD3A63D" w14:textId="77777777" w:rsidR="00227ADA" w:rsidRPr="00504429" w:rsidRDefault="00227ADA" w:rsidP="00227ADA">
      <w:pPr>
        <w:rPr>
          <w:rFonts w:asciiTheme="minorHAnsi" w:hAnsiTheme="minorHAnsi" w:cstheme="minorHAnsi"/>
          <w:szCs w:val="22"/>
        </w:rPr>
      </w:pPr>
    </w:p>
    <w:p w14:paraId="4E9D4AA6" w14:textId="77777777" w:rsidR="00227ADA" w:rsidRPr="00504429" w:rsidRDefault="00227ADA" w:rsidP="00227ADA">
      <w:pPr>
        <w:rPr>
          <w:rFonts w:asciiTheme="minorHAnsi" w:hAnsiTheme="minorHAnsi" w:cstheme="minorHAnsi"/>
          <w:szCs w:val="22"/>
        </w:rPr>
      </w:pPr>
      <w:r w:rsidRPr="00504429">
        <w:rPr>
          <w:rFonts w:asciiTheme="minorHAnsi" w:hAnsiTheme="minorHAnsi" w:cstheme="minorHAnsi"/>
          <w:szCs w:val="22"/>
        </w:rPr>
        <w:t>Dear High Commissioner Zeid:</w:t>
      </w:r>
    </w:p>
    <w:p w14:paraId="0345B001" w14:textId="77777777" w:rsidR="00227ADA" w:rsidRPr="00504429" w:rsidRDefault="00227ADA" w:rsidP="00227ADA">
      <w:pPr>
        <w:rPr>
          <w:rFonts w:asciiTheme="minorHAnsi" w:hAnsiTheme="minorHAnsi" w:cstheme="minorHAnsi"/>
          <w:szCs w:val="22"/>
        </w:rPr>
      </w:pPr>
    </w:p>
    <w:p w14:paraId="237DC6D8" w14:textId="2883C07F" w:rsidR="00227ADA" w:rsidRPr="00504429" w:rsidRDefault="00227ADA" w:rsidP="0000096B">
      <w:pPr>
        <w:spacing w:after="200" w:line="360" w:lineRule="auto"/>
        <w:ind w:firstLine="720"/>
        <w:rPr>
          <w:rFonts w:asciiTheme="minorHAnsi" w:hAnsiTheme="minorHAnsi" w:cstheme="minorHAnsi"/>
          <w:szCs w:val="22"/>
        </w:rPr>
      </w:pPr>
      <w:r w:rsidRPr="00504429">
        <w:rPr>
          <w:rFonts w:asciiTheme="minorHAnsi" w:hAnsiTheme="minorHAnsi" w:cstheme="minorHAnsi"/>
          <w:szCs w:val="22"/>
        </w:rPr>
        <w:t>The National Catholic Bioethics Center (The Center), supported by the National Association of</w:t>
      </w:r>
      <w:r w:rsidR="000107FA">
        <w:rPr>
          <w:rFonts w:asciiTheme="minorHAnsi" w:hAnsiTheme="minorHAnsi" w:cstheme="minorHAnsi"/>
          <w:szCs w:val="22"/>
        </w:rPr>
        <w:t xml:space="preserve"> Catholic Nurses-U.S.A. (NACN</w:t>
      </w:r>
      <w:r w:rsidR="00181958">
        <w:rPr>
          <w:rFonts w:asciiTheme="minorHAnsi" w:hAnsiTheme="minorHAnsi" w:cstheme="minorHAnsi"/>
          <w:szCs w:val="22"/>
        </w:rPr>
        <w:t>-U.S.A.</w:t>
      </w:r>
      <w:r w:rsidR="000107FA">
        <w:rPr>
          <w:rFonts w:asciiTheme="minorHAnsi" w:hAnsiTheme="minorHAnsi" w:cstheme="minorHAnsi"/>
          <w:szCs w:val="22"/>
        </w:rPr>
        <w:t xml:space="preserve">), the Catholic Medical Association (CMA), </w:t>
      </w:r>
      <w:r w:rsidR="00F74478" w:rsidRPr="00504429">
        <w:rPr>
          <w:rFonts w:asciiTheme="minorHAnsi" w:hAnsiTheme="minorHAnsi" w:cstheme="minorHAnsi"/>
          <w:szCs w:val="22"/>
        </w:rPr>
        <w:t>and the National Catholic Partnership on Disability (NCPD)</w:t>
      </w:r>
      <w:r w:rsidR="00FB337D">
        <w:rPr>
          <w:rFonts w:asciiTheme="minorHAnsi" w:hAnsiTheme="minorHAnsi" w:cstheme="minorHAnsi"/>
          <w:szCs w:val="22"/>
        </w:rPr>
        <w:t xml:space="preserve">, </w:t>
      </w:r>
      <w:r w:rsidRPr="00504429">
        <w:rPr>
          <w:rFonts w:asciiTheme="minorHAnsi" w:hAnsiTheme="minorHAnsi" w:cstheme="minorHAnsi"/>
          <w:szCs w:val="22"/>
        </w:rPr>
        <w:t xml:space="preserve">writes to provide comment on </w:t>
      </w:r>
      <w:r w:rsidR="00497CE7" w:rsidRPr="00504429">
        <w:rPr>
          <w:rFonts w:asciiTheme="minorHAnsi" w:hAnsiTheme="minorHAnsi" w:cstheme="minorHAnsi"/>
          <w:szCs w:val="22"/>
        </w:rPr>
        <w:t xml:space="preserve">the </w:t>
      </w:r>
      <w:r w:rsidRPr="00504429">
        <w:rPr>
          <w:rFonts w:asciiTheme="minorHAnsi" w:hAnsiTheme="minorHAnsi" w:cstheme="minorHAnsi"/>
          <w:szCs w:val="22"/>
        </w:rPr>
        <w:t>Human Rights Committee</w:t>
      </w:r>
      <w:r w:rsidRPr="00504429">
        <w:rPr>
          <w:rFonts w:asciiTheme="minorHAnsi" w:hAnsiTheme="minorHAnsi" w:cstheme="minorHAnsi"/>
          <w:i/>
          <w:szCs w:val="22"/>
        </w:rPr>
        <w:t xml:space="preserve"> Revised Draft of General Comment 36</w:t>
      </w:r>
      <w:r w:rsidR="00497CE7" w:rsidRPr="00504429">
        <w:rPr>
          <w:rFonts w:asciiTheme="minorHAnsi" w:hAnsiTheme="minorHAnsi" w:cstheme="minorHAnsi"/>
          <w:i/>
          <w:szCs w:val="22"/>
        </w:rPr>
        <w:t xml:space="preserve"> </w:t>
      </w:r>
      <w:r w:rsidR="002B3C98" w:rsidRPr="00504429">
        <w:rPr>
          <w:rFonts w:asciiTheme="minorHAnsi" w:hAnsiTheme="minorHAnsi" w:cstheme="minorHAnsi"/>
          <w:szCs w:val="22"/>
        </w:rPr>
        <w:t>(</w:t>
      </w:r>
      <w:r w:rsidR="00497CE7" w:rsidRPr="00504429">
        <w:rPr>
          <w:rFonts w:asciiTheme="minorHAnsi" w:hAnsiTheme="minorHAnsi" w:cstheme="minorHAnsi"/>
          <w:szCs w:val="22"/>
        </w:rPr>
        <w:t>Draft)</w:t>
      </w:r>
      <w:r w:rsidRPr="00504429">
        <w:rPr>
          <w:rFonts w:asciiTheme="minorHAnsi" w:hAnsiTheme="minorHAnsi" w:cstheme="minorHAnsi"/>
          <w:szCs w:val="22"/>
        </w:rPr>
        <w:t>.  There are grave concerns about the contradictions within the document related to the arbitrary nature of the protection of human rights of vulnerable person</w:t>
      </w:r>
      <w:r w:rsidR="00104C83">
        <w:rPr>
          <w:rFonts w:asciiTheme="minorHAnsi" w:hAnsiTheme="minorHAnsi" w:cstheme="minorHAnsi"/>
          <w:szCs w:val="22"/>
        </w:rPr>
        <w:t>s</w:t>
      </w:r>
      <w:r w:rsidRPr="00504429">
        <w:rPr>
          <w:rFonts w:asciiTheme="minorHAnsi" w:hAnsiTheme="minorHAnsi" w:cstheme="minorHAnsi"/>
          <w:szCs w:val="22"/>
        </w:rPr>
        <w:t>, whom we serve as educators</w:t>
      </w:r>
      <w:r w:rsidR="00504429" w:rsidRPr="00504429">
        <w:rPr>
          <w:rFonts w:asciiTheme="minorHAnsi" w:hAnsiTheme="minorHAnsi" w:cstheme="minorHAnsi"/>
          <w:szCs w:val="22"/>
        </w:rPr>
        <w:t>, advocates,</w:t>
      </w:r>
      <w:r w:rsidRPr="00504429">
        <w:rPr>
          <w:rFonts w:asciiTheme="minorHAnsi" w:hAnsiTheme="minorHAnsi" w:cstheme="minorHAnsi"/>
          <w:szCs w:val="22"/>
        </w:rPr>
        <w:t xml:space="preserve"> and providers of health care.</w:t>
      </w:r>
    </w:p>
    <w:p w14:paraId="2B4213F4" w14:textId="617C9EFA" w:rsidR="00227ADA" w:rsidRPr="00504429" w:rsidRDefault="00227ADA" w:rsidP="0000096B">
      <w:pPr>
        <w:spacing w:after="200" w:line="360" w:lineRule="auto"/>
        <w:ind w:firstLine="720"/>
        <w:rPr>
          <w:rFonts w:asciiTheme="minorHAnsi" w:hAnsiTheme="minorHAnsi"/>
          <w:szCs w:val="22"/>
        </w:rPr>
      </w:pPr>
      <w:r w:rsidRPr="00504429">
        <w:rPr>
          <w:rFonts w:asciiTheme="minorHAnsi" w:hAnsiTheme="minorHAnsi"/>
          <w:szCs w:val="22"/>
        </w:rPr>
        <w:lastRenderedPageBreak/>
        <w:t>The Center is a non-profit research and educational institute committed to applying the moral teachings of the Catholic Church to ethical issues arising in health care and the life sciences. The Center administers a certification program in bioethics in collaboration with two graduate programs providing graduate degrees to our dually enrolled students concentrating in bioethics.  It also provides consultations to institutions and individuals seeking its opinion on the appropriate application of Catholic moral teachings to these ethical issues</w:t>
      </w:r>
      <w:r w:rsidR="00FB337D">
        <w:rPr>
          <w:rFonts w:asciiTheme="minorHAnsi" w:hAnsiTheme="minorHAnsi"/>
          <w:szCs w:val="22"/>
        </w:rPr>
        <w:t>,</w:t>
      </w:r>
      <w:r w:rsidRPr="00504429">
        <w:rPr>
          <w:rFonts w:asciiTheme="minorHAnsi" w:hAnsiTheme="minorHAnsi"/>
          <w:szCs w:val="22"/>
        </w:rPr>
        <w:t xml:space="preserve"> impacting human rights of vulnerable populations and conscience rights of their providers. The Center has 2,500 members (many of whom are institutional members representing thousands of persons) throughout the United States.</w:t>
      </w:r>
    </w:p>
    <w:p w14:paraId="21044D10" w14:textId="008903F8" w:rsidR="00227ADA" w:rsidRPr="00504429" w:rsidRDefault="00227ADA" w:rsidP="0000096B">
      <w:pPr>
        <w:spacing w:line="360" w:lineRule="auto"/>
        <w:ind w:firstLine="720"/>
        <w:rPr>
          <w:rFonts w:asciiTheme="minorHAnsi" w:hAnsiTheme="minorHAnsi"/>
          <w:szCs w:val="22"/>
        </w:rPr>
      </w:pPr>
      <w:r w:rsidRPr="00504429">
        <w:rPr>
          <w:rFonts w:asciiTheme="minorHAnsi" w:hAnsiTheme="minorHAnsi"/>
          <w:szCs w:val="22"/>
        </w:rPr>
        <w:t>NACN</w:t>
      </w:r>
      <w:r w:rsidR="00181958">
        <w:rPr>
          <w:rFonts w:asciiTheme="minorHAnsi" w:hAnsiTheme="minorHAnsi"/>
          <w:szCs w:val="22"/>
        </w:rPr>
        <w:t>-U.S.A.</w:t>
      </w:r>
      <w:r w:rsidRPr="00504429">
        <w:rPr>
          <w:rFonts w:asciiTheme="minorHAnsi" w:hAnsiTheme="minorHAnsi"/>
          <w:szCs w:val="22"/>
        </w:rPr>
        <w:t xml:space="preserve"> is a non-profit group of hundreds of nurses of different backgrounds, focusing on promoting moral principles of patient advocacy, professional development, spiritual development, the integration of faith and health, all within the Catholic context in nursing.  It provides guidance, support, continuing education, and networking for Catholic nurses and nursing students, as well as other healthcare professionals and non-healthcare professionals who support the mission and objectives of the NACN-U</w:t>
      </w:r>
      <w:r w:rsidR="00181958">
        <w:rPr>
          <w:rFonts w:asciiTheme="minorHAnsi" w:hAnsiTheme="minorHAnsi"/>
          <w:szCs w:val="22"/>
        </w:rPr>
        <w:t>.</w:t>
      </w:r>
      <w:r w:rsidRPr="00504429">
        <w:rPr>
          <w:rFonts w:asciiTheme="minorHAnsi" w:hAnsiTheme="minorHAnsi"/>
          <w:szCs w:val="22"/>
        </w:rPr>
        <w:t>S</w:t>
      </w:r>
      <w:r w:rsidR="00181958">
        <w:rPr>
          <w:rFonts w:asciiTheme="minorHAnsi" w:hAnsiTheme="minorHAnsi"/>
          <w:szCs w:val="22"/>
        </w:rPr>
        <w:t>.</w:t>
      </w:r>
      <w:r w:rsidRPr="00504429">
        <w:rPr>
          <w:rFonts w:asciiTheme="minorHAnsi" w:hAnsiTheme="minorHAnsi"/>
          <w:szCs w:val="22"/>
        </w:rPr>
        <w:t>A.  It has advocated on numerous occasions for the human rights of vulnerable populations and the rights of health care providers to protect those persons.</w:t>
      </w:r>
    </w:p>
    <w:p w14:paraId="441F3EA1" w14:textId="77777777" w:rsidR="00F74478" w:rsidRPr="00504429" w:rsidRDefault="00F74478" w:rsidP="00227ADA">
      <w:pPr>
        <w:spacing w:line="360" w:lineRule="auto"/>
        <w:rPr>
          <w:rFonts w:asciiTheme="minorHAnsi" w:hAnsiTheme="minorHAnsi"/>
          <w:szCs w:val="22"/>
        </w:rPr>
      </w:pPr>
    </w:p>
    <w:p w14:paraId="44AD2611" w14:textId="04D04186" w:rsidR="00BE4773" w:rsidRDefault="00BE4773" w:rsidP="0000096B">
      <w:pPr>
        <w:spacing w:line="360" w:lineRule="auto"/>
        <w:ind w:firstLine="720"/>
        <w:rPr>
          <w:rFonts w:asciiTheme="minorHAnsi" w:hAnsiTheme="minorHAnsi"/>
          <w:szCs w:val="22"/>
        </w:rPr>
      </w:pPr>
      <w:r w:rsidRPr="00BE4773">
        <w:rPr>
          <w:rFonts w:asciiTheme="minorHAnsi" w:hAnsiTheme="minorHAnsi"/>
          <w:szCs w:val="22"/>
        </w:rPr>
        <w:t xml:space="preserve">The CMA is a national, physician-led community of healthcare professionals that informs, organizes, and inspires its members, in steadfast fidelity to the teachings of the Catholic Church, to uphold the principles of the Catholic faith in the science and practice of medicine.  The CMA has a membership of 2,200 members and over 100 guilds nationwide.  This mission is congruent with the values the Hippocratic tradition which the medical profession has asserted over the centuries. The proposed </w:t>
      </w:r>
      <w:r>
        <w:rPr>
          <w:rFonts w:asciiTheme="minorHAnsi" w:hAnsiTheme="minorHAnsi"/>
          <w:szCs w:val="22"/>
        </w:rPr>
        <w:t>Draft allowing physician-assisted suicide and mandating abortio</w:t>
      </w:r>
      <w:r w:rsidR="005457E5">
        <w:rPr>
          <w:rFonts w:asciiTheme="minorHAnsi" w:hAnsiTheme="minorHAnsi"/>
          <w:szCs w:val="22"/>
        </w:rPr>
        <w:t>n, for all intents and purposes</w:t>
      </w:r>
      <w:r>
        <w:rPr>
          <w:rFonts w:asciiTheme="minorHAnsi" w:hAnsiTheme="minorHAnsi"/>
          <w:szCs w:val="22"/>
        </w:rPr>
        <w:t xml:space="preserve"> on demand</w:t>
      </w:r>
      <w:r w:rsidR="005457E5">
        <w:rPr>
          <w:rFonts w:asciiTheme="minorHAnsi" w:hAnsiTheme="minorHAnsi"/>
          <w:szCs w:val="22"/>
        </w:rPr>
        <w:t>,</w:t>
      </w:r>
      <w:r w:rsidRPr="00BE4773">
        <w:rPr>
          <w:rFonts w:asciiTheme="minorHAnsi" w:hAnsiTheme="minorHAnsi"/>
          <w:szCs w:val="22"/>
        </w:rPr>
        <w:t xml:space="preserve"> is a contradiction of this tradition.</w:t>
      </w:r>
    </w:p>
    <w:p w14:paraId="419A2089" w14:textId="77777777" w:rsidR="00BE4773" w:rsidRDefault="00BE4773" w:rsidP="00497CE7">
      <w:pPr>
        <w:spacing w:line="360" w:lineRule="auto"/>
        <w:rPr>
          <w:rFonts w:asciiTheme="minorHAnsi" w:hAnsiTheme="minorHAnsi"/>
          <w:szCs w:val="22"/>
        </w:rPr>
      </w:pPr>
    </w:p>
    <w:p w14:paraId="7DB27A54" w14:textId="3C55E220" w:rsidR="00F74478" w:rsidRPr="00504429" w:rsidRDefault="00497CE7" w:rsidP="0000096B">
      <w:pPr>
        <w:spacing w:line="360" w:lineRule="auto"/>
        <w:ind w:firstLine="720"/>
        <w:rPr>
          <w:rFonts w:asciiTheme="minorHAnsi" w:hAnsiTheme="minorHAnsi"/>
          <w:szCs w:val="22"/>
        </w:rPr>
      </w:pPr>
      <w:r w:rsidRPr="00504429">
        <w:rPr>
          <w:rFonts w:asciiTheme="minorHAnsi" w:hAnsiTheme="minorHAnsi"/>
          <w:szCs w:val="22"/>
        </w:rPr>
        <w:t>NCPD, rooted in Gospel values that affirm the dignity of every person, works collaboratively to ensure meaningful participation of people with disabilities in all aspects of the life of the Church and society.</w:t>
      </w:r>
      <w:r w:rsidR="00F74478" w:rsidRPr="00504429">
        <w:rPr>
          <w:rFonts w:asciiTheme="minorHAnsi" w:hAnsiTheme="minorHAnsi"/>
          <w:szCs w:val="22"/>
        </w:rPr>
        <w:t xml:space="preserve"> </w:t>
      </w:r>
      <w:r w:rsidRPr="00504429">
        <w:rPr>
          <w:rFonts w:asciiTheme="minorHAnsi" w:hAnsiTheme="minorHAnsi"/>
          <w:szCs w:val="22"/>
        </w:rPr>
        <w:t xml:space="preserve"> It advocates for over fourteen million Catholics who live with disabilities, to foster a community that enables them to participate in the celebrations and obligations of their faith, and advocates for their inclusion "within the total fabric of society." It has grave concerns for the escalating eugenic culture that would deny life, at all stages of development, to those deemed less valuable to society.</w:t>
      </w:r>
    </w:p>
    <w:p w14:paraId="1737EB72" w14:textId="77777777" w:rsidR="00497CE7" w:rsidRPr="00504429" w:rsidRDefault="00497CE7" w:rsidP="00497CE7">
      <w:pPr>
        <w:spacing w:line="360" w:lineRule="auto"/>
        <w:rPr>
          <w:rFonts w:asciiTheme="minorHAnsi" w:hAnsiTheme="minorHAnsi"/>
          <w:szCs w:val="22"/>
        </w:rPr>
      </w:pPr>
    </w:p>
    <w:p w14:paraId="3D0D14FC" w14:textId="71C1EE8B" w:rsidR="00227ADA" w:rsidRPr="00504429" w:rsidRDefault="00227ADA" w:rsidP="0000096B">
      <w:pPr>
        <w:spacing w:line="360" w:lineRule="auto"/>
        <w:ind w:firstLine="720"/>
        <w:rPr>
          <w:rFonts w:asciiTheme="minorHAnsi" w:hAnsiTheme="minorHAnsi" w:cstheme="minorHAnsi"/>
          <w:szCs w:val="22"/>
        </w:rPr>
      </w:pPr>
      <w:r w:rsidRPr="00504429">
        <w:rPr>
          <w:rFonts w:asciiTheme="minorHAnsi" w:hAnsiTheme="minorHAnsi" w:cstheme="minorHAnsi"/>
          <w:szCs w:val="22"/>
        </w:rPr>
        <w:t xml:space="preserve">The Draft interprets Article 6 of the </w:t>
      </w:r>
      <w:r w:rsidRPr="00504429">
        <w:rPr>
          <w:rFonts w:asciiTheme="minorHAnsi" w:hAnsiTheme="minorHAnsi" w:cstheme="minorHAnsi"/>
          <w:i/>
          <w:szCs w:val="22"/>
        </w:rPr>
        <w:t>International Covenant on Civil and Political Rights</w:t>
      </w:r>
      <w:r w:rsidRPr="00504429">
        <w:rPr>
          <w:rFonts w:asciiTheme="minorHAnsi" w:hAnsiTheme="minorHAnsi" w:cstheme="minorHAnsi"/>
          <w:szCs w:val="22"/>
        </w:rPr>
        <w:t xml:space="preserve"> (</w:t>
      </w:r>
      <w:r w:rsidR="00012C24">
        <w:rPr>
          <w:rFonts w:asciiTheme="minorHAnsi" w:hAnsiTheme="minorHAnsi" w:cstheme="minorHAnsi"/>
          <w:i/>
          <w:szCs w:val="22"/>
        </w:rPr>
        <w:t>Covenant</w:t>
      </w:r>
      <w:r w:rsidRPr="00504429">
        <w:rPr>
          <w:rFonts w:asciiTheme="minorHAnsi" w:hAnsiTheme="minorHAnsi" w:cstheme="minorHAnsi"/>
          <w:szCs w:val="22"/>
        </w:rPr>
        <w:t xml:space="preserve">).   Article 6 recognizes and protects the right to life of all human beings.   It identifies this right </w:t>
      </w:r>
      <w:r w:rsidRPr="00504429">
        <w:rPr>
          <w:rFonts w:asciiTheme="minorHAnsi" w:hAnsiTheme="minorHAnsi" w:cstheme="minorHAnsi"/>
          <w:szCs w:val="22"/>
        </w:rPr>
        <w:lastRenderedPageBreak/>
        <w:t>as the supreme right from which no derogation is permitted.</w:t>
      </w:r>
      <w:r w:rsidRPr="00504429">
        <w:rPr>
          <w:rStyle w:val="FootnoteReference"/>
          <w:rFonts w:asciiTheme="minorHAnsi" w:hAnsiTheme="minorHAnsi" w:cstheme="minorHAnsi"/>
          <w:szCs w:val="22"/>
        </w:rPr>
        <w:footnoteReference w:id="1"/>
      </w:r>
      <w:r w:rsidRPr="00504429">
        <w:rPr>
          <w:rFonts w:asciiTheme="minorHAnsi" w:hAnsiTheme="minorHAnsi" w:cstheme="minorHAnsi"/>
          <w:szCs w:val="22"/>
        </w:rPr>
        <w:t xml:space="preserve">  This right</w:t>
      </w:r>
      <w:r w:rsidRPr="00504429">
        <w:rPr>
          <w:rFonts w:asciiTheme="minorHAnsi" w:hAnsiTheme="minorHAnsi" w:cstheme="minorHAnsi"/>
          <w:color w:val="444444"/>
          <w:szCs w:val="22"/>
        </w:rPr>
        <w:t xml:space="preserve"> is guaranteed for all human beings “</w:t>
      </w:r>
      <w:r w:rsidRPr="00504429">
        <w:rPr>
          <w:rFonts w:asciiTheme="minorHAnsi" w:hAnsiTheme="minorHAnsi" w:cstheme="minorHAnsi"/>
          <w:szCs w:val="22"/>
        </w:rPr>
        <w:t>without distinction</w:t>
      </w:r>
      <w:r w:rsidR="00504429">
        <w:rPr>
          <w:rFonts w:asciiTheme="minorHAnsi" w:hAnsiTheme="minorHAnsi" w:cstheme="minorHAnsi"/>
          <w:szCs w:val="22"/>
        </w:rPr>
        <w:t>.”</w:t>
      </w:r>
      <w:r w:rsidRPr="00504429">
        <w:rPr>
          <w:rStyle w:val="FootnoteReference"/>
          <w:rFonts w:asciiTheme="minorHAnsi" w:hAnsiTheme="minorHAnsi" w:cstheme="minorHAnsi"/>
          <w:szCs w:val="22"/>
        </w:rPr>
        <w:footnoteReference w:id="2"/>
      </w:r>
    </w:p>
    <w:p w14:paraId="39EAEDE6" w14:textId="77777777" w:rsidR="00227ADA" w:rsidRDefault="00227ADA" w:rsidP="00504429">
      <w:pPr>
        <w:ind w:left="720"/>
        <w:rPr>
          <w:rFonts w:asciiTheme="minorHAnsi" w:hAnsiTheme="minorHAnsi"/>
          <w:szCs w:val="22"/>
        </w:rPr>
      </w:pPr>
      <w:r w:rsidRPr="00504429">
        <w:rPr>
          <w:rFonts w:asciiTheme="minorHAnsi" w:hAnsiTheme="minorHAnsi"/>
          <w:szCs w:val="22"/>
        </w:rPr>
        <w:t>The right to life must be respected and ensured without distinction of any kind, such as race, color, sex, language, religion, political or other opinion, national or social origin, property, birth, or any other status, including caste, sexual orientation and gender identity, disability albinism and age.  Legal protections for the right to life must apply equally to all individuals and provide them with effective guarantees against all forms of discrimination. Any deprivation of life based on discrimination in law or fact is ipso facto arbitrary in nature.</w:t>
      </w:r>
      <w:r w:rsidRPr="00504429">
        <w:rPr>
          <w:rStyle w:val="FootnoteReference"/>
          <w:rFonts w:asciiTheme="minorHAnsi" w:hAnsiTheme="minorHAnsi"/>
          <w:szCs w:val="22"/>
        </w:rPr>
        <w:footnoteReference w:id="3"/>
      </w:r>
    </w:p>
    <w:p w14:paraId="7E964DF2" w14:textId="77777777" w:rsidR="00504429" w:rsidRPr="00504429" w:rsidRDefault="00504429" w:rsidP="00504429">
      <w:pPr>
        <w:ind w:left="720"/>
        <w:rPr>
          <w:rFonts w:asciiTheme="minorHAnsi" w:hAnsiTheme="minorHAnsi" w:cstheme="minorHAnsi"/>
          <w:szCs w:val="22"/>
        </w:rPr>
      </w:pPr>
    </w:p>
    <w:p w14:paraId="3619588D" w14:textId="34F99989" w:rsidR="00F22C46" w:rsidRDefault="00227ADA" w:rsidP="00B11E82">
      <w:pPr>
        <w:spacing w:after="200" w:line="360" w:lineRule="auto"/>
        <w:rPr>
          <w:rFonts w:asciiTheme="minorHAnsi" w:hAnsiTheme="minorHAnsi" w:cstheme="minorHAnsi"/>
          <w:szCs w:val="22"/>
        </w:rPr>
      </w:pPr>
      <w:r w:rsidRPr="00504429">
        <w:rPr>
          <w:rFonts w:asciiTheme="minorHAnsi" w:hAnsiTheme="minorHAnsi" w:cstheme="minorHAnsi"/>
          <w:szCs w:val="22"/>
        </w:rPr>
        <w:t>Article 6 affirms that “no one shall be arbitrarily deprived of his life</w:t>
      </w:r>
      <w:r w:rsidR="00A221E0" w:rsidRPr="00504429">
        <w:rPr>
          <w:rFonts w:asciiTheme="minorHAnsi" w:hAnsiTheme="minorHAnsi" w:cstheme="minorHAnsi"/>
          <w:szCs w:val="22"/>
        </w:rPr>
        <w:t>.”</w:t>
      </w:r>
      <w:r w:rsidRPr="00504429">
        <w:rPr>
          <w:rStyle w:val="FootnoteReference"/>
          <w:rFonts w:asciiTheme="minorHAnsi" w:hAnsiTheme="minorHAnsi" w:cstheme="minorHAnsi"/>
          <w:szCs w:val="22"/>
        </w:rPr>
        <w:footnoteReference w:id="4"/>
      </w:r>
      <w:r w:rsidRPr="00504429">
        <w:rPr>
          <w:rFonts w:asciiTheme="minorHAnsi" w:hAnsiTheme="minorHAnsi" w:cstheme="minorHAnsi"/>
          <w:szCs w:val="22"/>
        </w:rPr>
        <w:t xml:space="preserve">  </w:t>
      </w:r>
      <w:r w:rsidR="002B3C98" w:rsidRPr="00504429">
        <w:rPr>
          <w:rFonts w:asciiTheme="minorHAnsi" w:hAnsiTheme="minorHAnsi" w:cstheme="minorHAnsi"/>
          <w:szCs w:val="22"/>
        </w:rPr>
        <w:t>The D</w:t>
      </w:r>
      <w:r w:rsidRPr="00504429">
        <w:rPr>
          <w:rFonts w:asciiTheme="minorHAnsi" w:hAnsiTheme="minorHAnsi" w:cstheme="minorHAnsi"/>
          <w:szCs w:val="22"/>
        </w:rPr>
        <w:t>raft affirms that “</w:t>
      </w:r>
      <w:r w:rsidRPr="00504429">
        <w:rPr>
          <w:rFonts w:asciiTheme="minorHAnsi" w:hAnsiTheme="minorHAnsi" w:cstheme="minorHAnsi"/>
          <w:szCs w:val="22"/>
          <w:shd w:val="clear" w:color="auto" w:fill="FFFFFF"/>
          <w:lang w:bidi="he-IL"/>
        </w:rPr>
        <w:t xml:space="preserve">any deprivation of life </w:t>
      </w:r>
      <w:r w:rsidRPr="00504429">
        <w:rPr>
          <w:rFonts w:asciiTheme="minorHAnsi" w:hAnsiTheme="minorHAnsi" w:cstheme="minorHAnsi"/>
          <w:color w:val="000000"/>
          <w:szCs w:val="22"/>
          <w:shd w:val="clear" w:color="auto" w:fill="FFFFFF"/>
          <w:lang w:bidi="he-IL"/>
        </w:rPr>
        <w:t xml:space="preserve">based on discrimination in law or fact is </w:t>
      </w:r>
      <w:r w:rsidRPr="00504429">
        <w:rPr>
          <w:rFonts w:asciiTheme="minorHAnsi" w:hAnsiTheme="minorHAnsi" w:cstheme="minorHAnsi"/>
          <w:i/>
          <w:iCs/>
          <w:color w:val="000000"/>
          <w:szCs w:val="22"/>
          <w:shd w:val="clear" w:color="auto" w:fill="FFFFFF"/>
          <w:lang w:bidi="he-IL"/>
        </w:rPr>
        <w:t xml:space="preserve">ipso facto </w:t>
      </w:r>
      <w:r w:rsidRPr="00504429">
        <w:rPr>
          <w:rFonts w:asciiTheme="minorHAnsi" w:hAnsiTheme="minorHAnsi" w:cstheme="minorHAnsi"/>
          <w:color w:val="000000"/>
          <w:szCs w:val="22"/>
          <w:shd w:val="clear" w:color="auto" w:fill="FFFFFF"/>
          <w:lang w:bidi="he-IL"/>
        </w:rPr>
        <w:t>arbitrary in natur</w:t>
      </w:r>
      <w:r w:rsidR="00A221E0" w:rsidRPr="00504429">
        <w:rPr>
          <w:rFonts w:asciiTheme="minorHAnsi" w:hAnsiTheme="minorHAnsi" w:cstheme="minorHAnsi"/>
          <w:color w:val="000000"/>
          <w:szCs w:val="22"/>
          <w:shd w:val="clear" w:color="auto" w:fill="FFFFFF"/>
          <w:lang w:bidi="he-IL"/>
        </w:rPr>
        <w:t>e.</w:t>
      </w:r>
      <w:r w:rsidRPr="00504429">
        <w:rPr>
          <w:rStyle w:val="FootnoteReference"/>
          <w:rFonts w:asciiTheme="minorHAnsi" w:hAnsiTheme="minorHAnsi" w:cstheme="minorHAnsi"/>
          <w:color w:val="000000"/>
          <w:szCs w:val="22"/>
          <w:shd w:val="clear" w:color="auto" w:fill="FFFFFF"/>
          <w:lang w:bidi="he-IL"/>
        </w:rPr>
        <w:footnoteReference w:id="5"/>
      </w:r>
      <w:r w:rsidRPr="00504429">
        <w:rPr>
          <w:rFonts w:asciiTheme="minorHAnsi" w:hAnsiTheme="minorHAnsi" w:cstheme="minorHAnsi"/>
          <w:color w:val="000000"/>
          <w:szCs w:val="22"/>
          <w:shd w:val="clear" w:color="auto" w:fill="FFFFFF"/>
          <w:vertAlign w:val="superscript"/>
          <w:lang w:bidi="he-IL"/>
        </w:rPr>
        <w:t xml:space="preserve"> </w:t>
      </w:r>
      <w:r w:rsidR="00A221E0" w:rsidRPr="00504429">
        <w:rPr>
          <w:rFonts w:asciiTheme="minorHAnsi" w:hAnsiTheme="minorHAnsi" w:cstheme="minorHAnsi"/>
          <w:color w:val="000000"/>
          <w:szCs w:val="22"/>
          <w:shd w:val="clear" w:color="auto" w:fill="FFFFFF"/>
          <w:vertAlign w:val="superscript"/>
          <w:lang w:bidi="he-IL"/>
        </w:rPr>
        <w:t xml:space="preserve"> </w:t>
      </w:r>
      <w:r w:rsidRPr="00504429">
        <w:rPr>
          <w:rFonts w:asciiTheme="minorHAnsi" w:eastAsia="Calibri" w:hAnsiTheme="minorHAnsi" w:cstheme="minorHAnsi"/>
          <w:szCs w:val="22"/>
        </w:rPr>
        <w:t xml:space="preserve"> It specifically recognizes that “the right to life must be respected and ensured </w:t>
      </w:r>
      <w:r w:rsidRPr="00504429">
        <w:rPr>
          <w:rFonts w:asciiTheme="minorHAnsi" w:hAnsiTheme="minorHAnsi" w:cstheme="minorHAnsi"/>
          <w:color w:val="000000"/>
          <w:szCs w:val="22"/>
          <w:shd w:val="clear" w:color="auto" w:fill="FFFFFF"/>
          <w:lang w:bidi="he-IL"/>
        </w:rPr>
        <w:t>without distinction …</w:t>
      </w:r>
      <w:r w:rsidR="00801A7A">
        <w:rPr>
          <w:rFonts w:asciiTheme="minorHAnsi" w:hAnsiTheme="minorHAnsi" w:cstheme="minorHAnsi"/>
          <w:color w:val="000000"/>
          <w:szCs w:val="22"/>
          <w:shd w:val="clear" w:color="auto" w:fill="FFFFFF"/>
          <w:lang w:bidi="he-IL"/>
        </w:rPr>
        <w:t xml:space="preserve"> </w:t>
      </w:r>
      <w:r w:rsidRPr="00504429">
        <w:rPr>
          <w:rFonts w:asciiTheme="minorHAnsi" w:hAnsiTheme="minorHAnsi" w:cstheme="minorHAnsi"/>
          <w:color w:val="000000"/>
          <w:szCs w:val="22"/>
          <w:shd w:val="clear" w:color="auto" w:fill="FFFFFF"/>
          <w:lang w:bidi="he-IL"/>
        </w:rPr>
        <w:t>based on disability”</w:t>
      </w:r>
      <w:r w:rsidR="00801A7A">
        <w:rPr>
          <w:rFonts w:asciiTheme="minorHAnsi" w:hAnsiTheme="minorHAnsi" w:cstheme="minorHAnsi"/>
          <w:color w:val="000000"/>
          <w:szCs w:val="22"/>
          <w:shd w:val="clear" w:color="auto" w:fill="FFFFFF"/>
          <w:lang w:bidi="he-IL"/>
        </w:rPr>
        <w:t>,</w:t>
      </w:r>
      <w:r w:rsidRPr="00504429">
        <w:rPr>
          <w:rStyle w:val="FootnoteReference"/>
          <w:rFonts w:asciiTheme="minorHAnsi" w:hAnsiTheme="minorHAnsi" w:cstheme="minorHAnsi"/>
          <w:color w:val="000000"/>
          <w:szCs w:val="22"/>
          <w:shd w:val="clear" w:color="auto" w:fill="FFFFFF"/>
          <w:lang w:bidi="he-IL"/>
        </w:rPr>
        <w:footnoteReference w:id="6"/>
      </w:r>
      <w:r w:rsidRPr="00504429">
        <w:rPr>
          <w:rFonts w:asciiTheme="minorHAnsi" w:hAnsiTheme="minorHAnsi" w:cstheme="minorHAnsi"/>
          <w:color w:val="000000"/>
          <w:szCs w:val="22"/>
          <w:shd w:val="clear" w:color="auto" w:fill="FFFFFF"/>
          <w:lang w:bidi="he-IL"/>
        </w:rPr>
        <w:t xml:space="preserve"> and that people with disabilities are “</w:t>
      </w:r>
      <w:r w:rsidRPr="00504429">
        <w:rPr>
          <w:rFonts w:asciiTheme="minorHAnsi" w:hAnsiTheme="minorHAnsi" w:cstheme="minorHAnsi"/>
          <w:szCs w:val="22"/>
        </w:rPr>
        <w:t>entitled to special measures of protection so as to ensure their effective enjoyment of the right to life on an equal basis with others</w:t>
      </w:r>
      <w:r w:rsidR="00A221E0" w:rsidRPr="00504429">
        <w:rPr>
          <w:rFonts w:asciiTheme="minorHAnsi" w:hAnsiTheme="minorHAnsi" w:cstheme="minorHAnsi"/>
          <w:szCs w:val="22"/>
        </w:rPr>
        <w:t>.”</w:t>
      </w:r>
      <w:r w:rsidRPr="00504429">
        <w:rPr>
          <w:rStyle w:val="FootnoteReference"/>
          <w:rFonts w:asciiTheme="minorHAnsi" w:hAnsiTheme="minorHAnsi" w:cstheme="minorHAnsi"/>
          <w:szCs w:val="22"/>
        </w:rPr>
        <w:footnoteReference w:id="7"/>
      </w:r>
      <w:r w:rsidRPr="00504429">
        <w:rPr>
          <w:rFonts w:asciiTheme="minorHAnsi" w:hAnsiTheme="minorHAnsi" w:cstheme="minorHAnsi"/>
          <w:szCs w:val="22"/>
        </w:rPr>
        <w:t xml:space="preserve">  </w:t>
      </w:r>
      <w:r w:rsidR="007B2AA7" w:rsidRPr="00504429">
        <w:rPr>
          <w:rFonts w:asciiTheme="minorHAnsi" w:hAnsiTheme="minorHAnsi" w:cstheme="minorHAnsi"/>
          <w:szCs w:val="22"/>
        </w:rPr>
        <w:t>However, paragraph 10 indicates that “States parties may allow medical professionals to provide medical treatment or the medical means in order to facilitate the termination of life of afflicted adults, such as the mortally wounded or terminally ill, who experience severe physical or mental pain and suffering and wish to die with dignity</w:t>
      </w:r>
      <w:r w:rsidR="00504429">
        <w:rPr>
          <w:rFonts w:asciiTheme="minorHAnsi" w:hAnsiTheme="minorHAnsi" w:cstheme="minorHAnsi"/>
          <w:szCs w:val="22"/>
        </w:rPr>
        <w:t>.</w:t>
      </w:r>
      <w:r w:rsidR="007B2AA7" w:rsidRPr="00504429">
        <w:rPr>
          <w:rFonts w:asciiTheme="minorHAnsi" w:hAnsiTheme="minorHAnsi" w:cstheme="minorHAnsi"/>
          <w:szCs w:val="22"/>
        </w:rPr>
        <w:t>”</w:t>
      </w:r>
      <w:r w:rsidR="007B2AA7" w:rsidRPr="00504429">
        <w:rPr>
          <w:rStyle w:val="FootnoteReference"/>
          <w:rFonts w:asciiTheme="minorHAnsi" w:hAnsiTheme="minorHAnsi" w:cstheme="minorHAnsi"/>
          <w:szCs w:val="22"/>
        </w:rPr>
        <w:footnoteReference w:id="8"/>
      </w:r>
      <w:r w:rsidR="00504429">
        <w:rPr>
          <w:rFonts w:asciiTheme="minorHAnsi" w:hAnsiTheme="minorHAnsi" w:cstheme="minorHAnsi"/>
          <w:szCs w:val="22"/>
        </w:rPr>
        <w:t xml:space="preserve"> </w:t>
      </w:r>
      <w:r w:rsidR="007B2AA7" w:rsidRPr="00504429">
        <w:rPr>
          <w:rFonts w:asciiTheme="minorHAnsi" w:hAnsiTheme="minorHAnsi" w:cstheme="minorHAnsi"/>
          <w:szCs w:val="22"/>
        </w:rPr>
        <w:t xml:space="preserve"> </w:t>
      </w:r>
      <w:r w:rsidR="00504429" w:rsidRPr="00504429">
        <w:rPr>
          <w:rFonts w:asciiTheme="minorHAnsi" w:hAnsiTheme="minorHAnsi" w:cstheme="minorHAnsi"/>
          <w:szCs w:val="22"/>
        </w:rPr>
        <w:t>The Draft allows euthanasia and assisted suicide for “afflicted adults,” a class broad enough to include people with disabling conditions.</w:t>
      </w:r>
      <w:r w:rsidR="00504429" w:rsidRPr="00504429">
        <w:rPr>
          <w:rStyle w:val="FootnoteReference"/>
          <w:rFonts w:asciiTheme="minorHAnsi" w:hAnsiTheme="minorHAnsi" w:cstheme="minorHAnsi"/>
          <w:szCs w:val="22"/>
        </w:rPr>
        <w:footnoteReference w:id="9"/>
      </w:r>
      <w:r w:rsidR="00504429" w:rsidRPr="00504429">
        <w:rPr>
          <w:rFonts w:asciiTheme="minorHAnsi" w:hAnsiTheme="minorHAnsi" w:cstheme="minorHAnsi"/>
          <w:szCs w:val="22"/>
        </w:rPr>
        <w:t xml:space="preserve"> </w:t>
      </w:r>
      <w:r w:rsidR="00504429">
        <w:rPr>
          <w:rFonts w:asciiTheme="minorHAnsi" w:hAnsiTheme="minorHAnsi" w:cstheme="minorHAnsi"/>
          <w:szCs w:val="22"/>
        </w:rPr>
        <w:t xml:space="preserve"> </w:t>
      </w:r>
      <w:r w:rsidR="007B2AA7" w:rsidRPr="00504429">
        <w:rPr>
          <w:rFonts w:asciiTheme="minorHAnsi" w:hAnsiTheme="minorHAnsi" w:cstheme="minorHAnsi"/>
          <w:szCs w:val="22"/>
        </w:rPr>
        <w:t>By allowing professionals to either “provide medical treatment or the medical means to end life</w:t>
      </w:r>
      <w:r w:rsidR="00504429">
        <w:rPr>
          <w:rFonts w:asciiTheme="minorHAnsi" w:hAnsiTheme="minorHAnsi" w:cstheme="minorHAnsi"/>
          <w:szCs w:val="22"/>
        </w:rPr>
        <w:t>,</w:t>
      </w:r>
      <w:r w:rsidR="007B2AA7" w:rsidRPr="00504429">
        <w:rPr>
          <w:rFonts w:asciiTheme="minorHAnsi" w:hAnsiTheme="minorHAnsi" w:cstheme="minorHAnsi"/>
          <w:szCs w:val="22"/>
        </w:rPr>
        <w:t>” the Draft authorizes both euthanasia and assisted suicide.  This does not preclude eugenic elimination of children by their parents either before or after birth.  Thus, it legitim</w:t>
      </w:r>
      <w:r w:rsidR="00504429">
        <w:rPr>
          <w:rFonts w:asciiTheme="minorHAnsi" w:hAnsiTheme="minorHAnsi" w:cstheme="minorHAnsi"/>
          <w:szCs w:val="22"/>
        </w:rPr>
        <w:t>izes</w:t>
      </w:r>
      <w:r w:rsidR="007B2AA7" w:rsidRPr="00504429">
        <w:rPr>
          <w:rFonts w:asciiTheme="minorHAnsi" w:hAnsiTheme="minorHAnsi" w:cstheme="minorHAnsi"/>
          <w:szCs w:val="22"/>
        </w:rPr>
        <w:t xml:space="preserve"> the laws of those States Parties that have legalized euthanasia and assisted suicide for minors and for non-terminal conditions, and makes it the more likely that others considering end-of-life legislation will do the same.</w:t>
      </w:r>
      <w:r w:rsidR="007B2AA7" w:rsidRPr="00504429">
        <w:rPr>
          <w:rStyle w:val="FootnoteReference"/>
          <w:rFonts w:asciiTheme="minorHAnsi" w:hAnsiTheme="minorHAnsi" w:cstheme="minorHAnsi"/>
          <w:szCs w:val="22"/>
        </w:rPr>
        <w:footnoteReference w:id="10"/>
      </w:r>
      <w:r w:rsidR="007B2AA7" w:rsidRPr="00504429">
        <w:rPr>
          <w:rFonts w:asciiTheme="minorHAnsi" w:hAnsiTheme="minorHAnsi" w:cstheme="minorHAnsi"/>
          <w:szCs w:val="22"/>
        </w:rPr>
        <w:t xml:space="preserve"> </w:t>
      </w:r>
      <w:r w:rsidR="005457E5">
        <w:rPr>
          <w:rFonts w:asciiTheme="minorHAnsi" w:hAnsiTheme="minorHAnsi" w:cstheme="minorHAnsi"/>
          <w:szCs w:val="22"/>
        </w:rPr>
        <w:t xml:space="preserve"> B</w:t>
      </w:r>
      <w:r w:rsidR="007B2AA7" w:rsidRPr="00504429">
        <w:rPr>
          <w:rFonts w:asciiTheme="minorHAnsi" w:hAnsiTheme="minorHAnsi" w:cstheme="minorHAnsi"/>
          <w:szCs w:val="22"/>
        </w:rPr>
        <w:t>y allowing</w:t>
      </w:r>
      <w:r w:rsidRPr="00504429">
        <w:rPr>
          <w:rFonts w:asciiTheme="minorHAnsi" w:hAnsiTheme="minorHAnsi" w:cstheme="minorHAnsi"/>
          <w:szCs w:val="22"/>
        </w:rPr>
        <w:t xml:space="preserve"> euthanasia and assisted suicide</w:t>
      </w:r>
      <w:r w:rsidR="00A221E0" w:rsidRPr="00504429">
        <w:rPr>
          <w:rFonts w:asciiTheme="minorHAnsi" w:hAnsiTheme="minorHAnsi" w:cstheme="minorHAnsi"/>
          <w:szCs w:val="22"/>
        </w:rPr>
        <w:t xml:space="preserve">, </w:t>
      </w:r>
      <w:r w:rsidR="007B2AA7" w:rsidRPr="00504429">
        <w:rPr>
          <w:rFonts w:asciiTheme="minorHAnsi" w:hAnsiTheme="minorHAnsi" w:cstheme="minorHAnsi"/>
          <w:szCs w:val="22"/>
        </w:rPr>
        <w:t xml:space="preserve">with no </w:t>
      </w:r>
      <w:r w:rsidR="007B2AA7" w:rsidRPr="00504429">
        <w:rPr>
          <w:rFonts w:asciiTheme="minorHAnsi" w:hAnsiTheme="minorHAnsi" w:cstheme="minorHAnsi"/>
          <w:szCs w:val="22"/>
        </w:rPr>
        <w:lastRenderedPageBreak/>
        <w:t>prohibition for its application to children as evidenced</w:t>
      </w:r>
      <w:r w:rsidR="00A221E0" w:rsidRPr="00504429">
        <w:rPr>
          <w:rFonts w:asciiTheme="minorHAnsi" w:hAnsiTheme="minorHAnsi" w:cstheme="minorHAnsi"/>
          <w:szCs w:val="22"/>
        </w:rPr>
        <w:t xml:space="preserve"> in countries such as Belgium and the Netherlands</w:t>
      </w:r>
      <w:r w:rsidR="007B2AA7" w:rsidRPr="00504429">
        <w:rPr>
          <w:rFonts w:asciiTheme="minorHAnsi" w:hAnsiTheme="minorHAnsi" w:cstheme="minorHAnsi"/>
          <w:szCs w:val="22"/>
        </w:rPr>
        <w:t>, the Article 24</w:t>
      </w:r>
      <w:r w:rsidR="00F22C46">
        <w:rPr>
          <w:rFonts w:asciiTheme="minorHAnsi" w:hAnsiTheme="minorHAnsi" w:cstheme="minorHAnsi"/>
          <w:szCs w:val="22"/>
        </w:rPr>
        <w:t xml:space="preserve"> of the </w:t>
      </w:r>
      <w:r w:rsidR="00F22C46">
        <w:rPr>
          <w:rFonts w:asciiTheme="minorHAnsi" w:hAnsiTheme="minorHAnsi" w:cstheme="minorHAnsi"/>
          <w:i/>
          <w:szCs w:val="22"/>
        </w:rPr>
        <w:t xml:space="preserve">Covenant </w:t>
      </w:r>
      <w:r w:rsidR="007B2AA7" w:rsidRPr="00504429">
        <w:rPr>
          <w:rFonts w:asciiTheme="minorHAnsi" w:hAnsiTheme="minorHAnsi" w:cstheme="minorHAnsi"/>
          <w:szCs w:val="22"/>
        </w:rPr>
        <w:t>is blatantly contradictory</w:t>
      </w:r>
      <w:r w:rsidR="00F22C46">
        <w:rPr>
          <w:rFonts w:asciiTheme="minorHAnsi" w:hAnsiTheme="minorHAnsi" w:cstheme="minorHAnsi"/>
          <w:szCs w:val="22"/>
        </w:rPr>
        <w:t>:</w:t>
      </w:r>
    </w:p>
    <w:p w14:paraId="7E9F9185" w14:textId="5F53FB96" w:rsidR="00F22C46" w:rsidRDefault="00F22C46" w:rsidP="00F22C46">
      <w:pPr>
        <w:ind w:left="720"/>
        <w:rPr>
          <w:rFonts w:asciiTheme="minorHAnsi" w:hAnsiTheme="minorHAnsi"/>
          <w:szCs w:val="22"/>
        </w:rPr>
      </w:pPr>
      <w:r w:rsidRPr="00504429">
        <w:rPr>
          <w:rFonts w:asciiTheme="minorHAnsi" w:hAnsiTheme="minorHAnsi"/>
          <w:szCs w:val="22"/>
        </w:rPr>
        <w:t>Article 24, paragraph 1, of the Covenant entitles every child “to such measures of protection as are required by his status as a minor on the part of his family, society and the State.” This article requires adoption of special measures designed to protect the life of every child, in addition to the general measures required by article 6 for protecting the lives of all individuals.  When taking special measures of protection, States parties should be guided by the best interests of the child, by the need to ensure the survival and development of all children, and their well-being.</w:t>
      </w:r>
      <w:r w:rsidRPr="00504429">
        <w:rPr>
          <w:rStyle w:val="FootnoteReference"/>
          <w:rFonts w:asciiTheme="minorHAnsi" w:hAnsiTheme="minorHAnsi"/>
          <w:szCs w:val="22"/>
        </w:rPr>
        <w:footnoteReference w:id="11"/>
      </w:r>
      <w:r w:rsidRPr="00504429">
        <w:rPr>
          <w:rFonts w:asciiTheme="minorHAnsi" w:hAnsiTheme="minorHAnsi"/>
          <w:szCs w:val="22"/>
        </w:rPr>
        <w:t xml:space="preserve"> </w:t>
      </w:r>
    </w:p>
    <w:p w14:paraId="54557DA9" w14:textId="77777777" w:rsidR="00F22C46" w:rsidRDefault="00F22C46" w:rsidP="00F22C46">
      <w:pPr>
        <w:rPr>
          <w:rFonts w:asciiTheme="minorHAnsi" w:hAnsiTheme="minorHAnsi" w:cstheme="minorHAnsi"/>
          <w:szCs w:val="22"/>
        </w:rPr>
      </w:pPr>
    </w:p>
    <w:p w14:paraId="731BDE25" w14:textId="0F2616F9" w:rsidR="0093360E" w:rsidRDefault="007B2AA7" w:rsidP="0093360E">
      <w:pPr>
        <w:spacing w:line="360" w:lineRule="auto"/>
        <w:rPr>
          <w:rFonts w:asciiTheme="minorHAnsi" w:hAnsiTheme="minorHAnsi" w:cstheme="minorHAnsi"/>
          <w:szCs w:val="22"/>
        </w:rPr>
      </w:pPr>
      <w:r w:rsidRPr="00504429">
        <w:rPr>
          <w:rFonts w:asciiTheme="minorHAnsi" w:hAnsiTheme="minorHAnsi" w:cstheme="minorHAnsi"/>
          <w:szCs w:val="22"/>
        </w:rPr>
        <w:t>Physician-assisted suicide is allowed against all persons,</w:t>
      </w:r>
      <w:r w:rsidR="00227ADA" w:rsidRPr="00504429">
        <w:rPr>
          <w:rFonts w:asciiTheme="minorHAnsi" w:hAnsiTheme="minorHAnsi" w:cstheme="minorHAnsi"/>
          <w:szCs w:val="22"/>
        </w:rPr>
        <w:t xml:space="preserve"> regardless of developmental stage, </w:t>
      </w:r>
      <w:r w:rsidR="00A221E0" w:rsidRPr="00504429">
        <w:rPr>
          <w:rFonts w:asciiTheme="minorHAnsi" w:hAnsiTheme="minorHAnsi" w:cstheme="minorHAnsi"/>
          <w:szCs w:val="22"/>
        </w:rPr>
        <w:t xml:space="preserve">based </w:t>
      </w:r>
      <w:r w:rsidR="00227ADA" w:rsidRPr="00504429">
        <w:rPr>
          <w:rFonts w:asciiTheme="minorHAnsi" w:hAnsiTheme="minorHAnsi" w:cstheme="minorHAnsi"/>
          <w:szCs w:val="22"/>
        </w:rPr>
        <w:t>on the mere fact that there</w:t>
      </w:r>
      <w:r w:rsidRPr="00504429">
        <w:rPr>
          <w:rFonts w:asciiTheme="minorHAnsi" w:hAnsiTheme="minorHAnsi" w:cstheme="minorHAnsi"/>
          <w:szCs w:val="22"/>
        </w:rPr>
        <w:t xml:space="preserve"> </w:t>
      </w:r>
      <w:r w:rsidR="00C61D93" w:rsidRPr="00504429">
        <w:rPr>
          <w:rFonts w:asciiTheme="minorHAnsi" w:hAnsiTheme="minorHAnsi" w:cstheme="minorHAnsi"/>
          <w:szCs w:val="22"/>
        </w:rPr>
        <w:t>is</w:t>
      </w:r>
      <w:r w:rsidRPr="00504429">
        <w:rPr>
          <w:rFonts w:asciiTheme="minorHAnsi" w:hAnsiTheme="minorHAnsi" w:cstheme="minorHAnsi"/>
          <w:szCs w:val="22"/>
        </w:rPr>
        <w:t xml:space="preserve"> severe physical or mental pain and suffering</w:t>
      </w:r>
      <w:r w:rsidR="00C61D93" w:rsidRPr="00504429">
        <w:rPr>
          <w:rFonts w:asciiTheme="minorHAnsi" w:hAnsiTheme="minorHAnsi" w:cstheme="minorHAnsi"/>
          <w:szCs w:val="22"/>
        </w:rPr>
        <w:t>,</w:t>
      </w:r>
      <w:r w:rsidRPr="00504429">
        <w:rPr>
          <w:rStyle w:val="FootnoteReference"/>
          <w:rFonts w:asciiTheme="minorHAnsi" w:hAnsiTheme="minorHAnsi" w:cstheme="minorHAnsi"/>
          <w:szCs w:val="22"/>
        </w:rPr>
        <w:footnoteReference w:id="12"/>
      </w:r>
      <w:r w:rsidRPr="00504429">
        <w:rPr>
          <w:rFonts w:asciiTheme="minorHAnsi" w:hAnsiTheme="minorHAnsi" w:cstheme="minorHAnsi"/>
          <w:szCs w:val="22"/>
        </w:rPr>
        <w:t xml:space="preserve"> </w:t>
      </w:r>
      <w:r w:rsidR="00C61D93" w:rsidRPr="00504429">
        <w:rPr>
          <w:rFonts w:asciiTheme="minorHAnsi" w:hAnsiTheme="minorHAnsi" w:cstheme="minorHAnsi"/>
          <w:szCs w:val="22"/>
        </w:rPr>
        <w:t xml:space="preserve">which by its very presence constitutes a </w:t>
      </w:r>
      <w:r w:rsidR="00A221E0" w:rsidRPr="00504429">
        <w:rPr>
          <w:rFonts w:asciiTheme="minorHAnsi" w:hAnsiTheme="minorHAnsi" w:cstheme="minorHAnsi"/>
          <w:szCs w:val="22"/>
        </w:rPr>
        <w:t>disabling diagnosis</w:t>
      </w:r>
      <w:r w:rsidR="00C61D93" w:rsidRPr="00504429">
        <w:rPr>
          <w:rFonts w:asciiTheme="minorHAnsi" w:hAnsiTheme="minorHAnsi" w:cstheme="minorHAnsi"/>
          <w:szCs w:val="22"/>
        </w:rPr>
        <w:t xml:space="preserve">.  Thus, </w:t>
      </w:r>
      <w:r w:rsidR="00A221E0" w:rsidRPr="00504429">
        <w:rPr>
          <w:rFonts w:asciiTheme="minorHAnsi" w:hAnsiTheme="minorHAnsi" w:cstheme="minorHAnsi"/>
          <w:szCs w:val="22"/>
        </w:rPr>
        <w:t xml:space="preserve">the Draft </w:t>
      </w:r>
      <w:r w:rsidR="00227ADA" w:rsidRPr="00504429">
        <w:rPr>
          <w:rFonts w:asciiTheme="minorHAnsi" w:hAnsiTheme="minorHAnsi" w:cstheme="minorHAnsi"/>
          <w:szCs w:val="22"/>
        </w:rPr>
        <w:t xml:space="preserve">is emphatically eugenic, and thus arbitrary and discriminatory.  </w:t>
      </w:r>
      <w:r w:rsidR="002B3C98" w:rsidRPr="00504429">
        <w:rPr>
          <w:rFonts w:asciiTheme="minorHAnsi" w:hAnsiTheme="minorHAnsi" w:cstheme="minorHAnsi"/>
          <w:szCs w:val="22"/>
        </w:rPr>
        <w:t xml:space="preserve">Without that diagnosis society would do all in its power to prevent suicide by its members.  </w:t>
      </w:r>
    </w:p>
    <w:p w14:paraId="0852F709" w14:textId="6B4BA1E0" w:rsidR="00227ADA" w:rsidRPr="00504429" w:rsidRDefault="00C61D93" w:rsidP="0000096B">
      <w:pPr>
        <w:spacing w:line="360" w:lineRule="auto"/>
        <w:ind w:firstLine="720"/>
        <w:rPr>
          <w:rStyle w:val="FooterChar"/>
          <w:rFonts w:asciiTheme="minorHAnsi" w:eastAsia="Calibri" w:hAnsiTheme="minorHAnsi" w:cstheme="minorHAnsi"/>
          <w:szCs w:val="22"/>
        </w:rPr>
      </w:pPr>
      <w:r w:rsidRPr="00504429">
        <w:rPr>
          <w:rFonts w:asciiTheme="minorHAnsi" w:hAnsiTheme="minorHAnsi" w:cstheme="minorHAnsi"/>
          <w:szCs w:val="22"/>
        </w:rPr>
        <w:t xml:space="preserve">Notably, </w:t>
      </w:r>
      <w:r w:rsidR="00227ADA" w:rsidRPr="00504429">
        <w:rPr>
          <w:rFonts w:asciiTheme="minorHAnsi" w:hAnsiTheme="minorHAnsi" w:cstheme="minorHAnsi"/>
          <w:szCs w:val="22"/>
        </w:rPr>
        <w:t>severe “mental” pain and suffering are sufficient grounds for people with disabilities to request assistance in dying under the Draft</w:t>
      </w:r>
      <w:r w:rsidR="00504429">
        <w:rPr>
          <w:rFonts w:asciiTheme="minorHAnsi" w:hAnsiTheme="minorHAnsi" w:cstheme="minorHAnsi"/>
          <w:szCs w:val="22"/>
        </w:rPr>
        <w:t>.</w:t>
      </w:r>
      <w:r w:rsidR="00227ADA" w:rsidRPr="00504429">
        <w:rPr>
          <w:rStyle w:val="FootnoteReference"/>
          <w:rFonts w:asciiTheme="minorHAnsi" w:hAnsiTheme="minorHAnsi" w:cstheme="minorHAnsi"/>
          <w:szCs w:val="22"/>
        </w:rPr>
        <w:footnoteReference w:id="13"/>
      </w:r>
      <w:r w:rsidR="00227ADA" w:rsidRPr="00504429">
        <w:rPr>
          <w:rFonts w:asciiTheme="minorHAnsi" w:hAnsiTheme="minorHAnsi" w:cstheme="minorHAnsi"/>
          <w:szCs w:val="22"/>
        </w:rPr>
        <w:t xml:space="preserve"> </w:t>
      </w:r>
      <w:r w:rsidR="00504429">
        <w:rPr>
          <w:rFonts w:asciiTheme="minorHAnsi" w:hAnsiTheme="minorHAnsi" w:cstheme="minorHAnsi"/>
          <w:szCs w:val="22"/>
        </w:rPr>
        <w:t xml:space="preserve"> T</w:t>
      </w:r>
      <w:r w:rsidRPr="00504429">
        <w:rPr>
          <w:rFonts w:asciiTheme="minorHAnsi" w:hAnsiTheme="minorHAnsi" w:cstheme="minorHAnsi"/>
          <w:szCs w:val="22"/>
        </w:rPr>
        <w:t xml:space="preserve">hose with a mental health disability are to be helped to die, rather than having their right to life protected.  </w:t>
      </w:r>
      <w:r w:rsidR="00227ADA" w:rsidRPr="00504429">
        <w:rPr>
          <w:rFonts w:asciiTheme="minorHAnsi" w:hAnsiTheme="minorHAnsi" w:cstheme="minorHAnsi"/>
          <w:szCs w:val="22"/>
        </w:rPr>
        <w:t>Adding safeguards “to verify that medical professionals are complying with the free, informed, explicit and, unambiguous decision of their patients</w:t>
      </w:r>
      <w:r w:rsidR="00652CDB" w:rsidRPr="00504429">
        <w:rPr>
          <w:rFonts w:asciiTheme="minorHAnsi" w:hAnsiTheme="minorHAnsi" w:cstheme="minorHAnsi"/>
          <w:szCs w:val="22"/>
        </w:rPr>
        <w:t>,</w:t>
      </w:r>
      <w:r w:rsidR="00227ADA" w:rsidRPr="00504429">
        <w:rPr>
          <w:rFonts w:asciiTheme="minorHAnsi" w:hAnsiTheme="minorHAnsi" w:cstheme="minorHAnsi"/>
          <w:szCs w:val="22"/>
        </w:rPr>
        <w:t>”</w:t>
      </w:r>
      <w:r w:rsidR="00227ADA" w:rsidRPr="00504429">
        <w:rPr>
          <w:rStyle w:val="FootnoteReference"/>
          <w:rFonts w:asciiTheme="minorHAnsi" w:hAnsiTheme="minorHAnsi" w:cstheme="minorHAnsi"/>
          <w:szCs w:val="22"/>
        </w:rPr>
        <w:footnoteReference w:id="14"/>
      </w:r>
      <w:r w:rsidR="00652CDB" w:rsidRPr="00504429">
        <w:rPr>
          <w:rFonts w:asciiTheme="minorHAnsi" w:hAnsiTheme="minorHAnsi" w:cstheme="minorHAnsi"/>
          <w:szCs w:val="22"/>
        </w:rPr>
        <w:t xml:space="preserve"> a</w:t>
      </w:r>
      <w:r w:rsidR="00227ADA" w:rsidRPr="00504429">
        <w:rPr>
          <w:rFonts w:asciiTheme="minorHAnsi" w:hAnsiTheme="minorHAnsi" w:cstheme="minorHAnsi"/>
          <w:szCs w:val="22"/>
        </w:rPr>
        <w:t xml:space="preserve">t best ensures that, before assisting them to die, physicians are convinced that, in the eyes of their patients, there is no other acceptable solution.  Yet, </w:t>
      </w:r>
      <w:r w:rsidR="00227ADA" w:rsidRPr="00504429">
        <w:rPr>
          <w:rFonts w:asciiTheme="minorHAnsi" w:eastAsia="Calibri" w:hAnsiTheme="minorHAnsi" w:cstheme="minorHAnsi"/>
          <w:szCs w:val="22"/>
        </w:rPr>
        <w:t>“research indicates … that many people who request physician-assisted suicide withdraw that request if their depression and pain are treated</w:t>
      </w:r>
      <w:r w:rsidR="00801A7A">
        <w:rPr>
          <w:rFonts w:asciiTheme="minorHAnsi" w:eastAsia="Calibri" w:hAnsiTheme="minorHAnsi" w:cstheme="minorHAnsi"/>
          <w:szCs w:val="22"/>
        </w:rPr>
        <w:t>.</w:t>
      </w:r>
      <w:r w:rsidR="00227ADA" w:rsidRPr="00504429">
        <w:rPr>
          <w:rFonts w:asciiTheme="minorHAnsi" w:eastAsia="Calibri" w:hAnsiTheme="minorHAnsi" w:cstheme="minorHAnsi"/>
          <w:szCs w:val="22"/>
        </w:rPr>
        <w:t>”</w:t>
      </w:r>
      <w:r w:rsidR="00227ADA" w:rsidRPr="00504429">
        <w:rPr>
          <w:rStyle w:val="FootnoteReference"/>
          <w:rFonts w:asciiTheme="minorHAnsi" w:eastAsia="Calibri" w:hAnsiTheme="minorHAnsi" w:cstheme="minorHAnsi"/>
          <w:szCs w:val="22"/>
        </w:rPr>
        <w:footnoteReference w:id="15"/>
      </w:r>
      <w:r w:rsidR="00227ADA" w:rsidRPr="00504429">
        <w:rPr>
          <w:rStyle w:val="FooterChar"/>
          <w:rFonts w:asciiTheme="minorHAnsi" w:eastAsia="Calibri" w:hAnsiTheme="minorHAnsi" w:cstheme="minorHAnsi"/>
          <w:szCs w:val="22"/>
        </w:rPr>
        <w:t xml:space="preserve"> Nothing in the Draft, however, requires physicians to refer patients for clinical evaluation and treatment before aid in dying is given.</w:t>
      </w:r>
    </w:p>
    <w:p w14:paraId="197C05B0" w14:textId="78029AA7" w:rsidR="00227ADA" w:rsidRDefault="00227ADA" w:rsidP="0000096B">
      <w:pPr>
        <w:spacing w:line="360" w:lineRule="auto"/>
        <w:ind w:firstLine="720"/>
        <w:rPr>
          <w:rFonts w:asciiTheme="minorHAnsi" w:hAnsiTheme="minorHAnsi" w:cstheme="minorHAnsi"/>
          <w:szCs w:val="22"/>
        </w:rPr>
      </w:pPr>
      <w:r w:rsidRPr="00504429">
        <w:rPr>
          <w:rFonts w:asciiTheme="minorHAnsi" w:hAnsiTheme="minorHAnsi" w:cstheme="minorHAnsi"/>
          <w:szCs w:val="22"/>
        </w:rPr>
        <w:t xml:space="preserve">To claim that people with </w:t>
      </w:r>
      <w:r w:rsidR="00652CDB" w:rsidRPr="00504429">
        <w:rPr>
          <w:rFonts w:asciiTheme="minorHAnsi" w:hAnsiTheme="minorHAnsi" w:cstheme="minorHAnsi"/>
          <w:szCs w:val="22"/>
        </w:rPr>
        <w:t xml:space="preserve">physical or mental </w:t>
      </w:r>
      <w:r w:rsidR="00D81D3F" w:rsidRPr="00504429">
        <w:rPr>
          <w:rFonts w:asciiTheme="minorHAnsi" w:hAnsiTheme="minorHAnsi" w:cstheme="minorHAnsi"/>
          <w:szCs w:val="22"/>
        </w:rPr>
        <w:t>suffering, and thus, disability,</w:t>
      </w:r>
      <w:r w:rsidRPr="00504429">
        <w:rPr>
          <w:rFonts w:asciiTheme="minorHAnsi" w:hAnsiTheme="minorHAnsi" w:cstheme="minorHAnsi"/>
          <w:szCs w:val="22"/>
        </w:rPr>
        <w:t xml:space="preserve"> are </w:t>
      </w:r>
      <w:r w:rsidR="00652CDB" w:rsidRPr="00504429">
        <w:rPr>
          <w:rFonts w:asciiTheme="minorHAnsi" w:hAnsiTheme="minorHAnsi" w:cstheme="minorHAnsi"/>
          <w:szCs w:val="22"/>
        </w:rPr>
        <w:t>to be provided with</w:t>
      </w:r>
      <w:r w:rsidRPr="00504429">
        <w:rPr>
          <w:rFonts w:asciiTheme="minorHAnsi" w:hAnsiTheme="minorHAnsi" w:cstheme="minorHAnsi"/>
          <w:szCs w:val="22"/>
        </w:rPr>
        <w:t xml:space="preserve"> euthanasia or assisted suicide </w:t>
      </w:r>
      <w:r w:rsidR="00652CDB" w:rsidRPr="00504429">
        <w:rPr>
          <w:rFonts w:asciiTheme="minorHAnsi" w:hAnsiTheme="minorHAnsi" w:cstheme="minorHAnsi"/>
          <w:szCs w:val="22"/>
        </w:rPr>
        <w:t xml:space="preserve">indicates </w:t>
      </w:r>
      <w:r w:rsidRPr="00504429">
        <w:rPr>
          <w:rFonts w:asciiTheme="minorHAnsi" w:hAnsiTheme="minorHAnsi" w:cstheme="minorHAnsi"/>
          <w:szCs w:val="22"/>
        </w:rPr>
        <w:t xml:space="preserve">that living with a disability is degrading. Yet, the many States Parties that have also ratified the </w:t>
      </w:r>
      <w:r w:rsidRPr="00801A7A">
        <w:rPr>
          <w:rFonts w:asciiTheme="minorHAnsi" w:hAnsiTheme="minorHAnsi" w:cstheme="minorHAnsi"/>
          <w:i/>
          <w:szCs w:val="22"/>
        </w:rPr>
        <w:t>Convention on the Rights of Persons with Disabilities</w:t>
      </w:r>
      <w:r w:rsidRPr="00504429">
        <w:rPr>
          <w:rFonts w:asciiTheme="minorHAnsi" w:hAnsiTheme="minorHAnsi" w:cstheme="minorHAnsi"/>
          <w:szCs w:val="22"/>
        </w:rPr>
        <w:t xml:space="preserve"> (CRPD) have pledged “to </w:t>
      </w:r>
      <w:r w:rsidRPr="00504429">
        <w:rPr>
          <w:rFonts w:asciiTheme="minorHAnsi" w:hAnsiTheme="minorHAnsi" w:cstheme="minorHAnsi"/>
          <w:color w:val="404040"/>
          <w:szCs w:val="22"/>
        </w:rPr>
        <w:t xml:space="preserve">promote </w:t>
      </w:r>
      <w:r w:rsidRPr="00504429">
        <w:rPr>
          <w:rFonts w:asciiTheme="minorHAnsi" w:hAnsiTheme="minorHAnsi" w:cstheme="minorHAnsi"/>
          <w:szCs w:val="22"/>
        </w:rPr>
        <w:t>respect for … the inherent dignity of all such persons</w:t>
      </w:r>
      <w:r w:rsidR="00431AD8">
        <w:rPr>
          <w:rFonts w:asciiTheme="minorHAnsi" w:hAnsiTheme="minorHAnsi" w:cstheme="minorHAnsi"/>
          <w:szCs w:val="22"/>
        </w:rPr>
        <w:t>.</w:t>
      </w:r>
      <w:r w:rsidRPr="00504429">
        <w:rPr>
          <w:rFonts w:asciiTheme="minorHAnsi" w:hAnsiTheme="minorHAnsi" w:cstheme="minorHAnsi"/>
          <w:szCs w:val="22"/>
        </w:rPr>
        <w:t>”</w:t>
      </w:r>
      <w:r w:rsidRPr="00504429">
        <w:rPr>
          <w:rStyle w:val="FootnoteReference"/>
          <w:rFonts w:asciiTheme="minorHAnsi" w:hAnsiTheme="minorHAnsi" w:cstheme="minorHAnsi"/>
          <w:szCs w:val="22"/>
        </w:rPr>
        <w:footnoteReference w:id="16"/>
      </w:r>
      <w:r w:rsidR="00652CDB" w:rsidRPr="00504429">
        <w:rPr>
          <w:rFonts w:asciiTheme="minorHAnsi" w:hAnsiTheme="minorHAnsi" w:cstheme="minorHAnsi"/>
          <w:szCs w:val="22"/>
        </w:rPr>
        <w:t xml:space="preserve">  </w:t>
      </w:r>
      <w:r w:rsidRPr="00504429">
        <w:rPr>
          <w:rFonts w:asciiTheme="minorHAnsi" w:hAnsiTheme="minorHAnsi" w:cstheme="minorHAnsi"/>
          <w:szCs w:val="22"/>
        </w:rPr>
        <w:t xml:space="preserve">They have further </w:t>
      </w:r>
      <w:r w:rsidRPr="00504429">
        <w:rPr>
          <w:rFonts w:asciiTheme="minorHAnsi" w:hAnsiTheme="minorHAnsi" w:cstheme="minorHAnsi"/>
          <w:szCs w:val="22"/>
        </w:rPr>
        <w:lastRenderedPageBreak/>
        <w:t>guaranteed to ensure the Right to Life of persons with disabilities “on an equal basis with others</w:t>
      </w:r>
      <w:r w:rsidR="00B11E82" w:rsidRPr="00504429">
        <w:rPr>
          <w:rFonts w:asciiTheme="minorHAnsi" w:hAnsiTheme="minorHAnsi" w:cstheme="minorHAnsi"/>
          <w:szCs w:val="22"/>
        </w:rPr>
        <w:t>.</w:t>
      </w:r>
      <w:r w:rsidRPr="00504429">
        <w:rPr>
          <w:rFonts w:asciiTheme="minorHAnsi" w:hAnsiTheme="minorHAnsi" w:cstheme="minorHAnsi"/>
          <w:szCs w:val="22"/>
        </w:rPr>
        <w:t>”</w:t>
      </w:r>
      <w:r w:rsidR="00B11E82" w:rsidRPr="00504429">
        <w:rPr>
          <w:rStyle w:val="FootnoteReference"/>
          <w:rFonts w:asciiTheme="minorHAnsi" w:hAnsiTheme="minorHAnsi" w:cstheme="minorHAnsi"/>
          <w:szCs w:val="22"/>
        </w:rPr>
        <w:footnoteReference w:id="17"/>
      </w:r>
      <w:r w:rsidRPr="00504429">
        <w:rPr>
          <w:rFonts w:asciiTheme="minorHAnsi" w:hAnsiTheme="minorHAnsi" w:cstheme="minorHAnsi"/>
          <w:szCs w:val="22"/>
        </w:rPr>
        <w:t xml:space="preserve"> Though recognizing a like obligation under Article 6,</w:t>
      </w:r>
      <w:r w:rsidRPr="00504429">
        <w:rPr>
          <w:rStyle w:val="FootnoteReference"/>
          <w:rFonts w:asciiTheme="minorHAnsi" w:hAnsiTheme="minorHAnsi" w:cstheme="minorHAnsi"/>
          <w:szCs w:val="22"/>
        </w:rPr>
        <w:footnoteReference w:id="18"/>
      </w:r>
      <w:r w:rsidRPr="00504429">
        <w:rPr>
          <w:rFonts w:asciiTheme="minorHAnsi" w:hAnsiTheme="minorHAnsi" w:cstheme="minorHAnsi"/>
          <w:szCs w:val="22"/>
        </w:rPr>
        <w:t xml:space="preserve"> the Draft nonetheless sanctions aid in dying for disabled persons while requiring States Parties to “take adequate measures… to prevent suicides, especially among individuals in other particularly vulnerable situations</w:t>
      </w:r>
      <w:r w:rsidR="003523F8" w:rsidRPr="00504429">
        <w:rPr>
          <w:rFonts w:asciiTheme="minorHAnsi" w:hAnsiTheme="minorHAnsi" w:cstheme="minorHAnsi"/>
          <w:szCs w:val="22"/>
        </w:rPr>
        <w:t>.</w:t>
      </w:r>
      <w:r w:rsidRPr="00504429">
        <w:rPr>
          <w:rFonts w:asciiTheme="minorHAnsi" w:hAnsiTheme="minorHAnsi" w:cstheme="minorHAnsi"/>
          <w:szCs w:val="22"/>
        </w:rPr>
        <w:t>”</w:t>
      </w:r>
      <w:r w:rsidRPr="00504429">
        <w:rPr>
          <w:rStyle w:val="FootnoteReference"/>
          <w:rFonts w:asciiTheme="minorHAnsi" w:hAnsiTheme="minorHAnsi" w:cstheme="minorHAnsi"/>
          <w:szCs w:val="22"/>
        </w:rPr>
        <w:footnoteReference w:id="19"/>
      </w:r>
      <w:r w:rsidRPr="00504429">
        <w:rPr>
          <w:rFonts w:asciiTheme="minorHAnsi" w:hAnsiTheme="minorHAnsi" w:cstheme="minorHAnsi"/>
          <w:szCs w:val="22"/>
        </w:rPr>
        <w:t xml:space="preserve"> </w:t>
      </w:r>
      <w:r w:rsidR="00431AD8" w:rsidRPr="00504429">
        <w:rPr>
          <w:rFonts w:asciiTheme="minorHAnsi" w:hAnsiTheme="minorHAnsi" w:cstheme="minorHAnsi"/>
          <w:szCs w:val="22"/>
        </w:rPr>
        <w:t xml:space="preserve">All socially aware societies promote public policy to prevent suicide, yet, in the presence of such a diagnosis, now including psycho-social diagnoses, persons are helped to end their lives, which discriminates against persons who have such a diagnosis.  </w:t>
      </w:r>
      <w:r w:rsidR="00652CDB" w:rsidRPr="00504429">
        <w:rPr>
          <w:rFonts w:asciiTheme="minorHAnsi" w:hAnsiTheme="minorHAnsi" w:cstheme="minorHAnsi"/>
          <w:szCs w:val="22"/>
        </w:rPr>
        <w:t>The internal inconsistency of the Draft is blatantly obvious.</w:t>
      </w:r>
    </w:p>
    <w:p w14:paraId="3DD2A7BB" w14:textId="77777777" w:rsidR="00BD04D9" w:rsidRPr="00AB7D28" w:rsidRDefault="00F52F2D" w:rsidP="0000096B">
      <w:pPr>
        <w:spacing w:after="200" w:line="360" w:lineRule="auto"/>
        <w:ind w:firstLine="720"/>
        <w:rPr>
          <w:rFonts w:asciiTheme="minorHAnsi" w:hAnsiTheme="minorHAnsi" w:cstheme="minorHAnsi"/>
          <w:color w:val="000000"/>
          <w:szCs w:val="22"/>
          <w:shd w:val="clear" w:color="auto" w:fill="FFFFFF"/>
          <w:lang w:bidi="he-IL"/>
        </w:rPr>
      </w:pPr>
      <w:r w:rsidRPr="00504429">
        <w:rPr>
          <w:rFonts w:asciiTheme="minorHAnsi" w:hAnsiTheme="minorHAnsi" w:cstheme="minorHAnsi"/>
          <w:szCs w:val="22"/>
        </w:rPr>
        <w:t>Furthermore, to require nations, and thus their health care systems</w:t>
      </w:r>
      <w:r w:rsidR="0093360E">
        <w:rPr>
          <w:rFonts w:asciiTheme="minorHAnsi" w:hAnsiTheme="minorHAnsi" w:cstheme="minorHAnsi"/>
          <w:szCs w:val="22"/>
        </w:rPr>
        <w:t>,</w:t>
      </w:r>
      <w:r w:rsidRPr="00504429">
        <w:rPr>
          <w:rFonts w:asciiTheme="minorHAnsi" w:hAnsiTheme="minorHAnsi" w:cstheme="minorHAnsi"/>
          <w:szCs w:val="22"/>
        </w:rPr>
        <w:t xml:space="preserve"> to cooperate in such eugenics, particularly concerning unborn human beings, </w:t>
      </w:r>
      <w:r>
        <w:rPr>
          <w:rFonts w:asciiTheme="minorHAnsi" w:hAnsiTheme="minorHAnsi" w:cstheme="minorHAnsi"/>
          <w:szCs w:val="22"/>
        </w:rPr>
        <w:t xml:space="preserve">the Draft </w:t>
      </w:r>
      <w:r w:rsidRPr="00504429">
        <w:rPr>
          <w:rFonts w:asciiTheme="minorHAnsi" w:hAnsiTheme="minorHAnsi" w:cstheme="minorHAnsi"/>
          <w:szCs w:val="22"/>
        </w:rPr>
        <w:t xml:space="preserve">violates the very human rights of </w:t>
      </w:r>
      <w:r w:rsidR="00B63A7F">
        <w:rPr>
          <w:rFonts w:asciiTheme="minorHAnsi" w:hAnsiTheme="minorHAnsi" w:cstheme="minorHAnsi"/>
          <w:szCs w:val="22"/>
        </w:rPr>
        <w:t xml:space="preserve">human beings, as well as </w:t>
      </w:r>
      <w:r w:rsidRPr="00504429">
        <w:rPr>
          <w:rFonts w:asciiTheme="minorHAnsi" w:hAnsiTheme="minorHAnsi" w:cstheme="minorHAnsi"/>
          <w:szCs w:val="22"/>
        </w:rPr>
        <w:t>health care providers</w:t>
      </w:r>
      <w:r w:rsidR="00B63A7F">
        <w:rPr>
          <w:rFonts w:asciiTheme="minorHAnsi" w:hAnsiTheme="minorHAnsi" w:cstheme="minorHAnsi"/>
          <w:szCs w:val="22"/>
        </w:rPr>
        <w:t>,</w:t>
      </w:r>
      <w:r w:rsidRPr="00504429">
        <w:rPr>
          <w:rFonts w:asciiTheme="minorHAnsi" w:hAnsiTheme="minorHAnsi" w:cstheme="minorHAnsi"/>
          <w:szCs w:val="22"/>
        </w:rPr>
        <w:t xml:space="preserve"> that the United Nations should be protecting.</w:t>
      </w:r>
      <w:r w:rsidR="00BD04D9">
        <w:rPr>
          <w:rFonts w:asciiTheme="minorHAnsi" w:hAnsiTheme="minorHAnsi" w:cstheme="minorHAnsi"/>
          <w:szCs w:val="22"/>
        </w:rPr>
        <w:t xml:space="preserve">  </w:t>
      </w:r>
      <w:r w:rsidR="00BD04D9" w:rsidRPr="00504429">
        <w:rPr>
          <w:rFonts w:asciiTheme="minorHAnsi" w:hAnsiTheme="minorHAnsi" w:cstheme="minorHAnsi"/>
          <w:szCs w:val="22"/>
        </w:rPr>
        <w:t>The Draft not only sanctions abortion, it mandates its access, specifically singling out those unborn children with fatal fetal anomalies</w:t>
      </w:r>
      <w:r w:rsidR="00BD04D9" w:rsidRPr="00504429">
        <w:rPr>
          <w:rFonts w:asciiTheme="minorHAnsi" w:hAnsiTheme="minorHAnsi"/>
          <w:szCs w:val="22"/>
        </w:rPr>
        <w:t>.</w:t>
      </w:r>
      <w:r w:rsidR="00BD04D9" w:rsidRPr="00504429">
        <w:rPr>
          <w:rStyle w:val="FootnoteReference"/>
          <w:rFonts w:asciiTheme="minorHAnsi" w:hAnsiTheme="minorHAnsi"/>
          <w:szCs w:val="22"/>
        </w:rPr>
        <w:footnoteReference w:id="20"/>
      </w:r>
      <w:r w:rsidR="00BD04D9" w:rsidRPr="00504429">
        <w:rPr>
          <w:rFonts w:asciiTheme="minorHAnsi" w:hAnsiTheme="minorHAnsi" w:cstheme="minorHAnsi"/>
          <w:szCs w:val="22"/>
        </w:rPr>
        <w:t xml:space="preserve">  Specifically, Paragraph 9 not only allows </w:t>
      </w:r>
      <w:r w:rsidR="00BD04D9" w:rsidRPr="00504429">
        <w:rPr>
          <w:rFonts w:asciiTheme="minorHAnsi" w:hAnsiTheme="minorHAnsi"/>
          <w:szCs w:val="22"/>
        </w:rPr>
        <w:t>States to adopt measures to regulate the terminations of pregnancy, the Draft m</w:t>
      </w:r>
      <w:r w:rsidR="00BD04D9" w:rsidRPr="00AB7D28">
        <w:rPr>
          <w:rFonts w:asciiTheme="minorHAnsi" w:hAnsiTheme="minorHAnsi"/>
          <w:szCs w:val="22"/>
        </w:rPr>
        <w:t xml:space="preserve">andates that States must provide safe access to abortion, with no limit on developmental stage of the unborn child, to protect the “health” and life of the mother.  </w:t>
      </w:r>
      <w:r w:rsidR="00BD04D9" w:rsidRPr="00AB7D28">
        <w:rPr>
          <w:rFonts w:asciiTheme="minorHAnsi" w:hAnsiTheme="minorHAnsi" w:cstheme="minorHAnsi"/>
          <w:color w:val="000000"/>
          <w:szCs w:val="22"/>
          <w:shd w:val="clear" w:color="auto" w:fill="FFFFFF"/>
          <w:lang w:bidi="he-IL"/>
        </w:rPr>
        <w:t>“Health” of the mother is a subjective criteria, and there is no reason to directly kill an unborn child disabled by a fatal fetal anomaly; nature will provide the time of death on its own terms without an attack on a helpless human being.  Such public policy denigrates all of society and the healing professions increasingly forced to cooperate in that denigration.  This is eugenic and entirely contradictory to other provisions in the document and lacks internal consistency, specifically Article 24, as cited earlier:</w:t>
      </w:r>
    </w:p>
    <w:p w14:paraId="5579805B" w14:textId="77777777" w:rsidR="00BD04D9" w:rsidRPr="00AB7D28" w:rsidRDefault="00BD04D9" w:rsidP="00BD04D9">
      <w:pPr>
        <w:ind w:left="720"/>
        <w:rPr>
          <w:rFonts w:asciiTheme="minorHAnsi" w:hAnsiTheme="minorHAnsi"/>
          <w:szCs w:val="22"/>
        </w:rPr>
      </w:pPr>
      <w:r w:rsidRPr="00AB7D28">
        <w:rPr>
          <w:rFonts w:asciiTheme="minorHAnsi" w:hAnsiTheme="minorHAnsi"/>
          <w:szCs w:val="22"/>
        </w:rPr>
        <w:t>Article 24, paragraph 1, of the Covenant entitles every child “to such measures of protection as are required by his status as a minor on the part of his family, society and the State.” This article requires adoption of special measures designed to protect the life of every child, in addition to the general measures required by article 6 for protecting the lives of all individuals.  When taking special measures of protection, States parties should be guided by the best interests of the child, by the need to ensure the survival and development of all children, and their well-being.</w:t>
      </w:r>
      <w:r w:rsidRPr="00AB7D28">
        <w:rPr>
          <w:rStyle w:val="FootnoteReference"/>
          <w:rFonts w:asciiTheme="minorHAnsi" w:hAnsiTheme="minorHAnsi"/>
          <w:szCs w:val="22"/>
        </w:rPr>
        <w:footnoteReference w:id="21"/>
      </w:r>
      <w:r w:rsidRPr="00AB7D28">
        <w:rPr>
          <w:rFonts w:asciiTheme="minorHAnsi" w:hAnsiTheme="minorHAnsi"/>
          <w:szCs w:val="22"/>
        </w:rPr>
        <w:t xml:space="preserve"> </w:t>
      </w:r>
    </w:p>
    <w:p w14:paraId="09D88251" w14:textId="77777777" w:rsidR="00BD04D9" w:rsidRPr="00AB7D28" w:rsidRDefault="00BD04D9" w:rsidP="00F52F2D">
      <w:pPr>
        <w:spacing w:after="200" w:line="360" w:lineRule="auto"/>
        <w:rPr>
          <w:rFonts w:asciiTheme="minorHAnsi" w:hAnsiTheme="minorHAnsi" w:cstheme="minorHAnsi"/>
          <w:szCs w:val="22"/>
        </w:rPr>
      </w:pPr>
    </w:p>
    <w:p w14:paraId="589F8B30" w14:textId="12D2EF24" w:rsidR="004465B6" w:rsidRPr="00AB7D28" w:rsidRDefault="00BD04D9" w:rsidP="0000096B">
      <w:pPr>
        <w:spacing w:after="200" w:line="360" w:lineRule="auto"/>
        <w:ind w:firstLine="720"/>
        <w:rPr>
          <w:rFonts w:asciiTheme="minorHAnsi" w:hAnsiTheme="minorHAnsi" w:cstheme="minorHAnsi"/>
          <w:szCs w:val="22"/>
        </w:rPr>
      </w:pPr>
      <w:r w:rsidRPr="00AB7D28">
        <w:rPr>
          <w:rFonts w:asciiTheme="minorHAnsi" w:hAnsiTheme="minorHAnsi" w:cstheme="minorHAnsi"/>
          <w:szCs w:val="22"/>
        </w:rPr>
        <w:t xml:space="preserve">Again, </w:t>
      </w:r>
      <w:r w:rsidR="00801A7A" w:rsidRPr="00AB7D28">
        <w:rPr>
          <w:rFonts w:asciiTheme="minorHAnsi" w:hAnsiTheme="minorHAnsi" w:cstheme="minorHAnsi"/>
          <w:szCs w:val="22"/>
        </w:rPr>
        <w:t>in</w:t>
      </w:r>
      <w:r w:rsidR="00754583" w:rsidRPr="00AB7D28">
        <w:rPr>
          <w:rFonts w:asciiTheme="minorHAnsi" w:hAnsiTheme="minorHAnsi" w:cstheme="minorHAnsi"/>
          <w:szCs w:val="22"/>
        </w:rPr>
        <w:t xml:space="preserve"> its first section, Article 6 of the Covenant declares: “Every human being has the inherent right to life. This right shall be protected by law. No one shall be arbitrarily deprived of his life.” </w:t>
      </w:r>
      <w:r w:rsidR="004465B6" w:rsidRPr="00AB7D28">
        <w:rPr>
          <w:rFonts w:asciiTheme="minorHAnsi" w:hAnsiTheme="minorHAnsi" w:cstheme="minorHAnsi"/>
          <w:szCs w:val="22"/>
        </w:rPr>
        <w:t>Paragraph 7 states:</w:t>
      </w:r>
    </w:p>
    <w:p w14:paraId="7A94BDF5" w14:textId="0CB4C092" w:rsidR="004465B6" w:rsidRPr="00AB7D28" w:rsidRDefault="004465B6" w:rsidP="004465B6">
      <w:pPr>
        <w:ind w:left="720"/>
      </w:pPr>
      <w:r w:rsidRPr="00AB7D28">
        <w:t>States parties have the duty to refrain from engaging in conduct resulting in arbitrary deprivation of life. They must also exercise due diligence to protect the lives of individuals against deprivations caused by persons or entities, whose conduct is not attributable to the State.  The obligation of States parties to respect and ensure the right to life extends to all threats that can result in loss of life. States parties may be in violation of article 6 even if such threats have not actually resulted in loss of life.</w:t>
      </w:r>
      <w:r w:rsidRPr="00AB7D28">
        <w:rPr>
          <w:rStyle w:val="FootnoteReference"/>
        </w:rPr>
        <w:footnoteReference w:id="22"/>
      </w:r>
    </w:p>
    <w:p w14:paraId="3E884466" w14:textId="77777777" w:rsidR="004465B6" w:rsidRPr="00AB7D28" w:rsidRDefault="004465B6" w:rsidP="004465B6">
      <w:pPr>
        <w:ind w:left="720"/>
        <w:rPr>
          <w:rFonts w:asciiTheme="minorHAnsi" w:hAnsiTheme="minorHAnsi" w:cstheme="minorHAnsi"/>
          <w:szCs w:val="22"/>
        </w:rPr>
      </w:pPr>
    </w:p>
    <w:p w14:paraId="4FFD833C" w14:textId="4788CD28" w:rsidR="008F2D38" w:rsidRPr="00AB7D28" w:rsidRDefault="00F52F2D" w:rsidP="00F52F2D">
      <w:pPr>
        <w:spacing w:after="200" w:line="360" w:lineRule="auto"/>
        <w:rPr>
          <w:rFonts w:asciiTheme="minorHAnsi" w:hAnsiTheme="minorHAnsi" w:cstheme="minorHAnsi"/>
          <w:szCs w:val="22"/>
        </w:rPr>
      </w:pPr>
      <w:r w:rsidRPr="00AB7D28">
        <w:rPr>
          <w:rFonts w:asciiTheme="minorHAnsi" w:hAnsiTheme="minorHAnsi" w:cstheme="minorHAnsi"/>
          <w:szCs w:val="22"/>
        </w:rPr>
        <w:t xml:space="preserve"> </w:t>
      </w:r>
      <w:r w:rsidR="00B63A7F" w:rsidRPr="00AB7D28">
        <w:rPr>
          <w:rFonts w:asciiTheme="minorHAnsi" w:hAnsiTheme="minorHAnsi" w:cstheme="minorHAnsi"/>
          <w:szCs w:val="22"/>
        </w:rPr>
        <w:t>Zygotes and fetuses are genetically unique living human beings, and their vulnerability requir</w:t>
      </w:r>
      <w:r w:rsidR="0093360E" w:rsidRPr="00AB7D28">
        <w:rPr>
          <w:rFonts w:asciiTheme="minorHAnsi" w:hAnsiTheme="minorHAnsi" w:cstheme="minorHAnsi"/>
          <w:szCs w:val="22"/>
        </w:rPr>
        <w:t>es</w:t>
      </w:r>
      <w:r w:rsidR="00B63A7F" w:rsidRPr="00AB7D28">
        <w:rPr>
          <w:rFonts w:asciiTheme="minorHAnsi" w:hAnsiTheme="minorHAnsi" w:cstheme="minorHAnsi"/>
          <w:szCs w:val="22"/>
        </w:rPr>
        <w:t xml:space="preserve"> our protection at every stage of development, even before embryos are implanted.  Their vulnerability is no excuse to destroy them.  </w:t>
      </w:r>
      <w:r w:rsidR="004465B6" w:rsidRPr="00AB7D28">
        <w:rPr>
          <w:rFonts w:asciiTheme="minorHAnsi" w:hAnsiTheme="minorHAnsi" w:cstheme="minorHAnsi"/>
          <w:szCs w:val="22"/>
        </w:rPr>
        <w:t xml:space="preserve">Paragraphs 11 and 16 continue to stress that any deprivation of life may never be arbitrary.  </w:t>
      </w:r>
      <w:r w:rsidR="00B63A7F" w:rsidRPr="00AB7D28">
        <w:rPr>
          <w:rFonts w:asciiTheme="minorHAnsi" w:hAnsiTheme="minorHAnsi" w:cstheme="minorHAnsi"/>
          <w:szCs w:val="22"/>
        </w:rPr>
        <w:t xml:space="preserve">However Paragraph </w:t>
      </w:r>
      <w:r w:rsidR="008F2D38" w:rsidRPr="00AB7D28">
        <w:rPr>
          <w:rFonts w:asciiTheme="minorHAnsi" w:hAnsiTheme="minorHAnsi" w:cstheme="minorHAnsi"/>
          <w:szCs w:val="22"/>
        </w:rPr>
        <w:t>9</w:t>
      </w:r>
      <w:r w:rsidR="00B63A7F" w:rsidRPr="00AB7D28">
        <w:rPr>
          <w:rFonts w:asciiTheme="minorHAnsi" w:hAnsiTheme="minorHAnsi" w:cstheme="minorHAnsi"/>
          <w:szCs w:val="22"/>
        </w:rPr>
        <w:t xml:space="preserve"> codifies the right to destroy </w:t>
      </w:r>
      <w:r w:rsidR="0093360E" w:rsidRPr="00AB7D28">
        <w:rPr>
          <w:rFonts w:asciiTheme="minorHAnsi" w:hAnsiTheme="minorHAnsi" w:cstheme="minorHAnsi"/>
          <w:szCs w:val="22"/>
        </w:rPr>
        <w:t>these young human beings</w:t>
      </w:r>
      <w:r w:rsidR="00B63A7F" w:rsidRPr="00AB7D28">
        <w:rPr>
          <w:rFonts w:asciiTheme="minorHAnsi" w:hAnsiTheme="minorHAnsi" w:cstheme="minorHAnsi"/>
          <w:szCs w:val="22"/>
        </w:rPr>
        <w:t>, thus creating a right to kill human beings</w:t>
      </w:r>
      <w:r w:rsidR="008F2D38" w:rsidRPr="00AB7D28">
        <w:rPr>
          <w:rFonts w:asciiTheme="minorHAnsi" w:hAnsiTheme="minorHAnsi" w:cstheme="minorHAnsi"/>
          <w:szCs w:val="22"/>
        </w:rPr>
        <w:t>:</w:t>
      </w:r>
    </w:p>
    <w:p w14:paraId="683F2CAA" w14:textId="0E37A7F9" w:rsidR="008F2D38" w:rsidRPr="00AB7D28" w:rsidRDefault="008F2D38" w:rsidP="008F2D38">
      <w:pPr>
        <w:ind w:left="720"/>
      </w:pPr>
      <w:r w:rsidRPr="00AB7D28">
        <w:t>Although States parties may adopt measures designed to regulate terminations of pregnancy, such measures must not result in violation of the right to life of a pregnant woman or her other rights under the Covenant, including the prohibition against cruel, inhuman and degrading treatment or punishment. Thus, any legal restrictions on the ability of women to seek abortion must not, inter alia, jeopardize their lives or subject them to physical or mental pain or suffering which violates article 7…. Nor should States parties introduce humiliating or unreasonably burdenso</w:t>
      </w:r>
      <w:r w:rsidR="000B5B75" w:rsidRPr="00AB7D28">
        <w:t>me</w:t>
      </w:r>
      <w:r w:rsidRPr="00AB7D28">
        <w:t xml:space="preserve"> requirements on women seeking to undergo abortion.</w:t>
      </w:r>
      <w:r w:rsidRPr="00AB7D28">
        <w:rPr>
          <w:rStyle w:val="FootnoteReference"/>
        </w:rPr>
        <w:footnoteReference w:id="23"/>
      </w:r>
      <w:r w:rsidRPr="00AB7D28">
        <w:t xml:space="preserve"> </w:t>
      </w:r>
    </w:p>
    <w:p w14:paraId="2A44119C" w14:textId="77777777" w:rsidR="008F2D38" w:rsidRPr="00AB7D28" w:rsidRDefault="008F2D38" w:rsidP="008F2D38">
      <w:pPr>
        <w:ind w:left="720"/>
        <w:rPr>
          <w:rFonts w:asciiTheme="minorHAnsi" w:hAnsiTheme="minorHAnsi" w:cstheme="minorHAnsi"/>
          <w:szCs w:val="22"/>
        </w:rPr>
      </w:pPr>
    </w:p>
    <w:p w14:paraId="35DB754A" w14:textId="3E697156" w:rsidR="00431AD8" w:rsidRDefault="000B5B75" w:rsidP="00BD04D9">
      <w:pPr>
        <w:spacing w:after="200" w:line="360" w:lineRule="auto"/>
        <w:rPr>
          <w:rFonts w:asciiTheme="minorHAnsi" w:hAnsiTheme="minorHAnsi"/>
          <w:szCs w:val="22"/>
        </w:rPr>
      </w:pPr>
      <w:r w:rsidRPr="00AB7D28">
        <w:rPr>
          <w:rFonts w:asciiTheme="minorHAnsi" w:hAnsiTheme="minorHAnsi" w:cstheme="minorHAnsi"/>
          <w:szCs w:val="22"/>
        </w:rPr>
        <w:t>Justifying abortion based on nebulous</w:t>
      </w:r>
      <w:r w:rsidR="00BD04D9" w:rsidRPr="00AB7D28">
        <w:rPr>
          <w:rFonts w:asciiTheme="minorHAnsi" w:hAnsiTheme="minorHAnsi" w:cstheme="minorHAnsi"/>
          <w:szCs w:val="22"/>
        </w:rPr>
        <w:t xml:space="preserve"> “</w:t>
      </w:r>
      <w:r w:rsidRPr="00AB7D28">
        <w:rPr>
          <w:rFonts w:asciiTheme="minorHAnsi" w:hAnsiTheme="minorHAnsi" w:cstheme="minorHAnsi"/>
          <w:szCs w:val="22"/>
        </w:rPr>
        <w:t>physical or mental pain or suffering” or because respecting the life of the human being engendered by the mother is “humiliating or unreasonably burdensome</w:t>
      </w:r>
      <w:r w:rsidR="00BD04D9" w:rsidRPr="00AB7D28">
        <w:rPr>
          <w:rFonts w:asciiTheme="minorHAnsi" w:hAnsiTheme="minorHAnsi" w:cstheme="minorHAnsi"/>
          <w:szCs w:val="22"/>
        </w:rPr>
        <w:t>”</w:t>
      </w:r>
      <w:r w:rsidRPr="00AB7D28">
        <w:rPr>
          <w:rFonts w:asciiTheme="minorHAnsi" w:hAnsiTheme="minorHAnsi" w:cstheme="minorHAnsi"/>
          <w:szCs w:val="22"/>
        </w:rPr>
        <w:t xml:space="preserve"> is arbitrary.  </w:t>
      </w:r>
      <w:r w:rsidR="00754583" w:rsidRPr="00AB7D28">
        <w:rPr>
          <w:rFonts w:asciiTheme="minorHAnsi" w:hAnsiTheme="minorHAnsi" w:cstheme="minorHAnsi"/>
          <w:szCs w:val="22"/>
        </w:rPr>
        <w:t xml:space="preserve">Whether forbidding a </w:t>
      </w:r>
      <w:r w:rsidRPr="00AB7D28">
        <w:rPr>
          <w:rFonts w:asciiTheme="minorHAnsi" w:hAnsiTheme="minorHAnsi" w:cstheme="minorHAnsi"/>
          <w:szCs w:val="22"/>
        </w:rPr>
        <w:t>“r</w:t>
      </w:r>
      <w:r w:rsidR="00754583" w:rsidRPr="00AB7D28">
        <w:rPr>
          <w:rFonts w:asciiTheme="minorHAnsi" w:hAnsiTheme="minorHAnsi" w:cstheme="minorHAnsi"/>
          <w:szCs w:val="22"/>
        </w:rPr>
        <w:t>emedy</w:t>
      </w:r>
      <w:r w:rsidRPr="00AB7D28">
        <w:rPr>
          <w:rFonts w:asciiTheme="minorHAnsi" w:hAnsiTheme="minorHAnsi" w:cstheme="minorHAnsi"/>
          <w:szCs w:val="22"/>
        </w:rPr>
        <w:t>”</w:t>
      </w:r>
      <w:r w:rsidR="00754583" w:rsidRPr="00AB7D28">
        <w:rPr>
          <w:rFonts w:asciiTheme="minorHAnsi" w:hAnsiTheme="minorHAnsi" w:cstheme="minorHAnsi"/>
          <w:szCs w:val="22"/>
        </w:rPr>
        <w:t xml:space="preserve"> for such </w:t>
      </w:r>
      <w:r w:rsidRPr="00AB7D28">
        <w:rPr>
          <w:rFonts w:asciiTheme="minorHAnsi" w:hAnsiTheme="minorHAnsi" w:cstheme="minorHAnsi"/>
          <w:szCs w:val="22"/>
        </w:rPr>
        <w:t xml:space="preserve">nebulous </w:t>
      </w:r>
      <w:r w:rsidR="00754583" w:rsidRPr="00AB7D28">
        <w:rPr>
          <w:rFonts w:asciiTheme="minorHAnsi" w:hAnsiTheme="minorHAnsi" w:cstheme="minorHAnsi"/>
          <w:szCs w:val="22"/>
        </w:rPr>
        <w:t>threat</w:t>
      </w:r>
      <w:r w:rsidRPr="00AB7D28">
        <w:rPr>
          <w:rFonts w:asciiTheme="minorHAnsi" w:hAnsiTheme="minorHAnsi" w:cstheme="minorHAnsi"/>
          <w:szCs w:val="22"/>
        </w:rPr>
        <w:t>s</w:t>
      </w:r>
      <w:r w:rsidR="00754583" w:rsidRPr="00AB7D28">
        <w:rPr>
          <w:rFonts w:asciiTheme="minorHAnsi" w:hAnsiTheme="minorHAnsi" w:cstheme="minorHAnsi"/>
          <w:szCs w:val="22"/>
        </w:rPr>
        <w:t xml:space="preserve"> constitutes a “deprivation” under Article 6 is debatable. </w:t>
      </w:r>
      <w:r w:rsidR="00BD04D9" w:rsidRPr="00AB7D28">
        <w:rPr>
          <w:rFonts w:asciiTheme="minorHAnsi" w:hAnsiTheme="minorHAnsi" w:cstheme="minorHAnsi"/>
          <w:szCs w:val="22"/>
        </w:rPr>
        <w:t xml:space="preserve"> </w:t>
      </w:r>
      <w:r w:rsidR="00754583" w:rsidRPr="00AB7D28">
        <w:rPr>
          <w:rFonts w:asciiTheme="minorHAnsi" w:hAnsiTheme="minorHAnsi" w:cstheme="minorHAnsi"/>
          <w:szCs w:val="22"/>
        </w:rPr>
        <w:t xml:space="preserve">Assuming it does, States Parties are prohibited from arbitrary deprivations. Manifestly, banning abortion to avoid killing the fetus is not arbitrary. </w:t>
      </w:r>
      <w:r w:rsidR="00BD04D9" w:rsidRPr="00AB7D28">
        <w:rPr>
          <w:rFonts w:asciiTheme="minorHAnsi" w:hAnsiTheme="minorHAnsi" w:cstheme="minorHAnsi"/>
          <w:szCs w:val="22"/>
        </w:rPr>
        <w:t xml:space="preserve"> </w:t>
      </w:r>
      <w:r w:rsidR="00754583" w:rsidRPr="00AB7D28">
        <w:rPr>
          <w:rFonts w:asciiTheme="minorHAnsi" w:hAnsiTheme="minorHAnsi" w:cstheme="minorHAnsi"/>
          <w:szCs w:val="22"/>
        </w:rPr>
        <w:t xml:space="preserve">Fetuses, and the zygotes and embryos from which they develop, are genetically human and genetically unique and, even before implantation, are alive. </w:t>
      </w:r>
      <w:r w:rsidRPr="00AB7D28">
        <w:rPr>
          <w:rFonts w:asciiTheme="minorHAnsi" w:hAnsiTheme="minorHAnsi" w:cstheme="minorHAnsi"/>
          <w:szCs w:val="22"/>
        </w:rPr>
        <w:t xml:space="preserve"> </w:t>
      </w:r>
      <w:r w:rsidR="00754583" w:rsidRPr="00AB7D28">
        <w:rPr>
          <w:rFonts w:asciiTheme="minorHAnsi" w:hAnsiTheme="minorHAnsi" w:cstheme="minorHAnsi"/>
          <w:szCs w:val="22"/>
        </w:rPr>
        <w:t>Accepting the Committee’s interpretation of article 6 would thus codify for the first time a human right to kill other human beings.</w:t>
      </w:r>
      <w:r w:rsidR="00754583" w:rsidRPr="00754583">
        <w:rPr>
          <w:rFonts w:asciiTheme="minorHAnsi" w:hAnsiTheme="minorHAnsi" w:cstheme="minorHAnsi"/>
          <w:szCs w:val="22"/>
        </w:rPr>
        <w:t xml:space="preserve"> </w:t>
      </w:r>
    </w:p>
    <w:p w14:paraId="555CF8D6" w14:textId="77777777" w:rsidR="00652CDB" w:rsidRPr="00504429" w:rsidRDefault="00652CDB" w:rsidP="00652CDB">
      <w:pPr>
        <w:spacing w:line="360" w:lineRule="auto"/>
        <w:rPr>
          <w:rFonts w:asciiTheme="minorHAnsi" w:hAnsiTheme="minorHAnsi" w:cstheme="minorHAnsi"/>
          <w:szCs w:val="22"/>
          <w:shd w:val="clear" w:color="auto" w:fill="FFFFFF"/>
          <w:lang w:bidi="he-IL"/>
        </w:rPr>
      </w:pPr>
    </w:p>
    <w:p w14:paraId="45F2F400" w14:textId="412CF179" w:rsidR="00227ADA" w:rsidRPr="00504429" w:rsidRDefault="00227ADA" w:rsidP="0000096B">
      <w:pPr>
        <w:spacing w:after="200" w:line="360" w:lineRule="auto"/>
        <w:ind w:firstLine="720"/>
        <w:rPr>
          <w:rFonts w:asciiTheme="minorHAnsi" w:hAnsiTheme="minorHAnsi" w:cstheme="minorHAnsi"/>
          <w:szCs w:val="22"/>
        </w:rPr>
      </w:pPr>
      <w:r w:rsidRPr="00504429">
        <w:rPr>
          <w:rFonts w:asciiTheme="minorHAnsi" w:hAnsiTheme="minorHAnsi" w:cstheme="minorHAnsi"/>
          <w:color w:val="000000"/>
          <w:szCs w:val="22"/>
          <w:shd w:val="clear" w:color="auto" w:fill="FFFFFF"/>
          <w:lang w:bidi="he-IL"/>
        </w:rPr>
        <w:lastRenderedPageBreak/>
        <w:t>Equal Protection of the Law means, at the very least, that government not discriminate in its defense of the Right to Life</w:t>
      </w:r>
      <w:r w:rsidR="00652CDB" w:rsidRPr="00504429">
        <w:rPr>
          <w:rFonts w:asciiTheme="minorHAnsi" w:hAnsiTheme="minorHAnsi" w:cstheme="minorHAnsi"/>
          <w:color w:val="000000"/>
          <w:szCs w:val="22"/>
          <w:shd w:val="clear" w:color="auto" w:fill="FFFFFF"/>
          <w:lang w:bidi="he-IL"/>
        </w:rPr>
        <w:t xml:space="preserve">, at any developmental stage of life, from the unborn to those frail elderly who need palliative care not assistance to </w:t>
      </w:r>
      <w:r w:rsidR="00D81D3F" w:rsidRPr="00504429">
        <w:rPr>
          <w:rFonts w:asciiTheme="minorHAnsi" w:hAnsiTheme="minorHAnsi" w:cstheme="minorHAnsi"/>
          <w:color w:val="000000"/>
          <w:szCs w:val="22"/>
          <w:shd w:val="clear" w:color="auto" w:fill="FFFFFF"/>
          <w:lang w:bidi="he-IL"/>
        </w:rPr>
        <w:t>die</w:t>
      </w:r>
      <w:r w:rsidRPr="00504429">
        <w:rPr>
          <w:rFonts w:asciiTheme="minorHAnsi" w:hAnsiTheme="minorHAnsi" w:cstheme="minorHAnsi"/>
          <w:color w:val="000000"/>
          <w:szCs w:val="22"/>
          <w:shd w:val="clear" w:color="auto" w:fill="FFFFFF"/>
          <w:lang w:bidi="he-IL"/>
        </w:rPr>
        <w:t>.</w:t>
      </w:r>
      <w:r w:rsidR="00652CDB" w:rsidRPr="00504429">
        <w:rPr>
          <w:rFonts w:asciiTheme="minorHAnsi" w:hAnsiTheme="minorHAnsi" w:cstheme="minorHAnsi"/>
          <w:color w:val="000000"/>
          <w:szCs w:val="22"/>
          <w:shd w:val="clear" w:color="auto" w:fill="FFFFFF"/>
          <w:lang w:bidi="he-IL"/>
        </w:rPr>
        <w:t xml:space="preserve"> </w:t>
      </w:r>
      <w:r w:rsidRPr="00504429">
        <w:rPr>
          <w:rFonts w:asciiTheme="minorHAnsi" w:hAnsiTheme="minorHAnsi" w:cstheme="minorHAnsi"/>
          <w:color w:val="000000"/>
          <w:szCs w:val="22"/>
          <w:shd w:val="clear" w:color="auto" w:fill="FFFFFF"/>
          <w:lang w:bidi="he-IL"/>
        </w:rPr>
        <w:t xml:space="preserve"> In sanctioning euthanasia and assisted suicide for people with disabilities, and requiring nations and health care professionals, regardless of their religious beliefs, to cooperate and endorse the termination of the lives of the unborn, basically at any stage of development</w:t>
      </w:r>
      <w:r w:rsidR="00D81D3F" w:rsidRPr="00504429">
        <w:rPr>
          <w:rFonts w:asciiTheme="minorHAnsi" w:hAnsiTheme="minorHAnsi" w:cstheme="minorHAnsi"/>
          <w:color w:val="000000"/>
          <w:szCs w:val="22"/>
          <w:shd w:val="clear" w:color="auto" w:fill="FFFFFF"/>
          <w:lang w:bidi="he-IL"/>
        </w:rPr>
        <w:t>,</w:t>
      </w:r>
      <w:r w:rsidRPr="00504429">
        <w:rPr>
          <w:rFonts w:asciiTheme="minorHAnsi" w:hAnsiTheme="minorHAnsi" w:cstheme="minorHAnsi"/>
          <w:color w:val="000000"/>
          <w:szCs w:val="22"/>
          <w:shd w:val="clear" w:color="auto" w:fill="FFFFFF"/>
          <w:lang w:bidi="he-IL"/>
        </w:rPr>
        <w:t xml:space="preserve"> denigrates all of society and the healing professions.  While securing the lives of some, but not </w:t>
      </w:r>
      <w:r w:rsidR="00652CDB" w:rsidRPr="00504429">
        <w:rPr>
          <w:rFonts w:asciiTheme="minorHAnsi" w:hAnsiTheme="minorHAnsi" w:cstheme="minorHAnsi"/>
          <w:color w:val="000000"/>
          <w:szCs w:val="22"/>
          <w:shd w:val="clear" w:color="auto" w:fill="FFFFFF"/>
          <w:lang w:bidi="he-IL"/>
        </w:rPr>
        <w:t xml:space="preserve">others, the Draft is arbitrary, and even discriminatory, in singling out certain developmental stages and diagnoses </w:t>
      </w:r>
      <w:r w:rsidR="009E2AA8" w:rsidRPr="00504429">
        <w:rPr>
          <w:rFonts w:asciiTheme="minorHAnsi" w:hAnsiTheme="minorHAnsi" w:cstheme="minorHAnsi"/>
          <w:color w:val="000000"/>
          <w:szCs w:val="22"/>
          <w:shd w:val="clear" w:color="auto" w:fill="FFFFFF"/>
          <w:lang w:bidi="he-IL"/>
        </w:rPr>
        <w:t>that are deemed less worthy of human life protections</w:t>
      </w:r>
      <w:r w:rsidRPr="00504429">
        <w:rPr>
          <w:rFonts w:asciiTheme="minorHAnsi" w:hAnsiTheme="minorHAnsi" w:cstheme="minorHAnsi"/>
          <w:color w:val="000000"/>
          <w:szCs w:val="22"/>
          <w:shd w:val="clear" w:color="auto" w:fill="FFFFFF"/>
          <w:lang w:bidi="he-IL"/>
        </w:rPr>
        <w:t>.  We therefore urge the Committee to strike these provisions from the Draft.</w:t>
      </w:r>
    </w:p>
    <w:p w14:paraId="14876D48" w14:textId="77777777" w:rsidR="00227ADA" w:rsidRPr="00504429" w:rsidRDefault="00227ADA" w:rsidP="00227ADA">
      <w:pPr>
        <w:spacing w:after="200" w:line="360" w:lineRule="auto"/>
        <w:rPr>
          <w:rFonts w:asciiTheme="minorHAnsi" w:hAnsiTheme="minorHAnsi" w:cstheme="minorHAnsi"/>
          <w:szCs w:val="22"/>
        </w:rPr>
      </w:pPr>
      <w:r w:rsidRPr="00504429">
        <w:rPr>
          <w:rFonts w:asciiTheme="minorHAnsi" w:hAnsiTheme="minorHAnsi" w:cstheme="minorHAnsi"/>
          <w:szCs w:val="22"/>
        </w:rPr>
        <w:t>Respectfully submitted,</w:t>
      </w:r>
    </w:p>
    <w:p w14:paraId="2A782F5C" w14:textId="2B111FE4" w:rsidR="00227ADA" w:rsidRPr="00504429" w:rsidRDefault="006600F6" w:rsidP="00227ADA">
      <w:pPr>
        <w:spacing w:after="200" w:line="360" w:lineRule="auto"/>
        <w:rPr>
          <w:rFonts w:asciiTheme="minorHAnsi" w:hAnsiTheme="minorHAnsi" w:cstheme="minorHAnsi"/>
          <w:noProof/>
          <w:szCs w:val="22"/>
        </w:rPr>
      </w:pPr>
      <w:r w:rsidRPr="001F00E8">
        <w:rPr>
          <w:noProof/>
          <w:lang w:val="en-GB" w:eastAsia="en-GB"/>
        </w:rPr>
        <w:drawing>
          <wp:inline distT="0" distB="0" distL="0" distR="0" wp14:anchorId="4B013349" wp14:editId="08195FF9">
            <wp:extent cx="2200275" cy="723900"/>
            <wp:effectExtent l="0" t="0" r="9525" b="0"/>
            <wp:docPr id="1" name="Picture 1" descr="N:\Design\MarieHilliard_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esign\MarieHilliard_signature.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0275" cy="723900"/>
                    </a:xfrm>
                    <a:prstGeom prst="rect">
                      <a:avLst/>
                    </a:prstGeom>
                    <a:noFill/>
                    <a:ln>
                      <a:noFill/>
                    </a:ln>
                  </pic:spPr>
                </pic:pic>
              </a:graphicData>
            </a:graphic>
          </wp:inline>
        </w:drawing>
      </w:r>
    </w:p>
    <w:p w14:paraId="5FBDABD8" w14:textId="77777777" w:rsidR="00227ADA" w:rsidRPr="00504429" w:rsidRDefault="00227ADA" w:rsidP="00227ADA">
      <w:pPr>
        <w:rPr>
          <w:rFonts w:asciiTheme="minorHAnsi" w:hAnsiTheme="minorHAnsi"/>
          <w:szCs w:val="22"/>
        </w:rPr>
      </w:pPr>
      <w:r w:rsidRPr="00504429">
        <w:rPr>
          <w:rFonts w:asciiTheme="minorHAnsi" w:hAnsiTheme="minorHAnsi"/>
          <w:szCs w:val="22"/>
        </w:rPr>
        <w:t>Dr. Marie T. Hilliard, MS, MA, JCL, PhD, RN</w:t>
      </w:r>
    </w:p>
    <w:p w14:paraId="0A766BFE" w14:textId="77777777" w:rsidR="00227ADA" w:rsidRPr="00504429" w:rsidRDefault="00227ADA" w:rsidP="00227ADA">
      <w:pPr>
        <w:rPr>
          <w:rFonts w:asciiTheme="minorHAnsi" w:hAnsiTheme="minorHAnsi" w:cstheme="minorHAnsi"/>
          <w:szCs w:val="22"/>
        </w:rPr>
      </w:pPr>
      <w:r w:rsidRPr="00504429">
        <w:rPr>
          <w:rFonts w:asciiTheme="minorHAnsi" w:hAnsiTheme="minorHAnsi"/>
          <w:szCs w:val="22"/>
        </w:rPr>
        <w:t>Director of Bioethics and Public Policy</w:t>
      </w:r>
    </w:p>
    <w:p w14:paraId="7C199FAC" w14:textId="77777777" w:rsidR="00227ADA" w:rsidRPr="00504429" w:rsidRDefault="00227ADA" w:rsidP="00227ADA">
      <w:pPr>
        <w:rPr>
          <w:rFonts w:asciiTheme="minorHAnsi" w:hAnsiTheme="minorHAnsi" w:cstheme="minorHAnsi"/>
          <w:szCs w:val="22"/>
        </w:rPr>
      </w:pPr>
      <w:r w:rsidRPr="00504429">
        <w:rPr>
          <w:rFonts w:asciiTheme="minorHAnsi" w:hAnsiTheme="minorHAnsi" w:cstheme="minorHAnsi"/>
          <w:szCs w:val="22"/>
        </w:rPr>
        <w:t>The National Catholic Bioethics Center</w:t>
      </w:r>
    </w:p>
    <w:p w14:paraId="7E0F96B9" w14:textId="77777777" w:rsidR="00227ADA" w:rsidRPr="00504429" w:rsidRDefault="00227ADA" w:rsidP="00227ADA">
      <w:pPr>
        <w:rPr>
          <w:rFonts w:asciiTheme="minorHAnsi" w:hAnsiTheme="minorHAnsi" w:cstheme="minorHAnsi"/>
          <w:szCs w:val="22"/>
        </w:rPr>
      </w:pPr>
      <w:r w:rsidRPr="00504429">
        <w:rPr>
          <w:rFonts w:asciiTheme="minorHAnsi" w:hAnsiTheme="minorHAnsi" w:cstheme="minorHAnsi"/>
          <w:szCs w:val="22"/>
        </w:rPr>
        <w:t>6399 Drexel Road</w:t>
      </w:r>
    </w:p>
    <w:p w14:paraId="3716202F" w14:textId="77777777" w:rsidR="00227ADA" w:rsidRPr="00504429" w:rsidRDefault="00227ADA" w:rsidP="00227ADA">
      <w:pPr>
        <w:rPr>
          <w:rFonts w:asciiTheme="minorHAnsi" w:hAnsiTheme="minorHAnsi" w:cstheme="minorHAnsi"/>
          <w:szCs w:val="22"/>
        </w:rPr>
      </w:pPr>
      <w:r w:rsidRPr="00504429">
        <w:rPr>
          <w:rFonts w:asciiTheme="minorHAnsi" w:hAnsiTheme="minorHAnsi" w:cstheme="minorHAnsi"/>
          <w:szCs w:val="22"/>
        </w:rPr>
        <w:t>Philadelphia, PA 19151</w:t>
      </w:r>
    </w:p>
    <w:p w14:paraId="66DD70FB" w14:textId="77777777" w:rsidR="00227ADA" w:rsidRPr="00504429" w:rsidRDefault="00BD10AB" w:rsidP="00227ADA">
      <w:pPr>
        <w:rPr>
          <w:rFonts w:asciiTheme="minorHAnsi" w:hAnsiTheme="minorHAnsi" w:cstheme="minorHAnsi"/>
          <w:szCs w:val="22"/>
        </w:rPr>
      </w:pPr>
      <w:hyperlink r:id="rId16" w:history="1">
        <w:r w:rsidR="00227ADA" w:rsidRPr="00504429">
          <w:rPr>
            <w:rStyle w:val="Hyperlink"/>
            <w:rFonts w:asciiTheme="minorHAnsi" w:hAnsiTheme="minorHAnsi" w:cstheme="minorHAnsi"/>
            <w:szCs w:val="22"/>
          </w:rPr>
          <w:t>www.ncbcenter.org</w:t>
        </w:r>
      </w:hyperlink>
    </w:p>
    <w:p w14:paraId="58443914" w14:textId="77777777" w:rsidR="00227ADA" w:rsidRPr="00504429" w:rsidRDefault="00227ADA" w:rsidP="00227ADA">
      <w:pPr>
        <w:rPr>
          <w:rFonts w:asciiTheme="minorHAnsi" w:hAnsiTheme="minorHAnsi" w:cstheme="minorHAnsi"/>
          <w:szCs w:val="22"/>
        </w:rPr>
      </w:pPr>
    </w:p>
    <w:p w14:paraId="4C4EA3AF" w14:textId="77777777" w:rsidR="00227ADA" w:rsidRPr="00504429" w:rsidRDefault="00227ADA" w:rsidP="00227ADA">
      <w:pPr>
        <w:rPr>
          <w:rFonts w:asciiTheme="minorHAnsi" w:hAnsiTheme="minorHAnsi" w:cstheme="minorHAnsi"/>
          <w:szCs w:val="22"/>
        </w:rPr>
      </w:pPr>
      <w:r w:rsidRPr="00504429">
        <w:rPr>
          <w:rFonts w:asciiTheme="minorHAnsi" w:hAnsiTheme="minorHAnsi" w:cstheme="minorHAnsi"/>
          <w:szCs w:val="22"/>
        </w:rPr>
        <w:t>President-elect</w:t>
      </w:r>
    </w:p>
    <w:p w14:paraId="7FEA4E3B" w14:textId="77777777" w:rsidR="00227ADA" w:rsidRPr="00504429" w:rsidRDefault="00227ADA" w:rsidP="00227ADA">
      <w:pPr>
        <w:rPr>
          <w:rFonts w:asciiTheme="minorHAnsi" w:hAnsiTheme="minorHAnsi" w:cstheme="minorHAnsi"/>
          <w:szCs w:val="22"/>
        </w:rPr>
      </w:pPr>
      <w:r w:rsidRPr="00504429">
        <w:rPr>
          <w:rFonts w:asciiTheme="minorHAnsi" w:hAnsiTheme="minorHAnsi" w:cstheme="minorHAnsi"/>
          <w:szCs w:val="22"/>
        </w:rPr>
        <w:t>The National Catholic Nurses Association-U.S.A.</w:t>
      </w:r>
    </w:p>
    <w:p w14:paraId="5AC82F95" w14:textId="77777777" w:rsidR="00227ADA" w:rsidRPr="00504429" w:rsidRDefault="00227ADA" w:rsidP="00227ADA">
      <w:pPr>
        <w:rPr>
          <w:rFonts w:asciiTheme="minorHAnsi" w:hAnsiTheme="minorHAnsi" w:cstheme="minorHAnsi"/>
          <w:szCs w:val="22"/>
        </w:rPr>
      </w:pPr>
      <w:r w:rsidRPr="00504429">
        <w:rPr>
          <w:rFonts w:asciiTheme="minorHAnsi" w:hAnsiTheme="minorHAnsi" w:cstheme="minorHAnsi"/>
          <w:szCs w:val="22"/>
        </w:rPr>
        <w:t>c/o Diocese of Joliet</w:t>
      </w:r>
    </w:p>
    <w:p w14:paraId="4CD65499" w14:textId="77777777" w:rsidR="00227ADA" w:rsidRPr="00504429" w:rsidRDefault="00227ADA" w:rsidP="00227ADA">
      <w:pPr>
        <w:rPr>
          <w:rFonts w:asciiTheme="minorHAnsi" w:hAnsiTheme="minorHAnsi" w:cstheme="minorHAnsi"/>
          <w:szCs w:val="22"/>
        </w:rPr>
      </w:pPr>
      <w:r w:rsidRPr="00504429">
        <w:rPr>
          <w:rFonts w:asciiTheme="minorHAnsi" w:hAnsiTheme="minorHAnsi" w:cstheme="minorHAnsi"/>
          <w:szCs w:val="22"/>
        </w:rPr>
        <w:t>Blanchette Catholic Center</w:t>
      </w:r>
    </w:p>
    <w:p w14:paraId="557859E2" w14:textId="77777777" w:rsidR="00227ADA" w:rsidRPr="00504429" w:rsidRDefault="00227ADA" w:rsidP="00227ADA">
      <w:pPr>
        <w:rPr>
          <w:rFonts w:asciiTheme="minorHAnsi" w:hAnsiTheme="minorHAnsi" w:cstheme="minorHAnsi"/>
          <w:szCs w:val="22"/>
        </w:rPr>
      </w:pPr>
      <w:r w:rsidRPr="00504429">
        <w:rPr>
          <w:rFonts w:asciiTheme="minorHAnsi" w:hAnsiTheme="minorHAnsi" w:cstheme="minorHAnsi"/>
          <w:szCs w:val="22"/>
        </w:rPr>
        <w:t>16555 Weber Road</w:t>
      </w:r>
    </w:p>
    <w:p w14:paraId="051D06F3" w14:textId="77777777" w:rsidR="00227ADA" w:rsidRPr="00504429" w:rsidRDefault="00227ADA" w:rsidP="00227ADA">
      <w:pPr>
        <w:rPr>
          <w:rFonts w:asciiTheme="minorHAnsi" w:hAnsiTheme="minorHAnsi" w:cstheme="minorHAnsi"/>
          <w:szCs w:val="22"/>
        </w:rPr>
      </w:pPr>
      <w:r w:rsidRPr="00504429">
        <w:rPr>
          <w:rFonts w:asciiTheme="minorHAnsi" w:hAnsiTheme="minorHAnsi" w:cstheme="minorHAnsi"/>
          <w:szCs w:val="22"/>
        </w:rPr>
        <w:t>Crest Hill, IL 60403</w:t>
      </w:r>
    </w:p>
    <w:p w14:paraId="45A05592" w14:textId="77777777" w:rsidR="00227ADA" w:rsidRPr="00504429" w:rsidRDefault="00227ADA" w:rsidP="00227ADA">
      <w:pPr>
        <w:rPr>
          <w:rFonts w:asciiTheme="minorHAnsi" w:hAnsiTheme="minorHAnsi" w:cstheme="minorHAnsi"/>
          <w:szCs w:val="22"/>
        </w:rPr>
      </w:pPr>
    </w:p>
    <w:p w14:paraId="32FF8BD8" w14:textId="77777777" w:rsidR="00227ADA" w:rsidRPr="00504429" w:rsidRDefault="00227ADA" w:rsidP="00227ADA">
      <w:pPr>
        <w:rPr>
          <w:rFonts w:asciiTheme="minorHAnsi" w:hAnsiTheme="minorHAnsi" w:cstheme="minorHAnsi"/>
          <w:szCs w:val="22"/>
        </w:rPr>
      </w:pPr>
      <w:r w:rsidRPr="00504429">
        <w:rPr>
          <w:rFonts w:asciiTheme="minorHAnsi" w:hAnsiTheme="minorHAnsi" w:cstheme="minorHAnsi"/>
          <w:szCs w:val="22"/>
        </w:rPr>
        <w:t>Mailing Address</w:t>
      </w:r>
    </w:p>
    <w:p w14:paraId="10A4B417" w14:textId="4C46E670" w:rsidR="00227ADA" w:rsidRPr="00504429" w:rsidRDefault="00227ADA" w:rsidP="00227ADA">
      <w:pPr>
        <w:rPr>
          <w:rFonts w:asciiTheme="minorHAnsi" w:hAnsiTheme="minorHAnsi" w:cstheme="minorHAnsi"/>
          <w:szCs w:val="22"/>
        </w:rPr>
      </w:pPr>
      <w:r w:rsidRPr="00504429">
        <w:rPr>
          <w:rFonts w:asciiTheme="minorHAnsi" w:hAnsiTheme="minorHAnsi" w:cstheme="minorHAnsi"/>
          <w:szCs w:val="22"/>
        </w:rPr>
        <w:t>NACN-U</w:t>
      </w:r>
      <w:r w:rsidR="00772ADA">
        <w:rPr>
          <w:rFonts w:asciiTheme="minorHAnsi" w:hAnsiTheme="minorHAnsi" w:cstheme="minorHAnsi"/>
          <w:szCs w:val="22"/>
        </w:rPr>
        <w:t>.</w:t>
      </w:r>
      <w:r w:rsidRPr="00504429">
        <w:rPr>
          <w:rFonts w:asciiTheme="minorHAnsi" w:hAnsiTheme="minorHAnsi" w:cstheme="minorHAnsi"/>
          <w:szCs w:val="22"/>
        </w:rPr>
        <w:t>S</w:t>
      </w:r>
      <w:r w:rsidR="00772ADA">
        <w:rPr>
          <w:rFonts w:asciiTheme="minorHAnsi" w:hAnsiTheme="minorHAnsi" w:cstheme="minorHAnsi"/>
          <w:szCs w:val="22"/>
        </w:rPr>
        <w:t>.</w:t>
      </w:r>
      <w:r w:rsidRPr="00504429">
        <w:rPr>
          <w:rFonts w:asciiTheme="minorHAnsi" w:hAnsiTheme="minorHAnsi" w:cstheme="minorHAnsi"/>
          <w:szCs w:val="22"/>
        </w:rPr>
        <w:t>A</w:t>
      </w:r>
      <w:r w:rsidR="00772ADA">
        <w:rPr>
          <w:rFonts w:asciiTheme="minorHAnsi" w:hAnsiTheme="minorHAnsi" w:cstheme="minorHAnsi"/>
          <w:szCs w:val="22"/>
        </w:rPr>
        <w:t>.</w:t>
      </w:r>
      <w:r w:rsidRPr="00504429">
        <w:rPr>
          <w:rFonts w:asciiTheme="minorHAnsi" w:hAnsiTheme="minorHAnsi" w:cstheme="minorHAnsi"/>
          <w:szCs w:val="22"/>
        </w:rPr>
        <w:t xml:space="preserve"> Treasurer</w:t>
      </w:r>
    </w:p>
    <w:p w14:paraId="199D88EF" w14:textId="77777777" w:rsidR="00227ADA" w:rsidRPr="00504429" w:rsidRDefault="00227ADA" w:rsidP="00227ADA">
      <w:pPr>
        <w:rPr>
          <w:rFonts w:asciiTheme="minorHAnsi" w:hAnsiTheme="minorHAnsi" w:cstheme="minorHAnsi"/>
          <w:szCs w:val="22"/>
        </w:rPr>
      </w:pPr>
      <w:r w:rsidRPr="00504429">
        <w:rPr>
          <w:rFonts w:asciiTheme="minorHAnsi" w:hAnsiTheme="minorHAnsi" w:cstheme="minorHAnsi"/>
          <w:szCs w:val="22"/>
        </w:rPr>
        <w:t>c/o Circles of Mercy</w:t>
      </w:r>
    </w:p>
    <w:p w14:paraId="4B9B039A" w14:textId="77777777" w:rsidR="00227ADA" w:rsidRPr="00504429" w:rsidRDefault="00227ADA" w:rsidP="00227ADA">
      <w:pPr>
        <w:rPr>
          <w:rFonts w:asciiTheme="minorHAnsi" w:hAnsiTheme="minorHAnsi" w:cstheme="minorHAnsi"/>
          <w:szCs w:val="22"/>
        </w:rPr>
      </w:pPr>
      <w:r w:rsidRPr="00504429">
        <w:rPr>
          <w:rFonts w:asciiTheme="minorHAnsi" w:hAnsiTheme="minorHAnsi" w:cstheme="minorHAnsi"/>
          <w:szCs w:val="22"/>
        </w:rPr>
        <w:t>11 Washington Street</w:t>
      </w:r>
    </w:p>
    <w:p w14:paraId="14E60F6D" w14:textId="77777777" w:rsidR="00227ADA" w:rsidRPr="00504429" w:rsidRDefault="00227ADA" w:rsidP="00227ADA">
      <w:pPr>
        <w:rPr>
          <w:rFonts w:asciiTheme="minorHAnsi" w:hAnsiTheme="minorHAnsi" w:cstheme="minorHAnsi"/>
          <w:szCs w:val="22"/>
        </w:rPr>
      </w:pPr>
      <w:r w:rsidRPr="00504429">
        <w:rPr>
          <w:rFonts w:asciiTheme="minorHAnsi" w:hAnsiTheme="minorHAnsi" w:cstheme="minorHAnsi"/>
          <w:szCs w:val="22"/>
        </w:rPr>
        <w:t>Rensselaer, NY 12144</w:t>
      </w:r>
    </w:p>
    <w:p w14:paraId="58EA9253" w14:textId="77777777" w:rsidR="00227ADA" w:rsidRPr="00504429" w:rsidRDefault="00BD10AB" w:rsidP="00227ADA">
      <w:pPr>
        <w:rPr>
          <w:rFonts w:asciiTheme="minorHAnsi" w:hAnsiTheme="minorHAnsi" w:cstheme="minorHAnsi"/>
          <w:szCs w:val="22"/>
        </w:rPr>
      </w:pPr>
      <w:hyperlink r:id="rId17" w:history="1">
        <w:r w:rsidR="00227ADA" w:rsidRPr="00504429">
          <w:rPr>
            <w:rStyle w:val="Hyperlink"/>
            <w:rFonts w:asciiTheme="minorHAnsi" w:hAnsiTheme="minorHAnsi" w:cstheme="minorHAnsi"/>
            <w:szCs w:val="22"/>
          </w:rPr>
          <w:t>https://nacn-usa.org/contact-us/</w:t>
        </w:r>
      </w:hyperlink>
      <w:r w:rsidR="00227ADA" w:rsidRPr="00504429">
        <w:rPr>
          <w:rFonts w:asciiTheme="minorHAnsi" w:hAnsiTheme="minorHAnsi" w:cstheme="minorHAnsi"/>
          <w:szCs w:val="22"/>
        </w:rPr>
        <w:t xml:space="preserve"> </w:t>
      </w:r>
    </w:p>
    <w:p w14:paraId="3C643BB9" w14:textId="77777777" w:rsidR="00F74478" w:rsidRPr="00504429" w:rsidRDefault="00F74478" w:rsidP="00227ADA">
      <w:pPr>
        <w:rPr>
          <w:rFonts w:asciiTheme="minorHAnsi" w:hAnsiTheme="minorHAnsi" w:cstheme="minorHAnsi"/>
          <w:szCs w:val="22"/>
        </w:rPr>
      </w:pPr>
    </w:p>
    <w:p w14:paraId="6C540CC2" w14:textId="675E6605" w:rsidR="00F74478" w:rsidRPr="00504429" w:rsidRDefault="00F74478" w:rsidP="00227ADA">
      <w:pPr>
        <w:rPr>
          <w:rFonts w:asciiTheme="minorHAnsi" w:hAnsiTheme="minorHAnsi" w:cstheme="minorHAnsi"/>
          <w:szCs w:val="22"/>
        </w:rPr>
      </w:pPr>
      <w:r w:rsidRPr="00504429">
        <w:rPr>
          <w:rFonts w:asciiTheme="minorHAnsi" w:hAnsiTheme="minorHAnsi" w:cstheme="minorHAnsi"/>
          <w:szCs w:val="22"/>
        </w:rPr>
        <w:t>Chair, Ethics Committee</w:t>
      </w:r>
    </w:p>
    <w:p w14:paraId="6F7A6589" w14:textId="6C717913" w:rsidR="00F74478" w:rsidRPr="00504429" w:rsidRDefault="00F74478" w:rsidP="00227ADA">
      <w:pPr>
        <w:rPr>
          <w:rFonts w:asciiTheme="minorHAnsi" w:hAnsiTheme="minorHAnsi" w:cstheme="minorHAnsi"/>
          <w:szCs w:val="22"/>
        </w:rPr>
      </w:pPr>
      <w:r w:rsidRPr="00504429">
        <w:rPr>
          <w:rFonts w:asciiTheme="minorHAnsi" w:hAnsiTheme="minorHAnsi" w:cstheme="minorHAnsi"/>
          <w:szCs w:val="22"/>
        </w:rPr>
        <w:t>National Catholic Partnership on Disability</w:t>
      </w:r>
    </w:p>
    <w:p w14:paraId="425CAC00" w14:textId="77777777" w:rsidR="00F74478" w:rsidRPr="00504429" w:rsidRDefault="00F74478" w:rsidP="00227ADA">
      <w:pPr>
        <w:rPr>
          <w:rFonts w:asciiTheme="minorHAnsi" w:hAnsiTheme="minorHAnsi"/>
          <w:color w:val="222222"/>
          <w:szCs w:val="22"/>
          <w:shd w:val="clear" w:color="auto" w:fill="FFFFFF"/>
        </w:rPr>
      </w:pPr>
      <w:r w:rsidRPr="00504429">
        <w:rPr>
          <w:rFonts w:asciiTheme="minorHAnsi" w:hAnsiTheme="minorHAnsi"/>
          <w:color w:val="222222"/>
          <w:szCs w:val="22"/>
          <w:shd w:val="clear" w:color="auto" w:fill="FFFFFF"/>
        </w:rPr>
        <w:t>415 Michigan Ave NE # 95</w:t>
      </w:r>
    </w:p>
    <w:p w14:paraId="7A258E31" w14:textId="3156E492" w:rsidR="00F74478" w:rsidRPr="00504429" w:rsidRDefault="00F74478" w:rsidP="00227ADA">
      <w:pPr>
        <w:rPr>
          <w:rFonts w:asciiTheme="minorHAnsi" w:hAnsiTheme="minorHAnsi"/>
          <w:color w:val="222222"/>
          <w:szCs w:val="22"/>
          <w:shd w:val="clear" w:color="auto" w:fill="FFFFFF"/>
        </w:rPr>
      </w:pPr>
      <w:r w:rsidRPr="00504429">
        <w:rPr>
          <w:rFonts w:asciiTheme="minorHAnsi" w:hAnsiTheme="minorHAnsi"/>
          <w:color w:val="222222"/>
          <w:szCs w:val="22"/>
          <w:shd w:val="clear" w:color="auto" w:fill="FFFFFF"/>
        </w:rPr>
        <w:t>Washington, DC 20017</w:t>
      </w:r>
    </w:p>
    <w:p w14:paraId="6D8B8895" w14:textId="464FBC7D" w:rsidR="00F74478" w:rsidRPr="00504429" w:rsidRDefault="00BD10AB" w:rsidP="00227ADA">
      <w:pPr>
        <w:rPr>
          <w:rFonts w:asciiTheme="minorHAnsi" w:hAnsiTheme="minorHAnsi" w:cstheme="minorHAnsi"/>
          <w:szCs w:val="22"/>
        </w:rPr>
      </w:pPr>
      <w:hyperlink r:id="rId18" w:history="1">
        <w:r w:rsidR="00F74478" w:rsidRPr="00504429">
          <w:rPr>
            <w:rStyle w:val="Hyperlink"/>
            <w:rFonts w:asciiTheme="minorHAnsi" w:hAnsiTheme="minorHAnsi"/>
            <w:szCs w:val="22"/>
            <w:shd w:val="clear" w:color="auto" w:fill="FFFFFF"/>
          </w:rPr>
          <w:t>www.ncpd.org</w:t>
        </w:r>
      </w:hyperlink>
      <w:r w:rsidR="00F74478" w:rsidRPr="00504429">
        <w:rPr>
          <w:rFonts w:asciiTheme="minorHAnsi" w:hAnsiTheme="minorHAnsi"/>
          <w:color w:val="222222"/>
          <w:szCs w:val="22"/>
          <w:shd w:val="clear" w:color="auto" w:fill="FFFFFF"/>
        </w:rPr>
        <w:t xml:space="preserve"> </w:t>
      </w:r>
    </w:p>
    <w:p w14:paraId="2B7CC3D4" w14:textId="77777777" w:rsidR="00F74478" w:rsidRPr="00504429" w:rsidRDefault="00F74478" w:rsidP="00227ADA">
      <w:pPr>
        <w:rPr>
          <w:rFonts w:asciiTheme="minorHAnsi" w:hAnsiTheme="minorHAnsi" w:cstheme="minorHAnsi"/>
          <w:szCs w:val="22"/>
        </w:rPr>
      </w:pPr>
    </w:p>
    <w:p w14:paraId="6F71140C" w14:textId="2C3F4A58" w:rsidR="00445AAE" w:rsidRDefault="006600F6" w:rsidP="00227ADA">
      <w:pPr>
        <w:rPr>
          <w:rFonts w:asciiTheme="minorHAnsi" w:hAnsiTheme="minorHAnsi"/>
          <w:szCs w:val="22"/>
        </w:rPr>
      </w:pPr>
      <w:r>
        <w:rPr>
          <w:rFonts w:asciiTheme="minorHAnsi" w:hAnsiTheme="minorHAnsi"/>
          <w:szCs w:val="22"/>
        </w:rPr>
        <w:lastRenderedPageBreak/>
        <w:t xml:space="preserve">Co-Chair, Ethics Committee </w:t>
      </w:r>
    </w:p>
    <w:p w14:paraId="1313CD51" w14:textId="17140C45" w:rsidR="006600F6" w:rsidRDefault="006600F6" w:rsidP="00227ADA">
      <w:pPr>
        <w:rPr>
          <w:rFonts w:asciiTheme="minorHAnsi" w:hAnsiTheme="minorHAnsi"/>
          <w:szCs w:val="22"/>
        </w:rPr>
      </w:pPr>
      <w:r>
        <w:rPr>
          <w:rFonts w:asciiTheme="minorHAnsi" w:hAnsiTheme="minorHAnsi"/>
          <w:szCs w:val="22"/>
        </w:rPr>
        <w:t>The Catholic Medical Association</w:t>
      </w:r>
    </w:p>
    <w:p w14:paraId="41EB5BA5" w14:textId="77777777" w:rsidR="006600F6" w:rsidRDefault="006600F6" w:rsidP="00227ADA">
      <w:pPr>
        <w:rPr>
          <w:rFonts w:ascii="Arial" w:hAnsi="Arial"/>
          <w:color w:val="222222"/>
          <w:sz w:val="20"/>
          <w:szCs w:val="20"/>
          <w:shd w:val="clear" w:color="auto" w:fill="FFFFFF"/>
        </w:rPr>
      </w:pPr>
      <w:r>
        <w:rPr>
          <w:rFonts w:ascii="Arial" w:hAnsi="Arial"/>
          <w:color w:val="222222"/>
          <w:sz w:val="20"/>
          <w:szCs w:val="20"/>
          <w:shd w:val="clear" w:color="auto" w:fill="FFFFFF"/>
        </w:rPr>
        <w:t>29 Bala Ave # 205</w:t>
      </w:r>
    </w:p>
    <w:p w14:paraId="2E0F2BE7" w14:textId="71A5C678" w:rsidR="006600F6" w:rsidRDefault="006600F6" w:rsidP="00227ADA">
      <w:pPr>
        <w:rPr>
          <w:rFonts w:ascii="Arial" w:hAnsi="Arial"/>
          <w:color w:val="222222"/>
          <w:sz w:val="20"/>
          <w:szCs w:val="20"/>
          <w:shd w:val="clear" w:color="auto" w:fill="FFFFFF"/>
        </w:rPr>
      </w:pPr>
      <w:r>
        <w:rPr>
          <w:rFonts w:ascii="Arial" w:hAnsi="Arial"/>
          <w:color w:val="222222"/>
          <w:sz w:val="20"/>
          <w:szCs w:val="20"/>
          <w:shd w:val="clear" w:color="auto" w:fill="FFFFFF"/>
        </w:rPr>
        <w:t>Bala Cynwyd, PA 19004</w:t>
      </w:r>
    </w:p>
    <w:p w14:paraId="7FBBD0EB" w14:textId="5CA5919F" w:rsidR="006600F6" w:rsidRPr="00504429" w:rsidRDefault="00BD10AB" w:rsidP="00227ADA">
      <w:pPr>
        <w:rPr>
          <w:rFonts w:asciiTheme="minorHAnsi" w:hAnsiTheme="minorHAnsi"/>
          <w:szCs w:val="22"/>
        </w:rPr>
      </w:pPr>
      <w:hyperlink r:id="rId19" w:history="1">
        <w:r w:rsidR="006600F6" w:rsidRPr="00FA0A3C">
          <w:rPr>
            <w:rStyle w:val="Hyperlink"/>
            <w:rFonts w:asciiTheme="minorHAnsi" w:hAnsiTheme="minorHAnsi"/>
            <w:szCs w:val="22"/>
          </w:rPr>
          <w:t>http://www.cathmed.org/</w:t>
        </w:r>
      </w:hyperlink>
      <w:r w:rsidR="006600F6">
        <w:rPr>
          <w:rFonts w:asciiTheme="minorHAnsi" w:hAnsiTheme="minorHAnsi"/>
          <w:szCs w:val="22"/>
        </w:rPr>
        <w:t xml:space="preserve"> </w:t>
      </w:r>
    </w:p>
    <w:sectPr w:rsidR="006600F6" w:rsidRPr="00504429" w:rsidSect="00D86559">
      <w:type w:val="continuous"/>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5C903A" w14:textId="77777777" w:rsidR="00ED5114" w:rsidRDefault="00ED5114" w:rsidP="00760B75">
      <w:r>
        <w:separator/>
      </w:r>
    </w:p>
    <w:p w14:paraId="7615DA02" w14:textId="77777777" w:rsidR="00ED5114" w:rsidRDefault="00ED5114"/>
  </w:endnote>
  <w:endnote w:type="continuationSeparator" w:id="0">
    <w:p w14:paraId="65257C46" w14:textId="77777777" w:rsidR="00ED5114" w:rsidRDefault="00ED5114" w:rsidP="00760B75">
      <w:r>
        <w:continuationSeparator/>
      </w:r>
    </w:p>
    <w:p w14:paraId="6A1D8775" w14:textId="77777777" w:rsidR="00ED5114" w:rsidRDefault="00ED51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20E4E" w14:textId="5A854950" w:rsidR="006C7153" w:rsidRDefault="006C7153">
    <w:pPr>
      <w:pStyle w:val="Footer"/>
      <w:jc w:val="right"/>
    </w:pPr>
    <w:r>
      <w:fldChar w:fldCharType="begin"/>
    </w:r>
    <w:r>
      <w:instrText xml:space="preserve"> PAGE   \* MERGEFORMAT </w:instrText>
    </w:r>
    <w:r>
      <w:fldChar w:fldCharType="separate"/>
    </w:r>
    <w:r w:rsidR="00BD10AB">
      <w:rPr>
        <w:noProof/>
      </w:rPr>
      <w:t>8</w:t>
    </w:r>
    <w:r>
      <w:rPr>
        <w:noProof/>
      </w:rPr>
      <w:fldChar w:fldCharType="end"/>
    </w:r>
  </w:p>
  <w:p w14:paraId="5F7BA09F" w14:textId="77777777" w:rsidR="006C7153" w:rsidRDefault="006C71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93AA6" w14:textId="77777777" w:rsidR="006C7153" w:rsidRDefault="006C7153" w:rsidP="008B24A8">
    <w:pPr>
      <w:jc w:val="center"/>
    </w:pPr>
    <w:r>
      <w:rPr>
        <w:noProof/>
        <w:lang w:val="en-GB" w:eastAsia="en-GB"/>
      </w:rPr>
      <w:drawing>
        <wp:inline distT="0" distB="0" distL="0" distR="0" wp14:anchorId="1B0CE4DF" wp14:editId="58B50D3D">
          <wp:extent cx="5095875" cy="657225"/>
          <wp:effectExtent l="0" t="0" r="0" b="9525"/>
          <wp:docPr id="6" name="Picture 6" descr="Defending_600dpi_CMYK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fending_600dpi_CMYK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5875" cy="6572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D04E32" w14:textId="77777777" w:rsidR="00ED5114" w:rsidRDefault="00ED5114" w:rsidP="00760B75">
      <w:r>
        <w:separator/>
      </w:r>
    </w:p>
    <w:p w14:paraId="4F5488D7" w14:textId="77777777" w:rsidR="00ED5114" w:rsidRDefault="00ED5114"/>
  </w:footnote>
  <w:footnote w:type="continuationSeparator" w:id="0">
    <w:p w14:paraId="5319BEE4" w14:textId="77777777" w:rsidR="00ED5114" w:rsidRDefault="00ED5114" w:rsidP="00760B75">
      <w:r>
        <w:continuationSeparator/>
      </w:r>
    </w:p>
    <w:p w14:paraId="1DBD0520" w14:textId="77777777" w:rsidR="00ED5114" w:rsidRDefault="00ED5114"/>
  </w:footnote>
  <w:footnote w:id="1">
    <w:p w14:paraId="3EE28C31" w14:textId="77777777" w:rsidR="00227ADA" w:rsidRDefault="00227ADA" w:rsidP="00227ADA">
      <w:pPr>
        <w:pStyle w:val="FootnoteText"/>
      </w:pPr>
      <w:r>
        <w:rPr>
          <w:rStyle w:val="FootnoteReference"/>
        </w:rPr>
        <w:footnoteRef/>
      </w:r>
      <w:r>
        <w:t xml:space="preserve"> General Comment 6, para. 1; Communication No. R.11/45, Suarez de Guerrero v. Colombia, Views adopted on 31 March 1982, para. 13.1; Communication No. 146/1983, Baboeram Adhin v Suriname, Views adopted on 4 April 1985, para. 14.3.</w:t>
      </w:r>
    </w:p>
  </w:footnote>
  <w:footnote w:id="2">
    <w:p w14:paraId="14291BCE" w14:textId="0689AA2D" w:rsidR="00227ADA" w:rsidRDefault="00227ADA" w:rsidP="00227ADA">
      <w:pPr>
        <w:pStyle w:val="FootnoteText"/>
      </w:pPr>
      <w:r>
        <w:rPr>
          <w:rStyle w:val="FootnoteReference"/>
        </w:rPr>
        <w:footnoteRef/>
      </w:r>
      <w:r>
        <w:rPr>
          <w:i/>
        </w:rPr>
        <w:t>Draft</w:t>
      </w:r>
      <w:r>
        <w:t xml:space="preserve">, para. 4, </w:t>
      </w:r>
      <w:hyperlink r:id="rId1" w:history="1">
        <w:r w:rsidR="00B11E82" w:rsidRPr="001554EC">
          <w:rPr>
            <w:rStyle w:val="Hyperlink"/>
          </w:rPr>
          <w:t>http://www.ohchr.org/EN/HRBodies/CCPR/Pages/GC36-Article6Righttolife.aspx</w:t>
        </w:r>
      </w:hyperlink>
      <w:r w:rsidR="00B11E82">
        <w:t xml:space="preserve">. </w:t>
      </w:r>
    </w:p>
  </w:footnote>
  <w:footnote w:id="3">
    <w:p w14:paraId="081C65D0" w14:textId="2B05E689" w:rsidR="00227ADA" w:rsidRDefault="00227ADA" w:rsidP="00227ADA">
      <w:pPr>
        <w:pStyle w:val="FootnoteText"/>
      </w:pPr>
      <w:r>
        <w:rPr>
          <w:rStyle w:val="FootnoteReference"/>
        </w:rPr>
        <w:footnoteRef/>
      </w:r>
      <w:r>
        <w:t xml:space="preserve"> </w:t>
      </w:r>
      <w:r>
        <w:rPr>
          <w:i/>
        </w:rPr>
        <w:t>Ibid.</w:t>
      </w:r>
      <w:r>
        <w:t xml:space="preserve">, para. </w:t>
      </w:r>
      <w:r w:rsidR="001F01D1">
        <w:t>16</w:t>
      </w:r>
      <w:r>
        <w:t xml:space="preserve"> (footnotes omitted).</w:t>
      </w:r>
    </w:p>
  </w:footnote>
  <w:footnote w:id="4">
    <w:p w14:paraId="2B25D621" w14:textId="77777777" w:rsidR="00227ADA" w:rsidRDefault="00227ADA" w:rsidP="00227ADA">
      <w:pPr>
        <w:pStyle w:val="FootnoteText"/>
      </w:pPr>
      <w:r>
        <w:rPr>
          <w:rStyle w:val="FootnoteReference"/>
        </w:rPr>
        <w:footnoteRef/>
      </w:r>
      <w:r>
        <w:rPr>
          <w:i/>
        </w:rPr>
        <w:t>ICCPR</w:t>
      </w:r>
      <w:r>
        <w:t>, Art. 6(1).</w:t>
      </w:r>
    </w:p>
  </w:footnote>
  <w:footnote w:id="5">
    <w:p w14:paraId="65946E54" w14:textId="77777777" w:rsidR="00227ADA" w:rsidRDefault="00227ADA" w:rsidP="00227ADA">
      <w:pPr>
        <w:pStyle w:val="FootnoteText"/>
      </w:pPr>
      <w:r>
        <w:rPr>
          <w:rStyle w:val="FootnoteReference"/>
        </w:rPr>
        <w:footnoteRef/>
      </w:r>
      <w:r>
        <w:rPr>
          <w:i/>
        </w:rPr>
        <w:t>Draft</w:t>
      </w:r>
      <w:r>
        <w:t>, para. 64 (footnote omitted).</w:t>
      </w:r>
    </w:p>
  </w:footnote>
  <w:footnote w:id="6">
    <w:p w14:paraId="0A596B27" w14:textId="77777777" w:rsidR="00227ADA" w:rsidRPr="005F3BDA" w:rsidRDefault="00227ADA" w:rsidP="00227ADA">
      <w:pPr>
        <w:pStyle w:val="FootnoteText"/>
      </w:pPr>
      <w:r>
        <w:rPr>
          <w:rStyle w:val="FootnoteReference"/>
        </w:rPr>
        <w:footnoteRef/>
      </w:r>
      <w:r>
        <w:t xml:space="preserve"> </w:t>
      </w:r>
      <w:r>
        <w:rPr>
          <w:i/>
        </w:rPr>
        <w:t>Ibid.</w:t>
      </w:r>
    </w:p>
  </w:footnote>
  <w:footnote w:id="7">
    <w:p w14:paraId="23707A75" w14:textId="062946F1" w:rsidR="00227ADA" w:rsidRDefault="00227ADA" w:rsidP="00227ADA">
      <w:pPr>
        <w:pStyle w:val="FootnoteText"/>
      </w:pPr>
      <w:r>
        <w:rPr>
          <w:rStyle w:val="FootnoteReference"/>
        </w:rPr>
        <w:footnoteRef/>
      </w:r>
      <w:r>
        <w:t xml:space="preserve"> </w:t>
      </w:r>
      <w:r>
        <w:rPr>
          <w:i/>
        </w:rPr>
        <w:t>Ibid</w:t>
      </w:r>
      <w:r w:rsidR="00F74478">
        <w:rPr>
          <w:i/>
        </w:rPr>
        <w:t>.</w:t>
      </w:r>
      <w:r>
        <w:t>, para. 28 (footnote omitted).</w:t>
      </w:r>
    </w:p>
  </w:footnote>
  <w:footnote w:id="8">
    <w:p w14:paraId="1C7BF485" w14:textId="77777777" w:rsidR="007B2AA7" w:rsidRPr="00031CCD" w:rsidRDefault="007B2AA7" w:rsidP="007B2AA7">
      <w:pPr>
        <w:pStyle w:val="FootnoteText"/>
      </w:pPr>
      <w:r>
        <w:rPr>
          <w:rStyle w:val="FootnoteReference"/>
        </w:rPr>
        <w:footnoteRef/>
      </w:r>
      <w:r>
        <w:t xml:space="preserve"> </w:t>
      </w:r>
      <w:r>
        <w:rPr>
          <w:i/>
        </w:rPr>
        <w:t>Ibid.</w:t>
      </w:r>
      <w:r>
        <w:t>, para. 10 (footnote omitted).</w:t>
      </w:r>
    </w:p>
  </w:footnote>
  <w:footnote w:id="9">
    <w:p w14:paraId="29D8C1D2" w14:textId="77777777" w:rsidR="00504429" w:rsidRDefault="00504429" w:rsidP="00504429">
      <w:pPr>
        <w:pStyle w:val="FootnoteText"/>
      </w:pPr>
      <w:r>
        <w:rPr>
          <w:rStyle w:val="FootnoteReference"/>
        </w:rPr>
        <w:footnoteRef/>
      </w:r>
      <w:r>
        <w:t xml:space="preserve"> Ibid.</w:t>
      </w:r>
    </w:p>
  </w:footnote>
  <w:footnote w:id="10">
    <w:p w14:paraId="5A604976" w14:textId="77777777" w:rsidR="007B2AA7" w:rsidRDefault="007B2AA7" w:rsidP="007B2AA7">
      <w:pPr>
        <w:pStyle w:val="FootnoteText"/>
        <w:jc w:val="left"/>
      </w:pPr>
      <w:r>
        <w:rPr>
          <w:rStyle w:val="FootnoteReference"/>
        </w:rPr>
        <w:footnoteRef/>
      </w:r>
      <w:r>
        <w:t xml:space="preserve"> In Europe, Belgium, Luxembourg, and the Netherlands have all legalized euthanasia and assisted suicide without the need to show the condition is terminal. Euthanasia- ProCon.org, </w:t>
      </w:r>
      <w:hyperlink r:id="rId2" w:history="1">
        <w:r w:rsidRPr="001554EC">
          <w:rPr>
            <w:rStyle w:val="Hyperlink"/>
          </w:rPr>
          <w:t>https://euthanasia.procon.org/view.resource.php?resourceID=000136</w:t>
        </w:r>
      </w:hyperlink>
      <w:r>
        <w:t>.  By requiring only that “</w:t>
      </w:r>
      <w:r>
        <w:rPr>
          <w:rFonts w:cstheme="minorHAnsi"/>
        </w:rPr>
        <w:t xml:space="preserve">natural death has become reasonably foreseeable,” Canada has in effect done the same. </w:t>
      </w:r>
      <w:r>
        <w:rPr>
          <w:rFonts w:cstheme="minorHAnsi"/>
          <w:sz w:val="18"/>
          <w:szCs w:val="18"/>
        </w:rPr>
        <w:t>R.S.C. 1985, c. C-46, § 242.2(2) (d).</w:t>
      </w:r>
      <w:r>
        <w:rPr>
          <w:rFonts w:cstheme="minorHAnsi"/>
        </w:rPr>
        <w:t xml:space="preserve"> </w:t>
      </w:r>
    </w:p>
  </w:footnote>
  <w:footnote w:id="11">
    <w:p w14:paraId="4A9EA901" w14:textId="77777777" w:rsidR="00F22C46" w:rsidRDefault="00F22C46" w:rsidP="00F22C46">
      <w:pPr>
        <w:pStyle w:val="FootnoteText"/>
      </w:pPr>
      <w:r>
        <w:rPr>
          <w:rStyle w:val="FootnoteReference"/>
        </w:rPr>
        <w:footnoteRef/>
      </w:r>
      <w:r>
        <w:t xml:space="preserve"> </w:t>
      </w:r>
      <w:r>
        <w:rPr>
          <w:i/>
        </w:rPr>
        <w:t>Ibid.</w:t>
      </w:r>
      <w:r>
        <w:t>, para. 63 (footnotes omitted).</w:t>
      </w:r>
    </w:p>
  </w:footnote>
  <w:footnote w:id="12">
    <w:p w14:paraId="21EDB7E3" w14:textId="77777777" w:rsidR="007B2AA7" w:rsidRPr="00031CCD" w:rsidRDefault="007B2AA7" w:rsidP="007B2AA7">
      <w:pPr>
        <w:pStyle w:val="FootnoteText"/>
      </w:pPr>
      <w:r>
        <w:rPr>
          <w:rStyle w:val="FootnoteReference"/>
        </w:rPr>
        <w:footnoteRef/>
      </w:r>
      <w:r>
        <w:t xml:space="preserve"> </w:t>
      </w:r>
      <w:r>
        <w:rPr>
          <w:i/>
        </w:rPr>
        <w:t>Ibid.</w:t>
      </w:r>
      <w:r>
        <w:t>, para. 10 (footnote omitted).</w:t>
      </w:r>
    </w:p>
  </w:footnote>
  <w:footnote w:id="13">
    <w:p w14:paraId="482F0104" w14:textId="72970EE3" w:rsidR="00227ADA" w:rsidRDefault="00227ADA" w:rsidP="00B11E82">
      <w:pPr>
        <w:pStyle w:val="FootnoteText"/>
        <w:jc w:val="left"/>
      </w:pPr>
      <w:r>
        <w:rPr>
          <w:rStyle w:val="FootnoteReference"/>
        </w:rPr>
        <w:footnoteRef/>
      </w:r>
      <w:r>
        <w:t xml:space="preserve"> Ore. Health Auth.: Ann. Reports: Year 19- 2016, </w:t>
      </w:r>
      <w:hyperlink r:id="rId3" w:anchor="main" w:history="1">
        <w:r w:rsidR="00B11E82" w:rsidRPr="001554EC">
          <w:rPr>
            <w:rStyle w:val="Hyperlink"/>
          </w:rPr>
          <w:t>http://www.oregon.gov/oha/PH/PROVIDERPARTNERRESOURCES/EVALUATIONRESEARCH/DEATHWITHDIGNITYACT/Pages/ar-index.aspx#main</w:t>
        </w:r>
      </w:hyperlink>
      <w:r w:rsidR="00B11E82">
        <w:t xml:space="preserve">. </w:t>
      </w:r>
    </w:p>
  </w:footnote>
  <w:footnote w:id="14">
    <w:p w14:paraId="4E46E2F3" w14:textId="77777777" w:rsidR="00227ADA" w:rsidRPr="000B2C37" w:rsidRDefault="00227ADA" w:rsidP="00227ADA">
      <w:pPr>
        <w:pStyle w:val="FootnoteText"/>
      </w:pPr>
      <w:r>
        <w:rPr>
          <w:rStyle w:val="FootnoteReference"/>
        </w:rPr>
        <w:footnoteRef/>
      </w:r>
      <w:r>
        <w:rPr>
          <w:i/>
        </w:rPr>
        <w:t>Draft</w:t>
      </w:r>
      <w:r>
        <w:t>, para. 10 (footnote omitted).</w:t>
      </w:r>
    </w:p>
  </w:footnote>
  <w:footnote w:id="15">
    <w:p w14:paraId="107D5EB8" w14:textId="77777777" w:rsidR="00227ADA" w:rsidRDefault="00227ADA" w:rsidP="00227ADA">
      <w:pPr>
        <w:pStyle w:val="FootnoteText"/>
      </w:pPr>
      <w:r>
        <w:rPr>
          <w:rStyle w:val="FootnoteReference"/>
        </w:rPr>
        <w:footnoteRef/>
      </w:r>
      <w:r>
        <w:rPr>
          <w:rFonts w:cstheme="minorHAnsi"/>
          <w:i/>
          <w:sz w:val="18"/>
          <w:szCs w:val="18"/>
        </w:rPr>
        <w:t>Washington v. Glucksberg</w:t>
      </w:r>
      <w:r>
        <w:rPr>
          <w:rFonts w:cstheme="minorHAnsi"/>
          <w:sz w:val="18"/>
          <w:szCs w:val="18"/>
        </w:rPr>
        <w:t>, 521 U.S. 702, 730 (U.S. Sup. Ct. 1997) (citations omitted).</w:t>
      </w:r>
    </w:p>
  </w:footnote>
  <w:footnote w:id="16">
    <w:p w14:paraId="34A77589" w14:textId="43FC84A8" w:rsidR="00227ADA" w:rsidRDefault="00227ADA" w:rsidP="00B11E82">
      <w:pPr>
        <w:pStyle w:val="FootnoteText"/>
        <w:jc w:val="left"/>
      </w:pPr>
      <w:r>
        <w:rPr>
          <w:rStyle w:val="FootnoteReference"/>
        </w:rPr>
        <w:footnoteRef/>
      </w:r>
      <w:r>
        <w:t xml:space="preserve"> </w:t>
      </w:r>
      <w:r w:rsidRPr="006C3B12">
        <w:t>CRPD</w:t>
      </w:r>
      <w:r>
        <w:t xml:space="preserve">, </w:t>
      </w:r>
      <w:r w:rsidRPr="006C3B12">
        <w:t>Art</w:t>
      </w:r>
      <w:r>
        <w:t xml:space="preserve">. 1 (Purpose), </w:t>
      </w:r>
      <w:hyperlink r:id="rId4" w:history="1">
        <w:r w:rsidR="00B11E82" w:rsidRPr="001554EC">
          <w:rPr>
            <w:rStyle w:val="Hyperlink"/>
          </w:rPr>
          <w:t>https://www.un.org/development/desa/disabilities/convention-on-the-rights-of-persons-with-disabilities/article-1-purpose.html</w:t>
        </w:r>
      </w:hyperlink>
      <w:r w:rsidR="00B11E82">
        <w:t xml:space="preserve">. </w:t>
      </w:r>
      <w:r>
        <w:t xml:space="preserve"> Thus far, 174 countries have ratified the Convention. CRPD| United Nations Enable, </w:t>
      </w:r>
      <w:hyperlink r:id="rId5" w:anchor="content" w:history="1">
        <w:r w:rsidR="00B11E82" w:rsidRPr="001554EC">
          <w:rPr>
            <w:rStyle w:val="Hyperlink"/>
          </w:rPr>
          <w:t>https://www.un.org/development/desa/disabilities/convention-on-the-rights-of-persons-with-disabilities.html#content</w:t>
        </w:r>
      </w:hyperlink>
      <w:r w:rsidR="00B11E82">
        <w:t xml:space="preserve">. </w:t>
      </w:r>
    </w:p>
  </w:footnote>
  <w:footnote w:id="17">
    <w:p w14:paraId="0A7A767E" w14:textId="31817DB8" w:rsidR="00B11E82" w:rsidRDefault="00B11E82">
      <w:pPr>
        <w:pStyle w:val="FootnoteText"/>
      </w:pPr>
      <w:r>
        <w:rPr>
          <w:rStyle w:val="FootnoteReference"/>
        </w:rPr>
        <w:footnoteRef/>
      </w:r>
      <w:r>
        <w:t xml:space="preserve"> </w:t>
      </w:r>
      <w:r>
        <w:rPr>
          <w:i/>
        </w:rPr>
        <w:t>CRPD</w:t>
      </w:r>
      <w:r>
        <w:t>, Art. 10 (Right to Life),</w:t>
      </w:r>
      <w:r w:rsidRPr="00D65E6E">
        <w:t xml:space="preserve"> </w:t>
      </w:r>
      <w:hyperlink r:id="rId6" w:history="1">
        <w:r w:rsidR="004806D0" w:rsidRPr="001554EC">
          <w:rPr>
            <w:rStyle w:val="Hyperlink"/>
          </w:rPr>
          <w:t>https://www.un.org/development/desa/disabilities/convention-on-the-rights-of-persons-with-disabilities/article-10-right-to-life.html</w:t>
        </w:r>
      </w:hyperlink>
      <w:r w:rsidR="004806D0">
        <w:t xml:space="preserve">; </w:t>
      </w:r>
      <w:r>
        <w:rPr>
          <w:i/>
        </w:rPr>
        <w:t>Draft</w:t>
      </w:r>
      <w:r>
        <w:t>, para. 28.</w:t>
      </w:r>
    </w:p>
  </w:footnote>
  <w:footnote w:id="18">
    <w:p w14:paraId="5F52F224" w14:textId="77777777" w:rsidR="00227ADA" w:rsidRPr="002C2CF4" w:rsidRDefault="00227ADA" w:rsidP="00227ADA">
      <w:pPr>
        <w:pStyle w:val="FootnoteText"/>
      </w:pPr>
      <w:r>
        <w:rPr>
          <w:rStyle w:val="FootnoteReference"/>
        </w:rPr>
        <w:footnoteRef/>
      </w:r>
      <w:r>
        <w:t xml:space="preserve"> </w:t>
      </w:r>
      <w:r>
        <w:rPr>
          <w:i/>
        </w:rPr>
        <w:t>Draft</w:t>
      </w:r>
      <w:r>
        <w:t>, para. 10.</w:t>
      </w:r>
    </w:p>
  </w:footnote>
  <w:footnote w:id="19">
    <w:p w14:paraId="0C203608" w14:textId="77777777" w:rsidR="00227ADA" w:rsidRDefault="00227ADA" w:rsidP="00227ADA">
      <w:pPr>
        <w:pStyle w:val="FootnoteText"/>
      </w:pPr>
      <w:r>
        <w:rPr>
          <w:rStyle w:val="FootnoteReference"/>
        </w:rPr>
        <w:footnoteRef/>
      </w:r>
      <w:r>
        <w:t xml:space="preserve"> </w:t>
      </w:r>
      <w:r>
        <w:rPr>
          <w:i/>
        </w:rPr>
        <w:t>Ibid.</w:t>
      </w:r>
      <w:r>
        <w:t xml:space="preserve"> (footnote omitted). The “vulnerable situations” the Draft references </w:t>
      </w:r>
      <w:r w:rsidRPr="00E45F19">
        <w:t>concern</w:t>
      </w:r>
      <w:r>
        <w:t xml:space="preserve"> reactions of certain adolescent girls to unwanted pregnancies. </w:t>
      </w:r>
      <w:r>
        <w:rPr>
          <w:i/>
        </w:rPr>
        <w:t>Ibid.</w:t>
      </w:r>
      <w:r>
        <w:t xml:space="preserve">, n. 23 (citing </w:t>
      </w:r>
      <w:r>
        <w:rPr>
          <w:rFonts w:asciiTheme="majorBidi" w:hAnsiTheme="majorBidi"/>
        </w:rPr>
        <w:t>Concluding Observations: Ecuador (1998), para. 11).</w:t>
      </w:r>
      <w:r>
        <w:t xml:space="preserve"> </w:t>
      </w:r>
    </w:p>
  </w:footnote>
  <w:footnote w:id="20">
    <w:p w14:paraId="313E1194" w14:textId="77777777" w:rsidR="00BD04D9" w:rsidRDefault="00BD04D9" w:rsidP="00BD04D9">
      <w:pPr>
        <w:pStyle w:val="FootnoteText"/>
      </w:pPr>
      <w:r>
        <w:rPr>
          <w:rStyle w:val="FootnoteReference"/>
        </w:rPr>
        <w:footnoteRef/>
      </w:r>
      <w:r>
        <w:t xml:space="preserve"> </w:t>
      </w:r>
      <w:r>
        <w:rPr>
          <w:i/>
        </w:rPr>
        <w:t>Ibid.</w:t>
      </w:r>
    </w:p>
  </w:footnote>
  <w:footnote w:id="21">
    <w:p w14:paraId="35353189" w14:textId="77777777" w:rsidR="00BD04D9" w:rsidRDefault="00BD04D9" w:rsidP="00BD04D9">
      <w:pPr>
        <w:pStyle w:val="FootnoteText"/>
      </w:pPr>
      <w:r>
        <w:rPr>
          <w:rStyle w:val="FootnoteReference"/>
        </w:rPr>
        <w:footnoteRef/>
      </w:r>
      <w:r>
        <w:t xml:space="preserve"> </w:t>
      </w:r>
      <w:r>
        <w:rPr>
          <w:i/>
        </w:rPr>
        <w:t>Ibid.</w:t>
      </w:r>
      <w:r>
        <w:t>, para. 63 (footnotes omitted).</w:t>
      </w:r>
    </w:p>
  </w:footnote>
  <w:footnote w:id="22">
    <w:p w14:paraId="0D4C4768" w14:textId="5C3330E3" w:rsidR="004465B6" w:rsidRDefault="004465B6">
      <w:pPr>
        <w:pStyle w:val="FootnoteText"/>
      </w:pPr>
      <w:r>
        <w:rPr>
          <w:rStyle w:val="FootnoteReference"/>
        </w:rPr>
        <w:footnoteRef/>
      </w:r>
      <w:r>
        <w:t xml:space="preserve"> Ibid., para. 7 (footnotes omitted).</w:t>
      </w:r>
    </w:p>
  </w:footnote>
  <w:footnote w:id="23">
    <w:p w14:paraId="0682D9D4" w14:textId="00A566C7" w:rsidR="008F2D38" w:rsidRDefault="008F2D38">
      <w:pPr>
        <w:pStyle w:val="FootnoteText"/>
      </w:pPr>
      <w:r>
        <w:rPr>
          <w:rStyle w:val="FootnoteReference"/>
        </w:rPr>
        <w:footnoteRef/>
      </w:r>
      <w:r>
        <w:t xml:space="preserve"> </w:t>
      </w:r>
      <w:r>
        <w:rPr>
          <w:i/>
        </w:rPr>
        <w:t>Ibid.</w:t>
      </w:r>
      <w:r>
        <w:t>, para. 9 (footnote omitted).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D84C6" w14:textId="77777777" w:rsidR="006C7153" w:rsidRPr="00E604F7" w:rsidRDefault="006C7153" w:rsidP="00E814B9">
    <w:pPr>
      <w:pStyle w:val="Header"/>
      <w:rPr>
        <w:rFonts w:cs="Times New Roman"/>
        <w:szCs w:val="22"/>
      </w:rPr>
    </w:pPr>
    <w:r w:rsidRPr="00E604F7">
      <w:rPr>
        <w:rFonts w:cs="Times New Roman"/>
        <w:szCs w:val="22"/>
      </w:rPr>
      <w:tab/>
    </w:r>
    <w:r w:rsidRPr="00E604F7">
      <w:rPr>
        <w:rFonts w:cs="Times New Roman"/>
        <w:szCs w:val="22"/>
      </w:rPr>
      <w:tab/>
    </w:r>
  </w:p>
  <w:p w14:paraId="44EB8C5A" w14:textId="77777777" w:rsidR="006C7153" w:rsidRDefault="006C715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0048E" w14:textId="77777777" w:rsidR="006C7153" w:rsidRDefault="006C7153" w:rsidP="00E814B9">
    <w:pPr>
      <w:pStyle w:val="Header"/>
      <w:jc w:val="center"/>
    </w:pPr>
    <w:r>
      <w:rPr>
        <w:noProof/>
        <w:lang w:val="en-GB" w:eastAsia="en-GB"/>
      </w:rPr>
      <w:drawing>
        <wp:inline distT="0" distB="0" distL="0" distR="0" wp14:anchorId="51A6AB87" wp14:editId="020F2BB8">
          <wp:extent cx="5953125" cy="1600200"/>
          <wp:effectExtent l="0" t="0" r="0" b="0"/>
          <wp:docPr id="5" name="Picture 5" descr="NCBCbanner_600dpi_CMYK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BCbanner_600dpi_CMYK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3125" cy="1600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A00E45"/>
    <w:multiLevelType w:val="hybridMultilevel"/>
    <w:tmpl w:val="3E9AE638"/>
    <w:lvl w:ilvl="0" w:tplc="A0B608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stylePaneFormatFilter w:val="3E01" w:allStyles="1" w:customStyles="0" w:latentStyles="0" w:stylesInUse="0" w:headingStyles="0" w:numberingStyles="0" w:tableStyles="0" w:directFormattingOnRuns="0" w:directFormattingOnParagraphs="1" w:directFormattingOnNumbering="1" w:directFormattingOnTables="1" w:clearFormatting="1" w:top3HeadingStyles="1" w:visibleStyles="0" w:alternateStyleNames="0"/>
  <w:doNotTrackFormatting/>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E1D31C43-A7B1-4A11-BE82-B0ABBF8A6FC5}"/>
    <w:docVar w:name="dgnword-eventsink" w:val="434569680"/>
  </w:docVars>
  <w:rsids>
    <w:rsidRoot w:val="0075032C"/>
    <w:rsid w:val="0000096B"/>
    <w:rsid w:val="00002509"/>
    <w:rsid w:val="00003816"/>
    <w:rsid w:val="000041EB"/>
    <w:rsid w:val="000046F9"/>
    <w:rsid w:val="000065BD"/>
    <w:rsid w:val="000107FA"/>
    <w:rsid w:val="00010A9E"/>
    <w:rsid w:val="00011133"/>
    <w:rsid w:val="00012C24"/>
    <w:rsid w:val="00014595"/>
    <w:rsid w:val="00014ABF"/>
    <w:rsid w:val="00021A86"/>
    <w:rsid w:val="000248EF"/>
    <w:rsid w:val="000253E6"/>
    <w:rsid w:val="00027E84"/>
    <w:rsid w:val="00032485"/>
    <w:rsid w:val="0003449A"/>
    <w:rsid w:val="00036D60"/>
    <w:rsid w:val="000370B7"/>
    <w:rsid w:val="000401F6"/>
    <w:rsid w:val="00040B98"/>
    <w:rsid w:val="00041C5F"/>
    <w:rsid w:val="000428D3"/>
    <w:rsid w:val="00042A1B"/>
    <w:rsid w:val="000550F2"/>
    <w:rsid w:val="0005621D"/>
    <w:rsid w:val="000617F7"/>
    <w:rsid w:val="000644F6"/>
    <w:rsid w:val="00064545"/>
    <w:rsid w:val="000650FA"/>
    <w:rsid w:val="00070FCD"/>
    <w:rsid w:val="00071AF2"/>
    <w:rsid w:val="00076A20"/>
    <w:rsid w:val="00077DBD"/>
    <w:rsid w:val="00077F10"/>
    <w:rsid w:val="00080ED1"/>
    <w:rsid w:val="000816BB"/>
    <w:rsid w:val="00081E6D"/>
    <w:rsid w:val="000821C0"/>
    <w:rsid w:val="0008419E"/>
    <w:rsid w:val="00084266"/>
    <w:rsid w:val="00084BB6"/>
    <w:rsid w:val="00090A40"/>
    <w:rsid w:val="00091675"/>
    <w:rsid w:val="000931E9"/>
    <w:rsid w:val="000943A3"/>
    <w:rsid w:val="00094F64"/>
    <w:rsid w:val="00095957"/>
    <w:rsid w:val="0009692F"/>
    <w:rsid w:val="00096ACA"/>
    <w:rsid w:val="00097426"/>
    <w:rsid w:val="00097DE2"/>
    <w:rsid w:val="000A04DD"/>
    <w:rsid w:val="000A0C76"/>
    <w:rsid w:val="000A148B"/>
    <w:rsid w:val="000A1535"/>
    <w:rsid w:val="000A27E1"/>
    <w:rsid w:val="000A3105"/>
    <w:rsid w:val="000A591F"/>
    <w:rsid w:val="000B0ACB"/>
    <w:rsid w:val="000B5B75"/>
    <w:rsid w:val="000B7810"/>
    <w:rsid w:val="000B7AAA"/>
    <w:rsid w:val="000C064F"/>
    <w:rsid w:val="000C30A7"/>
    <w:rsid w:val="000D041B"/>
    <w:rsid w:val="000D06B7"/>
    <w:rsid w:val="000D24E9"/>
    <w:rsid w:val="000D3BAF"/>
    <w:rsid w:val="000D6BDF"/>
    <w:rsid w:val="000D7095"/>
    <w:rsid w:val="000D7494"/>
    <w:rsid w:val="000E16F9"/>
    <w:rsid w:val="000E3C40"/>
    <w:rsid w:val="000E3FE0"/>
    <w:rsid w:val="000F0DDC"/>
    <w:rsid w:val="000F0E2B"/>
    <w:rsid w:val="000F1BD9"/>
    <w:rsid w:val="000F28B5"/>
    <w:rsid w:val="000F64F1"/>
    <w:rsid w:val="001035A2"/>
    <w:rsid w:val="00104C83"/>
    <w:rsid w:val="00104CE2"/>
    <w:rsid w:val="00105C47"/>
    <w:rsid w:val="00117F76"/>
    <w:rsid w:val="00121D5A"/>
    <w:rsid w:val="0012511B"/>
    <w:rsid w:val="00133ACA"/>
    <w:rsid w:val="00134747"/>
    <w:rsid w:val="001353DD"/>
    <w:rsid w:val="001378E4"/>
    <w:rsid w:val="001463C9"/>
    <w:rsid w:val="00150008"/>
    <w:rsid w:val="0015260D"/>
    <w:rsid w:val="0015386E"/>
    <w:rsid w:val="001556A0"/>
    <w:rsid w:val="001559A4"/>
    <w:rsid w:val="0015623C"/>
    <w:rsid w:val="0015647F"/>
    <w:rsid w:val="0016625B"/>
    <w:rsid w:val="001720B4"/>
    <w:rsid w:val="001738BA"/>
    <w:rsid w:val="00173DDE"/>
    <w:rsid w:val="00176473"/>
    <w:rsid w:val="00181104"/>
    <w:rsid w:val="00181958"/>
    <w:rsid w:val="00182C51"/>
    <w:rsid w:val="001840D5"/>
    <w:rsid w:val="00184ACF"/>
    <w:rsid w:val="0018763F"/>
    <w:rsid w:val="00187BC3"/>
    <w:rsid w:val="0019115A"/>
    <w:rsid w:val="00196BD8"/>
    <w:rsid w:val="001A0FCC"/>
    <w:rsid w:val="001A1A72"/>
    <w:rsid w:val="001A2887"/>
    <w:rsid w:val="001B173E"/>
    <w:rsid w:val="001B2485"/>
    <w:rsid w:val="001B5B32"/>
    <w:rsid w:val="001B689C"/>
    <w:rsid w:val="001C0CDF"/>
    <w:rsid w:val="001C2510"/>
    <w:rsid w:val="001C50B3"/>
    <w:rsid w:val="001C7FDB"/>
    <w:rsid w:val="001D1CC8"/>
    <w:rsid w:val="001D28A2"/>
    <w:rsid w:val="001D5FEB"/>
    <w:rsid w:val="001D7EAD"/>
    <w:rsid w:val="001D7FCD"/>
    <w:rsid w:val="001E11A0"/>
    <w:rsid w:val="001E5903"/>
    <w:rsid w:val="001F01D1"/>
    <w:rsid w:val="001F43D2"/>
    <w:rsid w:val="001F4D8C"/>
    <w:rsid w:val="001F5733"/>
    <w:rsid w:val="00206C5C"/>
    <w:rsid w:val="00206F12"/>
    <w:rsid w:val="00211246"/>
    <w:rsid w:val="00212048"/>
    <w:rsid w:val="00214654"/>
    <w:rsid w:val="00214DB9"/>
    <w:rsid w:val="00216278"/>
    <w:rsid w:val="00220AC1"/>
    <w:rsid w:val="00222123"/>
    <w:rsid w:val="002272C8"/>
    <w:rsid w:val="002277C4"/>
    <w:rsid w:val="00227ADA"/>
    <w:rsid w:val="00227DE5"/>
    <w:rsid w:val="00231BC6"/>
    <w:rsid w:val="0023290B"/>
    <w:rsid w:val="00232A10"/>
    <w:rsid w:val="00232F0E"/>
    <w:rsid w:val="0023457F"/>
    <w:rsid w:val="002357FF"/>
    <w:rsid w:val="00237CD4"/>
    <w:rsid w:val="002450EA"/>
    <w:rsid w:val="00246468"/>
    <w:rsid w:val="0024688B"/>
    <w:rsid w:val="0024712B"/>
    <w:rsid w:val="002501D3"/>
    <w:rsid w:val="002526B0"/>
    <w:rsid w:val="00255D44"/>
    <w:rsid w:val="00256C6E"/>
    <w:rsid w:val="00265F49"/>
    <w:rsid w:val="00266E0A"/>
    <w:rsid w:val="0027240C"/>
    <w:rsid w:val="00273051"/>
    <w:rsid w:val="002777CA"/>
    <w:rsid w:val="00277BD3"/>
    <w:rsid w:val="002814A2"/>
    <w:rsid w:val="002868CB"/>
    <w:rsid w:val="00286B51"/>
    <w:rsid w:val="00287816"/>
    <w:rsid w:val="00290574"/>
    <w:rsid w:val="00294561"/>
    <w:rsid w:val="00295074"/>
    <w:rsid w:val="002976D0"/>
    <w:rsid w:val="00297A79"/>
    <w:rsid w:val="00297BED"/>
    <w:rsid w:val="002A1320"/>
    <w:rsid w:val="002A5B47"/>
    <w:rsid w:val="002A5CAF"/>
    <w:rsid w:val="002B3C98"/>
    <w:rsid w:val="002B5DEE"/>
    <w:rsid w:val="002C02D8"/>
    <w:rsid w:val="002C1269"/>
    <w:rsid w:val="002C2095"/>
    <w:rsid w:val="002C6F6C"/>
    <w:rsid w:val="002D2818"/>
    <w:rsid w:val="002D53AB"/>
    <w:rsid w:val="002D64E8"/>
    <w:rsid w:val="002D6A1A"/>
    <w:rsid w:val="002D76B3"/>
    <w:rsid w:val="002D784F"/>
    <w:rsid w:val="002E1E5F"/>
    <w:rsid w:val="002E5802"/>
    <w:rsid w:val="003034A6"/>
    <w:rsid w:val="003043C5"/>
    <w:rsid w:val="003075B9"/>
    <w:rsid w:val="00313FC9"/>
    <w:rsid w:val="0034002B"/>
    <w:rsid w:val="00342C27"/>
    <w:rsid w:val="00346F18"/>
    <w:rsid w:val="00350482"/>
    <w:rsid w:val="003523F8"/>
    <w:rsid w:val="00352E54"/>
    <w:rsid w:val="00357988"/>
    <w:rsid w:val="00360587"/>
    <w:rsid w:val="00365EE9"/>
    <w:rsid w:val="0037192E"/>
    <w:rsid w:val="00371B33"/>
    <w:rsid w:val="0037277D"/>
    <w:rsid w:val="00372D67"/>
    <w:rsid w:val="00372F59"/>
    <w:rsid w:val="00373FB7"/>
    <w:rsid w:val="00375ED1"/>
    <w:rsid w:val="00376115"/>
    <w:rsid w:val="0038468C"/>
    <w:rsid w:val="00384E09"/>
    <w:rsid w:val="003871E4"/>
    <w:rsid w:val="0039172F"/>
    <w:rsid w:val="00391A4B"/>
    <w:rsid w:val="0039504E"/>
    <w:rsid w:val="00396399"/>
    <w:rsid w:val="003968CD"/>
    <w:rsid w:val="003979BF"/>
    <w:rsid w:val="003A1298"/>
    <w:rsid w:val="003A40C7"/>
    <w:rsid w:val="003A48BE"/>
    <w:rsid w:val="003B0AC2"/>
    <w:rsid w:val="003B0EC2"/>
    <w:rsid w:val="003B256D"/>
    <w:rsid w:val="003B2718"/>
    <w:rsid w:val="003B68CD"/>
    <w:rsid w:val="003C0768"/>
    <w:rsid w:val="003C63EF"/>
    <w:rsid w:val="003D1C57"/>
    <w:rsid w:val="003D2D62"/>
    <w:rsid w:val="003D773B"/>
    <w:rsid w:val="003E36C8"/>
    <w:rsid w:val="003E5DAF"/>
    <w:rsid w:val="003E5F5E"/>
    <w:rsid w:val="00402C0C"/>
    <w:rsid w:val="00403786"/>
    <w:rsid w:val="00404E41"/>
    <w:rsid w:val="00405E74"/>
    <w:rsid w:val="00405EC0"/>
    <w:rsid w:val="0040685D"/>
    <w:rsid w:val="00412C8C"/>
    <w:rsid w:val="00412D78"/>
    <w:rsid w:val="00415C9B"/>
    <w:rsid w:val="004201D5"/>
    <w:rsid w:val="004208C5"/>
    <w:rsid w:val="004217CB"/>
    <w:rsid w:val="00423602"/>
    <w:rsid w:val="00431AD8"/>
    <w:rsid w:val="00433FAA"/>
    <w:rsid w:val="00434D80"/>
    <w:rsid w:val="004353BA"/>
    <w:rsid w:val="00435C16"/>
    <w:rsid w:val="00435E86"/>
    <w:rsid w:val="004370E1"/>
    <w:rsid w:val="00440163"/>
    <w:rsid w:val="00441141"/>
    <w:rsid w:val="00441D4D"/>
    <w:rsid w:val="00445AAE"/>
    <w:rsid w:val="00445CA8"/>
    <w:rsid w:val="004465B6"/>
    <w:rsid w:val="00447E9F"/>
    <w:rsid w:val="004560F2"/>
    <w:rsid w:val="004602F7"/>
    <w:rsid w:val="0046135F"/>
    <w:rsid w:val="0046169E"/>
    <w:rsid w:val="004617D2"/>
    <w:rsid w:val="00461B74"/>
    <w:rsid w:val="00463E54"/>
    <w:rsid w:val="00473EC8"/>
    <w:rsid w:val="00476DF2"/>
    <w:rsid w:val="004777F9"/>
    <w:rsid w:val="00477F99"/>
    <w:rsid w:val="004806D0"/>
    <w:rsid w:val="00480F24"/>
    <w:rsid w:val="004810BF"/>
    <w:rsid w:val="00481891"/>
    <w:rsid w:val="004914F1"/>
    <w:rsid w:val="00492CAA"/>
    <w:rsid w:val="00494AC6"/>
    <w:rsid w:val="00497CE7"/>
    <w:rsid w:val="00497D65"/>
    <w:rsid w:val="004A0DEF"/>
    <w:rsid w:val="004A410B"/>
    <w:rsid w:val="004A46A5"/>
    <w:rsid w:val="004B1B90"/>
    <w:rsid w:val="004B6BCC"/>
    <w:rsid w:val="004B7016"/>
    <w:rsid w:val="004B719F"/>
    <w:rsid w:val="004C177B"/>
    <w:rsid w:val="004C52AE"/>
    <w:rsid w:val="004C6632"/>
    <w:rsid w:val="004C7A3F"/>
    <w:rsid w:val="004D2A0E"/>
    <w:rsid w:val="004D2CA8"/>
    <w:rsid w:val="004D751F"/>
    <w:rsid w:val="004E1A82"/>
    <w:rsid w:val="004E2355"/>
    <w:rsid w:val="004E3150"/>
    <w:rsid w:val="004E60FD"/>
    <w:rsid w:val="004F3087"/>
    <w:rsid w:val="004F3FEA"/>
    <w:rsid w:val="00501E8E"/>
    <w:rsid w:val="00504429"/>
    <w:rsid w:val="00507D38"/>
    <w:rsid w:val="0051271B"/>
    <w:rsid w:val="00512AEA"/>
    <w:rsid w:val="00513D85"/>
    <w:rsid w:val="00515258"/>
    <w:rsid w:val="00516868"/>
    <w:rsid w:val="00521D97"/>
    <w:rsid w:val="00524903"/>
    <w:rsid w:val="00524F41"/>
    <w:rsid w:val="00525479"/>
    <w:rsid w:val="00527773"/>
    <w:rsid w:val="00527890"/>
    <w:rsid w:val="005325C2"/>
    <w:rsid w:val="00532E1B"/>
    <w:rsid w:val="005340C4"/>
    <w:rsid w:val="00535C87"/>
    <w:rsid w:val="00540A5A"/>
    <w:rsid w:val="00540AB6"/>
    <w:rsid w:val="00543FDE"/>
    <w:rsid w:val="005457E5"/>
    <w:rsid w:val="00550BE2"/>
    <w:rsid w:val="00551221"/>
    <w:rsid w:val="0055267D"/>
    <w:rsid w:val="00552B1E"/>
    <w:rsid w:val="0056005D"/>
    <w:rsid w:val="0056025D"/>
    <w:rsid w:val="0056087D"/>
    <w:rsid w:val="00560E3F"/>
    <w:rsid w:val="00560EBB"/>
    <w:rsid w:val="00562168"/>
    <w:rsid w:val="00562E71"/>
    <w:rsid w:val="00565E98"/>
    <w:rsid w:val="0056657F"/>
    <w:rsid w:val="005669CB"/>
    <w:rsid w:val="0057024C"/>
    <w:rsid w:val="005705FF"/>
    <w:rsid w:val="005730DF"/>
    <w:rsid w:val="00573C7C"/>
    <w:rsid w:val="00574B5B"/>
    <w:rsid w:val="00575C90"/>
    <w:rsid w:val="00580313"/>
    <w:rsid w:val="005803A1"/>
    <w:rsid w:val="005829D1"/>
    <w:rsid w:val="00582D7B"/>
    <w:rsid w:val="00583D80"/>
    <w:rsid w:val="00584AAF"/>
    <w:rsid w:val="00586CCD"/>
    <w:rsid w:val="0059285E"/>
    <w:rsid w:val="0059317B"/>
    <w:rsid w:val="00595144"/>
    <w:rsid w:val="00597A7D"/>
    <w:rsid w:val="00597CC0"/>
    <w:rsid w:val="005A1160"/>
    <w:rsid w:val="005A2A59"/>
    <w:rsid w:val="005A505A"/>
    <w:rsid w:val="005A65B8"/>
    <w:rsid w:val="005B2853"/>
    <w:rsid w:val="005B2ACA"/>
    <w:rsid w:val="005B4326"/>
    <w:rsid w:val="005B4341"/>
    <w:rsid w:val="005B4D0E"/>
    <w:rsid w:val="005B5A1D"/>
    <w:rsid w:val="005B60FF"/>
    <w:rsid w:val="005C0773"/>
    <w:rsid w:val="005C258C"/>
    <w:rsid w:val="005C61EC"/>
    <w:rsid w:val="005C72EC"/>
    <w:rsid w:val="005C7315"/>
    <w:rsid w:val="005D1B72"/>
    <w:rsid w:val="005D7A31"/>
    <w:rsid w:val="005E052F"/>
    <w:rsid w:val="005E098E"/>
    <w:rsid w:val="005E40C1"/>
    <w:rsid w:val="005E4800"/>
    <w:rsid w:val="005E55CE"/>
    <w:rsid w:val="005E58A9"/>
    <w:rsid w:val="005E7729"/>
    <w:rsid w:val="005F0CD2"/>
    <w:rsid w:val="005F1F30"/>
    <w:rsid w:val="005F4DED"/>
    <w:rsid w:val="005F6B09"/>
    <w:rsid w:val="00600A9A"/>
    <w:rsid w:val="00600BF9"/>
    <w:rsid w:val="00600E69"/>
    <w:rsid w:val="00607007"/>
    <w:rsid w:val="0062192D"/>
    <w:rsid w:val="00621B3D"/>
    <w:rsid w:val="0062218C"/>
    <w:rsid w:val="00630A6D"/>
    <w:rsid w:val="00631A37"/>
    <w:rsid w:val="00631B9C"/>
    <w:rsid w:val="00634BB7"/>
    <w:rsid w:val="00637DD4"/>
    <w:rsid w:val="006453C1"/>
    <w:rsid w:val="00650562"/>
    <w:rsid w:val="00651173"/>
    <w:rsid w:val="00652CA2"/>
    <w:rsid w:val="00652CDB"/>
    <w:rsid w:val="0065399C"/>
    <w:rsid w:val="00654382"/>
    <w:rsid w:val="00660012"/>
    <w:rsid w:val="006600F6"/>
    <w:rsid w:val="00661ABA"/>
    <w:rsid w:val="00662CED"/>
    <w:rsid w:val="00683251"/>
    <w:rsid w:val="0069000D"/>
    <w:rsid w:val="00690CE7"/>
    <w:rsid w:val="006954F2"/>
    <w:rsid w:val="006A111C"/>
    <w:rsid w:val="006B20DD"/>
    <w:rsid w:val="006B229D"/>
    <w:rsid w:val="006B3F01"/>
    <w:rsid w:val="006B5721"/>
    <w:rsid w:val="006C0CBB"/>
    <w:rsid w:val="006C2C96"/>
    <w:rsid w:val="006C7153"/>
    <w:rsid w:val="006C7AA2"/>
    <w:rsid w:val="006D1BE0"/>
    <w:rsid w:val="006D270C"/>
    <w:rsid w:val="006E0000"/>
    <w:rsid w:val="006E0EB5"/>
    <w:rsid w:val="006E3B02"/>
    <w:rsid w:val="006F1716"/>
    <w:rsid w:val="006F2CC4"/>
    <w:rsid w:val="006F7C87"/>
    <w:rsid w:val="007015AE"/>
    <w:rsid w:val="0070161C"/>
    <w:rsid w:val="007031A4"/>
    <w:rsid w:val="0070392C"/>
    <w:rsid w:val="00706B9B"/>
    <w:rsid w:val="007101A9"/>
    <w:rsid w:val="007123B9"/>
    <w:rsid w:val="0071482A"/>
    <w:rsid w:val="0072430A"/>
    <w:rsid w:val="00726226"/>
    <w:rsid w:val="00726B4C"/>
    <w:rsid w:val="00732062"/>
    <w:rsid w:val="00735DA6"/>
    <w:rsid w:val="007417E8"/>
    <w:rsid w:val="00742130"/>
    <w:rsid w:val="007422F6"/>
    <w:rsid w:val="00742792"/>
    <w:rsid w:val="0075032C"/>
    <w:rsid w:val="0075295C"/>
    <w:rsid w:val="00754583"/>
    <w:rsid w:val="007566D5"/>
    <w:rsid w:val="00757E7D"/>
    <w:rsid w:val="00760B75"/>
    <w:rsid w:val="00766464"/>
    <w:rsid w:val="00772ADA"/>
    <w:rsid w:val="00773B2C"/>
    <w:rsid w:val="007816B2"/>
    <w:rsid w:val="00785485"/>
    <w:rsid w:val="00785B2D"/>
    <w:rsid w:val="0078693A"/>
    <w:rsid w:val="00786EAC"/>
    <w:rsid w:val="00790B84"/>
    <w:rsid w:val="00791917"/>
    <w:rsid w:val="00791BA1"/>
    <w:rsid w:val="00792E61"/>
    <w:rsid w:val="007931B0"/>
    <w:rsid w:val="007959DD"/>
    <w:rsid w:val="007A1771"/>
    <w:rsid w:val="007A26EE"/>
    <w:rsid w:val="007B2AA7"/>
    <w:rsid w:val="007B3662"/>
    <w:rsid w:val="007B410C"/>
    <w:rsid w:val="007B62B1"/>
    <w:rsid w:val="007B6A8A"/>
    <w:rsid w:val="007B6AA5"/>
    <w:rsid w:val="007C46E5"/>
    <w:rsid w:val="007C6D94"/>
    <w:rsid w:val="007C727D"/>
    <w:rsid w:val="007C7CF7"/>
    <w:rsid w:val="007D060C"/>
    <w:rsid w:val="007D552F"/>
    <w:rsid w:val="007D6081"/>
    <w:rsid w:val="007D7874"/>
    <w:rsid w:val="007E24DD"/>
    <w:rsid w:val="007E2E11"/>
    <w:rsid w:val="007E3842"/>
    <w:rsid w:val="007E50FA"/>
    <w:rsid w:val="007E7C6D"/>
    <w:rsid w:val="00801A7A"/>
    <w:rsid w:val="00804029"/>
    <w:rsid w:val="0080486E"/>
    <w:rsid w:val="008126FE"/>
    <w:rsid w:val="008129AF"/>
    <w:rsid w:val="008131EB"/>
    <w:rsid w:val="008169FD"/>
    <w:rsid w:val="008310A0"/>
    <w:rsid w:val="00832D5F"/>
    <w:rsid w:val="0084134F"/>
    <w:rsid w:val="00841766"/>
    <w:rsid w:val="0084415D"/>
    <w:rsid w:val="00844B28"/>
    <w:rsid w:val="008466E7"/>
    <w:rsid w:val="00854697"/>
    <w:rsid w:val="008556EC"/>
    <w:rsid w:val="008610C6"/>
    <w:rsid w:val="008631BE"/>
    <w:rsid w:val="00864CF1"/>
    <w:rsid w:val="008734A2"/>
    <w:rsid w:val="00877273"/>
    <w:rsid w:val="0088086B"/>
    <w:rsid w:val="00880A37"/>
    <w:rsid w:val="00882681"/>
    <w:rsid w:val="0088378E"/>
    <w:rsid w:val="0089372C"/>
    <w:rsid w:val="00893A7B"/>
    <w:rsid w:val="0089611C"/>
    <w:rsid w:val="00896A43"/>
    <w:rsid w:val="008A3AB1"/>
    <w:rsid w:val="008A4B11"/>
    <w:rsid w:val="008A7BF3"/>
    <w:rsid w:val="008A7C0C"/>
    <w:rsid w:val="008B24A8"/>
    <w:rsid w:val="008B31DB"/>
    <w:rsid w:val="008B3979"/>
    <w:rsid w:val="008B45CA"/>
    <w:rsid w:val="008B5ABB"/>
    <w:rsid w:val="008C26D1"/>
    <w:rsid w:val="008C465B"/>
    <w:rsid w:val="008D0A30"/>
    <w:rsid w:val="008D26EF"/>
    <w:rsid w:val="008D4376"/>
    <w:rsid w:val="008D4E9F"/>
    <w:rsid w:val="008D51F6"/>
    <w:rsid w:val="008E0D90"/>
    <w:rsid w:val="008E1835"/>
    <w:rsid w:val="008E48B7"/>
    <w:rsid w:val="008E6384"/>
    <w:rsid w:val="008E643A"/>
    <w:rsid w:val="008E6FFB"/>
    <w:rsid w:val="008F084B"/>
    <w:rsid w:val="008F2A85"/>
    <w:rsid w:val="008F2D38"/>
    <w:rsid w:val="009040CE"/>
    <w:rsid w:val="0091021D"/>
    <w:rsid w:val="009106D3"/>
    <w:rsid w:val="00910ED6"/>
    <w:rsid w:val="00911389"/>
    <w:rsid w:val="009135C6"/>
    <w:rsid w:val="00914546"/>
    <w:rsid w:val="009168D1"/>
    <w:rsid w:val="00921AFE"/>
    <w:rsid w:val="009249FF"/>
    <w:rsid w:val="00930C0D"/>
    <w:rsid w:val="00931DA4"/>
    <w:rsid w:val="009323E6"/>
    <w:rsid w:val="0093360E"/>
    <w:rsid w:val="00933EF5"/>
    <w:rsid w:val="00934B50"/>
    <w:rsid w:val="00936D77"/>
    <w:rsid w:val="00940FD5"/>
    <w:rsid w:val="009439B6"/>
    <w:rsid w:val="009442A4"/>
    <w:rsid w:val="009442AC"/>
    <w:rsid w:val="00945181"/>
    <w:rsid w:val="00947919"/>
    <w:rsid w:val="00950780"/>
    <w:rsid w:val="009606F9"/>
    <w:rsid w:val="00960837"/>
    <w:rsid w:val="00961F69"/>
    <w:rsid w:val="00963809"/>
    <w:rsid w:val="00965957"/>
    <w:rsid w:val="00967478"/>
    <w:rsid w:val="00967702"/>
    <w:rsid w:val="009734DB"/>
    <w:rsid w:val="00980287"/>
    <w:rsid w:val="00983198"/>
    <w:rsid w:val="00991B58"/>
    <w:rsid w:val="00992500"/>
    <w:rsid w:val="0099374F"/>
    <w:rsid w:val="0099493D"/>
    <w:rsid w:val="00995414"/>
    <w:rsid w:val="00995460"/>
    <w:rsid w:val="009A03AF"/>
    <w:rsid w:val="009A04BC"/>
    <w:rsid w:val="009A09DD"/>
    <w:rsid w:val="009A1A2F"/>
    <w:rsid w:val="009B68BF"/>
    <w:rsid w:val="009B740F"/>
    <w:rsid w:val="009C52E2"/>
    <w:rsid w:val="009D09CE"/>
    <w:rsid w:val="009D6055"/>
    <w:rsid w:val="009E2AA8"/>
    <w:rsid w:val="009E3AE5"/>
    <w:rsid w:val="009E4580"/>
    <w:rsid w:val="009F09A5"/>
    <w:rsid w:val="009F7370"/>
    <w:rsid w:val="00A05D16"/>
    <w:rsid w:val="00A06D35"/>
    <w:rsid w:val="00A10D25"/>
    <w:rsid w:val="00A11A25"/>
    <w:rsid w:val="00A12F95"/>
    <w:rsid w:val="00A15860"/>
    <w:rsid w:val="00A163E3"/>
    <w:rsid w:val="00A17038"/>
    <w:rsid w:val="00A2186B"/>
    <w:rsid w:val="00A21E46"/>
    <w:rsid w:val="00A221E0"/>
    <w:rsid w:val="00A22BF2"/>
    <w:rsid w:val="00A242F7"/>
    <w:rsid w:val="00A243F3"/>
    <w:rsid w:val="00A30B10"/>
    <w:rsid w:val="00A36584"/>
    <w:rsid w:val="00A420CD"/>
    <w:rsid w:val="00A42C9C"/>
    <w:rsid w:val="00A432AB"/>
    <w:rsid w:val="00A435C4"/>
    <w:rsid w:val="00A437F2"/>
    <w:rsid w:val="00A5047A"/>
    <w:rsid w:val="00A519E9"/>
    <w:rsid w:val="00A51AC9"/>
    <w:rsid w:val="00A549FD"/>
    <w:rsid w:val="00A54B30"/>
    <w:rsid w:val="00A60091"/>
    <w:rsid w:val="00A61481"/>
    <w:rsid w:val="00A678D8"/>
    <w:rsid w:val="00A7002E"/>
    <w:rsid w:val="00A7091D"/>
    <w:rsid w:val="00A713C6"/>
    <w:rsid w:val="00A73225"/>
    <w:rsid w:val="00A7451F"/>
    <w:rsid w:val="00A747C2"/>
    <w:rsid w:val="00A75AE6"/>
    <w:rsid w:val="00A82E52"/>
    <w:rsid w:val="00A84E93"/>
    <w:rsid w:val="00A92DFB"/>
    <w:rsid w:val="00A95276"/>
    <w:rsid w:val="00A96A41"/>
    <w:rsid w:val="00A96D62"/>
    <w:rsid w:val="00A97A29"/>
    <w:rsid w:val="00AA57B9"/>
    <w:rsid w:val="00AA7741"/>
    <w:rsid w:val="00AB02C1"/>
    <w:rsid w:val="00AB1527"/>
    <w:rsid w:val="00AB27F1"/>
    <w:rsid w:val="00AB6FD3"/>
    <w:rsid w:val="00AB76D0"/>
    <w:rsid w:val="00AB7D28"/>
    <w:rsid w:val="00AC036D"/>
    <w:rsid w:val="00AC12DA"/>
    <w:rsid w:val="00AC20BE"/>
    <w:rsid w:val="00AC55AA"/>
    <w:rsid w:val="00AC6183"/>
    <w:rsid w:val="00AC6FC2"/>
    <w:rsid w:val="00AD434F"/>
    <w:rsid w:val="00AD7611"/>
    <w:rsid w:val="00AE40EE"/>
    <w:rsid w:val="00AE570A"/>
    <w:rsid w:val="00AF0813"/>
    <w:rsid w:val="00AF3B92"/>
    <w:rsid w:val="00AF52BB"/>
    <w:rsid w:val="00B0171F"/>
    <w:rsid w:val="00B0699E"/>
    <w:rsid w:val="00B07E7D"/>
    <w:rsid w:val="00B10501"/>
    <w:rsid w:val="00B109AF"/>
    <w:rsid w:val="00B11E82"/>
    <w:rsid w:val="00B12359"/>
    <w:rsid w:val="00B16088"/>
    <w:rsid w:val="00B17A41"/>
    <w:rsid w:val="00B17B1A"/>
    <w:rsid w:val="00B20AAF"/>
    <w:rsid w:val="00B23519"/>
    <w:rsid w:val="00B252CD"/>
    <w:rsid w:val="00B271DF"/>
    <w:rsid w:val="00B27DCC"/>
    <w:rsid w:val="00B3054A"/>
    <w:rsid w:val="00B30A13"/>
    <w:rsid w:val="00B4156B"/>
    <w:rsid w:val="00B4313A"/>
    <w:rsid w:val="00B4656E"/>
    <w:rsid w:val="00B6372A"/>
    <w:rsid w:val="00B63A7F"/>
    <w:rsid w:val="00B63C2F"/>
    <w:rsid w:val="00B65445"/>
    <w:rsid w:val="00B67314"/>
    <w:rsid w:val="00B71A62"/>
    <w:rsid w:val="00B71EF1"/>
    <w:rsid w:val="00B73C64"/>
    <w:rsid w:val="00B8180F"/>
    <w:rsid w:val="00B81F16"/>
    <w:rsid w:val="00B82A91"/>
    <w:rsid w:val="00B84001"/>
    <w:rsid w:val="00B8576F"/>
    <w:rsid w:val="00B85828"/>
    <w:rsid w:val="00B875CC"/>
    <w:rsid w:val="00B916D3"/>
    <w:rsid w:val="00B94BFE"/>
    <w:rsid w:val="00B95075"/>
    <w:rsid w:val="00B95284"/>
    <w:rsid w:val="00B95B78"/>
    <w:rsid w:val="00B97ABD"/>
    <w:rsid w:val="00BA1174"/>
    <w:rsid w:val="00BA4102"/>
    <w:rsid w:val="00BA7CB4"/>
    <w:rsid w:val="00BB2D10"/>
    <w:rsid w:val="00BB32E1"/>
    <w:rsid w:val="00BB3FC1"/>
    <w:rsid w:val="00BB6B79"/>
    <w:rsid w:val="00BC27D5"/>
    <w:rsid w:val="00BC2C2E"/>
    <w:rsid w:val="00BC3B44"/>
    <w:rsid w:val="00BC66D0"/>
    <w:rsid w:val="00BC7BBE"/>
    <w:rsid w:val="00BD04D9"/>
    <w:rsid w:val="00BD10AB"/>
    <w:rsid w:val="00BD115D"/>
    <w:rsid w:val="00BD216C"/>
    <w:rsid w:val="00BD4630"/>
    <w:rsid w:val="00BD5210"/>
    <w:rsid w:val="00BD5E5E"/>
    <w:rsid w:val="00BE117D"/>
    <w:rsid w:val="00BE1827"/>
    <w:rsid w:val="00BE3482"/>
    <w:rsid w:val="00BE41F4"/>
    <w:rsid w:val="00BE4773"/>
    <w:rsid w:val="00BE5092"/>
    <w:rsid w:val="00BE5513"/>
    <w:rsid w:val="00BE55A5"/>
    <w:rsid w:val="00BE5C77"/>
    <w:rsid w:val="00BE633B"/>
    <w:rsid w:val="00BE73DA"/>
    <w:rsid w:val="00BF673B"/>
    <w:rsid w:val="00C018F1"/>
    <w:rsid w:val="00C046DC"/>
    <w:rsid w:val="00C06883"/>
    <w:rsid w:val="00C20523"/>
    <w:rsid w:val="00C2171D"/>
    <w:rsid w:val="00C21FFE"/>
    <w:rsid w:val="00C304E4"/>
    <w:rsid w:val="00C33DD7"/>
    <w:rsid w:val="00C34F5B"/>
    <w:rsid w:val="00C376B0"/>
    <w:rsid w:val="00C37B48"/>
    <w:rsid w:val="00C411F1"/>
    <w:rsid w:val="00C43DD1"/>
    <w:rsid w:val="00C461A3"/>
    <w:rsid w:val="00C50325"/>
    <w:rsid w:val="00C512ED"/>
    <w:rsid w:val="00C578C5"/>
    <w:rsid w:val="00C61D93"/>
    <w:rsid w:val="00C6201F"/>
    <w:rsid w:val="00C62AF5"/>
    <w:rsid w:val="00C63A37"/>
    <w:rsid w:val="00C724C5"/>
    <w:rsid w:val="00C75E60"/>
    <w:rsid w:val="00C805C0"/>
    <w:rsid w:val="00C81F3D"/>
    <w:rsid w:val="00C831ED"/>
    <w:rsid w:val="00C83958"/>
    <w:rsid w:val="00C91432"/>
    <w:rsid w:val="00C95FDF"/>
    <w:rsid w:val="00C96A23"/>
    <w:rsid w:val="00CA0068"/>
    <w:rsid w:val="00CA2C3E"/>
    <w:rsid w:val="00CA57EE"/>
    <w:rsid w:val="00CA6B18"/>
    <w:rsid w:val="00CB65A0"/>
    <w:rsid w:val="00CB7C7F"/>
    <w:rsid w:val="00CC0280"/>
    <w:rsid w:val="00CC28E0"/>
    <w:rsid w:val="00CC71B1"/>
    <w:rsid w:val="00CD0993"/>
    <w:rsid w:val="00CD2B7D"/>
    <w:rsid w:val="00CD3C3C"/>
    <w:rsid w:val="00CD41D1"/>
    <w:rsid w:val="00CD7407"/>
    <w:rsid w:val="00CD7C33"/>
    <w:rsid w:val="00CE046E"/>
    <w:rsid w:val="00CE0530"/>
    <w:rsid w:val="00CE17B1"/>
    <w:rsid w:val="00CE189A"/>
    <w:rsid w:val="00CE36E0"/>
    <w:rsid w:val="00CE3DC4"/>
    <w:rsid w:val="00CE775D"/>
    <w:rsid w:val="00CF50CB"/>
    <w:rsid w:val="00D017E4"/>
    <w:rsid w:val="00D04283"/>
    <w:rsid w:val="00D04667"/>
    <w:rsid w:val="00D106BD"/>
    <w:rsid w:val="00D120CA"/>
    <w:rsid w:val="00D17831"/>
    <w:rsid w:val="00D17B0B"/>
    <w:rsid w:val="00D212B7"/>
    <w:rsid w:val="00D21422"/>
    <w:rsid w:val="00D22895"/>
    <w:rsid w:val="00D24875"/>
    <w:rsid w:val="00D259BC"/>
    <w:rsid w:val="00D25FF2"/>
    <w:rsid w:val="00D266B9"/>
    <w:rsid w:val="00D30AA4"/>
    <w:rsid w:val="00D31BBD"/>
    <w:rsid w:val="00D33E91"/>
    <w:rsid w:val="00D34A90"/>
    <w:rsid w:val="00D35CCB"/>
    <w:rsid w:val="00D364A2"/>
    <w:rsid w:val="00D43D99"/>
    <w:rsid w:val="00D47189"/>
    <w:rsid w:val="00D53346"/>
    <w:rsid w:val="00D543C3"/>
    <w:rsid w:val="00D543EA"/>
    <w:rsid w:val="00D61D64"/>
    <w:rsid w:val="00D6394C"/>
    <w:rsid w:val="00D73085"/>
    <w:rsid w:val="00D7333B"/>
    <w:rsid w:val="00D749F2"/>
    <w:rsid w:val="00D76C95"/>
    <w:rsid w:val="00D80B09"/>
    <w:rsid w:val="00D81D3F"/>
    <w:rsid w:val="00D81ED9"/>
    <w:rsid w:val="00D86559"/>
    <w:rsid w:val="00D86EB8"/>
    <w:rsid w:val="00D90318"/>
    <w:rsid w:val="00DA049E"/>
    <w:rsid w:val="00DA2A9B"/>
    <w:rsid w:val="00DA48FF"/>
    <w:rsid w:val="00DA53C2"/>
    <w:rsid w:val="00DB0084"/>
    <w:rsid w:val="00DB1D8F"/>
    <w:rsid w:val="00DB4FE5"/>
    <w:rsid w:val="00DB5AFF"/>
    <w:rsid w:val="00DC2481"/>
    <w:rsid w:val="00DC33B8"/>
    <w:rsid w:val="00DC35F9"/>
    <w:rsid w:val="00DC629E"/>
    <w:rsid w:val="00DD73F9"/>
    <w:rsid w:val="00DE0041"/>
    <w:rsid w:val="00DE1385"/>
    <w:rsid w:val="00DE35D9"/>
    <w:rsid w:val="00DE759C"/>
    <w:rsid w:val="00E030D0"/>
    <w:rsid w:val="00E044E1"/>
    <w:rsid w:val="00E1135F"/>
    <w:rsid w:val="00E13A00"/>
    <w:rsid w:val="00E25769"/>
    <w:rsid w:val="00E258B4"/>
    <w:rsid w:val="00E26A85"/>
    <w:rsid w:val="00E3177F"/>
    <w:rsid w:val="00E31CE4"/>
    <w:rsid w:val="00E3226F"/>
    <w:rsid w:val="00E33650"/>
    <w:rsid w:val="00E35418"/>
    <w:rsid w:val="00E4175C"/>
    <w:rsid w:val="00E4201B"/>
    <w:rsid w:val="00E454F5"/>
    <w:rsid w:val="00E45C6E"/>
    <w:rsid w:val="00E53FDB"/>
    <w:rsid w:val="00E55304"/>
    <w:rsid w:val="00E56D06"/>
    <w:rsid w:val="00E604F7"/>
    <w:rsid w:val="00E607E6"/>
    <w:rsid w:val="00E63573"/>
    <w:rsid w:val="00E638AC"/>
    <w:rsid w:val="00E6601A"/>
    <w:rsid w:val="00E678F0"/>
    <w:rsid w:val="00E7228F"/>
    <w:rsid w:val="00E74D75"/>
    <w:rsid w:val="00E76022"/>
    <w:rsid w:val="00E814B9"/>
    <w:rsid w:val="00E82A5B"/>
    <w:rsid w:val="00E851A3"/>
    <w:rsid w:val="00E857F3"/>
    <w:rsid w:val="00E90CF8"/>
    <w:rsid w:val="00E9245D"/>
    <w:rsid w:val="00E974B6"/>
    <w:rsid w:val="00EA1207"/>
    <w:rsid w:val="00EA30C9"/>
    <w:rsid w:val="00EA347D"/>
    <w:rsid w:val="00EA3F5B"/>
    <w:rsid w:val="00EA751E"/>
    <w:rsid w:val="00EB0610"/>
    <w:rsid w:val="00EB3D58"/>
    <w:rsid w:val="00EB4B67"/>
    <w:rsid w:val="00EB595A"/>
    <w:rsid w:val="00EB5F8C"/>
    <w:rsid w:val="00EB7BD3"/>
    <w:rsid w:val="00EC0C61"/>
    <w:rsid w:val="00EC4FE0"/>
    <w:rsid w:val="00EC5A24"/>
    <w:rsid w:val="00EC7A31"/>
    <w:rsid w:val="00ED08F7"/>
    <w:rsid w:val="00ED26B9"/>
    <w:rsid w:val="00ED32EE"/>
    <w:rsid w:val="00ED4583"/>
    <w:rsid w:val="00ED4E4E"/>
    <w:rsid w:val="00ED5114"/>
    <w:rsid w:val="00ED5747"/>
    <w:rsid w:val="00ED6370"/>
    <w:rsid w:val="00ED63B9"/>
    <w:rsid w:val="00EE1292"/>
    <w:rsid w:val="00EE6E73"/>
    <w:rsid w:val="00EF02EB"/>
    <w:rsid w:val="00EF0B2A"/>
    <w:rsid w:val="00EF55DD"/>
    <w:rsid w:val="00F01ACE"/>
    <w:rsid w:val="00F05518"/>
    <w:rsid w:val="00F05D40"/>
    <w:rsid w:val="00F07041"/>
    <w:rsid w:val="00F07167"/>
    <w:rsid w:val="00F0790B"/>
    <w:rsid w:val="00F13784"/>
    <w:rsid w:val="00F221A4"/>
    <w:rsid w:val="00F2240A"/>
    <w:rsid w:val="00F22439"/>
    <w:rsid w:val="00F22C46"/>
    <w:rsid w:val="00F23C50"/>
    <w:rsid w:val="00F24007"/>
    <w:rsid w:val="00F25738"/>
    <w:rsid w:val="00F27D27"/>
    <w:rsid w:val="00F341F6"/>
    <w:rsid w:val="00F35FEE"/>
    <w:rsid w:val="00F37F0A"/>
    <w:rsid w:val="00F4172A"/>
    <w:rsid w:val="00F423B3"/>
    <w:rsid w:val="00F43960"/>
    <w:rsid w:val="00F45F3B"/>
    <w:rsid w:val="00F4684A"/>
    <w:rsid w:val="00F470FA"/>
    <w:rsid w:val="00F479E8"/>
    <w:rsid w:val="00F47AC7"/>
    <w:rsid w:val="00F52F2D"/>
    <w:rsid w:val="00F5420F"/>
    <w:rsid w:val="00F5481C"/>
    <w:rsid w:val="00F625CC"/>
    <w:rsid w:val="00F67B8A"/>
    <w:rsid w:val="00F72ADE"/>
    <w:rsid w:val="00F73E28"/>
    <w:rsid w:val="00F73F06"/>
    <w:rsid w:val="00F74478"/>
    <w:rsid w:val="00F755A8"/>
    <w:rsid w:val="00F75FBE"/>
    <w:rsid w:val="00F802F4"/>
    <w:rsid w:val="00F81B35"/>
    <w:rsid w:val="00F82150"/>
    <w:rsid w:val="00F844BD"/>
    <w:rsid w:val="00F859CC"/>
    <w:rsid w:val="00F91261"/>
    <w:rsid w:val="00F91F5C"/>
    <w:rsid w:val="00F9353F"/>
    <w:rsid w:val="00F94455"/>
    <w:rsid w:val="00FA1B17"/>
    <w:rsid w:val="00FA1D34"/>
    <w:rsid w:val="00FA32C8"/>
    <w:rsid w:val="00FA3A4E"/>
    <w:rsid w:val="00FA3C8E"/>
    <w:rsid w:val="00FA4346"/>
    <w:rsid w:val="00FA75A3"/>
    <w:rsid w:val="00FB121F"/>
    <w:rsid w:val="00FB1621"/>
    <w:rsid w:val="00FB1B2E"/>
    <w:rsid w:val="00FB337D"/>
    <w:rsid w:val="00FB7BD6"/>
    <w:rsid w:val="00FB7D1E"/>
    <w:rsid w:val="00FC31DB"/>
    <w:rsid w:val="00FD379E"/>
    <w:rsid w:val="00FD5F8C"/>
    <w:rsid w:val="00FE2D1C"/>
    <w:rsid w:val="00FE3863"/>
    <w:rsid w:val="00FE47CB"/>
    <w:rsid w:val="00FF5054"/>
    <w:rsid w:val="00FF6C2D"/>
    <w:rsid w:val="00FF7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D45D48"/>
  <w15:docId w15:val="{32A9BFC2-571F-4A82-938A-B23AF98BB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D34"/>
    <w:rPr>
      <w:rFonts w:ascii="Cambria" w:hAnsi="Cambria" w:cs="Arial"/>
      <w:sz w:val="22"/>
      <w:szCs w:val="24"/>
    </w:rPr>
  </w:style>
  <w:style w:type="paragraph" w:styleId="Heading1">
    <w:name w:val="heading 1"/>
    <w:basedOn w:val="Normal"/>
    <w:link w:val="Heading1Char"/>
    <w:uiPriority w:val="9"/>
    <w:rsid w:val="00882681"/>
    <w:pPr>
      <w:spacing w:before="100" w:beforeAutospacing="1" w:after="100" w:afterAutospacing="1"/>
      <w:outlineLvl w:val="0"/>
    </w:pPr>
    <w:rPr>
      <w:rFonts w:cs="Times New Roman"/>
      <w:b/>
      <w:bCs/>
      <w:kern w:val="36"/>
      <w:sz w:val="48"/>
      <w:szCs w:val="48"/>
    </w:rPr>
  </w:style>
  <w:style w:type="paragraph" w:styleId="Heading2">
    <w:name w:val="heading 2"/>
    <w:basedOn w:val="Normal"/>
    <w:link w:val="Heading2Char"/>
    <w:uiPriority w:val="9"/>
    <w:rsid w:val="00543FDE"/>
    <w:pPr>
      <w:spacing w:before="100" w:beforeAutospacing="1" w:after="100" w:afterAutospacing="1"/>
      <w:outlineLvl w:val="1"/>
    </w:pPr>
    <w:rPr>
      <w:rFonts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82681"/>
    <w:rPr>
      <w:b/>
      <w:bCs/>
      <w:kern w:val="36"/>
      <w:sz w:val="48"/>
      <w:szCs w:val="48"/>
    </w:rPr>
  </w:style>
  <w:style w:type="character" w:customStyle="1" w:styleId="Heading2Char">
    <w:name w:val="Heading 2 Char"/>
    <w:link w:val="Heading2"/>
    <w:uiPriority w:val="9"/>
    <w:rsid w:val="00543FDE"/>
    <w:rPr>
      <w:b/>
      <w:bCs/>
      <w:sz w:val="36"/>
      <w:szCs w:val="36"/>
    </w:rPr>
  </w:style>
  <w:style w:type="character" w:customStyle="1" w:styleId="FootnoteTextChar">
    <w:name w:val="Footnote Text Char"/>
    <w:aliases w:val="Footnote Text Char1 Char Char,Footnote Text Char Char Char Char,Footnote Text Char Char Char1,5_G Char,Footnote Text Char Char1 Char,Footnote Text Char1 Char Char1 Char,Footnote Text Char Char1 Char Char Char"/>
    <w:link w:val="FootnoteText"/>
    <w:uiPriority w:val="99"/>
    <w:locked/>
    <w:rsid w:val="00535C87"/>
    <w:rPr>
      <w:rFonts w:ascii="Calibri" w:eastAsia="Calibri" w:hAnsi="Calibri"/>
    </w:rPr>
  </w:style>
  <w:style w:type="paragraph" w:styleId="FootnoteText">
    <w:name w:val="footnote text"/>
    <w:aliases w:val="Footnote Text Char1 Char,Footnote Text Char Char Char,Footnote Text Char Char,5_G,Footnote Text Char Char1,Footnote Text Char1 Char Char1,Footnote Text Char Char1 Char Char,Footnote Text Char1 Char Char1 Char Char"/>
    <w:basedOn w:val="Normal"/>
    <w:link w:val="FootnoteTextChar"/>
    <w:uiPriority w:val="99"/>
    <w:unhideWhenUsed/>
    <w:qFormat/>
    <w:rsid w:val="00535C87"/>
    <w:pPr>
      <w:jc w:val="both"/>
    </w:pPr>
    <w:rPr>
      <w:rFonts w:ascii="Calibri" w:eastAsia="Calibri" w:hAnsi="Calibri" w:cs="Times New Roman"/>
      <w:sz w:val="20"/>
      <w:szCs w:val="20"/>
    </w:rPr>
  </w:style>
  <w:style w:type="character" w:customStyle="1" w:styleId="FootnoteTextChar1">
    <w:name w:val="Footnote Text Char1"/>
    <w:uiPriority w:val="99"/>
    <w:semiHidden/>
    <w:rsid w:val="00535C87"/>
    <w:rPr>
      <w:rFonts w:cs="Arial"/>
    </w:rPr>
  </w:style>
  <w:style w:type="character" w:styleId="FootnoteReference">
    <w:name w:val="footnote reference"/>
    <w:aliases w:val="Footnotes refss,Footnote number,Footnote,4_G,4_G Zchn Zchn,Footnote Zchn Zchn,callout Zchn Zchn,Footnote Refernece Zchn Zchn,Footnote Reference Number Zchn Zchn,Fußnotenzeichen_Raxen Zchn Zchn,BVI fnr Zchn Zchn"/>
    <w:link w:val="4GZchn"/>
    <w:uiPriority w:val="99"/>
    <w:unhideWhenUsed/>
    <w:qFormat/>
    <w:rsid w:val="00535C87"/>
    <w:rPr>
      <w:vertAlign w:val="superscript"/>
    </w:rPr>
  </w:style>
  <w:style w:type="character" w:styleId="FollowedHyperlink">
    <w:name w:val="FollowedHyperlink"/>
    <w:uiPriority w:val="99"/>
    <w:semiHidden/>
    <w:unhideWhenUsed/>
    <w:rsid w:val="00B71A62"/>
    <w:rPr>
      <w:color w:val="800080"/>
      <w:u w:val="single"/>
    </w:rPr>
  </w:style>
  <w:style w:type="paragraph" w:styleId="BalloonText">
    <w:name w:val="Balloon Text"/>
    <w:basedOn w:val="Normal"/>
    <w:link w:val="BalloonTextChar"/>
    <w:uiPriority w:val="99"/>
    <w:semiHidden/>
    <w:unhideWhenUsed/>
    <w:rsid w:val="00B71A62"/>
    <w:rPr>
      <w:rFonts w:ascii="Tahoma" w:hAnsi="Tahoma" w:cs="Tahoma"/>
      <w:sz w:val="16"/>
      <w:szCs w:val="16"/>
    </w:rPr>
  </w:style>
  <w:style w:type="character" w:customStyle="1" w:styleId="BalloonTextChar">
    <w:name w:val="Balloon Text Char"/>
    <w:link w:val="BalloonText"/>
    <w:uiPriority w:val="99"/>
    <w:semiHidden/>
    <w:rsid w:val="00B71A62"/>
    <w:rPr>
      <w:rFonts w:ascii="Tahoma" w:hAnsi="Tahoma" w:cs="Tahoma"/>
      <w:sz w:val="16"/>
      <w:szCs w:val="16"/>
    </w:rPr>
  </w:style>
  <w:style w:type="paragraph" w:styleId="Header">
    <w:name w:val="header"/>
    <w:basedOn w:val="Normal"/>
    <w:link w:val="HeaderChar"/>
    <w:uiPriority w:val="99"/>
    <w:unhideWhenUsed/>
    <w:rsid w:val="00760B75"/>
    <w:pPr>
      <w:tabs>
        <w:tab w:val="center" w:pos="4680"/>
        <w:tab w:val="right" w:pos="9360"/>
      </w:tabs>
    </w:pPr>
  </w:style>
  <w:style w:type="character" w:customStyle="1" w:styleId="HeaderChar">
    <w:name w:val="Header Char"/>
    <w:link w:val="Header"/>
    <w:uiPriority w:val="99"/>
    <w:rsid w:val="00760B75"/>
    <w:rPr>
      <w:rFonts w:cs="Arial"/>
      <w:sz w:val="22"/>
      <w:szCs w:val="24"/>
    </w:rPr>
  </w:style>
  <w:style w:type="paragraph" w:styleId="Footer">
    <w:name w:val="footer"/>
    <w:basedOn w:val="Normal"/>
    <w:link w:val="FooterChar"/>
    <w:uiPriority w:val="99"/>
    <w:unhideWhenUsed/>
    <w:rsid w:val="00760B75"/>
    <w:pPr>
      <w:tabs>
        <w:tab w:val="center" w:pos="4680"/>
        <w:tab w:val="right" w:pos="9360"/>
      </w:tabs>
    </w:pPr>
  </w:style>
  <w:style w:type="character" w:customStyle="1" w:styleId="FooterChar">
    <w:name w:val="Footer Char"/>
    <w:link w:val="Footer"/>
    <w:uiPriority w:val="99"/>
    <w:rsid w:val="00760B75"/>
    <w:rPr>
      <w:rFonts w:cs="Arial"/>
      <w:sz w:val="22"/>
      <w:szCs w:val="24"/>
    </w:rPr>
  </w:style>
  <w:style w:type="paragraph" w:customStyle="1" w:styleId="NCBCletterparaindent">
    <w:name w:val="NCBC_letter_para_indent"/>
    <w:basedOn w:val="Normal"/>
    <w:qFormat/>
    <w:rsid w:val="009439B6"/>
    <w:pPr>
      <w:ind w:firstLine="720"/>
    </w:pPr>
    <w:rPr>
      <w:rFonts w:cs="Times New Roman"/>
      <w:sz w:val="24"/>
    </w:rPr>
  </w:style>
  <w:style w:type="paragraph" w:customStyle="1" w:styleId="NCBCheading1centered">
    <w:name w:val="NCBC_heading1_centered"/>
    <w:basedOn w:val="Normal"/>
    <w:qFormat/>
    <w:rsid w:val="00096ACA"/>
    <w:pPr>
      <w:keepNext/>
      <w:keepLines/>
      <w:spacing w:before="240" w:after="240"/>
      <w:jc w:val="center"/>
    </w:pPr>
    <w:rPr>
      <w:rFonts w:cs="Times New Roman"/>
      <w:b/>
      <w:sz w:val="28"/>
    </w:rPr>
  </w:style>
  <w:style w:type="paragraph" w:customStyle="1" w:styleId="NCBCheading2side">
    <w:name w:val="NCBC_heading2_side"/>
    <w:basedOn w:val="Normal"/>
    <w:next w:val="Normal"/>
    <w:qFormat/>
    <w:rsid w:val="00096ACA"/>
    <w:pPr>
      <w:keepNext/>
      <w:spacing w:before="240"/>
    </w:pPr>
    <w:rPr>
      <w:rFonts w:cs="Times New Roman"/>
      <w:b/>
      <w:bCs/>
      <w:i/>
      <w:iCs/>
      <w:sz w:val="24"/>
    </w:rPr>
  </w:style>
  <w:style w:type="paragraph" w:customStyle="1" w:styleId="NCBCletternoindent">
    <w:name w:val="NCBC_letter_no_indent"/>
    <w:basedOn w:val="Normal"/>
    <w:qFormat/>
    <w:rsid w:val="00096ACA"/>
    <w:pPr>
      <w:spacing w:before="180"/>
    </w:pPr>
    <w:rPr>
      <w:rFonts w:cs="Times New Roman"/>
    </w:rPr>
  </w:style>
  <w:style w:type="paragraph" w:customStyle="1" w:styleId="NCBCtitleall-caps">
    <w:name w:val="NCBC_title_all-caps"/>
    <w:basedOn w:val="NCBCheading1centered"/>
    <w:qFormat/>
    <w:rsid w:val="009439B6"/>
    <w:rPr>
      <w:caps/>
    </w:rPr>
  </w:style>
  <w:style w:type="character" w:styleId="Emphasis">
    <w:name w:val="Emphasis"/>
    <w:rsid w:val="0099374F"/>
    <w:rPr>
      <w:rFonts w:ascii="Cambria" w:hAnsi="Cambria"/>
      <w:i/>
      <w:iCs/>
      <w:sz w:val="22"/>
    </w:rPr>
  </w:style>
  <w:style w:type="paragraph" w:styleId="NoSpacing">
    <w:name w:val="No Spacing"/>
    <w:basedOn w:val="Normal"/>
    <w:uiPriority w:val="1"/>
    <w:qFormat/>
    <w:rsid w:val="0075032C"/>
  </w:style>
  <w:style w:type="paragraph" w:styleId="Subtitle">
    <w:name w:val="Subtitle"/>
    <w:basedOn w:val="Normal"/>
    <w:next w:val="Normal"/>
    <w:link w:val="SubtitleChar"/>
    <w:rsid w:val="0099374F"/>
    <w:pPr>
      <w:spacing w:after="60"/>
      <w:jc w:val="center"/>
      <w:outlineLvl w:val="1"/>
    </w:pPr>
    <w:rPr>
      <w:rFonts w:cs="Times New Roman"/>
      <w:sz w:val="24"/>
    </w:rPr>
  </w:style>
  <w:style w:type="character" w:customStyle="1" w:styleId="SubtitleChar">
    <w:name w:val="Subtitle Char"/>
    <w:link w:val="Subtitle"/>
    <w:rsid w:val="0099374F"/>
    <w:rPr>
      <w:rFonts w:ascii="Cambria" w:eastAsia="Times New Roman" w:hAnsi="Cambria" w:cs="Times New Roman"/>
      <w:sz w:val="24"/>
      <w:szCs w:val="24"/>
    </w:rPr>
  </w:style>
  <w:style w:type="character" w:styleId="Hyperlink">
    <w:name w:val="Hyperlink"/>
    <w:uiPriority w:val="99"/>
    <w:unhideWhenUsed/>
    <w:rsid w:val="002777CA"/>
    <w:rPr>
      <w:color w:val="0000FF"/>
      <w:u w:val="single"/>
    </w:rPr>
  </w:style>
  <w:style w:type="character" w:customStyle="1" w:styleId="citation">
    <w:name w:val="citation"/>
    <w:rsid w:val="002777CA"/>
  </w:style>
  <w:style w:type="paragraph" w:styleId="EndnoteText">
    <w:name w:val="endnote text"/>
    <w:basedOn w:val="Normal"/>
    <w:link w:val="EndnoteTextChar"/>
    <w:uiPriority w:val="99"/>
    <w:semiHidden/>
    <w:rsid w:val="008C26D1"/>
    <w:rPr>
      <w:rFonts w:ascii="Tahoma" w:hAnsi="Tahoma" w:cs="Times New Roman"/>
      <w:sz w:val="20"/>
      <w:szCs w:val="20"/>
    </w:rPr>
  </w:style>
  <w:style w:type="character" w:customStyle="1" w:styleId="EndnoteTextChar">
    <w:name w:val="Endnote Text Char"/>
    <w:link w:val="EndnoteText"/>
    <w:uiPriority w:val="99"/>
    <w:semiHidden/>
    <w:rsid w:val="008C26D1"/>
    <w:rPr>
      <w:rFonts w:ascii="Tahoma" w:hAnsi="Tahoma"/>
    </w:rPr>
  </w:style>
  <w:style w:type="character" w:styleId="EndnoteReference">
    <w:name w:val="endnote reference"/>
    <w:semiHidden/>
    <w:rsid w:val="008C26D1"/>
    <w:rPr>
      <w:vertAlign w:val="superscript"/>
    </w:rPr>
  </w:style>
  <w:style w:type="paragraph" w:customStyle="1" w:styleId="callout">
    <w:name w:val="callout"/>
    <w:basedOn w:val="Normal"/>
    <w:rsid w:val="008C26D1"/>
    <w:pPr>
      <w:spacing w:before="100" w:beforeAutospacing="1" w:after="100" w:afterAutospacing="1"/>
    </w:pPr>
    <w:rPr>
      <w:rFonts w:ascii="Times New Roman" w:hAnsi="Times New Roman" w:cs="Times New Roman"/>
      <w:sz w:val="24"/>
    </w:rPr>
  </w:style>
  <w:style w:type="paragraph" w:styleId="NormalWeb">
    <w:name w:val="Normal (Web)"/>
    <w:basedOn w:val="Normal"/>
    <w:uiPriority w:val="99"/>
    <w:unhideWhenUsed/>
    <w:rsid w:val="00A163E3"/>
    <w:pPr>
      <w:spacing w:before="100" w:beforeAutospacing="1" w:after="100" w:afterAutospacing="1"/>
    </w:pPr>
    <w:rPr>
      <w:rFonts w:ascii="Times New Roman" w:hAnsi="Times New Roman" w:cs="Times New Roman"/>
      <w:sz w:val="24"/>
    </w:rPr>
  </w:style>
  <w:style w:type="character" w:styleId="CommentReference">
    <w:name w:val="annotation reference"/>
    <w:basedOn w:val="DefaultParagraphFont"/>
    <w:uiPriority w:val="99"/>
    <w:semiHidden/>
    <w:unhideWhenUsed/>
    <w:rsid w:val="003C0768"/>
    <w:rPr>
      <w:sz w:val="16"/>
      <w:szCs w:val="16"/>
    </w:rPr>
  </w:style>
  <w:style w:type="paragraph" w:styleId="CommentText">
    <w:name w:val="annotation text"/>
    <w:basedOn w:val="Normal"/>
    <w:link w:val="CommentTextChar"/>
    <w:uiPriority w:val="99"/>
    <w:semiHidden/>
    <w:unhideWhenUsed/>
    <w:rsid w:val="003C0768"/>
    <w:rPr>
      <w:sz w:val="20"/>
      <w:szCs w:val="20"/>
    </w:rPr>
  </w:style>
  <w:style w:type="character" w:customStyle="1" w:styleId="CommentTextChar">
    <w:name w:val="Comment Text Char"/>
    <w:basedOn w:val="DefaultParagraphFont"/>
    <w:link w:val="CommentText"/>
    <w:uiPriority w:val="99"/>
    <w:semiHidden/>
    <w:rsid w:val="003C0768"/>
    <w:rPr>
      <w:rFonts w:ascii="Cambria" w:hAnsi="Cambria" w:cs="Arial"/>
    </w:rPr>
  </w:style>
  <w:style w:type="paragraph" w:styleId="CommentSubject">
    <w:name w:val="annotation subject"/>
    <w:basedOn w:val="CommentText"/>
    <w:next w:val="CommentText"/>
    <w:link w:val="CommentSubjectChar"/>
    <w:uiPriority w:val="99"/>
    <w:semiHidden/>
    <w:unhideWhenUsed/>
    <w:rsid w:val="003C0768"/>
    <w:rPr>
      <w:b/>
      <w:bCs/>
    </w:rPr>
  </w:style>
  <w:style w:type="character" w:customStyle="1" w:styleId="CommentSubjectChar">
    <w:name w:val="Comment Subject Char"/>
    <w:basedOn w:val="CommentTextChar"/>
    <w:link w:val="CommentSubject"/>
    <w:uiPriority w:val="99"/>
    <w:semiHidden/>
    <w:rsid w:val="003C0768"/>
    <w:rPr>
      <w:rFonts w:ascii="Cambria" w:hAnsi="Cambria" w:cs="Arial"/>
      <w:b/>
      <w:bCs/>
    </w:rPr>
  </w:style>
  <w:style w:type="paragraph" w:customStyle="1" w:styleId="4GZchn">
    <w:name w:val="4_G Zchn"/>
    <w:aliases w:val="Footnote Zchn,callout Zchn,Footnote Refernece Zchn,Footnote Reference Number Zchn,Fußnotenzeichen_Raxen Zchn,BVI fnr Zchn,Fago Fußnotenzeichen Zchn,Footnotes refss Zchn,Style 10 Zchn,ftref Zchn,16 Point Zchn,Ref Zchn"/>
    <w:basedOn w:val="Normal"/>
    <w:link w:val="FootnoteReference"/>
    <w:uiPriority w:val="99"/>
    <w:rsid w:val="00227ADA"/>
    <w:pPr>
      <w:spacing w:after="160" w:line="240" w:lineRule="exact"/>
    </w:pPr>
    <w:rPr>
      <w:rFonts w:ascii="Times New Roman" w:hAnsi="Times New Roman" w:cs="Times New Roman"/>
      <w:sz w:val="20"/>
      <w:szCs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9692">
      <w:bodyDiv w:val="1"/>
      <w:marLeft w:val="0"/>
      <w:marRight w:val="0"/>
      <w:marTop w:val="0"/>
      <w:marBottom w:val="0"/>
      <w:divBdr>
        <w:top w:val="none" w:sz="0" w:space="0" w:color="auto"/>
        <w:left w:val="none" w:sz="0" w:space="0" w:color="auto"/>
        <w:bottom w:val="none" w:sz="0" w:space="0" w:color="auto"/>
        <w:right w:val="none" w:sz="0" w:space="0" w:color="auto"/>
      </w:divBdr>
    </w:div>
    <w:div w:id="64183964">
      <w:bodyDiv w:val="1"/>
      <w:marLeft w:val="0"/>
      <w:marRight w:val="0"/>
      <w:marTop w:val="0"/>
      <w:marBottom w:val="0"/>
      <w:divBdr>
        <w:top w:val="none" w:sz="0" w:space="0" w:color="auto"/>
        <w:left w:val="none" w:sz="0" w:space="0" w:color="auto"/>
        <w:bottom w:val="none" w:sz="0" w:space="0" w:color="auto"/>
        <w:right w:val="none" w:sz="0" w:space="0" w:color="auto"/>
      </w:divBdr>
    </w:div>
    <w:div w:id="91517180">
      <w:bodyDiv w:val="1"/>
      <w:marLeft w:val="0"/>
      <w:marRight w:val="0"/>
      <w:marTop w:val="0"/>
      <w:marBottom w:val="0"/>
      <w:divBdr>
        <w:top w:val="none" w:sz="0" w:space="0" w:color="auto"/>
        <w:left w:val="none" w:sz="0" w:space="0" w:color="auto"/>
        <w:bottom w:val="none" w:sz="0" w:space="0" w:color="auto"/>
        <w:right w:val="none" w:sz="0" w:space="0" w:color="auto"/>
      </w:divBdr>
    </w:div>
    <w:div w:id="126247334">
      <w:bodyDiv w:val="1"/>
      <w:marLeft w:val="0"/>
      <w:marRight w:val="0"/>
      <w:marTop w:val="0"/>
      <w:marBottom w:val="0"/>
      <w:divBdr>
        <w:top w:val="none" w:sz="0" w:space="0" w:color="auto"/>
        <w:left w:val="none" w:sz="0" w:space="0" w:color="auto"/>
        <w:bottom w:val="none" w:sz="0" w:space="0" w:color="auto"/>
        <w:right w:val="none" w:sz="0" w:space="0" w:color="auto"/>
      </w:divBdr>
      <w:divsChild>
        <w:div w:id="421268824">
          <w:marLeft w:val="0"/>
          <w:marRight w:val="0"/>
          <w:marTop w:val="0"/>
          <w:marBottom w:val="0"/>
          <w:divBdr>
            <w:top w:val="none" w:sz="0" w:space="0" w:color="auto"/>
            <w:left w:val="none" w:sz="0" w:space="0" w:color="auto"/>
            <w:bottom w:val="none" w:sz="0" w:space="0" w:color="auto"/>
            <w:right w:val="none" w:sz="0" w:space="0" w:color="auto"/>
          </w:divBdr>
          <w:divsChild>
            <w:div w:id="1814322897">
              <w:marLeft w:val="0"/>
              <w:marRight w:val="0"/>
              <w:marTop w:val="0"/>
              <w:marBottom w:val="0"/>
              <w:divBdr>
                <w:top w:val="none" w:sz="0" w:space="0" w:color="auto"/>
                <w:left w:val="none" w:sz="0" w:space="0" w:color="auto"/>
                <w:bottom w:val="none" w:sz="0" w:space="0" w:color="auto"/>
                <w:right w:val="none" w:sz="0" w:space="0" w:color="auto"/>
              </w:divBdr>
              <w:divsChild>
                <w:div w:id="632366002">
                  <w:marLeft w:val="0"/>
                  <w:marRight w:val="0"/>
                  <w:marTop w:val="0"/>
                  <w:marBottom w:val="0"/>
                  <w:divBdr>
                    <w:top w:val="none" w:sz="0" w:space="0" w:color="auto"/>
                    <w:left w:val="none" w:sz="0" w:space="0" w:color="auto"/>
                    <w:bottom w:val="none" w:sz="0" w:space="0" w:color="auto"/>
                    <w:right w:val="none" w:sz="0" w:space="0" w:color="auto"/>
                  </w:divBdr>
                </w:div>
                <w:div w:id="100154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24411">
          <w:marLeft w:val="0"/>
          <w:marRight w:val="0"/>
          <w:marTop w:val="0"/>
          <w:marBottom w:val="0"/>
          <w:divBdr>
            <w:top w:val="none" w:sz="0" w:space="0" w:color="auto"/>
            <w:left w:val="none" w:sz="0" w:space="0" w:color="auto"/>
            <w:bottom w:val="none" w:sz="0" w:space="0" w:color="auto"/>
            <w:right w:val="none" w:sz="0" w:space="0" w:color="auto"/>
          </w:divBdr>
          <w:divsChild>
            <w:div w:id="18031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06596">
      <w:bodyDiv w:val="1"/>
      <w:marLeft w:val="0"/>
      <w:marRight w:val="0"/>
      <w:marTop w:val="0"/>
      <w:marBottom w:val="0"/>
      <w:divBdr>
        <w:top w:val="none" w:sz="0" w:space="0" w:color="auto"/>
        <w:left w:val="none" w:sz="0" w:space="0" w:color="auto"/>
        <w:bottom w:val="none" w:sz="0" w:space="0" w:color="auto"/>
        <w:right w:val="none" w:sz="0" w:space="0" w:color="auto"/>
      </w:divBdr>
    </w:div>
    <w:div w:id="202014171">
      <w:bodyDiv w:val="1"/>
      <w:marLeft w:val="0"/>
      <w:marRight w:val="0"/>
      <w:marTop w:val="0"/>
      <w:marBottom w:val="0"/>
      <w:divBdr>
        <w:top w:val="none" w:sz="0" w:space="0" w:color="auto"/>
        <w:left w:val="none" w:sz="0" w:space="0" w:color="auto"/>
        <w:bottom w:val="none" w:sz="0" w:space="0" w:color="auto"/>
        <w:right w:val="none" w:sz="0" w:space="0" w:color="auto"/>
      </w:divBdr>
    </w:div>
    <w:div w:id="275210166">
      <w:bodyDiv w:val="1"/>
      <w:marLeft w:val="0"/>
      <w:marRight w:val="0"/>
      <w:marTop w:val="0"/>
      <w:marBottom w:val="0"/>
      <w:divBdr>
        <w:top w:val="none" w:sz="0" w:space="0" w:color="auto"/>
        <w:left w:val="none" w:sz="0" w:space="0" w:color="auto"/>
        <w:bottom w:val="none" w:sz="0" w:space="0" w:color="auto"/>
        <w:right w:val="none" w:sz="0" w:space="0" w:color="auto"/>
      </w:divBdr>
    </w:div>
    <w:div w:id="322899529">
      <w:bodyDiv w:val="1"/>
      <w:marLeft w:val="0"/>
      <w:marRight w:val="0"/>
      <w:marTop w:val="0"/>
      <w:marBottom w:val="0"/>
      <w:divBdr>
        <w:top w:val="none" w:sz="0" w:space="0" w:color="auto"/>
        <w:left w:val="none" w:sz="0" w:space="0" w:color="auto"/>
        <w:bottom w:val="none" w:sz="0" w:space="0" w:color="auto"/>
        <w:right w:val="none" w:sz="0" w:space="0" w:color="auto"/>
      </w:divBdr>
    </w:div>
    <w:div w:id="340205799">
      <w:bodyDiv w:val="1"/>
      <w:marLeft w:val="0"/>
      <w:marRight w:val="0"/>
      <w:marTop w:val="0"/>
      <w:marBottom w:val="0"/>
      <w:divBdr>
        <w:top w:val="none" w:sz="0" w:space="0" w:color="auto"/>
        <w:left w:val="none" w:sz="0" w:space="0" w:color="auto"/>
        <w:bottom w:val="none" w:sz="0" w:space="0" w:color="auto"/>
        <w:right w:val="none" w:sz="0" w:space="0" w:color="auto"/>
      </w:divBdr>
    </w:div>
    <w:div w:id="454641842">
      <w:bodyDiv w:val="1"/>
      <w:marLeft w:val="0"/>
      <w:marRight w:val="0"/>
      <w:marTop w:val="0"/>
      <w:marBottom w:val="0"/>
      <w:divBdr>
        <w:top w:val="none" w:sz="0" w:space="0" w:color="auto"/>
        <w:left w:val="none" w:sz="0" w:space="0" w:color="auto"/>
        <w:bottom w:val="none" w:sz="0" w:space="0" w:color="auto"/>
        <w:right w:val="none" w:sz="0" w:space="0" w:color="auto"/>
      </w:divBdr>
      <w:divsChild>
        <w:div w:id="1565481073">
          <w:marLeft w:val="0"/>
          <w:marRight w:val="0"/>
          <w:marTop w:val="0"/>
          <w:marBottom w:val="0"/>
          <w:divBdr>
            <w:top w:val="none" w:sz="0" w:space="0" w:color="auto"/>
            <w:left w:val="none" w:sz="0" w:space="0" w:color="auto"/>
            <w:bottom w:val="none" w:sz="0" w:space="0" w:color="auto"/>
            <w:right w:val="none" w:sz="0" w:space="0" w:color="auto"/>
          </w:divBdr>
        </w:div>
      </w:divsChild>
    </w:div>
    <w:div w:id="465391735">
      <w:bodyDiv w:val="1"/>
      <w:marLeft w:val="0"/>
      <w:marRight w:val="0"/>
      <w:marTop w:val="0"/>
      <w:marBottom w:val="0"/>
      <w:divBdr>
        <w:top w:val="none" w:sz="0" w:space="0" w:color="auto"/>
        <w:left w:val="none" w:sz="0" w:space="0" w:color="auto"/>
        <w:bottom w:val="none" w:sz="0" w:space="0" w:color="auto"/>
        <w:right w:val="none" w:sz="0" w:space="0" w:color="auto"/>
      </w:divBdr>
    </w:div>
    <w:div w:id="478689917">
      <w:bodyDiv w:val="1"/>
      <w:marLeft w:val="0"/>
      <w:marRight w:val="0"/>
      <w:marTop w:val="0"/>
      <w:marBottom w:val="0"/>
      <w:divBdr>
        <w:top w:val="none" w:sz="0" w:space="0" w:color="auto"/>
        <w:left w:val="none" w:sz="0" w:space="0" w:color="auto"/>
        <w:bottom w:val="none" w:sz="0" w:space="0" w:color="auto"/>
        <w:right w:val="none" w:sz="0" w:space="0" w:color="auto"/>
      </w:divBdr>
    </w:div>
    <w:div w:id="506019267">
      <w:bodyDiv w:val="1"/>
      <w:marLeft w:val="0"/>
      <w:marRight w:val="0"/>
      <w:marTop w:val="0"/>
      <w:marBottom w:val="0"/>
      <w:divBdr>
        <w:top w:val="none" w:sz="0" w:space="0" w:color="auto"/>
        <w:left w:val="none" w:sz="0" w:space="0" w:color="auto"/>
        <w:bottom w:val="none" w:sz="0" w:space="0" w:color="auto"/>
        <w:right w:val="none" w:sz="0" w:space="0" w:color="auto"/>
      </w:divBdr>
      <w:divsChild>
        <w:div w:id="1921871427">
          <w:marLeft w:val="0"/>
          <w:marRight w:val="0"/>
          <w:marTop w:val="0"/>
          <w:marBottom w:val="0"/>
          <w:divBdr>
            <w:top w:val="none" w:sz="0" w:space="0" w:color="auto"/>
            <w:left w:val="none" w:sz="0" w:space="0" w:color="auto"/>
            <w:bottom w:val="none" w:sz="0" w:space="0" w:color="auto"/>
            <w:right w:val="none" w:sz="0" w:space="0" w:color="auto"/>
          </w:divBdr>
        </w:div>
      </w:divsChild>
    </w:div>
    <w:div w:id="548996323">
      <w:bodyDiv w:val="1"/>
      <w:marLeft w:val="0"/>
      <w:marRight w:val="0"/>
      <w:marTop w:val="0"/>
      <w:marBottom w:val="0"/>
      <w:divBdr>
        <w:top w:val="none" w:sz="0" w:space="0" w:color="auto"/>
        <w:left w:val="none" w:sz="0" w:space="0" w:color="auto"/>
        <w:bottom w:val="none" w:sz="0" w:space="0" w:color="auto"/>
        <w:right w:val="none" w:sz="0" w:space="0" w:color="auto"/>
      </w:divBdr>
    </w:div>
    <w:div w:id="706494303">
      <w:bodyDiv w:val="1"/>
      <w:marLeft w:val="0"/>
      <w:marRight w:val="0"/>
      <w:marTop w:val="0"/>
      <w:marBottom w:val="0"/>
      <w:divBdr>
        <w:top w:val="none" w:sz="0" w:space="0" w:color="auto"/>
        <w:left w:val="none" w:sz="0" w:space="0" w:color="auto"/>
        <w:bottom w:val="none" w:sz="0" w:space="0" w:color="auto"/>
        <w:right w:val="none" w:sz="0" w:space="0" w:color="auto"/>
      </w:divBdr>
      <w:divsChild>
        <w:div w:id="1296061994">
          <w:marLeft w:val="0"/>
          <w:marRight w:val="0"/>
          <w:marTop w:val="0"/>
          <w:marBottom w:val="0"/>
          <w:divBdr>
            <w:top w:val="none" w:sz="0" w:space="0" w:color="auto"/>
            <w:left w:val="none" w:sz="0" w:space="0" w:color="auto"/>
            <w:bottom w:val="none" w:sz="0" w:space="0" w:color="auto"/>
            <w:right w:val="none" w:sz="0" w:space="0" w:color="auto"/>
          </w:divBdr>
        </w:div>
      </w:divsChild>
    </w:div>
    <w:div w:id="774252890">
      <w:bodyDiv w:val="1"/>
      <w:marLeft w:val="0"/>
      <w:marRight w:val="0"/>
      <w:marTop w:val="0"/>
      <w:marBottom w:val="0"/>
      <w:divBdr>
        <w:top w:val="none" w:sz="0" w:space="0" w:color="auto"/>
        <w:left w:val="none" w:sz="0" w:space="0" w:color="auto"/>
        <w:bottom w:val="none" w:sz="0" w:space="0" w:color="auto"/>
        <w:right w:val="none" w:sz="0" w:space="0" w:color="auto"/>
      </w:divBdr>
    </w:div>
    <w:div w:id="853496634">
      <w:bodyDiv w:val="1"/>
      <w:marLeft w:val="0"/>
      <w:marRight w:val="0"/>
      <w:marTop w:val="0"/>
      <w:marBottom w:val="0"/>
      <w:divBdr>
        <w:top w:val="none" w:sz="0" w:space="0" w:color="auto"/>
        <w:left w:val="none" w:sz="0" w:space="0" w:color="auto"/>
        <w:bottom w:val="none" w:sz="0" w:space="0" w:color="auto"/>
        <w:right w:val="none" w:sz="0" w:space="0" w:color="auto"/>
      </w:divBdr>
      <w:divsChild>
        <w:div w:id="349726592">
          <w:marLeft w:val="0"/>
          <w:marRight w:val="0"/>
          <w:marTop w:val="0"/>
          <w:marBottom w:val="0"/>
          <w:divBdr>
            <w:top w:val="none" w:sz="0" w:space="0" w:color="auto"/>
            <w:left w:val="none" w:sz="0" w:space="0" w:color="auto"/>
            <w:bottom w:val="none" w:sz="0" w:space="0" w:color="auto"/>
            <w:right w:val="none" w:sz="0" w:space="0" w:color="auto"/>
          </w:divBdr>
          <w:divsChild>
            <w:div w:id="1661695198">
              <w:marLeft w:val="0"/>
              <w:marRight w:val="0"/>
              <w:marTop w:val="0"/>
              <w:marBottom w:val="0"/>
              <w:divBdr>
                <w:top w:val="none" w:sz="0" w:space="0" w:color="auto"/>
                <w:left w:val="none" w:sz="0" w:space="0" w:color="auto"/>
                <w:bottom w:val="none" w:sz="0" w:space="0" w:color="auto"/>
                <w:right w:val="none" w:sz="0" w:space="0" w:color="auto"/>
              </w:divBdr>
              <w:divsChild>
                <w:div w:id="847259299">
                  <w:marLeft w:val="0"/>
                  <w:marRight w:val="0"/>
                  <w:marTop w:val="0"/>
                  <w:marBottom w:val="0"/>
                  <w:divBdr>
                    <w:top w:val="none" w:sz="0" w:space="0" w:color="auto"/>
                    <w:left w:val="none" w:sz="0" w:space="0" w:color="auto"/>
                    <w:bottom w:val="none" w:sz="0" w:space="0" w:color="auto"/>
                    <w:right w:val="none" w:sz="0" w:space="0" w:color="auto"/>
                  </w:divBdr>
                </w:div>
                <w:div w:id="134690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996064">
      <w:bodyDiv w:val="1"/>
      <w:marLeft w:val="0"/>
      <w:marRight w:val="0"/>
      <w:marTop w:val="0"/>
      <w:marBottom w:val="0"/>
      <w:divBdr>
        <w:top w:val="none" w:sz="0" w:space="0" w:color="auto"/>
        <w:left w:val="none" w:sz="0" w:space="0" w:color="auto"/>
        <w:bottom w:val="none" w:sz="0" w:space="0" w:color="auto"/>
        <w:right w:val="none" w:sz="0" w:space="0" w:color="auto"/>
      </w:divBdr>
    </w:div>
    <w:div w:id="1002198521">
      <w:bodyDiv w:val="1"/>
      <w:marLeft w:val="0"/>
      <w:marRight w:val="0"/>
      <w:marTop w:val="0"/>
      <w:marBottom w:val="0"/>
      <w:divBdr>
        <w:top w:val="none" w:sz="0" w:space="0" w:color="auto"/>
        <w:left w:val="none" w:sz="0" w:space="0" w:color="auto"/>
        <w:bottom w:val="none" w:sz="0" w:space="0" w:color="auto"/>
        <w:right w:val="none" w:sz="0" w:space="0" w:color="auto"/>
      </w:divBdr>
    </w:div>
    <w:div w:id="1053693790">
      <w:bodyDiv w:val="1"/>
      <w:marLeft w:val="0"/>
      <w:marRight w:val="0"/>
      <w:marTop w:val="0"/>
      <w:marBottom w:val="0"/>
      <w:divBdr>
        <w:top w:val="none" w:sz="0" w:space="0" w:color="auto"/>
        <w:left w:val="none" w:sz="0" w:space="0" w:color="auto"/>
        <w:bottom w:val="none" w:sz="0" w:space="0" w:color="auto"/>
        <w:right w:val="none" w:sz="0" w:space="0" w:color="auto"/>
      </w:divBdr>
    </w:div>
    <w:div w:id="1077822065">
      <w:bodyDiv w:val="1"/>
      <w:marLeft w:val="0"/>
      <w:marRight w:val="0"/>
      <w:marTop w:val="0"/>
      <w:marBottom w:val="0"/>
      <w:divBdr>
        <w:top w:val="none" w:sz="0" w:space="0" w:color="auto"/>
        <w:left w:val="none" w:sz="0" w:space="0" w:color="auto"/>
        <w:bottom w:val="none" w:sz="0" w:space="0" w:color="auto"/>
        <w:right w:val="none" w:sz="0" w:space="0" w:color="auto"/>
      </w:divBdr>
    </w:div>
    <w:div w:id="1091392607">
      <w:bodyDiv w:val="1"/>
      <w:marLeft w:val="0"/>
      <w:marRight w:val="0"/>
      <w:marTop w:val="0"/>
      <w:marBottom w:val="0"/>
      <w:divBdr>
        <w:top w:val="none" w:sz="0" w:space="0" w:color="auto"/>
        <w:left w:val="none" w:sz="0" w:space="0" w:color="auto"/>
        <w:bottom w:val="none" w:sz="0" w:space="0" w:color="auto"/>
        <w:right w:val="none" w:sz="0" w:space="0" w:color="auto"/>
      </w:divBdr>
    </w:div>
    <w:div w:id="1101533492">
      <w:bodyDiv w:val="1"/>
      <w:marLeft w:val="0"/>
      <w:marRight w:val="0"/>
      <w:marTop w:val="0"/>
      <w:marBottom w:val="0"/>
      <w:divBdr>
        <w:top w:val="none" w:sz="0" w:space="0" w:color="auto"/>
        <w:left w:val="none" w:sz="0" w:space="0" w:color="auto"/>
        <w:bottom w:val="none" w:sz="0" w:space="0" w:color="auto"/>
        <w:right w:val="none" w:sz="0" w:space="0" w:color="auto"/>
      </w:divBdr>
    </w:div>
    <w:div w:id="1115562074">
      <w:bodyDiv w:val="1"/>
      <w:marLeft w:val="0"/>
      <w:marRight w:val="0"/>
      <w:marTop w:val="0"/>
      <w:marBottom w:val="0"/>
      <w:divBdr>
        <w:top w:val="none" w:sz="0" w:space="0" w:color="auto"/>
        <w:left w:val="none" w:sz="0" w:space="0" w:color="auto"/>
        <w:bottom w:val="none" w:sz="0" w:space="0" w:color="auto"/>
        <w:right w:val="none" w:sz="0" w:space="0" w:color="auto"/>
      </w:divBdr>
    </w:div>
    <w:div w:id="1142500869">
      <w:bodyDiv w:val="1"/>
      <w:marLeft w:val="0"/>
      <w:marRight w:val="0"/>
      <w:marTop w:val="0"/>
      <w:marBottom w:val="0"/>
      <w:divBdr>
        <w:top w:val="none" w:sz="0" w:space="0" w:color="auto"/>
        <w:left w:val="none" w:sz="0" w:space="0" w:color="auto"/>
        <w:bottom w:val="none" w:sz="0" w:space="0" w:color="auto"/>
        <w:right w:val="none" w:sz="0" w:space="0" w:color="auto"/>
      </w:divBdr>
    </w:div>
    <w:div w:id="1255433917">
      <w:bodyDiv w:val="1"/>
      <w:marLeft w:val="0"/>
      <w:marRight w:val="0"/>
      <w:marTop w:val="0"/>
      <w:marBottom w:val="0"/>
      <w:divBdr>
        <w:top w:val="none" w:sz="0" w:space="0" w:color="auto"/>
        <w:left w:val="none" w:sz="0" w:space="0" w:color="auto"/>
        <w:bottom w:val="none" w:sz="0" w:space="0" w:color="auto"/>
        <w:right w:val="none" w:sz="0" w:space="0" w:color="auto"/>
      </w:divBdr>
    </w:div>
    <w:div w:id="1277716391">
      <w:bodyDiv w:val="1"/>
      <w:marLeft w:val="0"/>
      <w:marRight w:val="0"/>
      <w:marTop w:val="0"/>
      <w:marBottom w:val="0"/>
      <w:divBdr>
        <w:top w:val="none" w:sz="0" w:space="0" w:color="auto"/>
        <w:left w:val="none" w:sz="0" w:space="0" w:color="auto"/>
        <w:bottom w:val="none" w:sz="0" w:space="0" w:color="auto"/>
        <w:right w:val="none" w:sz="0" w:space="0" w:color="auto"/>
      </w:divBdr>
      <w:divsChild>
        <w:div w:id="650594082">
          <w:marLeft w:val="0"/>
          <w:marRight w:val="0"/>
          <w:marTop w:val="0"/>
          <w:marBottom w:val="0"/>
          <w:divBdr>
            <w:top w:val="none" w:sz="0" w:space="0" w:color="auto"/>
            <w:left w:val="none" w:sz="0" w:space="0" w:color="auto"/>
            <w:bottom w:val="none" w:sz="0" w:space="0" w:color="auto"/>
            <w:right w:val="none" w:sz="0" w:space="0" w:color="auto"/>
          </w:divBdr>
        </w:div>
        <w:div w:id="304092168">
          <w:marLeft w:val="0"/>
          <w:marRight w:val="0"/>
          <w:marTop w:val="0"/>
          <w:marBottom w:val="0"/>
          <w:divBdr>
            <w:top w:val="none" w:sz="0" w:space="0" w:color="auto"/>
            <w:left w:val="none" w:sz="0" w:space="0" w:color="auto"/>
            <w:bottom w:val="none" w:sz="0" w:space="0" w:color="auto"/>
            <w:right w:val="none" w:sz="0" w:space="0" w:color="auto"/>
          </w:divBdr>
        </w:div>
        <w:div w:id="2028367356">
          <w:marLeft w:val="0"/>
          <w:marRight w:val="0"/>
          <w:marTop w:val="0"/>
          <w:marBottom w:val="0"/>
          <w:divBdr>
            <w:top w:val="none" w:sz="0" w:space="0" w:color="auto"/>
            <w:left w:val="none" w:sz="0" w:space="0" w:color="auto"/>
            <w:bottom w:val="none" w:sz="0" w:space="0" w:color="auto"/>
            <w:right w:val="none" w:sz="0" w:space="0" w:color="auto"/>
          </w:divBdr>
        </w:div>
        <w:div w:id="159127113">
          <w:marLeft w:val="0"/>
          <w:marRight w:val="0"/>
          <w:marTop w:val="0"/>
          <w:marBottom w:val="0"/>
          <w:divBdr>
            <w:top w:val="none" w:sz="0" w:space="0" w:color="auto"/>
            <w:left w:val="none" w:sz="0" w:space="0" w:color="auto"/>
            <w:bottom w:val="none" w:sz="0" w:space="0" w:color="auto"/>
            <w:right w:val="none" w:sz="0" w:space="0" w:color="auto"/>
          </w:divBdr>
        </w:div>
        <w:div w:id="184709135">
          <w:marLeft w:val="0"/>
          <w:marRight w:val="0"/>
          <w:marTop w:val="0"/>
          <w:marBottom w:val="0"/>
          <w:divBdr>
            <w:top w:val="none" w:sz="0" w:space="0" w:color="auto"/>
            <w:left w:val="none" w:sz="0" w:space="0" w:color="auto"/>
            <w:bottom w:val="none" w:sz="0" w:space="0" w:color="auto"/>
            <w:right w:val="none" w:sz="0" w:space="0" w:color="auto"/>
          </w:divBdr>
        </w:div>
        <w:div w:id="436172794">
          <w:marLeft w:val="0"/>
          <w:marRight w:val="0"/>
          <w:marTop w:val="0"/>
          <w:marBottom w:val="0"/>
          <w:divBdr>
            <w:top w:val="none" w:sz="0" w:space="0" w:color="auto"/>
            <w:left w:val="none" w:sz="0" w:space="0" w:color="auto"/>
            <w:bottom w:val="none" w:sz="0" w:space="0" w:color="auto"/>
            <w:right w:val="none" w:sz="0" w:space="0" w:color="auto"/>
          </w:divBdr>
        </w:div>
        <w:div w:id="1892694368">
          <w:marLeft w:val="0"/>
          <w:marRight w:val="0"/>
          <w:marTop w:val="0"/>
          <w:marBottom w:val="0"/>
          <w:divBdr>
            <w:top w:val="none" w:sz="0" w:space="0" w:color="auto"/>
            <w:left w:val="none" w:sz="0" w:space="0" w:color="auto"/>
            <w:bottom w:val="none" w:sz="0" w:space="0" w:color="auto"/>
            <w:right w:val="none" w:sz="0" w:space="0" w:color="auto"/>
          </w:divBdr>
        </w:div>
        <w:div w:id="1080827452">
          <w:marLeft w:val="0"/>
          <w:marRight w:val="0"/>
          <w:marTop w:val="0"/>
          <w:marBottom w:val="0"/>
          <w:divBdr>
            <w:top w:val="none" w:sz="0" w:space="0" w:color="auto"/>
            <w:left w:val="none" w:sz="0" w:space="0" w:color="auto"/>
            <w:bottom w:val="none" w:sz="0" w:space="0" w:color="auto"/>
            <w:right w:val="none" w:sz="0" w:space="0" w:color="auto"/>
          </w:divBdr>
        </w:div>
        <w:div w:id="1742948449">
          <w:marLeft w:val="0"/>
          <w:marRight w:val="0"/>
          <w:marTop w:val="0"/>
          <w:marBottom w:val="0"/>
          <w:divBdr>
            <w:top w:val="none" w:sz="0" w:space="0" w:color="auto"/>
            <w:left w:val="none" w:sz="0" w:space="0" w:color="auto"/>
            <w:bottom w:val="none" w:sz="0" w:space="0" w:color="auto"/>
            <w:right w:val="none" w:sz="0" w:space="0" w:color="auto"/>
          </w:divBdr>
        </w:div>
        <w:div w:id="1267040101">
          <w:marLeft w:val="0"/>
          <w:marRight w:val="0"/>
          <w:marTop w:val="0"/>
          <w:marBottom w:val="0"/>
          <w:divBdr>
            <w:top w:val="none" w:sz="0" w:space="0" w:color="auto"/>
            <w:left w:val="none" w:sz="0" w:space="0" w:color="auto"/>
            <w:bottom w:val="none" w:sz="0" w:space="0" w:color="auto"/>
            <w:right w:val="none" w:sz="0" w:space="0" w:color="auto"/>
          </w:divBdr>
        </w:div>
        <w:div w:id="2046561631">
          <w:marLeft w:val="0"/>
          <w:marRight w:val="0"/>
          <w:marTop w:val="0"/>
          <w:marBottom w:val="0"/>
          <w:divBdr>
            <w:top w:val="none" w:sz="0" w:space="0" w:color="auto"/>
            <w:left w:val="none" w:sz="0" w:space="0" w:color="auto"/>
            <w:bottom w:val="none" w:sz="0" w:space="0" w:color="auto"/>
            <w:right w:val="none" w:sz="0" w:space="0" w:color="auto"/>
          </w:divBdr>
        </w:div>
        <w:div w:id="202055865">
          <w:marLeft w:val="0"/>
          <w:marRight w:val="0"/>
          <w:marTop w:val="0"/>
          <w:marBottom w:val="0"/>
          <w:divBdr>
            <w:top w:val="none" w:sz="0" w:space="0" w:color="auto"/>
            <w:left w:val="none" w:sz="0" w:space="0" w:color="auto"/>
            <w:bottom w:val="none" w:sz="0" w:space="0" w:color="auto"/>
            <w:right w:val="none" w:sz="0" w:space="0" w:color="auto"/>
          </w:divBdr>
        </w:div>
        <w:div w:id="1740706882">
          <w:marLeft w:val="0"/>
          <w:marRight w:val="0"/>
          <w:marTop w:val="0"/>
          <w:marBottom w:val="0"/>
          <w:divBdr>
            <w:top w:val="none" w:sz="0" w:space="0" w:color="auto"/>
            <w:left w:val="none" w:sz="0" w:space="0" w:color="auto"/>
            <w:bottom w:val="none" w:sz="0" w:space="0" w:color="auto"/>
            <w:right w:val="none" w:sz="0" w:space="0" w:color="auto"/>
          </w:divBdr>
        </w:div>
        <w:div w:id="1118062104">
          <w:marLeft w:val="0"/>
          <w:marRight w:val="0"/>
          <w:marTop w:val="0"/>
          <w:marBottom w:val="0"/>
          <w:divBdr>
            <w:top w:val="none" w:sz="0" w:space="0" w:color="auto"/>
            <w:left w:val="none" w:sz="0" w:space="0" w:color="auto"/>
            <w:bottom w:val="none" w:sz="0" w:space="0" w:color="auto"/>
            <w:right w:val="none" w:sz="0" w:space="0" w:color="auto"/>
          </w:divBdr>
        </w:div>
        <w:div w:id="509105617">
          <w:marLeft w:val="0"/>
          <w:marRight w:val="0"/>
          <w:marTop w:val="0"/>
          <w:marBottom w:val="0"/>
          <w:divBdr>
            <w:top w:val="none" w:sz="0" w:space="0" w:color="auto"/>
            <w:left w:val="none" w:sz="0" w:space="0" w:color="auto"/>
            <w:bottom w:val="none" w:sz="0" w:space="0" w:color="auto"/>
            <w:right w:val="none" w:sz="0" w:space="0" w:color="auto"/>
          </w:divBdr>
        </w:div>
        <w:div w:id="1408041806">
          <w:marLeft w:val="0"/>
          <w:marRight w:val="0"/>
          <w:marTop w:val="0"/>
          <w:marBottom w:val="0"/>
          <w:divBdr>
            <w:top w:val="none" w:sz="0" w:space="0" w:color="auto"/>
            <w:left w:val="none" w:sz="0" w:space="0" w:color="auto"/>
            <w:bottom w:val="none" w:sz="0" w:space="0" w:color="auto"/>
            <w:right w:val="none" w:sz="0" w:space="0" w:color="auto"/>
          </w:divBdr>
        </w:div>
      </w:divsChild>
    </w:div>
    <w:div w:id="1305894369">
      <w:bodyDiv w:val="1"/>
      <w:marLeft w:val="0"/>
      <w:marRight w:val="0"/>
      <w:marTop w:val="0"/>
      <w:marBottom w:val="0"/>
      <w:divBdr>
        <w:top w:val="none" w:sz="0" w:space="0" w:color="auto"/>
        <w:left w:val="none" w:sz="0" w:space="0" w:color="auto"/>
        <w:bottom w:val="none" w:sz="0" w:space="0" w:color="auto"/>
        <w:right w:val="none" w:sz="0" w:space="0" w:color="auto"/>
      </w:divBdr>
      <w:divsChild>
        <w:div w:id="235284161">
          <w:marLeft w:val="0"/>
          <w:marRight w:val="0"/>
          <w:marTop w:val="0"/>
          <w:marBottom w:val="0"/>
          <w:divBdr>
            <w:top w:val="none" w:sz="0" w:space="0" w:color="auto"/>
            <w:left w:val="none" w:sz="0" w:space="0" w:color="auto"/>
            <w:bottom w:val="none" w:sz="0" w:space="0" w:color="auto"/>
            <w:right w:val="none" w:sz="0" w:space="0" w:color="auto"/>
          </w:divBdr>
        </w:div>
      </w:divsChild>
    </w:div>
    <w:div w:id="1366129409">
      <w:bodyDiv w:val="1"/>
      <w:marLeft w:val="0"/>
      <w:marRight w:val="0"/>
      <w:marTop w:val="0"/>
      <w:marBottom w:val="0"/>
      <w:divBdr>
        <w:top w:val="none" w:sz="0" w:space="0" w:color="auto"/>
        <w:left w:val="none" w:sz="0" w:space="0" w:color="auto"/>
        <w:bottom w:val="none" w:sz="0" w:space="0" w:color="auto"/>
        <w:right w:val="none" w:sz="0" w:space="0" w:color="auto"/>
      </w:divBdr>
      <w:divsChild>
        <w:div w:id="779958336">
          <w:marLeft w:val="0"/>
          <w:marRight w:val="0"/>
          <w:marTop w:val="0"/>
          <w:marBottom w:val="0"/>
          <w:divBdr>
            <w:top w:val="none" w:sz="0" w:space="0" w:color="auto"/>
            <w:left w:val="none" w:sz="0" w:space="0" w:color="auto"/>
            <w:bottom w:val="none" w:sz="0" w:space="0" w:color="auto"/>
            <w:right w:val="none" w:sz="0" w:space="0" w:color="auto"/>
          </w:divBdr>
        </w:div>
        <w:div w:id="2054381373">
          <w:marLeft w:val="0"/>
          <w:marRight w:val="0"/>
          <w:marTop w:val="0"/>
          <w:marBottom w:val="0"/>
          <w:divBdr>
            <w:top w:val="none" w:sz="0" w:space="0" w:color="auto"/>
            <w:left w:val="none" w:sz="0" w:space="0" w:color="auto"/>
            <w:bottom w:val="none" w:sz="0" w:space="0" w:color="auto"/>
            <w:right w:val="none" w:sz="0" w:space="0" w:color="auto"/>
          </w:divBdr>
        </w:div>
        <w:div w:id="1354646413">
          <w:marLeft w:val="0"/>
          <w:marRight w:val="0"/>
          <w:marTop w:val="0"/>
          <w:marBottom w:val="0"/>
          <w:divBdr>
            <w:top w:val="none" w:sz="0" w:space="0" w:color="auto"/>
            <w:left w:val="none" w:sz="0" w:space="0" w:color="auto"/>
            <w:bottom w:val="none" w:sz="0" w:space="0" w:color="auto"/>
            <w:right w:val="none" w:sz="0" w:space="0" w:color="auto"/>
          </w:divBdr>
        </w:div>
        <w:div w:id="480462670">
          <w:marLeft w:val="0"/>
          <w:marRight w:val="0"/>
          <w:marTop w:val="0"/>
          <w:marBottom w:val="0"/>
          <w:divBdr>
            <w:top w:val="none" w:sz="0" w:space="0" w:color="auto"/>
            <w:left w:val="none" w:sz="0" w:space="0" w:color="auto"/>
            <w:bottom w:val="none" w:sz="0" w:space="0" w:color="auto"/>
            <w:right w:val="none" w:sz="0" w:space="0" w:color="auto"/>
          </w:divBdr>
        </w:div>
        <w:div w:id="404844920">
          <w:marLeft w:val="0"/>
          <w:marRight w:val="0"/>
          <w:marTop w:val="0"/>
          <w:marBottom w:val="0"/>
          <w:divBdr>
            <w:top w:val="none" w:sz="0" w:space="0" w:color="auto"/>
            <w:left w:val="none" w:sz="0" w:space="0" w:color="auto"/>
            <w:bottom w:val="none" w:sz="0" w:space="0" w:color="auto"/>
            <w:right w:val="none" w:sz="0" w:space="0" w:color="auto"/>
          </w:divBdr>
        </w:div>
        <w:div w:id="643047924">
          <w:marLeft w:val="0"/>
          <w:marRight w:val="0"/>
          <w:marTop w:val="0"/>
          <w:marBottom w:val="0"/>
          <w:divBdr>
            <w:top w:val="none" w:sz="0" w:space="0" w:color="auto"/>
            <w:left w:val="none" w:sz="0" w:space="0" w:color="auto"/>
            <w:bottom w:val="none" w:sz="0" w:space="0" w:color="auto"/>
            <w:right w:val="none" w:sz="0" w:space="0" w:color="auto"/>
          </w:divBdr>
        </w:div>
        <w:div w:id="236938384">
          <w:marLeft w:val="0"/>
          <w:marRight w:val="0"/>
          <w:marTop w:val="0"/>
          <w:marBottom w:val="0"/>
          <w:divBdr>
            <w:top w:val="none" w:sz="0" w:space="0" w:color="auto"/>
            <w:left w:val="none" w:sz="0" w:space="0" w:color="auto"/>
            <w:bottom w:val="none" w:sz="0" w:space="0" w:color="auto"/>
            <w:right w:val="none" w:sz="0" w:space="0" w:color="auto"/>
          </w:divBdr>
        </w:div>
        <w:div w:id="260339701">
          <w:marLeft w:val="0"/>
          <w:marRight w:val="0"/>
          <w:marTop w:val="0"/>
          <w:marBottom w:val="0"/>
          <w:divBdr>
            <w:top w:val="none" w:sz="0" w:space="0" w:color="auto"/>
            <w:left w:val="none" w:sz="0" w:space="0" w:color="auto"/>
            <w:bottom w:val="none" w:sz="0" w:space="0" w:color="auto"/>
            <w:right w:val="none" w:sz="0" w:space="0" w:color="auto"/>
          </w:divBdr>
        </w:div>
        <w:div w:id="469248717">
          <w:marLeft w:val="0"/>
          <w:marRight w:val="0"/>
          <w:marTop w:val="0"/>
          <w:marBottom w:val="0"/>
          <w:divBdr>
            <w:top w:val="none" w:sz="0" w:space="0" w:color="auto"/>
            <w:left w:val="none" w:sz="0" w:space="0" w:color="auto"/>
            <w:bottom w:val="none" w:sz="0" w:space="0" w:color="auto"/>
            <w:right w:val="none" w:sz="0" w:space="0" w:color="auto"/>
          </w:divBdr>
        </w:div>
        <w:div w:id="2102484555">
          <w:marLeft w:val="0"/>
          <w:marRight w:val="0"/>
          <w:marTop w:val="0"/>
          <w:marBottom w:val="0"/>
          <w:divBdr>
            <w:top w:val="none" w:sz="0" w:space="0" w:color="auto"/>
            <w:left w:val="none" w:sz="0" w:space="0" w:color="auto"/>
            <w:bottom w:val="none" w:sz="0" w:space="0" w:color="auto"/>
            <w:right w:val="none" w:sz="0" w:space="0" w:color="auto"/>
          </w:divBdr>
        </w:div>
        <w:div w:id="141700145">
          <w:marLeft w:val="0"/>
          <w:marRight w:val="0"/>
          <w:marTop w:val="0"/>
          <w:marBottom w:val="0"/>
          <w:divBdr>
            <w:top w:val="none" w:sz="0" w:space="0" w:color="auto"/>
            <w:left w:val="none" w:sz="0" w:space="0" w:color="auto"/>
            <w:bottom w:val="none" w:sz="0" w:space="0" w:color="auto"/>
            <w:right w:val="none" w:sz="0" w:space="0" w:color="auto"/>
          </w:divBdr>
        </w:div>
        <w:div w:id="2078236734">
          <w:marLeft w:val="0"/>
          <w:marRight w:val="0"/>
          <w:marTop w:val="0"/>
          <w:marBottom w:val="0"/>
          <w:divBdr>
            <w:top w:val="none" w:sz="0" w:space="0" w:color="auto"/>
            <w:left w:val="none" w:sz="0" w:space="0" w:color="auto"/>
            <w:bottom w:val="none" w:sz="0" w:space="0" w:color="auto"/>
            <w:right w:val="none" w:sz="0" w:space="0" w:color="auto"/>
          </w:divBdr>
        </w:div>
        <w:div w:id="1442527684">
          <w:marLeft w:val="0"/>
          <w:marRight w:val="0"/>
          <w:marTop w:val="0"/>
          <w:marBottom w:val="0"/>
          <w:divBdr>
            <w:top w:val="none" w:sz="0" w:space="0" w:color="auto"/>
            <w:left w:val="none" w:sz="0" w:space="0" w:color="auto"/>
            <w:bottom w:val="none" w:sz="0" w:space="0" w:color="auto"/>
            <w:right w:val="none" w:sz="0" w:space="0" w:color="auto"/>
          </w:divBdr>
        </w:div>
        <w:div w:id="772751009">
          <w:marLeft w:val="0"/>
          <w:marRight w:val="0"/>
          <w:marTop w:val="0"/>
          <w:marBottom w:val="0"/>
          <w:divBdr>
            <w:top w:val="none" w:sz="0" w:space="0" w:color="auto"/>
            <w:left w:val="none" w:sz="0" w:space="0" w:color="auto"/>
            <w:bottom w:val="none" w:sz="0" w:space="0" w:color="auto"/>
            <w:right w:val="none" w:sz="0" w:space="0" w:color="auto"/>
          </w:divBdr>
        </w:div>
        <w:div w:id="1384016672">
          <w:marLeft w:val="0"/>
          <w:marRight w:val="0"/>
          <w:marTop w:val="0"/>
          <w:marBottom w:val="0"/>
          <w:divBdr>
            <w:top w:val="none" w:sz="0" w:space="0" w:color="auto"/>
            <w:left w:val="none" w:sz="0" w:space="0" w:color="auto"/>
            <w:bottom w:val="none" w:sz="0" w:space="0" w:color="auto"/>
            <w:right w:val="none" w:sz="0" w:space="0" w:color="auto"/>
          </w:divBdr>
        </w:div>
        <w:div w:id="1593658989">
          <w:marLeft w:val="0"/>
          <w:marRight w:val="0"/>
          <w:marTop w:val="0"/>
          <w:marBottom w:val="0"/>
          <w:divBdr>
            <w:top w:val="none" w:sz="0" w:space="0" w:color="auto"/>
            <w:left w:val="none" w:sz="0" w:space="0" w:color="auto"/>
            <w:bottom w:val="none" w:sz="0" w:space="0" w:color="auto"/>
            <w:right w:val="none" w:sz="0" w:space="0" w:color="auto"/>
          </w:divBdr>
        </w:div>
        <w:div w:id="1068041686">
          <w:marLeft w:val="0"/>
          <w:marRight w:val="0"/>
          <w:marTop w:val="0"/>
          <w:marBottom w:val="0"/>
          <w:divBdr>
            <w:top w:val="none" w:sz="0" w:space="0" w:color="auto"/>
            <w:left w:val="none" w:sz="0" w:space="0" w:color="auto"/>
            <w:bottom w:val="none" w:sz="0" w:space="0" w:color="auto"/>
            <w:right w:val="none" w:sz="0" w:space="0" w:color="auto"/>
          </w:divBdr>
        </w:div>
        <w:div w:id="1747722955">
          <w:marLeft w:val="0"/>
          <w:marRight w:val="0"/>
          <w:marTop w:val="0"/>
          <w:marBottom w:val="0"/>
          <w:divBdr>
            <w:top w:val="none" w:sz="0" w:space="0" w:color="auto"/>
            <w:left w:val="none" w:sz="0" w:space="0" w:color="auto"/>
            <w:bottom w:val="none" w:sz="0" w:space="0" w:color="auto"/>
            <w:right w:val="none" w:sz="0" w:space="0" w:color="auto"/>
          </w:divBdr>
        </w:div>
        <w:div w:id="1194879580">
          <w:marLeft w:val="0"/>
          <w:marRight w:val="0"/>
          <w:marTop w:val="0"/>
          <w:marBottom w:val="0"/>
          <w:divBdr>
            <w:top w:val="none" w:sz="0" w:space="0" w:color="auto"/>
            <w:left w:val="none" w:sz="0" w:space="0" w:color="auto"/>
            <w:bottom w:val="none" w:sz="0" w:space="0" w:color="auto"/>
            <w:right w:val="none" w:sz="0" w:space="0" w:color="auto"/>
          </w:divBdr>
        </w:div>
        <w:div w:id="1633631179">
          <w:marLeft w:val="0"/>
          <w:marRight w:val="0"/>
          <w:marTop w:val="0"/>
          <w:marBottom w:val="0"/>
          <w:divBdr>
            <w:top w:val="none" w:sz="0" w:space="0" w:color="auto"/>
            <w:left w:val="none" w:sz="0" w:space="0" w:color="auto"/>
            <w:bottom w:val="none" w:sz="0" w:space="0" w:color="auto"/>
            <w:right w:val="none" w:sz="0" w:space="0" w:color="auto"/>
          </w:divBdr>
        </w:div>
        <w:div w:id="1733498507">
          <w:marLeft w:val="0"/>
          <w:marRight w:val="0"/>
          <w:marTop w:val="0"/>
          <w:marBottom w:val="0"/>
          <w:divBdr>
            <w:top w:val="none" w:sz="0" w:space="0" w:color="auto"/>
            <w:left w:val="none" w:sz="0" w:space="0" w:color="auto"/>
            <w:bottom w:val="none" w:sz="0" w:space="0" w:color="auto"/>
            <w:right w:val="none" w:sz="0" w:space="0" w:color="auto"/>
          </w:divBdr>
        </w:div>
        <w:div w:id="1416702463">
          <w:marLeft w:val="0"/>
          <w:marRight w:val="0"/>
          <w:marTop w:val="0"/>
          <w:marBottom w:val="0"/>
          <w:divBdr>
            <w:top w:val="none" w:sz="0" w:space="0" w:color="auto"/>
            <w:left w:val="none" w:sz="0" w:space="0" w:color="auto"/>
            <w:bottom w:val="none" w:sz="0" w:space="0" w:color="auto"/>
            <w:right w:val="none" w:sz="0" w:space="0" w:color="auto"/>
          </w:divBdr>
        </w:div>
        <w:div w:id="566646286">
          <w:marLeft w:val="0"/>
          <w:marRight w:val="0"/>
          <w:marTop w:val="0"/>
          <w:marBottom w:val="0"/>
          <w:divBdr>
            <w:top w:val="none" w:sz="0" w:space="0" w:color="auto"/>
            <w:left w:val="none" w:sz="0" w:space="0" w:color="auto"/>
            <w:bottom w:val="none" w:sz="0" w:space="0" w:color="auto"/>
            <w:right w:val="none" w:sz="0" w:space="0" w:color="auto"/>
          </w:divBdr>
        </w:div>
        <w:div w:id="188028670">
          <w:marLeft w:val="0"/>
          <w:marRight w:val="0"/>
          <w:marTop w:val="0"/>
          <w:marBottom w:val="0"/>
          <w:divBdr>
            <w:top w:val="none" w:sz="0" w:space="0" w:color="auto"/>
            <w:left w:val="none" w:sz="0" w:space="0" w:color="auto"/>
            <w:bottom w:val="none" w:sz="0" w:space="0" w:color="auto"/>
            <w:right w:val="none" w:sz="0" w:space="0" w:color="auto"/>
          </w:divBdr>
        </w:div>
        <w:div w:id="226186117">
          <w:marLeft w:val="0"/>
          <w:marRight w:val="0"/>
          <w:marTop w:val="0"/>
          <w:marBottom w:val="0"/>
          <w:divBdr>
            <w:top w:val="none" w:sz="0" w:space="0" w:color="auto"/>
            <w:left w:val="none" w:sz="0" w:space="0" w:color="auto"/>
            <w:bottom w:val="none" w:sz="0" w:space="0" w:color="auto"/>
            <w:right w:val="none" w:sz="0" w:space="0" w:color="auto"/>
          </w:divBdr>
        </w:div>
        <w:div w:id="893353593">
          <w:marLeft w:val="0"/>
          <w:marRight w:val="0"/>
          <w:marTop w:val="0"/>
          <w:marBottom w:val="0"/>
          <w:divBdr>
            <w:top w:val="none" w:sz="0" w:space="0" w:color="auto"/>
            <w:left w:val="none" w:sz="0" w:space="0" w:color="auto"/>
            <w:bottom w:val="none" w:sz="0" w:space="0" w:color="auto"/>
            <w:right w:val="none" w:sz="0" w:space="0" w:color="auto"/>
          </w:divBdr>
        </w:div>
        <w:div w:id="527305083">
          <w:marLeft w:val="0"/>
          <w:marRight w:val="0"/>
          <w:marTop w:val="0"/>
          <w:marBottom w:val="0"/>
          <w:divBdr>
            <w:top w:val="none" w:sz="0" w:space="0" w:color="auto"/>
            <w:left w:val="none" w:sz="0" w:space="0" w:color="auto"/>
            <w:bottom w:val="none" w:sz="0" w:space="0" w:color="auto"/>
            <w:right w:val="none" w:sz="0" w:space="0" w:color="auto"/>
          </w:divBdr>
        </w:div>
        <w:div w:id="1327516556">
          <w:marLeft w:val="0"/>
          <w:marRight w:val="0"/>
          <w:marTop w:val="0"/>
          <w:marBottom w:val="0"/>
          <w:divBdr>
            <w:top w:val="none" w:sz="0" w:space="0" w:color="auto"/>
            <w:left w:val="none" w:sz="0" w:space="0" w:color="auto"/>
            <w:bottom w:val="none" w:sz="0" w:space="0" w:color="auto"/>
            <w:right w:val="none" w:sz="0" w:space="0" w:color="auto"/>
          </w:divBdr>
        </w:div>
        <w:div w:id="1678456720">
          <w:marLeft w:val="0"/>
          <w:marRight w:val="0"/>
          <w:marTop w:val="0"/>
          <w:marBottom w:val="0"/>
          <w:divBdr>
            <w:top w:val="none" w:sz="0" w:space="0" w:color="auto"/>
            <w:left w:val="none" w:sz="0" w:space="0" w:color="auto"/>
            <w:bottom w:val="none" w:sz="0" w:space="0" w:color="auto"/>
            <w:right w:val="none" w:sz="0" w:space="0" w:color="auto"/>
          </w:divBdr>
        </w:div>
        <w:div w:id="665128207">
          <w:marLeft w:val="0"/>
          <w:marRight w:val="0"/>
          <w:marTop w:val="0"/>
          <w:marBottom w:val="0"/>
          <w:divBdr>
            <w:top w:val="none" w:sz="0" w:space="0" w:color="auto"/>
            <w:left w:val="none" w:sz="0" w:space="0" w:color="auto"/>
            <w:bottom w:val="none" w:sz="0" w:space="0" w:color="auto"/>
            <w:right w:val="none" w:sz="0" w:space="0" w:color="auto"/>
          </w:divBdr>
        </w:div>
        <w:div w:id="2115975905">
          <w:marLeft w:val="0"/>
          <w:marRight w:val="0"/>
          <w:marTop w:val="0"/>
          <w:marBottom w:val="0"/>
          <w:divBdr>
            <w:top w:val="none" w:sz="0" w:space="0" w:color="auto"/>
            <w:left w:val="none" w:sz="0" w:space="0" w:color="auto"/>
            <w:bottom w:val="none" w:sz="0" w:space="0" w:color="auto"/>
            <w:right w:val="none" w:sz="0" w:space="0" w:color="auto"/>
          </w:divBdr>
        </w:div>
      </w:divsChild>
    </w:div>
    <w:div w:id="1462335651">
      <w:bodyDiv w:val="1"/>
      <w:marLeft w:val="0"/>
      <w:marRight w:val="0"/>
      <w:marTop w:val="0"/>
      <w:marBottom w:val="0"/>
      <w:divBdr>
        <w:top w:val="none" w:sz="0" w:space="0" w:color="auto"/>
        <w:left w:val="none" w:sz="0" w:space="0" w:color="auto"/>
        <w:bottom w:val="none" w:sz="0" w:space="0" w:color="auto"/>
        <w:right w:val="none" w:sz="0" w:space="0" w:color="auto"/>
      </w:divBdr>
      <w:divsChild>
        <w:div w:id="32775129">
          <w:marLeft w:val="0"/>
          <w:marRight w:val="0"/>
          <w:marTop w:val="0"/>
          <w:marBottom w:val="0"/>
          <w:divBdr>
            <w:top w:val="none" w:sz="0" w:space="0" w:color="auto"/>
            <w:left w:val="none" w:sz="0" w:space="0" w:color="auto"/>
            <w:bottom w:val="none" w:sz="0" w:space="0" w:color="auto"/>
            <w:right w:val="none" w:sz="0" w:space="0" w:color="auto"/>
          </w:divBdr>
          <w:divsChild>
            <w:div w:id="825433604">
              <w:marLeft w:val="0"/>
              <w:marRight w:val="0"/>
              <w:marTop w:val="0"/>
              <w:marBottom w:val="0"/>
              <w:divBdr>
                <w:top w:val="none" w:sz="0" w:space="0" w:color="auto"/>
                <w:left w:val="none" w:sz="0" w:space="0" w:color="auto"/>
                <w:bottom w:val="none" w:sz="0" w:space="0" w:color="auto"/>
                <w:right w:val="none" w:sz="0" w:space="0" w:color="auto"/>
              </w:divBdr>
            </w:div>
            <w:div w:id="1131437369">
              <w:marLeft w:val="0"/>
              <w:marRight w:val="0"/>
              <w:marTop w:val="0"/>
              <w:marBottom w:val="0"/>
              <w:divBdr>
                <w:top w:val="none" w:sz="0" w:space="0" w:color="auto"/>
                <w:left w:val="none" w:sz="0" w:space="0" w:color="auto"/>
                <w:bottom w:val="none" w:sz="0" w:space="0" w:color="auto"/>
                <w:right w:val="none" w:sz="0" w:space="0" w:color="auto"/>
              </w:divBdr>
            </w:div>
            <w:div w:id="1827938446">
              <w:marLeft w:val="0"/>
              <w:marRight w:val="0"/>
              <w:marTop w:val="0"/>
              <w:marBottom w:val="0"/>
              <w:divBdr>
                <w:top w:val="none" w:sz="0" w:space="0" w:color="auto"/>
                <w:left w:val="none" w:sz="0" w:space="0" w:color="auto"/>
                <w:bottom w:val="none" w:sz="0" w:space="0" w:color="auto"/>
                <w:right w:val="none" w:sz="0" w:space="0" w:color="auto"/>
              </w:divBdr>
            </w:div>
            <w:div w:id="18469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46238">
      <w:bodyDiv w:val="1"/>
      <w:marLeft w:val="0"/>
      <w:marRight w:val="0"/>
      <w:marTop w:val="0"/>
      <w:marBottom w:val="0"/>
      <w:divBdr>
        <w:top w:val="none" w:sz="0" w:space="0" w:color="auto"/>
        <w:left w:val="none" w:sz="0" w:space="0" w:color="auto"/>
        <w:bottom w:val="none" w:sz="0" w:space="0" w:color="auto"/>
        <w:right w:val="none" w:sz="0" w:space="0" w:color="auto"/>
      </w:divBdr>
      <w:divsChild>
        <w:div w:id="1080104526">
          <w:marLeft w:val="0"/>
          <w:marRight w:val="0"/>
          <w:marTop w:val="0"/>
          <w:marBottom w:val="0"/>
          <w:divBdr>
            <w:top w:val="none" w:sz="0" w:space="0" w:color="auto"/>
            <w:left w:val="none" w:sz="0" w:space="0" w:color="auto"/>
            <w:bottom w:val="none" w:sz="0" w:space="0" w:color="auto"/>
            <w:right w:val="none" w:sz="0" w:space="0" w:color="auto"/>
          </w:divBdr>
        </w:div>
        <w:div w:id="1038815953">
          <w:marLeft w:val="0"/>
          <w:marRight w:val="0"/>
          <w:marTop w:val="0"/>
          <w:marBottom w:val="0"/>
          <w:divBdr>
            <w:top w:val="none" w:sz="0" w:space="0" w:color="auto"/>
            <w:left w:val="none" w:sz="0" w:space="0" w:color="auto"/>
            <w:bottom w:val="none" w:sz="0" w:space="0" w:color="auto"/>
            <w:right w:val="none" w:sz="0" w:space="0" w:color="auto"/>
          </w:divBdr>
        </w:div>
        <w:div w:id="1566531584">
          <w:marLeft w:val="0"/>
          <w:marRight w:val="0"/>
          <w:marTop w:val="0"/>
          <w:marBottom w:val="0"/>
          <w:divBdr>
            <w:top w:val="none" w:sz="0" w:space="0" w:color="auto"/>
            <w:left w:val="none" w:sz="0" w:space="0" w:color="auto"/>
            <w:bottom w:val="none" w:sz="0" w:space="0" w:color="auto"/>
            <w:right w:val="none" w:sz="0" w:space="0" w:color="auto"/>
          </w:divBdr>
        </w:div>
        <w:div w:id="340400622">
          <w:marLeft w:val="0"/>
          <w:marRight w:val="0"/>
          <w:marTop w:val="0"/>
          <w:marBottom w:val="0"/>
          <w:divBdr>
            <w:top w:val="none" w:sz="0" w:space="0" w:color="auto"/>
            <w:left w:val="none" w:sz="0" w:space="0" w:color="auto"/>
            <w:bottom w:val="none" w:sz="0" w:space="0" w:color="auto"/>
            <w:right w:val="none" w:sz="0" w:space="0" w:color="auto"/>
          </w:divBdr>
        </w:div>
        <w:div w:id="1574923612">
          <w:marLeft w:val="0"/>
          <w:marRight w:val="0"/>
          <w:marTop w:val="0"/>
          <w:marBottom w:val="0"/>
          <w:divBdr>
            <w:top w:val="none" w:sz="0" w:space="0" w:color="auto"/>
            <w:left w:val="none" w:sz="0" w:space="0" w:color="auto"/>
            <w:bottom w:val="none" w:sz="0" w:space="0" w:color="auto"/>
            <w:right w:val="none" w:sz="0" w:space="0" w:color="auto"/>
          </w:divBdr>
        </w:div>
        <w:div w:id="211037688">
          <w:marLeft w:val="0"/>
          <w:marRight w:val="0"/>
          <w:marTop w:val="0"/>
          <w:marBottom w:val="0"/>
          <w:divBdr>
            <w:top w:val="none" w:sz="0" w:space="0" w:color="auto"/>
            <w:left w:val="none" w:sz="0" w:space="0" w:color="auto"/>
            <w:bottom w:val="none" w:sz="0" w:space="0" w:color="auto"/>
            <w:right w:val="none" w:sz="0" w:space="0" w:color="auto"/>
          </w:divBdr>
        </w:div>
        <w:div w:id="523439721">
          <w:marLeft w:val="0"/>
          <w:marRight w:val="0"/>
          <w:marTop w:val="0"/>
          <w:marBottom w:val="0"/>
          <w:divBdr>
            <w:top w:val="none" w:sz="0" w:space="0" w:color="auto"/>
            <w:left w:val="none" w:sz="0" w:space="0" w:color="auto"/>
            <w:bottom w:val="none" w:sz="0" w:space="0" w:color="auto"/>
            <w:right w:val="none" w:sz="0" w:space="0" w:color="auto"/>
          </w:divBdr>
        </w:div>
      </w:divsChild>
    </w:div>
    <w:div w:id="1524592910">
      <w:bodyDiv w:val="1"/>
      <w:marLeft w:val="0"/>
      <w:marRight w:val="0"/>
      <w:marTop w:val="0"/>
      <w:marBottom w:val="0"/>
      <w:divBdr>
        <w:top w:val="none" w:sz="0" w:space="0" w:color="auto"/>
        <w:left w:val="none" w:sz="0" w:space="0" w:color="auto"/>
        <w:bottom w:val="none" w:sz="0" w:space="0" w:color="auto"/>
        <w:right w:val="none" w:sz="0" w:space="0" w:color="auto"/>
      </w:divBdr>
    </w:div>
    <w:div w:id="1567254198">
      <w:bodyDiv w:val="1"/>
      <w:marLeft w:val="0"/>
      <w:marRight w:val="0"/>
      <w:marTop w:val="0"/>
      <w:marBottom w:val="0"/>
      <w:divBdr>
        <w:top w:val="none" w:sz="0" w:space="0" w:color="auto"/>
        <w:left w:val="none" w:sz="0" w:space="0" w:color="auto"/>
        <w:bottom w:val="none" w:sz="0" w:space="0" w:color="auto"/>
        <w:right w:val="none" w:sz="0" w:space="0" w:color="auto"/>
      </w:divBdr>
    </w:div>
    <w:div w:id="1585914452">
      <w:bodyDiv w:val="1"/>
      <w:marLeft w:val="0"/>
      <w:marRight w:val="0"/>
      <w:marTop w:val="0"/>
      <w:marBottom w:val="0"/>
      <w:divBdr>
        <w:top w:val="none" w:sz="0" w:space="0" w:color="auto"/>
        <w:left w:val="none" w:sz="0" w:space="0" w:color="auto"/>
        <w:bottom w:val="none" w:sz="0" w:space="0" w:color="auto"/>
        <w:right w:val="none" w:sz="0" w:space="0" w:color="auto"/>
      </w:divBdr>
      <w:divsChild>
        <w:div w:id="629478481">
          <w:marLeft w:val="0"/>
          <w:marRight w:val="0"/>
          <w:marTop w:val="0"/>
          <w:marBottom w:val="0"/>
          <w:divBdr>
            <w:top w:val="none" w:sz="0" w:space="0" w:color="auto"/>
            <w:left w:val="none" w:sz="0" w:space="0" w:color="auto"/>
            <w:bottom w:val="none" w:sz="0" w:space="0" w:color="auto"/>
            <w:right w:val="none" w:sz="0" w:space="0" w:color="auto"/>
          </w:divBdr>
        </w:div>
        <w:div w:id="1683435412">
          <w:marLeft w:val="0"/>
          <w:marRight w:val="0"/>
          <w:marTop w:val="0"/>
          <w:marBottom w:val="0"/>
          <w:divBdr>
            <w:top w:val="none" w:sz="0" w:space="0" w:color="auto"/>
            <w:left w:val="none" w:sz="0" w:space="0" w:color="auto"/>
            <w:bottom w:val="none" w:sz="0" w:space="0" w:color="auto"/>
            <w:right w:val="none" w:sz="0" w:space="0" w:color="auto"/>
          </w:divBdr>
        </w:div>
      </w:divsChild>
    </w:div>
    <w:div w:id="1629437337">
      <w:bodyDiv w:val="1"/>
      <w:marLeft w:val="0"/>
      <w:marRight w:val="0"/>
      <w:marTop w:val="0"/>
      <w:marBottom w:val="0"/>
      <w:divBdr>
        <w:top w:val="none" w:sz="0" w:space="0" w:color="auto"/>
        <w:left w:val="none" w:sz="0" w:space="0" w:color="auto"/>
        <w:bottom w:val="none" w:sz="0" w:space="0" w:color="auto"/>
        <w:right w:val="none" w:sz="0" w:space="0" w:color="auto"/>
      </w:divBdr>
    </w:div>
    <w:div w:id="1671524601">
      <w:bodyDiv w:val="1"/>
      <w:marLeft w:val="0"/>
      <w:marRight w:val="0"/>
      <w:marTop w:val="0"/>
      <w:marBottom w:val="0"/>
      <w:divBdr>
        <w:top w:val="none" w:sz="0" w:space="0" w:color="auto"/>
        <w:left w:val="none" w:sz="0" w:space="0" w:color="auto"/>
        <w:bottom w:val="none" w:sz="0" w:space="0" w:color="auto"/>
        <w:right w:val="none" w:sz="0" w:space="0" w:color="auto"/>
      </w:divBdr>
    </w:div>
    <w:div w:id="1681589016">
      <w:bodyDiv w:val="1"/>
      <w:marLeft w:val="0"/>
      <w:marRight w:val="0"/>
      <w:marTop w:val="0"/>
      <w:marBottom w:val="0"/>
      <w:divBdr>
        <w:top w:val="none" w:sz="0" w:space="0" w:color="auto"/>
        <w:left w:val="none" w:sz="0" w:space="0" w:color="auto"/>
        <w:bottom w:val="none" w:sz="0" w:space="0" w:color="auto"/>
        <w:right w:val="none" w:sz="0" w:space="0" w:color="auto"/>
      </w:divBdr>
    </w:div>
    <w:div w:id="1707296620">
      <w:bodyDiv w:val="1"/>
      <w:marLeft w:val="0"/>
      <w:marRight w:val="0"/>
      <w:marTop w:val="0"/>
      <w:marBottom w:val="0"/>
      <w:divBdr>
        <w:top w:val="none" w:sz="0" w:space="0" w:color="auto"/>
        <w:left w:val="none" w:sz="0" w:space="0" w:color="auto"/>
        <w:bottom w:val="none" w:sz="0" w:space="0" w:color="auto"/>
        <w:right w:val="none" w:sz="0" w:space="0" w:color="auto"/>
      </w:divBdr>
    </w:div>
    <w:div w:id="1748115236">
      <w:bodyDiv w:val="1"/>
      <w:marLeft w:val="0"/>
      <w:marRight w:val="0"/>
      <w:marTop w:val="0"/>
      <w:marBottom w:val="0"/>
      <w:divBdr>
        <w:top w:val="none" w:sz="0" w:space="0" w:color="auto"/>
        <w:left w:val="none" w:sz="0" w:space="0" w:color="auto"/>
        <w:bottom w:val="none" w:sz="0" w:space="0" w:color="auto"/>
        <w:right w:val="none" w:sz="0" w:space="0" w:color="auto"/>
      </w:divBdr>
    </w:div>
    <w:div w:id="1748305428">
      <w:bodyDiv w:val="1"/>
      <w:marLeft w:val="0"/>
      <w:marRight w:val="0"/>
      <w:marTop w:val="0"/>
      <w:marBottom w:val="0"/>
      <w:divBdr>
        <w:top w:val="none" w:sz="0" w:space="0" w:color="auto"/>
        <w:left w:val="none" w:sz="0" w:space="0" w:color="auto"/>
        <w:bottom w:val="none" w:sz="0" w:space="0" w:color="auto"/>
        <w:right w:val="none" w:sz="0" w:space="0" w:color="auto"/>
      </w:divBdr>
    </w:div>
    <w:div w:id="1815371015">
      <w:bodyDiv w:val="1"/>
      <w:marLeft w:val="0"/>
      <w:marRight w:val="0"/>
      <w:marTop w:val="0"/>
      <w:marBottom w:val="0"/>
      <w:divBdr>
        <w:top w:val="none" w:sz="0" w:space="0" w:color="auto"/>
        <w:left w:val="none" w:sz="0" w:space="0" w:color="auto"/>
        <w:bottom w:val="none" w:sz="0" w:space="0" w:color="auto"/>
        <w:right w:val="none" w:sz="0" w:space="0" w:color="auto"/>
      </w:divBdr>
    </w:div>
    <w:div w:id="1827935356">
      <w:bodyDiv w:val="1"/>
      <w:marLeft w:val="0"/>
      <w:marRight w:val="0"/>
      <w:marTop w:val="0"/>
      <w:marBottom w:val="0"/>
      <w:divBdr>
        <w:top w:val="none" w:sz="0" w:space="0" w:color="auto"/>
        <w:left w:val="none" w:sz="0" w:space="0" w:color="auto"/>
        <w:bottom w:val="none" w:sz="0" w:space="0" w:color="auto"/>
        <w:right w:val="none" w:sz="0" w:space="0" w:color="auto"/>
      </w:divBdr>
    </w:div>
    <w:div w:id="1832060178">
      <w:bodyDiv w:val="1"/>
      <w:marLeft w:val="0"/>
      <w:marRight w:val="0"/>
      <w:marTop w:val="0"/>
      <w:marBottom w:val="0"/>
      <w:divBdr>
        <w:top w:val="none" w:sz="0" w:space="0" w:color="auto"/>
        <w:left w:val="none" w:sz="0" w:space="0" w:color="auto"/>
        <w:bottom w:val="none" w:sz="0" w:space="0" w:color="auto"/>
        <w:right w:val="none" w:sz="0" w:space="0" w:color="auto"/>
      </w:divBdr>
    </w:div>
    <w:div w:id="1843734764">
      <w:bodyDiv w:val="1"/>
      <w:marLeft w:val="0"/>
      <w:marRight w:val="0"/>
      <w:marTop w:val="0"/>
      <w:marBottom w:val="0"/>
      <w:divBdr>
        <w:top w:val="none" w:sz="0" w:space="0" w:color="auto"/>
        <w:left w:val="none" w:sz="0" w:space="0" w:color="auto"/>
        <w:bottom w:val="none" w:sz="0" w:space="0" w:color="auto"/>
        <w:right w:val="none" w:sz="0" w:space="0" w:color="auto"/>
      </w:divBdr>
      <w:divsChild>
        <w:div w:id="1823695938">
          <w:marLeft w:val="0"/>
          <w:marRight w:val="0"/>
          <w:marTop w:val="0"/>
          <w:marBottom w:val="0"/>
          <w:divBdr>
            <w:top w:val="none" w:sz="0" w:space="0" w:color="auto"/>
            <w:left w:val="none" w:sz="0" w:space="0" w:color="auto"/>
            <w:bottom w:val="none" w:sz="0" w:space="0" w:color="auto"/>
            <w:right w:val="none" w:sz="0" w:space="0" w:color="auto"/>
          </w:divBdr>
          <w:divsChild>
            <w:div w:id="1362436349">
              <w:marLeft w:val="0"/>
              <w:marRight w:val="0"/>
              <w:marTop w:val="0"/>
              <w:marBottom w:val="0"/>
              <w:divBdr>
                <w:top w:val="none" w:sz="0" w:space="0" w:color="auto"/>
                <w:left w:val="none" w:sz="0" w:space="0" w:color="auto"/>
                <w:bottom w:val="none" w:sz="0" w:space="0" w:color="auto"/>
                <w:right w:val="none" w:sz="0" w:space="0" w:color="auto"/>
              </w:divBdr>
            </w:div>
            <w:div w:id="693530999">
              <w:marLeft w:val="0"/>
              <w:marRight w:val="0"/>
              <w:marTop w:val="0"/>
              <w:marBottom w:val="0"/>
              <w:divBdr>
                <w:top w:val="none" w:sz="0" w:space="0" w:color="auto"/>
                <w:left w:val="none" w:sz="0" w:space="0" w:color="auto"/>
                <w:bottom w:val="none" w:sz="0" w:space="0" w:color="auto"/>
                <w:right w:val="none" w:sz="0" w:space="0" w:color="auto"/>
              </w:divBdr>
            </w:div>
            <w:div w:id="186405907">
              <w:marLeft w:val="0"/>
              <w:marRight w:val="0"/>
              <w:marTop w:val="0"/>
              <w:marBottom w:val="0"/>
              <w:divBdr>
                <w:top w:val="none" w:sz="0" w:space="0" w:color="auto"/>
                <w:left w:val="none" w:sz="0" w:space="0" w:color="auto"/>
                <w:bottom w:val="none" w:sz="0" w:space="0" w:color="auto"/>
                <w:right w:val="none" w:sz="0" w:space="0" w:color="auto"/>
              </w:divBdr>
            </w:div>
            <w:div w:id="178081420">
              <w:marLeft w:val="0"/>
              <w:marRight w:val="0"/>
              <w:marTop w:val="0"/>
              <w:marBottom w:val="0"/>
              <w:divBdr>
                <w:top w:val="none" w:sz="0" w:space="0" w:color="auto"/>
                <w:left w:val="none" w:sz="0" w:space="0" w:color="auto"/>
                <w:bottom w:val="none" w:sz="0" w:space="0" w:color="auto"/>
                <w:right w:val="none" w:sz="0" w:space="0" w:color="auto"/>
              </w:divBdr>
            </w:div>
            <w:div w:id="2091997484">
              <w:marLeft w:val="0"/>
              <w:marRight w:val="0"/>
              <w:marTop w:val="0"/>
              <w:marBottom w:val="0"/>
              <w:divBdr>
                <w:top w:val="none" w:sz="0" w:space="0" w:color="auto"/>
                <w:left w:val="none" w:sz="0" w:space="0" w:color="auto"/>
                <w:bottom w:val="none" w:sz="0" w:space="0" w:color="auto"/>
                <w:right w:val="none" w:sz="0" w:space="0" w:color="auto"/>
              </w:divBdr>
            </w:div>
            <w:div w:id="64306567">
              <w:marLeft w:val="0"/>
              <w:marRight w:val="0"/>
              <w:marTop w:val="0"/>
              <w:marBottom w:val="0"/>
              <w:divBdr>
                <w:top w:val="none" w:sz="0" w:space="0" w:color="auto"/>
                <w:left w:val="none" w:sz="0" w:space="0" w:color="auto"/>
                <w:bottom w:val="none" w:sz="0" w:space="0" w:color="auto"/>
                <w:right w:val="none" w:sz="0" w:space="0" w:color="auto"/>
              </w:divBdr>
            </w:div>
            <w:div w:id="4255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31388">
      <w:bodyDiv w:val="1"/>
      <w:marLeft w:val="0"/>
      <w:marRight w:val="0"/>
      <w:marTop w:val="0"/>
      <w:marBottom w:val="0"/>
      <w:divBdr>
        <w:top w:val="none" w:sz="0" w:space="0" w:color="auto"/>
        <w:left w:val="none" w:sz="0" w:space="0" w:color="auto"/>
        <w:bottom w:val="none" w:sz="0" w:space="0" w:color="auto"/>
        <w:right w:val="none" w:sz="0" w:space="0" w:color="auto"/>
      </w:divBdr>
      <w:divsChild>
        <w:div w:id="690255346">
          <w:marLeft w:val="0"/>
          <w:marRight w:val="0"/>
          <w:marTop w:val="0"/>
          <w:marBottom w:val="0"/>
          <w:divBdr>
            <w:top w:val="none" w:sz="0" w:space="0" w:color="auto"/>
            <w:left w:val="none" w:sz="0" w:space="0" w:color="auto"/>
            <w:bottom w:val="none" w:sz="0" w:space="0" w:color="auto"/>
            <w:right w:val="none" w:sz="0" w:space="0" w:color="auto"/>
          </w:divBdr>
          <w:divsChild>
            <w:div w:id="435834126">
              <w:marLeft w:val="0"/>
              <w:marRight w:val="0"/>
              <w:marTop w:val="0"/>
              <w:marBottom w:val="0"/>
              <w:divBdr>
                <w:top w:val="none" w:sz="0" w:space="0" w:color="auto"/>
                <w:left w:val="none" w:sz="0" w:space="0" w:color="auto"/>
                <w:bottom w:val="none" w:sz="0" w:space="0" w:color="auto"/>
                <w:right w:val="none" w:sz="0" w:space="0" w:color="auto"/>
              </w:divBdr>
            </w:div>
          </w:divsChild>
        </w:div>
        <w:div w:id="1278487909">
          <w:marLeft w:val="0"/>
          <w:marRight w:val="0"/>
          <w:marTop w:val="0"/>
          <w:marBottom w:val="0"/>
          <w:divBdr>
            <w:top w:val="none" w:sz="0" w:space="0" w:color="auto"/>
            <w:left w:val="none" w:sz="0" w:space="0" w:color="auto"/>
            <w:bottom w:val="none" w:sz="0" w:space="0" w:color="auto"/>
            <w:right w:val="none" w:sz="0" w:space="0" w:color="auto"/>
          </w:divBdr>
          <w:divsChild>
            <w:div w:id="1495485414">
              <w:marLeft w:val="0"/>
              <w:marRight w:val="0"/>
              <w:marTop w:val="0"/>
              <w:marBottom w:val="0"/>
              <w:divBdr>
                <w:top w:val="none" w:sz="0" w:space="0" w:color="auto"/>
                <w:left w:val="none" w:sz="0" w:space="0" w:color="auto"/>
                <w:bottom w:val="none" w:sz="0" w:space="0" w:color="auto"/>
                <w:right w:val="none" w:sz="0" w:space="0" w:color="auto"/>
              </w:divBdr>
              <w:divsChild>
                <w:div w:id="139006134">
                  <w:marLeft w:val="0"/>
                  <w:marRight w:val="0"/>
                  <w:marTop w:val="0"/>
                  <w:marBottom w:val="0"/>
                  <w:divBdr>
                    <w:top w:val="none" w:sz="0" w:space="0" w:color="auto"/>
                    <w:left w:val="none" w:sz="0" w:space="0" w:color="auto"/>
                    <w:bottom w:val="none" w:sz="0" w:space="0" w:color="auto"/>
                    <w:right w:val="none" w:sz="0" w:space="0" w:color="auto"/>
                  </w:divBdr>
                </w:div>
                <w:div w:id="164630191">
                  <w:marLeft w:val="0"/>
                  <w:marRight w:val="0"/>
                  <w:marTop w:val="0"/>
                  <w:marBottom w:val="0"/>
                  <w:divBdr>
                    <w:top w:val="none" w:sz="0" w:space="0" w:color="auto"/>
                    <w:left w:val="none" w:sz="0" w:space="0" w:color="auto"/>
                    <w:bottom w:val="none" w:sz="0" w:space="0" w:color="auto"/>
                    <w:right w:val="none" w:sz="0" w:space="0" w:color="auto"/>
                  </w:divBdr>
                </w:div>
                <w:div w:id="265356280">
                  <w:marLeft w:val="0"/>
                  <w:marRight w:val="0"/>
                  <w:marTop w:val="0"/>
                  <w:marBottom w:val="0"/>
                  <w:divBdr>
                    <w:top w:val="none" w:sz="0" w:space="0" w:color="auto"/>
                    <w:left w:val="none" w:sz="0" w:space="0" w:color="auto"/>
                    <w:bottom w:val="none" w:sz="0" w:space="0" w:color="auto"/>
                    <w:right w:val="none" w:sz="0" w:space="0" w:color="auto"/>
                  </w:divBdr>
                </w:div>
                <w:div w:id="668825165">
                  <w:marLeft w:val="0"/>
                  <w:marRight w:val="0"/>
                  <w:marTop w:val="0"/>
                  <w:marBottom w:val="0"/>
                  <w:divBdr>
                    <w:top w:val="none" w:sz="0" w:space="0" w:color="auto"/>
                    <w:left w:val="none" w:sz="0" w:space="0" w:color="auto"/>
                    <w:bottom w:val="none" w:sz="0" w:space="0" w:color="auto"/>
                    <w:right w:val="none" w:sz="0" w:space="0" w:color="auto"/>
                  </w:divBdr>
                </w:div>
                <w:div w:id="723064365">
                  <w:marLeft w:val="0"/>
                  <w:marRight w:val="0"/>
                  <w:marTop w:val="0"/>
                  <w:marBottom w:val="0"/>
                  <w:divBdr>
                    <w:top w:val="none" w:sz="0" w:space="0" w:color="auto"/>
                    <w:left w:val="none" w:sz="0" w:space="0" w:color="auto"/>
                    <w:bottom w:val="none" w:sz="0" w:space="0" w:color="auto"/>
                    <w:right w:val="none" w:sz="0" w:space="0" w:color="auto"/>
                  </w:divBdr>
                </w:div>
                <w:div w:id="1431778107">
                  <w:marLeft w:val="0"/>
                  <w:marRight w:val="0"/>
                  <w:marTop w:val="0"/>
                  <w:marBottom w:val="0"/>
                  <w:divBdr>
                    <w:top w:val="none" w:sz="0" w:space="0" w:color="auto"/>
                    <w:left w:val="none" w:sz="0" w:space="0" w:color="auto"/>
                    <w:bottom w:val="none" w:sz="0" w:space="0" w:color="auto"/>
                    <w:right w:val="none" w:sz="0" w:space="0" w:color="auto"/>
                  </w:divBdr>
                </w:div>
                <w:div w:id="149221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89145">
      <w:bodyDiv w:val="1"/>
      <w:marLeft w:val="0"/>
      <w:marRight w:val="0"/>
      <w:marTop w:val="0"/>
      <w:marBottom w:val="0"/>
      <w:divBdr>
        <w:top w:val="none" w:sz="0" w:space="0" w:color="auto"/>
        <w:left w:val="none" w:sz="0" w:space="0" w:color="auto"/>
        <w:bottom w:val="none" w:sz="0" w:space="0" w:color="auto"/>
        <w:right w:val="none" w:sz="0" w:space="0" w:color="auto"/>
      </w:divBdr>
    </w:div>
    <w:div w:id="1924072576">
      <w:bodyDiv w:val="1"/>
      <w:marLeft w:val="0"/>
      <w:marRight w:val="0"/>
      <w:marTop w:val="0"/>
      <w:marBottom w:val="0"/>
      <w:divBdr>
        <w:top w:val="none" w:sz="0" w:space="0" w:color="auto"/>
        <w:left w:val="none" w:sz="0" w:space="0" w:color="auto"/>
        <w:bottom w:val="none" w:sz="0" w:space="0" w:color="auto"/>
        <w:right w:val="none" w:sz="0" w:space="0" w:color="auto"/>
      </w:divBdr>
      <w:divsChild>
        <w:div w:id="1603148244">
          <w:marLeft w:val="0"/>
          <w:marRight w:val="0"/>
          <w:marTop w:val="0"/>
          <w:marBottom w:val="0"/>
          <w:divBdr>
            <w:top w:val="none" w:sz="0" w:space="0" w:color="auto"/>
            <w:left w:val="none" w:sz="0" w:space="0" w:color="auto"/>
            <w:bottom w:val="none" w:sz="0" w:space="0" w:color="auto"/>
            <w:right w:val="none" w:sz="0" w:space="0" w:color="auto"/>
          </w:divBdr>
          <w:divsChild>
            <w:div w:id="2104564750">
              <w:marLeft w:val="0"/>
              <w:marRight w:val="0"/>
              <w:marTop w:val="0"/>
              <w:marBottom w:val="0"/>
              <w:divBdr>
                <w:top w:val="none" w:sz="0" w:space="0" w:color="auto"/>
                <w:left w:val="none" w:sz="0" w:space="0" w:color="auto"/>
                <w:bottom w:val="none" w:sz="0" w:space="0" w:color="auto"/>
                <w:right w:val="none" w:sz="0" w:space="0" w:color="auto"/>
              </w:divBdr>
              <w:divsChild>
                <w:div w:id="856424518">
                  <w:marLeft w:val="0"/>
                  <w:marRight w:val="0"/>
                  <w:marTop w:val="0"/>
                  <w:marBottom w:val="0"/>
                  <w:divBdr>
                    <w:top w:val="none" w:sz="0" w:space="0" w:color="auto"/>
                    <w:left w:val="none" w:sz="0" w:space="0" w:color="auto"/>
                    <w:bottom w:val="none" w:sz="0" w:space="0" w:color="auto"/>
                    <w:right w:val="none" w:sz="0" w:space="0" w:color="auto"/>
                  </w:divBdr>
                  <w:divsChild>
                    <w:div w:id="527565358">
                      <w:marLeft w:val="0"/>
                      <w:marRight w:val="0"/>
                      <w:marTop w:val="0"/>
                      <w:marBottom w:val="0"/>
                      <w:divBdr>
                        <w:top w:val="none" w:sz="0" w:space="0" w:color="auto"/>
                        <w:left w:val="none" w:sz="0" w:space="0" w:color="auto"/>
                        <w:bottom w:val="none" w:sz="0" w:space="0" w:color="auto"/>
                        <w:right w:val="none" w:sz="0" w:space="0" w:color="auto"/>
                      </w:divBdr>
                      <w:divsChild>
                        <w:div w:id="135942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671266">
      <w:bodyDiv w:val="1"/>
      <w:marLeft w:val="0"/>
      <w:marRight w:val="0"/>
      <w:marTop w:val="0"/>
      <w:marBottom w:val="0"/>
      <w:divBdr>
        <w:top w:val="none" w:sz="0" w:space="0" w:color="auto"/>
        <w:left w:val="none" w:sz="0" w:space="0" w:color="auto"/>
        <w:bottom w:val="none" w:sz="0" w:space="0" w:color="auto"/>
        <w:right w:val="none" w:sz="0" w:space="0" w:color="auto"/>
      </w:divBdr>
      <w:divsChild>
        <w:div w:id="1421750685">
          <w:marLeft w:val="0"/>
          <w:marRight w:val="0"/>
          <w:marTop w:val="0"/>
          <w:marBottom w:val="0"/>
          <w:divBdr>
            <w:top w:val="none" w:sz="0" w:space="0" w:color="auto"/>
            <w:left w:val="none" w:sz="0" w:space="0" w:color="auto"/>
            <w:bottom w:val="none" w:sz="0" w:space="0" w:color="auto"/>
            <w:right w:val="none" w:sz="0" w:space="0" w:color="auto"/>
          </w:divBdr>
          <w:divsChild>
            <w:div w:id="1515194164">
              <w:marLeft w:val="0"/>
              <w:marRight w:val="0"/>
              <w:marTop w:val="0"/>
              <w:marBottom w:val="0"/>
              <w:divBdr>
                <w:top w:val="none" w:sz="0" w:space="0" w:color="auto"/>
                <w:left w:val="none" w:sz="0" w:space="0" w:color="auto"/>
                <w:bottom w:val="none" w:sz="0" w:space="0" w:color="auto"/>
                <w:right w:val="none" w:sz="0" w:space="0" w:color="auto"/>
              </w:divBdr>
              <w:divsChild>
                <w:div w:id="1553076175">
                  <w:marLeft w:val="0"/>
                  <w:marRight w:val="0"/>
                  <w:marTop w:val="0"/>
                  <w:marBottom w:val="450"/>
                  <w:divBdr>
                    <w:top w:val="none" w:sz="0" w:space="0" w:color="auto"/>
                    <w:left w:val="none" w:sz="0" w:space="0" w:color="auto"/>
                    <w:bottom w:val="none" w:sz="0" w:space="0" w:color="auto"/>
                    <w:right w:val="none" w:sz="0" w:space="0" w:color="auto"/>
                  </w:divBdr>
                  <w:divsChild>
                    <w:div w:id="554581486">
                      <w:marLeft w:val="0"/>
                      <w:marRight w:val="0"/>
                      <w:marTop w:val="0"/>
                      <w:marBottom w:val="0"/>
                      <w:divBdr>
                        <w:top w:val="none" w:sz="0" w:space="0" w:color="auto"/>
                        <w:left w:val="none" w:sz="0" w:space="0" w:color="auto"/>
                        <w:bottom w:val="none" w:sz="0" w:space="0" w:color="auto"/>
                        <w:right w:val="none" w:sz="0" w:space="0" w:color="auto"/>
                      </w:divBdr>
                      <w:divsChild>
                        <w:div w:id="837774192">
                          <w:marLeft w:val="0"/>
                          <w:marRight w:val="0"/>
                          <w:marTop w:val="0"/>
                          <w:marBottom w:val="0"/>
                          <w:divBdr>
                            <w:top w:val="none" w:sz="0" w:space="0" w:color="auto"/>
                            <w:left w:val="none" w:sz="0" w:space="0" w:color="auto"/>
                            <w:bottom w:val="none" w:sz="0" w:space="0" w:color="auto"/>
                            <w:right w:val="none" w:sz="0" w:space="0" w:color="auto"/>
                          </w:divBdr>
                        </w:div>
                        <w:div w:id="1687975548">
                          <w:marLeft w:val="0"/>
                          <w:marRight w:val="0"/>
                          <w:marTop w:val="0"/>
                          <w:marBottom w:val="0"/>
                          <w:divBdr>
                            <w:top w:val="none" w:sz="0" w:space="0" w:color="auto"/>
                            <w:left w:val="none" w:sz="0" w:space="0" w:color="auto"/>
                            <w:bottom w:val="none" w:sz="0" w:space="0" w:color="auto"/>
                            <w:right w:val="none" w:sz="0" w:space="0" w:color="auto"/>
                          </w:divBdr>
                          <w:divsChild>
                            <w:div w:id="2029985129">
                              <w:marLeft w:val="0"/>
                              <w:marRight w:val="0"/>
                              <w:marTop w:val="0"/>
                              <w:marBottom w:val="0"/>
                              <w:divBdr>
                                <w:top w:val="none" w:sz="0" w:space="0" w:color="auto"/>
                                <w:left w:val="none" w:sz="0" w:space="0" w:color="auto"/>
                                <w:bottom w:val="none" w:sz="0" w:space="0" w:color="auto"/>
                                <w:right w:val="none" w:sz="0" w:space="0" w:color="auto"/>
                              </w:divBdr>
                              <w:divsChild>
                                <w:div w:id="1227498051">
                                  <w:marLeft w:val="0"/>
                                  <w:marRight w:val="0"/>
                                  <w:marTop w:val="0"/>
                                  <w:marBottom w:val="0"/>
                                  <w:divBdr>
                                    <w:top w:val="none" w:sz="0" w:space="0" w:color="auto"/>
                                    <w:left w:val="none" w:sz="0" w:space="0" w:color="auto"/>
                                    <w:bottom w:val="none" w:sz="0" w:space="0" w:color="auto"/>
                                    <w:right w:val="none" w:sz="0" w:space="0" w:color="auto"/>
                                  </w:divBdr>
                                  <w:divsChild>
                                    <w:div w:id="1326275002">
                                      <w:marLeft w:val="0"/>
                                      <w:marRight w:val="0"/>
                                      <w:marTop w:val="0"/>
                                      <w:marBottom w:val="0"/>
                                      <w:divBdr>
                                        <w:top w:val="none" w:sz="0" w:space="0" w:color="auto"/>
                                        <w:left w:val="none" w:sz="0" w:space="0" w:color="auto"/>
                                        <w:bottom w:val="none" w:sz="0" w:space="0" w:color="auto"/>
                                        <w:right w:val="none" w:sz="0" w:space="0" w:color="auto"/>
                                      </w:divBdr>
                                    </w:div>
                                    <w:div w:id="185483370">
                                      <w:marLeft w:val="0"/>
                                      <w:marRight w:val="0"/>
                                      <w:marTop w:val="0"/>
                                      <w:marBottom w:val="0"/>
                                      <w:divBdr>
                                        <w:top w:val="none" w:sz="0" w:space="0" w:color="auto"/>
                                        <w:left w:val="none" w:sz="0" w:space="0" w:color="auto"/>
                                        <w:bottom w:val="none" w:sz="0" w:space="0" w:color="auto"/>
                                        <w:right w:val="none" w:sz="0" w:space="0" w:color="auto"/>
                                      </w:divBdr>
                                      <w:divsChild>
                                        <w:div w:id="143439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896258">
                  <w:marLeft w:val="0"/>
                  <w:marRight w:val="0"/>
                  <w:marTop w:val="0"/>
                  <w:marBottom w:val="0"/>
                  <w:divBdr>
                    <w:top w:val="none" w:sz="0" w:space="0" w:color="auto"/>
                    <w:left w:val="none" w:sz="0" w:space="0" w:color="auto"/>
                    <w:bottom w:val="none" w:sz="0" w:space="0" w:color="auto"/>
                    <w:right w:val="none" w:sz="0" w:space="0" w:color="auto"/>
                  </w:divBdr>
                </w:div>
                <w:div w:id="12999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22109">
      <w:bodyDiv w:val="1"/>
      <w:marLeft w:val="0"/>
      <w:marRight w:val="0"/>
      <w:marTop w:val="0"/>
      <w:marBottom w:val="0"/>
      <w:divBdr>
        <w:top w:val="none" w:sz="0" w:space="0" w:color="auto"/>
        <w:left w:val="none" w:sz="0" w:space="0" w:color="auto"/>
        <w:bottom w:val="none" w:sz="0" w:space="0" w:color="auto"/>
        <w:right w:val="none" w:sz="0" w:space="0" w:color="auto"/>
      </w:divBdr>
      <w:divsChild>
        <w:div w:id="252665879">
          <w:marLeft w:val="0"/>
          <w:marRight w:val="0"/>
          <w:marTop w:val="0"/>
          <w:marBottom w:val="0"/>
          <w:divBdr>
            <w:top w:val="none" w:sz="0" w:space="0" w:color="auto"/>
            <w:left w:val="none" w:sz="0" w:space="0" w:color="auto"/>
            <w:bottom w:val="none" w:sz="0" w:space="0" w:color="auto"/>
            <w:right w:val="none" w:sz="0" w:space="0" w:color="auto"/>
          </w:divBdr>
          <w:divsChild>
            <w:div w:id="112692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66299">
      <w:bodyDiv w:val="1"/>
      <w:marLeft w:val="0"/>
      <w:marRight w:val="0"/>
      <w:marTop w:val="0"/>
      <w:marBottom w:val="0"/>
      <w:divBdr>
        <w:top w:val="none" w:sz="0" w:space="0" w:color="auto"/>
        <w:left w:val="none" w:sz="0" w:space="0" w:color="auto"/>
        <w:bottom w:val="none" w:sz="0" w:space="0" w:color="auto"/>
        <w:right w:val="none" w:sz="0" w:space="0" w:color="auto"/>
      </w:divBdr>
    </w:div>
    <w:div w:id="2144736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ncpd.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nacn-usa.org/contact-us/" TargetMode="External"/><Relationship Id="rId2" Type="http://schemas.openxmlformats.org/officeDocument/2006/relationships/numbering" Target="numbering.xml"/><Relationship Id="rId16" Type="http://schemas.openxmlformats.org/officeDocument/2006/relationships/hyperlink" Target="http://www.ncbcenter.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hyperlink" Target="http://www.cathmed.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www.oregon.gov/oha/PH/PROVIDERPARTNERRESOURCES/EVALUATIONRESEARCH/DEATHWITHDIGNITYACT/Pages/ar-index.aspx" TargetMode="External"/><Relationship Id="rId2" Type="http://schemas.openxmlformats.org/officeDocument/2006/relationships/hyperlink" Target="https://euthanasia.procon.org/view.resource.php?resourceID=000136" TargetMode="External"/><Relationship Id="rId1" Type="http://schemas.openxmlformats.org/officeDocument/2006/relationships/hyperlink" Target="https://www.ohchr.org/EN/HRBodies/CCPR/Pages/GC36-Article6Righttolife.aspx" TargetMode="External"/><Relationship Id="rId6" Type="http://schemas.openxmlformats.org/officeDocument/2006/relationships/hyperlink" Target="https://www.un.org/development/desa/disabilities/convention-on-the-rights-of-persons-with-disabilities/article-10-right-to-life.html" TargetMode="External"/><Relationship Id="rId5" Type="http://schemas.openxmlformats.org/officeDocument/2006/relationships/hyperlink" Target="https://www.un.org/development/desa/disabilities/convention-on-the-rights-of-persons-with-disabilities.html" TargetMode="External"/><Relationship Id="rId4" Type="http://schemas.openxmlformats.org/officeDocument/2006/relationships/hyperlink" Target="https://www.un.org/development/desa/disabilities/convention-on-the-rights-of-persons-with-disabilities/article-1-purpose.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5F47FBC-B7F6-467D-BA0D-AB50F6FF2746}">
  <ds:schemaRefs>
    <ds:schemaRef ds:uri="http://schemas.openxmlformats.org/officeDocument/2006/bibliography"/>
  </ds:schemaRefs>
</ds:datastoreItem>
</file>

<file path=customXml/itemProps2.xml><?xml version="1.0" encoding="utf-8"?>
<ds:datastoreItem xmlns:ds="http://schemas.openxmlformats.org/officeDocument/2006/customXml" ds:itemID="{19CB9171-FDCB-4A92-8E79-530C0FA62C09}"/>
</file>

<file path=customXml/itemProps3.xml><?xml version="1.0" encoding="utf-8"?>
<ds:datastoreItem xmlns:ds="http://schemas.openxmlformats.org/officeDocument/2006/customXml" ds:itemID="{04605911-890A-40C3-B037-A8C5E91FE89C}"/>
</file>

<file path=customXml/itemProps4.xml><?xml version="1.0" encoding="utf-8"?>
<ds:datastoreItem xmlns:ds="http://schemas.openxmlformats.org/officeDocument/2006/customXml" ds:itemID="{1822BB0C-0CAD-432C-81C1-77F57EC0CB75}"/>
</file>

<file path=docProps/app.xml><?xml version="1.0" encoding="utf-8"?>
<Properties xmlns="http://schemas.openxmlformats.org/officeDocument/2006/extended-properties" xmlns:vt="http://schemas.openxmlformats.org/officeDocument/2006/docPropsVTypes">
  <Template>Normal.dotm</Template>
  <TotalTime>0</TotalTime>
  <Pages>8</Pages>
  <Words>2284</Words>
  <Characters>13019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Manager/>
  <Company> </Company>
  <LinksUpToDate>false</LinksUpToDate>
  <CharactersWithSpaces>15273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Marie Hilliard</dc:creator>
  <cp:keywords/>
  <dc:description/>
  <cp:lastModifiedBy>Durnescu Lilian</cp:lastModifiedBy>
  <cp:revision>2</cp:revision>
  <cp:lastPrinted>2017-03-08T15:29:00Z</cp:lastPrinted>
  <dcterms:created xsi:type="dcterms:W3CDTF">2017-10-05T15:01:00Z</dcterms:created>
  <dcterms:modified xsi:type="dcterms:W3CDTF">2017-10-05T15:01:00Z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-2004381692</vt:i4>
  </property>
  <property fmtid="{D5CDD505-2E9C-101B-9397-08002B2CF9AE}" pid="4" name="_EmailSubject">
    <vt:lpwstr>UN  Human Rights Public Comment</vt:lpwstr>
  </property>
  <property fmtid="{D5CDD505-2E9C-101B-9397-08002B2CF9AE}" pid="5" name="_AuthorEmail">
    <vt:lpwstr>MHilliard@ncbcenter.org</vt:lpwstr>
  </property>
  <property fmtid="{D5CDD505-2E9C-101B-9397-08002B2CF9AE}" pid="6" name="_AuthorEmailDisplayName">
    <vt:lpwstr>Marie Hilliard</vt:lpwstr>
  </property>
  <property fmtid="{D5CDD505-2E9C-101B-9397-08002B2CF9AE}" pid="7" name="_PreviousAdHocReviewCycleID">
    <vt:i4>1349959105</vt:i4>
  </property>
  <property fmtid="{D5CDD505-2E9C-101B-9397-08002B2CF9AE}" pid="8" name="_ReviewingToolsShownOnce">
    <vt:lpwstr/>
  </property>
  <property fmtid="{D5CDD505-2E9C-101B-9397-08002B2CF9AE}" pid="9" name="ContentTypeId">
    <vt:lpwstr>0x0101008822B9E06671B54FA89F14538B9B0FEA</vt:lpwstr>
  </property>
</Properties>
</file>