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B5" w:rsidRDefault="00DB79BD" w:rsidP="00DC5CB5">
      <w:pPr>
        <w:ind w:leftChars="46" w:left="97"/>
        <w:jc w:val="center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>
        <w:rPr>
          <w:rFonts w:asciiTheme="majorHAnsi" w:eastAsiaTheme="majorEastAsia" w:hAnsiTheme="majorHAnsi" w:cstheme="majorHAnsi"/>
          <w:kern w:val="0"/>
          <w:sz w:val="24"/>
          <w:szCs w:val="24"/>
        </w:rPr>
        <w:t>Japan’</w:t>
      </w:r>
      <w:r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s Comments on</w:t>
      </w:r>
      <w:r>
        <w:rPr>
          <w:rFonts w:asciiTheme="majorHAnsi" w:eastAsiaTheme="majorEastAsia" w:hAnsiTheme="majorHAnsi" w:cstheme="majorHAnsi"/>
          <w:kern w:val="0"/>
          <w:sz w:val="24"/>
          <w:szCs w:val="24"/>
        </w:rPr>
        <w:t xml:space="preserve"> the Draft General Comment No.3</w:t>
      </w:r>
      <w:r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5</w:t>
      </w:r>
      <w:r>
        <w:rPr>
          <w:rFonts w:asciiTheme="majorHAnsi" w:eastAsiaTheme="majorEastAsia" w:hAnsiTheme="majorHAnsi" w:cstheme="majorHAnsi"/>
          <w:kern w:val="0"/>
          <w:sz w:val="24"/>
          <w:szCs w:val="24"/>
        </w:rPr>
        <w:t xml:space="preserve"> on </w:t>
      </w:r>
      <w:r w:rsidR="00BE15EC">
        <w:rPr>
          <w:rFonts w:asciiTheme="majorHAnsi" w:eastAsiaTheme="majorEastAsia" w:hAnsiTheme="majorHAnsi" w:cstheme="majorHAnsi"/>
          <w:kern w:val="0"/>
          <w:sz w:val="24"/>
          <w:szCs w:val="24"/>
        </w:rPr>
        <w:t xml:space="preserve">Article </w:t>
      </w:r>
      <w:r>
        <w:rPr>
          <w:rFonts w:asciiTheme="majorHAnsi" w:eastAsiaTheme="majorEastAsia" w:hAnsiTheme="majorHAnsi" w:cstheme="majorHAnsi"/>
          <w:kern w:val="0"/>
          <w:sz w:val="24"/>
          <w:szCs w:val="24"/>
        </w:rPr>
        <w:t xml:space="preserve">9 of </w:t>
      </w:r>
    </w:p>
    <w:p w:rsidR="00DB7423" w:rsidRDefault="00DB79BD" w:rsidP="00DC5CB5">
      <w:pPr>
        <w:ind w:leftChars="46" w:left="97"/>
        <w:jc w:val="center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proofErr w:type="gramStart"/>
      <w:r>
        <w:rPr>
          <w:rFonts w:asciiTheme="majorHAnsi" w:eastAsiaTheme="majorEastAsia" w:hAnsiTheme="majorHAnsi" w:cstheme="majorHAnsi"/>
          <w:kern w:val="0"/>
          <w:sz w:val="24"/>
          <w:szCs w:val="24"/>
        </w:rPr>
        <w:t>the</w:t>
      </w:r>
      <w:proofErr w:type="gramEnd"/>
      <w:r>
        <w:rPr>
          <w:rFonts w:asciiTheme="majorHAnsi" w:eastAsiaTheme="majorEastAsia" w:hAnsiTheme="majorHAnsi" w:cstheme="majorHAnsi"/>
          <w:kern w:val="0"/>
          <w:sz w:val="24"/>
          <w:szCs w:val="24"/>
        </w:rPr>
        <w:t xml:space="preserve"> International</w:t>
      </w:r>
      <w:r w:rsidRPr="00285080">
        <w:rPr>
          <w:rFonts w:asciiTheme="majorHAnsi" w:eastAsiaTheme="majorEastAsia" w:hAnsiTheme="majorHAnsi" w:cstheme="majorHAnsi"/>
          <w:kern w:val="0"/>
          <w:sz w:val="24"/>
          <w:szCs w:val="24"/>
        </w:rPr>
        <w:t xml:space="preserve"> </w:t>
      </w:r>
      <w:r w:rsidR="00285080" w:rsidRPr="001B238B">
        <w:rPr>
          <w:rFonts w:asciiTheme="majorHAnsi" w:eastAsia="ＭＳ ゴシック" w:hAnsiTheme="majorHAnsi" w:cstheme="majorHAnsi"/>
          <w:sz w:val="24"/>
          <w:szCs w:val="24"/>
        </w:rPr>
        <w:t>Covenant</w:t>
      </w:r>
      <w:r>
        <w:rPr>
          <w:rFonts w:asciiTheme="majorHAnsi" w:eastAsiaTheme="majorEastAsia" w:hAnsiTheme="majorHAnsi" w:cstheme="majorHAnsi"/>
          <w:kern w:val="0"/>
          <w:sz w:val="24"/>
          <w:szCs w:val="24"/>
        </w:rPr>
        <w:t xml:space="preserve"> on Civil and Political Rights</w:t>
      </w:r>
    </w:p>
    <w:p w:rsidR="00DB79BD" w:rsidRDefault="00DB79BD" w:rsidP="00DB79BD">
      <w:pPr>
        <w:ind w:leftChars="100" w:left="450" w:hangingChars="100" w:hanging="240"/>
        <w:rPr>
          <w:rFonts w:asciiTheme="majorHAnsi" w:eastAsiaTheme="majorEastAsia" w:hAnsiTheme="majorHAnsi" w:cstheme="majorHAnsi"/>
          <w:kern w:val="0"/>
          <w:sz w:val="24"/>
          <w:szCs w:val="24"/>
        </w:rPr>
      </w:pPr>
    </w:p>
    <w:p w:rsidR="00466D4F" w:rsidRDefault="00466D4F" w:rsidP="00466D4F">
      <w:pPr>
        <w:rPr>
          <w:rFonts w:asciiTheme="majorHAnsi" w:eastAsiaTheme="majorEastAsia" w:hAnsiTheme="majorHAnsi" w:cstheme="majorHAnsi"/>
          <w:kern w:val="0"/>
          <w:sz w:val="24"/>
          <w:szCs w:val="24"/>
        </w:rPr>
      </w:pPr>
    </w:p>
    <w:p w:rsidR="00466D4F" w:rsidRPr="00466D4F" w:rsidRDefault="00466D4F" w:rsidP="00466D4F">
      <w:pPr>
        <w:pStyle w:val="a3"/>
        <w:numPr>
          <w:ilvl w:val="0"/>
          <w:numId w:val="6"/>
        </w:numPr>
        <w:ind w:leftChars="0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466D4F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Paragraph 33</w:t>
      </w:r>
    </w:p>
    <w:p w:rsidR="0052510F" w:rsidRDefault="00122505" w:rsidP="00466D4F">
      <w:pPr>
        <w:ind w:leftChars="46" w:left="97" w:firstLineChars="250" w:firstLine="600"/>
        <w:rPr>
          <w:rFonts w:asciiTheme="majorHAnsi" w:hAnsiTheme="majorHAnsi" w:cstheme="majorHAnsi"/>
          <w:sz w:val="24"/>
          <w:szCs w:val="24"/>
          <w:u w:val="single"/>
        </w:rPr>
      </w:pPr>
      <w:r w:rsidRPr="00DB7423">
        <w:rPr>
          <w:rFonts w:asciiTheme="majorHAnsi" w:hAnsiTheme="majorHAnsi" w:cstheme="majorHAnsi"/>
          <w:sz w:val="24"/>
          <w:szCs w:val="24"/>
          <w:u w:val="single"/>
        </w:rPr>
        <w:t>Regarding paragraph 33</w:t>
      </w:r>
      <w:r w:rsidR="0052510F">
        <w:rPr>
          <w:rFonts w:asciiTheme="majorHAnsi" w:hAnsiTheme="majorHAnsi" w:cstheme="majorHAnsi" w:hint="eastAsia"/>
          <w:sz w:val="24"/>
          <w:szCs w:val="24"/>
          <w:u w:val="single"/>
        </w:rPr>
        <w:t xml:space="preserve">, Japan would like to focus on the following sentences, inter alia, to draw </w:t>
      </w:r>
      <w:r w:rsidR="00D61388">
        <w:rPr>
          <w:rFonts w:asciiTheme="majorHAnsi" w:hAnsiTheme="majorHAnsi" w:cstheme="majorHAnsi"/>
          <w:sz w:val="24"/>
          <w:szCs w:val="24"/>
          <w:u w:val="single"/>
        </w:rPr>
        <w:t xml:space="preserve">the </w:t>
      </w:r>
      <w:r w:rsidR="0052510F">
        <w:rPr>
          <w:rFonts w:asciiTheme="majorHAnsi" w:hAnsiTheme="majorHAnsi" w:cstheme="majorHAnsi" w:hint="eastAsia"/>
          <w:sz w:val="24"/>
          <w:szCs w:val="24"/>
          <w:u w:val="single"/>
        </w:rPr>
        <w:t xml:space="preserve">attention of the Committee to </w:t>
      </w:r>
      <w:r w:rsidR="00D61388">
        <w:rPr>
          <w:rFonts w:asciiTheme="majorHAnsi" w:hAnsiTheme="majorHAnsi" w:cstheme="majorHAnsi"/>
          <w:sz w:val="24"/>
          <w:szCs w:val="24"/>
          <w:u w:val="single"/>
        </w:rPr>
        <w:t>the</w:t>
      </w:r>
      <w:r w:rsidR="0052510F">
        <w:rPr>
          <w:rFonts w:asciiTheme="majorHAnsi" w:hAnsiTheme="majorHAnsi" w:cstheme="majorHAnsi" w:hint="eastAsia"/>
          <w:sz w:val="24"/>
          <w:szCs w:val="24"/>
          <w:u w:val="single"/>
        </w:rPr>
        <w:t xml:space="preserve"> basic </w:t>
      </w:r>
      <w:r w:rsidR="00D61388">
        <w:rPr>
          <w:rFonts w:asciiTheme="majorHAnsi" w:hAnsiTheme="majorHAnsi" w:cstheme="majorHAnsi"/>
          <w:sz w:val="24"/>
          <w:szCs w:val="24"/>
          <w:u w:val="single"/>
        </w:rPr>
        <w:t>perspective</w:t>
      </w:r>
      <w:r w:rsidR="0052510F">
        <w:rPr>
          <w:rFonts w:asciiTheme="majorHAnsi" w:hAnsiTheme="majorHAnsi" w:cstheme="majorHAnsi" w:hint="eastAsia"/>
          <w:sz w:val="24"/>
          <w:szCs w:val="24"/>
          <w:u w:val="single"/>
        </w:rPr>
        <w:t xml:space="preserve"> of </w:t>
      </w:r>
      <w:r w:rsidR="00D61388">
        <w:rPr>
          <w:rFonts w:asciiTheme="majorHAnsi" w:hAnsiTheme="majorHAnsi" w:cstheme="majorHAnsi"/>
          <w:sz w:val="24"/>
          <w:szCs w:val="24"/>
          <w:u w:val="single"/>
        </w:rPr>
        <w:t xml:space="preserve">the </w:t>
      </w:r>
      <w:r w:rsidR="0052510F">
        <w:rPr>
          <w:rFonts w:asciiTheme="majorHAnsi" w:hAnsiTheme="majorHAnsi" w:cstheme="majorHAnsi" w:hint="eastAsia"/>
          <w:sz w:val="24"/>
          <w:szCs w:val="24"/>
          <w:u w:val="single"/>
        </w:rPr>
        <w:t xml:space="preserve">Japanese Government </w:t>
      </w:r>
      <w:r w:rsidR="00D61388">
        <w:rPr>
          <w:rFonts w:asciiTheme="majorHAnsi" w:hAnsiTheme="majorHAnsi" w:cstheme="majorHAnsi"/>
          <w:sz w:val="24"/>
          <w:szCs w:val="24"/>
          <w:u w:val="single"/>
        </w:rPr>
        <w:t>on</w:t>
      </w:r>
      <w:r w:rsidR="0052510F">
        <w:rPr>
          <w:rFonts w:asciiTheme="majorHAnsi" w:hAnsiTheme="majorHAnsi" w:cstheme="majorHAnsi" w:hint="eastAsia"/>
          <w:sz w:val="24"/>
          <w:szCs w:val="24"/>
          <w:u w:val="single"/>
        </w:rPr>
        <w:t xml:space="preserve"> the rights enshrined in Article 9 of the Covenant:</w:t>
      </w:r>
    </w:p>
    <w:p w:rsidR="00DB79BD" w:rsidRDefault="0052510F" w:rsidP="00466D4F">
      <w:pPr>
        <w:ind w:leftChars="46" w:left="97" w:firstLineChars="250" w:firstLine="6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>
        <w:rPr>
          <w:rFonts w:asciiTheme="majorHAnsi" w:hAnsiTheme="majorHAnsi" w:cstheme="majorHAnsi"/>
          <w:sz w:val="24"/>
          <w:szCs w:val="24"/>
          <w:u w:val="single"/>
        </w:rPr>
        <w:t>“</w:t>
      </w:r>
      <w:r w:rsidR="007F2796" w:rsidRPr="00DB7423">
        <w:rPr>
          <w:rFonts w:asciiTheme="majorHAnsi" w:hAnsiTheme="majorHAnsi" w:cstheme="majorHAnsi"/>
          <w:sz w:val="24"/>
          <w:szCs w:val="24"/>
          <w:u w:val="single"/>
        </w:rPr>
        <w:t>While the exact meaning of “prompt</w:t>
      </w:r>
      <w:r w:rsidR="006600D5" w:rsidRPr="00DB7423">
        <w:rPr>
          <w:rFonts w:asciiTheme="majorHAnsi" w:hAnsiTheme="majorHAnsi" w:cstheme="majorHAnsi"/>
          <w:sz w:val="24"/>
          <w:szCs w:val="24"/>
          <w:u w:val="single"/>
        </w:rPr>
        <w:t>ly</w:t>
      </w:r>
      <w:r w:rsidR="007F2796" w:rsidRPr="00DB7423">
        <w:rPr>
          <w:rFonts w:asciiTheme="majorHAnsi" w:hAnsiTheme="majorHAnsi" w:cstheme="majorHAnsi"/>
          <w:sz w:val="24"/>
          <w:szCs w:val="24"/>
          <w:u w:val="single"/>
        </w:rPr>
        <w:t xml:space="preserve">” may vary depending on objective circumstances, delays should not exceed a few days from the time of arrest. </w:t>
      </w:r>
      <w:r w:rsidR="0091659A" w:rsidRPr="00DB7423">
        <w:rPr>
          <w:rFonts w:asciiTheme="majorHAnsi" w:hAnsiTheme="majorHAnsi" w:cstheme="majorHAnsi"/>
          <w:sz w:val="24"/>
          <w:szCs w:val="24"/>
          <w:u w:val="single"/>
        </w:rPr>
        <w:t>In the view of the Committee, forty-eight hours is ordinarily sufficient to</w:t>
      </w:r>
      <w:r w:rsidR="007F2796" w:rsidRPr="00DB742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91659A" w:rsidRPr="00DB7423">
        <w:rPr>
          <w:rFonts w:asciiTheme="majorHAnsi" w:hAnsiTheme="majorHAnsi" w:cstheme="majorHAnsi"/>
          <w:sz w:val="24"/>
          <w:szCs w:val="24"/>
          <w:u w:val="single"/>
        </w:rPr>
        <w:t>transport the individual and to prepare for the judicial hearing; any delay longer than forty-eight hours must remain absolutely exceptional and be justified under the circumstances.</w:t>
      </w:r>
      <w:r>
        <w:rPr>
          <w:rFonts w:asciiTheme="majorHAnsi" w:hAnsiTheme="majorHAnsi" w:cstheme="majorHAnsi"/>
          <w:sz w:val="24"/>
          <w:szCs w:val="24"/>
          <w:u w:val="single"/>
        </w:rPr>
        <w:t>”</w:t>
      </w:r>
    </w:p>
    <w:p w:rsidR="00DB79BD" w:rsidRDefault="0052510F" w:rsidP="00466D4F">
      <w:pPr>
        <w:ind w:leftChars="46" w:left="97" w:firstLineChars="250" w:firstLine="600"/>
        <w:rPr>
          <w:rFonts w:asciiTheme="majorHAnsi" w:hAnsiTheme="majorHAnsi" w:cstheme="majorHAnsi"/>
          <w:sz w:val="24"/>
          <w:szCs w:val="24"/>
        </w:rPr>
      </w:pPr>
      <w:r>
        <w:rPr>
          <w:rStyle w:val="lawsnameen1"/>
          <w:rFonts w:asciiTheme="majorHAnsi" w:hAnsiTheme="majorHAnsi" w:cstheme="majorHAnsi" w:hint="eastAsia"/>
          <w:b w:val="0"/>
        </w:rPr>
        <w:t>Pursuant</w:t>
      </w:r>
      <w:r w:rsidR="00D07D38" w:rsidRPr="00DB7423">
        <w:rPr>
          <w:rStyle w:val="lawsnameen1"/>
          <w:rFonts w:asciiTheme="majorHAnsi" w:hAnsiTheme="majorHAnsi" w:cstheme="majorHAnsi"/>
          <w:b w:val="0"/>
        </w:rPr>
        <w:t xml:space="preserve"> to </w:t>
      </w:r>
      <w:r w:rsidR="0060420C">
        <w:rPr>
          <w:rStyle w:val="lawsnameen1"/>
          <w:rFonts w:asciiTheme="majorHAnsi" w:hAnsiTheme="majorHAnsi" w:cstheme="majorHAnsi"/>
          <w:b w:val="0"/>
        </w:rPr>
        <w:t xml:space="preserve">the </w:t>
      </w:r>
      <w:r w:rsidR="00D07D38" w:rsidRPr="00DB7423">
        <w:rPr>
          <w:rStyle w:val="lawsnameen1"/>
          <w:rFonts w:asciiTheme="majorHAnsi" w:hAnsiTheme="majorHAnsi" w:cstheme="majorHAnsi"/>
          <w:b w:val="0"/>
        </w:rPr>
        <w:t xml:space="preserve">Code of Criminal Procedure </w:t>
      </w:r>
      <w:r>
        <w:rPr>
          <w:rStyle w:val="lawsnameen1"/>
          <w:rFonts w:asciiTheme="majorHAnsi" w:hAnsiTheme="majorHAnsi" w:cstheme="majorHAnsi" w:hint="eastAsia"/>
          <w:b w:val="0"/>
        </w:rPr>
        <w:t>of</w:t>
      </w:r>
      <w:r w:rsidR="00D07D38" w:rsidRPr="00DB7423">
        <w:rPr>
          <w:rStyle w:val="lawsnameen1"/>
          <w:rFonts w:asciiTheme="majorHAnsi" w:hAnsiTheme="majorHAnsi" w:cstheme="majorHAnsi"/>
          <w:b w:val="0"/>
        </w:rPr>
        <w:t xml:space="preserve"> Japan, </w:t>
      </w:r>
      <w:r w:rsidR="0060420C">
        <w:rPr>
          <w:rStyle w:val="lawsnameen1"/>
          <w:rFonts w:asciiTheme="majorHAnsi" w:hAnsiTheme="majorHAnsi" w:cstheme="majorHAnsi"/>
          <w:b w:val="0"/>
        </w:rPr>
        <w:t xml:space="preserve">a </w:t>
      </w:r>
      <w:r w:rsidR="00D07D38" w:rsidRPr="00DB7423">
        <w:rPr>
          <w:rStyle w:val="lawsnameen1"/>
          <w:rFonts w:asciiTheme="majorHAnsi" w:hAnsiTheme="majorHAnsi" w:cstheme="majorHAnsi"/>
          <w:b w:val="0"/>
        </w:rPr>
        <w:t xml:space="preserve">suspect </w:t>
      </w:r>
      <w:r>
        <w:rPr>
          <w:rStyle w:val="lawsnameen1"/>
          <w:rFonts w:asciiTheme="majorHAnsi" w:hAnsiTheme="majorHAnsi" w:cstheme="majorHAnsi" w:hint="eastAsia"/>
          <w:b w:val="0"/>
        </w:rPr>
        <w:t>may only be arrested</w:t>
      </w:r>
      <w:r w:rsidR="00D07D38" w:rsidRPr="00DB7423">
        <w:rPr>
          <w:rStyle w:val="lawsnameen1"/>
          <w:rFonts w:asciiTheme="majorHAnsi" w:hAnsiTheme="majorHAnsi" w:cstheme="majorHAnsi"/>
          <w:b w:val="0"/>
        </w:rPr>
        <w:t xml:space="preserve">, in principle, </w:t>
      </w:r>
      <w:r>
        <w:rPr>
          <w:rStyle w:val="lawsnameen1"/>
          <w:rFonts w:asciiTheme="majorHAnsi" w:hAnsiTheme="majorHAnsi" w:cstheme="majorHAnsi" w:hint="eastAsia"/>
          <w:b w:val="0"/>
        </w:rPr>
        <w:t>in cases where</w:t>
      </w:r>
      <w:r w:rsidR="0060420C">
        <w:rPr>
          <w:rStyle w:val="lawsnameen1"/>
          <w:rFonts w:asciiTheme="majorHAnsi" w:hAnsiTheme="majorHAnsi" w:cstheme="majorHAnsi"/>
          <w:b w:val="0"/>
        </w:rPr>
        <w:t xml:space="preserve"> a</w:t>
      </w:r>
      <w:r w:rsidR="00D07D38" w:rsidRPr="00DB7423">
        <w:rPr>
          <w:rStyle w:val="lawsnameen1"/>
          <w:rFonts w:asciiTheme="majorHAnsi" w:hAnsiTheme="majorHAnsi" w:cstheme="majorHAnsi"/>
          <w:b w:val="0"/>
        </w:rPr>
        <w:t xml:space="preserve"> judge </w:t>
      </w:r>
      <w:r w:rsidR="00784192" w:rsidRPr="00DB7423">
        <w:rPr>
          <w:rStyle w:val="dict"/>
          <w:rFonts w:asciiTheme="majorHAnsi" w:hAnsiTheme="majorHAnsi" w:cstheme="majorHAnsi"/>
          <w:sz w:val="24"/>
          <w:szCs w:val="24"/>
        </w:rPr>
        <w:t>issues</w:t>
      </w:r>
      <w:r w:rsidR="00784192" w:rsidRPr="00DB7423">
        <w:rPr>
          <w:rFonts w:asciiTheme="majorHAnsi" w:hAnsiTheme="majorHAnsi" w:cstheme="majorHAnsi"/>
          <w:sz w:val="24"/>
          <w:szCs w:val="24"/>
        </w:rPr>
        <w:t xml:space="preserve"> </w:t>
      </w:r>
      <w:r w:rsidR="0060420C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the : </w:t>
      </w:r>
      <w:r w:rsidR="0060420C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当該</w:t>
      </w:r>
      <w:r w:rsidR="0060420C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60420C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とうがい</w:t>
      </w:r>
      <w:r w:rsidR="0060420C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</w:t>
      </w:r>
      <w:r w:rsidR="0060420C">
        <w:rPr>
          <w:rStyle w:val="balloon"/>
          <w:rFonts w:asciiTheme="majorHAnsi" w:hAnsiTheme="majorHAnsi" w:cstheme="majorHAnsi"/>
          <w:vanish/>
          <w:sz w:val="24"/>
          <w:szCs w:val="24"/>
        </w:rPr>
        <w:t>anaan</w:t>
      </w:r>
      <w:r w:rsidR="0060420C">
        <w:rPr>
          <w:rFonts w:asciiTheme="majorHAnsi" w:hAnsiTheme="majorHAnsi" w:cstheme="majorHAnsi"/>
          <w:sz w:val="24"/>
          <w:szCs w:val="24"/>
        </w:rPr>
        <w:t xml:space="preserve">an </w:t>
      </w:r>
      <w:r w:rsidR="00784192" w:rsidRPr="00DB7423">
        <w:rPr>
          <w:rFonts w:asciiTheme="majorHAnsi" w:hAnsiTheme="majorHAnsi" w:cstheme="majorHAnsi"/>
          <w:sz w:val="24"/>
          <w:szCs w:val="24"/>
        </w:rPr>
        <w:t>arrest warrant</w:t>
      </w:r>
      <w:r w:rsidR="00784192" w:rsidRPr="00DB7423">
        <w:rPr>
          <w:rStyle w:val="lawsnameen1"/>
          <w:rFonts w:asciiTheme="majorHAnsi" w:hAnsiTheme="majorHAnsi" w:cstheme="majorHAnsi"/>
          <w:b w:val="0"/>
        </w:rPr>
        <w:t xml:space="preserve"> </w:t>
      </w:r>
      <w:r>
        <w:rPr>
          <w:rStyle w:val="lawsnameen1"/>
          <w:rFonts w:asciiTheme="majorHAnsi" w:hAnsiTheme="majorHAnsi" w:cstheme="majorHAnsi" w:hint="eastAsia"/>
          <w:b w:val="0"/>
        </w:rPr>
        <w:t xml:space="preserve">in advance, </w:t>
      </w:r>
      <w:r w:rsidR="00784192" w:rsidRPr="00DB7423">
        <w:rPr>
          <w:rStyle w:val="lawsnameen1"/>
          <w:rFonts w:asciiTheme="majorHAnsi" w:hAnsiTheme="majorHAnsi" w:cstheme="majorHAnsi"/>
          <w:b w:val="0"/>
        </w:rPr>
        <w:t xml:space="preserve"> </w:t>
      </w:r>
      <w:r>
        <w:rPr>
          <w:rStyle w:val="lawsnameen1"/>
          <w:rFonts w:asciiTheme="majorHAnsi" w:hAnsiTheme="majorHAnsi" w:cstheme="majorHAnsi" w:hint="eastAsia"/>
          <w:b w:val="0"/>
        </w:rPr>
        <w:t>up</w:t>
      </w:r>
      <w:r w:rsidR="00784192" w:rsidRPr="00DB7423">
        <w:rPr>
          <w:rStyle w:val="lawsnameen1"/>
          <w:rFonts w:asciiTheme="majorHAnsi" w:hAnsiTheme="majorHAnsi" w:cstheme="majorHAnsi"/>
          <w:b w:val="0"/>
        </w:rPr>
        <w:t xml:space="preserve">on </w:t>
      </w:r>
      <w:r>
        <w:rPr>
          <w:rStyle w:val="lawsnameen1"/>
          <w:rFonts w:asciiTheme="majorHAnsi" w:hAnsiTheme="majorHAnsi" w:cstheme="majorHAnsi" w:hint="eastAsia"/>
          <w:b w:val="0"/>
        </w:rPr>
        <w:t xml:space="preserve">the request of a public prosecutor or a judicial police officer, when the judge </w:t>
      </w:r>
      <w:r w:rsidR="00784192" w:rsidRPr="00DB7423">
        <w:rPr>
          <w:rStyle w:val="lawsnameen1"/>
          <w:rFonts w:asciiTheme="majorHAnsi" w:hAnsiTheme="majorHAnsi" w:cstheme="majorHAnsi"/>
          <w:b w:val="0"/>
        </w:rPr>
        <w:t xml:space="preserve">finds  </w:t>
      </w:r>
      <w:r>
        <w:rPr>
          <w:rStyle w:val="lawsnameen1"/>
          <w:rFonts w:asciiTheme="majorHAnsi" w:hAnsiTheme="majorHAnsi" w:cstheme="majorHAnsi" w:hint="eastAsia"/>
          <w:b w:val="0"/>
        </w:rPr>
        <w:t xml:space="preserve">sufficient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judge :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裁判官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さいばんかん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審判官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しんぱんかん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)[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手続法上，裁判官を「家事審判官」等という場合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] / judge of Family Affairsexist :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存在する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そんざいする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)sufficient :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足りる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たりる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 / sufficient ground to find …;it would be sufficient to …probable cause :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相当の理由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そうとうのりゆう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)[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刑事の場合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]</w:t>
      </w:r>
      <w:r w:rsidR="00D07D38" w:rsidRPr="00DB7423">
        <w:rPr>
          <w:rStyle w:val="dict"/>
          <w:rFonts w:asciiTheme="majorHAnsi" w:hAnsiTheme="majorHAnsi" w:cstheme="majorHAnsi"/>
          <w:sz w:val="24"/>
          <w:szCs w:val="24"/>
        </w:rPr>
        <w:t>probable cause</w:t>
      </w:r>
      <w:r w:rsidR="00784192" w:rsidRPr="00DB742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to suspect that the suspect has </w:t>
      </w:r>
      <w:r>
        <w:rPr>
          <w:rFonts w:asciiTheme="majorHAnsi" w:hAnsiTheme="majorHAnsi" w:cstheme="majorHAnsi"/>
          <w:sz w:val="24"/>
          <w:szCs w:val="24"/>
        </w:rPr>
        <w:t>committed</w:t>
      </w:r>
      <w:r>
        <w:rPr>
          <w:rFonts w:asciiTheme="majorHAnsi" w:hAnsiTheme="majorHAnsi" w:cstheme="majorHAnsi" w:hint="eastAsia"/>
          <w:sz w:val="24"/>
          <w:szCs w:val="24"/>
        </w:rPr>
        <w:t xml:space="preserve"> an offence </w:t>
      </w:r>
      <w:r w:rsidR="00784192" w:rsidRPr="00DB7423">
        <w:rPr>
          <w:rFonts w:asciiTheme="majorHAnsi" w:hAnsiTheme="majorHAnsi" w:cstheme="majorHAnsi"/>
          <w:sz w:val="24"/>
          <w:szCs w:val="24"/>
        </w:rPr>
        <w:t xml:space="preserve">and </w:t>
      </w:r>
      <w:r w:rsidR="00784192" w:rsidRPr="00DB7423">
        <w:rPr>
          <w:rStyle w:val="balloon"/>
          <w:rFonts w:asciiTheme="majorHAnsi" w:hAnsiTheme="majorHAnsi" w:cstheme="majorHAnsi"/>
          <w:sz w:val="24"/>
          <w:szCs w:val="24"/>
        </w:rPr>
        <w:t xml:space="preserve">necessity of the 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arrest : 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逮捕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たいほ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), 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逮捕する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たいほする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</w:t>
      </w:r>
      <w:r w:rsidR="00784192" w:rsidRPr="00DB7423">
        <w:rPr>
          <w:rStyle w:val="dict"/>
          <w:rFonts w:asciiTheme="majorHAnsi" w:hAnsiTheme="majorHAnsi" w:cstheme="majorHAnsi"/>
          <w:sz w:val="24"/>
          <w:szCs w:val="24"/>
        </w:rPr>
        <w:t>arrest.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the : 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当該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とうがい</w:t>
      </w:r>
      <w:r w:rsidR="00784192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offense :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違反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いはん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罪名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ざいめい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)[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抽象的意味の場合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],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犯罪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はんざい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</w:t>
      </w:r>
      <w:r w:rsidR="00D07D38" w:rsidRPr="00DB7423">
        <w:rPr>
          <w:rFonts w:asciiTheme="majorHAnsi" w:hAnsiTheme="majorHAnsi" w:cstheme="majorHAnsi"/>
          <w:sz w:val="24"/>
          <w:szCs w:val="24"/>
        </w:rPr>
        <w:t xml:space="preserve"> </w:t>
      </w:r>
      <w:r w:rsidR="00AB0074">
        <w:rPr>
          <w:rFonts w:asciiTheme="majorHAnsi" w:hAnsiTheme="majorHAnsi" w:cstheme="majorHAnsi" w:hint="eastAsia"/>
          <w:sz w:val="24"/>
          <w:szCs w:val="24"/>
        </w:rPr>
        <w:t>Subsequently</w:t>
      </w:r>
      <w:r w:rsidR="00784192" w:rsidRPr="00DB7423">
        <w:rPr>
          <w:rFonts w:asciiTheme="majorHAnsi" w:hAnsiTheme="majorHAnsi" w:cstheme="majorHAnsi"/>
          <w:sz w:val="24"/>
          <w:szCs w:val="24"/>
        </w:rPr>
        <w:t xml:space="preserve">, </w:t>
      </w:r>
      <w:r w:rsidR="00AB0074">
        <w:rPr>
          <w:rFonts w:asciiTheme="majorHAnsi" w:hAnsiTheme="majorHAnsi" w:cstheme="majorHAnsi" w:hint="eastAsia"/>
          <w:sz w:val="24"/>
          <w:szCs w:val="24"/>
        </w:rPr>
        <w:t xml:space="preserve">the request for detention shall be submitted to a judge </w:t>
      </w:r>
      <w:r w:rsidR="00784192" w:rsidRPr="00DB7423">
        <w:rPr>
          <w:rFonts w:asciiTheme="majorHAnsi" w:hAnsiTheme="majorHAnsi" w:cstheme="majorHAnsi"/>
          <w:sz w:val="24"/>
          <w:szCs w:val="24"/>
        </w:rPr>
        <w:t xml:space="preserve">within </w:t>
      </w:r>
      <w:r w:rsidR="00D61388">
        <w:rPr>
          <w:rFonts w:asciiTheme="majorHAnsi" w:hAnsiTheme="majorHAnsi" w:cstheme="majorHAnsi"/>
          <w:sz w:val="24"/>
          <w:szCs w:val="24"/>
        </w:rPr>
        <w:t xml:space="preserve">a </w:t>
      </w:r>
      <w:r w:rsidR="00784192" w:rsidRPr="00DB7423">
        <w:rPr>
          <w:rFonts w:asciiTheme="majorHAnsi" w:hAnsiTheme="majorHAnsi" w:cstheme="majorHAnsi"/>
          <w:sz w:val="24"/>
          <w:szCs w:val="24"/>
        </w:rPr>
        <w:t>time</w:t>
      </w:r>
      <w:r w:rsidR="00384F2F">
        <w:rPr>
          <w:rFonts w:asciiTheme="majorHAnsi" w:hAnsiTheme="majorHAnsi" w:cstheme="majorHAnsi"/>
          <w:sz w:val="24"/>
          <w:szCs w:val="24"/>
        </w:rPr>
        <w:t xml:space="preserve"> </w:t>
      </w:r>
      <w:r w:rsidR="00784192" w:rsidRPr="00DB7423">
        <w:rPr>
          <w:rFonts w:asciiTheme="majorHAnsi" w:hAnsiTheme="majorHAnsi" w:cstheme="majorHAnsi"/>
          <w:sz w:val="24"/>
          <w:szCs w:val="24"/>
        </w:rPr>
        <w:t>limit of 72 hours from the arrest</w:t>
      </w:r>
      <w:r w:rsidR="004B7D3D" w:rsidRPr="004B7D3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B7D3D">
        <w:rPr>
          <w:rFonts w:asciiTheme="majorHAnsi" w:hAnsiTheme="majorHAnsi" w:cstheme="majorHAnsi" w:hint="eastAsia"/>
          <w:sz w:val="24"/>
          <w:szCs w:val="24"/>
        </w:rPr>
        <w:t>when the public prosecutor finds it necessary</w:t>
      </w:r>
      <w:r w:rsidR="00A601EC">
        <w:rPr>
          <w:rFonts w:asciiTheme="majorHAnsi" w:hAnsiTheme="majorHAnsi" w:cstheme="majorHAnsi" w:hint="eastAsia"/>
          <w:sz w:val="24"/>
          <w:szCs w:val="24"/>
        </w:rPr>
        <w:t xml:space="preserve">. </w:t>
      </w:r>
      <w:proofErr w:type="gramStart"/>
      <w:r w:rsidR="00784192" w:rsidRPr="00DB7423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="00784192" w:rsidRPr="00DB7423">
        <w:rPr>
          <w:rFonts w:asciiTheme="majorHAnsi" w:hAnsiTheme="majorHAnsi" w:cstheme="majorHAnsi"/>
          <w:sz w:val="24"/>
          <w:szCs w:val="24"/>
        </w:rPr>
        <w:t xml:space="preserve"> the judge </w:t>
      </w:r>
      <w:r w:rsidR="00A94F80" w:rsidRPr="00DB7423">
        <w:rPr>
          <w:rFonts w:asciiTheme="majorHAnsi" w:hAnsiTheme="majorHAnsi" w:cstheme="majorHAnsi"/>
          <w:sz w:val="24"/>
          <w:szCs w:val="24"/>
        </w:rPr>
        <w:t xml:space="preserve">cannot detain the suspect without his/her statement </w:t>
      </w:r>
      <w:r w:rsidR="00384F2F">
        <w:rPr>
          <w:rFonts w:asciiTheme="majorHAnsi" w:hAnsiTheme="majorHAnsi" w:cstheme="majorHAnsi"/>
          <w:sz w:val="24"/>
          <w:szCs w:val="24"/>
        </w:rPr>
        <w:t xml:space="preserve">having been </w:t>
      </w:r>
      <w:r w:rsidR="00A94F80" w:rsidRPr="00DB7423">
        <w:rPr>
          <w:rFonts w:asciiTheme="majorHAnsi" w:hAnsiTheme="majorHAnsi" w:cstheme="majorHAnsi"/>
          <w:sz w:val="24"/>
          <w:szCs w:val="24"/>
        </w:rPr>
        <w:t>taken.</w:t>
      </w:r>
    </w:p>
    <w:p w:rsidR="00DB79BD" w:rsidRDefault="00A94F80" w:rsidP="00466D4F">
      <w:pPr>
        <w:ind w:leftChars="46" w:left="97" w:firstLineChars="250" w:firstLine="600"/>
        <w:rPr>
          <w:rStyle w:val="lawsnameen1"/>
          <w:rFonts w:asciiTheme="majorHAnsi" w:hAnsiTheme="majorHAnsi" w:cstheme="majorHAnsi"/>
          <w:b w:val="0"/>
          <w:bCs w:val="0"/>
          <w:color w:val="auto"/>
        </w:rPr>
      </w:pPr>
      <w:r w:rsidRPr="00DB7423">
        <w:rPr>
          <w:rStyle w:val="balloon"/>
          <w:rFonts w:asciiTheme="majorHAnsi" w:hAnsiTheme="majorHAnsi" w:cstheme="majorHAnsi"/>
          <w:sz w:val="24"/>
          <w:szCs w:val="24"/>
        </w:rPr>
        <w:t xml:space="preserve">On the other hand, </w:t>
      </w:r>
      <w:r w:rsidR="00A601EC">
        <w:rPr>
          <w:rStyle w:val="balloon"/>
          <w:rFonts w:asciiTheme="majorHAnsi" w:hAnsiTheme="majorHAnsi" w:cstheme="majorHAnsi" w:hint="eastAsia"/>
          <w:sz w:val="24"/>
          <w:szCs w:val="24"/>
        </w:rPr>
        <w:t>some States</w:t>
      </w:r>
      <w:r w:rsidRPr="00DB7423">
        <w:rPr>
          <w:rStyle w:val="balloon"/>
          <w:rFonts w:asciiTheme="majorHAnsi" w:hAnsiTheme="majorHAnsi" w:cstheme="majorHAnsi"/>
          <w:sz w:val="24"/>
          <w:szCs w:val="24"/>
        </w:rPr>
        <w:t>, arrest</w:t>
      </w:r>
      <w:r w:rsidR="00384F2F">
        <w:rPr>
          <w:rStyle w:val="balloon"/>
          <w:rFonts w:asciiTheme="majorHAnsi" w:hAnsiTheme="majorHAnsi" w:cstheme="majorHAnsi"/>
          <w:sz w:val="24"/>
          <w:szCs w:val="24"/>
        </w:rPr>
        <w:t>s</w:t>
      </w:r>
      <w:r w:rsidRPr="00DB7423">
        <w:rPr>
          <w:rStyle w:val="balloon"/>
          <w:rFonts w:asciiTheme="majorHAnsi" w:hAnsiTheme="majorHAnsi" w:cstheme="majorHAnsi"/>
          <w:sz w:val="24"/>
          <w:szCs w:val="24"/>
        </w:rPr>
        <w:t xml:space="preserve"> without warrant</w:t>
      </w:r>
      <w:r w:rsidR="00AF17B8">
        <w:rPr>
          <w:rStyle w:val="balloon"/>
          <w:rFonts w:asciiTheme="majorHAnsi" w:hAnsiTheme="majorHAnsi" w:cstheme="majorHAnsi" w:hint="eastAsia"/>
          <w:sz w:val="24"/>
          <w:szCs w:val="24"/>
        </w:rPr>
        <w:t xml:space="preserve"> issued by a </w:t>
      </w:r>
      <w:r w:rsidRPr="00DB7423">
        <w:rPr>
          <w:rStyle w:val="balloon"/>
          <w:rFonts w:asciiTheme="majorHAnsi" w:hAnsiTheme="majorHAnsi" w:cstheme="majorHAnsi"/>
          <w:sz w:val="24"/>
          <w:szCs w:val="24"/>
        </w:rPr>
        <w:t>judicial authorization</w:t>
      </w:r>
      <w:r w:rsidR="00A9700E" w:rsidRPr="00A9700E">
        <w:rPr>
          <w:rStyle w:val="balloon"/>
          <w:rFonts w:asciiTheme="majorHAnsi" w:hAnsiTheme="majorHAnsi" w:cstheme="majorHAnsi"/>
          <w:sz w:val="24"/>
          <w:szCs w:val="24"/>
        </w:rPr>
        <w:t xml:space="preserve"> </w:t>
      </w:r>
      <w:r w:rsidR="00A9700E">
        <w:rPr>
          <w:rStyle w:val="balloon"/>
          <w:rFonts w:asciiTheme="majorHAnsi" w:hAnsiTheme="majorHAnsi" w:cstheme="majorHAnsi"/>
          <w:sz w:val="24"/>
          <w:szCs w:val="24"/>
        </w:rPr>
        <w:t>are</w:t>
      </w:r>
      <w:r w:rsidR="00A9700E" w:rsidRPr="00DB7423">
        <w:rPr>
          <w:rStyle w:val="balloon"/>
          <w:rFonts w:asciiTheme="majorHAnsi" w:hAnsiTheme="majorHAnsi" w:cstheme="majorHAnsi"/>
          <w:sz w:val="24"/>
          <w:szCs w:val="24"/>
        </w:rPr>
        <w:t xml:space="preserve"> broadly allowed, and</w:t>
      </w:r>
      <w:r w:rsidR="00A9700E" w:rsidRPr="00DB7423">
        <w:rPr>
          <w:rFonts w:asciiTheme="majorHAnsi" w:hAnsiTheme="majorHAnsi" w:cstheme="majorHAnsi"/>
          <w:sz w:val="24"/>
          <w:szCs w:val="24"/>
        </w:rPr>
        <w:t xml:space="preserve"> within </w:t>
      </w:r>
      <w:r w:rsidR="00A9700E">
        <w:rPr>
          <w:rFonts w:asciiTheme="majorHAnsi" w:hAnsiTheme="majorHAnsi" w:cstheme="majorHAnsi"/>
          <w:sz w:val="24"/>
          <w:szCs w:val="24"/>
        </w:rPr>
        <w:t xml:space="preserve">a </w:t>
      </w:r>
      <w:r w:rsidR="00A9700E" w:rsidRPr="00DB7423">
        <w:rPr>
          <w:rFonts w:asciiTheme="majorHAnsi" w:hAnsiTheme="majorHAnsi" w:cstheme="majorHAnsi"/>
          <w:sz w:val="24"/>
          <w:szCs w:val="24"/>
        </w:rPr>
        <w:t>time</w:t>
      </w:r>
      <w:r w:rsidR="00A9700E">
        <w:rPr>
          <w:rFonts w:asciiTheme="majorHAnsi" w:hAnsiTheme="majorHAnsi" w:cstheme="majorHAnsi" w:hint="eastAsia"/>
          <w:sz w:val="24"/>
          <w:szCs w:val="24"/>
        </w:rPr>
        <w:t>-</w:t>
      </w:r>
      <w:r w:rsidR="00A9700E" w:rsidRPr="00DB7423">
        <w:rPr>
          <w:rFonts w:asciiTheme="majorHAnsi" w:hAnsiTheme="majorHAnsi" w:cstheme="majorHAnsi"/>
          <w:sz w:val="24"/>
          <w:szCs w:val="24"/>
        </w:rPr>
        <w:t>limit of 48 hours from the arrest,</w:t>
      </w:r>
      <w:r w:rsidR="00A9700E">
        <w:rPr>
          <w:rStyle w:val="balloon"/>
          <w:rFonts w:asciiTheme="majorHAnsi" w:hAnsiTheme="majorHAnsi" w:cstheme="majorHAnsi" w:hint="eastAsia"/>
          <w:sz w:val="24"/>
          <w:szCs w:val="24"/>
        </w:rPr>
        <w:t xml:space="preserve"> </w:t>
      </w:r>
      <w:r w:rsidR="00A9700E" w:rsidRPr="00DB7423">
        <w:rPr>
          <w:rStyle w:val="balloon"/>
          <w:rFonts w:asciiTheme="majorHAnsi" w:hAnsiTheme="majorHAnsi" w:cstheme="majorHAnsi"/>
          <w:sz w:val="24"/>
          <w:szCs w:val="24"/>
        </w:rPr>
        <w:t xml:space="preserve">the suspect should be brought </w:t>
      </w:r>
      <w:r w:rsidR="00A9700E">
        <w:rPr>
          <w:rStyle w:val="balloon"/>
          <w:rFonts w:asciiTheme="majorHAnsi" w:hAnsiTheme="majorHAnsi" w:cstheme="majorHAnsi"/>
          <w:sz w:val="24"/>
          <w:szCs w:val="24"/>
        </w:rPr>
        <w:t>before</w:t>
      </w:r>
      <w:r w:rsidR="00A9700E" w:rsidRPr="00DB7423">
        <w:rPr>
          <w:rStyle w:val="balloon"/>
          <w:rFonts w:asciiTheme="majorHAnsi" w:hAnsiTheme="majorHAnsi" w:cstheme="majorHAnsi"/>
          <w:sz w:val="24"/>
          <w:szCs w:val="24"/>
        </w:rPr>
        <w:t xml:space="preserve"> a judge</w:t>
      </w:r>
      <w:r w:rsidR="00A601EC">
        <w:rPr>
          <w:rStyle w:val="balloon"/>
          <w:rFonts w:asciiTheme="majorHAnsi" w:hAnsiTheme="majorHAnsi" w:cstheme="majorHAnsi" w:hint="eastAsia"/>
          <w:sz w:val="24"/>
          <w:szCs w:val="24"/>
        </w:rPr>
        <w:t>.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shall :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しなければならない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しなければならない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するものとする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するものとする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)issue :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発付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はっぷ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)[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令状発付の場合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],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発付する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はっぷする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発行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はっこう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)[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原則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],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発行する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はっこうする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交付する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こうふする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 xml:space="preserve">), 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争点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(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そうてん</w:t>
      </w:r>
      <w:r w:rsidR="00D07D38" w:rsidRPr="00DB7423">
        <w:rPr>
          <w:rStyle w:val="balloon"/>
          <w:rFonts w:asciiTheme="majorHAnsi" w:hAnsiTheme="majorHAnsi" w:cstheme="majorHAnsi"/>
          <w:vanish/>
          <w:sz w:val="24"/>
          <w:szCs w:val="24"/>
        </w:rPr>
        <w:t>)arrest warrant</w:t>
      </w:r>
    </w:p>
    <w:p w:rsidR="00D2176C" w:rsidRPr="00DB7423" w:rsidRDefault="004D217F" w:rsidP="00466D4F">
      <w:pPr>
        <w:ind w:leftChars="46" w:left="97" w:firstLineChars="250" w:firstLine="600"/>
        <w:rPr>
          <w:rFonts w:asciiTheme="majorHAnsi" w:hAnsiTheme="majorHAnsi" w:cstheme="majorHAnsi"/>
          <w:sz w:val="24"/>
          <w:szCs w:val="24"/>
        </w:rPr>
      </w:pPr>
      <w:r w:rsidRPr="00DB7423">
        <w:rPr>
          <w:rStyle w:val="lawsnameen1"/>
          <w:rFonts w:asciiTheme="majorHAnsi" w:hAnsiTheme="majorHAnsi" w:cstheme="majorHAnsi"/>
          <w:b w:val="0"/>
        </w:rPr>
        <w:t xml:space="preserve">As described above, </w:t>
      </w:r>
      <w:r w:rsidR="00A9700E">
        <w:rPr>
          <w:rStyle w:val="lawsnameen1"/>
          <w:rFonts w:asciiTheme="majorHAnsi" w:hAnsiTheme="majorHAnsi" w:cstheme="majorHAnsi" w:hint="eastAsia"/>
          <w:b w:val="0"/>
        </w:rPr>
        <w:t>such a</w:t>
      </w:r>
      <w:r w:rsidR="00A9700E" w:rsidDel="00A9700E">
        <w:rPr>
          <w:rStyle w:val="lawsnameen1"/>
          <w:rFonts w:asciiTheme="majorHAnsi" w:hAnsiTheme="majorHAnsi" w:cstheme="majorHAnsi" w:hint="eastAsia"/>
          <w:b w:val="0"/>
        </w:rPr>
        <w:t xml:space="preserve"> </w:t>
      </w:r>
      <w:r w:rsidR="00A94F80" w:rsidRPr="00DB7423">
        <w:rPr>
          <w:rStyle w:val="lawsnameen1"/>
          <w:rFonts w:asciiTheme="majorHAnsi" w:hAnsiTheme="majorHAnsi" w:cstheme="majorHAnsi"/>
          <w:b w:val="0"/>
        </w:rPr>
        <w:t>time</w:t>
      </w:r>
      <w:r w:rsidR="00384F2F">
        <w:rPr>
          <w:rStyle w:val="lawsnameen1"/>
          <w:rFonts w:asciiTheme="majorHAnsi" w:hAnsiTheme="majorHAnsi" w:cstheme="majorHAnsi"/>
          <w:b w:val="0"/>
        </w:rPr>
        <w:t xml:space="preserve"> </w:t>
      </w:r>
      <w:r w:rsidR="00A94F80" w:rsidRPr="00DB7423">
        <w:rPr>
          <w:rStyle w:val="lawsnameen1"/>
          <w:rFonts w:asciiTheme="majorHAnsi" w:hAnsiTheme="majorHAnsi" w:cstheme="majorHAnsi"/>
          <w:b w:val="0"/>
        </w:rPr>
        <w:t xml:space="preserve">limit </w:t>
      </w:r>
      <w:r w:rsidR="00A02087">
        <w:rPr>
          <w:rStyle w:val="lawsnameen1"/>
          <w:rFonts w:asciiTheme="majorHAnsi" w:hAnsiTheme="majorHAnsi" w:cstheme="majorHAnsi" w:hint="eastAsia"/>
          <w:b w:val="0"/>
        </w:rPr>
        <w:t xml:space="preserve">of the request for arrest warrant or detention </w:t>
      </w:r>
      <w:r w:rsidR="000E61E5">
        <w:rPr>
          <w:rStyle w:val="lawsnameen1"/>
          <w:rFonts w:asciiTheme="majorHAnsi" w:hAnsiTheme="majorHAnsi" w:cstheme="majorHAnsi"/>
          <w:b w:val="0"/>
        </w:rPr>
        <w:t>var</w:t>
      </w:r>
      <w:r w:rsidR="00A9700E">
        <w:rPr>
          <w:rStyle w:val="lawsnameen1"/>
          <w:rFonts w:asciiTheme="majorHAnsi" w:hAnsiTheme="majorHAnsi" w:cstheme="majorHAnsi" w:hint="eastAsia"/>
          <w:b w:val="0"/>
        </w:rPr>
        <w:t>ies</w:t>
      </w:r>
      <w:r w:rsidR="000E61E5">
        <w:rPr>
          <w:rStyle w:val="lawsnameen1"/>
          <w:rFonts w:asciiTheme="majorHAnsi" w:hAnsiTheme="majorHAnsi" w:cstheme="majorHAnsi"/>
          <w:b w:val="0"/>
        </w:rPr>
        <w:t xml:space="preserve"> 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>from State to State. Even so, each</w:t>
      </w:r>
      <w:r w:rsidR="00002465" w:rsidRPr="00DB7423">
        <w:rPr>
          <w:rStyle w:val="lawsnameen1"/>
          <w:rFonts w:asciiTheme="majorHAnsi" w:hAnsiTheme="majorHAnsi" w:cstheme="majorHAnsi"/>
          <w:b w:val="0"/>
        </w:rPr>
        <w:t xml:space="preserve"> criminal </w:t>
      </w:r>
      <w:r w:rsidR="000E61E5">
        <w:rPr>
          <w:rStyle w:val="lawsnameen1"/>
          <w:rFonts w:asciiTheme="majorHAnsi" w:hAnsiTheme="majorHAnsi" w:cstheme="majorHAnsi"/>
          <w:b w:val="0"/>
        </w:rPr>
        <w:t>justice</w:t>
      </w:r>
      <w:r w:rsidR="00002465" w:rsidRPr="00DB7423">
        <w:rPr>
          <w:rStyle w:val="lawsnameen1"/>
          <w:rFonts w:asciiTheme="majorHAnsi" w:hAnsiTheme="majorHAnsi" w:cstheme="majorHAnsi"/>
          <w:b w:val="0"/>
        </w:rPr>
        <w:t xml:space="preserve"> system take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>s</w:t>
      </w:r>
      <w:r w:rsidR="00002465" w:rsidRPr="00DB7423">
        <w:rPr>
          <w:rStyle w:val="lawsnameen1"/>
          <w:rFonts w:asciiTheme="majorHAnsi" w:hAnsiTheme="majorHAnsi" w:cstheme="majorHAnsi"/>
          <w:b w:val="0"/>
        </w:rPr>
        <w:t xml:space="preserve"> into account 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 xml:space="preserve">due </w:t>
      </w:r>
      <w:r w:rsidR="00002465" w:rsidRPr="00DB7423">
        <w:rPr>
          <w:rStyle w:val="lawsnameen1"/>
          <w:rFonts w:asciiTheme="majorHAnsi" w:hAnsiTheme="majorHAnsi" w:cstheme="majorHAnsi"/>
          <w:b w:val="0"/>
        </w:rPr>
        <w:t xml:space="preserve">balance 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 xml:space="preserve">between </w:t>
      </w:r>
      <w:r w:rsidR="00002465" w:rsidRPr="00DB7423">
        <w:rPr>
          <w:rStyle w:val="lawsnameen1"/>
          <w:rFonts w:asciiTheme="majorHAnsi" w:hAnsiTheme="majorHAnsi" w:cstheme="majorHAnsi"/>
          <w:b w:val="0"/>
        </w:rPr>
        <w:t>the mechan</w:t>
      </w:r>
      <w:r w:rsidR="00FE1439" w:rsidRPr="00DB7423">
        <w:rPr>
          <w:rStyle w:val="lawsnameen1"/>
          <w:rFonts w:asciiTheme="majorHAnsi" w:hAnsiTheme="majorHAnsi" w:cstheme="majorHAnsi"/>
          <w:b w:val="0"/>
        </w:rPr>
        <w:t>ism of arrest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 xml:space="preserve"> or </w:t>
      </w:r>
      <w:r w:rsidR="00FE1439" w:rsidRPr="00DB7423">
        <w:rPr>
          <w:rStyle w:val="lawsnameen1"/>
          <w:rFonts w:asciiTheme="majorHAnsi" w:hAnsiTheme="majorHAnsi" w:cstheme="majorHAnsi"/>
          <w:b w:val="0"/>
        </w:rPr>
        <w:t>detention and rights</w:t>
      </w:r>
      <w:r w:rsidR="00002465" w:rsidRPr="00DB7423">
        <w:rPr>
          <w:rStyle w:val="lawsnameen1"/>
          <w:rFonts w:asciiTheme="majorHAnsi" w:hAnsiTheme="majorHAnsi" w:cstheme="majorHAnsi"/>
          <w:b w:val="0"/>
        </w:rPr>
        <w:t xml:space="preserve"> of the suspect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 xml:space="preserve"> </w:t>
      </w:r>
      <w:r w:rsidR="006C7876">
        <w:rPr>
          <w:rStyle w:val="lawsnameen1"/>
          <w:rFonts w:asciiTheme="majorHAnsi" w:hAnsiTheme="majorHAnsi" w:cstheme="majorHAnsi" w:hint="eastAsia"/>
          <w:b w:val="0"/>
        </w:rPr>
        <w:t xml:space="preserve">in such a way </w:t>
      </w:r>
      <w:r w:rsidR="00FB4E70">
        <w:rPr>
          <w:rStyle w:val="lawsnameen1"/>
          <w:rFonts w:asciiTheme="majorHAnsi" w:hAnsiTheme="majorHAnsi" w:cstheme="majorHAnsi" w:hint="eastAsia"/>
          <w:b w:val="0"/>
        </w:rPr>
        <w:t>as to implement the provisions enshrined in the Covenant.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 xml:space="preserve"> Therefore, </w:t>
      </w:r>
      <w:r w:rsidR="00FB4E70">
        <w:rPr>
          <w:rStyle w:val="lawsnameen1"/>
          <w:rFonts w:asciiTheme="majorHAnsi" w:hAnsiTheme="majorHAnsi" w:cstheme="majorHAnsi" w:hint="eastAsia"/>
          <w:b w:val="0"/>
        </w:rPr>
        <w:t>in order to reflect</w:t>
      </w:r>
      <w:r w:rsidR="006C7876">
        <w:rPr>
          <w:rStyle w:val="lawsnameen1"/>
          <w:rFonts w:asciiTheme="majorHAnsi" w:hAnsiTheme="majorHAnsi" w:cstheme="majorHAnsi" w:hint="eastAsia"/>
          <w:b w:val="0"/>
        </w:rPr>
        <w:t xml:space="preserve"> the diversity of the national criminal justice systems of each </w:t>
      </w:r>
      <w:r w:rsidR="00537B80">
        <w:rPr>
          <w:rStyle w:val="lawsnameen1"/>
          <w:rFonts w:asciiTheme="majorHAnsi" w:hAnsiTheme="majorHAnsi" w:cstheme="majorHAnsi" w:hint="eastAsia"/>
          <w:b w:val="0"/>
        </w:rPr>
        <w:t>State</w:t>
      </w:r>
      <w:bookmarkStart w:id="0" w:name="_GoBack"/>
      <w:bookmarkEnd w:id="0"/>
      <w:r w:rsidR="006C7876">
        <w:rPr>
          <w:rStyle w:val="lawsnameen1"/>
          <w:rFonts w:asciiTheme="majorHAnsi" w:hAnsiTheme="majorHAnsi" w:cstheme="majorHAnsi" w:hint="eastAsia"/>
          <w:b w:val="0"/>
        </w:rPr>
        <w:t xml:space="preserve"> Party, </w:t>
      </w:r>
      <w:r w:rsidR="0003725F">
        <w:rPr>
          <w:rStyle w:val="lawsnameen1"/>
          <w:rFonts w:asciiTheme="majorHAnsi" w:hAnsiTheme="majorHAnsi" w:cstheme="majorHAnsi" w:hint="eastAsia"/>
          <w:b w:val="0"/>
        </w:rPr>
        <w:t xml:space="preserve">Japan considers that it would be more appropriate </w:t>
      </w:r>
      <w:r w:rsidR="006C7876">
        <w:rPr>
          <w:rStyle w:val="lawsnameen1"/>
          <w:rFonts w:asciiTheme="majorHAnsi" w:hAnsiTheme="majorHAnsi" w:cstheme="majorHAnsi" w:hint="eastAsia"/>
          <w:b w:val="0"/>
        </w:rPr>
        <w:t xml:space="preserve">not to mention the specific time frame </w:t>
      </w:r>
      <w:r w:rsidR="000E61E5">
        <w:rPr>
          <w:rStyle w:val="lawsnameen1"/>
          <w:rFonts w:asciiTheme="majorHAnsi" w:hAnsiTheme="majorHAnsi" w:cstheme="majorHAnsi"/>
          <w:b w:val="0"/>
        </w:rPr>
        <w:t xml:space="preserve">in </w:t>
      </w:r>
      <w:r w:rsidR="00D2176C" w:rsidRPr="00DB7423">
        <w:rPr>
          <w:rStyle w:val="lawsnameen1"/>
          <w:rFonts w:asciiTheme="majorHAnsi" w:hAnsiTheme="majorHAnsi" w:cstheme="majorHAnsi"/>
          <w:b w:val="0"/>
        </w:rPr>
        <w:t xml:space="preserve">the sentence in paragraph 33. </w:t>
      </w:r>
    </w:p>
    <w:p w:rsidR="00466D4F" w:rsidRPr="00466D4F" w:rsidRDefault="00466D4F" w:rsidP="00466D4F">
      <w:pPr>
        <w:rPr>
          <w:rFonts w:asciiTheme="majorHAnsi" w:hAnsiTheme="majorHAnsi" w:cstheme="majorHAnsi"/>
          <w:sz w:val="24"/>
          <w:szCs w:val="24"/>
        </w:rPr>
      </w:pPr>
    </w:p>
    <w:p w:rsidR="00466D4F" w:rsidRPr="00466D4F" w:rsidRDefault="00466D4F" w:rsidP="00466D4F">
      <w:pPr>
        <w:pStyle w:val="a3"/>
        <w:numPr>
          <w:ilvl w:val="0"/>
          <w:numId w:val="6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466D4F">
        <w:rPr>
          <w:rFonts w:asciiTheme="majorHAnsi" w:hAnsiTheme="majorHAnsi" w:cstheme="majorHAnsi"/>
          <w:sz w:val="24"/>
          <w:szCs w:val="24"/>
        </w:rPr>
        <w:t>Paragraph 58</w:t>
      </w:r>
    </w:p>
    <w:p w:rsidR="00466D4F" w:rsidRPr="00466D4F" w:rsidRDefault="00B348B4" w:rsidP="001B238B">
      <w:pPr>
        <w:ind w:left="120" w:firstLineChars="200" w:firstLine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As described i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n </w:t>
      </w:r>
      <w:r>
        <w:rPr>
          <w:rFonts w:asciiTheme="majorHAnsi" w:hAnsiTheme="majorHAnsi" w:cstheme="majorHAnsi" w:hint="eastAsia"/>
          <w:sz w:val="24"/>
          <w:szCs w:val="24"/>
        </w:rPr>
        <w:t xml:space="preserve">the first sentence, </w:t>
      </w:r>
      <w:r w:rsidR="00466D4F" w:rsidRPr="00466D4F">
        <w:rPr>
          <w:rFonts w:asciiTheme="majorHAnsi" w:hAnsiTheme="majorHAnsi" w:cstheme="majorHAnsi"/>
          <w:sz w:val="24"/>
          <w:szCs w:val="24"/>
        </w:rPr>
        <w:t>this paragraph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66D4F" w:rsidRPr="00466D4F">
        <w:rPr>
          <w:rFonts w:asciiTheme="majorHAnsi" w:hAnsiTheme="majorHAnsi" w:cstheme="majorHAnsi"/>
          <w:sz w:val="24"/>
          <w:szCs w:val="24"/>
        </w:rPr>
        <w:t>mention</w:t>
      </w:r>
      <w:r>
        <w:rPr>
          <w:rFonts w:asciiTheme="majorHAnsi" w:hAnsiTheme="majorHAnsi" w:cstheme="majorHAnsi" w:hint="eastAsia"/>
          <w:sz w:val="24"/>
          <w:szCs w:val="24"/>
        </w:rPr>
        <w:t>s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 that </w:t>
      </w:r>
      <w:r w:rsidR="00657FBA">
        <w:rPr>
          <w:rFonts w:asciiTheme="majorHAnsi" w:hAnsiTheme="majorHAnsi" w:cstheme="majorHAnsi"/>
          <w:sz w:val="24"/>
          <w:szCs w:val="24"/>
        </w:rPr>
        <w:t>“</w:t>
      </w:r>
      <w:r w:rsidR="00657FBA">
        <w:rPr>
          <w:rFonts w:asciiTheme="majorHAnsi" w:hAnsiTheme="majorHAnsi" w:cstheme="majorHAnsi" w:hint="eastAsia"/>
          <w:sz w:val="24"/>
          <w:szCs w:val="24"/>
        </w:rPr>
        <w:t>[</w:t>
      </w:r>
      <w:r w:rsidR="00466D4F" w:rsidRPr="00466D4F">
        <w:rPr>
          <w:rFonts w:asciiTheme="majorHAnsi" w:hAnsiTheme="majorHAnsi" w:cstheme="majorHAnsi"/>
          <w:sz w:val="24"/>
          <w:szCs w:val="24"/>
        </w:rPr>
        <w:t>a</w:t>
      </w:r>
      <w:r w:rsidR="00657FBA">
        <w:rPr>
          <w:rFonts w:asciiTheme="majorHAnsi" w:hAnsiTheme="majorHAnsi" w:cstheme="majorHAnsi" w:hint="eastAsia"/>
          <w:sz w:val="24"/>
          <w:szCs w:val="24"/>
        </w:rPr>
        <w:t>]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n official register should be </w:t>
      </w:r>
      <w:r w:rsidR="00657FBA">
        <w:rPr>
          <w:rFonts w:asciiTheme="majorHAnsi" w:hAnsiTheme="majorHAnsi" w:cstheme="majorHAnsi" w:hint="eastAsia"/>
          <w:sz w:val="24"/>
          <w:szCs w:val="24"/>
        </w:rPr>
        <w:t>(</w:t>
      </w:r>
      <w:r w:rsidR="00657FBA">
        <w:rPr>
          <w:rFonts w:asciiTheme="majorHAnsi" w:hAnsiTheme="majorHAnsi" w:cstheme="majorHAnsi"/>
          <w:sz w:val="24"/>
          <w:szCs w:val="24"/>
        </w:rPr>
        <w:t>…</w:t>
      </w:r>
      <w:r w:rsidR="00657FBA">
        <w:rPr>
          <w:rFonts w:asciiTheme="majorHAnsi" w:hAnsiTheme="majorHAnsi" w:cstheme="majorHAnsi" w:hint="eastAsia"/>
          <w:sz w:val="24"/>
          <w:szCs w:val="24"/>
        </w:rPr>
        <w:t xml:space="preserve">) </w:t>
      </w:r>
      <w:r w:rsidR="00466D4F" w:rsidRPr="00466D4F">
        <w:rPr>
          <w:rFonts w:asciiTheme="majorHAnsi" w:hAnsiTheme="majorHAnsi" w:cstheme="majorHAnsi"/>
          <w:sz w:val="24"/>
          <w:szCs w:val="24"/>
        </w:rPr>
        <w:t>made readily available and accessible to those concerned, including relatives</w:t>
      </w:r>
      <w:r>
        <w:rPr>
          <w:rFonts w:asciiTheme="majorHAnsi" w:hAnsiTheme="majorHAnsi" w:cstheme="majorHAnsi" w:hint="eastAsia"/>
          <w:sz w:val="24"/>
          <w:szCs w:val="24"/>
        </w:rPr>
        <w:t>,</w:t>
      </w:r>
      <w:r w:rsidR="00657FBA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 w:hint="eastAsia"/>
          <w:sz w:val="24"/>
          <w:szCs w:val="24"/>
        </w:rPr>
        <w:t xml:space="preserve"> i</w:t>
      </w:r>
      <w:r w:rsidR="00657FBA">
        <w:rPr>
          <w:rFonts w:asciiTheme="majorHAnsi" w:hAnsiTheme="majorHAnsi" w:cstheme="majorHAnsi" w:hint="eastAsia"/>
          <w:sz w:val="24"/>
          <w:szCs w:val="24"/>
        </w:rPr>
        <w:t xml:space="preserve">n the </w:t>
      </w:r>
      <w:r w:rsidR="00657FBA">
        <w:rPr>
          <w:rFonts w:asciiTheme="majorHAnsi" w:hAnsiTheme="majorHAnsi" w:cstheme="majorHAnsi"/>
          <w:sz w:val="24"/>
          <w:szCs w:val="24"/>
        </w:rPr>
        <w:t>light</w:t>
      </w:r>
      <w:r w:rsidR="00657FBA">
        <w:rPr>
          <w:rFonts w:asciiTheme="majorHAnsi" w:hAnsiTheme="majorHAnsi" w:cstheme="majorHAnsi" w:hint="eastAsia"/>
          <w:sz w:val="24"/>
          <w:szCs w:val="24"/>
        </w:rPr>
        <w:t xml:space="preserve"> of the </w:t>
      </w:r>
      <w:r>
        <w:rPr>
          <w:rFonts w:asciiTheme="majorHAnsi" w:hAnsiTheme="majorHAnsi" w:cstheme="majorHAnsi" w:hint="eastAsia"/>
          <w:sz w:val="24"/>
          <w:szCs w:val="24"/>
        </w:rPr>
        <w:t>safeguard for the prevention of torture or any other form of arbitrary detention. However, i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t should </w:t>
      </w:r>
      <w:r>
        <w:rPr>
          <w:rFonts w:asciiTheme="majorHAnsi" w:hAnsiTheme="majorHAnsi" w:cstheme="majorHAnsi" w:hint="eastAsia"/>
          <w:sz w:val="24"/>
          <w:szCs w:val="24"/>
        </w:rPr>
        <w:t xml:space="preserve">also 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be </w:t>
      </w:r>
      <w:r>
        <w:rPr>
          <w:rFonts w:asciiTheme="majorHAnsi" w:hAnsiTheme="majorHAnsi" w:cstheme="majorHAnsi" w:hint="eastAsia"/>
          <w:sz w:val="24"/>
          <w:szCs w:val="24"/>
        </w:rPr>
        <w:t>note</w:t>
      </w:r>
      <w:r w:rsidR="00466D4F" w:rsidRPr="00466D4F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70D75">
        <w:rPr>
          <w:rFonts w:asciiTheme="majorHAnsi" w:hAnsiTheme="majorHAnsi" w:cstheme="majorHAnsi"/>
          <w:sz w:val="24"/>
          <w:szCs w:val="24"/>
        </w:rPr>
        <w:t xml:space="preserve">that 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some detainees </w:t>
      </w:r>
      <w:r>
        <w:rPr>
          <w:rFonts w:asciiTheme="majorHAnsi" w:hAnsiTheme="majorHAnsi" w:cstheme="majorHAnsi" w:hint="eastAsia"/>
          <w:sz w:val="24"/>
          <w:szCs w:val="24"/>
        </w:rPr>
        <w:t xml:space="preserve">may </w:t>
      </w:r>
      <w:r w:rsidR="00466D4F" w:rsidRPr="00466D4F">
        <w:rPr>
          <w:rFonts w:asciiTheme="majorHAnsi" w:hAnsiTheme="majorHAnsi" w:cstheme="majorHAnsi"/>
          <w:sz w:val="24"/>
          <w:szCs w:val="24"/>
        </w:rPr>
        <w:t>not wish their records to be disclosed to other persons</w:t>
      </w:r>
      <w:r w:rsidR="00547B57">
        <w:rPr>
          <w:rFonts w:asciiTheme="majorHAnsi" w:hAnsiTheme="majorHAnsi" w:cstheme="majorHAnsi"/>
          <w:sz w:val="24"/>
          <w:szCs w:val="24"/>
        </w:rPr>
        <w:t>,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 even </w:t>
      </w:r>
      <w:r>
        <w:rPr>
          <w:rFonts w:asciiTheme="majorHAnsi" w:hAnsiTheme="majorHAnsi" w:cstheme="majorHAnsi" w:hint="eastAsia"/>
          <w:sz w:val="24"/>
          <w:szCs w:val="24"/>
        </w:rPr>
        <w:t xml:space="preserve">to 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their relatives. </w:t>
      </w:r>
      <w:r w:rsidR="00547B57">
        <w:rPr>
          <w:rFonts w:asciiTheme="majorHAnsi" w:hAnsiTheme="majorHAnsi" w:cstheme="majorHAnsi"/>
          <w:sz w:val="24"/>
          <w:szCs w:val="24"/>
        </w:rPr>
        <w:t xml:space="preserve">This </w:t>
      </w:r>
      <w:r w:rsidR="001E4B40">
        <w:rPr>
          <w:rFonts w:asciiTheme="majorHAnsi" w:hAnsiTheme="majorHAnsi" w:cstheme="majorHAnsi" w:hint="eastAsia"/>
          <w:sz w:val="24"/>
          <w:szCs w:val="24"/>
        </w:rPr>
        <w:t xml:space="preserve">point </w:t>
      </w:r>
      <w:r w:rsidR="00466D4F" w:rsidRPr="00466D4F">
        <w:rPr>
          <w:rFonts w:asciiTheme="majorHAnsi" w:hAnsiTheme="majorHAnsi" w:cstheme="majorHAnsi"/>
          <w:sz w:val="24"/>
          <w:szCs w:val="24"/>
        </w:rPr>
        <w:t>should be taken into account by each</w:t>
      </w:r>
      <w:r w:rsidR="001E4B4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37B80">
        <w:rPr>
          <w:rFonts w:asciiTheme="majorHAnsi" w:hAnsiTheme="majorHAnsi" w:cstheme="majorHAnsi" w:hint="eastAsia"/>
          <w:sz w:val="24"/>
          <w:szCs w:val="24"/>
        </w:rPr>
        <w:t>State Party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 in managing the official register within the scope of its </w:t>
      </w:r>
      <w:r w:rsidR="001E4B40">
        <w:rPr>
          <w:rFonts w:asciiTheme="majorHAnsi" w:hAnsiTheme="majorHAnsi" w:cstheme="majorHAnsi" w:hint="eastAsia"/>
          <w:sz w:val="24"/>
          <w:szCs w:val="24"/>
        </w:rPr>
        <w:t xml:space="preserve">domestic </w:t>
      </w:r>
      <w:r w:rsidR="00466D4F" w:rsidRPr="00466D4F">
        <w:rPr>
          <w:rFonts w:asciiTheme="majorHAnsi" w:hAnsiTheme="majorHAnsi" w:cstheme="majorHAnsi"/>
          <w:sz w:val="24"/>
          <w:szCs w:val="24"/>
        </w:rPr>
        <w:t xml:space="preserve">laws and regulations. For this reason, </w:t>
      </w:r>
      <w:r w:rsidR="001E4B40">
        <w:rPr>
          <w:rFonts w:asciiTheme="majorHAnsi" w:hAnsiTheme="majorHAnsi" w:cstheme="majorHAnsi" w:hint="eastAsia"/>
          <w:sz w:val="24"/>
          <w:szCs w:val="24"/>
        </w:rPr>
        <w:t xml:space="preserve">Japan would like to propose to </w:t>
      </w:r>
      <w:r w:rsidR="00466D4F" w:rsidRPr="00466D4F">
        <w:rPr>
          <w:rFonts w:asciiTheme="majorHAnsi" w:hAnsiTheme="majorHAnsi" w:cstheme="majorHAnsi"/>
          <w:sz w:val="24"/>
          <w:szCs w:val="24"/>
          <w:u w:val="single"/>
        </w:rPr>
        <w:t>insert “within the scope of domestic laws and regulations” after “made readily available and accessible” in the sixth line</w:t>
      </w:r>
      <w:r w:rsidR="00537B80">
        <w:rPr>
          <w:rFonts w:asciiTheme="majorHAnsi" w:hAnsiTheme="majorHAnsi" w:cstheme="majorHAnsi" w:hint="eastAsia"/>
          <w:sz w:val="24"/>
          <w:szCs w:val="24"/>
          <w:u w:val="single"/>
        </w:rPr>
        <w:t xml:space="preserve"> of this paragraph</w:t>
      </w:r>
      <w:r w:rsidR="00466D4F" w:rsidRPr="00466D4F">
        <w:rPr>
          <w:rFonts w:asciiTheme="majorHAnsi" w:hAnsiTheme="majorHAnsi" w:cstheme="majorHAnsi"/>
          <w:sz w:val="24"/>
          <w:szCs w:val="24"/>
        </w:rPr>
        <w:t>.</w:t>
      </w:r>
    </w:p>
    <w:p w:rsidR="00466D4F" w:rsidRPr="00466D4F" w:rsidRDefault="00466D4F" w:rsidP="00466D4F">
      <w:pPr>
        <w:rPr>
          <w:rFonts w:asciiTheme="majorHAnsi" w:hAnsiTheme="majorHAnsi" w:cstheme="majorHAnsi"/>
          <w:sz w:val="24"/>
          <w:szCs w:val="24"/>
        </w:rPr>
      </w:pPr>
    </w:p>
    <w:p w:rsidR="00466D4F" w:rsidRPr="00466D4F" w:rsidRDefault="00466D4F" w:rsidP="00466D4F">
      <w:pPr>
        <w:rPr>
          <w:rFonts w:asciiTheme="majorHAnsi" w:hAnsiTheme="majorHAnsi" w:cstheme="majorHAnsi"/>
          <w:sz w:val="24"/>
          <w:szCs w:val="24"/>
        </w:rPr>
      </w:pPr>
    </w:p>
    <w:sectPr w:rsidR="00466D4F" w:rsidRPr="00466D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AC" w:rsidRDefault="007C23AC" w:rsidP="00BE15EC">
      <w:r>
        <w:separator/>
      </w:r>
    </w:p>
  </w:endnote>
  <w:endnote w:type="continuationSeparator" w:id="0">
    <w:p w:rsidR="007C23AC" w:rsidRDefault="007C23AC" w:rsidP="00BE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AC" w:rsidRDefault="007C23AC" w:rsidP="00BE15EC">
      <w:r>
        <w:separator/>
      </w:r>
    </w:p>
  </w:footnote>
  <w:footnote w:type="continuationSeparator" w:id="0">
    <w:p w:rsidR="007C23AC" w:rsidRDefault="007C23AC" w:rsidP="00BE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B6"/>
    <w:multiLevelType w:val="hybridMultilevel"/>
    <w:tmpl w:val="D7927824"/>
    <w:lvl w:ilvl="0" w:tplc="624C5B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C74797E"/>
    <w:multiLevelType w:val="hybridMultilevel"/>
    <w:tmpl w:val="33C2EE34"/>
    <w:lvl w:ilvl="0" w:tplc="FEDE4D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6A6C4E"/>
    <w:multiLevelType w:val="hybridMultilevel"/>
    <w:tmpl w:val="A71A44A0"/>
    <w:lvl w:ilvl="0" w:tplc="DAD2678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081156"/>
    <w:multiLevelType w:val="hybridMultilevel"/>
    <w:tmpl w:val="7D90782E"/>
    <w:lvl w:ilvl="0" w:tplc="7666BD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8E31A9"/>
    <w:multiLevelType w:val="hybridMultilevel"/>
    <w:tmpl w:val="6E8A3308"/>
    <w:lvl w:ilvl="0" w:tplc="9370C4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295BC7"/>
    <w:multiLevelType w:val="hybridMultilevel"/>
    <w:tmpl w:val="A9129BE6"/>
    <w:lvl w:ilvl="0" w:tplc="350C71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E3"/>
    <w:rsid w:val="00002465"/>
    <w:rsid w:val="000035CC"/>
    <w:rsid w:val="00023797"/>
    <w:rsid w:val="00030067"/>
    <w:rsid w:val="0003725F"/>
    <w:rsid w:val="0004097D"/>
    <w:rsid w:val="000733ED"/>
    <w:rsid w:val="000C48B2"/>
    <w:rsid w:val="000C76AE"/>
    <w:rsid w:val="000C7F9B"/>
    <w:rsid w:val="000E079B"/>
    <w:rsid w:val="000E61E5"/>
    <w:rsid w:val="000E775C"/>
    <w:rsid w:val="00122505"/>
    <w:rsid w:val="0012338C"/>
    <w:rsid w:val="00133064"/>
    <w:rsid w:val="00150E1F"/>
    <w:rsid w:val="00173AE8"/>
    <w:rsid w:val="00180BAE"/>
    <w:rsid w:val="001921B1"/>
    <w:rsid w:val="001B0285"/>
    <w:rsid w:val="001B238B"/>
    <w:rsid w:val="001D11EF"/>
    <w:rsid w:val="001E4B40"/>
    <w:rsid w:val="0021436C"/>
    <w:rsid w:val="00285080"/>
    <w:rsid w:val="00290E39"/>
    <w:rsid w:val="00326F71"/>
    <w:rsid w:val="00384F2F"/>
    <w:rsid w:val="0038597E"/>
    <w:rsid w:val="003F33E0"/>
    <w:rsid w:val="00400DE3"/>
    <w:rsid w:val="00406F31"/>
    <w:rsid w:val="004177EA"/>
    <w:rsid w:val="0043274C"/>
    <w:rsid w:val="00466D4F"/>
    <w:rsid w:val="00495670"/>
    <w:rsid w:val="004B7D3D"/>
    <w:rsid w:val="004D217F"/>
    <w:rsid w:val="00506723"/>
    <w:rsid w:val="0052510F"/>
    <w:rsid w:val="00537B80"/>
    <w:rsid w:val="00547B57"/>
    <w:rsid w:val="005B5D96"/>
    <w:rsid w:val="005F174E"/>
    <w:rsid w:val="0060420C"/>
    <w:rsid w:val="0060549E"/>
    <w:rsid w:val="00640AD2"/>
    <w:rsid w:val="00657FBA"/>
    <w:rsid w:val="006600D5"/>
    <w:rsid w:val="006B75B9"/>
    <w:rsid w:val="006B7B6E"/>
    <w:rsid w:val="006C7876"/>
    <w:rsid w:val="007360E9"/>
    <w:rsid w:val="00755C2D"/>
    <w:rsid w:val="00770D75"/>
    <w:rsid w:val="00784192"/>
    <w:rsid w:val="0079648E"/>
    <w:rsid w:val="007C23AC"/>
    <w:rsid w:val="007F2796"/>
    <w:rsid w:val="0082085D"/>
    <w:rsid w:val="00860C78"/>
    <w:rsid w:val="008870D6"/>
    <w:rsid w:val="008872C9"/>
    <w:rsid w:val="00890333"/>
    <w:rsid w:val="008B42BE"/>
    <w:rsid w:val="008E0F28"/>
    <w:rsid w:val="0091659A"/>
    <w:rsid w:val="009312AF"/>
    <w:rsid w:val="009A18C5"/>
    <w:rsid w:val="009C6C4A"/>
    <w:rsid w:val="009E0205"/>
    <w:rsid w:val="00A02087"/>
    <w:rsid w:val="00A11AD4"/>
    <w:rsid w:val="00A601EC"/>
    <w:rsid w:val="00A6371D"/>
    <w:rsid w:val="00A66557"/>
    <w:rsid w:val="00A94F80"/>
    <w:rsid w:val="00A9700E"/>
    <w:rsid w:val="00AB0074"/>
    <w:rsid w:val="00AB0B05"/>
    <w:rsid w:val="00AF17B8"/>
    <w:rsid w:val="00B348B4"/>
    <w:rsid w:val="00B97E3F"/>
    <w:rsid w:val="00BB26C3"/>
    <w:rsid w:val="00BC0A09"/>
    <w:rsid w:val="00BC643D"/>
    <w:rsid w:val="00BE15EC"/>
    <w:rsid w:val="00C262AB"/>
    <w:rsid w:val="00C9252E"/>
    <w:rsid w:val="00CA7B07"/>
    <w:rsid w:val="00D07D38"/>
    <w:rsid w:val="00D2176C"/>
    <w:rsid w:val="00D271E9"/>
    <w:rsid w:val="00D3639E"/>
    <w:rsid w:val="00D61388"/>
    <w:rsid w:val="00D8019D"/>
    <w:rsid w:val="00DB7423"/>
    <w:rsid w:val="00DB79BD"/>
    <w:rsid w:val="00DC5CB5"/>
    <w:rsid w:val="00E054FB"/>
    <w:rsid w:val="00EB5672"/>
    <w:rsid w:val="00EC2530"/>
    <w:rsid w:val="00ED2477"/>
    <w:rsid w:val="00EE4076"/>
    <w:rsid w:val="00F223A7"/>
    <w:rsid w:val="00F22DDB"/>
    <w:rsid w:val="00F3626C"/>
    <w:rsid w:val="00F647FA"/>
    <w:rsid w:val="00FA0F0D"/>
    <w:rsid w:val="00FA6159"/>
    <w:rsid w:val="00FB3C42"/>
    <w:rsid w:val="00FB4E70"/>
    <w:rsid w:val="00FE1439"/>
    <w:rsid w:val="00FE733C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E3"/>
    <w:pPr>
      <w:ind w:leftChars="400" w:left="840"/>
    </w:pPr>
  </w:style>
  <w:style w:type="character" w:customStyle="1" w:styleId="lawsnameen1">
    <w:name w:val="lawsname_en1"/>
    <w:basedOn w:val="a0"/>
    <w:rsid w:val="00D07D38"/>
    <w:rPr>
      <w:b/>
      <w:bCs/>
      <w:color w:val="000000"/>
      <w:sz w:val="24"/>
      <w:szCs w:val="24"/>
    </w:rPr>
  </w:style>
  <w:style w:type="character" w:customStyle="1" w:styleId="dict">
    <w:name w:val="dict"/>
    <w:basedOn w:val="a0"/>
    <w:rsid w:val="00D07D38"/>
  </w:style>
  <w:style w:type="character" w:customStyle="1" w:styleId="balloon">
    <w:name w:val="balloon"/>
    <w:basedOn w:val="a0"/>
    <w:rsid w:val="00D07D38"/>
  </w:style>
  <w:style w:type="paragraph" w:styleId="a4">
    <w:name w:val="Balloon Text"/>
    <w:basedOn w:val="a"/>
    <w:link w:val="a5"/>
    <w:uiPriority w:val="99"/>
    <w:semiHidden/>
    <w:unhideWhenUsed/>
    <w:rsid w:val="005F1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5EC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BE15EC"/>
  </w:style>
  <w:style w:type="paragraph" w:styleId="a8">
    <w:name w:val="footer"/>
    <w:basedOn w:val="a"/>
    <w:link w:val="a9"/>
    <w:uiPriority w:val="99"/>
    <w:unhideWhenUsed/>
    <w:rsid w:val="00BE15EC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BE15EC"/>
  </w:style>
  <w:style w:type="character" w:styleId="aa">
    <w:name w:val="annotation reference"/>
    <w:basedOn w:val="a0"/>
    <w:uiPriority w:val="99"/>
    <w:semiHidden/>
    <w:unhideWhenUsed/>
    <w:rsid w:val="00326F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6F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6F7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6F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6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E3"/>
    <w:pPr>
      <w:ind w:leftChars="400" w:left="840"/>
    </w:pPr>
  </w:style>
  <w:style w:type="character" w:customStyle="1" w:styleId="lawsnameen1">
    <w:name w:val="lawsname_en1"/>
    <w:basedOn w:val="a0"/>
    <w:rsid w:val="00D07D38"/>
    <w:rPr>
      <w:b/>
      <w:bCs/>
      <w:color w:val="000000"/>
      <w:sz w:val="24"/>
      <w:szCs w:val="24"/>
    </w:rPr>
  </w:style>
  <w:style w:type="character" w:customStyle="1" w:styleId="dict">
    <w:name w:val="dict"/>
    <w:basedOn w:val="a0"/>
    <w:rsid w:val="00D07D38"/>
  </w:style>
  <w:style w:type="character" w:customStyle="1" w:styleId="balloon">
    <w:name w:val="balloon"/>
    <w:basedOn w:val="a0"/>
    <w:rsid w:val="00D07D38"/>
  </w:style>
  <w:style w:type="paragraph" w:styleId="a4">
    <w:name w:val="Balloon Text"/>
    <w:basedOn w:val="a"/>
    <w:link w:val="a5"/>
    <w:uiPriority w:val="99"/>
    <w:semiHidden/>
    <w:unhideWhenUsed/>
    <w:rsid w:val="005F1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5EC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BE15EC"/>
  </w:style>
  <w:style w:type="paragraph" w:styleId="a8">
    <w:name w:val="footer"/>
    <w:basedOn w:val="a"/>
    <w:link w:val="a9"/>
    <w:uiPriority w:val="99"/>
    <w:unhideWhenUsed/>
    <w:rsid w:val="00BE15EC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BE15EC"/>
  </w:style>
  <w:style w:type="character" w:styleId="aa">
    <w:name w:val="annotation reference"/>
    <w:basedOn w:val="a0"/>
    <w:uiPriority w:val="99"/>
    <w:semiHidden/>
    <w:unhideWhenUsed/>
    <w:rsid w:val="00326F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6F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6F7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6F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7B7C6-4367-4B21-A173-96736A55A4A7}"/>
</file>

<file path=customXml/itemProps2.xml><?xml version="1.0" encoding="utf-8"?>
<ds:datastoreItem xmlns:ds="http://schemas.openxmlformats.org/officeDocument/2006/customXml" ds:itemID="{66D71DB6-2F40-4E14-8528-144D6C08514F}"/>
</file>

<file path=customXml/itemProps3.xml><?xml version="1.0" encoding="utf-8"?>
<ds:datastoreItem xmlns:ds="http://schemas.openxmlformats.org/officeDocument/2006/customXml" ds:itemID="{15030804-6D2C-43C6-9F54-B80D20A2270F}"/>
</file>

<file path=customXml/itemProps4.xml><?xml version="1.0" encoding="utf-8"?>
<ds:datastoreItem xmlns:ds="http://schemas.openxmlformats.org/officeDocument/2006/customXml" ds:itemID="{8C313DC9-DF69-410B-B135-51AEDAE63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maintenance</dc:creator>
  <cp:lastModifiedBy>外務省</cp:lastModifiedBy>
  <cp:revision>7</cp:revision>
  <cp:lastPrinted>2014-05-29T07:09:00Z</cp:lastPrinted>
  <dcterms:created xsi:type="dcterms:W3CDTF">2014-05-29T07:05:00Z</dcterms:created>
  <dcterms:modified xsi:type="dcterms:W3CDTF">2014-05-29T07:41:00Z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2397800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