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064A" w14:textId="77777777" w:rsidR="00B665E6" w:rsidRPr="00D8607F" w:rsidRDefault="00B665E6" w:rsidP="00B665E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D8607F">
        <w:rPr>
          <w:rFonts w:ascii="Arial" w:hAnsi="Arial" w:cs="Arial"/>
          <w:b/>
          <w:sz w:val="20"/>
          <w:szCs w:val="20"/>
        </w:rPr>
        <w:t>Submission of Comments and Suggestions to the Draft of General Comment on State Obligations under the International Covenant on Economic, Social and Cultural Rights in the Context of Business Activities</w:t>
      </w:r>
      <w:r w:rsidR="000011DE" w:rsidRPr="00D8607F">
        <w:rPr>
          <w:rStyle w:val="CommentReference"/>
          <w:rFonts w:ascii="Arial" w:hAnsi="Arial" w:cs="Arial"/>
          <w:vanish/>
          <w:sz w:val="20"/>
          <w:szCs w:val="20"/>
        </w:rPr>
        <w:commentReference w:id="0"/>
      </w:r>
    </w:p>
    <w:p w14:paraId="7FA8FEF3" w14:textId="77777777" w:rsidR="00183490" w:rsidRPr="00D8607F" w:rsidRDefault="00183490">
      <w:pPr>
        <w:rPr>
          <w:rFonts w:ascii="Arial" w:hAnsi="Arial" w:cs="Arial"/>
          <w:sz w:val="20"/>
          <w:szCs w:val="20"/>
          <w:u w:val="single"/>
        </w:rPr>
      </w:pPr>
      <w:r w:rsidRPr="00D8607F">
        <w:rPr>
          <w:rFonts w:ascii="Arial" w:hAnsi="Arial" w:cs="Arial"/>
          <w:sz w:val="20"/>
          <w:szCs w:val="20"/>
          <w:u w:val="single"/>
        </w:rPr>
        <w:t>Paragraph 1</w:t>
      </w:r>
    </w:p>
    <w:p w14:paraId="1C083E60" w14:textId="420AF145" w:rsidR="00D33AC8" w:rsidRPr="00D8607F" w:rsidRDefault="007446D2" w:rsidP="00462483">
      <w:pPr>
        <w:pStyle w:val="ListParagraph"/>
        <w:numPr>
          <w:ilvl w:val="0"/>
          <w:numId w:val="3"/>
        </w:numPr>
        <w:ind w:left="360"/>
        <w:jc w:val="both"/>
        <w:rPr>
          <w:rFonts w:ascii="Arial" w:eastAsia="Verdana" w:hAnsi="Arial" w:cs="Arial"/>
          <w:sz w:val="20"/>
          <w:szCs w:val="20"/>
          <w:u w:color="000000"/>
          <w:bdr w:val="nil"/>
          <w:lang w:eastAsia="fr-CH"/>
        </w:rPr>
      </w:pPr>
      <w:r w:rsidRPr="00D8607F">
        <w:rPr>
          <w:rFonts w:ascii="Arial" w:eastAsia="Verdana" w:hAnsi="Arial" w:cs="Arial"/>
          <w:sz w:val="20"/>
          <w:szCs w:val="20"/>
          <w:u w:color="000000"/>
          <w:bdr w:val="nil"/>
          <w:lang w:eastAsia="fr-CH"/>
        </w:rPr>
        <w:t xml:space="preserve">As this paragraph is setting the context for the need for </w:t>
      </w:r>
      <w:r w:rsidR="00383C55" w:rsidRPr="00D8607F">
        <w:rPr>
          <w:rFonts w:ascii="Arial" w:eastAsia="Verdana" w:hAnsi="Arial" w:cs="Arial"/>
          <w:sz w:val="20"/>
          <w:szCs w:val="20"/>
          <w:u w:color="000000"/>
          <w:bdr w:val="nil"/>
          <w:lang w:eastAsia="fr-CH"/>
        </w:rPr>
        <w:t xml:space="preserve">a </w:t>
      </w:r>
      <w:r w:rsidRPr="00D8607F">
        <w:rPr>
          <w:rFonts w:ascii="Arial" w:eastAsia="Verdana" w:hAnsi="Arial" w:cs="Arial"/>
          <w:sz w:val="20"/>
          <w:szCs w:val="20"/>
          <w:u w:color="000000"/>
          <w:bdr w:val="nil"/>
          <w:lang w:eastAsia="fr-CH"/>
        </w:rPr>
        <w:t xml:space="preserve">General Comment on </w:t>
      </w:r>
      <w:r w:rsidRPr="00D8607F">
        <w:rPr>
          <w:rFonts w:ascii="Arial" w:hAnsi="Arial" w:cs="Arial"/>
          <w:sz w:val="20"/>
          <w:szCs w:val="20"/>
        </w:rPr>
        <w:t>State Obligations under the ICESCR in the context of business activities</w:t>
      </w:r>
      <w:r w:rsidRPr="00D8607F">
        <w:rPr>
          <w:rFonts w:ascii="Arial" w:eastAsia="Verdana" w:hAnsi="Arial" w:cs="Arial"/>
          <w:sz w:val="20"/>
          <w:szCs w:val="20"/>
          <w:u w:color="000000"/>
          <w:bdr w:val="nil"/>
          <w:lang w:eastAsia="fr-CH"/>
        </w:rPr>
        <w:t xml:space="preserve">, a </w:t>
      </w:r>
      <w:r w:rsidR="00BB2DDB" w:rsidRPr="00D8607F">
        <w:rPr>
          <w:rFonts w:ascii="Arial" w:eastAsia="Verdana" w:hAnsi="Arial" w:cs="Arial"/>
          <w:sz w:val="20"/>
          <w:szCs w:val="20"/>
          <w:u w:color="000000"/>
          <w:bdr w:val="nil"/>
          <w:lang w:eastAsia="fr-CH"/>
        </w:rPr>
        <w:t xml:space="preserve">stronger </w:t>
      </w:r>
      <w:r w:rsidRPr="00D8607F">
        <w:rPr>
          <w:rFonts w:ascii="Arial" w:eastAsia="Verdana" w:hAnsi="Arial" w:cs="Arial"/>
          <w:sz w:val="20"/>
          <w:szCs w:val="20"/>
          <w:u w:color="000000"/>
          <w:bdr w:val="nil"/>
          <w:lang w:eastAsia="fr-CH"/>
        </w:rPr>
        <w:t xml:space="preserve">elaboration of </w:t>
      </w:r>
      <w:r w:rsidR="00BB2DDB" w:rsidRPr="00D8607F">
        <w:rPr>
          <w:rFonts w:ascii="Arial" w:eastAsia="Verdana" w:hAnsi="Arial" w:cs="Arial"/>
          <w:sz w:val="20"/>
          <w:szCs w:val="20"/>
          <w:u w:color="000000"/>
          <w:bdr w:val="nil"/>
          <w:lang w:eastAsia="fr-CH"/>
        </w:rPr>
        <w:t>the context</w:t>
      </w:r>
      <w:r w:rsidRPr="00D8607F">
        <w:rPr>
          <w:rFonts w:ascii="Arial" w:eastAsia="Verdana" w:hAnsi="Arial" w:cs="Arial"/>
          <w:sz w:val="20"/>
          <w:szCs w:val="20"/>
          <w:u w:color="000000"/>
          <w:bdr w:val="nil"/>
          <w:lang w:eastAsia="fr-CH"/>
        </w:rPr>
        <w:t xml:space="preserve"> is needed. The manifestation of the </w:t>
      </w:r>
      <w:r w:rsidR="002C0E62" w:rsidRPr="00D8607F">
        <w:rPr>
          <w:rFonts w:ascii="Arial" w:eastAsia="Verdana" w:hAnsi="Arial" w:cs="Arial"/>
          <w:sz w:val="20"/>
          <w:szCs w:val="20"/>
          <w:u w:color="000000"/>
          <w:bdr w:val="nil"/>
          <w:lang w:eastAsia="fr-CH"/>
        </w:rPr>
        <w:t>contemporary economic climate</w:t>
      </w:r>
      <w:r w:rsidR="00931374" w:rsidRPr="00D8607F">
        <w:rPr>
          <w:rFonts w:ascii="Arial" w:eastAsia="Verdana" w:hAnsi="Arial" w:cs="Arial"/>
          <w:sz w:val="20"/>
          <w:szCs w:val="20"/>
          <w:u w:color="000000"/>
          <w:bdr w:val="nil"/>
          <w:lang w:eastAsia="fr-CH"/>
        </w:rPr>
        <w:t>, such</w:t>
      </w:r>
      <w:r w:rsidRPr="00D8607F">
        <w:rPr>
          <w:rFonts w:ascii="Arial" w:eastAsia="Verdana" w:hAnsi="Arial" w:cs="Arial"/>
          <w:sz w:val="20"/>
          <w:szCs w:val="20"/>
          <w:u w:color="000000"/>
          <w:bdr w:val="nil"/>
          <w:lang w:eastAsia="fr-CH"/>
        </w:rPr>
        <w:t xml:space="preserve"> as the dominance of </w:t>
      </w:r>
      <w:r w:rsidR="006E7DF6" w:rsidRPr="00D8607F">
        <w:rPr>
          <w:rFonts w:ascii="Arial" w:eastAsia="Verdana" w:hAnsi="Arial" w:cs="Arial"/>
          <w:sz w:val="20"/>
          <w:szCs w:val="20"/>
          <w:u w:color="000000"/>
          <w:bdr w:val="nil"/>
          <w:lang w:eastAsia="fr-CH"/>
        </w:rPr>
        <w:t xml:space="preserve">the </w:t>
      </w:r>
      <w:r w:rsidRPr="00D8607F">
        <w:rPr>
          <w:rFonts w:ascii="Arial" w:eastAsia="Verdana" w:hAnsi="Arial" w:cs="Arial"/>
          <w:sz w:val="20"/>
          <w:szCs w:val="20"/>
          <w:u w:color="000000"/>
          <w:bdr w:val="nil"/>
          <w:lang w:eastAsia="fr-CH"/>
        </w:rPr>
        <w:t xml:space="preserve">neo-liberal economic model should be elaborated in order to </w:t>
      </w:r>
      <w:r w:rsidR="00BB2DDB" w:rsidRPr="00D8607F">
        <w:rPr>
          <w:rFonts w:ascii="Arial" w:eastAsia="Verdana" w:hAnsi="Arial" w:cs="Arial"/>
          <w:sz w:val="20"/>
          <w:szCs w:val="20"/>
          <w:u w:color="000000"/>
          <w:bdr w:val="nil"/>
          <w:lang w:eastAsia="fr-CH"/>
        </w:rPr>
        <w:t>make the</w:t>
      </w:r>
      <w:r w:rsidRPr="00D8607F">
        <w:rPr>
          <w:rFonts w:ascii="Arial" w:eastAsia="Verdana" w:hAnsi="Arial" w:cs="Arial"/>
          <w:sz w:val="20"/>
          <w:szCs w:val="20"/>
          <w:u w:color="000000"/>
          <w:bdr w:val="nil"/>
          <w:lang w:eastAsia="fr-CH"/>
        </w:rPr>
        <w:t xml:space="preserve"> links between </w:t>
      </w:r>
      <w:r w:rsidR="006E7DF6" w:rsidRPr="00D8607F">
        <w:rPr>
          <w:rFonts w:ascii="Arial" w:eastAsia="Verdana" w:hAnsi="Arial" w:cs="Arial"/>
          <w:sz w:val="20"/>
          <w:szCs w:val="20"/>
          <w:u w:color="000000"/>
          <w:bdr w:val="nil"/>
          <w:lang w:eastAsia="fr-CH"/>
        </w:rPr>
        <w:t xml:space="preserve">the </w:t>
      </w:r>
      <w:r w:rsidRPr="00D8607F">
        <w:rPr>
          <w:rFonts w:ascii="Arial" w:eastAsia="Verdana" w:hAnsi="Arial" w:cs="Arial"/>
          <w:sz w:val="20"/>
          <w:szCs w:val="20"/>
          <w:u w:color="000000"/>
          <w:bdr w:val="nil"/>
          <w:lang w:eastAsia="fr-CH"/>
        </w:rPr>
        <w:t xml:space="preserve">prevalence of such </w:t>
      </w:r>
      <w:r w:rsidR="006E7DF6" w:rsidRPr="00D8607F">
        <w:rPr>
          <w:rFonts w:ascii="Arial" w:eastAsia="Verdana" w:hAnsi="Arial" w:cs="Arial"/>
          <w:sz w:val="20"/>
          <w:szCs w:val="20"/>
          <w:u w:color="000000"/>
          <w:bdr w:val="nil"/>
          <w:lang w:eastAsia="fr-CH"/>
        </w:rPr>
        <w:t xml:space="preserve">an </w:t>
      </w:r>
      <w:r w:rsidRPr="00D8607F">
        <w:rPr>
          <w:rFonts w:ascii="Arial" w:eastAsia="Verdana" w:hAnsi="Arial" w:cs="Arial"/>
          <w:sz w:val="20"/>
          <w:szCs w:val="20"/>
          <w:u w:color="000000"/>
          <w:bdr w:val="nil"/>
          <w:lang w:eastAsia="fr-CH"/>
        </w:rPr>
        <w:t xml:space="preserve">economic ideology and how it </w:t>
      </w:r>
      <w:r w:rsidR="00C620E5" w:rsidRPr="00D8607F">
        <w:rPr>
          <w:rFonts w:ascii="Arial" w:eastAsia="Verdana" w:hAnsi="Arial" w:cs="Arial"/>
          <w:sz w:val="20"/>
          <w:szCs w:val="20"/>
          <w:u w:color="000000"/>
          <w:bdr w:val="nil"/>
          <w:lang w:eastAsia="fr-CH"/>
        </w:rPr>
        <w:t>has challenged</w:t>
      </w:r>
      <w:r w:rsidRPr="00D8607F">
        <w:rPr>
          <w:rFonts w:ascii="Arial" w:eastAsia="Verdana" w:hAnsi="Arial" w:cs="Arial"/>
          <w:sz w:val="20"/>
          <w:szCs w:val="20"/>
          <w:u w:color="000000"/>
          <w:bdr w:val="nil"/>
          <w:lang w:eastAsia="fr-CH"/>
        </w:rPr>
        <w:t xml:space="preserve"> government</w:t>
      </w:r>
      <w:r w:rsidR="00C620E5" w:rsidRPr="00D8607F">
        <w:rPr>
          <w:rFonts w:ascii="Arial" w:eastAsia="Verdana" w:hAnsi="Arial" w:cs="Arial"/>
          <w:sz w:val="20"/>
          <w:szCs w:val="20"/>
          <w:u w:color="000000"/>
          <w:bdr w:val="nil"/>
          <w:lang w:eastAsia="fr-CH"/>
        </w:rPr>
        <w:t>s’</w:t>
      </w:r>
      <w:r w:rsidRPr="00D8607F">
        <w:rPr>
          <w:rFonts w:ascii="Arial" w:eastAsia="Verdana" w:hAnsi="Arial" w:cs="Arial"/>
          <w:sz w:val="20"/>
          <w:szCs w:val="20"/>
          <w:u w:color="000000"/>
          <w:bdr w:val="nil"/>
          <w:lang w:eastAsia="fr-CH"/>
        </w:rPr>
        <w:t xml:space="preserve"> ability to guarantee human rights</w:t>
      </w:r>
      <w:r w:rsidR="007D3878" w:rsidRPr="00D8607F">
        <w:rPr>
          <w:rFonts w:ascii="Arial" w:eastAsia="Verdana" w:hAnsi="Arial" w:cs="Arial"/>
          <w:sz w:val="20"/>
          <w:szCs w:val="20"/>
          <w:u w:color="000000"/>
          <w:bdr w:val="nil"/>
          <w:lang w:eastAsia="fr-CH"/>
        </w:rPr>
        <w:t xml:space="preserve"> </w:t>
      </w:r>
      <w:r w:rsidR="00DF54E8" w:rsidRPr="00D8607F">
        <w:rPr>
          <w:rFonts w:ascii="Arial" w:eastAsia="Verdana" w:hAnsi="Arial" w:cs="Arial"/>
          <w:sz w:val="20"/>
          <w:szCs w:val="20"/>
          <w:u w:color="000000"/>
          <w:bdr w:val="nil"/>
          <w:lang w:eastAsia="fr-CH"/>
        </w:rPr>
        <w:t xml:space="preserve">in </w:t>
      </w:r>
      <w:r w:rsidR="007D3878" w:rsidRPr="00D8607F">
        <w:rPr>
          <w:rFonts w:ascii="Arial" w:eastAsia="Verdana" w:hAnsi="Arial" w:cs="Arial"/>
          <w:sz w:val="20"/>
          <w:szCs w:val="20"/>
          <w:u w:color="000000"/>
          <w:bdr w:val="nil"/>
          <w:lang w:eastAsia="fr-CH"/>
        </w:rPr>
        <w:t xml:space="preserve">general and </w:t>
      </w:r>
      <w:r w:rsidR="00B665E6" w:rsidRPr="00D8607F">
        <w:rPr>
          <w:rFonts w:ascii="Arial" w:eastAsia="Verdana" w:hAnsi="Arial" w:cs="Arial"/>
          <w:sz w:val="20"/>
          <w:szCs w:val="20"/>
          <w:u w:color="000000"/>
          <w:bdr w:val="nil"/>
          <w:lang w:eastAsia="fr-CH"/>
        </w:rPr>
        <w:t>the Covenant rights</w:t>
      </w:r>
      <w:r w:rsidR="007D3878" w:rsidRPr="00D8607F">
        <w:rPr>
          <w:rFonts w:ascii="Arial" w:eastAsia="Verdana" w:hAnsi="Arial" w:cs="Arial"/>
          <w:sz w:val="20"/>
          <w:szCs w:val="20"/>
          <w:u w:color="000000"/>
          <w:bdr w:val="nil"/>
          <w:lang w:eastAsia="fr-CH"/>
        </w:rPr>
        <w:t xml:space="preserve"> in particular</w:t>
      </w:r>
      <w:r w:rsidRPr="00D8607F">
        <w:rPr>
          <w:rFonts w:ascii="Arial" w:eastAsia="Verdana" w:hAnsi="Arial" w:cs="Arial"/>
          <w:sz w:val="20"/>
          <w:szCs w:val="20"/>
          <w:u w:color="000000"/>
          <w:bdr w:val="nil"/>
          <w:lang w:eastAsia="fr-CH"/>
        </w:rPr>
        <w:t>.</w:t>
      </w:r>
      <w:r w:rsidR="007D3878" w:rsidRPr="00D8607F">
        <w:rPr>
          <w:rFonts w:ascii="Arial" w:eastAsia="Verdana" w:hAnsi="Arial" w:cs="Arial"/>
          <w:sz w:val="20"/>
          <w:szCs w:val="20"/>
          <w:u w:color="000000"/>
          <w:bdr w:val="nil"/>
          <w:lang w:eastAsia="fr-CH"/>
        </w:rPr>
        <w:t xml:space="preserve"> </w:t>
      </w:r>
    </w:p>
    <w:p w14:paraId="38D6BDD5" w14:textId="77777777" w:rsidR="00462483" w:rsidRPr="00D8607F" w:rsidRDefault="00462483" w:rsidP="00462483">
      <w:pPr>
        <w:pStyle w:val="ListParagraph"/>
        <w:ind w:left="360"/>
        <w:jc w:val="both"/>
        <w:rPr>
          <w:rFonts w:ascii="Arial" w:eastAsia="Verdana" w:hAnsi="Arial" w:cs="Arial"/>
          <w:sz w:val="20"/>
          <w:szCs w:val="20"/>
          <w:u w:color="000000"/>
          <w:bdr w:val="nil"/>
          <w:lang w:eastAsia="fr-CH"/>
        </w:rPr>
      </w:pPr>
      <w:bookmarkStart w:id="1" w:name="_GoBack"/>
      <w:bookmarkEnd w:id="1"/>
    </w:p>
    <w:p w14:paraId="7E4C3352" w14:textId="050DF3B9" w:rsidR="0043564B" w:rsidRPr="00D8607F" w:rsidRDefault="0043564B" w:rsidP="0043564B">
      <w:pPr>
        <w:pStyle w:val="ListParagraph"/>
        <w:numPr>
          <w:ilvl w:val="0"/>
          <w:numId w:val="3"/>
        </w:numPr>
        <w:ind w:left="360"/>
        <w:jc w:val="both"/>
        <w:rPr>
          <w:rFonts w:ascii="Arial" w:eastAsia="Verdana" w:hAnsi="Arial" w:cs="Arial"/>
          <w:sz w:val="20"/>
          <w:szCs w:val="20"/>
          <w:u w:color="000000"/>
          <w:bdr w:val="nil"/>
          <w:lang w:eastAsia="fr-CH"/>
        </w:rPr>
      </w:pPr>
      <w:r w:rsidRPr="00D8607F">
        <w:rPr>
          <w:rFonts w:ascii="Arial" w:eastAsia="Verdana" w:hAnsi="Arial" w:cs="Arial"/>
          <w:sz w:val="20"/>
          <w:szCs w:val="20"/>
          <w:u w:color="000000"/>
          <w:bdr w:val="nil"/>
          <w:lang w:eastAsia="fr-CH"/>
        </w:rPr>
        <w:t>The General Comment is also an opportunity to highlight the role of the state in delivering public goods</w:t>
      </w:r>
      <w:r w:rsidR="00F25A78" w:rsidRPr="00D8607F">
        <w:rPr>
          <w:rFonts w:ascii="Arial" w:eastAsia="Verdana" w:hAnsi="Arial" w:cs="Arial"/>
          <w:sz w:val="20"/>
          <w:szCs w:val="20"/>
          <w:u w:color="000000"/>
          <w:bdr w:val="nil"/>
          <w:lang w:eastAsia="fr-CH"/>
        </w:rPr>
        <w:t xml:space="preserve"> and services</w:t>
      </w:r>
      <w:r w:rsidRPr="00D8607F">
        <w:rPr>
          <w:rFonts w:ascii="Arial" w:eastAsia="Verdana" w:hAnsi="Arial" w:cs="Arial"/>
          <w:sz w:val="20"/>
          <w:szCs w:val="20"/>
          <w:u w:color="000000"/>
          <w:bdr w:val="nil"/>
          <w:lang w:eastAsia="fr-CH"/>
        </w:rPr>
        <w:t xml:space="preserve"> in the current context which the market cannot adequately supply</w:t>
      </w:r>
      <w:r w:rsidR="00F25A78" w:rsidRPr="00D8607F">
        <w:rPr>
          <w:rFonts w:ascii="Arial" w:eastAsia="Verdana" w:hAnsi="Arial" w:cs="Arial"/>
          <w:sz w:val="20"/>
          <w:szCs w:val="20"/>
          <w:u w:color="000000"/>
          <w:bdr w:val="nil"/>
          <w:lang w:eastAsia="fr-CH"/>
        </w:rPr>
        <w:t xml:space="preserve"> and </w:t>
      </w:r>
      <w:r w:rsidRPr="00D8607F">
        <w:rPr>
          <w:rFonts w:ascii="Arial" w:eastAsia="Verdana" w:hAnsi="Arial" w:cs="Arial"/>
          <w:sz w:val="20"/>
          <w:szCs w:val="20"/>
          <w:u w:color="000000"/>
          <w:bdr w:val="nil"/>
          <w:lang w:eastAsia="fr-CH"/>
        </w:rPr>
        <w:t>has no incentive to supply</w:t>
      </w:r>
      <w:r w:rsidRPr="00D8607F">
        <w:rPr>
          <w:rStyle w:val="FootnoteReference"/>
          <w:rFonts w:ascii="Arial" w:eastAsia="Verdana" w:hAnsi="Arial" w:cs="Arial"/>
          <w:sz w:val="20"/>
          <w:szCs w:val="20"/>
          <w:u w:color="000000"/>
          <w:bdr w:val="nil"/>
          <w:lang w:eastAsia="fr-CH"/>
        </w:rPr>
        <w:footnoteReference w:id="1"/>
      </w:r>
      <w:r w:rsidRPr="00D8607F">
        <w:rPr>
          <w:rFonts w:ascii="Arial" w:eastAsia="Verdana" w:hAnsi="Arial" w:cs="Arial"/>
          <w:sz w:val="20"/>
          <w:szCs w:val="20"/>
          <w:u w:color="000000"/>
          <w:bdr w:val="nil"/>
          <w:lang w:eastAsia="fr-CH"/>
        </w:rPr>
        <w:t xml:space="preserve">. </w:t>
      </w:r>
    </w:p>
    <w:p w14:paraId="4EB2E402" w14:textId="77777777" w:rsidR="00D33AC8" w:rsidRPr="00D8607F" w:rsidRDefault="00D33AC8" w:rsidP="00482730">
      <w:pPr>
        <w:pStyle w:val="ListParagraph"/>
        <w:ind w:left="360"/>
        <w:jc w:val="both"/>
        <w:rPr>
          <w:rFonts w:ascii="Arial" w:eastAsia="Verdana" w:hAnsi="Arial" w:cs="Arial"/>
          <w:sz w:val="20"/>
          <w:szCs w:val="20"/>
          <w:u w:color="000000"/>
          <w:bdr w:val="nil"/>
          <w:lang w:eastAsia="fr-CH"/>
        </w:rPr>
      </w:pPr>
    </w:p>
    <w:p w14:paraId="2CC4B13F" w14:textId="70D72FC1" w:rsidR="00546DFE" w:rsidRPr="00D8607F" w:rsidRDefault="00546DFE" w:rsidP="00482730">
      <w:pPr>
        <w:pStyle w:val="ListParagraph"/>
        <w:numPr>
          <w:ilvl w:val="0"/>
          <w:numId w:val="3"/>
        </w:numPr>
        <w:ind w:left="360"/>
        <w:jc w:val="both"/>
        <w:rPr>
          <w:rFonts w:ascii="Arial" w:eastAsia="Verdana" w:hAnsi="Arial" w:cs="Arial"/>
          <w:sz w:val="20"/>
          <w:szCs w:val="20"/>
          <w:u w:color="000000"/>
          <w:bdr w:val="nil"/>
          <w:lang w:eastAsia="fr-CH"/>
        </w:rPr>
      </w:pPr>
      <w:r w:rsidRPr="00D8607F">
        <w:rPr>
          <w:rFonts w:ascii="Arial" w:eastAsia="Verdana" w:hAnsi="Arial" w:cs="Arial"/>
          <w:sz w:val="20"/>
          <w:szCs w:val="20"/>
          <w:u w:color="000000"/>
          <w:bdr w:val="nil"/>
          <w:lang w:eastAsia="fr-CH"/>
        </w:rPr>
        <w:t>When acknowledging generating employment opportunities and investing in economic development,</w:t>
      </w:r>
      <w:r w:rsidR="007D3878" w:rsidRPr="00D8607F">
        <w:rPr>
          <w:rFonts w:ascii="Arial" w:eastAsia="Verdana" w:hAnsi="Arial" w:cs="Arial"/>
          <w:sz w:val="20"/>
          <w:szCs w:val="20"/>
          <w:u w:color="000000"/>
          <w:bdr w:val="nil"/>
          <w:lang w:eastAsia="fr-CH"/>
        </w:rPr>
        <w:t xml:space="preserve"> </w:t>
      </w:r>
      <w:r w:rsidR="00AA328F" w:rsidRPr="00D8607F">
        <w:rPr>
          <w:rFonts w:ascii="Arial" w:eastAsia="Verdana" w:hAnsi="Arial" w:cs="Arial"/>
          <w:sz w:val="20"/>
          <w:szCs w:val="20"/>
          <w:u w:color="000000"/>
          <w:bdr w:val="nil"/>
          <w:lang w:eastAsia="fr-CH"/>
        </w:rPr>
        <w:t xml:space="preserve">it is </w:t>
      </w:r>
      <w:r w:rsidR="00F25A78" w:rsidRPr="00D8607F">
        <w:rPr>
          <w:rFonts w:ascii="Arial" w:eastAsia="Verdana" w:hAnsi="Arial" w:cs="Arial"/>
          <w:sz w:val="20"/>
          <w:szCs w:val="20"/>
          <w:u w:color="000000"/>
          <w:bdr w:val="nil"/>
          <w:lang w:eastAsia="fr-CH"/>
        </w:rPr>
        <w:t>also</w:t>
      </w:r>
      <w:r w:rsidR="00C04634" w:rsidRPr="00D8607F">
        <w:rPr>
          <w:rFonts w:ascii="Arial" w:eastAsia="Verdana" w:hAnsi="Arial" w:cs="Arial"/>
          <w:sz w:val="20"/>
          <w:szCs w:val="20"/>
          <w:u w:color="000000"/>
          <w:bdr w:val="nil"/>
          <w:lang w:eastAsia="fr-CH"/>
        </w:rPr>
        <w:t xml:space="preserve"> </w:t>
      </w:r>
      <w:r w:rsidR="00AA328F" w:rsidRPr="00D8607F">
        <w:rPr>
          <w:rFonts w:ascii="Arial" w:eastAsia="Verdana" w:hAnsi="Arial" w:cs="Arial"/>
          <w:sz w:val="20"/>
          <w:szCs w:val="20"/>
          <w:u w:color="000000"/>
          <w:bdr w:val="nil"/>
          <w:lang w:eastAsia="fr-CH"/>
        </w:rPr>
        <w:t>important to highlight other factors that exacerbate</w:t>
      </w:r>
      <w:r w:rsidR="00141555" w:rsidRPr="00D8607F">
        <w:rPr>
          <w:rFonts w:ascii="Arial" w:eastAsia="Verdana" w:hAnsi="Arial" w:cs="Arial"/>
          <w:sz w:val="20"/>
          <w:szCs w:val="20"/>
          <w:u w:color="000000"/>
          <w:bdr w:val="nil"/>
          <w:lang w:eastAsia="fr-CH"/>
        </w:rPr>
        <w:t xml:space="preserve"> income inequalities and </w:t>
      </w:r>
      <w:r w:rsidR="00AA328F" w:rsidRPr="00D8607F">
        <w:rPr>
          <w:rFonts w:ascii="Arial" w:eastAsia="Verdana" w:hAnsi="Arial" w:cs="Arial"/>
          <w:sz w:val="20"/>
          <w:szCs w:val="20"/>
          <w:u w:color="000000"/>
          <w:bdr w:val="nil"/>
          <w:lang w:eastAsia="fr-CH"/>
        </w:rPr>
        <w:t>discrimination</w:t>
      </w:r>
      <w:r w:rsidR="00141555" w:rsidRPr="00D8607F">
        <w:rPr>
          <w:rFonts w:ascii="Arial" w:eastAsia="Verdana" w:hAnsi="Arial" w:cs="Arial"/>
          <w:sz w:val="20"/>
          <w:szCs w:val="20"/>
          <w:u w:color="000000"/>
          <w:bdr w:val="nil"/>
          <w:lang w:eastAsia="fr-CH"/>
        </w:rPr>
        <w:t xml:space="preserve">. </w:t>
      </w:r>
      <w:r w:rsidR="00F25A78" w:rsidRPr="00D8607F">
        <w:rPr>
          <w:rFonts w:ascii="Arial" w:eastAsia="Verdana" w:hAnsi="Arial" w:cs="Arial"/>
          <w:sz w:val="20"/>
          <w:szCs w:val="20"/>
          <w:u w:color="000000"/>
          <w:bdr w:val="nil"/>
          <w:lang w:eastAsia="fr-CH"/>
        </w:rPr>
        <w:t>Workers</w:t>
      </w:r>
      <w:r w:rsidRPr="00D8607F">
        <w:rPr>
          <w:rFonts w:ascii="Arial" w:hAnsi="Arial" w:cs="Arial"/>
          <w:sz w:val="20"/>
          <w:szCs w:val="20"/>
        </w:rPr>
        <w:t xml:space="preserve"> employ</w:t>
      </w:r>
      <w:r w:rsidR="00C04634" w:rsidRPr="00D8607F">
        <w:rPr>
          <w:rFonts w:ascii="Arial" w:hAnsi="Arial" w:cs="Arial"/>
          <w:sz w:val="20"/>
          <w:szCs w:val="20"/>
        </w:rPr>
        <w:t>ed in the jobs created through</w:t>
      </w:r>
      <w:r w:rsidR="00F25A78" w:rsidRPr="00D8607F">
        <w:rPr>
          <w:rFonts w:ascii="Arial" w:hAnsi="Arial" w:cs="Arial"/>
          <w:sz w:val="20"/>
          <w:szCs w:val="20"/>
        </w:rPr>
        <w:t xml:space="preserve"> new economic development</w:t>
      </w:r>
      <w:r w:rsidRPr="00D8607F">
        <w:rPr>
          <w:rFonts w:ascii="Arial" w:hAnsi="Arial" w:cs="Arial"/>
          <w:sz w:val="20"/>
          <w:szCs w:val="20"/>
        </w:rPr>
        <w:t xml:space="preserve"> are often subject to discrimination and exploitative working conditions and </w:t>
      </w:r>
      <w:r w:rsidR="00F25A78" w:rsidRPr="00D8607F">
        <w:rPr>
          <w:rFonts w:ascii="Arial" w:hAnsi="Arial" w:cs="Arial"/>
          <w:sz w:val="20"/>
          <w:szCs w:val="20"/>
        </w:rPr>
        <w:t xml:space="preserve">consequently </w:t>
      </w:r>
      <w:r w:rsidRPr="00D8607F">
        <w:rPr>
          <w:rFonts w:ascii="Arial" w:hAnsi="Arial" w:cs="Arial"/>
          <w:sz w:val="20"/>
          <w:szCs w:val="20"/>
        </w:rPr>
        <w:t xml:space="preserve">denied access to </w:t>
      </w:r>
      <w:r w:rsidR="00F25A78" w:rsidRPr="00D8607F">
        <w:rPr>
          <w:rFonts w:ascii="Arial" w:hAnsi="Arial" w:cs="Arial"/>
          <w:sz w:val="20"/>
          <w:szCs w:val="20"/>
        </w:rPr>
        <w:t xml:space="preserve">the </w:t>
      </w:r>
      <w:r w:rsidRPr="00D8607F">
        <w:rPr>
          <w:rFonts w:ascii="Arial" w:hAnsi="Arial" w:cs="Arial"/>
          <w:sz w:val="20"/>
          <w:szCs w:val="20"/>
        </w:rPr>
        <w:t xml:space="preserve">welfare and </w:t>
      </w:r>
      <w:proofErr w:type="spellStart"/>
      <w:r w:rsidRPr="00D8607F">
        <w:rPr>
          <w:rFonts w:ascii="Arial" w:hAnsi="Arial" w:cs="Arial"/>
          <w:sz w:val="20"/>
          <w:szCs w:val="20"/>
        </w:rPr>
        <w:t>labour</w:t>
      </w:r>
      <w:proofErr w:type="spellEnd"/>
      <w:r w:rsidRPr="00D8607F">
        <w:rPr>
          <w:rFonts w:ascii="Arial" w:hAnsi="Arial" w:cs="Arial"/>
          <w:sz w:val="20"/>
          <w:szCs w:val="20"/>
        </w:rPr>
        <w:t xml:space="preserve"> rights outlined in the ICESCR. The gender division of </w:t>
      </w:r>
      <w:proofErr w:type="spellStart"/>
      <w:r w:rsidRPr="00D8607F">
        <w:rPr>
          <w:rFonts w:ascii="Arial" w:hAnsi="Arial" w:cs="Arial"/>
          <w:sz w:val="20"/>
          <w:szCs w:val="20"/>
        </w:rPr>
        <w:t>labour</w:t>
      </w:r>
      <w:proofErr w:type="spellEnd"/>
      <w:r w:rsidRPr="00D8607F">
        <w:rPr>
          <w:rFonts w:ascii="Arial" w:hAnsi="Arial" w:cs="Arial"/>
          <w:sz w:val="20"/>
          <w:szCs w:val="20"/>
        </w:rPr>
        <w:t xml:space="preserve"> means that women are more likely to be located in these precarious forms of employment than men.</w:t>
      </w:r>
      <w:r w:rsidR="007D3878" w:rsidRPr="00D8607F">
        <w:rPr>
          <w:rStyle w:val="FootnoteReference"/>
          <w:rFonts w:ascii="Arial" w:hAnsi="Arial" w:cs="Arial"/>
          <w:sz w:val="20"/>
          <w:szCs w:val="20"/>
        </w:rPr>
        <w:footnoteReference w:id="2"/>
      </w:r>
      <w:r w:rsidR="00626D08" w:rsidRPr="00D8607F">
        <w:rPr>
          <w:rFonts w:ascii="Arial" w:hAnsi="Arial" w:cs="Arial"/>
          <w:sz w:val="20"/>
          <w:szCs w:val="20"/>
        </w:rPr>
        <w:t xml:space="preserve"> </w:t>
      </w:r>
      <w:r w:rsidR="00131966" w:rsidRPr="00D8607F">
        <w:rPr>
          <w:rFonts w:ascii="Arial" w:hAnsi="Arial" w:cs="Arial"/>
          <w:sz w:val="20"/>
          <w:szCs w:val="20"/>
        </w:rPr>
        <w:t>(</w:t>
      </w:r>
      <w:r w:rsidR="00931374" w:rsidRPr="00D8607F">
        <w:rPr>
          <w:rFonts w:ascii="Arial" w:hAnsi="Arial" w:cs="Arial"/>
          <w:sz w:val="20"/>
          <w:szCs w:val="20"/>
        </w:rPr>
        <w:t>“</w:t>
      </w:r>
      <w:r w:rsidR="00626D08" w:rsidRPr="00D8607F">
        <w:rPr>
          <w:rFonts w:ascii="Arial" w:eastAsia="Verdana" w:hAnsi="Arial" w:cs="Arial"/>
          <w:sz w:val="20"/>
          <w:szCs w:val="20"/>
          <w:u w:color="000000"/>
          <w:bdr w:val="nil"/>
          <w:lang w:eastAsia="fr-CH"/>
        </w:rPr>
        <w:t>The garment sector is great at employing women. At the bottom. While approximately </w:t>
      </w:r>
      <w:hyperlink r:id="rId10" w:history="1">
        <w:r w:rsidR="00626D08" w:rsidRPr="00D8607F">
          <w:rPr>
            <w:rFonts w:ascii="Arial" w:eastAsia="Verdana" w:hAnsi="Arial" w:cs="Arial"/>
            <w:sz w:val="20"/>
            <w:szCs w:val="20"/>
            <w:u w:color="000000"/>
            <w:bdr w:val="nil"/>
            <w:lang w:eastAsia="fr-CH"/>
          </w:rPr>
          <w:t>80%</w:t>
        </w:r>
      </w:hyperlink>
      <w:r w:rsidR="00626D08" w:rsidRPr="00D8607F">
        <w:rPr>
          <w:rFonts w:ascii="Arial" w:eastAsia="Verdana" w:hAnsi="Arial" w:cs="Arial"/>
          <w:sz w:val="20"/>
          <w:szCs w:val="20"/>
          <w:u w:color="000000"/>
          <w:bdr w:val="nil"/>
          <w:lang w:eastAsia="fr-CH"/>
        </w:rPr>
        <w:t> of the world’s garment workers are women, the number of women heading the 15 largest mass-market apparel companies on the </w:t>
      </w:r>
      <w:hyperlink r:id="rId11" w:anchor=".nRSiYSbRP" w:history="1">
        <w:r w:rsidR="00626D08" w:rsidRPr="00D8607F">
          <w:rPr>
            <w:rFonts w:ascii="Arial" w:eastAsia="Verdana" w:hAnsi="Arial" w:cs="Arial"/>
            <w:sz w:val="20"/>
            <w:szCs w:val="20"/>
            <w:u w:color="000000"/>
            <w:bdr w:val="nil"/>
            <w:lang w:eastAsia="fr-CH"/>
          </w:rPr>
          <w:t>Fortune 500 list is zero</w:t>
        </w:r>
      </w:hyperlink>
      <w:r w:rsidR="00626D08" w:rsidRPr="00D8607F">
        <w:rPr>
          <w:rFonts w:ascii="Arial" w:eastAsia="Verdana" w:hAnsi="Arial" w:cs="Arial"/>
          <w:sz w:val="20"/>
          <w:szCs w:val="20"/>
          <w:u w:color="000000"/>
          <w:bdr w:val="nil"/>
          <w:lang w:eastAsia="fr-CH"/>
        </w:rPr>
        <w:t>.</w:t>
      </w:r>
      <w:r w:rsidR="00931374" w:rsidRPr="00D8607F">
        <w:rPr>
          <w:rFonts w:ascii="Arial" w:eastAsia="Verdana" w:hAnsi="Arial" w:cs="Arial"/>
          <w:sz w:val="20"/>
          <w:szCs w:val="20"/>
          <w:u w:color="000000"/>
          <w:bdr w:val="nil"/>
          <w:lang w:eastAsia="fr-CH"/>
        </w:rPr>
        <w:t>”</w:t>
      </w:r>
      <w:r w:rsidR="00626D08" w:rsidRPr="00D8607F">
        <w:rPr>
          <w:rStyle w:val="FootnoteReference"/>
          <w:rFonts w:ascii="Arial" w:eastAsia="Verdana" w:hAnsi="Arial" w:cs="Arial"/>
          <w:sz w:val="20"/>
          <w:szCs w:val="20"/>
          <w:u w:color="000000"/>
          <w:bdr w:val="nil"/>
          <w:lang w:eastAsia="fr-CH"/>
        </w:rPr>
        <w:footnoteReference w:id="3"/>
      </w:r>
      <w:r w:rsidR="00131966" w:rsidRPr="00D8607F">
        <w:rPr>
          <w:rFonts w:ascii="Arial" w:eastAsia="Verdana" w:hAnsi="Arial" w:cs="Arial"/>
          <w:sz w:val="20"/>
          <w:szCs w:val="20"/>
          <w:u w:color="000000"/>
          <w:bdr w:val="nil"/>
          <w:lang w:eastAsia="fr-CH"/>
        </w:rPr>
        <w:t>)</w:t>
      </w:r>
    </w:p>
    <w:p w14:paraId="10D08585" w14:textId="77777777" w:rsidR="005F4402" w:rsidRPr="00D8607F" w:rsidRDefault="005F4402">
      <w:pPr>
        <w:rPr>
          <w:rFonts w:ascii="Arial" w:hAnsi="Arial" w:cs="Arial"/>
          <w:sz w:val="20"/>
          <w:szCs w:val="20"/>
          <w:u w:val="single"/>
        </w:rPr>
      </w:pPr>
      <w:r w:rsidRPr="00D8607F">
        <w:rPr>
          <w:rFonts w:ascii="Arial" w:hAnsi="Arial" w:cs="Arial"/>
          <w:sz w:val="20"/>
          <w:szCs w:val="20"/>
          <w:u w:val="single"/>
        </w:rPr>
        <w:t>Paragraph 4</w:t>
      </w:r>
    </w:p>
    <w:p w14:paraId="2A9F0BAC" w14:textId="4342111F" w:rsidR="003300F3" w:rsidRPr="00D8607F" w:rsidRDefault="003300F3" w:rsidP="003300F3">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An additional paragraph should be included to </w:t>
      </w:r>
      <w:r w:rsidR="00254CDB" w:rsidRPr="00D8607F">
        <w:rPr>
          <w:rFonts w:ascii="Arial" w:hAnsi="Arial" w:cs="Arial"/>
          <w:sz w:val="20"/>
          <w:szCs w:val="20"/>
        </w:rPr>
        <w:t xml:space="preserve">state the </w:t>
      </w:r>
      <w:r w:rsidR="00F25A78" w:rsidRPr="00D8607F">
        <w:rPr>
          <w:rFonts w:ascii="Arial" w:hAnsi="Arial" w:cs="Arial"/>
          <w:sz w:val="20"/>
          <w:szCs w:val="20"/>
        </w:rPr>
        <w:t xml:space="preserve">purpose of </w:t>
      </w:r>
      <w:r w:rsidRPr="00D8607F">
        <w:rPr>
          <w:rFonts w:ascii="Arial" w:hAnsi="Arial" w:cs="Arial"/>
          <w:sz w:val="20"/>
          <w:szCs w:val="20"/>
        </w:rPr>
        <w:t xml:space="preserve">this General Comment </w:t>
      </w:r>
      <w:r w:rsidR="00F25A78" w:rsidRPr="00D8607F">
        <w:rPr>
          <w:rFonts w:ascii="Arial" w:hAnsi="Arial" w:cs="Arial"/>
          <w:sz w:val="20"/>
          <w:szCs w:val="20"/>
        </w:rPr>
        <w:t xml:space="preserve">to </w:t>
      </w:r>
      <w:r w:rsidRPr="00D8607F">
        <w:rPr>
          <w:rFonts w:ascii="Arial" w:hAnsi="Arial" w:cs="Arial"/>
          <w:sz w:val="20"/>
          <w:szCs w:val="20"/>
        </w:rPr>
        <w:t xml:space="preserve">address </w:t>
      </w:r>
      <w:r w:rsidR="003E1629" w:rsidRPr="00D8607F">
        <w:rPr>
          <w:rFonts w:ascii="Arial" w:hAnsi="Arial" w:cs="Arial"/>
          <w:sz w:val="20"/>
          <w:szCs w:val="20"/>
        </w:rPr>
        <w:t xml:space="preserve">new </w:t>
      </w:r>
      <w:proofErr w:type="gramStart"/>
      <w:r w:rsidR="003E1629" w:rsidRPr="00D8607F">
        <w:rPr>
          <w:rFonts w:ascii="Arial" w:hAnsi="Arial" w:cs="Arial"/>
          <w:sz w:val="20"/>
          <w:szCs w:val="20"/>
        </w:rPr>
        <w:t>and</w:t>
      </w:r>
      <w:proofErr w:type="gramEnd"/>
      <w:r w:rsidR="003E1629" w:rsidRPr="00D8607F">
        <w:rPr>
          <w:rFonts w:ascii="Arial" w:hAnsi="Arial" w:cs="Arial"/>
          <w:sz w:val="20"/>
          <w:szCs w:val="20"/>
        </w:rPr>
        <w:t xml:space="preserve"> emerging forms of human rights violations</w:t>
      </w:r>
      <w:r w:rsidR="00D34EE4" w:rsidRPr="00D8607F">
        <w:rPr>
          <w:rFonts w:ascii="Arial" w:hAnsi="Arial" w:cs="Arial"/>
          <w:sz w:val="20"/>
          <w:szCs w:val="20"/>
        </w:rPr>
        <w:t xml:space="preserve"> and increasing number of jurisdictions that require business entities to report on their human rights obligations. </w:t>
      </w:r>
      <w:r w:rsidRPr="00D8607F">
        <w:rPr>
          <w:rFonts w:ascii="Arial" w:hAnsi="Arial" w:cs="Arial"/>
          <w:sz w:val="20"/>
          <w:szCs w:val="20"/>
        </w:rPr>
        <w:t xml:space="preserve">Naming specific forms of violations </w:t>
      </w:r>
      <w:r w:rsidR="00107510" w:rsidRPr="00D8607F">
        <w:rPr>
          <w:rFonts w:ascii="Arial" w:hAnsi="Arial" w:cs="Arial"/>
          <w:sz w:val="20"/>
          <w:szCs w:val="20"/>
        </w:rPr>
        <w:t xml:space="preserve">(with clarification that the articulation of violations is not exhaustive, but merely illustrative) </w:t>
      </w:r>
      <w:r w:rsidRPr="00D8607F">
        <w:rPr>
          <w:rFonts w:ascii="Arial" w:hAnsi="Arial" w:cs="Arial"/>
          <w:sz w:val="20"/>
          <w:szCs w:val="20"/>
        </w:rPr>
        <w:t>where possible negates the argument that a particular form of violation does not fall within the ambit of state obligations under ICESCR for business activities</w:t>
      </w:r>
      <w:r w:rsidR="00DD1FAA" w:rsidRPr="00D8607F">
        <w:rPr>
          <w:rFonts w:ascii="Arial" w:hAnsi="Arial" w:cs="Arial"/>
          <w:sz w:val="20"/>
          <w:szCs w:val="20"/>
        </w:rPr>
        <w:t xml:space="preserve">.  This </w:t>
      </w:r>
      <w:r w:rsidRPr="00D8607F">
        <w:rPr>
          <w:rFonts w:ascii="Arial" w:hAnsi="Arial" w:cs="Arial"/>
          <w:sz w:val="20"/>
          <w:szCs w:val="20"/>
        </w:rPr>
        <w:t>is essential to ensure legal recognition of such violations by States parties</w:t>
      </w:r>
      <w:r w:rsidR="00931374" w:rsidRPr="00D8607F">
        <w:rPr>
          <w:rFonts w:ascii="Arial" w:hAnsi="Arial" w:cs="Arial"/>
          <w:sz w:val="20"/>
          <w:szCs w:val="20"/>
        </w:rPr>
        <w:t>, and</w:t>
      </w:r>
      <w:r w:rsidR="00DD1FAA" w:rsidRPr="00D8607F">
        <w:rPr>
          <w:rFonts w:ascii="Arial" w:hAnsi="Arial" w:cs="Arial"/>
          <w:sz w:val="20"/>
          <w:szCs w:val="20"/>
        </w:rPr>
        <w:t xml:space="preserve"> for States to</w:t>
      </w:r>
      <w:r w:rsidRPr="00D8607F">
        <w:rPr>
          <w:rFonts w:ascii="Arial" w:hAnsi="Arial" w:cs="Arial"/>
          <w:sz w:val="20"/>
          <w:szCs w:val="20"/>
        </w:rPr>
        <w:t xml:space="preserve"> address</w:t>
      </w:r>
      <w:r w:rsidR="00780BB4" w:rsidRPr="00D8607F">
        <w:rPr>
          <w:rFonts w:ascii="Arial" w:hAnsi="Arial" w:cs="Arial"/>
          <w:sz w:val="20"/>
          <w:szCs w:val="20"/>
        </w:rPr>
        <w:t xml:space="preserve"> these violations</w:t>
      </w:r>
      <w:r w:rsidRPr="00D8607F">
        <w:rPr>
          <w:rFonts w:ascii="Arial" w:hAnsi="Arial" w:cs="Arial"/>
          <w:sz w:val="20"/>
          <w:szCs w:val="20"/>
        </w:rPr>
        <w:t xml:space="preserve"> through review and revision of their laws. </w:t>
      </w:r>
    </w:p>
    <w:p w14:paraId="328F7C7C" w14:textId="77777777" w:rsidR="00333EF4" w:rsidRPr="00D8607F" w:rsidRDefault="00AB47DC">
      <w:pPr>
        <w:rPr>
          <w:rFonts w:ascii="Arial" w:hAnsi="Arial" w:cs="Arial"/>
          <w:sz w:val="20"/>
          <w:szCs w:val="20"/>
          <w:u w:val="single"/>
        </w:rPr>
      </w:pPr>
      <w:r w:rsidRPr="00D8607F">
        <w:rPr>
          <w:rFonts w:ascii="Arial" w:hAnsi="Arial" w:cs="Arial"/>
          <w:sz w:val="20"/>
          <w:szCs w:val="20"/>
          <w:u w:val="single"/>
        </w:rPr>
        <w:t>Paragraph 5</w:t>
      </w:r>
    </w:p>
    <w:p w14:paraId="45A760F6" w14:textId="278F0087" w:rsidR="00EF111C" w:rsidRPr="00D8607F" w:rsidRDefault="009446F2" w:rsidP="00D34EE4">
      <w:pPr>
        <w:pStyle w:val="ListParagraph"/>
        <w:numPr>
          <w:ilvl w:val="0"/>
          <w:numId w:val="3"/>
        </w:numPr>
        <w:ind w:left="426" w:hanging="426"/>
        <w:jc w:val="both"/>
        <w:rPr>
          <w:rFonts w:ascii="Arial" w:hAnsi="Arial" w:cs="Arial"/>
          <w:sz w:val="20"/>
          <w:szCs w:val="20"/>
        </w:rPr>
      </w:pPr>
      <w:r w:rsidRPr="00D8607F">
        <w:rPr>
          <w:rFonts w:ascii="Arial" w:eastAsia="Verdana" w:hAnsi="Arial" w:cs="Arial"/>
          <w:sz w:val="20"/>
          <w:szCs w:val="20"/>
          <w:u w:color="000000"/>
          <w:bdr w:val="nil"/>
          <w:lang w:eastAsia="fr-CH"/>
        </w:rPr>
        <w:t xml:space="preserve">Business actors </w:t>
      </w:r>
      <w:r w:rsidR="00EF111C" w:rsidRPr="00D8607F">
        <w:rPr>
          <w:rFonts w:ascii="Arial" w:eastAsia="Verdana" w:hAnsi="Arial" w:cs="Arial"/>
          <w:sz w:val="20"/>
          <w:szCs w:val="20"/>
          <w:u w:color="000000"/>
          <w:bdr w:val="nil"/>
          <w:lang w:eastAsia="fr-CH"/>
        </w:rPr>
        <w:t xml:space="preserve">and activities </w:t>
      </w:r>
      <w:r w:rsidRPr="00D8607F">
        <w:rPr>
          <w:rFonts w:ascii="Arial" w:eastAsia="Verdana" w:hAnsi="Arial" w:cs="Arial"/>
          <w:sz w:val="20"/>
          <w:szCs w:val="20"/>
          <w:u w:color="000000"/>
          <w:bdr w:val="nil"/>
          <w:lang w:eastAsia="fr-CH"/>
        </w:rPr>
        <w:t xml:space="preserve">should be defined with more precision. Although the process for </w:t>
      </w:r>
      <w:r w:rsidR="006E7DF6" w:rsidRPr="00D8607F">
        <w:rPr>
          <w:rFonts w:ascii="Arial" w:eastAsia="Verdana" w:hAnsi="Arial" w:cs="Arial"/>
          <w:sz w:val="20"/>
          <w:szCs w:val="20"/>
          <w:u w:color="000000"/>
          <w:bdr w:val="nil"/>
          <w:lang w:eastAsia="fr-CH"/>
        </w:rPr>
        <w:t xml:space="preserve">a </w:t>
      </w:r>
      <w:r w:rsidRPr="00D8607F">
        <w:rPr>
          <w:rFonts w:ascii="Arial" w:eastAsia="Verdana" w:hAnsi="Arial" w:cs="Arial"/>
          <w:sz w:val="20"/>
          <w:szCs w:val="20"/>
          <w:u w:color="000000"/>
          <w:bdr w:val="nil"/>
          <w:lang w:eastAsia="fr-CH"/>
        </w:rPr>
        <w:t xml:space="preserve">new legally binding treaty on </w:t>
      </w:r>
      <w:r w:rsidR="00EC15B2" w:rsidRPr="00D8607F">
        <w:rPr>
          <w:rFonts w:ascii="Arial" w:eastAsia="Verdana" w:hAnsi="Arial" w:cs="Arial"/>
          <w:sz w:val="20"/>
          <w:szCs w:val="20"/>
          <w:u w:color="000000"/>
          <w:bdr w:val="nil"/>
          <w:lang w:eastAsia="fr-CH"/>
        </w:rPr>
        <w:t xml:space="preserve">business activities </w:t>
      </w:r>
      <w:r w:rsidRPr="00D8607F">
        <w:rPr>
          <w:rFonts w:ascii="Arial" w:eastAsia="Verdana" w:hAnsi="Arial" w:cs="Arial"/>
          <w:sz w:val="20"/>
          <w:szCs w:val="20"/>
          <w:u w:color="000000"/>
          <w:bdr w:val="nil"/>
          <w:lang w:eastAsia="fr-CH"/>
        </w:rPr>
        <w:t xml:space="preserve">is underway, defining business </w:t>
      </w:r>
      <w:r w:rsidR="00EF111C" w:rsidRPr="00D8607F">
        <w:rPr>
          <w:rFonts w:ascii="Arial" w:eastAsia="Verdana" w:hAnsi="Arial" w:cs="Arial"/>
          <w:sz w:val="20"/>
          <w:szCs w:val="20"/>
          <w:u w:color="000000"/>
          <w:bdr w:val="nil"/>
          <w:lang w:eastAsia="fr-CH"/>
        </w:rPr>
        <w:t>actors in</w:t>
      </w:r>
      <w:r w:rsidRPr="00D8607F">
        <w:rPr>
          <w:rFonts w:ascii="Arial" w:eastAsia="Verdana" w:hAnsi="Arial" w:cs="Arial"/>
          <w:sz w:val="20"/>
          <w:szCs w:val="20"/>
          <w:u w:color="000000"/>
          <w:bdr w:val="nil"/>
          <w:lang w:eastAsia="fr-CH"/>
        </w:rPr>
        <w:t xml:space="preserve"> relation to state obligation in this General Comment would enable a stronger articulation </w:t>
      </w:r>
      <w:r w:rsidR="00EF111C" w:rsidRPr="00D8607F">
        <w:rPr>
          <w:rFonts w:ascii="Arial" w:eastAsia="Verdana" w:hAnsi="Arial" w:cs="Arial"/>
          <w:sz w:val="20"/>
          <w:szCs w:val="20"/>
          <w:u w:color="000000"/>
          <w:bdr w:val="nil"/>
          <w:lang w:eastAsia="fr-CH"/>
        </w:rPr>
        <w:t xml:space="preserve">in establishing Covenant obligations in their activities. </w:t>
      </w:r>
      <w:r w:rsidRPr="00D8607F">
        <w:rPr>
          <w:rFonts w:ascii="Arial" w:eastAsia="Verdana" w:hAnsi="Arial" w:cs="Arial"/>
          <w:sz w:val="20"/>
          <w:szCs w:val="20"/>
          <w:u w:color="000000"/>
          <w:bdr w:val="nil"/>
          <w:lang w:eastAsia="fr-CH"/>
        </w:rPr>
        <w:t xml:space="preserve"> </w:t>
      </w:r>
      <w:r w:rsidR="00EF111C" w:rsidRPr="00D8607F">
        <w:rPr>
          <w:rFonts w:ascii="Arial" w:eastAsia="Verdana" w:hAnsi="Arial" w:cs="Arial"/>
          <w:sz w:val="20"/>
          <w:szCs w:val="20"/>
          <w:u w:color="000000"/>
          <w:bdr w:val="nil"/>
          <w:lang w:eastAsia="fr-CH"/>
        </w:rPr>
        <w:t xml:space="preserve">The present broad definition covers </w:t>
      </w:r>
      <w:r w:rsidR="006E7DF6" w:rsidRPr="00D8607F">
        <w:rPr>
          <w:rFonts w:ascii="Arial" w:eastAsia="Verdana" w:hAnsi="Arial" w:cs="Arial"/>
          <w:sz w:val="20"/>
          <w:szCs w:val="20"/>
          <w:u w:color="000000"/>
          <w:bdr w:val="nil"/>
          <w:lang w:eastAsia="fr-CH"/>
        </w:rPr>
        <w:t xml:space="preserve">a </w:t>
      </w:r>
      <w:r w:rsidR="00EF111C" w:rsidRPr="00D8607F">
        <w:rPr>
          <w:rFonts w:ascii="Arial" w:eastAsia="Verdana" w:hAnsi="Arial" w:cs="Arial"/>
          <w:sz w:val="20"/>
          <w:szCs w:val="20"/>
          <w:u w:color="000000"/>
          <w:bdr w:val="nil"/>
          <w:lang w:eastAsia="fr-CH"/>
        </w:rPr>
        <w:t xml:space="preserve">range of business </w:t>
      </w:r>
      <w:r w:rsidR="002C0E62" w:rsidRPr="00D8607F">
        <w:rPr>
          <w:rFonts w:ascii="Arial" w:eastAsia="Verdana" w:hAnsi="Arial" w:cs="Arial"/>
          <w:sz w:val="20"/>
          <w:szCs w:val="20"/>
          <w:u w:color="000000"/>
          <w:bdr w:val="nil"/>
          <w:lang w:eastAsia="fr-CH"/>
        </w:rPr>
        <w:t>actors</w:t>
      </w:r>
      <w:r w:rsidR="006E7DF6" w:rsidRPr="00D8607F">
        <w:rPr>
          <w:rFonts w:ascii="Arial" w:eastAsia="Verdana" w:hAnsi="Arial" w:cs="Arial"/>
          <w:sz w:val="20"/>
          <w:szCs w:val="20"/>
          <w:u w:color="000000"/>
          <w:bdr w:val="nil"/>
          <w:lang w:eastAsia="fr-CH"/>
        </w:rPr>
        <w:t>,</w:t>
      </w:r>
      <w:r w:rsidR="002C0E62" w:rsidRPr="00D8607F">
        <w:rPr>
          <w:rFonts w:ascii="Arial" w:eastAsia="Verdana" w:hAnsi="Arial" w:cs="Arial"/>
          <w:sz w:val="20"/>
          <w:szCs w:val="20"/>
          <w:u w:color="000000"/>
          <w:bdr w:val="nil"/>
          <w:lang w:eastAsia="fr-CH"/>
        </w:rPr>
        <w:t xml:space="preserve"> but care should be given to make sure that non-conventional business actors</w:t>
      </w:r>
      <w:r w:rsidR="005A1202" w:rsidRPr="00D8607F">
        <w:rPr>
          <w:rFonts w:ascii="Arial" w:eastAsia="Verdana" w:hAnsi="Arial" w:cs="Arial"/>
          <w:sz w:val="20"/>
          <w:szCs w:val="20"/>
          <w:u w:color="000000"/>
          <w:bdr w:val="nil"/>
          <w:lang w:eastAsia="fr-CH"/>
        </w:rPr>
        <w:t xml:space="preserve"> and state </w:t>
      </w:r>
      <w:r w:rsidR="00931374" w:rsidRPr="00D8607F">
        <w:rPr>
          <w:rFonts w:ascii="Arial" w:eastAsia="Verdana" w:hAnsi="Arial" w:cs="Arial"/>
          <w:sz w:val="20"/>
          <w:szCs w:val="20"/>
          <w:u w:color="000000"/>
          <w:bdr w:val="nil"/>
          <w:lang w:eastAsia="fr-CH"/>
        </w:rPr>
        <w:t xml:space="preserve">associated </w:t>
      </w:r>
      <w:r w:rsidR="005A1202" w:rsidRPr="00D8607F">
        <w:rPr>
          <w:rFonts w:ascii="Arial" w:eastAsia="Verdana" w:hAnsi="Arial" w:cs="Arial"/>
          <w:sz w:val="20"/>
          <w:szCs w:val="20"/>
          <w:u w:color="000000"/>
          <w:bdr w:val="nil"/>
          <w:lang w:eastAsia="fr-CH"/>
        </w:rPr>
        <w:t xml:space="preserve">private </w:t>
      </w:r>
      <w:r w:rsidR="00EA34E8" w:rsidRPr="00D8607F">
        <w:rPr>
          <w:rFonts w:ascii="Arial" w:eastAsia="Verdana" w:hAnsi="Arial" w:cs="Arial"/>
          <w:sz w:val="20"/>
          <w:szCs w:val="20"/>
          <w:u w:color="000000"/>
          <w:bdr w:val="nil"/>
          <w:lang w:eastAsia="fr-CH"/>
        </w:rPr>
        <w:t>actors (</w:t>
      </w:r>
      <w:r w:rsidR="005F4402" w:rsidRPr="00D8607F">
        <w:rPr>
          <w:rFonts w:ascii="Arial" w:eastAsia="Verdana" w:hAnsi="Arial" w:cs="Arial"/>
          <w:sz w:val="20"/>
          <w:szCs w:val="20"/>
          <w:u w:color="000000"/>
          <w:bdr w:val="nil"/>
          <w:lang w:eastAsia="fr-CH"/>
        </w:rPr>
        <w:t>that may not necessarily be classified as business actors</w:t>
      </w:r>
      <w:r w:rsidR="006E7DF6" w:rsidRPr="00D8607F">
        <w:rPr>
          <w:rFonts w:ascii="Arial" w:eastAsia="Verdana" w:hAnsi="Arial" w:cs="Arial"/>
          <w:sz w:val="20"/>
          <w:szCs w:val="20"/>
          <w:u w:color="000000"/>
          <w:bdr w:val="nil"/>
          <w:lang w:eastAsia="fr-CH"/>
        </w:rPr>
        <w:t>,</w:t>
      </w:r>
      <w:r w:rsidR="005F4402" w:rsidRPr="00D8607F">
        <w:rPr>
          <w:rFonts w:ascii="Arial" w:eastAsia="Verdana" w:hAnsi="Arial" w:cs="Arial"/>
          <w:sz w:val="20"/>
          <w:szCs w:val="20"/>
          <w:u w:color="000000"/>
          <w:bdr w:val="nil"/>
          <w:lang w:eastAsia="fr-CH"/>
        </w:rPr>
        <w:t xml:space="preserve"> </w:t>
      </w:r>
      <w:r w:rsidR="002C0E62" w:rsidRPr="00D8607F">
        <w:rPr>
          <w:rFonts w:ascii="Arial" w:eastAsia="Verdana" w:hAnsi="Arial" w:cs="Arial"/>
          <w:sz w:val="20"/>
          <w:szCs w:val="20"/>
          <w:u w:color="000000"/>
          <w:bdr w:val="nil"/>
          <w:lang w:eastAsia="fr-CH"/>
        </w:rPr>
        <w:t xml:space="preserve">such as </w:t>
      </w:r>
      <w:r w:rsidR="00EF111C" w:rsidRPr="00D8607F">
        <w:rPr>
          <w:rFonts w:ascii="Arial" w:eastAsia="Verdana" w:hAnsi="Arial" w:cs="Arial"/>
          <w:sz w:val="20"/>
          <w:szCs w:val="20"/>
          <w:u w:color="000000"/>
          <w:bdr w:val="nil"/>
          <w:lang w:eastAsia="fr-CH"/>
        </w:rPr>
        <w:t>private military</w:t>
      </w:r>
      <w:r w:rsidR="00B1106D" w:rsidRPr="00D8607F">
        <w:rPr>
          <w:rFonts w:ascii="Arial" w:eastAsia="Verdana" w:hAnsi="Arial" w:cs="Arial"/>
          <w:sz w:val="20"/>
          <w:szCs w:val="20"/>
          <w:u w:color="000000"/>
          <w:bdr w:val="nil"/>
          <w:lang w:eastAsia="fr-CH"/>
        </w:rPr>
        <w:t>/security</w:t>
      </w:r>
      <w:r w:rsidR="00EF111C" w:rsidRPr="00D8607F">
        <w:rPr>
          <w:rFonts w:ascii="Arial" w:eastAsia="Verdana" w:hAnsi="Arial" w:cs="Arial"/>
          <w:sz w:val="20"/>
          <w:szCs w:val="20"/>
          <w:u w:color="000000"/>
          <w:bdr w:val="nil"/>
          <w:lang w:eastAsia="fr-CH"/>
        </w:rPr>
        <w:t xml:space="preserve"> contractors</w:t>
      </w:r>
      <w:r w:rsidR="00B1106D" w:rsidRPr="00D8607F">
        <w:rPr>
          <w:rFonts w:ascii="Arial" w:eastAsia="Verdana" w:hAnsi="Arial" w:cs="Arial"/>
          <w:sz w:val="20"/>
          <w:szCs w:val="20"/>
          <w:u w:color="000000"/>
          <w:bdr w:val="nil"/>
          <w:lang w:eastAsia="fr-CH"/>
        </w:rPr>
        <w:t xml:space="preserve">, export credit agencies and export processing zones, pension funds </w:t>
      </w:r>
      <w:proofErr w:type="spellStart"/>
      <w:r w:rsidR="00B1106D" w:rsidRPr="00D8607F">
        <w:rPr>
          <w:rFonts w:ascii="Arial" w:eastAsia="Verdana" w:hAnsi="Arial" w:cs="Arial"/>
          <w:sz w:val="20"/>
          <w:szCs w:val="20"/>
          <w:u w:color="000000"/>
          <w:bdr w:val="nil"/>
          <w:lang w:eastAsia="fr-CH"/>
        </w:rPr>
        <w:t>etc</w:t>
      </w:r>
      <w:proofErr w:type="spellEnd"/>
      <w:r w:rsidR="00B1106D" w:rsidRPr="00D8607F">
        <w:rPr>
          <w:rFonts w:ascii="Arial" w:eastAsia="Verdana" w:hAnsi="Arial" w:cs="Arial"/>
          <w:sz w:val="20"/>
          <w:szCs w:val="20"/>
          <w:u w:color="000000"/>
          <w:bdr w:val="nil"/>
          <w:lang w:eastAsia="fr-CH"/>
        </w:rPr>
        <w:t>)</w:t>
      </w:r>
      <w:r w:rsidR="002C0E62" w:rsidRPr="00D8607F">
        <w:rPr>
          <w:rFonts w:ascii="Arial" w:eastAsia="Verdana" w:hAnsi="Arial" w:cs="Arial"/>
          <w:sz w:val="20"/>
          <w:szCs w:val="20"/>
          <w:u w:color="000000"/>
          <w:bdr w:val="nil"/>
          <w:lang w:eastAsia="fr-CH"/>
        </w:rPr>
        <w:t xml:space="preserve"> </w:t>
      </w:r>
      <w:r w:rsidR="005A1202" w:rsidRPr="00D8607F">
        <w:rPr>
          <w:rFonts w:ascii="Arial" w:eastAsia="Verdana" w:hAnsi="Arial" w:cs="Arial"/>
          <w:sz w:val="20"/>
          <w:szCs w:val="20"/>
          <w:u w:color="000000"/>
          <w:bdr w:val="nil"/>
          <w:lang w:eastAsia="fr-CH"/>
        </w:rPr>
        <w:t xml:space="preserve">are </w:t>
      </w:r>
      <w:r w:rsidR="002C0E62" w:rsidRPr="00D8607F">
        <w:rPr>
          <w:rFonts w:ascii="Arial" w:eastAsia="Verdana" w:hAnsi="Arial" w:cs="Arial"/>
          <w:sz w:val="20"/>
          <w:szCs w:val="20"/>
          <w:u w:color="000000"/>
          <w:bdr w:val="nil"/>
          <w:lang w:eastAsia="fr-CH"/>
        </w:rPr>
        <w:t>not excluded from the definition.</w:t>
      </w:r>
      <w:r w:rsidR="00E24BB5" w:rsidRPr="00D8607F">
        <w:rPr>
          <w:rFonts w:ascii="Arial" w:hAnsi="Arial" w:cs="Arial"/>
          <w:sz w:val="20"/>
          <w:szCs w:val="20"/>
        </w:rPr>
        <w:t xml:space="preserve"> </w:t>
      </w:r>
      <w:r w:rsidR="00E24BB5" w:rsidRPr="00D8607F">
        <w:rPr>
          <w:rFonts w:ascii="Arial" w:eastAsia="Verdana" w:hAnsi="Arial" w:cs="Arial"/>
          <w:sz w:val="20"/>
          <w:szCs w:val="20"/>
          <w:u w:color="000000"/>
          <w:bdr w:val="nil"/>
          <w:lang w:eastAsia="fr-CH"/>
        </w:rPr>
        <w:t xml:space="preserve">The definition should include </w:t>
      </w:r>
      <w:r w:rsidR="005A1202" w:rsidRPr="00D8607F">
        <w:rPr>
          <w:rFonts w:ascii="Arial" w:eastAsia="Verdana" w:hAnsi="Arial" w:cs="Arial"/>
          <w:sz w:val="20"/>
          <w:szCs w:val="20"/>
          <w:u w:color="000000"/>
          <w:bdr w:val="nil"/>
          <w:lang w:eastAsia="fr-CH"/>
        </w:rPr>
        <w:t xml:space="preserve">global inter-governmental organizations and institutions related to finance and </w:t>
      </w:r>
      <w:r w:rsidR="00E24BB5" w:rsidRPr="00D8607F">
        <w:rPr>
          <w:rFonts w:ascii="Arial" w:eastAsia="Verdana" w:hAnsi="Arial" w:cs="Arial"/>
          <w:sz w:val="20"/>
          <w:szCs w:val="20"/>
          <w:u w:color="000000"/>
          <w:bdr w:val="nil"/>
          <w:lang w:eastAsia="fr-CH"/>
        </w:rPr>
        <w:t>trade such as</w:t>
      </w:r>
      <w:r w:rsidR="00780BB4" w:rsidRPr="00D8607F">
        <w:rPr>
          <w:rFonts w:ascii="Arial" w:eastAsia="Verdana" w:hAnsi="Arial" w:cs="Arial"/>
          <w:sz w:val="20"/>
          <w:szCs w:val="20"/>
          <w:u w:color="000000"/>
          <w:bdr w:val="nil"/>
          <w:lang w:eastAsia="fr-CH"/>
        </w:rPr>
        <w:t xml:space="preserve"> </w:t>
      </w:r>
      <w:r w:rsidR="00931374" w:rsidRPr="00D8607F">
        <w:rPr>
          <w:rFonts w:ascii="Arial" w:eastAsia="Verdana" w:hAnsi="Arial" w:cs="Arial"/>
          <w:sz w:val="20"/>
          <w:szCs w:val="20"/>
          <w:u w:color="000000"/>
          <w:bdr w:val="nil"/>
          <w:lang w:eastAsia="fr-CH"/>
        </w:rPr>
        <w:t xml:space="preserve">the </w:t>
      </w:r>
      <w:r w:rsidR="00254CDB" w:rsidRPr="00D8607F">
        <w:rPr>
          <w:rFonts w:ascii="Arial" w:eastAsia="Verdana" w:hAnsi="Arial" w:cs="Arial"/>
          <w:sz w:val="20"/>
          <w:szCs w:val="20"/>
          <w:u w:color="000000"/>
          <w:bdr w:val="nil"/>
          <w:lang w:eastAsia="fr-CH"/>
        </w:rPr>
        <w:t>World Bank, Asian Development Bank, World Trade Organization</w:t>
      </w:r>
      <w:r w:rsidR="00E24BB5" w:rsidRPr="00D8607F">
        <w:rPr>
          <w:rFonts w:ascii="Arial" w:eastAsia="Verdana" w:hAnsi="Arial" w:cs="Arial"/>
          <w:sz w:val="20"/>
          <w:szCs w:val="20"/>
          <w:u w:color="000000"/>
          <w:bdr w:val="nil"/>
          <w:lang w:eastAsia="fr-CH"/>
        </w:rPr>
        <w:t xml:space="preserve"> and </w:t>
      </w:r>
      <w:r w:rsidR="00780BB4" w:rsidRPr="00D8607F">
        <w:rPr>
          <w:rFonts w:ascii="Arial" w:eastAsia="Verdana" w:hAnsi="Arial" w:cs="Arial"/>
          <w:sz w:val="20"/>
          <w:szCs w:val="20"/>
          <w:u w:color="000000"/>
          <w:bdr w:val="nil"/>
          <w:lang w:eastAsia="fr-CH"/>
        </w:rPr>
        <w:t xml:space="preserve">the </w:t>
      </w:r>
      <w:r w:rsidR="00E24BB5" w:rsidRPr="00D8607F">
        <w:rPr>
          <w:rFonts w:ascii="Arial" w:eastAsia="Verdana" w:hAnsi="Arial" w:cs="Arial"/>
          <w:sz w:val="20"/>
          <w:szCs w:val="20"/>
          <w:u w:color="000000"/>
          <w:bdr w:val="nil"/>
          <w:lang w:eastAsia="fr-CH"/>
        </w:rPr>
        <w:t>I</w:t>
      </w:r>
      <w:r w:rsidR="00254CDB" w:rsidRPr="00D8607F">
        <w:rPr>
          <w:rFonts w:ascii="Arial" w:eastAsia="Verdana" w:hAnsi="Arial" w:cs="Arial"/>
          <w:sz w:val="20"/>
          <w:szCs w:val="20"/>
          <w:u w:color="000000"/>
          <w:bdr w:val="nil"/>
          <w:lang w:eastAsia="fr-CH"/>
        </w:rPr>
        <w:t>nternational Monetary Fund</w:t>
      </w:r>
      <w:r w:rsidR="00780BB4" w:rsidRPr="00D8607F">
        <w:rPr>
          <w:rFonts w:ascii="Arial" w:eastAsia="Verdana" w:hAnsi="Arial" w:cs="Arial"/>
          <w:sz w:val="20"/>
          <w:szCs w:val="20"/>
          <w:u w:color="000000"/>
          <w:bdr w:val="nil"/>
          <w:lang w:eastAsia="fr-CH"/>
        </w:rPr>
        <w:t>, in order</w:t>
      </w:r>
      <w:r w:rsidR="00E24BB5" w:rsidRPr="00D8607F">
        <w:rPr>
          <w:rFonts w:ascii="Arial" w:eastAsia="Verdana" w:hAnsi="Arial" w:cs="Arial"/>
          <w:sz w:val="20"/>
          <w:szCs w:val="20"/>
          <w:u w:color="000000"/>
          <w:bdr w:val="nil"/>
          <w:lang w:eastAsia="fr-CH"/>
        </w:rPr>
        <w:t xml:space="preserve"> to ensure that the policies and decisions of those organizations conform to </w:t>
      </w:r>
      <w:r w:rsidR="00780BB4" w:rsidRPr="00D8607F">
        <w:rPr>
          <w:rFonts w:ascii="Arial" w:eastAsia="Verdana" w:hAnsi="Arial" w:cs="Arial"/>
          <w:sz w:val="20"/>
          <w:szCs w:val="20"/>
          <w:u w:color="000000"/>
          <w:bdr w:val="nil"/>
          <w:lang w:eastAsia="fr-CH"/>
        </w:rPr>
        <w:t xml:space="preserve">state </w:t>
      </w:r>
      <w:r w:rsidR="00E24BB5" w:rsidRPr="00D8607F">
        <w:rPr>
          <w:rFonts w:ascii="Arial" w:eastAsia="Verdana" w:hAnsi="Arial" w:cs="Arial"/>
          <w:sz w:val="20"/>
          <w:szCs w:val="20"/>
          <w:u w:color="000000"/>
          <w:bdr w:val="nil"/>
          <w:lang w:eastAsia="fr-CH"/>
        </w:rPr>
        <w:t>obligation</w:t>
      </w:r>
      <w:r w:rsidR="00780BB4" w:rsidRPr="00D8607F">
        <w:rPr>
          <w:rFonts w:ascii="Arial" w:eastAsia="Verdana" w:hAnsi="Arial" w:cs="Arial"/>
          <w:sz w:val="20"/>
          <w:szCs w:val="20"/>
          <w:u w:color="000000"/>
          <w:bdr w:val="nil"/>
          <w:lang w:eastAsia="fr-CH"/>
        </w:rPr>
        <w:t>s</w:t>
      </w:r>
      <w:r w:rsidR="00E24BB5" w:rsidRPr="00D8607F">
        <w:rPr>
          <w:rFonts w:ascii="Arial" w:eastAsia="Verdana" w:hAnsi="Arial" w:cs="Arial"/>
          <w:sz w:val="20"/>
          <w:szCs w:val="20"/>
          <w:u w:color="000000"/>
          <w:bdr w:val="nil"/>
          <w:lang w:eastAsia="fr-CH"/>
        </w:rPr>
        <w:t xml:space="preserve"> under the Covenant. </w:t>
      </w:r>
    </w:p>
    <w:p w14:paraId="5CE5C08C" w14:textId="77777777" w:rsidR="00B773D7" w:rsidRPr="00D8607F" w:rsidRDefault="00B773D7" w:rsidP="00B773D7">
      <w:pPr>
        <w:pStyle w:val="ListParagraph"/>
        <w:ind w:left="426"/>
        <w:jc w:val="both"/>
        <w:rPr>
          <w:rFonts w:ascii="Arial" w:hAnsi="Arial" w:cs="Arial"/>
          <w:sz w:val="20"/>
          <w:szCs w:val="20"/>
        </w:rPr>
      </w:pPr>
    </w:p>
    <w:p w14:paraId="3F3F81EF" w14:textId="77777777" w:rsidR="00BD4E78" w:rsidRPr="00D8607F" w:rsidRDefault="00BD4E78" w:rsidP="00D34EE4">
      <w:pPr>
        <w:pStyle w:val="ListParagraph"/>
        <w:numPr>
          <w:ilvl w:val="0"/>
          <w:numId w:val="3"/>
        </w:numPr>
        <w:ind w:left="426" w:hanging="426"/>
        <w:jc w:val="both"/>
        <w:rPr>
          <w:rFonts w:ascii="Arial" w:hAnsi="Arial" w:cs="Arial"/>
          <w:sz w:val="20"/>
          <w:szCs w:val="20"/>
        </w:rPr>
      </w:pPr>
      <w:r w:rsidRPr="00D8607F">
        <w:rPr>
          <w:rFonts w:ascii="Arial" w:eastAsia="Verdana" w:hAnsi="Arial" w:cs="Arial"/>
          <w:sz w:val="20"/>
          <w:szCs w:val="20"/>
          <w:u w:color="000000"/>
          <w:bdr w:val="nil"/>
          <w:lang w:eastAsia="fr-CH"/>
        </w:rPr>
        <w:t>We suggest a separate paragraph</w:t>
      </w:r>
      <w:r w:rsidR="00A575EF" w:rsidRPr="00D8607F">
        <w:rPr>
          <w:rFonts w:ascii="Arial" w:eastAsia="Verdana" w:hAnsi="Arial" w:cs="Arial"/>
          <w:sz w:val="20"/>
          <w:szCs w:val="20"/>
          <w:u w:color="000000"/>
          <w:bdr w:val="nil"/>
          <w:lang w:eastAsia="fr-CH"/>
        </w:rPr>
        <w:t xml:space="preserve"> with strong articulation</w:t>
      </w:r>
      <w:r w:rsidRPr="00D8607F">
        <w:rPr>
          <w:rFonts w:ascii="Arial" w:eastAsia="Verdana" w:hAnsi="Arial" w:cs="Arial"/>
          <w:sz w:val="20"/>
          <w:szCs w:val="20"/>
          <w:u w:color="000000"/>
          <w:bdr w:val="nil"/>
          <w:lang w:eastAsia="fr-CH"/>
        </w:rPr>
        <w:t xml:space="preserve"> on international organization or any other form of international cooperation in which States act collectively</w:t>
      </w:r>
      <w:r w:rsidR="007A29CA" w:rsidRPr="00D8607F">
        <w:rPr>
          <w:rFonts w:ascii="Arial" w:eastAsia="Verdana" w:hAnsi="Arial" w:cs="Arial"/>
          <w:sz w:val="20"/>
          <w:szCs w:val="20"/>
          <w:u w:color="000000"/>
          <w:bdr w:val="nil"/>
          <w:lang w:eastAsia="fr-CH"/>
        </w:rPr>
        <w:t>,</w:t>
      </w:r>
      <w:r w:rsidRPr="00D8607F">
        <w:rPr>
          <w:rFonts w:ascii="Arial" w:eastAsia="Verdana" w:hAnsi="Arial" w:cs="Arial"/>
          <w:sz w:val="20"/>
          <w:szCs w:val="20"/>
          <w:u w:color="000000"/>
          <w:bdr w:val="nil"/>
          <w:lang w:eastAsia="fr-CH"/>
        </w:rPr>
        <w:t xml:space="preserve"> including of a regional scope.</w:t>
      </w:r>
      <w:r w:rsidR="00A575EF" w:rsidRPr="00D8607F">
        <w:rPr>
          <w:rFonts w:ascii="Arial" w:eastAsia="Verdana" w:hAnsi="Arial" w:cs="Arial"/>
          <w:sz w:val="20"/>
          <w:szCs w:val="20"/>
          <w:u w:color="000000"/>
          <w:bdr w:val="nil"/>
          <w:lang w:eastAsia="fr-CH"/>
        </w:rPr>
        <w:t xml:space="preserve"> </w:t>
      </w:r>
      <w:r w:rsidR="00A575EF" w:rsidRPr="00D8607F">
        <w:rPr>
          <w:rFonts w:ascii="Arial" w:eastAsiaTheme="minorHAnsi" w:hAnsi="Arial" w:cs="Arial"/>
          <w:sz w:val="20"/>
          <w:szCs w:val="20"/>
        </w:rPr>
        <w:t xml:space="preserve">The Committee may </w:t>
      </w:r>
      <w:r w:rsidR="00A575EF" w:rsidRPr="00D8607F">
        <w:rPr>
          <w:rFonts w:ascii="Arial" w:eastAsiaTheme="minorHAnsi" w:hAnsi="Arial" w:cs="Arial"/>
          <w:sz w:val="20"/>
          <w:szCs w:val="20"/>
        </w:rPr>
        <w:lastRenderedPageBreak/>
        <w:t>wish to draw upon the articulation of the CRC General Comment 16 on State obligations regarding the business sector on children’s rights (paragraph 47-48)</w:t>
      </w:r>
      <w:r w:rsidR="00254CDB" w:rsidRPr="00D8607F">
        <w:rPr>
          <w:rFonts w:ascii="Arial" w:eastAsiaTheme="minorHAnsi" w:hAnsi="Arial" w:cs="Arial"/>
          <w:sz w:val="20"/>
          <w:szCs w:val="20"/>
        </w:rPr>
        <w:t>.</w:t>
      </w:r>
    </w:p>
    <w:p w14:paraId="026893E1" w14:textId="77777777" w:rsidR="00931374" w:rsidRPr="00D8607F" w:rsidRDefault="00931374" w:rsidP="00931374">
      <w:pPr>
        <w:pStyle w:val="ListParagraph"/>
        <w:rPr>
          <w:rFonts w:ascii="Arial" w:hAnsi="Arial" w:cs="Arial"/>
          <w:sz w:val="20"/>
          <w:szCs w:val="20"/>
        </w:rPr>
      </w:pPr>
    </w:p>
    <w:p w14:paraId="26BAFF88" w14:textId="28F25C04" w:rsidR="00BD4E78" w:rsidRPr="00D8607F" w:rsidRDefault="00931374" w:rsidP="00B773D7">
      <w:pPr>
        <w:pStyle w:val="ListParagraph"/>
        <w:ind w:left="426"/>
        <w:jc w:val="both"/>
        <w:rPr>
          <w:rFonts w:ascii="Arial" w:hAnsi="Arial" w:cs="Arial"/>
          <w:i/>
          <w:sz w:val="20"/>
          <w:szCs w:val="20"/>
        </w:rPr>
      </w:pPr>
      <w:r w:rsidRPr="00D8607F">
        <w:rPr>
          <w:rFonts w:ascii="Arial" w:hAnsi="Arial" w:cs="Arial"/>
          <w:sz w:val="20"/>
          <w:szCs w:val="20"/>
        </w:rPr>
        <w:t>Suggested paragraph:</w:t>
      </w:r>
      <w:r w:rsidR="00B773D7" w:rsidRPr="00D8607F">
        <w:rPr>
          <w:rFonts w:ascii="Arial" w:hAnsi="Arial" w:cs="Arial"/>
          <w:sz w:val="20"/>
          <w:szCs w:val="20"/>
        </w:rPr>
        <w:t xml:space="preserve"> </w:t>
      </w:r>
      <w:r w:rsidR="00BD4E78" w:rsidRPr="00D8607F">
        <w:rPr>
          <w:rFonts w:ascii="Arial" w:hAnsi="Arial" w:cs="Arial"/>
          <w:i/>
          <w:sz w:val="20"/>
          <w:szCs w:val="20"/>
        </w:rPr>
        <w:t>In the context of business activities, these international organizations include international development, fi</w:t>
      </w:r>
      <w:r w:rsidR="007A29CA" w:rsidRPr="00D8607F">
        <w:rPr>
          <w:rFonts w:ascii="Arial" w:hAnsi="Arial" w:cs="Arial"/>
          <w:i/>
          <w:sz w:val="20"/>
          <w:szCs w:val="20"/>
        </w:rPr>
        <w:t>n</w:t>
      </w:r>
      <w:r w:rsidR="00BD4E78" w:rsidRPr="00D8607F">
        <w:rPr>
          <w:rFonts w:ascii="Arial" w:hAnsi="Arial" w:cs="Arial"/>
          <w:i/>
          <w:sz w:val="20"/>
          <w:szCs w:val="20"/>
        </w:rPr>
        <w:t>anc</w:t>
      </w:r>
      <w:r w:rsidR="007A29CA" w:rsidRPr="00D8607F">
        <w:rPr>
          <w:rFonts w:ascii="Arial" w:hAnsi="Arial" w:cs="Arial"/>
          <w:i/>
          <w:sz w:val="20"/>
          <w:szCs w:val="20"/>
        </w:rPr>
        <w:t>e</w:t>
      </w:r>
      <w:r w:rsidR="00BD4E78" w:rsidRPr="00D8607F">
        <w:rPr>
          <w:rFonts w:ascii="Arial" w:hAnsi="Arial" w:cs="Arial"/>
          <w:i/>
          <w:sz w:val="20"/>
          <w:szCs w:val="20"/>
        </w:rPr>
        <w:t xml:space="preserve"> and trade institutions</w:t>
      </w:r>
      <w:r w:rsidR="00254CDB" w:rsidRPr="00D8607F">
        <w:rPr>
          <w:rFonts w:ascii="Arial" w:hAnsi="Arial" w:cs="Arial"/>
          <w:i/>
          <w:sz w:val="20"/>
          <w:szCs w:val="20"/>
        </w:rPr>
        <w:t xml:space="preserve">, including, but not limited to, </w:t>
      </w:r>
      <w:r w:rsidR="00BD4E78" w:rsidRPr="00D8607F">
        <w:rPr>
          <w:rFonts w:ascii="Arial" w:hAnsi="Arial" w:cs="Arial"/>
          <w:i/>
          <w:sz w:val="20"/>
          <w:szCs w:val="20"/>
        </w:rPr>
        <w:t xml:space="preserve">the World Bank, the </w:t>
      </w:r>
      <w:r w:rsidR="00254CDB" w:rsidRPr="00D8607F">
        <w:rPr>
          <w:rFonts w:ascii="Arial" w:eastAsia="Verdana" w:hAnsi="Arial" w:cs="Arial"/>
          <w:i/>
          <w:sz w:val="20"/>
          <w:szCs w:val="20"/>
          <w:u w:color="000000"/>
          <w:bdr w:val="nil"/>
          <w:lang w:eastAsia="fr-CH"/>
        </w:rPr>
        <w:t xml:space="preserve">International Monetary Fund, </w:t>
      </w:r>
      <w:r w:rsidR="00BD4E78" w:rsidRPr="00D8607F">
        <w:rPr>
          <w:rFonts w:ascii="Arial" w:hAnsi="Arial" w:cs="Arial"/>
          <w:i/>
          <w:sz w:val="20"/>
          <w:szCs w:val="20"/>
        </w:rPr>
        <w:t xml:space="preserve">and the </w:t>
      </w:r>
      <w:r w:rsidR="00254CDB" w:rsidRPr="00D8607F">
        <w:rPr>
          <w:rFonts w:ascii="Arial" w:eastAsia="Verdana" w:hAnsi="Arial" w:cs="Arial"/>
          <w:i/>
          <w:sz w:val="20"/>
          <w:szCs w:val="20"/>
          <w:u w:color="000000"/>
          <w:bdr w:val="nil"/>
          <w:lang w:eastAsia="fr-CH"/>
        </w:rPr>
        <w:t>World Trade Organization</w:t>
      </w:r>
      <w:r w:rsidR="00BD4E78" w:rsidRPr="00D8607F">
        <w:rPr>
          <w:rFonts w:ascii="Arial" w:hAnsi="Arial" w:cs="Arial"/>
          <w:i/>
          <w:sz w:val="20"/>
          <w:szCs w:val="20"/>
        </w:rPr>
        <w:t xml:space="preserve">, and </w:t>
      </w:r>
      <w:r w:rsidR="00254CDB" w:rsidRPr="00D8607F">
        <w:rPr>
          <w:rFonts w:ascii="Arial" w:hAnsi="Arial" w:cs="Arial"/>
          <w:i/>
          <w:sz w:val="20"/>
          <w:szCs w:val="20"/>
        </w:rPr>
        <w:t>similar regional organizations</w:t>
      </w:r>
      <w:r w:rsidR="00254CDB" w:rsidRPr="00D8607F">
        <w:rPr>
          <w:rFonts w:ascii="Arial" w:eastAsia="Verdana" w:hAnsi="Arial" w:cs="Arial"/>
          <w:i/>
          <w:sz w:val="20"/>
          <w:szCs w:val="20"/>
          <w:u w:color="000000"/>
          <w:bdr w:val="nil"/>
          <w:lang w:eastAsia="fr-CH"/>
        </w:rPr>
        <w:t xml:space="preserve"> such as the Asian Development Bank</w:t>
      </w:r>
      <w:r w:rsidR="00FE4BCC" w:rsidRPr="00D8607F">
        <w:rPr>
          <w:rFonts w:ascii="Arial" w:eastAsia="Verdana" w:hAnsi="Arial" w:cs="Arial"/>
          <w:i/>
          <w:sz w:val="20"/>
          <w:szCs w:val="20"/>
          <w:u w:color="000000"/>
          <w:bdr w:val="nil"/>
          <w:lang w:eastAsia="fr-CH"/>
        </w:rPr>
        <w:t xml:space="preserve"> a</w:t>
      </w:r>
      <w:r w:rsidR="00BD4E78" w:rsidRPr="00D8607F">
        <w:rPr>
          <w:rFonts w:ascii="Arial" w:hAnsi="Arial" w:cs="Arial"/>
          <w:i/>
          <w:sz w:val="20"/>
          <w:szCs w:val="20"/>
        </w:rPr>
        <w:t>, in which States act collectively. States must comply with their</w:t>
      </w:r>
      <w:r w:rsidR="00A575EF" w:rsidRPr="00D8607F">
        <w:rPr>
          <w:rFonts w:ascii="Arial" w:hAnsi="Arial" w:cs="Arial"/>
          <w:i/>
          <w:sz w:val="20"/>
          <w:szCs w:val="20"/>
        </w:rPr>
        <w:t xml:space="preserve"> obligations under the Covenant and its Optional Protocols thereto when acting as members of such organization</w:t>
      </w:r>
      <w:r w:rsidR="00254CDB" w:rsidRPr="00D8607F">
        <w:rPr>
          <w:rFonts w:ascii="Arial" w:hAnsi="Arial" w:cs="Arial"/>
          <w:i/>
          <w:sz w:val="20"/>
          <w:szCs w:val="20"/>
        </w:rPr>
        <w:t>s</w:t>
      </w:r>
      <w:r w:rsidR="00A575EF" w:rsidRPr="00D8607F">
        <w:rPr>
          <w:rFonts w:ascii="Arial" w:hAnsi="Arial" w:cs="Arial"/>
          <w:i/>
          <w:sz w:val="20"/>
          <w:szCs w:val="20"/>
        </w:rPr>
        <w:t xml:space="preserve"> and they should not accept loans from</w:t>
      </w:r>
      <w:r w:rsidR="00254CDB" w:rsidRPr="00D8607F">
        <w:rPr>
          <w:rFonts w:ascii="Arial" w:hAnsi="Arial" w:cs="Arial"/>
          <w:i/>
          <w:sz w:val="20"/>
          <w:szCs w:val="20"/>
        </w:rPr>
        <w:t xml:space="preserve"> or agree to conditions set forth by such</w:t>
      </w:r>
      <w:r w:rsidR="00A575EF" w:rsidRPr="00D8607F">
        <w:rPr>
          <w:rFonts w:ascii="Arial" w:hAnsi="Arial" w:cs="Arial"/>
          <w:i/>
          <w:sz w:val="20"/>
          <w:szCs w:val="20"/>
        </w:rPr>
        <w:t xml:space="preserve"> international organizations</w:t>
      </w:r>
      <w:r w:rsidR="00254CDB" w:rsidRPr="00D8607F">
        <w:rPr>
          <w:rFonts w:ascii="Arial" w:hAnsi="Arial" w:cs="Arial"/>
          <w:i/>
          <w:sz w:val="20"/>
          <w:szCs w:val="20"/>
        </w:rPr>
        <w:t xml:space="preserve"> </w:t>
      </w:r>
      <w:r w:rsidR="00A575EF" w:rsidRPr="00D8607F">
        <w:rPr>
          <w:rFonts w:ascii="Arial" w:hAnsi="Arial" w:cs="Arial"/>
          <w:i/>
          <w:sz w:val="20"/>
          <w:szCs w:val="20"/>
        </w:rPr>
        <w:t xml:space="preserve">if </w:t>
      </w:r>
      <w:r w:rsidR="00254CDB" w:rsidRPr="00D8607F">
        <w:rPr>
          <w:rFonts w:ascii="Arial" w:hAnsi="Arial" w:cs="Arial"/>
          <w:i/>
          <w:sz w:val="20"/>
          <w:szCs w:val="20"/>
        </w:rPr>
        <w:t>they</w:t>
      </w:r>
      <w:r w:rsidR="00A575EF" w:rsidRPr="00D8607F">
        <w:rPr>
          <w:rFonts w:ascii="Arial" w:hAnsi="Arial" w:cs="Arial"/>
          <w:i/>
          <w:sz w:val="20"/>
          <w:szCs w:val="20"/>
        </w:rPr>
        <w:t xml:space="preserve"> are likely to result in</w:t>
      </w:r>
      <w:r w:rsidR="00254CDB" w:rsidRPr="00D8607F">
        <w:rPr>
          <w:rFonts w:ascii="Arial" w:hAnsi="Arial" w:cs="Arial"/>
          <w:i/>
          <w:sz w:val="20"/>
          <w:szCs w:val="20"/>
        </w:rPr>
        <w:t xml:space="preserve"> the States</w:t>
      </w:r>
      <w:r w:rsidR="00A575EF" w:rsidRPr="00D8607F">
        <w:rPr>
          <w:rFonts w:ascii="Arial" w:hAnsi="Arial" w:cs="Arial"/>
          <w:i/>
          <w:sz w:val="20"/>
          <w:szCs w:val="20"/>
        </w:rPr>
        <w:t xml:space="preserve"> violati</w:t>
      </w:r>
      <w:r w:rsidR="00254CDB" w:rsidRPr="00D8607F">
        <w:rPr>
          <w:rFonts w:ascii="Arial" w:hAnsi="Arial" w:cs="Arial"/>
          <w:i/>
          <w:sz w:val="20"/>
          <w:szCs w:val="20"/>
        </w:rPr>
        <w:t>ng</w:t>
      </w:r>
      <w:r w:rsidR="00A575EF" w:rsidRPr="00D8607F">
        <w:rPr>
          <w:rFonts w:ascii="Arial" w:hAnsi="Arial" w:cs="Arial"/>
          <w:i/>
          <w:sz w:val="20"/>
          <w:szCs w:val="20"/>
        </w:rPr>
        <w:t xml:space="preserve"> Covenant rights. States also retain their obligations in the field of development cooperation and should ensure that cooperation policies and </w:t>
      </w:r>
      <w:proofErr w:type="spellStart"/>
      <w:r w:rsidR="00A575EF" w:rsidRPr="00D8607F">
        <w:rPr>
          <w:rFonts w:ascii="Arial" w:hAnsi="Arial" w:cs="Arial"/>
          <w:i/>
          <w:sz w:val="20"/>
          <w:szCs w:val="20"/>
        </w:rPr>
        <w:t>programmes</w:t>
      </w:r>
      <w:proofErr w:type="spellEnd"/>
      <w:r w:rsidR="00A575EF" w:rsidRPr="00D8607F">
        <w:rPr>
          <w:rFonts w:ascii="Arial" w:hAnsi="Arial" w:cs="Arial"/>
          <w:i/>
          <w:sz w:val="20"/>
          <w:szCs w:val="20"/>
        </w:rPr>
        <w:t xml:space="preserve"> are designed and implemented in compliance with the Covenant.</w:t>
      </w:r>
      <w:r w:rsidR="00A575EF" w:rsidRPr="00D8607F">
        <w:rPr>
          <w:rStyle w:val="FootnoteReference"/>
          <w:rFonts w:ascii="Arial" w:hAnsi="Arial" w:cs="Arial"/>
          <w:i/>
          <w:sz w:val="20"/>
          <w:szCs w:val="20"/>
        </w:rPr>
        <w:footnoteReference w:id="4"/>
      </w:r>
      <w:r w:rsidR="00A575EF" w:rsidRPr="00D8607F">
        <w:rPr>
          <w:rFonts w:ascii="Arial" w:hAnsi="Arial" w:cs="Arial"/>
          <w:i/>
          <w:sz w:val="20"/>
          <w:szCs w:val="20"/>
        </w:rPr>
        <w:t xml:space="preserve"> </w:t>
      </w:r>
    </w:p>
    <w:p w14:paraId="6EE9D9F7" w14:textId="77777777" w:rsidR="00D34EE4" w:rsidRPr="00D8607F" w:rsidRDefault="00D34EE4" w:rsidP="00D34EE4">
      <w:pPr>
        <w:rPr>
          <w:rFonts w:ascii="Arial" w:hAnsi="Arial" w:cs="Arial"/>
          <w:sz w:val="20"/>
          <w:szCs w:val="20"/>
          <w:u w:val="single"/>
        </w:rPr>
      </w:pPr>
      <w:r w:rsidRPr="00D8607F">
        <w:rPr>
          <w:rFonts w:ascii="Arial" w:hAnsi="Arial" w:cs="Arial"/>
          <w:sz w:val="20"/>
          <w:szCs w:val="20"/>
          <w:u w:val="single"/>
        </w:rPr>
        <w:t>Paragraph 6</w:t>
      </w:r>
    </w:p>
    <w:p w14:paraId="1C5BD66D" w14:textId="238E5116" w:rsidR="00BC171E" w:rsidRPr="00D8607F" w:rsidRDefault="00BC171E" w:rsidP="00D34EE4">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We suggest </w:t>
      </w:r>
      <w:r w:rsidR="007B6E3D" w:rsidRPr="00D8607F">
        <w:rPr>
          <w:rFonts w:ascii="Arial" w:hAnsi="Arial" w:cs="Arial"/>
          <w:sz w:val="20"/>
          <w:szCs w:val="20"/>
        </w:rPr>
        <w:t>a separate paragraph</w:t>
      </w:r>
      <w:r w:rsidR="0035302D" w:rsidRPr="00D8607F">
        <w:rPr>
          <w:rFonts w:ascii="Arial" w:hAnsi="Arial" w:cs="Arial"/>
          <w:sz w:val="20"/>
          <w:szCs w:val="20"/>
        </w:rPr>
        <w:t xml:space="preserve"> </w:t>
      </w:r>
      <w:r w:rsidR="00C04634" w:rsidRPr="00D8607F">
        <w:rPr>
          <w:rFonts w:ascii="Arial" w:hAnsi="Arial" w:cs="Arial"/>
          <w:sz w:val="20"/>
          <w:szCs w:val="20"/>
        </w:rPr>
        <w:t xml:space="preserve">expressly </w:t>
      </w:r>
      <w:r w:rsidR="009046A2" w:rsidRPr="00D8607F">
        <w:rPr>
          <w:rFonts w:ascii="Arial" w:hAnsi="Arial" w:cs="Arial"/>
          <w:sz w:val="20"/>
          <w:szCs w:val="20"/>
        </w:rPr>
        <w:t>recogni</w:t>
      </w:r>
      <w:r w:rsidR="0035302D" w:rsidRPr="00D8607F">
        <w:rPr>
          <w:rFonts w:ascii="Arial" w:hAnsi="Arial" w:cs="Arial"/>
          <w:sz w:val="20"/>
          <w:szCs w:val="20"/>
        </w:rPr>
        <w:t>zing</w:t>
      </w:r>
      <w:r w:rsidR="009046A2" w:rsidRPr="00D8607F">
        <w:rPr>
          <w:rFonts w:ascii="Arial" w:hAnsi="Arial" w:cs="Arial"/>
          <w:sz w:val="20"/>
          <w:szCs w:val="20"/>
        </w:rPr>
        <w:t xml:space="preserve"> </w:t>
      </w:r>
      <w:r w:rsidR="00C04634" w:rsidRPr="00D8607F">
        <w:rPr>
          <w:rFonts w:ascii="Arial" w:hAnsi="Arial" w:cs="Arial"/>
          <w:sz w:val="20"/>
          <w:szCs w:val="20"/>
        </w:rPr>
        <w:t>the</w:t>
      </w:r>
      <w:r w:rsidR="009046A2" w:rsidRPr="00D8607F">
        <w:rPr>
          <w:rFonts w:ascii="Arial" w:hAnsi="Arial" w:cs="Arial"/>
          <w:sz w:val="20"/>
          <w:szCs w:val="20"/>
        </w:rPr>
        <w:t xml:space="preserve"> significant similarities and distinction</w:t>
      </w:r>
      <w:r w:rsidR="00BF5387" w:rsidRPr="00D8607F">
        <w:rPr>
          <w:rFonts w:ascii="Arial" w:hAnsi="Arial" w:cs="Arial"/>
          <w:sz w:val="20"/>
          <w:szCs w:val="20"/>
        </w:rPr>
        <w:t>s</w:t>
      </w:r>
      <w:r w:rsidR="007B6E3D" w:rsidRPr="00D8607F">
        <w:rPr>
          <w:rFonts w:ascii="Arial" w:hAnsi="Arial" w:cs="Arial"/>
          <w:sz w:val="20"/>
          <w:szCs w:val="20"/>
        </w:rPr>
        <w:t xml:space="preserve"> between non-state actors and business actors</w:t>
      </w:r>
      <w:r w:rsidRPr="00D8607F">
        <w:rPr>
          <w:rFonts w:ascii="Arial" w:hAnsi="Arial" w:cs="Arial"/>
          <w:sz w:val="20"/>
          <w:szCs w:val="20"/>
        </w:rPr>
        <w:t xml:space="preserve">. </w:t>
      </w:r>
      <w:r w:rsidR="00C04634" w:rsidRPr="00D8607F">
        <w:rPr>
          <w:rFonts w:ascii="Arial" w:hAnsi="Arial" w:cs="Arial"/>
          <w:sz w:val="20"/>
          <w:szCs w:val="20"/>
        </w:rPr>
        <w:t>In addition, the term “n</w:t>
      </w:r>
      <w:r w:rsidRPr="00D8607F">
        <w:rPr>
          <w:rFonts w:ascii="Arial" w:hAnsi="Arial" w:cs="Arial"/>
          <w:sz w:val="20"/>
          <w:szCs w:val="20"/>
        </w:rPr>
        <w:t>on-state actors</w:t>
      </w:r>
      <w:r w:rsidR="00C04634" w:rsidRPr="00D8607F">
        <w:rPr>
          <w:rFonts w:ascii="Arial" w:hAnsi="Arial" w:cs="Arial"/>
          <w:sz w:val="20"/>
          <w:szCs w:val="20"/>
        </w:rPr>
        <w:t>”</w:t>
      </w:r>
      <w:r w:rsidRPr="00D8607F">
        <w:rPr>
          <w:rFonts w:ascii="Arial" w:hAnsi="Arial" w:cs="Arial"/>
          <w:sz w:val="20"/>
          <w:szCs w:val="20"/>
        </w:rPr>
        <w:t xml:space="preserve"> should be defined with more precision. Although international law has yet to provide a clear definition</w:t>
      </w:r>
      <w:r w:rsidR="00B773D7" w:rsidRPr="00D8607F">
        <w:rPr>
          <w:rFonts w:ascii="Arial" w:hAnsi="Arial" w:cs="Arial"/>
          <w:sz w:val="20"/>
          <w:szCs w:val="20"/>
        </w:rPr>
        <w:t>,</w:t>
      </w:r>
      <w:r w:rsidRPr="00D8607F">
        <w:rPr>
          <w:rFonts w:ascii="Arial" w:hAnsi="Arial" w:cs="Arial"/>
          <w:sz w:val="20"/>
          <w:szCs w:val="20"/>
        </w:rPr>
        <w:t xml:space="preserve"> </w:t>
      </w:r>
      <w:r w:rsidR="00C04634" w:rsidRPr="00D8607F">
        <w:rPr>
          <w:rFonts w:ascii="Arial" w:hAnsi="Arial" w:cs="Arial"/>
          <w:sz w:val="20"/>
          <w:szCs w:val="20"/>
        </w:rPr>
        <w:t xml:space="preserve">referencing </w:t>
      </w:r>
      <w:r w:rsidR="0035302D" w:rsidRPr="00D8607F">
        <w:rPr>
          <w:rFonts w:ascii="Arial" w:hAnsi="Arial" w:cs="Arial"/>
          <w:sz w:val="20"/>
          <w:szCs w:val="20"/>
        </w:rPr>
        <w:t xml:space="preserve">existing </w:t>
      </w:r>
      <w:r w:rsidR="00C04634" w:rsidRPr="00D8607F">
        <w:rPr>
          <w:rFonts w:ascii="Arial" w:hAnsi="Arial" w:cs="Arial"/>
          <w:sz w:val="20"/>
          <w:szCs w:val="20"/>
        </w:rPr>
        <w:t>definitions of non-state actors as articulated</w:t>
      </w:r>
      <w:r w:rsidR="00D34EE4" w:rsidRPr="00D8607F">
        <w:rPr>
          <w:rFonts w:ascii="Arial" w:hAnsi="Arial" w:cs="Arial"/>
          <w:sz w:val="20"/>
          <w:szCs w:val="20"/>
        </w:rPr>
        <w:t xml:space="preserve"> by other treaty bodies</w:t>
      </w:r>
      <w:r w:rsidR="00D34EE4" w:rsidRPr="00D8607F">
        <w:rPr>
          <w:rStyle w:val="FootnoteReference"/>
          <w:rFonts w:ascii="Arial" w:hAnsi="Arial" w:cs="Arial"/>
          <w:sz w:val="20"/>
          <w:szCs w:val="20"/>
        </w:rPr>
        <w:footnoteReference w:id="5"/>
      </w:r>
      <w:r w:rsidR="00D34EE4" w:rsidRPr="00D8607F">
        <w:rPr>
          <w:rFonts w:ascii="Arial" w:hAnsi="Arial" w:cs="Arial"/>
          <w:sz w:val="20"/>
          <w:szCs w:val="20"/>
        </w:rPr>
        <w:t xml:space="preserve"> and </w:t>
      </w:r>
      <w:r w:rsidR="00C04634" w:rsidRPr="00D8607F">
        <w:rPr>
          <w:rFonts w:ascii="Arial" w:hAnsi="Arial" w:cs="Arial"/>
          <w:sz w:val="20"/>
          <w:szCs w:val="20"/>
        </w:rPr>
        <w:t xml:space="preserve">expressly </w:t>
      </w:r>
      <w:r w:rsidRPr="00D8607F">
        <w:rPr>
          <w:rFonts w:ascii="Arial" w:hAnsi="Arial" w:cs="Arial"/>
          <w:sz w:val="20"/>
          <w:szCs w:val="20"/>
        </w:rPr>
        <w:t xml:space="preserve">defining </w:t>
      </w:r>
      <w:r w:rsidR="00C04634" w:rsidRPr="00D8607F">
        <w:rPr>
          <w:rFonts w:ascii="Arial" w:hAnsi="Arial" w:cs="Arial"/>
          <w:sz w:val="20"/>
          <w:szCs w:val="20"/>
        </w:rPr>
        <w:t>the term</w:t>
      </w:r>
      <w:r w:rsidRPr="00D8607F">
        <w:rPr>
          <w:rFonts w:ascii="Arial" w:hAnsi="Arial" w:cs="Arial"/>
          <w:sz w:val="20"/>
          <w:szCs w:val="20"/>
        </w:rPr>
        <w:t xml:space="preserve"> in </w:t>
      </w:r>
      <w:r w:rsidR="007B6E3D" w:rsidRPr="00D8607F">
        <w:rPr>
          <w:rFonts w:ascii="Arial" w:hAnsi="Arial" w:cs="Arial"/>
          <w:sz w:val="20"/>
          <w:szCs w:val="20"/>
        </w:rPr>
        <w:t>this</w:t>
      </w:r>
      <w:r w:rsidRPr="00D8607F">
        <w:rPr>
          <w:rFonts w:ascii="Arial" w:hAnsi="Arial" w:cs="Arial"/>
          <w:sz w:val="20"/>
          <w:szCs w:val="20"/>
        </w:rPr>
        <w:t xml:space="preserve"> General </w:t>
      </w:r>
      <w:r w:rsidR="007B6E3D" w:rsidRPr="00D8607F">
        <w:rPr>
          <w:rFonts w:ascii="Arial" w:hAnsi="Arial" w:cs="Arial"/>
          <w:sz w:val="20"/>
          <w:szCs w:val="20"/>
        </w:rPr>
        <w:t>Comment</w:t>
      </w:r>
      <w:r w:rsidRPr="00D8607F">
        <w:rPr>
          <w:rFonts w:ascii="Arial" w:hAnsi="Arial" w:cs="Arial"/>
          <w:sz w:val="20"/>
          <w:szCs w:val="20"/>
        </w:rPr>
        <w:t xml:space="preserve"> would enable a </w:t>
      </w:r>
      <w:r w:rsidR="00C04634" w:rsidRPr="00D8607F">
        <w:rPr>
          <w:rFonts w:ascii="Arial" w:hAnsi="Arial" w:cs="Arial"/>
          <w:sz w:val="20"/>
          <w:szCs w:val="20"/>
        </w:rPr>
        <w:t>stronger</w:t>
      </w:r>
      <w:r w:rsidRPr="00D8607F">
        <w:rPr>
          <w:rFonts w:ascii="Arial" w:hAnsi="Arial" w:cs="Arial"/>
          <w:sz w:val="20"/>
          <w:szCs w:val="20"/>
        </w:rPr>
        <w:t xml:space="preserve"> articulation of the obligations of </w:t>
      </w:r>
      <w:r w:rsidR="007B6E3D" w:rsidRPr="00D8607F">
        <w:rPr>
          <w:rFonts w:ascii="Arial" w:hAnsi="Arial" w:cs="Arial"/>
          <w:sz w:val="20"/>
          <w:szCs w:val="20"/>
        </w:rPr>
        <w:t xml:space="preserve">state </w:t>
      </w:r>
      <w:r w:rsidRPr="00D8607F">
        <w:rPr>
          <w:rFonts w:ascii="Arial" w:hAnsi="Arial" w:cs="Arial"/>
          <w:sz w:val="20"/>
          <w:szCs w:val="20"/>
        </w:rPr>
        <w:t>and non-state actors.</w:t>
      </w:r>
      <w:r w:rsidR="007B6E3D" w:rsidRPr="00D8607F">
        <w:rPr>
          <w:rFonts w:ascii="Arial" w:hAnsi="Arial" w:cs="Arial"/>
          <w:sz w:val="20"/>
          <w:szCs w:val="20"/>
        </w:rPr>
        <w:t xml:space="preserve"> </w:t>
      </w:r>
    </w:p>
    <w:p w14:paraId="473E7AF9" w14:textId="77777777" w:rsidR="00B52C48" w:rsidRPr="00D8607F" w:rsidRDefault="00B52C48" w:rsidP="00482730">
      <w:pPr>
        <w:pStyle w:val="ListParagraph"/>
        <w:ind w:left="426"/>
        <w:jc w:val="both"/>
        <w:rPr>
          <w:rFonts w:ascii="Arial" w:hAnsi="Arial" w:cs="Arial"/>
          <w:sz w:val="20"/>
          <w:szCs w:val="20"/>
        </w:rPr>
      </w:pPr>
    </w:p>
    <w:p w14:paraId="3C20EB92" w14:textId="694411BD" w:rsidR="00B52C48" w:rsidRPr="00D8607F" w:rsidRDefault="00B52C48" w:rsidP="00934F63">
      <w:pPr>
        <w:pStyle w:val="ListParagraph"/>
        <w:numPr>
          <w:ilvl w:val="0"/>
          <w:numId w:val="3"/>
        </w:numPr>
        <w:ind w:left="426" w:hanging="426"/>
        <w:jc w:val="both"/>
        <w:rPr>
          <w:rFonts w:ascii="Arial" w:hAnsi="Arial" w:cs="Arial"/>
          <w:i/>
          <w:sz w:val="20"/>
          <w:szCs w:val="20"/>
        </w:rPr>
      </w:pPr>
      <w:r w:rsidRPr="00D8607F">
        <w:rPr>
          <w:rFonts w:ascii="Arial" w:hAnsi="Arial" w:cs="Arial"/>
          <w:sz w:val="20"/>
          <w:szCs w:val="20"/>
        </w:rPr>
        <w:t xml:space="preserve">The use of the term “appreciating” implies that the responsibility of the business sector stops short of full understanding.  Merriam </w:t>
      </w:r>
      <w:r w:rsidR="00F05335" w:rsidRPr="00D8607F">
        <w:rPr>
          <w:rFonts w:ascii="Arial" w:hAnsi="Arial" w:cs="Arial"/>
          <w:sz w:val="20"/>
          <w:szCs w:val="20"/>
        </w:rPr>
        <w:t xml:space="preserve">Webster provides the following “legal” </w:t>
      </w:r>
      <w:r w:rsidRPr="00D8607F">
        <w:rPr>
          <w:rFonts w:ascii="Arial" w:hAnsi="Arial" w:cs="Arial"/>
          <w:sz w:val="20"/>
          <w:szCs w:val="20"/>
        </w:rPr>
        <w:t>definition of appreciate: “to judge or understand the significance of”.</w:t>
      </w:r>
      <w:r w:rsidR="00F05335" w:rsidRPr="00D8607F">
        <w:rPr>
          <w:rStyle w:val="FootnoteReference"/>
          <w:rFonts w:ascii="Arial" w:hAnsi="Arial" w:cs="Arial"/>
          <w:sz w:val="20"/>
          <w:szCs w:val="20"/>
        </w:rPr>
        <w:footnoteReference w:id="6"/>
      </w:r>
      <w:r w:rsidRPr="00D8607F">
        <w:rPr>
          <w:rFonts w:ascii="Arial" w:hAnsi="Arial" w:cs="Arial"/>
          <w:sz w:val="20"/>
          <w:szCs w:val="20"/>
        </w:rPr>
        <w:t xml:space="preserve">  The General Comment should seek to do more than simply help businesses appreciate the significance of their human rights obligations.  Therefore, we recommend that the last sentence be revised </w:t>
      </w:r>
      <w:r w:rsidR="00482730" w:rsidRPr="00D8607F">
        <w:rPr>
          <w:rFonts w:ascii="Arial" w:hAnsi="Arial" w:cs="Arial"/>
          <w:sz w:val="20"/>
          <w:szCs w:val="20"/>
        </w:rPr>
        <w:t xml:space="preserve">to read- </w:t>
      </w:r>
      <w:r w:rsidRPr="00D8607F">
        <w:rPr>
          <w:rFonts w:ascii="Arial" w:hAnsi="Arial" w:cs="Arial"/>
          <w:i/>
          <w:sz w:val="20"/>
          <w:szCs w:val="20"/>
        </w:rPr>
        <w:t>The present General Comment seeks to assist the business sector in understanding their human rights obligations and ensuring their compliance.</w:t>
      </w:r>
    </w:p>
    <w:p w14:paraId="0A3DCEDF" w14:textId="77777777" w:rsidR="009046A2" w:rsidRPr="00D8607F" w:rsidRDefault="009046A2" w:rsidP="009046A2">
      <w:pPr>
        <w:jc w:val="both"/>
        <w:rPr>
          <w:rFonts w:ascii="Arial" w:eastAsia="Verdana" w:hAnsi="Arial" w:cs="Arial"/>
          <w:sz w:val="20"/>
          <w:szCs w:val="20"/>
          <w:u w:val="single"/>
        </w:rPr>
      </w:pPr>
      <w:r w:rsidRPr="00D8607F">
        <w:rPr>
          <w:rFonts w:ascii="Arial" w:eastAsia="Verdana" w:hAnsi="Arial" w:cs="Arial"/>
          <w:sz w:val="20"/>
          <w:szCs w:val="20"/>
          <w:u w:val="single"/>
        </w:rPr>
        <w:t>Paragraph 7</w:t>
      </w:r>
    </w:p>
    <w:p w14:paraId="0035E821" w14:textId="570A56B0" w:rsidR="009046A2" w:rsidRPr="00D8607F" w:rsidRDefault="009046A2" w:rsidP="009046A2">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Add ICESCR General Comment No 3 on the Nature of States Parties’ Obligation </w:t>
      </w:r>
      <w:r w:rsidR="00FE4BCC" w:rsidRPr="00D8607F">
        <w:rPr>
          <w:rFonts w:ascii="Arial" w:hAnsi="Arial" w:cs="Arial"/>
          <w:sz w:val="20"/>
          <w:szCs w:val="20"/>
        </w:rPr>
        <w:t xml:space="preserve">to footnote </w:t>
      </w:r>
      <w:r w:rsidR="00A448F3" w:rsidRPr="00D8607F">
        <w:rPr>
          <w:rFonts w:ascii="Arial" w:hAnsi="Arial" w:cs="Arial"/>
          <w:sz w:val="20"/>
          <w:szCs w:val="20"/>
        </w:rPr>
        <w:t>13 in</w:t>
      </w:r>
      <w:r w:rsidRPr="00D8607F">
        <w:rPr>
          <w:rFonts w:ascii="Arial" w:hAnsi="Arial" w:cs="Arial"/>
          <w:sz w:val="20"/>
          <w:szCs w:val="20"/>
        </w:rPr>
        <w:t xml:space="preserve"> the list of General Comments in understanding the precise nature of State parties</w:t>
      </w:r>
      <w:r w:rsidR="00C04634" w:rsidRPr="00D8607F">
        <w:rPr>
          <w:rFonts w:ascii="Arial" w:hAnsi="Arial" w:cs="Arial"/>
          <w:sz w:val="20"/>
          <w:szCs w:val="20"/>
        </w:rPr>
        <w:t>’</w:t>
      </w:r>
      <w:r w:rsidRPr="00D8607F">
        <w:rPr>
          <w:rFonts w:ascii="Arial" w:hAnsi="Arial" w:cs="Arial"/>
          <w:sz w:val="20"/>
          <w:szCs w:val="20"/>
        </w:rPr>
        <w:t xml:space="preserve"> obligations. </w:t>
      </w:r>
    </w:p>
    <w:p w14:paraId="2F16E66C" w14:textId="77777777" w:rsidR="00342591" w:rsidRPr="00D8607F" w:rsidRDefault="0043564B" w:rsidP="00342591">
      <w:pPr>
        <w:jc w:val="both"/>
        <w:rPr>
          <w:rFonts w:ascii="Arial" w:eastAsia="Verdana" w:hAnsi="Arial" w:cs="Arial"/>
          <w:sz w:val="20"/>
          <w:szCs w:val="20"/>
          <w:u w:val="single"/>
        </w:rPr>
      </w:pPr>
      <w:r w:rsidRPr="00D8607F">
        <w:rPr>
          <w:rFonts w:ascii="Arial" w:eastAsia="Verdana" w:hAnsi="Arial" w:cs="Arial"/>
          <w:sz w:val="20"/>
          <w:szCs w:val="20"/>
          <w:u w:val="single"/>
        </w:rPr>
        <w:t>Paragraph 9</w:t>
      </w:r>
    </w:p>
    <w:p w14:paraId="1C928C10" w14:textId="77777777" w:rsidR="002241E2" w:rsidRPr="00D8607F" w:rsidRDefault="00342591" w:rsidP="00E24BB5">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Among the categories who are often disproportionately affected by the adverse impact of business activities- add </w:t>
      </w:r>
      <w:r w:rsidRPr="00D8607F">
        <w:rPr>
          <w:rFonts w:ascii="Arial" w:hAnsi="Arial" w:cs="Arial"/>
          <w:i/>
          <w:sz w:val="20"/>
          <w:szCs w:val="20"/>
        </w:rPr>
        <w:t>rural women</w:t>
      </w:r>
      <w:r w:rsidRPr="00D8607F">
        <w:rPr>
          <w:rFonts w:ascii="Arial" w:hAnsi="Arial" w:cs="Arial"/>
          <w:sz w:val="20"/>
          <w:szCs w:val="20"/>
        </w:rPr>
        <w:t xml:space="preserve"> particularly in relation to forced evictions and land grabbing by extractive projects, </w:t>
      </w:r>
      <w:r w:rsidRPr="00D8607F">
        <w:rPr>
          <w:rFonts w:ascii="Arial" w:hAnsi="Arial" w:cs="Arial"/>
          <w:i/>
          <w:sz w:val="20"/>
          <w:szCs w:val="20"/>
        </w:rPr>
        <w:t>migrant workers</w:t>
      </w:r>
      <w:r w:rsidR="00305320" w:rsidRPr="00D8607F">
        <w:rPr>
          <w:rFonts w:ascii="Arial" w:hAnsi="Arial" w:cs="Arial"/>
          <w:i/>
          <w:sz w:val="20"/>
          <w:szCs w:val="20"/>
        </w:rPr>
        <w:t>, domestic workers and home based workers</w:t>
      </w:r>
      <w:r w:rsidRPr="00D8607F">
        <w:rPr>
          <w:rFonts w:ascii="Arial" w:hAnsi="Arial" w:cs="Arial"/>
          <w:sz w:val="20"/>
          <w:szCs w:val="20"/>
        </w:rPr>
        <w:t xml:space="preserve"> particularly in relation to their </w:t>
      </w:r>
      <w:r w:rsidR="00E10EFA" w:rsidRPr="00D8607F">
        <w:rPr>
          <w:rFonts w:ascii="Arial" w:hAnsi="Arial" w:cs="Arial"/>
          <w:sz w:val="20"/>
          <w:szCs w:val="20"/>
        </w:rPr>
        <w:t>over representation</w:t>
      </w:r>
      <w:r w:rsidRPr="00D8607F">
        <w:rPr>
          <w:rFonts w:ascii="Arial" w:hAnsi="Arial" w:cs="Arial"/>
          <w:sz w:val="20"/>
          <w:szCs w:val="20"/>
        </w:rPr>
        <w:t xml:space="preserve"> in</w:t>
      </w:r>
      <w:r w:rsidR="00112052" w:rsidRPr="00D8607F">
        <w:rPr>
          <w:rFonts w:ascii="Arial" w:hAnsi="Arial" w:cs="Arial"/>
          <w:sz w:val="20"/>
          <w:szCs w:val="20"/>
        </w:rPr>
        <w:t xml:space="preserve"> the</w:t>
      </w:r>
      <w:r w:rsidRPr="00D8607F">
        <w:rPr>
          <w:rFonts w:ascii="Arial" w:hAnsi="Arial" w:cs="Arial"/>
          <w:sz w:val="20"/>
          <w:szCs w:val="20"/>
        </w:rPr>
        <w:t xml:space="preserve"> informal economy</w:t>
      </w:r>
      <w:r w:rsidR="00E10EFA" w:rsidRPr="00D8607F">
        <w:rPr>
          <w:rFonts w:ascii="Arial" w:hAnsi="Arial" w:cs="Arial"/>
          <w:sz w:val="20"/>
          <w:szCs w:val="20"/>
        </w:rPr>
        <w:t xml:space="preserve">, concentration in </w:t>
      </w:r>
      <w:r w:rsidR="006E5BC4" w:rsidRPr="00D8607F">
        <w:rPr>
          <w:rFonts w:ascii="Arial" w:hAnsi="Arial" w:cs="Arial"/>
          <w:sz w:val="20"/>
          <w:szCs w:val="20"/>
        </w:rPr>
        <w:t>lower end of the</w:t>
      </w:r>
      <w:r w:rsidR="00E10EFA" w:rsidRPr="00D8607F">
        <w:rPr>
          <w:rFonts w:ascii="Arial" w:hAnsi="Arial" w:cs="Arial"/>
          <w:sz w:val="20"/>
          <w:szCs w:val="20"/>
        </w:rPr>
        <w:t xml:space="preserve"> global value chains, </w:t>
      </w:r>
      <w:r w:rsidRPr="00D8607F">
        <w:rPr>
          <w:rFonts w:ascii="Arial" w:hAnsi="Arial" w:cs="Arial"/>
          <w:sz w:val="20"/>
          <w:szCs w:val="20"/>
        </w:rPr>
        <w:t>lack of access to social protection and decent living wage</w:t>
      </w:r>
      <w:r w:rsidR="00E24BB5" w:rsidRPr="00D8607F">
        <w:rPr>
          <w:rFonts w:ascii="Arial" w:hAnsi="Arial" w:cs="Arial"/>
          <w:sz w:val="20"/>
          <w:szCs w:val="20"/>
        </w:rPr>
        <w:t xml:space="preserve"> and </w:t>
      </w:r>
      <w:r w:rsidRPr="00D8607F">
        <w:rPr>
          <w:rFonts w:ascii="Arial" w:hAnsi="Arial" w:cs="Arial"/>
          <w:i/>
          <w:sz w:val="20"/>
          <w:szCs w:val="20"/>
        </w:rPr>
        <w:t>communities in conflict affected areas</w:t>
      </w:r>
      <w:r w:rsidR="00E24BB5" w:rsidRPr="00D8607F">
        <w:rPr>
          <w:rFonts w:ascii="Arial" w:hAnsi="Arial" w:cs="Arial"/>
          <w:i/>
          <w:sz w:val="20"/>
          <w:szCs w:val="20"/>
        </w:rPr>
        <w:t>/contexts</w:t>
      </w:r>
      <w:r w:rsidRPr="00D8607F">
        <w:rPr>
          <w:rFonts w:ascii="Arial" w:hAnsi="Arial" w:cs="Arial"/>
          <w:sz w:val="20"/>
          <w:szCs w:val="20"/>
        </w:rPr>
        <w:t xml:space="preserve"> where </w:t>
      </w:r>
      <w:r w:rsidR="00E24BB5" w:rsidRPr="00D8607F">
        <w:rPr>
          <w:rFonts w:ascii="Arial" w:hAnsi="Arial" w:cs="Arial"/>
          <w:sz w:val="20"/>
          <w:szCs w:val="20"/>
        </w:rPr>
        <w:t xml:space="preserve">often times </w:t>
      </w:r>
      <w:r w:rsidRPr="00D8607F">
        <w:rPr>
          <w:rFonts w:ascii="Arial" w:hAnsi="Arial" w:cs="Arial"/>
          <w:sz w:val="20"/>
          <w:szCs w:val="20"/>
        </w:rPr>
        <w:t>non-state actors</w:t>
      </w:r>
      <w:r w:rsidR="00E10EFA" w:rsidRPr="00D8607F">
        <w:rPr>
          <w:rFonts w:ascii="Arial" w:hAnsi="Arial" w:cs="Arial"/>
          <w:sz w:val="20"/>
          <w:szCs w:val="20"/>
        </w:rPr>
        <w:t xml:space="preserve"> or state </w:t>
      </w:r>
      <w:r w:rsidR="00931374" w:rsidRPr="00D8607F">
        <w:rPr>
          <w:rFonts w:ascii="Arial" w:hAnsi="Arial" w:cs="Arial"/>
          <w:sz w:val="20"/>
          <w:szCs w:val="20"/>
        </w:rPr>
        <w:t>associated</w:t>
      </w:r>
      <w:r w:rsidR="00E10EFA" w:rsidRPr="00D8607F">
        <w:rPr>
          <w:rFonts w:ascii="Arial" w:hAnsi="Arial" w:cs="Arial"/>
          <w:sz w:val="20"/>
          <w:szCs w:val="20"/>
        </w:rPr>
        <w:t xml:space="preserve"> private actors</w:t>
      </w:r>
      <w:r w:rsidRPr="00D8607F">
        <w:rPr>
          <w:rFonts w:ascii="Arial" w:hAnsi="Arial" w:cs="Arial"/>
          <w:sz w:val="20"/>
          <w:szCs w:val="20"/>
        </w:rPr>
        <w:t xml:space="preserve"> </w:t>
      </w:r>
      <w:r w:rsidR="00E24BB5" w:rsidRPr="00D8607F">
        <w:rPr>
          <w:rFonts w:ascii="Arial" w:hAnsi="Arial" w:cs="Arial"/>
          <w:sz w:val="20"/>
          <w:szCs w:val="20"/>
        </w:rPr>
        <w:t xml:space="preserve">have been influential </w:t>
      </w:r>
      <w:r w:rsidR="00112052" w:rsidRPr="00D8607F">
        <w:rPr>
          <w:rFonts w:ascii="Arial" w:hAnsi="Arial" w:cs="Arial"/>
          <w:sz w:val="20"/>
          <w:szCs w:val="20"/>
        </w:rPr>
        <w:t xml:space="preserve">in negating </w:t>
      </w:r>
      <w:r w:rsidR="00E24BB5" w:rsidRPr="00D8607F">
        <w:rPr>
          <w:rFonts w:ascii="Arial" w:hAnsi="Arial" w:cs="Arial"/>
          <w:sz w:val="20"/>
          <w:szCs w:val="20"/>
        </w:rPr>
        <w:t xml:space="preserve">human rights obligations.  </w:t>
      </w:r>
    </w:p>
    <w:p w14:paraId="3D1406F9" w14:textId="77777777" w:rsidR="002241E2" w:rsidRPr="00D8607F" w:rsidRDefault="00E24BB5" w:rsidP="002241E2">
      <w:pPr>
        <w:jc w:val="both"/>
        <w:rPr>
          <w:rFonts w:ascii="Arial" w:hAnsi="Arial" w:cs="Arial"/>
          <w:sz w:val="20"/>
          <w:szCs w:val="20"/>
          <w:u w:val="single"/>
        </w:rPr>
      </w:pPr>
      <w:r w:rsidRPr="00D8607F">
        <w:rPr>
          <w:rFonts w:ascii="Arial" w:hAnsi="Arial" w:cs="Arial"/>
          <w:sz w:val="20"/>
          <w:szCs w:val="20"/>
          <w:u w:val="single"/>
        </w:rPr>
        <w:t>Paragraph 11</w:t>
      </w:r>
    </w:p>
    <w:p w14:paraId="445C4B09" w14:textId="27BC46EC" w:rsidR="00B1106D" w:rsidRPr="00D8607F" w:rsidRDefault="00E034D3" w:rsidP="004165EE">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In order to </w:t>
      </w:r>
      <w:r w:rsidR="00164819" w:rsidRPr="00D8607F">
        <w:rPr>
          <w:rFonts w:ascii="Arial" w:hAnsi="Arial" w:cs="Arial"/>
          <w:sz w:val="20"/>
          <w:szCs w:val="20"/>
        </w:rPr>
        <w:t xml:space="preserve">more precisely define </w:t>
      </w:r>
      <w:r w:rsidRPr="00D8607F">
        <w:rPr>
          <w:rFonts w:ascii="Arial" w:hAnsi="Arial" w:cs="Arial"/>
          <w:sz w:val="20"/>
          <w:szCs w:val="20"/>
        </w:rPr>
        <w:t>the scope of state obligation</w:t>
      </w:r>
      <w:r w:rsidR="00164819" w:rsidRPr="00D8607F">
        <w:rPr>
          <w:rFonts w:ascii="Arial" w:hAnsi="Arial" w:cs="Arial"/>
          <w:sz w:val="20"/>
          <w:szCs w:val="20"/>
        </w:rPr>
        <w:t xml:space="preserve"> with respect to women facing intersecting and multiple forms of discrimination</w:t>
      </w:r>
      <w:r w:rsidRPr="00D8607F">
        <w:rPr>
          <w:rFonts w:ascii="Arial" w:hAnsi="Arial" w:cs="Arial"/>
          <w:sz w:val="20"/>
          <w:szCs w:val="20"/>
        </w:rPr>
        <w:t xml:space="preserve">, the paragraph </w:t>
      </w:r>
      <w:r w:rsidR="00164819" w:rsidRPr="00D8607F">
        <w:rPr>
          <w:rFonts w:ascii="Arial" w:hAnsi="Arial" w:cs="Arial"/>
          <w:sz w:val="20"/>
          <w:szCs w:val="20"/>
        </w:rPr>
        <w:t>should</w:t>
      </w:r>
      <w:r w:rsidRPr="00D8607F">
        <w:rPr>
          <w:rFonts w:ascii="Arial" w:hAnsi="Arial" w:cs="Arial"/>
          <w:sz w:val="20"/>
          <w:szCs w:val="20"/>
        </w:rPr>
        <w:t xml:space="preserve"> provide a non-exhaustive list of additional examples </w:t>
      </w:r>
      <w:r w:rsidR="00164819" w:rsidRPr="00D8607F">
        <w:rPr>
          <w:rFonts w:ascii="Arial" w:hAnsi="Arial" w:cs="Arial"/>
          <w:sz w:val="20"/>
          <w:szCs w:val="20"/>
        </w:rPr>
        <w:t>of</w:t>
      </w:r>
      <w:r w:rsidRPr="00D8607F">
        <w:rPr>
          <w:rFonts w:ascii="Arial" w:hAnsi="Arial" w:cs="Arial"/>
          <w:sz w:val="20"/>
          <w:szCs w:val="20"/>
        </w:rPr>
        <w:t xml:space="preserve"> the </w:t>
      </w:r>
      <w:r w:rsidR="00164819" w:rsidRPr="00D8607F">
        <w:rPr>
          <w:rFonts w:ascii="Arial" w:hAnsi="Arial" w:cs="Arial"/>
          <w:sz w:val="20"/>
          <w:szCs w:val="20"/>
        </w:rPr>
        <w:t xml:space="preserve">factors </w:t>
      </w:r>
      <w:r w:rsidRPr="00D8607F">
        <w:rPr>
          <w:rFonts w:ascii="Arial" w:hAnsi="Arial" w:cs="Arial"/>
          <w:sz w:val="20"/>
          <w:szCs w:val="20"/>
        </w:rPr>
        <w:t>compound</w:t>
      </w:r>
      <w:r w:rsidR="00164819" w:rsidRPr="00D8607F">
        <w:rPr>
          <w:rFonts w:ascii="Arial" w:hAnsi="Arial" w:cs="Arial"/>
          <w:sz w:val="20"/>
          <w:szCs w:val="20"/>
        </w:rPr>
        <w:t>ing</w:t>
      </w:r>
      <w:r w:rsidRPr="00D8607F">
        <w:rPr>
          <w:rFonts w:ascii="Arial" w:hAnsi="Arial" w:cs="Arial"/>
          <w:sz w:val="20"/>
          <w:szCs w:val="20"/>
        </w:rPr>
        <w:t xml:space="preserve"> rights</w:t>
      </w:r>
      <w:r w:rsidR="00164819" w:rsidRPr="00D8607F">
        <w:rPr>
          <w:rFonts w:ascii="Arial" w:hAnsi="Arial" w:cs="Arial"/>
          <w:sz w:val="20"/>
          <w:szCs w:val="20"/>
        </w:rPr>
        <w:t>’</w:t>
      </w:r>
      <w:r w:rsidRPr="00D8607F">
        <w:rPr>
          <w:rFonts w:ascii="Arial" w:hAnsi="Arial" w:cs="Arial"/>
          <w:sz w:val="20"/>
          <w:szCs w:val="20"/>
        </w:rPr>
        <w:t xml:space="preserve"> violations</w:t>
      </w:r>
      <w:r w:rsidR="00164819" w:rsidRPr="00D8607F">
        <w:rPr>
          <w:rFonts w:ascii="Arial" w:hAnsi="Arial" w:cs="Arial"/>
          <w:sz w:val="20"/>
          <w:szCs w:val="20"/>
        </w:rPr>
        <w:t xml:space="preserve"> for these women</w:t>
      </w:r>
      <w:r w:rsidRPr="00D8607F">
        <w:rPr>
          <w:rFonts w:ascii="Arial" w:hAnsi="Arial" w:cs="Arial"/>
          <w:sz w:val="20"/>
          <w:szCs w:val="20"/>
        </w:rPr>
        <w:t xml:space="preserve">. This can be done by making an explicit reference to other </w:t>
      </w:r>
      <w:r w:rsidR="0098363A" w:rsidRPr="00D8607F">
        <w:rPr>
          <w:rFonts w:ascii="Arial" w:hAnsi="Arial" w:cs="Arial"/>
          <w:sz w:val="20"/>
          <w:szCs w:val="20"/>
        </w:rPr>
        <w:t xml:space="preserve">international human rights </w:t>
      </w:r>
      <w:r w:rsidR="004165EE" w:rsidRPr="00D8607F">
        <w:rPr>
          <w:rFonts w:ascii="Arial" w:hAnsi="Arial" w:cs="Arial"/>
          <w:sz w:val="20"/>
          <w:szCs w:val="20"/>
        </w:rPr>
        <w:t>instruments</w:t>
      </w:r>
      <w:r w:rsidR="009C1D10" w:rsidRPr="00D8607F">
        <w:rPr>
          <w:rFonts w:ascii="Arial" w:hAnsi="Arial" w:cs="Arial"/>
          <w:sz w:val="20"/>
          <w:szCs w:val="20"/>
        </w:rPr>
        <w:t>,</w:t>
      </w:r>
      <w:r w:rsidR="0098363A" w:rsidRPr="00D8607F">
        <w:rPr>
          <w:rFonts w:ascii="Arial" w:hAnsi="Arial" w:cs="Arial"/>
          <w:sz w:val="20"/>
          <w:szCs w:val="20"/>
        </w:rPr>
        <w:t xml:space="preserve"> such as</w:t>
      </w:r>
      <w:r w:rsidR="00164819" w:rsidRPr="00D8607F">
        <w:rPr>
          <w:rFonts w:ascii="Arial" w:hAnsi="Arial" w:cs="Arial"/>
          <w:sz w:val="20"/>
          <w:szCs w:val="20"/>
        </w:rPr>
        <w:t>: (1)</w:t>
      </w:r>
      <w:r w:rsidRPr="00D8607F">
        <w:rPr>
          <w:rFonts w:ascii="Arial" w:hAnsi="Arial" w:cs="Arial"/>
          <w:sz w:val="20"/>
          <w:szCs w:val="20"/>
        </w:rPr>
        <w:t xml:space="preserve"> CEDAW Article </w:t>
      </w:r>
      <w:r w:rsidR="0098363A" w:rsidRPr="00D8607F">
        <w:rPr>
          <w:rFonts w:ascii="Arial" w:hAnsi="Arial" w:cs="Arial"/>
          <w:sz w:val="20"/>
          <w:szCs w:val="20"/>
        </w:rPr>
        <w:t>2</w:t>
      </w:r>
      <w:r w:rsidRPr="00D8607F">
        <w:rPr>
          <w:rFonts w:ascii="Arial" w:hAnsi="Arial" w:cs="Arial"/>
          <w:sz w:val="20"/>
          <w:szCs w:val="20"/>
        </w:rPr>
        <w:t xml:space="preserve"> </w:t>
      </w:r>
      <w:r w:rsidR="0098363A" w:rsidRPr="00D8607F">
        <w:rPr>
          <w:rFonts w:ascii="Arial" w:hAnsi="Arial" w:cs="Arial"/>
          <w:sz w:val="20"/>
          <w:szCs w:val="20"/>
        </w:rPr>
        <w:t xml:space="preserve">and General Recommendation 28 </w:t>
      </w:r>
      <w:r w:rsidRPr="00D8607F">
        <w:rPr>
          <w:rFonts w:ascii="Arial" w:hAnsi="Arial" w:cs="Arial"/>
          <w:sz w:val="20"/>
          <w:szCs w:val="20"/>
        </w:rPr>
        <w:t>on</w:t>
      </w:r>
      <w:r w:rsidR="0098363A" w:rsidRPr="00D8607F">
        <w:rPr>
          <w:rFonts w:ascii="Arial" w:hAnsi="Arial" w:cs="Arial"/>
          <w:sz w:val="20"/>
          <w:szCs w:val="20"/>
        </w:rPr>
        <w:t xml:space="preserve"> state obligation</w:t>
      </w:r>
      <w:r w:rsidR="00AA7090" w:rsidRPr="00D8607F">
        <w:rPr>
          <w:rFonts w:ascii="Arial" w:hAnsi="Arial" w:cs="Arial"/>
          <w:sz w:val="20"/>
          <w:szCs w:val="20"/>
        </w:rPr>
        <w:t xml:space="preserve"> (specifically paragraphs 18 &amp; 26)</w:t>
      </w:r>
      <w:r w:rsidR="00164819" w:rsidRPr="00D8607F">
        <w:rPr>
          <w:rFonts w:ascii="Arial" w:hAnsi="Arial" w:cs="Arial"/>
          <w:sz w:val="20"/>
          <w:szCs w:val="20"/>
        </w:rPr>
        <w:t>; (2) CEDAW</w:t>
      </w:r>
      <w:r w:rsidR="00305320" w:rsidRPr="00D8607F">
        <w:rPr>
          <w:rFonts w:ascii="Arial" w:hAnsi="Arial" w:cs="Arial"/>
          <w:sz w:val="20"/>
          <w:szCs w:val="20"/>
        </w:rPr>
        <w:t xml:space="preserve"> Article 4 (1) </w:t>
      </w:r>
      <w:r w:rsidR="0098363A" w:rsidRPr="00D8607F">
        <w:rPr>
          <w:rFonts w:ascii="Arial" w:hAnsi="Arial" w:cs="Arial"/>
          <w:sz w:val="20"/>
          <w:szCs w:val="20"/>
        </w:rPr>
        <w:t>on temporary special measures</w:t>
      </w:r>
      <w:r w:rsidR="00BA3A90" w:rsidRPr="00D8607F">
        <w:rPr>
          <w:rFonts w:ascii="Arial" w:hAnsi="Arial" w:cs="Arial"/>
          <w:sz w:val="20"/>
          <w:szCs w:val="20"/>
        </w:rPr>
        <w:t xml:space="preserve"> </w:t>
      </w:r>
      <w:r w:rsidR="00305320" w:rsidRPr="00D8607F">
        <w:rPr>
          <w:rFonts w:ascii="Arial" w:hAnsi="Arial" w:cs="Arial"/>
          <w:sz w:val="20"/>
          <w:szCs w:val="20"/>
        </w:rPr>
        <w:t>t</w:t>
      </w:r>
      <w:r w:rsidR="00C04634" w:rsidRPr="00D8607F">
        <w:rPr>
          <w:rFonts w:ascii="Arial" w:hAnsi="Arial" w:cs="Arial"/>
          <w:sz w:val="20"/>
          <w:szCs w:val="20"/>
        </w:rPr>
        <w:t>hat</w:t>
      </w:r>
      <w:r w:rsidR="00305320" w:rsidRPr="00D8607F">
        <w:rPr>
          <w:rFonts w:ascii="Arial" w:hAnsi="Arial" w:cs="Arial"/>
          <w:sz w:val="20"/>
          <w:szCs w:val="20"/>
        </w:rPr>
        <w:t xml:space="preserve"> ensure equal representation in economic policy related decision making and access to the formal </w:t>
      </w:r>
      <w:proofErr w:type="spellStart"/>
      <w:r w:rsidR="00305320" w:rsidRPr="00D8607F">
        <w:rPr>
          <w:rFonts w:ascii="Arial" w:hAnsi="Arial" w:cs="Arial"/>
          <w:sz w:val="20"/>
          <w:szCs w:val="20"/>
        </w:rPr>
        <w:t>labour</w:t>
      </w:r>
      <w:proofErr w:type="spellEnd"/>
      <w:r w:rsidR="00305320" w:rsidRPr="00D8607F">
        <w:rPr>
          <w:rFonts w:ascii="Arial" w:hAnsi="Arial" w:cs="Arial"/>
          <w:sz w:val="20"/>
          <w:szCs w:val="20"/>
        </w:rPr>
        <w:t xml:space="preserve"> market </w:t>
      </w:r>
      <w:r w:rsidR="00C04634" w:rsidRPr="00D8607F">
        <w:rPr>
          <w:rFonts w:ascii="Arial" w:hAnsi="Arial" w:cs="Arial"/>
          <w:sz w:val="20"/>
          <w:szCs w:val="20"/>
        </w:rPr>
        <w:t>by</w:t>
      </w:r>
      <w:r w:rsidR="00305320" w:rsidRPr="00D8607F">
        <w:rPr>
          <w:rFonts w:ascii="Arial" w:hAnsi="Arial" w:cs="Arial"/>
          <w:sz w:val="20"/>
          <w:szCs w:val="20"/>
        </w:rPr>
        <w:t xml:space="preserve"> women belonging to linguistic and ethnic minorities and women </w:t>
      </w:r>
      <w:r w:rsidR="00305320" w:rsidRPr="00D8607F">
        <w:rPr>
          <w:rFonts w:ascii="Arial" w:hAnsi="Arial" w:cs="Arial"/>
          <w:sz w:val="20"/>
          <w:szCs w:val="20"/>
        </w:rPr>
        <w:lastRenderedPageBreak/>
        <w:t>with disabilities</w:t>
      </w:r>
      <w:r w:rsidR="00C91999" w:rsidRPr="00D8607F">
        <w:rPr>
          <w:rStyle w:val="FootnoteReference"/>
          <w:rFonts w:ascii="Arial" w:hAnsi="Arial" w:cs="Arial"/>
          <w:sz w:val="20"/>
          <w:szCs w:val="20"/>
        </w:rPr>
        <w:footnoteReference w:id="7"/>
      </w:r>
      <w:r w:rsidR="00164819" w:rsidRPr="00D8607F">
        <w:rPr>
          <w:rFonts w:ascii="Arial" w:hAnsi="Arial" w:cs="Arial"/>
          <w:sz w:val="20"/>
          <w:szCs w:val="20"/>
        </w:rPr>
        <w:t>; (3) CEDAW</w:t>
      </w:r>
      <w:r w:rsidR="00305320" w:rsidRPr="00D8607F">
        <w:rPr>
          <w:rFonts w:ascii="Arial" w:hAnsi="Arial" w:cs="Arial"/>
          <w:sz w:val="20"/>
          <w:szCs w:val="20"/>
        </w:rPr>
        <w:t xml:space="preserve"> A</w:t>
      </w:r>
      <w:r w:rsidR="0098363A" w:rsidRPr="00D8607F">
        <w:rPr>
          <w:rFonts w:ascii="Arial" w:hAnsi="Arial" w:cs="Arial"/>
          <w:sz w:val="20"/>
          <w:szCs w:val="20"/>
        </w:rPr>
        <w:t>rticle 5 on stereotype</w:t>
      </w:r>
      <w:r w:rsidR="009C1D10" w:rsidRPr="00D8607F">
        <w:rPr>
          <w:rFonts w:ascii="Arial" w:hAnsi="Arial" w:cs="Arial"/>
          <w:sz w:val="20"/>
          <w:szCs w:val="20"/>
        </w:rPr>
        <w:t>s</w:t>
      </w:r>
      <w:r w:rsidR="00AA7090" w:rsidRPr="00D8607F">
        <w:rPr>
          <w:rFonts w:ascii="Arial" w:hAnsi="Arial" w:cs="Arial"/>
          <w:sz w:val="20"/>
          <w:szCs w:val="20"/>
        </w:rPr>
        <w:t>,</w:t>
      </w:r>
      <w:r w:rsidR="0098363A" w:rsidRPr="00D8607F">
        <w:rPr>
          <w:rFonts w:ascii="Arial" w:hAnsi="Arial" w:cs="Arial"/>
          <w:sz w:val="20"/>
          <w:szCs w:val="20"/>
        </w:rPr>
        <w:t xml:space="preserve"> which </w:t>
      </w:r>
      <w:r w:rsidR="00AA7090" w:rsidRPr="00D8607F">
        <w:rPr>
          <w:rFonts w:ascii="Arial" w:hAnsi="Arial" w:cs="Arial"/>
          <w:sz w:val="20"/>
          <w:szCs w:val="20"/>
        </w:rPr>
        <w:t xml:space="preserve">is </w:t>
      </w:r>
      <w:r w:rsidR="00B1106D" w:rsidRPr="00D8607F">
        <w:rPr>
          <w:rFonts w:ascii="Arial" w:hAnsi="Arial" w:cs="Arial"/>
          <w:sz w:val="20"/>
          <w:szCs w:val="20"/>
        </w:rPr>
        <w:t>particular</w:t>
      </w:r>
      <w:r w:rsidR="00AA7090" w:rsidRPr="00D8607F">
        <w:rPr>
          <w:rFonts w:ascii="Arial" w:hAnsi="Arial" w:cs="Arial"/>
          <w:sz w:val="20"/>
          <w:szCs w:val="20"/>
        </w:rPr>
        <w:t>ly</w:t>
      </w:r>
      <w:r w:rsidR="00B1106D" w:rsidRPr="00D8607F">
        <w:rPr>
          <w:rFonts w:ascii="Arial" w:hAnsi="Arial" w:cs="Arial"/>
          <w:sz w:val="20"/>
          <w:szCs w:val="20"/>
        </w:rPr>
        <w:t xml:space="preserve"> </w:t>
      </w:r>
      <w:r w:rsidR="0098363A" w:rsidRPr="00D8607F">
        <w:rPr>
          <w:rFonts w:ascii="Arial" w:hAnsi="Arial" w:cs="Arial"/>
          <w:sz w:val="20"/>
          <w:szCs w:val="20"/>
        </w:rPr>
        <w:t>relevan</w:t>
      </w:r>
      <w:r w:rsidR="00AA7090" w:rsidRPr="00D8607F">
        <w:rPr>
          <w:rFonts w:ascii="Arial" w:hAnsi="Arial" w:cs="Arial"/>
          <w:sz w:val="20"/>
          <w:szCs w:val="20"/>
        </w:rPr>
        <w:t>t to (a) media businesses, which</w:t>
      </w:r>
      <w:r w:rsidR="0098363A" w:rsidRPr="00D8607F">
        <w:rPr>
          <w:rFonts w:ascii="Arial" w:hAnsi="Arial" w:cs="Arial"/>
          <w:sz w:val="20"/>
          <w:szCs w:val="20"/>
        </w:rPr>
        <w:t xml:space="preserve"> </w:t>
      </w:r>
      <w:r w:rsidR="00AA7090" w:rsidRPr="00D8607F">
        <w:rPr>
          <w:rFonts w:ascii="Arial" w:hAnsi="Arial" w:cs="Arial"/>
          <w:sz w:val="20"/>
          <w:szCs w:val="20"/>
        </w:rPr>
        <w:t xml:space="preserve">play a significant role </w:t>
      </w:r>
      <w:r w:rsidR="00B1106D" w:rsidRPr="00D8607F">
        <w:rPr>
          <w:rFonts w:ascii="Arial" w:hAnsi="Arial" w:cs="Arial"/>
          <w:sz w:val="20"/>
          <w:szCs w:val="20"/>
        </w:rPr>
        <w:t xml:space="preserve">in </w:t>
      </w:r>
      <w:r w:rsidR="00305320" w:rsidRPr="00D8607F">
        <w:rPr>
          <w:rFonts w:ascii="Arial" w:hAnsi="Arial" w:cs="Arial"/>
          <w:sz w:val="20"/>
          <w:szCs w:val="20"/>
        </w:rPr>
        <w:t>reinforc</w:t>
      </w:r>
      <w:r w:rsidR="00AA7090" w:rsidRPr="00D8607F">
        <w:rPr>
          <w:rFonts w:ascii="Arial" w:hAnsi="Arial" w:cs="Arial"/>
          <w:sz w:val="20"/>
          <w:szCs w:val="20"/>
        </w:rPr>
        <w:t>ing</w:t>
      </w:r>
      <w:r w:rsidR="00305320" w:rsidRPr="00D8607F">
        <w:rPr>
          <w:rFonts w:ascii="Arial" w:hAnsi="Arial" w:cs="Arial"/>
          <w:sz w:val="20"/>
          <w:szCs w:val="20"/>
        </w:rPr>
        <w:t xml:space="preserve"> stereotype</w:t>
      </w:r>
      <w:r w:rsidR="009C1D10" w:rsidRPr="00D8607F">
        <w:rPr>
          <w:rFonts w:ascii="Arial" w:hAnsi="Arial" w:cs="Arial"/>
          <w:sz w:val="20"/>
          <w:szCs w:val="20"/>
        </w:rPr>
        <w:t>s</w:t>
      </w:r>
      <w:r w:rsidR="00305320" w:rsidRPr="00D8607F">
        <w:rPr>
          <w:rFonts w:ascii="Arial" w:hAnsi="Arial" w:cs="Arial"/>
          <w:sz w:val="20"/>
          <w:szCs w:val="20"/>
        </w:rPr>
        <w:t xml:space="preserve"> , </w:t>
      </w:r>
      <w:r w:rsidR="00AA7090" w:rsidRPr="00D8607F">
        <w:rPr>
          <w:rFonts w:ascii="Arial" w:hAnsi="Arial" w:cs="Arial"/>
          <w:sz w:val="20"/>
          <w:szCs w:val="20"/>
        </w:rPr>
        <w:t xml:space="preserve">and (b) </w:t>
      </w:r>
      <w:r w:rsidR="00B1106D" w:rsidRPr="00D8607F">
        <w:rPr>
          <w:rFonts w:ascii="Arial" w:hAnsi="Arial" w:cs="Arial"/>
          <w:sz w:val="20"/>
          <w:szCs w:val="20"/>
        </w:rPr>
        <w:t xml:space="preserve">gender discrimination in </w:t>
      </w:r>
      <w:r w:rsidR="009C1D10" w:rsidRPr="00D8607F">
        <w:rPr>
          <w:rFonts w:ascii="Arial" w:hAnsi="Arial" w:cs="Arial"/>
          <w:sz w:val="20"/>
          <w:szCs w:val="20"/>
        </w:rPr>
        <w:t xml:space="preserve">the </w:t>
      </w:r>
      <w:proofErr w:type="spellStart"/>
      <w:r w:rsidR="00B1106D" w:rsidRPr="00D8607F">
        <w:rPr>
          <w:rFonts w:ascii="Arial" w:hAnsi="Arial" w:cs="Arial"/>
          <w:sz w:val="20"/>
          <w:szCs w:val="20"/>
        </w:rPr>
        <w:t>labour</w:t>
      </w:r>
      <w:proofErr w:type="spellEnd"/>
      <w:r w:rsidR="00B1106D" w:rsidRPr="00D8607F">
        <w:rPr>
          <w:rFonts w:ascii="Arial" w:hAnsi="Arial" w:cs="Arial"/>
          <w:sz w:val="20"/>
          <w:szCs w:val="20"/>
        </w:rPr>
        <w:t xml:space="preserve"> market</w:t>
      </w:r>
      <w:r w:rsidR="009C1D10" w:rsidRPr="00D8607F">
        <w:rPr>
          <w:rFonts w:ascii="Arial" w:hAnsi="Arial" w:cs="Arial"/>
          <w:sz w:val="20"/>
          <w:szCs w:val="20"/>
        </w:rPr>
        <w:t>,</w:t>
      </w:r>
      <w:r w:rsidR="00B1106D" w:rsidRPr="00D8607F">
        <w:rPr>
          <w:rFonts w:ascii="Arial" w:hAnsi="Arial" w:cs="Arial"/>
          <w:sz w:val="20"/>
          <w:szCs w:val="20"/>
        </w:rPr>
        <w:t xml:space="preserve"> such as gender</w:t>
      </w:r>
      <w:r w:rsidR="0098363A" w:rsidRPr="00D8607F">
        <w:rPr>
          <w:rFonts w:ascii="Arial" w:hAnsi="Arial" w:cs="Arial"/>
          <w:sz w:val="20"/>
          <w:szCs w:val="20"/>
        </w:rPr>
        <w:t xml:space="preserve"> division of </w:t>
      </w:r>
      <w:proofErr w:type="spellStart"/>
      <w:r w:rsidR="0098363A" w:rsidRPr="00D8607F">
        <w:rPr>
          <w:rFonts w:ascii="Arial" w:hAnsi="Arial" w:cs="Arial"/>
          <w:sz w:val="20"/>
          <w:szCs w:val="20"/>
        </w:rPr>
        <w:t>labour</w:t>
      </w:r>
      <w:proofErr w:type="spellEnd"/>
      <w:r w:rsidR="00305320" w:rsidRPr="00D8607F">
        <w:rPr>
          <w:rFonts w:ascii="Arial" w:hAnsi="Arial" w:cs="Arial"/>
          <w:sz w:val="20"/>
          <w:szCs w:val="20"/>
        </w:rPr>
        <w:t xml:space="preserve">, </w:t>
      </w:r>
      <w:r w:rsidR="00AA7090" w:rsidRPr="00D8607F">
        <w:rPr>
          <w:rFonts w:ascii="Arial" w:hAnsi="Arial" w:cs="Arial"/>
          <w:sz w:val="20"/>
          <w:szCs w:val="20"/>
        </w:rPr>
        <w:t xml:space="preserve">and the </w:t>
      </w:r>
      <w:r w:rsidR="00305320" w:rsidRPr="00D8607F">
        <w:rPr>
          <w:rFonts w:ascii="Arial" w:hAnsi="Arial" w:cs="Arial"/>
          <w:sz w:val="20"/>
          <w:szCs w:val="20"/>
        </w:rPr>
        <w:t>gender wage gap</w:t>
      </w:r>
      <w:r w:rsidR="00BA3A90" w:rsidRPr="00D8607F">
        <w:rPr>
          <w:rFonts w:ascii="Arial" w:hAnsi="Arial" w:cs="Arial"/>
          <w:sz w:val="20"/>
          <w:szCs w:val="20"/>
        </w:rPr>
        <w:t xml:space="preserve">; </w:t>
      </w:r>
      <w:r w:rsidR="00164819" w:rsidRPr="00D8607F">
        <w:rPr>
          <w:rFonts w:ascii="Arial" w:hAnsi="Arial" w:cs="Arial"/>
          <w:sz w:val="20"/>
          <w:szCs w:val="20"/>
        </w:rPr>
        <w:t xml:space="preserve">(4) </w:t>
      </w:r>
      <w:r w:rsidR="00BA3A90" w:rsidRPr="00D8607F">
        <w:rPr>
          <w:rFonts w:ascii="Arial" w:hAnsi="Arial" w:cs="Arial"/>
          <w:sz w:val="20"/>
          <w:szCs w:val="20"/>
        </w:rPr>
        <w:t xml:space="preserve">CEDAW Article 14 on rural women and General </w:t>
      </w:r>
      <w:r w:rsidR="00247B78" w:rsidRPr="00D8607F">
        <w:rPr>
          <w:rFonts w:ascii="Arial" w:hAnsi="Arial" w:cs="Arial"/>
          <w:sz w:val="20"/>
          <w:szCs w:val="20"/>
        </w:rPr>
        <w:t>Recommendation</w:t>
      </w:r>
      <w:r w:rsidR="00BA3A90" w:rsidRPr="00D8607F">
        <w:rPr>
          <w:rFonts w:ascii="Arial" w:hAnsi="Arial" w:cs="Arial"/>
          <w:sz w:val="20"/>
          <w:szCs w:val="20"/>
        </w:rPr>
        <w:t xml:space="preserve"> No. 34 on the rights of rural women (specifically, paragraphs 14, 15, 20 and 94); (5) </w:t>
      </w:r>
      <w:r w:rsidR="00AA7090" w:rsidRPr="00D8607F">
        <w:rPr>
          <w:rFonts w:ascii="Arial" w:hAnsi="Arial" w:cs="Arial"/>
          <w:sz w:val="20"/>
          <w:szCs w:val="20"/>
        </w:rPr>
        <w:t xml:space="preserve">the </w:t>
      </w:r>
      <w:r w:rsidR="005A1202" w:rsidRPr="00D8607F">
        <w:rPr>
          <w:rFonts w:ascii="Arial" w:hAnsi="Arial" w:cs="Arial"/>
          <w:sz w:val="20"/>
          <w:szCs w:val="20"/>
        </w:rPr>
        <w:t>C</w:t>
      </w:r>
      <w:r w:rsidR="00AA7090" w:rsidRPr="00D8607F">
        <w:rPr>
          <w:rFonts w:ascii="Arial" w:hAnsi="Arial" w:cs="Arial"/>
          <w:sz w:val="20"/>
          <w:szCs w:val="20"/>
        </w:rPr>
        <w:t xml:space="preserve">ommittee on the </w:t>
      </w:r>
      <w:r w:rsidR="005A1202" w:rsidRPr="00D8607F">
        <w:rPr>
          <w:rFonts w:ascii="Arial" w:hAnsi="Arial" w:cs="Arial"/>
          <w:sz w:val="20"/>
          <w:szCs w:val="20"/>
        </w:rPr>
        <w:t>R</w:t>
      </w:r>
      <w:r w:rsidR="00AA7090" w:rsidRPr="00D8607F">
        <w:rPr>
          <w:rFonts w:ascii="Arial" w:hAnsi="Arial" w:cs="Arial"/>
          <w:sz w:val="20"/>
          <w:szCs w:val="20"/>
        </w:rPr>
        <w:t xml:space="preserve">ights of the </w:t>
      </w:r>
      <w:r w:rsidR="005A1202" w:rsidRPr="00D8607F">
        <w:rPr>
          <w:rFonts w:ascii="Arial" w:hAnsi="Arial" w:cs="Arial"/>
          <w:sz w:val="20"/>
          <w:szCs w:val="20"/>
        </w:rPr>
        <w:t>C</w:t>
      </w:r>
      <w:r w:rsidR="00AA7090" w:rsidRPr="00D8607F">
        <w:rPr>
          <w:rFonts w:ascii="Arial" w:hAnsi="Arial" w:cs="Arial"/>
          <w:sz w:val="20"/>
          <w:szCs w:val="20"/>
        </w:rPr>
        <w:t>hild’s General Comment No 16 on State obligations, which</w:t>
      </w:r>
      <w:r w:rsidR="005A1202" w:rsidRPr="00D8607F">
        <w:rPr>
          <w:rFonts w:ascii="Arial" w:hAnsi="Arial" w:cs="Arial"/>
          <w:sz w:val="20"/>
          <w:szCs w:val="20"/>
        </w:rPr>
        <w:t xml:space="preserve"> </w:t>
      </w:r>
      <w:r w:rsidR="00AA7090" w:rsidRPr="00D8607F">
        <w:rPr>
          <w:rFonts w:ascii="Arial" w:hAnsi="Arial" w:cs="Arial"/>
          <w:sz w:val="20"/>
          <w:szCs w:val="20"/>
        </w:rPr>
        <w:t>interprets and articulates</w:t>
      </w:r>
      <w:r w:rsidR="005A1202" w:rsidRPr="00D8607F">
        <w:rPr>
          <w:rFonts w:ascii="Arial" w:hAnsi="Arial" w:cs="Arial"/>
          <w:sz w:val="20"/>
          <w:szCs w:val="20"/>
        </w:rPr>
        <w:t xml:space="preserve"> </w:t>
      </w:r>
      <w:r w:rsidR="009C1D10" w:rsidRPr="00D8607F">
        <w:rPr>
          <w:rFonts w:ascii="Arial" w:hAnsi="Arial" w:cs="Arial"/>
          <w:sz w:val="20"/>
          <w:szCs w:val="20"/>
        </w:rPr>
        <w:t>s</w:t>
      </w:r>
      <w:r w:rsidR="005A1202" w:rsidRPr="00D8607F">
        <w:rPr>
          <w:rFonts w:ascii="Arial" w:hAnsi="Arial" w:cs="Arial"/>
          <w:sz w:val="20"/>
          <w:szCs w:val="20"/>
        </w:rPr>
        <w:t xml:space="preserve">tate obligation </w:t>
      </w:r>
      <w:r w:rsidR="00AA7090" w:rsidRPr="00D8607F">
        <w:rPr>
          <w:rFonts w:ascii="Arial" w:hAnsi="Arial" w:cs="Arial"/>
          <w:sz w:val="20"/>
          <w:szCs w:val="20"/>
        </w:rPr>
        <w:t>to address the impact of business activities and operations on children’s rights, including the specific violations affecting girls (paragraph 19)</w:t>
      </w:r>
      <w:r w:rsidR="00BA3A90" w:rsidRPr="00D8607F">
        <w:rPr>
          <w:rFonts w:ascii="Arial" w:hAnsi="Arial" w:cs="Arial"/>
          <w:sz w:val="20"/>
          <w:szCs w:val="20"/>
        </w:rPr>
        <w:t xml:space="preserve"> and the rights minority and indigenous </w:t>
      </w:r>
      <w:r w:rsidR="00B4250C" w:rsidRPr="00D8607F">
        <w:rPr>
          <w:rFonts w:ascii="Arial" w:hAnsi="Arial" w:cs="Arial"/>
          <w:sz w:val="20"/>
          <w:szCs w:val="20"/>
        </w:rPr>
        <w:t>children</w:t>
      </w:r>
      <w:r w:rsidR="00BA3A90" w:rsidRPr="00D8607F">
        <w:rPr>
          <w:rFonts w:ascii="Arial" w:hAnsi="Arial" w:cs="Arial"/>
          <w:sz w:val="20"/>
          <w:szCs w:val="20"/>
        </w:rPr>
        <w:t xml:space="preserve"> and children with disabilities (paragraph 21)</w:t>
      </w:r>
      <w:r w:rsidR="00AA7090" w:rsidRPr="00D8607F">
        <w:rPr>
          <w:rFonts w:ascii="Arial" w:hAnsi="Arial" w:cs="Arial"/>
          <w:sz w:val="20"/>
          <w:szCs w:val="20"/>
        </w:rPr>
        <w:t>.</w:t>
      </w:r>
      <w:r w:rsidR="00BC3DC9" w:rsidRPr="00D8607F">
        <w:rPr>
          <w:rFonts w:ascii="Arial" w:hAnsi="Arial" w:cs="Arial"/>
          <w:sz w:val="20"/>
          <w:szCs w:val="20"/>
        </w:rPr>
        <w:t>; (6) CEDAW General Recommendation No 30 on women in conflict prevention, conflict and post-conflict situations</w:t>
      </w:r>
      <w:r w:rsidR="00D4340D" w:rsidRPr="00D8607F">
        <w:rPr>
          <w:rFonts w:ascii="Arial" w:hAnsi="Arial" w:cs="Arial"/>
          <w:sz w:val="20"/>
          <w:szCs w:val="20"/>
        </w:rPr>
        <w:t xml:space="preserve"> which specifically directs states to provide assistance to business enterprises (paragraph 17) and addresses intersectionality at paragraphs 7, 57(b) and 58-61 which explains how statelessness and gender can intersect to affect women’s access to employment, among other social rights</w:t>
      </w:r>
      <w:r w:rsidR="00BC3DC9" w:rsidRPr="00D8607F">
        <w:rPr>
          <w:rFonts w:ascii="Arial" w:hAnsi="Arial" w:cs="Arial"/>
          <w:sz w:val="20"/>
          <w:szCs w:val="20"/>
        </w:rPr>
        <w:t xml:space="preserve"> (paragraphs 7, </w:t>
      </w:r>
      <w:r w:rsidR="00482730" w:rsidRPr="00D8607F">
        <w:rPr>
          <w:rFonts w:ascii="Arial" w:hAnsi="Arial" w:cs="Arial"/>
          <w:sz w:val="20"/>
          <w:szCs w:val="20"/>
        </w:rPr>
        <w:t xml:space="preserve">17, </w:t>
      </w:r>
      <w:r w:rsidR="00BC3DC9" w:rsidRPr="00D8607F">
        <w:rPr>
          <w:rFonts w:ascii="Arial" w:hAnsi="Arial" w:cs="Arial"/>
          <w:sz w:val="20"/>
          <w:szCs w:val="20"/>
        </w:rPr>
        <w:t>57(b) and 58-61</w:t>
      </w:r>
      <w:r w:rsidR="00107510" w:rsidRPr="00D8607F">
        <w:rPr>
          <w:rFonts w:ascii="Arial" w:hAnsi="Arial" w:cs="Arial"/>
          <w:sz w:val="20"/>
          <w:szCs w:val="20"/>
        </w:rPr>
        <w:t>)</w:t>
      </w:r>
      <w:r w:rsidR="00D4340D" w:rsidRPr="00D8607F">
        <w:rPr>
          <w:rFonts w:ascii="Arial" w:hAnsi="Arial" w:cs="Arial"/>
          <w:sz w:val="20"/>
          <w:szCs w:val="20"/>
        </w:rPr>
        <w:t>.</w:t>
      </w:r>
      <w:r w:rsidR="00BC3DC9" w:rsidRPr="00D8607F">
        <w:rPr>
          <w:rFonts w:ascii="Arial" w:hAnsi="Arial" w:cs="Arial"/>
          <w:sz w:val="20"/>
          <w:szCs w:val="20"/>
        </w:rPr>
        <w:t xml:space="preserve">  </w:t>
      </w:r>
    </w:p>
    <w:p w14:paraId="23B7642D" w14:textId="77777777" w:rsidR="004165EE" w:rsidRPr="00D8607F" w:rsidRDefault="004165EE" w:rsidP="004165EE">
      <w:pPr>
        <w:pStyle w:val="ListParagraph"/>
        <w:ind w:left="426"/>
        <w:jc w:val="both"/>
        <w:rPr>
          <w:rFonts w:ascii="Arial" w:hAnsi="Arial" w:cs="Arial"/>
          <w:sz w:val="20"/>
          <w:szCs w:val="20"/>
        </w:rPr>
      </w:pPr>
    </w:p>
    <w:p w14:paraId="4D8AC5E6" w14:textId="77777777" w:rsidR="00E034D3" w:rsidRPr="00D8607F" w:rsidRDefault="00ED4867" w:rsidP="004165EE">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We suggest </w:t>
      </w:r>
      <w:proofErr w:type="gramStart"/>
      <w:r w:rsidRPr="00D8607F">
        <w:rPr>
          <w:rFonts w:ascii="Arial" w:hAnsi="Arial" w:cs="Arial"/>
          <w:sz w:val="20"/>
          <w:szCs w:val="20"/>
        </w:rPr>
        <w:t>to e</w:t>
      </w:r>
      <w:r w:rsidR="00E034D3" w:rsidRPr="00D8607F">
        <w:rPr>
          <w:rFonts w:ascii="Arial" w:hAnsi="Arial" w:cs="Arial"/>
          <w:sz w:val="20"/>
          <w:szCs w:val="20"/>
        </w:rPr>
        <w:t>ither expand the existing paragraph or insert</w:t>
      </w:r>
      <w:proofErr w:type="gramEnd"/>
      <w:r w:rsidR="00E034D3" w:rsidRPr="00D8607F">
        <w:rPr>
          <w:rFonts w:ascii="Arial" w:hAnsi="Arial" w:cs="Arial"/>
          <w:sz w:val="20"/>
          <w:szCs w:val="20"/>
        </w:rPr>
        <w:t xml:space="preserve"> an additional paragraph to articulate “Apply the Covenant and other international human rights instruments and humanitarian law comprehensively in the exercise of state obligation to regulate the business activities”</w:t>
      </w:r>
      <w:r w:rsidR="009C1D10" w:rsidRPr="00D8607F">
        <w:rPr>
          <w:rFonts w:ascii="Arial" w:hAnsi="Arial" w:cs="Arial"/>
          <w:sz w:val="20"/>
          <w:szCs w:val="20"/>
        </w:rPr>
        <w:t>.</w:t>
      </w:r>
      <w:r w:rsidR="00E034D3" w:rsidRPr="00D8607F">
        <w:rPr>
          <w:rFonts w:ascii="Arial" w:hAnsi="Arial" w:cs="Arial"/>
          <w:sz w:val="20"/>
          <w:szCs w:val="20"/>
        </w:rPr>
        <w:t xml:space="preserve"> </w:t>
      </w:r>
    </w:p>
    <w:p w14:paraId="5C77A02F" w14:textId="77777777" w:rsidR="00F05335" w:rsidRPr="00D8607F" w:rsidRDefault="00F05335" w:rsidP="00482730">
      <w:pPr>
        <w:pStyle w:val="ListParagraph"/>
        <w:ind w:left="426"/>
        <w:jc w:val="both"/>
        <w:rPr>
          <w:rFonts w:ascii="Arial" w:hAnsi="Arial" w:cs="Arial"/>
          <w:sz w:val="20"/>
          <w:szCs w:val="20"/>
        </w:rPr>
      </w:pPr>
    </w:p>
    <w:p w14:paraId="1C8B175C" w14:textId="1DD53E25" w:rsidR="00020CFB" w:rsidRPr="00D8607F" w:rsidRDefault="00020CFB" w:rsidP="00664FD1">
      <w:pPr>
        <w:pStyle w:val="ListParagraph"/>
        <w:numPr>
          <w:ilvl w:val="0"/>
          <w:numId w:val="3"/>
        </w:numPr>
        <w:ind w:left="426" w:hanging="426"/>
        <w:jc w:val="both"/>
        <w:rPr>
          <w:rFonts w:ascii="Arial" w:eastAsiaTheme="minorHAnsi" w:hAnsi="Arial" w:cs="Arial"/>
          <w:sz w:val="20"/>
          <w:szCs w:val="20"/>
          <w:lang w:eastAsia="en-US"/>
        </w:rPr>
      </w:pPr>
      <w:r w:rsidRPr="00D8607F">
        <w:rPr>
          <w:rFonts w:ascii="Arial" w:hAnsi="Arial" w:cs="Arial"/>
          <w:sz w:val="20"/>
          <w:szCs w:val="20"/>
        </w:rPr>
        <w:t xml:space="preserve">Revise the fifth sentence to read </w:t>
      </w:r>
      <w:r w:rsidR="00482730" w:rsidRPr="00D8607F">
        <w:rPr>
          <w:rFonts w:ascii="Arial" w:hAnsi="Arial" w:cs="Arial"/>
          <w:sz w:val="20"/>
          <w:szCs w:val="20"/>
        </w:rPr>
        <w:t xml:space="preserve">- </w:t>
      </w:r>
      <w:r w:rsidRPr="00D8607F">
        <w:rPr>
          <w:rFonts w:ascii="Arial" w:hAnsi="Arial" w:cs="Arial"/>
          <w:i/>
          <w:sz w:val="20"/>
          <w:szCs w:val="20"/>
        </w:rPr>
        <w:t>The Committee therefore recommends States Parties to address this issue of specific impacts of business activities on women and girls and to adopt measures to regulate business activities that may adversely affect the</w:t>
      </w:r>
      <w:r w:rsidR="00F05335" w:rsidRPr="00D8607F">
        <w:rPr>
          <w:rFonts w:ascii="Arial" w:hAnsi="Arial" w:cs="Arial"/>
          <w:i/>
          <w:sz w:val="20"/>
          <w:szCs w:val="20"/>
        </w:rPr>
        <w:t>ir</w:t>
      </w:r>
      <w:r w:rsidRPr="00D8607F">
        <w:rPr>
          <w:rFonts w:ascii="Arial" w:hAnsi="Arial" w:cs="Arial"/>
          <w:i/>
          <w:sz w:val="20"/>
          <w:szCs w:val="20"/>
        </w:rPr>
        <w:t xml:space="preserve"> economic, social and cultural rights.</w:t>
      </w:r>
      <w:r w:rsidR="0029296C" w:rsidRPr="00D8607F">
        <w:rPr>
          <w:rFonts w:ascii="Arial" w:hAnsi="Arial" w:cs="Arial"/>
          <w:i/>
          <w:sz w:val="20"/>
          <w:szCs w:val="20"/>
        </w:rPr>
        <w:t xml:space="preserve">  In adopting these measures, States Partie</w:t>
      </w:r>
      <w:r w:rsidR="00F05335" w:rsidRPr="00D8607F">
        <w:rPr>
          <w:rFonts w:ascii="Arial" w:hAnsi="Arial" w:cs="Arial"/>
          <w:i/>
          <w:sz w:val="20"/>
          <w:szCs w:val="20"/>
        </w:rPr>
        <w:t>s must address the</w:t>
      </w:r>
      <w:r w:rsidR="0029296C" w:rsidRPr="00D8607F">
        <w:rPr>
          <w:rFonts w:ascii="Arial" w:hAnsi="Arial" w:cs="Arial"/>
          <w:i/>
          <w:sz w:val="20"/>
          <w:szCs w:val="20"/>
        </w:rPr>
        <w:t xml:space="preserve"> impacts</w:t>
      </w:r>
      <w:r w:rsidR="00F05335" w:rsidRPr="00D8607F">
        <w:rPr>
          <w:rFonts w:ascii="Arial" w:hAnsi="Arial" w:cs="Arial"/>
          <w:i/>
          <w:sz w:val="20"/>
          <w:szCs w:val="20"/>
        </w:rPr>
        <w:t xml:space="preserve"> of business activities on women’s rights</w:t>
      </w:r>
      <w:r w:rsidR="0029296C" w:rsidRPr="00D8607F">
        <w:rPr>
          <w:rFonts w:ascii="Arial" w:hAnsi="Arial" w:cs="Arial"/>
          <w:i/>
          <w:sz w:val="20"/>
          <w:szCs w:val="20"/>
        </w:rPr>
        <w:t xml:space="preserve"> consistent with their obligations under the Convention on the Elimination of Discrimination </w:t>
      </w:r>
      <w:proofErr w:type="gramStart"/>
      <w:r w:rsidR="0029296C" w:rsidRPr="00D8607F">
        <w:rPr>
          <w:rFonts w:ascii="Arial" w:hAnsi="Arial" w:cs="Arial"/>
          <w:i/>
          <w:sz w:val="20"/>
          <w:szCs w:val="20"/>
        </w:rPr>
        <w:t>Against</w:t>
      </w:r>
      <w:proofErr w:type="gramEnd"/>
      <w:r w:rsidR="0029296C" w:rsidRPr="00D8607F">
        <w:rPr>
          <w:rFonts w:ascii="Arial" w:hAnsi="Arial" w:cs="Arial"/>
          <w:i/>
          <w:sz w:val="20"/>
          <w:szCs w:val="20"/>
        </w:rPr>
        <w:t xml:space="preserve"> Women.</w:t>
      </w:r>
      <w:r w:rsidR="00F05335" w:rsidRPr="00D8607F">
        <w:rPr>
          <w:rStyle w:val="FootnoteReference"/>
          <w:rFonts w:ascii="Arial" w:hAnsi="Arial" w:cs="Arial"/>
          <w:i/>
          <w:sz w:val="20"/>
          <w:szCs w:val="20"/>
        </w:rPr>
        <w:footnoteReference w:id="8"/>
      </w:r>
      <w:r w:rsidR="0029296C" w:rsidRPr="00D8607F">
        <w:rPr>
          <w:rFonts w:ascii="Arial" w:hAnsi="Arial" w:cs="Arial"/>
          <w:i/>
          <w:sz w:val="20"/>
          <w:szCs w:val="20"/>
        </w:rPr>
        <w:t xml:space="preserve">  </w:t>
      </w:r>
      <w:r w:rsidRPr="00D8607F">
        <w:rPr>
          <w:rFonts w:ascii="Arial" w:hAnsi="Arial" w:cs="Arial"/>
          <w:i/>
          <w:sz w:val="20"/>
          <w:szCs w:val="20"/>
        </w:rPr>
        <w:t xml:space="preserve">States Parties should </w:t>
      </w:r>
      <w:r w:rsidR="00F05335" w:rsidRPr="00D8607F">
        <w:rPr>
          <w:rFonts w:ascii="Arial" w:hAnsi="Arial" w:cs="Arial"/>
          <w:i/>
          <w:sz w:val="20"/>
          <w:szCs w:val="20"/>
        </w:rPr>
        <w:t xml:space="preserve">also </w:t>
      </w:r>
      <w:r w:rsidRPr="00D8607F">
        <w:rPr>
          <w:rFonts w:ascii="Arial" w:hAnsi="Arial" w:cs="Arial"/>
          <w:i/>
          <w:sz w:val="20"/>
          <w:szCs w:val="20"/>
        </w:rPr>
        <w:t>consult the Guidance on National Actions Plans on Business and Human Rights</w:t>
      </w:r>
      <w:r w:rsidRPr="00D8607F">
        <w:rPr>
          <w:rFonts w:ascii="Arial" w:hAnsi="Arial" w:cs="Arial"/>
          <w:sz w:val="20"/>
          <w:szCs w:val="20"/>
        </w:rPr>
        <w:t>.</w:t>
      </w:r>
    </w:p>
    <w:p w14:paraId="5FD6E131" w14:textId="77777777" w:rsidR="00E034D3" w:rsidRPr="00D8607F" w:rsidRDefault="00437E12" w:rsidP="002241E2">
      <w:pPr>
        <w:jc w:val="both"/>
        <w:rPr>
          <w:rFonts w:ascii="Arial" w:hAnsi="Arial" w:cs="Arial"/>
          <w:sz w:val="20"/>
          <w:szCs w:val="20"/>
          <w:u w:val="single"/>
        </w:rPr>
      </w:pPr>
      <w:r w:rsidRPr="00D8607F">
        <w:rPr>
          <w:rFonts w:ascii="Arial" w:hAnsi="Arial" w:cs="Arial"/>
          <w:sz w:val="20"/>
          <w:szCs w:val="20"/>
          <w:u w:val="single"/>
        </w:rPr>
        <w:t>Paragraph 18</w:t>
      </w:r>
      <w:r w:rsidR="00F86F69" w:rsidRPr="00D8607F">
        <w:rPr>
          <w:rFonts w:ascii="Arial" w:hAnsi="Arial" w:cs="Arial"/>
          <w:sz w:val="20"/>
          <w:szCs w:val="20"/>
          <w:u w:val="single"/>
        </w:rPr>
        <w:t xml:space="preserve"> </w:t>
      </w:r>
    </w:p>
    <w:p w14:paraId="518A106F" w14:textId="7076BCD5" w:rsidR="0043564B" w:rsidRPr="00D8607F" w:rsidRDefault="00ED4867" w:rsidP="00F4595A">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We suggest </w:t>
      </w:r>
      <w:r w:rsidR="00C565A1" w:rsidRPr="00D8607F">
        <w:rPr>
          <w:rFonts w:ascii="Arial" w:hAnsi="Arial" w:cs="Arial"/>
          <w:sz w:val="20"/>
          <w:szCs w:val="20"/>
        </w:rPr>
        <w:t>removing</w:t>
      </w:r>
      <w:r w:rsidR="00437E12" w:rsidRPr="00D8607F">
        <w:rPr>
          <w:rFonts w:ascii="Arial" w:hAnsi="Arial" w:cs="Arial"/>
          <w:sz w:val="20"/>
          <w:szCs w:val="20"/>
        </w:rPr>
        <w:t xml:space="preserve"> </w:t>
      </w:r>
      <w:r w:rsidR="00C565A1" w:rsidRPr="00D8607F">
        <w:rPr>
          <w:rFonts w:ascii="Arial" w:hAnsi="Arial" w:cs="Arial"/>
          <w:sz w:val="20"/>
          <w:szCs w:val="20"/>
        </w:rPr>
        <w:t>‘</w:t>
      </w:r>
      <w:r w:rsidR="00437E12" w:rsidRPr="00D8607F">
        <w:rPr>
          <w:rFonts w:ascii="Arial" w:hAnsi="Arial" w:cs="Arial"/>
          <w:sz w:val="20"/>
          <w:szCs w:val="20"/>
        </w:rPr>
        <w:t>if needed</w:t>
      </w:r>
      <w:r w:rsidR="00C565A1" w:rsidRPr="00D8607F">
        <w:rPr>
          <w:rFonts w:ascii="Arial" w:hAnsi="Arial" w:cs="Arial"/>
          <w:sz w:val="20"/>
          <w:szCs w:val="20"/>
        </w:rPr>
        <w:t>’</w:t>
      </w:r>
      <w:r w:rsidR="00437E12" w:rsidRPr="00D8607F">
        <w:rPr>
          <w:rFonts w:ascii="Arial" w:hAnsi="Arial" w:cs="Arial"/>
          <w:sz w:val="20"/>
          <w:szCs w:val="20"/>
        </w:rPr>
        <w:t xml:space="preserve"> from the third sentence of the paragraph</w:t>
      </w:r>
      <w:r w:rsidR="00632740" w:rsidRPr="00D8607F">
        <w:rPr>
          <w:rFonts w:ascii="Arial" w:hAnsi="Arial" w:cs="Arial"/>
          <w:sz w:val="20"/>
          <w:szCs w:val="20"/>
        </w:rPr>
        <w:t xml:space="preserve">. </w:t>
      </w:r>
      <w:r w:rsidR="00482730" w:rsidRPr="00D8607F">
        <w:rPr>
          <w:rFonts w:ascii="Arial" w:hAnsi="Arial" w:cs="Arial"/>
          <w:sz w:val="20"/>
          <w:szCs w:val="20"/>
        </w:rPr>
        <w:t>We request the Committee t</w:t>
      </w:r>
      <w:r w:rsidR="0043564B" w:rsidRPr="00D8607F">
        <w:rPr>
          <w:rFonts w:ascii="Arial" w:hAnsi="Arial" w:cs="Arial"/>
          <w:sz w:val="20"/>
          <w:szCs w:val="20"/>
        </w:rPr>
        <w:t>o specifically clarify the due diligence obligation to address sexual harassment and obligations of state and business actors to protect and prevent (per CESCR Gen</w:t>
      </w:r>
      <w:r w:rsidR="00482730" w:rsidRPr="00D8607F">
        <w:rPr>
          <w:rFonts w:ascii="Arial" w:hAnsi="Arial" w:cs="Arial"/>
          <w:sz w:val="20"/>
          <w:szCs w:val="20"/>
        </w:rPr>
        <w:t>eral</w:t>
      </w:r>
      <w:r w:rsidR="0043564B" w:rsidRPr="00D8607F">
        <w:rPr>
          <w:rFonts w:ascii="Arial" w:hAnsi="Arial" w:cs="Arial"/>
          <w:sz w:val="20"/>
          <w:szCs w:val="20"/>
        </w:rPr>
        <w:t xml:space="preserve"> Comment 23 on right to just and favorable conditions of work, Para 6 and 48) and CESCR Gen</w:t>
      </w:r>
      <w:r w:rsidR="00B773D7" w:rsidRPr="00D8607F">
        <w:rPr>
          <w:rFonts w:ascii="Arial" w:hAnsi="Arial" w:cs="Arial"/>
          <w:sz w:val="20"/>
          <w:szCs w:val="20"/>
        </w:rPr>
        <w:t>eral</w:t>
      </w:r>
      <w:r w:rsidR="0043564B" w:rsidRPr="00D8607F">
        <w:rPr>
          <w:rFonts w:ascii="Arial" w:hAnsi="Arial" w:cs="Arial"/>
          <w:sz w:val="20"/>
          <w:szCs w:val="20"/>
        </w:rPr>
        <w:t xml:space="preserve"> Comment 16 on equal right of men and women to the enjoyment of all economic, social and cultural rights. </w:t>
      </w:r>
    </w:p>
    <w:p w14:paraId="257FAB15" w14:textId="77777777" w:rsidR="00B773D7" w:rsidRPr="00D8607F" w:rsidRDefault="00B773D7" w:rsidP="00B773D7">
      <w:pPr>
        <w:pStyle w:val="ListParagraph"/>
        <w:ind w:left="426"/>
        <w:jc w:val="both"/>
        <w:rPr>
          <w:rFonts w:ascii="Arial" w:hAnsi="Arial" w:cs="Arial"/>
          <w:sz w:val="20"/>
          <w:szCs w:val="20"/>
        </w:rPr>
      </w:pPr>
    </w:p>
    <w:p w14:paraId="14A18D8F" w14:textId="77777777" w:rsidR="00482730" w:rsidRPr="00D8607F" w:rsidRDefault="003C066C" w:rsidP="00482730">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In </w:t>
      </w:r>
      <w:r w:rsidR="00931374" w:rsidRPr="00D8607F">
        <w:rPr>
          <w:rFonts w:ascii="Arial" w:hAnsi="Arial" w:cs="Arial"/>
          <w:sz w:val="20"/>
          <w:szCs w:val="20"/>
        </w:rPr>
        <w:t>the third</w:t>
      </w:r>
      <w:r w:rsidRPr="00D8607F">
        <w:rPr>
          <w:rFonts w:ascii="Arial" w:hAnsi="Arial" w:cs="Arial"/>
          <w:sz w:val="20"/>
          <w:szCs w:val="20"/>
        </w:rPr>
        <w:t xml:space="preserve"> sentence “</w:t>
      </w:r>
      <w:r w:rsidR="00931374" w:rsidRPr="00D8607F">
        <w:rPr>
          <w:rFonts w:ascii="Arial" w:hAnsi="Arial" w:cs="Arial"/>
          <w:sz w:val="20"/>
          <w:szCs w:val="20"/>
        </w:rPr>
        <w:t>...</w:t>
      </w:r>
      <w:r w:rsidRPr="00D8607F">
        <w:rPr>
          <w:rFonts w:ascii="Arial" w:hAnsi="Arial" w:cs="Arial"/>
          <w:sz w:val="20"/>
          <w:szCs w:val="20"/>
        </w:rPr>
        <w:t xml:space="preserve">and revise relevant tax codes to deny business exemptions in case of human rights violations and to align business incentives with human rights responsibilities.” </w:t>
      </w:r>
      <w:r w:rsidR="00ED4867" w:rsidRPr="00D8607F">
        <w:rPr>
          <w:rFonts w:ascii="Arial" w:hAnsi="Arial" w:cs="Arial"/>
          <w:sz w:val="20"/>
          <w:szCs w:val="20"/>
        </w:rPr>
        <w:t xml:space="preserve">We suggest </w:t>
      </w:r>
      <w:r w:rsidR="006E04C2" w:rsidRPr="00D8607F">
        <w:rPr>
          <w:rFonts w:ascii="Arial" w:hAnsi="Arial" w:cs="Arial"/>
          <w:sz w:val="20"/>
          <w:szCs w:val="20"/>
        </w:rPr>
        <w:t>replacing responsibilities with obligations and adding</w:t>
      </w:r>
      <w:r w:rsidR="00090D38" w:rsidRPr="00D8607F">
        <w:rPr>
          <w:rFonts w:ascii="Arial" w:hAnsi="Arial" w:cs="Arial"/>
          <w:sz w:val="20"/>
          <w:szCs w:val="20"/>
        </w:rPr>
        <w:t xml:space="preserve"> </w:t>
      </w:r>
      <w:r w:rsidR="00095A75" w:rsidRPr="00D8607F">
        <w:rPr>
          <w:rFonts w:ascii="Arial" w:hAnsi="Arial" w:cs="Arial"/>
          <w:sz w:val="20"/>
          <w:szCs w:val="20"/>
        </w:rPr>
        <w:t>“</w:t>
      </w:r>
      <w:r w:rsidR="00090D38" w:rsidRPr="00D8607F">
        <w:rPr>
          <w:rFonts w:ascii="Arial" w:hAnsi="Arial" w:cs="Arial"/>
          <w:i/>
          <w:sz w:val="20"/>
          <w:szCs w:val="20"/>
        </w:rPr>
        <w:t>economic concessions, export credit policies</w:t>
      </w:r>
      <w:r w:rsidR="00095A75" w:rsidRPr="00D8607F">
        <w:rPr>
          <w:rFonts w:ascii="Arial" w:hAnsi="Arial" w:cs="Arial"/>
          <w:i/>
          <w:sz w:val="20"/>
          <w:szCs w:val="20"/>
        </w:rPr>
        <w:t>”</w:t>
      </w:r>
      <w:r w:rsidR="00090D38" w:rsidRPr="00D8607F">
        <w:rPr>
          <w:rFonts w:ascii="Arial" w:hAnsi="Arial" w:cs="Arial"/>
          <w:sz w:val="20"/>
          <w:szCs w:val="20"/>
        </w:rPr>
        <w:t xml:space="preserve"> after </w:t>
      </w:r>
      <w:r w:rsidR="00095A75" w:rsidRPr="00D8607F">
        <w:rPr>
          <w:rFonts w:ascii="Arial" w:hAnsi="Arial" w:cs="Arial"/>
          <w:sz w:val="20"/>
          <w:szCs w:val="20"/>
        </w:rPr>
        <w:t>“</w:t>
      </w:r>
      <w:r w:rsidR="00090D38" w:rsidRPr="00D8607F">
        <w:rPr>
          <w:rFonts w:ascii="Arial" w:hAnsi="Arial" w:cs="Arial"/>
          <w:sz w:val="20"/>
          <w:szCs w:val="20"/>
        </w:rPr>
        <w:t>tax codes</w:t>
      </w:r>
      <w:r w:rsidR="00095A75" w:rsidRPr="00D8607F">
        <w:rPr>
          <w:rFonts w:ascii="Arial" w:hAnsi="Arial" w:cs="Arial"/>
          <w:sz w:val="20"/>
          <w:szCs w:val="20"/>
        </w:rPr>
        <w:t>”</w:t>
      </w:r>
      <w:r w:rsidR="00090D38" w:rsidRPr="00D8607F">
        <w:rPr>
          <w:rFonts w:ascii="Arial" w:hAnsi="Arial" w:cs="Arial"/>
          <w:sz w:val="20"/>
          <w:szCs w:val="20"/>
        </w:rPr>
        <w:t xml:space="preserve">. </w:t>
      </w:r>
    </w:p>
    <w:p w14:paraId="3356CDE4" w14:textId="77777777" w:rsidR="00482730" w:rsidRPr="00D8607F" w:rsidRDefault="00482730" w:rsidP="00482730">
      <w:pPr>
        <w:pStyle w:val="ListParagraph"/>
        <w:ind w:left="426"/>
        <w:jc w:val="both"/>
        <w:rPr>
          <w:rFonts w:ascii="Arial" w:hAnsi="Arial" w:cs="Arial"/>
          <w:sz w:val="20"/>
          <w:szCs w:val="20"/>
        </w:rPr>
      </w:pPr>
    </w:p>
    <w:p w14:paraId="64BF6D63" w14:textId="14C06106" w:rsidR="00A60773" w:rsidRPr="00D8607F" w:rsidRDefault="00A60773" w:rsidP="00482730">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In the last sentence add </w:t>
      </w:r>
      <w:r w:rsidR="00BC3DC9" w:rsidRPr="00D8607F">
        <w:rPr>
          <w:rFonts w:ascii="Arial" w:hAnsi="Arial" w:cs="Arial"/>
          <w:sz w:val="20"/>
          <w:szCs w:val="20"/>
        </w:rPr>
        <w:t>–“…</w:t>
      </w:r>
      <w:r w:rsidRPr="00D8607F">
        <w:rPr>
          <w:rFonts w:ascii="Arial" w:hAnsi="Arial" w:cs="Arial"/>
          <w:i/>
          <w:sz w:val="20"/>
          <w:szCs w:val="20"/>
        </w:rPr>
        <w:t xml:space="preserve">to the effect of ensuring that the monitoring is carried out as much as possible by independent bodies with no conflicts of </w:t>
      </w:r>
      <w:r w:rsidR="00BC3DC9" w:rsidRPr="00D8607F">
        <w:rPr>
          <w:rFonts w:ascii="Arial" w:hAnsi="Arial" w:cs="Arial"/>
          <w:i/>
          <w:sz w:val="20"/>
          <w:szCs w:val="20"/>
        </w:rPr>
        <w:t>interests, such as the National Human Rights Institutions</w:t>
      </w:r>
      <w:r w:rsidRPr="00D8607F">
        <w:rPr>
          <w:rFonts w:ascii="Arial" w:hAnsi="Arial" w:cs="Arial"/>
          <w:i/>
          <w:sz w:val="20"/>
          <w:szCs w:val="20"/>
        </w:rPr>
        <w:t>.</w:t>
      </w:r>
      <w:r w:rsidRPr="00D8607F">
        <w:rPr>
          <w:rFonts w:ascii="Arial" w:hAnsi="Arial" w:cs="Arial"/>
          <w:sz w:val="20"/>
          <w:szCs w:val="20"/>
        </w:rPr>
        <w:t xml:space="preserve"> </w:t>
      </w:r>
    </w:p>
    <w:p w14:paraId="36B88C54" w14:textId="06836761" w:rsidR="004A14D0" w:rsidRPr="00D8607F" w:rsidRDefault="004A14D0" w:rsidP="00A60773">
      <w:pPr>
        <w:jc w:val="both"/>
        <w:rPr>
          <w:rFonts w:ascii="Arial" w:eastAsia="Verdana" w:hAnsi="Arial" w:cs="Arial"/>
          <w:color w:val="000000"/>
          <w:sz w:val="20"/>
          <w:szCs w:val="20"/>
          <w:u w:val="single" w:color="000000"/>
          <w:bdr w:val="nil"/>
          <w:shd w:val="clear" w:color="auto" w:fill="FEFEFE"/>
          <w:lang w:eastAsia="fr-CH"/>
        </w:rPr>
      </w:pPr>
      <w:r w:rsidRPr="00D8607F">
        <w:rPr>
          <w:rFonts w:ascii="Arial" w:eastAsia="Verdana" w:hAnsi="Arial" w:cs="Arial"/>
          <w:color w:val="000000"/>
          <w:sz w:val="20"/>
          <w:szCs w:val="20"/>
          <w:u w:val="single" w:color="000000"/>
          <w:bdr w:val="nil"/>
          <w:shd w:val="clear" w:color="auto" w:fill="FEFEFE"/>
          <w:lang w:eastAsia="fr-CH"/>
        </w:rPr>
        <w:t>Paragraph 19</w:t>
      </w:r>
    </w:p>
    <w:p w14:paraId="60EC5040" w14:textId="504BBF35" w:rsidR="002B208D" w:rsidRPr="00D8607F" w:rsidRDefault="00ED4867" w:rsidP="00710142">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We suggest r</w:t>
      </w:r>
      <w:r w:rsidR="002B208D" w:rsidRPr="00D8607F">
        <w:rPr>
          <w:rFonts w:ascii="Arial" w:hAnsi="Arial" w:cs="Arial"/>
          <w:sz w:val="20"/>
          <w:szCs w:val="20"/>
        </w:rPr>
        <w:t>e</w:t>
      </w:r>
      <w:r w:rsidR="00095A75" w:rsidRPr="00D8607F">
        <w:rPr>
          <w:rFonts w:ascii="Arial" w:hAnsi="Arial" w:cs="Arial"/>
          <w:sz w:val="20"/>
          <w:szCs w:val="20"/>
        </w:rPr>
        <w:t>vising</w:t>
      </w:r>
      <w:r w:rsidR="002B208D" w:rsidRPr="00D8607F">
        <w:rPr>
          <w:rFonts w:ascii="Arial" w:hAnsi="Arial" w:cs="Arial"/>
          <w:sz w:val="20"/>
          <w:szCs w:val="20"/>
        </w:rPr>
        <w:t xml:space="preserve"> “…establishing minimum wage and fair remuneration</w:t>
      </w:r>
      <w:r w:rsidR="00D77255" w:rsidRPr="00D8607F">
        <w:rPr>
          <w:rFonts w:ascii="Arial" w:hAnsi="Arial" w:cs="Arial"/>
          <w:sz w:val="20"/>
          <w:szCs w:val="20"/>
        </w:rPr>
        <w:t xml:space="preserve"> practices</w:t>
      </w:r>
      <w:r w:rsidR="002B208D" w:rsidRPr="00D8607F">
        <w:rPr>
          <w:rFonts w:ascii="Arial" w:hAnsi="Arial" w:cs="Arial"/>
          <w:sz w:val="20"/>
          <w:szCs w:val="20"/>
        </w:rPr>
        <w:t xml:space="preserve">..” </w:t>
      </w:r>
      <w:r w:rsidR="00C565A1" w:rsidRPr="00D8607F">
        <w:rPr>
          <w:rFonts w:ascii="Arial" w:hAnsi="Arial" w:cs="Arial"/>
          <w:sz w:val="20"/>
          <w:szCs w:val="20"/>
        </w:rPr>
        <w:t>to read</w:t>
      </w:r>
      <w:r w:rsidR="002B208D" w:rsidRPr="00D8607F">
        <w:rPr>
          <w:rFonts w:ascii="Arial" w:hAnsi="Arial" w:cs="Arial"/>
          <w:sz w:val="20"/>
          <w:szCs w:val="20"/>
        </w:rPr>
        <w:t xml:space="preserve"> “</w:t>
      </w:r>
      <w:r w:rsidR="00D77255" w:rsidRPr="00D8607F">
        <w:rPr>
          <w:rFonts w:ascii="Arial" w:hAnsi="Arial" w:cs="Arial"/>
          <w:i/>
          <w:sz w:val="20"/>
          <w:szCs w:val="20"/>
        </w:rPr>
        <w:t>formulate equal pay legislation</w:t>
      </w:r>
      <w:r w:rsidR="00710142" w:rsidRPr="00D8607F">
        <w:rPr>
          <w:rFonts w:ascii="Arial" w:hAnsi="Arial" w:cs="Arial"/>
          <w:i/>
          <w:sz w:val="20"/>
          <w:szCs w:val="20"/>
        </w:rPr>
        <w:t xml:space="preserve"> and make necessary administrative provisions</w:t>
      </w:r>
      <w:r w:rsidR="00D77255" w:rsidRPr="00D8607F">
        <w:rPr>
          <w:rFonts w:ascii="Arial" w:hAnsi="Arial" w:cs="Arial"/>
          <w:i/>
          <w:sz w:val="20"/>
          <w:szCs w:val="20"/>
        </w:rPr>
        <w:t xml:space="preserve"> to establish</w:t>
      </w:r>
      <w:r w:rsidR="002B208D" w:rsidRPr="00D8607F">
        <w:rPr>
          <w:rFonts w:ascii="Arial" w:hAnsi="Arial" w:cs="Arial"/>
          <w:i/>
          <w:sz w:val="20"/>
          <w:szCs w:val="20"/>
        </w:rPr>
        <w:t xml:space="preserve"> minimum wage</w:t>
      </w:r>
      <w:r w:rsidR="00A60773" w:rsidRPr="00D8607F">
        <w:rPr>
          <w:rFonts w:ascii="Arial" w:hAnsi="Arial" w:cs="Arial"/>
          <w:i/>
          <w:sz w:val="20"/>
          <w:szCs w:val="20"/>
        </w:rPr>
        <w:t xml:space="preserve"> based on independent assessment of the living wage</w:t>
      </w:r>
      <w:r w:rsidR="002B208D" w:rsidRPr="00D8607F">
        <w:rPr>
          <w:rFonts w:ascii="Arial" w:hAnsi="Arial" w:cs="Arial"/>
          <w:i/>
          <w:sz w:val="20"/>
          <w:szCs w:val="20"/>
        </w:rPr>
        <w:t xml:space="preserve"> and </w:t>
      </w:r>
      <w:r w:rsidR="00710142" w:rsidRPr="00D8607F">
        <w:rPr>
          <w:rFonts w:ascii="Arial" w:hAnsi="Arial" w:cs="Arial"/>
          <w:i/>
          <w:sz w:val="20"/>
          <w:szCs w:val="20"/>
        </w:rPr>
        <w:t>guarantee</w:t>
      </w:r>
      <w:r w:rsidR="002B208D" w:rsidRPr="00D8607F">
        <w:rPr>
          <w:rFonts w:ascii="Arial" w:hAnsi="Arial" w:cs="Arial"/>
          <w:i/>
          <w:sz w:val="20"/>
          <w:szCs w:val="20"/>
        </w:rPr>
        <w:t xml:space="preserve"> equal pay for work of equal value</w:t>
      </w:r>
      <w:r w:rsidR="00D77255" w:rsidRPr="00D8607F">
        <w:rPr>
          <w:rFonts w:ascii="Arial" w:hAnsi="Arial" w:cs="Arial"/>
          <w:i/>
          <w:sz w:val="20"/>
          <w:szCs w:val="20"/>
        </w:rPr>
        <w:t xml:space="preserve"> for men and women</w:t>
      </w:r>
      <w:r w:rsidR="00840A9D" w:rsidRPr="00D8607F">
        <w:rPr>
          <w:rStyle w:val="FootnoteReference"/>
          <w:rFonts w:ascii="Arial" w:hAnsi="Arial" w:cs="Arial"/>
          <w:i/>
          <w:sz w:val="20"/>
          <w:szCs w:val="20"/>
        </w:rPr>
        <w:footnoteReference w:id="9"/>
      </w:r>
      <w:r w:rsidR="002B208D" w:rsidRPr="00D8607F">
        <w:rPr>
          <w:rFonts w:ascii="Arial" w:hAnsi="Arial" w:cs="Arial"/>
          <w:i/>
          <w:sz w:val="20"/>
          <w:szCs w:val="20"/>
        </w:rPr>
        <w:t xml:space="preserve"> to ensure adequate working conditions</w:t>
      </w:r>
      <w:r w:rsidR="002B208D" w:rsidRPr="00D8607F">
        <w:rPr>
          <w:rFonts w:ascii="Arial" w:hAnsi="Arial" w:cs="Arial"/>
          <w:sz w:val="20"/>
          <w:szCs w:val="20"/>
        </w:rPr>
        <w:t>”</w:t>
      </w:r>
      <w:r w:rsidR="00840A9D" w:rsidRPr="00D8607F">
        <w:rPr>
          <w:rFonts w:ascii="Arial" w:hAnsi="Arial" w:cs="Arial"/>
          <w:sz w:val="20"/>
          <w:szCs w:val="20"/>
        </w:rPr>
        <w:t>.</w:t>
      </w:r>
      <w:r w:rsidR="002B208D" w:rsidRPr="00D8607F">
        <w:rPr>
          <w:rFonts w:ascii="Arial" w:hAnsi="Arial" w:cs="Arial"/>
          <w:sz w:val="20"/>
          <w:szCs w:val="20"/>
        </w:rPr>
        <w:t xml:space="preserve"> </w:t>
      </w:r>
    </w:p>
    <w:p w14:paraId="64CF8A01" w14:textId="77777777" w:rsidR="00F36731" w:rsidRPr="00D8607F" w:rsidRDefault="00F36731" w:rsidP="00710142">
      <w:pPr>
        <w:pStyle w:val="SingleTxtG"/>
        <w:ind w:left="0"/>
        <w:rPr>
          <w:rFonts w:ascii="Arial" w:eastAsia="Verdana" w:hAnsi="Arial" w:cs="Arial"/>
          <w:color w:val="000000"/>
          <w:u w:val="single" w:color="000000"/>
          <w:bdr w:val="nil"/>
          <w:lang w:val="en-US" w:eastAsia="fr-CH"/>
        </w:rPr>
      </w:pPr>
      <w:r w:rsidRPr="00D8607F">
        <w:rPr>
          <w:rFonts w:ascii="Arial" w:eastAsia="Verdana" w:hAnsi="Arial" w:cs="Arial"/>
          <w:color w:val="000000"/>
          <w:u w:val="single" w:color="000000"/>
          <w:bdr w:val="nil"/>
          <w:lang w:val="en-US" w:eastAsia="fr-CH"/>
        </w:rPr>
        <w:t>Paragraph 20</w:t>
      </w:r>
      <w:r w:rsidR="000011DE" w:rsidRPr="00D8607F">
        <w:rPr>
          <w:rStyle w:val="CommentReference"/>
          <w:rFonts w:ascii="Arial" w:eastAsiaTheme="minorHAnsi" w:hAnsi="Arial" w:cs="Arial"/>
          <w:vanish/>
          <w:sz w:val="20"/>
          <w:szCs w:val="20"/>
          <w:lang w:val="en-US"/>
        </w:rPr>
        <w:commentReference w:id="2"/>
      </w:r>
    </w:p>
    <w:p w14:paraId="08EE31A4" w14:textId="77777777" w:rsidR="00F36731" w:rsidRPr="00D8607F" w:rsidRDefault="00E93550" w:rsidP="006E5BC4">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In the </w:t>
      </w:r>
      <w:r w:rsidR="006E5BC4" w:rsidRPr="00D8607F">
        <w:rPr>
          <w:rFonts w:ascii="Arial" w:hAnsi="Arial" w:cs="Arial"/>
          <w:sz w:val="20"/>
          <w:szCs w:val="20"/>
        </w:rPr>
        <w:t>third sentence</w:t>
      </w:r>
      <w:r w:rsidR="00840A9D" w:rsidRPr="00D8607F">
        <w:rPr>
          <w:rFonts w:ascii="Arial" w:hAnsi="Arial" w:cs="Arial"/>
          <w:sz w:val="20"/>
          <w:szCs w:val="20"/>
        </w:rPr>
        <w:t>,</w:t>
      </w:r>
      <w:r w:rsidR="006E5BC4" w:rsidRPr="00D8607F">
        <w:rPr>
          <w:rFonts w:ascii="Arial" w:hAnsi="Arial" w:cs="Arial"/>
          <w:sz w:val="20"/>
          <w:szCs w:val="20"/>
        </w:rPr>
        <w:t xml:space="preserve"> “</w:t>
      </w:r>
      <w:r w:rsidR="00F36731" w:rsidRPr="00D8607F">
        <w:rPr>
          <w:rFonts w:ascii="Arial" w:hAnsi="Arial" w:cs="Arial"/>
          <w:sz w:val="20"/>
          <w:szCs w:val="20"/>
        </w:rPr>
        <w:t>Investment and trade agreements and national measures defining the investment and trade regimes at domestic level must be designed in a way</w:t>
      </w:r>
      <w:r w:rsidR="006E5BC4" w:rsidRPr="00D8607F">
        <w:rPr>
          <w:rFonts w:ascii="Arial" w:hAnsi="Arial" w:cs="Arial"/>
          <w:sz w:val="20"/>
          <w:szCs w:val="20"/>
        </w:rPr>
        <w:t xml:space="preserve"> that</w:t>
      </w:r>
      <w:r w:rsidR="00D3493A" w:rsidRPr="00D8607F">
        <w:rPr>
          <w:rFonts w:ascii="Arial" w:hAnsi="Arial" w:cs="Arial"/>
          <w:sz w:val="20"/>
          <w:szCs w:val="20"/>
        </w:rPr>
        <w:t>…</w:t>
      </w:r>
      <w:r w:rsidR="006E5BC4" w:rsidRPr="00D8607F">
        <w:rPr>
          <w:rFonts w:ascii="Arial" w:hAnsi="Arial" w:cs="Arial"/>
          <w:sz w:val="20"/>
          <w:szCs w:val="20"/>
        </w:rPr>
        <w:t xml:space="preserve">” </w:t>
      </w:r>
      <w:r w:rsidR="00ED4867" w:rsidRPr="00D8607F">
        <w:rPr>
          <w:rFonts w:ascii="Arial" w:hAnsi="Arial" w:cs="Arial"/>
          <w:sz w:val="20"/>
          <w:szCs w:val="20"/>
        </w:rPr>
        <w:t xml:space="preserve">we suggest </w:t>
      </w:r>
      <w:r w:rsidR="00DD3589" w:rsidRPr="00D8607F">
        <w:rPr>
          <w:rFonts w:ascii="Arial" w:hAnsi="Arial" w:cs="Arial"/>
          <w:sz w:val="20"/>
          <w:szCs w:val="20"/>
        </w:rPr>
        <w:t>replacing</w:t>
      </w:r>
      <w:r w:rsidR="006E5BC4" w:rsidRPr="00D8607F">
        <w:rPr>
          <w:rFonts w:ascii="Arial" w:hAnsi="Arial" w:cs="Arial"/>
          <w:sz w:val="20"/>
          <w:szCs w:val="20"/>
        </w:rPr>
        <w:t xml:space="preserve"> ‘in a way’ with </w:t>
      </w:r>
      <w:r w:rsidR="00DD3589" w:rsidRPr="00D8607F">
        <w:rPr>
          <w:rFonts w:ascii="Arial" w:hAnsi="Arial" w:cs="Arial"/>
          <w:sz w:val="20"/>
          <w:szCs w:val="20"/>
        </w:rPr>
        <w:t>‘</w:t>
      </w:r>
      <w:r w:rsidR="006E5BC4" w:rsidRPr="00D8607F">
        <w:rPr>
          <w:rFonts w:ascii="Arial" w:hAnsi="Arial" w:cs="Arial"/>
          <w:i/>
          <w:sz w:val="20"/>
          <w:szCs w:val="20"/>
        </w:rPr>
        <w:t>to ensure</w:t>
      </w:r>
      <w:r w:rsidR="00DD3589" w:rsidRPr="00D8607F">
        <w:rPr>
          <w:rFonts w:ascii="Arial" w:hAnsi="Arial" w:cs="Arial"/>
          <w:i/>
          <w:sz w:val="20"/>
          <w:szCs w:val="20"/>
        </w:rPr>
        <w:t>’</w:t>
      </w:r>
      <w:r w:rsidR="006E5BC4" w:rsidRPr="00D8607F">
        <w:rPr>
          <w:rFonts w:ascii="Arial" w:hAnsi="Arial" w:cs="Arial"/>
          <w:sz w:val="20"/>
          <w:szCs w:val="20"/>
        </w:rPr>
        <w:t xml:space="preserve">.  </w:t>
      </w:r>
    </w:p>
    <w:tbl>
      <w:tblPr>
        <w:tblStyle w:val="TableGrid"/>
        <w:tblW w:w="0" w:type="auto"/>
        <w:tblInd w:w="426" w:type="dxa"/>
        <w:tblLook w:val="04A0" w:firstRow="1" w:lastRow="0" w:firstColumn="1" w:lastColumn="0" w:noHBand="0" w:noVBand="1"/>
      </w:tblPr>
      <w:tblGrid>
        <w:gridCol w:w="9691"/>
      </w:tblGrid>
      <w:tr w:rsidR="00CC7D30" w:rsidRPr="00D8607F" w14:paraId="024CF735" w14:textId="77777777" w:rsidTr="00CC7D30">
        <w:tc>
          <w:tcPr>
            <w:tcW w:w="9691" w:type="dxa"/>
          </w:tcPr>
          <w:p w14:paraId="2650BC1A" w14:textId="6626D600" w:rsidR="00CC7D30" w:rsidRPr="00D8607F" w:rsidRDefault="00CC7D30" w:rsidP="00482730">
            <w:pPr>
              <w:jc w:val="both"/>
              <w:rPr>
                <w:rFonts w:ascii="Arial" w:hAnsi="Arial" w:cs="Arial"/>
                <w:sz w:val="20"/>
                <w:szCs w:val="20"/>
              </w:rPr>
            </w:pPr>
            <w:r w:rsidRPr="00D8607F">
              <w:rPr>
                <w:rFonts w:ascii="Arial" w:hAnsi="Arial" w:cs="Arial"/>
                <w:sz w:val="20"/>
                <w:szCs w:val="20"/>
              </w:rPr>
              <w:lastRenderedPageBreak/>
              <w:t>Explanation: The paragraph limits itself to asking States to refrain from entering into agreements when they do not respect human rights. However, States as part of the international community and members of multilateral obligations also have a positive duty to push for a new generation of trade and investment agreements that include, for instance, human rights clauses (that must be considered in dispute settlement processes) and do not include harmful stabilization clauses. Part of their duty to protect is to positively work for a change of paradigm in trade and investment law.</w:t>
            </w:r>
          </w:p>
        </w:tc>
      </w:tr>
    </w:tbl>
    <w:p w14:paraId="4132D960" w14:textId="77777777" w:rsidR="000B0210" w:rsidRDefault="000B0210" w:rsidP="000B0210">
      <w:pPr>
        <w:pStyle w:val="ListParagraph"/>
        <w:ind w:left="426"/>
        <w:jc w:val="both"/>
        <w:rPr>
          <w:rFonts w:ascii="Arial" w:hAnsi="Arial" w:cs="Arial"/>
          <w:sz w:val="20"/>
          <w:szCs w:val="20"/>
        </w:rPr>
      </w:pPr>
    </w:p>
    <w:p w14:paraId="6D83012D" w14:textId="77777777" w:rsidR="00C565A1" w:rsidRPr="00D8607F" w:rsidRDefault="00C565A1" w:rsidP="00C565A1">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In the fifth sentence “an intellectual property framework…” we suggest to add ‘</w:t>
      </w:r>
      <w:r w:rsidRPr="00D8607F">
        <w:rPr>
          <w:rFonts w:ascii="Arial" w:hAnsi="Arial" w:cs="Arial"/>
          <w:i/>
          <w:sz w:val="20"/>
          <w:szCs w:val="20"/>
        </w:rPr>
        <w:t>awareness raising’ activities</w:t>
      </w:r>
      <w:r w:rsidR="0043564B" w:rsidRPr="00D8607F">
        <w:rPr>
          <w:rFonts w:ascii="Arial" w:hAnsi="Arial" w:cs="Arial"/>
          <w:sz w:val="20"/>
          <w:szCs w:val="20"/>
        </w:rPr>
        <w:t>’</w:t>
      </w:r>
      <w:r w:rsidRPr="00D8607F">
        <w:rPr>
          <w:rFonts w:ascii="Arial" w:hAnsi="Arial" w:cs="Arial"/>
          <w:sz w:val="20"/>
          <w:szCs w:val="20"/>
        </w:rPr>
        <w:t xml:space="preserve"> as well. </w:t>
      </w:r>
    </w:p>
    <w:p w14:paraId="55D11062" w14:textId="77777777" w:rsidR="00E41B53" w:rsidRPr="00D8607F" w:rsidRDefault="00E41B53" w:rsidP="00E41B53">
      <w:pPr>
        <w:pStyle w:val="ListParagraph"/>
        <w:ind w:left="426"/>
        <w:jc w:val="both"/>
        <w:rPr>
          <w:rFonts w:ascii="Arial" w:hAnsi="Arial" w:cs="Arial"/>
          <w:sz w:val="20"/>
          <w:szCs w:val="20"/>
        </w:rPr>
      </w:pPr>
    </w:p>
    <w:p w14:paraId="506E7550" w14:textId="04F33AAF" w:rsidR="0043564B" w:rsidRPr="00D8607F" w:rsidRDefault="00C565A1" w:rsidP="0043564B">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In the seventh sentence, i</w:t>
      </w:r>
      <w:r w:rsidR="006A545D" w:rsidRPr="00D8607F">
        <w:rPr>
          <w:rFonts w:ascii="Arial" w:hAnsi="Arial" w:cs="Arial"/>
          <w:sz w:val="20"/>
          <w:szCs w:val="20"/>
        </w:rPr>
        <w:t>t may be instructive to expand the paragraph to capture the severity of the problem and obligation of the state to protect the sovereignty and economic</w:t>
      </w:r>
      <w:r w:rsidRPr="00D8607F">
        <w:rPr>
          <w:rFonts w:ascii="Arial" w:hAnsi="Arial" w:cs="Arial"/>
          <w:sz w:val="20"/>
          <w:szCs w:val="20"/>
        </w:rPr>
        <w:t>, social</w:t>
      </w:r>
      <w:r w:rsidR="00840A9D" w:rsidRPr="00D8607F">
        <w:rPr>
          <w:rFonts w:ascii="Arial" w:hAnsi="Arial" w:cs="Arial"/>
          <w:sz w:val="20"/>
          <w:szCs w:val="20"/>
        </w:rPr>
        <w:t xml:space="preserve"> and</w:t>
      </w:r>
      <w:r w:rsidR="006A545D" w:rsidRPr="00D8607F">
        <w:rPr>
          <w:rFonts w:ascii="Arial" w:hAnsi="Arial" w:cs="Arial"/>
          <w:sz w:val="20"/>
          <w:szCs w:val="20"/>
        </w:rPr>
        <w:t xml:space="preserve"> cultural interests</w:t>
      </w:r>
      <w:r w:rsidR="00840A9D" w:rsidRPr="00D8607F">
        <w:rPr>
          <w:rFonts w:ascii="Arial" w:hAnsi="Arial" w:cs="Arial"/>
          <w:sz w:val="20"/>
          <w:szCs w:val="20"/>
        </w:rPr>
        <w:t>,</w:t>
      </w:r>
      <w:r w:rsidR="006A545D" w:rsidRPr="00D8607F">
        <w:rPr>
          <w:rFonts w:ascii="Arial" w:hAnsi="Arial" w:cs="Arial"/>
          <w:sz w:val="20"/>
          <w:szCs w:val="20"/>
        </w:rPr>
        <w:t xml:space="preserve"> including food sovereignty of the people</w:t>
      </w:r>
      <w:r w:rsidR="00095A75" w:rsidRPr="00D8607F">
        <w:rPr>
          <w:rFonts w:ascii="Arial" w:hAnsi="Arial" w:cs="Arial"/>
          <w:sz w:val="20"/>
          <w:szCs w:val="20"/>
        </w:rPr>
        <w:t>,</w:t>
      </w:r>
      <w:r w:rsidR="006A545D" w:rsidRPr="00D8607F">
        <w:rPr>
          <w:rFonts w:ascii="Arial" w:hAnsi="Arial" w:cs="Arial"/>
          <w:sz w:val="20"/>
          <w:szCs w:val="20"/>
        </w:rPr>
        <w:t xml:space="preserve"> </w:t>
      </w:r>
      <w:r w:rsidR="00DD3589" w:rsidRPr="00D8607F">
        <w:rPr>
          <w:rFonts w:ascii="Arial" w:hAnsi="Arial" w:cs="Arial"/>
          <w:sz w:val="20"/>
          <w:szCs w:val="20"/>
        </w:rPr>
        <w:t>especially</w:t>
      </w:r>
      <w:r w:rsidR="006A545D" w:rsidRPr="00D8607F">
        <w:rPr>
          <w:rFonts w:ascii="Arial" w:hAnsi="Arial" w:cs="Arial"/>
          <w:sz w:val="20"/>
          <w:szCs w:val="20"/>
        </w:rPr>
        <w:t xml:space="preserve"> small far</w:t>
      </w:r>
      <w:r w:rsidR="00471614" w:rsidRPr="00D8607F">
        <w:rPr>
          <w:rFonts w:ascii="Arial" w:hAnsi="Arial" w:cs="Arial"/>
          <w:sz w:val="20"/>
          <w:szCs w:val="20"/>
        </w:rPr>
        <w:t xml:space="preserve">mers and producers, rural women, indigenous and ethnic minorities.  </w:t>
      </w:r>
    </w:p>
    <w:p w14:paraId="3897659D" w14:textId="77777777" w:rsidR="00A575EF" w:rsidRPr="00D8607F" w:rsidRDefault="00A575EF" w:rsidP="00A575EF">
      <w:pPr>
        <w:pStyle w:val="ListParagraph"/>
        <w:pBdr>
          <w:top w:val="single" w:sz="4" w:space="1" w:color="auto"/>
          <w:left w:val="single" w:sz="4" w:space="4" w:color="auto"/>
          <w:bottom w:val="single" w:sz="4" w:space="1" w:color="auto"/>
          <w:right w:val="single" w:sz="4" w:space="4" w:color="auto"/>
        </w:pBdr>
        <w:ind w:left="426"/>
        <w:jc w:val="both"/>
        <w:rPr>
          <w:rFonts w:ascii="Arial" w:hAnsi="Arial" w:cs="Arial"/>
          <w:sz w:val="20"/>
          <w:szCs w:val="20"/>
        </w:rPr>
      </w:pPr>
      <w:r w:rsidRPr="00D8607F">
        <w:rPr>
          <w:rFonts w:ascii="Arial" w:hAnsi="Arial" w:cs="Arial"/>
          <w:sz w:val="20"/>
          <w:szCs w:val="20"/>
        </w:rPr>
        <w:t xml:space="preserve">Explanation: The corporate encroachment and monopoly in the agriculture sector is contributing </w:t>
      </w:r>
      <w:r w:rsidR="00840A9D" w:rsidRPr="00D8607F">
        <w:rPr>
          <w:rFonts w:ascii="Arial" w:hAnsi="Arial" w:cs="Arial"/>
          <w:sz w:val="20"/>
          <w:szCs w:val="20"/>
        </w:rPr>
        <w:t>to</w:t>
      </w:r>
      <w:r w:rsidRPr="00D8607F">
        <w:rPr>
          <w:rFonts w:ascii="Arial" w:hAnsi="Arial" w:cs="Arial"/>
          <w:sz w:val="20"/>
          <w:szCs w:val="20"/>
        </w:rPr>
        <w:t xml:space="preserve"> the loss of livelihoods and</w:t>
      </w:r>
      <w:r w:rsidR="00112052" w:rsidRPr="00D8607F">
        <w:rPr>
          <w:rFonts w:ascii="Arial" w:hAnsi="Arial" w:cs="Arial"/>
          <w:sz w:val="20"/>
          <w:szCs w:val="20"/>
        </w:rPr>
        <w:t xml:space="preserve"> of</w:t>
      </w:r>
      <w:r w:rsidRPr="00D8607F">
        <w:rPr>
          <w:rFonts w:ascii="Arial" w:hAnsi="Arial" w:cs="Arial"/>
          <w:sz w:val="20"/>
          <w:szCs w:val="20"/>
        </w:rPr>
        <w:t xml:space="preserve"> indigenous knowledge and practices. The shift from farm saved seed to corporate monopolies of the seed supply is also a shift from biodiversity to monoculture in agriculture. And the crisis of farmer suicides (cases from India) shows how the survival of small farmers is incompatible with the seed monopolies of global corporations</w:t>
      </w:r>
      <w:r w:rsidR="00840A9D" w:rsidRPr="00D8607F">
        <w:rPr>
          <w:rStyle w:val="FootnoteReference"/>
          <w:rFonts w:ascii="Arial" w:hAnsi="Arial" w:cs="Arial"/>
          <w:sz w:val="20"/>
          <w:szCs w:val="20"/>
        </w:rPr>
        <w:footnoteReference w:id="10"/>
      </w:r>
      <w:r w:rsidRPr="00D8607F">
        <w:rPr>
          <w:rFonts w:ascii="Arial" w:hAnsi="Arial" w:cs="Arial"/>
          <w:sz w:val="20"/>
          <w:szCs w:val="20"/>
        </w:rPr>
        <w:t>.</w:t>
      </w:r>
    </w:p>
    <w:p w14:paraId="2CD4E1EF" w14:textId="6DCDFEE8" w:rsidR="00462483" w:rsidRPr="00D8607F" w:rsidRDefault="00462483" w:rsidP="00462483">
      <w:pPr>
        <w:pStyle w:val="ListParagraph"/>
        <w:ind w:left="426"/>
        <w:jc w:val="both"/>
        <w:rPr>
          <w:rFonts w:ascii="Arial" w:hAnsi="Arial" w:cs="Arial"/>
          <w:sz w:val="20"/>
          <w:szCs w:val="20"/>
        </w:rPr>
      </w:pPr>
    </w:p>
    <w:p w14:paraId="13187889" w14:textId="4A0A5A26" w:rsidR="00462483" w:rsidRPr="00D8607F" w:rsidRDefault="00462483" w:rsidP="00161EF5">
      <w:pPr>
        <w:pStyle w:val="ListParagraph"/>
        <w:numPr>
          <w:ilvl w:val="0"/>
          <w:numId w:val="3"/>
        </w:numPr>
        <w:ind w:left="426" w:hanging="426"/>
        <w:jc w:val="both"/>
        <w:rPr>
          <w:rFonts w:ascii="Arial" w:hAnsi="Arial" w:cs="Arial"/>
          <w:sz w:val="20"/>
          <w:szCs w:val="20"/>
        </w:rPr>
      </w:pPr>
      <w:r w:rsidRPr="00D8607F">
        <w:rPr>
          <w:rFonts w:ascii="Arial" w:eastAsiaTheme="minorHAnsi" w:hAnsi="Arial" w:cs="Arial"/>
          <w:sz w:val="20"/>
          <w:szCs w:val="20"/>
        </w:rPr>
        <w:t xml:space="preserve">The Committee may wish to draw upon the articulation of the UN Declaration on the Rights of Indigenous Persons, </w:t>
      </w:r>
      <w:r w:rsidRPr="00D8607F">
        <w:rPr>
          <w:rFonts w:ascii="Arial" w:hAnsi="Arial" w:cs="Arial"/>
          <w:sz w:val="20"/>
          <w:szCs w:val="20"/>
        </w:rPr>
        <w:t>which refers repeatedly to the free, prior and informed consent principle and includes several references to indigenous wo</w:t>
      </w:r>
      <w:r w:rsidR="00B773D7" w:rsidRPr="00D8607F">
        <w:rPr>
          <w:rFonts w:ascii="Arial" w:hAnsi="Arial" w:cs="Arial"/>
          <w:sz w:val="20"/>
          <w:szCs w:val="20"/>
        </w:rPr>
        <w:t xml:space="preserve">men, including in Article 21.2. Also add </w:t>
      </w:r>
      <w:r w:rsidRPr="00D8607F">
        <w:rPr>
          <w:rFonts w:ascii="Arial" w:hAnsi="Arial" w:cs="Arial"/>
          <w:sz w:val="20"/>
          <w:szCs w:val="20"/>
        </w:rPr>
        <w:t xml:space="preserve">footnotes to this- </w:t>
      </w:r>
      <w:r w:rsidRPr="00D8607F">
        <w:rPr>
          <w:rFonts w:ascii="Arial" w:hAnsi="Arial" w:cs="Arial"/>
          <w:i/>
          <w:sz w:val="20"/>
          <w:szCs w:val="20"/>
        </w:rPr>
        <w:t>see also</w:t>
      </w:r>
      <w:r w:rsidRPr="00D8607F">
        <w:rPr>
          <w:rFonts w:ascii="Arial" w:hAnsi="Arial" w:cs="Arial"/>
          <w:sz w:val="20"/>
          <w:szCs w:val="20"/>
        </w:rPr>
        <w:t xml:space="preserve"> CEDAW General Recommendation 34 on rights of rural women [para 54(e)]; </w:t>
      </w:r>
      <w:r w:rsidR="00B773D7" w:rsidRPr="00D8607F">
        <w:rPr>
          <w:rFonts w:ascii="Arial" w:hAnsi="Arial" w:cs="Arial"/>
          <w:i/>
          <w:sz w:val="20"/>
          <w:szCs w:val="20"/>
        </w:rPr>
        <w:t>see also</w:t>
      </w:r>
      <w:r w:rsidR="00B773D7" w:rsidRPr="00D8607F">
        <w:rPr>
          <w:rFonts w:ascii="Arial" w:hAnsi="Arial" w:cs="Arial"/>
          <w:sz w:val="20"/>
          <w:szCs w:val="20"/>
        </w:rPr>
        <w:t xml:space="preserve"> </w:t>
      </w:r>
      <w:r w:rsidRPr="00D8607F">
        <w:rPr>
          <w:rFonts w:ascii="Arial" w:hAnsi="Arial" w:cs="Arial"/>
          <w:sz w:val="20"/>
          <w:szCs w:val="20"/>
        </w:rPr>
        <w:t xml:space="preserve">CEDAW Recommendations to Myanmar (2016) CEDAW/C/MMR/CO/4-5 [para 43]; </w:t>
      </w:r>
    </w:p>
    <w:p w14:paraId="232212ED" w14:textId="4A72CD9A" w:rsidR="00E75E77" w:rsidRPr="00D8607F" w:rsidRDefault="00346119" w:rsidP="0043564B">
      <w:pPr>
        <w:spacing w:line="240" w:lineRule="auto"/>
        <w:ind w:firstLine="426"/>
        <w:jc w:val="both"/>
        <w:rPr>
          <w:rFonts w:ascii="Arial" w:hAnsi="Arial" w:cs="Arial"/>
          <w:sz w:val="20"/>
          <w:szCs w:val="20"/>
        </w:rPr>
      </w:pPr>
      <w:r w:rsidRPr="00D8607F">
        <w:rPr>
          <w:rFonts w:ascii="Arial" w:hAnsi="Arial" w:cs="Arial"/>
          <w:sz w:val="20"/>
          <w:szCs w:val="20"/>
        </w:rPr>
        <w:t>Additional</w:t>
      </w:r>
      <w:r w:rsidR="00462483" w:rsidRPr="00D8607F">
        <w:rPr>
          <w:rFonts w:ascii="Arial" w:hAnsi="Arial" w:cs="Arial"/>
          <w:sz w:val="20"/>
          <w:szCs w:val="20"/>
        </w:rPr>
        <w:t xml:space="preserve"> Paragraph</w:t>
      </w:r>
      <w:r w:rsidR="00E75E77" w:rsidRPr="00D8607F">
        <w:rPr>
          <w:rFonts w:ascii="Arial" w:hAnsi="Arial" w:cs="Arial"/>
          <w:sz w:val="20"/>
          <w:szCs w:val="20"/>
        </w:rPr>
        <w:t>:</w:t>
      </w:r>
    </w:p>
    <w:p w14:paraId="50C0C038" w14:textId="0879F9DA" w:rsidR="00DD3589" w:rsidRPr="00D8607F" w:rsidRDefault="00840A9D" w:rsidP="009E1815">
      <w:pPr>
        <w:pStyle w:val="ListParagraph"/>
        <w:numPr>
          <w:ilvl w:val="0"/>
          <w:numId w:val="3"/>
        </w:numPr>
        <w:ind w:left="426" w:hanging="426"/>
        <w:jc w:val="both"/>
        <w:rPr>
          <w:rFonts w:ascii="Arial" w:hAnsi="Arial" w:cs="Arial"/>
          <w:i/>
          <w:sz w:val="20"/>
          <w:szCs w:val="20"/>
        </w:rPr>
      </w:pPr>
      <w:r w:rsidRPr="00D8607F">
        <w:rPr>
          <w:rFonts w:ascii="Arial" w:hAnsi="Arial" w:cs="Arial"/>
          <w:i/>
          <w:sz w:val="20"/>
          <w:szCs w:val="20"/>
        </w:rPr>
        <w:t>E</w:t>
      </w:r>
      <w:r w:rsidR="00E75E77" w:rsidRPr="00D8607F">
        <w:rPr>
          <w:rFonts w:ascii="Arial" w:hAnsi="Arial" w:cs="Arial"/>
          <w:i/>
          <w:sz w:val="20"/>
          <w:szCs w:val="20"/>
        </w:rPr>
        <w:t xml:space="preserve">nsure effective consultation with affected communities before design and implementation of relevant financial, economic and trade policies and </w:t>
      </w:r>
      <w:proofErr w:type="spellStart"/>
      <w:r w:rsidR="00E75E77" w:rsidRPr="00D8607F">
        <w:rPr>
          <w:rFonts w:ascii="Arial" w:hAnsi="Arial" w:cs="Arial"/>
          <w:i/>
          <w:sz w:val="20"/>
          <w:szCs w:val="20"/>
        </w:rPr>
        <w:t>programme</w:t>
      </w:r>
      <w:r w:rsidR="00095A75" w:rsidRPr="00D8607F">
        <w:rPr>
          <w:rFonts w:ascii="Arial" w:hAnsi="Arial" w:cs="Arial"/>
          <w:i/>
          <w:sz w:val="20"/>
          <w:szCs w:val="20"/>
        </w:rPr>
        <w:t>s</w:t>
      </w:r>
      <w:proofErr w:type="spellEnd"/>
      <w:r w:rsidR="00E75E77" w:rsidRPr="00D8607F">
        <w:rPr>
          <w:rFonts w:ascii="Arial" w:hAnsi="Arial" w:cs="Arial"/>
          <w:i/>
          <w:sz w:val="20"/>
          <w:szCs w:val="20"/>
        </w:rPr>
        <w:t xml:space="preserve"> and to secure the free, prior and informed consent of communities (such as</w:t>
      </w:r>
      <w:r w:rsidR="0035302D" w:rsidRPr="00D8607F">
        <w:rPr>
          <w:rFonts w:ascii="Arial" w:hAnsi="Arial" w:cs="Arial"/>
          <w:i/>
          <w:sz w:val="20"/>
          <w:szCs w:val="20"/>
        </w:rPr>
        <w:t>, but not limited to,</w:t>
      </w:r>
      <w:r w:rsidR="00E75E77" w:rsidRPr="00D8607F">
        <w:rPr>
          <w:rFonts w:ascii="Arial" w:hAnsi="Arial" w:cs="Arial"/>
          <w:i/>
          <w:sz w:val="20"/>
          <w:szCs w:val="20"/>
        </w:rPr>
        <w:t xml:space="preserve"> small farmers, fisher communities, </w:t>
      </w:r>
      <w:proofErr w:type="spellStart"/>
      <w:r w:rsidR="00E75E77" w:rsidRPr="00D8607F">
        <w:rPr>
          <w:rFonts w:ascii="Arial" w:hAnsi="Arial" w:cs="Arial"/>
          <w:i/>
          <w:sz w:val="20"/>
          <w:szCs w:val="20"/>
        </w:rPr>
        <w:t>labour</w:t>
      </w:r>
      <w:proofErr w:type="spellEnd"/>
      <w:r w:rsidR="00E75E77" w:rsidRPr="00D8607F">
        <w:rPr>
          <w:rFonts w:ascii="Arial" w:hAnsi="Arial" w:cs="Arial"/>
          <w:i/>
          <w:sz w:val="20"/>
          <w:szCs w:val="20"/>
        </w:rPr>
        <w:t xml:space="preserve"> unions, public interest groups, consumer associations</w:t>
      </w:r>
      <w:r w:rsidR="00095A75" w:rsidRPr="00D8607F">
        <w:rPr>
          <w:rFonts w:ascii="Arial" w:hAnsi="Arial" w:cs="Arial"/>
          <w:i/>
          <w:sz w:val="20"/>
          <w:szCs w:val="20"/>
        </w:rPr>
        <w:t>, indigenous groups,</w:t>
      </w:r>
      <w:r w:rsidR="00E75E77" w:rsidRPr="00D8607F">
        <w:rPr>
          <w:rFonts w:ascii="Arial" w:hAnsi="Arial" w:cs="Arial"/>
          <w:i/>
          <w:sz w:val="20"/>
          <w:szCs w:val="20"/>
        </w:rPr>
        <w:t xml:space="preserve"> </w:t>
      </w:r>
      <w:proofErr w:type="spellStart"/>
      <w:r w:rsidR="00E75E77" w:rsidRPr="00D8607F">
        <w:rPr>
          <w:rFonts w:ascii="Arial" w:hAnsi="Arial" w:cs="Arial"/>
          <w:i/>
          <w:sz w:val="20"/>
          <w:szCs w:val="20"/>
        </w:rPr>
        <w:t>etc</w:t>
      </w:r>
      <w:proofErr w:type="spellEnd"/>
      <w:r w:rsidR="00E75E77" w:rsidRPr="00D8607F">
        <w:rPr>
          <w:rFonts w:ascii="Arial" w:hAnsi="Arial" w:cs="Arial"/>
          <w:i/>
          <w:sz w:val="20"/>
          <w:szCs w:val="20"/>
        </w:rPr>
        <w:t xml:space="preserve">) </w:t>
      </w:r>
      <w:r w:rsidR="006E04C2" w:rsidRPr="00D8607F">
        <w:rPr>
          <w:rFonts w:ascii="Arial" w:hAnsi="Arial" w:cs="Arial"/>
          <w:i/>
          <w:sz w:val="20"/>
          <w:szCs w:val="20"/>
        </w:rPr>
        <w:t>who are or will be</w:t>
      </w:r>
      <w:r w:rsidR="00E75E77" w:rsidRPr="00D8607F">
        <w:rPr>
          <w:rFonts w:ascii="Arial" w:hAnsi="Arial" w:cs="Arial"/>
          <w:i/>
          <w:sz w:val="20"/>
          <w:szCs w:val="20"/>
        </w:rPr>
        <w:t xml:space="preserve"> impacted by such policies, </w:t>
      </w:r>
      <w:proofErr w:type="spellStart"/>
      <w:r w:rsidR="00E75E77" w:rsidRPr="00D8607F">
        <w:rPr>
          <w:rFonts w:ascii="Arial" w:hAnsi="Arial" w:cs="Arial"/>
          <w:i/>
          <w:sz w:val="20"/>
          <w:szCs w:val="20"/>
        </w:rPr>
        <w:t>programmes</w:t>
      </w:r>
      <w:proofErr w:type="spellEnd"/>
      <w:r w:rsidR="00E75E77" w:rsidRPr="00D8607F">
        <w:rPr>
          <w:rFonts w:ascii="Arial" w:hAnsi="Arial" w:cs="Arial"/>
          <w:i/>
          <w:sz w:val="20"/>
          <w:szCs w:val="20"/>
        </w:rPr>
        <w:t xml:space="preserve"> and projects. </w:t>
      </w:r>
      <w:r w:rsidR="00DD3589" w:rsidRPr="00D8607F">
        <w:rPr>
          <w:rFonts w:ascii="Arial" w:hAnsi="Arial" w:cs="Arial"/>
          <w:i/>
          <w:sz w:val="20"/>
          <w:szCs w:val="20"/>
        </w:rPr>
        <w:t>E</w:t>
      </w:r>
      <w:r w:rsidR="001C5034" w:rsidRPr="00D8607F">
        <w:rPr>
          <w:rFonts w:ascii="Arial" w:hAnsi="Arial" w:cs="Arial"/>
          <w:i/>
          <w:sz w:val="20"/>
          <w:szCs w:val="20"/>
        </w:rPr>
        <w:t xml:space="preserve">nsure participatory, inclusive </w:t>
      </w:r>
      <w:r w:rsidR="00DD3589" w:rsidRPr="00D8607F">
        <w:rPr>
          <w:rFonts w:ascii="Arial" w:hAnsi="Arial" w:cs="Arial"/>
          <w:i/>
          <w:sz w:val="20"/>
          <w:szCs w:val="20"/>
        </w:rPr>
        <w:t>and democratic economic decision making, monitoring and evaluation</w:t>
      </w:r>
      <w:r w:rsidRPr="00D8607F">
        <w:rPr>
          <w:rFonts w:ascii="Arial" w:hAnsi="Arial" w:cs="Arial"/>
          <w:i/>
          <w:sz w:val="20"/>
          <w:szCs w:val="20"/>
        </w:rPr>
        <w:t>,</w:t>
      </w:r>
      <w:r w:rsidR="00DD3589" w:rsidRPr="00D8607F">
        <w:rPr>
          <w:rFonts w:ascii="Arial" w:hAnsi="Arial" w:cs="Arial"/>
          <w:i/>
          <w:sz w:val="20"/>
          <w:szCs w:val="20"/>
        </w:rPr>
        <w:t xml:space="preserve"> particularly for trade, investment, finance and infrastructure policies. Ensure human rights and environmental impact assessment of the development processes in order to uphold the economic, social and cultural rights of people. </w:t>
      </w:r>
    </w:p>
    <w:p w14:paraId="0D9AF7E4" w14:textId="77777777" w:rsidR="00CA2C86" w:rsidRPr="00D8607F" w:rsidRDefault="00CA2C86" w:rsidP="00CA2C86">
      <w:pPr>
        <w:jc w:val="both"/>
        <w:rPr>
          <w:rFonts w:ascii="Arial" w:hAnsi="Arial" w:cs="Arial"/>
          <w:sz w:val="20"/>
          <w:szCs w:val="20"/>
          <w:u w:val="single"/>
        </w:rPr>
      </w:pPr>
      <w:r w:rsidRPr="00D8607F">
        <w:rPr>
          <w:rFonts w:ascii="Arial" w:hAnsi="Arial" w:cs="Arial"/>
          <w:sz w:val="20"/>
          <w:szCs w:val="20"/>
          <w:u w:val="single"/>
        </w:rPr>
        <w:t>Paragraph 22</w:t>
      </w:r>
    </w:p>
    <w:p w14:paraId="0D24AD9D" w14:textId="77777777" w:rsidR="001100CF" w:rsidRPr="00D8607F" w:rsidRDefault="001100CF" w:rsidP="001100CF">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Rephrase the first sentence</w:t>
      </w:r>
      <w:r w:rsidR="00112052" w:rsidRPr="00D8607F">
        <w:rPr>
          <w:rFonts w:ascii="Arial" w:hAnsi="Arial" w:cs="Arial"/>
          <w:sz w:val="20"/>
          <w:szCs w:val="20"/>
        </w:rPr>
        <w:t xml:space="preserve"> to read</w:t>
      </w:r>
      <w:r w:rsidRPr="00D8607F">
        <w:rPr>
          <w:rFonts w:ascii="Arial" w:hAnsi="Arial" w:cs="Arial"/>
          <w:sz w:val="20"/>
          <w:szCs w:val="20"/>
        </w:rPr>
        <w:t xml:space="preserve"> “This General Comment is adopted at a time when privatization and ‘</w:t>
      </w:r>
      <w:r w:rsidRPr="00D8607F">
        <w:rPr>
          <w:rFonts w:ascii="Arial" w:hAnsi="Arial" w:cs="Arial"/>
          <w:i/>
          <w:sz w:val="20"/>
          <w:szCs w:val="20"/>
        </w:rPr>
        <w:t>outsourcing of State functions’</w:t>
      </w:r>
      <w:r w:rsidRPr="00D8607F">
        <w:rPr>
          <w:rFonts w:ascii="Arial" w:hAnsi="Arial" w:cs="Arial"/>
          <w:sz w:val="20"/>
          <w:szCs w:val="20"/>
        </w:rPr>
        <w:t xml:space="preserve"> is a growing trend in many parts of economic, social and cultural life worldwide.</w:t>
      </w:r>
      <w:r w:rsidR="0017201A" w:rsidRPr="00D8607F">
        <w:rPr>
          <w:rStyle w:val="CommentReference"/>
          <w:rFonts w:ascii="Arial" w:eastAsiaTheme="minorHAnsi" w:hAnsi="Arial" w:cs="Arial"/>
          <w:vanish/>
          <w:sz w:val="20"/>
          <w:szCs w:val="20"/>
          <w:lang w:eastAsia="en-US"/>
        </w:rPr>
        <w:commentReference w:id="3"/>
      </w:r>
    </w:p>
    <w:p w14:paraId="532513F6" w14:textId="77777777" w:rsidR="00BA201C" w:rsidRPr="00D8607F" w:rsidRDefault="00BA201C" w:rsidP="00BA201C">
      <w:pPr>
        <w:jc w:val="both"/>
        <w:rPr>
          <w:rFonts w:ascii="Arial" w:hAnsi="Arial" w:cs="Arial"/>
          <w:sz w:val="20"/>
          <w:szCs w:val="20"/>
          <w:u w:val="single"/>
        </w:rPr>
      </w:pPr>
      <w:r w:rsidRPr="00D8607F">
        <w:rPr>
          <w:rFonts w:ascii="Arial" w:hAnsi="Arial" w:cs="Arial"/>
          <w:sz w:val="20"/>
          <w:szCs w:val="20"/>
          <w:u w:val="single"/>
        </w:rPr>
        <w:t>Paragraph 23</w:t>
      </w:r>
    </w:p>
    <w:p w14:paraId="507B997C" w14:textId="77777777" w:rsidR="002104B4" w:rsidRPr="00D8607F" w:rsidRDefault="00166B2B" w:rsidP="002104B4">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Stronger articulation is needed in the third sentence to highlight the security concerns of </w:t>
      </w:r>
      <w:r w:rsidR="001C5034" w:rsidRPr="00D8607F">
        <w:rPr>
          <w:rFonts w:ascii="Arial" w:hAnsi="Arial" w:cs="Arial"/>
          <w:sz w:val="20"/>
          <w:szCs w:val="20"/>
        </w:rPr>
        <w:t>women/</w:t>
      </w:r>
      <w:r w:rsidRPr="00D8607F">
        <w:rPr>
          <w:rFonts w:ascii="Arial" w:hAnsi="Arial" w:cs="Arial"/>
          <w:sz w:val="20"/>
          <w:szCs w:val="20"/>
        </w:rPr>
        <w:t>human rights defenders</w:t>
      </w:r>
      <w:r w:rsidR="00A625C7" w:rsidRPr="00D8607F">
        <w:rPr>
          <w:rFonts w:ascii="Arial" w:hAnsi="Arial" w:cs="Arial"/>
          <w:sz w:val="20"/>
          <w:szCs w:val="20"/>
        </w:rPr>
        <w:t xml:space="preserve"> and protection of their rights</w:t>
      </w:r>
      <w:r w:rsidRPr="00D8607F">
        <w:rPr>
          <w:rFonts w:ascii="Arial" w:hAnsi="Arial" w:cs="Arial"/>
          <w:sz w:val="20"/>
          <w:szCs w:val="20"/>
        </w:rPr>
        <w:t xml:space="preserve">. </w:t>
      </w:r>
      <w:r w:rsidR="00A625C7" w:rsidRPr="00D8607F">
        <w:rPr>
          <w:rFonts w:ascii="Arial" w:hAnsi="Arial" w:cs="Arial"/>
          <w:sz w:val="20"/>
          <w:szCs w:val="20"/>
        </w:rPr>
        <w:t xml:space="preserve">We suggest rephrasing the third sentence </w:t>
      </w:r>
      <w:r w:rsidR="00C565A1" w:rsidRPr="00D8607F">
        <w:rPr>
          <w:rFonts w:ascii="Arial" w:hAnsi="Arial" w:cs="Arial"/>
          <w:sz w:val="20"/>
          <w:szCs w:val="20"/>
        </w:rPr>
        <w:t>to read</w:t>
      </w:r>
      <w:r w:rsidR="00A625C7" w:rsidRPr="00D8607F">
        <w:rPr>
          <w:rFonts w:ascii="Arial" w:hAnsi="Arial" w:cs="Arial"/>
          <w:sz w:val="20"/>
          <w:szCs w:val="20"/>
        </w:rPr>
        <w:t xml:space="preserve"> “</w:t>
      </w:r>
      <w:r w:rsidR="00A625C7" w:rsidRPr="00D8607F">
        <w:rPr>
          <w:rFonts w:ascii="Arial" w:eastAsiaTheme="minorHAnsi" w:hAnsi="Arial" w:cs="Arial"/>
          <w:i/>
          <w:sz w:val="20"/>
          <w:szCs w:val="20"/>
          <w:lang w:eastAsia="en-US"/>
        </w:rPr>
        <w:t xml:space="preserve">In addition, trade union leaders, indigenous leaders, anti-corruption activists, </w:t>
      </w:r>
      <w:r w:rsidR="002104B4" w:rsidRPr="00D8607F">
        <w:rPr>
          <w:rFonts w:ascii="Arial" w:hAnsi="Arial" w:cs="Arial"/>
          <w:i/>
          <w:sz w:val="20"/>
          <w:szCs w:val="20"/>
        </w:rPr>
        <w:t xml:space="preserve">women’s rights activists, </w:t>
      </w:r>
      <w:r w:rsidR="00A625C7" w:rsidRPr="00D8607F">
        <w:rPr>
          <w:rFonts w:ascii="Arial" w:eastAsiaTheme="minorHAnsi" w:hAnsi="Arial" w:cs="Arial"/>
          <w:i/>
          <w:sz w:val="20"/>
          <w:szCs w:val="20"/>
          <w:lang w:eastAsia="en-US"/>
        </w:rPr>
        <w:t>land rights activists and environment protection groups are often subject to the risk of harassment, ill-treatment and arbitrary detention</w:t>
      </w:r>
      <w:r w:rsidR="00840A9D" w:rsidRPr="00D8607F">
        <w:rPr>
          <w:rFonts w:ascii="Arial" w:eastAsiaTheme="minorHAnsi" w:hAnsi="Arial" w:cs="Arial"/>
          <w:sz w:val="20"/>
          <w:szCs w:val="20"/>
          <w:lang w:eastAsia="en-US"/>
        </w:rPr>
        <w:t>”</w:t>
      </w:r>
      <w:r w:rsidR="00A625C7" w:rsidRPr="00D8607F">
        <w:rPr>
          <w:rFonts w:ascii="Arial" w:eastAsiaTheme="minorHAnsi" w:hAnsi="Arial" w:cs="Arial"/>
          <w:sz w:val="20"/>
          <w:szCs w:val="20"/>
          <w:lang w:eastAsia="en-US"/>
        </w:rPr>
        <w:t xml:space="preserve"> (cases of Cambodia</w:t>
      </w:r>
      <w:r w:rsidR="00840A9D" w:rsidRPr="00D8607F">
        <w:rPr>
          <w:rStyle w:val="FootnoteReference"/>
          <w:rFonts w:ascii="Arial" w:eastAsiaTheme="minorHAnsi" w:hAnsi="Arial" w:cs="Arial"/>
          <w:sz w:val="20"/>
          <w:szCs w:val="20"/>
          <w:lang w:eastAsia="en-US"/>
        </w:rPr>
        <w:footnoteReference w:id="11"/>
      </w:r>
      <w:r w:rsidR="00A625C7" w:rsidRPr="00D8607F">
        <w:rPr>
          <w:rFonts w:ascii="Arial" w:eastAsiaTheme="minorHAnsi" w:hAnsi="Arial" w:cs="Arial"/>
          <w:sz w:val="20"/>
          <w:szCs w:val="20"/>
          <w:lang w:eastAsia="en-US"/>
        </w:rPr>
        <w:t>)</w:t>
      </w:r>
      <w:r w:rsidR="00A625C7" w:rsidRPr="00D8607F">
        <w:rPr>
          <w:rFonts w:ascii="Arial" w:hAnsi="Arial" w:cs="Arial"/>
          <w:sz w:val="20"/>
          <w:szCs w:val="20"/>
        </w:rPr>
        <w:t xml:space="preserve">. </w:t>
      </w:r>
    </w:p>
    <w:p w14:paraId="30BC1113" w14:textId="77777777" w:rsidR="002104B4" w:rsidRPr="00D8607F" w:rsidRDefault="002104B4" w:rsidP="002104B4">
      <w:pPr>
        <w:pStyle w:val="ListParagraph"/>
        <w:ind w:left="426"/>
        <w:jc w:val="both"/>
        <w:rPr>
          <w:rFonts w:ascii="Arial" w:hAnsi="Arial" w:cs="Arial"/>
          <w:sz w:val="20"/>
          <w:szCs w:val="20"/>
        </w:rPr>
      </w:pPr>
    </w:p>
    <w:p w14:paraId="39E7D660" w14:textId="77777777" w:rsidR="00A625C7" w:rsidRPr="00D8607F" w:rsidRDefault="00A625C7" w:rsidP="002104B4">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Substitute the last sentence with:</w:t>
      </w:r>
    </w:p>
    <w:p w14:paraId="0E17FDDD" w14:textId="6AF6055C" w:rsidR="00A625C7" w:rsidRPr="00D8607F" w:rsidRDefault="00A625C7" w:rsidP="002104B4">
      <w:pPr>
        <w:ind w:left="426"/>
        <w:jc w:val="both"/>
        <w:rPr>
          <w:rFonts w:ascii="Arial" w:hAnsi="Arial" w:cs="Arial"/>
          <w:i/>
          <w:sz w:val="20"/>
          <w:szCs w:val="20"/>
        </w:rPr>
      </w:pPr>
      <w:r w:rsidRPr="00D8607F">
        <w:rPr>
          <w:rFonts w:ascii="Arial" w:hAnsi="Arial" w:cs="Arial"/>
          <w:i/>
          <w:sz w:val="20"/>
          <w:szCs w:val="20"/>
        </w:rPr>
        <w:lastRenderedPageBreak/>
        <w:t xml:space="preserve">The Committee recommends </w:t>
      </w:r>
      <w:r w:rsidR="00095A75" w:rsidRPr="00D8607F">
        <w:rPr>
          <w:rFonts w:ascii="Arial" w:hAnsi="Arial" w:cs="Arial"/>
          <w:i/>
          <w:sz w:val="20"/>
          <w:szCs w:val="20"/>
        </w:rPr>
        <w:t xml:space="preserve">that </w:t>
      </w:r>
      <w:r w:rsidRPr="00D8607F">
        <w:rPr>
          <w:rFonts w:ascii="Arial" w:hAnsi="Arial" w:cs="Arial"/>
          <w:i/>
          <w:sz w:val="20"/>
          <w:szCs w:val="20"/>
        </w:rPr>
        <w:t>States Parties investigate allegations of harassment, arbitrary detention of human rights defenders and activists, prosecute those responsible and provide remedies to the victims</w:t>
      </w:r>
      <w:r w:rsidR="00095A75" w:rsidRPr="00D8607F">
        <w:rPr>
          <w:rFonts w:ascii="Arial" w:hAnsi="Arial" w:cs="Arial"/>
          <w:i/>
          <w:sz w:val="20"/>
          <w:szCs w:val="20"/>
        </w:rPr>
        <w:t>, t</w:t>
      </w:r>
      <w:r w:rsidRPr="00D8607F">
        <w:rPr>
          <w:rFonts w:ascii="Arial" w:hAnsi="Arial" w:cs="Arial"/>
          <w:i/>
          <w:sz w:val="20"/>
          <w:szCs w:val="20"/>
        </w:rPr>
        <w:t>ake specific steps to</w:t>
      </w:r>
      <w:r w:rsidR="00095A75" w:rsidRPr="00D8607F">
        <w:rPr>
          <w:rFonts w:ascii="Arial" w:hAnsi="Arial" w:cs="Arial"/>
          <w:i/>
          <w:sz w:val="20"/>
          <w:szCs w:val="20"/>
        </w:rPr>
        <w:t xml:space="preserve"> </w:t>
      </w:r>
      <w:r w:rsidRPr="00D8607F">
        <w:rPr>
          <w:rFonts w:ascii="Arial" w:hAnsi="Arial" w:cs="Arial"/>
          <w:i/>
          <w:sz w:val="20"/>
          <w:szCs w:val="20"/>
        </w:rPr>
        <w:t>protect human rights advocates and their work and refrain from imposing criminal penalties on them or enacting new criminal offences with a purpose of hindering their work.</w:t>
      </w:r>
    </w:p>
    <w:p w14:paraId="4972CAB8" w14:textId="77777777" w:rsidR="001100CF" w:rsidRPr="00D8607F" w:rsidRDefault="001100CF" w:rsidP="001100CF">
      <w:pPr>
        <w:jc w:val="both"/>
        <w:rPr>
          <w:rFonts w:ascii="Arial" w:hAnsi="Arial" w:cs="Arial"/>
          <w:sz w:val="20"/>
          <w:szCs w:val="20"/>
          <w:u w:val="single"/>
        </w:rPr>
      </w:pPr>
      <w:r w:rsidRPr="00D8607F">
        <w:rPr>
          <w:rFonts w:ascii="Arial" w:hAnsi="Arial" w:cs="Arial"/>
          <w:sz w:val="20"/>
          <w:szCs w:val="20"/>
          <w:u w:val="single"/>
        </w:rPr>
        <w:t>Paragraph 25</w:t>
      </w:r>
    </w:p>
    <w:p w14:paraId="53D7E0F7" w14:textId="77777777" w:rsidR="001100CF" w:rsidRPr="00D8607F" w:rsidRDefault="007E1C5A" w:rsidP="00321D77">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Remove ‘and in certain cases’</w:t>
      </w:r>
      <w:r w:rsidR="00ED0452" w:rsidRPr="00D8607F">
        <w:rPr>
          <w:rStyle w:val="CommentReference"/>
          <w:rFonts w:ascii="Arial" w:eastAsiaTheme="minorHAnsi" w:hAnsi="Arial" w:cs="Arial"/>
          <w:vanish/>
          <w:sz w:val="20"/>
          <w:szCs w:val="20"/>
          <w:lang w:eastAsia="en-US"/>
        </w:rPr>
        <w:commentReference w:id="4"/>
      </w:r>
    </w:p>
    <w:p w14:paraId="1BDE41B1" w14:textId="77777777" w:rsidR="00321D77" w:rsidRPr="00D8607F" w:rsidRDefault="00321D77" w:rsidP="00321D77">
      <w:pPr>
        <w:jc w:val="both"/>
        <w:rPr>
          <w:rFonts w:ascii="Arial" w:hAnsi="Arial" w:cs="Arial"/>
          <w:sz w:val="20"/>
          <w:szCs w:val="20"/>
          <w:u w:val="single"/>
        </w:rPr>
      </w:pPr>
      <w:r w:rsidRPr="00D8607F">
        <w:rPr>
          <w:rFonts w:ascii="Arial" w:hAnsi="Arial" w:cs="Arial"/>
          <w:sz w:val="20"/>
          <w:szCs w:val="20"/>
          <w:u w:val="single"/>
        </w:rPr>
        <w:t>Sub paragraph a)</w:t>
      </w:r>
    </w:p>
    <w:p w14:paraId="388AF499" w14:textId="781DC89E" w:rsidR="00E764C5" w:rsidRPr="00D8607F" w:rsidRDefault="00427F4E" w:rsidP="00321D77">
      <w:pPr>
        <w:pStyle w:val="ListParagraph"/>
        <w:numPr>
          <w:ilvl w:val="0"/>
          <w:numId w:val="3"/>
        </w:numPr>
        <w:ind w:left="426" w:hanging="426"/>
        <w:jc w:val="both"/>
        <w:rPr>
          <w:rFonts w:ascii="Arial" w:eastAsiaTheme="minorHAnsi" w:hAnsi="Arial" w:cs="Arial"/>
          <w:sz w:val="20"/>
          <w:szCs w:val="20"/>
        </w:rPr>
      </w:pPr>
      <w:r w:rsidRPr="00D8607F">
        <w:rPr>
          <w:rFonts w:ascii="Arial" w:eastAsiaTheme="minorHAnsi" w:hAnsi="Arial" w:cs="Arial"/>
          <w:sz w:val="20"/>
          <w:szCs w:val="20"/>
        </w:rPr>
        <w:t xml:space="preserve">This section should </w:t>
      </w:r>
      <w:r w:rsidR="00CA2919" w:rsidRPr="00D8607F">
        <w:rPr>
          <w:rFonts w:ascii="Arial" w:eastAsiaTheme="minorHAnsi" w:hAnsi="Arial" w:cs="Arial"/>
          <w:sz w:val="20"/>
          <w:szCs w:val="20"/>
        </w:rPr>
        <w:t xml:space="preserve">more strongly and clearly </w:t>
      </w:r>
      <w:r w:rsidRPr="00D8607F">
        <w:rPr>
          <w:rFonts w:ascii="Arial" w:eastAsiaTheme="minorHAnsi" w:hAnsi="Arial" w:cs="Arial"/>
          <w:sz w:val="20"/>
          <w:szCs w:val="20"/>
        </w:rPr>
        <w:t>define the obligation to fulfill</w:t>
      </w:r>
      <w:r w:rsidR="00840A9D" w:rsidRPr="00D8607F">
        <w:rPr>
          <w:rFonts w:ascii="Arial" w:eastAsiaTheme="minorHAnsi" w:hAnsi="Arial" w:cs="Arial"/>
          <w:sz w:val="20"/>
          <w:szCs w:val="20"/>
        </w:rPr>
        <w:t>,</w:t>
      </w:r>
      <w:r w:rsidRPr="00D8607F">
        <w:rPr>
          <w:rFonts w:ascii="Arial" w:eastAsiaTheme="minorHAnsi" w:hAnsi="Arial" w:cs="Arial"/>
          <w:sz w:val="20"/>
          <w:szCs w:val="20"/>
        </w:rPr>
        <w:t xml:space="preserve"> particularly the ‘facilitate’</w:t>
      </w:r>
      <w:r w:rsidR="00CA2919" w:rsidRPr="00D8607F">
        <w:rPr>
          <w:rFonts w:ascii="Arial" w:eastAsiaTheme="minorHAnsi" w:hAnsi="Arial" w:cs="Arial"/>
          <w:sz w:val="20"/>
          <w:szCs w:val="20"/>
        </w:rPr>
        <w:t xml:space="preserve"> </w:t>
      </w:r>
      <w:r w:rsidR="004C2D4F" w:rsidRPr="00D8607F">
        <w:rPr>
          <w:rFonts w:ascii="Arial" w:eastAsiaTheme="minorHAnsi" w:hAnsi="Arial" w:cs="Arial"/>
          <w:sz w:val="20"/>
          <w:szCs w:val="20"/>
        </w:rPr>
        <w:t>dimension of the obligation</w:t>
      </w:r>
      <w:r w:rsidR="00CA2919" w:rsidRPr="00D8607F">
        <w:rPr>
          <w:rFonts w:ascii="Arial" w:eastAsiaTheme="minorHAnsi" w:hAnsi="Arial" w:cs="Arial"/>
          <w:sz w:val="20"/>
          <w:szCs w:val="20"/>
        </w:rPr>
        <w:t xml:space="preserve">. Facilitating measures should ensure the enabling environment for full </w:t>
      </w:r>
      <w:r w:rsidR="00DE5BBC" w:rsidRPr="00D8607F">
        <w:rPr>
          <w:rFonts w:ascii="Arial" w:eastAsiaTheme="minorHAnsi" w:hAnsi="Arial" w:cs="Arial"/>
          <w:sz w:val="20"/>
          <w:szCs w:val="20"/>
        </w:rPr>
        <w:t xml:space="preserve">realization of Covenant rights. </w:t>
      </w:r>
      <w:r w:rsidR="001A5FDD" w:rsidRPr="00D8607F">
        <w:rPr>
          <w:rFonts w:ascii="Arial" w:eastAsiaTheme="minorHAnsi" w:hAnsi="Arial" w:cs="Arial"/>
          <w:sz w:val="20"/>
          <w:szCs w:val="20"/>
        </w:rPr>
        <w:t xml:space="preserve">It should include comprehensive articulation and should not </w:t>
      </w:r>
      <w:r w:rsidR="00840A9D" w:rsidRPr="00D8607F">
        <w:rPr>
          <w:rFonts w:ascii="Arial" w:eastAsiaTheme="minorHAnsi" w:hAnsi="Arial" w:cs="Arial"/>
          <w:sz w:val="20"/>
          <w:szCs w:val="20"/>
        </w:rPr>
        <w:t>only</w:t>
      </w:r>
      <w:r w:rsidR="001A5FDD" w:rsidRPr="00D8607F">
        <w:rPr>
          <w:rFonts w:ascii="Arial" w:eastAsiaTheme="minorHAnsi" w:hAnsi="Arial" w:cs="Arial"/>
          <w:sz w:val="20"/>
          <w:szCs w:val="20"/>
        </w:rPr>
        <w:t xml:space="preserve"> focus on providing incentives and subsidies to the businesses. </w:t>
      </w:r>
      <w:r w:rsidR="006F1027" w:rsidRPr="00D8607F">
        <w:rPr>
          <w:rFonts w:ascii="Arial" w:eastAsiaTheme="minorHAnsi" w:hAnsi="Arial" w:cs="Arial"/>
          <w:sz w:val="20"/>
          <w:szCs w:val="20"/>
        </w:rPr>
        <w:t xml:space="preserve">Further in defining the remit of facilitating measures, </w:t>
      </w:r>
      <w:r w:rsidR="00095A75" w:rsidRPr="00D8607F">
        <w:rPr>
          <w:rFonts w:ascii="Arial" w:eastAsiaTheme="minorHAnsi" w:hAnsi="Arial" w:cs="Arial"/>
          <w:sz w:val="20"/>
          <w:szCs w:val="20"/>
        </w:rPr>
        <w:t xml:space="preserve">the </w:t>
      </w:r>
      <w:r w:rsidR="001A5FDD" w:rsidRPr="00D8607F">
        <w:rPr>
          <w:rFonts w:ascii="Arial" w:eastAsiaTheme="minorHAnsi" w:hAnsi="Arial" w:cs="Arial"/>
          <w:sz w:val="20"/>
          <w:szCs w:val="20"/>
        </w:rPr>
        <w:t xml:space="preserve">focus </w:t>
      </w:r>
      <w:r w:rsidR="006F1027" w:rsidRPr="00D8607F">
        <w:rPr>
          <w:rFonts w:ascii="Arial" w:eastAsiaTheme="minorHAnsi" w:hAnsi="Arial" w:cs="Arial"/>
          <w:sz w:val="20"/>
          <w:szCs w:val="20"/>
        </w:rPr>
        <w:t xml:space="preserve">should be </w:t>
      </w:r>
      <w:r w:rsidR="001A5FDD" w:rsidRPr="00D8607F">
        <w:rPr>
          <w:rFonts w:ascii="Arial" w:eastAsiaTheme="minorHAnsi" w:hAnsi="Arial" w:cs="Arial"/>
          <w:sz w:val="20"/>
          <w:szCs w:val="20"/>
        </w:rPr>
        <w:t>on</w:t>
      </w:r>
      <w:r w:rsidR="00DE5BBC" w:rsidRPr="00D8607F">
        <w:rPr>
          <w:rFonts w:ascii="Arial" w:eastAsiaTheme="minorHAnsi" w:hAnsi="Arial" w:cs="Arial"/>
          <w:sz w:val="20"/>
          <w:szCs w:val="20"/>
        </w:rPr>
        <w:t xml:space="preserve"> </w:t>
      </w:r>
      <w:r w:rsidR="001A5FDD" w:rsidRPr="00D8607F">
        <w:rPr>
          <w:rFonts w:ascii="Arial" w:eastAsiaTheme="minorHAnsi" w:hAnsi="Arial" w:cs="Arial"/>
          <w:sz w:val="20"/>
          <w:szCs w:val="20"/>
        </w:rPr>
        <w:t xml:space="preserve">creating </w:t>
      </w:r>
      <w:r w:rsidR="00DE5BBC" w:rsidRPr="00D8607F">
        <w:rPr>
          <w:rFonts w:ascii="Arial" w:eastAsiaTheme="minorHAnsi" w:hAnsi="Arial" w:cs="Arial"/>
          <w:sz w:val="20"/>
          <w:szCs w:val="20"/>
        </w:rPr>
        <w:t xml:space="preserve">environments which enable business actors </w:t>
      </w:r>
      <w:r w:rsidR="003C3836" w:rsidRPr="00D8607F">
        <w:rPr>
          <w:rFonts w:ascii="Arial" w:eastAsiaTheme="minorHAnsi" w:hAnsi="Arial" w:cs="Arial"/>
          <w:sz w:val="20"/>
          <w:szCs w:val="20"/>
        </w:rPr>
        <w:t>‘</w:t>
      </w:r>
      <w:r w:rsidR="00DE5BBC" w:rsidRPr="00D8607F">
        <w:rPr>
          <w:rFonts w:ascii="Arial" w:eastAsiaTheme="minorHAnsi" w:hAnsi="Arial" w:cs="Arial"/>
          <w:sz w:val="20"/>
          <w:szCs w:val="20"/>
        </w:rPr>
        <w:t>to respect</w:t>
      </w:r>
      <w:r w:rsidR="003C3836" w:rsidRPr="00D8607F">
        <w:rPr>
          <w:rFonts w:ascii="Arial" w:eastAsiaTheme="minorHAnsi" w:hAnsi="Arial" w:cs="Arial"/>
          <w:sz w:val="20"/>
          <w:szCs w:val="20"/>
        </w:rPr>
        <w:t>’</w:t>
      </w:r>
      <w:r w:rsidR="00DE5BBC" w:rsidRPr="00D8607F">
        <w:rPr>
          <w:rFonts w:ascii="Arial" w:eastAsiaTheme="minorHAnsi" w:hAnsi="Arial" w:cs="Arial"/>
          <w:sz w:val="20"/>
          <w:szCs w:val="20"/>
        </w:rPr>
        <w:t xml:space="preserve"> the economic, social and cultural rights </w:t>
      </w:r>
      <w:r w:rsidR="001A5FDD" w:rsidRPr="00D8607F">
        <w:rPr>
          <w:rFonts w:ascii="Arial" w:eastAsiaTheme="minorHAnsi" w:hAnsi="Arial" w:cs="Arial"/>
          <w:sz w:val="20"/>
          <w:szCs w:val="20"/>
        </w:rPr>
        <w:t xml:space="preserve">as enshrined in the Covenant and its </w:t>
      </w:r>
      <w:r w:rsidR="00C565A1" w:rsidRPr="00D8607F">
        <w:rPr>
          <w:rFonts w:ascii="Arial" w:eastAsiaTheme="minorHAnsi" w:hAnsi="Arial" w:cs="Arial"/>
          <w:sz w:val="20"/>
          <w:szCs w:val="20"/>
        </w:rPr>
        <w:t>O</w:t>
      </w:r>
      <w:r w:rsidR="001A5FDD" w:rsidRPr="00D8607F">
        <w:rPr>
          <w:rFonts w:ascii="Arial" w:eastAsiaTheme="minorHAnsi" w:hAnsi="Arial" w:cs="Arial"/>
          <w:sz w:val="20"/>
          <w:szCs w:val="20"/>
        </w:rPr>
        <w:t xml:space="preserve">ptional </w:t>
      </w:r>
      <w:r w:rsidR="00C565A1" w:rsidRPr="00D8607F">
        <w:rPr>
          <w:rFonts w:ascii="Arial" w:eastAsiaTheme="minorHAnsi" w:hAnsi="Arial" w:cs="Arial"/>
          <w:sz w:val="20"/>
          <w:szCs w:val="20"/>
        </w:rPr>
        <w:t>P</w:t>
      </w:r>
      <w:r w:rsidR="001A5FDD" w:rsidRPr="00D8607F">
        <w:rPr>
          <w:rFonts w:ascii="Arial" w:eastAsiaTheme="minorHAnsi" w:hAnsi="Arial" w:cs="Arial"/>
          <w:sz w:val="20"/>
          <w:szCs w:val="20"/>
        </w:rPr>
        <w:t>rotocol</w:t>
      </w:r>
      <w:r w:rsidR="00DE5BBC" w:rsidRPr="00D8607F">
        <w:rPr>
          <w:rFonts w:ascii="Arial" w:eastAsiaTheme="minorHAnsi" w:hAnsi="Arial" w:cs="Arial"/>
          <w:sz w:val="20"/>
          <w:szCs w:val="20"/>
        </w:rPr>
        <w:t>.</w:t>
      </w:r>
      <w:r w:rsidR="001A5FDD" w:rsidRPr="00D8607F">
        <w:rPr>
          <w:rFonts w:ascii="Arial" w:eastAsiaTheme="minorHAnsi" w:hAnsi="Arial" w:cs="Arial"/>
          <w:sz w:val="20"/>
          <w:szCs w:val="20"/>
        </w:rPr>
        <w:t xml:space="preserve"> </w:t>
      </w:r>
      <w:r w:rsidR="00D11710" w:rsidRPr="00D8607F">
        <w:rPr>
          <w:rFonts w:ascii="Arial" w:eastAsiaTheme="minorHAnsi" w:hAnsi="Arial" w:cs="Arial"/>
          <w:sz w:val="20"/>
          <w:szCs w:val="20"/>
        </w:rPr>
        <w:t>As such,</w:t>
      </w:r>
      <w:r w:rsidR="00E764C5" w:rsidRPr="00D8607F">
        <w:rPr>
          <w:rFonts w:ascii="Arial" w:eastAsiaTheme="minorHAnsi" w:hAnsi="Arial" w:cs="Arial"/>
          <w:sz w:val="20"/>
          <w:szCs w:val="20"/>
        </w:rPr>
        <w:t xml:space="preserve"> </w:t>
      </w:r>
      <w:r w:rsidR="00D11710" w:rsidRPr="00D8607F">
        <w:rPr>
          <w:rFonts w:ascii="Arial" w:eastAsiaTheme="minorHAnsi" w:hAnsi="Arial" w:cs="Arial"/>
          <w:sz w:val="20"/>
          <w:szCs w:val="20"/>
        </w:rPr>
        <w:t xml:space="preserve">the state obligation to facilitate includes adoption and enforcement of </w:t>
      </w:r>
      <w:r w:rsidR="00E764C5" w:rsidRPr="00D8607F">
        <w:rPr>
          <w:rFonts w:ascii="Arial" w:eastAsiaTheme="minorHAnsi" w:hAnsi="Arial" w:cs="Arial"/>
          <w:sz w:val="20"/>
          <w:szCs w:val="20"/>
        </w:rPr>
        <w:t>clear law</w:t>
      </w:r>
      <w:r w:rsidR="00D11710" w:rsidRPr="00D8607F">
        <w:rPr>
          <w:rFonts w:ascii="Arial" w:eastAsiaTheme="minorHAnsi" w:hAnsi="Arial" w:cs="Arial"/>
          <w:sz w:val="20"/>
          <w:szCs w:val="20"/>
        </w:rPr>
        <w:t>s</w:t>
      </w:r>
      <w:r w:rsidR="00E764C5" w:rsidRPr="00D8607F">
        <w:rPr>
          <w:rFonts w:ascii="Arial" w:eastAsiaTheme="minorHAnsi" w:hAnsi="Arial" w:cs="Arial"/>
          <w:sz w:val="20"/>
          <w:szCs w:val="20"/>
        </w:rPr>
        <w:t xml:space="preserve"> and standards on </w:t>
      </w:r>
      <w:proofErr w:type="spellStart"/>
      <w:r w:rsidR="00E764C5" w:rsidRPr="00D8607F">
        <w:rPr>
          <w:rFonts w:ascii="Arial" w:eastAsiaTheme="minorHAnsi" w:hAnsi="Arial" w:cs="Arial"/>
          <w:sz w:val="20"/>
          <w:szCs w:val="20"/>
        </w:rPr>
        <w:t>labour</w:t>
      </w:r>
      <w:proofErr w:type="spellEnd"/>
      <w:r w:rsidR="00E764C5" w:rsidRPr="00D8607F">
        <w:rPr>
          <w:rFonts w:ascii="Arial" w:eastAsiaTheme="minorHAnsi" w:hAnsi="Arial" w:cs="Arial"/>
          <w:sz w:val="20"/>
          <w:szCs w:val="20"/>
        </w:rPr>
        <w:t>, employment, health and safety, environment, anti-corruption, land use and taxation that comply with the Covenant</w:t>
      </w:r>
      <w:r w:rsidR="00D11710" w:rsidRPr="00D8607F">
        <w:rPr>
          <w:rFonts w:ascii="Arial" w:eastAsiaTheme="minorHAnsi" w:hAnsi="Arial" w:cs="Arial"/>
          <w:sz w:val="20"/>
          <w:szCs w:val="20"/>
        </w:rPr>
        <w:t xml:space="preserve"> and </w:t>
      </w:r>
      <w:r w:rsidR="006F1027" w:rsidRPr="00D8607F">
        <w:rPr>
          <w:rFonts w:ascii="Arial" w:eastAsiaTheme="minorHAnsi" w:hAnsi="Arial" w:cs="Arial"/>
          <w:sz w:val="20"/>
          <w:szCs w:val="20"/>
        </w:rPr>
        <w:t>law</w:t>
      </w:r>
      <w:r w:rsidR="00D11710" w:rsidRPr="00D8607F">
        <w:rPr>
          <w:rFonts w:ascii="Arial" w:eastAsiaTheme="minorHAnsi" w:hAnsi="Arial" w:cs="Arial"/>
          <w:sz w:val="20"/>
          <w:szCs w:val="20"/>
        </w:rPr>
        <w:t>s</w:t>
      </w:r>
      <w:r w:rsidR="006F1027" w:rsidRPr="00D8607F">
        <w:rPr>
          <w:rFonts w:ascii="Arial" w:eastAsiaTheme="minorHAnsi" w:hAnsi="Arial" w:cs="Arial"/>
          <w:sz w:val="20"/>
          <w:szCs w:val="20"/>
        </w:rPr>
        <w:t xml:space="preserve"> and policies designed to create equality of opportunity and treatment in employment, measures to promote vocational training and decent work, and to raise living standards, and policies conducive to the promotion of small and medium enterprises</w:t>
      </w:r>
      <w:r w:rsidR="00DB579A" w:rsidRPr="00D8607F">
        <w:rPr>
          <w:rStyle w:val="FootnoteReference"/>
          <w:rFonts w:ascii="Arial" w:eastAsiaTheme="minorHAnsi" w:hAnsi="Arial" w:cs="Arial"/>
          <w:sz w:val="20"/>
          <w:szCs w:val="20"/>
        </w:rPr>
        <w:footnoteReference w:id="12"/>
      </w:r>
      <w:r w:rsidR="006F1027" w:rsidRPr="00D8607F">
        <w:rPr>
          <w:rFonts w:ascii="Arial" w:eastAsiaTheme="minorHAnsi" w:hAnsi="Arial" w:cs="Arial"/>
          <w:sz w:val="20"/>
          <w:szCs w:val="20"/>
        </w:rPr>
        <w:t xml:space="preserve">. </w:t>
      </w:r>
      <w:r w:rsidR="00E764C5" w:rsidRPr="00D8607F">
        <w:rPr>
          <w:rFonts w:ascii="Arial" w:eastAsiaTheme="minorHAnsi" w:hAnsi="Arial" w:cs="Arial"/>
          <w:sz w:val="20"/>
          <w:szCs w:val="20"/>
        </w:rPr>
        <w:t xml:space="preserve">The Committee may wish to draw upon the articulation of the CRC General Comment 16 on </w:t>
      </w:r>
      <w:r w:rsidR="003C3836" w:rsidRPr="00D8607F">
        <w:rPr>
          <w:rFonts w:ascii="Arial" w:eastAsiaTheme="minorHAnsi" w:hAnsi="Arial" w:cs="Arial"/>
          <w:sz w:val="20"/>
          <w:szCs w:val="20"/>
        </w:rPr>
        <w:t>State obligations regarding the business sector on children’s rights</w:t>
      </w:r>
      <w:r w:rsidR="00E764C5" w:rsidRPr="00D8607F">
        <w:rPr>
          <w:rFonts w:ascii="Arial" w:eastAsiaTheme="minorHAnsi" w:hAnsi="Arial" w:cs="Arial"/>
          <w:sz w:val="20"/>
          <w:szCs w:val="20"/>
        </w:rPr>
        <w:t xml:space="preserve"> (paragraph 29).</w:t>
      </w:r>
    </w:p>
    <w:p w14:paraId="45D66E7E" w14:textId="29A64B1D" w:rsidR="00DD3589" w:rsidRPr="00D8607F" w:rsidRDefault="00CA2C86" w:rsidP="00CA2C86">
      <w:pPr>
        <w:jc w:val="both"/>
        <w:rPr>
          <w:rFonts w:ascii="Arial" w:hAnsi="Arial" w:cs="Arial"/>
          <w:sz w:val="20"/>
          <w:szCs w:val="20"/>
          <w:u w:val="single"/>
        </w:rPr>
      </w:pPr>
      <w:r w:rsidRPr="00D8607F">
        <w:rPr>
          <w:rFonts w:ascii="Arial" w:hAnsi="Arial" w:cs="Arial"/>
          <w:sz w:val="20"/>
          <w:szCs w:val="20"/>
          <w:u w:val="single"/>
        </w:rPr>
        <w:t>Paragraph 2</w:t>
      </w:r>
      <w:r w:rsidR="00D11710" w:rsidRPr="00D8607F">
        <w:rPr>
          <w:rFonts w:ascii="Arial" w:hAnsi="Arial" w:cs="Arial"/>
          <w:sz w:val="20"/>
          <w:szCs w:val="20"/>
          <w:u w:val="single"/>
        </w:rPr>
        <w:t>7</w:t>
      </w:r>
    </w:p>
    <w:p w14:paraId="4E59BA9A" w14:textId="7FC5C542" w:rsidR="00234A1B" w:rsidRPr="00D8607F" w:rsidRDefault="00234A1B" w:rsidP="00321D77">
      <w:pPr>
        <w:pStyle w:val="ListParagraph"/>
        <w:numPr>
          <w:ilvl w:val="0"/>
          <w:numId w:val="3"/>
        </w:numPr>
        <w:ind w:left="426"/>
        <w:jc w:val="both"/>
        <w:rPr>
          <w:rFonts w:ascii="Arial" w:hAnsi="Arial" w:cs="Arial"/>
          <w:sz w:val="20"/>
          <w:szCs w:val="20"/>
        </w:rPr>
      </w:pPr>
      <w:r w:rsidRPr="00D8607F">
        <w:rPr>
          <w:rFonts w:ascii="Arial" w:hAnsi="Arial" w:cs="Arial"/>
          <w:sz w:val="20"/>
          <w:szCs w:val="20"/>
        </w:rPr>
        <w:t xml:space="preserve">Substitute the second sentence with- </w:t>
      </w:r>
      <w:r w:rsidRPr="00D8607F">
        <w:rPr>
          <w:rFonts w:ascii="Arial" w:hAnsi="Arial" w:cs="Arial"/>
          <w:i/>
          <w:sz w:val="20"/>
          <w:szCs w:val="20"/>
        </w:rPr>
        <w:t>T</w:t>
      </w:r>
      <w:r w:rsidRPr="00D8607F">
        <w:rPr>
          <w:rFonts w:ascii="Arial" w:eastAsiaTheme="minorHAnsi" w:hAnsi="Arial" w:cs="Arial"/>
          <w:i/>
          <w:sz w:val="20"/>
          <w:szCs w:val="20"/>
        </w:rPr>
        <w:t xml:space="preserve">his obligation also entails informing government agencies and institutions </w:t>
      </w:r>
      <w:r w:rsidR="001C5034" w:rsidRPr="00D8607F">
        <w:rPr>
          <w:rFonts w:ascii="Arial" w:eastAsiaTheme="minorHAnsi" w:hAnsi="Arial" w:cs="Arial"/>
          <w:i/>
          <w:sz w:val="20"/>
          <w:szCs w:val="20"/>
        </w:rPr>
        <w:t xml:space="preserve">directly involved with business policies and practices and the agencies </w:t>
      </w:r>
      <w:r w:rsidRPr="00D8607F">
        <w:rPr>
          <w:rFonts w:ascii="Arial" w:eastAsiaTheme="minorHAnsi" w:hAnsi="Arial" w:cs="Arial"/>
          <w:i/>
          <w:sz w:val="20"/>
          <w:szCs w:val="20"/>
        </w:rPr>
        <w:t>responsible for shaping macroeconomic and financial policies</w:t>
      </w:r>
      <w:r w:rsidR="001C5034" w:rsidRPr="00D8607F">
        <w:rPr>
          <w:rFonts w:ascii="Arial" w:eastAsiaTheme="minorHAnsi" w:hAnsi="Arial" w:cs="Arial"/>
          <w:i/>
          <w:sz w:val="20"/>
          <w:szCs w:val="20"/>
        </w:rPr>
        <w:t xml:space="preserve">, as well as parliamentarians that shape business law and practices are aware of the State’s obligations with regard to the Covenant rights. </w:t>
      </w:r>
      <w:r w:rsidR="00D11710" w:rsidRPr="00D8607F">
        <w:rPr>
          <w:rFonts w:ascii="Arial" w:eastAsiaTheme="minorHAnsi" w:hAnsi="Arial" w:cs="Arial"/>
          <w:i/>
          <w:sz w:val="20"/>
          <w:szCs w:val="20"/>
        </w:rPr>
        <w:t xml:space="preserve">To fulfill this obligation, the State party may </w:t>
      </w:r>
      <w:r w:rsidR="0035302D" w:rsidRPr="00D8607F">
        <w:rPr>
          <w:rFonts w:ascii="Arial" w:eastAsiaTheme="minorHAnsi" w:hAnsi="Arial" w:cs="Arial"/>
          <w:i/>
          <w:sz w:val="20"/>
          <w:szCs w:val="20"/>
        </w:rPr>
        <w:t>need</w:t>
      </w:r>
      <w:r w:rsidR="00D11710" w:rsidRPr="00D8607F">
        <w:rPr>
          <w:rFonts w:ascii="Arial" w:eastAsiaTheme="minorHAnsi" w:hAnsi="Arial" w:cs="Arial"/>
          <w:i/>
          <w:sz w:val="20"/>
          <w:szCs w:val="20"/>
        </w:rPr>
        <w:t xml:space="preserve"> to provide</w:t>
      </w:r>
      <w:r w:rsidR="001C5034" w:rsidRPr="00D8607F">
        <w:rPr>
          <w:rFonts w:ascii="Arial" w:eastAsiaTheme="minorHAnsi" w:hAnsi="Arial" w:cs="Arial"/>
          <w:i/>
          <w:sz w:val="20"/>
          <w:szCs w:val="20"/>
        </w:rPr>
        <w:t xml:space="preserve"> relevant information, training and support so that </w:t>
      </w:r>
      <w:r w:rsidR="00D11710" w:rsidRPr="00D8607F">
        <w:rPr>
          <w:rFonts w:ascii="Arial" w:eastAsiaTheme="minorHAnsi" w:hAnsi="Arial" w:cs="Arial"/>
          <w:i/>
          <w:sz w:val="20"/>
          <w:szCs w:val="20"/>
        </w:rPr>
        <w:t>government representatives</w:t>
      </w:r>
      <w:r w:rsidR="001C5034" w:rsidRPr="00D8607F">
        <w:rPr>
          <w:rFonts w:ascii="Arial" w:eastAsiaTheme="minorHAnsi" w:hAnsi="Arial" w:cs="Arial"/>
          <w:i/>
          <w:sz w:val="20"/>
          <w:szCs w:val="20"/>
        </w:rPr>
        <w:t xml:space="preserve"> are equipped to ensure full compliance with the Covenant when developing law and policy and entering into economic, trade and investment agreements.</w:t>
      </w:r>
      <w:r w:rsidR="001C5034" w:rsidRPr="00D8607F">
        <w:rPr>
          <w:rFonts w:ascii="Arial" w:eastAsiaTheme="minorHAnsi" w:hAnsi="Arial" w:cs="Arial"/>
          <w:sz w:val="20"/>
          <w:szCs w:val="20"/>
        </w:rPr>
        <w:t xml:space="preserve"> </w:t>
      </w:r>
      <w:r w:rsidRPr="00D8607F">
        <w:rPr>
          <w:rFonts w:ascii="Arial" w:eastAsiaTheme="minorHAnsi" w:hAnsi="Arial" w:cs="Arial"/>
          <w:sz w:val="20"/>
          <w:szCs w:val="20"/>
        </w:rPr>
        <w:t xml:space="preserve"> </w:t>
      </w:r>
    </w:p>
    <w:p w14:paraId="63589630" w14:textId="612D6FB5" w:rsidR="00234A1B" w:rsidRPr="00D8607F" w:rsidRDefault="00234A1B" w:rsidP="00BC42EF">
      <w:pPr>
        <w:jc w:val="both"/>
        <w:rPr>
          <w:rFonts w:ascii="Arial" w:hAnsi="Arial" w:cs="Arial"/>
          <w:sz w:val="20"/>
          <w:szCs w:val="20"/>
          <w:u w:val="single"/>
          <w:lang w:eastAsia="zh-CN"/>
        </w:rPr>
      </w:pPr>
      <w:r w:rsidRPr="00D8607F">
        <w:rPr>
          <w:rFonts w:ascii="Arial" w:hAnsi="Arial" w:cs="Arial"/>
          <w:sz w:val="20"/>
          <w:szCs w:val="20"/>
          <w:u w:val="single"/>
          <w:lang w:eastAsia="zh-CN"/>
        </w:rPr>
        <w:t>Paragraph 2</w:t>
      </w:r>
      <w:r w:rsidR="00D11710" w:rsidRPr="00D8607F">
        <w:rPr>
          <w:rFonts w:ascii="Arial" w:hAnsi="Arial" w:cs="Arial"/>
          <w:sz w:val="20"/>
          <w:szCs w:val="20"/>
          <w:u w:val="single"/>
          <w:lang w:eastAsia="zh-CN"/>
        </w:rPr>
        <w:t>8</w:t>
      </w:r>
    </w:p>
    <w:p w14:paraId="103DF032" w14:textId="77777777" w:rsidR="00831EDE" w:rsidRPr="00D8607F" w:rsidRDefault="00F33B16" w:rsidP="00831EDE">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In the last sentence- </w:t>
      </w:r>
      <w:r w:rsidR="00321D77" w:rsidRPr="00D8607F">
        <w:rPr>
          <w:rFonts w:ascii="Arial" w:hAnsi="Arial" w:cs="Arial"/>
          <w:sz w:val="20"/>
          <w:szCs w:val="20"/>
        </w:rPr>
        <w:t xml:space="preserve">The issue of business actors failing to comply with their duties to deliver goods and services </w:t>
      </w:r>
      <w:r w:rsidR="00EF6DBA" w:rsidRPr="00D8607F">
        <w:rPr>
          <w:rFonts w:ascii="Arial" w:hAnsi="Arial" w:cs="Arial"/>
          <w:sz w:val="20"/>
          <w:szCs w:val="20"/>
        </w:rPr>
        <w:t xml:space="preserve">is </w:t>
      </w:r>
      <w:r w:rsidR="00321D77" w:rsidRPr="00D8607F">
        <w:rPr>
          <w:rFonts w:ascii="Arial" w:hAnsi="Arial" w:cs="Arial"/>
          <w:sz w:val="20"/>
          <w:szCs w:val="20"/>
        </w:rPr>
        <w:t>crucial to the enjoyment of Covenant rights</w:t>
      </w:r>
      <w:r w:rsidR="009A2A27" w:rsidRPr="00D8607F">
        <w:rPr>
          <w:rFonts w:ascii="Arial" w:hAnsi="Arial" w:cs="Arial"/>
          <w:sz w:val="20"/>
          <w:szCs w:val="20"/>
        </w:rPr>
        <w:t>, and</w:t>
      </w:r>
      <w:r w:rsidR="00321D77" w:rsidRPr="00D8607F">
        <w:rPr>
          <w:rFonts w:ascii="Arial" w:hAnsi="Arial" w:cs="Arial"/>
          <w:sz w:val="20"/>
          <w:szCs w:val="20"/>
        </w:rPr>
        <w:t xml:space="preserve"> is a very significant issue. </w:t>
      </w:r>
      <w:r w:rsidR="00831EDE" w:rsidRPr="00D8607F">
        <w:rPr>
          <w:rFonts w:ascii="Arial" w:hAnsi="Arial" w:cs="Arial"/>
          <w:sz w:val="20"/>
          <w:szCs w:val="20"/>
        </w:rPr>
        <w:t xml:space="preserve">States should not ‘step out’ or delegate power and autonomy to business actors to deliver goods and services that are crucial to the enjoyment of Covenant rights. </w:t>
      </w:r>
      <w:r w:rsidR="00321D77" w:rsidRPr="00D8607F">
        <w:rPr>
          <w:rFonts w:ascii="Arial" w:hAnsi="Arial" w:cs="Arial"/>
          <w:sz w:val="20"/>
          <w:szCs w:val="20"/>
        </w:rPr>
        <w:t>Hence, we suggest additional sentence</w:t>
      </w:r>
      <w:r w:rsidR="00DF1608" w:rsidRPr="00D8607F">
        <w:rPr>
          <w:rFonts w:ascii="Arial" w:hAnsi="Arial" w:cs="Arial"/>
          <w:sz w:val="20"/>
          <w:szCs w:val="20"/>
        </w:rPr>
        <w:t>s</w:t>
      </w:r>
      <w:r w:rsidR="00321D77" w:rsidRPr="00D8607F">
        <w:rPr>
          <w:rFonts w:ascii="Arial" w:hAnsi="Arial" w:cs="Arial"/>
          <w:sz w:val="20"/>
          <w:szCs w:val="20"/>
        </w:rPr>
        <w:t xml:space="preserve">- </w:t>
      </w:r>
    </w:p>
    <w:p w14:paraId="7E55C26F" w14:textId="77777777" w:rsidR="00831EDE" w:rsidRPr="00D8607F" w:rsidRDefault="00831EDE" w:rsidP="00831EDE">
      <w:pPr>
        <w:pStyle w:val="ListParagraph"/>
        <w:ind w:left="426"/>
        <w:jc w:val="both"/>
        <w:rPr>
          <w:rFonts w:ascii="Arial" w:hAnsi="Arial" w:cs="Arial"/>
          <w:sz w:val="20"/>
          <w:szCs w:val="20"/>
        </w:rPr>
      </w:pPr>
    </w:p>
    <w:p w14:paraId="03896F28" w14:textId="33347413" w:rsidR="00BD6CFB" w:rsidRPr="00D8607F" w:rsidRDefault="00321D77" w:rsidP="00831EDE">
      <w:pPr>
        <w:pStyle w:val="ListParagraph"/>
        <w:ind w:left="426"/>
        <w:jc w:val="both"/>
        <w:rPr>
          <w:rFonts w:ascii="Arial" w:hAnsi="Arial" w:cs="Arial"/>
          <w:sz w:val="20"/>
          <w:szCs w:val="20"/>
        </w:rPr>
      </w:pPr>
      <w:r w:rsidRPr="00D8607F">
        <w:rPr>
          <w:rFonts w:ascii="Arial" w:hAnsi="Arial" w:cs="Arial"/>
          <w:i/>
          <w:sz w:val="20"/>
          <w:szCs w:val="20"/>
        </w:rPr>
        <w:t xml:space="preserve">The obligation to provide also requires States Parties to adopt </w:t>
      </w:r>
      <w:r w:rsidR="00DF1608" w:rsidRPr="00D8607F">
        <w:rPr>
          <w:rFonts w:ascii="Arial" w:hAnsi="Arial" w:cs="Arial"/>
          <w:i/>
          <w:sz w:val="20"/>
          <w:szCs w:val="20"/>
        </w:rPr>
        <w:t>appropriate monitoring and accountability procedures to ensure effective regulation of</w:t>
      </w:r>
      <w:r w:rsidRPr="00D8607F">
        <w:rPr>
          <w:rFonts w:ascii="Arial" w:hAnsi="Arial" w:cs="Arial"/>
          <w:i/>
          <w:sz w:val="20"/>
          <w:szCs w:val="20"/>
        </w:rPr>
        <w:t xml:space="preserve"> the activities of business actors</w:t>
      </w:r>
      <w:r w:rsidR="00DF1608" w:rsidRPr="00D8607F">
        <w:rPr>
          <w:rFonts w:ascii="Arial" w:hAnsi="Arial" w:cs="Arial"/>
          <w:i/>
          <w:sz w:val="20"/>
          <w:szCs w:val="20"/>
        </w:rPr>
        <w:t>. Such procedures should include a duty imposed on such business</w:t>
      </w:r>
      <w:r w:rsidR="00EF6DBA" w:rsidRPr="00D8607F">
        <w:rPr>
          <w:rFonts w:ascii="Arial" w:hAnsi="Arial" w:cs="Arial"/>
          <w:i/>
          <w:sz w:val="20"/>
          <w:szCs w:val="20"/>
        </w:rPr>
        <w:t>es</w:t>
      </w:r>
      <w:r w:rsidR="00DF1608" w:rsidRPr="00D8607F">
        <w:rPr>
          <w:rFonts w:ascii="Arial" w:hAnsi="Arial" w:cs="Arial"/>
          <w:i/>
          <w:sz w:val="20"/>
          <w:szCs w:val="20"/>
        </w:rPr>
        <w:t xml:space="preserve"> to report on how they take into account human rights (including Covenant rights) in their operations, o</w:t>
      </w:r>
      <w:r w:rsidR="002D3722" w:rsidRPr="00D8607F">
        <w:rPr>
          <w:rFonts w:ascii="Arial" w:hAnsi="Arial" w:cs="Arial"/>
          <w:i/>
          <w:sz w:val="20"/>
          <w:szCs w:val="20"/>
        </w:rPr>
        <w:t>r</w:t>
      </w:r>
      <w:r w:rsidR="00DF1608" w:rsidRPr="00D8607F">
        <w:rPr>
          <w:rFonts w:ascii="Arial" w:hAnsi="Arial" w:cs="Arial"/>
          <w:i/>
          <w:sz w:val="20"/>
          <w:szCs w:val="20"/>
        </w:rPr>
        <w:t xml:space="preserve"> if they do</w:t>
      </w:r>
      <w:r w:rsidR="00EF6DBA" w:rsidRPr="00D8607F">
        <w:rPr>
          <w:rFonts w:ascii="Arial" w:hAnsi="Arial" w:cs="Arial"/>
          <w:i/>
          <w:sz w:val="20"/>
          <w:szCs w:val="20"/>
        </w:rPr>
        <w:t xml:space="preserve"> not</w:t>
      </w:r>
      <w:r w:rsidR="00DF1608" w:rsidRPr="00D8607F">
        <w:rPr>
          <w:rFonts w:ascii="Arial" w:hAnsi="Arial" w:cs="Arial"/>
          <w:i/>
          <w:sz w:val="20"/>
          <w:szCs w:val="20"/>
        </w:rPr>
        <w:t>, to explain why they do not and investigate and appropriately sanction if they fail to deliver and provide access to accountability and assistance to victims.</w:t>
      </w:r>
      <w:r w:rsidR="00DF1608" w:rsidRPr="00D8607F">
        <w:rPr>
          <w:rFonts w:ascii="Arial" w:hAnsi="Arial" w:cs="Arial"/>
          <w:sz w:val="20"/>
          <w:szCs w:val="20"/>
        </w:rPr>
        <w:t xml:space="preserve">  </w:t>
      </w:r>
      <w:r w:rsidR="00D11710" w:rsidRPr="00D8607F">
        <w:rPr>
          <w:rFonts w:ascii="Arial" w:hAnsi="Arial" w:cs="Arial"/>
          <w:i/>
          <w:sz w:val="20"/>
          <w:szCs w:val="20"/>
        </w:rPr>
        <w:t>State parties must take</w:t>
      </w:r>
      <w:r w:rsidR="00BD6CFB" w:rsidRPr="00D8607F">
        <w:rPr>
          <w:rFonts w:ascii="Arial" w:hAnsi="Arial" w:cs="Arial"/>
          <w:i/>
          <w:sz w:val="20"/>
          <w:szCs w:val="20"/>
        </w:rPr>
        <w:t xml:space="preserve"> account the prior record of business enterprises </w:t>
      </w:r>
      <w:r w:rsidR="00020CFB" w:rsidRPr="00D8607F">
        <w:rPr>
          <w:rFonts w:ascii="Arial" w:hAnsi="Arial" w:cs="Arial"/>
          <w:i/>
          <w:sz w:val="20"/>
          <w:szCs w:val="20"/>
        </w:rPr>
        <w:t>in respecting</w:t>
      </w:r>
      <w:r w:rsidR="0035302D" w:rsidRPr="00D8607F">
        <w:rPr>
          <w:rFonts w:ascii="Arial" w:hAnsi="Arial" w:cs="Arial"/>
          <w:i/>
          <w:sz w:val="20"/>
          <w:szCs w:val="20"/>
        </w:rPr>
        <w:t xml:space="preserve"> or failing to respect</w:t>
      </w:r>
      <w:r w:rsidR="00020CFB" w:rsidRPr="00D8607F">
        <w:rPr>
          <w:rFonts w:ascii="Arial" w:hAnsi="Arial" w:cs="Arial"/>
          <w:i/>
          <w:sz w:val="20"/>
          <w:szCs w:val="20"/>
        </w:rPr>
        <w:t xml:space="preserve"> </w:t>
      </w:r>
      <w:r w:rsidR="00BD6CFB" w:rsidRPr="00D8607F">
        <w:rPr>
          <w:rFonts w:ascii="Arial" w:hAnsi="Arial" w:cs="Arial"/>
          <w:i/>
          <w:sz w:val="20"/>
          <w:szCs w:val="20"/>
        </w:rPr>
        <w:t xml:space="preserve">Covenant rights </w:t>
      </w:r>
      <w:r w:rsidR="00020CFB" w:rsidRPr="00D8607F">
        <w:rPr>
          <w:rFonts w:ascii="Arial" w:hAnsi="Arial" w:cs="Arial"/>
          <w:i/>
          <w:sz w:val="20"/>
          <w:szCs w:val="20"/>
        </w:rPr>
        <w:t xml:space="preserve">before </w:t>
      </w:r>
      <w:r w:rsidR="00BD6CFB" w:rsidRPr="00D8607F">
        <w:rPr>
          <w:rFonts w:ascii="Arial" w:hAnsi="Arial" w:cs="Arial"/>
          <w:i/>
          <w:sz w:val="20"/>
          <w:szCs w:val="20"/>
        </w:rPr>
        <w:t xml:space="preserve">deciding </w:t>
      </w:r>
      <w:r w:rsidR="00020CFB" w:rsidRPr="00D8607F">
        <w:rPr>
          <w:rFonts w:ascii="Arial" w:hAnsi="Arial" w:cs="Arial"/>
          <w:i/>
          <w:sz w:val="20"/>
          <w:szCs w:val="20"/>
        </w:rPr>
        <w:t>whether to partner with or provide</w:t>
      </w:r>
      <w:r w:rsidR="00BD6CFB" w:rsidRPr="00D8607F">
        <w:rPr>
          <w:rFonts w:ascii="Arial" w:hAnsi="Arial" w:cs="Arial"/>
          <w:i/>
          <w:sz w:val="20"/>
          <w:szCs w:val="20"/>
        </w:rPr>
        <w:t xml:space="preserve"> public finance</w:t>
      </w:r>
      <w:r w:rsidR="00020CFB" w:rsidRPr="00D8607F">
        <w:rPr>
          <w:rFonts w:ascii="Arial" w:hAnsi="Arial" w:cs="Arial"/>
          <w:i/>
          <w:sz w:val="20"/>
          <w:szCs w:val="20"/>
        </w:rPr>
        <w:t xml:space="preserve"> to the enterprises.</w:t>
      </w:r>
      <w:r w:rsidR="00BD6CFB" w:rsidRPr="00D8607F">
        <w:rPr>
          <w:rFonts w:ascii="Arial" w:hAnsi="Arial" w:cs="Arial"/>
          <w:i/>
          <w:sz w:val="20"/>
          <w:szCs w:val="20"/>
        </w:rPr>
        <w:t xml:space="preserve">  </w:t>
      </w:r>
    </w:p>
    <w:p w14:paraId="3FD32948" w14:textId="4CFE173B" w:rsidR="009C6825" w:rsidRPr="00D8607F" w:rsidRDefault="009C6825" w:rsidP="009C6825">
      <w:pPr>
        <w:jc w:val="both"/>
        <w:rPr>
          <w:rFonts w:ascii="Arial" w:hAnsi="Arial" w:cs="Arial"/>
          <w:sz w:val="20"/>
          <w:szCs w:val="20"/>
          <w:u w:val="single"/>
          <w:lang w:eastAsia="zh-CN"/>
        </w:rPr>
      </w:pPr>
      <w:r w:rsidRPr="00D8607F">
        <w:rPr>
          <w:rFonts w:ascii="Arial" w:hAnsi="Arial" w:cs="Arial"/>
          <w:sz w:val="20"/>
          <w:szCs w:val="20"/>
          <w:u w:val="single"/>
          <w:lang w:eastAsia="zh-CN"/>
        </w:rPr>
        <w:t>Paragraph 29</w:t>
      </w:r>
    </w:p>
    <w:p w14:paraId="382D61ED" w14:textId="77777777" w:rsidR="00846EC6" w:rsidRPr="00D8607F" w:rsidRDefault="009C6825" w:rsidP="00C25395">
      <w:pPr>
        <w:pStyle w:val="ListParagraph"/>
        <w:numPr>
          <w:ilvl w:val="0"/>
          <w:numId w:val="3"/>
        </w:numPr>
        <w:ind w:left="450" w:hanging="450"/>
        <w:jc w:val="both"/>
        <w:rPr>
          <w:rFonts w:ascii="Arial" w:hAnsi="Arial" w:cs="Arial"/>
          <w:sz w:val="20"/>
          <w:szCs w:val="20"/>
        </w:rPr>
      </w:pPr>
      <w:r w:rsidRPr="00D8607F">
        <w:rPr>
          <w:rFonts w:ascii="Arial" w:hAnsi="Arial" w:cs="Arial"/>
          <w:sz w:val="20"/>
          <w:szCs w:val="20"/>
          <w:u w:val="single"/>
        </w:rPr>
        <w:t xml:space="preserve">Add </w:t>
      </w:r>
      <w:r w:rsidR="00846EC6" w:rsidRPr="00D8607F">
        <w:rPr>
          <w:rFonts w:ascii="Arial" w:hAnsi="Arial" w:cs="Arial"/>
          <w:sz w:val="20"/>
          <w:szCs w:val="20"/>
          <w:u w:val="single"/>
        </w:rPr>
        <w:t>the following to footnote 50</w:t>
      </w:r>
    </w:p>
    <w:p w14:paraId="24DD1A37" w14:textId="77777777" w:rsidR="00846EC6" w:rsidRPr="00D8607F" w:rsidRDefault="00846EC6" w:rsidP="00846EC6">
      <w:pPr>
        <w:ind w:left="540" w:hanging="90"/>
        <w:jc w:val="both"/>
        <w:rPr>
          <w:rFonts w:ascii="Arial" w:hAnsi="Arial" w:cs="Arial"/>
          <w:sz w:val="20"/>
          <w:szCs w:val="20"/>
          <w:u w:val="single"/>
        </w:rPr>
      </w:pPr>
      <w:r w:rsidRPr="00D8607F">
        <w:rPr>
          <w:rFonts w:ascii="Arial" w:hAnsi="Arial" w:cs="Arial"/>
          <w:sz w:val="20"/>
          <w:szCs w:val="20"/>
          <w:u w:val="single"/>
        </w:rPr>
        <w:t xml:space="preserve">Tax exemptions and deductibles offered as incentives to attract businesses and a failure to take action against tax evaders, has disproportionately negative consequences for women. Both reduce the State </w:t>
      </w:r>
      <w:r w:rsidRPr="00D8607F">
        <w:rPr>
          <w:rFonts w:ascii="Arial" w:hAnsi="Arial" w:cs="Arial"/>
          <w:sz w:val="20"/>
          <w:szCs w:val="20"/>
          <w:u w:val="single"/>
        </w:rPr>
        <w:lastRenderedPageBreak/>
        <w:t xml:space="preserve">party’s ability to mobilize the resources necessary to fulfill Covenant rights.  </w:t>
      </w:r>
      <w:proofErr w:type="gramStart"/>
      <w:r w:rsidRPr="00D8607F">
        <w:rPr>
          <w:rFonts w:ascii="Arial" w:hAnsi="Arial" w:cs="Arial"/>
          <w:sz w:val="20"/>
          <w:szCs w:val="20"/>
          <w:u w:val="single"/>
        </w:rPr>
        <w:t>As recently documented by UN Women, the ability of women to enjoy their economic, social and cultural rights contracts when government revenues decline: “[M]</w:t>
      </w:r>
      <w:proofErr w:type="spellStart"/>
      <w:r w:rsidRPr="00D8607F">
        <w:rPr>
          <w:rFonts w:ascii="Arial" w:hAnsi="Arial" w:cs="Arial"/>
          <w:sz w:val="20"/>
          <w:szCs w:val="20"/>
          <w:u w:val="single"/>
        </w:rPr>
        <w:t>acroeconomic</w:t>
      </w:r>
      <w:proofErr w:type="spellEnd"/>
      <w:r w:rsidRPr="00D8607F">
        <w:rPr>
          <w:rFonts w:ascii="Arial" w:hAnsi="Arial" w:cs="Arial"/>
          <w:sz w:val="20"/>
          <w:szCs w:val="20"/>
          <w:u w:val="single"/>
        </w:rPr>
        <w:t xml:space="preserve"> policies influence the resources available to governments to finance social policies and social protection </w:t>
      </w:r>
      <w:proofErr w:type="spellStart"/>
      <w:r w:rsidRPr="00D8607F">
        <w:rPr>
          <w:rFonts w:ascii="Arial" w:hAnsi="Arial" w:cs="Arial"/>
          <w:sz w:val="20"/>
          <w:szCs w:val="20"/>
          <w:u w:val="single"/>
        </w:rPr>
        <w:t>programmes</w:t>
      </w:r>
      <w:proofErr w:type="spellEnd"/>
      <w:r w:rsidRPr="00D8607F">
        <w:rPr>
          <w:rFonts w:ascii="Arial" w:hAnsi="Arial" w:cs="Arial"/>
          <w:sz w:val="20"/>
          <w:szCs w:val="20"/>
          <w:u w:val="single"/>
        </w:rPr>
        <w:t xml:space="preserve"> that can be used to reduce women’s socio-economic disadvantage”.</w:t>
      </w:r>
      <w:proofErr w:type="gramEnd"/>
      <w:r w:rsidRPr="00D8607F">
        <w:rPr>
          <w:rFonts w:ascii="Arial" w:hAnsi="Arial" w:cs="Arial"/>
          <w:sz w:val="20"/>
          <w:szCs w:val="20"/>
          <w:u w:val="single"/>
        </w:rPr>
        <w:t xml:space="preserve"> UN Women, Progress of the World’s Women 2015-2016 at p. 195 (2015).  “Faced with reductions in government revenues, efforts to control budget deficits have emphasized reductions in spending, with cuts often disproportionately affecting women.” </w:t>
      </w:r>
      <w:proofErr w:type="gramStart"/>
      <w:r w:rsidRPr="00D8607F">
        <w:rPr>
          <w:rFonts w:ascii="Arial" w:hAnsi="Arial" w:cs="Arial"/>
          <w:sz w:val="20"/>
          <w:szCs w:val="20"/>
          <w:u w:val="single"/>
        </w:rPr>
        <w:t>Id. at 204.</w:t>
      </w:r>
      <w:proofErr w:type="gramEnd"/>
      <w:r w:rsidRPr="00D8607F">
        <w:rPr>
          <w:rFonts w:ascii="Arial" w:hAnsi="Arial" w:cs="Arial"/>
          <w:sz w:val="20"/>
          <w:szCs w:val="20"/>
          <w:u w:val="single"/>
        </w:rPr>
        <w:t xml:space="preserve"> Many factors contribute to reduced government revenues, including tax evasion. “Countries that act as tax havens, maintaining low tax rates, facilitate tax avoidance and evasion. Multinational corporations, for example, use a variety of accounting techniques to lower their tax obligations, thereby diminishing their overall contribution to the economies where they operate.” </w:t>
      </w:r>
      <w:proofErr w:type="gramStart"/>
      <w:r w:rsidRPr="00D8607F">
        <w:rPr>
          <w:rFonts w:ascii="Arial" w:hAnsi="Arial" w:cs="Arial"/>
          <w:sz w:val="20"/>
          <w:szCs w:val="20"/>
          <w:u w:val="single"/>
        </w:rPr>
        <w:t>Id. at 16.</w:t>
      </w:r>
      <w:proofErr w:type="gramEnd"/>
      <w:r w:rsidRPr="00D8607F">
        <w:rPr>
          <w:rFonts w:ascii="Arial" w:hAnsi="Arial" w:cs="Arial"/>
          <w:sz w:val="20"/>
          <w:szCs w:val="20"/>
          <w:u w:val="single"/>
        </w:rPr>
        <w:t xml:space="preserve">  Thus, the failure to take action against tax evasion further diminishes the State party’s ability to respect, protect and promote women’s economic, social and cultural rights.  </w:t>
      </w:r>
    </w:p>
    <w:p w14:paraId="4730031D" w14:textId="77777777" w:rsidR="006F4064" w:rsidRPr="00D8607F" w:rsidRDefault="006F4064" w:rsidP="00BC42EF">
      <w:pPr>
        <w:jc w:val="both"/>
        <w:rPr>
          <w:rFonts w:ascii="Arial" w:hAnsi="Arial" w:cs="Arial"/>
          <w:sz w:val="20"/>
          <w:szCs w:val="20"/>
          <w:u w:val="single"/>
          <w:lang w:eastAsia="zh-CN"/>
        </w:rPr>
      </w:pPr>
      <w:r w:rsidRPr="00D8607F">
        <w:rPr>
          <w:rFonts w:ascii="Arial" w:hAnsi="Arial" w:cs="Arial"/>
          <w:sz w:val="20"/>
          <w:szCs w:val="20"/>
          <w:u w:val="single"/>
          <w:lang w:eastAsia="zh-CN"/>
        </w:rPr>
        <w:t>Paragraph 32</w:t>
      </w:r>
    </w:p>
    <w:p w14:paraId="6D10C56B" w14:textId="77777777" w:rsidR="00975E4B" w:rsidRPr="00D8607F" w:rsidRDefault="00EA34E8" w:rsidP="00975E4B">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Add</w:t>
      </w:r>
      <w:r w:rsidR="00370090" w:rsidRPr="00D8607F">
        <w:rPr>
          <w:rFonts w:ascii="Arial" w:hAnsi="Arial" w:cs="Arial"/>
          <w:sz w:val="20"/>
          <w:szCs w:val="20"/>
        </w:rPr>
        <w:t xml:space="preserve">- </w:t>
      </w:r>
      <w:proofErr w:type="spellStart"/>
      <w:r w:rsidR="00370090" w:rsidRPr="00D8607F">
        <w:rPr>
          <w:rFonts w:ascii="Arial" w:hAnsi="Arial" w:cs="Arial"/>
          <w:sz w:val="20"/>
          <w:szCs w:val="20"/>
        </w:rPr>
        <w:t>i</w:t>
      </w:r>
      <w:proofErr w:type="spellEnd"/>
      <w:r w:rsidR="00370090" w:rsidRPr="00D8607F">
        <w:rPr>
          <w:rFonts w:ascii="Arial" w:hAnsi="Arial" w:cs="Arial"/>
          <w:sz w:val="20"/>
          <w:szCs w:val="20"/>
        </w:rPr>
        <w:t xml:space="preserve">) </w:t>
      </w:r>
      <w:r w:rsidR="00237129" w:rsidRPr="00D8607F">
        <w:rPr>
          <w:rFonts w:ascii="Arial" w:hAnsi="Arial" w:cs="Arial"/>
          <w:sz w:val="20"/>
          <w:szCs w:val="20"/>
        </w:rPr>
        <w:t>CEDAW General Recommendation 3</w:t>
      </w:r>
      <w:r w:rsidR="006F4064" w:rsidRPr="00D8607F">
        <w:rPr>
          <w:rFonts w:ascii="Arial" w:hAnsi="Arial" w:cs="Arial"/>
          <w:sz w:val="20"/>
          <w:szCs w:val="20"/>
        </w:rPr>
        <w:t>0 on women in conflict prevention, conflict and post conflict situations (201</w:t>
      </w:r>
      <w:r w:rsidR="00237129" w:rsidRPr="00D8607F">
        <w:rPr>
          <w:rFonts w:ascii="Arial" w:hAnsi="Arial" w:cs="Arial"/>
          <w:sz w:val="20"/>
          <w:szCs w:val="20"/>
        </w:rPr>
        <w:t>3</w:t>
      </w:r>
      <w:r w:rsidR="00FF736D" w:rsidRPr="00D8607F">
        <w:rPr>
          <w:rFonts w:ascii="Arial" w:hAnsi="Arial" w:cs="Arial"/>
          <w:sz w:val="20"/>
          <w:szCs w:val="20"/>
        </w:rPr>
        <w:t>)</w:t>
      </w:r>
      <w:r w:rsidR="00370090" w:rsidRPr="00D8607F">
        <w:rPr>
          <w:rFonts w:ascii="Arial" w:hAnsi="Arial" w:cs="Arial"/>
          <w:sz w:val="20"/>
          <w:szCs w:val="20"/>
        </w:rPr>
        <w:t xml:space="preserve"> [paragraph 8-12]</w:t>
      </w:r>
      <w:r w:rsidR="00593A5A" w:rsidRPr="00D8607F">
        <w:rPr>
          <w:rFonts w:ascii="Arial" w:hAnsi="Arial" w:cs="Arial"/>
          <w:sz w:val="20"/>
          <w:szCs w:val="20"/>
        </w:rPr>
        <w:t xml:space="preserve">;; </w:t>
      </w:r>
      <w:r w:rsidR="00370090" w:rsidRPr="00D8607F">
        <w:rPr>
          <w:rFonts w:ascii="Arial" w:hAnsi="Arial" w:cs="Arial"/>
          <w:sz w:val="20"/>
          <w:szCs w:val="20"/>
        </w:rPr>
        <w:t xml:space="preserve">iii) </w:t>
      </w:r>
      <w:r w:rsidR="005E79B3" w:rsidRPr="00D8607F">
        <w:rPr>
          <w:rFonts w:ascii="Arial" w:hAnsi="Arial" w:cs="Arial"/>
          <w:sz w:val="20"/>
          <w:szCs w:val="20"/>
        </w:rPr>
        <w:t>Convention on the Rights of Persons with Disability (CRPD) Article 32</w:t>
      </w:r>
      <w:r w:rsidR="00975E4B" w:rsidRPr="00D8607F">
        <w:rPr>
          <w:rFonts w:ascii="Arial" w:hAnsi="Arial" w:cs="Arial"/>
          <w:sz w:val="20"/>
          <w:szCs w:val="20"/>
        </w:rPr>
        <w:t xml:space="preserve"> that reads, “States Parties recognize the importance of international cooperation and its promotion, in support of national efforts for the realization of the purpose and objectives of the present Convention, and will undertake appropriate and effective measures in this regard”.</w:t>
      </w:r>
    </w:p>
    <w:p w14:paraId="61BD3E28" w14:textId="77777777" w:rsidR="00975E4B" w:rsidRPr="00D8607F" w:rsidRDefault="00975E4B" w:rsidP="00975E4B">
      <w:pPr>
        <w:pStyle w:val="ListParagraph"/>
        <w:ind w:left="426"/>
        <w:jc w:val="both"/>
        <w:rPr>
          <w:rFonts w:ascii="Arial" w:hAnsi="Arial" w:cs="Arial"/>
          <w:sz w:val="20"/>
          <w:szCs w:val="20"/>
        </w:rPr>
      </w:pPr>
    </w:p>
    <w:p w14:paraId="4CE61F62" w14:textId="40C1B157" w:rsidR="00593A5A" w:rsidRPr="00D8607F" w:rsidRDefault="00346119" w:rsidP="00997443">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Also add footnotes- </w:t>
      </w:r>
      <w:r w:rsidR="00593A5A" w:rsidRPr="00D8607F">
        <w:rPr>
          <w:rFonts w:ascii="Arial" w:hAnsi="Arial" w:cs="Arial"/>
          <w:i/>
          <w:sz w:val="20"/>
          <w:szCs w:val="20"/>
        </w:rPr>
        <w:t>see also</w:t>
      </w:r>
      <w:r w:rsidR="00593A5A" w:rsidRPr="00D8607F">
        <w:rPr>
          <w:rFonts w:ascii="Arial" w:hAnsi="Arial" w:cs="Arial"/>
          <w:sz w:val="20"/>
          <w:szCs w:val="20"/>
        </w:rPr>
        <w:t xml:space="preserve"> CEDAW Recommendations to India (2014) CEDAW/C/IND/CO/4-5 [para 14-15]; </w:t>
      </w:r>
      <w:r w:rsidR="0043564B" w:rsidRPr="00D8607F">
        <w:rPr>
          <w:rFonts w:ascii="Arial" w:hAnsi="Arial" w:cs="Arial"/>
          <w:sz w:val="20"/>
          <w:szCs w:val="20"/>
        </w:rPr>
        <w:t xml:space="preserve">see also </w:t>
      </w:r>
      <w:r w:rsidR="00593A5A" w:rsidRPr="00D8607F">
        <w:rPr>
          <w:rFonts w:ascii="Arial" w:hAnsi="Arial" w:cs="Arial"/>
          <w:sz w:val="20"/>
          <w:szCs w:val="20"/>
        </w:rPr>
        <w:t>CEDAW Recommendations to France (2016) CEDAW/C/FRA/CO/7-8 [para 21-22]</w:t>
      </w:r>
    </w:p>
    <w:p w14:paraId="748C741D" w14:textId="1B6E1518" w:rsidR="000A099F" w:rsidRPr="00D8607F" w:rsidRDefault="00F83D36" w:rsidP="00BD4E78">
      <w:pPr>
        <w:jc w:val="both"/>
        <w:rPr>
          <w:rFonts w:ascii="Arial" w:hAnsi="Arial" w:cs="Arial"/>
          <w:sz w:val="20"/>
          <w:szCs w:val="20"/>
          <w:u w:val="single"/>
        </w:rPr>
      </w:pPr>
      <w:r w:rsidRPr="00D8607F">
        <w:rPr>
          <w:rStyle w:val="CommentReference"/>
          <w:rFonts w:ascii="Arial" w:hAnsi="Arial" w:cs="Arial"/>
          <w:vanish/>
          <w:sz w:val="20"/>
          <w:szCs w:val="20"/>
        </w:rPr>
        <w:commentReference w:id="5"/>
      </w:r>
      <w:r w:rsidR="00BD4E78" w:rsidRPr="00D8607F">
        <w:rPr>
          <w:rFonts w:ascii="Arial" w:hAnsi="Arial" w:cs="Arial"/>
          <w:sz w:val="20"/>
          <w:szCs w:val="20"/>
          <w:u w:val="single"/>
        </w:rPr>
        <w:t>Paragraph 35</w:t>
      </w:r>
    </w:p>
    <w:p w14:paraId="4B4F6044" w14:textId="050CB35F" w:rsidR="00BD4E78" w:rsidRPr="00D8607F" w:rsidRDefault="00BD4E78" w:rsidP="00BD4E78">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 xml:space="preserve">Add additional paragraph- </w:t>
      </w:r>
      <w:r w:rsidRPr="00D8607F">
        <w:rPr>
          <w:rFonts w:ascii="Arial" w:hAnsi="Arial" w:cs="Arial"/>
          <w:i/>
          <w:sz w:val="20"/>
          <w:szCs w:val="20"/>
        </w:rPr>
        <w:t>Ensure that State agencies, such as</w:t>
      </w:r>
      <w:r w:rsidR="00020CFB" w:rsidRPr="00D8607F">
        <w:rPr>
          <w:rFonts w:ascii="Arial" w:hAnsi="Arial" w:cs="Arial"/>
          <w:i/>
          <w:sz w:val="20"/>
          <w:szCs w:val="20"/>
        </w:rPr>
        <w:t>, but not limited to,</w:t>
      </w:r>
      <w:r w:rsidRPr="00D8607F">
        <w:rPr>
          <w:rFonts w:ascii="Arial" w:hAnsi="Arial" w:cs="Arial"/>
          <w:i/>
          <w:sz w:val="20"/>
          <w:szCs w:val="20"/>
        </w:rPr>
        <w:t xml:space="preserve"> export credit agencies, take steps to identify, prevent and mitigate any adverse impacts the projects they support might have on the Covenant rights before offering support to businesses operating abroad and stipulate that such agencies will not support activities that are likely to cause or contribute to human rights violation</w:t>
      </w:r>
      <w:r w:rsidR="00020CFB" w:rsidRPr="00D8607F">
        <w:rPr>
          <w:rFonts w:ascii="Arial" w:hAnsi="Arial" w:cs="Arial"/>
          <w:i/>
          <w:sz w:val="20"/>
          <w:szCs w:val="20"/>
        </w:rPr>
        <w:t>s</w:t>
      </w:r>
      <w:r w:rsidRPr="00D8607F">
        <w:rPr>
          <w:rFonts w:ascii="Arial" w:hAnsi="Arial" w:cs="Arial"/>
          <w:i/>
          <w:sz w:val="20"/>
          <w:szCs w:val="20"/>
        </w:rPr>
        <w:t>.</w:t>
      </w:r>
      <w:r w:rsidRPr="00D8607F">
        <w:rPr>
          <w:rFonts w:ascii="Arial" w:hAnsi="Arial" w:cs="Arial"/>
          <w:sz w:val="20"/>
          <w:szCs w:val="20"/>
        </w:rPr>
        <w:t xml:space="preserve"> </w:t>
      </w:r>
    </w:p>
    <w:p w14:paraId="3F2CE18D" w14:textId="77777777" w:rsidR="00593A5A" w:rsidRPr="00D8607F" w:rsidRDefault="00593A5A" w:rsidP="00593A5A">
      <w:pPr>
        <w:jc w:val="both"/>
        <w:rPr>
          <w:rFonts w:ascii="Arial" w:hAnsi="Arial" w:cs="Arial"/>
          <w:sz w:val="20"/>
          <w:szCs w:val="20"/>
          <w:u w:val="single"/>
        </w:rPr>
      </w:pPr>
      <w:r w:rsidRPr="00D8607F">
        <w:rPr>
          <w:rFonts w:ascii="Arial" w:hAnsi="Arial" w:cs="Arial"/>
          <w:sz w:val="20"/>
          <w:szCs w:val="20"/>
          <w:u w:val="single"/>
        </w:rPr>
        <w:t>Paragraph 37</w:t>
      </w:r>
    </w:p>
    <w:p w14:paraId="7CAF2317" w14:textId="77777777" w:rsidR="00462483" w:rsidRPr="00D8607F" w:rsidRDefault="00593A5A" w:rsidP="00462483">
      <w:pPr>
        <w:pStyle w:val="ListParagraph"/>
        <w:numPr>
          <w:ilvl w:val="0"/>
          <w:numId w:val="3"/>
        </w:numPr>
        <w:ind w:left="426" w:hanging="426"/>
        <w:jc w:val="both"/>
        <w:rPr>
          <w:rStyle w:val="CommentReference"/>
          <w:rFonts w:ascii="Arial" w:hAnsi="Arial" w:cs="Arial"/>
          <w:sz w:val="20"/>
          <w:szCs w:val="20"/>
          <w:u w:val="single"/>
        </w:rPr>
      </w:pPr>
      <w:r w:rsidRPr="00D8607F">
        <w:rPr>
          <w:rFonts w:ascii="Arial" w:hAnsi="Arial" w:cs="Arial"/>
          <w:sz w:val="20"/>
          <w:szCs w:val="20"/>
        </w:rPr>
        <w:t xml:space="preserve">In the first sentence add </w:t>
      </w:r>
      <w:r w:rsidRPr="00D8607F">
        <w:rPr>
          <w:rFonts w:ascii="Arial" w:hAnsi="Arial" w:cs="Arial"/>
          <w:i/>
          <w:sz w:val="20"/>
          <w:szCs w:val="20"/>
        </w:rPr>
        <w:t xml:space="preserve">contractors </w:t>
      </w:r>
      <w:r w:rsidRPr="00D8607F">
        <w:rPr>
          <w:rFonts w:ascii="Arial" w:hAnsi="Arial" w:cs="Arial"/>
          <w:sz w:val="20"/>
          <w:szCs w:val="20"/>
        </w:rPr>
        <w:t xml:space="preserve">and </w:t>
      </w:r>
      <w:r w:rsidRPr="00D8607F">
        <w:rPr>
          <w:rFonts w:ascii="Arial" w:hAnsi="Arial" w:cs="Arial"/>
          <w:i/>
          <w:sz w:val="20"/>
          <w:szCs w:val="20"/>
        </w:rPr>
        <w:t xml:space="preserve">joint ventures </w:t>
      </w:r>
      <w:r w:rsidRPr="00D8607F">
        <w:rPr>
          <w:rFonts w:ascii="Arial" w:hAnsi="Arial" w:cs="Arial"/>
          <w:sz w:val="20"/>
          <w:szCs w:val="20"/>
        </w:rPr>
        <w:t>in the list of other related entities.</w:t>
      </w:r>
    </w:p>
    <w:p w14:paraId="7215CFFB" w14:textId="06867E2C" w:rsidR="00593A5A" w:rsidRPr="00D8607F" w:rsidRDefault="00593A5A" w:rsidP="00462483">
      <w:pPr>
        <w:jc w:val="both"/>
        <w:rPr>
          <w:rFonts w:ascii="Arial" w:hAnsi="Arial" w:cs="Arial"/>
          <w:sz w:val="20"/>
          <w:szCs w:val="20"/>
          <w:u w:val="single"/>
        </w:rPr>
      </w:pPr>
      <w:r w:rsidRPr="00D8607F">
        <w:rPr>
          <w:rFonts w:ascii="Arial" w:hAnsi="Arial" w:cs="Arial"/>
          <w:sz w:val="20"/>
          <w:szCs w:val="20"/>
          <w:u w:val="single"/>
        </w:rPr>
        <w:t>Paragraph 39</w:t>
      </w:r>
    </w:p>
    <w:p w14:paraId="793F9F04" w14:textId="77777777" w:rsidR="00462483" w:rsidRPr="00D8607F" w:rsidRDefault="00370090" w:rsidP="00462483">
      <w:pPr>
        <w:pStyle w:val="ListParagraph"/>
        <w:numPr>
          <w:ilvl w:val="0"/>
          <w:numId w:val="3"/>
        </w:numPr>
        <w:ind w:left="426" w:hanging="426"/>
        <w:jc w:val="both"/>
        <w:rPr>
          <w:rFonts w:ascii="Arial" w:hAnsi="Arial" w:cs="Arial"/>
          <w:sz w:val="20"/>
          <w:szCs w:val="20"/>
        </w:rPr>
      </w:pPr>
      <w:r w:rsidRPr="00D8607F">
        <w:rPr>
          <w:rFonts w:ascii="Arial" w:hAnsi="Arial" w:cs="Arial"/>
          <w:sz w:val="20"/>
          <w:szCs w:val="20"/>
        </w:rPr>
        <w:t>A</w:t>
      </w:r>
      <w:r w:rsidR="00593A5A" w:rsidRPr="00D8607F">
        <w:rPr>
          <w:rFonts w:ascii="Arial" w:hAnsi="Arial" w:cs="Arial"/>
          <w:sz w:val="20"/>
          <w:szCs w:val="20"/>
        </w:rPr>
        <w:t>dd</w:t>
      </w:r>
      <w:r w:rsidRPr="00D8607F">
        <w:rPr>
          <w:rFonts w:ascii="Arial" w:hAnsi="Arial" w:cs="Arial"/>
          <w:sz w:val="20"/>
          <w:szCs w:val="20"/>
        </w:rPr>
        <w:t xml:space="preserve"> at the end of the last sentence</w:t>
      </w:r>
      <w:r w:rsidR="00593A5A" w:rsidRPr="00D8607F">
        <w:rPr>
          <w:rFonts w:ascii="Arial" w:hAnsi="Arial" w:cs="Arial"/>
          <w:sz w:val="20"/>
          <w:szCs w:val="20"/>
        </w:rPr>
        <w:t xml:space="preserve">- </w:t>
      </w:r>
      <w:r w:rsidR="00593A5A" w:rsidRPr="00D8607F">
        <w:rPr>
          <w:rFonts w:ascii="Arial" w:hAnsi="Arial" w:cs="Arial"/>
          <w:i/>
          <w:sz w:val="20"/>
          <w:szCs w:val="20"/>
        </w:rPr>
        <w:t>by using its leverage to ensure that the Covenant rights are respected in regional</w:t>
      </w:r>
      <w:r w:rsidR="00020CFB" w:rsidRPr="00D8607F">
        <w:rPr>
          <w:rFonts w:ascii="Arial" w:hAnsi="Arial" w:cs="Arial"/>
          <w:i/>
          <w:sz w:val="20"/>
          <w:szCs w:val="20"/>
        </w:rPr>
        <w:t xml:space="preserve"> and </w:t>
      </w:r>
      <w:r w:rsidR="00593A5A" w:rsidRPr="00D8607F">
        <w:rPr>
          <w:rFonts w:ascii="Arial" w:hAnsi="Arial" w:cs="Arial"/>
          <w:i/>
          <w:sz w:val="20"/>
          <w:szCs w:val="20"/>
        </w:rPr>
        <w:t>international trade agreements</w:t>
      </w:r>
      <w:r w:rsidR="00A267B6" w:rsidRPr="00D8607F">
        <w:rPr>
          <w:rFonts w:ascii="Arial" w:hAnsi="Arial" w:cs="Arial"/>
          <w:sz w:val="20"/>
          <w:szCs w:val="20"/>
        </w:rPr>
        <w:t xml:space="preserve"> and a</w:t>
      </w:r>
      <w:r w:rsidR="004C2D4F" w:rsidRPr="00D8607F">
        <w:rPr>
          <w:rFonts w:ascii="Arial" w:hAnsi="Arial" w:cs="Arial"/>
          <w:sz w:val="20"/>
          <w:szCs w:val="20"/>
        </w:rPr>
        <w:t xml:space="preserve">dd footnote- </w:t>
      </w:r>
      <w:r w:rsidR="004C2D4F" w:rsidRPr="00D8607F">
        <w:rPr>
          <w:rFonts w:ascii="Arial" w:hAnsi="Arial" w:cs="Arial"/>
          <w:i/>
          <w:sz w:val="20"/>
          <w:szCs w:val="20"/>
        </w:rPr>
        <w:t>see also</w:t>
      </w:r>
      <w:r w:rsidR="004C2D4F" w:rsidRPr="00D8607F">
        <w:rPr>
          <w:rFonts w:ascii="Arial" w:hAnsi="Arial" w:cs="Arial"/>
          <w:sz w:val="20"/>
          <w:szCs w:val="20"/>
        </w:rPr>
        <w:t xml:space="preserve"> CRC Recommendations to Italy (2011), CRC/C/ITA/CO/3-4 [para 21]</w:t>
      </w:r>
    </w:p>
    <w:p w14:paraId="4246A5FA" w14:textId="61A371DC" w:rsidR="00C10B42" w:rsidRPr="00D8607F" w:rsidRDefault="00C10B42" w:rsidP="00EC15B2">
      <w:pPr>
        <w:pStyle w:val="ListParagraph"/>
        <w:numPr>
          <w:ilvl w:val="0"/>
          <w:numId w:val="3"/>
        </w:numPr>
        <w:ind w:left="360"/>
        <w:jc w:val="both"/>
        <w:rPr>
          <w:rFonts w:ascii="Arial" w:hAnsi="Arial" w:cs="Arial"/>
          <w:i/>
          <w:sz w:val="20"/>
          <w:szCs w:val="20"/>
        </w:rPr>
      </w:pPr>
      <w:r w:rsidRPr="00D8607F">
        <w:rPr>
          <w:rFonts w:ascii="Arial" w:hAnsi="Arial" w:cs="Arial"/>
          <w:sz w:val="20"/>
          <w:szCs w:val="20"/>
        </w:rPr>
        <w:t xml:space="preserve">Additional </w:t>
      </w:r>
      <w:r w:rsidR="00462483" w:rsidRPr="00D8607F">
        <w:rPr>
          <w:rFonts w:ascii="Arial" w:hAnsi="Arial" w:cs="Arial"/>
          <w:sz w:val="20"/>
          <w:szCs w:val="20"/>
        </w:rPr>
        <w:t xml:space="preserve">Recommendation- </w:t>
      </w:r>
      <w:r w:rsidRPr="00D8607F">
        <w:rPr>
          <w:rFonts w:ascii="Arial" w:hAnsi="Arial" w:cs="Arial"/>
          <w:i/>
          <w:sz w:val="20"/>
          <w:szCs w:val="20"/>
        </w:rPr>
        <w:t xml:space="preserve">States parties should engage in national </w:t>
      </w:r>
      <w:r w:rsidR="00975E4B" w:rsidRPr="00D8607F">
        <w:rPr>
          <w:rFonts w:ascii="Arial" w:hAnsi="Arial" w:cs="Arial"/>
          <w:i/>
          <w:sz w:val="20"/>
          <w:szCs w:val="20"/>
        </w:rPr>
        <w:t xml:space="preserve">and international </w:t>
      </w:r>
      <w:r w:rsidRPr="00D8607F">
        <w:rPr>
          <w:rFonts w:ascii="Arial" w:hAnsi="Arial" w:cs="Arial"/>
          <w:i/>
          <w:sz w:val="20"/>
          <w:szCs w:val="20"/>
        </w:rPr>
        <w:t>consultations</w:t>
      </w:r>
      <w:r w:rsidR="00975E4B" w:rsidRPr="00D8607F">
        <w:rPr>
          <w:rFonts w:ascii="Arial" w:hAnsi="Arial" w:cs="Arial"/>
          <w:i/>
          <w:sz w:val="20"/>
          <w:szCs w:val="20"/>
        </w:rPr>
        <w:t xml:space="preserve"> with a variety of stakeholders including civil society organizations</w:t>
      </w:r>
      <w:r w:rsidRPr="00D8607F">
        <w:rPr>
          <w:rFonts w:ascii="Arial" w:hAnsi="Arial" w:cs="Arial"/>
          <w:i/>
          <w:sz w:val="20"/>
          <w:szCs w:val="20"/>
        </w:rPr>
        <w:t xml:space="preserve"> to discuss the legally binding trea</w:t>
      </w:r>
      <w:r w:rsidR="00975E4B" w:rsidRPr="00D8607F">
        <w:rPr>
          <w:rFonts w:ascii="Arial" w:hAnsi="Arial" w:cs="Arial"/>
          <w:i/>
          <w:sz w:val="20"/>
          <w:szCs w:val="20"/>
        </w:rPr>
        <w:t>ty to regulate business activities.</w:t>
      </w:r>
    </w:p>
    <w:p w14:paraId="7387725F" w14:textId="4B82E164" w:rsidR="00975E4B" w:rsidRPr="00D8607F" w:rsidRDefault="002C4EDC" w:rsidP="0045498A">
      <w:pPr>
        <w:spacing w:after="0" w:line="240" w:lineRule="auto"/>
        <w:rPr>
          <w:rFonts w:ascii="Arial" w:hAnsi="Arial" w:cs="Arial"/>
          <w:i/>
          <w:sz w:val="20"/>
          <w:szCs w:val="20"/>
        </w:rPr>
      </w:pPr>
      <w:r>
        <w:rPr>
          <w:rFonts w:ascii="Arial" w:hAnsi="Arial" w:cs="Arial"/>
          <w:sz w:val="20"/>
          <w:szCs w:val="20"/>
        </w:rPr>
        <w:pict w14:anchorId="770D8800">
          <v:rect id="_x0000_i1025" style="width:0;height:1.5pt" o:hralign="center" o:hrstd="t" o:hr="t" fillcolor="#a0a0a0" stroked="f"/>
        </w:pict>
      </w:r>
    </w:p>
    <w:p w14:paraId="59D51580" w14:textId="675DE727" w:rsidR="00C10B42" w:rsidRPr="0045498A" w:rsidRDefault="000A4764" w:rsidP="0045498A">
      <w:pPr>
        <w:spacing w:after="0" w:line="240" w:lineRule="auto"/>
        <w:jc w:val="both"/>
        <w:rPr>
          <w:rFonts w:ascii="Arial" w:hAnsi="Arial" w:cs="Arial"/>
          <w:b/>
          <w:sz w:val="20"/>
          <w:szCs w:val="20"/>
        </w:rPr>
      </w:pPr>
      <w:r>
        <w:rPr>
          <w:rFonts w:ascii="Arial" w:hAnsi="Arial" w:cs="Arial"/>
          <w:b/>
          <w:sz w:val="20"/>
          <w:szCs w:val="20"/>
        </w:rPr>
        <w:t xml:space="preserve">Submitted on behalf of following individuals and organizations: </w:t>
      </w:r>
    </w:p>
    <w:p w14:paraId="2C2F2C4B" w14:textId="1A455169" w:rsidR="0045498A" w:rsidRPr="00F250B3" w:rsidRDefault="0045498A" w:rsidP="0045498A">
      <w:pPr>
        <w:pStyle w:val="ListParagraph"/>
        <w:numPr>
          <w:ilvl w:val="0"/>
          <w:numId w:val="13"/>
        </w:numPr>
        <w:spacing w:after="0" w:line="240" w:lineRule="auto"/>
        <w:jc w:val="both"/>
        <w:rPr>
          <w:rFonts w:ascii="Arial" w:hAnsi="Arial" w:cs="Arial"/>
          <w:sz w:val="18"/>
          <w:szCs w:val="20"/>
        </w:rPr>
      </w:pPr>
      <w:r w:rsidRPr="00F250B3">
        <w:rPr>
          <w:rFonts w:ascii="Arial" w:hAnsi="Arial" w:cs="Arial"/>
          <w:sz w:val="18"/>
          <w:szCs w:val="20"/>
        </w:rPr>
        <w:t>International Women’s Rights Action Watch Asia Pacific (IWRAW-AP)</w:t>
      </w:r>
    </w:p>
    <w:p w14:paraId="3AB020B5" w14:textId="77777777" w:rsidR="0045498A" w:rsidRPr="00F250B3" w:rsidRDefault="0045498A" w:rsidP="0045498A">
      <w:pPr>
        <w:pStyle w:val="ListParagraph"/>
        <w:numPr>
          <w:ilvl w:val="0"/>
          <w:numId w:val="13"/>
        </w:numPr>
        <w:spacing w:after="0" w:line="240" w:lineRule="auto"/>
        <w:rPr>
          <w:rFonts w:ascii="Arial" w:hAnsi="Arial" w:cs="Arial"/>
          <w:sz w:val="18"/>
          <w:szCs w:val="20"/>
        </w:rPr>
      </w:pPr>
      <w:r w:rsidRPr="00F250B3">
        <w:rPr>
          <w:rFonts w:ascii="Arial" w:hAnsi="Arial" w:cs="Arial"/>
          <w:sz w:val="18"/>
          <w:szCs w:val="20"/>
        </w:rPr>
        <w:t xml:space="preserve">Chiara </w:t>
      </w:r>
      <w:proofErr w:type="spellStart"/>
      <w:r w:rsidRPr="00F250B3">
        <w:rPr>
          <w:rFonts w:ascii="Arial" w:hAnsi="Arial" w:cs="Arial"/>
          <w:sz w:val="18"/>
          <w:szCs w:val="20"/>
        </w:rPr>
        <w:t>Macchi</w:t>
      </w:r>
      <w:proofErr w:type="spellEnd"/>
      <w:r w:rsidRPr="00F250B3">
        <w:rPr>
          <w:rFonts w:ascii="Arial" w:hAnsi="Arial" w:cs="Arial"/>
          <w:sz w:val="18"/>
          <w:szCs w:val="20"/>
        </w:rPr>
        <w:t>, PhD, Research Fellow in International Law (</w:t>
      </w:r>
      <w:proofErr w:type="spellStart"/>
      <w:r w:rsidRPr="00F250B3">
        <w:rPr>
          <w:rFonts w:ascii="Arial" w:hAnsi="Arial" w:cs="Arial"/>
          <w:sz w:val="18"/>
          <w:szCs w:val="20"/>
        </w:rPr>
        <w:t>Sant'Anna</w:t>
      </w:r>
      <w:proofErr w:type="spellEnd"/>
      <w:r w:rsidRPr="00F250B3">
        <w:rPr>
          <w:rFonts w:ascii="Arial" w:hAnsi="Arial" w:cs="Arial"/>
          <w:sz w:val="18"/>
          <w:szCs w:val="20"/>
        </w:rPr>
        <w:t xml:space="preserve"> School of Advanced Studies)</w:t>
      </w:r>
    </w:p>
    <w:p w14:paraId="55C9D2FD" w14:textId="086F4B7F" w:rsidR="0045498A" w:rsidRPr="00F250B3" w:rsidRDefault="0045498A" w:rsidP="0045498A">
      <w:pPr>
        <w:pStyle w:val="ListParagraph"/>
        <w:numPr>
          <w:ilvl w:val="0"/>
          <w:numId w:val="13"/>
        </w:numPr>
        <w:spacing w:after="0" w:line="240" w:lineRule="auto"/>
        <w:jc w:val="both"/>
        <w:rPr>
          <w:rFonts w:ascii="Arial" w:hAnsi="Arial" w:cs="Arial"/>
          <w:sz w:val="18"/>
          <w:szCs w:val="20"/>
        </w:rPr>
      </w:pPr>
      <w:r w:rsidRPr="00F250B3">
        <w:rPr>
          <w:rFonts w:ascii="Arial" w:hAnsi="Arial" w:cs="Arial"/>
          <w:sz w:val="18"/>
          <w:szCs w:val="20"/>
        </w:rPr>
        <w:t>Amy Lynne Locklear</w:t>
      </w:r>
      <w:r w:rsidR="002D0DA3" w:rsidRPr="00F250B3">
        <w:rPr>
          <w:rFonts w:ascii="Arial" w:hAnsi="Arial" w:cs="Arial"/>
          <w:sz w:val="18"/>
          <w:szCs w:val="20"/>
        </w:rPr>
        <w:t xml:space="preserve">, Independent Researcher- </w:t>
      </w:r>
      <w:r w:rsidRPr="00F250B3">
        <w:rPr>
          <w:rFonts w:ascii="Arial" w:hAnsi="Arial" w:cs="Arial"/>
          <w:sz w:val="18"/>
          <w:szCs w:val="20"/>
        </w:rPr>
        <w:t>Netherlands</w:t>
      </w:r>
    </w:p>
    <w:p w14:paraId="610C27DE" w14:textId="77777777" w:rsidR="0045498A" w:rsidRPr="00F250B3" w:rsidRDefault="0045498A" w:rsidP="0045498A">
      <w:pPr>
        <w:pStyle w:val="ListParagraph"/>
        <w:numPr>
          <w:ilvl w:val="0"/>
          <w:numId w:val="13"/>
        </w:numPr>
        <w:spacing w:after="0" w:line="240" w:lineRule="auto"/>
        <w:rPr>
          <w:rFonts w:ascii="Arial" w:hAnsi="Arial" w:cs="Arial"/>
          <w:sz w:val="18"/>
          <w:szCs w:val="20"/>
        </w:rPr>
      </w:pPr>
      <w:r w:rsidRPr="00F250B3">
        <w:rPr>
          <w:rFonts w:ascii="Arial" w:hAnsi="Arial" w:cs="Arial"/>
          <w:sz w:val="18"/>
          <w:szCs w:val="20"/>
        </w:rPr>
        <w:t>Barbara Adams, Global Policy Forum</w:t>
      </w:r>
    </w:p>
    <w:p w14:paraId="2A62497D" w14:textId="6F019FA9" w:rsidR="0045498A" w:rsidRPr="00F250B3" w:rsidRDefault="0045498A" w:rsidP="0045498A">
      <w:pPr>
        <w:pStyle w:val="ListParagraph"/>
        <w:numPr>
          <w:ilvl w:val="0"/>
          <w:numId w:val="13"/>
        </w:numPr>
        <w:shd w:val="clear" w:color="auto" w:fill="FFFFFF"/>
        <w:spacing w:after="0" w:line="240" w:lineRule="auto"/>
        <w:rPr>
          <w:rFonts w:ascii="Arial" w:hAnsi="Arial" w:cs="Arial"/>
          <w:sz w:val="18"/>
          <w:szCs w:val="20"/>
        </w:rPr>
      </w:pPr>
      <w:r w:rsidRPr="00F250B3">
        <w:rPr>
          <w:rFonts w:ascii="Arial" w:hAnsi="Arial" w:cs="Arial"/>
          <w:sz w:val="18"/>
          <w:szCs w:val="20"/>
        </w:rPr>
        <w:t>Jens Martens, Global Policy Forum</w:t>
      </w:r>
    </w:p>
    <w:p w14:paraId="17AA1216" w14:textId="77777777" w:rsidR="0045498A" w:rsidRPr="00F250B3" w:rsidRDefault="0045498A" w:rsidP="0045498A">
      <w:pPr>
        <w:pStyle w:val="ListParagraph"/>
        <w:numPr>
          <w:ilvl w:val="0"/>
          <w:numId w:val="13"/>
        </w:numPr>
        <w:shd w:val="clear" w:color="auto" w:fill="FFFFFF"/>
        <w:spacing w:after="0" w:line="240" w:lineRule="auto"/>
        <w:rPr>
          <w:rFonts w:ascii="Arial" w:hAnsi="Arial" w:cs="Arial"/>
          <w:sz w:val="18"/>
          <w:szCs w:val="20"/>
        </w:rPr>
      </w:pPr>
      <w:r w:rsidRPr="00F250B3">
        <w:rPr>
          <w:rFonts w:ascii="Arial" w:hAnsi="Arial" w:cs="Arial"/>
          <w:sz w:val="18"/>
          <w:szCs w:val="20"/>
        </w:rPr>
        <w:t xml:space="preserve">Roberto </w:t>
      </w:r>
      <w:proofErr w:type="spellStart"/>
      <w:r w:rsidRPr="00F250B3">
        <w:rPr>
          <w:rFonts w:ascii="Arial" w:hAnsi="Arial" w:cs="Arial"/>
          <w:sz w:val="18"/>
          <w:szCs w:val="20"/>
        </w:rPr>
        <w:t>Bissio</w:t>
      </w:r>
      <w:proofErr w:type="spellEnd"/>
      <w:r w:rsidRPr="00F250B3">
        <w:rPr>
          <w:rFonts w:ascii="Arial" w:hAnsi="Arial" w:cs="Arial"/>
          <w:sz w:val="18"/>
          <w:szCs w:val="20"/>
        </w:rPr>
        <w:t>, Social Watch and ITEM</w:t>
      </w:r>
    </w:p>
    <w:p w14:paraId="72848904" w14:textId="10745B59" w:rsidR="0045498A" w:rsidRPr="00F250B3" w:rsidRDefault="00F250B3" w:rsidP="00F250B3">
      <w:pPr>
        <w:pStyle w:val="ListParagraph"/>
        <w:numPr>
          <w:ilvl w:val="0"/>
          <w:numId w:val="13"/>
        </w:numPr>
        <w:shd w:val="clear" w:color="auto" w:fill="FFFFFF"/>
        <w:spacing w:after="0" w:line="240" w:lineRule="auto"/>
        <w:rPr>
          <w:rFonts w:ascii="Arial" w:hAnsi="Arial" w:cs="Arial"/>
          <w:sz w:val="18"/>
          <w:szCs w:val="20"/>
        </w:rPr>
      </w:pPr>
      <w:r w:rsidRPr="00F250B3">
        <w:rPr>
          <w:rFonts w:ascii="Arial" w:hAnsi="Arial" w:cs="Arial"/>
          <w:bCs/>
          <w:sz w:val="18"/>
          <w:szCs w:val="20"/>
        </w:rPr>
        <w:t xml:space="preserve">Alternative </w:t>
      </w:r>
      <w:proofErr w:type="spellStart"/>
      <w:r w:rsidRPr="00F250B3">
        <w:rPr>
          <w:rFonts w:ascii="Arial" w:hAnsi="Arial" w:cs="Arial"/>
          <w:bCs/>
          <w:sz w:val="18"/>
          <w:szCs w:val="20"/>
        </w:rPr>
        <w:t>Asean</w:t>
      </w:r>
      <w:proofErr w:type="spellEnd"/>
      <w:r w:rsidRPr="00F250B3">
        <w:rPr>
          <w:rFonts w:ascii="Arial" w:hAnsi="Arial" w:cs="Arial"/>
          <w:bCs/>
          <w:sz w:val="18"/>
          <w:szCs w:val="20"/>
        </w:rPr>
        <w:t xml:space="preserve"> Network on Burma</w:t>
      </w:r>
      <w:r w:rsidRPr="00F250B3">
        <w:rPr>
          <w:rFonts w:ascii="Arial" w:hAnsi="Arial" w:cs="Arial"/>
          <w:sz w:val="18"/>
          <w:szCs w:val="20"/>
        </w:rPr>
        <w:t xml:space="preserve"> </w:t>
      </w:r>
      <w:r>
        <w:rPr>
          <w:rFonts w:ascii="Arial" w:hAnsi="Arial" w:cs="Arial"/>
          <w:sz w:val="18"/>
          <w:szCs w:val="20"/>
        </w:rPr>
        <w:t>(</w:t>
      </w:r>
      <w:r w:rsidR="0045498A" w:rsidRPr="00F250B3">
        <w:rPr>
          <w:rFonts w:ascii="Arial" w:hAnsi="Arial" w:cs="Arial"/>
          <w:sz w:val="18"/>
          <w:szCs w:val="20"/>
        </w:rPr>
        <w:t>ALTSEAN</w:t>
      </w:r>
      <w:r>
        <w:rPr>
          <w:rFonts w:ascii="Arial" w:hAnsi="Arial" w:cs="Arial"/>
          <w:sz w:val="18"/>
          <w:szCs w:val="20"/>
        </w:rPr>
        <w:t>)</w:t>
      </w:r>
      <w:r w:rsidR="0045498A" w:rsidRPr="00F250B3">
        <w:rPr>
          <w:rFonts w:ascii="Arial" w:hAnsi="Arial" w:cs="Arial"/>
          <w:sz w:val="18"/>
          <w:szCs w:val="20"/>
        </w:rPr>
        <w:t xml:space="preserve"> </w:t>
      </w:r>
    </w:p>
    <w:p w14:paraId="6189530A" w14:textId="77777777" w:rsidR="0045498A" w:rsidRPr="00F250B3" w:rsidRDefault="0045498A" w:rsidP="0045498A">
      <w:pPr>
        <w:pStyle w:val="ListParagraph"/>
        <w:numPr>
          <w:ilvl w:val="0"/>
          <w:numId w:val="13"/>
        </w:numPr>
        <w:spacing w:after="0" w:line="240" w:lineRule="auto"/>
        <w:rPr>
          <w:rFonts w:ascii="Arial" w:hAnsi="Arial" w:cs="Arial"/>
          <w:sz w:val="18"/>
          <w:szCs w:val="20"/>
        </w:rPr>
      </w:pPr>
      <w:proofErr w:type="spellStart"/>
      <w:r w:rsidRPr="00F250B3">
        <w:rPr>
          <w:rFonts w:ascii="Arial" w:hAnsi="Arial" w:cs="Arial"/>
          <w:sz w:val="18"/>
          <w:szCs w:val="20"/>
        </w:rPr>
        <w:t>Cirila</w:t>
      </w:r>
      <w:proofErr w:type="spellEnd"/>
      <w:r w:rsidRPr="00F250B3">
        <w:rPr>
          <w:rFonts w:ascii="Arial" w:hAnsi="Arial" w:cs="Arial"/>
          <w:sz w:val="18"/>
          <w:szCs w:val="20"/>
        </w:rPr>
        <w:t xml:space="preserve"> </w:t>
      </w:r>
      <w:proofErr w:type="spellStart"/>
      <w:r w:rsidRPr="00F250B3">
        <w:rPr>
          <w:rFonts w:ascii="Arial" w:hAnsi="Arial" w:cs="Arial"/>
          <w:sz w:val="18"/>
          <w:szCs w:val="20"/>
        </w:rPr>
        <w:t>Limpangog</w:t>
      </w:r>
      <w:proofErr w:type="spellEnd"/>
      <w:r w:rsidRPr="00F250B3">
        <w:rPr>
          <w:rFonts w:ascii="Arial" w:hAnsi="Arial" w:cs="Arial"/>
          <w:sz w:val="18"/>
          <w:szCs w:val="20"/>
        </w:rPr>
        <w:t>, 2017 Endeavour Australia Cheung Kong Research Fellow, RMIT University</w:t>
      </w:r>
    </w:p>
    <w:p w14:paraId="44AA7D90" w14:textId="7BB803D6" w:rsidR="00EE7BE1" w:rsidRPr="00F250B3" w:rsidRDefault="0045498A" w:rsidP="0035401B">
      <w:pPr>
        <w:pStyle w:val="ListParagraph"/>
        <w:numPr>
          <w:ilvl w:val="0"/>
          <w:numId w:val="13"/>
        </w:numPr>
        <w:spacing w:after="0" w:line="240" w:lineRule="auto"/>
        <w:rPr>
          <w:rFonts w:ascii="Arial" w:hAnsi="Arial" w:cs="Arial"/>
          <w:sz w:val="18"/>
          <w:szCs w:val="20"/>
        </w:rPr>
      </w:pPr>
      <w:r w:rsidRPr="00F250B3">
        <w:rPr>
          <w:rFonts w:ascii="Arial" w:hAnsi="Arial" w:cs="Arial"/>
          <w:sz w:val="18"/>
          <w:szCs w:val="20"/>
        </w:rPr>
        <w:t>Gender Alliance for Development Centre (GADC)- Albania</w:t>
      </w:r>
    </w:p>
    <w:p w14:paraId="1F9CE4B6" w14:textId="2F2CB7D3" w:rsidR="00F250B3" w:rsidRPr="00F250B3" w:rsidRDefault="00F250B3" w:rsidP="0035401B">
      <w:pPr>
        <w:pStyle w:val="ListParagraph"/>
        <w:numPr>
          <w:ilvl w:val="0"/>
          <w:numId w:val="13"/>
        </w:numPr>
        <w:spacing w:after="0" w:line="240" w:lineRule="auto"/>
        <w:rPr>
          <w:rFonts w:ascii="Arial" w:hAnsi="Arial" w:cs="Arial"/>
          <w:sz w:val="18"/>
          <w:szCs w:val="20"/>
        </w:rPr>
      </w:pPr>
      <w:r w:rsidRPr="00F250B3">
        <w:rPr>
          <w:rFonts w:ascii="Arial" w:hAnsi="Arial" w:cs="Arial"/>
          <w:sz w:val="18"/>
          <w:szCs w:val="20"/>
        </w:rPr>
        <w:t>Foundation for Women (FFW)- Thailand</w:t>
      </w:r>
    </w:p>
    <w:sectPr w:rsidR="00F250B3" w:rsidRPr="00F250B3" w:rsidSect="00975E4B">
      <w:headerReference w:type="default" r:id="rId12"/>
      <w:pgSz w:w="12240" w:h="15840"/>
      <w:pgMar w:top="1260" w:right="1080" w:bottom="900" w:left="117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ara" w:date="2017-01-13T16:22:00Z" w:initials="C">
    <w:p w14:paraId="4246AD28" w14:textId="77777777" w:rsidR="00B710FB" w:rsidRDefault="00B710FB">
      <w:pPr>
        <w:pStyle w:val="CommentText"/>
      </w:pPr>
      <w:r w:rsidRPr="00251481">
        <w:rPr>
          <w:rStyle w:val="CommentReference"/>
          <w:highlight w:val="magenta"/>
        </w:rPr>
        <w:annotationRef/>
      </w:r>
      <w:r w:rsidRPr="00251481">
        <w:rPr>
          <w:highlight w:val="magenta"/>
        </w:rPr>
        <w:t xml:space="preserve">The comments on this draft are by Chiara </w:t>
      </w:r>
      <w:proofErr w:type="spellStart"/>
      <w:r w:rsidRPr="00251481">
        <w:rPr>
          <w:highlight w:val="magenta"/>
        </w:rPr>
        <w:t>Macchi</w:t>
      </w:r>
      <w:proofErr w:type="spellEnd"/>
      <w:r w:rsidRPr="00251481">
        <w:rPr>
          <w:highlight w:val="magenta"/>
        </w:rPr>
        <w:t>, macchi.chiara@gmail.com</w:t>
      </w:r>
    </w:p>
  </w:comment>
  <w:comment w:id="2" w:author="Chiara" w:date="2017-01-13T16:09:00Z" w:initials="C">
    <w:p w14:paraId="240BDD1D" w14:textId="77777777" w:rsidR="00B710FB" w:rsidRDefault="00B710FB">
      <w:pPr>
        <w:pStyle w:val="CommentText"/>
      </w:pPr>
      <w:r>
        <w:rPr>
          <w:rStyle w:val="CommentReference"/>
        </w:rPr>
        <w:annotationRef/>
      </w:r>
      <w:r>
        <w:t xml:space="preserve">In relation to trade and investment measures, I think it should be stated strongly in this paragraph that measures such as </w:t>
      </w:r>
      <w:r w:rsidRPr="00E124CE">
        <w:rPr>
          <w:b/>
        </w:rPr>
        <w:t xml:space="preserve">export credit </w:t>
      </w:r>
      <w:proofErr w:type="spellStart"/>
      <w:r w:rsidRPr="00E124CE">
        <w:rPr>
          <w:b/>
        </w:rPr>
        <w:t>conditionalities</w:t>
      </w:r>
      <w:proofErr w:type="spellEnd"/>
      <w:r>
        <w:t xml:space="preserve"> are necessary instruments of the State’s duty to protect. In fact, States have a strong leverage in their right to </w:t>
      </w:r>
      <w:r w:rsidRPr="00C00854">
        <w:rPr>
          <w:b/>
        </w:rPr>
        <w:t>deny</w:t>
      </w:r>
      <w:r>
        <w:t xml:space="preserve"> public funding (through export credit, but also through public procurement) when the enterprise fails to conduct due diligence or is found to be in breach of human rights obligations. This idea was behind the C-300 bill in Canada, that was rejected amidst fierce lobbying.</w:t>
      </w:r>
    </w:p>
  </w:comment>
  <w:comment w:id="3" w:author="Chiara" w:date="2017-01-13T16:22:00Z" w:initials="C">
    <w:p w14:paraId="6BCD96C2" w14:textId="77777777" w:rsidR="00B710FB" w:rsidRDefault="00B710FB">
      <w:pPr>
        <w:pStyle w:val="CommentText"/>
      </w:pPr>
      <w:r>
        <w:rPr>
          <w:rStyle w:val="CommentReference"/>
        </w:rPr>
        <w:annotationRef/>
      </w:r>
      <w:r>
        <w:t xml:space="preserve">It wouldn’t hurt to stress again in this paragraph that in drafting trade agreements with investment protection chapters and investment agreements States should take care to retain enough policy space to be able to </w:t>
      </w:r>
      <w:r w:rsidRPr="00ED0452">
        <w:rPr>
          <w:b/>
        </w:rPr>
        <w:t>reverse the privatization process</w:t>
      </w:r>
      <w:r>
        <w:t xml:space="preserve"> when it proves to be incompatible with ESC rights. The State </w:t>
      </w:r>
      <w:proofErr w:type="spellStart"/>
      <w:r>
        <w:t>can not</w:t>
      </w:r>
      <w:proofErr w:type="spellEnd"/>
      <w:r>
        <w:t xml:space="preserve"> hide behind the risk of investment arbitration when failing to re-municipalize a service previously contracted to a private investor in order to protect a fundamental right. </w:t>
      </w:r>
    </w:p>
  </w:comment>
  <w:comment w:id="4" w:author="Chiara" w:date="2017-01-13T16:34:00Z" w:initials="C">
    <w:p w14:paraId="491D7EB2" w14:textId="77777777" w:rsidR="00B710FB" w:rsidRDefault="00B710FB">
      <w:pPr>
        <w:pStyle w:val="CommentText"/>
      </w:pPr>
      <w:r>
        <w:rPr>
          <w:rStyle w:val="CommentReference"/>
        </w:rPr>
        <w:annotationRef/>
      </w:r>
      <w:r>
        <w:t xml:space="preserve">This is actually the definition of the obligation to provide as articulated in the previous General Comments of the CESCR. As later stated in para 28, it ensures that when individuals or groups are unable to provide a right for themselves for reasons beyond their control (for instance, a displaced community who </w:t>
      </w:r>
      <w:proofErr w:type="spellStart"/>
      <w:r>
        <w:t>can not</w:t>
      </w:r>
      <w:proofErr w:type="spellEnd"/>
      <w:r>
        <w:t xml:space="preserve"> afford to pay for access to sanitation services) the State provides them with access to the right free of charge (e.g. free meals, free water supplies in an emergency). I wouldn’t suggest to remove this bit, as it is integral to the well-established definition of the taxonomy “respect, protect, fulfil/provide”</w:t>
      </w:r>
    </w:p>
  </w:comment>
  <w:comment w:id="5" w:author="Chiara" w:date="2017-01-13T18:07:00Z" w:initials="C">
    <w:p w14:paraId="3FEFD666" w14:textId="77777777" w:rsidR="00B710FB" w:rsidRDefault="00B710FB">
      <w:pPr>
        <w:pStyle w:val="CommentText"/>
      </w:pPr>
      <w:r>
        <w:rPr>
          <w:rStyle w:val="CommentReference"/>
        </w:rPr>
        <w:annotationRef/>
      </w:r>
      <w:r>
        <w:t>Paragraph 33 only refers to “power, authority or control”, that are very limited instances to define the scope of ETOs. Paragraph 36, instead, also mentions that the extraterritorial duty to protect extends also to those businesses over which the state can exercise</w:t>
      </w:r>
      <w:r w:rsidRPr="00F83D36">
        <w:rPr>
          <w:b/>
        </w:rPr>
        <w:t xml:space="preserve"> influence</w:t>
      </w:r>
      <w:r>
        <w:t>. It should be stated more clearly in paragraph 33 that “influence” is a criterion besides the much more restrictive ones of control, power and authority. It should also be clarified by the Committee whether this criterion only applies in relation to the “obligation to protect”.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6AD28" w15:done="0"/>
  <w15:commentEx w15:paraId="240BDD1D" w15:done="0"/>
  <w15:commentEx w15:paraId="6BCD96C2" w15:done="0"/>
  <w15:commentEx w15:paraId="491D7EB2" w15:done="0"/>
  <w15:commentEx w15:paraId="3FEFD6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B7317" w14:textId="77777777" w:rsidR="007C07B8" w:rsidRDefault="007C07B8" w:rsidP="007D3878">
      <w:pPr>
        <w:spacing w:after="0" w:line="240" w:lineRule="auto"/>
      </w:pPr>
      <w:r>
        <w:separator/>
      </w:r>
    </w:p>
  </w:endnote>
  <w:endnote w:type="continuationSeparator" w:id="0">
    <w:p w14:paraId="0F17F090" w14:textId="77777777" w:rsidR="007C07B8" w:rsidRDefault="007C07B8" w:rsidP="007D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ED43E" w14:textId="77777777" w:rsidR="007C07B8" w:rsidRDefault="007C07B8" w:rsidP="007D3878">
      <w:pPr>
        <w:spacing w:after="0" w:line="240" w:lineRule="auto"/>
      </w:pPr>
      <w:r>
        <w:separator/>
      </w:r>
    </w:p>
  </w:footnote>
  <w:footnote w:type="continuationSeparator" w:id="0">
    <w:p w14:paraId="3566C5D6" w14:textId="77777777" w:rsidR="007C07B8" w:rsidRDefault="007C07B8" w:rsidP="007D3878">
      <w:pPr>
        <w:spacing w:after="0" w:line="240" w:lineRule="auto"/>
      </w:pPr>
      <w:r>
        <w:continuationSeparator/>
      </w:r>
    </w:p>
  </w:footnote>
  <w:footnote w:id="1">
    <w:p w14:paraId="66714BF8" w14:textId="77777777" w:rsidR="00B710FB" w:rsidRPr="000B0210" w:rsidRDefault="00B710FB" w:rsidP="0043564B">
      <w:pPr>
        <w:pStyle w:val="FootnoteText"/>
        <w:jc w:val="both"/>
        <w:rPr>
          <w:sz w:val="22"/>
        </w:rPr>
      </w:pPr>
      <w:r w:rsidRPr="000B0210">
        <w:rPr>
          <w:rStyle w:val="FootnoteReference"/>
          <w:sz w:val="22"/>
        </w:rPr>
        <w:footnoteRef/>
      </w:r>
      <w:r w:rsidRPr="000B0210">
        <w:rPr>
          <w:sz w:val="22"/>
        </w:rPr>
        <w:t xml:space="preserve"> </w:t>
      </w:r>
      <w:r w:rsidRPr="000B0210">
        <w:rPr>
          <w:sz w:val="16"/>
        </w:rPr>
        <w:t xml:space="preserve">Report of the Special Representative of the Secretary-General on the issue of human rights and transnational corporations and other business enterprises, John </w:t>
      </w:r>
      <w:proofErr w:type="spellStart"/>
      <w:r w:rsidRPr="000B0210">
        <w:rPr>
          <w:sz w:val="16"/>
        </w:rPr>
        <w:t>Ruggie</w:t>
      </w:r>
      <w:proofErr w:type="spellEnd"/>
      <w:r w:rsidRPr="000B0210">
        <w:rPr>
          <w:sz w:val="16"/>
        </w:rPr>
        <w:t xml:space="preserve">, A/HRC/8/5 </w:t>
      </w:r>
    </w:p>
  </w:footnote>
  <w:footnote w:id="2">
    <w:p w14:paraId="237C4ABA" w14:textId="77777777" w:rsidR="00B710FB" w:rsidRPr="000B0210" w:rsidRDefault="00B710FB">
      <w:pPr>
        <w:pStyle w:val="FootnoteText"/>
        <w:rPr>
          <w:sz w:val="22"/>
        </w:rPr>
      </w:pPr>
      <w:r w:rsidRPr="000B0210">
        <w:rPr>
          <w:rStyle w:val="FootnoteReference"/>
          <w:sz w:val="22"/>
        </w:rPr>
        <w:footnoteRef/>
      </w:r>
      <w:r w:rsidRPr="000B0210">
        <w:rPr>
          <w:sz w:val="22"/>
        </w:rPr>
        <w:t xml:space="preserve"> </w:t>
      </w:r>
      <w:r w:rsidRPr="000B0210">
        <w:rPr>
          <w:sz w:val="16"/>
        </w:rPr>
        <w:t xml:space="preserve">https://brownschool.wustl.edu/sites/devpractice/human%20rights%20reports/gender%20and%20access%20to%20human%20rights%20in%20chile.pdf </w:t>
      </w:r>
    </w:p>
  </w:footnote>
  <w:footnote w:id="3">
    <w:p w14:paraId="724B8F0B" w14:textId="77777777" w:rsidR="00B710FB" w:rsidRDefault="00B710FB">
      <w:pPr>
        <w:pStyle w:val="FootnoteText"/>
      </w:pPr>
      <w:r w:rsidRPr="000B0210">
        <w:rPr>
          <w:rStyle w:val="FootnoteReference"/>
          <w:sz w:val="22"/>
        </w:rPr>
        <w:footnoteRef/>
      </w:r>
      <w:r w:rsidRPr="000B0210">
        <w:rPr>
          <w:sz w:val="22"/>
        </w:rPr>
        <w:t xml:space="preserve"> </w:t>
      </w:r>
      <w:r w:rsidRPr="000B0210">
        <w:rPr>
          <w:sz w:val="16"/>
        </w:rPr>
        <w:t>https://www.theguardian.com/sustainable-business/2016/mar/08/fashion-industry-protect-women-unsafe-low-wages-harassment</w:t>
      </w:r>
    </w:p>
  </w:footnote>
  <w:footnote w:id="4">
    <w:p w14:paraId="57BB9227" w14:textId="77777777" w:rsidR="00B710FB" w:rsidRDefault="00B710FB">
      <w:pPr>
        <w:pStyle w:val="FootnoteText"/>
      </w:pPr>
      <w:r>
        <w:rPr>
          <w:rStyle w:val="FootnoteReference"/>
        </w:rPr>
        <w:footnoteRef/>
      </w:r>
      <w:r>
        <w:t xml:space="preserve"> </w:t>
      </w:r>
      <w:r w:rsidRPr="00A575EF">
        <w:rPr>
          <w:sz w:val="16"/>
        </w:rPr>
        <w:t>Also see CRC General Comment 16 on State Obligations regarding the impact of the business sector on children’s rights</w:t>
      </w:r>
    </w:p>
  </w:footnote>
  <w:footnote w:id="5">
    <w:p w14:paraId="51E2D76E" w14:textId="77777777" w:rsidR="00B710FB" w:rsidRDefault="00B710FB">
      <w:pPr>
        <w:pStyle w:val="FootnoteText"/>
      </w:pPr>
      <w:r>
        <w:rPr>
          <w:rStyle w:val="FootnoteReference"/>
        </w:rPr>
        <w:footnoteRef/>
      </w:r>
      <w:r>
        <w:t xml:space="preserve"> </w:t>
      </w:r>
      <w:r w:rsidRPr="00A575EF">
        <w:rPr>
          <w:rFonts w:ascii="Arial" w:hAnsi="Arial" w:cs="Arial"/>
          <w:sz w:val="14"/>
        </w:rPr>
        <w:t>CEDAW General Recommendation 30 on women in conflict prevention, conflict and post conflict situations (paragraph 13), CAT General Comment 2  on implementation of article 2 by States Parties (paragraph 18)</w:t>
      </w:r>
    </w:p>
  </w:footnote>
  <w:footnote w:id="6">
    <w:p w14:paraId="22B30E65" w14:textId="4613771B" w:rsidR="00B710FB" w:rsidRDefault="00B710FB">
      <w:pPr>
        <w:pStyle w:val="FootnoteText"/>
      </w:pPr>
      <w:r>
        <w:rPr>
          <w:rStyle w:val="FootnoteReference"/>
        </w:rPr>
        <w:footnoteRef/>
      </w:r>
      <w:r>
        <w:t xml:space="preserve"> </w:t>
      </w:r>
      <w:r w:rsidRPr="00F05335">
        <w:t>https://www.merriam-webster.com/dictionary/appreciate#legalDictionary</w:t>
      </w:r>
    </w:p>
  </w:footnote>
  <w:footnote w:id="7">
    <w:p w14:paraId="066F7B12" w14:textId="77777777" w:rsidR="00B710FB" w:rsidRDefault="00B710FB">
      <w:pPr>
        <w:pStyle w:val="FootnoteText"/>
      </w:pPr>
      <w:r>
        <w:rPr>
          <w:rStyle w:val="FootnoteReference"/>
        </w:rPr>
        <w:footnoteRef/>
      </w:r>
      <w:r>
        <w:t xml:space="preserve"> See also CEDAW </w:t>
      </w:r>
      <w:r>
        <w:rPr>
          <w:rFonts w:ascii="Arial" w:hAnsi="Arial" w:cs="Arial"/>
        </w:rPr>
        <w:t>General Comment 25 on temporary special measures, specifically, paragraph 12, which addresses the need for temporary special measures for women facing multiple forms of discrimination.</w:t>
      </w:r>
    </w:p>
  </w:footnote>
  <w:footnote w:id="8">
    <w:p w14:paraId="48E40633" w14:textId="14345352" w:rsidR="00B710FB" w:rsidRDefault="00B710FB">
      <w:pPr>
        <w:pStyle w:val="FootnoteText"/>
      </w:pPr>
      <w:r>
        <w:rPr>
          <w:rStyle w:val="FootnoteReference"/>
        </w:rPr>
        <w:footnoteRef/>
      </w:r>
      <w:r>
        <w:t xml:space="preserve"> To the extent a state party to ICESCR is not also a party to CEDAW, the Committee notes that it interprets the rights of women under ICESCR consistent with CEDAW and the interpretations of the CEDAW Committee.</w:t>
      </w:r>
    </w:p>
  </w:footnote>
  <w:footnote w:id="9">
    <w:p w14:paraId="7DD1086C" w14:textId="77777777" w:rsidR="00B710FB" w:rsidRDefault="00B710FB">
      <w:pPr>
        <w:pStyle w:val="FootnoteText"/>
      </w:pPr>
      <w:r>
        <w:rPr>
          <w:rStyle w:val="FootnoteReference"/>
        </w:rPr>
        <w:footnoteRef/>
      </w:r>
      <w:r>
        <w:t xml:space="preserve"> ILO Convention 100</w:t>
      </w:r>
    </w:p>
  </w:footnote>
  <w:footnote w:id="10">
    <w:p w14:paraId="573D21DA" w14:textId="77777777" w:rsidR="00B710FB" w:rsidRDefault="00B710FB">
      <w:pPr>
        <w:pStyle w:val="FootnoteText"/>
      </w:pPr>
      <w:r>
        <w:rPr>
          <w:rStyle w:val="FootnoteReference"/>
        </w:rPr>
        <w:footnoteRef/>
      </w:r>
      <w:r>
        <w:t xml:space="preserve"> </w:t>
      </w:r>
      <w:r w:rsidRPr="00E41B53">
        <w:rPr>
          <w:sz w:val="16"/>
        </w:rPr>
        <w:t>https://www.countercurrents.org/glo-shiva050404.htm</w:t>
      </w:r>
    </w:p>
  </w:footnote>
  <w:footnote w:id="11">
    <w:p w14:paraId="5F488388" w14:textId="77777777" w:rsidR="00B710FB" w:rsidRDefault="00B710FB">
      <w:pPr>
        <w:pStyle w:val="FootnoteText"/>
      </w:pPr>
      <w:r>
        <w:rPr>
          <w:rStyle w:val="FootnoteReference"/>
        </w:rPr>
        <w:footnoteRef/>
      </w:r>
      <w:r>
        <w:t xml:space="preserve">  </w:t>
      </w:r>
      <w:hyperlink r:id="rId1" w:history="1">
        <w:r w:rsidRPr="00A625C7">
          <w:rPr>
            <w:rStyle w:val="Hyperlink"/>
            <w:rFonts w:ascii="Arial" w:hAnsi="Arial" w:cs="Arial"/>
            <w:sz w:val="14"/>
          </w:rPr>
          <w:t>http://www.rfa.org/english/news/cambodia/cambodia-jails-fines-two-08222016141825.html</w:t>
        </w:r>
      </w:hyperlink>
    </w:p>
  </w:footnote>
  <w:footnote w:id="12">
    <w:p w14:paraId="7BEAE25A" w14:textId="77777777" w:rsidR="00B710FB" w:rsidRDefault="00B710FB">
      <w:pPr>
        <w:pStyle w:val="FootnoteText"/>
      </w:pPr>
      <w:r>
        <w:rPr>
          <w:rStyle w:val="FootnoteReference"/>
        </w:rPr>
        <w:footnoteRef/>
      </w:r>
      <w:r>
        <w:t xml:space="preserve"> </w:t>
      </w:r>
      <w:r w:rsidRPr="00DB579A">
        <w:rPr>
          <w:sz w:val="16"/>
        </w:rPr>
        <w:t xml:space="preserve">Convention on the rights of Child, General Comment 16 </w:t>
      </w:r>
      <w:r>
        <w:rPr>
          <w:sz w:val="16"/>
        </w:rPr>
        <w:t>on State obligations regarding the business sector on children’s rights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569CE" w14:textId="5D6CA628" w:rsidR="0045498A" w:rsidRPr="0045498A" w:rsidRDefault="0045498A" w:rsidP="0045498A">
    <w:pPr>
      <w:pStyle w:val="Header"/>
      <w:jc w:val="center"/>
      <w:rPr>
        <w:b/>
        <w:i/>
      </w:rPr>
    </w:pPr>
    <w:r w:rsidRPr="0045498A">
      <w:rPr>
        <w:rFonts w:asciiTheme="majorHAnsi" w:hAnsiTheme="majorHAnsi" w:cs="Arial"/>
        <w:b/>
        <w:i/>
        <w:noProof/>
      </w:rPr>
      <w:drawing>
        <wp:anchor distT="0" distB="0" distL="114300" distR="114300" simplePos="0" relativeHeight="251660800" behindDoc="0" locked="0" layoutInCell="1" allowOverlap="1" wp14:anchorId="751FB7AA" wp14:editId="7F57B02B">
          <wp:simplePos x="0" y="0"/>
          <wp:positionH relativeFrom="column">
            <wp:posOffset>5485199</wp:posOffset>
          </wp:positionH>
          <wp:positionV relativeFrom="paragraph">
            <wp:posOffset>-123997</wp:posOffset>
          </wp:positionV>
          <wp:extent cx="856615" cy="471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56615" cy="471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rPr>
      <w:t xml:space="preserve">                                         </w:t>
    </w:r>
    <w:r w:rsidRPr="0045498A">
      <w:rPr>
        <w:b/>
        <w:i/>
      </w:rPr>
      <w:t>International Women’s Rights Action Watch Asia Pacific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1F7"/>
    <w:multiLevelType w:val="hybridMultilevel"/>
    <w:tmpl w:val="E5A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53D38"/>
    <w:multiLevelType w:val="hybridMultilevel"/>
    <w:tmpl w:val="D25E1112"/>
    <w:lvl w:ilvl="0" w:tplc="65420A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37881"/>
    <w:multiLevelType w:val="hybridMultilevel"/>
    <w:tmpl w:val="B1F6DB2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3D33FF0"/>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03007E3"/>
    <w:multiLevelType w:val="hybridMultilevel"/>
    <w:tmpl w:val="7B5843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4687086"/>
    <w:multiLevelType w:val="hybridMultilevel"/>
    <w:tmpl w:val="5AA4B8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2167AD"/>
    <w:multiLevelType w:val="hybridMultilevel"/>
    <w:tmpl w:val="89620114"/>
    <w:lvl w:ilvl="0" w:tplc="FC527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916D1"/>
    <w:multiLevelType w:val="hybridMultilevel"/>
    <w:tmpl w:val="2F7E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BD65DE"/>
    <w:multiLevelType w:val="hybridMultilevel"/>
    <w:tmpl w:val="B7C6B444"/>
    <w:lvl w:ilvl="0" w:tplc="C3DC59B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EA87DD6"/>
    <w:multiLevelType w:val="hybridMultilevel"/>
    <w:tmpl w:val="9782C4B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70D86F0C"/>
    <w:multiLevelType w:val="hybridMultilevel"/>
    <w:tmpl w:val="EF3A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9161E1"/>
    <w:multiLevelType w:val="hybridMultilevel"/>
    <w:tmpl w:val="29C860DE"/>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7DD77673"/>
    <w:multiLevelType w:val="hybridMultilevel"/>
    <w:tmpl w:val="F558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1"/>
  </w:num>
  <w:num w:numId="5">
    <w:abstractNumId w:val="7"/>
  </w:num>
  <w:num w:numId="6">
    <w:abstractNumId w:val="3"/>
  </w:num>
  <w:num w:numId="7">
    <w:abstractNumId w:val="9"/>
  </w:num>
  <w:num w:numId="8">
    <w:abstractNumId w:val="4"/>
  </w:num>
  <w:num w:numId="9">
    <w:abstractNumId w:val="12"/>
  </w:num>
  <w:num w:numId="10">
    <w:abstractNumId w:val="0"/>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F4"/>
    <w:rsid w:val="000011DE"/>
    <w:rsid w:val="000042AB"/>
    <w:rsid w:val="00020CFB"/>
    <w:rsid w:val="00022053"/>
    <w:rsid w:val="00032473"/>
    <w:rsid w:val="00090D38"/>
    <w:rsid w:val="00095A75"/>
    <w:rsid w:val="000A099F"/>
    <w:rsid w:val="000A4764"/>
    <w:rsid w:val="000B0210"/>
    <w:rsid w:val="000B3092"/>
    <w:rsid w:val="000D267C"/>
    <w:rsid w:val="000E52C7"/>
    <w:rsid w:val="000E614A"/>
    <w:rsid w:val="00101D89"/>
    <w:rsid w:val="00104D99"/>
    <w:rsid w:val="00107510"/>
    <w:rsid w:val="001100CF"/>
    <w:rsid w:val="00112052"/>
    <w:rsid w:val="001130AB"/>
    <w:rsid w:val="001134A7"/>
    <w:rsid w:val="00124A87"/>
    <w:rsid w:val="00131966"/>
    <w:rsid w:val="00141555"/>
    <w:rsid w:val="00164819"/>
    <w:rsid w:val="00166B2B"/>
    <w:rsid w:val="001671AE"/>
    <w:rsid w:val="0017201A"/>
    <w:rsid w:val="00183490"/>
    <w:rsid w:val="001A5FDD"/>
    <w:rsid w:val="001C5034"/>
    <w:rsid w:val="001E6F5A"/>
    <w:rsid w:val="002104B4"/>
    <w:rsid w:val="002241E2"/>
    <w:rsid w:val="00234A1B"/>
    <w:rsid w:val="00237129"/>
    <w:rsid w:val="00237974"/>
    <w:rsid w:val="00247B78"/>
    <w:rsid w:val="00251481"/>
    <w:rsid w:val="00254CDB"/>
    <w:rsid w:val="0029296C"/>
    <w:rsid w:val="002B208D"/>
    <w:rsid w:val="002C0E62"/>
    <w:rsid w:val="002C4EDC"/>
    <w:rsid w:val="002D0DA3"/>
    <w:rsid w:val="002D3722"/>
    <w:rsid w:val="002E5F2B"/>
    <w:rsid w:val="002F30A7"/>
    <w:rsid w:val="00305320"/>
    <w:rsid w:val="00311703"/>
    <w:rsid w:val="00321D77"/>
    <w:rsid w:val="003300F3"/>
    <w:rsid w:val="00333EF4"/>
    <w:rsid w:val="003406B8"/>
    <w:rsid w:val="00342591"/>
    <w:rsid w:val="00346119"/>
    <w:rsid w:val="0035302D"/>
    <w:rsid w:val="00370090"/>
    <w:rsid w:val="00382532"/>
    <w:rsid w:val="00383C55"/>
    <w:rsid w:val="00390070"/>
    <w:rsid w:val="003C066C"/>
    <w:rsid w:val="003C3836"/>
    <w:rsid w:val="003E1629"/>
    <w:rsid w:val="003E599E"/>
    <w:rsid w:val="003F5726"/>
    <w:rsid w:val="00402288"/>
    <w:rsid w:val="004165EE"/>
    <w:rsid w:val="00427F4E"/>
    <w:rsid w:val="0043564B"/>
    <w:rsid w:val="00437E12"/>
    <w:rsid w:val="0045498A"/>
    <w:rsid w:val="004564CD"/>
    <w:rsid w:val="00462483"/>
    <w:rsid w:val="00471614"/>
    <w:rsid w:val="0047537C"/>
    <w:rsid w:val="00482730"/>
    <w:rsid w:val="004A14D0"/>
    <w:rsid w:val="004C2D4F"/>
    <w:rsid w:val="004D5243"/>
    <w:rsid w:val="004D608B"/>
    <w:rsid w:val="004E1C87"/>
    <w:rsid w:val="004E2169"/>
    <w:rsid w:val="005328C5"/>
    <w:rsid w:val="005353FC"/>
    <w:rsid w:val="00537D6C"/>
    <w:rsid w:val="00546DFE"/>
    <w:rsid w:val="0055615F"/>
    <w:rsid w:val="005631A6"/>
    <w:rsid w:val="00593A5A"/>
    <w:rsid w:val="005A1202"/>
    <w:rsid w:val="005B7705"/>
    <w:rsid w:val="005D2D1F"/>
    <w:rsid w:val="005E79B3"/>
    <w:rsid w:val="005F0589"/>
    <w:rsid w:val="005F4402"/>
    <w:rsid w:val="005F61C1"/>
    <w:rsid w:val="0062351F"/>
    <w:rsid w:val="00626D08"/>
    <w:rsid w:val="00632740"/>
    <w:rsid w:val="00641BA7"/>
    <w:rsid w:val="00674796"/>
    <w:rsid w:val="006A545D"/>
    <w:rsid w:val="006A7829"/>
    <w:rsid w:val="006B066E"/>
    <w:rsid w:val="006C01DB"/>
    <w:rsid w:val="006D40A9"/>
    <w:rsid w:val="006E04C2"/>
    <w:rsid w:val="006E5BC4"/>
    <w:rsid w:val="006E7DF6"/>
    <w:rsid w:val="006F1027"/>
    <w:rsid w:val="006F4064"/>
    <w:rsid w:val="00710142"/>
    <w:rsid w:val="00715874"/>
    <w:rsid w:val="007446D2"/>
    <w:rsid w:val="00757221"/>
    <w:rsid w:val="00775996"/>
    <w:rsid w:val="00780BB4"/>
    <w:rsid w:val="007A29CA"/>
    <w:rsid w:val="007B6E3D"/>
    <w:rsid w:val="007C07B8"/>
    <w:rsid w:val="007C2876"/>
    <w:rsid w:val="007D3878"/>
    <w:rsid w:val="007E1C5A"/>
    <w:rsid w:val="00831EDE"/>
    <w:rsid w:val="00836A94"/>
    <w:rsid w:val="00840A9D"/>
    <w:rsid w:val="00846EC6"/>
    <w:rsid w:val="008A2723"/>
    <w:rsid w:val="009046A2"/>
    <w:rsid w:val="00910CEF"/>
    <w:rsid w:val="00912346"/>
    <w:rsid w:val="0092372F"/>
    <w:rsid w:val="00931374"/>
    <w:rsid w:val="009446F2"/>
    <w:rsid w:val="0096796A"/>
    <w:rsid w:val="00975E4B"/>
    <w:rsid w:val="0098363A"/>
    <w:rsid w:val="009A2A27"/>
    <w:rsid w:val="009C1D10"/>
    <w:rsid w:val="009C6825"/>
    <w:rsid w:val="009F318B"/>
    <w:rsid w:val="00A238EE"/>
    <w:rsid w:val="00A267B6"/>
    <w:rsid w:val="00A30F23"/>
    <w:rsid w:val="00A448F3"/>
    <w:rsid w:val="00A575EF"/>
    <w:rsid w:val="00A60773"/>
    <w:rsid w:val="00A625C7"/>
    <w:rsid w:val="00AA328F"/>
    <w:rsid w:val="00AA7090"/>
    <w:rsid w:val="00AB47DC"/>
    <w:rsid w:val="00AC4F69"/>
    <w:rsid w:val="00AC7E58"/>
    <w:rsid w:val="00AE628C"/>
    <w:rsid w:val="00B1106D"/>
    <w:rsid w:val="00B4250C"/>
    <w:rsid w:val="00B52C48"/>
    <w:rsid w:val="00B665E6"/>
    <w:rsid w:val="00B710FB"/>
    <w:rsid w:val="00B773D7"/>
    <w:rsid w:val="00BA201C"/>
    <w:rsid w:val="00BA3A90"/>
    <w:rsid w:val="00BA4EF6"/>
    <w:rsid w:val="00BB2DDB"/>
    <w:rsid w:val="00BC171E"/>
    <w:rsid w:val="00BC3DC9"/>
    <w:rsid w:val="00BC42EF"/>
    <w:rsid w:val="00BD4E78"/>
    <w:rsid w:val="00BD6CFB"/>
    <w:rsid w:val="00BE5C0F"/>
    <w:rsid w:val="00BF5387"/>
    <w:rsid w:val="00C00854"/>
    <w:rsid w:val="00C04634"/>
    <w:rsid w:val="00C10B42"/>
    <w:rsid w:val="00C153E5"/>
    <w:rsid w:val="00C45813"/>
    <w:rsid w:val="00C565A1"/>
    <w:rsid w:val="00C620E5"/>
    <w:rsid w:val="00C73DD7"/>
    <w:rsid w:val="00C76F7A"/>
    <w:rsid w:val="00C90147"/>
    <w:rsid w:val="00C91999"/>
    <w:rsid w:val="00CA2919"/>
    <w:rsid w:val="00CA2C86"/>
    <w:rsid w:val="00CC7D30"/>
    <w:rsid w:val="00CD7217"/>
    <w:rsid w:val="00D02B56"/>
    <w:rsid w:val="00D11710"/>
    <w:rsid w:val="00D33AC8"/>
    <w:rsid w:val="00D3493A"/>
    <w:rsid w:val="00D34EE4"/>
    <w:rsid w:val="00D4340D"/>
    <w:rsid w:val="00D545DC"/>
    <w:rsid w:val="00D71595"/>
    <w:rsid w:val="00D76A8F"/>
    <w:rsid w:val="00D77255"/>
    <w:rsid w:val="00D8607F"/>
    <w:rsid w:val="00D959EC"/>
    <w:rsid w:val="00DA649F"/>
    <w:rsid w:val="00DB579A"/>
    <w:rsid w:val="00DD1FAA"/>
    <w:rsid w:val="00DD3589"/>
    <w:rsid w:val="00DE5BBC"/>
    <w:rsid w:val="00DF1608"/>
    <w:rsid w:val="00DF54E8"/>
    <w:rsid w:val="00E034D3"/>
    <w:rsid w:val="00E10EFA"/>
    <w:rsid w:val="00E124CE"/>
    <w:rsid w:val="00E177A5"/>
    <w:rsid w:val="00E24BB5"/>
    <w:rsid w:val="00E25D38"/>
    <w:rsid w:val="00E41B53"/>
    <w:rsid w:val="00E6285E"/>
    <w:rsid w:val="00E71FF9"/>
    <w:rsid w:val="00E75E77"/>
    <w:rsid w:val="00E764C5"/>
    <w:rsid w:val="00E837F7"/>
    <w:rsid w:val="00E84D72"/>
    <w:rsid w:val="00E93550"/>
    <w:rsid w:val="00EA34E8"/>
    <w:rsid w:val="00EC15B2"/>
    <w:rsid w:val="00ED0452"/>
    <w:rsid w:val="00ED4867"/>
    <w:rsid w:val="00EE7BE1"/>
    <w:rsid w:val="00EF111C"/>
    <w:rsid w:val="00EF2258"/>
    <w:rsid w:val="00EF4478"/>
    <w:rsid w:val="00EF6DBA"/>
    <w:rsid w:val="00F05335"/>
    <w:rsid w:val="00F14018"/>
    <w:rsid w:val="00F250B3"/>
    <w:rsid w:val="00F25A78"/>
    <w:rsid w:val="00F33B16"/>
    <w:rsid w:val="00F36731"/>
    <w:rsid w:val="00F83D36"/>
    <w:rsid w:val="00F8444A"/>
    <w:rsid w:val="00F86F69"/>
    <w:rsid w:val="00FA01E4"/>
    <w:rsid w:val="00FB779A"/>
    <w:rsid w:val="00FD5698"/>
    <w:rsid w:val="00FE4BCC"/>
    <w:rsid w:val="00FE59E9"/>
    <w:rsid w:val="00FF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0B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F6"/>
    <w:pPr>
      <w:spacing w:after="0" w:line="240" w:lineRule="auto"/>
    </w:pPr>
    <w:rPr>
      <w:rFonts w:ascii="Segoe UI" w:hAnsi="Segoe UI" w:cs="Segoe UI"/>
      <w:sz w:val="18"/>
      <w:szCs w:val="18"/>
    </w:rPr>
  </w:style>
  <w:style w:type="character" w:customStyle="1" w:styleId="TestofumettoCarattere">
    <w:name w:val="Testo fumetto Carattere"/>
    <w:basedOn w:val="DefaultParagraphFont"/>
    <w:uiPriority w:val="99"/>
    <w:semiHidden/>
    <w:rsid w:val="00A7523B"/>
    <w:rPr>
      <w:rFonts w:ascii="Lucida Grande" w:hAnsi="Lucida Grande"/>
      <w:sz w:val="18"/>
      <w:szCs w:val="18"/>
    </w:rPr>
  </w:style>
  <w:style w:type="paragraph" w:styleId="ListParagraph">
    <w:name w:val="List Paragraph"/>
    <w:basedOn w:val="Normal"/>
    <w:uiPriority w:val="99"/>
    <w:qFormat/>
    <w:rsid w:val="00333EF4"/>
    <w:pPr>
      <w:spacing w:after="160" w:line="259" w:lineRule="auto"/>
      <w:ind w:left="720"/>
      <w:contextualSpacing/>
    </w:pPr>
    <w:rPr>
      <w:lang w:eastAsia="zh-CN"/>
    </w:rPr>
  </w:style>
  <w:style w:type="paragraph" w:customStyle="1" w:styleId="SingleTxtG">
    <w:name w:val="_ Single Txt_G"/>
    <w:basedOn w:val="Normal"/>
    <w:link w:val="SingleTxtGChar"/>
    <w:rsid w:val="00333EF4"/>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
    <w:basedOn w:val="Normal"/>
    <w:link w:val="FootnoteTextChar"/>
    <w:unhideWhenUsed/>
    <w:rsid w:val="007D3878"/>
    <w:pPr>
      <w:spacing w:after="0" w:line="240" w:lineRule="auto"/>
    </w:pPr>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7D3878"/>
    <w:rPr>
      <w:sz w:val="20"/>
      <w:szCs w:val="20"/>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basedOn w:val="DefaultParagraphFont"/>
    <w:unhideWhenUsed/>
    <w:rsid w:val="007D3878"/>
    <w:rPr>
      <w:vertAlign w:val="superscript"/>
    </w:rPr>
  </w:style>
  <w:style w:type="character" w:styleId="Hyperlink">
    <w:name w:val="Hyperlink"/>
    <w:basedOn w:val="DefaultParagraphFont"/>
    <w:uiPriority w:val="99"/>
    <w:unhideWhenUsed/>
    <w:rsid w:val="007D3878"/>
    <w:rPr>
      <w:color w:val="0000FF" w:themeColor="hyperlink"/>
      <w:u w:val="single"/>
    </w:rPr>
  </w:style>
  <w:style w:type="character" w:customStyle="1" w:styleId="apple-converted-space">
    <w:name w:val="apple-converted-space"/>
    <w:basedOn w:val="DefaultParagraphFont"/>
    <w:rsid w:val="00626D08"/>
  </w:style>
  <w:style w:type="character" w:customStyle="1" w:styleId="HChChar">
    <w:name w:val="_ H _Ch Char"/>
    <w:link w:val="HCh"/>
    <w:locked/>
    <w:rsid w:val="009046A2"/>
    <w:rPr>
      <w:b/>
      <w:spacing w:val="-2"/>
      <w:w w:val="103"/>
      <w:kern w:val="14"/>
      <w:sz w:val="28"/>
      <w:szCs w:val="24"/>
      <w:lang w:eastAsia="zh-CN"/>
    </w:rPr>
  </w:style>
  <w:style w:type="paragraph" w:customStyle="1" w:styleId="HCh">
    <w:name w:val="_ H _Ch"/>
    <w:basedOn w:val="Normal"/>
    <w:next w:val="Normal"/>
    <w:link w:val="HChChar"/>
    <w:rsid w:val="009046A2"/>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b/>
      <w:spacing w:val="-2"/>
      <w:w w:val="103"/>
      <w:kern w:val="14"/>
      <w:sz w:val="28"/>
      <w:szCs w:val="24"/>
      <w:lang w:eastAsia="zh-CN"/>
    </w:rPr>
  </w:style>
  <w:style w:type="paragraph" w:styleId="EndnoteText">
    <w:name w:val="endnote text"/>
    <w:basedOn w:val="Normal"/>
    <w:link w:val="EndnoteTextChar"/>
    <w:uiPriority w:val="99"/>
    <w:semiHidden/>
    <w:unhideWhenUsed/>
    <w:rsid w:val="00E034D3"/>
    <w:pPr>
      <w:spacing w:after="0" w:line="240" w:lineRule="auto"/>
    </w:pPr>
    <w:rPr>
      <w:sz w:val="20"/>
      <w:szCs w:val="20"/>
      <w:lang w:eastAsia="zh-CN"/>
    </w:rPr>
  </w:style>
  <w:style w:type="character" w:customStyle="1" w:styleId="EndnoteTextChar">
    <w:name w:val="Endnote Text Char"/>
    <w:basedOn w:val="DefaultParagraphFont"/>
    <w:link w:val="EndnoteText"/>
    <w:uiPriority w:val="99"/>
    <w:semiHidden/>
    <w:rsid w:val="00E034D3"/>
    <w:rPr>
      <w:rFonts w:eastAsiaTheme="minorEastAsia"/>
      <w:sz w:val="20"/>
      <w:szCs w:val="20"/>
      <w:lang w:eastAsia="zh-CN"/>
    </w:rPr>
  </w:style>
  <w:style w:type="character" w:styleId="EndnoteReference">
    <w:name w:val="endnote reference"/>
    <w:basedOn w:val="DefaultParagraphFont"/>
    <w:uiPriority w:val="99"/>
    <w:semiHidden/>
    <w:unhideWhenUsed/>
    <w:rsid w:val="00E034D3"/>
    <w:rPr>
      <w:vertAlign w:val="superscript"/>
    </w:rPr>
  </w:style>
  <w:style w:type="character" w:customStyle="1" w:styleId="SingleTxtGChar">
    <w:name w:val="_ Single Txt_G Char"/>
    <w:link w:val="SingleTxtG"/>
    <w:locked/>
    <w:rsid w:val="00166B2B"/>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6E7DF6"/>
    <w:rPr>
      <w:sz w:val="16"/>
      <w:szCs w:val="16"/>
    </w:rPr>
  </w:style>
  <w:style w:type="paragraph" w:styleId="CommentText">
    <w:name w:val="annotation text"/>
    <w:basedOn w:val="Normal"/>
    <w:link w:val="CommentTextChar"/>
    <w:uiPriority w:val="99"/>
    <w:semiHidden/>
    <w:unhideWhenUsed/>
    <w:rsid w:val="006E7DF6"/>
    <w:pPr>
      <w:spacing w:line="240" w:lineRule="auto"/>
    </w:pPr>
    <w:rPr>
      <w:sz w:val="20"/>
      <w:szCs w:val="20"/>
    </w:rPr>
  </w:style>
  <w:style w:type="character" w:customStyle="1" w:styleId="CommentTextChar">
    <w:name w:val="Comment Text Char"/>
    <w:basedOn w:val="DefaultParagraphFont"/>
    <w:link w:val="CommentText"/>
    <w:uiPriority w:val="99"/>
    <w:semiHidden/>
    <w:rsid w:val="006E7DF6"/>
    <w:rPr>
      <w:sz w:val="20"/>
      <w:szCs w:val="20"/>
    </w:rPr>
  </w:style>
  <w:style w:type="paragraph" w:styleId="CommentSubject">
    <w:name w:val="annotation subject"/>
    <w:basedOn w:val="CommentText"/>
    <w:next w:val="CommentText"/>
    <w:link w:val="CommentSubjectChar"/>
    <w:uiPriority w:val="99"/>
    <w:semiHidden/>
    <w:unhideWhenUsed/>
    <w:rsid w:val="006E7DF6"/>
    <w:rPr>
      <w:b/>
      <w:bCs/>
    </w:rPr>
  </w:style>
  <w:style w:type="character" w:customStyle="1" w:styleId="CommentSubjectChar">
    <w:name w:val="Comment Subject Char"/>
    <w:basedOn w:val="CommentTextChar"/>
    <w:link w:val="CommentSubject"/>
    <w:uiPriority w:val="99"/>
    <w:semiHidden/>
    <w:rsid w:val="006E7DF6"/>
    <w:rPr>
      <w:b/>
      <w:bCs/>
      <w:sz w:val="20"/>
      <w:szCs w:val="20"/>
    </w:rPr>
  </w:style>
  <w:style w:type="character" w:customStyle="1" w:styleId="BalloonTextChar">
    <w:name w:val="Balloon Text Char"/>
    <w:basedOn w:val="DefaultParagraphFont"/>
    <w:link w:val="BalloonText"/>
    <w:uiPriority w:val="99"/>
    <w:semiHidden/>
    <w:rsid w:val="006E7DF6"/>
    <w:rPr>
      <w:rFonts w:ascii="Segoe UI" w:hAnsi="Segoe UI" w:cs="Segoe UI"/>
      <w:sz w:val="18"/>
      <w:szCs w:val="18"/>
    </w:rPr>
  </w:style>
  <w:style w:type="paragraph" w:styleId="Revision">
    <w:name w:val="Revision"/>
    <w:hidden/>
    <w:uiPriority w:val="99"/>
    <w:semiHidden/>
    <w:rsid w:val="00164819"/>
    <w:pPr>
      <w:spacing w:after="0" w:line="240" w:lineRule="auto"/>
    </w:pPr>
  </w:style>
  <w:style w:type="paragraph" w:styleId="NormalWeb">
    <w:name w:val="Normal (Web)"/>
    <w:basedOn w:val="Normal"/>
    <w:uiPriority w:val="99"/>
    <w:unhideWhenUsed/>
    <w:rsid w:val="00095A75"/>
    <w:pPr>
      <w:spacing w:before="100" w:beforeAutospacing="1" w:after="100" w:afterAutospacing="1" w:line="240" w:lineRule="auto"/>
    </w:pPr>
    <w:rPr>
      <w:rFonts w:ascii="Times" w:hAnsi="Times" w:cs="Times New Roman"/>
      <w:sz w:val="20"/>
      <w:szCs w:val="20"/>
    </w:rPr>
  </w:style>
  <w:style w:type="paragraph" w:customStyle="1" w:styleId="SingleTxt">
    <w:name w:val="__Single Txt"/>
    <w:basedOn w:val="Normal"/>
    <w:rsid w:val="004D5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rPr>
  </w:style>
  <w:style w:type="table" w:styleId="TableGrid">
    <w:name w:val="Table Grid"/>
    <w:basedOn w:val="TableNormal"/>
    <w:uiPriority w:val="59"/>
    <w:rsid w:val="00CC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8A"/>
  </w:style>
  <w:style w:type="paragraph" w:styleId="Footer">
    <w:name w:val="footer"/>
    <w:basedOn w:val="Normal"/>
    <w:link w:val="FooterChar"/>
    <w:uiPriority w:val="99"/>
    <w:unhideWhenUsed/>
    <w:rsid w:val="00454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8A"/>
  </w:style>
  <w:style w:type="character" w:styleId="Strong">
    <w:name w:val="Strong"/>
    <w:basedOn w:val="DefaultParagraphFont"/>
    <w:uiPriority w:val="22"/>
    <w:qFormat/>
    <w:rsid w:val="00F250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F6"/>
    <w:pPr>
      <w:spacing w:after="0" w:line="240" w:lineRule="auto"/>
    </w:pPr>
    <w:rPr>
      <w:rFonts w:ascii="Segoe UI" w:hAnsi="Segoe UI" w:cs="Segoe UI"/>
      <w:sz w:val="18"/>
      <w:szCs w:val="18"/>
    </w:rPr>
  </w:style>
  <w:style w:type="character" w:customStyle="1" w:styleId="TestofumettoCarattere">
    <w:name w:val="Testo fumetto Carattere"/>
    <w:basedOn w:val="DefaultParagraphFont"/>
    <w:uiPriority w:val="99"/>
    <w:semiHidden/>
    <w:rsid w:val="00A7523B"/>
    <w:rPr>
      <w:rFonts w:ascii="Lucida Grande" w:hAnsi="Lucida Grande"/>
      <w:sz w:val="18"/>
      <w:szCs w:val="18"/>
    </w:rPr>
  </w:style>
  <w:style w:type="paragraph" w:styleId="ListParagraph">
    <w:name w:val="List Paragraph"/>
    <w:basedOn w:val="Normal"/>
    <w:uiPriority w:val="99"/>
    <w:qFormat/>
    <w:rsid w:val="00333EF4"/>
    <w:pPr>
      <w:spacing w:after="160" w:line="259" w:lineRule="auto"/>
      <w:ind w:left="720"/>
      <w:contextualSpacing/>
    </w:pPr>
    <w:rPr>
      <w:lang w:eastAsia="zh-CN"/>
    </w:rPr>
  </w:style>
  <w:style w:type="paragraph" w:customStyle="1" w:styleId="SingleTxtG">
    <w:name w:val="_ Single Txt_G"/>
    <w:basedOn w:val="Normal"/>
    <w:link w:val="SingleTxtGChar"/>
    <w:rsid w:val="00333EF4"/>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
    <w:basedOn w:val="Normal"/>
    <w:link w:val="FootnoteTextChar"/>
    <w:unhideWhenUsed/>
    <w:rsid w:val="007D3878"/>
    <w:pPr>
      <w:spacing w:after="0" w:line="240" w:lineRule="auto"/>
    </w:pPr>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7D3878"/>
    <w:rPr>
      <w:sz w:val="20"/>
      <w:szCs w:val="20"/>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basedOn w:val="DefaultParagraphFont"/>
    <w:unhideWhenUsed/>
    <w:rsid w:val="007D3878"/>
    <w:rPr>
      <w:vertAlign w:val="superscript"/>
    </w:rPr>
  </w:style>
  <w:style w:type="character" w:styleId="Hyperlink">
    <w:name w:val="Hyperlink"/>
    <w:basedOn w:val="DefaultParagraphFont"/>
    <w:uiPriority w:val="99"/>
    <w:unhideWhenUsed/>
    <w:rsid w:val="007D3878"/>
    <w:rPr>
      <w:color w:val="0000FF" w:themeColor="hyperlink"/>
      <w:u w:val="single"/>
    </w:rPr>
  </w:style>
  <w:style w:type="character" w:customStyle="1" w:styleId="apple-converted-space">
    <w:name w:val="apple-converted-space"/>
    <w:basedOn w:val="DefaultParagraphFont"/>
    <w:rsid w:val="00626D08"/>
  </w:style>
  <w:style w:type="character" w:customStyle="1" w:styleId="HChChar">
    <w:name w:val="_ H _Ch Char"/>
    <w:link w:val="HCh"/>
    <w:locked/>
    <w:rsid w:val="009046A2"/>
    <w:rPr>
      <w:b/>
      <w:spacing w:val="-2"/>
      <w:w w:val="103"/>
      <w:kern w:val="14"/>
      <w:sz w:val="28"/>
      <w:szCs w:val="24"/>
      <w:lang w:eastAsia="zh-CN"/>
    </w:rPr>
  </w:style>
  <w:style w:type="paragraph" w:customStyle="1" w:styleId="HCh">
    <w:name w:val="_ H _Ch"/>
    <w:basedOn w:val="Normal"/>
    <w:next w:val="Normal"/>
    <w:link w:val="HChChar"/>
    <w:rsid w:val="009046A2"/>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b/>
      <w:spacing w:val="-2"/>
      <w:w w:val="103"/>
      <w:kern w:val="14"/>
      <w:sz w:val="28"/>
      <w:szCs w:val="24"/>
      <w:lang w:eastAsia="zh-CN"/>
    </w:rPr>
  </w:style>
  <w:style w:type="paragraph" w:styleId="EndnoteText">
    <w:name w:val="endnote text"/>
    <w:basedOn w:val="Normal"/>
    <w:link w:val="EndnoteTextChar"/>
    <w:uiPriority w:val="99"/>
    <w:semiHidden/>
    <w:unhideWhenUsed/>
    <w:rsid w:val="00E034D3"/>
    <w:pPr>
      <w:spacing w:after="0" w:line="240" w:lineRule="auto"/>
    </w:pPr>
    <w:rPr>
      <w:sz w:val="20"/>
      <w:szCs w:val="20"/>
      <w:lang w:eastAsia="zh-CN"/>
    </w:rPr>
  </w:style>
  <w:style w:type="character" w:customStyle="1" w:styleId="EndnoteTextChar">
    <w:name w:val="Endnote Text Char"/>
    <w:basedOn w:val="DefaultParagraphFont"/>
    <w:link w:val="EndnoteText"/>
    <w:uiPriority w:val="99"/>
    <w:semiHidden/>
    <w:rsid w:val="00E034D3"/>
    <w:rPr>
      <w:rFonts w:eastAsiaTheme="minorEastAsia"/>
      <w:sz w:val="20"/>
      <w:szCs w:val="20"/>
      <w:lang w:eastAsia="zh-CN"/>
    </w:rPr>
  </w:style>
  <w:style w:type="character" w:styleId="EndnoteReference">
    <w:name w:val="endnote reference"/>
    <w:basedOn w:val="DefaultParagraphFont"/>
    <w:uiPriority w:val="99"/>
    <w:semiHidden/>
    <w:unhideWhenUsed/>
    <w:rsid w:val="00E034D3"/>
    <w:rPr>
      <w:vertAlign w:val="superscript"/>
    </w:rPr>
  </w:style>
  <w:style w:type="character" w:customStyle="1" w:styleId="SingleTxtGChar">
    <w:name w:val="_ Single Txt_G Char"/>
    <w:link w:val="SingleTxtG"/>
    <w:locked/>
    <w:rsid w:val="00166B2B"/>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6E7DF6"/>
    <w:rPr>
      <w:sz w:val="16"/>
      <w:szCs w:val="16"/>
    </w:rPr>
  </w:style>
  <w:style w:type="paragraph" w:styleId="CommentText">
    <w:name w:val="annotation text"/>
    <w:basedOn w:val="Normal"/>
    <w:link w:val="CommentTextChar"/>
    <w:uiPriority w:val="99"/>
    <w:semiHidden/>
    <w:unhideWhenUsed/>
    <w:rsid w:val="006E7DF6"/>
    <w:pPr>
      <w:spacing w:line="240" w:lineRule="auto"/>
    </w:pPr>
    <w:rPr>
      <w:sz w:val="20"/>
      <w:szCs w:val="20"/>
    </w:rPr>
  </w:style>
  <w:style w:type="character" w:customStyle="1" w:styleId="CommentTextChar">
    <w:name w:val="Comment Text Char"/>
    <w:basedOn w:val="DefaultParagraphFont"/>
    <w:link w:val="CommentText"/>
    <w:uiPriority w:val="99"/>
    <w:semiHidden/>
    <w:rsid w:val="006E7DF6"/>
    <w:rPr>
      <w:sz w:val="20"/>
      <w:szCs w:val="20"/>
    </w:rPr>
  </w:style>
  <w:style w:type="paragraph" w:styleId="CommentSubject">
    <w:name w:val="annotation subject"/>
    <w:basedOn w:val="CommentText"/>
    <w:next w:val="CommentText"/>
    <w:link w:val="CommentSubjectChar"/>
    <w:uiPriority w:val="99"/>
    <w:semiHidden/>
    <w:unhideWhenUsed/>
    <w:rsid w:val="006E7DF6"/>
    <w:rPr>
      <w:b/>
      <w:bCs/>
    </w:rPr>
  </w:style>
  <w:style w:type="character" w:customStyle="1" w:styleId="CommentSubjectChar">
    <w:name w:val="Comment Subject Char"/>
    <w:basedOn w:val="CommentTextChar"/>
    <w:link w:val="CommentSubject"/>
    <w:uiPriority w:val="99"/>
    <w:semiHidden/>
    <w:rsid w:val="006E7DF6"/>
    <w:rPr>
      <w:b/>
      <w:bCs/>
      <w:sz w:val="20"/>
      <w:szCs w:val="20"/>
    </w:rPr>
  </w:style>
  <w:style w:type="character" w:customStyle="1" w:styleId="BalloonTextChar">
    <w:name w:val="Balloon Text Char"/>
    <w:basedOn w:val="DefaultParagraphFont"/>
    <w:link w:val="BalloonText"/>
    <w:uiPriority w:val="99"/>
    <w:semiHidden/>
    <w:rsid w:val="006E7DF6"/>
    <w:rPr>
      <w:rFonts w:ascii="Segoe UI" w:hAnsi="Segoe UI" w:cs="Segoe UI"/>
      <w:sz w:val="18"/>
      <w:szCs w:val="18"/>
    </w:rPr>
  </w:style>
  <w:style w:type="paragraph" w:styleId="Revision">
    <w:name w:val="Revision"/>
    <w:hidden/>
    <w:uiPriority w:val="99"/>
    <w:semiHidden/>
    <w:rsid w:val="00164819"/>
    <w:pPr>
      <w:spacing w:after="0" w:line="240" w:lineRule="auto"/>
    </w:pPr>
  </w:style>
  <w:style w:type="paragraph" w:styleId="NormalWeb">
    <w:name w:val="Normal (Web)"/>
    <w:basedOn w:val="Normal"/>
    <w:uiPriority w:val="99"/>
    <w:unhideWhenUsed/>
    <w:rsid w:val="00095A75"/>
    <w:pPr>
      <w:spacing w:before="100" w:beforeAutospacing="1" w:after="100" w:afterAutospacing="1" w:line="240" w:lineRule="auto"/>
    </w:pPr>
    <w:rPr>
      <w:rFonts w:ascii="Times" w:hAnsi="Times" w:cs="Times New Roman"/>
      <w:sz w:val="20"/>
      <w:szCs w:val="20"/>
    </w:rPr>
  </w:style>
  <w:style w:type="paragraph" w:customStyle="1" w:styleId="SingleTxt">
    <w:name w:val="__Single Txt"/>
    <w:basedOn w:val="Normal"/>
    <w:rsid w:val="004D52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rPr>
  </w:style>
  <w:style w:type="table" w:styleId="TableGrid">
    <w:name w:val="Table Grid"/>
    <w:basedOn w:val="TableNormal"/>
    <w:uiPriority w:val="59"/>
    <w:rsid w:val="00CC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8A"/>
  </w:style>
  <w:style w:type="paragraph" w:styleId="Footer">
    <w:name w:val="footer"/>
    <w:basedOn w:val="Normal"/>
    <w:link w:val="FooterChar"/>
    <w:uiPriority w:val="99"/>
    <w:unhideWhenUsed/>
    <w:rsid w:val="00454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8A"/>
  </w:style>
  <w:style w:type="character" w:styleId="Strong">
    <w:name w:val="Strong"/>
    <w:basedOn w:val="DefaultParagraphFont"/>
    <w:uiPriority w:val="22"/>
    <w:qFormat/>
    <w:rsid w:val="00F25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41219">
      <w:bodyDiv w:val="1"/>
      <w:marLeft w:val="0"/>
      <w:marRight w:val="0"/>
      <w:marTop w:val="0"/>
      <w:marBottom w:val="0"/>
      <w:divBdr>
        <w:top w:val="none" w:sz="0" w:space="0" w:color="auto"/>
        <w:left w:val="none" w:sz="0" w:space="0" w:color="auto"/>
        <w:bottom w:val="none" w:sz="0" w:space="0" w:color="auto"/>
        <w:right w:val="none" w:sz="0" w:space="0" w:color="auto"/>
      </w:divBdr>
      <w:divsChild>
        <w:div w:id="2084180468">
          <w:marLeft w:val="0"/>
          <w:marRight w:val="0"/>
          <w:marTop w:val="0"/>
          <w:marBottom w:val="0"/>
          <w:divBdr>
            <w:top w:val="none" w:sz="0" w:space="0" w:color="auto"/>
            <w:left w:val="none" w:sz="0" w:space="0" w:color="auto"/>
            <w:bottom w:val="none" w:sz="0" w:space="0" w:color="auto"/>
            <w:right w:val="none" w:sz="0" w:space="0" w:color="auto"/>
          </w:divBdr>
          <w:divsChild>
            <w:div w:id="1638998101">
              <w:marLeft w:val="0"/>
              <w:marRight w:val="0"/>
              <w:marTop w:val="0"/>
              <w:marBottom w:val="0"/>
              <w:divBdr>
                <w:top w:val="none" w:sz="0" w:space="0" w:color="auto"/>
                <w:left w:val="none" w:sz="0" w:space="0" w:color="auto"/>
                <w:bottom w:val="none" w:sz="0" w:space="0" w:color="auto"/>
                <w:right w:val="none" w:sz="0" w:space="0" w:color="auto"/>
              </w:divBdr>
              <w:divsChild>
                <w:div w:id="1258294622">
                  <w:marLeft w:val="0"/>
                  <w:marRight w:val="0"/>
                  <w:marTop w:val="0"/>
                  <w:marBottom w:val="0"/>
                  <w:divBdr>
                    <w:top w:val="none" w:sz="0" w:space="0" w:color="auto"/>
                    <w:left w:val="none" w:sz="0" w:space="0" w:color="auto"/>
                    <w:bottom w:val="none" w:sz="0" w:space="0" w:color="auto"/>
                    <w:right w:val="none" w:sz="0" w:space="0" w:color="auto"/>
                  </w:divBdr>
                  <w:divsChild>
                    <w:div w:id="10373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c.com/articles/127635/of-the-biggest-clothing-companies-catering-to-women-here-s-how-many-are-run-by-men"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cleanclothes.org/issues/gender"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fa.org/english/news/cambodia/cambodia-jails-fines-two-0822201614182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1FC043-EEF7-4C56-9069-49131657FDBD}"/>
</file>

<file path=customXml/itemProps2.xml><?xml version="1.0" encoding="utf-8"?>
<ds:datastoreItem xmlns:ds="http://schemas.openxmlformats.org/officeDocument/2006/customXml" ds:itemID="{E8018722-F370-433F-ADAC-27F9B338D9A0}"/>
</file>

<file path=customXml/itemProps3.xml><?xml version="1.0" encoding="utf-8"?>
<ds:datastoreItem xmlns:ds="http://schemas.openxmlformats.org/officeDocument/2006/customXml" ds:itemID="{233F2DA0-2574-43C7-9A48-8ECEE4FF359B}"/>
</file>

<file path=customXml/itemProps4.xml><?xml version="1.0" encoding="utf-8"?>
<ds:datastoreItem xmlns:ds="http://schemas.openxmlformats.org/officeDocument/2006/customXml" ds:itemID="{D31C51AE-1BE6-4D80-86ED-6866E6A9F2C4}"/>
</file>

<file path=docProps/app.xml><?xml version="1.0" encoding="utf-8"?>
<Properties xmlns="http://schemas.openxmlformats.org/officeDocument/2006/extended-properties" xmlns:vt="http://schemas.openxmlformats.org/officeDocument/2006/docPropsVTypes">
  <Template>Normal.dotm</Template>
  <TotalTime>1</TotalTime>
  <Pages>6</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IWRAW-AP</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iwraw-ap</dc:creator>
  <cp:lastModifiedBy>Jung Rin KIM</cp:lastModifiedBy>
  <cp:revision>2</cp:revision>
  <dcterms:created xsi:type="dcterms:W3CDTF">2017-01-20T09:52:00Z</dcterms:created>
  <dcterms:modified xsi:type="dcterms:W3CDTF">2017-01-20T09:52:00Z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