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1EDE2"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ABOUT US</w:t>
      </w:r>
    </w:p>
    <w:p w14:paraId="0D4FD7C3" w14:textId="77777777" w:rsidR="00FD5E88" w:rsidRPr="00BC7A57" w:rsidRDefault="00FD5E88" w:rsidP="00FD5E88">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Centre for Disability Law and Policy (CDLP) at N</w:t>
      </w:r>
      <w:r>
        <w:rPr>
          <w:rFonts w:ascii="Times New Roman" w:hAnsi="Times New Roman"/>
          <w:sz w:val="24"/>
          <w:szCs w:val="24"/>
          <w:lang w:val="en-GB"/>
        </w:rPr>
        <w:t xml:space="preserve">ational </w:t>
      </w:r>
      <w:r w:rsidRPr="00BC7A57">
        <w:rPr>
          <w:rFonts w:ascii="Times New Roman" w:hAnsi="Times New Roman"/>
          <w:sz w:val="24"/>
          <w:szCs w:val="24"/>
          <w:lang w:val="en-GB"/>
        </w:rPr>
        <w:t>U</w:t>
      </w:r>
      <w:r>
        <w:rPr>
          <w:rFonts w:ascii="Times New Roman" w:hAnsi="Times New Roman"/>
          <w:sz w:val="24"/>
          <w:szCs w:val="24"/>
          <w:lang w:val="en-GB"/>
        </w:rPr>
        <w:t xml:space="preserve">niversity of </w:t>
      </w:r>
      <w:r w:rsidRPr="00BC7A57">
        <w:rPr>
          <w:rFonts w:ascii="Times New Roman" w:hAnsi="Times New Roman"/>
          <w:sz w:val="24"/>
          <w:szCs w:val="24"/>
          <w:lang w:val="en-GB"/>
        </w:rPr>
        <w:t>I</w:t>
      </w:r>
      <w:r>
        <w:rPr>
          <w:rFonts w:ascii="Times New Roman" w:hAnsi="Times New Roman"/>
          <w:sz w:val="24"/>
          <w:szCs w:val="24"/>
          <w:lang w:val="en-GB"/>
        </w:rPr>
        <w:t>reland,</w:t>
      </w:r>
      <w:r w:rsidRPr="00BC7A57">
        <w:rPr>
          <w:rFonts w:ascii="Times New Roman" w:hAnsi="Times New Roman"/>
          <w:sz w:val="24"/>
          <w:szCs w:val="24"/>
          <w:lang w:val="en-GB"/>
        </w:rPr>
        <w:t xml:space="preserve"> Galway was formally established in</w:t>
      </w:r>
      <w:r>
        <w:rPr>
          <w:rFonts w:ascii="Times New Roman" w:hAnsi="Times New Roman"/>
          <w:sz w:val="24"/>
          <w:szCs w:val="24"/>
          <w:lang w:val="en-GB"/>
        </w:rPr>
        <w:t xml:space="preserve"> </w:t>
      </w:r>
      <w:r w:rsidRPr="00BC7A57">
        <w:rPr>
          <w:rFonts w:ascii="Times New Roman" w:hAnsi="Times New Roman"/>
          <w:sz w:val="24"/>
          <w:szCs w:val="24"/>
          <w:lang w:val="en-GB"/>
        </w:rPr>
        <w:t>2008 and works in pursuit of equal opportunities and social justice for persons with disabilities in Ireland and around the world. Since its establishment, the CDLP has organized and participated in a number of key events regarding disability law reform. The CDLP’s operating philosophy is ‘scholarship in action’ which entails research that addresses the problems that ordinary citizen’s face and providing practical policy solutions. In the course of our work we have made submissions to national and international bodies advocating for policies and laws that best facilitate the free and full exercise of rights for people with disabilities.</w:t>
      </w:r>
    </w:p>
    <w:p w14:paraId="4B151374" w14:textId="77777777" w:rsidR="00FD5E88" w:rsidRPr="00BC7A57" w:rsidRDefault="00FD5E88" w:rsidP="00FD5E88">
      <w:pPr>
        <w:spacing w:line="360" w:lineRule="auto"/>
        <w:jc w:val="both"/>
        <w:rPr>
          <w:rFonts w:ascii="Times New Roman" w:hAnsi="Times New Roman" w:cs="Times New Roman"/>
          <w:lang w:val="en-GB"/>
        </w:rPr>
      </w:pPr>
    </w:p>
    <w:p w14:paraId="02982B27" w14:textId="77777777" w:rsidR="00FD5E88" w:rsidRDefault="00FD5E88" w:rsidP="00FD5E88">
      <w:pPr>
        <w:pStyle w:val="p1"/>
        <w:pBdr>
          <w:bottom w:val="single" w:sz="6" w:space="1" w:color="auto"/>
        </w:pBdr>
        <w:spacing w:line="360" w:lineRule="auto"/>
        <w:jc w:val="both"/>
        <w:outlineLvl w:val="0"/>
        <w:rPr>
          <w:rFonts w:ascii="Times New Roman" w:hAnsi="Times New Roman"/>
          <w:sz w:val="24"/>
          <w:szCs w:val="24"/>
          <w:lang w:val="en-GB"/>
        </w:rPr>
      </w:pPr>
      <w:r w:rsidRPr="00BC7A57">
        <w:rPr>
          <w:rFonts w:ascii="Times New Roman" w:hAnsi="Times New Roman"/>
          <w:sz w:val="24"/>
          <w:szCs w:val="24"/>
          <w:lang w:val="en-GB"/>
        </w:rPr>
        <w:t>INTRODUCTION</w:t>
      </w:r>
    </w:p>
    <w:p w14:paraId="22BC1AC3" w14:textId="77777777" w:rsidR="00FD5E88" w:rsidRDefault="00FD5E88" w:rsidP="00FD5E88">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CDLP appreciate</w:t>
      </w:r>
      <w:r>
        <w:rPr>
          <w:rFonts w:ascii="Times New Roman" w:hAnsi="Times New Roman"/>
          <w:sz w:val="24"/>
          <w:szCs w:val="24"/>
          <w:lang w:val="en-GB"/>
        </w:rPr>
        <w:t>s</w:t>
      </w:r>
      <w:r w:rsidRPr="00BC7A57">
        <w:rPr>
          <w:rFonts w:ascii="Times New Roman" w:hAnsi="Times New Roman"/>
          <w:sz w:val="24"/>
          <w:szCs w:val="24"/>
          <w:lang w:val="en-GB"/>
        </w:rPr>
        <w:t xml:space="preserve"> and welcomes the initiative of the Committee on the Rights of Persons with Disabilities (hereinafter, “CRPD Committee”) to hold a Day of General Discussion on the right of persons with disabilities to equality and non-discrimination in the lead up to developing a General Comment. This submission includes essential elements that should be considered in elaborating on the content of Article 5.</w:t>
      </w:r>
    </w:p>
    <w:p w14:paraId="255B6909" w14:textId="77777777" w:rsidR="00FD5E88" w:rsidRDefault="00FD5E88" w:rsidP="00FD5E88">
      <w:pPr>
        <w:pStyle w:val="p1"/>
        <w:spacing w:line="360" w:lineRule="auto"/>
        <w:jc w:val="both"/>
        <w:rPr>
          <w:rFonts w:ascii="Times New Roman" w:hAnsi="Times New Roman"/>
          <w:sz w:val="24"/>
          <w:szCs w:val="24"/>
          <w:lang w:val="en-GB"/>
        </w:rPr>
      </w:pPr>
    </w:p>
    <w:p w14:paraId="3ED93F9B" w14:textId="77777777" w:rsidR="00FD5E88" w:rsidRDefault="00FD5E88" w:rsidP="00FD5E88">
      <w:pPr>
        <w:pStyle w:val="p1"/>
        <w:spacing w:line="360" w:lineRule="auto"/>
        <w:jc w:val="both"/>
        <w:rPr>
          <w:rFonts w:ascii="Times New Roman" w:hAnsi="Times New Roman"/>
          <w:sz w:val="24"/>
          <w:szCs w:val="24"/>
          <w:lang w:val="en-GB"/>
        </w:rPr>
      </w:pPr>
      <w:r w:rsidRPr="00831948">
        <w:rPr>
          <w:rFonts w:ascii="Times New Roman" w:hAnsi="Times New Roman"/>
          <w:b/>
          <w:sz w:val="24"/>
          <w:szCs w:val="24"/>
          <w:lang w:val="en-GB"/>
        </w:rPr>
        <w:t>Outline of the Draft General Comment</w:t>
      </w:r>
      <w:r>
        <w:rPr>
          <w:rFonts w:ascii="Times New Roman" w:hAnsi="Times New Roman"/>
          <w:sz w:val="24"/>
          <w:szCs w:val="24"/>
          <w:lang w:val="en-GB"/>
        </w:rPr>
        <w:t>:</w:t>
      </w:r>
    </w:p>
    <w:p w14:paraId="2F6A0622" w14:textId="77777777" w:rsidR="00FD5E88" w:rsidRPr="00BC7A57" w:rsidRDefault="00FD5E88" w:rsidP="00FD5E88">
      <w:pPr>
        <w:pStyle w:val="p1"/>
        <w:spacing w:line="360" w:lineRule="auto"/>
        <w:jc w:val="both"/>
        <w:rPr>
          <w:rFonts w:ascii="Times New Roman" w:hAnsi="Times New Roman"/>
          <w:sz w:val="24"/>
          <w:szCs w:val="24"/>
          <w:highlight w:val="magenta"/>
          <w:lang w:val="en-GB"/>
        </w:rPr>
      </w:pPr>
    </w:p>
    <w:p w14:paraId="117A249D" w14:textId="77777777" w:rsidR="00FD5E88" w:rsidRPr="00BC7A57" w:rsidRDefault="00FD5E88" w:rsidP="00FD5E88">
      <w:pPr>
        <w:pStyle w:val="ListParagraph"/>
        <w:numPr>
          <w:ilvl w:val="0"/>
          <w:numId w:val="1"/>
        </w:numPr>
        <w:rPr>
          <w:lang w:val="en-GB"/>
        </w:rPr>
      </w:pPr>
      <w:r w:rsidRPr="00BC7A57">
        <w:rPr>
          <w:lang w:val="en-GB"/>
        </w:rPr>
        <w:t>Introduction</w:t>
      </w:r>
    </w:p>
    <w:p w14:paraId="15DB61D8" w14:textId="77777777" w:rsidR="00FD5E88" w:rsidRPr="00BC7A57" w:rsidRDefault="00FD5E88" w:rsidP="00FD5E88">
      <w:pPr>
        <w:rPr>
          <w:rFonts w:ascii="Times New Roman" w:hAnsi="Times New Roman" w:cs="Times New Roman"/>
          <w:lang w:val="en-GB"/>
        </w:rPr>
      </w:pPr>
    </w:p>
    <w:p w14:paraId="1C4567E6" w14:textId="77777777" w:rsidR="00FD5E88" w:rsidRPr="00BC7A57" w:rsidRDefault="00FD5E88" w:rsidP="00FD5E88">
      <w:pPr>
        <w:ind w:left="360"/>
        <w:rPr>
          <w:rFonts w:ascii="Times New Roman" w:hAnsi="Times New Roman" w:cs="Times New Roman"/>
          <w:lang w:val="en-GB"/>
        </w:rPr>
      </w:pPr>
      <w:r w:rsidRPr="00BC7A57">
        <w:rPr>
          <w:rFonts w:ascii="Times New Roman" w:hAnsi="Times New Roman" w:cs="Times New Roman"/>
          <w:lang w:val="en-GB"/>
        </w:rPr>
        <w:t>1. Principle of equality and non-discrimination in international law</w:t>
      </w:r>
    </w:p>
    <w:p w14:paraId="2DAFA086" w14:textId="77777777" w:rsidR="00FD5E88" w:rsidRPr="00BC7A57" w:rsidRDefault="00FD5E88" w:rsidP="00FD5E88">
      <w:pPr>
        <w:pStyle w:val="ListParagraph"/>
        <w:numPr>
          <w:ilvl w:val="0"/>
          <w:numId w:val="2"/>
        </w:numPr>
        <w:rPr>
          <w:lang w:val="en-GB"/>
        </w:rPr>
      </w:pPr>
      <w:r w:rsidRPr="00BC7A57">
        <w:rPr>
          <w:lang w:val="en-GB"/>
        </w:rPr>
        <w:t>2. The history of art. 5 CRPD</w:t>
      </w:r>
    </w:p>
    <w:p w14:paraId="45ADF079" w14:textId="77777777" w:rsidR="00FD5E88" w:rsidRPr="00BC7A57" w:rsidRDefault="00FD5E88" w:rsidP="00FD5E88">
      <w:pPr>
        <w:pStyle w:val="ListParagraph"/>
        <w:numPr>
          <w:ilvl w:val="0"/>
          <w:numId w:val="2"/>
        </w:numPr>
        <w:rPr>
          <w:lang w:val="en-GB"/>
        </w:rPr>
      </w:pPr>
      <w:r w:rsidRPr="00BC7A57">
        <w:rPr>
          <w:lang w:val="en-GB"/>
        </w:rPr>
        <w:t>3. The human rights model of disability and the notion of equality</w:t>
      </w:r>
    </w:p>
    <w:p w14:paraId="3CEF29D9" w14:textId="77777777" w:rsidR="00FD5E88" w:rsidRPr="00BC7A57" w:rsidRDefault="00FD5E88" w:rsidP="00FD5E88">
      <w:pPr>
        <w:pStyle w:val="ListParagraph"/>
        <w:numPr>
          <w:ilvl w:val="0"/>
          <w:numId w:val="2"/>
        </w:numPr>
        <w:rPr>
          <w:lang w:val="en-GB"/>
        </w:rPr>
      </w:pPr>
      <w:r w:rsidRPr="00BC7A57">
        <w:rPr>
          <w:lang w:val="en-GB"/>
        </w:rPr>
        <w:t>4. Legal character of art. 5 (principle or right?, immediate or progressive realization?)</w:t>
      </w:r>
    </w:p>
    <w:p w14:paraId="3E254625" w14:textId="77777777" w:rsidR="00FD5E88" w:rsidRPr="00BC7A57" w:rsidRDefault="00FD5E88" w:rsidP="00FD5E88">
      <w:pPr>
        <w:pStyle w:val="ListParagraph"/>
        <w:rPr>
          <w:lang w:val="en-GB"/>
        </w:rPr>
      </w:pPr>
    </w:p>
    <w:p w14:paraId="3700CAE4" w14:textId="77777777" w:rsidR="00FD5E88" w:rsidRPr="00BC7A57" w:rsidRDefault="00FD5E88" w:rsidP="00FD5E88">
      <w:pPr>
        <w:pStyle w:val="ListParagraph"/>
        <w:numPr>
          <w:ilvl w:val="0"/>
          <w:numId w:val="1"/>
        </w:numPr>
        <w:rPr>
          <w:lang w:val="en-GB"/>
        </w:rPr>
      </w:pPr>
      <w:r w:rsidRPr="00BC7A57">
        <w:rPr>
          <w:lang w:val="en-GB"/>
        </w:rPr>
        <w:t>Normative Content</w:t>
      </w:r>
    </w:p>
    <w:p w14:paraId="34745150" w14:textId="77777777" w:rsidR="00FD5E88" w:rsidRPr="00BC7A57" w:rsidRDefault="00FD5E88" w:rsidP="00FD5E88">
      <w:pPr>
        <w:rPr>
          <w:rFonts w:ascii="Times New Roman" w:hAnsi="Times New Roman" w:cs="Times New Roman"/>
          <w:lang w:val="en-GB"/>
        </w:rPr>
      </w:pPr>
    </w:p>
    <w:p w14:paraId="6D6044A6"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(1)</w:t>
      </w:r>
    </w:p>
    <w:p w14:paraId="2136854C" w14:textId="77777777" w:rsidR="00FD5E88" w:rsidRPr="00BC7A57" w:rsidRDefault="00FD5E88" w:rsidP="00FD5E88">
      <w:pPr>
        <w:pStyle w:val="ListParagraph"/>
        <w:rPr>
          <w:lang w:val="en-GB"/>
        </w:rPr>
      </w:pPr>
    </w:p>
    <w:p w14:paraId="43A48B27" w14:textId="77777777" w:rsidR="00FD5E88" w:rsidRPr="00BC7A57" w:rsidRDefault="00FD5E88" w:rsidP="00FD5E88">
      <w:pPr>
        <w:pStyle w:val="ListParagraph"/>
        <w:numPr>
          <w:ilvl w:val="0"/>
          <w:numId w:val="3"/>
        </w:numPr>
        <w:rPr>
          <w:lang w:val="en-GB"/>
        </w:rPr>
      </w:pPr>
      <w:r w:rsidRPr="00BC7A57">
        <w:rPr>
          <w:lang w:val="en-GB"/>
        </w:rPr>
        <w:t xml:space="preserve">5. Being equal before and under the law </w:t>
      </w:r>
    </w:p>
    <w:p w14:paraId="1A7B2924" w14:textId="77777777" w:rsidR="00FD5E88" w:rsidRPr="00BC7A57" w:rsidRDefault="00FD5E88" w:rsidP="00FD5E88">
      <w:pPr>
        <w:pStyle w:val="ListParagraph"/>
        <w:numPr>
          <w:ilvl w:val="0"/>
          <w:numId w:val="3"/>
        </w:numPr>
        <w:rPr>
          <w:lang w:val="en-GB"/>
        </w:rPr>
      </w:pPr>
      <w:r w:rsidRPr="00BC7A57">
        <w:rPr>
          <w:lang w:val="en-GB"/>
        </w:rPr>
        <w:lastRenderedPageBreak/>
        <w:t>6. Equal protection and equal benefit of the law</w:t>
      </w:r>
    </w:p>
    <w:p w14:paraId="01E618FB" w14:textId="77777777" w:rsidR="00FD5E88" w:rsidRPr="00BC7A57" w:rsidRDefault="00FD5E88" w:rsidP="00FD5E88">
      <w:pPr>
        <w:rPr>
          <w:rFonts w:ascii="Times New Roman" w:hAnsi="Times New Roman" w:cs="Times New Roman"/>
          <w:lang w:val="en-GB"/>
        </w:rPr>
      </w:pPr>
    </w:p>
    <w:p w14:paraId="735912EC"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(2)</w:t>
      </w:r>
    </w:p>
    <w:p w14:paraId="3B37DB5A" w14:textId="77777777" w:rsidR="00FD5E88" w:rsidRPr="00BC7A57" w:rsidRDefault="00FD5E88" w:rsidP="00FD5E88">
      <w:pPr>
        <w:pStyle w:val="ListParagraph"/>
        <w:numPr>
          <w:ilvl w:val="0"/>
          <w:numId w:val="3"/>
        </w:numPr>
        <w:rPr>
          <w:lang w:val="en-GB"/>
        </w:rPr>
      </w:pPr>
      <w:r w:rsidRPr="00BC7A57">
        <w:rPr>
          <w:lang w:val="en-GB"/>
        </w:rPr>
        <w:t>7. Discrimination</w:t>
      </w:r>
    </w:p>
    <w:p w14:paraId="68E6E096" w14:textId="77777777" w:rsidR="00FD5E88" w:rsidRPr="00BC7A57" w:rsidRDefault="00FD5E88" w:rsidP="00FD5E88">
      <w:pPr>
        <w:pStyle w:val="ListParagraph"/>
        <w:numPr>
          <w:ilvl w:val="1"/>
          <w:numId w:val="3"/>
        </w:numPr>
        <w:rPr>
          <w:lang w:val="en-GB"/>
        </w:rPr>
      </w:pPr>
      <w:r w:rsidRPr="00BC7A57">
        <w:rPr>
          <w:lang w:val="en-GB"/>
        </w:rPr>
        <w:t>7.a. Forms of discrimination (direct; indirect; structural; systemic; denial of reasonable accommodation, distinction, exclusion or restriction)</w:t>
      </w:r>
    </w:p>
    <w:p w14:paraId="7C42D2F9" w14:textId="77777777" w:rsidR="00FD5E88" w:rsidRPr="00BC7A57" w:rsidRDefault="00FD5E88" w:rsidP="00FD5E88">
      <w:pPr>
        <w:pStyle w:val="ListParagraph"/>
        <w:numPr>
          <w:ilvl w:val="1"/>
          <w:numId w:val="3"/>
        </w:numPr>
        <w:rPr>
          <w:lang w:val="en-GB"/>
        </w:rPr>
      </w:pPr>
      <w:r w:rsidRPr="00BC7A57">
        <w:rPr>
          <w:lang w:val="en-GB"/>
        </w:rPr>
        <w:t>7.b. Personal scope (past, present, future, assumed impairment; associates; intersectional)</w:t>
      </w:r>
    </w:p>
    <w:p w14:paraId="2AA49DA8" w14:textId="77777777" w:rsidR="00FD5E88" w:rsidRPr="00BC7A57" w:rsidRDefault="00FD5E88" w:rsidP="00FD5E88">
      <w:pPr>
        <w:pStyle w:val="ListParagraph"/>
        <w:numPr>
          <w:ilvl w:val="1"/>
          <w:numId w:val="3"/>
        </w:numPr>
        <w:rPr>
          <w:lang w:val="en-GB"/>
        </w:rPr>
      </w:pPr>
      <w:r w:rsidRPr="00BC7A57">
        <w:rPr>
          <w:lang w:val="en-GB"/>
        </w:rPr>
        <w:t xml:space="preserve">7.c. Grounds of discrimination: age, disability, ethnic, indigenous, national or social origin, gender identity, political or other opinion, race, refugee, migrant or asylum status, religion, sex, or sexual orientation </w:t>
      </w:r>
    </w:p>
    <w:p w14:paraId="084111F9"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(3)</w:t>
      </w:r>
    </w:p>
    <w:p w14:paraId="435B2C10" w14:textId="77777777" w:rsidR="00FD5E88" w:rsidRPr="00BC7A57" w:rsidRDefault="00FD5E88" w:rsidP="00FD5E88">
      <w:pPr>
        <w:pStyle w:val="ListParagraph"/>
        <w:numPr>
          <w:ilvl w:val="1"/>
          <w:numId w:val="3"/>
        </w:numPr>
        <w:rPr>
          <w:lang w:val="en-GB"/>
        </w:rPr>
      </w:pPr>
      <w:r w:rsidRPr="00BC7A57">
        <w:rPr>
          <w:lang w:val="en-GB"/>
        </w:rPr>
        <w:t xml:space="preserve">8. Duty to provide reasonable accommodation: individualized effective adaptation, based on individual negotiation, </w:t>
      </w:r>
    </w:p>
    <w:p w14:paraId="1BB63AE8"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(4)</w:t>
      </w:r>
    </w:p>
    <w:p w14:paraId="38FE88A2" w14:textId="77777777" w:rsidR="00FD5E88" w:rsidRPr="00BC7A57" w:rsidRDefault="00FD5E88" w:rsidP="00FD5E88">
      <w:pPr>
        <w:rPr>
          <w:rFonts w:ascii="Times New Roman" w:hAnsi="Times New Roman" w:cs="Times New Roman"/>
          <w:lang w:val="en-GB"/>
        </w:rPr>
      </w:pPr>
    </w:p>
    <w:p w14:paraId="17CC8B17" w14:textId="77777777" w:rsidR="00FD5E88" w:rsidRPr="00BC7A57" w:rsidRDefault="00FD5E88" w:rsidP="00FD5E88">
      <w:pPr>
        <w:pStyle w:val="ListParagraph"/>
        <w:numPr>
          <w:ilvl w:val="0"/>
          <w:numId w:val="3"/>
        </w:numPr>
        <w:rPr>
          <w:lang w:val="en-GB"/>
        </w:rPr>
      </w:pPr>
      <w:r w:rsidRPr="00BC7A57">
        <w:rPr>
          <w:lang w:val="en-GB"/>
        </w:rPr>
        <w:t>9. Specific measures</w:t>
      </w:r>
    </w:p>
    <w:p w14:paraId="1D00BBD6" w14:textId="77777777" w:rsidR="00FD5E88" w:rsidRPr="00BC7A57" w:rsidRDefault="00FD5E88" w:rsidP="00FD5E88">
      <w:pPr>
        <w:rPr>
          <w:rFonts w:ascii="Times New Roman" w:hAnsi="Times New Roman" w:cs="Times New Roman"/>
          <w:lang w:val="en-GB"/>
        </w:rPr>
      </w:pPr>
    </w:p>
    <w:p w14:paraId="4032C959" w14:textId="77777777" w:rsidR="00FD5E88" w:rsidRPr="00BC7A57" w:rsidRDefault="00FD5E88" w:rsidP="00FD5E88">
      <w:pPr>
        <w:pStyle w:val="ListParagraph"/>
        <w:numPr>
          <w:ilvl w:val="0"/>
          <w:numId w:val="1"/>
        </w:numPr>
        <w:rPr>
          <w:lang w:val="en-GB"/>
        </w:rPr>
      </w:pPr>
      <w:r w:rsidRPr="00BC7A57">
        <w:rPr>
          <w:lang w:val="en-GB"/>
        </w:rPr>
        <w:t>Interrelation with specific other articles</w:t>
      </w:r>
    </w:p>
    <w:p w14:paraId="7763358B" w14:textId="77777777" w:rsidR="00FD5E88" w:rsidRPr="00BC7A57" w:rsidRDefault="00FD5E88" w:rsidP="00FD5E88">
      <w:pPr>
        <w:rPr>
          <w:rFonts w:ascii="Times New Roman" w:hAnsi="Times New Roman" w:cs="Times New Roman"/>
          <w:lang w:val="en-GB"/>
        </w:rPr>
      </w:pPr>
    </w:p>
    <w:p w14:paraId="340A0A03" w14:textId="77777777" w:rsidR="00FD5E88" w:rsidRPr="00BC7A57" w:rsidRDefault="00FD5E88" w:rsidP="00FD5E88">
      <w:pPr>
        <w:pStyle w:val="ListParagraph"/>
        <w:numPr>
          <w:ilvl w:val="0"/>
          <w:numId w:val="4"/>
        </w:numPr>
        <w:rPr>
          <w:lang w:val="en-GB"/>
        </w:rPr>
      </w:pPr>
      <w:r w:rsidRPr="00BC7A57">
        <w:rPr>
          <w:lang w:val="en-GB"/>
        </w:rPr>
        <w:t>10. Article 6</w:t>
      </w:r>
    </w:p>
    <w:p w14:paraId="002ED9F4" w14:textId="77777777" w:rsidR="00FD5E88" w:rsidRPr="00BC7A57" w:rsidRDefault="00FD5E88" w:rsidP="00FD5E88">
      <w:pPr>
        <w:pStyle w:val="ListParagraph"/>
        <w:numPr>
          <w:ilvl w:val="0"/>
          <w:numId w:val="4"/>
        </w:numPr>
        <w:rPr>
          <w:lang w:val="en-GB"/>
        </w:rPr>
      </w:pPr>
      <w:r w:rsidRPr="00BC7A57">
        <w:rPr>
          <w:lang w:val="en-GB"/>
        </w:rPr>
        <w:t>11. Article 7</w:t>
      </w:r>
    </w:p>
    <w:p w14:paraId="206C1659" w14:textId="77777777" w:rsidR="00FD5E88" w:rsidRPr="00BC7A57" w:rsidRDefault="00FD5E88" w:rsidP="00FD5E88">
      <w:pPr>
        <w:pStyle w:val="ListParagraph"/>
        <w:numPr>
          <w:ilvl w:val="0"/>
          <w:numId w:val="4"/>
        </w:numPr>
        <w:rPr>
          <w:lang w:val="en-GB"/>
        </w:rPr>
      </w:pPr>
      <w:r w:rsidRPr="00BC7A57">
        <w:rPr>
          <w:lang w:val="en-GB"/>
        </w:rPr>
        <w:t>12. Article 9</w:t>
      </w:r>
    </w:p>
    <w:p w14:paraId="6DA20A5B" w14:textId="77777777" w:rsidR="00FD5E88" w:rsidRPr="00BC7A57" w:rsidRDefault="00FD5E88" w:rsidP="00FD5E88">
      <w:pPr>
        <w:pStyle w:val="ListParagraph"/>
        <w:numPr>
          <w:ilvl w:val="0"/>
          <w:numId w:val="4"/>
        </w:numPr>
        <w:rPr>
          <w:lang w:val="en-GB"/>
        </w:rPr>
      </w:pPr>
      <w:r w:rsidRPr="00BC7A57">
        <w:rPr>
          <w:lang w:val="en-GB"/>
        </w:rPr>
        <w:t>13.Article 12</w:t>
      </w:r>
    </w:p>
    <w:p w14:paraId="7C742BDB" w14:textId="77777777" w:rsidR="00FD5E88" w:rsidRPr="00BC7A57" w:rsidRDefault="00FD5E88" w:rsidP="00FD5E88">
      <w:pPr>
        <w:pStyle w:val="ListParagraph"/>
        <w:numPr>
          <w:ilvl w:val="0"/>
          <w:numId w:val="4"/>
        </w:numPr>
        <w:rPr>
          <w:lang w:val="en-GB"/>
        </w:rPr>
      </w:pPr>
      <w:r w:rsidRPr="00BC7A57">
        <w:rPr>
          <w:lang w:val="en-GB"/>
        </w:rPr>
        <w:t>14. Article 13</w:t>
      </w:r>
    </w:p>
    <w:p w14:paraId="0FC378DB" w14:textId="77777777" w:rsidR="00FD5E88" w:rsidRPr="00BC7A57" w:rsidRDefault="00FD5E88" w:rsidP="00FD5E88">
      <w:pPr>
        <w:pStyle w:val="ListParagraph"/>
        <w:numPr>
          <w:ilvl w:val="0"/>
          <w:numId w:val="4"/>
        </w:numPr>
        <w:rPr>
          <w:lang w:val="en-GB"/>
        </w:rPr>
      </w:pPr>
      <w:r w:rsidRPr="00BC7A57">
        <w:rPr>
          <w:lang w:val="en-GB"/>
        </w:rPr>
        <w:t>15.Article 16</w:t>
      </w:r>
    </w:p>
    <w:p w14:paraId="59002C9E" w14:textId="77777777" w:rsidR="00FD5E88" w:rsidRPr="00BC7A57" w:rsidRDefault="00FD5E88" w:rsidP="00FD5E88">
      <w:pPr>
        <w:pStyle w:val="ListParagraph"/>
        <w:numPr>
          <w:ilvl w:val="0"/>
          <w:numId w:val="4"/>
        </w:numPr>
        <w:rPr>
          <w:lang w:val="en-GB"/>
        </w:rPr>
      </w:pPr>
      <w:r w:rsidRPr="00BC7A57">
        <w:rPr>
          <w:lang w:val="en-GB"/>
        </w:rPr>
        <w:t>16. Article 19</w:t>
      </w:r>
    </w:p>
    <w:p w14:paraId="76BC990A" w14:textId="77777777" w:rsidR="00FD5E88" w:rsidRPr="00BC7A57" w:rsidRDefault="00FD5E88" w:rsidP="00FD5E88">
      <w:pPr>
        <w:pStyle w:val="ListParagraph"/>
        <w:numPr>
          <w:ilvl w:val="0"/>
          <w:numId w:val="4"/>
        </w:numPr>
        <w:rPr>
          <w:lang w:val="en-GB"/>
        </w:rPr>
      </w:pPr>
      <w:r w:rsidRPr="00BC7A57">
        <w:rPr>
          <w:lang w:val="en-GB"/>
        </w:rPr>
        <w:t>17. Article 24</w:t>
      </w:r>
    </w:p>
    <w:p w14:paraId="3C480733" w14:textId="77777777" w:rsidR="00FD5E88" w:rsidRPr="00BC7A57" w:rsidRDefault="00FD5E88" w:rsidP="00FD5E88">
      <w:pPr>
        <w:pStyle w:val="ListParagraph"/>
        <w:numPr>
          <w:ilvl w:val="0"/>
          <w:numId w:val="4"/>
        </w:numPr>
        <w:rPr>
          <w:lang w:val="en-GB"/>
        </w:rPr>
      </w:pPr>
      <w:r w:rsidRPr="00BC7A57">
        <w:rPr>
          <w:lang w:val="en-GB"/>
        </w:rPr>
        <w:t>18. Article 27</w:t>
      </w:r>
    </w:p>
    <w:p w14:paraId="3248FF07" w14:textId="77777777" w:rsidR="00FD5E88" w:rsidRPr="00BC7A57" w:rsidRDefault="00FD5E88" w:rsidP="00FD5E88">
      <w:pPr>
        <w:rPr>
          <w:rFonts w:ascii="Times New Roman" w:hAnsi="Times New Roman" w:cs="Times New Roman"/>
          <w:lang w:val="en-GB"/>
        </w:rPr>
      </w:pPr>
    </w:p>
    <w:p w14:paraId="356C7EAB" w14:textId="77777777" w:rsidR="00FD5E88" w:rsidRPr="00BC7A57" w:rsidRDefault="00FD5E88" w:rsidP="00FD5E88">
      <w:pPr>
        <w:pStyle w:val="ListParagraph"/>
        <w:numPr>
          <w:ilvl w:val="0"/>
          <w:numId w:val="1"/>
        </w:numPr>
        <w:rPr>
          <w:lang w:val="en-GB"/>
        </w:rPr>
      </w:pPr>
      <w:r w:rsidRPr="00BC7A57">
        <w:rPr>
          <w:lang w:val="en-GB"/>
        </w:rPr>
        <w:t>State Party obligations</w:t>
      </w:r>
    </w:p>
    <w:p w14:paraId="1E4438C5" w14:textId="77777777" w:rsidR="00FD5E88" w:rsidRPr="00BC7A57" w:rsidRDefault="00FD5E88" w:rsidP="00FD5E88">
      <w:pPr>
        <w:rPr>
          <w:rFonts w:ascii="Times New Roman" w:hAnsi="Times New Roman" w:cs="Times New Roman"/>
          <w:lang w:val="en-GB"/>
        </w:rPr>
      </w:pPr>
    </w:p>
    <w:p w14:paraId="3A429E74" w14:textId="77777777" w:rsidR="00FD5E88" w:rsidRPr="00BC7A57" w:rsidRDefault="00FD5E88" w:rsidP="00FD5E88">
      <w:pPr>
        <w:pStyle w:val="ListParagraph"/>
        <w:numPr>
          <w:ilvl w:val="0"/>
          <w:numId w:val="5"/>
        </w:numPr>
        <w:rPr>
          <w:lang w:val="en-GB"/>
        </w:rPr>
      </w:pPr>
      <w:r w:rsidRPr="00BC7A57">
        <w:rPr>
          <w:lang w:val="en-GB"/>
        </w:rPr>
        <w:t>19. Legislative obligations: anti-disc laws</w:t>
      </w:r>
    </w:p>
    <w:p w14:paraId="28C5AD85" w14:textId="77777777" w:rsidR="00FD5E88" w:rsidRPr="00BC7A57" w:rsidRDefault="00FD5E88" w:rsidP="00FD5E88">
      <w:pPr>
        <w:pStyle w:val="ListParagraph"/>
        <w:numPr>
          <w:ilvl w:val="0"/>
          <w:numId w:val="5"/>
        </w:numPr>
        <w:rPr>
          <w:lang w:val="en-GB"/>
        </w:rPr>
      </w:pPr>
      <w:r w:rsidRPr="00BC7A57">
        <w:rPr>
          <w:lang w:val="en-GB"/>
        </w:rPr>
        <w:t>20.Institutional obligations: equality courts, bodies, ombudspersons</w:t>
      </w:r>
    </w:p>
    <w:p w14:paraId="429E97F0" w14:textId="77777777" w:rsidR="00FD5E88" w:rsidRPr="00BC7A57" w:rsidRDefault="00FD5E88" w:rsidP="00FD5E88">
      <w:pPr>
        <w:pStyle w:val="ListParagraph"/>
        <w:numPr>
          <w:ilvl w:val="0"/>
          <w:numId w:val="5"/>
        </w:numPr>
        <w:rPr>
          <w:lang w:val="en-GB"/>
        </w:rPr>
      </w:pPr>
      <w:r w:rsidRPr="00BC7A57">
        <w:rPr>
          <w:lang w:val="en-GB"/>
        </w:rPr>
        <w:t>21.Enforcement obligations: legal remedies</w:t>
      </w:r>
    </w:p>
    <w:p w14:paraId="5937BD1C" w14:textId="77777777" w:rsidR="00FD5E88" w:rsidRPr="00BC7A57" w:rsidRDefault="00FD5E88" w:rsidP="00FD5E88">
      <w:pPr>
        <w:pStyle w:val="ListParagraph"/>
        <w:numPr>
          <w:ilvl w:val="0"/>
          <w:numId w:val="5"/>
        </w:numPr>
        <w:rPr>
          <w:lang w:val="en-GB"/>
        </w:rPr>
      </w:pPr>
      <w:r w:rsidRPr="00BC7A57">
        <w:rPr>
          <w:lang w:val="en-GB"/>
        </w:rPr>
        <w:t>22. Statistics &amp; Research: Washington Group, Sustainable Development Goals, research gaps e.g. intersectional discrimination.</w:t>
      </w:r>
    </w:p>
    <w:p w14:paraId="4A5EBCBA" w14:textId="77777777" w:rsidR="00FD5E88" w:rsidRPr="00BC7A57" w:rsidRDefault="00FD5E88" w:rsidP="00FD5E88">
      <w:pPr>
        <w:pStyle w:val="ListParagraph"/>
        <w:numPr>
          <w:ilvl w:val="0"/>
          <w:numId w:val="5"/>
        </w:numPr>
        <w:rPr>
          <w:lang w:val="en-GB"/>
        </w:rPr>
      </w:pPr>
      <w:r w:rsidRPr="00BC7A57">
        <w:rPr>
          <w:lang w:val="en-GB"/>
        </w:rPr>
        <w:t>22. Other positive obligations: affirmative action measures</w:t>
      </w:r>
    </w:p>
    <w:p w14:paraId="2F7B1871" w14:textId="77777777" w:rsidR="00FD5E88" w:rsidRPr="00BC7A57" w:rsidRDefault="00FD5E88" w:rsidP="00FD5E88">
      <w:pPr>
        <w:rPr>
          <w:rFonts w:ascii="Times New Roman" w:hAnsi="Times New Roman" w:cs="Times New Roman"/>
          <w:lang w:val="en-GB"/>
        </w:rPr>
      </w:pPr>
    </w:p>
    <w:p w14:paraId="20657DF8" w14:textId="77777777" w:rsidR="00FD5E88" w:rsidRPr="00BC7A57" w:rsidRDefault="00FD5E88" w:rsidP="00FD5E88">
      <w:pPr>
        <w:rPr>
          <w:rFonts w:ascii="Times New Roman" w:hAnsi="Times New Roman" w:cs="Times New Roman"/>
          <w:lang w:val="en-GB"/>
        </w:rPr>
      </w:pPr>
    </w:p>
    <w:p w14:paraId="709E618B" w14:textId="77777777" w:rsidR="00FD5E88" w:rsidRPr="00BC7A57" w:rsidRDefault="00FD5E88" w:rsidP="00FD5E88">
      <w:pPr>
        <w:pStyle w:val="ListParagraph"/>
        <w:numPr>
          <w:ilvl w:val="0"/>
          <w:numId w:val="1"/>
        </w:numPr>
        <w:rPr>
          <w:lang w:val="en-GB"/>
        </w:rPr>
      </w:pPr>
      <w:r w:rsidRPr="00BC7A57">
        <w:rPr>
          <w:lang w:val="en-GB"/>
        </w:rPr>
        <w:t>Natl. Monitoring</w:t>
      </w:r>
    </w:p>
    <w:p w14:paraId="0710F228" w14:textId="77777777" w:rsidR="00FD5E88" w:rsidRPr="00BC7A57" w:rsidRDefault="00FD5E88" w:rsidP="00FD5E88">
      <w:pPr>
        <w:rPr>
          <w:rFonts w:ascii="Times New Roman" w:hAnsi="Times New Roman" w:cs="Times New Roman"/>
          <w:lang w:val="en-GB"/>
        </w:rPr>
      </w:pPr>
    </w:p>
    <w:p w14:paraId="3026A84C" w14:textId="77777777" w:rsidR="00FD5E88" w:rsidRPr="00BC7A57" w:rsidRDefault="00FD5E88" w:rsidP="00FD5E88">
      <w:pPr>
        <w:pStyle w:val="ListParagraph"/>
        <w:numPr>
          <w:ilvl w:val="0"/>
          <w:numId w:val="6"/>
        </w:numPr>
        <w:rPr>
          <w:lang w:val="en-GB"/>
        </w:rPr>
      </w:pPr>
      <w:r w:rsidRPr="00BC7A57">
        <w:rPr>
          <w:lang w:val="en-GB"/>
        </w:rPr>
        <w:t>23. Focal point &amp; coordination</w:t>
      </w:r>
    </w:p>
    <w:p w14:paraId="56133530" w14:textId="77777777" w:rsidR="00FD5E88" w:rsidRPr="00BC7A57" w:rsidRDefault="00FD5E88" w:rsidP="00FD5E88">
      <w:pPr>
        <w:pStyle w:val="ListParagraph"/>
        <w:numPr>
          <w:ilvl w:val="0"/>
          <w:numId w:val="6"/>
        </w:numPr>
        <w:rPr>
          <w:lang w:val="en-GB"/>
        </w:rPr>
      </w:pPr>
      <w:r w:rsidRPr="00BC7A57">
        <w:rPr>
          <w:lang w:val="en-GB"/>
        </w:rPr>
        <w:t>24. Independent monitoring frameworks</w:t>
      </w:r>
    </w:p>
    <w:p w14:paraId="39EC5A83" w14:textId="77777777" w:rsidR="00FD5E88" w:rsidRPr="00BC7A57" w:rsidRDefault="00FD5E88" w:rsidP="00FD5E88">
      <w:pPr>
        <w:pStyle w:val="ListParagraph"/>
        <w:numPr>
          <w:ilvl w:val="0"/>
          <w:numId w:val="6"/>
        </w:numPr>
        <w:rPr>
          <w:lang w:val="en-GB"/>
        </w:rPr>
      </w:pPr>
      <w:r w:rsidRPr="00BC7A57">
        <w:rPr>
          <w:lang w:val="en-GB"/>
        </w:rPr>
        <w:t>25.Meaningful participation</w:t>
      </w:r>
    </w:p>
    <w:p w14:paraId="3B5938E5" w14:textId="77777777" w:rsidR="00FD5E88" w:rsidRPr="00BC7A57" w:rsidRDefault="00FD5E88" w:rsidP="00FD5E88">
      <w:pPr>
        <w:pStyle w:val="ListParagraph"/>
        <w:numPr>
          <w:ilvl w:val="0"/>
          <w:numId w:val="6"/>
        </w:numPr>
        <w:rPr>
          <w:lang w:val="en-GB"/>
        </w:rPr>
      </w:pPr>
      <w:r w:rsidRPr="00BC7A57">
        <w:rPr>
          <w:lang w:val="en-GB"/>
        </w:rPr>
        <w:t>26. Indicators</w:t>
      </w:r>
    </w:p>
    <w:p w14:paraId="68E872D8" w14:textId="77777777" w:rsidR="00FD5E88" w:rsidRPr="00BC7A57" w:rsidRDefault="00FD5E88" w:rsidP="00FD5E88">
      <w:pPr>
        <w:pStyle w:val="p1"/>
        <w:spacing w:line="360" w:lineRule="auto"/>
        <w:jc w:val="both"/>
        <w:rPr>
          <w:rFonts w:ascii="Times New Roman" w:hAnsi="Times New Roman"/>
          <w:sz w:val="24"/>
          <w:szCs w:val="24"/>
          <w:highlight w:val="magenta"/>
          <w:lang w:val="en-GB"/>
        </w:rPr>
      </w:pPr>
    </w:p>
    <w:p w14:paraId="388AB783" w14:textId="77777777" w:rsidR="00FD5E88" w:rsidRDefault="00FD5E88" w:rsidP="00FD5E88">
      <w:pPr>
        <w:pStyle w:val="p1"/>
        <w:spacing w:line="360" w:lineRule="auto"/>
        <w:jc w:val="both"/>
        <w:rPr>
          <w:rFonts w:ascii="Times New Roman" w:hAnsi="Times New Roman"/>
          <w:sz w:val="24"/>
          <w:szCs w:val="24"/>
          <w:lang w:val="en-GB"/>
        </w:rPr>
      </w:pPr>
    </w:p>
    <w:p w14:paraId="3CAEFDC6" w14:textId="77777777" w:rsidR="00FD5E88" w:rsidRPr="009F62BA" w:rsidRDefault="00FD5E88" w:rsidP="00FD5E88">
      <w:pPr>
        <w:pStyle w:val="p1"/>
        <w:spacing w:line="360" w:lineRule="auto"/>
        <w:jc w:val="both"/>
        <w:rPr>
          <w:rFonts w:ascii="Times New Roman" w:hAnsi="Times New Roman"/>
          <w:sz w:val="24"/>
          <w:szCs w:val="24"/>
          <w:lang w:val="en-GB"/>
        </w:rPr>
      </w:pPr>
      <w:r>
        <w:rPr>
          <w:rFonts w:ascii="Times New Roman" w:hAnsi="Times New Roman"/>
          <w:sz w:val="24"/>
          <w:szCs w:val="24"/>
          <w:lang w:val="en-GB"/>
        </w:rPr>
        <w:t>SECTION I</w:t>
      </w:r>
      <w:r w:rsidRPr="009F62BA">
        <w:rPr>
          <w:rFonts w:ascii="Times New Roman" w:hAnsi="Times New Roman"/>
          <w:sz w:val="24"/>
          <w:szCs w:val="24"/>
          <w:lang w:val="en-GB"/>
        </w:rPr>
        <w:t>: INTRODUCTION.</w:t>
      </w:r>
    </w:p>
    <w:p w14:paraId="204A5EF6"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9F62BA">
        <w:rPr>
          <w:rFonts w:ascii="Times New Roman" w:hAnsi="Times New Roman" w:cs="Times New Roman"/>
          <w:lang w:val="en-GB"/>
        </w:rPr>
        <w:t>PARAGRAPH 1.3 THE HUMAN RIGHTS MODEL OF DISABILITY AND THE NOTION OF EQUALITY AND 1.4: LEGAL CHARACTER OF ART. 5 (PRINCIPLE OR RIGHT?  IMMEDIATE OR PROGRESSIVE REALIZATION?)</w:t>
      </w:r>
    </w:p>
    <w:p w14:paraId="6029C886" w14:textId="77777777" w:rsidR="00FD5E88" w:rsidRPr="00BC7A57" w:rsidRDefault="00FD5E88" w:rsidP="00FD5E88">
      <w:pPr>
        <w:pStyle w:val="p1"/>
        <w:spacing w:before="240" w:after="240" w:line="360" w:lineRule="auto"/>
        <w:jc w:val="both"/>
        <w:rPr>
          <w:rFonts w:ascii="Times New Roman" w:hAnsi="Times New Roman"/>
          <w:sz w:val="24"/>
          <w:szCs w:val="24"/>
          <w:lang w:val="en-GB"/>
        </w:rPr>
      </w:pPr>
      <w:r w:rsidRPr="00BC7A57">
        <w:rPr>
          <w:rFonts w:ascii="Times New Roman" w:hAnsi="Times New Roman"/>
          <w:sz w:val="24"/>
          <w:szCs w:val="24"/>
          <w:lang w:val="en-GB"/>
        </w:rPr>
        <w:t>Throughout history, pers</w:t>
      </w:r>
      <w:r>
        <w:rPr>
          <w:rFonts w:ascii="Times New Roman" w:hAnsi="Times New Roman"/>
          <w:sz w:val="24"/>
          <w:szCs w:val="24"/>
          <w:lang w:val="en-GB"/>
        </w:rPr>
        <w:t xml:space="preserve">ons with disabilities have </w:t>
      </w:r>
      <w:r w:rsidRPr="00BC7A57">
        <w:rPr>
          <w:rFonts w:ascii="Times New Roman" w:hAnsi="Times New Roman"/>
          <w:sz w:val="24"/>
          <w:szCs w:val="24"/>
          <w:lang w:val="en-GB"/>
        </w:rPr>
        <w:t xml:space="preserve">faced prejudice and, therefore, discrimination in all forms in their daily life. Discrimination comes from society and from </w:t>
      </w:r>
      <w:r>
        <w:rPr>
          <w:rFonts w:ascii="Times New Roman" w:hAnsi="Times New Roman"/>
          <w:sz w:val="24"/>
          <w:szCs w:val="24"/>
          <w:lang w:val="en-GB"/>
        </w:rPr>
        <w:t xml:space="preserve">the </w:t>
      </w:r>
      <w:r w:rsidRPr="00BC7A57">
        <w:rPr>
          <w:rFonts w:ascii="Times New Roman" w:hAnsi="Times New Roman"/>
          <w:sz w:val="24"/>
          <w:szCs w:val="24"/>
          <w:lang w:val="en-GB"/>
        </w:rPr>
        <w:t xml:space="preserve">State through </w:t>
      </w:r>
      <w:r>
        <w:rPr>
          <w:rFonts w:ascii="Times New Roman" w:hAnsi="Times New Roman"/>
          <w:sz w:val="24"/>
          <w:szCs w:val="24"/>
          <w:lang w:val="en-GB"/>
        </w:rPr>
        <w:t>its</w:t>
      </w:r>
      <w:r w:rsidRPr="00BC7A57">
        <w:rPr>
          <w:rFonts w:ascii="Times New Roman" w:hAnsi="Times New Roman"/>
          <w:sz w:val="24"/>
          <w:szCs w:val="24"/>
          <w:lang w:val="en-GB"/>
        </w:rPr>
        <w:t xml:space="preserve"> laws and</w:t>
      </w:r>
      <w:r>
        <w:rPr>
          <w:rFonts w:ascii="Times New Roman" w:hAnsi="Times New Roman"/>
          <w:sz w:val="24"/>
          <w:szCs w:val="24"/>
          <w:lang w:val="en-GB"/>
        </w:rPr>
        <w:t xml:space="preserve"> public</w:t>
      </w:r>
      <w:r w:rsidRPr="00BC7A57">
        <w:rPr>
          <w:rFonts w:ascii="Times New Roman" w:hAnsi="Times New Roman"/>
          <w:sz w:val="24"/>
          <w:szCs w:val="24"/>
          <w:lang w:val="en-GB"/>
        </w:rPr>
        <w:t xml:space="preserve"> policies. </w:t>
      </w:r>
      <w:r>
        <w:rPr>
          <w:rFonts w:ascii="Times New Roman" w:hAnsi="Times New Roman"/>
          <w:sz w:val="24"/>
          <w:szCs w:val="24"/>
          <w:lang w:val="en-GB"/>
        </w:rPr>
        <w:t>T</w:t>
      </w:r>
      <w:r w:rsidRPr="00BC7A57">
        <w:rPr>
          <w:rFonts w:ascii="Times New Roman" w:hAnsi="Times New Roman"/>
          <w:sz w:val="24"/>
          <w:szCs w:val="24"/>
          <w:lang w:val="en-GB"/>
        </w:rPr>
        <w:t>he Human Rights Council has stated that “National laws and policies generally perpetuate exclusion, isolation, discrimination and violence against persons with disabilities, despite international human rights law standards. Factors such as deprivation of legal capacity, forced institutionalization, exclusion from general education, pervasive stereotypes and prejudices and lack of access to employment prevent persons with disabilities from enjoying their rights fully, on an equal basis with others.”</w:t>
      </w:r>
      <w:r>
        <w:rPr>
          <w:rStyle w:val="FootnoteReference"/>
          <w:rFonts w:ascii="Times New Roman" w:hAnsi="Times New Roman"/>
          <w:sz w:val="24"/>
          <w:szCs w:val="24"/>
          <w:lang w:val="en-GB"/>
        </w:rPr>
        <w:footnoteReference w:id="1"/>
      </w:r>
    </w:p>
    <w:p w14:paraId="3DFEAF9F"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For the purpose of greatly strengthen</w:t>
      </w:r>
      <w:r>
        <w:rPr>
          <w:rFonts w:ascii="Times New Roman" w:hAnsi="Times New Roman"/>
          <w:sz w:val="24"/>
          <w:szCs w:val="24"/>
          <w:lang w:val="en-GB"/>
        </w:rPr>
        <w:t>ing</w:t>
      </w:r>
      <w:r w:rsidRPr="00BC7A57">
        <w:rPr>
          <w:rFonts w:ascii="Times New Roman" w:hAnsi="Times New Roman"/>
          <w:sz w:val="24"/>
          <w:szCs w:val="24"/>
          <w:lang w:val="en-GB"/>
        </w:rPr>
        <w:t xml:space="preserve"> human rights, Article 5 requires States to recognize the concept of equality as</w:t>
      </w:r>
      <w:r>
        <w:rPr>
          <w:rFonts w:ascii="Times New Roman" w:hAnsi="Times New Roman"/>
          <w:sz w:val="24"/>
          <w:szCs w:val="24"/>
          <w:lang w:val="en-GB"/>
        </w:rPr>
        <w:t xml:space="preserve"> also the concept of</w:t>
      </w:r>
      <w:r w:rsidRPr="00BC7A57">
        <w:rPr>
          <w:rFonts w:ascii="Times New Roman" w:hAnsi="Times New Roman"/>
          <w:sz w:val="24"/>
          <w:szCs w:val="24"/>
          <w:lang w:val="en-GB"/>
        </w:rPr>
        <w:t xml:space="preserve"> disability. “There is a strong connection between the unde</w:t>
      </w:r>
      <w:r>
        <w:rPr>
          <w:rFonts w:ascii="Times New Roman" w:hAnsi="Times New Roman"/>
          <w:sz w:val="24"/>
          <w:szCs w:val="24"/>
          <w:lang w:val="en-GB"/>
        </w:rPr>
        <w:t>rstanding of those two concepts,</w:t>
      </w:r>
      <w:r w:rsidRPr="00BC7A57">
        <w:rPr>
          <w:rFonts w:ascii="Times New Roman" w:hAnsi="Times New Roman"/>
          <w:sz w:val="24"/>
          <w:szCs w:val="24"/>
          <w:lang w:val="en-GB"/>
        </w:rPr>
        <w:t xml:space="preserve"> equality and disability.”</w:t>
      </w:r>
      <w:r>
        <w:rPr>
          <w:rStyle w:val="FootnoteReference"/>
          <w:rFonts w:ascii="Times New Roman" w:hAnsi="Times New Roman"/>
          <w:sz w:val="24"/>
          <w:szCs w:val="24"/>
          <w:lang w:val="en-GB"/>
        </w:rPr>
        <w:footnoteReference w:id="2"/>
      </w:r>
    </w:p>
    <w:p w14:paraId="6EA432A9"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Non-discrimination and equality are fundamental components of international human rights law and essential to the exercise and enjoyment of human ri</w:t>
      </w:r>
      <w:r>
        <w:rPr>
          <w:rFonts w:ascii="Times New Roman" w:hAnsi="Times New Roman"/>
          <w:sz w:val="24"/>
          <w:szCs w:val="24"/>
          <w:lang w:val="en-GB"/>
        </w:rPr>
        <w:t>ghts and fundamental freedoms.</w:t>
      </w:r>
      <w:r>
        <w:rPr>
          <w:rStyle w:val="FootnoteReference"/>
          <w:rFonts w:ascii="Times New Roman" w:hAnsi="Times New Roman"/>
          <w:sz w:val="24"/>
          <w:szCs w:val="24"/>
          <w:lang w:val="en-GB"/>
        </w:rPr>
        <w:footnoteReference w:id="3"/>
      </w:r>
    </w:p>
    <w:p w14:paraId="2C387DAC"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 xml:space="preserve">Human rights are the political and legal instruments </w:t>
      </w:r>
      <w:r>
        <w:rPr>
          <w:rFonts w:ascii="Times New Roman" w:hAnsi="Times New Roman"/>
          <w:sz w:val="24"/>
          <w:szCs w:val="24"/>
          <w:lang w:val="en-GB"/>
        </w:rPr>
        <w:t xml:space="preserve">which create the conditions </w:t>
      </w:r>
      <w:r w:rsidRPr="00BC7A57">
        <w:rPr>
          <w:rFonts w:ascii="Times New Roman" w:hAnsi="Times New Roman"/>
          <w:sz w:val="24"/>
          <w:szCs w:val="24"/>
          <w:lang w:val="en-GB"/>
        </w:rPr>
        <w:t>for achiev</w:t>
      </w:r>
      <w:r>
        <w:rPr>
          <w:rFonts w:ascii="Times New Roman" w:hAnsi="Times New Roman"/>
          <w:sz w:val="24"/>
          <w:szCs w:val="24"/>
          <w:lang w:val="en-GB"/>
        </w:rPr>
        <w:t>ing</w:t>
      </w:r>
      <w:r w:rsidRPr="00BC7A57">
        <w:rPr>
          <w:rFonts w:ascii="Times New Roman" w:hAnsi="Times New Roman"/>
          <w:sz w:val="24"/>
          <w:szCs w:val="24"/>
          <w:lang w:val="en-GB"/>
        </w:rPr>
        <w:t xml:space="preserve"> and develop</w:t>
      </w:r>
      <w:r>
        <w:rPr>
          <w:rFonts w:ascii="Times New Roman" w:hAnsi="Times New Roman"/>
          <w:sz w:val="24"/>
          <w:szCs w:val="24"/>
          <w:lang w:val="en-GB"/>
        </w:rPr>
        <w:t>ing</w:t>
      </w:r>
      <w:r w:rsidRPr="00BC7A57">
        <w:rPr>
          <w:rFonts w:ascii="Times New Roman" w:hAnsi="Times New Roman"/>
          <w:sz w:val="24"/>
          <w:szCs w:val="24"/>
          <w:lang w:val="en-GB"/>
        </w:rPr>
        <w:t xml:space="preserve"> our own personalities and our own plans</w:t>
      </w:r>
      <w:r>
        <w:rPr>
          <w:rFonts w:ascii="Times New Roman" w:hAnsi="Times New Roman"/>
          <w:sz w:val="24"/>
          <w:szCs w:val="24"/>
          <w:lang w:val="en-GB"/>
        </w:rPr>
        <w:t xml:space="preserve"> in</w:t>
      </w:r>
      <w:r w:rsidRPr="00BC7A57">
        <w:rPr>
          <w:rFonts w:ascii="Times New Roman" w:hAnsi="Times New Roman"/>
          <w:sz w:val="24"/>
          <w:szCs w:val="24"/>
          <w:lang w:val="en-GB"/>
        </w:rPr>
        <w:t xml:space="preserve"> life. Human rights are about social justice</w:t>
      </w:r>
      <w:r>
        <w:rPr>
          <w:rFonts w:ascii="Times New Roman" w:hAnsi="Times New Roman"/>
          <w:sz w:val="24"/>
          <w:szCs w:val="24"/>
          <w:lang w:val="en-GB"/>
        </w:rPr>
        <w:t xml:space="preserve"> and the setting of the </w:t>
      </w:r>
      <w:r w:rsidRPr="00BC7A57">
        <w:rPr>
          <w:rFonts w:ascii="Times New Roman" w:hAnsi="Times New Roman"/>
          <w:sz w:val="24"/>
          <w:szCs w:val="24"/>
          <w:lang w:val="en-GB"/>
        </w:rPr>
        <w:t>highest attainable standard</w:t>
      </w:r>
      <w:r>
        <w:rPr>
          <w:rFonts w:ascii="Times New Roman" w:hAnsi="Times New Roman"/>
          <w:sz w:val="24"/>
          <w:szCs w:val="24"/>
          <w:lang w:val="en-GB"/>
        </w:rPr>
        <w:t>s requires States to make a</w:t>
      </w:r>
      <w:r w:rsidRPr="00BC7A57">
        <w:rPr>
          <w:rFonts w:ascii="Times New Roman" w:hAnsi="Times New Roman"/>
          <w:sz w:val="24"/>
          <w:szCs w:val="24"/>
          <w:lang w:val="en-GB"/>
        </w:rPr>
        <w:t xml:space="preserve">n ongoing commitment </w:t>
      </w:r>
      <w:r>
        <w:rPr>
          <w:rFonts w:ascii="Times New Roman" w:hAnsi="Times New Roman"/>
          <w:sz w:val="24"/>
          <w:szCs w:val="24"/>
          <w:lang w:val="en-GB"/>
        </w:rPr>
        <w:t>to their realisation</w:t>
      </w:r>
      <w:r w:rsidRPr="00BC7A57">
        <w:rPr>
          <w:rFonts w:ascii="Times New Roman" w:hAnsi="Times New Roman"/>
          <w:sz w:val="24"/>
          <w:szCs w:val="24"/>
          <w:lang w:val="en-GB"/>
        </w:rPr>
        <w:t>.</w:t>
      </w:r>
    </w:p>
    <w:p w14:paraId="0E3A0821" w14:textId="77777777" w:rsidR="00FD5E88" w:rsidRPr="00BC7A57" w:rsidRDefault="00FD5E88" w:rsidP="00FD5E88">
      <w:pPr>
        <w:pStyle w:val="p1"/>
        <w:spacing w:after="240" w:line="360" w:lineRule="auto"/>
        <w:jc w:val="both"/>
        <w:rPr>
          <w:rFonts w:ascii="Times New Roman" w:hAnsi="Times New Roman"/>
          <w:sz w:val="24"/>
          <w:szCs w:val="24"/>
          <w:lang w:val="en-GB"/>
        </w:rPr>
      </w:pPr>
      <w:r>
        <w:rPr>
          <w:rFonts w:ascii="Times New Roman" w:hAnsi="Times New Roman"/>
          <w:sz w:val="24"/>
          <w:szCs w:val="24"/>
          <w:lang w:val="en-GB"/>
        </w:rPr>
        <w:t>Equality is present i</w:t>
      </w:r>
      <w:r w:rsidRPr="00BC7A57">
        <w:rPr>
          <w:rFonts w:ascii="Times New Roman" w:hAnsi="Times New Roman"/>
          <w:sz w:val="24"/>
          <w:szCs w:val="24"/>
          <w:lang w:val="en-GB"/>
        </w:rPr>
        <w:t xml:space="preserve">n the social model of disability. This model presents a dimension of equality as a value, as an objective criterion when a situation of oppression arises. </w:t>
      </w:r>
      <w:r>
        <w:rPr>
          <w:rFonts w:ascii="Times New Roman" w:hAnsi="Times New Roman"/>
          <w:sz w:val="24"/>
          <w:szCs w:val="24"/>
          <w:lang w:val="en-GB"/>
        </w:rPr>
        <w:t>E</w:t>
      </w:r>
      <w:r w:rsidRPr="00BC7A57">
        <w:rPr>
          <w:rFonts w:ascii="Times New Roman" w:hAnsi="Times New Roman"/>
          <w:sz w:val="24"/>
          <w:szCs w:val="24"/>
          <w:lang w:val="en-GB"/>
        </w:rPr>
        <w:t xml:space="preserve">quality arises </w:t>
      </w:r>
      <w:r>
        <w:rPr>
          <w:rFonts w:ascii="Times New Roman" w:hAnsi="Times New Roman"/>
          <w:sz w:val="24"/>
          <w:szCs w:val="24"/>
          <w:lang w:val="en-GB"/>
        </w:rPr>
        <w:t xml:space="preserve">both </w:t>
      </w:r>
      <w:r w:rsidRPr="00BC7A57">
        <w:rPr>
          <w:rFonts w:ascii="Times New Roman" w:hAnsi="Times New Roman"/>
          <w:sz w:val="24"/>
          <w:szCs w:val="24"/>
          <w:lang w:val="en-GB"/>
        </w:rPr>
        <w:t>as an</w:t>
      </w:r>
      <w:r>
        <w:rPr>
          <w:rFonts w:ascii="Times New Roman" w:hAnsi="Times New Roman"/>
          <w:sz w:val="24"/>
          <w:szCs w:val="24"/>
          <w:lang w:val="en-GB"/>
        </w:rPr>
        <w:t xml:space="preserve"> ethical reference in</w:t>
      </w:r>
      <w:r w:rsidRPr="00BC7A57">
        <w:rPr>
          <w:rFonts w:ascii="Times New Roman" w:hAnsi="Times New Roman"/>
          <w:sz w:val="24"/>
          <w:szCs w:val="24"/>
          <w:lang w:val="en-GB"/>
        </w:rPr>
        <w:t xml:space="preserve"> the paradigm of the social model of disability and as a goal </w:t>
      </w:r>
      <w:r>
        <w:rPr>
          <w:rFonts w:ascii="Times New Roman" w:hAnsi="Times New Roman"/>
          <w:sz w:val="24"/>
          <w:szCs w:val="24"/>
          <w:lang w:val="en-GB"/>
        </w:rPr>
        <w:t>of the social model of disability which understands</w:t>
      </w:r>
      <w:r w:rsidRPr="00BC7A57">
        <w:rPr>
          <w:rFonts w:ascii="Times New Roman" w:hAnsi="Times New Roman"/>
          <w:sz w:val="24"/>
          <w:szCs w:val="24"/>
          <w:lang w:val="en-GB"/>
        </w:rPr>
        <w:t xml:space="preserve"> that disability is a social phenomenon. The human rights model of disability evolves in this sense and, through the CRPD</w:t>
      </w:r>
      <w:r>
        <w:rPr>
          <w:rFonts w:ascii="Times New Roman" w:hAnsi="Times New Roman"/>
          <w:sz w:val="24"/>
          <w:szCs w:val="24"/>
          <w:lang w:val="en-GB"/>
        </w:rPr>
        <w:t>,</w:t>
      </w:r>
      <w:r w:rsidRPr="00BC7A57">
        <w:rPr>
          <w:rFonts w:ascii="Times New Roman" w:hAnsi="Times New Roman"/>
          <w:sz w:val="24"/>
          <w:szCs w:val="24"/>
          <w:lang w:val="en-GB"/>
        </w:rPr>
        <w:t xml:space="preserve"> uses equality in three dimensions: (i) as a principle, which informs to the whole Treaty and transmits it in its entirety, (ii) as a right (formal equality and de facto equality) and (iii) as an obligation of the States parties to the CRPD.</w:t>
      </w:r>
    </w:p>
    <w:p w14:paraId="635688E4"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 xml:space="preserve">In this sense, equality as a right, in the human rights model of disability is presented as both substantive equality and transformative equality. The Human Rights Council has stated that “The Convention on the Rights of Persons with Disabilities brings about several innovations that take the notions of equality and non-discrimination forward in the field of international </w:t>
      </w:r>
      <w:r>
        <w:rPr>
          <w:rFonts w:ascii="Times New Roman" w:hAnsi="Times New Roman"/>
          <w:sz w:val="24"/>
          <w:szCs w:val="24"/>
          <w:lang w:val="en-GB"/>
        </w:rPr>
        <w:t>human rights law.”</w:t>
      </w:r>
      <w:r>
        <w:rPr>
          <w:rStyle w:val="FootnoteReference"/>
          <w:rFonts w:ascii="Times New Roman" w:hAnsi="Times New Roman"/>
          <w:sz w:val="24"/>
          <w:szCs w:val="24"/>
          <w:lang w:val="en-GB"/>
        </w:rPr>
        <w:footnoteReference w:id="4"/>
      </w:r>
    </w:p>
    <w:p w14:paraId="09CE87CB"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The Convention contains both the principle of non-discrimination (</w:t>
      </w:r>
      <w:r>
        <w:rPr>
          <w:rFonts w:ascii="Times New Roman" w:hAnsi="Times New Roman" w:cs="Times New Roman"/>
          <w:lang w:val="en-GB"/>
        </w:rPr>
        <w:t>“</w:t>
      </w:r>
      <w:r w:rsidRPr="00BC7A57">
        <w:rPr>
          <w:rFonts w:ascii="Times New Roman" w:hAnsi="Times New Roman" w:cs="Times New Roman"/>
          <w:lang w:val="en-GB"/>
        </w:rPr>
        <w:t>which provid</w:t>
      </w:r>
      <w:r>
        <w:rPr>
          <w:rFonts w:ascii="Times New Roman" w:hAnsi="Times New Roman" w:cs="Times New Roman"/>
          <w:lang w:val="en-GB"/>
        </w:rPr>
        <w:t>es for immediate obligations”</w:t>
      </w:r>
      <w:r>
        <w:rPr>
          <w:rStyle w:val="FootnoteReference"/>
          <w:rFonts w:ascii="Times New Roman" w:hAnsi="Times New Roman" w:cs="Times New Roman"/>
          <w:lang w:val="en-GB"/>
        </w:rPr>
        <w:footnoteReference w:id="5"/>
      </w:r>
      <w:r>
        <w:rPr>
          <w:rFonts w:ascii="Times New Roman" w:hAnsi="Times New Roman" w:cs="Times New Roman"/>
          <w:lang w:val="en-GB"/>
        </w:rPr>
        <w:t xml:space="preserve">) </w:t>
      </w:r>
      <w:r w:rsidRPr="00BC7A57">
        <w:rPr>
          <w:rFonts w:ascii="Times New Roman" w:hAnsi="Times New Roman" w:cs="Times New Roman"/>
          <w:lang w:val="en-GB"/>
        </w:rPr>
        <w:t xml:space="preserve">and the principle of State responsibility. Through Article 3 (general principles) and Article 4 (general obligations), </w:t>
      </w:r>
      <w:r>
        <w:rPr>
          <w:rFonts w:ascii="Times New Roman" w:hAnsi="Times New Roman" w:cs="Times New Roman"/>
          <w:lang w:val="en-GB"/>
        </w:rPr>
        <w:t xml:space="preserve">the </w:t>
      </w:r>
      <w:r w:rsidRPr="00BC7A57">
        <w:rPr>
          <w:rFonts w:ascii="Times New Roman" w:hAnsi="Times New Roman" w:cs="Times New Roman"/>
          <w:lang w:val="en-GB"/>
        </w:rPr>
        <w:t>CRPD mandates the State to strengthen a practical realization of human rights. The State -in its obligation to respect, protect and fulfil human rights- is obliged to demonstrate results (a dimension of substa</w:t>
      </w:r>
      <w:r>
        <w:rPr>
          <w:rFonts w:ascii="Times New Roman" w:hAnsi="Times New Roman" w:cs="Times New Roman"/>
          <w:lang w:val="en-GB"/>
        </w:rPr>
        <w:t xml:space="preserve">ntive equality) and not just </w:t>
      </w:r>
      <w:r w:rsidRPr="00BC7A57">
        <w:rPr>
          <w:rFonts w:ascii="Times New Roman" w:hAnsi="Times New Roman" w:cs="Times New Roman"/>
          <w:lang w:val="en-GB"/>
        </w:rPr>
        <w:t>establish legislative equality frameworks.</w:t>
      </w:r>
    </w:p>
    <w:p w14:paraId="533C3EFA"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 xml:space="preserve">Despite </w:t>
      </w:r>
      <w:r w:rsidRPr="00BC7A57">
        <w:rPr>
          <w:rFonts w:ascii="Times New Roman" w:hAnsi="Times New Roman" w:cs="Times New Roman"/>
          <w:lang w:val="en-GB"/>
        </w:rPr>
        <w:t>non-discrimination</w:t>
      </w:r>
      <w:r>
        <w:rPr>
          <w:rFonts w:ascii="Times New Roman" w:hAnsi="Times New Roman" w:cs="Times New Roman"/>
          <w:lang w:val="en-GB"/>
        </w:rPr>
        <w:t xml:space="preserve"> being</w:t>
      </w:r>
      <w:r w:rsidRPr="00BC7A57">
        <w:rPr>
          <w:rFonts w:ascii="Times New Roman" w:hAnsi="Times New Roman" w:cs="Times New Roman"/>
          <w:lang w:val="en-GB"/>
        </w:rPr>
        <w:t xml:space="preserve"> the starting point of the CRPD, substantive equality as transformati</w:t>
      </w:r>
      <w:r>
        <w:rPr>
          <w:rFonts w:ascii="Times New Roman" w:hAnsi="Times New Roman" w:cs="Times New Roman"/>
          <w:lang w:val="en-GB"/>
        </w:rPr>
        <w:t>ve equality is what is intended</w:t>
      </w:r>
      <w:r w:rsidRPr="00BC7A57">
        <w:rPr>
          <w:rFonts w:ascii="Times New Roman" w:hAnsi="Times New Roman" w:cs="Times New Roman"/>
          <w:lang w:val="en-GB"/>
        </w:rPr>
        <w:t xml:space="preserve"> which implies a structural change.</w:t>
      </w:r>
    </w:p>
    <w:p w14:paraId="4948DA8E"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A clear example is</w:t>
      </w:r>
      <w:r w:rsidRPr="00BC7A57">
        <w:rPr>
          <w:rFonts w:ascii="Times New Roman" w:hAnsi="Times New Roman" w:cs="Times New Roman"/>
          <w:lang w:val="en-GB"/>
        </w:rPr>
        <w:t xml:space="preserve"> reasonable accommodation, “an intrinsic part of the duty of non-discrimination and, as such, is applicable to all rights.”</w:t>
      </w:r>
      <w:r>
        <w:rPr>
          <w:rStyle w:val="FootnoteReference"/>
          <w:rFonts w:ascii="Times New Roman" w:hAnsi="Times New Roman" w:cs="Times New Roman"/>
          <w:lang w:val="en-GB"/>
        </w:rPr>
        <w:footnoteReference w:id="6"/>
      </w:r>
    </w:p>
    <w:p w14:paraId="0AF55C58"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R</w:t>
      </w:r>
      <w:r w:rsidRPr="00BC7A57">
        <w:rPr>
          <w:rFonts w:ascii="Times New Roman" w:hAnsi="Times New Roman" w:cs="Times New Roman"/>
          <w:lang w:val="en-GB"/>
        </w:rPr>
        <w:t xml:space="preserve">easonable accommodation, which </w:t>
      </w:r>
      <w:r>
        <w:rPr>
          <w:rFonts w:ascii="Times New Roman" w:hAnsi="Times New Roman" w:cs="Times New Roman"/>
          <w:lang w:val="en-GB"/>
        </w:rPr>
        <w:t xml:space="preserve">is essential to the </w:t>
      </w:r>
      <w:r w:rsidRPr="00BC7A57">
        <w:rPr>
          <w:rFonts w:ascii="Times New Roman" w:hAnsi="Times New Roman" w:cs="Times New Roman"/>
          <w:lang w:val="en-GB"/>
        </w:rPr>
        <w:t>exercise of the right to equality, works as an instrument that can help</w:t>
      </w:r>
      <w:r>
        <w:rPr>
          <w:rFonts w:ascii="Times New Roman" w:hAnsi="Times New Roman" w:cs="Times New Roman"/>
          <w:lang w:val="en-GB"/>
        </w:rPr>
        <w:t>s</w:t>
      </w:r>
      <w:r w:rsidRPr="00BC7A57">
        <w:rPr>
          <w:rFonts w:ascii="Times New Roman" w:hAnsi="Times New Roman" w:cs="Times New Roman"/>
          <w:lang w:val="en-GB"/>
        </w:rPr>
        <w:t xml:space="preserve"> States parties to achieve substantive and transformative equality, thus fulfilling the dimension or aspect of equality as an obligation of States.</w:t>
      </w:r>
    </w:p>
    <w:p w14:paraId="01E45EE2"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Indicators of the progress of the State regarding equality of persons with disabilities lies not only in what the State does, but in what the State achieves in terms of a structural change of society in order to include (not integrate) persons with disability into society and achieve transformative equality for people with disabilities.</w:t>
      </w:r>
    </w:p>
    <w:p w14:paraId="3118BF72"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“Reasonable accommodation plays a bridging role between immediate and progressive obligations. As part of non-discrimination, reasonable accommodation applies immediately to all rights, including economic, social and cultural rights. Secondly, as it may require positive action (with or without cost), it blurs the idea that civil and political rights imply only negative duties, and economic, social and cultural rights only positive duties. From a practical perspective, the systematic implementation of reasonable accommodation contributes to fostering compliance with progressive obligations”</w:t>
      </w:r>
      <w:r>
        <w:rPr>
          <w:rStyle w:val="FootnoteReference"/>
          <w:rFonts w:ascii="Times New Roman" w:hAnsi="Times New Roman" w:cs="Times New Roman"/>
          <w:lang w:val="en-GB"/>
        </w:rPr>
        <w:footnoteReference w:id="7"/>
      </w:r>
    </w:p>
    <w:p w14:paraId="1D754CDD" w14:textId="77777777" w:rsidR="00FD5E88" w:rsidRPr="00BC7A57" w:rsidRDefault="00FD5E88" w:rsidP="00FD5E88">
      <w:pPr>
        <w:spacing w:after="240" w:line="360" w:lineRule="auto"/>
        <w:jc w:val="both"/>
        <w:rPr>
          <w:rFonts w:ascii="Times New Roman" w:hAnsi="Times New Roman" w:cs="Times New Roman"/>
          <w:lang w:val="en-GB"/>
        </w:rPr>
      </w:pPr>
      <w:r w:rsidRPr="00B335E5">
        <w:rPr>
          <w:rFonts w:ascii="Times New Roman" w:hAnsi="Times New Roman" w:cs="Times New Roman"/>
          <w:lang w:val="en-GB"/>
        </w:rPr>
        <w:t>Progressive realization is by no means a weak obligation, in particular for a wealth</w:t>
      </w:r>
      <w:r>
        <w:rPr>
          <w:rFonts w:ascii="Times New Roman" w:hAnsi="Times New Roman" w:cs="Times New Roman"/>
          <w:lang w:val="en-GB"/>
        </w:rPr>
        <w:t>y state. It requires states to ‘</w:t>
      </w:r>
      <w:r w:rsidRPr="00B335E5">
        <w:rPr>
          <w:rFonts w:ascii="Times New Roman" w:hAnsi="Times New Roman" w:cs="Times New Roman"/>
          <w:lang w:val="en-GB"/>
        </w:rPr>
        <w:t>take steps</w:t>
      </w:r>
      <w:r>
        <w:rPr>
          <w:rFonts w:ascii="Times New Roman" w:hAnsi="Times New Roman" w:cs="Times New Roman"/>
          <w:lang w:val="en-GB"/>
        </w:rPr>
        <w:t>’</w:t>
      </w:r>
      <w:r w:rsidRPr="00B335E5">
        <w:rPr>
          <w:rFonts w:ascii="Times New Roman" w:hAnsi="Times New Roman" w:cs="Times New Roman"/>
          <w:lang w:val="en-GB"/>
        </w:rPr>
        <w:t xml:space="preserve"> with immediate and continued effect, towards the protection of each of the Covenant rights.</w:t>
      </w:r>
      <w:r w:rsidRPr="00B335E5">
        <w:rPr>
          <w:rStyle w:val="FootnoteReference"/>
          <w:rFonts w:ascii="Times New Roman" w:hAnsi="Times New Roman" w:cs="Times New Roman"/>
          <w:lang w:val="en-GB"/>
        </w:rPr>
        <w:footnoteReference w:id="8"/>
      </w:r>
    </w:p>
    <w:p w14:paraId="3812799A" w14:textId="77777777" w:rsidR="00FD5E88"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The holder of</w:t>
      </w:r>
      <w:r w:rsidRPr="00BC7A57">
        <w:rPr>
          <w:rFonts w:ascii="Times New Roman" w:hAnsi="Times New Roman" w:cs="Times New Roman"/>
          <w:lang w:val="en-GB"/>
        </w:rPr>
        <w:t xml:space="preserve"> rights </w:t>
      </w:r>
      <w:r>
        <w:rPr>
          <w:rFonts w:ascii="Times New Roman" w:hAnsi="Times New Roman" w:cs="Times New Roman"/>
          <w:lang w:val="en-GB"/>
        </w:rPr>
        <w:t>in</w:t>
      </w:r>
      <w:r w:rsidRPr="00BC7A57">
        <w:rPr>
          <w:rFonts w:ascii="Times New Roman" w:hAnsi="Times New Roman" w:cs="Times New Roman"/>
          <w:lang w:val="en-GB"/>
        </w:rPr>
        <w:t xml:space="preserve"> the CRPD is not an abstract subject to </w:t>
      </w:r>
      <w:r>
        <w:rPr>
          <w:rFonts w:ascii="Times New Roman" w:hAnsi="Times New Roman" w:cs="Times New Roman"/>
          <w:lang w:val="en-GB"/>
        </w:rPr>
        <w:t xml:space="preserve">be observed by the </w:t>
      </w:r>
      <w:r w:rsidRPr="00BC7A57">
        <w:rPr>
          <w:rFonts w:ascii="Times New Roman" w:hAnsi="Times New Roman" w:cs="Times New Roman"/>
          <w:lang w:val="en-GB"/>
        </w:rPr>
        <w:t xml:space="preserve">Treaty </w:t>
      </w:r>
      <w:r>
        <w:rPr>
          <w:rFonts w:ascii="Times New Roman" w:hAnsi="Times New Roman" w:cs="Times New Roman"/>
          <w:lang w:val="en-GB"/>
        </w:rPr>
        <w:t>independently of their</w:t>
      </w:r>
      <w:r w:rsidRPr="00BC7A57">
        <w:rPr>
          <w:rFonts w:ascii="Times New Roman" w:hAnsi="Times New Roman" w:cs="Times New Roman"/>
          <w:lang w:val="en-GB"/>
        </w:rPr>
        <w:t xml:space="preserve"> soci</w:t>
      </w:r>
      <w:r>
        <w:rPr>
          <w:rFonts w:ascii="Times New Roman" w:hAnsi="Times New Roman" w:cs="Times New Roman"/>
          <w:lang w:val="en-GB"/>
        </w:rPr>
        <w:t xml:space="preserve">al situation. On the contrary, </w:t>
      </w:r>
      <w:r w:rsidRPr="00BC7A57">
        <w:rPr>
          <w:rFonts w:ascii="Times New Roman" w:hAnsi="Times New Roman" w:cs="Times New Roman"/>
          <w:lang w:val="en-GB"/>
        </w:rPr>
        <w:t>in addition to conceiving of disability as a social construction</w:t>
      </w:r>
      <w:r>
        <w:rPr>
          <w:rFonts w:ascii="Times New Roman" w:hAnsi="Times New Roman" w:cs="Times New Roman"/>
          <w:lang w:val="en-GB"/>
        </w:rPr>
        <w:t xml:space="preserve">, the holder of </w:t>
      </w:r>
      <w:r w:rsidRPr="00BC7A57">
        <w:rPr>
          <w:rFonts w:ascii="Times New Roman" w:hAnsi="Times New Roman" w:cs="Times New Roman"/>
          <w:lang w:val="en-GB"/>
        </w:rPr>
        <w:t xml:space="preserve">rights </w:t>
      </w:r>
      <w:r>
        <w:rPr>
          <w:rFonts w:ascii="Times New Roman" w:hAnsi="Times New Roman" w:cs="Times New Roman"/>
          <w:lang w:val="en-GB"/>
        </w:rPr>
        <w:t>in</w:t>
      </w:r>
      <w:r w:rsidRPr="00BC7A57">
        <w:rPr>
          <w:rFonts w:ascii="Times New Roman" w:hAnsi="Times New Roman" w:cs="Times New Roman"/>
          <w:lang w:val="en-GB"/>
        </w:rPr>
        <w:t xml:space="preserve"> the CRPD is a person with an impairment (actual or perceived, but also persons related to the person with an impairment), wh</w:t>
      </w:r>
      <w:r>
        <w:rPr>
          <w:rFonts w:ascii="Times New Roman" w:hAnsi="Times New Roman" w:cs="Times New Roman"/>
          <w:lang w:val="en-GB"/>
        </w:rPr>
        <w:t>om</w:t>
      </w:r>
      <w:r w:rsidRPr="00BC7A57">
        <w:rPr>
          <w:rFonts w:ascii="Times New Roman" w:hAnsi="Times New Roman" w:cs="Times New Roman"/>
          <w:lang w:val="en-GB"/>
        </w:rPr>
        <w:t xml:space="preserve"> the Convention embrace as part of human diversity (another characteristic of the human rights model of disability</w:t>
      </w:r>
      <w:r>
        <w:rPr>
          <w:rFonts w:ascii="Times New Roman" w:hAnsi="Times New Roman" w:cs="Times New Roman"/>
          <w:lang w:val="en-GB"/>
        </w:rPr>
        <w:t>). And, where the person has their rights restricted, the CRPD as a Human Rights Treaty, demands action and intervention from the States parties and from the private institutions within it to allow and restore autonomy to choose and to live independently.</w:t>
      </w:r>
    </w:p>
    <w:p w14:paraId="37CFCF14"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Taking this into consideration and taking into account that the CRPD is a Human Rights Treaty that has the characteristic of not classifying rights between the so-called first and second generation of rights –“CRPD is a hybrid Convention containing all the relevant substantive rights drawn from both sets (civil and political as well as economic, social and cultural) but the non-discrimination equal philosophy underpins the entire Convention</w:t>
      </w:r>
      <w:r w:rsidRPr="00BB5746">
        <w:rPr>
          <w:rFonts w:ascii="Times New Roman" w:hAnsi="Times New Roman" w:cs="Times New Roman"/>
          <w:lang w:val="en-GB"/>
        </w:rPr>
        <w:t>”</w:t>
      </w:r>
      <w:r w:rsidRPr="00BB5746">
        <w:rPr>
          <w:rStyle w:val="FootnoteReference"/>
          <w:rFonts w:ascii="Times New Roman" w:hAnsi="Times New Roman" w:cs="Times New Roman"/>
          <w:lang w:val="en-GB"/>
        </w:rPr>
        <w:footnoteReference w:id="9"/>
      </w:r>
      <w:r w:rsidRPr="00BB5746">
        <w:rPr>
          <w:rFonts w:ascii="Times New Roman" w:hAnsi="Times New Roman" w:cs="Times New Roman"/>
          <w:lang w:val="en-GB"/>
        </w:rPr>
        <w:t>–</w:t>
      </w:r>
      <w:r w:rsidRPr="00BC7A57">
        <w:rPr>
          <w:rFonts w:ascii="Times New Roman" w:hAnsi="Times New Roman" w:cs="Times New Roman"/>
          <w:lang w:val="en-GB"/>
        </w:rPr>
        <w:t xml:space="preserve"> it is important t</w:t>
      </w:r>
      <w:r>
        <w:rPr>
          <w:rFonts w:ascii="Times New Roman" w:hAnsi="Times New Roman" w:cs="Times New Roman"/>
          <w:lang w:val="en-GB"/>
        </w:rPr>
        <w:t>o emphasize the</w:t>
      </w:r>
      <w:r w:rsidRPr="00BC7A57">
        <w:rPr>
          <w:rFonts w:ascii="Times New Roman" w:hAnsi="Times New Roman" w:cs="Times New Roman"/>
          <w:lang w:val="en-GB"/>
        </w:rPr>
        <w:t xml:space="preserve"> European Court of Human Rights (ECHR)</w:t>
      </w:r>
      <w:r>
        <w:rPr>
          <w:rFonts w:ascii="Times New Roman" w:hAnsi="Times New Roman" w:cs="Times New Roman"/>
          <w:lang w:val="en-GB"/>
        </w:rPr>
        <w:t xml:space="preserve"> statement </w:t>
      </w:r>
      <w:r w:rsidRPr="00BC7A57">
        <w:rPr>
          <w:rFonts w:ascii="Times New Roman" w:hAnsi="Times New Roman" w:cs="Times New Roman"/>
          <w:lang w:val="en-GB"/>
        </w:rPr>
        <w:t>that</w:t>
      </w:r>
      <w:r>
        <w:rPr>
          <w:rFonts w:ascii="Times New Roman" w:hAnsi="Times New Roman" w:cs="Times New Roman"/>
          <w:lang w:val="en-GB"/>
        </w:rPr>
        <w:t xml:space="preserve"> </w:t>
      </w:r>
      <w:r w:rsidRPr="00BC7A57">
        <w:rPr>
          <w:rFonts w:ascii="Times New Roman" w:hAnsi="Times New Roman" w:cs="Times New Roman"/>
          <w:lang w:val="en-GB"/>
        </w:rPr>
        <w:t>civil and political rights and economic, social and cultural rights</w:t>
      </w:r>
      <w:r>
        <w:rPr>
          <w:rFonts w:ascii="Times New Roman" w:hAnsi="Times New Roman" w:cs="Times New Roman"/>
          <w:lang w:val="en-GB"/>
        </w:rPr>
        <w:t xml:space="preserve"> cannot be absolutely separated.</w:t>
      </w:r>
      <w:r>
        <w:rPr>
          <w:rStyle w:val="FootnoteReference"/>
          <w:rFonts w:ascii="Times New Roman" w:hAnsi="Times New Roman" w:cs="Times New Roman"/>
          <w:lang w:val="en-GB"/>
        </w:rPr>
        <w:footnoteReference w:id="10"/>
      </w:r>
      <w:r>
        <w:rPr>
          <w:rFonts w:ascii="Times New Roman" w:hAnsi="Times New Roman" w:cs="Times New Roman"/>
          <w:lang w:val="en-GB"/>
        </w:rPr>
        <w:t xml:space="preserve"> </w:t>
      </w:r>
      <w:r w:rsidRPr="00BC7A57">
        <w:rPr>
          <w:rFonts w:ascii="Times New Roman" w:hAnsi="Times New Roman" w:cs="Times New Roman"/>
          <w:lang w:val="en-GB"/>
        </w:rPr>
        <w:t xml:space="preserve"> </w:t>
      </w:r>
    </w:p>
    <w:p w14:paraId="3A480CB4"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Article 5 is about equality and</w:t>
      </w:r>
      <w:r>
        <w:rPr>
          <w:rFonts w:ascii="Times New Roman" w:hAnsi="Times New Roman" w:cs="Times New Roman"/>
          <w:lang w:val="en-GB"/>
        </w:rPr>
        <w:t xml:space="preserve"> non-discrimination.</w:t>
      </w:r>
      <w:r w:rsidRPr="00BC7A57">
        <w:rPr>
          <w:rFonts w:ascii="Times New Roman" w:hAnsi="Times New Roman" w:cs="Times New Roman"/>
          <w:lang w:val="en-GB"/>
        </w:rPr>
        <w:t xml:space="preserve"> </w:t>
      </w:r>
      <w:r>
        <w:rPr>
          <w:rFonts w:ascii="Times New Roman" w:hAnsi="Times New Roman" w:cs="Times New Roman"/>
          <w:lang w:val="en-GB"/>
        </w:rPr>
        <w:t>The general comment</w:t>
      </w:r>
      <w:r w:rsidRPr="00BC7A57">
        <w:rPr>
          <w:rFonts w:ascii="Times New Roman" w:hAnsi="Times New Roman" w:cs="Times New Roman"/>
          <w:lang w:val="en-GB"/>
        </w:rPr>
        <w:t xml:space="preserve"> emphasis</w:t>
      </w:r>
      <w:r>
        <w:rPr>
          <w:rFonts w:ascii="Times New Roman" w:hAnsi="Times New Roman" w:cs="Times New Roman"/>
          <w:lang w:val="en-GB"/>
        </w:rPr>
        <w:t>es</w:t>
      </w:r>
      <w:r w:rsidRPr="00BC7A57">
        <w:rPr>
          <w:rFonts w:ascii="Times New Roman" w:hAnsi="Times New Roman" w:cs="Times New Roman"/>
          <w:lang w:val="en-GB"/>
        </w:rPr>
        <w:t xml:space="preserve"> implementation of</w:t>
      </w:r>
      <w:r>
        <w:rPr>
          <w:rFonts w:ascii="Times New Roman" w:hAnsi="Times New Roman" w:cs="Times New Roman"/>
          <w:lang w:val="en-GB"/>
        </w:rPr>
        <w:t xml:space="preserve"> Article 5 and provides guidance for its application</w:t>
      </w:r>
      <w:r w:rsidRPr="00BC7A57">
        <w:rPr>
          <w:rFonts w:ascii="Times New Roman" w:hAnsi="Times New Roman" w:cs="Times New Roman"/>
          <w:lang w:val="en-GB"/>
        </w:rPr>
        <w:t xml:space="preserve">. Then, “the importance of whether the rights in question are categorized as civil, political, social [cultural] or economic might not be considerable. When implementing the right to equal enjoyment of rights it is </w:t>
      </w:r>
      <w:r>
        <w:rPr>
          <w:rFonts w:ascii="Times New Roman" w:hAnsi="Times New Roman" w:cs="Times New Roman"/>
          <w:lang w:val="en-GB"/>
        </w:rPr>
        <w:t>important that the State p</w:t>
      </w:r>
      <w:r w:rsidRPr="00BC7A57">
        <w:rPr>
          <w:rFonts w:ascii="Times New Roman" w:hAnsi="Times New Roman" w:cs="Times New Roman"/>
          <w:lang w:val="en-GB"/>
        </w:rPr>
        <w:t>arties are well aware of the development in human rights especially the emphasis on human dignity.”</w:t>
      </w:r>
      <w:r>
        <w:rPr>
          <w:rStyle w:val="FootnoteReference"/>
          <w:rFonts w:ascii="Times New Roman" w:hAnsi="Times New Roman" w:cs="Times New Roman"/>
          <w:lang w:val="en-GB"/>
        </w:rPr>
        <w:footnoteReference w:id="11"/>
      </w:r>
    </w:p>
    <w:p w14:paraId="791C3871"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We</w:t>
      </w:r>
      <w:r>
        <w:rPr>
          <w:rFonts w:ascii="Times New Roman" w:hAnsi="Times New Roman" w:cs="Times New Roman"/>
          <w:lang w:val="en-GB"/>
        </w:rPr>
        <w:t xml:space="preserve"> at the CDLP</w:t>
      </w:r>
      <w:r w:rsidRPr="00BC7A57">
        <w:rPr>
          <w:rFonts w:ascii="Times New Roman" w:hAnsi="Times New Roman" w:cs="Times New Roman"/>
          <w:lang w:val="en-GB"/>
        </w:rPr>
        <w:t xml:space="preserve"> believe that it is necessary for the</w:t>
      </w:r>
      <w:r>
        <w:rPr>
          <w:rFonts w:ascii="Times New Roman" w:hAnsi="Times New Roman" w:cs="Times New Roman"/>
          <w:lang w:val="en-GB"/>
        </w:rPr>
        <w:t xml:space="preserve"> CRPD</w:t>
      </w:r>
      <w:r w:rsidRPr="00BC7A57">
        <w:rPr>
          <w:rFonts w:ascii="Times New Roman" w:hAnsi="Times New Roman" w:cs="Times New Roman"/>
          <w:lang w:val="en-GB"/>
        </w:rPr>
        <w:t xml:space="preserve"> Committee to be able to establish limits of when to demand an immediate realization of equality and when a progressive realization of equality. There is a need for a more contemporary view of human rights and</w:t>
      </w:r>
      <w:r>
        <w:rPr>
          <w:rFonts w:ascii="Times New Roman" w:hAnsi="Times New Roman" w:cs="Times New Roman"/>
          <w:lang w:val="en-GB"/>
        </w:rPr>
        <w:t xml:space="preserve"> an</w:t>
      </w:r>
      <w:r w:rsidRPr="00BC7A57">
        <w:rPr>
          <w:rFonts w:ascii="Times New Roman" w:hAnsi="Times New Roman" w:cs="Times New Roman"/>
          <w:lang w:val="en-GB"/>
        </w:rPr>
        <w:t xml:space="preserve"> understanding that this mix of the so-called generations o</w:t>
      </w:r>
      <w:r>
        <w:rPr>
          <w:rFonts w:ascii="Times New Roman" w:hAnsi="Times New Roman" w:cs="Times New Roman"/>
          <w:lang w:val="en-GB"/>
        </w:rPr>
        <w:t>f rights within</w:t>
      </w:r>
      <w:r w:rsidRPr="00BC7A57">
        <w:rPr>
          <w:rFonts w:ascii="Times New Roman" w:hAnsi="Times New Roman" w:cs="Times New Roman"/>
          <w:lang w:val="en-GB"/>
        </w:rPr>
        <w:t xml:space="preserve"> even a single Article does not preclude discussion abo</w:t>
      </w:r>
      <w:r>
        <w:rPr>
          <w:rFonts w:ascii="Times New Roman" w:hAnsi="Times New Roman" w:cs="Times New Roman"/>
          <w:lang w:val="en-GB"/>
        </w:rPr>
        <w:t>ut the realization of the right. At the same time, States needs to improve their actions progressively, through positive duties, in order to respect and fulfil human rights.</w:t>
      </w:r>
    </w:p>
    <w:p w14:paraId="4AAE4C33" w14:textId="77777777" w:rsidR="00FD5E88" w:rsidRPr="00BC7A57" w:rsidRDefault="00FD5E88" w:rsidP="00FD5E88">
      <w:pPr>
        <w:spacing w:after="240"/>
        <w:rPr>
          <w:rFonts w:ascii="Times New Roman" w:hAnsi="Times New Roman" w:cs="Times New Roman"/>
          <w:lang w:val="en-GB"/>
        </w:rPr>
      </w:pPr>
    </w:p>
    <w:p w14:paraId="1BAE11D4" w14:textId="77777777" w:rsidR="00FD5E88" w:rsidRPr="00BC7A57" w:rsidRDefault="00FD5E88" w:rsidP="00FD5E88">
      <w:pPr>
        <w:spacing w:line="360" w:lineRule="auto"/>
        <w:jc w:val="both"/>
        <w:rPr>
          <w:rFonts w:ascii="Times New Roman" w:hAnsi="Times New Roman" w:cs="Times New Roman"/>
          <w:lang w:val="en-GB"/>
        </w:rPr>
      </w:pPr>
      <w:r w:rsidRPr="00BC7A57">
        <w:rPr>
          <w:rFonts w:ascii="Times New Roman" w:hAnsi="Times New Roman" w:cs="Times New Roman"/>
          <w:lang w:val="en-GB"/>
        </w:rPr>
        <w:t>SECTION II. NORMATIVE CONTENT</w:t>
      </w:r>
    </w:p>
    <w:p w14:paraId="7FEEA88F" w14:textId="77777777" w:rsidR="00FD5E88" w:rsidRPr="00BC7A57" w:rsidRDefault="00FD5E88" w:rsidP="00FD5E88">
      <w:pPr>
        <w:spacing w:line="360" w:lineRule="auto"/>
        <w:jc w:val="both"/>
        <w:rPr>
          <w:rFonts w:ascii="Times New Roman" w:hAnsi="Times New Roman" w:cs="Times New Roman"/>
          <w:lang w:val="en-GB"/>
        </w:rPr>
      </w:pPr>
      <w:r w:rsidRPr="00BC7A57">
        <w:rPr>
          <w:rFonts w:ascii="Times New Roman" w:hAnsi="Times New Roman" w:cs="Times New Roman"/>
          <w:lang w:val="en-GB"/>
        </w:rPr>
        <w:t>ART. 5 (2)</w:t>
      </w:r>
    </w:p>
    <w:p w14:paraId="01C57F26"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 xml:space="preserve">PARAGRAPH </w:t>
      </w:r>
      <w:r w:rsidRPr="00BC7A57">
        <w:rPr>
          <w:rFonts w:ascii="Times New Roman" w:hAnsi="Times New Roman" w:cs="Times New Roman"/>
          <w:lang w:val="en-GB"/>
        </w:rPr>
        <w:t>7.B. PERSONAL SCOPE (PAST, PRESENT, FUTURE, ASSUMED IMPAIRMENT; ASSOCIATES; INTERSECTIONAL)</w:t>
      </w:r>
    </w:p>
    <w:p w14:paraId="10AB786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Article 5 (2) specifically states that persons with </w:t>
      </w:r>
      <w:r>
        <w:rPr>
          <w:rFonts w:ascii="Times New Roman" w:hAnsi="Times New Roman" w:cs="Times New Roman"/>
          <w:lang w:val="en-GB"/>
        </w:rPr>
        <w:t>disabilities must have guaranteed</w:t>
      </w:r>
      <w:r w:rsidRPr="00BC7A57">
        <w:rPr>
          <w:rFonts w:ascii="Times New Roman" w:hAnsi="Times New Roman" w:cs="Times New Roman"/>
          <w:lang w:val="en-GB"/>
        </w:rPr>
        <w:t xml:space="preserve"> legal protection against discrimination on all grounds. </w:t>
      </w:r>
      <w:r>
        <w:rPr>
          <w:rFonts w:ascii="Times New Roman" w:hAnsi="Times New Roman" w:cs="Times New Roman"/>
          <w:lang w:val="en-GB"/>
        </w:rPr>
        <w:t xml:space="preserve">Therefore, an intersectional approach must be adopted </w:t>
      </w:r>
      <w:r w:rsidRPr="00F5161C">
        <w:rPr>
          <w:rFonts w:ascii="Times New Roman" w:hAnsi="Times New Roman" w:cs="Times New Roman"/>
          <w:lang w:val="en-GB"/>
        </w:rPr>
        <w:t>in order to ensure that the entirety of discrimination that persons with disability face can be addressed. This</w:t>
      </w:r>
      <w:r w:rsidRPr="00BC7A57">
        <w:rPr>
          <w:rFonts w:ascii="Times New Roman" w:hAnsi="Times New Roman" w:cs="Times New Roman"/>
          <w:lang w:val="en-GB"/>
        </w:rPr>
        <w:t xml:space="preserve"> day of general discussion and the</w:t>
      </w:r>
      <w:r>
        <w:rPr>
          <w:rFonts w:ascii="Times New Roman" w:hAnsi="Times New Roman" w:cs="Times New Roman"/>
          <w:lang w:val="en-GB"/>
        </w:rPr>
        <w:t xml:space="preserve"> latter general comment provide</w:t>
      </w:r>
      <w:r w:rsidRPr="00BC7A57">
        <w:rPr>
          <w:rFonts w:ascii="Times New Roman" w:hAnsi="Times New Roman" w:cs="Times New Roman"/>
          <w:lang w:val="en-GB"/>
        </w:rPr>
        <w:t xml:space="preserve"> a unique opportunity for the Committee to explore intersectional discrimination, encouraging States to apply this approach of non-discrimination as a legal concept</w:t>
      </w:r>
      <w:r>
        <w:rPr>
          <w:rFonts w:ascii="Times New Roman" w:hAnsi="Times New Roman" w:cs="Times New Roman"/>
          <w:lang w:val="en-GB"/>
        </w:rPr>
        <w:t xml:space="preserve"> and as a legal tool</w:t>
      </w:r>
      <w:r w:rsidRPr="00BC7A57">
        <w:rPr>
          <w:rFonts w:ascii="Times New Roman" w:hAnsi="Times New Roman" w:cs="Times New Roman"/>
          <w:lang w:val="en-GB"/>
        </w:rPr>
        <w:t xml:space="preserve"> in their legislations.</w:t>
      </w:r>
    </w:p>
    <w:p w14:paraId="1D369F40"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Multiple and intersectional discriminations are constructed on the basis of more than one discriminatory layer. If we affirm this and its legislative consequences, it is necessary to recognize that the identity of persons does not respond to a single factor</w:t>
      </w:r>
      <w:r>
        <w:rPr>
          <w:rFonts w:ascii="Times New Roman" w:hAnsi="Times New Roman" w:cs="Times New Roman"/>
          <w:lang w:val="en-GB"/>
        </w:rPr>
        <w:t xml:space="preserve"> and is not categorical. T</w:t>
      </w:r>
      <w:r w:rsidRPr="00BC7A57">
        <w:rPr>
          <w:rFonts w:ascii="Times New Roman" w:hAnsi="Times New Roman" w:cs="Times New Roman"/>
          <w:lang w:val="en-GB"/>
        </w:rPr>
        <w:t>his understanding</w:t>
      </w:r>
      <w:r>
        <w:rPr>
          <w:rFonts w:ascii="Times New Roman" w:hAnsi="Times New Roman" w:cs="Times New Roman"/>
          <w:lang w:val="en-GB"/>
        </w:rPr>
        <w:t xml:space="preserve"> underpins</w:t>
      </w:r>
      <w:r w:rsidRPr="00BC7A57">
        <w:rPr>
          <w:rFonts w:ascii="Times New Roman" w:hAnsi="Times New Roman" w:cs="Times New Roman"/>
          <w:lang w:val="en-GB"/>
        </w:rPr>
        <w:t xml:space="preserve"> the CRPD.</w:t>
      </w:r>
    </w:p>
    <w:p w14:paraId="53881B9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It is true that the Convention </w:t>
      </w:r>
      <w:r>
        <w:rPr>
          <w:rFonts w:ascii="Times New Roman" w:hAnsi="Times New Roman" w:cs="Times New Roman"/>
          <w:lang w:val="en-GB"/>
        </w:rPr>
        <w:t xml:space="preserve">has </w:t>
      </w:r>
      <w:r w:rsidRPr="00BC7A57">
        <w:rPr>
          <w:rFonts w:ascii="Times New Roman" w:hAnsi="Times New Roman" w:cs="Times New Roman"/>
          <w:lang w:val="en-GB"/>
        </w:rPr>
        <w:t>addressed some social groups, such as women and</w:t>
      </w:r>
      <w:r>
        <w:rPr>
          <w:rFonts w:ascii="Times New Roman" w:hAnsi="Times New Roman" w:cs="Times New Roman"/>
          <w:lang w:val="en-GB"/>
        </w:rPr>
        <w:t xml:space="preserve"> children</w:t>
      </w:r>
      <w:r w:rsidRPr="00BC7A57">
        <w:rPr>
          <w:rFonts w:ascii="Times New Roman" w:hAnsi="Times New Roman" w:cs="Times New Roman"/>
          <w:lang w:val="en-GB"/>
        </w:rPr>
        <w:t xml:space="preserve"> </w:t>
      </w:r>
      <w:r>
        <w:rPr>
          <w:rFonts w:ascii="Times New Roman" w:hAnsi="Times New Roman" w:cs="Times New Roman"/>
          <w:lang w:val="en-GB"/>
        </w:rPr>
        <w:t>and categorically</w:t>
      </w:r>
      <w:r w:rsidRPr="00BC7A57">
        <w:rPr>
          <w:rFonts w:ascii="Times New Roman" w:hAnsi="Times New Roman" w:cs="Times New Roman"/>
          <w:lang w:val="en-GB"/>
        </w:rPr>
        <w:t xml:space="preserve"> recognizes that women </w:t>
      </w:r>
      <w:r>
        <w:rPr>
          <w:rFonts w:ascii="Times New Roman" w:hAnsi="Times New Roman" w:cs="Times New Roman"/>
          <w:lang w:val="en-GB"/>
        </w:rPr>
        <w:t>face multiple discrimination. However</w:t>
      </w:r>
      <w:r w:rsidRPr="00BC7A57">
        <w:rPr>
          <w:rFonts w:ascii="Times New Roman" w:hAnsi="Times New Roman" w:cs="Times New Roman"/>
          <w:lang w:val="en-GB"/>
        </w:rPr>
        <w:t>, there is a need to understand that persons with disabilities with different identities face intersectional discrimination.</w:t>
      </w:r>
    </w:p>
    <w:p w14:paraId="27973252"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As opposed to multiple discrimination, the intersectional approach to non-discrimination does not mean the "sum" of discriminatory layers</w:t>
      </w:r>
      <w:r>
        <w:rPr>
          <w:rFonts w:ascii="Times New Roman" w:hAnsi="Times New Roman" w:cs="Times New Roman"/>
          <w:lang w:val="en-GB"/>
        </w:rPr>
        <w:t>, such as ableism, ageism, racism, sexism, etc</w:t>
      </w:r>
      <w:r w:rsidRPr="00BC7A57">
        <w:rPr>
          <w:rFonts w:ascii="Times New Roman" w:hAnsi="Times New Roman" w:cs="Times New Roman"/>
          <w:lang w:val="en-GB"/>
        </w:rPr>
        <w:t xml:space="preserve">. In intersectional discrimination, layers connect with each other, provoking among themselves a synergy, which forms a unique form of discrimination. In multiple discrimination, the treatment </w:t>
      </w:r>
      <w:r>
        <w:rPr>
          <w:rFonts w:ascii="Times New Roman" w:hAnsi="Times New Roman" w:cs="Times New Roman"/>
          <w:lang w:val="en-GB"/>
        </w:rPr>
        <w:t>of discriminative layers is parallel because they</w:t>
      </w:r>
      <w:r w:rsidRPr="00BC7A57">
        <w:rPr>
          <w:rFonts w:ascii="Times New Roman" w:hAnsi="Times New Roman" w:cs="Times New Roman"/>
          <w:lang w:val="en-GB"/>
        </w:rPr>
        <w:t xml:space="preserve"> can be differentiated even if the person who is facing those discriminations is the same one and has the same characteristics as a person who faces intersectional discrimination. When facing intersectional discrimination, layers cannot and should not be separated because that intersection, that synergy, causes a single type of discrimination.</w:t>
      </w:r>
    </w:p>
    <w:p w14:paraId="6E722BAF" w14:textId="77777777" w:rsidR="00FD5E88" w:rsidRPr="00BC7A57" w:rsidRDefault="00FD5E88" w:rsidP="00FD5E88">
      <w:pPr>
        <w:spacing w:before="240" w:line="360" w:lineRule="auto"/>
        <w:jc w:val="both"/>
        <w:rPr>
          <w:rFonts w:ascii="Times New Roman" w:hAnsi="Times New Roman"/>
          <w:lang w:val="en-GB"/>
        </w:rPr>
      </w:pPr>
      <w:r w:rsidRPr="00BC7A57">
        <w:rPr>
          <w:rFonts w:ascii="Times New Roman" w:hAnsi="Times New Roman"/>
          <w:lang w:val="en-GB"/>
        </w:rPr>
        <w:t>By following the model used by the Committee on the Elimination of Discrimination against Women in its General Recommendation Nº 28, t</w:t>
      </w:r>
      <w:r w:rsidRPr="00BC7A57">
        <w:rPr>
          <w:rFonts w:ascii="Times New Roman" w:eastAsia="Calibri" w:hAnsi="Times New Roman"/>
          <w:lang w:val="en-GB"/>
        </w:rPr>
        <w:t xml:space="preserve">he CRPD Committee in General Comment Nº 3 has stated a difference between multiple and intersectional discrimination. But there is a necessity to </w:t>
      </w:r>
      <w:r w:rsidRPr="00BC7A57">
        <w:rPr>
          <w:rFonts w:ascii="Times New Roman" w:hAnsi="Times New Roman"/>
          <w:lang w:val="en-GB"/>
        </w:rPr>
        <w:t>provide concrete guidance to States on this difference</w:t>
      </w:r>
      <w:r>
        <w:rPr>
          <w:rFonts w:ascii="Times New Roman" w:hAnsi="Times New Roman"/>
          <w:lang w:val="en-GB"/>
        </w:rPr>
        <w:t>, which can be achieved in this General Comment on Article 5</w:t>
      </w:r>
      <w:r w:rsidRPr="00BC7A57">
        <w:rPr>
          <w:rFonts w:ascii="Times New Roman" w:hAnsi="Times New Roman"/>
          <w:lang w:val="en-GB"/>
        </w:rPr>
        <w:t>.</w:t>
      </w:r>
    </w:p>
    <w:p w14:paraId="2D02C5B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Identifying intersectional discrimination is not a simple task. It is a complex phenomenon and requires a thorough pre-legal analysis.</w:t>
      </w:r>
      <w:r>
        <w:rPr>
          <w:rFonts w:ascii="Times New Roman" w:hAnsi="Times New Roman" w:cs="Times New Roman"/>
          <w:lang w:val="en-GB"/>
        </w:rPr>
        <w:t xml:space="preserve"> In this sense, i</w:t>
      </w:r>
      <w:r w:rsidRPr="00BC7A57">
        <w:rPr>
          <w:rFonts w:ascii="Times New Roman" w:hAnsi="Times New Roman" w:cs="Times New Roman"/>
          <w:lang w:val="en-GB"/>
        </w:rPr>
        <w:t>t is important for States parties to provide information on the situation of specific groups and individuals facing multiple and intersectional discrimination, as this would increase the Committee's ability to address these issues more and more effectively in practice.</w:t>
      </w:r>
    </w:p>
    <w:p w14:paraId="5E68FCE3" w14:textId="77777777" w:rsidR="00FD5E88" w:rsidRPr="00BC7A57" w:rsidRDefault="00FD5E88" w:rsidP="00FD5E88">
      <w:pPr>
        <w:spacing w:before="240" w:after="240" w:line="360" w:lineRule="auto"/>
        <w:jc w:val="both"/>
        <w:rPr>
          <w:rFonts w:ascii="Times New Roman" w:hAnsi="Times New Roman" w:cs="Times New Roman"/>
          <w:lang w:val="en-GB"/>
        </w:rPr>
      </w:pPr>
      <w:r>
        <w:rPr>
          <w:rFonts w:ascii="Times New Roman" w:hAnsi="Times New Roman" w:cs="Times New Roman"/>
          <w:lang w:val="en-GB"/>
        </w:rPr>
        <w:t xml:space="preserve">Besides </w:t>
      </w:r>
      <w:r w:rsidRPr="00BC7A57">
        <w:rPr>
          <w:rFonts w:ascii="Times New Roman" w:hAnsi="Times New Roman" w:cs="Times New Roman"/>
          <w:lang w:val="en-GB"/>
        </w:rPr>
        <w:t>be</w:t>
      </w:r>
      <w:r>
        <w:rPr>
          <w:rFonts w:ascii="Times New Roman" w:hAnsi="Times New Roman" w:cs="Times New Roman"/>
          <w:lang w:val="en-GB"/>
        </w:rPr>
        <w:t>i</w:t>
      </w:r>
      <w:r w:rsidRPr="00BC7A57">
        <w:rPr>
          <w:rFonts w:ascii="Times New Roman" w:hAnsi="Times New Roman" w:cs="Times New Roman"/>
          <w:lang w:val="en-GB"/>
        </w:rPr>
        <w:t>n</w:t>
      </w:r>
      <w:r>
        <w:rPr>
          <w:rFonts w:ascii="Times New Roman" w:hAnsi="Times New Roman" w:cs="Times New Roman"/>
          <w:lang w:val="en-GB"/>
        </w:rPr>
        <w:t>g an</w:t>
      </w:r>
      <w:r w:rsidRPr="00BC7A57">
        <w:rPr>
          <w:rFonts w:ascii="Times New Roman" w:hAnsi="Times New Roman" w:cs="Times New Roman"/>
          <w:lang w:val="en-GB"/>
        </w:rPr>
        <w:t xml:space="preserve"> approach to non</w:t>
      </w:r>
      <w:r>
        <w:rPr>
          <w:rFonts w:ascii="Times New Roman" w:hAnsi="Times New Roman" w:cs="Times New Roman"/>
          <w:lang w:val="en-GB"/>
        </w:rPr>
        <w:t>-</w:t>
      </w:r>
      <w:r w:rsidRPr="00BC7A57">
        <w:rPr>
          <w:rFonts w:ascii="Times New Roman" w:hAnsi="Times New Roman" w:cs="Times New Roman"/>
          <w:lang w:val="en-GB"/>
        </w:rPr>
        <w:t xml:space="preserve">discrimination, </w:t>
      </w:r>
      <w:r>
        <w:rPr>
          <w:rFonts w:ascii="Times New Roman" w:hAnsi="Times New Roman" w:cs="Times New Roman"/>
          <w:lang w:val="en-GB"/>
        </w:rPr>
        <w:t>i</w:t>
      </w:r>
      <w:r w:rsidRPr="00BC7A57">
        <w:rPr>
          <w:rFonts w:ascii="Times New Roman" w:hAnsi="Times New Roman" w:cs="Times New Roman"/>
          <w:lang w:val="en-GB"/>
        </w:rPr>
        <w:t xml:space="preserve">ntersectionality as a paradigm shift is an interpretative framework to understand a social phenomenon that holds that the systems of race, social class, gender, sexuality, ethnicity, nationality, </w:t>
      </w:r>
      <w:r>
        <w:rPr>
          <w:rFonts w:ascii="Times New Roman" w:hAnsi="Times New Roman" w:cs="Times New Roman"/>
          <w:lang w:val="en-GB"/>
        </w:rPr>
        <w:t>disability</w:t>
      </w:r>
      <w:r w:rsidRPr="00BC7A57">
        <w:rPr>
          <w:rFonts w:ascii="Times New Roman" w:hAnsi="Times New Roman" w:cs="Times New Roman"/>
          <w:lang w:val="en-GB"/>
        </w:rPr>
        <w:t xml:space="preserve"> and age, among other factors, shape the characteristics of social organizations that shape the experiences of social groups that are at the margins of society.</w:t>
      </w:r>
    </w:p>
    <w:p w14:paraId="7CBA7BC2"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If we restrict the approach to seein</w:t>
      </w:r>
      <w:r>
        <w:rPr>
          <w:rFonts w:ascii="Times New Roman" w:hAnsi="Times New Roman" w:cs="Times New Roman"/>
          <w:lang w:val="en-GB"/>
        </w:rPr>
        <w:t>g</w:t>
      </w:r>
      <w:r w:rsidRPr="00BC7A57">
        <w:rPr>
          <w:rFonts w:ascii="Times New Roman" w:hAnsi="Times New Roman" w:cs="Times New Roman"/>
          <w:lang w:val="en-GB"/>
        </w:rPr>
        <w:t xml:space="preserve"> discrimination from a single focus, the meaning of non-discrimination, that is, the tools of law that </w:t>
      </w:r>
      <w:r w:rsidRPr="004E13B7">
        <w:rPr>
          <w:rFonts w:ascii="Times New Roman" w:hAnsi="Times New Roman" w:cs="Times New Roman"/>
          <w:lang w:val="en-GB"/>
        </w:rPr>
        <w:t>seek</w:t>
      </w:r>
      <w:r>
        <w:rPr>
          <w:rFonts w:ascii="Times New Roman" w:hAnsi="Times New Roman" w:cs="Times New Roman"/>
          <w:lang w:val="en-GB"/>
        </w:rPr>
        <w:t>s</w:t>
      </w:r>
      <w:r w:rsidRPr="004E13B7">
        <w:rPr>
          <w:rFonts w:ascii="Times New Roman" w:hAnsi="Times New Roman" w:cs="Times New Roman"/>
          <w:lang w:val="en-GB"/>
        </w:rPr>
        <w:t xml:space="preserve"> to end injustice and achieve equality, will have a limited utility in respect of persons with disabilities whose lives are in some way marked by a struggle against a series of different barriers. This does not mean that </w:t>
      </w:r>
      <w:r>
        <w:rPr>
          <w:rFonts w:ascii="Times New Roman" w:hAnsi="Times New Roman" w:cs="Times New Roman"/>
          <w:lang w:val="en-GB"/>
        </w:rPr>
        <w:t xml:space="preserve">a </w:t>
      </w:r>
      <w:r w:rsidRPr="004E13B7">
        <w:rPr>
          <w:rFonts w:ascii="Times New Roman" w:hAnsi="Times New Roman" w:cs="Times New Roman"/>
          <w:lang w:val="en-GB"/>
        </w:rPr>
        <w:t>one-dimensional approach to discrimination should not exist or is old-fashioned</w:t>
      </w:r>
      <w:r>
        <w:rPr>
          <w:rFonts w:ascii="Times New Roman" w:hAnsi="Times New Roman" w:cs="Times New Roman"/>
          <w:lang w:val="en-GB"/>
        </w:rPr>
        <w:t>;</w:t>
      </w:r>
      <w:r w:rsidRPr="004E13B7">
        <w:rPr>
          <w:rFonts w:ascii="Times New Roman" w:hAnsi="Times New Roman" w:cs="Times New Roman"/>
          <w:lang w:val="en-GB"/>
        </w:rPr>
        <w:t xml:space="preserve"> it means that</w:t>
      </w:r>
      <w:r>
        <w:rPr>
          <w:rFonts w:ascii="Times New Roman" w:hAnsi="Times New Roman" w:cs="Times New Roman"/>
          <w:lang w:val="en-GB"/>
        </w:rPr>
        <w:t xml:space="preserve"> it</w:t>
      </w:r>
      <w:r w:rsidRPr="004E13B7">
        <w:rPr>
          <w:rFonts w:ascii="Times New Roman" w:hAnsi="Times New Roman" w:cs="Times New Roman"/>
          <w:lang w:val="en-GB"/>
        </w:rPr>
        <w:t xml:space="preserve"> is important to be able to identify the different forms of discrimination and to do so,</w:t>
      </w:r>
      <w:r>
        <w:rPr>
          <w:rFonts w:ascii="Times New Roman" w:hAnsi="Times New Roman" w:cs="Times New Roman"/>
          <w:lang w:val="en-GB"/>
        </w:rPr>
        <w:t xml:space="preserve"> we</w:t>
      </w:r>
      <w:r w:rsidRPr="004E13B7">
        <w:rPr>
          <w:rFonts w:ascii="Times New Roman" w:hAnsi="Times New Roman" w:cs="Times New Roman"/>
          <w:lang w:val="en-GB"/>
        </w:rPr>
        <w:t xml:space="preserve"> must </w:t>
      </w:r>
      <w:r>
        <w:rPr>
          <w:rFonts w:ascii="Times New Roman" w:hAnsi="Times New Roman" w:cs="Times New Roman"/>
          <w:lang w:val="en-GB"/>
        </w:rPr>
        <w:t xml:space="preserve">understand </w:t>
      </w:r>
      <w:r w:rsidRPr="004E13B7">
        <w:rPr>
          <w:rFonts w:ascii="Times New Roman" w:hAnsi="Times New Roman" w:cs="Times New Roman"/>
          <w:lang w:val="en-GB"/>
        </w:rPr>
        <w:t>that discrimination is hidden under harmful cultural traditions or beliefs and practices.</w:t>
      </w:r>
    </w:p>
    <w:p w14:paraId="192AC5E1"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Intersectional analysis is useful in order to expose human diversity, give it visibility, and guarantee the protection and promotion of people with disabilities who face varieties of forms of discrimination. It is pointless to think of persons with disabilities as a unit, as a homogeneous group without distinction of any other identity.</w:t>
      </w:r>
    </w:p>
    <w:p w14:paraId="18F5FAB8"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The legal operability of intersectionality interrupts categorical group demarcations generally established in non-discrimination laws. Assuming that groups are rigidly delineated by race, gender, disability, sexual orientation or any other factor means making invisible those factors at the intersection between those social groups.</w:t>
      </w:r>
    </w:p>
    <w:p w14:paraId="2FA01E3D"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Intersectionality provides equality in a wider way. By addressing intersectional</w:t>
      </w:r>
      <w:r>
        <w:rPr>
          <w:rFonts w:ascii="Times New Roman" w:hAnsi="Times New Roman" w:cs="Times New Roman"/>
          <w:lang w:val="en-GB"/>
        </w:rPr>
        <w:t>ity</w:t>
      </w:r>
      <w:r w:rsidRPr="00BC7A57">
        <w:rPr>
          <w:rFonts w:ascii="Times New Roman" w:hAnsi="Times New Roman" w:cs="Times New Roman"/>
          <w:lang w:val="en-GB"/>
        </w:rPr>
        <w:t>, transformative equality can b</w:t>
      </w:r>
      <w:r>
        <w:rPr>
          <w:rFonts w:ascii="Times New Roman" w:hAnsi="Times New Roman" w:cs="Times New Roman"/>
          <w:lang w:val="en-GB"/>
        </w:rPr>
        <w:t>e achieved. Intersectionality</w:t>
      </w:r>
      <w:r w:rsidRPr="00BC7A57">
        <w:rPr>
          <w:rFonts w:ascii="Times New Roman" w:hAnsi="Times New Roman" w:cs="Times New Roman"/>
          <w:lang w:val="en-GB"/>
        </w:rPr>
        <w:t xml:space="preserve"> reconstructs society</w:t>
      </w:r>
      <w:r>
        <w:rPr>
          <w:rFonts w:ascii="Times New Roman" w:hAnsi="Times New Roman" w:cs="Times New Roman"/>
          <w:lang w:val="en-GB"/>
        </w:rPr>
        <w:t>,</w:t>
      </w:r>
      <w:r w:rsidRPr="00BC7A57">
        <w:rPr>
          <w:rFonts w:ascii="Times New Roman" w:hAnsi="Times New Roman" w:cs="Times New Roman"/>
          <w:lang w:val="en-GB"/>
        </w:rPr>
        <w:t xml:space="preserve"> </w:t>
      </w:r>
      <w:r>
        <w:rPr>
          <w:rFonts w:ascii="Times New Roman" w:hAnsi="Times New Roman" w:cs="Times New Roman"/>
          <w:lang w:val="en-GB"/>
        </w:rPr>
        <w:t>leading</w:t>
      </w:r>
      <w:r w:rsidRPr="00BC7A57">
        <w:rPr>
          <w:rFonts w:ascii="Times New Roman" w:hAnsi="Times New Roman" w:cs="Times New Roman"/>
          <w:lang w:val="en-GB"/>
        </w:rPr>
        <w:t xml:space="preserve"> to redistribution of power and resources a</w:t>
      </w:r>
      <w:r>
        <w:rPr>
          <w:rFonts w:ascii="Times New Roman" w:hAnsi="Times New Roman" w:cs="Times New Roman"/>
          <w:lang w:val="en-GB"/>
        </w:rPr>
        <w:t>nd a</w:t>
      </w:r>
      <w:r w:rsidRPr="00BC7A57">
        <w:rPr>
          <w:rFonts w:ascii="Times New Roman" w:hAnsi="Times New Roman" w:cs="Times New Roman"/>
          <w:lang w:val="en-GB"/>
        </w:rPr>
        <w:t xml:space="preserve"> change </w:t>
      </w:r>
      <w:r>
        <w:rPr>
          <w:rFonts w:ascii="Times New Roman" w:hAnsi="Times New Roman" w:cs="Times New Roman"/>
          <w:lang w:val="en-GB"/>
        </w:rPr>
        <w:t xml:space="preserve">in </w:t>
      </w:r>
      <w:r w:rsidRPr="00BC7A57">
        <w:rPr>
          <w:rFonts w:ascii="Times New Roman" w:hAnsi="Times New Roman" w:cs="Times New Roman"/>
          <w:lang w:val="en-GB"/>
        </w:rPr>
        <w:t>the institutional structures which perpetuate oppression.</w:t>
      </w:r>
      <w:r>
        <w:rPr>
          <w:rStyle w:val="FootnoteReference"/>
          <w:rFonts w:ascii="Times New Roman" w:hAnsi="Times New Roman" w:cs="Times New Roman"/>
          <w:lang w:val="en-GB"/>
        </w:rPr>
        <w:footnoteReference w:id="12"/>
      </w:r>
      <w:r w:rsidRPr="00BC7A57">
        <w:rPr>
          <w:rFonts w:ascii="Times New Roman" w:hAnsi="Times New Roman" w:cs="Times New Roman"/>
          <w:lang w:val="en-GB"/>
        </w:rPr>
        <w:t xml:space="preserve"> T</w:t>
      </w:r>
      <w:r>
        <w:rPr>
          <w:rFonts w:ascii="Times New Roman" w:hAnsi="Times New Roman" w:cs="Times New Roman"/>
          <w:lang w:val="en-GB"/>
        </w:rPr>
        <w:t>h</w:t>
      </w:r>
      <w:r w:rsidRPr="00BC7A57">
        <w:rPr>
          <w:rFonts w:ascii="Times New Roman" w:hAnsi="Times New Roman" w:cs="Times New Roman"/>
          <w:lang w:val="en-GB"/>
        </w:rPr>
        <w:t>rough transformative equality and through intersectionality, empowerment can</w:t>
      </w:r>
      <w:r>
        <w:rPr>
          <w:rFonts w:ascii="Times New Roman" w:hAnsi="Times New Roman" w:cs="Times New Roman"/>
          <w:lang w:val="en-GB"/>
        </w:rPr>
        <w:t xml:space="preserve"> be achieved</w:t>
      </w:r>
      <w:r w:rsidRPr="00BC7A57">
        <w:rPr>
          <w:rFonts w:ascii="Times New Roman" w:hAnsi="Times New Roman" w:cs="Times New Roman"/>
          <w:lang w:val="en-GB"/>
        </w:rPr>
        <w:t>. The reconstruction of society provides emancipation and with emancipation, empowerment arises.</w:t>
      </w:r>
    </w:p>
    <w:p w14:paraId="2CB4E93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To make intersectionality</w:t>
      </w:r>
      <w:r>
        <w:rPr>
          <w:rFonts w:ascii="Times New Roman" w:hAnsi="Times New Roman" w:cs="Times New Roman"/>
          <w:lang w:val="en-GB"/>
        </w:rPr>
        <w:t xml:space="preserve"> effective</w:t>
      </w:r>
      <w:r w:rsidRPr="00BC7A57">
        <w:rPr>
          <w:rFonts w:ascii="Times New Roman" w:hAnsi="Times New Roman" w:cs="Times New Roman"/>
          <w:lang w:val="en-GB"/>
        </w:rPr>
        <w:t>, we need a proactive approach</w:t>
      </w:r>
      <w:r>
        <w:rPr>
          <w:rFonts w:ascii="Times New Roman" w:hAnsi="Times New Roman" w:cs="Times New Roman"/>
          <w:lang w:val="en-GB"/>
        </w:rPr>
        <w:t xml:space="preserve"> that exposes the limits of </w:t>
      </w:r>
      <w:r w:rsidRPr="00BC7A57">
        <w:rPr>
          <w:rFonts w:ascii="Times New Roman" w:hAnsi="Times New Roman" w:cs="Times New Roman"/>
          <w:lang w:val="en-GB"/>
        </w:rPr>
        <w:t xml:space="preserve">current understanding of how and why social groups are identified in </w:t>
      </w:r>
      <w:r w:rsidRPr="00BC7A57">
        <w:rPr>
          <w:rFonts w:ascii="Times New Roman" w:hAnsi="Times New Roman" w:cs="Times New Roman"/>
          <w:i/>
          <w:lang w:val="en-GB"/>
        </w:rPr>
        <w:t>x</w:t>
      </w:r>
      <w:r w:rsidRPr="00BC7A57">
        <w:rPr>
          <w:rFonts w:ascii="Times New Roman" w:hAnsi="Times New Roman" w:cs="Times New Roman"/>
          <w:lang w:val="en-GB"/>
        </w:rPr>
        <w:t xml:space="preserve"> or </w:t>
      </w:r>
      <w:r w:rsidRPr="00BC7A57">
        <w:rPr>
          <w:rFonts w:ascii="Times New Roman" w:hAnsi="Times New Roman" w:cs="Times New Roman"/>
          <w:i/>
          <w:lang w:val="en-GB"/>
        </w:rPr>
        <w:t>y</w:t>
      </w:r>
      <w:r w:rsidRPr="00BC7A57">
        <w:rPr>
          <w:rFonts w:ascii="Times New Roman" w:hAnsi="Times New Roman" w:cs="Times New Roman"/>
          <w:lang w:val="en-GB"/>
        </w:rPr>
        <w:t xml:space="preserve"> way in the context of the equality and non-</w:t>
      </w:r>
      <w:r w:rsidRPr="004E13B7">
        <w:rPr>
          <w:rFonts w:ascii="Times New Roman" w:hAnsi="Times New Roman" w:cs="Times New Roman"/>
          <w:lang w:val="en-GB"/>
        </w:rPr>
        <w:t>discrimination legislation.</w:t>
      </w:r>
      <w:r w:rsidRPr="004E13B7">
        <w:rPr>
          <w:rStyle w:val="FootnoteReference"/>
          <w:rFonts w:ascii="Times New Roman" w:hAnsi="Times New Roman" w:cs="Times New Roman"/>
          <w:bCs/>
          <w:lang w:val="en-GB"/>
        </w:rPr>
        <w:footnoteReference w:id="13"/>
      </w:r>
    </w:p>
    <w:p w14:paraId="3364DC9F" w14:textId="77777777" w:rsidR="00FD5E88" w:rsidRDefault="00FD5E88" w:rsidP="00FD5E88">
      <w:pPr>
        <w:pBdr>
          <w:bottom w:val="single" w:sz="6" w:space="1" w:color="auto"/>
        </w:pBdr>
        <w:spacing w:before="240" w:after="240" w:line="360" w:lineRule="auto"/>
        <w:jc w:val="both"/>
        <w:rPr>
          <w:rFonts w:ascii="Times New Roman" w:hAnsi="Times New Roman" w:cs="Times New Roman"/>
          <w:lang w:val="en-GB"/>
        </w:rPr>
      </w:pPr>
      <w:r>
        <w:rPr>
          <w:rFonts w:ascii="Times New Roman" w:hAnsi="Times New Roman" w:cs="Times New Roman"/>
          <w:lang w:val="en-GB"/>
        </w:rPr>
        <w:t>PARAGRAPH 7.C:</w:t>
      </w:r>
      <w:r w:rsidRPr="00BC7A57">
        <w:rPr>
          <w:rFonts w:ascii="Times New Roman" w:hAnsi="Times New Roman" w:cs="Times New Roman"/>
          <w:lang w:val="en-GB"/>
        </w:rPr>
        <w:t xml:space="preserve"> GROUNDS OF DISCRIMINATION: AGE, DISABILITY, ETHNIC, INDIGENOUS, NATIONAL OR SOCIAL ORIGIN, GENDER IDENTITY, POLITICAL OR OTHER OPINION, RACE, REFUGEE, MIGRANT OR ASYLUM STATUS, RELIGION, SEX, OR SEXUAL ORIENTATION </w:t>
      </w:r>
    </w:p>
    <w:p w14:paraId="3F708538" w14:textId="77777777" w:rsidR="00FD5E88" w:rsidRPr="00BC7A57" w:rsidRDefault="00FD5E88" w:rsidP="00FD5E88">
      <w:pPr>
        <w:spacing w:line="360" w:lineRule="auto"/>
        <w:rPr>
          <w:rFonts w:ascii="Times New Roman" w:hAnsi="Times New Roman"/>
          <w:lang w:val="en-GB"/>
        </w:rPr>
      </w:pPr>
      <w:r w:rsidRPr="00BC7A57">
        <w:rPr>
          <w:rFonts w:ascii="Times New Roman" w:hAnsi="Times New Roman"/>
          <w:lang w:val="en-GB"/>
        </w:rPr>
        <w:t>It would be useful for the</w:t>
      </w:r>
      <w:r>
        <w:rPr>
          <w:rFonts w:ascii="Times New Roman" w:hAnsi="Times New Roman"/>
          <w:lang w:val="en-GB"/>
        </w:rPr>
        <w:t xml:space="preserve"> CRPD</w:t>
      </w:r>
      <w:r w:rsidRPr="00BC7A57">
        <w:rPr>
          <w:rFonts w:ascii="Times New Roman" w:hAnsi="Times New Roman"/>
          <w:lang w:val="en-GB"/>
        </w:rPr>
        <w:t xml:space="preserve"> Committee to mention other grounds of discrimination, such as race, albinism and intersexuality.</w:t>
      </w:r>
    </w:p>
    <w:p w14:paraId="5AB39DCB"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Regarding albinism, myths and prejudices linked to the physical expression of the condition lead to human rights violations and enduring discrimination against persons with albinism. </w:t>
      </w:r>
    </w:p>
    <w:p w14:paraId="37B95687"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International and national laws and policies on human rights have historically neglected aspects of rights related to persons with albinism.</w:t>
      </w:r>
    </w:p>
    <w:p w14:paraId="5C395474"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The work of the Independent Expert on the Enjoyment of Human Rights of Persons with Albinism</w:t>
      </w:r>
      <w:r w:rsidRPr="00BC7A57">
        <w:rPr>
          <w:rFonts w:ascii="Times New Roman" w:hAnsi="Times New Roman" w:cs="Times New Roman"/>
          <w:vertAlign w:val="superscript"/>
          <w:lang w:val="en-GB"/>
        </w:rPr>
        <w:footnoteReference w:id="14"/>
      </w:r>
      <w:r w:rsidRPr="00BC7A57">
        <w:rPr>
          <w:rFonts w:ascii="Times New Roman" w:hAnsi="Times New Roman" w:cs="Times New Roman"/>
          <w:lang w:val="en-GB"/>
        </w:rPr>
        <w:t xml:space="preserve"> has evidenced the human rights violations faced by persons with albinism, including ritual killing, violent attacks, trade in organs and body parts, trafficking in persons and sale of children, infanticide, abandonment of children, and sexual violence. The most violent attacks have happened in African countries</w:t>
      </w:r>
      <w:r w:rsidRPr="00BC7A57">
        <w:rPr>
          <w:rFonts w:ascii="Times New Roman" w:hAnsi="Times New Roman" w:cs="Times New Roman"/>
          <w:vertAlign w:val="superscript"/>
          <w:lang w:val="en-GB"/>
        </w:rPr>
        <w:footnoteReference w:id="15"/>
      </w:r>
      <w:r w:rsidRPr="00BC7A57">
        <w:rPr>
          <w:rFonts w:ascii="Times New Roman" w:hAnsi="Times New Roman" w:cs="Times New Roman"/>
          <w:lang w:val="en-GB"/>
        </w:rPr>
        <w:t>; however persons with albinism face multiple and intersectional discrimination across the globe, resulting in societal prejudices, social isolation, and denial of access to basic rights such as education and health</w:t>
      </w:r>
      <w:r w:rsidRPr="00BC7A57">
        <w:rPr>
          <w:rFonts w:ascii="Times New Roman" w:hAnsi="Times New Roman" w:cs="Times New Roman"/>
          <w:vertAlign w:val="superscript"/>
          <w:lang w:val="en-GB"/>
        </w:rPr>
        <w:footnoteReference w:id="16"/>
      </w:r>
      <w:r w:rsidRPr="00BC7A57">
        <w:rPr>
          <w:rFonts w:ascii="Times New Roman" w:hAnsi="Times New Roman" w:cs="Times New Roman"/>
          <w:lang w:val="en-GB"/>
        </w:rPr>
        <w:t>. The Independent Expert on the enjoyment of human rights by persons with albinism has drawn attention to 5 main areas of concern: witchcraft and related offences; discrimination; disability; health; and the specific challenges faced by women and children</w:t>
      </w:r>
      <w:r w:rsidRPr="00BC7A57">
        <w:rPr>
          <w:rFonts w:ascii="Times New Roman" w:hAnsi="Times New Roman" w:cs="Times New Roman"/>
          <w:vertAlign w:val="superscript"/>
          <w:lang w:val="en-GB"/>
        </w:rPr>
        <w:footnoteReference w:id="17"/>
      </w:r>
      <w:r w:rsidRPr="00BC7A57">
        <w:rPr>
          <w:rFonts w:ascii="Times New Roman" w:hAnsi="Times New Roman" w:cs="Times New Roman"/>
          <w:lang w:val="en-GB"/>
        </w:rPr>
        <w:t xml:space="preserve">. </w:t>
      </w:r>
    </w:p>
    <w:p w14:paraId="1E69D70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However the enduring stigmatisation and discrimination of persons with albinism suggests that specific instruments are needed to consolidate their legal position. There is evidence that persons with albinism face discriminatory sentencing</w:t>
      </w:r>
      <w:r w:rsidRPr="00BC7A57">
        <w:rPr>
          <w:rFonts w:ascii="Times New Roman" w:hAnsi="Times New Roman" w:cs="Times New Roman"/>
          <w:vertAlign w:val="superscript"/>
          <w:lang w:val="en-GB"/>
        </w:rPr>
        <w:footnoteReference w:id="18"/>
      </w:r>
      <w:r w:rsidRPr="00BC7A57">
        <w:rPr>
          <w:rFonts w:ascii="Times New Roman" w:hAnsi="Times New Roman" w:cs="Times New Roman"/>
          <w:lang w:val="en-GB"/>
        </w:rPr>
        <w:t xml:space="preserve"> and endure significant difficulties accessing justice</w:t>
      </w:r>
      <w:r w:rsidRPr="00BC7A57">
        <w:rPr>
          <w:rFonts w:ascii="Times New Roman" w:hAnsi="Times New Roman" w:cs="Times New Roman"/>
          <w:vertAlign w:val="superscript"/>
          <w:lang w:val="en-GB"/>
        </w:rPr>
        <w:footnoteReference w:id="19"/>
      </w:r>
      <w:r w:rsidRPr="00BC7A57">
        <w:rPr>
          <w:rFonts w:ascii="Times New Roman" w:hAnsi="Times New Roman" w:cs="Times New Roman"/>
          <w:lang w:val="en-GB"/>
        </w:rPr>
        <w:t>.</w:t>
      </w:r>
    </w:p>
    <w:p w14:paraId="5D6C2A0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In relation to intersex persons, there is a myth that people belong to one of two distinct and separate sexes which contribute to the stigma and discrimination felt by the intersex community. The human rights violations linked to this stigma include medically unnecessary surgeries and other invasive treatment of intersex babies and children without consent, which have been condemned as harmful practices and ill treatment by UN bodies, as well as </w:t>
      </w:r>
      <w:r>
        <w:rPr>
          <w:rFonts w:ascii="Times New Roman" w:hAnsi="Times New Roman" w:cs="Times New Roman"/>
          <w:lang w:val="en-GB"/>
        </w:rPr>
        <w:t>the infanticide of intersex babies</w:t>
      </w:r>
      <w:r w:rsidRPr="00BC7A57">
        <w:rPr>
          <w:rFonts w:ascii="Times New Roman" w:hAnsi="Times New Roman" w:cs="Times New Roman"/>
          <w:lang w:val="en-GB"/>
        </w:rPr>
        <w:t xml:space="preserve"> and widespread and life-long discrimination, including in education, employment, health, sports, accessing public services, birth registration and obtaining identity documents.</w:t>
      </w:r>
      <w:r>
        <w:rPr>
          <w:rStyle w:val="FootnoteReference"/>
          <w:rFonts w:ascii="Times New Roman" w:hAnsi="Times New Roman" w:cs="Times New Roman"/>
          <w:lang w:val="en-GB"/>
        </w:rPr>
        <w:footnoteReference w:id="20"/>
      </w:r>
    </w:p>
    <w:p w14:paraId="1994FE4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Intersex people are born with sex characteristics (including genitals, gonads and chromosome patterns) that do not fit typical binary notions of male or female bodies. Intersex is an umbrella term used to describe a wide range of natural bodily variations. In some cases, intersex traits are visible at birth while in others, they are not apparent until puberty. Some chromosomal intersex variations may not be physically apparent at all</w:t>
      </w:r>
      <w:r>
        <w:rPr>
          <w:rFonts w:ascii="Times New Roman" w:hAnsi="Times New Roman" w:cs="Times New Roman"/>
          <w:lang w:val="en-GB"/>
        </w:rPr>
        <w:t>.</w:t>
      </w:r>
      <w:r>
        <w:rPr>
          <w:rStyle w:val="FootnoteReference"/>
          <w:rFonts w:ascii="Times New Roman" w:hAnsi="Times New Roman" w:cs="Times New Roman"/>
          <w:lang w:val="en-GB"/>
        </w:rPr>
        <w:footnoteReference w:id="21"/>
      </w:r>
    </w:p>
    <w:p w14:paraId="03EB91F5" w14:textId="77777777" w:rsidR="00FD5E88" w:rsidRPr="00EF6DD4" w:rsidRDefault="00FD5E88" w:rsidP="00FD5E88">
      <w:pPr>
        <w:spacing w:line="360" w:lineRule="auto"/>
        <w:jc w:val="both"/>
        <w:rPr>
          <w:rFonts w:ascii="Times New Roman" w:hAnsi="Times New Roman" w:cs="Times New Roman"/>
          <w:lang w:val="en-GB"/>
        </w:rPr>
      </w:pPr>
      <w:r w:rsidRPr="00EF6DD4">
        <w:rPr>
          <w:rFonts w:ascii="Times New Roman" w:hAnsi="Times New Roman" w:cs="Times New Roman"/>
          <w:lang w:val="en-GB"/>
        </w:rPr>
        <w:t xml:space="preserve">SECTION III. </w:t>
      </w:r>
    </w:p>
    <w:p w14:paraId="7F4B2543" w14:textId="77777777" w:rsidR="00FD5E88" w:rsidRPr="00EF6DD4" w:rsidRDefault="00FD5E88" w:rsidP="00FD5E88">
      <w:pPr>
        <w:spacing w:line="360" w:lineRule="auto"/>
        <w:jc w:val="both"/>
        <w:rPr>
          <w:rFonts w:ascii="Times New Roman" w:hAnsi="Times New Roman" w:cs="Times New Roman"/>
          <w:lang w:val="en-GB"/>
        </w:rPr>
      </w:pPr>
      <w:r w:rsidRPr="00EF6DD4">
        <w:rPr>
          <w:rFonts w:ascii="Times New Roman" w:hAnsi="Times New Roman" w:cs="Times New Roman"/>
          <w:lang w:val="en-GB"/>
        </w:rPr>
        <w:t>INTERRELATION WITH SPECIFIC OTHER ARTICLES</w:t>
      </w:r>
    </w:p>
    <w:p w14:paraId="00E18390"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EF6DD4">
        <w:rPr>
          <w:rFonts w:ascii="Times New Roman" w:hAnsi="Times New Roman" w:cs="Times New Roman"/>
          <w:lang w:val="en-GB"/>
        </w:rPr>
        <w:t>PARAGRAPH 10: ARTICLE 6</w:t>
      </w:r>
      <w:r>
        <w:rPr>
          <w:rFonts w:ascii="Times New Roman" w:hAnsi="Times New Roman" w:cs="Times New Roman"/>
          <w:lang w:val="en-GB"/>
        </w:rPr>
        <w:t>, WOMEN WITH DISABILITIES.</w:t>
      </w:r>
    </w:p>
    <w:p w14:paraId="6680E77A" w14:textId="77777777" w:rsidR="00FD5E88" w:rsidRDefault="00FD5E88" w:rsidP="00FD5E88">
      <w:pPr>
        <w:spacing w:before="240" w:after="240" w:line="360" w:lineRule="auto"/>
        <w:jc w:val="both"/>
        <w:rPr>
          <w:rFonts w:ascii="Times New Roman" w:hAnsi="Times New Roman" w:cs="Times New Roman"/>
          <w:lang w:val="en-GB"/>
        </w:rPr>
      </w:pPr>
      <w:r w:rsidRPr="002B164D">
        <w:rPr>
          <w:rFonts w:ascii="Times New Roman" w:hAnsi="Times New Roman" w:cs="Times New Roman"/>
          <w:lang w:val="en-GB"/>
        </w:rPr>
        <w:t xml:space="preserve">Article 6 </w:t>
      </w:r>
      <w:r>
        <w:rPr>
          <w:rFonts w:ascii="Times New Roman" w:hAnsi="Times New Roman" w:cs="Times New Roman"/>
          <w:lang w:val="en-GB"/>
        </w:rPr>
        <w:t>recognises</w:t>
      </w:r>
      <w:r w:rsidRPr="002B164D">
        <w:rPr>
          <w:rFonts w:ascii="Times New Roman" w:hAnsi="Times New Roman" w:cs="Times New Roman"/>
          <w:lang w:val="en-GB"/>
        </w:rPr>
        <w:t xml:space="preserve"> that women and girls with disabilities are subject to multiple discrimination</w:t>
      </w:r>
      <w:r>
        <w:rPr>
          <w:rFonts w:ascii="Times New Roman" w:hAnsi="Times New Roman" w:cs="Times New Roman"/>
          <w:lang w:val="en-GB"/>
        </w:rPr>
        <w:t>. We at the CDLP consider this a minimum level of</w:t>
      </w:r>
      <w:r w:rsidRPr="002B164D">
        <w:rPr>
          <w:rFonts w:ascii="Times New Roman" w:hAnsi="Times New Roman" w:cs="Times New Roman"/>
          <w:lang w:val="en-GB"/>
        </w:rPr>
        <w:t xml:space="preserve"> recognition</w:t>
      </w:r>
      <w:r>
        <w:rPr>
          <w:rFonts w:ascii="Times New Roman" w:hAnsi="Times New Roman" w:cs="Times New Roman"/>
          <w:lang w:val="en-GB"/>
        </w:rPr>
        <w:t xml:space="preserve"> for States p</w:t>
      </w:r>
      <w:r w:rsidRPr="002B164D">
        <w:rPr>
          <w:rFonts w:ascii="Times New Roman" w:hAnsi="Times New Roman" w:cs="Times New Roman"/>
          <w:lang w:val="en-GB"/>
        </w:rPr>
        <w:t>arties to the CRPD. That is, States that have ratified the CRPD have an obligation to recognize minimally that women</w:t>
      </w:r>
      <w:r>
        <w:rPr>
          <w:rFonts w:ascii="Times New Roman" w:hAnsi="Times New Roman" w:cs="Times New Roman"/>
          <w:lang w:val="en-GB"/>
        </w:rPr>
        <w:t xml:space="preserve"> and girls</w:t>
      </w:r>
      <w:r w:rsidRPr="002B164D">
        <w:rPr>
          <w:rFonts w:ascii="Times New Roman" w:hAnsi="Times New Roman" w:cs="Times New Roman"/>
          <w:lang w:val="en-GB"/>
        </w:rPr>
        <w:t xml:space="preserve"> with disabilities face multiple discrimination and </w:t>
      </w:r>
      <w:r>
        <w:rPr>
          <w:rFonts w:ascii="Times New Roman" w:hAnsi="Times New Roman" w:cs="Times New Roman"/>
          <w:lang w:val="en-GB"/>
        </w:rPr>
        <w:t xml:space="preserve">therefore they must </w:t>
      </w:r>
      <w:r w:rsidRPr="002B164D">
        <w:rPr>
          <w:rFonts w:ascii="Times New Roman" w:hAnsi="Times New Roman" w:cs="Times New Roman"/>
          <w:lang w:val="en-GB"/>
        </w:rPr>
        <w:t xml:space="preserve">take action in this </w:t>
      </w:r>
      <w:r>
        <w:rPr>
          <w:rFonts w:ascii="Times New Roman" w:hAnsi="Times New Roman" w:cs="Times New Roman"/>
          <w:lang w:val="en-GB"/>
        </w:rPr>
        <w:t>regard,</w:t>
      </w:r>
      <w:r w:rsidRPr="002B164D">
        <w:rPr>
          <w:rFonts w:ascii="Times New Roman" w:hAnsi="Times New Roman" w:cs="Times New Roman"/>
          <w:lang w:val="en-GB"/>
        </w:rPr>
        <w:t xml:space="preserve"> meaning that multiple discrimination is the starting point and that intersectional</w:t>
      </w:r>
      <w:r>
        <w:rPr>
          <w:rFonts w:ascii="Times New Roman" w:hAnsi="Times New Roman" w:cs="Times New Roman"/>
          <w:lang w:val="en-GB"/>
        </w:rPr>
        <w:t xml:space="preserve"> discrimination is more likely.</w:t>
      </w:r>
    </w:p>
    <w:p w14:paraId="7A3D2E0D" w14:textId="77777777" w:rsidR="00FD5E88" w:rsidRDefault="00FD5E88" w:rsidP="00FD5E88">
      <w:pPr>
        <w:spacing w:before="240" w:after="240" w:line="360" w:lineRule="auto"/>
        <w:jc w:val="both"/>
        <w:rPr>
          <w:rFonts w:ascii="Times New Roman" w:hAnsi="Times New Roman" w:cs="Times New Roman"/>
          <w:lang w:val="en-GB"/>
        </w:rPr>
      </w:pPr>
      <w:r w:rsidRPr="002C3244">
        <w:rPr>
          <w:rFonts w:ascii="Times New Roman" w:hAnsi="Times New Roman" w:cs="Times New Roman"/>
          <w:lang w:val="en-GB"/>
        </w:rPr>
        <w:t>If we consider that Article 6 is a recognition of minimums,</w:t>
      </w:r>
      <w:r>
        <w:rPr>
          <w:rFonts w:ascii="Times New Roman" w:hAnsi="Times New Roman" w:cs="Times New Roman"/>
          <w:lang w:val="en-GB"/>
        </w:rPr>
        <w:t xml:space="preserve"> it is essential to carry out</w:t>
      </w:r>
      <w:r w:rsidRPr="002C3244">
        <w:rPr>
          <w:rFonts w:ascii="Times New Roman" w:hAnsi="Times New Roman" w:cs="Times New Roman"/>
          <w:lang w:val="en-GB"/>
        </w:rPr>
        <w:t xml:space="preserve"> in-depth analysis in order to be able to identify this form of di</w:t>
      </w:r>
      <w:r>
        <w:rPr>
          <w:rFonts w:ascii="Times New Roman" w:hAnsi="Times New Roman" w:cs="Times New Roman"/>
          <w:lang w:val="en-GB"/>
        </w:rPr>
        <w:t xml:space="preserve">scrimination and not simply add </w:t>
      </w:r>
      <w:r w:rsidRPr="002C3244">
        <w:rPr>
          <w:rFonts w:ascii="Times New Roman" w:hAnsi="Times New Roman" w:cs="Times New Roman"/>
          <w:lang w:val="en-GB"/>
        </w:rPr>
        <w:t>disability, gender</w:t>
      </w:r>
      <w:r>
        <w:rPr>
          <w:rFonts w:ascii="Times New Roman" w:hAnsi="Times New Roman" w:cs="Times New Roman"/>
          <w:lang w:val="en-GB"/>
        </w:rPr>
        <w:t xml:space="preserve"> or sex</w:t>
      </w:r>
      <w:r w:rsidRPr="002C3244">
        <w:rPr>
          <w:rFonts w:ascii="Times New Roman" w:hAnsi="Times New Roman" w:cs="Times New Roman"/>
          <w:lang w:val="en-GB"/>
        </w:rPr>
        <w:t xml:space="preserve"> and, if necessary, another factor of identity. It is a question of identifying where these factors cross and create </w:t>
      </w:r>
      <w:r>
        <w:rPr>
          <w:rFonts w:ascii="Times New Roman" w:hAnsi="Times New Roman" w:cs="Times New Roman"/>
          <w:lang w:val="en-GB"/>
        </w:rPr>
        <w:t>a unique form of discrimination</w:t>
      </w:r>
      <w:r w:rsidRPr="002C3244">
        <w:rPr>
          <w:rFonts w:ascii="Times New Roman" w:hAnsi="Times New Roman" w:cs="Times New Roman"/>
          <w:lang w:val="en-GB"/>
        </w:rPr>
        <w:t xml:space="preserve"> for which the State needs to develop a strategy of comprehensive response through effective </w:t>
      </w:r>
      <w:r>
        <w:rPr>
          <w:rFonts w:ascii="Times New Roman" w:hAnsi="Times New Roman" w:cs="Times New Roman"/>
          <w:lang w:val="en-GB"/>
        </w:rPr>
        <w:t xml:space="preserve">legal </w:t>
      </w:r>
      <w:r w:rsidRPr="002C3244">
        <w:rPr>
          <w:rFonts w:ascii="Times New Roman" w:hAnsi="Times New Roman" w:cs="Times New Roman"/>
          <w:lang w:val="en-GB"/>
        </w:rPr>
        <w:t>remedies.</w:t>
      </w:r>
    </w:p>
    <w:p w14:paraId="181CA242" w14:textId="77777777" w:rsidR="00FD5E88" w:rsidRPr="00B55AB6" w:rsidRDefault="00FD5E88" w:rsidP="00FD5E88">
      <w:pPr>
        <w:spacing w:line="360" w:lineRule="auto"/>
        <w:jc w:val="both"/>
        <w:rPr>
          <w:rFonts w:ascii="Times New Roman" w:hAnsi="Times New Roman" w:cs="Times New Roman"/>
          <w:lang w:val="en-GB"/>
        </w:rPr>
      </w:pPr>
      <w:r w:rsidRPr="00B55AB6">
        <w:rPr>
          <w:rFonts w:ascii="Times New Roman" w:hAnsi="Times New Roman" w:cs="Times New Roman"/>
          <w:lang w:val="en-GB"/>
        </w:rPr>
        <w:t xml:space="preserve">PARAGRAPH </w:t>
      </w:r>
      <w:r>
        <w:rPr>
          <w:rFonts w:ascii="Times New Roman" w:hAnsi="Times New Roman" w:cs="Times New Roman"/>
          <w:lang w:val="en-GB"/>
        </w:rPr>
        <w:t>13</w:t>
      </w:r>
      <w:r w:rsidRPr="00B55AB6">
        <w:rPr>
          <w:rFonts w:ascii="Times New Roman" w:hAnsi="Times New Roman" w:cs="Times New Roman"/>
          <w:lang w:val="en-GB"/>
        </w:rPr>
        <w:t xml:space="preserve">. </w:t>
      </w:r>
    </w:p>
    <w:p w14:paraId="1D89896F"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ARTICLE 12</w:t>
      </w:r>
      <w:r w:rsidRPr="00B55AB6">
        <w:rPr>
          <w:rFonts w:ascii="Times New Roman" w:hAnsi="Times New Roman" w:cs="Times New Roman"/>
          <w:lang w:val="en-GB"/>
        </w:rPr>
        <w:t>, EQUAL RECOGNITION BEFORE THE LAW</w:t>
      </w:r>
      <w:r>
        <w:rPr>
          <w:rFonts w:ascii="Times New Roman" w:hAnsi="Times New Roman" w:cs="Times New Roman"/>
          <w:lang w:val="en-GB"/>
        </w:rPr>
        <w:t>.</w:t>
      </w:r>
    </w:p>
    <w:p w14:paraId="406A176E" w14:textId="77777777" w:rsidR="00FD5E88" w:rsidRPr="00B55AB6" w:rsidRDefault="00FD5E88" w:rsidP="00FD5E88">
      <w:pPr>
        <w:spacing w:before="240" w:line="360" w:lineRule="auto"/>
        <w:jc w:val="both"/>
        <w:rPr>
          <w:rFonts w:ascii="Times New Roman" w:hAnsi="Times New Roman" w:cs="Times New Roman"/>
          <w:lang w:val="en-GB"/>
        </w:rPr>
      </w:pPr>
      <w:r w:rsidRPr="00B55AB6">
        <w:rPr>
          <w:rFonts w:ascii="Times New Roman" w:hAnsi="Times New Roman" w:cs="Times New Roman"/>
          <w:lang w:val="en-GB"/>
        </w:rPr>
        <w:t>It should be emphasised that the right to support in exercising one’s legal capacity, articulated in Article 12 of the CRPD, is different from the right to reasonable accommodation in exercising legal capacity</w:t>
      </w:r>
      <w:r>
        <w:rPr>
          <w:rFonts w:ascii="Times New Roman" w:hAnsi="Times New Roman" w:cs="Times New Roman"/>
          <w:lang w:val="en-GB"/>
        </w:rPr>
        <w:t xml:space="preserve"> (as affirmed in General Comment 1)</w:t>
      </w:r>
      <w:r w:rsidRPr="00B55AB6">
        <w:rPr>
          <w:rFonts w:ascii="Times New Roman" w:hAnsi="Times New Roman" w:cs="Times New Roman"/>
          <w:lang w:val="en-GB"/>
        </w:rPr>
        <w:t>, and thus the failure to provide access to</w:t>
      </w:r>
      <w:r>
        <w:rPr>
          <w:rFonts w:ascii="Times New Roman" w:hAnsi="Times New Roman" w:cs="Times New Roman"/>
          <w:lang w:val="en-GB"/>
        </w:rPr>
        <w:t xml:space="preserve"> this</w:t>
      </w:r>
      <w:r w:rsidRPr="00B55AB6">
        <w:rPr>
          <w:rFonts w:ascii="Times New Roman" w:hAnsi="Times New Roman" w:cs="Times New Roman"/>
          <w:lang w:val="en-GB"/>
        </w:rPr>
        <w:t xml:space="preserve"> support cannot be justified by arguments based on ‘inappropriateness’ or ‘undue burden’. As an obligation</w:t>
      </w:r>
      <w:r>
        <w:rPr>
          <w:rFonts w:ascii="Times New Roman" w:hAnsi="Times New Roman" w:cs="Times New Roman"/>
          <w:lang w:val="en-GB"/>
        </w:rPr>
        <w:t xml:space="preserve"> of immediate effect, States p</w:t>
      </w:r>
      <w:r w:rsidRPr="00B55AB6">
        <w:rPr>
          <w:rFonts w:ascii="Times New Roman" w:hAnsi="Times New Roman" w:cs="Times New Roman"/>
          <w:lang w:val="en-GB"/>
        </w:rPr>
        <w:t xml:space="preserve">arties shall take measures to provide access to support in </w:t>
      </w:r>
      <w:r>
        <w:rPr>
          <w:rFonts w:ascii="Times New Roman" w:hAnsi="Times New Roman" w:cs="Times New Roman"/>
          <w:lang w:val="en-GB"/>
        </w:rPr>
        <w:t>the exercise of legal capacity for</w:t>
      </w:r>
      <w:r w:rsidRPr="00B55AB6">
        <w:rPr>
          <w:rFonts w:ascii="Times New Roman" w:hAnsi="Times New Roman" w:cs="Times New Roman"/>
          <w:lang w:val="en-GB"/>
        </w:rPr>
        <w:t xml:space="preserve"> every member of society on an equal basis. Persons with disabilities enjoy the right to reasonable accommodation in accessing such support. As identifying oneself as a person with disability may raise</w:t>
      </w:r>
      <w:r>
        <w:rPr>
          <w:rFonts w:ascii="Times New Roman" w:hAnsi="Times New Roman" w:cs="Times New Roman"/>
          <w:lang w:val="en-GB"/>
        </w:rPr>
        <w:t xml:space="preserve"> concerns of stigma and thus</w:t>
      </w:r>
      <w:r w:rsidRPr="00B55AB6">
        <w:rPr>
          <w:rFonts w:ascii="Times New Roman" w:hAnsi="Times New Roman" w:cs="Times New Roman"/>
          <w:lang w:val="en-GB"/>
        </w:rPr>
        <w:t xml:space="preserve"> deter people from accessing support in exercising legal capacity</w:t>
      </w:r>
      <w:r>
        <w:rPr>
          <w:rFonts w:ascii="Times New Roman" w:hAnsi="Times New Roman" w:cs="Times New Roman"/>
          <w:lang w:val="en-GB"/>
        </w:rPr>
        <w:t>, the measures taken by States p</w:t>
      </w:r>
      <w:r w:rsidRPr="00B55AB6">
        <w:rPr>
          <w:rFonts w:ascii="Times New Roman" w:hAnsi="Times New Roman" w:cs="Times New Roman"/>
          <w:lang w:val="en-GB"/>
        </w:rPr>
        <w:t xml:space="preserve">arties to provide access to support should include removing preconditions such as </w:t>
      </w:r>
      <w:r>
        <w:rPr>
          <w:rFonts w:ascii="Times New Roman" w:hAnsi="Times New Roman" w:cs="Times New Roman"/>
          <w:lang w:val="en-GB"/>
        </w:rPr>
        <w:t>providing proof of impairment.</w:t>
      </w:r>
    </w:p>
    <w:p w14:paraId="4111A1F7" w14:textId="77777777" w:rsidR="00FD5E88" w:rsidRDefault="00FD5E88" w:rsidP="00FD5E88">
      <w:pPr>
        <w:spacing w:line="360" w:lineRule="auto"/>
        <w:jc w:val="both"/>
        <w:rPr>
          <w:rFonts w:ascii="Times New Roman" w:hAnsi="Times New Roman" w:cs="Times New Roman"/>
          <w:lang w:val="en-GB"/>
        </w:rPr>
      </w:pPr>
    </w:p>
    <w:p w14:paraId="5C7F53C0" w14:textId="77777777" w:rsidR="00FD5E88" w:rsidRPr="00B55AB6" w:rsidRDefault="00FD5E88" w:rsidP="00FD5E88">
      <w:pPr>
        <w:spacing w:line="360" w:lineRule="auto"/>
        <w:jc w:val="both"/>
        <w:rPr>
          <w:rFonts w:ascii="Times New Roman" w:hAnsi="Times New Roman" w:cs="Times New Roman"/>
          <w:lang w:val="en-GB"/>
        </w:rPr>
      </w:pPr>
      <w:r w:rsidRPr="00B55AB6">
        <w:rPr>
          <w:rFonts w:ascii="Times New Roman" w:hAnsi="Times New Roman" w:cs="Times New Roman"/>
          <w:lang w:val="en-GB"/>
        </w:rPr>
        <w:t xml:space="preserve">PARAGRAPH 14. </w:t>
      </w:r>
    </w:p>
    <w:p w14:paraId="1BBCD07B"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B55AB6">
        <w:rPr>
          <w:rFonts w:ascii="Times New Roman" w:hAnsi="Times New Roman" w:cs="Times New Roman"/>
          <w:lang w:val="en-GB"/>
        </w:rPr>
        <w:t>ARTICLE 13, ACCESS TO JUSTICE.</w:t>
      </w:r>
    </w:p>
    <w:p w14:paraId="3596CF75" w14:textId="77777777" w:rsidR="00FD5E88" w:rsidRPr="00364AE2" w:rsidRDefault="00FD5E88" w:rsidP="00FD5E88">
      <w:pPr>
        <w:spacing w:before="240" w:line="360" w:lineRule="auto"/>
        <w:jc w:val="both"/>
        <w:rPr>
          <w:rFonts w:ascii="Times New Roman" w:hAnsi="Times New Roman" w:cs="Times New Roman"/>
          <w:lang w:val="en-GB"/>
        </w:rPr>
      </w:pPr>
      <w:r w:rsidRPr="00364AE2">
        <w:rPr>
          <w:rFonts w:ascii="Times New Roman" w:hAnsi="Times New Roman" w:cs="Times New Roman"/>
          <w:lang w:val="en-GB"/>
        </w:rPr>
        <w:t>‘[E]ffective access to justice for persons with disabilities on an equal basis with others’ is the key principle of Article 13 on access to justice. The phrase ‘on an equal basis with others’ in Article 13 implicitly refers to the principle of equality and non-discrimination in Article 5 without repetitive articulation.</w:t>
      </w:r>
      <w:r w:rsidRPr="00364AE2">
        <w:rPr>
          <w:rFonts w:ascii="Times New Roman" w:hAnsi="Times New Roman" w:cs="Times New Roman"/>
          <w:vertAlign w:val="superscript"/>
          <w:lang w:val="en-GB"/>
        </w:rPr>
        <w:footnoteReference w:id="22"/>
      </w:r>
      <w:r w:rsidRPr="00364AE2">
        <w:rPr>
          <w:rFonts w:ascii="Times New Roman" w:hAnsi="Times New Roman" w:cs="Times New Roman"/>
          <w:lang w:val="en-GB"/>
        </w:rPr>
        <w:t xml:space="preserve"> Accordingly, Article 13 must be interpreted in conjunction with Article 5.</w:t>
      </w:r>
      <w:r w:rsidRPr="00364AE2">
        <w:rPr>
          <w:rFonts w:ascii="Times New Roman" w:hAnsi="Times New Roman" w:cs="Times New Roman"/>
          <w:vertAlign w:val="superscript"/>
          <w:lang w:val="en-GB"/>
        </w:rPr>
        <w:footnoteReference w:id="23"/>
      </w:r>
      <w:r w:rsidRPr="00364AE2">
        <w:rPr>
          <w:rFonts w:ascii="Times New Roman" w:hAnsi="Times New Roman" w:cs="Times New Roman"/>
          <w:lang w:val="en-GB"/>
        </w:rPr>
        <w:t xml:space="preserve"> The notion of equality and non-discrimination is applied to all aspects and stages of access to justice. All discrimination, whether direct or indirect, on the basis of disability and other</w:t>
      </w:r>
      <w:r>
        <w:rPr>
          <w:rFonts w:ascii="Times New Roman" w:hAnsi="Times New Roman" w:cs="Times New Roman"/>
          <w:lang w:val="en-GB"/>
        </w:rPr>
        <w:t xml:space="preserve"> grounds, is prohibited. State p</w:t>
      </w:r>
      <w:r w:rsidRPr="00364AE2">
        <w:rPr>
          <w:rFonts w:ascii="Times New Roman" w:hAnsi="Times New Roman" w:cs="Times New Roman"/>
          <w:lang w:val="en-GB"/>
        </w:rPr>
        <w:t>arties must ensure that all legal provisions, policies and practices concerning access to justice do not unfairly discriminate against persons with disabilities. This can be ensured through appropriate disability specific training on equality and non-discrimination, for those working in the field of administration of justice.</w:t>
      </w:r>
      <w:r w:rsidRPr="00364AE2">
        <w:rPr>
          <w:rFonts w:ascii="Times New Roman" w:hAnsi="Times New Roman" w:cs="Times New Roman"/>
          <w:vertAlign w:val="superscript"/>
          <w:lang w:val="en-GB"/>
        </w:rPr>
        <w:footnoteReference w:id="24"/>
      </w:r>
      <w:r w:rsidRPr="00364AE2">
        <w:rPr>
          <w:rFonts w:ascii="Times New Roman" w:hAnsi="Times New Roman" w:cs="Times New Roman"/>
          <w:lang w:val="en-GB"/>
        </w:rPr>
        <w:t xml:space="preserve"> In addition to judges and tribunal members, lawyers, prosecutors, police, and court and prison staff, people working in the field of administration of justice also include those who exercise quasi-judicial power;</w:t>
      </w:r>
      <w:r w:rsidRPr="00364AE2">
        <w:rPr>
          <w:rFonts w:ascii="Times New Roman" w:hAnsi="Times New Roman" w:cs="Times New Roman"/>
          <w:vertAlign w:val="superscript"/>
          <w:lang w:val="en-GB"/>
        </w:rPr>
        <w:footnoteReference w:id="25"/>
      </w:r>
      <w:r w:rsidRPr="00364AE2">
        <w:rPr>
          <w:rFonts w:ascii="Times New Roman" w:hAnsi="Times New Roman" w:cs="Times New Roman"/>
          <w:lang w:val="en-GB"/>
        </w:rPr>
        <w:t xml:space="preserve"> and those whose work relate to or are comprised of facilitating access to justice.</w:t>
      </w:r>
      <w:r w:rsidRPr="00364AE2">
        <w:rPr>
          <w:rFonts w:ascii="Times New Roman" w:hAnsi="Times New Roman" w:cs="Times New Roman"/>
          <w:vertAlign w:val="superscript"/>
          <w:lang w:val="en-GB"/>
        </w:rPr>
        <w:footnoteReference w:id="26"/>
      </w:r>
    </w:p>
    <w:p w14:paraId="75A18DFF" w14:textId="77777777"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 xml:space="preserve">The principle of reasonable accommodation in Article 5 must also be applied as a supportive mechanism to promote equality and eliminate discrimination against persons with disabilities in accessing justice. </w:t>
      </w:r>
      <w:r>
        <w:rPr>
          <w:rFonts w:ascii="Times New Roman" w:hAnsi="Times New Roman" w:cs="Times New Roman"/>
          <w:lang w:val="en-GB"/>
        </w:rPr>
        <w:t>According to the CRPD, n</w:t>
      </w:r>
      <w:r w:rsidRPr="00364AE2">
        <w:rPr>
          <w:rFonts w:ascii="Times New Roman" w:hAnsi="Times New Roman" w:cs="Times New Roman"/>
          <w:lang w:val="en-GB"/>
        </w:rPr>
        <w:t>on-compliance with the reasonable accommodation requirements is a form of discrimination on the basis of disability. However, it is important to note that the concept of reasonable accommodation is not interchangeable with ‘the provision of procedural and age-appropriate accommodations’ as stipulated in the text of Article 13. The provision of accommodations in Article 13 are ‘more generic and less individualized approach’, however, this does not mean that they shall be subject to deliberations of ‘reasonableness’.</w:t>
      </w:r>
      <w:r w:rsidRPr="00364AE2">
        <w:rPr>
          <w:rFonts w:ascii="Times New Roman" w:hAnsi="Times New Roman" w:cs="Times New Roman"/>
          <w:vertAlign w:val="superscript"/>
          <w:lang w:val="en-GB"/>
        </w:rPr>
        <w:footnoteReference w:id="27"/>
      </w:r>
      <w:r w:rsidRPr="00364AE2">
        <w:rPr>
          <w:rFonts w:ascii="Times New Roman" w:hAnsi="Times New Roman" w:cs="Times New Roman"/>
          <w:lang w:val="en-GB"/>
        </w:rPr>
        <w:t xml:space="preserve"> Rather, the provisions of procedural and age-appropriate accommodations are necessary to achieve effective access to justice. The aim of reasonable accommodation is to fill a gap which Article 13 might have by removing barriers in accessing the justice system in individual situations an</w:t>
      </w:r>
      <w:r>
        <w:rPr>
          <w:rFonts w:ascii="Times New Roman" w:hAnsi="Times New Roman" w:cs="Times New Roman"/>
          <w:lang w:val="en-GB"/>
        </w:rPr>
        <w:t>d</w:t>
      </w:r>
      <w:r w:rsidRPr="00364AE2">
        <w:rPr>
          <w:rFonts w:ascii="Times New Roman" w:hAnsi="Times New Roman" w:cs="Times New Roman"/>
          <w:lang w:val="en-GB"/>
        </w:rPr>
        <w:t xml:space="preserve"> specific contexts.</w:t>
      </w:r>
      <w:r w:rsidRPr="00364AE2">
        <w:rPr>
          <w:rFonts w:ascii="Times New Roman" w:hAnsi="Times New Roman" w:cs="Times New Roman"/>
          <w:vertAlign w:val="superscript"/>
          <w:lang w:val="en-GB"/>
        </w:rPr>
        <w:footnoteReference w:id="28"/>
      </w:r>
      <w:r w:rsidRPr="00364AE2">
        <w:rPr>
          <w:rFonts w:ascii="Times New Roman" w:hAnsi="Times New Roman" w:cs="Times New Roman"/>
          <w:lang w:val="en-GB"/>
        </w:rPr>
        <w:t xml:space="preserve"> This can be facilitated through ‘an adjustment to standard practice or procedure’ – for example:</w:t>
      </w:r>
    </w:p>
    <w:p w14:paraId="51D16F50" w14:textId="77777777" w:rsidR="00FD5E88" w:rsidRPr="00364AE2" w:rsidRDefault="00FD5E88" w:rsidP="00FD5E88">
      <w:pPr>
        <w:spacing w:before="240" w:after="240" w:line="360" w:lineRule="auto"/>
        <w:ind w:left="1134" w:right="1082"/>
        <w:jc w:val="both"/>
        <w:rPr>
          <w:rFonts w:ascii="Times New Roman" w:hAnsi="Times New Roman" w:cs="Times New Roman"/>
          <w:sz w:val="20"/>
          <w:szCs w:val="20"/>
          <w:lang w:val="en-GB"/>
        </w:rPr>
      </w:pPr>
      <w:r w:rsidRPr="00364AE2">
        <w:rPr>
          <w:rFonts w:ascii="Times New Roman" w:hAnsi="Times New Roman" w:cs="Times New Roman"/>
          <w:sz w:val="20"/>
          <w:szCs w:val="20"/>
          <w:lang w:val="en-GB"/>
        </w:rPr>
        <w:t>the timetabling of a case (for instance by avoiding an early morning start for a person taking certain types of medication); allowing more frequent breaks for a person with a physical impairment which requires this; allowing a sign language interpreter or reader to accompany a person with sensory impairments; or communicating with a deaf person who has visited a police station in writing rather than orally.</w:t>
      </w:r>
      <w:r w:rsidRPr="00364AE2">
        <w:rPr>
          <w:rFonts w:ascii="Times New Roman" w:hAnsi="Times New Roman" w:cs="Times New Roman"/>
          <w:sz w:val="20"/>
          <w:szCs w:val="20"/>
          <w:vertAlign w:val="superscript"/>
          <w:lang w:val="en-GB"/>
        </w:rPr>
        <w:footnoteReference w:id="29"/>
      </w:r>
    </w:p>
    <w:p w14:paraId="53533272" w14:textId="63BD123F"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Likewise, the guarantee and protection of equality and non-discrimination in Article 5 cannot be effectively fulfilled without the effective access to justice as provided in Article 13. Effective access to justice is an essential mechanism to protect and enforce equality and non-discrimination principles, as well as to redress inequality and unfair discrimination.</w:t>
      </w:r>
      <w:r w:rsidRPr="00364AE2">
        <w:rPr>
          <w:rFonts w:ascii="Times New Roman" w:hAnsi="Times New Roman" w:cs="Times New Roman"/>
          <w:vertAlign w:val="superscript"/>
          <w:lang w:val="en-GB"/>
        </w:rPr>
        <w:footnoteReference w:id="30"/>
      </w:r>
      <w:r w:rsidRPr="00364AE2">
        <w:rPr>
          <w:rFonts w:ascii="Times New Roman" w:hAnsi="Times New Roman" w:cs="Times New Roman"/>
          <w:lang w:val="en-GB"/>
        </w:rPr>
        <w:t xml:space="preserve"> For example, a person with a physical disability who could not use public transport due to the lack of appropriate facilities, may seek redress through the justice system, to gain access to the service on an equal basis with others. This example highlights that the availability of effective access to justice is very important for persons with disabilities, to claim their right to access the public transport system, on an equal basis with others. The justice system refers not only to the judicial system, but also includes co</w:t>
      </w:r>
      <w:r>
        <w:rPr>
          <w:rFonts w:ascii="Times New Roman" w:hAnsi="Times New Roman" w:cs="Times New Roman"/>
          <w:lang w:val="en-GB"/>
        </w:rPr>
        <w:t>mplaints and remedy mechanisms.</w:t>
      </w:r>
    </w:p>
    <w:p w14:paraId="39C33161" w14:textId="77777777"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This brief overview of Article 13 clarifies that Article 5 on equality and non-discrimination and Article 13 on access to justice are indivisible and interdependent.</w:t>
      </w:r>
      <w:r w:rsidRPr="00364AE2">
        <w:rPr>
          <w:rFonts w:ascii="Times New Roman" w:hAnsi="Times New Roman" w:cs="Times New Roman"/>
          <w:vertAlign w:val="superscript"/>
          <w:lang w:val="en-GB"/>
        </w:rPr>
        <w:footnoteReference w:id="31"/>
      </w:r>
    </w:p>
    <w:p w14:paraId="104A3AA5" w14:textId="77777777" w:rsidR="00FD5E88" w:rsidRPr="009933A4" w:rsidRDefault="00FD5E88" w:rsidP="00FD5E88">
      <w:pPr>
        <w:spacing w:line="360" w:lineRule="auto"/>
        <w:jc w:val="both"/>
        <w:rPr>
          <w:rFonts w:ascii="Times New Roman" w:hAnsi="Times New Roman" w:cs="Times New Roman"/>
          <w:lang w:val="en-GB"/>
        </w:rPr>
      </w:pPr>
      <w:r w:rsidRPr="009933A4">
        <w:rPr>
          <w:rFonts w:ascii="Times New Roman" w:hAnsi="Times New Roman" w:cs="Times New Roman"/>
          <w:lang w:val="en-GB"/>
        </w:rPr>
        <w:t>PARAGRAPH 18.</w:t>
      </w:r>
    </w:p>
    <w:p w14:paraId="0AB88EB5"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9933A4">
        <w:rPr>
          <w:rFonts w:ascii="Times New Roman" w:hAnsi="Times New Roman" w:cs="Times New Roman"/>
          <w:lang w:val="en-GB"/>
        </w:rPr>
        <w:t>ARTICLE 27: WORK AND EMPLOYMENT</w:t>
      </w:r>
    </w:p>
    <w:p w14:paraId="65476329" w14:textId="77777777" w:rsidR="00FD5E88" w:rsidRPr="009933A4" w:rsidRDefault="00FD5E88" w:rsidP="00FD5E88">
      <w:pPr>
        <w:spacing w:before="240" w:after="240" w:line="360" w:lineRule="auto"/>
        <w:jc w:val="both"/>
        <w:rPr>
          <w:rFonts w:ascii="Times New Roman" w:hAnsi="Times New Roman" w:cs="Times New Roman"/>
          <w:lang w:val="en-GB"/>
        </w:rPr>
      </w:pPr>
      <w:r w:rsidRPr="009933A4">
        <w:rPr>
          <w:rFonts w:ascii="Times New Roman" w:hAnsi="Times New Roman" w:cs="Times New Roman"/>
          <w:lang w:val="en-GB"/>
        </w:rPr>
        <w:t xml:space="preserve">While the </w:t>
      </w:r>
      <w:r>
        <w:rPr>
          <w:rFonts w:ascii="Times New Roman" w:hAnsi="Times New Roman" w:cs="Times New Roman"/>
          <w:lang w:val="en-GB"/>
        </w:rPr>
        <w:t>CRPD C</w:t>
      </w:r>
      <w:r w:rsidRPr="009933A4">
        <w:rPr>
          <w:rFonts w:ascii="Times New Roman" w:hAnsi="Times New Roman" w:cs="Times New Roman"/>
          <w:lang w:val="en-GB"/>
        </w:rPr>
        <w:t>ommittee does repeatedly comment on the use of quota systems and reasonable accommodation by States to improve persons with disabilities’ access to work, the Committee co</w:t>
      </w:r>
      <w:r>
        <w:rPr>
          <w:rFonts w:ascii="Times New Roman" w:hAnsi="Times New Roman" w:cs="Times New Roman"/>
          <w:lang w:val="en-GB"/>
        </w:rPr>
        <w:t>uld use the opportunity of the general comment</w:t>
      </w:r>
      <w:r w:rsidRPr="009933A4">
        <w:rPr>
          <w:rFonts w:ascii="Times New Roman" w:hAnsi="Times New Roman" w:cs="Times New Roman"/>
          <w:lang w:val="en-GB"/>
        </w:rPr>
        <w:t xml:space="preserve"> to address the discrimination experienced by those most marginalised. By doing so it would ensure that persons most discriminated against in the area of employment, namely those </w:t>
      </w:r>
      <w:r>
        <w:rPr>
          <w:rFonts w:ascii="Times New Roman" w:hAnsi="Times New Roman" w:cs="Times New Roman"/>
          <w:lang w:val="en-GB"/>
        </w:rPr>
        <w:t xml:space="preserve">persons </w:t>
      </w:r>
      <w:r w:rsidRPr="009933A4">
        <w:rPr>
          <w:rFonts w:ascii="Times New Roman" w:hAnsi="Times New Roman" w:cs="Times New Roman"/>
          <w:lang w:val="en-GB"/>
        </w:rPr>
        <w:t xml:space="preserve">with intellectual </w:t>
      </w:r>
      <w:r>
        <w:rPr>
          <w:rFonts w:ascii="Times New Roman" w:hAnsi="Times New Roman" w:cs="Times New Roman"/>
          <w:lang w:val="en-GB"/>
        </w:rPr>
        <w:t xml:space="preserve">and psychosocial </w:t>
      </w:r>
      <w:r w:rsidRPr="009933A4">
        <w:rPr>
          <w:rFonts w:ascii="Times New Roman" w:hAnsi="Times New Roman" w:cs="Times New Roman"/>
          <w:lang w:val="en-GB"/>
        </w:rPr>
        <w:t>disabilities, are protected from discrimination which is rooted in stereotyping, limited access to mainstream employment services and segregated vocational services.</w:t>
      </w:r>
    </w:p>
    <w:p w14:paraId="7EB3F894" w14:textId="77777777" w:rsidR="00FD5E88" w:rsidRPr="009933A4" w:rsidRDefault="00FD5E88" w:rsidP="00FD5E88">
      <w:pPr>
        <w:spacing w:before="240" w:after="240" w:line="360" w:lineRule="auto"/>
        <w:jc w:val="both"/>
        <w:rPr>
          <w:rFonts w:ascii="Times New Roman" w:hAnsi="Times New Roman" w:cs="Times New Roman"/>
          <w:lang w:val="en-IE"/>
        </w:rPr>
      </w:pPr>
      <w:r w:rsidRPr="009933A4">
        <w:rPr>
          <w:rFonts w:ascii="Times New Roman" w:hAnsi="Times New Roman" w:cs="Times New Roman"/>
          <w:lang w:val="en-IE"/>
        </w:rPr>
        <w:t xml:space="preserve">In general, </w:t>
      </w:r>
      <w:r>
        <w:rPr>
          <w:rFonts w:ascii="Times New Roman" w:hAnsi="Times New Roman" w:cs="Times New Roman"/>
          <w:lang w:val="en-IE"/>
        </w:rPr>
        <w:t xml:space="preserve">article 27 </w:t>
      </w:r>
      <w:r w:rsidRPr="009933A4">
        <w:rPr>
          <w:rFonts w:ascii="Times New Roman" w:hAnsi="Times New Roman" w:cs="Times New Roman"/>
          <w:lang w:val="en-IE"/>
        </w:rPr>
        <w:t>contain</w:t>
      </w:r>
      <w:r>
        <w:rPr>
          <w:rFonts w:ascii="Times New Roman" w:hAnsi="Times New Roman" w:cs="Times New Roman"/>
          <w:lang w:val="en-IE"/>
        </w:rPr>
        <w:t>s</w:t>
      </w:r>
      <w:r w:rsidRPr="009933A4">
        <w:rPr>
          <w:rFonts w:ascii="Times New Roman" w:hAnsi="Times New Roman" w:cs="Times New Roman"/>
          <w:lang w:val="en-IE"/>
        </w:rPr>
        <w:t xml:space="preserve"> two major protection</w:t>
      </w:r>
      <w:r>
        <w:rPr>
          <w:rFonts w:ascii="Times New Roman" w:hAnsi="Times New Roman" w:cs="Times New Roman"/>
          <w:lang w:val="en-IE"/>
        </w:rPr>
        <w:t>s</w:t>
      </w:r>
      <w:r w:rsidRPr="009933A4">
        <w:rPr>
          <w:rFonts w:ascii="Times New Roman" w:hAnsi="Times New Roman" w:cs="Times New Roman"/>
          <w:lang w:val="en-IE"/>
        </w:rPr>
        <w:t xml:space="preserve"> of the right to work of persons with disabilities, fi</w:t>
      </w:r>
      <w:r>
        <w:rPr>
          <w:rFonts w:ascii="Times New Roman" w:hAnsi="Times New Roman" w:cs="Times New Roman"/>
          <w:lang w:val="en-IE"/>
        </w:rPr>
        <w:t>rstly focusing on the State o</w:t>
      </w:r>
      <w:r w:rsidRPr="009933A4">
        <w:rPr>
          <w:rFonts w:ascii="Times New Roman" w:hAnsi="Times New Roman" w:cs="Times New Roman"/>
          <w:lang w:val="en-IE"/>
        </w:rPr>
        <w:t>bligation to safeguard the realisation of the right to work through some steps of appropriate measures. Secondly</w:t>
      </w:r>
      <w:r>
        <w:rPr>
          <w:rFonts w:ascii="Times New Roman" w:hAnsi="Times New Roman" w:cs="Times New Roman"/>
          <w:lang w:val="en-IE"/>
        </w:rPr>
        <w:t>, i</w:t>
      </w:r>
      <w:r w:rsidRPr="009933A4">
        <w:rPr>
          <w:rFonts w:ascii="Times New Roman" w:hAnsi="Times New Roman" w:cs="Times New Roman"/>
          <w:lang w:val="en-IE"/>
        </w:rPr>
        <w:t>t</w:t>
      </w:r>
      <w:r>
        <w:rPr>
          <w:rFonts w:ascii="Times New Roman" w:hAnsi="Times New Roman" w:cs="Times New Roman"/>
          <w:lang w:val="en-IE"/>
        </w:rPr>
        <w:t xml:space="preserve"> ensures</w:t>
      </w:r>
      <w:r w:rsidRPr="009933A4">
        <w:rPr>
          <w:rFonts w:ascii="Times New Roman" w:hAnsi="Times New Roman" w:cs="Times New Roman"/>
          <w:lang w:val="en-IE"/>
        </w:rPr>
        <w:t xml:space="preserve"> the protection of persons with disabilities from any form of slavery, servitude, forces of compulsory labour. </w:t>
      </w:r>
    </w:p>
    <w:p w14:paraId="59543A0E" w14:textId="77777777" w:rsidR="00FD5E88" w:rsidRPr="009933A4" w:rsidRDefault="00FD5E88" w:rsidP="00FD5E88">
      <w:pPr>
        <w:spacing w:before="240" w:after="240" w:line="360" w:lineRule="auto"/>
        <w:jc w:val="both"/>
        <w:rPr>
          <w:rFonts w:ascii="Times New Roman" w:hAnsi="Times New Roman" w:cs="Times New Roman"/>
          <w:lang w:val="en-IE"/>
        </w:rPr>
      </w:pPr>
      <w:r w:rsidRPr="009933A4">
        <w:rPr>
          <w:rFonts w:ascii="Times New Roman" w:hAnsi="Times New Roman" w:cs="Times New Roman"/>
          <w:lang w:val="en-IE"/>
        </w:rPr>
        <w:t xml:space="preserve">With regard to </w:t>
      </w:r>
      <w:r>
        <w:rPr>
          <w:rFonts w:ascii="Times New Roman" w:hAnsi="Times New Roman" w:cs="Times New Roman"/>
          <w:lang w:val="en-IE"/>
        </w:rPr>
        <w:t>the S</w:t>
      </w:r>
      <w:r w:rsidRPr="009933A4">
        <w:rPr>
          <w:rFonts w:ascii="Times New Roman" w:hAnsi="Times New Roman" w:cs="Times New Roman"/>
          <w:lang w:val="en-IE"/>
        </w:rPr>
        <w:t>tate obligation to take appropriate measures, the provision ensure</w:t>
      </w:r>
      <w:r>
        <w:rPr>
          <w:rFonts w:ascii="Times New Roman" w:hAnsi="Times New Roman" w:cs="Times New Roman"/>
          <w:lang w:val="en-IE"/>
        </w:rPr>
        <w:t>s</w:t>
      </w:r>
      <w:r w:rsidRPr="009933A4">
        <w:rPr>
          <w:rFonts w:ascii="Times New Roman" w:hAnsi="Times New Roman" w:cs="Times New Roman"/>
          <w:lang w:val="en-IE"/>
        </w:rPr>
        <w:t xml:space="preserve"> the protection</w:t>
      </w:r>
      <w:r>
        <w:rPr>
          <w:rFonts w:ascii="Times New Roman" w:hAnsi="Times New Roman" w:cs="Times New Roman"/>
          <w:lang w:val="en-IE"/>
        </w:rPr>
        <w:t>s</w:t>
      </w:r>
      <w:r w:rsidRPr="009933A4">
        <w:rPr>
          <w:rFonts w:ascii="Times New Roman" w:hAnsi="Times New Roman" w:cs="Times New Roman"/>
          <w:lang w:val="en-IE"/>
        </w:rPr>
        <w:t xml:space="preserve"> of the right to work of persons with disabilities that cover the equality of opportunity in all process</w:t>
      </w:r>
      <w:r>
        <w:rPr>
          <w:rFonts w:ascii="Times New Roman" w:hAnsi="Times New Roman" w:cs="Times New Roman"/>
          <w:lang w:val="en-IE"/>
        </w:rPr>
        <w:t>es</w:t>
      </w:r>
      <w:r w:rsidRPr="009933A4">
        <w:rPr>
          <w:rFonts w:ascii="Times New Roman" w:hAnsi="Times New Roman" w:cs="Times New Roman"/>
          <w:lang w:val="en-IE"/>
        </w:rPr>
        <w:t xml:space="preserve"> of </w:t>
      </w:r>
      <w:r>
        <w:rPr>
          <w:rFonts w:ascii="Times New Roman" w:hAnsi="Times New Roman" w:cs="Times New Roman"/>
          <w:lang w:val="en-IE"/>
        </w:rPr>
        <w:t xml:space="preserve">(i) </w:t>
      </w:r>
      <w:r w:rsidRPr="009933A4">
        <w:rPr>
          <w:rFonts w:ascii="Times New Roman" w:hAnsi="Times New Roman" w:cs="Times New Roman"/>
          <w:lang w:val="en-IE"/>
        </w:rPr>
        <w:t>pre-employment (condition</w:t>
      </w:r>
      <w:r>
        <w:rPr>
          <w:rFonts w:ascii="Times New Roman" w:hAnsi="Times New Roman" w:cs="Times New Roman"/>
          <w:lang w:val="en-IE"/>
        </w:rPr>
        <w:t>s</w:t>
      </w:r>
      <w:r w:rsidRPr="009933A4">
        <w:rPr>
          <w:rFonts w:ascii="Times New Roman" w:hAnsi="Times New Roman" w:cs="Times New Roman"/>
          <w:lang w:val="en-IE"/>
        </w:rPr>
        <w:t xml:space="preserve"> of recruitment,</w:t>
      </w:r>
      <w:r w:rsidRPr="009933A4">
        <w:rPr>
          <w:rFonts w:ascii="Times New Roman" w:hAnsi="Times New Roman" w:cs="Times New Roman"/>
          <w:lang w:val="en-GB"/>
        </w:rPr>
        <w:t xml:space="preserve"> assistance in finding, obtaining, maintaining and returning to</w:t>
      </w:r>
      <w:r>
        <w:rPr>
          <w:rFonts w:ascii="Times New Roman" w:hAnsi="Times New Roman" w:cs="Times New Roman"/>
          <w:lang w:val="en-GB"/>
        </w:rPr>
        <w:t xml:space="preserve"> </w:t>
      </w:r>
      <w:r w:rsidRPr="009933A4">
        <w:rPr>
          <w:rFonts w:ascii="Times New Roman" w:hAnsi="Times New Roman" w:cs="Times New Roman"/>
          <w:lang w:val="en-GB"/>
        </w:rPr>
        <w:t>employment, effective access to general technical and vocational guidance programmes, placement services and vocational and continuing training</w:t>
      </w:r>
      <w:r w:rsidRPr="009933A4">
        <w:rPr>
          <w:rFonts w:ascii="Times New Roman" w:hAnsi="Times New Roman" w:cs="Times New Roman"/>
          <w:lang w:val="en-IE"/>
        </w:rPr>
        <w:t xml:space="preserve">), </w:t>
      </w:r>
      <w:r>
        <w:rPr>
          <w:rFonts w:ascii="Times New Roman" w:hAnsi="Times New Roman" w:cs="Times New Roman"/>
          <w:lang w:val="en-IE"/>
        </w:rPr>
        <w:t xml:space="preserve">(ii) </w:t>
      </w:r>
      <w:r w:rsidRPr="009933A4">
        <w:rPr>
          <w:rFonts w:ascii="Times New Roman" w:hAnsi="Times New Roman" w:cs="Times New Roman"/>
          <w:lang w:val="en-IE"/>
        </w:rPr>
        <w:t>employment (hiring and employment, continuance of employment, career advancement, safe and healthy working condition</w:t>
      </w:r>
      <w:r>
        <w:rPr>
          <w:rFonts w:ascii="Times New Roman" w:hAnsi="Times New Roman" w:cs="Times New Roman"/>
          <w:lang w:val="en-IE"/>
        </w:rPr>
        <w:t>s</w:t>
      </w:r>
      <w:r w:rsidRPr="009933A4">
        <w:rPr>
          <w:rFonts w:ascii="Times New Roman" w:hAnsi="Times New Roman" w:cs="Times New Roman"/>
          <w:lang w:val="en-IE"/>
        </w:rPr>
        <w:t xml:space="preserve"> including protection from harassment and the redress of grievances,  just and favourable condition</w:t>
      </w:r>
      <w:r>
        <w:rPr>
          <w:rFonts w:ascii="Times New Roman" w:hAnsi="Times New Roman" w:cs="Times New Roman"/>
          <w:lang w:val="en-IE"/>
        </w:rPr>
        <w:t>s</w:t>
      </w:r>
      <w:r w:rsidRPr="009933A4">
        <w:rPr>
          <w:rFonts w:ascii="Times New Roman" w:hAnsi="Times New Roman" w:cs="Times New Roman"/>
          <w:lang w:val="en-IE"/>
        </w:rPr>
        <w:t xml:space="preserve"> of work, including equal opportunities and equal remuneration for work of equal value, exercise</w:t>
      </w:r>
      <w:r>
        <w:rPr>
          <w:rFonts w:ascii="Times New Roman" w:hAnsi="Times New Roman" w:cs="Times New Roman"/>
          <w:lang w:val="en-IE"/>
        </w:rPr>
        <w:t xml:space="preserve"> of</w:t>
      </w:r>
      <w:r w:rsidRPr="009933A4">
        <w:rPr>
          <w:rFonts w:ascii="Times New Roman" w:hAnsi="Times New Roman" w:cs="Times New Roman"/>
          <w:lang w:val="en-IE"/>
        </w:rPr>
        <w:t xml:space="preserve"> labour and trade union’s right</w:t>
      </w:r>
      <w:r>
        <w:rPr>
          <w:rFonts w:ascii="Times New Roman" w:hAnsi="Times New Roman" w:cs="Times New Roman"/>
          <w:lang w:val="en-IE"/>
        </w:rPr>
        <w:t>s, reasonable accommodation the</w:t>
      </w:r>
      <w:r w:rsidRPr="009933A4">
        <w:rPr>
          <w:rFonts w:ascii="Times New Roman" w:hAnsi="Times New Roman" w:cs="Times New Roman"/>
          <w:lang w:val="en-IE"/>
        </w:rPr>
        <w:t xml:space="preserve"> workplace) and </w:t>
      </w:r>
      <w:r>
        <w:rPr>
          <w:rFonts w:ascii="Times New Roman" w:hAnsi="Times New Roman" w:cs="Times New Roman"/>
          <w:lang w:val="en-IE"/>
        </w:rPr>
        <w:t xml:space="preserve">(iii) </w:t>
      </w:r>
      <w:r w:rsidRPr="009933A4">
        <w:rPr>
          <w:rFonts w:ascii="Times New Roman" w:hAnsi="Times New Roman" w:cs="Times New Roman"/>
          <w:lang w:val="en-IE"/>
        </w:rPr>
        <w:t>post-employment</w:t>
      </w:r>
      <w:r w:rsidRPr="009933A4">
        <w:rPr>
          <w:rFonts w:ascii="Times New Roman" w:hAnsi="Times New Roman" w:cs="Times New Roman"/>
          <w:b/>
          <w:lang w:val="en-IE"/>
        </w:rPr>
        <w:t xml:space="preserve"> </w:t>
      </w:r>
      <w:r w:rsidRPr="009933A4">
        <w:rPr>
          <w:rFonts w:ascii="Times New Roman" w:hAnsi="Times New Roman" w:cs="Times New Roman"/>
          <w:lang w:val="en-IE"/>
        </w:rPr>
        <w:t>(assistance on returning to employment).</w:t>
      </w:r>
    </w:p>
    <w:p w14:paraId="0F440155" w14:textId="77777777" w:rsidR="00FD5E88" w:rsidRPr="009933A4" w:rsidRDefault="00FD5E88" w:rsidP="00FD5E88">
      <w:pPr>
        <w:spacing w:before="240" w:after="240" w:line="360" w:lineRule="auto"/>
        <w:jc w:val="both"/>
        <w:rPr>
          <w:rFonts w:ascii="Times New Roman" w:hAnsi="Times New Roman" w:cs="Times New Roman"/>
          <w:lang w:val="en-IE"/>
        </w:rPr>
      </w:pPr>
      <w:r>
        <w:rPr>
          <w:rFonts w:ascii="Times New Roman" w:hAnsi="Times New Roman" w:cs="Times New Roman"/>
          <w:lang w:val="en-IE"/>
        </w:rPr>
        <w:t>Additionally, not only</w:t>
      </w:r>
      <w:r w:rsidRPr="009933A4">
        <w:rPr>
          <w:rFonts w:ascii="Times New Roman" w:hAnsi="Times New Roman" w:cs="Times New Roman"/>
          <w:lang w:val="en-IE"/>
        </w:rPr>
        <w:t xml:space="preserve"> the formal employment in an open labour market (either in public or private sector) but also</w:t>
      </w:r>
      <w:r>
        <w:rPr>
          <w:rFonts w:ascii="Times New Roman" w:hAnsi="Times New Roman" w:cs="Times New Roman"/>
          <w:lang w:val="en-IE"/>
        </w:rPr>
        <w:t xml:space="preserve"> informal employment, </w:t>
      </w:r>
      <w:r w:rsidRPr="009933A4">
        <w:rPr>
          <w:rFonts w:ascii="Times New Roman" w:hAnsi="Times New Roman" w:cs="Times New Roman"/>
          <w:lang w:val="en-IE"/>
        </w:rPr>
        <w:t xml:space="preserve">self employment, entrepreneurship, or starting one’s own business </w:t>
      </w:r>
      <w:r>
        <w:rPr>
          <w:rFonts w:ascii="Times New Roman" w:hAnsi="Times New Roman" w:cs="Times New Roman"/>
          <w:lang w:val="en-IE"/>
        </w:rPr>
        <w:t xml:space="preserve">is </w:t>
      </w:r>
      <w:r w:rsidRPr="009933A4">
        <w:rPr>
          <w:rFonts w:ascii="Times New Roman" w:hAnsi="Times New Roman" w:cs="Times New Roman"/>
          <w:lang w:val="en-IE"/>
        </w:rPr>
        <w:t>addressed.</w:t>
      </w:r>
      <w:r>
        <w:rPr>
          <w:rFonts w:ascii="Times New Roman" w:hAnsi="Times New Roman" w:cs="Times New Roman"/>
          <w:lang w:val="en-IE"/>
        </w:rPr>
        <w:t xml:space="preserve"> There is a potential not only to</w:t>
      </w:r>
      <w:r w:rsidRPr="009933A4">
        <w:rPr>
          <w:rFonts w:ascii="Times New Roman" w:hAnsi="Times New Roman" w:cs="Times New Roman"/>
          <w:lang w:val="en-IE"/>
        </w:rPr>
        <w:t xml:space="preserve"> open the </w:t>
      </w:r>
      <w:r>
        <w:rPr>
          <w:rFonts w:ascii="Times New Roman" w:hAnsi="Times New Roman" w:cs="Times New Roman"/>
          <w:lang w:val="en-IE"/>
        </w:rPr>
        <w:t xml:space="preserve">opportunity </w:t>
      </w:r>
      <w:r w:rsidRPr="009933A4">
        <w:rPr>
          <w:rFonts w:ascii="Times New Roman" w:hAnsi="Times New Roman" w:cs="Times New Roman"/>
          <w:lang w:val="en-IE"/>
        </w:rPr>
        <w:t xml:space="preserve">to engage with </w:t>
      </w:r>
      <w:r>
        <w:rPr>
          <w:rFonts w:ascii="Times New Roman" w:hAnsi="Times New Roman" w:cs="Times New Roman"/>
          <w:lang w:val="en-IE"/>
        </w:rPr>
        <w:t xml:space="preserve">the </w:t>
      </w:r>
      <w:r w:rsidRPr="009933A4">
        <w:rPr>
          <w:rFonts w:ascii="Times New Roman" w:hAnsi="Times New Roman" w:cs="Times New Roman"/>
          <w:lang w:val="en-IE"/>
        </w:rPr>
        <w:t xml:space="preserve">formal sector but also </w:t>
      </w:r>
      <w:r>
        <w:rPr>
          <w:rFonts w:ascii="Times New Roman" w:hAnsi="Times New Roman" w:cs="Times New Roman"/>
          <w:lang w:val="en-IE"/>
        </w:rPr>
        <w:t xml:space="preserve">to </w:t>
      </w:r>
      <w:r w:rsidRPr="009933A4">
        <w:rPr>
          <w:rFonts w:ascii="Times New Roman" w:hAnsi="Times New Roman" w:cs="Times New Roman"/>
          <w:lang w:val="en-IE"/>
        </w:rPr>
        <w:t>develop other financial independenc</w:t>
      </w:r>
      <w:r>
        <w:rPr>
          <w:rFonts w:ascii="Times New Roman" w:hAnsi="Times New Roman" w:cs="Times New Roman"/>
          <w:lang w:val="en-IE"/>
        </w:rPr>
        <w:t>e</w:t>
      </w:r>
      <w:r w:rsidRPr="009933A4">
        <w:rPr>
          <w:rFonts w:ascii="Times New Roman" w:hAnsi="Times New Roman" w:cs="Times New Roman"/>
          <w:lang w:val="en-IE"/>
        </w:rPr>
        <w:t xml:space="preserve"> through entrepreneurship </w:t>
      </w:r>
      <w:r>
        <w:rPr>
          <w:rFonts w:ascii="Times New Roman" w:hAnsi="Times New Roman" w:cs="Times New Roman"/>
          <w:lang w:val="en-IE"/>
        </w:rPr>
        <w:t>whereby</w:t>
      </w:r>
      <w:r w:rsidRPr="009933A4">
        <w:rPr>
          <w:rFonts w:ascii="Times New Roman" w:hAnsi="Times New Roman" w:cs="Times New Roman"/>
          <w:lang w:val="en-IE"/>
        </w:rPr>
        <w:t xml:space="preserve"> the business </w:t>
      </w:r>
      <w:r>
        <w:rPr>
          <w:rFonts w:ascii="Times New Roman" w:hAnsi="Times New Roman" w:cs="Times New Roman"/>
          <w:lang w:val="en-IE"/>
        </w:rPr>
        <w:t>could</w:t>
      </w:r>
      <w:r w:rsidRPr="009933A4">
        <w:rPr>
          <w:rFonts w:ascii="Times New Roman" w:hAnsi="Times New Roman" w:cs="Times New Roman"/>
          <w:lang w:val="en-IE"/>
        </w:rPr>
        <w:t xml:space="preserve"> be ex</w:t>
      </w:r>
      <w:r>
        <w:rPr>
          <w:rFonts w:ascii="Times New Roman" w:hAnsi="Times New Roman" w:cs="Times New Roman"/>
          <w:lang w:val="en-IE"/>
        </w:rPr>
        <w:t xml:space="preserve">panded and to some extent </w:t>
      </w:r>
      <w:r w:rsidRPr="009933A4">
        <w:rPr>
          <w:rFonts w:ascii="Times New Roman" w:hAnsi="Times New Roman" w:cs="Times New Roman"/>
          <w:lang w:val="en-IE"/>
        </w:rPr>
        <w:t xml:space="preserve">employ others </w:t>
      </w:r>
      <w:r>
        <w:rPr>
          <w:rFonts w:ascii="Times New Roman" w:hAnsi="Times New Roman" w:cs="Times New Roman"/>
          <w:lang w:val="en-IE"/>
        </w:rPr>
        <w:t>either directly or through the multiplier effect in the local</w:t>
      </w:r>
      <w:r w:rsidRPr="009933A4">
        <w:rPr>
          <w:rFonts w:ascii="Times New Roman" w:hAnsi="Times New Roman" w:cs="Times New Roman"/>
          <w:lang w:val="en-IE"/>
        </w:rPr>
        <w:t xml:space="preserve"> economy. </w:t>
      </w:r>
    </w:p>
    <w:p w14:paraId="3EF3CFFA" w14:textId="77777777" w:rsidR="00FD5E88" w:rsidRDefault="00FD5E88" w:rsidP="00FD5E88">
      <w:pPr>
        <w:spacing w:before="240" w:after="240" w:line="360" w:lineRule="auto"/>
        <w:jc w:val="both"/>
        <w:rPr>
          <w:rFonts w:ascii="Times New Roman" w:hAnsi="Times New Roman" w:cs="Times New Roman"/>
          <w:lang w:val="en-IE"/>
        </w:rPr>
      </w:pPr>
      <w:r>
        <w:rPr>
          <w:rFonts w:ascii="Times New Roman" w:hAnsi="Times New Roman" w:cs="Times New Roman"/>
          <w:lang w:val="en-IE"/>
        </w:rPr>
        <w:t>There is a need of</w:t>
      </w:r>
      <w:r w:rsidRPr="009933A4">
        <w:rPr>
          <w:rFonts w:ascii="Times New Roman" w:hAnsi="Times New Roman" w:cs="Times New Roman"/>
          <w:lang w:val="en-IE"/>
        </w:rPr>
        <w:t xml:space="preserve"> positive measures to be </w:t>
      </w:r>
      <w:r>
        <w:rPr>
          <w:rFonts w:ascii="Times New Roman" w:hAnsi="Times New Roman" w:cs="Times New Roman"/>
          <w:lang w:val="en-IE"/>
        </w:rPr>
        <w:t>effective in this regard</w:t>
      </w:r>
      <w:r w:rsidRPr="009933A4">
        <w:rPr>
          <w:rFonts w:ascii="Times New Roman" w:hAnsi="Times New Roman" w:cs="Times New Roman"/>
          <w:lang w:val="en-IE"/>
        </w:rPr>
        <w:t xml:space="preserve">. Referring to article 5 (4), these special measures to accelerate or to achieve </w:t>
      </w:r>
      <w:r w:rsidRPr="009933A4">
        <w:rPr>
          <w:rFonts w:ascii="Times New Roman" w:hAnsi="Times New Roman" w:cs="Times New Roman"/>
          <w:i/>
          <w:lang w:val="en-IE"/>
        </w:rPr>
        <w:t>de facto</w:t>
      </w:r>
      <w:r w:rsidRPr="009933A4">
        <w:rPr>
          <w:rFonts w:ascii="Times New Roman" w:hAnsi="Times New Roman" w:cs="Times New Roman"/>
          <w:lang w:val="en-IE"/>
        </w:rPr>
        <w:t xml:space="preserve"> equality may not be regarded as discrimination </w:t>
      </w:r>
      <w:r>
        <w:rPr>
          <w:rFonts w:ascii="Times New Roman" w:hAnsi="Times New Roman" w:cs="Times New Roman"/>
          <w:lang w:val="en-IE"/>
        </w:rPr>
        <w:t xml:space="preserve">under the terms of Convention. </w:t>
      </w:r>
      <w:r w:rsidRPr="009933A4">
        <w:rPr>
          <w:rFonts w:ascii="Times New Roman" w:hAnsi="Times New Roman" w:cs="Times New Roman"/>
          <w:lang w:val="en-IE"/>
        </w:rPr>
        <w:t xml:space="preserve">The objective of such measures is not to </w:t>
      </w:r>
      <w:r>
        <w:rPr>
          <w:rFonts w:ascii="Times New Roman" w:hAnsi="Times New Roman" w:cs="Times New Roman"/>
          <w:lang w:val="en-IE"/>
        </w:rPr>
        <w:t xml:space="preserve">allow </w:t>
      </w:r>
      <w:r w:rsidRPr="009933A4">
        <w:rPr>
          <w:rFonts w:ascii="Times New Roman" w:hAnsi="Times New Roman" w:cs="Times New Roman"/>
          <w:lang w:val="en-IE"/>
        </w:rPr>
        <w:t xml:space="preserve">anyone </w:t>
      </w:r>
      <w:r>
        <w:rPr>
          <w:rFonts w:ascii="Times New Roman" w:hAnsi="Times New Roman" w:cs="Times New Roman"/>
          <w:lang w:val="en-IE"/>
        </w:rPr>
        <w:t>to be left out. T</w:t>
      </w:r>
      <w:r w:rsidRPr="009933A4">
        <w:rPr>
          <w:rFonts w:ascii="Times New Roman" w:hAnsi="Times New Roman" w:cs="Times New Roman"/>
          <w:lang w:val="en-IE"/>
        </w:rPr>
        <w:t xml:space="preserve">he State as duty bearer </w:t>
      </w:r>
      <w:r>
        <w:rPr>
          <w:rFonts w:ascii="Times New Roman" w:hAnsi="Times New Roman" w:cs="Times New Roman"/>
          <w:lang w:val="en-IE"/>
        </w:rPr>
        <w:t>has</w:t>
      </w:r>
      <w:r w:rsidRPr="009933A4">
        <w:rPr>
          <w:rFonts w:ascii="Times New Roman" w:hAnsi="Times New Roman" w:cs="Times New Roman"/>
          <w:lang w:val="en-IE"/>
        </w:rPr>
        <w:t xml:space="preserve"> obligation</w:t>
      </w:r>
      <w:r>
        <w:rPr>
          <w:rFonts w:ascii="Times New Roman" w:hAnsi="Times New Roman" w:cs="Times New Roman"/>
          <w:lang w:val="en-IE"/>
        </w:rPr>
        <w:t>s</w:t>
      </w:r>
      <w:r w:rsidRPr="009933A4">
        <w:rPr>
          <w:rFonts w:ascii="Times New Roman" w:hAnsi="Times New Roman" w:cs="Times New Roman"/>
          <w:lang w:val="en-IE"/>
        </w:rPr>
        <w:t xml:space="preserve"> to provide measures within its authorit</w:t>
      </w:r>
      <w:r>
        <w:rPr>
          <w:rFonts w:ascii="Times New Roman" w:hAnsi="Times New Roman" w:cs="Times New Roman"/>
          <w:lang w:val="en-IE"/>
        </w:rPr>
        <w:t>y to</w:t>
      </w:r>
      <w:r w:rsidRPr="009933A4">
        <w:rPr>
          <w:rFonts w:ascii="Times New Roman" w:hAnsi="Times New Roman" w:cs="Times New Roman"/>
          <w:lang w:val="en-IE"/>
        </w:rPr>
        <w:t xml:space="preserve"> bring </w:t>
      </w:r>
      <w:r>
        <w:rPr>
          <w:rFonts w:ascii="Times New Roman" w:hAnsi="Times New Roman" w:cs="Times New Roman"/>
          <w:lang w:val="en-IE"/>
        </w:rPr>
        <w:t>into effect</w:t>
      </w:r>
      <w:r w:rsidRPr="009933A4">
        <w:rPr>
          <w:rFonts w:ascii="Times New Roman" w:hAnsi="Times New Roman" w:cs="Times New Roman"/>
          <w:lang w:val="en-IE"/>
        </w:rPr>
        <w:t xml:space="preserve"> the full enjoyment of the right to work for persons with disabilities.</w:t>
      </w:r>
    </w:p>
    <w:p w14:paraId="2A7E8935" w14:textId="77777777" w:rsidR="00FD5E88" w:rsidRDefault="00FD5E88" w:rsidP="00FD5E88">
      <w:pPr>
        <w:pBdr>
          <w:bottom w:val="single" w:sz="6" w:space="1" w:color="auto"/>
        </w:pBdr>
        <w:spacing w:before="240" w:after="240" w:line="360" w:lineRule="auto"/>
        <w:jc w:val="both"/>
        <w:rPr>
          <w:rFonts w:ascii="Times New Roman" w:hAnsi="Times New Roman" w:cs="Times New Roman"/>
          <w:lang w:val="en-IE"/>
        </w:rPr>
      </w:pPr>
      <w:r>
        <w:rPr>
          <w:rFonts w:ascii="Times New Roman" w:hAnsi="Times New Roman" w:cs="Times New Roman"/>
          <w:lang w:val="en-IE"/>
        </w:rPr>
        <w:t xml:space="preserve">ARTICLE 29: </w:t>
      </w:r>
      <w:r w:rsidRPr="00993FB1">
        <w:rPr>
          <w:rFonts w:ascii="Times New Roman" w:hAnsi="Times New Roman" w:cs="Times New Roman"/>
          <w:lang w:val="en-IE"/>
        </w:rPr>
        <w:t>PARTICIPATION IN POLITICAL AND PUBLIC LIFE</w:t>
      </w:r>
    </w:p>
    <w:p w14:paraId="5362727F" w14:textId="77777777" w:rsidR="00FD5E88" w:rsidRPr="00993FB1"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To enjoy fully the right to non-discrimination on grounds of political opinion, persons with disabilities need to be able to exercise their right to participate in public and political life.  Article 12 of the Convention affirms that all persons with disabilities have full legal capacity. Legal capacity is indispensable for the exercise of civil, political, econo</w:t>
      </w:r>
      <w:r>
        <w:rPr>
          <w:rFonts w:ascii="Times New Roman" w:hAnsi="Times New Roman" w:cs="Times New Roman"/>
          <w:lang w:val="en-IE"/>
        </w:rPr>
        <w:t>mic, social and cultural rights</w:t>
      </w:r>
      <w:r w:rsidRPr="00993FB1">
        <w:rPr>
          <w:rFonts w:ascii="Times New Roman" w:hAnsi="Times New Roman" w:cs="Times New Roman"/>
          <w:lang w:val="en-IE"/>
        </w:rPr>
        <w:t>. Denial or restriction of legal capacity has been used to deny political participation, especially the right to vote, to certain persons with disabilities, resulting in restriction of their right to the most common and formalised expression of political opinion.</w:t>
      </w:r>
    </w:p>
    <w:p w14:paraId="02CF4D7A" w14:textId="77777777" w:rsidR="00FD5E88" w:rsidRPr="00993FB1"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 xml:space="preserve">Access to information and communication is a precondition for freedom of opinion and expression, as guaranteed under article 19 of the Universal Declaration of Human Rights and article 19, paragraph 2, of the International Covenant on Civil and Political Rights. Article 29 of the Convention on the Rights of Persons with Disabilities guarantees persons with disabilities the right to participate in political and public life, and to take part in running public affairs. Persons with disabilities would be unable to exercise these rights equally and effectively if States parties failed to ensure that voting procedures, facilities and materials were appropriate, accessible and easy to understand and use. If political meetings and actors do not use accessible materials for election campaigns, persons with disabilities are deprived of their right to participate in the political process and express their political opinion in an equal manner. States parties have an obligation to protect and promote the right of persons with disabilities to access the support of their choice in voting by secret ballot, and to participate in all elections and referendums without discrimination. </w:t>
      </w:r>
    </w:p>
    <w:p w14:paraId="65DC04E7" w14:textId="77777777" w:rsidR="00FD5E88"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 xml:space="preserve">Access to the physical environment, transportation, information and communication, and services open to the public is often a precondition for the effective enjoyment of different civil and political rights by persons with disabilities. The </w:t>
      </w:r>
      <w:r>
        <w:rPr>
          <w:rFonts w:ascii="Times New Roman" w:hAnsi="Times New Roman" w:cs="Times New Roman"/>
          <w:lang w:val="en-IE"/>
        </w:rPr>
        <w:t xml:space="preserve">CRPD </w:t>
      </w:r>
      <w:r w:rsidRPr="00993FB1">
        <w:rPr>
          <w:rFonts w:ascii="Times New Roman" w:hAnsi="Times New Roman" w:cs="Times New Roman"/>
          <w:lang w:val="en-IE"/>
        </w:rPr>
        <w:t>Committee argues that State parties can achieve accessibility through gradual implementation and continuous removal of barriers. Howev</w:t>
      </w:r>
      <w:r>
        <w:rPr>
          <w:rFonts w:ascii="Times New Roman" w:hAnsi="Times New Roman" w:cs="Times New Roman"/>
          <w:lang w:val="en-IE"/>
        </w:rPr>
        <w:t>er, “progressive realization” (A</w:t>
      </w:r>
      <w:r w:rsidRPr="00993FB1">
        <w:rPr>
          <w:rFonts w:ascii="Times New Roman" w:hAnsi="Times New Roman" w:cs="Times New Roman"/>
          <w:lang w:val="en-IE"/>
        </w:rPr>
        <w:t>rt</w:t>
      </w:r>
      <w:r>
        <w:rPr>
          <w:rFonts w:ascii="Times New Roman" w:hAnsi="Times New Roman" w:cs="Times New Roman"/>
          <w:lang w:val="en-IE"/>
        </w:rPr>
        <w:t>icle</w:t>
      </w:r>
      <w:r w:rsidRPr="00993FB1">
        <w:rPr>
          <w:rFonts w:ascii="Times New Roman" w:hAnsi="Times New Roman" w:cs="Times New Roman"/>
          <w:lang w:val="en-IE"/>
        </w:rPr>
        <w:t xml:space="preserve"> 4, para. 2) does not apply to the provisions of article 12. Upon ratifying the Convention,</w:t>
      </w:r>
      <w:r>
        <w:rPr>
          <w:rFonts w:ascii="Times New Roman" w:hAnsi="Times New Roman" w:cs="Times New Roman"/>
          <w:lang w:val="en-IE"/>
        </w:rPr>
        <w:t xml:space="preserve"> States parties must</w:t>
      </w:r>
      <w:r w:rsidRPr="00993FB1">
        <w:rPr>
          <w:rFonts w:ascii="Times New Roman" w:hAnsi="Times New Roman" w:cs="Times New Roman"/>
          <w:lang w:val="en-IE"/>
        </w:rPr>
        <w:t xml:space="preserve"> begin taking steps towards the realization of the rights provided for in article 12. Those steps must be deliberate, well-planned and include consultation with and meaningful participation of people with disab</w:t>
      </w:r>
      <w:r>
        <w:rPr>
          <w:rFonts w:ascii="Times New Roman" w:hAnsi="Times New Roman" w:cs="Times New Roman"/>
          <w:lang w:val="en-IE"/>
        </w:rPr>
        <w:t>ilities and their organizations</w:t>
      </w:r>
      <w:r w:rsidRPr="00993FB1">
        <w:rPr>
          <w:rFonts w:ascii="Times New Roman" w:hAnsi="Times New Roman" w:cs="Times New Roman"/>
          <w:lang w:val="en-IE"/>
        </w:rPr>
        <w:t>.</w:t>
      </w:r>
    </w:p>
    <w:p w14:paraId="44B50BFB" w14:textId="77777777" w:rsidR="00FD5E88" w:rsidRDefault="00FD5E88" w:rsidP="00FD5E88">
      <w:pPr>
        <w:spacing w:line="360" w:lineRule="auto"/>
        <w:jc w:val="both"/>
        <w:rPr>
          <w:rFonts w:ascii="Times New Roman" w:hAnsi="Times New Roman" w:cs="Times New Roman"/>
          <w:lang w:val="en-IE"/>
        </w:rPr>
      </w:pPr>
      <w:r>
        <w:rPr>
          <w:rFonts w:ascii="Times New Roman" w:hAnsi="Times New Roman" w:cs="Times New Roman"/>
          <w:lang w:val="en-IE"/>
        </w:rPr>
        <w:t>SECTION IV</w:t>
      </w:r>
    </w:p>
    <w:p w14:paraId="7099628A" w14:textId="77777777" w:rsidR="00FD5E88" w:rsidRDefault="00FD5E88" w:rsidP="00FD5E88">
      <w:pPr>
        <w:pBdr>
          <w:bottom w:val="single" w:sz="6" w:space="1" w:color="auto"/>
        </w:pBdr>
        <w:spacing w:line="360" w:lineRule="auto"/>
        <w:jc w:val="both"/>
        <w:rPr>
          <w:rFonts w:ascii="Times New Roman" w:hAnsi="Times New Roman" w:cs="Times New Roman"/>
          <w:lang w:val="en-IE"/>
        </w:rPr>
      </w:pPr>
      <w:r>
        <w:rPr>
          <w:rFonts w:ascii="Times New Roman" w:hAnsi="Times New Roman" w:cs="Times New Roman"/>
          <w:lang w:val="en-IE"/>
        </w:rPr>
        <w:t>PARAGRAPH 22:</w:t>
      </w:r>
      <w:r w:rsidRPr="00993FB1">
        <w:rPr>
          <w:rFonts w:ascii="Times New Roman" w:hAnsi="Times New Roman" w:cs="Times New Roman"/>
          <w:lang w:val="en-IE"/>
        </w:rPr>
        <w:t xml:space="preserve"> STATISTICS &amp; RESEARCH: WASHINGTON GROUP, SUSTAINABLE DEVELOPMENT GOALS, RESEARCH GAPS E.G. INTERSECTIONAL DISCRIMINATION.</w:t>
      </w:r>
    </w:p>
    <w:p w14:paraId="4766377A" w14:textId="77777777" w:rsidR="00FD5E88" w:rsidRPr="00993FB1" w:rsidRDefault="00FD5E88" w:rsidP="00FD5E88">
      <w:pPr>
        <w:spacing w:before="240" w:line="360" w:lineRule="auto"/>
        <w:jc w:val="both"/>
        <w:rPr>
          <w:rFonts w:ascii="Times New Roman" w:hAnsi="Times New Roman" w:cs="Times New Roman"/>
          <w:lang w:val="en-IE"/>
        </w:rPr>
      </w:pPr>
      <w:r w:rsidRPr="00993FB1">
        <w:rPr>
          <w:rFonts w:ascii="Times New Roman" w:hAnsi="Times New Roman" w:cs="Times New Roman"/>
          <w:lang w:val="en-IE"/>
        </w:rPr>
        <w:t>Article 31(1) of the CRPD consolidates the link between research and effective implementation of the CRPD</w:t>
      </w:r>
      <w:r>
        <w:rPr>
          <w:rFonts w:ascii="Times New Roman" w:hAnsi="Times New Roman" w:cs="Times New Roman"/>
          <w:lang w:val="en-IE"/>
        </w:rPr>
        <w:t>. States p</w:t>
      </w:r>
      <w:r w:rsidRPr="00993FB1">
        <w:rPr>
          <w:rFonts w:ascii="Times New Roman" w:hAnsi="Times New Roman" w:cs="Times New Roman"/>
          <w:lang w:val="en-IE"/>
        </w:rPr>
        <w:t xml:space="preserve">arties are required to “collect appropriate information, including statistical and research data, to enable them to formulate policies to give effect to the present Convention”. The </w:t>
      </w:r>
      <w:r>
        <w:rPr>
          <w:rFonts w:ascii="Times New Roman" w:hAnsi="Times New Roman" w:cs="Times New Roman"/>
          <w:lang w:val="en-IE"/>
        </w:rPr>
        <w:t xml:space="preserve">CRPD </w:t>
      </w:r>
      <w:r w:rsidRPr="00993FB1">
        <w:rPr>
          <w:rFonts w:ascii="Times New Roman" w:hAnsi="Times New Roman" w:cs="Times New Roman"/>
          <w:lang w:val="en-IE"/>
        </w:rPr>
        <w:t>Committee has noted with concern the lack of statistical information about the situation of persons with disabilities in various State parties and recommends reforms to systems of data collection that disaggregates by age and gender, particularly persons with disabilities from marginalized communities, across all sectors, including impairment group, health, education, employment, political participation, access to justice, social protection, violence, migr</w:t>
      </w:r>
      <w:r>
        <w:rPr>
          <w:rFonts w:ascii="Times New Roman" w:hAnsi="Times New Roman" w:cs="Times New Roman"/>
          <w:lang w:val="en-IE"/>
        </w:rPr>
        <w:t>ation and internal displacement</w:t>
      </w:r>
      <w:r w:rsidRPr="00993FB1">
        <w:rPr>
          <w:rFonts w:ascii="Times New Roman" w:hAnsi="Times New Roman" w:cs="Times New Roman"/>
          <w:lang w:val="en-IE"/>
        </w:rPr>
        <w:t>. In this way, data can be gathered on the multiple forms of discrimination faced by persons with disabilities and States can perform the deep analysis necessary to identify and strategize against intersectional discrimination.</w:t>
      </w:r>
    </w:p>
    <w:p w14:paraId="376B1A2A" w14:textId="77777777" w:rsidR="00FD5E88" w:rsidRDefault="00FD5E88" w:rsidP="00FD5E88">
      <w:pPr>
        <w:spacing w:before="240" w:line="360" w:lineRule="auto"/>
        <w:jc w:val="both"/>
        <w:rPr>
          <w:rFonts w:ascii="Times New Roman" w:hAnsi="Times New Roman" w:cs="Times New Roman"/>
          <w:lang w:val="en-IE"/>
        </w:rPr>
      </w:pPr>
      <w:r w:rsidRPr="00993FB1">
        <w:rPr>
          <w:rFonts w:ascii="Times New Roman" w:hAnsi="Times New Roman" w:cs="Times New Roman"/>
          <w:lang w:val="en-IE"/>
        </w:rPr>
        <w:t>The setting of research agendas deserves some mention under the provisions of article 5. Article 31 sets out State obligations around data collection, safeguards, ethics, dissemination and accessibility. The General Comment on Article 9: Accessibility reaffirms obligation of State parties to promote research on new te</w:t>
      </w:r>
      <w:r>
        <w:rPr>
          <w:rFonts w:ascii="Times New Roman" w:hAnsi="Times New Roman" w:cs="Times New Roman"/>
          <w:lang w:val="en-IE"/>
        </w:rPr>
        <w:t>chnologies and universal design</w:t>
      </w:r>
      <w:r w:rsidRPr="00993FB1">
        <w:rPr>
          <w:rFonts w:ascii="Times New Roman" w:hAnsi="Times New Roman" w:cs="Times New Roman"/>
          <w:lang w:val="en-IE"/>
        </w:rPr>
        <w:t>. However, the setting of research agendas</w:t>
      </w:r>
      <w:r>
        <w:rPr>
          <w:rFonts w:ascii="Times New Roman" w:hAnsi="Times New Roman" w:cs="Times New Roman"/>
          <w:lang w:val="en-IE"/>
        </w:rPr>
        <w:t xml:space="preserve"> is not given as much guidance. </w:t>
      </w:r>
      <w:r w:rsidRPr="00993FB1">
        <w:rPr>
          <w:rFonts w:ascii="Times New Roman" w:hAnsi="Times New Roman" w:cs="Times New Roman"/>
          <w:lang w:val="en-IE"/>
        </w:rPr>
        <w:t>Embedding people with disabilities in research process from the agenda-setting stage will ensure meaningful participation by persons with disabilities in research and meaningful engagement from research funders and the researchers themselves. Inclusive and participative research processes centre they lived experience of persons with disabilities and ensure that national monitoring procedures identify the areas of inequality and discrimination that affect people’s lives.</w:t>
      </w:r>
    </w:p>
    <w:p w14:paraId="22D784BE" w14:textId="77777777" w:rsidR="00FD5E88" w:rsidRDefault="00FD5E88" w:rsidP="00FD5E88">
      <w:pPr>
        <w:pBdr>
          <w:bottom w:val="single" w:sz="6" w:space="1" w:color="auto"/>
        </w:pBdr>
        <w:spacing w:before="240" w:line="360" w:lineRule="auto"/>
        <w:jc w:val="both"/>
        <w:rPr>
          <w:rFonts w:ascii="Times New Roman" w:hAnsi="Times New Roman" w:cs="Times New Roman"/>
          <w:lang w:val="en-IE"/>
        </w:rPr>
      </w:pPr>
      <w:r>
        <w:rPr>
          <w:rFonts w:ascii="Times New Roman" w:hAnsi="Times New Roman" w:cs="Times New Roman"/>
          <w:lang w:val="en-IE"/>
        </w:rPr>
        <w:t>CONCLUSIONS</w:t>
      </w:r>
    </w:p>
    <w:p w14:paraId="410C2B70" w14:textId="77777777" w:rsidR="00FD5E88"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It is crucial to address intersectional discrimination for all persons with disabilities, noting that they are not a homogenous</w:t>
      </w:r>
      <w:r>
        <w:rPr>
          <w:rFonts w:ascii="Times New Roman" w:hAnsi="Times New Roman" w:cs="Times New Roman"/>
          <w:lang w:val="en-GB"/>
        </w:rPr>
        <w:t xml:space="preserve"> social</w:t>
      </w:r>
      <w:r w:rsidRPr="00521112">
        <w:rPr>
          <w:rFonts w:ascii="Times New Roman" w:hAnsi="Times New Roman" w:cs="Times New Roman"/>
          <w:lang w:val="en-GB"/>
        </w:rPr>
        <w:t xml:space="preserve"> group. As intersectionality is not yet a legal instrument, </w:t>
      </w:r>
      <w:r>
        <w:rPr>
          <w:rFonts w:ascii="Times New Roman" w:hAnsi="Times New Roman" w:cs="Times New Roman"/>
          <w:lang w:val="en-GB"/>
        </w:rPr>
        <w:t xml:space="preserve">it </w:t>
      </w:r>
      <w:r w:rsidRPr="00521112">
        <w:rPr>
          <w:rFonts w:ascii="Times New Roman" w:hAnsi="Times New Roman" w:cs="Times New Roman"/>
          <w:lang w:val="en-GB"/>
        </w:rPr>
        <w:t xml:space="preserve">would be helpful for the Committee to encourage States </w:t>
      </w:r>
      <w:r>
        <w:rPr>
          <w:rFonts w:ascii="Times New Roman" w:hAnsi="Times New Roman" w:cs="Times New Roman"/>
          <w:lang w:val="en-GB"/>
        </w:rPr>
        <w:t>p</w:t>
      </w:r>
      <w:r w:rsidRPr="00521112">
        <w:rPr>
          <w:rFonts w:ascii="Times New Roman" w:hAnsi="Times New Roman" w:cs="Times New Roman"/>
          <w:lang w:val="en-GB"/>
        </w:rPr>
        <w:t>arties to take appropriate measures to address this non-discrimination approach.</w:t>
      </w:r>
    </w:p>
    <w:p w14:paraId="0AEB4D4B" w14:textId="77777777" w:rsidR="00FD5E88" w:rsidRPr="00521112" w:rsidRDefault="00FD5E88" w:rsidP="00FD5E88">
      <w:pPr>
        <w:spacing w:before="240" w:line="360" w:lineRule="auto"/>
        <w:jc w:val="both"/>
        <w:rPr>
          <w:rFonts w:ascii="Times New Roman" w:hAnsi="Times New Roman" w:cs="Times New Roman"/>
          <w:lang w:val="en-GB"/>
        </w:rPr>
      </w:pPr>
      <w:r w:rsidRPr="00BC7A57">
        <w:rPr>
          <w:rFonts w:ascii="Times New Roman" w:hAnsi="Times New Roman" w:cs="Times New Roman"/>
          <w:lang w:val="en-GB"/>
        </w:rPr>
        <w:t>There is a need for a more contemporary view of human rights and</w:t>
      </w:r>
      <w:r>
        <w:rPr>
          <w:rFonts w:ascii="Times New Roman" w:hAnsi="Times New Roman" w:cs="Times New Roman"/>
          <w:lang w:val="en-GB"/>
        </w:rPr>
        <w:t xml:space="preserve"> an</w:t>
      </w:r>
      <w:r w:rsidRPr="00BC7A57">
        <w:rPr>
          <w:rFonts w:ascii="Times New Roman" w:hAnsi="Times New Roman" w:cs="Times New Roman"/>
          <w:lang w:val="en-GB"/>
        </w:rPr>
        <w:t xml:space="preserve"> understanding that th</w:t>
      </w:r>
      <w:r>
        <w:rPr>
          <w:rFonts w:ascii="Times New Roman" w:hAnsi="Times New Roman" w:cs="Times New Roman"/>
          <w:lang w:val="en-GB"/>
        </w:rPr>
        <w:t>e</w:t>
      </w:r>
      <w:r w:rsidRPr="00BC7A57">
        <w:rPr>
          <w:rFonts w:ascii="Times New Roman" w:hAnsi="Times New Roman" w:cs="Times New Roman"/>
          <w:lang w:val="en-GB"/>
        </w:rPr>
        <w:t xml:space="preserve"> mix </w:t>
      </w:r>
      <w:r>
        <w:rPr>
          <w:rFonts w:ascii="Times New Roman" w:hAnsi="Times New Roman" w:cs="Times New Roman"/>
          <w:lang w:val="en-GB"/>
        </w:rPr>
        <w:t xml:space="preserve">in the CRPD </w:t>
      </w:r>
      <w:r w:rsidRPr="00BC7A57">
        <w:rPr>
          <w:rFonts w:ascii="Times New Roman" w:hAnsi="Times New Roman" w:cs="Times New Roman"/>
          <w:lang w:val="en-GB"/>
        </w:rPr>
        <w:t>of the so-called generations o</w:t>
      </w:r>
      <w:r>
        <w:rPr>
          <w:rFonts w:ascii="Times New Roman" w:hAnsi="Times New Roman" w:cs="Times New Roman"/>
          <w:lang w:val="en-GB"/>
        </w:rPr>
        <w:t xml:space="preserve">f rights </w:t>
      </w:r>
      <w:r w:rsidRPr="00BC7A57">
        <w:rPr>
          <w:rFonts w:ascii="Times New Roman" w:hAnsi="Times New Roman" w:cs="Times New Roman"/>
          <w:lang w:val="en-GB"/>
        </w:rPr>
        <w:t>does not preclude discussion abo</w:t>
      </w:r>
      <w:r>
        <w:rPr>
          <w:rFonts w:ascii="Times New Roman" w:hAnsi="Times New Roman" w:cs="Times New Roman"/>
          <w:lang w:val="en-GB"/>
        </w:rPr>
        <w:t>ut the realization of the right (immediate or progressive).</w:t>
      </w:r>
    </w:p>
    <w:p w14:paraId="0000F56A" w14:textId="77777777" w:rsidR="00FD5E88" w:rsidRPr="00521112"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Specifically, at the CDLP we believe that the CRPD Committee should:</w:t>
      </w:r>
    </w:p>
    <w:p w14:paraId="3FD39BB4"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 xml:space="preserve">Consider all grounds of discrimination </w:t>
      </w:r>
      <w:r>
        <w:rPr>
          <w:lang w:val="en-GB"/>
        </w:rPr>
        <w:t>and in</w:t>
      </w:r>
      <w:r w:rsidRPr="00521112">
        <w:rPr>
          <w:lang w:val="en-GB"/>
        </w:rPr>
        <w:t xml:space="preserve"> this sense, work together with other U.N. Human Rights Mechanisms;</w:t>
      </w:r>
    </w:p>
    <w:p w14:paraId="34092B13"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Address intersectionality in their recommendations and concluding observations thinking towards transformative equality;</w:t>
      </w:r>
    </w:p>
    <w:p w14:paraId="5EC641A1"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Raise awareness that discrimination of persons with disabilities happen both, in public and private spheres and that discrimination does not occur from a single ground only;</w:t>
      </w:r>
    </w:p>
    <w:p w14:paraId="76D0B37F"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Encourage States to use reasonable accommodation, which is essential to exe</w:t>
      </w:r>
      <w:r>
        <w:rPr>
          <w:lang w:val="en-GB"/>
        </w:rPr>
        <w:t>rcise the</w:t>
      </w:r>
      <w:r w:rsidRPr="00521112">
        <w:rPr>
          <w:lang w:val="en-GB"/>
        </w:rPr>
        <w:t xml:space="preserve"> right to equality, achieving substantive and transformative equality;</w:t>
      </w:r>
    </w:p>
    <w:p w14:paraId="3F831290"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Be aware that the recognition of multiple discrimination in Article 6 is a recognition of minimums;</w:t>
      </w:r>
    </w:p>
    <w:p w14:paraId="226BE8DE"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Encourage States</w:t>
      </w:r>
      <w:r>
        <w:rPr>
          <w:lang w:val="en-GB"/>
        </w:rPr>
        <w:t xml:space="preserve"> p</w:t>
      </w:r>
      <w:r w:rsidRPr="00521112">
        <w:rPr>
          <w:lang w:val="en-GB"/>
        </w:rPr>
        <w:t xml:space="preserve">arties </w:t>
      </w:r>
      <w:r>
        <w:rPr>
          <w:lang w:val="en-GB"/>
        </w:rPr>
        <w:t xml:space="preserve">to </w:t>
      </w:r>
      <w:r w:rsidRPr="00521112">
        <w:rPr>
          <w:lang w:val="en-GB"/>
        </w:rPr>
        <w:t>gather disaggregated data to address equality and non-discrimination of persons with disabilities.</w:t>
      </w:r>
    </w:p>
    <w:p w14:paraId="20D15C39" w14:textId="77777777" w:rsidR="00FD5E88"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We would welcome further assistance to the CRPD Committee if required.</w:t>
      </w:r>
    </w:p>
    <w:p w14:paraId="244B3390" w14:textId="629BDD61" w:rsidR="00A648EE" w:rsidRDefault="00A648EE" w:rsidP="00FD5E88">
      <w:pPr>
        <w:spacing w:before="240" w:line="360" w:lineRule="auto"/>
        <w:jc w:val="both"/>
        <w:rPr>
          <w:rFonts w:ascii="Times New Roman" w:hAnsi="Times New Roman" w:cs="Times New Roman"/>
          <w:lang w:val="en-GB"/>
        </w:rPr>
      </w:pPr>
      <w:r>
        <w:rPr>
          <w:rFonts w:ascii="Times New Roman" w:hAnsi="Times New Roman" w:cs="Times New Roman"/>
          <w:lang w:val="en-GB"/>
        </w:rPr>
        <w:t xml:space="preserve">Contact: </w:t>
      </w:r>
      <w:hyperlink r:id="rId7" w:history="1">
        <w:r w:rsidRPr="00962879">
          <w:rPr>
            <w:rStyle w:val="Hyperlink"/>
            <w:rFonts w:ascii="Times New Roman" w:hAnsi="Times New Roman" w:cs="Times New Roman"/>
            <w:lang w:val="en-GB"/>
          </w:rPr>
          <w:t>marialaura.serra@nuigalway.ie</w:t>
        </w:r>
      </w:hyperlink>
    </w:p>
    <w:p w14:paraId="2C326BB4" w14:textId="77777777" w:rsidR="00A648EE" w:rsidRPr="00521112" w:rsidRDefault="00A648EE" w:rsidP="00FD5E88">
      <w:pPr>
        <w:spacing w:before="240" w:line="360" w:lineRule="auto"/>
        <w:jc w:val="both"/>
        <w:rPr>
          <w:rFonts w:ascii="Times New Roman" w:hAnsi="Times New Roman" w:cs="Times New Roman"/>
          <w:lang w:val="en-GB"/>
        </w:rPr>
      </w:pPr>
      <w:bookmarkStart w:id="0" w:name="_GoBack"/>
      <w:bookmarkEnd w:id="0"/>
    </w:p>
    <w:p w14:paraId="2784B065" w14:textId="0067F0C0" w:rsidR="00F23C7C" w:rsidRDefault="00F23C7C" w:rsidP="00F23C7C">
      <w:pPr>
        <w:jc w:val="both"/>
      </w:pPr>
    </w:p>
    <w:sectPr w:rsidR="00F23C7C" w:rsidSect="00BA65BC">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EC348" w14:textId="77777777" w:rsidR="00C663D3" w:rsidRDefault="00C663D3" w:rsidP="00580B15">
      <w:r>
        <w:separator/>
      </w:r>
    </w:p>
  </w:endnote>
  <w:endnote w:type="continuationSeparator" w:id="0">
    <w:p w14:paraId="68657560" w14:textId="77777777" w:rsidR="00C663D3" w:rsidRDefault="00C663D3"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7C9F" w14:textId="77777777" w:rsidR="00580B15" w:rsidRDefault="00580B15">
    <w:pPr>
      <w:pStyle w:val="Footer"/>
    </w:pPr>
    <w:r>
      <w:rPr>
        <w:noProof/>
      </w:rPr>
      <w:drawing>
        <wp:inline distT="0" distB="0" distL="0" distR="0" wp14:anchorId="74E540A5" wp14:editId="19EDF833">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E1C60" w14:textId="77777777" w:rsidR="00C663D3" w:rsidRDefault="00C663D3" w:rsidP="00580B15">
      <w:r>
        <w:separator/>
      </w:r>
    </w:p>
  </w:footnote>
  <w:footnote w:type="continuationSeparator" w:id="0">
    <w:p w14:paraId="32A7C4EB" w14:textId="77777777" w:rsidR="00C663D3" w:rsidRDefault="00C663D3" w:rsidP="00580B15">
      <w:r>
        <w:continuationSeparator/>
      </w:r>
    </w:p>
  </w:footnote>
  <w:footnote w:id="1">
    <w:p w14:paraId="1ACBCCCD" w14:textId="77777777" w:rsidR="00FD5E88" w:rsidRPr="00B335E5" w:rsidRDefault="00FD5E88" w:rsidP="00FD5E88">
      <w:pPr>
        <w:pStyle w:val="FootnoteText"/>
        <w:jc w:val="both"/>
        <w:rPr>
          <w:rFonts w:ascii="Times New Roman" w:hAnsi="Times New Roman" w:cs="Times New Roman"/>
          <w:lang w:val="en-GB"/>
        </w:rPr>
      </w:pPr>
      <w:r w:rsidRPr="00B335E5">
        <w:rPr>
          <w:rStyle w:val="FootnoteReference"/>
          <w:rFonts w:ascii="Times New Roman" w:hAnsi="Times New Roman" w:cs="Times New Roman"/>
          <w:lang w:val="en-GB"/>
        </w:rPr>
        <w:footnoteRef/>
      </w:r>
      <w:r w:rsidRPr="00B335E5">
        <w:rPr>
          <w:rFonts w:ascii="Times New Roman" w:hAnsi="Times New Roman" w:cs="Times New Roman"/>
          <w:lang w:val="en-GB"/>
        </w:rPr>
        <w:t xml:space="preserve"> Report of the Office of the United Nations High Commissioner for Human Rights, Equality and non-discrimination under article 5 of the Convention on the Rights of Persons with Disabilities, A /HRC/34/26, 9 December 2016, paragraph 6.</w:t>
      </w:r>
    </w:p>
  </w:footnote>
  <w:footnote w:id="2">
    <w:p w14:paraId="177CA300" w14:textId="77777777" w:rsidR="00FD5E88" w:rsidRPr="009F62BA" w:rsidRDefault="00FD5E88" w:rsidP="00FD5E88">
      <w:pPr>
        <w:pStyle w:val="FootnoteText"/>
        <w:rPr>
          <w:lang w:val="es-ES"/>
        </w:rPr>
      </w:pPr>
      <w:r>
        <w:rPr>
          <w:rStyle w:val="FootnoteReference"/>
        </w:rPr>
        <w:footnoteRef/>
      </w:r>
      <w:r>
        <w:t xml:space="preserve"> </w:t>
      </w:r>
      <w:r w:rsidRPr="00103035">
        <w:rPr>
          <w:rFonts w:ascii="Times New Roman" w:hAnsi="Times New Roman" w:cs="Times New Roman"/>
        </w:rPr>
        <w:t xml:space="preserve">Flóvenz B.G. (2009), The Implementation Of The UN Convention And The Development Of Economical And Social Rights As Human Rights in Arnardttir, O. and Quinn, G. (2009). The </w:t>
      </w:r>
      <w:r w:rsidRPr="00103035">
        <w:rPr>
          <w:rFonts w:ascii="Times New Roman" w:hAnsi="Times New Roman" w:cs="Times New Roman"/>
          <w:i/>
        </w:rPr>
        <w:t>UN Convention on the Rights of Persons with Disabilities</w:t>
      </w:r>
      <w:r w:rsidRPr="00103035">
        <w:rPr>
          <w:rFonts w:ascii="Times New Roman" w:hAnsi="Times New Roman" w:cs="Times New Roman"/>
        </w:rPr>
        <w:t>. Leiden: BRILL,</w:t>
      </w:r>
      <w:r>
        <w:rPr>
          <w:rFonts w:ascii="Times New Roman" w:hAnsi="Times New Roman" w:cs="Times New Roman"/>
        </w:rPr>
        <w:t xml:space="preserve"> p. 271.</w:t>
      </w:r>
    </w:p>
  </w:footnote>
  <w:footnote w:id="3">
    <w:p w14:paraId="2385F844" w14:textId="77777777" w:rsidR="00FD5E88" w:rsidRPr="00B335E5" w:rsidRDefault="00FD5E88" w:rsidP="00FD5E88">
      <w:pPr>
        <w:pStyle w:val="FootnoteText"/>
        <w:jc w:val="both"/>
        <w:rPr>
          <w:lang w:val="es-ES"/>
        </w:rPr>
      </w:pPr>
      <w:r w:rsidRPr="00B335E5">
        <w:rPr>
          <w:rStyle w:val="FootnoteReference"/>
          <w:rFonts w:ascii="Times New Roman" w:hAnsi="Times New Roman" w:cs="Times New Roman"/>
          <w:lang w:val="en-GB"/>
        </w:rPr>
        <w:footnoteRef/>
      </w:r>
      <w:r w:rsidRPr="00B335E5">
        <w:rPr>
          <w:rFonts w:ascii="Times New Roman" w:hAnsi="Times New Roman" w:cs="Times New Roman"/>
          <w:lang w:val="en-GB"/>
        </w:rPr>
        <w:t xml:space="preserve"> N Committee on Economic, Social and Cultural Rights (CESCR), General comment No. 20: Non-discrimination in economic, social and cultural rights (art. 2, para. 2, of the International Covenant on Economic, Social and Cultural Rights), 2 July 2009, E/C.12/GC/20</w:t>
      </w:r>
      <w:r>
        <w:rPr>
          <w:rFonts w:ascii="Times New Roman" w:hAnsi="Times New Roman" w:cs="Times New Roman"/>
          <w:lang w:val="en-GB"/>
        </w:rPr>
        <w:t>.</w:t>
      </w:r>
    </w:p>
  </w:footnote>
  <w:footnote w:id="4">
    <w:p w14:paraId="65920432" w14:textId="77777777" w:rsidR="00FD5E88" w:rsidRPr="0094091F" w:rsidRDefault="00FD5E88" w:rsidP="00FD5E88">
      <w:pPr>
        <w:pStyle w:val="FootnoteText"/>
        <w:rPr>
          <w:lang w:val="es-ES"/>
        </w:rPr>
      </w:pPr>
      <w:r>
        <w:rPr>
          <w:rStyle w:val="FootnoteReference"/>
        </w:rPr>
        <w:footnoteRef/>
      </w:r>
      <w:r>
        <w:t xml:space="preserve"> </w:t>
      </w:r>
      <w:r w:rsidRPr="009F62BA">
        <w:rPr>
          <w:rFonts w:ascii="Times New Roman" w:hAnsi="Times New Roman" w:cs="Times New Roman"/>
          <w:lang w:val="en-GB"/>
        </w:rPr>
        <w:t>Report of the Office of the United Nations High Commissioner for Human Rights, Equality and non-discrimination under article 5 of the Convention on the Rights of Persons with Disabilities, A /HRC/34/26, 9 December 2016, paragraph</w:t>
      </w:r>
      <w:r>
        <w:rPr>
          <w:rFonts w:ascii="Times New Roman" w:hAnsi="Times New Roman"/>
          <w:sz w:val="24"/>
          <w:szCs w:val="24"/>
          <w:lang w:val="en-GB"/>
        </w:rPr>
        <w:t xml:space="preserve"> 3.</w:t>
      </w:r>
    </w:p>
  </w:footnote>
  <w:footnote w:id="5">
    <w:p w14:paraId="2DB7D48C" w14:textId="77777777" w:rsidR="00FD5E88" w:rsidRPr="0094091F" w:rsidRDefault="00FD5E88" w:rsidP="00FD5E88">
      <w:pPr>
        <w:pStyle w:val="FootnoteText"/>
        <w:rPr>
          <w:lang w:val="es-ES"/>
        </w:rPr>
      </w:pPr>
      <w:r>
        <w:rPr>
          <w:rStyle w:val="FootnoteReference"/>
        </w:rPr>
        <w:footnoteRef/>
      </w:r>
      <w:r>
        <w:t xml:space="preserve"> </w:t>
      </w:r>
      <w:r w:rsidRPr="0094091F">
        <w:rPr>
          <w:rFonts w:ascii="Times New Roman" w:hAnsi="Times New Roman" w:cs="Times New Roman"/>
          <w:i/>
          <w:lang w:val="en-GB"/>
        </w:rPr>
        <w:t>Ibídem</w:t>
      </w:r>
      <w:r>
        <w:rPr>
          <w:rFonts w:ascii="Times New Roman" w:hAnsi="Times New Roman" w:cs="Times New Roman"/>
          <w:i/>
          <w:lang w:val="en-GB"/>
        </w:rPr>
        <w:t xml:space="preserve">, </w:t>
      </w:r>
      <w:r w:rsidRPr="0094091F">
        <w:rPr>
          <w:rFonts w:ascii="Times New Roman" w:hAnsi="Times New Roman" w:cs="Times New Roman"/>
          <w:lang w:val="en-GB"/>
        </w:rPr>
        <w:t>paragraph 5</w:t>
      </w:r>
      <w:r>
        <w:rPr>
          <w:rFonts w:ascii="Times New Roman" w:hAnsi="Times New Roman" w:cs="Times New Roman"/>
          <w:lang w:val="en-GB"/>
        </w:rPr>
        <w:t>.</w:t>
      </w:r>
    </w:p>
  </w:footnote>
  <w:footnote w:id="6">
    <w:p w14:paraId="0061C54C" w14:textId="77777777" w:rsidR="00FD5E88" w:rsidRPr="009F62BA" w:rsidRDefault="00FD5E88" w:rsidP="00FD5E88">
      <w:pPr>
        <w:pStyle w:val="FootnoteText"/>
        <w:jc w:val="both"/>
        <w:rPr>
          <w:rFonts w:ascii="Times New Roman" w:hAnsi="Times New Roman" w:cs="Times New Roman"/>
          <w:lang w:val="es-ES"/>
        </w:rPr>
      </w:pPr>
      <w:r w:rsidRPr="009F62BA">
        <w:rPr>
          <w:rStyle w:val="FootnoteReference"/>
          <w:rFonts w:ascii="Times New Roman" w:hAnsi="Times New Roman" w:cs="Times New Roman"/>
        </w:rPr>
        <w:footnoteRef/>
      </w:r>
      <w:r w:rsidRPr="009F62BA">
        <w:rPr>
          <w:rFonts w:ascii="Times New Roman" w:hAnsi="Times New Roman" w:cs="Times New Roman"/>
        </w:rPr>
        <w:t xml:space="preserve"> </w:t>
      </w:r>
      <w:r w:rsidRPr="0094091F">
        <w:rPr>
          <w:rFonts w:ascii="Times New Roman" w:hAnsi="Times New Roman" w:cs="Times New Roman"/>
          <w:i/>
          <w:lang w:val="en-GB"/>
        </w:rPr>
        <w:t>Ibídem</w:t>
      </w:r>
      <w:r w:rsidRPr="009F62BA">
        <w:rPr>
          <w:rFonts w:ascii="Times New Roman" w:hAnsi="Times New Roman" w:cs="Times New Roman"/>
          <w:lang w:val="en-GB"/>
        </w:rPr>
        <w:t xml:space="preserve"> </w:t>
      </w:r>
      <w:r w:rsidRPr="0094091F">
        <w:rPr>
          <w:rFonts w:ascii="Times New Roman" w:hAnsi="Times New Roman" w:cs="Times New Roman"/>
          <w:lang w:val="en-GB"/>
        </w:rPr>
        <w:t>paragraph</w:t>
      </w:r>
      <w:r w:rsidRPr="009F62BA">
        <w:rPr>
          <w:rFonts w:ascii="Times New Roman" w:hAnsi="Times New Roman" w:cs="Times New Roman"/>
          <w:lang w:val="en-GB"/>
        </w:rPr>
        <w:t xml:space="preserve"> 27.</w:t>
      </w:r>
    </w:p>
  </w:footnote>
  <w:footnote w:id="7">
    <w:p w14:paraId="41DA9E32" w14:textId="77777777" w:rsidR="00FD5E88" w:rsidRPr="009F62BA" w:rsidRDefault="00FD5E88" w:rsidP="00FD5E88">
      <w:pPr>
        <w:pStyle w:val="FootnoteText"/>
        <w:jc w:val="both"/>
        <w:rPr>
          <w:rFonts w:ascii="Times New Roman" w:hAnsi="Times New Roman" w:cs="Times New Roman"/>
          <w:lang w:val="en-GB"/>
        </w:rPr>
      </w:pPr>
      <w:r w:rsidRPr="009F62BA">
        <w:rPr>
          <w:rStyle w:val="FootnoteReference"/>
          <w:rFonts w:ascii="Times New Roman" w:hAnsi="Times New Roman" w:cs="Times New Roman"/>
          <w:lang w:val="en-GB"/>
        </w:rPr>
        <w:footnoteRef/>
      </w:r>
      <w:r w:rsidRPr="009F62BA">
        <w:rPr>
          <w:rFonts w:ascii="Times New Roman" w:hAnsi="Times New Roman" w:cs="Times New Roman"/>
          <w:lang w:val="en-GB"/>
        </w:rPr>
        <w:t xml:space="preserve"> </w:t>
      </w:r>
      <w:r w:rsidRPr="0094091F">
        <w:rPr>
          <w:rFonts w:ascii="Times New Roman" w:hAnsi="Times New Roman" w:cs="Times New Roman"/>
          <w:i/>
          <w:lang w:val="en-GB"/>
        </w:rPr>
        <w:t>Ibídem</w:t>
      </w:r>
      <w:r w:rsidRPr="009F62BA">
        <w:rPr>
          <w:rFonts w:ascii="Times New Roman" w:hAnsi="Times New Roman" w:cs="Times New Roman"/>
          <w:lang w:val="en-GB"/>
        </w:rPr>
        <w:t>., paragraph 36.</w:t>
      </w:r>
    </w:p>
  </w:footnote>
  <w:footnote w:id="8">
    <w:p w14:paraId="7AF3B6BC" w14:textId="77777777" w:rsidR="00FD5E88" w:rsidRPr="009F62BA" w:rsidRDefault="00FD5E88" w:rsidP="00FD5E88">
      <w:pPr>
        <w:pStyle w:val="FootnoteText"/>
        <w:jc w:val="both"/>
        <w:rPr>
          <w:rFonts w:ascii="Times New Roman" w:hAnsi="Times New Roman" w:cs="Times New Roman"/>
          <w:lang w:val="en-GB"/>
        </w:rPr>
      </w:pPr>
      <w:r w:rsidRPr="009F62BA">
        <w:rPr>
          <w:rStyle w:val="FootnoteReference"/>
          <w:rFonts w:ascii="Times New Roman" w:hAnsi="Times New Roman" w:cs="Times New Roman"/>
          <w:lang w:val="en-GB"/>
        </w:rPr>
        <w:footnoteRef/>
      </w:r>
      <w:r w:rsidRPr="009F62BA">
        <w:rPr>
          <w:rFonts w:ascii="Times New Roman" w:hAnsi="Times New Roman" w:cs="Times New Roman"/>
          <w:lang w:val="en-GB"/>
        </w:rPr>
        <w:t xml:space="preserve"> Joint Committee On Human Rights Twenty-First Report, The Status of Economic, Social and Cultural Rights </w:t>
      </w:r>
    </w:p>
    <w:p w14:paraId="72B638F7" w14:textId="77777777" w:rsidR="00FD5E88" w:rsidRPr="00B335E5" w:rsidRDefault="00FD5E88" w:rsidP="00FD5E88">
      <w:pPr>
        <w:pStyle w:val="FootnoteText"/>
        <w:jc w:val="both"/>
        <w:rPr>
          <w:lang w:val="es-ES"/>
        </w:rPr>
      </w:pPr>
      <w:r w:rsidRPr="00B335E5">
        <w:rPr>
          <w:rFonts w:ascii="Times New Roman" w:hAnsi="Times New Roman" w:cs="Times New Roman"/>
          <w:lang w:val="en-GB"/>
        </w:rPr>
        <w:t>Progressive Realisation of Rights, 2 November 2004, paragraph 48.</w:t>
      </w:r>
    </w:p>
  </w:footnote>
  <w:footnote w:id="9">
    <w:p w14:paraId="53B44082"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Quinn, G. (2009) ‘A Short Guide to the United Nations Convention on the Right of Persons with Disabilities’, en G. Quinn y L. Waddington (eds.), European Yearbook of Disability Law (pp. 89–114). Antwerp: Intersentia, p.99.</w:t>
      </w:r>
    </w:p>
  </w:footnote>
  <w:footnote w:id="10">
    <w:p w14:paraId="451BA0E7"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Flóvenz B.G. (2009), The Implementation Of The UN Convention And The Development Of Economical And Social Rights As Human Rights in Arnardttir, O. and Quinn, G. (2009). The </w:t>
      </w:r>
      <w:r w:rsidRPr="00103035">
        <w:rPr>
          <w:rFonts w:ascii="Times New Roman" w:hAnsi="Times New Roman" w:cs="Times New Roman"/>
          <w:i/>
        </w:rPr>
        <w:t>UN Convention on the Rights of Persons with Disabilities</w:t>
      </w:r>
      <w:r w:rsidRPr="00103035">
        <w:rPr>
          <w:rFonts w:ascii="Times New Roman" w:hAnsi="Times New Roman" w:cs="Times New Roman"/>
        </w:rPr>
        <w:t>. Leiden: BRILL, p.271. Also, See case of AIREY v. IRELAND (Application no. 6289/73), Strasbourg, 9 October 1979, paragraph 26.</w:t>
      </w:r>
    </w:p>
  </w:footnote>
  <w:footnote w:id="11">
    <w:p w14:paraId="4FF8AA6A" w14:textId="77777777" w:rsidR="00FD5E88" w:rsidRPr="00103035" w:rsidRDefault="00FD5E88" w:rsidP="00FD5E88">
      <w:pPr>
        <w:pStyle w:val="FootnoteText"/>
        <w:jc w:val="both"/>
        <w:rPr>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hAnsi="Times New Roman" w:cs="Times New Roman"/>
          <w:lang w:val="es-ES"/>
        </w:rPr>
        <w:t>Ibídem., p. 268</w:t>
      </w:r>
    </w:p>
  </w:footnote>
  <w:footnote w:id="12">
    <w:p w14:paraId="11AE7EF3" w14:textId="77777777" w:rsidR="00FD5E88" w:rsidRPr="00103035" w:rsidRDefault="00FD5E88" w:rsidP="00FD5E88">
      <w:pPr>
        <w:pStyle w:val="FootnoteText"/>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hAnsi="Times New Roman" w:cs="Times New Roman"/>
          <w:lang w:val="es-ES"/>
        </w:rPr>
        <w:t>See Fredman S. (2003),  Beyond  the  Dichotomy  of  Formal  and  Substantive  Equality:  Towards  a  New</w:t>
      </w:r>
    </w:p>
    <w:p w14:paraId="6E48ECF7" w14:textId="77777777" w:rsidR="00FD5E88" w:rsidRPr="00103035" w:rsidRDefault="00FD5E88" w:rsidP="00FD5E88">
      <w:pPr>
        <w:pStyle w:val="FootnoteText"/>
        <w:rPr>
          <w:rFonts w:ascii="Times New Roman" w:hAnsi="Times New Roman" w:cs="Times New Roman"/>
          <w:lang w:val="es-ES"/>
        </w:rPr>
      </w:pPr>
      <w:r w:rsidRPr="00103035">
        <w:rPr>
          <w:rFonts w:ascii="Times New Roman" w:hAnsi="Times New Roman" w:cs="Times New Roman"/>
          <w:lang w:val="es-ES"/>
        </w:rPr>
        <w:t xml:space="preserve">De fi nition  of  Equal  Rights,  in  Boerefijn, I. (2003). </w:t>
      </w:r>
      <w:r w:rsidRPr="00103035">
        <w:rPr>
          <w:rFonts w:ascii="Times New Roman" w:hAnsi="Times New Roman" w:cs="Times New Roman"/>
          <w:i/>
          <w:lang w:val="es-ES"/>
        </w:rPr>
        <w:t>Temporary special measures</w:t>
      </w:r>
      <w:r w:rsidRPr="00103035">
        <w:rPr>
          <w:rFonts w:ascii="Times New Roman" w:hAnsi="Times New Roman" w:cs="Times New Roman"/>
          <w:lang w:val="es-ES"/>
        </w:rPr>
        <w:t>. Antwerp: Intersentia.</w:t>
      </w:r>
    </w:p>
  </w:footnote>
  <w:footnote w:id="13">
    <w:p w14:paraId="7EB7C4E0" w14:textId="77777777" w:rsidR="00FD5E88" w:rsidRPr="00103035" w:rsidRDefault="00FD5E88" w:rsidP="00FD5E88">
      <w:pPr>
        <w:pStyle w:val="FootnoteText"/>
        <w:spacing w:line="276" w:lineRule="auto"/>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lang w:val="es-ES"/>
        </w:rPr>
        <w:t xml:space="preserve"> See Fredman, S. (2009) ‘Positive rights and positive duties: Addressing intersectionality’, en D. Scheik y V. Chege (eds.), European Union non-discrimination law: comparative perspectives on multidimensional equality law (pp. 73–89). Abingdon: Routledge-Cavendish.</w:t>
      </w:r>
      <w:r>
        <w:rPr>
          <w:rFonts w:ascii="Times New Roman" w:hAnsi="Times New Roman" w:cs="Times New Roman"/>
          <w:lang w:val="es-ES"/>
        </w:rPr>
        <w:t xml:space="preserve">, </w:t>
      </w:r>
      <w:r w:rsidRPr="00103035">
        <w:rPr>
          <w:rFonts w:ascii="Times New Roman" w:hAnsi="Times New Roman" w:cs="Times New Roman"/>
          <w:lang w:val="es-ES"/>
        </w:rPr>
        <w:t>p. 73.</w:t>
      </w:r>
    </w:p>
  </w:footnote>
  <w:footnote w:id="14">
    <w:p w14:paraId="6B08BD08" w14:textId="77777777" w:rsidR="00FD5E88" w:rsidRPr="00103035" w:rsidRDefault="00FD5E88" w:rsidP="00FD5E88">
      <w:pPr>
        <w:pStyle w:val="FootnoteText"/>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See Human Rights Council, Report of the Independent Expert on the enjoyment of human rights by persons with albinism, 18 January 2016, A/HRC/31/63, A/71/255, and A/HRC/34/59.</w:t>
      </w:r>
    </w:p>
  </w:footnote>
  <w:footnote w:id="15">
    <w:p w14:paraId="4948DF41" w14:textId="77777777" w:rsidR="00FD5E88" w:rsidRPr="00704CA2" w:rsidRDefault="00FD5E88" w:rsidP="00FD5E88">
      <w:pPr>
        <w:pStyle w:val="FootnoteText"/>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Human Rights Council, Persons with albinism, Report of the Office of the United Nations High Commissioner for Human Rights, 12 September 2013, </w:t>
      </w:r>
      <w:r w:rsidRPr="00103035">
        <w:rPr>
          <w:rFonts w:ascii="Times New Roman" w:hAnsi="Times New Roman" w:cs="Times New Roman"/>
          <w:bCs/>
        </w:rPr>
        <w:t>A/HRC/24/57 paragraph 8.</w:t>
      </w:r>
    </w:p>
  </w:footnote>
  <w:footnote w:id="16">
    <w:p w14:paraId="0BA9AA7E"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Human Rights Council, Report of the Independent Expert on the enjoyment of human rights by persons with albinism, 29 July 2016, A/HRC/71/255.</w:t>
      </w:r>
    </w:p>
  </w:footnote>
  <w:footnote w:id="17">
    <w:p w14:paraId="06FE4A24"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Report of the Independent expert on the enjoyment of Human rights by Persons with Albinism, 18 January 2016, A/HRC/31/63.</w:t>
      </w:r>
    </w:p>
  </w:footnote>
  <w:footnote w:id="18">
    <w:p w14:paraId="646EFA8D"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The State V Precious Michael, Criminal Case no. 606/2016, SGM Court at Thyolo, Malawi</w:t>
      </w:r>
    </w:p>
  </w:footnote>
  <w:footnote w:id="19">
    <w:p w14:paraId="108EEB43"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Report of the Office of the United Nations High Commissioner for Human Rights, Persons with Albinism, 12 September 2013, A/HRC/24/57, paragraph 53.</w:t>
      </w:r>
    </w:p>
  </w:footnote>
  <w:footnote w:id="20">
    <w:p w14:paraId="55E41C5D"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Ohchr.org. (2017). OHCHR | A step forward for intersex visibility and human rights. [online] Available at: http://www.ohchr.org/EN/NewsEvents/Pages/Astepforwardforintersexvisibility.aspx [Accessed 29 Jun. 2017].</w:t>
      </w:r>
    </w:p>
  </w:footnote>
  <w:footnote w:id="21">
    <w:p w14:paraId="2B211060" w14:textId="77777777" w:rsidR="00FD5E88" w:rsidRPr="00103035" w:rsidRDefault="00FD5E88" w:rsidP="00FD5E88">
      <w:pPr>
        <w:pStyle w:val="FootnoteText"/>
        <w:jc w:val="both"/>
        <w:rPr>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Free &amp; Equal United Nations for LGBT Equality (2015). FACT SHEET Intersex. [online] Available at: https://unfe.org/system/unfe-65-Intersex_Factsheet_ENGLISH.pdf [Accessed 29 Jun. 2017].</w:t>
      </w:r>
    </w:p>
  </w:footnote>
  <w:footnote w:id="22">
    <w:p w14:paraId="2E7DFEA1"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L</w:t>
      </w:r>
      <w:r w:rsidRPr="00485104">
        <w:rPr>
          <w:rFonts w:ascii="Times New Roman" w:eastAsia="Times New Roman" w:hAnsi="Times New Roman" w:cs="Times New Roman"/>
          <w:shd w:val="clear" w:color="auto" w:fill="FFFFFF"/>
          <w:lang w:bidi="th-TH"/>
        </w:rPr>
        <w:t xml:space="preserve">awson A. and Flynn E. (2013), Disability and Access to Justice in the European Union: Implications of the United Nations Convention on the Rights of Persons with Disabilities in Waddington, L., Quinn, G. and Flynn, E. (2013). </w:t>
      </w:r>
      <w:r w:rsidRPr="00485104">
        <w:rPr>
          <w:rFonts w:ascii="Times New Roman" w:eastAsia="Times New Roman" w:hAnsi="Times New Roman" w:cs="Times New Roman"/>
          <w:i/>
          <w:shd w:val="clear" w:color="auto" w:fill="FFFFFF"/>
          <w:lang w:bidi="th-TH"/>
        </w:rPr>
        <w:t>European yearbook of disability law</w:t>
      </w:r>
      <w:r w:rsidRPr="00485104">
        <w:rPr>
          <w:rFonts w:ascii="Times New Roman" w:eastAsia="Times New Roman" w:hAnsi="Times New Roman" w:cs="Times New Roman"/>
          <w:shd w:val="clear" w:color="auto" w:fill="FFFFFF"/>
          <w:lang w:bidi="th-TH"/>
        </w:rPr>
        <w:t>.</w:t>
      </w:r>
    </w:p>
  </w:footnote>
  <w:footnote w:id="23">
    <w:p w14:paraId="329E3277"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w:t>
      </w:r>
      <w:r w:rsidRPr="00485104">
        <w:rPr>
          <w:rFonts w:ascii="Times New Roman" w:eastAsia="Times New Roman" w:hAnsi="Times New Roman" w:cs="Times New Roman"/>
          <w:i/>
          <w:shd w:val="clear" w:color="auto" w:fill="FFFFFF"/>
          <w:lang w:bidi="th-TH"/>
        </w:rPr>
        <w:t>Ibídem</w:t>
      </w:r>
      <w:r w:rsidRPr="00485104">
        <w:rPr>
          <w:rFonts w:ascii="Times New Roman" w:eastAsia="Times New Roman" w:hAnsi="Times New Roman" w:cs="Times New Roman"/>
          <w:shd w:val="clear" w:color="auto" w:fill="FFFFFF"/>
          <w:lang w:bidi="th-TH"/>
        </w:rPr>
        <w:t>.</w:t>
      </w:r>
    </w:p>
  </w:footnote>
  <w:footnote w:id="24">
    <w:p w14:paraId="7A02E01C"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Convention on the Rights of Persons with Disabilities, Article 13 (2).</w:t>
      </w:r>
    </w:p>
  </w:footnote>
  <w:footnote w:id="25">
    <w:p w14:paraId="5B5C8D0E" w14:textId="77777777" w:rsidR="00FD5E88" w:rsidRPr="00485104" w:rsidRDefault="00FD5E88" w:rsidP="00FD5E88">
      <w:pPr>
        <w:pStyle w:val="FootnoteText"/>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For example, arbitrators and tribunals of public administrative agencies which have adjudicative authority.</w:t>
      </w:r>
    </w:p>
  </w:footnote>
  <w:footnote w:id="26">
    <w:p w14:paraId="089C27BC" w14:textId="77777777" w:rsidR="00FD5E88" w:rsidRPr="00485104" w:rsidRDefault="00FD5E88" w:rsidP="00FD5E88">
      <w:pPr>
        <w:pStyle w:val="FootnoteText"/>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For example, staff members of complaints and remedy mechanisms and those of organisations providing legal assistance and representation.</w:t>
      </w:r>
    </w:p>
  </w:footnote>
  <w:footnote w:id="27">
    <w:p w14:paraId="69ACFC02"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L</w:t>
      </w:r>
      <w:r w:rsidRPr="00485104">
        <w:rPr>
          <w:rFonts w:ascii="Times New Roman" w:eastAsia="Times New Roman" w:hAnsi="Times New Roman" w:cs="Times New Roman"/>
          <w:shd w:val="clear" w:color="auto" w:fill="FFFFFF"/>
          <w:lang w:bidi="th-TH"/>
        </w:rPr>
        <w:t>awson A. and Flynn E. (2013), op.cit., p.25.</w:t>
      </w:r>
    </w:p>
  </w:footnote>
  <w:footnote w:id="28">
    <w:p w14:paraId="2C4CD915" w14:textId="77777777" w:rsidR="00FD5E88" w:rsidRPr="00DA3E0D" w:rsidRDefault="00FD5E88" w:rsidP="00FD5E88">
      <w:pPr>
        <w:pStyle w:val="FootnoteText"/>
        <w:spacing w:line="276" w:lineRule="auto"/>
        <w:jc w:val="both"/>
        <w:rPr>
          <w:rFonts w:ascii="Arial" w:hAnsi="Arial"/>
        </w:rPr>
      </w:pPr>
      <w:r w:rsidRPr="00485104">
        <w:rPr>
          <w:rStyle w:val="FootnoteReference"/>
          <w:rFonts w:ascii="Times New Roman" w:hAnsi="Times New Roman" w:cs="Times New Roman"/>
        </w:rPr>
        <w:footnoteRef/>
      </w:r>
      <w:r w:rsidRPr="00485104">
        <w:rPr>
          <w:rFonts w:ascii="Times New Roman" w:hAnsi="Times New Roman" w:cs="Times New Roman"/>
        </w:rPr>
        <w:t xml:space="preserve"> </w:t>
      </w:r>
      <w:r w:rsidRPr="00485104">
        <w:rPr>
          <w:rFonts w:ascii="Times New Roman" w:eastAsia="Times New Roman" w:hAnsi="Times New Roman" w:cs="Times New Roman"/>
          <w:i/>
          <w:shd w:val="clear" w:color="auto" w:fill="FFFFFF"/>
          <w:lang w:bidi="th-TH"/>
        </w:rPr>
        <w:t>Ibídem</w:t>
      </w:r>
      <w:r w:rsidRPr="00485104">
        <w:rPr>
          <w:rFonts w:ascii="Times New Roman" w:eastAsia="Times New Roman" w:hAnsi="Times New Roman" w:cs="Times New Roman"/>
          <w:shd w:val="clear" w:color="auto" w:fill="FFFFFF"/>
          <w:lang w:bidi="th-TH"/>
        </w:rPr>
        <w:t>.</w:t>
      </w:r>
    </w:p>
  </w:footnote>
  <w:footnote w:id="29">
    <w:p w14:paraId="1B30B3E0" w14:textId="77777777" w:rsidR="00FD5E88" w:rsidRPr="00103035" w:rsidRDefault="00FD5E88" w:rsidP="00FD5E88">
      <w:pPr>
        <w:pStyle w:val="FootnoteText"/>
        <w:spacing w:line="276" w:lineRule="auto"/>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eastAsia="Times New Roman" w:hAnsi="Times New Roman" w:cs="Times New Roman"/>
          <w:i/>
          <w:shd w:val="clear" w:color="auto" w:fill="FFFFFF"/>
          <w:lang w:bidi="th-TH"/>
        </w:rPr>
        <w:t>Ibídem</w:t>
      </w:r>
      <w:r w:rsidRPr="00103035">
        <w:rPr>
          <w:rFonts w:ascii="Times New Roman" w:eastAsia="Times New Roman" w:hAnsi="Times New Roman" w:cs="Times New Roman"/>
          <w:shd w:val="clear" w:color="auto" w:fill="FFFFFF"/>
          <w:lang w:bidi="th-TH"/>
        </w:rPr>
        <w:t>.</w:t>
      </w:r>
    </w:p>
  </w:footnote>
  <w:footnote w:id="30">
    <w:p w14:paraId="36716986" w14:textId="77777777" w:rsidR="00FD5E88" w:rsidRPr="00103035" w:rsidRDefault="00FD5E88" w:rsidP="00FD5E88">
      <w:pPr>
        <w:jc w:val="both"/>
        <w:rPr>
          <w:rFonts w:ascii="Times New Roman" w:hAnsi="Times New Roman" w:cs="Times New Roman"/>
          <w:sz w:val="20"/>
          <w:szCs w:val="20"/>
        </w:rPr>
      </w:pPr>
      <w:r w:rsidRPr="00103035">
        <w:rPr>
          <w:rStyle w:val="FootnoteReference"/>
          <w:rFonts w:ascii="Times New Roman" w:hAnsi="Times New Roman" w:cs="Times New Roman"/>
          <w:sz w:val="20"/>
          <w:szCs w:val="20"/>
        </w:rPr>
        <w:footnoteRef/>
      </w:r>
      <w:r w:rsidRPr="00103035">
        <w:rPr>
          <w:rFonts w:ascii="Times New Roman" w:hAnsi="Times New Roman" w:cs="Times New Roman"/>
          <w:sz w:val="20"/>
          <w:szCs w:val="20"/>
        </w:rPr>
        <w:t xml:space="preserve"> Ortoleva S. (2011), Inaccessible Justice: Human Rights, Persons with Disabilities and the Legal System, ILSA Journal of International and Comparative Law 281</w:t>
      </w:r>
      <w:r>
        <w:rPr>
          <w:rFonts w:ascii="Times New Roman" w:hAnsi="Times New Roman" w:cs="Times New Roman"/>
          <w:sz w:val="20"/>
          <w:szCs w:val="20"/>
        </w:rPr>
        <w:t>.</w:t>
      </w:r>
    </w:p>
  </w:footnote>
  <w:footnote w:id="31">
    <w:p w14:paraId="37EA08A8" w14:textId="77777777" w:rsidR="00FD5E88" w:rsidRPr="00DA3E0D" w:rsidRDefault="00FD5E88" w:rsidP="00FD5E88">
      <w:pPr>
        <w:jc w:val="both"/>
        <w:rPr>
          <w:rFonts w:ascii="Arial" w:hAnsi="Arial"/>
          <w:sz w:val="20"/>
          <w:szCs w:val="20"/>
        </w:rPr>
      </w:pPr>
      <w:r w:rsidRPr="00103035">
        <w:rPr>
          <w:rStyle w:val="FootnoteReference"/>
          <w:rFonts w:ascii="Times New Roman" w:hAnsi="Times New Roman" w:cs="Times New Roman"/>
          <w:sz w:val="20"/>
          <w:szCs w:val="20"/>
        </w:rPr>
        <w:footnoteRef/>
      </w:r>
      <w:r w:rsidRPr="00103035">
        <w:rPr>
          <w:rFonts w:ascii="Times New Roman" w:hAnsi="Times New Roman" w:cs="Times New Roman"/>
          <w:sz w:val="20"/>
          <w:szCs w:val="20"/>
        </w:rPr>
        <w:t xml:space="preserve"> See Ortoleva S. (2011), Inaccessible Justice: Human Rights, Persons with Disabilities and the Legal System, ILSA Journal of International and Comparative Law 281; L</w:t>
      </w:r>
      <w:r w:rsidRPr="00103035">
        <w:rPr>
          <w:rFonts w:ascii="Times New Roman" w:eastAsia="Times New Roman" w:hAnsi="Times New Roman" w:cs="Times New Roman"/>
          <w:sz w:val="20"/>
          <w:szCs w:val="20"/>
          <w:shd w:val="clear" w:color="auto" w:fill="FFFFFF"/>
          <w:lang w:bidi="th-TH"/>
        </w:rPr>
        <w:t xml:space="preserve">awson A. and Flynn E. (2013), Disability and Access to Justice in the European Union: Implications of the United Nations Convention on the Rights of Persons with Disabilities in Waddington, L., Quinn, G. and Flynn, E. (2013). </w:t>
      </w:r>
      <w:r w:rsidRPr="00103035">
        <w:rPr>
          <w:rFonts w:ascii="Times New Roman" w:eastAsia="Times New Roman" w:hAnsi="Times New Roman" w:cs="Times New Roman"/>
          <w:i/>
          <w:sz w:val="20"/>
          <w:szCs w:val="20"/>
          <w:shd w:val="clear" w:color="auto" w:fill="FFFFFF"/>
          <w:lang w:bidi="th-TH"/>
        </w:rPr>
        <w:t>European yearbook of disability law</w:t>
      </w:r>
      <w:r w:rsidRPr="00103035">
        <w:rPr>
          <w:rFonts w:ascii="Times New Roman" w:eastAsia="Times New Roman" w:hAnsi="Times New Roman" w:cs="Times New Roman"/>
          <w:sz w:val="20"/>
          <w:szCs w:val="20"/>
          <w:shd w:val="clear" w:color="auto" w:fill="FFFFFF"/>
          <w:lang w:bidi="th-TH"/>
        </w:rPr>
        <w:t xml:space="preserve"> and </w:t>
      </w:r>
      <w:r w:rsidRPr="00103035">
        <w:rPr>
          <w:rFonts w:ascii="Times New Roman" w:hAnsi="Times New Roman" w:cs="Times New Roman"/>
          <w:sz w:val="20"/>
          <w:szCs w:val="20"/>
        </w:rPr>
        <w:t>Flynn, E. (2017). Disabled Justice?. Routledge.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D25D1" w14:textId="77777777" w:rsidR="00580B15" w:rsidRDefault="00580B15" w:rsidP="00580B15">
    <w:pPr>
      <w:pStyle w:val="Header"/>
      <w:ind w:left="-1800"/>
    </w:pPr>
    <w:r>
      <w:rPr>
        <w:noProof/>
      </w:rPr>
      <w:drawing>
        <wp:inline distT="0" distB="0" distL="0" distR="0" wp14:anchorId="0AE5C92B" wp14:editId="2C633497">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331AA"/>
    <w:multiLevelType w:val="hybridMultilevel"/>
    <w:tmpl w:val="D324C8C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7CD38C6"/>
    <w:multiLevelType w:val="hybridMultilevel"/>
    <w:tmpl w:val="80A260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77033DD"/>
    <w:multiLevelType w:val="hybridMultilevel"/>
    <w:tmpl w:val="F0AA3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A93097F"/>
    <w:multiLevelType w:val="hybridMultilevel"/>
    <w:tmpl w:val="12688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D4E126E"/>
    <w:multiLevelType w:val="hybridMultilevel"/>
    <w:tmpl w:val="8A3A3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8E0BEE"/>
    <w:multiLevelType w:val="hybridMultilevel"/>
    <w:tmpl w:val="AFE6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116D0"/>
    <w:multiLevelType w:val="hybridMultilevel"/>
    <w:tmpl w:val="DC0C5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B15"/>
    <w:rsid w:val="00005A68"/>
    <w:rsid w:val="00070AA3"/>
    <w:rsid w:val="00151F36"/>
    <w:rsid w:val="002966F3"/>
    <w:rsid w:val="0038054C"/>
    <w:rsid w:val="00437EF1"/>
    <w:rsid w:val="00443158"/>
    <w:rsid w:val="004F648C"/>
    <w:rsid w:val="00566094"/>
    <w:rsid w:val="00580B15"/>
    <w:rsid w:val="00760199"/>
    <w:rsid w:val="007B4AB9"/>
    <w:rsid w:val="007D60D3"/>
    <w:rsid w:val="00813969"/>
    <w:rsid w:val="00897AA2"/>
    <w:rsid w:val="00A52B64"/>
    <w:rsid w:val="00A648EE"/>
    <w:rsid w:val="00B06B6E"/>
    <w:rsid w:val="00BA65BC"/>
    <w:rsid w:val="00C525BF"/>
    <w:rsid w:val="00C663D3"/>
    <w:rsid w:val="00D40E4F"/>
    <w:rsid w:val="00D55F96"/>
    <w:rsid w:val="00E40611"/>
    <w:rsid w:val="00EC2440"/>
    <w:rsid w:val="00F23C7C"/>
    <w:rsid w:val="00FD5E8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D263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customStyle="1" w:styleId="p1">
    <w:name w:val="p1"/>
    <w:basedOn w:val="Normal"/>
    <w:rsid w:val="00FD5E88"/>
    <w:rPr>
      <w:rFonts w:ascii="Helvetica" w:eastAsiaTheme="minorHAnsi" w:hAnsi="Helvetica" w:cs="Times New Roman"/>
      <w:sz w:val="18"/>
      <w:szCs w:val="18"/>
    </w:rPr>
  </w:style>
  <w:style w:type="paragraph" w:styleId="ListParagraph">
    <w:name w:val="List Paragraph"/>
    <w:basedOn w:val="Normal"/>
    <w:uiPriority w:val="34"/>
    <w:qFormat/>
    <w:rsid w:val="00FD5E88"/>
    <w:pPr>
      <w:ind w:left="720"/>
      <w:contextualSpacing/>
    </w:pPr>
    <w:rPr>
      <w:rFonts w:ascii="Times New Roman" w:eastAsia="Times New Roman" w:hAnsi="Times New Roman" w:cs="Times New Roman"/>
      <w:lang w:val="de-DE" w:eastAsia="de-DE"/>
    </w:rPr>
  </w:style>
  <w:style w:type="paragraph" w:styleId="FootnoteText">
    <w:name w:val="footnote text"/>
    <w:aliases w:val="5_G,Text pozn. pod čarou_martin_ang,Schriftart: 9 pt,Schriftart: 10 pt,Schriftart: 8 pt,Char,Char Char Char,Char Char Char Char,single space,footnote text,FOOTNOTES,fn,ft,ADB,pod carou,Footnote Text Char1 Char,Footnote Text Char2 Char Cha"/>
    <w:basedOn w:val="Normal"/>
    <w:link w:val="FootnoteTextChar"/>
    <w:uiPriority w:val="99"/>
    <w:unhideWhenUsed/>
    <w:qFormat/>
    <w:rsid w:val="00FD5E88"/>
    <w:rPr>
      <w:rFonts w:eastAsiaTheme="minorHAnsi"/>
      <w:sz w:val="20"/>
      <w:szCs w:val="20"/>
    </w:rPr>
  </w:style>
  <w:style w:type="character" w:customStyle="1" w:styleId="FootnoteTextChar">
    <w:name w:val="Footnote Text Char"/>
    <w:aliases w:val="5_G Char,Text pozn. pod čarou_martin_ang Char,Schriftart: 9 pt Char,Schriftart: 10 pt Char,Schriftart: 8 pt Char,Char Char,Char Char Char Char1,Char Char Char Char Char,single space Char,footnote text Char,FOOTNOTES Char,fn Char"/>
    <w:basedOn w:val="DefaultParagraphFont"/>
    <w:link w:val="FootnoteText"/>
    <w:uiPriority w:val="99"/>
    <w:rsid w:val="00FD5E88"/>
    <w:rPr>
      <w:rFonts w:eastAsiaTheme="minorHAnsi"/>
      <w:sz w:val="20"/>
      <w:szCs w:val="20"/>
    </w:rPr>
  </w:style>
  <w:style w:type="character" w:styleId="FootnoteReference">
    <w:name w:val="footnote reference"/>
    <w:aliases w:val="Footnotes refss,Footnote number,Footnote,4_G,Footnote symbol,Footnote Refernece,callout,Footnote Reference Superscript,Footnote Reference Number,BVI fnr,ftref,NO,Appel note de bas de p.,Footnote text,16 Point,Superscript 6 Point,Ref"/>
    <w:basedOn w:val="DefaultParagraphFont"/>
    <w:link w:val="4GCharCharChar"/>
    <w:uiPriority w:val="99"/>
    <w:unhideWhenUsed/>
    <w:rsid w:val="00FD5E88"/>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FD5E88"/>
    <w:pPr>
      <w:spacing w:after="16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3995">
      <w:bodyDiv w:val="1"/>
      <w:marLeft w:val="0"/>
      <w:marRight w:val="0"/>
      <w:marTop w:val="0"/>
      <w:marBottom w:val="0"/>
      <w:divBdr>
        <w:top w:val="none" w:sz="0" w:space="0" w:color="auto"/>
        <w:left w:val="none" w:sz="0" w:space="0" w:color="auto"/>
        <w:bottom w:val="none" w:sz="0" w:space="0" w:color="auto"/>
        <w:right w:val="none" w:sz="0" w:space="0" w:color="auto"/>
      </w:divBdr>
    </w:div>
    <w:div w:id="225461495">
      <w:bodyDiv w:val="1"/>
      <w:marLeft w:val="0"/>
      <w:marRight w:val="0"/>
      <w:marTop w:val="0"/>
      <w:marBottom w:val="0"/>
      <w:divBdr>
        <w:top w:val="none" w:sz="0" w:space="0" w:color="auto"/>
        <w:left w:val="none" w:sz="0" w:space="0" w:color="auto"/>
        <w:bottom w:val="none" w:sz="0" w:space="0" w:color="auto"/>
        <w:right w:val="none" w:sz="0" w:space="0" w:color="auto"/>
      </w:divBdr>
    </w:div>
    <w:div w:id="1523394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marialaura.serra@nuigalway.ie" TargetMode="External"/><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BFF2FE-9ECE-4FA4-86FC-17B845B7503F}"/>
</file>

<file path=customXml/itemProps2.xml><?xml version="1.0" encoding="utf-8"?>
<ds:datastoreItem xmlns:ds="http://schemas.openxmlformats.org/officeDocument/2006/customXml" ds:itemID="{20C22383-15CF-4878-95D3-4C4A1EFF977D}"/>
</file>

<file path=customXml/itemProps3.xml><?xml version="1.0" encoding="utf-8"?>
<ds:datastoreItem xmlns:ds="http://schemas.openxmlformats.org/officeDocument/2006/customXml" ds:itemID="{31654C7A-E2A6-4B69-96F5-0DF39E20CCCD}"/>
</file>

<file path=docProps/app.xml><?xml version="1.0" encoding="utf-8"?>
<Properties xmlns="http://schemas.openxmlformats.org/officeDocument/2006/extended-properties" xmlns:vt="http://schemas.openxmlformats.org/officeDocument/2006/docPropsVTypes">
  <Template>Normal.dotm</Template>
  <TotalTime>1</TotalTime>
  <Pages>20</Pages>
  <Words>5100</Words>
  <Characters>29076</Characters>
  <Application>Microsoft Macintosh Word</Application>
  <DocSecurity>0</DocSecurity>
  <Lines>242</Lines>
  <Paragraphs>68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The 9th International Disability Summer School in Galway, Ireland</vt:lpstr>
      <vt:lpstr>Yours faithfully,</vt:lpstr>
      <vt:lpstr/>
      <vt:lpstr/>
      <vt:lpstr>Email: disabilitysummerscho@nuigalway.ie</vt:lpstr>
      <vt:lpstr>Direct line: +353 91 494018</vt:lpstr>
    </vt:vector>
  </TitlesOfParts>
  <Company>NUIG</Company>
  <LinksUpToDate>false</LinksUpToDate>
  <CharactersWithSpaces>34108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Terrins</dc:creator>
  <cp:keywords/>
  <dc:description/>
  <cp:lastModifiedBy>SERRA, MARÍA LAURA</cp:lastModifiedBy>
  <cp:revision>4</cp:revision>
  <cp:lastPrinted>2017-04-10T11:53:00Z</cp:lastPrinted>
  <dcterms:created xsi:type="dcterms:W3CDTF">2017-06-30T11:01:00Z</dcterms:created>
  <dcterms:modified xsi:type="dcterms:W3CDTF">2017-06-30T11:50:00Z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