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Annex II</w:t>
      </w:r>
    </w:p>
    <w:p>
      <w:pPr>
        <w:pStyle w:val="Normal.0"/>
        <w:jc w:val="left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Biographical data form of candidates to the Committee on the Rights of Persons with Disabilities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(Please respect the specified amount of lines when completing this form)</w:t>
      </w:r>
    </w:p>
    <w:p>
      <w:pPr>
        <w:pStyle w:val="Normal.0"/>
        <w:rPr>
          <w:sz w:val="24"/>
          <w:szCs w:val="24"/>
          <w:lang w:val="en-US"/>
        </w:rPr>
      </w:pPr>
    </w:p>
    <w:p>
      <w:pPr>
        <w:pStyle w:val="Normal.0"/>
        <w:jc w:val="left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Family name and first name: </w:t>
      </w:r>
      <w:r>
        <w:rPr>
          <w:sz w:val="24"/>
          <w:szCs w:val="24"/>
          <w:rtl w:val="0"/>
          <w:lang w:val="en-US"/>
        </w:rPr>
        <w:t>……</w:t>
      </w:r>
      <w:r>
        <w:rPr>
          <w:sz w:val="24"/>
          <w:szCs w:val="24"/>
          <w:rtl w:val="0"/>
          <w:lang w:val="en-US"/>
        </w:rPr>
        <w:t>.Hagrass, H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ba </w:t>
      </w:r>
      <w:r>
        <w:rPr>
          <w:sz w:val="24"/>
          <w:szCs w:val="24"/>
          <w:rtl w:val="0"/>
          <w:lang w:val="en-US"/>
        </w:rPr>
        <w:t>……………</w:t>
      </w:r>
    </w:p>
    <w:p>
      <w:pPr>
        <w:pStyle w:val="Normal.0"/>
        <w:jc w:val="left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and place of birth: </w:t>
      </w:r>
      <w:r>
        <w:rPr>
          <w:sz w:val="24"/>
          <w:szCs w:val="24"/>
          <w:rtl w:val="0"/>
          <w:lang w:val="en-US"/>
        </w:rPr>
        <w:t>…………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15/1/1959</w:t>
      </w:r>
      <w:r>
        <w:rPr>
          <w:sz w:val="24"/>
          <w:szCs w:val="24"/>
          <w:rtl w:val="0"/>
          <w:lang w:val="en-US"/>
        </w:rPr>
        <w:t>………………</w:t>
      </w:r>
    </w:p>
    <w:p>
      <w:pPr>
        <w:pStyle w:val="Normal.0"/>
        <w:jc w:val="left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Place of residence: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2 Simone Boulivar Square, Garden City,  postal code 1461, 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Cairo, Egypt</w:t>
      </w:r>
    </w:p>
    <w:p>
      <w:pPr>
        <w:pStyle w:val="Normal.0"/>
        <w:jc w:val="left"/>
        <w:rPr>
          <w:b w:val="1"/>
          <w:bCs w:val="1"/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Nationality: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Egyptian</w:t>
      </w:r>
      <w:r>
        <w:rPr>
          <w:sz w:val="24"/>
          <w:szCs w:val="24"/>
          <w:rtl w:val="0"/>
          <w:lang w:val="en-US"/>
        </w:rPr>
        <w:t>………………………………………………………………</w:t>
      </w:r>
    </w:p>
    <w:p>
      <w:pPr>
        <w:pStyle w:val="Normal.0"/>
        <w:ind w:left="2880" w:hanging="2880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 address: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hhagras@aucegypt.edu</w:t>
      </w:r>
      <w:r>
        <w:rPr>
          <w:sz w:val="24"/>
          <w:szCs w:val="24"/>
          <w:rtl w:val="0"/>
          <w:lang w:val="en-US"/>
        </w:rPr>
        <w:t>…………………………………………</w:t>
      </w:r>
      <w:r>
        <w:rPr>
          <w:sz w:val="24"/>
          <w:szCs w:val="24"/>
          <w:rtl w:val="0"/>
          <w:lang w:val="en-US"/>
        </w:rPr>
        <w:t>..</w:t>
      </w:r>
    </w:p>
    <w:p>
      <w:pPr>
        <w:pStyle w:val="Normal.0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jc w:val="left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United Nations working languages: </w:t>
      </w:r>
      <w:r>
        <w:rPr>
          <w:sz w:val="24"/>
          <w:szCs w:val="24"/>
          <w:rtl w:val="0"/>
          <w:lang w:val="en-US"/>
        </w:rPr>
        <w:t xml:space="preserve"> Arabic, English, French</w:t>
      </w:r>
      <w:r>
        <w:rPr>
          <w:sz w:val="24"/>
          <w:szCs w:val="24"/>
          <w:rtl w:val="0"/>
          <w:lang w:val="en-US"/>
        </w:rPr>
        <w:t>…………………………</w:t>
      </w:r>
    </w:p>
    <w:p>
      <w:pPr>
        <w:pStyle w:val="Normal.0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Current position/function: 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(Five lines maximum)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1-Member of the Egyptian parliament- committee for Social Solidarity, family and persons with disabilities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2- Member of the National Council for Disability Affairs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3-  </w:t>
      </w:r>
      <w:r>
        <w:rPr>
          <w:sz w:val="24"/>
          <w:szCs w:val="24"/>
          <w:rtl w:val="0"/>
          <w:lang w:val="en-US"/>
        </w:rPr>
        <w:t xml:space="preserve">Member of the National Council For Women -head of the women with disability committee. </w:t>
      </w:r>
    </w:p>
    <w:p>
      <w:pPr>
        <w:pStyle w:val="Normal.0"/>
        <w:jc w:val="left"/>
        <w:rPr>
          <w:sz w:val="24"/>
          <w:szCs w:val="24"/>
          <w:lang w:val="en-US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Other main activities on the rights of persons with disabilities: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(Ten lines maximum)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As a gender and disability </w:t>
      </w:r>
      <w:r>
        <w:rPr>
          <w:sz w:val="24"/>
          <w:szCs w:val="24"/>
          <w:rtl w:val="0"/>
          <w:lang w:val="en-US"/>
        </w:rPr>
        <w:t xml:space="preserve"> consultant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I  participated </w:t>
      </w:r>
      <w:r>
        <w:rPr>
          <w:sz w:val="24"/>
          <w:szCs w:val="24"/>
          <w:rtl w:val="0"/>
          <w:lang w:val="en-US"/>
        </w:rPr>
        <w:t xml:space="preserve">in the development of  the National Strategy for Persons with Disabilities in the Kingdom of Bahrain. 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member of the Arab Organization of Disabled</w:t>
      </w:r>
      <w:r>
        <w:rPr>
          <w:sz w:val="24"/>
          <w:szCs w:val="24"/>
          <w:rtl w:val="0"/>
          <w:lang w:val="en-US"/>
        </w:rPr>
        <w:t>, r</w:t>
      </w:r>
      <w:r>
        <w:rPr>
          <w:sz w:val="24"/>
          <w:szCs w:val="24"/>
          <w:rtl w:val="0"/>
          <w:lang w:val="en-US"/>
        </w:rPr>
        <w:t xml:space="preserve">esponsible for </w:t>
      </w:r>
      <w:r>
        <w:rPr>
          <w:sz w:val="24"/>
          <w:szCs w:val="24"/>
          <w:rtl w:val="0"/>
          <w:lang w:val="en-US"/>
        </w:rPr>
        <w:t>women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affairs. 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member of the Inclusive Education Foundation to fight for the rights of children.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help the post of Secretary General for the National Council for Disability Affairs in 2015. 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was nominated by the President of Egypt to be a member of the National Council for Women. Within, I created the committee for women with disability which I am heading. 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have succeeded to convince the parliament to form a separate committee for social solidarity, family and persons with disabilities. </w:t>
      </w:r>
    </w:p>
    <w:p>
      <w:pPr>
        <w:pStyle w:val="Normal.0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 have presented  a draft for a law on the rights of people with disability and presented it to the parliament. It just came out under law 10 for 2018. </w:t>
      </w:r>
    </w:p>
    <w:p>
      <w:pPr>
        <w:pStyle w:val="Normal.0"/>
        <w:jc w:val="left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Educational background, in particular on the rights of persons with disabilities 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(Five lines maximum)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Symbol" w:hAnsi="Symbol" w:hint="default"/>
          <w:sz w:val="24"/>
          <w:szCs w:val="24"/>
          <w:rtl w:val="0"/>
        </w:rPr>
        <w:t xml:space="preserve">· </w:t>
      </w:r>
      <w:r>
        <w:rPr>
          <w:rFonts w:ascii="Times New Roman" w:hAnsi="Times New Roman"/>
          <w:sz w:val="24"/>
          <w:szCs w:val="24"/>
          <w:rtl w:val="0"/>
          <w:lang w:val="en-US"/>
        </w:rPr>
        <w:t>Ph.D., in Sociology and Social Policy, Leeds University, England 2010.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Disability Studies Department.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issertation is about improving the employment conditions for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disabled people in Egyptian open labor market. </w:t>
      </w:r>
    </w:p>
    <w:p>
      <w:pPr>
        <w:pStyle w:val="Default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MA, in Gender and Women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Studies, American University in Cairo, Egypt 1998.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Master thesis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Gender, Disability and Marriage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1998.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Please indicate whether you identify yourself as a person with disability or elaborate on your lived experience related to persons with disabilities.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(Three lines maximum)</w:t>
      </w:r>
    </w:p>
    <w:p>
      <w:pPr>
        <w:pStyle w:val="Normal.0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am a woman with a disability since my childhood. I am a widow and have 2 children a young woman and a young man. I have dedicated my live to raising my children and to advocate for the rights of people with disabilities. I not only helped  DPOs to develop in Egypt but also  carved a path in academic research about disability in Egypt . </w:t>
      </w:r>
    </w:p>
    <w:p>
      <w:pPr>
        <w:pStyle w:val="Normal.0"/>
        <w:jc w:val="left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Normal.0"/>
        <w:ind w:left="2880" w:hanging="288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Relevant expertise on the rights of persons with disabilities 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elaborate on your areas of expertise under the Convention on the Rights of Persons with Disabilities and related experience.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(Five lines maximum)</w:t>
      </w:r>
    </w:p>
    <w:p>
      <w:pPr>
        <w:pStyle w:val="Normal.0"/>
        <w:numPr>
          <w:ilvl w:val="0"/>
          <w:numId w:val="4"/>
        </w:numPr>
        <w:bidi w:val="1"/>
        <w:ind w:right="0"/>
        <w:jc w:val="right"/>
        <w:rPr>
          <w:sz w:val="24"/>
          <w:szCs w:val="24"/>
          <w:rtl w:val="1"/>
          <w:lang w:val="en-US"/>
        </w:rPr>
      </w:pPr>
      <w:r>
        <w:rPr>
          <w:sz w:val="24"/>
          <w:szCs w:val="24"/>
          <w:rtl w:val="0"/>
          <w:lang w:val="en-US"/>
        </w:rPr>
        <w:t xml:space="preserve">- During the drafting of the Convention, I was a member of IDC-Women who helped drafting article 8 and sensitizing the different articles to gender. </w:t>
      </w:r>
    </w:p>
    <w:p>
      <w:pPr>
        <w:pStyle w:val="Normal.0"/>
        <w:numPr>
          <w:ilvl w:val="0"/>
          <w:numId w:val="4"/>
        </w:numPr>
        <w:bidi w:val="1"/>
        <w:ind w:right="0"/>
        <w:jc w:val="right"/>
        <w:rPr>
          <w:sz w:val="24"/>
          <w:szCs w:val="24"/>
          <w:rtl w:val="1"/>
          <w:lang w:val="en-US"/>
        </w:rPr>
      </w:pPr>
      <w:r>
        <w:rPr>
          <w:sz w:val="24"/>
          <w:szCs w:val="24"/>
          <w:rtl w:val="0"/>
          <w:lang w:val="en-US"/>
        </w:rPr>
        <w:t xml:space="preserve"> - was one of the experts who helped in drafting the different articles in the Egyptian Constitution 2014 which contains11 articles concerning persons with disabilty </w:t>
      </w:r>
    </w:p>
    <w:p>
      <w:pPr>
        <w:pStyle w:val="Normal.0"/>
        <w:numPr>
          <w:ilvl w:val="0"/>
          <w:numId w:val="4"/>
        </w:numPr>
        <w:bidi w:val="1"/>
        <w:ind w:right="0"/>
        <w:jc w:val="right"/>
        <w:rPr>
          <w:sz w:val="24"/>
          <w:szCs w:val="24"/>
          <w:rtl w:val="1"/>
          <w:lang w:val="en-US"/>
        </w:rPr>
      </w:pPr>
      <w:r>
        <w:rPr>
          <w:sz w:val="24"/>
          <w:szCs w:val="24"/>
          <w:rtl w:val="0"/>
          <w:lang w:val="en-US"/>
        </w:rPr>
        <w:t xml:space="preserve">- was the Parliament member who presented a draft law for the rights of people with disability in alignment with the convention. It came out under  law 10 for 2018. </w:t>
      </w:r>
    </w:p>
    <w:p>
      <w:pPr>
        <w:pStyle w:val="Normal.0"/>
        <w:ind w:left="2880" w:hanging="2880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 of most recent publications in the field of the rights of persons with disabilities:</w:t>
      </w: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(Five lines maximum)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rtl w:val="0"/>
        </w:rPr>
      </w:pPr>
      <w:r>
        <w:rPr>
          <w:rFonts w:ascii="Times New Roman" w:hAnsi="Times New Roman"/>
          <w:color w:val="212121"/>
          <w:sz w:val="24"/>
          <w:szCs w:val="24"/>
          <w:rtl w:val="0"/>
          <w:lang w:val="en-US"/>
        </w:rPr>
        <w:t>MA thesis in Gender and Disabilities, the American University in Cairo, 1998.</w:t>
      </w:r>
    </w:p>
    <w:p>
      <w:pPr>
        <w:pStyle w:val="Default"/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u w:val="none" w:color="212121"/>
          <w:rtl w:val="0"/>
        </w:rPr>
      </w:pPr>
      <w:r>
        <w:rPr>
          <w:rFonts w:ascii="Symbol" w:hAnsi="Symbol" w:hint="default"/>
          <w:color w:val="000000"/>
          <w:sz w:val="24"/>
          <w:szCs w:val="24"/>
          <w:u w:val="none" w:color="212121"/>
          <w:rtl w:val="0"/>
        </w:rPr>
        <w:t xml:space="preserve">· </w:t>
      </w:r>
      <w:r>
        <w:rPr>
          <w:rFonts w:ascii="Times New Roman" w:hAnsi="Times New Roman"/>
          <w:color w:val="212121"/>
          <w:sz w:val="24"/>
          <w:szCs w:val="24"/>
          <w:u w:val="none" w:color="212121"/>
          <w:rtl w:val="0"/>
        </w:rPr>
        <w:t>Hagrass, H.</w:t>
      </w:r>
      <w:r>
        <w:rPr>
          <w:rFonts w:ascii="Times New Roman" w:hAnsi="Times New Roman" w:hint="default"/>
          <w:color w:val="212121"/>
          <w:sz w:val="24"/>
          <w:szCs w:val="24"/>
          <w:u w:val="none"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val="single" w:color="212121"/>
          <w:rtl w:val="0"/>
          <w:lang w:val="en-US"/>
        </w:rPr>
        <w:t>Definitions of Disability and Disability Policy in Egypt</w:t>
      </w:r>
      <w:r>
        <w:rPr>
          <w:rFonts w:ascii="Times New Roman" w:hAnsi="Times New Roman"/>
          <w:color w:val="212121"/>
          <w:sz w:val="24"/>
          <w:szCs w:val="24"/>
          <w:u w:val="none" w:color="212121"/>
          <w:rtl w:val="0"/>
          <w:lang w:val="en-US"/>
        </w:rPr>
        <w:t>. Leeds: The Disability Press,</w:t>
      </w:r>
      <w:r>
        <w:rPr>
          <w:rFonts w:ascii="Times New Roman" w:hAnsi="Times New Roman" w:hint="default"/>
          <w:color w:val="212121"/>
          <w:sz w:val="24"/>
          <w:szCs w:val="24"/>
          <w:u w:val="none"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val="none" w:color="212121"/>
          <w:rtl w:val="0"/>
        </w:rPr>
        <w:t>2002.</w:t>
      </w:r>
    </w:p>
    <w:p>
      <w:pPr>
        <w:pStyle w:val="Default"/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6"/>
          <w:szCs w:val="36"/>
          <w:u w:color="212121"/>
          <w:rtl w:val="0"/>
        </w:rPr>
      </w:pPr>
      <w:r>
        <w:rPr>
          <w:rFonts w:ascii="Times New Roman" w:hAnsi="Times New Roman" w:hint="default"/>
          <w:sz w:val="36"/>
          <w:szCs w:val="36"/>
          <w:u w:color="212121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u w:color="212121"/>
          <w:rtl w:val="0"/>
        </w:rPr>
      </w:pPr>
      <w:r>
        <w:rPr>
          <w:rFonts w:ascii="Symbol" w:hAnsi="Symbol" w:hint="default"/>
          <w:color w:val="000000"/>
          <w:sz w:val="24"/>
          <w:szCs w:val="24"/>
          <w:u w:color="212121"/>
          <w:rtl w:val="0"/>
        </w:rPr>
        <w:t xml:space="preserve">· 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Hagrass, H.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  <w:lang w:val="ru-RU"/>
        </w:rPr>
        <w:t> “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Disability in Transition in Egypt: between Marginalization and Rights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”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.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In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Bush, R. and Ayeb, H. (2012)(Eds.)</w:t>
      </w:r>
      <w:r>
        <w:rPr>
          <w:rFonts w:ascii="Times New Roman" w:hAnsi="Times New Roman"/>
          <w:color w:val="212121"/>
          <w:sz w:val="24"/>
          <w:szCs w:val="24"/>
          <w:u w:val="single" w:color="212121"/>
          <w:rtl w:val="0"/>
          <w:lang w:val="en-US"/>
        </w:rPr>
        <w:t>Marginality Exclusion in Egypt and the Middle East</w:t>
      </w:r>
      <w:r>
        <w:rPr>
          <w:rFonts w:ascii="Times New Roman" w:hAnsi="Times New Roman"/>
          <w:i w:val="1"/>
          <w:iCs w:val="1"/>
          <w:color w:val="212121"/>
          <w:sz w:val="24"/>
          <w:szCs w:val="24"/>
          <w:u w:color="212121"/>
          <w:rtl w:val="0"/>
        </w:rPr>
        <w:t>.</w:t>
      </w:r>
      <w:r>
        <w:rPr>
          <w:rFonts w:ascii="Times New Roman" w:hAnsi="Times New Roman" w:hint="default"/>
          <w:color w:val="212121"/>
          <w:sz w:val="24"/>
          <w:szCs w:val="24"/>
          <w:u w:val="single"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val="single" w:color="212121"/>
          <w:rtl w:val="0"/>
        </w:rPr>
        <w:t>UK:</w:t>
      </w:r>
      <w:r>
        <w:rPr>
          <w:rFonts w:ascii="Times New Roman" w:hAnsi="Times New Roman" w:hint="default"/>
          <w:i w:val="1"/>
          <w:iCs w:val="1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Zed Publication. In Arabic and English.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</w:p>
    <w:p>
      <w:pPr>
        <w:pStyle w:val="Default"/>
        <w:bidi w:val="0"/>
        <w:ind w:left="720" w:right="0" w:hanging="720"/>
        <w:jc w:val="both"/>
        <w:rPr>
          <w:rFonts w:ascii="Times New Roman" w:cs="Times New Roman" w:hAnsi="Times New Roman" w:eastAsia="Times New Roman"/>
          <w:sz w:val="36"/>
          <w:szCs w:val="36"/>
          <w:u w:color="212121"/>
          <w:rtl w:val="0"/>
        </w:rPr>
      </w:pPr>
      <w:r>
        <w:rPr>
          <w:rFonts w:ascii="Times New Roman" w:hAnsi="Times New Roman" w:hint="default"/>
          <w:sz w:val="36"/>
          <w:szCs w:val="36"/>
          <w:u w:color="212121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u w:color="212121"/>
          <w:rtl w:val="0"/>
        </w:rPr>
      </w:pPr>
      <w:r>
        <w:rPr>
          <w:rFonts w:ascii="Symbol" w:hAnsi="Symbol" w:hint="default"/>
          <w:color w:val="000000"/>
          <w:sz w:val="24"/>
          <w:szCs w:val="24"/>
          <w:u w:color="212121"/>
          <w:rtl w:val="0"/>
        </w:rPr>
        <w:t xml:space="preserve">· 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Hagrass, Heba (2005) "Definitions of Disability and Disability Policy in Egypt" in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val="single" w:color="212121"/>
          <w:rtl w:val="0"/>
          <w:lang w:val="en-US"/>
        </w:rPr>
        <w:t>The Social Model of Disability: Europe and the Majority world</w:t>
      </w:r>
      <w:r>
        <w:rPr>
          <w:rFonts w:ascii="Times New Roman" w:hAnsi="Times New Roman" w:hint="default"/>
          <w:color w:val="212121"/>
          <w:sz w:val="24"/>
          <w:szCs w:val="24"/>
          <w:u w:val="single"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in Colin Barnes and Geof Mercer (Ed.). Leeds: The Disability Press,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pp. 148-162.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212121"/>
          <w:rtl w:val="0"/>
        </w:rPr>
      </w:pPr>
      <w:r>
        <w:rPr>
          <w:rFonts w:ascii="Times New Roman" w:hAnsi="Times New Roman" w:hint="default"/>
          <w:sz w:val="36"/>
          <w:szCs w:val="36"/>
          <w:u w:color="212121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color w:val="212121"/>
          <w:sz w:val="24"/>
          <w:szCs w:val="24"/>
          <w:u w:color="212121"/>
          <w:rtl w:val="0"/>
        </w:rPr>
      </w:pPr>
      <w:r>
        <w:rPr>
          <w:rFonts w:ascii="Symbol" w:hAnsi="Symbol" w:hint="default"/>
          <w:color w:val="000000"/>
          <w:sz w:val="24"/>
          <w:szCs w:val="24"/>
          <w:u w:color="212121"/>
          <w:rtl w:val="0"/>
        </w:rPr>
        <w:t xml:space="preserve">· 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Hagrass,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Heba (2005). "Women with Disability and Employment in Egypt".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val="single" w:color="212121"/>
          <w:rtl w:val="0"/>
          <w:lang w:val="en-US"/>
        </w:rPr>
        <w:t>Al-Raida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it-IT"/>
        </w:rPr>
        <w:t>Vol. XXII, No. 108,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Winter</w:t>
      </w:r>
      <w:r>
        <w:rPr>
          <w:rFonts w:ascii="Times New Roman" w:hAnsi="Times New Roman" w:hint="default"/>
          <w:color w:val="212121"/>
          <w:sz w:val="24"/>
          <w:szCs w:val="24"/>
          <w:u w:color="212121"/>
          <w:rtl w:val="0"/>
        </w:rPr>
        <w:t> 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</w:rPr>
        <w:t>2005</w:t>
      </w:r>
      <w:r>
        <w:rPr>
          <w:rFonts w:ascii="Times New Roman" w:hAnsi="Times New Roman"/>
          <w:color w:val="212121"/>
          <w:sz w:val="24"/>
          <w:szCs w:val="24"/>
          <w:u w:color="212121"/>
          <w:rtl w:val="0"/>
          <w:lang w:val="en-US"/>
        </w:rPr>
        <w:t>.</w:t>
      </w:r>
    </w:p>
    <w:p>
      <w:pPr>
        <w:pStyle w:val="Normal.0"/>
        <w:jc w:val="left"/>
      </w:pPr>
      <w:r>
        <w:rPr>
          <w:b w:val="1"/>
          <w:bCs w:val="1"/>
          <w:sz w:val="24"/>
          <w:szCs w:val="24"/>
          <w:u w:val="single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8" w:right="1701" w:bottom="141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Header"/>
      <w:jc w:val="center"/>
    </w:pPr>
  </w:p>
  <w:p>
    <w:pPr>
      <w:pStyle w:val="Header"/>
      <w:jc w:val="cen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B5F13-3DC5-4F73-A3D6-11FE41F9A878}"/>
</file>

<file path=customXml/itemProps2.xml><?xml version="1.0" encoding="utf-8"?>
<ds:datastoreItem xmlns:ds="http://schemas.openxmlformats.org/officeDocument/2006/customXml" ds:itemID="{35EF2327-0BDD-4C65-B436-E31B66D26C91}"/>
</file>

<file path=customXml/itemProps3.xml><?xml version="1.0" encoding="utf-8"?>
<ds:datastoreItem xmlns:ds="http://schemas.openxmlformats.org/officeDocument/2006/customXml" ds:itemID="{FB8DCB0D-A8A4-4F54-83F1-7CDCEAE3A74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Heba Hagrass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