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3D3D60" w:rsidRPr="00AB712A">
        <w:trPr>
          <w:trHeight w:val="851"/>
        </w:trPr>
        <w:tc>
          <w:tcPr>
            <w:tcW w:w="1259" w:type="dxa"/>
            <w:tcBorders>
              <w:top w:val="nil"/>
              <w:left w:val="nil"/>
              <w:bottom w:val="single" w:sz="4" w:space="0" w:color="auto"/>
              <w:right w:val="nil"/>
            </w:tcBorders>
          </w:tcPr>
          <w:p w:rsidR="003D3D60" w:rsidRPr="00E806EE" w:rsidRDefault="003D3D60" w:rsidP="003D3D60">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3D3D60" w:rsidRPr="00963CBA" w:rsidRDefault="003D3D60" w:rsidP="003D3D60">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3D3D60" w:rsidRPr="00AB712A" w:rsidRDefault="003D3D60" w:rsidP="003D3D60">
            <w:pPr>
              <w:suppressAutoHyphens w:val="0"/>
              <w:spacing w:after="20"/>
              <w:jc w:val="right"/>
            </w:pPr>
            <w:r w:rsidRPr="00AB712A">
              <w:rPr>
                <w:sz w:val="40"/>
              </w:rPr>
              <w:t>A</w:t>
            </w:r>
            <w:r w:rsidR="00AB712A">
              <w:t>/HRC</w:t>
            </w:r>
            <w:r w:rsidR="00AB712A" w:rsidRPr="006F590F">
              <w:t>/</w:t>
            </w:r>
            <w:r w:rsidR="00202640">
              <w:rPr>
                <w:bCs/>
                <w:color w:val="000000"/>
                <w:lang w:eastAsia="en-GB"/>
              </w:rPr>
              <w:t>36</w:t>
            </w:r>
            <w:r w:rsidR="00993EE0">
              <w:rPr>
                <w:bCs/>
                <w:color w:val="000000"/>
                <w:lang w:eastAsia="en-GB"/>
              </w:rPr>
              <w:t>/17</w:t>
            </w:r>
            <w:r w:rsidR="00E50D2A">
              <w:rPr>
                <w:bCs/>
                <w:color w:val="000000"/>
                <w:lang w:eastAsia="en-GB"/>
              </w:rPr>
              <w:t>/Add.1</w:t>
            </w:r>
          </w:p>
        </w:tc>
      </w:tr>
      <w:tr w:rsidR="003D3D60">
        <w:trPr>
          <w:trHeight w:val="2835"/>
        </w:trPr>
        <w:tc>
          <w:tcPr>
            <w:tcW w:w="1259" w:type="dxa"/>
            <w:tcBorders>
              <w:top w:val="single" w:sz="4" w:space="0" w:color="auto"/>
              <w:left w:val="nil"/>
              <w:bottom w:val="single" w:sz="12" w:space="0" w:color="auto"/>
              <w:right w:val="nil"/>
            </w:tcBorders>
          </w:tcPr>
          <w:p w:rsidR="003D3D60" w:rsidRDefault="003D3D60" w:rsidP="003D3D60">
            <w:pPr>
              <w:spacing w:before="120"/>
              <w:jc w:val="center"/>
            </w:pPr>
          </w:p>
        </w:tc>
        <w:tc>
          <w:tcPr>
            <w:tcW w:w="5450" w:type="dxa"/>
            <w:gridSpan w:val="2"/>
            <w:tcBorders>
              <w:top w:val="single" w:sz="4" w:space="0" w:color="auto"/>
              <w:left w:val="nil"/>
              <w:bottom w:val="single" w:sz="12" w:space="0" w:color="auto"/>
              <w:right w:val="nil"/>
            </w:tcBorders>
          </w:tcPr>
          <w:p w:rsidR="003D3D60" w:rsidRPr="009F10FD" w:rsidRDefault="003114DC" w:rsidP="003D3D60">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rsidR="003D3D60" w:rsidRPr="009F10FD" w:rsidRDefault="00211150" w:rsidP="00211150">
            <w:pPr>
              <w:suppressAutoHyphens w:val="0"/>
              <w:spacing w:before="240" w:line="240" w:lineRule="exact"/>
            </w:pPr>
            <w:r>
              <w:t>Distr.: General</w:t>
            </w:r>
            <w:r>
              <w:br/>
            </w:r>
            <w:r w:rsidR="00027AE7">
              <w:t>24</w:t>
            </w:r>
            <w:r w:rsidR="00083E37" w:rsidRPr="007600CA">
              <w:t xml:space="preserve"> </w:t>
            </w:r>
            <w:r w:rsidR="00202640">
              <w:t>July 2017</w:t>
            </w:r>
          </w:p>
          <w:p w:rsidR="003D3D60" w:rsidRPr="009F10FD" w:rsidRDefault="003D3D60" w:rsidP="003D3D60">
            <w:pPr>
              <w:suppressAutoHyphens w:val="0"/>
            </w:pPr>
          </w:p>
          <w:p w:rsidR="003D3D60" w:rsidRPr="009F10FD" w:rsidRDefault="003D3D60" w:rsidP="003D3D60">
            <w:pPr>
              <w:suppressAutoHyphens w:val="0"/>
            </w:pPr>
            <w:r w:rsidRPr="009F10FD">
              <w:t>Original: English</w:t>
            </w:r>
          </w:p>
        </w:tc>
      </w:tr>
    </w:tbl>
    <w:p w:rsidR="003D3D60" w:rsidRPr="00FB60BF" w:rsidRDefault="003D3D60" w:rsidP="003D3D60">
      <w:pPr>
        <w:spacing w:before="120"/>
        <w:rPr>
          <w:b/>
          <w:sz w:val="24"/>
          <w:szCs w:val="24"/>
        </w:rPr>
      </w:pPr>
      <w:r w:rsidRPr="00FB60BF">
        <w:rPr>
          <w:b/>
          <w:sz w:val="24"/>
          <w:szCs w:val="24"/>
        </w:rPr>
        <w:t>Human Rights Council</w:t>
      </w:r>
    </w:p>
    <w:p w:rsidR="003D3D60" w:rsidRDefault="00202640" w:rsidP="003D3D60">
      <w:pPr>
        <w:rPr>
          <w:b/>
        </w:rPr>
      </w:pPr>
      <w:r>
        <w:rPr>
          <w:b/>
        </w:rPr>
        <w:t>Thirty-six</w:t>
      </w:r>
      <w:r w:rsidR="00222110">
        <w:rPr>
          <w:b/>
        </w:rPr>
        <w:t>th</w:t>
      </w:r>
      <w:r w:rsidR="00222110" w:rsidRPr="006832BA">
        <w:rPr>
          <w:b/>
        </w:rPr>
        <w:t xml:space="preserve"> </w:t>
      </w:r>
      <w:proofErr w:type="gramStart"/>
      <w:r w:rsidR="003D3D60" w:rsidRPr="006832BA">
        <w:rPr>
          <w:b/>
        </w:rPr>
        <w:t>session</w:t>
      </w:r>
      <w:proofErr w:type="gramEnd"/>
    </w:p>
    <w:p w:rsidR="00027AE7" w:rsidRPr="00157495" w:rsidRDefault="00027AE7" w:rsidP="00027AE7">
      <w:r w:rsidRPr="00157495">
        <w:t>11-29 September 2017</w:t>
      </w:r>
    </w:p>
    <w:p w:rsidR="003D3D60" w:rsidRDefault="003D3D60" w:rsidP="003D3D60">
      <w:r>
        <w:t>Agenda item 1</w:t>
      </w:r>
    </w:p>
    <w:p w:rsidR="003D3D60" w:rsidRDefault="003D3D60" w:rsidP="003D3D60">
      <w:pPr>
        <w:rPr>
          <w:b/>
        </w:rPr>
      </w:pPr>
      <w:r>
        <w:rPr>
          <w:b/>
        </w:rPr>
        <w:t>Organizational and procedural matters</w:t>
      </w:r>
    </w:p>
    <w:p w:rsidR="003D3D60" w:rsidRPr="00FC1DCD" w:rsidRDefault="003D3D60" w:rsidP="00027AE7">
      <w:pPr>
        <w:pStyle w:val="HChG"/>
      </w:pPr>
      <w:r w:rsidRPr="00FC1DCD">
        <w:tab/>
      </w:r>
      <w:r w:rsidRPr="00FC1DCD">
        <w:tab/>
        <w:t>Election of members of the Human Rights Council Advisory Committee</w:t>
      </w:r>
    </w:p>
    <w:p w:rsidR="00E50D2A" w:rsidRPr="00027AE7" w:rsidRDefault="00B7780B" w:rsidP="00027AE7">
      <w:pPr>
        <w:pStyle w:val="H1G"/>
      </w:pPr>
      <w:r w:rsidRPr="00027AE7">
        <w:tab/>
      </w:r>
      <w:r w:rsidRPr="00027AE7">
        <w:tab/>
      </w:r>
      <w:r w:rsidR="00E50D2A" w:rsidRPr="00027AE7">
        <w:t>Addendum</w:t>
      </w:r>
    </w:p>
    <w:p w:rsidR="004C6BED" w:rsidRDefault="008A3BF1" w:rsidP="00E22465">
      <w:pPr>
        <w:pStyle w:val="SingleTxtG"/>
        <w:rPr>
          <w:lang w:eastAsia="en-GB"/>
        </w:rPr>
      </w:pPr>
      <w:r>
        <w:rPr>
          <w:lang w:eastAsia="en-GB"/>
        </w:rPr>
        <w:t>1.</w:t>
      </w:r>
      <w:r>
        <w:rPr>
          <w:lang w:eastAsia="en-GB"/>
        </w:rPr>
        <w:tab/>
      </w:r>
      <w:r w:rsidR="009A129E">
        <w:rPr>
          <w:lang w:eastAsia="en-GB"/>
        </w:rPr>
        <w:t xml:space="preserve">With </w:t>
      </w:r>
      <w:r w:rsidR="00E50D2A">
        <w:rPr>
          <w:lang w:eastAsia="en-GB"/>
        </w:rPr>
        <w:t xml:space="preserve">reference to paragraphs </w:t>
      </w:r>
      <w:r w:rsidR="00BB00C0">
        <w:rPr>
          <w:lang w:eastAsia="en-GB"/>
        </w:rPr>
        <w:t>10</w:t>
      </w:r>
      <w:r w:rsidR="00E50D2A">
        <w:rPr>
          <w:lang w:eastAsia="en-GB"/>
        </w:rPr>
        <w:t>, 11 and 12 of the note by the Secretary-General on the election of members of the Human Rights Cou</w:t>
      </w:r>
      <w:r w:rsidR="00202640">
        <w:rPr>
          <w:lang w:eastAsia="en-GB"/>
        </w:rPr>
        <w:t>ncil Advisory Committee (A/HRC/36</w:t>
      </w:r>
      <w:r w:rsidR="00E50D2A">
        <w:rPr>
          <w:lang w:eastAsia="en-GB"/>
        </w:rPr>
        <w:t xml:space="preserve">/17), </w:t>
      </w:r>
      <w:r w:rsidR="001B34E6">
        <w:rPr>
          <w:lang w:eastAsia="en-GB"/>
        </w:rPr>
        <w:t xml:space="preserve">the </w:t>
      </w:r>
      <w:r w:rsidR="009A129E">
        <w:rPr>
          <w:lang w:eastAsia="en-GB"/>
        </w:rPr>
        <w:t>s</w:t>
      </w:r>
      <w:r w:rsidR="001B34E6">
        <w:rPr>
          <w:lang w:eastAsia="en-GB"/>
        </w:rPr>
        <w:t xml:space="preserve">ecretariat has received </w:t>
      </w:r>
      <w:r w:rsidR="00BB00C0">
        <w:rPr>
          <w:lang w:eastAsia="en-GB"/>
        </w:rPr>
        <w:t>additional information relating to candidatures for the vacan</w:t>
      </w:r>
      <w:r w:rsidR="00D92068">
        <w:rPr>
          <w:lang w:eastAsia="en-GB"/>
        </w:rPr>
        <w:t>cies</w:t>
      </w:r>
      <w:r w:rsidR="00BB00C0">
        <w:rPr>
          <w:lang w:eastAsia="en-GB"/>
        </w:rPr>
        <w:t xml:space="preserve"> to </w:t>
      </w:r>
      <w:r w:rsidR="00BB00C0" w:rsidRPr="00E22465">
        <w:t>be</w:t>
      </w:r>
      <w:r w:rsidR="00202640">
        <w:rPr>
          <w:lang w:eastAsia="en-GB"/>
        </w:rPr>
        <w:t xml:space="preserve"> filled during the thirty-six</w:t>
      </w:r>
      <w:r w:rsidR="00C12473">
        <w:rPr>
          <w:lang w:eastAsia="en-GB"/>
        </w:rPr>
        <w:t>th</w:t>
      </w:r>
      <w:r w:rsidR="00BB00C0">
        <w:rPr>
          <w:lang w:eastAsia="en-GB"/>
        </w:rPr>
        <w:t xml:space="preserve"> session of the Human Rights Council.</w:t>
      </w:r>
    </w:p>
    <w:p w:rsidR="001B34E6" w:rsidRPr="000D4094" w:rsidRDefault="003B44C7" w:rsidP="004C6BED">
      <w:pPr>
        <w:pStyle w:val="SingleTxtG"/>
        <w:rPr>
          <w:lang w:eastAsia="en-GB"/>
        </w:rPr>
      </w:pPr>
      <w:r w:rsidRPr="0046498F">
        <w:rPr>
          <w:lang w:eastAsia="en-GB"/>
        </w:rPr>
        <w:t>2</w:t>
      </w:r>
      <w:r w:rsidR="008A3BF1" w:rsidRPr="0046498F">
        <w:rPr>
          <w:lang w:eastAsia="en-GB"/>
        </w:rPr>
        <w:t>.</w:t>
      </w:r>
      <w:r w:rsidR="008A3BF1" w:rsidRPr="0046498F">
        <w:rPr>
          <w:lang w:eastAsia="en-GB"/>
        </w:rPr>
        <w:tab/>
        <w:t>O</w:t>
      </w:r>
      <w:r w:rsidR="00B9315D" w:rsidRPr="0046498F">
        <w:rPr>
          <w:lang w:eastAsia="en-GB"/>
        </w:rPr>
        <w:t xml:space="preserve">n </w:t>
      </w:r>
      <w:r w:rsidR="00202640">
        <w:rPr>
          <w:lang w:eastAsia="en-GB"/>
        </w:rPr>
        <w:t>19</w:t>
      </w:r>
      <w:r w:rsidR="00C12473" w:rsidRPr="0046498F">
        <w:rPr>
          <w:lang w:eastAsia="en-GB"/>
        </w:rPr>
        <w:t xml:space="preserve"> </w:t>
      </w:r>
      <w:r w:rsidR="00202640">
        <w:rPr>
          <w:lang w:eastAsia="en-GB"/>
        </w:rPr>
        <w:t>July 2017</w:t>
      </w:r>
      <w:r w:rsidR="00B9315D" w:rsidRPr="0046498F">
        <w:rPr>
          <w:lang w:eastAsia="en-GB"/>
        </w:rPr>
        <w:t xml:space="preserve">, the Permanent Mission of </w:t>
      </w:r>
      <w:r w:rsidR="00197BDF">
        <w:rPr>
          <w:lang w:eastAsia="en-GB"/>
        </w:rPr>
        <w:t xml:space="preserve">Morocco </w:t>
      </w:r>
      <w:r w:rsidR="00B9315D" w:rsidRPr="0046498F">
        <w:rPr>
          <w:lang w:eastAsia="en-GB"/>
        </w:rPr>
        <w:t xml:space="preserve">submitted to </w:t>
      </w:r>
      <w:r w:rsidR="00E50D2A" w:rsidRPr="0046498F">
        <w:rPr>
          <w:lang w:eastAsia="en-GB"/>
        </w:rPr>
        <w:t xml:space="preserve">the Office of the United Nations High Commissioner for Human Rights </w:t>
      </w:r>
      <w:r w:rsidR="007504D5" w:rsidRPr="0046498F">
        <w:rPr>
          <w:lang w:eastAsia="en-GB"/>
        </w:rPr>
        <w:t>the candidature of</w:t>
      </w:r>
      <w:r w:rsidR="00E50D2A" w:rsidRPr="0046498F">
        <w:rPr>
          <w:lang w:eastAsia="en-GB"/>
        </w:rPr>
        <w:t xml:space="preserve"> </w:t>
      </w:r>
      <w:r w:rsidR="00202640">
        <w:rPr>
          <w:lang w:eastAsia="en-GB"/>
        </w:rPr>
        <w:t xml:space="preserve">Mohamed </w:t>
      </w:r>
      <w:proofErr w:type="spellStart"/>
      <w:r w:rsidR="00202640">
        <w:rPr>
          <w:lang w:eastAsia="en-GB"/>
        </w:rPr>
        <w:t>Bennani</w:t>
      </w:r>
      <w:proofErr w:type="spellEnd"/>
      <w:r w:rsidR="001B34E6" w:rsidRPr="000D4094">
        <w:t>.</w:t>
      </w:r>
    </w:p>
    <w:p w:rsidR="008A3BF1" w:rsidRPr="00027AE7" w:rsidRDefault="00B7780B" w:rsidP="00B7780B">
      <w:pPr>
        <w:pStyle w:val="SingleTxtG"/>
      </w:pPr>
      <w:r>
        <w:t>3</w:t>
      </w:r>
      <w:r w:rsidR="008A3BF1">
        <w:t>.</w:t>
      </w:r>
      <w:r w:rsidR="008A3BF1">
        <w:tab/>
        <w:t xml:space="preserve">The nomination received </w:t>
      </w:r>
      <w:r w:rsidR="00C12473">
        <w:t xml:space="preserve">is </w:t>
      </w:r>
      <w:r w:rsidR="008A3BF1">
        <w:t xml:space="preserve">listed below; biographical data relating to the candidate </w:t>
      </w:r>
      <w:r w:rsidR="009072BC">
        <w:t xml:space="preserve">are </w:t>
      </w:r>
      <w:r w:rsidR="008A3BF1">
        <w:t>contained in the annex</w:t>
      </w:r>
      <w:r w:rsidR="008A3BF1" w:rsidRPr="00027AE7">
        <w:t>.</w:t>
      </w:r>
      <w:r w:rsidR="00027AE7" w:rsidRPr="00027AE7">
        <w:rPr>
          <w:rStyle w:val="FootnoteReference"/>
          <w:vertAlign w:val="baseline"/>
        </w:rPr>
        <w:footnoteReference w:customMarkFollows="1" w:id="2"/>
        <w:t>*</w:t>
      </w:r>
    </w:p>
    <w:p w:rsidR="008A3BF1" w:rsidRPr="00FC1DCD" w:rsidRDefault="008A3BF1" w:rsidP="00FC1DCD">
      <w:pPr>
        <w:pStyle w:val="H1G"/>
      </w:pPr>
      <w:r w:rsidRPr="00FC1DCD">
        <w:tab/>
      </w:r>
      <w:r w:rsidRPr="00FC1DCD">
        <w:tab/>
        <w:t>African States</w:t>
      </w:r>
    </w:p>
    <w:tbl>
      <w:tblPr>
        <w:tblW w:w="7365" w:type="dxa"/>
        <w:tblInd w:w="1134" w:type="dxa"/>
        <w:tblLayout w:type="fixed"/>
        <w:tblCellMar>
          <w:left w:w="0" w:type="dxa"/>
          <w:right w:w="0" w:type="dxa"/>
        </w:tblCellMar>
        <w:tblLook w:val="01E0" w:firstRow="1" w:lastRow="1" w:firstColumn="1" w:lastColumn="1" w:noHBand="0" w:noVBand="0"/>
      </w:tblPr>
      <w:tblGrid>
        <w:gridCol w:w="3686"/>
        <w:gridCol w:w="3679"/>
      </w:tblGrid>
      <w:tr w:rsidR="008A3BF1" w:rsidRPr="004F1C4B" w:rsidTr="008A3BF1">
        <w:tc>
          <w:tcPr>
            <w:tcW w:w="3686" w:type="dxa"/>
            <w:tcBorders>
              <w:top w:val="single" w:sz="4" w:space="0" w:color="auto"/>
              <w:left w:val="nil"/>
              <w:bottom w:val="single" w:sz="12" w:space="0" w:color="auto"/>
              <w:right w:val="nil"/>
            </w:tcBorders>
            <w:shd w:val="clear" w:color="auto" w:fill="auto"/>
            <w:vAlign w:val="bottom"/>
          </w:tcPr>
          <w:p w:rsidR="008A3BF1" w:rsidRPr="004F1C4B" w:rsidRDefault="008A3BF1" w:rsidP="000D4094">
            <w:pPr>
              <w:tabs>
                <w:tab w:val="num" w:pos="1701"/>
              </w:tabs>
              <w:spacing w:before="80" w:after="80" w:line="200" w:lineRule="exact"/>
              <w:ind w:right="113"/>
              <w:rPr>
                <w:i/>
                <w:sz w:val="16"/>
              </w:rPr>
            </w:pPr>
            <w:r>
              <w:rPr>
                <w:bCs/>
                <w:i/>
                <w:sz w:val="16"/>
              </w:rPr>
              <w:t xml:space="preserve">Nominating </w:t>
            </w:r>
            <w:r w:rsidRPr="004F1C4B">
              <w:rPr>
                <w:bCs/>
                <w:i/>
                <w:sz w:val="16"/>
              </w:rPr>
              <w:t>State</w:t>
            </w:r>
            <w:r>
              <w:rPr>
                <w:bCs/>
                <w:i/>
                <w:sz w:val="16"/>
              </w:rPr>
              <w:t>/</w:t>
            </w:r>
            <w:r w:rsidR="00B478D6">
              <w:rPr>
                <w:bCs/>
                <w:i/>
                <w:sz w:val="16"/>
              </w:rPr>
              <w:t>g</w:t>
            </w:r>
            <w:r>
              <w:rPr>
                <w:bCs/>
                <w:i/>
                <w:sz w:val="16"/>
              </w:rPr>
              <w:t>roup</w:t>
            </w:r>
          </w:p>
        </w:tc>
        <w:tc>
          <w:tcPr>
            <w:tcW w:w="3679" w:type="dxa"/>
            <w:tcBorders>
              <w:top w:val="single" w:sz="4" w:space="0" w:color="auto"/>
              <w:left w:val="nil"/>
              <w:bottom w:val="single" w:sz="12" w:space="0" w:color="auto"/>
              <w:right w:val="nil"/>
            </w:tcBorders>
            <w:shd w:val="clear" w:color="auto" w:fill="auto"/>
            <w:vAlign w:val="bottom"/>
          </w:tcPr>
          <w:p w:rsidR="008A3BF1" w:rsidRPr="004F1C4B" w:rsidRDefault="008A3BF1" w:rsidP="008A3BF1">
            <w:pPr>
              <w:tabs>
                <w:tab w:val="num" w:pos="1701"/>
              </w:tabs>
              <w:spacing w:before="80" w:after="80" w:line="200" w:lineRule="exact"/>
              <w:ind w:right="113"/>
              <w:rPr>
                <w:i/>
                <w:sz w:val="16"/>
              </w:rPr>
            </w:pPr>
            <w:r w:rsidRPr="004F1C4B">
              <w:rPr>
                <w:i/>
                <w:sz w:val="16"/>
              </w:rPr>
              <w:t>Expert nominated</w:t>
            </w:r>
          </w:p>
        </w:tc>
      </w:tr>
      <w:tr w:rsidR="008A3BF1" w:rsidRPr="004F1C4B" w:rsidTr="008A3BF1">
        <w:tc>
          <w:tcPr>
            <w:tcW w:w="3686" w:type="dxa"/>
            <w:tcBorders>
              <w:top w:val="single" w:sz="12" w:space="0" w:color="auto"/>
              <w:left w:val="nil"/>
              <w:bottom w:val="single" w:sz="12" w:space="0" w:color="auto"/>
              <w:right w:val="nil"/>
            </w:tcBorders>
            <w:shd w:val="clear" w:color="auto" w:fill="auto"/>
          </w:tcPr>
          <w:p w:rsidR="008A3BF1" w:rsidRDefault="00202640" w:rsidP="00E22465">
            <w:pPr>
              <w:tabs>
                <w:tab w:val="num" w:pos="1701"/>
              </w:tabs>
              <w:spacing w:before="40" w:after="120"/>
              <w:ind w:right="113"/>
            </w:pPr>
            <w:r>
              <w:t>Morocco</w:t>
            </w:r>
          </w:p>
        </w:tc>
        <w:tc>
          <w:tcPr>
            <w:tcW w:w="3679" w:type="dxa"/>
            <w:tcBorders>
              <w:top w:val="single" w:sz="12" w:space="0" w:color="auto"/>
              <w:left w:val="nil"/>
              <w:bottom w:val="single" w:sz="12" w:space="0" w:color="auto"/>
              <w:right w:val="nil"/>
            </w:tcBorders>
            <w:shd w:val="clear" w:color="auto" w:fill="auto"/>
          </w:tcPr>
          <w:p w:rsidR="008A3BF1" w:rsidRPr="00E22465" w:rsidRDefault="00202640" w:rsidP="00E22465">
            <w:pPr>
              <w:tabs>
                <w:tab w:val="num" w:pos="1701"/>
              </w:tabs>
              <w:spacing w:before="40" w:after="120"/>
              <w:ind w:right="113"/>
            </w:pPr>
            <w:r>
              <w:t xml:space="preserve">Mohamed </w:t>
            </w:r>
            <w:proofErr w:type="spellStart"/>
            <w:r>
              <w:t>Bennani</w:t>
            </w:r>
            <w:proofErr w:type="spellEnd"/>
          </w:p>
        </w:tc>
      </w:tr>
    </w:tbl>
    <w:p w:rsidR="00993EE0" w:rsidRDefault="00993EE0" w:rsidP="00993EE0">
      <w:pPr>
        <w:pStyle w:val="HChG"/>
        <w:spacing w:before="0" w:after="120" w:line="240" w:lineRule="exact"/>
      </w:pPr>
      <w:r>
        <w:br w:type="page"/>
      </w:r>
      <w:r>
        <w:lastRenderedPageBreak/>
        <w:t>Annex</w:t>
      </w:r>
    </w:p>
    <w:p w:rsidR="00202640" w:rsidRDefault="00202640" w:rsidP="00202640">
      <w:pPr>
        <w:pStyle w:val="SingleTxtG"/>
        <w:rPr>
          <w:b/>
          <w:sz w:val="24"/>
          <w:szCs w:val="24"/>
        </w:rPr>
      </w:pPr>
      <w:r>
        <w:rPr>
          <w:b/>
          <w:sz w:val="24"/>
          <w:szCs w:val="24"/>
        </w:rPr>
        <w:t xml:space="preserve">Mohamed </w:t>
      </w:r>
      <w:proofErr w:type="spellStart"/>
      <w:r>
        <w:rPr>
          <w:b/>
          <w:sz w:val="24"/>
          <w:szCs w:val="24"/>
        </w:rPr>
        <w:t>Bennani</w:t>
      </w:r>
      <w:proofErr w:type="spellEnd"/>
      <w:r>
        <w:rPr>
          <w:b/>
          <w:sz w:val="24"/>
          <w:szCs w:val="24"/>
        </w:rPr>
        <w:t xml:space="preserve"> (Morocco)</w:t>
      </w:r>
    </w:p>
    <w:p w:rsidR="00202640" w:rsidRPr="00AD0307" w:rsidRDefault="00202640" w:rsidP="00202640">
      <w:pPr>
        <w:keepNext/>
        <w:keepLines/>
        <w:tabs>
          <w:tab w:val="right" w:pos="851"/>
        </w:tabs>
        <w:spacing w:before="240" w:after="120" w:line="240" w:lineRule="exact"/>
        <w:ind w:left="1134" w:right="1134"/>
        <w:rPr>
          <w:b/>
        </w:rPr>
      </w:pPr>
      <w:r w:rsidRPr="00AD0307">
        <w:rPr>
          <w:b/>
        </w:rPr>
        <w:t>Personal data:</w:t>
      </w:r>
    </w:p>
    <w:tbl>
      <w:tblPr>
        <w:tblW w:w="7370" w:type="dxa"/>
        <w:tblInd w:w="1134" w:type="dxa"/>
        <w:tblLayout w:type="fixed"/>
        <w:tblCellMar>
          <w:left w:w="0" w:type="dxa"/>
          <w:right w:w="0" w:type="dxa"/>
        </w:tblCellMar>
        <w:tblLook w:val="04A0" w:firstRow="1" w:lastRow="0" w:firstColumn="1" w:lastColumn="0" w:noHBand="0" w:noVBand="1"/>
      </w:tblPr>
      <w:tblGrid>
        <w:gridCol w:w="1701"/>
        <w:gridCol w:w="5669"/>
      </w:tblGrid>
      <w:tr w:rsidR="00202640" w:rsidRPr="00AD0307" w:rsidTr="0006046B">
        <w:tc>
          <w:tcPr>
            <w:tcW w:w="1701" w:type="dxa"/>
            <w:shd w:val="clear" w:color="auto" w:fill="auto"/>
          </w:tcPr>
          <w:p w:rsidR="00202640" w:rsidRPr="00AD0307" w:rsidRDefault="00202640" w:rsidP="00D404D2">
            <w:pPr>
              <w:spacing w:after="120"/>
              <w:ind w:right="113"/>
            </w:pPr>
            <w:r w:rsidRPr="00AD0307">
              <w:t>Name:</w:t>
            </w:r>
          </w:p>
        </w:tc>
        <w:tc>
          <w:tcPr>
            <w:tcW w:w="5669" w:type="dxa"/>
            <w:shd w:val="clear" w:color="auto" w:fill="auto"/>
          </w:tcPr>
          <w:p w:rsidR="00202640" w:rsidRPr="00AD0307" w:rsidRDefault="00202640" w:rsidP="0006046B">
            <w:pPr>
              <w:spacing w:after="120"/>
              <w:ind w:left="1134" w:right="113"/>
              <w:rPr>
                <w:i/>
                <w:sz w:val="16"/>
              </w:rPr>
            </w:pPr>
            <w:r>
              <w:t xml:space="preserve">Mohamed </w:t>
            </w:r>
            <w:proofErr w:type="spellStart"/>
            <w:r>
              <w:t>Bennani</w:t>
            </w:r>
            <w:proofErr w:type="spellEnd"/>
          </w:p>
        </w:tc>
      </w:tr>
      <w:tr w:rsidR="00202640" w:rsidRPr="00AD0307" w:rsidTr="0006046B">
        <w:tc>
          <w:tcPr>
            <w:tcW w:w="1701" w:type="dxa"/>
            <w:shd w:val="clear" w:color="auto" w:fill="auto"/>
          </w:tcPr>
          <w:p w:rsidR="00202640" w:rsidRPr="00AD0307" w:rsidRDefault="00202640" w:rsidP="00D404D2">
            <w:pPr>
              <w:spacing w:after="120"/>
              <w:ind w:right="113"/>
            </w:pPr>
            <w:r w:rsidRPr="00AD0307">
              <w:t>Date of Birth:</w:t>
            </w:r>
          </w:p>
        </w:tc>
        <w:tc>
          <w:tcPr>
            <w:tcW w:w="5669" w:type="dxa"/>
            <w:shd w:val="clear" w:color="auto" w:fill="auto"/>
          </w:tcPr>
          <w:p w:rsidR="00202640" w:rsidRPr="00AD0307" w:rsidRDefault="00202640" w:rsidP="0006046B">
            <w:pPr>
              <w:spacing w:after="120"/>
              <w:ind w:left="1134" w:right="113"/>
            </w:pPr>
            <w:r>
              <w:rPr>
                <w:rFonts w:eastAsia="Batang"/>
                <w:lang w:val="en-US"/>
              </w:rPr>
              <w:t xml:space="preserve">12 February 1943 </w:t>
            </w:r>
          </w:p>
        </w:tc>
      </w:tr>
      <w:tr w:rsidR="00202640" w:rsidRPr="00AD0307" w:rsidTr="0006046B">
        <w:tc>
          <w:tcPr>
            <w:tcW w:w="1701" w:type="dxa"/>
            <w:shd w:val="clear" w:color="auto" w:fill="auto"/>
          </w:tcPr>
          <w:p w:rsidR="00202640" w:rsidRPr="00AD0307" w:rsidRDefault="00202640" w:rsidP="00D404D2">
            <w:pPr>
              <w:spacing w:after="120"/>
              <w:ind w:right="113"/>
            </w:pPr>
            <w:r w:rsidRPr="00AD0307">
              <w:t>Nationality:</w:t>
            </w:r>
          </w:p>
        </w:tc>
        <w:tc>
          <w:tcPr>
            <w:tcW w:w="5669" w:type="dxa"/>
            <w:shd w:val="clear" w:color="auto" w:fill="auto"/>
          </w:tcPr>
          <w:p w:rsidR="00202640" w:rsidRPr="00AD0307" w:rsidRDefault="00202640" w:rsidP="0006046B">
            <w:pPr>
              <w:spacing w:after="120"/>
              <w:ind w:left="1134" w:right="113"/>
            </w:pPr>
            <w:r>
              <w:t>Moroccan</w:t>
            </w:r>
          </w:p>
        </w:tc>
      </w:tr>
      <w:tr w:rsidR="00202640" w:rsidRPr="00AD0307" w:rsidTr="0006046B">
        <w:tc>
          <w:tcPr>
            <w:tcW w:w="1701" w:type="dxa"/>
            <w:shd w:val="clear" w:color="auto" w:fill="auto"/>
          </w:tcPr>
          <w:p w:rsidR="00202640" w:rsidRPr="00AD0307" w:rsidRDefault="00202640" w:rsidP="00D404D2">
            <w:pPr>
              <w:spacing w:after="120"/>
              <w:ind w:right="113"/>
            </w:pPr>
            <w:r>
              <w:t>Languages</w:t>
            </w:r>
            <w:r w:rsidRPr="00AD0307">
              <w:t>:</w:t>
            </w:r>
          </w:p>
        </w:tc>
        <w:tc>
          <w:tcPr>
            <w:tcW w:w="5669" w:type="dxa"/>
            <w:shd w:val="clear" w:color="auto" w:fill="auto"/>
          </w:tcPr>
          <w:p w:rsidR="00202640" w:rsidRPr="00AD0307" w:rsidRDefault="00202640" w:rsidP="0006046B">
            <w:pPr>
              <w:spacing w:after="120"/>
              <w:ind w:left="1134" w:right="113"/>
            </w:pPr>
            <w:r>
              <w:rPr>
                <w:lang w:val="en-US"/>
              </w:rPr>
              <w:t xml:space="preserve">Arabic, French, English </w:t>
            </w:r>
          </w:p>
        </w:tc>
      </w:tr>
    </w:tbl>
    <w:p w:rsidR="00202640" w:rsidRPr="00AD0307" w:rsidRDefault="00D404D2" w:rsidP="00D404D2">
      <w:pPr>
        <w:pStyle w:val="H23G"/>
      </w:pPr>
      <w:r>
        <w:tab/>
      </w:r>
      <w:r>
        <w:tab/>
      </w:r>
      <w:r w:rsidR="00202640">
        <w:t>Function</w:t>
      </w:r>
      <w:r w:rsidR="00202640" w:rsidRPr="00AD0307">
        <w:t>:</w:t>
      </w:r>
    </w:p>
    <w:p w:rsidR="00202640" w:rsidRDefault="00202640" w:rsidP="00D404D2">
      <w:pPr>
        <w:pStyle w:val="Bullet1G"/>
      </w:pPr>
      <w:r>
        <w:t xml:space="preserve">Professor at the Faculty of Law, Hassan II University, </w:t>
      </w:r>
      <w:proofErr w:type="spellStart"/>
      <w:r>
        <w:t>Aïn-Chok</w:t>
      </w:r>
      <w:proofErr w:type="spellEnd"/>
      <w:r>
        <w:t xml:space="preserve"> Casablanca</w:t>
      </w:r>
    </w:p>
    <w:p w:rsidR="00202640" w:rsidRDefault="00202640" w:rsidP="00D404D2">
      <w:pPr>
        <w:pStyle w:val="Bullet1G"/>
      </w:pPr>
      <w:r>
        <w:t>Director, UFR International Studies</w:t>
      </w:r>
    </w:p>
    <w:p w:rsidR="00202640" w:rsidRDefault="00202640" w:rsidP="00D404D2">
      <w:pPr>
        <w:pStyle w:val="Bullet1G"/>
      </w:pPr>
      <w:r>
        <w:t>Coordinator, Master Programme “New Tendencies in International Law”</w:t>
      </w:r>
    </w:p>
    <w:p w:rsidR="00202640" w:rsidRDefault="00202640" w:rsidP="00D404D2">
      <w:pPr>
        <w:pStyle w:val="Bullet1G"/>
      </w:pPr>
      <w:r>
        <w:t xml:space="preserve">Director, </w:t>
      </w:r>
      <w:proofErr w:type="spellStart"/>
      <w:r>
        <w:t>Center</w:t>
      </w:r>
      <w:proofErr w:type="spellEnd"/>
      <w:r>
        <w:t xml:space="preserve"> of Doctoral Studies</w:t>
      </w:r>
    </w:p>
    <w:p w:rsidR="00202640" w:rsidRDefault="00202640" w:rsidP="00D404D2">
      <w:pPr>
        <w:pStyle w:val="Bullet1G"/>
      </w:pPr>
      <w:r>
        <w:t>Professor Emeritus, since 2008</w:t>
      </w:r>
    </w:p>
    <w:p w:rsidR="00202640" w:rsidRDefault="00D404D2" w:rsidP="00D404D2">
      <w:pPr>
        <w:pStyle w:val="H23G"/>
      </w:pPr>
      <w:r>
        <w:tab/>
      </w:r>
      <w:r>
        <w:tab/>
      </w:r>
      <w:r w:rsidR="00202640" w:rsidRPr="001D358E">
        <w:t>Degrees:</w:t>
      </w:r>
      <w:r w:rsidR="00202640">
        <w:tab/>
      </w:r>
    </w:p>
    <w:p w:rsidR="00202640" w:rsidRDefault="00202640" w:rsidP="00D404D2">
      <w:pPr>
        <w:pStyle w:val="Bullet1G"/>
      </w:pPr>
      <w:r w:rsidRPr="0072717E">
        <w:t>PhD</w:t>
      </w:r>
      <w:r>
        <w:t xml:space="preserve"> in Public Law, Hassan II University, June 1975</w:t>
      </w:r>
    </w:p>
    <w:p w:rsidR="00202640" w:rsidRDefault="00202640" w:rsidP="00D404D2">
      <w:pPr>
        <w:pStyle w:val="Bullet1G"/>
        <w:rPr>
          <w:bCs/>
        </w:rPr>
      </w:pPr>
      <w:r>
        <w:rPr>
          <w:bCs/>
        </w:rPr>
        <w:t>Thesis: “</w:t>
      </w:r>
      <w:r w:rsidRPr="0072717E">
        <w:rPr>
          <w:bCs/>
          <w:i/>
        </w:rPr>
        <w:t>The demilitarization of the seabed beyond the limits of national jurisdiction</w:t>
      </w:r>
      <w:r>
        <w:rPr>
          <w:bCs/>
        </w:rPr>
        <w:t xml:space="preserve">” </w:t>
      </w:r>
    </w:p>
    <w:p w:rsidR="00202640" w:rsidRDefault="00202640" w:rsidP="00D404D2">
      <w:pPr>
        <w:pStyle w:val="Bullet1G"/>
        <w:rPr>
          <w:bCs/>
        </w:rPr>
      </w:pPr>
      <w:r w:rsidRPr="0072717E">
        <w:rPr>
          <w:bCs/>
        </w:rPr>
        <w:t>Diploma of Higher Education in Public Law, March 1970</w:t>
      </w:r>
    </w:p>
    <w:p w:rsidR="00202640" w:rsidRDefault="00202640" w:rsidP="00D404D2">
      <w:pPr>
        <w:pStyle w:val="Bullet1G"/>
        <w:rPr>
          <w:bCs/>
        </w:rPr>
      </w:pPr>
      <w:r>
        <w:rPr>
          <w:bCs/>
        </w:rPr>
        <w:t>3rd cycle (Master) Thesis: “</w:t>
      </w:r>
      <w:r w:rsidRPr="0072717E">
        <w:rPr>
          <w:bCs/>
          <w:i/>
        </w:rPr>
        <w:t>The settlement of the disputes arising from the interpretation and application of agreements concluded between International Organizations or between States and International Organizations</w:t>
      </w:r>
      <w:r>
        <w:rPr>
          <w:bCs/>
        </w:rPr>
        <w:t xml:space="preserve">” </w:t>
      </w:r>
    </w:p>
    <w:p w:rsidR="00202640" w:rsidRPr="00D404D2" w:rsidRDefault="00202640" w:rsidP="00D404D2">
      <w:pPr>
        <w:pStyle w:val="Bullet1G"/>
        <w:rPr>
          <w:bCs/>
        </w:rPr>
      </w:pPr>
      <w:r>
        <w:rPr>
          <w:bCs/>
        </w:rPr>
        <w:t xml:space="preserve">Auditor of the Academy of International Law, The Hague (1968, 1970-1972); holder of a degree from the </w:t>
      </w:r>
      <w:proofErr w:type="spellStart"/>
      <w:r>
        <w:rPr>
          <w:bCs/>
        </w:rPr>
        <w:t>Center</w:t>
      </w:r>
      <w:proofErr w:type="spellEnd"/>
      <w:r>
        <w:rPr>
          <w:bCs/>
        </w:rPr>
        <w:t xml:space="preserve"> for Studies and Research in the 1969 session</w:t>
      </w:r>
    </w:p>
    <w:p w:rsidR="00202640" w:rsidRDefault="00D404D2" w:rsidP="00D404D2">
      <w:pPr>
        <w:pStyle w:val="H23G"/>
      </w:pPr>
      <w:r>
        <w:tab/>
      </w:r>
      <w:r>
        <w:tab/>
      </w:r>
      <w:r w:rsidR="00202640">
        <w:t>Professional Experience</w:t>
      </w:r>
      <w:r w:rsidR="00202640" w:rsidRPr="001D358E">
        <w:t>:</w:t>
      </w:r>
      <w:r w:rsidR="00202640">
        <w:tab/>
      </w:r>
    </w:p>
    <w:p w:rsidR="00202640" w:rsidRDefault="00202640" w:rsidP="00D404D2">
      <w:pPr>
        <w:pStyle w:val="Bullet1G"/>
      </w:pPr>
      <w:r w:rsidRPr="0072717E">
        <w:rPr>
          <w:bCs/>
        </w:rPr>
        <w:t>Professor,</w:t>
      </w:r>
      <w:r>
        <w:rPr>
          <w:b/>
          <w:bCs/>
        </w:rPr>
        <w:t xml:space="preserve"> </w:t>
      </w:r>
      <w:r>
        <w:t>Faculty of Law, Hassan II University, Casablanca, since 1975</w:t>
      </w:r>
    </w:p>
    <w:p w:rsidR="00202640" w:rsidRDefault="00202640" w:rsidP="00D404D2">
      <w:pPr>
        <w:pStyle w:val="Bullet1G"/>
      </w:pPr>
      <w:r>
        <w:t xml:space="preserve">Former President, </w:t>
      </w:r>
      <w:proofErr w:type="spellStart"/>
      <w:r>
        <w:t>Moulay</w:t>
      </w:r>
      <w:proofErr w:type="spellEnd"/>
      <w:r>
        <w:t xml:space="preserve"> Ismail University, 1997-2002</w:t>
      </w:r>
    </w:p>
    <w:p w:rsidR="00202640" w:rsidRDefault="00202640" w:rsidP="00D404D2">
      <w:pPr>
        <w:pStyle w:val="Bullet1G"/>
      </w:pPr>
      <w:r>
        <w:t>Former Dean, Faculty of Law, Casablanca, 1979-1996</w:t>
      </w:r>
    </w:p>
    <w:p w:rsidR="00202640" w:rsidRPr="0072717E" w:rsidRDefault="00202640" w:rsidP="00D404D2">
      <w:pPr>
        <w:pStyle w:val="Bullet1G"/>
        <w:rPr>
          <w:lang w:val="fr-CH"/>
        </w:rPr>
      </w:pPr>
      <w:r w:rsidRPr="0072717E">
        <w:rPr>
          <w:lang w:val="fr-CH"/>
        </w:rPr>
        <w:t xml:space="preserve">Senior </w:t>
      </w:r>
      <w:proofErr w:type="spellStart"/>
      <w:r w:rsidRPr="0072717E">
        <w:rPr>
          <w:lang w:val="fr-CH"/>
        </w:rPr>
        <w:t>Lecturer</w:t>
      </w:r>
      <w:proofErr w:type="spellEnd"/>
      <w:r w:rsidRPr="0072717E">
        <w:rPr>
          <w:lang w:val="fr-CH"/>
        </w:rPr>
        <w:t>, 1970-1975</w:t>
      </w:r>
    </w:p>
    <w:p w:rsidR="00202640" w:rsidRPr="0072717E" w:rsidRDefault="00202640" w:rsidP="00D404D2">
      <w:pPr>
        <w:pStyle w:val="Bullet1G"/>
        <w:rPr>
          <w:lang w:val="fr-CH"/>
        </w:rPr>
      </w:pPr>
      <w:r w:rsidRPr="0072717E">
        <w:rPr>
          <w:lang w:val="fr-CH"/>
        </w:rPr>
        <w:t xml:space="preserve">Assistant </w:t>
      </w:r>
      <w:proofErr w:type="spellStart"/>
      <w:r w:rsidRPr="0072717E">
        <w:rPr>
          <w:lang w:val="fr-CH"/>
        </w:rPr>
        <w:t>Lecturer</w:t>
      </w:r>
      <w:proofErr w:type="spellEnd"/>
      <w:r w:rsidRPr="0072717E">
        <w:rPr>
          <w:lang w:val="fr-CH"/>
        </w:rPr>
        <w:t>, 1968-1970</w:t>
      </w:r>
    </w:p>
    <w:p w:rsidR="00202640" w:rsidRDefault="00202640" w:rsidP="00D404D2">
      <w:pPr>
        <w:pStyle w:val="Bullet1G"/>
      </w:pPr>
      <w:r w:rsidRPr="0072717E">
        <w:t>Part-time Lecturer, Faculty of Law</w:t>
      </w:r>
      <w:r>
        <w:t xml:space="preserve"> of National School of Public Administration, Rabat (ENAP); Faculty of Law of Meknes; Faculty of Law of Tangier; </w:t>
      </w:r>
      <w:r w:rsidRPr="007C2AF7">
        <w:t>Faculty of Law of</w:t>
      </w:r>
      <w:r>
        <w:t xml:space="preserve"> Fez; and Faculty of Law –</w:t>
      </w:r>
      <w:proofErr w:type="spellStart"/>
      <w:r>
        <w:t>Mohammedia</w:t>
      </w:r>
      <w:proofErr w:type="spellEnd"/>
    </w:p>
    <w:p w:rsidR="00202640" w:rsidRDefault="00202640" w:rsidP="00D404D2">
      <w:pPr>
        <w:pStyle w:val="Bullet1G"/>
      </w:pPr>
      <w:r>
        <w:t xml:space="preserve">Visiting Professor at French universities: Paris 1 </w:t>
      </w:r>
      <w:proofErr w:type="spellStart"/>
      <w:r>
        <w:t>Panthéon</w:t>
      </w:r>
      <w:proofErr w:type="spellEnd"/>
      <w:r>
        <w:t xml:space="preserve">-Sorbonne; Paris XII Saint </w:t>
      </w:r>
      <w:proofErr w:type="spellStart"/>
      <w:r>
        <w:t>Maure</w:t>
      </w:r>
      <w:proofErr w:type="spellEnd"/>
      <w:r>
        <w:t xml:space="preserve">; Paris V </w:t>
      </w:r>
      <w:proofErr w:type="spellStart"/>
      <w:r>
        <w:t>Sud</w:t>
      </w:r>
      <w:proofErr w:type="spellEnd"/>
      <w:r>
        <w:t xml:space="preserve">; Paris X Nanterre; University of Social Sciences, Toulouse; University of Bordeaux 1; Mendes France University, Grenoble; Robert Schuman University, Nice; René Cassin Institute of Human Rights, Strasbourg; University of Toulon; and University of Aix </w:t>
      </w:r>
      <w:proofErr w:type="spellStart"/>
      <w:r>
        <w:t>en</w:t>
      </w:r>
      <w:proofErr w:type="spellEnd"/>
      <w:r>
        <w:t xml:space="preserve"> Provence</w:t>
      </w:r>
    </w:p>
    <w:p w:rsidR="00202640" w:rsidRDefault="00202640" w:rsidP="00D404D2">
      <w:pPr>
        <w:pStyle w:val="Bullet1G"/>
      </w:pPr>
      <w:r>
        <w:lastRenderedPageBreak/>
        <w:t xml:space="preserve">Visiting Professor in Spain, University of La </w:t>
      </w:r>
      <w:proofErr w:type="spellStart"/>
      <w:r>
        <w:t>Cala</w:t>
      </w:r>
      <w:proofErr w:type="spellEnd"/>
      <w:r>
        <w:t xml:space="preserve"> de </w:t>
      </w:r>
      <w:proofErr w:type="spellStart"/>
      <w:r>
        <w:t>Heinarés</w:t>
      </w:r>
      <w:proofErr w:type="spellEnd"/>
      <w:r>
        <w:t>, Madrid; Jean University,  Granada; University of Cordoba, Andalusia</w:t>
      </w:r>
    </w:p>
    <w:p w:rsidR="00202640" w:rsidRDefault="00202640" w:rsidP="00D404D2">
      <w:pPr>
        <w:pStyle w:val="Bullet1G"/>
      </w:pPr>
      <w:r>
        <w:t xml:space="preserve">Visiting Professor at different universities in Arab countries, including, University of Tunis 1 Al </w:t>
      </w:r>
      <w:proofErr w:type="spellStart"/>
      <w:r>
        <w:t>Manar</w:t>
      </w:r>
      <w:proofErr w:type="spellEnd"/>
      <w:r>
        <w:t>; University of Cairo; University of Alexandria; University of Damascus; University of Amman; University of Tripoli and Benghazi – Libya; University of Nouakchott; and the Arab University, Beirut</w:t>
      </w:r>
    </w:p>
    <w:p w:rsidR="00202640" w:rsidRPr="0072717E" w:rsidRDefault="00202640" w:rsidP="00D404D2">
      <w:pPr>
        <w:pStyle w:val="Bullet1G"/>
      </w:pPr>
      <w:r>
        <w:t>Visiting Professor in Anglophone universities, including, American universities (under the “Young Leaders” programme) and British universities</w:t>
      </w:r>
      <w:r w:rsidRPr="00B563D3">
        <w:t xml:space="preserve"> </w:t>
      </w:r>
      <w:r>
        <w:t>as part of the “Refugee Studies Program” at the University of Oxford</w:t>
      </w:r>
    </w:p>
    <w:p w:rsidR="00202640" w:rsidRDefault="00D404D2" w:rsidP="00D404D2">
      <w:pPr>
        <w:pStyle w:val="H23G"/>
      </w:pPr>
      <w:r>
        <w:tab/>
      </w:r>
      <w:r>
        <w:tab/>
      </w:r>
      <w:r w:rsidR="00202640">
        <w:t>Courses taught</w:t>
      </w:r>
      <w:r w:rsidR="00202640" w:rsidRPr="001D358E">
        <w:t>:</w:t>
      </w:r>
      <w:r w:rsidR="00202640">
        <w:tab/>
      </w:r>
    </w:p>
    <w:p w:rsidR="00202640" w:rsidRPr="00B563D3" w:rsidRDefault="00202640" w:rsidP="00D404D2">
      <w:pPr>
        <w:pStyle w:val="Bullet1G"/>
        <w:rPr>
          <w:b/>
          <w:sz w:val="28"/>
        </w:rPr>
      </w:pPr>
      <w:r>
        <w:t>International Relations, first year Bachelor in law in the faculties of Rabat and Casablanca</w:t>
      </w:r>
    </w:p>
    <w:p w:rsidR="00202640" w:rsidRPr="00B563D3" w:rsidRDefault="00202640" w:rsidP="00D404D2">
      <w:pPr>
        <w:pStyle w:val="Bullet1G"/>
        <w:rPr>
          <w:b/>
          <w:sz w:val="28"/>
        </w:rPr>
      </w:pPr>
      <w:r w:rsidRPr="00B563D3">
        <w:t>Public International</w:t>
      </w:r>
      <w:r>
        <w:rPr>
          <w:b/>
        </w:rPr>
        <w:t xml:space="preserve"> </w:t>
      </w:r>
      <w:r w:rsidRPr="00B563D3">
        <w:t>Law, third year Bachelor in Public Law</w:t>
      </w:r>
      <w:r>
        <w:t>, Faculty of Law of Casablanca</w:t>
      </w:r>
    </w:p>
    <w:p w:rsidR="00202640" w:rsidRPr="00B563D3" w:rsidRDefault="00202640" w:rsidP="00D404D2">
      <w:pPr>
        <w:pStyle w:val="Bullet1G"/>
        <w:rPr>
          <w:b/>
          <w:sz w:val="28"/>
        </w:rPr>
      </w:pPr>
      <w:r>
        <w:t>Public International Law, Graduate Certificate in International Relations, Rabat and Casablanca</w:t>
      </w:r>
    </w:p>
    <w:p w:rsidR="00202640" w:rsidRPr="00B563D3" w:rsidRDefault="00202640" w:rsidP="00D404D2">
      <w:pPr>
        <w:pStyle w:val="Bullet1G"/>
        <w:rPr>
          <w:b/>
          <w:sz w:val="28"/>
        </w:rPr>
      </w:pPr>
      <w:r>
        <w:t>Diplomatic Practice, Graduate Certificate in International Relations, Rabat and Casablanca</w:t>
      </w:r>
    </w:p>
    <w:p w:rsidR="00202640" w:rsidRPr="00BC698B" w:rsidRDefault="00202640" w:rsidP="00D404D2">
      <w:pPr>
        <w:pStyle w:val="Bullet1G"/>
        <w:rPr>
          <w:b/>
          <w:sz w:val="28"/>
        </w:rPr>
      </w:pPr>
      <w:r>
        <w:t>International Law, Diploma of Advanced Graduate Studies</w:t>
      </w:r>
    </w:p>
    <w:p w:rsidR="00202640" w:rsidRPr="00BC698B" w:rsidRDefault="00202640" w:rsidP="00D404D2">
      <w:pPr>
        <w:pStyle w:val="Bullet1G"/>
        <w:rPr>
          <w:b/>
          <w:sz w:val="28"/>
        </w:rPr>
      </w:pPr>
      <w:r>
        <w:t>International Affairs, Graduate Programme, ENAP</w:t>
      </w:r>
    </w:p>
    <w:p w:rsidR="00202640" w:rsidRPr="00BC698B" w:rsidRDefault="00202640" w:rsidP="00D404D2">
      <w:pPr>
        <w:pStyle w:val="Bullet1G"/>
        <w:rPr>
          <w:b/>
          <w:sz w:val="28"/>
        </w:rPr>
      </w:pPr>
      <w:r>
        <w:t>Public International Law, Master in New Tendencies in International Law; International judiciary institutions; International protection of cultural heritage</w:t>
      </w:r>
    </w:p>
    <w:p w:rsidR="00202640" w:rsidRPr="00BC698B" w:rsidRDefault="00202640" w:rsidP="00D404D2">
      <w:pPr>
        <w:pStyle w:val="Bullet1G"/>
        <w:rPr>
          <w:b/>
          <w:sz w:val="28"/>
        </w:rPr>
      </w:pPr>
      <w:r>
        <w:t xml:space="preserve">The International system of Human Rights / Master in Human Rights and International Humanitarian Law, Faculty of Law,   </w:t>
      </w:r>
      <w:proofErr w:type="spellStart"/>
      <w:r>
        <w:t>Moulay</w:t>
      </w:r>
      <w:proofErr w:type="spellEnd"/>
      <w:r>
        <w:t xml:space="preserve"> Ismail University - Meknes </w:t>
      </w:r>
    </w:p>
    <w:p w:rsidR="00202640" w:rsidRPr="00BC698B" w:rsidRDefault="00202640" w:rsidP="00D404D2">
      <w:pPr>
        <w:pStyle w:val="Bullet1G"/>
        <w:rPr>
          <w:b/>
          <w:sz w:val="28"/>
        </w:rPr>
      </w:pPr>
      <w:r>
        <w:t>Preparing and mentoring students for the Moot Court test, held at the end of the Master’s programme on topics related to human rights and international criminal law issues</w:t>
      </w:r>
    </w:p>
    <w:p w:rsidR="00202640" w:rsidRPr="00D404D2" w:rsidRDefault="00202640" w:rsidP="00D404D2">
      <w:pPr>
        <w:pStyle w:val="Bullet1G"/>
      </w:pPr>
      <w:r w:rsidRPr="00BC698B">
        <w:t>Supervisi</w:t>
      </w:r>
      <w:r>
        <w:t>ng doct</w:t>
      </w:r>
      <w:r w:rsidR="00D404D2">
        <w:t>oral theses and research papers</w:t>
      </w:r>
    </w:p>
    <w:p w:rsidR="00202640" w:rsidRDefault="00D404D2" w:rsidP="00D404D2">
      <w:pPr>
        <w:pStyle w:val="H23G"/>
      </w:pPr>
      <w:r>
        <w:tab/>
      </w:r>
      <w:r>
        <w:tab/>
      </w:r>
      <w:r w:rsidR="00202640">
        <w:t>Missions</w:t>
      </w:r>
      <w:r w:rsidR="00202640" w:rsidRPr="001D358E">
        <w:t>:</w:t>
      </w:r>
      <w:r w:rsidR="00202640">
        <w:tab/>
      </w:r>
    </w:p>
    <w:p w:rsidR="00202640" w:rsidRPr="00BC698B" w:rsidRDefault="00202640" w:rsidP="00D404D2">
      <w:pPr>
        <w:pStyle w:val="Bullet1G"/>
        <w:rPr>
          <w:b/>
          <w:sz w:val="28"/>
        </w:rPr>
      </w:pPr>
      <w:r>
        <w:t>Member of the Moroccan delegation, third conference on the Law of the Sea (1976-1982)</w:t>
      </w:r>
    </w:p>
    <w:p w:rsidR="00202640" w:rsidRPr="00BC698B" w:rsidRDefault="00202640" w:rsidP="00D404D2">
      <w:pPr>
        <w:pStyle w:val="Bullet1G"/>
        <w:rPr>
          <w:b/>
          <w:sz w:val="28"/>
        </w:rPr>
      </w:pPr>
      <w:r>
        <w:t>Member of the Moroccan delegation, Conference of Banjul for the elaboration of the African Charter of Human and Peoples’ Rights, 1981</w:t>
      </w:r>
    </w:p>
    <w:p w:rsidR="00202640" w:rsidRPr="00A903C4" w:rsidRDefault="00202640" w:rsidP="00D404D2">
      <w:pPr>
        <w:pStyle w:val="Bullet1G"/>
        <w:rPr>
          <w:b/>
          <w:sz w:val="28"/>
        </w:rPr>
      </w:pPr>
      <w:r>
        <w:t xml:space="preserve">Member of the Legal Group for Studies on the </w:t>
      </w:r>
      <w:r w:rsidRPr="00A903C4">
        <w:rPr>
          <w:i/>
        </w:rPr>
        <w:t>Project for a Permanent Europe-Africa link across the Strait of Gibraltar</w:t>
      </w:r>
      <w:r>
        <w:t>, National Company for Studies of the Strait of Gibraltar</w:t>
      </w:r>
    </w:p>
    <w:p w:rsidR="00202640" w:rsidRPr="00A903C4" w:rsidRDefault="00202640" w:rsidP="00D404D2">
      <w:pPr>
        <w:pStyle w:val="Bullet1G"/>
        <w:rPr>
          <w:b/>
          <w:sz w:val="28"/>
        </w:rPr>
      </w:pPr>
      <w:r>
        <w:t>Member of the aggregation jury on Public Law, organized by the Ministry of Higher Education of Tunisia, 1994 and 1996</w:t>
      </w:r>
    </w:p>
    <w:p w:rsidR="00202640" w:rsidRPr="00A903C4" w:rsidRDefault="00202640" w:rsidP="00D404D2">
      <w:pPr>
        <w:pStyle w:val="Bullet1G"/>
        <w:rPr>
          <w:b/>
          <w:sz w:val="28"/>
        </w:rPr>
      </w:pPr>
      <w:r>
        <w:t>Judge, Arab Maghreb Union Court, 2002-present, 1990-1995</w:t>
      </w:r>
    </w:p>
    <w:p w:rsidR="00202640" w:rsidRPr="00A903C4" w:rsidRDefault="00202640" w:rsidP="00D404D2">
      <w:pPr>
        <w:pStyle w:val="Bullet1G"/>
        <w:rPr>
          <w:b/>
          <w:sz w:val="28"/>
        </w:rPr>
      </w:pPr>
      <w:r>
        <w:t>Member, National Group at the Permanent Court of Arbitration, The Hague, 2004-present</w:t>
      </w:r>
    </w:p>
    <w:p w:rsidR="00202640" w:rsidRPr="00A903C4" w:rsidRDefault="00202640" w:rsidP="00D404D2">
      <w:pPr>
        <w:pStyle w:val="Bullet1G"/>
        <w:rPr>
          <w:b/>
          <w:sz w:val="28"/>
        </w:rPr>
      </w:pPr>
      <w:r>
        <w:lastRenderedPageBreak/>
        <w:t>Member, Board of the UNESCO Institute for Education, Hamburg, 2002-2003</w:t>
      </w:r>
    </w:p>
    <w:p w:rsidR="00202640" w:rsidRPr="00A903C4" w:rsidRDefault="00202640" w:rsidP="00D404D2">
      <w:pPr>
        <w:pStyle w:val="Bullet1G"/>
        <w:rPr>
          <w:b/>
          <w:sz w:val="28"/>
        </w:rPr>
      </w:pPr>
      <w:r>
        <w:t>Member of the jury for the Charles Rousseau Contest on International Law, organized by the Francophone Network of International Law, 2006 and 2008</w:t>
      </w:r>
    </w:p>
    <w:p w:rsidR="00202640" w:rsidRPr="00D404D2" w:rsidRDefault="00202640" w:rsidP="00D404D2">
      <w:pPr>
        <w:pStyle w:val="Bullet1G"/>
        <w:rPr>
          <w:b/>
          <w:sz w:val="28"/>
        </w:rPr>
      </w:pPr>
      <w:r>
        <w:t>Organizing member, Moot Court Competition among Students of the Partners at the Arab Academic Network on Human Rights, held in the Institute of Human Rights of the Arab University of Beirut, 22-23 September 2012</w:t>
      </w:r>
    </w:p>
    <w:p w:rsidR="00202640" w:rsidRDefault="00D404D2" w:rsidP="00D404D2">
      <w:pPr>
        <w:pStyle w:val="H23G"/>
      </w:pPr>
      <w:r>
        <w:tab/>
      </w:r>
      <w:r>
        <w:tab/>
      </w:r>
      <w:r w:rsidR="00202640">
        <w:t>Seminars</w:t>
      </w:r>
      <w:r w:rsidR="00202640" w:rsidRPr="001D358E">
        <w:t>:</w:t>
      </w:r>
      <w:r w:rsidR="00202640">
        <w:tab/>
      </w:r>
    </w:p>
    <w:p w:rsidR="00202640" w:rsidRDefault="00202640" w:rsidP="00D404D2">
      <w:pPr>
        <w:pStyle w:val="Bullet1G"/>
      </w:pPr>
      <w:r w:rsidRPr="00A903C4">
        <w:t>Participated in many seminars and national and international conferences</w:t>
      </w:r>
    </w:p>
    <w:p w:rsidR="00202640" w:rsidRDefault="00202640" w:rsidP="00D404D2">
      <w:pPr>
        <w:pStyle w:val="Bullet1G"/>
      </w:pPr>
      <w:r>
        <w:t>Invited as an expert to the activities of the UNESCO on human rights, Paris, 1978-1982</w:t>
      </w:r>
    </w:p>
    <w:p w:rsidR="00202640" w:rsidRDefault="00202640" w:rsidP="00D404D2">
      <w:pPr>
        <w:pStyle w:val="Bullet1G"/>
      </w:pPr>
      <w:r>
        <w:t>Taught human rights, Strasbourg, 1982-1984</w:t>
      </w:r>
    </w:p>
    <w:p w:rsidR="00202640" w:rsidRDefault="00202640" w:rsidP="00D404D2">
      <w:pPr>
        <w:pStyle w:val="Bullet1G"/>
      </w:pPr>
      <w:r>
        <w:t>Problems of peace and disarmament, Gent 1984</w:t>
      </w:r>
    </w:p>
    <w:p w:rsidR="00202640" w:rsidRDefault="00202640" w:rsidP="00D404D2">
      <w:pPr>
        <w:pStyle w:val="Bullet1G"/>
      </w:pPr>
      <w:r>
        <w:t>Management of Justice, Tunis 1988</w:t>
      </w:r>
    </w:p>
    <w:p w:rsidR="00202640" w:rsidRDefault="00202640" w:rsidP="00D404D2">
      <w:pPr>
        <w:pStyle w:val="Bullet1G"/>
      </w:pPr>
      <w:r>
        <w:t>Invited as an expert to the activities of UNIDIR with African research institutes on disarmament, Geneva 1981</w:t>
      </w:r>
    </w:p>
    <w:p w:rsidR="00202640" w:rsidRDefault="00202640" w:rsidP="00D404D2">
      <w:pPr>
        <w:pStyle w:val="Bullet1G"/>
      </w:pPr>
      <w:r>
        <w:t>Invited to deliver a statement before the UN General Assembly in March 1995, in the framework of the UN Conference on International Law in the Twenty-First Century</w:t>
      </w:r>
    </w:p>
    <w:p w:rsidR="00202640" w:rsidRDefault="00202640" w:rsidP="00D404D2">
      <w:pPr>
        <w:pStyle w:val="Bullet1G"/>
      </w:pPr>
      <w:r>
        <w:t>Invited to deliver a statement at the UNESCO regional conference for the Arab World on the human rights education, Rabat 2002</w:t>
      </w:r>
    </w:p>
    <w:p w:rsidR="00202640" w:rsidRDefault="00202640" w:rsidP="00D404D2">
      <w:pPr>
        <w:pStyle w:val="Bullet1G"/>
      </w:pPr>
      <w:r>
        <w:t>Invited as an expert to the training session organized by the International Labour Office and the Institute of Legal Studies of Amman, on “</w:t>
      </w:r>
      <w:r>
        <w:rPr>
          <w:i/>
        </w:rPr>
        <w:t>T</w:t>
      </w:r>
      <w:r w:rsidRPr="002615CD">
        <w:rPr>
          <w:i/>
        </w:rPr>
        <w:t>he new tendencies in international law and international trade</w:t>
      </w:r>
      <w:r>
        <w:t>,” Jordan 2005</w:t>
      </w:r>
    </w:p>
    <w:p w:rsidR="00202640" w:rsidRDefault="00202640" w:rsidP="00D404D2">
      <w:pPr>
        <w:pStyle w:val="Bullet1G"/>
      </w:pPr>
      <w:r>
        <w:t>Participated in numerous sessions of the Interuniversity Network on “</w:t>
      </w:r>
      <w:r w:rsidRPr="002615CD">
        <w:rPr>
          <w:i/>
        </w:rPr>
        <w:t>International Protection of Cultural Heritage</w:t>
      </w:r>
      <w:r>
        <w:t>” under the auspices of the CECOJI (Paris, Milan, Tunis, Casablanca) between 2006 and 2011</w:t>
      </w:r>
    </w:p>
    <w:p w:rsidR="00202640" w:rsidRDefault="00202640" w:rsidP="00D404D2">
      <w:pPr>
        <w:pStyle w:val="Bullet1G"/>
      </w:pPr>
      <w:r>
        <w:t>Organized and participated in numerous sessions of the Arab Academic Human Rights and International Humanitarian Law Network (AARHN) in Casablanca, Amman, Beirut, Istanbul and Lund between 2009 and 2012</w:t>
      </w:r>
    </w:p>
    <w:p w:rsidR="00202640" w:rsidRDefault="00202640" w:rsidP="00D404D2">
      <w:pPr>
        <w:pStyle w:val="Bullet1G"/>
      </w:pPr>
      <w:r>
        <w:t>Participated in activities organized by different centres and university institutes on human rights in the Netherlands (Amsterdam, Utrecht, Leiden and Maastricht) in 2010-2011</w:t>
      </w:r>
    </w:p>
    <w:p w:rsidR="00202640" w:rsidRPr="00D404D2" w:rsidRDefault="00202640" w:rsidP="00D404D2">
      <w:pPr>
        <w:pStyle w:val="Bullet1G"/>
      </w:pPr>
      <w:r>
        <w:t>Participated in activities of the Raoul Wallenberg Institute of the University of Lund, Sweden, on International Law of Human Rights and International Humanita</w:t>
      </w:r>
      <w:r w:rsidR="00D404D2">
        <w:t>rian Law, between 2009 and 2011</w:t>
      </w:r>
    </w:p>
    <w:p w:rsidR="00202640" w:rsidRDefault="00D404D2" w:rsidP="00D404D2">
      <w:pPr>
        <w:pStyle w:val="H23G"/>
      </w:pPr>
      <w:r>
        <w:tab/>
      </w:r>
      <w:r>
        <w:tab/>
      </w:r>
      <w:r w:rsidR="00202640">
        <w:t>Learned societies</w:t>
      </w:r>
      <w:r w:rsidR="00202640" w:rsidRPr="001D358E">
        <w:t>:</w:t>
      </w:r>
      <w:r w:rsidR="00202640">
        <w:tab/>
      </w:r>
    </w:p>
    <w:p w:rsidR="00202640" w:rsidRDefault="00202640" w:rsidP="00D404D2">
      <w:pPr>
        <w:pStyle w:val="Bullet1G"/>
      </w:pPr>
      <w:r>
        <w:t>The Moroccan Society for Environmental Law (SOMADE)</w:t>
      </w:r>
    </w:p>
    <w:p w:rsidR="00202640" w:rsidRDefault="00202640" w:rsidP="00D404D2">
      <w:pPr>
        <w:pStyle w:val="Bullet1G"/>
      </w:pPr>
      <w:r>
        <w:t>The Moroccan Society for the Law of the Sea</w:t>
      </w:r>
    </w:p>
    <w:p w:rsidR="00202640" w:rsidRDefault="00202640" w:rsidP="00D404D2">
      <w:pPr>
        <w:pStyle w:val="Bullet1G"/>
      </w:pPr>
      <w:r>
        <w:t>The Moroccan Association got Studies and Research in International Relations</w:t>
      </w:r>
    </w:p>
    <w:p w:rsidR="00202640" w:rsidRDefault="00202640" w:rsidP="00D404D2">
      <w:pPr>
        <w:pStyle w:val="Bullet1G"/>
      </w:pPr>
      <w:r>
        <w:t>The Economic and Social Observatory of the Maghreb (OESMA)</w:t>
      </w:r>
    </w:p>
    <w:p w:rsidR="00202640" w:rsidRDefault="00202640" w:rsidP="00D404D2">
      <w:pPr>
        <w:pStyle w:val="Bullet1G"/>
      </w:pPr>
      <w:r>
        <w:t>The Study and Research Group on the Mediterranean (GERM)</w:t>
      </w:r>
    </w:p>
    <w:p w:rsidR="00202640" w:rsidRDefault="00202640" w:rsidP="00D404D2">
      <w:pPr>
        <w:pStyle w:val="Bullet1G"/>
      </w:pPr>
      <w:r>
        <w:lastRenderedPageBreak/>
        <w:t xml:space="preserve"> The Moroccan Network for International Humanitarian Law</w:t>
      </w:r>
    </w:p>
    <w:p w:rsidR="00202640" w:rsidRDefault="00202640" w:rsidP="00D404D2">
      <w:pPr>
        <w:pStyle w:val="Bullet1G"/>
      </w:pPr>
      <w:r>
        <w:t>The Knowledge Foundation of Morocco</w:t>
      </w:r>
    </w:p>
    <w:p w:rsidR="00202640" w:rsidRPr="00D404D2" w:rsidRDefault="00202640" w:rsidP="00D404D2">
      <w:pPr>
        <w:pStyle w:val="Bullet1G"/>
      </w:pPr>
      <w:r>
        <w:t xml:space="preserve">The </w:t>
      </w:r>
      <w:proofErr w:type="spellStart"/>
      <w:r>
        <w:t>Center</w:t>
      </w:r>
      <w:proofErr w:type="spellEnd"/>
      <w:r>
        <w:t xml:space="preserve"> of Studies and Internati</w:t>
      </w:r>
      <w:r w:rsidR="00D404D2">
        <w:t>onal Legal Cooperation (CECOJI)</w:t>
      </w:r>
    </w:p>
    <w:p w:rsidR="00202640" w:rsidRDefault="00D404D2" w:rsidP="00D404D2">
      <w:pPr>
        <w:pStyle w:val="H23G"/>
      </w:pPr>
      <w:r>
        <w:tab/>
      </w:r>
      <w:r>
        <w:tab/>
      </w:r>
      <w:r w:rsidR="00202640">
        <w:t>Publications</w:t>
      </w:r>
      <w:r w:rsidR="00202640" w:rsidRPr="001D358E">
        <w:t>:</w:t>
      </w:r>
      <w:r w:rsidR="00202640">
        <w:tab/>
      </w:r>
    </w:p>
    <w:p w:rsidR="00202640" w:rsidRPr="00A91F87" w:rsidRDefault="00202640" w:rsidP="00D404D2">
      <w:pPr>
        <w:pStyle w:val="Bullet1G"/>
        <w:rPr>
          <w:b/>
          <w:sz w:val="28"/>
        </w:rPr>
      </w:pPr>
      <w:r>
        <w:t>Author of several articles and papers published in various national and international journals</w:t>
      </w:r>
    </w:p>
    <w:p w:rsidR="00202640" w:rsidRPr="00A91F87" w:rsidRDefault="00202640" w:rsidP="00D404D2">
      <w:pPr>
        <w:pStyle w:val="Bullet1G"/>
        <w:rPr>
          <w:b/>
          <w:sz w:val="28"/>
        </w:rPr>
      </w:pPr>
      <w:r>
        <w:t>Participated in the collective work edited by JP TOC and A. PELLET on “</w:t>
      </w:r>
      <w:r w:rsidRPr="00A91F87">
        <w:rPr>
          <w:i/>
        </w:rPr>
        <w:t>The United Nations Charter, article by article</w:t>
      </w:r>
      <w:r>
        <w:t xml:space="preserve">” 1985 and 1995, Paris </w:t>
      </w:r>
      <w:proofErr w:type="spellStart"/>
      <w:r>
        <w:t>Economica</w:t>
      </w:r>
      <w:proofErr w:type="spellEnd"/>
    </w:p>
    <w:p w:rsidR="00202640" w:rsidRPr="00A91F87" w:rsidRDefault="00202640" w:rsidP="00D404D2">
      <w:pPr>
        <w:pStyle w:val="Bullet1G"/>
        <w:rPr>
          <w:b/>
          <w:sz w:val="28"/>
        </w:rPr>
      </w:pPr>
      <w:r>
        <w:t>“</w:t>
      </w:r>
      <w:r w:rsidRPr="00A91F87">
        <w:rPr>
          <w:i/>
        </w:rPr>
        <w:t>Introduction to International Relations</w:t>
      </w:r>
      <w:r>
        <w:t>,” a manual of 2 volumes, Casablanca 1992</w:t>
      </w:r>
    </w:p>
    <w:p w:rsidR="00202640" w:rsidRPr="00A91F87" w:rsidRDefault="00202640" w:rsidP="00D404D2">
      <w:pPr>
        <w:pStyle w:val="Bullet1G"/>
        <w:rPr>
          <w:b/>
          <w:sz w:val="28"/>
        </w:rPr>
      </w:pPr>
      <w:r>
        <w:t xml:space="preserve">Director of the </w:t>
      </w:r>
      <w:r w:rsidRPr="005A1C6D">
        <w:rPr>
          <w:i/>
        </w:rPr>
        <w:t>Moroccan Review of Law and the Economy of Development</w:t>
      </w:r>
      <w:r>
        <w:t>, edited by the Faculty of Law of Casablanca, 1982-1997</w:t>
      </w:r>
    </w:p>
    <w:p w:rsidR="00202640" w:rsidRDefault="00202640" w:rsidP="00D404D2">
      <w:pPr>
        <w:pStyle w:val="Bullet1G"/>
      </w:pPr>
      <w:r w:rsidRPr="005A1C6D">
        <w:t>Director of the Review “</w:t>
      </w:r>
      <w:proofErr w:type="spellStart"/>
      <w:r w:rsidRPr="005A1C6D">
        <w:rPr>
          <w:i/>
        </w:rPr>
        <w:t>Minbar</w:t>
      </w:r>
      <w:proofErr w:type="spellEnd"/>
      <w:r w:rsidRPr="005A1C6D">
        <w:rPr>
          <w:i/>
        </w:rPr>
        <w:t xml:space="preserve"> Al </w:t>
      </w:r>
      <w:proofErr w:type="spellStart"/>
      <w:r w:rsidRPr="005A1C6D">
        <w:rPr>
          <w:i/>
        </w:rPr>
        <w:t>Jamiaa</w:t>
      </w:r>
      <w:proofErr w:type="spellEnd"/>
      <w:r>
        <w:rPr>
          <w:i/>
        </w:rPr>
        <w:t>,</w:t>
      </w:r>
      <w:r w:rsidRPr="005A1C6D">
        <w:t>”</w:t>
      </w:r>
      <w:r>
        <w:t xml:space="preserve"> published by the Rectorate of </w:t>
      </w:r>
      <w:proofErr w:type="spellStart"/>
      <w:r>
        <w:t>Moulay</w:t>
      </w:r>
      <w:proofErr w:type="spellEnd"/>
      <w:r>
        <w:t xml:space="preserve"> Ismail University, 1993-2003</w:t>
      </w:r>
    </w:p>
    <w:p w:rsidR="00202640" w:rsidRDefault="00202640" w:rsidP="00D404D2">
      <w:pPr>
        <w:pStyle w:val="Bullet1G"/>
      </w:pPr>
      <w:r>
        <w:t>Works of the session of Arab Academic Network on teaching and research in the field of human rights, ongoing edition</w:t>
      </w:r>
    </w:p>
    <w:p w:rsidR="00D404D2" w:rsidRPr="00D404D2" w:rsidRDefault="00D404D2" w:rsidP="00D404D2">
      <w:pPr>
        <w:pStyle w:val="Bullet1G"/>
        <w:numPr>
          <w:ilvl w:val="0"/>
          <w:numId w:val="0"/>
        </w:numPr>
        <w:spacing w:before="240" w:after="0"/>
        <w:ind w:left="1134"/>
        <w:jc w:val="center"/>
        <w:rPr>
          <w:u w:val="single"/>
        </w:rPr>
      </w:pPr>
      <w:r>
        <w:rPr>
          <w:u w:val="single"/>
        </w:rPr>
        <w:tab/>
      </w:r>
      <w:r>
        <w:rPr>
          <w:u w:val="single"/>
        </w:rPr>
        <w:tab/>
      </w:r>
      <w:r>
        <w:rPr>
          <w:u w:val="single"/>
        </w:rPr>
        <w:tab/>
      </w:r>
    </w:p>
    <w:sectPr w:rsidR="00D404D2" w:rsidRPr="00D404D2" w:rsidSect="003D3D60">
      <w:headerReference w:type="even" r:id="rId9"/>
      <w:headerReference w:type="default" r:id="rId10"/>
      <w:footerReference w:type="even" r:id="rId11"/>
      <w:footerReference w:type="defaul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C30" w:rsidRDefault="00362C30"/>
  </w:endnote>
  <w:endnote w:type="continuationSeparator" w:id="0">
    <w:p w:rsidR="00362C30" w:rsidRDefault="00362C30"/>
  </w:endnote>
  <w:endnote w:type="continuationNotice" w:id="1">
    <w:p w:rsidR="00362C30" w:rsidRDefault="00362C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ha">
    <w:panose1 w:val="020B0604020202020204"/>
    <w:charset w:val="00"/>
    <w:family w:val="swiss"/>
    <w:pitch w:val="variable"/>
    <w:sig w:usb0="001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명조">
    <w:altName w:val="Batang"/>
    <w:panose1 w:val="00000000000000000000"/>
    <w:charset w:val="81"/>
    <w:family w:val="roman"/>
    <w:notTrueType/>
    <w:pitch w:val="default"/>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B4A" w:rsidRPr="004659D6" w:rsidRDefault="00EF1B4A" w:rsidP="00D66E5B">
    <w:pPr>
      <w:pStyle w:val="Footer"/>
      <w:tabs>
        <w:tab w:val="right" w:pos="9598"/>
      </w:tabs>
    </w:pPr>
    <w:r w:rsidRPr="004659D6">
      <w:rPr>
        <w:b/>
        <w:sz w:val="18"/>
      </w:rPr>
      <w:fldChar w:fldCharType="begin"/>
    </w:r>
    <w:r w:rsidRPr="004659D6">
      <w:rPr>
        <w:b/>
        <w:sz w:val="18"/>
      </w:rPr>
      <w:instrText xml:space="preserve"> PAGE  \* MERGEFORMAT </w:instrText>
    </w:r>
    <w:r w:rsidRPr="004659D6">
      <w:rPr>
        <w:b/>
        <w:sz w:val="18"/>
      </w:rPr>
      <w:fldChar w:fldCharType="separate"/>
    </w:r>
    <w:r w:rsidR="00C317FA">
      <w:rPr>
        <w:b/>
        <w:noProof/>
        <w:sz w:val="18"/>
      </w:rPr>
      <w:t>4</w:t>
    </w:r>
    <w:r w:rsidRPr="004659D6">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B4A" w:rsidRPr="004659D6" w:rsidRDefault="00EF1B4A" w:rsidP="003D3D60">
    <w:pPr>
      <w:pStyle w:val="Footer"/>
      <w:tabs>
        <w:tab w:val="right" w:pos="9598"/>
      </w:tabs>
      <w:rPr>
        <w:b/>
        <w:sz w:val="18"/>
      </w:rPr>
    </w:pPr>
    <w:r>
      <w:tab/>
    </w:r>
    <w:r w:rsidRPr="004659D6">
      <w:rPr>
        <w:b/>
        <w:sz w:val="18"/>
      </w:rPr>
      <w:fldChar w:fldCharType="begin"/>
    </w:r>
    <w:r w:rsidRPr="004659D6">
      <w:rPr>
        <w:b/>
        <w:sz w:val="18"/>
      </w:rPr>
      <w:instrText xml:space="preserve"> PAGE  \* MERGEFORMAT </w:instrText>
    </w:r>
    <w:r w:rsidRPr="004659D6">
      <w:rPr>
        <w:b/>
        <w:sz w:val="18"/>
      </w:rPr>
      <w:fldChar w:fldCharType="separate"/>
    </w:r>
    <w:r w:rsidR="00C317FA">
      <w:rPr>
        <w:b/>
        <w:noProof/>
        <w:sz w:val="18"/>
      </w:rPr>
      <w:t>5</w:t>
    </w:r>
    <w:r w:rsidRPr="004659D6">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C30" w:rsidRPr="000B175B" w:rsidRDefault="00362C30" w:rsidP="003D3D60">
      <w:pPr>
        <w:tabs>
          <w:tab w:val="right" w:pos="2155"/>
        </w:tabs>
        <w:spacing w:after="80"/>
        <w:ind w:left="680"/>
        <w:rPr>
          <w:u w:val="single"/>
        </w:rPr>
      </w:pPr>
      <w:r>
        <w:rPr>
          <w:u w:val="single"/>
        </w:rPr>
        <w:tab/>
      </w:r>
    </w:p>
  </w:footnote>
  <w:footnote w:type="continuationSeparator" w:id="0">
    <w:p w:rsidR="00362C30" w:rsidRPr="00FC68B7" w:rsidRDefault="00362C30" w:rsidP="003D3D60">
      <w:pPr>
        <w:tabs>
          <w:tab w:val="left" w:pos="2155"/>
        </w:tabs>
        <w:spacing w:after="80"/>
        <w:ind w:left="680"/>
        <w:rPr>
          <w:u w:val="single"/>
        </w:rPr>
      </w:pPr>
      <w:r>
        <w:rPr>
          <w:u w:val="single"/>
        </w:rPr>
        <w:tab/>
      </w:r>
    </w:p>
  </w:footnote>
  <w:footnote w:type="continuationNotice" w:id="1">
    <w:p w:rsidR="00362C30" w:rsidRDefault="00362C30"/>
  </w:footnote>
  <w:footnote w:id="2">
    <w:p w:rsidR="00027AE7" w:rsidRPr="00027AE7" w:rsidRDefault="00027AE7">
      <w:pPr>
        <w:pStyle w:val="FootnoteText"/>
        <w:rPr>
          <w:lang w:val="en-US"/>
        </w:rPr>
      </w:pPr>
      <w:r>
        <w:tab/>
      </w:r>
      <w:r w:rsidRPr="00027AE7">
        <w:rPr>
          <w:rStyle w:val="FootnoteReference"/>
          <w:vertAlign w:val="baseline"/>
        </w:rPr>
        <w:t>*</w:t>
      </w:r>
      <w:r>
        <w:tab/>
      </w:r>
      <w:r w:rsidRPr="00027AE7">
        <w:rPr>
          <w:szCs w:val="18"/>
        </w:rPr>
        <w:t>The information contained in the annex is reproduced as received, in the language of submission only.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B4A" w:rsidRPr="004659D6" w:rsidRDefault="00EF1B4A" w:rsidP="003D3D60">
    <w:pPr>
      <w:pStyle w:val="Header"/>
    </w:pPr>
    <w:r>
      <w:t>A/HRC</w:t>
    </w:r>
    <w:r w:rsidRPr="006F590F">
      <w:t>/</w:t>
    </w:r>
    <w:r w:rsidR="00D404D2">
      <w:rPr>
        <w:bCs/>
        <w:color w:val="000000"/>
        <w:lang w:eastAsia="en-GB"/>
      </w:rPr>
      <w:t>36</w:t>
    </w:r>
    <w:r>
      <w:rPr>
        <w:bCs/>
        <w:color w:val="000000"/>
        <w:lang w:eastAsia="en-GB"/>
      </w:rPr>
      <w:t>/17/Add.1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B4A" w:rsidRPr="004659D6" w:rsidRDefault="00EF1B4A" w:rsidP="003D3D60">
    <w:pPr>
      <w:pStyle w:val="Header"/>
      <w:jc w:val="right"/>
    </w:pPr>
    <w:r>
      <w:t>A/HRC</w:t>
    </w:r>
    <w:r w:rsidRPr="006F590F">
      <w:t>/</w:t>
    </w:r>
    <w:r w:rsidR="00D404D2">
      <w:rPr>
        <w:bCs/>
        <w:color w:val="000000"/>
        <w:lang w:eastAsia="en-GB"/>
      </w:rPr>
      <w:t>36</w:t>
    </w:r>
    <w:r>
      <w:rPr>
        <w:bCs/>
        <w:color w:val="000000"/>
        <w:lang w:eastAsia="en-GB"/>
      </w:rPr>
      <w:t>/17</w:t>
    </w:r>
    <w:r w:rsidR="00581A0D">
      <w:rPr>
        <w:bCs/>
        <w:color w:val="000000"/>
        <w:lang w:eastAsia="en-GB"/>
      </w:rPr>
      <w:t>/Add.1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B57315"/>
    <w:multiLevelType w:val="hybridMultilevel"/>
    <w:tmpl w:val="60841CD8"/>
    <w:lvl w:ilvl="0" w:tplc="12F49E9C">
      <w:numFmt w:val="bullet"/>
      <w:lvlText w:val="-"/>
      <w:lvlJc w:val="left"/>
      <w:pPr>
        <w:ind w:left="144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435B56"/>
    <w:multiLevelType w:val="hybridMultilevel"/>
    <w:tmpl w:val="7F4C1584"/>
    <w:lvl w:ilvl="0" w:tplc="12F49E9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46067A"/>
    <w:multiLevelType w:val="hybridMultilevel"/>
    <w:tmpl w:val="37A0889E"/>
    <w:lvl w:ilvl="0" w:tplc="0A3E48DA">
      <w:numFmt w:val="bullet"/>
      <w:lvlText w:val="-"/>
      <w:lvlJc w:val="left"/>
      <w:pPr>
        <w:ind w:left="720" w:hanging="360"/>
      </w:pPr>
      <w:rPr>
        <w:rFonts w:ascii="Latha" w:eastAsia="Times New Roman" w:hAnsi="Latha" w:cs="Latha" w:hint="default"/>
      </w:rPr>
    </w:lvl>
    <w:lvl w:ilvl="1" w:tplc="08090003" w:tentative="1">
      <w:start w:val="1"/>
      <w:numFmt w:val="bullet"/>
      <w:lvlText w:val="o"/>
      <w:lvlJc w:val="left"/>
      <w:pPr>
        <w:ind w:left="1440" w:hanging="360"/>
      </w:pPr>
      <w:rPr>
        <w:rFonts w:ascii="Courier New" w:hAnsi="Courier New" w:cs="Courier New" w:hint="default"/>
      </w:rPr>
    </w:lvl>
    <w:lvl w:ilvl="2" w:tplc="0A3E48DA">
      <w:numFmt w:val="bullet"/>
      <w:lvlText w:val="-"/>
      <w:lvlJc w:val="left"/>
      <w:pPr>
        <w:ind w:left="2160" w:hanging="360"/>
      </w:pPr>
      <w:rPr>
        <w:rFonts w:ascii="Latha" w:eastAsia="Times New Roman" w:hAnsi="Latha" w:cs="Latha"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C2C0BD8"/>
    <w:multiLevelType w:val="hybridMultilevel"/>
    <w:tmpl w:val="91BA0DDA"/>
    <w:lvl w:ilvl="0" w:tplc="12F49E9C">
      <w:numFmt w:val="bullet"/>
      <w:lvlText w:val="-"/>
      <w:lvlJc w:val="left"/>
      <w:pPr>
        <w:ind w:left="720" w:hanging="360"/>
      </w:pPr>
      <w:rPr>
        <w:rFonts w:ascii="Calibri" w:eastAsia="Calibri" w:hAnsi="Calibri" w:cs="Calibri" w:hint="default"/>
      </w:rPr>
    </w:lvl>
    <w:lvl w:ilvl="1" w:tplc="D96202E0">
      <w:numFmt w:val="bullet"/>
      <w:lvlText w:val="•"/>
      <w:lvlJc w:val="left"/>
      <w:pPr>
        <w:ind w:left="1440" w:hanging="360"/>
      </w:pPr>
      <w:rPr>
        <w:rFonts w:ascii="Times New Roman" w:eastAsia="Gulim" w:hAnsi="Times New Roman" w:cs="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253887"/>
    <w:multiLevelType w:val="hybridMultilevel"/>
    <w:tmpl w:val="497EC7CC"/>
    <w:lvl w:ilvl="0" w:tplc="AE12701E">
      <w:start w:val="1"/>
      <w:numFmt w:val="bullet"/>
      <w:pStyle w:val="Bullet2G"/>
      <w:lvlText w:val="•"/>
      <w:lvlJc w:val="left"/>
      <w:pPr>
        <w:tabs>
          <w:tab w:val="num" w:pos="2268"/>
        </w:tabs>
        <w:ind w:left="2268" w:hanging="170"/>
      </w:pPr>
      <w:rPr>
        <w:rFonts w:ascii="Times New Roman" w:hAnsi="Times New Roman" w:cs="Times New Roman" w:hint="default"/>
      </w:rPr>
    </w:lvl>
    <w:lvl w:ilvl="1" w:tplc="C1206C3A" w:tentative="1">
      <w:start w:val="1"/>
      <w:numFmt w:val="bullet"/>
      <w:lvlText w:val="o"/>
      <w:lvlJc w:val="left"/>
      <w:pPr>
        <w:tabs>
          <w:tab w:val="num" w:pos="1440"/>
        </w:tabs>
        <w:ind w:left="1440" w:hanging="360"/>
      </w:pPr>
      <w:rPr>
        <w:rFonts w:ascii="Courier New" w:hAnsi="Courier New" w:hint="default"/>
      </w:rPr>
    </w:lvl>
    <w:lvl w:ilvl="2" w:tplc="6AB884D8" w:tentative="1">
      <w:start w:val="1"/>
      <w:numFmt w:val="bullet"/>
      <w:lvlText w:val=""/>
      <w:lvlJc w:val="left"/>
      <w:pPr>
        <w:tabs>
          <w:tab w:val="num" w:pos="2160"/>
        </w:tabs>
        <w:ind w:left="2160" w:hanging="360"/>
      </w:pPr>
      <w:rPr>
        <w:rFonts w:ascii="Wingdings" w:hAnsi="Wingdings" w:hint="default"/>
      </w:rPr>
    </w:lvl>
    <w:lvl w:ilvl="3" w:tplc="F39AEF4E" w:tentative="1">
      <w:start w:val="1"/>
      <w:numFmt w:val="bullet"/>
      <w:lvlText w:val=""/>
      <w:lvlJc w:val="left"/>
      <w:pPr>
        <w:tabs>
          <w:tab w:val="num" w:pos="2880"/>
        </w:tabs>
        <w:ind w:left="2880" w:hanging="360"/>
      </w:pPr>
      <w:rPr>
        <w:rFonts w:ascii="Symbol" w:hAnsi="Symbol" w:hint="default"/>
      </w:rPr>
    </w:lvl>
    <w:lvl w:ilvl="4" w:tplc="47DE6480" w:tentative="1">
      <w:start w:val="1"/>
      <w:numFmt w:val="bullet"/>
      <w:lvlText w:val="o"/>
      <w:lvlJc w:val="left"/>
      <w:pPr>
        <w:tabs>
          <w:tab w:val="num" w:pos="3600"/>
        </w:tabs>
        <w:ind w:left="3600" w:hanging="360"/>
      </w:pPr>
      <w:rPr>
        <w:rFonts w:ascii="Courier New" w:hAnsi="Courier New" w:hint="default"/>
      </w:rPr>
    </w:lvl>
    <w:lvl w:ilvl="5" w:tplc="1C647950" w:tentative="1">
      <w:start w:val="1"/>
      <w:numFmt w:val="bullet"/>
      <w:lvlText w:val=""/>
      <w:lvlJc w:val="left"/>
      <w:pPr>
        <w:tabs>
          <w:tab w:val="num" w:pos="4320"/>
        </w:tabs>
        <w:ind w:left="4320" w:hanging="360"/>
      </w:pPr>
      <w:rPr>
        <w:rFonts w:ascii="Wingdings" w:hAnsi="Wingdings" w:hint="default"/>
      </w:rPr>
    </w:lvl>
    <w:lvl w:ilvl="6" w:tplc="747C3B90" w:tentative="1">
      <w:start w:val="1"/>
      <w:numFmt w:val="bullet"/>
      <w:lvlText w:val=""/>
      <w:lvlJc w:val="left"/>
      <w:pPr>
        <w:tabs>
          <w:tab w:val="num" w:pos="5040"/>
        </w:tabs>
        <w:ind w:left="5040" w:hanging="360"/>
      </w:pPr>
      <w:rPr>
        <w:rFonts w:ascii="Symbol" w:hAnsi="Symbol" w:hint="default"/>
      </w:rPr>
    </w:lvl>
    <w:lvl w:ilvl="7" w:tplc="615A29A8" w:tentative="1">
      <w:start w:val="1"/>
      <w:numFmt w:val="bullet"/>
      <w:lvlText w:val="o"/>
      <w:lvlJc w:val="left"/>
      <w:pPr>
        <w:tabs>
          <w:tab w:val="num" w:pos="5760"/>
        </w:tabs>
        <w:ind w:left="5760" w:hanging="360"/>
      </w:pPr>
      <w:rPr>
        <w:rFonts w:ascii="Courier New" w:hAnsi="Courier New" w:hint="default"/>
      </w:rPr>
    </w:lvl>
    <w:lvl w:ilvl="8" w:tplc="79DC4B22" w:tentative="1">
      <w:start w:val="1"/>
      <w:numFmt w:val="bullet"/>
      <w:lvlText w:val=""/>
      <w:lvlJc w:val="left"/>
      <w:pPr>
        <w:tabs>
          <w:tab w:val="num" w:pos="6480"/>
        </w:tabs>
        <w:ind w:left="6480" w:hanging="360"/>
      </w:pPr>
      <w:rPr>
        <w:rFonts w:ascii="Wingdings" w:hAnsi="Wingdings" w:hint="default"/>
      </w:rPr>
    </w:lvl>
  </w:abstractNum>
  <w:abstractNum w:abstractNumId="7">
    <w:nsid w:val="2372124F"/>
    <w:multiLevelType w:val="hybridMultilevel"/>
    <w:tmpl w:val="7EC02F4E"/>
    <w:lvl w:ilvl="0" w:tplc="0A3E48DA">
      <w:numFmt w:val="bullet"/>
      <w:lvlText w:val="-"/>
      <w:lvlJc w:val="left"/>
      <w:pPr>
        <w:ind w:left="720" w:hanging="360"/>
      </w:pPr>
      <w:rPr>
        <w:rFonts w:ascii="Latha" w:eastAsia="Times New Roman" w:hAnsi="Latha" w:cs="Latha" w:hint="default"/>
      </w:rPr>
    </w:lvl>
    <w:lvl w:ilvl="1" w:tplc="08090003" w:tentative="1">
      <w:start w:val="1"/>
      <w:numFmt w:val="bullet"/>
      <w:lvlText w:val="o"/>
      <w:lvlJc w:val="left"/>
      <w:pPr>
        <w:ind w:left="1440" w:hanging="360"/>
      </w:pPr>
      <w:rPr>
        <w:rFonts w:ascii="Courier New" w:hAnsi="Courier New" w:cs="Courier New" w:hint="default"/>
      </w:rPr>
    </w:lvl>
    <w:lvl w:ilvl="2" w:tplc="0A3E48DA">
      <w:numFmt w:val="bullet"/>
      <w:lvlText w:val="-"/>
      <w:lvlJc w:val="left"/>
      <w:pPr>
        <w:ind w:left="2160" w:hanging="360"/>
      </w:pPr>
      <w:rPr>
        <w:rFonts w:ascii="Latha" w:eastAsia="Times New Roman" w:hAnsi="Latha" w:cs="Latha"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A12325"/>
    <w:multiLevelType w:val="hybridMultilevel"/>
    <w:tmpl w:val="FF0E5B48"/>
    <w:lvl w:ilvl="0" w:tplc="FAE4B376">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32C2326"/>
    <w:multiLevelType w:val="hybridMultilevel"/>
    <w:tmpl w:val="1A885D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61E220D"/>
    <w:multiLevelType w:val="hybridMultilevel"/>
    <w:tmpl w:val="ACAE1BF2"/>
    <w:lvl w:ilvl="0" w:tplc="D208354E">
      <w:numFmt w:val="bullet"/>
      <w:lvlText w:val="-"/>
      <w:lvlJc w:val="left"/>
      <w:pPr>
        <w:ind w:left="2988" w:hanging="360"/>
      </w:pPr>
      <w:rPr>
        <w:rFonts w:ascii="Latha" w:eastAsia="Times New Roman" w:hAnsi="Latha" w:cs="Latha" w:hint="default"/>
        <w:sz w:val="20"/>
        <w:szCs w:val="20"/>
      </w:rPr>
    </w:lvl>
    <w:lvl w:ilvl="1" w:tplc="08090003" w:tentative="1">
      <w:start w:val="1"/>
      <w:numFmt w:val="bullet"/>
      <w:lvlText w:val="o"/>
      <w:lvlJc w:val="left"/>
      <w:pPr>
        <w:ind w:left="2574" w:hanging="360"/>
      </w:pPr>
      <w:rPr>
        <w:rFonts w:ascii="Courier New" w:hAnsi="Courier New" w:cs="Courier New" w:hint="default"/>
      </w:rPr>
    </w:lvl>
    <w:lvl w:ilvl="2" w:tplc="D208354E">
      <w:numFmt w:val="bullet"/>
      <w:lvlText w:val="-"/>
      <w:lvlJc w:val="left"/>
      <w:pPr>
        <w:ind w:left="3294" w:hanging="360"/>
      </w:pPr>
      <w:rPr>
        <w:rFonts w:ascii="Latha" w:eastAsia="Times New Roman" w:hAnsi="Latha" w:cs="Latha" w:hint="default"/>
        <w:sz w:val="20"/>
        <w:szCs w:val="20"/>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nsid w:val="548C4689"/>
    <w:multiLevelType w:val="hybridMultilevel"/>
    <w:tmpl w:val="51520B2C"/>
    <w:lvl w:ilvl="0" w:tplc="12F49E9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12F49E9C">
      <w:numFmt w:val="bullet"/>
      <w:lvlText w:val="-"/>
      <w:lvlJc w:val="left"/>
      <w:pPr>
        <w:ind w:left="2160" w:hanging="360"/>
      </w:pPr>
      <w:rPr>
        <w:rFonts w:ascii="Calibri" w:eastAsia="Calibri"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97A661E"/>
    <w:multiLevelType w:val="hybridMultilevel"/>
    <w:tmpl w:val="466AC902"/>
    <w:lvl w:ilvl="0" w:tplc="0A3E48DA">
      <w:numFmt w:val="bullet"/>
      <w:lvlText w:val="-"/>
      <w:lvlJc w:val="left"/>
      <w:pPr>
        <w:ind w:left="720" w:hanging="360"/>
      </w:pPr>
      <w:rPr>
        <w:rFonts w:ascii="Latha" w:eastAsia="Times New Roman" w:hAnsi="Latha" w:cs="Latha" w:hint="default"/>
      </w:rPr>
    </w:lvl>
    <w:lvl w:ilvl="1" w:tplc="08090003" w:tentative="1">
      <w:start w:val="1"/>
      <w:numFmt w:val="bullet"/>
      <w:lvlText w:val="o"/>
      <w:lvlJc w:val="left"/>
      <w:pPr>
        <w:ind w:left="1440" w:hanging="360"/>
      </w:pPr>
      <w:rPr>
        <w:rFonts w:ascii="Courier New" w:hAnsi="Courier New" w:cs="Courier New" w:hint="default"/>
      </w:rPr>
    </w:lvl>
    <w:lvl w:ilvl="2" w:tplc="0A3E48DA">
      <w:numFmt w:val="bullet"/>
      <w:lvlText w:val="-"/>
      <w:lvlJc w:val="left"/>
      <w:pPr>
        <w:ind w:left="2160" w:hanging="360"/>
      </w:pPr>
      <w:rPr>
        <w:rFonts w:ascii="Latha" w:eastAsia="Times New Roman" w:hAnsi="Latha" w:cs="Latha"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E202B1A"/>
    <w:multiLevelType w:val="hybridMultilevel"/>
    <w:tmpl w:val="96607674"/>
    <w:lvl w:ilvl="0" w:tplc="12F49E9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E44300E"/>
    <w:multiLevelType w:val="hybridMultilevel"/>
    <w:tmpl w:val="9D36C440"/>
    <w:lvl w:ilvl="0" w:tplc="12F49E9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60E50375"/>
    <w:multiLevelType w:val="hybridMultilevel"/>
    <w:tmpl w:val="7DB8865A"/>
    <w:lvl w:ilvl="0" w:tplc="12F49E9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9163528"/>
    <w:multiLevelType w:val="hybridMultilevel"/>
    <w:tmpl w:val="B61C037A"/>
    <w:lvl w:ilvl="0" w:tplc="D208354E">
      <w:numFmt w:val="bullet"/>
      <w:lvlText w:val="-"/>
      <w:lvlJc w:val="left"/>
      <w:pPr>
        <w:ind w:left="1854" w:hanging="360"/>
      </w:pPr>
      <w:rPr>
        <w:rFonts w:ascii="Latha" w:eastAsia="Times New Roman" w:hAnsi="Latha" w:cs="Latha" w:hint="default"/>
        <w:sz w:val="20"/>
        <w:szCs w:val="20"/>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nsid w:val="784074B6"/>
    <w:multiLevelType w:val="hybridMultilevel"/>
    <w:tmpl w:val="973C86C0"/>
    <w:lvl w:ilvl="0" w:tplc="12F49E9C">
      <w:numFmt w:val="bullet"/>
      <w:lvlText w:val="-"/>
      <w:lvlJc w:val="left"/>
      <w:pPr>
        <w:ind w:left="1494" w:hanging="360"/>
      </w:pPr>
      <w:rPr>
        <w:rFonts w:ascii="Calibri" w:eastAsia="Calibri" w:hAnsi="Calibri" w:cs="Calibri" w:hint="default"/>
      </w:rPr>
    </w:lvl>
    <w:lvl w:ilvl="1" w:tplc="08090003">
      <w:start w:val="1"/>
      <w:numFmt w:val="bullet"/>
      <w:lvlText w:val="o"/>
      <w:lvlJc w:val="left"/>
      <w:pPr>
        <w:ind w:left="2214" w:hanging="360"/>
      </w:pPr>
      <w:rPr>
        <w:rFonts w:ascii="Courier New" w:hAnsi="Courier New" w:cs="Courier New" w:hint="default"/>
      </w:rPr>
    </w:lvl>
    <w:lvl w:ilvl="2" w:tplc="08090005">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nsid w:val="7C2D218C"/>
    <w:multiLevelType w:val="hybridMultilevel"/>
    <w:tmpl w:val="50B8143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5"/>
  </w:num>
  <w:num w:numId="4">
    <w:abstractNumId w:val="4"/>
  </w:num>
  <w:num w:numId="5">
    <w:abstractNumId w:val="0"/>
  </w:num>
  <w:num w:numId="6">
    <w:abstractNumId w:val="9"/>
  </w:num>
  <w:num w:numId="7">
    <w:abstractNumId w:val="5"/>
  </w:num>
  <w:num w:numId="8">
    <w:abstractNumId w:val="16"/>
  </w:num>
  <w:num w:numId="9">
    <w:abstractNumId w:val="2"/>
  </w:num>
  <w:num w:numId="10">
    <w:abstractNumId w:val="13"/>
  </w:num>
  <w:num w:numId="11">
    <w:abstractNumId w:val="19"/>
  </w:num>
  <w:num w:numId="12">
    <w:abstractNumId w:val="1"/>
  </w:num>
  <w:num w:numId="13">
    <w:abstractNumId w:val="14"/>
  </w:num>
  <w:num w:numId="14">
    <w:abstractNumId w:val="11"/>
  </w:num>
  <w:num w:numId="15">
    <w:abstractNumId w:val="18"/>
  </w:num>
  <w:num w:numId="16">
    <w:abstractNumId w:val="7"/>
  </w:num>
  <w:num w:numId="17">
    <w:abstractNumId w:val="12"/>
  </w:num>
  <w:num w:numId="18">
    <w:abstractNumId w:val="3"/>
  </w:num>
  <w:num w:numId="19">
    <w:abstractNumId w:val="17"/>
  </w:num>
  <w:num w:numId="20">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716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648"/>
    <w:rsid w:val="00027AE7"/>
    <w:rsid w:val="00052123"/>
    <w:rsid w:val="00053FC8"/>
    <w:rsid w:val="0006046B"/>
    <w:rsid w:val="00061D80"/>
    <w:rsid w:val="00065C3F"/>
    <w:rsid w:val="00072976"/>
    <w:rsid w:val="00083E37"/>
    <w:rsid w:val="0008635C"/>
    <w:rsid w:val="000B3B4C"/>
    <w:rsid w:val="000C050E"/>
    <w:rsid w:val="000D4094"/>
    <w:rsid w:val="000E68CB"/>
    <w:rsid w:val="000F69F9"/>
    <w:rsid w:val="001111EB"/>
    <w:rsid w:val="001155A8"/>
    <w:rsid w:val="00117F67"/>
    <w:rsid w:val="001332C7"/>
    <w:rsid w:val="0015591D"/>
    <w:rsid w:val="00175DE4"/>
    <w:rsid w:val="0018073A"/>
    <w:rsid w:val="00197BDF"/>
    <w:rsid w:val="001B1AB0"/>
    <w:rsid w:val="001B34E6"/>
    <w:rsid w:val="001C3CB5"/>
    <w:rsid w:val="001F21AC"/>
    <w:rsid w:val="00202640"/>
    <w:rsid w:val="00211150"/>
    <w:rsid w:val="00222110"/>
    <w:rsid w:val="00230882"/>
    <w:rsid w:val="00262648"/>
    <w:rsid w:val="00294D70"/>
    <w:rsid w:val="002A675B"/>
    <w:rsid w:val="002F4597"/>
    <w:rsid w:val="003066F6"/>
    <w:rsid w:val="003114DC"/>
    <w:rsid w:val="00325447"/>
    <w:rsid w:val="003375EA"/>
    <w:rsid w:val="003455EE"/>
    <w:rsid w:val="00352C1D"/>
    <w:rsid w:val="003576A3"/>
    <w:rsid w:val="00362C30"/>
    <w:rsid w:val="00366F64"/>
    <w:rsid w:val="00377874"/>
    <w:rsid w:val="003974F3"/>
    <w:rsid w:val="003B44C7"/>
    <w:rsid w:val="003C3E2D"/>
    <w:rsid w:val="003D3D60"/>
    <w:rsid w:val="003E16C4"/>
    <w:rsid w:val="003F2029"/>
    <w:rsid w:val="004010DA"/>
    <w:rsid w:val="00404CC8"/>
    <w:rsid w:val="004151C1"/>
    <w:rsid w:val="00447A66"/>
    <w:rsid w:val="00451F7E"/>
    <w:rsid w:val="0046498F"/>
    <w:rsid w:val="00472894"/>
    <w:rsid w:val="004A2B7E"/>
    <w:rsid w:val="004C6BED"/>
    <w:rsid w:val="004D1647"/>
    <w:rsid w:val="004F1C4B"/>
    <w:rsid w:val="004F3864"/>
    <w:rsid w:val="004F4C4C"/>
    <w:rsid w:val="004F77D9"/>
    <w:rsid w:val="00511C25"/>
    <w:rsid w:val="005153E5"/>
    <w:rsid w:val="00531D2B"/>
    <w:rsid w:val="0054751C"/>
    <w:rsid w:val="00560C97"/>
    <w:rsid w:val="00581A0D"/>
    <w:rsid w:val="00584AD5"/>
    <w:rsid w:val="005906B7"/>
    <w:rsid w:val="005C7C21"/>
    <w:rsid w:val="005E1D1D"/>
    <w:rsid w:val="005F4425"/>
    <w:rsid w:val="0062185E"/>
    <w:rsid w:val="00635741"/>
    <w:rsid w:val="00635DC8"/>
    <w:rsid w:val="00665817"/>
    <w:rsid w:val="006659CD"/>
    <w:rsid w:val="006830EC"/>
    <w:rsid w:val="006832BA"/>
    <w:rsid w:val="00683EA0"/>
    <w:rsid w:val="006B5590"/>
    <w:rsid w:val="006F590F"/>
    <w:rsid w:val="00702BE1"/>
    <w:rsid w:val="00707440"/>
    <w:rsid w:val="007275AF"/>
    <w:rsid w:val="00743D06"/>
    <w:rsid w:val="0075029F"/>
    <w:rsid w:val="007504D5"/>
    <w:rsid w:val="007600CA"/>
    <w:rsid w:val="00770B55"/>
    <w:rsid w:val="00777B96"/>
    <w:rsid w:val="00781D2D"/>
    <w:rsid w:val="00782330"/>
    <w:rsid w:val="00795C92"/>
    <w:rsid w:val="007963FF"/>
    <w:rsid w:val="007B0F62"/>
    <w:rsid w:val="007D211E"/>
    <w:rsid w:val="007E6563"/>
    <w:rsid w:val="007F2FF3"/>
    <w:rsid w:val="007F5D60"/>
    <w:rsid w:val="007F6B30"/>
    <w:rsid w:val="00822A24"/>
    <w:rsid w:val="00832861"/>
    <w:rsid w:val="008575DE"/>
    <w:rsid w:val="008825E3"/>
    <w:rsid w:val="00890530"/>
    <w:rsid w:val="008A16BA"/>
    <w:rsid w:val="008A3BF1"/>
    <w:rsid w:val="008E4E82"/>
    <w:rsid w:val="009060B0"/>
    <w:rsid w:val="00906D1F"/>
    <w:rsid w:val="009072BC"/>
    <w:rsid w:val="0094031A"/>
    <w:rsid w:val="009433A8"/>
    <w:rsid w:val="009458C3"/>
    <w:rsid w:val="009473A6"/>
    <w:rsid w:val="009546A6"/>
    <w:rsid w:val="00960AE9"/>
    <w:rsid w:val="00987E3A"/>
    <w:rsid w:val="00992F4B"/>
    <w:rsid w:val="0099303C"/>
    <w:rsid w:val="00993EE0"/>
    <w:rsid w:val="009A129E"/>
    <w:rsid w:val="009A3542"/>
    <w:rsid w:val="009B26C0"/>
    <w:rsid w:val="009B5901"/>
    <w:rsid w:val="009C15CE"/>
    <w:rsid w:val="009E0924"/>
    <w:rsid w:val="009F10FD"/>
    <w:rsid w:val="009F3947"/>
    <w:rsid w:val="00A02AA4"/>
    <w:rsid w:val="00A14320"/>
    <w:rsid w:val="00A337DF"/>
    <w:rsid w:val="00A50E5C"/>
    <w:rsid w:val="00A55CC9"/>
    <w:rsid w:val="00A646E4"/>
    <w:rsid w:val="00A767B8"/>
    <w:rsid w:val="00A7756A"/>
    <w:rsid w:val="00A951AE"/>
    <w:rsid w:val="00A9786C"/>
    <w:rsid w:val="00AB1018"/>
    <w:rsid w:val="00AB712A"/>
    <w:rsid w:val="00B0571F"/>
    <w:rsid w:val="00B251F2"/>
    <w:rsid w:val="00B404E3"/>
    <w:rsid w:val="00B478D6"/>
    <w:rsid w:val="00B51957"/>
    <w:rsid w:val="00B57861"/>
    <w:rsid w:val="00B7780B"/>
    <w:rsid w:val="00B9315D"/>
    <w:rsid w:val="00B971AD"/>
    <w:rsid w:val="00BB00C0"/>
    <w:rsid w:val="00BE6383"/>
    <w:rsid w:val="00BF75D2"/>
    <w:rsid w:val="00C12473"/>
    <w:rsid w:val="00C171F1"/>
    <w:rsid w:val="00C221EF"/>
    <w:rsid w:val="00C2605D"/>
    <w:rsid w:val="00C317FA"/>
    <w:rsid w:val="00C415A2"/>
    <w:rsid w:val="00C42B5C"/>
    <w:rsid w:val="00C81402"/>
    <w:rsid w:val="00D12FDC"/>
    <w:rsid w:val="00D20DD5"/>
    <w:rsid w:val="00D261E5"/>
    <w:rsid w:val="00D31C94"/>
    <w:rsid w:val="00D3403F"/>
    <w:rsid w:val="00D404D2"/>
    <w:rsid w:val="00D60967"/>
    <w:rsid w:val="00D60DA0"/>
    <w:rsid w:val="00D66E5B"/>
    <w:rsid w:val="00D70BEE"/>
    <w:rsid w:val="00D92068"/>
    <w:rsid w:val="00D97AED"/>
    <w:rsid w:val="00DA054D"/>
    <w:rsid w:val="00DA3765"/>
    <w:rsid w:val="00DA3FF4"/>
    <w:rsid w:val="00DC216F"/>
    <w:rsid w:val="00DD3887"/>
    <w:rsid w:val="00E04E7C"/>
    <w:rsid w:val="00E17850"/>
    <w:rsid w:val="00E22465"/>
    <w:rsid w:val="00E236F3"/>
    <w:rsid w:val="00E27150"/>
    <w:rsid w:val="00E50D2A"/>
    <w:rsid w:val="00E5139D"/>
    <w:rsid w:val="00E62335"/>
    <w:rsid w:val="00E74C36"/>
    <w:rsid w:val="00EB5081"/>
    <w:rsid w:val="00ED627A"/>
    <w:rsid w:val="00EF1B4A"/>
    <w:rsid w:val="00F06F3F"/>
    <w:rsid w:val="00F15E42"/>
    <w:rsid w:val="00F22544"/>
    <w:rsid w:val="00F2760E"/>
    <w:rsid w:val="00F40744"/>
    <w:rsid w:val="00FC1DCD"/>
    <w:rsid w:val="00FC68D3"/>
    <w:rsid w:val="00FC7511"/>
    <w:rsid w:val="00FE2957"/>
    <w:rsid w:val="00FE34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52176C"/>
    <w:pPr>
      <w:numPr>
        <w:numId w:val="5"/>
      </w:numPr>
    </w:pPr>
  </w:style>
  <w:style w:type="paragraph" w:customStyle="1" w:styleId="SingleTxtG">
    <w:name w:val="_ Single Txt_G"/>
    <w:basedOn w:val="Normal"/>
    <w:link w:val="SingleTxtGChar"/>
    <w:pPr>
      <w:spacing w:after="120"/>
      <w:ind w:left="1134" w:right="1134"/>
      <w:jc w:val="both"/>
    </w:pPr>
  </w:style>
  <w:style w:type="character" w:styleId="EndnoteReference">
    <w:name w:val="endnote reference"/>
    <w:aliases w:val="1_G"/>
    <w:rsid w:val="0052176C"/>
    <w:rPr>
      <w:rFonts w:ascii="Times New Roman" w:hAnsi="Times New Roman"/>
      <w:sz w:val="18"/>
      <w:vertAlign w:val="superscript"/>
    </w:rPr>
  </w:style>
  <w:style w:type="character" w:styleId="FootnoteReference">
    <w:name w:val="footnote reference"/>
    <w:aliases w:val="4_G"/>
    <w:rsid w:val="00D11129"/>
    <w:rPr>
      <w:rFonts w:ascii="Times New Roman" w:hAnsi="Times New Roman"/>
      <w:sz w:val="18"/>
      <w:vertAlign w:val="superscript"/>
    </w:rPr>
  </w:style>
  <w:style w:type="paragraph" w:styleId="EndnoteText">
    <w:name w:val="endnote text"/>
    <w:aliases w:val="2_G"/>
    <w:basedOn w:val="FootnoteText"/>
    <w:rsid w:val="0052176C"/>
  </w:style>
  <w:style w:type="paragraph" w:styleId="FootnoteText">
    <w:name w:val="footnote text"/>
    <w:aliases w:val="5_G"/>
    <w:basedOn w:val="Normal"/>
    <w:link w:val="FootnoteTextChar"/>
    <w:rsid w:val="00D11129"/>
    <w:pPr>
      <w:tabs>
        <w:tab w:val="right" w:pos="1021"/>
      </w:tabs>
      <w:spacing w:line="220" w:lineRule="exact"/>
      <w:ind w:left="1134" w:right="1134" w:hanging="1134"/>
    </w:pPr>
    <w:rPr>
      <w:sz w:val="18"/>
    </w:rPr>
  </w:style>
  <w:style w:type="paragraph" w:styleId="Footer">
    <w:name w:val="footer"/>
    <w:aliases w:val="3_G"/>
    <w:basedOn w:val="Normal"/>
    <w:rsid w:val="0052176C"/>
    <w:pPr>
      <w:spacing w:line="240" w:lineRule="auto"/>
    </w:pPr>
    <w:rPr>
      <w:sz w:val="16"/>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paragraph" w:styleId="Header">
    <w:name w:val="header"/>
    <w:aliases w:val="6_G"/>
    <w:basedOn w:val="Normal"/>
    <w:link w:val="HeaderChar"/>
    <w:rsid w:val="0052176C"/>
    <w:pPr>
      <w:pBdr>
        <w:bottom w:val="single" w:sz="4" w:space="4" w:color="auto"/>
      </w:pBdr>
      <w:spacing w:line="240" w:lineRule="auto"/>
    </w:pPr>
    <w:rPr>
      <w:b/>
      <w:sz w:val="18"/>
    </w:rPr>
  </w:style>
  <w:style w:type="character" w:styleId="PageNumber">
    <w:name w:val="page number"/>
    <w:aliases w:val="7_G"/>
    <w:rsid w:val="0052176C"/>
    <w:rPr>
      <w:rFonts w:ascii="Times New Roman" w:hAnsi="Times New Roman"/>
      <w:b/>
      <w:sz w:val="18"/>
    </w:rPr>
  </w:style>
  <w:style w:type="character" w:styleId="Hyperlink">
    <w:name w:val="Hyperlink"/>
    <w:semiHidden/>
    <w:rsid w:val="00F24DBE"/>
    <w:rPr>
      <w:color w:val="auto"/>
      <w:u w:val="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
      </w:numPr>
      <w:spacing w:after="120"/>
      <w:ind w:right="1134"/>
      <w:jc w:val="both"/>
    </w:pPr>
  </w:style>
  <w:style w:type="table" w:styleId="TableGrid">
    <w:name w:val="Table Grid"/>
    <w:basedOn w:val="TableNormal"/>
    <w:rsid w:val="00861BC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F24DBE"/>
    <w:rPr>
      <w:color w:val="auto"/>
      <w:u w:val="none"/>
    </w:rPr>
  </w:style>
  <w:style w:type="table" w:customStyle="1" w:styleId="TableGrid1">
    <w:name w:val="Table Grid1"/>
    <w:basedOn w:val="TableNormal"/>
    <w:next w:val="TableGrid"/>
    <w:rsid w:val="00F24DBE"/>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4DBE"/>
    <w:pPr>
      <w:suppressAutoHyphens w:val="0"/>
      <w:bidi/>
      <w:spacing w:line="240" w:lineRule="auto"/>
      <w:ind w:left="720"/>
      <w:contextualSpacing/>
    </w:pPr>
    <w:rPr>
      <w:rFonts w:eastAsia="SimSun"/>
      <w:sz w:val="24"/>
      <w:szCs w:val="24"/>
      <w:lang w:val="en-US" w:eastAsia="zh-CN" w:bidi="ar-EG"/>
    </w:rPr>
  </w:style>
  <w:style w:type="paragraph" w:customStyle="1" w:styleId="Bullet2G">
    <w:name w:val="_Bullet 2_G"/>
    <w:basedOn w:val="Normal"/>
    <w:rsid w:val="003C2CC4"/>
    <w:pPr>
      <w:numPr>
        <w:numId w:val="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3631A"/>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3"/>
      </w:numPr>
    </w:pPr>
  </w:style>
  <w:style w:type="numbering" w:styleId="1ai">
    <w:name w:val="Outline List 1"/>
    <w:basedOn w:val="NoList"/>
    <w:semiHidden/>
    <w:rsid w:val="008A6C4F"/>
    <w:pPr>
      <w:numPr>
        <w:numId w:val="4"/>
      </w:numPr>
    </w:pPr>
  </w:style>
  <w:style w:type="paragraph" w:styleId="BodyTextIndent">
    <w:name w:val="Body Text Indent"/>
    <w:basedOn w:val="Normal"/>
    <w:link w:val="BodyTextIndentChar"/>
    <w:rsid w:val="00F24DBE"/>
    <w:pPr>
      <w:suppressAutoHyphens w:val="0"/>
      <w:spacing w:after="60" w:line="180" w:lineRule="exact"/>
      <w:ind w:left="-58"/>
    </w:pPr>
    <w:rPr>
      <w:rFonts w:cs="Traditional Arabic"/>
      <w:sz w:val="14"/>
      <w:szCs w:val="16"/>
      <w:lang w:val="en-US"/>
    </w:rPr>
  </w:style>
  <w:style w:type="character" w:customStyle="1" w:styleId="BodyTextIndentChar">
    <w:name w:val="Body Text Indent Char"/>
    <w:link w:val="BodyTextIndent"/>
    <w:rsid w:val="00F24DBE"/>
    <w:rPr>
      <w:rFonts w:cs="Traditional Arabic"/>
      <w:sz w:val="14"/>
      <w:szCs w:val="16"/>
      <w:lang w:val="en-US" w:eastAsia="en-US" w:bidi="ar-SA"/>
    </w:rPr>
  </w:style>
  <w:style w:type="paragraph" w:styleId="BodyText">
    <w:name w:val="Body Text"/>
    <w:basedOn w:val="Normal"/>
    <w:link w:val="BodyTextChar"/>
    <w:semiHidden/>
    <w:unhideWhenUsed/>
    <w:rsid w:val="00F24DBE"/>
    <w:pPr>
      <w:suppressAutoHyphens w:val="0"/>
      <w:bidi/>
      <w:spacing w:after="120" w:line="276" w:lineRule="auto"/>
    </w:pPr>
    <w:rPr>
      <w:rFonts w:ascii="Calibri" w:eastAsia="Calibri" w:hAnsi="Calibri" w:cs="Arial"/>
      <w:sz w:val="22"/>
      <w:szCs w:val="22"/>
      <w:lang w:val="en-US"/>
    </w:rPr>
  </w:style>
  <w:style w:type="character" w:customStyle="1" w:styleId="BodyTextChar">
    <w:name w:val="Body Text Char"/>
    <w:link w:val="BodyText"/>
    <w:semiHidden/>
    <w:rsid w:val="00F24DBE"/>
    <w:rPr>
      <w:rFonts w:ascii="Calibri" w:eastAsia="Calibri" w:hAnsi="Calibri" w:cs="Arial"/>
      <w:sz w:val="22"/>
      <w:szCs w:val="22"/>
      <w:lang w:val="en-US" w:eastAsia="en-US" w:bidi="ar-SA"/>
    </w:rPr>
  </w:style>
  <w:style w:type="paragraph" w:styleId="BodyTextIndent3">
    <w:name w:val="Body Text Indent 3"/>
    <w:basedOn w:val="Normal"/>
    <w:link w:val="BodyTextIndent3Char"/>
    <w:semiHidden/>
    <w:unhideWhenUsed/>
    <w:rsid w:val="00F24DBE"/>
    <w:pPr>
      <w:suppressAutoHyphens w:val="0"/>
      <w:bidi/>
      <w:spacing w:after="120" w:line="276" w:lineRule="auto"/>
      <w:ind w:left="360"/>
    </w:pPr>
    <w:rPr>
      <w:rFonts w:ascii="Calibri" w:eastAsia="Calibri" w:hAnsi="Calibri" w:cs="Arial"/>
      <w:sz w:val="16"/>
      <w:szCs w:val="16"/>
      <w:lang w:val="en-US"/>
    </w:rPr>
  </w:style>
  <w:style w:type="character" w:customStyle="1" w:styleId="BodyTextIndent3Char">
    <w:name w:val="Body Text Indent 3 Char"/>
    <w:link w:val="BodyTextIndent3"/>
    <w:semiHidden/>
    <w:rsid w:val="00F24DBE"/>
    <w:rPr>
      <w:rFonts w:ascii="Calibri" w:eastAsia="Calibri" w:hAnsi="Calibri" w:cs="Arial"/>
      <w:sz w:val="16"/>
      <w:szCs w:val="16"/>
      <w:lang w:val="en-US" w:eastAsia="en-US" w:bidi="ar-SA"/>
    </w:rPr>
  </w:style>
  <w:style w:type="paragraph" w:styleId="BodyTextIndent2">
    <w:name w:val="Body Text Indent 2"/>
    <w:basedOn w:val="Normal"/>
    <w:link w:val="BodyTextIndent2Char"/>
    <w:semiHidden/>
    <w:unhideWhenUsed/>
    <w:rsid w:val="00F24DBE"/>
    <w:pPr>
      <w:suppressAutoHyphens w:val="0"/>
      <w:bidi/>
      <w:spacing w:after="120" w:line="480" w:lineRule="auto"/>
      <w:ind w:left="360"/>
    </w:pPr>
    <w:rPr>
      <w:rFonts w:ascii="Calibri" w:eastAsia="Calibri" w:hAnsi="Calibri" w:cs="Arial"/>
      <w:sz w:val="22"/>
      <w:szCs w:val="22"/>
      <w:lang w:val="en-US"/>
    </w:rPr>
  </w:style>
  <w:style w:type="character" w:customStyle="1" w:styleId="BodyTextIndent2Char">
    <w:name w:val="Body Text Indent 2 Char"/>
    <w:link w:val="BodyTextIndent2"/>
    <w:semiHidden/>
    <w:rsid w:val="00F24DBE"/>
    <w:rPr>
      <w:rFonts w:ascii="Calibri" w:eastAsia="Calibri" w:hAnsi="Calibri" w:cs="Arial"/>
      <w:sz w:val="22"/>
      <w:szCs w:val="22"/>
      <w:lang w:val="en-US" w:eastAsia="en-US" w:bidi="ar-SA"/>
    </w:rPr>
  </w:style>
  <w:style w:type="paragraph" w:customStyle="1" w:styleId="Style3">
    <w:name w:val="Style 3"/>
    <w:basedOn w:val="Normal"/>
    <w:rsid w:val="00F24DBE"/>
    <w:pPr>
      <w:widowControl w:val="0"/>
      <w:suppressAutoHyphens w:val="0"/>
      <w:autoSpaceDE w:val="0"/>
      <w:autoSpaceDN w:val="0"/>
      <w:adjustRightInd w:val="0"/>
      <w:spacing w:line="240" w:lineRule="auto"/>
    </w:pPr>
    <w:rPr>
      <w:sz w:val="24"/>
      <w:szCs w:val="24"/>
      <w:lang w:val="en-US" w:eastAsia="es-ES"/>
    </w:rPr>
  </w:style>
  <w:style w:type="paragraph" w:customStyle="1" w:styleId="Style5">
    <w:name w:val="Style 5"/>
    <w:basedOn w:val="Normal"/>
    <w:rsid w:val="00F24DBE"/>
    <w:pPr>
      <w:widowControl w:val="0"/>
      <w:suppressAutoHyphens w:val="0"/>
      <w:autoSpaceDE w:val="0"/>
      <w:autoSpaceDN w:val="0"/>
      <w:spacing w:line="480" w:lineRule="auto"/>
    </w:pPr>
    <w:rPr>
      <w:sz w:val="24"/>
      <w:szCs w:val="24"/>
      <w:lang w:val="en-US" w:eastAsia="es-ES"/>
    </w:rPr>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paragraph" w:customStyle="1" w:styleId="Style4">
    <w:name w:val="Style 4"/>
    <w:basedOn w:val="Normal"/>
    <w:rsid w:val="00F24DBE"/>
    <w:pPr>
      <w:widowControl w:val="0"/>
      <w:suppressAutoHyphens w:val="0"/>
      <w:autoSpaceDE w:val="0"/>
      <w:autoSpaceDN w:val="0"/>
      <w:spacing w:line="240" w:lineRule="auto"/>
      <w:ind w:right="432"/>
    </w:pPr>
    <w:rPr>
      <w:sz w:val="24"/>
      <w:szCs w:val="24"/>
      <w:lang w:val="en-US" w:eastAsia="es-ES"/>
    </w:rPr>
  </w:style>
  <w:style w:type="character" w:styleId="HTMLAcronym">
    <w:name w:val="HTML Acronym"/>
    <w:basedOn w:val="DefaultParagraphFont"/>
    <w:semiHidden/>
    <w:rsid w:val="008A6C4F"/>
  </w:style>
  <w:style w:type="paragraph" w:customStyle="1" w:styleId="s0">
    <w:name w:val="s0"/>
    <w:rsid w:val="00F24DBE"/>
    <w:pPr>
      <w:widowControl w:val="0"/>
      <w:autoSpaceDE w:val="0"/>
      <w:autoSpaceDN w:val="0"/>
      <w:adjustRightInd w:val="0"/>
      <w:textAlignment w:val="baseline"/>
    </w:pPr>
    <w:rPr>
      <w:rFonts w:ascii="BatangChe" w:eastAsia="Batang" w:hAnsi="BatangChe"/>
      <w:sz w:val="24"/>
      <w:lang w:val="en-US" w:eastAsia="ko-KR"/>
    </w:rPr>
  </w:style>
  <w:style w:type="paragraph" w:styleId="NormalWeb">
    <w:name w:val="Normal (Web)"/>
    <w:basedOn w:val="Normal"/>
    <w:rsid w:val="00F24DBE"/>
    <w:pPr>
      <w:suppressAutoHyphens w:val="0"/>
      <w:spacing w:before="100" w:beforeAutospacing="1" w:after="100" w:afterAutospacing="1" w:line="240" w:lineRule="auto"/>
    </w:pPr>
    <w:rPr>
      <w:rFonts w:ascii="Gulim" w:eastAsia="Gulim" w:hAnsi="Gulim" w:cs="Gulim"/>
      <w:sz w:val="24"/>
      <w:szCs w:val="24"/>
      <w:lang w:val="en-US" w:eastAsia="ko-KR"/>
    </w:rPr>
  </w:style>
  <w:style w:type="paragraph" w:customStyle="1" w:styleId="a">
    <w:name w:val="바탕글"/>
    <w:basedOn w:val="Normal"/>
    <w:rsid w:val="00F24DBE"/>
    <w:pPr>
      <w:suppressAutoHyphens w:val="0"/>
      <w:snapToGrid w:val="0"/>
      <w:spacing w:line="312" w:lineRule="auto"/>
      <w:jc w:val="both"/>
    </w:pPr>
    <w:rPr>
      <w:rFonts w:ascii="명조" w:eastAsia="명조" w:hAnsi="명조" w:cs="Gulim"/>
      <w:color w:val="000000"/>
      <w:lang w:val="en-US" w:eastAsia="ko-KR"/>
    </w:rPr>
  </w:style>
  <w:style w:type="paragraph" w:styleId="BalloonText">
    <w:name w:val="Balloon Text"/>
    <w:basedOn w:val="Normal"/>
    <w:semiHidden/>
    <w:rsid w:val="00F24DBE"/>
    <w:rPr>
      <w:rFonts w:ascii="Tahoma" w:hAnsi="Tahoma" w:cs="Tahoma"/>
      <w:sz w:val="16"/>
      <w:szCs w:val="16"/>
    </w:rPr>
  </w:style>
  <w:style w:type="character" w:styleId="CommentReference">
    <w:name w:val="annotation reference"/>
    <w:semiHidden/>
    <w:rsid w:val="00F24DBE"/>
    <w:rPr>
      <w:sz w:val="16"/>
      <w:szCs w:val="16"/>
    </w:rPr>
  </w:style>
  <w:style w:type="paragraph" w:styleId="CommentText">
    <w:name w:val="annotation text"/>
    <w:basedOn w:val="Normal"/>
    <w:semiHidden/>
    <w:rsid w:val="00F24DBE"/>
  </w:style>
  <w:style w:type="paragraph" w:styleId="CommentSubject">
    <w:name w:val="annotation subject"/>
    <w:basedOn w:val="CommentText"/>
    <w:next w:val="CommentText"/>
    <w:semiHidden/>
    <w:rsid w:val="00F24DBE"/>
    <w:rPr>
      <w:b/>
      <w:bCs/>
    </w:rPr>
  </w:style>
  <w:style w:type="character" w:customStyle="1" w:styleId="H1GChar">
    <w:name w:val="_ H_1_G Char"/>
    <w:link w:val="H1G"/>
    <w:rsid w:val="00D66E5B"/>
    <w:rPr>
      <w:b/>
      <w:sz w:val="24"/>
      <w:lang w:val="en-GB" w:eastAsia="en-US" w:bidi="ar-SA"/>
    </w:rPr>
  </w:style>
  <w:style w:type="paragraph" w:customStyle="1" w:styleId="Default">
    <w:name w:val="Default"/>
    <w:rsid w:val="002F4597"/>
    <w:pPr>
      <w:autoSpaceDE w:val="0"/>
      <w:autoSpaceDN w:val="0"/>
      <w:adjustRightInd w:val="0"/>
    </w:pPr>
    <w:rPr>
      <w:color w:val="000000"/>
      <w:sz w:val="24"/>
      <w:szCs w:val="24"/>
    </w:rPr>
  </w:style>
  <w:style w:type="paragraph" w:customStyle="1" w:styleId="normaltableau">
    <w:name w:val="normal_tableau"/>
    <w:basedOn w:val="Normal"/>
    <w:rsid w:val="003974F3"/>
    <w:pPr>
      <w:suppressAutoHyphens w:val="0"/>
      <w:spacing w:before="120" w:after="120" w:line="240" w:lineRule="auto"/>
      <w:jc w:val="both"/>
    </w:pPr>
    <w:rPr>
      <w:rFonts w:ascii="Optima" w:hAnsi="Optima"/>
      <w:sz w:val="22"/>
      <w:lang w:eastAsia="it-IT"/>
    </w:rPr>
  </w:style>
  <w:style w:type="character" w:customStyle="1" w:styleId="HeaderChar">
    <w:name w:val="Header Char"/>
    <w:aliases w:val="6_G Char"/>
    <w:link w:val="Header"/>
    <w:rsid w:val="003974F3"/>
    <w:rPr>
      <w:b/>
      <w:sz w:val="18"/>
      <w:lang w:eastAsia="en-US"/>
    </w:rPr>
  </w:style>
  <w:style w:type="character" w:customStyle="1" w:styleId="FootnoteTextChar">
    <w:name w:val="Footnote Text Char"/>
    <w:aliases w:val="5_G Char"/>
    <w:link w:val="FootnoteText"/>
    <w:rsid w:val="008A3BF1"/>
    <w:rPr>
      <w:sz w:val="18"/>
      <w:lang w:eastAsia="en-US"/>
    </w:rPr>
  </w:style>
  <w:style w:type="character" w:customStyle="1" w:styleId="SingleTxtGChar">
    <w:name w:val="_ Single Txt_G Char"/>
    <w:link w:val="SingleTxtG"/>
    <w:rsid w:val="00052123"/>
    <w:rPr>
      <w:lang w:eastAsia="en-US"/>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52176C"/>
    <w:pPr>
      <w:numPr>
        <w:numId w:val="5"/>
      </w:numPr>
    </w:pPr>
  </w:style>
  <w:style w:type="paragraph" w:customStyle="1" w:styleId="SingleTxtG">
    <w:name w:val="_ Single Txt_G"/>
    <w:basedOn w:val="Normal"/>
    <w:link w:val="SingleTxtGChar"/>
    <w:pPr>
      <w:spacing w:after="120"/>
      <w:ind w:left="1134" w:right="1134"/>
      <w:jc w:val="both"/>
    </w:pPr>
  </w:style>
  <w:style w:type="character" w:styleId="EndnoteReference">
    <w:name w:val="endnote reference"/>
    <w:aliases w:val="1_G"/>
    <w:rsid w:val="0052176C"/>
    <w:rPr>
      <w:rFonts w:ascii="Times New Roman" w:hAnsi="Times New Roman"/>
      <w:sz w:val="18"/>
      <w:vertAlign w:val="superscript"/>
    </w:rPr>
  </w:style>
  <w:style w:type="character" w:styleId="FootnoteReference">
    <w:name w:val="footnote reference"/>
    <w:aliases w:val="4_G"/>
    <w:rsid w:val="00D11129"/>
    <w:rPr>
      <w:rFonts w:ascii="Times New Roman" w:hAnsi="Times New Roman"/>
      <w:sz w:val="18"/>
      <w:vertAlign w:val="superscript"/>
    </w:rPr>
  </w:style>
  <w:style w:type="paragraph" w:styleId="EndnoteText">
    <w:name w:val="endnote text"/>
    <w:aliases w:val="2_G"/>
    <w:basedOn w:val="FootnoteText"/>
    <w:rsid w:val="0052176C"/>
  </w:style>
  <w:style w:type="paragraph" w:styleId="FootnoteText">
    <w:name w:val="footnote text"/>
    <w:aliases w:val="5_G"/>
    <w:basedOn w:val="Normal"/>
    <w:link w:val="FootnoteTextChar"/>
    <w:rsid w:val="00D11129"/>
    <w:pPr>
      <w:tabs>
        <w:tab w:val="right" w:pos="1021"/>
      </w:tabs>
      <w:spacing w:line="220" w:lineRule="exact"/>
      <w:ind w:left="1134" w:right="1134" w:hanging="1134"/>
    </w:pPr>
    <w:rPr>
      <w:sz w:val="18"/>
    </w:rPr>
  </w:style>
  <w:style w:type="paragraph" w:styleId="Footer">
    <w:name w:val="footer"/>
    <w:aliases w:val="3_G"/>
    <w:basedOn w:val="Normal"/>
    <w:rsid w:val="0052176C"/>
    <w:pPr>
      <w:spacing w:line="240" w:lineRule="auto"/>
    </w:pPr>
    <w:rPr>
      <w:sz w:val="16"/>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paragraph" w:styleId="Header">
    <w:name w:val="header"/>
    <w:aliases w:val="6_G"/>
    <w:basedOn w:val="Normal"/>
    <w:link w:val="HeaderChar"/>
    <w:rsid w:val="0052176C"/>
    <w:pPr>
      <w:pBdr>
        <w:bottom w:val="single" w:sz="4" w:space="4" w:color="auto"/>
      </w:pBdr>
      <w:spacing w:line="240" w:lineRule="auto"/>
    </w:pPr>
    <w:rPr>
      <w:b/>
      <w:sz w:val="18"/>
    </w:rPr>
  </w:style>
  <w:style w:type="character" w:styleId="PageNumber">
    <w:name w:val="page number"/>
    <w:aliases w:val="7_G"/>
    <w:rsid w:val="0052176C"/>
    <w:rPr>
      <w:rFonts w:ascii="Times New Roman" w:hAnsi="Times New Roman"/>
      <w:b/>
      <w:sz w:val="18"/>
    </w:rPr>
  </w:style>
  <w:style w:type="character" w:styleId="Hyperlink">
    <w:name w:val="Hyperlink"/>
    <w:semiHidden/>
    <w:rsid w:val="00F24DBE"/>
    <w:rPr>
      <w:color w:val="auto"/>
      <w:u w:val="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
      </w:numPr>
      <w:spacing w:after="120"/>
      <w:ind w:right="1134"/>
      <w:jc w:val="both"/>
    </w:pPr>
  </w:style>
  <w:style w:type="table" w:styleId="TableGrid">
    <w:name w:val="Table Grid"/>
    <w:basedOn w:val="TableNormal"/>
    <w:rsid w:val="00861BC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F24DBE"/>
    <w:rPr>
      <w:color w:val="auto"/>
      <w:u w:val="none"/>
    </w:rPr>
  </w:style>
  <w:style w:type="table" w:customStyle="1" w:styleId="TableGrid1">
    <w:name w:val="Table Grid1"/>
    <w:basedOn w:val="TableNormal"/>
    <w:next w:val="TableGrid"/>
    <w:rsid w:val="00F24DBE"/>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4DBE"/>
    <w:pPr>
      <w:suppressAutoHyphens w:val="0"/>
      <w:bidi/>
      <w:spacing w:line="240" w:lineRule="auto"/>
      <w:ind w:left="720"/>
      <w:contextualSpacing/>
    </w:pPr>
    <w:rPr>
      <w:rFonts w:eastAsia="SimSun"/>
      <w:sz w:val="24"/>
      <w:szCs w:val="24"/>
      <w:lang w:val="en-US" w:eastAsia="zh-CN" w:bidi="ar-EG"/>
    </w:rPr>
  </w:style>
  <w:style w:type="paragraph" w:customStyle="1" w:styleId="Bullet2G">
    <w:name w:val="_Bullet 2_G"/>
    <w:basedOn w:val="Normal"/>
    <w:rsid w:val="003C2CC4"/>
    <w:pPr>
      <w:numPr>
        <w:numId w:val="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3631A"/>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3"/>
      </w:numPr>
    </w:pPr>
  </w:style>
  <w:style w:type="numbering" w:styleId="1ai">
    <w:name w:val="Outline List 1"/>
    <w:basedOn w:val="NoList"/>
    <w:semiHidden/>
    <w:rsid w:val="008A6C4F"/>
    <w:pPr>
      <w:numPr>
        <w:numId w:val="4"/>
      </w:numPr>
    </w:pPr>
  </w:style>
  <w:style w:type="paragraph" w:styleId="BodyTextIndent">
    <w:name w:val="Body Text Indent"/>
    <w:basedOn w:val="Normal"/>
    <w:link w:val="BodyTextIndentChar"/>
    <w:rsid w:val="00F24DBE"/>
    <w:pPr>
      <w:suppressAutoHyphens w:val="0"/>
      <w:spacing w:after="60" w:line="180" w:lineRule="exact"/>
      <w:ind w:left="-58"/>
    </w:pPr>
    <w:rPr>
      <w:rFonts w:cs="Traditional Arabic"/>
      <w:sz w:val="14"/>
      <w:szCs w:val="16"/>
      <w:lang w:val="en-US"/>
    </w:rPr>
  </w:style>
  <w:style w:type="character" w:customStyle="1" w:styleId="BodyTextIndentChar">
    <w:name w:val="Body Text Indent Char"/>
    <w:link w:val="BodyTextIndent"/>
    <w:rsid w:val="00F24DBE"/>
    <w:rPr>
      <w:rFonts w:cs="Traditional Arabic"/>
      <w:sz w:val="14"/>
      <w:szCs w:val="16"/>
      <w:lang w:val="en-US" w:eastAsia="en-US" w:bidi="ar-SA"/>
    </w:rPr>
  </w:style>
  <w:style w:type="paragraph" w:styleId="BodyText">
    <w:name w:val="Body Text"/>
    <w:basedOn w:val="Normal"/>
    <w:link w:val="BodyTextChar"/>
    <w:semiHidden/>
    <w:unhideWhenUsed/>
    <w:rsid w:val="00F24DBE"/>
    <w:pPr>
      <w:suppressAutoHyphens w:val="0"/>
      <w:bidi/>
      <w:spacing w:after="120" w:line="276" w:lineRule="auto"/>
    </w:pPr>
    <w:rPr>
      <w:rFonts w:ascii="Calibri" w:eastAsia="Calibri" w:hAnsi="Calibri" w:cs="Arial"/>
      <w:sz w:val="22"/>
      <w:szCs w:val="22"/>
      <w:lang w:val="en-US"/>
    </w:rPr>
  </w:style>
  <w:style w:type="character" w:customStyle="1" w:styleId="BodyTextChar">
    <w:name w:val="Body Text Char"/>
    <w:link w:val="BodyText"/>
    <w:semiHidden/>
    <w:rsid w:val="00F24DBE"/>
    <w:rPr>
      <w:rFonts w:ascii="Calibri" w:eastAsia="Calibri" w:hAnsi="Calibri" w:cs="Arial"/>
      <w:sz w:val="22"/>
      <w:szCs w:val="22"/>
      <w:lang w:val="en-US" w:eastAsia="en-US" w:bidi="ar-SA"/>
    </w:rPr>
  </w:style>
  <w:style w:type="paragraph" w:styleId="BodyTextIndent3">
    <w:name w:val="Body Text Indent 3"/>
    <w:basedOn w:val="Normal"/>
    <w:link w:val="BodyTextIndent3Char"/>
    <w:semiHidden/>
    <w:unhideWhenUsed/>
    <w:rsid w:val="00F24DBE"/>
    <w:pPr>
      <w:suppressAutoHyphens w:val="0"/>
      <w:bidi/>
      <w:spacing w:after="120" w:line="276" w:lineRule="auto"/>
      <w:ind w:left="360"/>
    </w:pPr>
    <w:rPr>
      <w:rFonts w:ascii="Calibri" w:eastAsia="Calibri" w:hAnsi="Calibri" w:cs="Arial"/>
      <w:sz w:val="16"/>
      <w:szCs w:val="16"/>
      <w:lang w:val="en-US"/>
    </w:rPr>
  </w:style>
  <w:style w:type="character" w:customStyle="1" w:styleId="BodyTextIndent3Char">
    <w:name w:val="Body Text Indent 3 Char"/>
    <w:link w:val="BodyTextIndent3"/>
    <w:semiHidden/>
    <w:rsid w:val="00F24DBE"/>
    <w:rPr>
      <w:rFonts w:ascii="Calibri" w:eastAsia="Calibri" w:hAnsi="Calibri" w:cs="Arial"/>
      <w:sz w:val="16"/>
      <w:szCs w:val="16"/>
      <w:lang w:val="en-US" w:eastAsia="en-US" w:bidi="ar-SA"/>
    </w:rPr>
  </w:style>
  <w:style w:type="paragraph" w:styleId="BodyTextIndent2">
    <w:name w:val="Body Text Indent 2"/>
    <w:basedOn w:val="Normal"/>
    <w:link w:val="BodyTextIndent2Char"/>
    <w:semiHidden/>
    <w:unhideWhenUsed/>
    <w:rsid w:val="00F24DBE"/>
    <w:pPr>
      <w:suppressAutoHyphens w:val="0"/>
      <w:bidi/>
      <w:spacing w:after="120" w:line="480" w:lineRule="auto"/>
      <w:ind w:left="360"/>
    </w:pPr>
    <w:rPr>
      <w:rFonts w:ascii="Calibri" w:eastAsia="Calibri" w:hAnsi="Calibri" w:cs="Arial"/>
      <w:sz w:val="22"/>
      <w:szCs w:val="22"/>
      <w:lang w:val="en-US"/>
    </w:rPr>
  </w:style>
  <w:style w:type="character" w:customStyle="1" w:styleId="BodyTextIndent2Char">
    <w:name w:val="Body Text Indent 2 Char"/>
    <w:link w:val="BodyTextIndent2"/>
    <w:semiHidden/>
    <w:rsid w:val="00F24DBE"/>
    <w:rPr>
      <w:rFonts w:ascii="Calibri" w:eastAsia="Calibri" w:hAnsi="Calibri" w:cs="Arial"/>
      <w:sz w:val="22"/>
      <w:szCs w:val="22"/>
      <w:lang w:val="en-US" w:eastAsia="en-US" w:bidi="ar-SA"/>
    </w:rPr>
  </w:style>
  <w:style w:type="paragraph" w:customStyle="1" w:styleId="Style3">
    <w:name w:val="Style 3"/>
    <w:basedOn w:val="Normal"/>
    <w:rsid w:val="00F24DBE"/>
    <w:pPr>
      <w:widowControl w:val="0"/>
      <w:suppressAutoHyphens w:val="0"/>
      <w:autoSpaceDE w:val="0"/>
      <w:autoSpaceDN w:val="0"/>
      <w:adjustRightInd w:val="0"/>
      <w:spacing w:line="240" w:lineRule="auto"/>
    </w:pPr>
    <w:rPr>
      <w:sz w:val="24"/>
      <w:szCs w:val="24"/>
      <w:lang w:val="en-US" w:eastAsia="es-ES"/>
    </w:rPr>
  </w:style>
  <w:style w:type="paragraph" w:customStyle="1" w:styleId="Style5">
    <w:name w:val="Style 5"/>
    <w:basedOn w:val="Normal"/>
    <w:rsid w:val="00F24DBE"/>
    <w:pPr>
      <w:widowControl w:val="0"/>
      <w:suppressAutoHyphens w:val="0"/>
      <w:autoSpaceDE w:val="0"/>
      <w:autoSpaceDN w:val="0"/>
      <w:spacing w:line="480" w:lineRule="auto"/>
    </w:pPr>
    <w:rPr>
      <w:sz w:val="24"/>
      <w:szCs w:val="24"/>
      <w:lang w:val="en-US" w:eastAsia="es-ES"/>
    </w:rPr>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paragraph" w:customStyle="1" w:styleId="Style4">
    <w:name w:val="Style 4"/>
    <w:basedOn w:val="Normal"/>
    <w:rsid w:val="00F24DBE"/>
    <w:pPr>
      <w:widowControl w:val="0"/>
      <w:suppressAutoHyphens w:val="0"/>
      <w:autoSpaceDE w:val="0"/>
      <w:autoSpaceDN w:val="0"/>
      <w:spacing w:line="240" w:lineRule="auto"/>
      <w:ind w:right="432"/>
    </w:pPr>
    <w:rPr>
      <w:sz w:val="24"/>
      <w:szCs w:val="24"/>
      <w:lang w:val="en-US" w:eastAsia="es-ES"/>
    </w:rPr>
  </w:style>
  <w:style w:type="character" w:styleId="HTMLAcronym">
    <w:name w:val="HTML Acronym"/>
    <w:basedOn w:val="DefaultParagraphFont"/>
    <w:semiHidden/>
    <w:rsid w:val="008A6C4F"/>
  </w:style>
  <w:style w:type="paragraph" w:customStyle="1" w:styleId="s0">
    <w:name w:val="s0"/>
    <w:rsid w:val="00F24DBE"/>
    <w:pPr>
      <w:widowControl w:val="0"/>
      <w:autoSpaceDE w:val="0"/>
      <w:autoSpaceDN w:val="0"/>
      <w:adjustRightInd w:val="0"/>
      <w:textAlignment w:val="baseline"/>
    </w:pPr>
    <w:rPr>
      <w:rFonts w:ascii="BatangChe" w:eastAsia="Batang" w:hAnsi="BatangChe"/>
      <w:sz w:val="24"/>
      <w:lang w:val="en-US" w:eastAsia="ko-KR"/>
    </w:rPr>
  </w:style>
  <w:style w:type="paragraph" w:styleId="NormalWeb">
    <w:name w:val="Normal (Web)"/>
    <w:basedOn w:val="Normal"/>
    <w:rsid w:val="00F24DBE"/>
    <w:pPr>
      <w:suppressAutoHyphens w:val="0"/>
      <w:spacing w:before="100" w:beforeAutospacing="1" w:after="100" w:afterAutospacing="1" w:line="240" w:lineRule="auto"/>
    </w:pPr>
    <w:rPr>
      <w:rFonts w:ascii="Gulim" w:eastAsia="Gulim" w:hAnsi="Gulim" w:cs="Gulim"/>
      <w:sz w:val="24"/>
      <w:szCs w:val="24"/>
      <w:lang w:val="en-US" w:eastAsia="ko-KR"/>
    </w:rPr>
  </w:style>
  <w:style w:type="paragraph" w:customStyle="1" w:styleId="a">
    <w:name w:val="바탕글"/>
    <w:basedOn w:val="Normal"/>
    <w:rsid w:val="00F24DBE"/>
    <w:pPr>
      <w:suppressAutoHyphens w:val="0"/>
      <w:snapToGrid w:val="0"/>
      <w:spacing w:line="312" w:lineRule="auto"/>
      <w:jc w:val="both"/>
    </w:pPr>
    <w:rPr>
      <w:rFonts w:ascii="명조" w:eastAsia="명조" w:hAnsi="명조" w:cs="Gulim"/>
      <w:color w:val="000000"/>
      <w:lang w:val="en-US" w:eastAsia="ko-KR"/>
    </w:rPr>
  </w:style>
  <w:style w:type="paragraph" w:styleId="BalloonText">
    <w:name w:val="Balloon Text"/>
    <w:basedOn w:val="Normal"/>
    <w:semiHidden/>
    <w:rsid w:val="00F24DBE"/>
    <w:rPr>
      <w:rFonts w:ascii="Tahoma" w:hAnsi="Tahoma" w:cs="Tahoma"/>
      <w:sz w:val="16"/>
      <w:szCs w:val="16"/>
    </w:rPr>
  </w:style>
  <w:style w:type="character" w:styleId="CommentReference">
    <w:name w:val="annotation reference"/>
    <w:semiHidden/>
    <w:rsid w:val="00F24DBE"/>
    <w:rPr>
      <w:sz w:val="16"/>
      <w:szCs w:val="16"/>
    </w:rPr>
  </w:style>
  <w:style w:type="paragraph" w:styleId="CommentText">
    <w:name w:val="annotation text"/>
    <w:basedOn w:val="Normal"/>
    <w:semiHidden/>
    <w:rsid w:val="00F24DBE"/>
  </w:style>
  <w:style w:type="paragraph" w:styleId="CommentSubject">
    <w:name w:val="annotation subject"/>
    <w:basedOn w:val="CommentText"/>
    <w:next w:val="CommentText"/>
    <w:semiHidden/>
    <w:rsid w:val="00F24DBE"/>
    <w:rPr>
      <w:b/>
      <w:bCs/>
    </w:rPr>
  </w:style>
  <w:style w:type="character" w:customStyle="1" w:styleId="H1GChar">
    <w:name w:val="_ H_1_G Char"/>
    <w:link w:val="H1G"/>
    <w:rsid w:val="00D66E5B"/>
    <w:rPr>
      <w:b/>
      <w:sz w:val="24"/>
      <w:lang w:val="en-GB" w:eastAsia="en-US" w:bidi="ar-SA"/>
    </w:rPr>
  </w:style>
  <w:style w:type="paragraph" w:customStyle="1" w:styleId="Default">
    <w:name w:val="Default"/>
    <w:rsid w:val="002F4597"/>
    <w:pPr>
      <w:autoSpaceDE w:val="0"/>
      <w:autoSpaceDN w:val="0"/>
      <w:adjustRightInd w:val="0"/>
    </w:pPr>
    <w:rPr>
      <w:color w:val="000000"/>
      <w:sz w:val="24"/>
      <w:szCs w:val="24"/>
    </w:rPr>
  </w:style>
  <w:style w:type="paragraph" w:customStyle="1" w:styleId="normaltableau">
    <w:name w:val="normal_tableau"/>
    <w:basedOn w:val="Normal"/>
    <w:rsid w:val="003974F3"/>
    <w:pPr>
      <w:suppressAutoHyphens w:val="0"/>
      <w:spacing w:before="120" w:after="120" w:line="240" w:lineRule="auto"/>
      <w:jc w:val="both"/>
    </w:pPr>
    <w:rPr>
      <w:rFonts w:ascii="Optima" w:hAnsi="Optima"/>
      <w:sz w:val="22"/>
      <w:lang w:eastAsia="it-IT"/>
    </w:rPr>
  </w:style>
  <w:style w:type="character" w:customStyle="1" w:styleId="HeaderChar">
    <w:name w:val="Header Char"/>
    <w:aliases w:val="6_G Char"/>
    <w:link w:val="Header"/>
    <w:rsid w:val="003974F3"/>
    <w:rPr>
      <w:b/>
      <w:sz w:val="18"/>
      <w:lang w:eastAsia="en-US"/>
    </w:rPr>
  </w:style>
  <w:style w:type="character" w:customStyle="1" w:styleId="FootnoteTextChar">
    <w:name w:val="Footnote Text Char"/>
    <w:aliases w:val="5_G Char"/>
    <w:link w:val="FootnoteText"/>
    <w:rsid w:val="008A3BF1"/>
    <w:rPr>
      <w:sz w:val="18"/>
      <w:lang w:eastAsia="en-US"/>
    </w:rPr>
  </w:style>
  <w:style w:type="character" w:customStyle="1" w:styleId="SingleTxtGChar">
    <w:name w:val="_ Single Txt_G Char"/>
    <w:link w:val="SingleTxtG"/>
    <w:rsid w:val="00052123"/>
    <w:rPr>
      <w:lang w:eastAsia="en-US"/>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834423">
      <w:bodyDiv w:val="1"/>
      <w:marLeft w:val="0"/>
      <w:marRight w:val="0"/>
      <w:marTop w:val="0"/>
      <w:marBottom w:val="0"/>
      <w:divBdr>
        <w:top w:val="none" w:sz="0" w:space="0" w:color="auto"/>
        <w:left w:val="none" w:sz="0" w:space="0" w:color="auto"/>
        <w:bottom w:val="none" w:sz="0" w:space="0" w:color="auto"/>
        <w:right w:val="none" w:sz="0" w:space="0" w:color="auto"/>
      </w:divBdr>
    </w:div>
    <w:div w:id="266088333">
      <w:bodyDiv w:val="1"/>
      <w:marLeft w:val="0"/>
      <w:marRight w:val="0"/>
      <w:marTop w:val="0"/>
      <w:marBottom w:val="0"/>
      <w:divBdr>
        <w:top w:val="none" w:sz="0" w:space="0" w:color="auto"/>
        <w:left w:val="none" w:sz="0" w:space="0" w:color="auto"/>
        <w:bottom w:val="none" w:sz="0" w:space="0" w:color="auto"/>
        <w:right w:val="none" w:sz="0" w:space="0" w:color="auto"/>
      </w:divBdr>
    </w:div>
    <w:div w:id="329918226">
      <w:bodyDiv w:val="1"/>
      <w:marLeft w:val="0"/>
      <w:marRight w:val="0"/>
      <w:marTop w:val="0"/>
      <w:marBottom w:val="0"/>
      <w:divBdr>
        <w:top w:val="none" w:sz="0" w:space="0" w:color="auto"/>
        <w:left w:val="none" w:sz="0" w:space="0" w:color="auto"/>
        <w:bottom w:val="none" w:sz="0" w:space="0" w:color="auto"/>
        <w:right w:val="none" w:sz="0" w:space="0" w:color="auto"/>
      </w:divBdr>
    </w:div>
    <w:div w:id="763189028">
      <w:bodyDiv w:val="1"/>
      <w:marLeft w:val="0"/>
      <w:marRight w:val="0"/>
      <w:marTop w:val="0"/>
      <w:marBottom w:val="0"/>
      <w:divBdr>
        <w:top w:val="none" w:sz="0" w:space="0" w:color="auto"/>
        <w:left w:val="none" w:sz="0" w:space="0" w:color="auto"/>
        <w:bottom w:val="none" w:sz="0" w:space="0" w:color="auto"/>
        <w:right w:val="none" w:sz="0" w:space="0" w:color="auto"/>
      </w:divBdr>
    </w:div>
    <w:div w:id="118313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685DB07-4CE7-4A01-91B0-C6F02952785D}">
  <ds:schemaRefs>
    <ds:schemaRef ds:uri="http://schemas.openxmlformats.org/officeDocument/2006/bibliography"/>
  </ds:schemaRefs>
</ds:datastoreItem>
</file>

<file path=customXml/itemProps2.xml><?xml version="1.0" encoding="utf-8"?>
<ds:datastoreItem xmlns:ds="http://schemas.openxmlformats.org/officeDocument/2006/customXml" ds:itemID="{89DC3586-438F-48A3-A870-611115D44AF6}"/>
</file>

<file path=customXml/itemProps3.xml><?xml version="1.0" encoding="utf-8"?>
<ds:datastoreItem xmlns:ds="http://schemas.openxmlformats.org/officeDocument/2006/customXml" ds:itemID="{0A6F2533-A26A-4E7A-AC75-411EFCCF1D60}"/>
</file>

<file path=customXml/itemProps4.xml><?xml version="1.0" encoding="utf-8"?>
<ds:datastoreItem xmlns:ds="http://schemas.openxmlformats.org/officeDocument/2006/customXml" ds:itemID="{50E1FCDD-11F7-4BF2-A2F1-667436989B1F}"/>
</file>

<file path=docProps/app.xml><?xml version="1.0" encoding="utf-8"?>
<Properties xmlns="http://schemas.openxmlformats.org/officeDocument/2006/extended-properties" xmlns:vt="http://schemas.openxmlformats.org/officeDocument/2006/docPropsVTypes">
  <Template>Normal.dotm</Template>
  <TotalTime>0</TotalTime>
  <Pages>5</Pages>
  <Words>1263</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1010336</vt:lpstr>
    </vt:vector>
  </TitlesOfParts>
  <Company>CSD</Company>
  <LinksUpToDate>false</LinksUpToDate>
  <CharactersWithSpaces>8447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lm</dc:creator>
  <cp:keywords>A/HRC/13/67</cp:keywords>
  <dc:description>Final</dc:description>
  <cp:lastModifiedBy>Sakura Chounramany</cp:lastModifiedBy>
  <cp:revision>2</cp:revision>
  <cp:lastPrinted>2013-09-20T15:31:00Z</cp:lastPrinted>
  <dcterms:created xsi:type="dcterms:W3CDTF">2017-08-09T14:34:00Z</dcterms:created>
  <dcterms:modified xsi:type="dcterms:W3CDTF">2017-08-09T14:34:00Z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