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03F" w:rsidRDefault="007C67F4" w:rsidP="00F3403F">
      <w:pPr>
        <w:jc w:val="center"/>
        <w:rPr>
          <w:rFonts w:ascii="Tahoma" w:hAnsi="Tahoma" w:cs="Tahoma"/>
          <w:sz w:val="24"/>
          <w:szCs w:val="24"/>
          <w:lang w:val="fr-FR"/>
        </w:rPr>
      </w:pPr>
      <w:bookmarkStart w:id="0" w:name="_GoBack"/>
      <w:bookmarkEnd w:id="0"/>
      <w:r>
        <w:rPr>
          <w:rFonts w:ascii="Tahoma" w:hAnsi="Tahoma" w:cs="Tahoma"/>
          <w:sz w:val="24"/>
          <w:szCs w:val="24"/>
          <w:lang w:val="fr-FR"/>
        </w:rPr>
        <w:t>Note</w:t>
      </w:r>
      <w:r w:rsidR="00A077B1">
        <w:rPr>
          <w:rFonts w:ascii="Tahoma" w:hAnsi="Tahoma" w:cs="Tahoma"/>
          <w:sz w:val="24"/>
          <w:szCs w:val="24"/>
          <w:lang w:val="fr-FR"/>
        </w:rPr>
        <w:t xml:space="preserve"> sur la </w:t>
      </w:r>
      <w:r w:rsidR="00F3403F" w:rsidRPr="00F3403F">
        <w:rPr>
          <w:rFonts w:ascii="Tahoma" w:hAnsi="Tahoma" w:cs="Tahoma"/>
          <w:sz w:val="24"/>
          <w:szCs w:val="24"/>
          <w:lang w:val="fr-FR"/>
        </w:rPr>
        <w:t>situation des albinos au Burundi</w:t>
      </w:r>
    </w:p>
    <w:p w:rsidR="00521953" w:rsidRPr="00521953" w:rsidRDefault="00521953" w:rsidP="00F3403F">
      <w:pPr>
        <w:jc w:val="center"/>
        <w:rPr>
          <w:rFonts w:ascii="Tahoma" w:hAnsi="Tahoma" w:cs="Tahoma"/>
          <w:sz w:val="18"/>
          <w:szCs w:val="18"/>
          <w:lang w:val="fr-FR"/>
        </w:rPr>
      </w:pPr>
      <w:r w:rsidRPr="00521953">
        <w:rPr>
          <w:rFonts w:ascii="Tahoma" w:hAnsi="Tahoma" w:cs="Tahoma"/>
          <w:sz w:val="18"/>
          <w:szCs w:val="18"/>
          <w:lang w:val="fr-FR"/>
        </w:rPr>
        <w:t>Mise à jour : 23.04.2014</w:t>
      </w:r>
    </w:p>
    <w:p w:rsidR="00E84322" w:rsidRDefault="00E84322" w:rsidP="00F3403F">
      <w:pPr>
        <w:pStyle w:val="NoSpacing"/>
        <w:jc w:val="both"/>
        <w:rPr>
          <w:rFonts w:ascii="Tahoma" w:hAnsi="Tahoma" w:cs="Tahoma"/>
          <w:sz w:val="24"/>
          <w:szCs w:val="24"/>
          <w:lang w:val="fr-FR"/>
        </w:rPr>
      </w:pPr>
    </w:p>
    <w:p w:rsidR="002820B5" w:rsidRDefault="00E739DD" w:rsidP="00A077B1">
      <w:pPr>
        <w:pStyle w:val="NoSpacing"/>
        <w:numPr>
          <w:ilvl w:val="0"/>
          <w:numId w:val="5"/>
        </w:numPr>
        <w:jc w:val="both"/>
        <w:rPr>
          <w:rFonts w:ascii="Tahoma" w:hAnsi="Tahoma" w:cs="Tahoma"/>
          <w:b/>
          <w:sz w:val="24"/>
          <w:szCs w:val="24"/>
          <w:lang w:val="fr-FR"/>
        </w:rPr>
      </w:pPr>
      <w:r>
        <w:rPr>
          <w:rFonts w:ascii="Tahoma" w:hAnsi="Tahoma" w:cs="Tahoma"/>
          <w:b/>
          <w:sz w:val="24"/>
          <w:szCs w:val="24"/>
          <w:lang w:val="fr-FR"/>
        </w:rPr>
        <w:t xml:space="preserve">Informations fournies par </w:t>
      </w:r>
      <w:r w:rsidR="00A077B1" w:rsidRPr="00A077B1">
        <w:rPr>
          <w:rFonts w:ascii="Tahoma" w:hAnsi="Tahoma" w:cs="Tahoma"/>
          <w:b/>
          <w:sz w:val="24"/>
          <w:szCs w:val="24"/>
          <w:lang w:val="fr-FR"/>
        </w:rPr>
        <w:t>Albinos Sans Frontières</w:t>
      </w:r>
    </w:p>
    <w:p w:rsidR="00E739DD" w:rsidRPr="00A077B1" w:rsidRDefault="00E739DD" w:rsidP="00E739DD">
      <w:pPr>
        <w:pStyle w:val="NoSpacing"/>
        <w:ind w:left="720"/>
        <w:jc w:val="both"/>
        <w:rPr>
          <w:rFonts w:ascii="Tahoma" w:hAnsi="Tahoma" w:cs="Tahoma"/>
          <w:b/>
          <w:sz w:val="24"/>
          <w:szCs w:val="24"/>
          <w:lang w:val="fr-FR"/>
        </w:rPr>
      </w:pPr>
    </w:p>
    <w:p w:rsidR="00521953" w:rsidRDefault="00521953" w:rsidP="00521953">
      <w:pPr>
        <w:rPr>
          <w:rFonts w:ascii="Tahoma" w:hAnsi="Tahoma" w:cs="Tahoma"/>
          <w:sz w:val="24"/>
          <w:szCs w:val="24"/>
          <w:lang w:val="fr-FR"/>
        </w:rPr>
      </w:pPr>
      <w:r w:rsidRPr="00521953">
        <w:rPr>
          <w:rFonts w:ascii="Tahoma" w:hAnsi="Tahoma" w:cs="Tahoma"/>
          <w:sz w:val="24"/>
          <w:szCs w:val="24"/>
          <w:lang w:val="fr-FR"/>
        </w:rPr>
        <w:t>Il y aurait près de 1000 albinos au Burundi (le recensement effectué en 2010-2011 a comptabilisé 863 personnes albinos sur t</w:t>
      </w:r>
      <w:r>
        <w:rPr>
          <w:rFonts w:ascii="Tahoma" w:hAnsi="Tahoma" w:cs="Tahoma"/>
          <w:sz w:val="24"/>
          <w:szCs w:val="24"/>
          <w:lang w:val="fr-FR"/>
        </w:rPr>
        <w:t xml:space="preserve">out le territoire burundais).  </w:t>
      </w:r>
    </w:p>
    <w:p w:rsidR="00F3403F" w:rsidRDefault="00F3403F" w:rsidP="00F3403F">
      <w:pPr>
        <w:pStyle w:val="NoSpacing"/>
        <w:jc w:val="both"/>
        <w:rPr>
          <w:rFonts w:ascii="Tahoma" w:hAnsi="Tahoma" w:cs="Tahoma"/>
          <w:sz w:val="24"/>
          <w:szCs w:val="24"/>
          <w:lang w:val="fr-FR"/>
        </w:rPr>
      </w:pPr>
      <w:r w:rsidRPr="00F3403F">
        <w:rPr>
          <w:rFonts w:ascii="Tahoma" w:hAnsi="Tahoma" w:cs="Tahoma"/>
          <w:sz w:val="24"/>
          <w:szCs w:val="24"/>
          <w:lang w:val="fr-FR"/>
        </w:rPr>
        <w:t xml:space="preserve">Les personnes albinos sont des personnes vulnérables qui sont stigmatisées et marginalisées en raison de leur différence. En outre, des croyances superstitieuses génèrent de véritables risques d’atteinte à leur intégrité physique et même à leur vie. Il résulte de tout cela une discrimination de ces personnes au Burundi. </w:t>
      </w:r>
    </w:p>
    <w:p w:rsidR="00F3403F" w:rsidRPr="00F3403F" w:rsidRDefault="00F3403F" w:rsidP="00F3403F">
      <w:pPr>
        <w:pStyle w:val="NoSpacing"/>
        <w:jc w:val="both"/>
        <w:rPr>
          <w:rFonts w:ascii="Tahoma" w:hAnsi="Tahoma" w:cs="Tahoma"/>
          <w:b/>
          <w:bCs/>
          <w:i/>
          <w:sz w:val="24"/>
          <w:szCs w:val="24"/>
          <w:lang w:val="fr-FR"/>
        </w:rPr>
      </w:pPr>
    </w:p>
    <w:p w:rsidR="00F3403F" w:rsidRPr="00521953" w:rsidRDefault="00941307" w:rsidP="00521953">
      <w:pPr>
        <w:pStyle w:val="NoSpacing"/>
        <w:jc w:val="both"/>
        <w:rPr>
          <w:rFonts w:ascii="Tahoma" w:hAnsi="Tahoma" w:cs="Tahoma"/>
          <w:bCs/>
          <w:sz w:val="24"/>
          <w:szCs w:val="24"/>
          <w:lang w:val="fr-FR"/>
        </w:rPr>
      </w:pPr>
      <w:r>
        <w:rPr>
          <w:rFonts w:ascii="Tahoma" w:hAnsi="Tahoma" w:cs="Tahoma"/>
          <w:bCs/>
          <w:sz w:val="24"/>
          <w:szCs w:val="24"/>
          <w:lang w:val="fr-FR"/>
        </w:rPr>
        <w:t xml:space="preserve">Depuis 2008, </w:t>
      </w:r>
      <w:r w:rsidR="00F3403F" w:rsidRPr="00F3403F">
        <w:rPr>
          <w:rFonts w:ascii="Tahoma" w:hAnsi="Tahoma" w:cs="Tahoma"/>
          <w:bCs/>
          <w:sz w:val="24"/>
          <w:szCs w:val="24"/>
          <w:lang w:val="fr-FR"/>
        </w:rPr>
        <w:t>18 personnes albinos</w:t>
      </w:r>
      <w:r>
        <w:rPr>
          <w:rFonts w:ascii="Tahoma" w:hAnsi="Tahoma" w:cs="Tahoma"/>
          <w:bCs/>
          <w:sz w:val="24"/>
          <w:szCs w:val="24"/>
          <w:lang w:val="fr-FR"/>
        </w:rPr>
        <w:t xml:space="preserve"> </w:t>
      </w:r>
      <w:r w:rsidR="00F3403F" w:rsidRPr="00F3403F">
        <w:rPr>
          <w:rFonts w:ascii="Tahoma" w:hAnsi="Tahoma" w:cs="Tahoma"/>
          <w:bCs/>
          <w:sz w:val="24"/>
          <w:szCs w:val="24"/>
          <w:lang w:val="fr-FR"/>
        </w:rPr>
        <w:t xml:space="preserve">ont été tuées et mutilées en vue de revendre  certaines parties de leurs corps pour des rituels de sorcellerie en Tanzanie. </w:t>
      </w:r>
      <w:r w:rsidR="00521953" w:rsidRPr="00521953">
        <w:rPr>
          <w:rFonts w:ascii="Tahoma" w:hAnsi="Tahoma" w:cs="Tahoma"/>
          <w:bCs/>
          <w:sz w:val="24"/>
          <w:szCs w:val="24"/>
          <w:lang w:val="fr-FR"/>
        </w:rPr>
        <w:t>Suite aux assassinats d’albinos, plus d’une dizaine de peines allant d’un an d’emprisonnement à la peine d’emprisonnement à perpétuité ont été prononcées à l’e</w:t>
      </w:r>
      <w:r w:rsidR="00521953">
        <w:rPr>
          <w:rFonts w:ascii="Tahoma" w:hAnsi="Tahoma" w:cs="Tahoma"/>
          <w:bCs/>
          <w:sz w:val="24"/>
          <w:szCs w:val="24"/>
          <w:lang w:val="fr-FR"/>
        </w:rPr>
        <w:t xml:space="preserve">ncontre des présumés auteurs. </w:t>
      </w:r>
    </w:p>
    <w:p w:rsidR="00E84322" w:rsidRDefault="00E84322" w:rsidP="00E84322">
      <w:pPr>
        <w:pStyle w:val="NoSpacing"/>
        <w:jc w:val="both"/>
        <w:rPr>
          <w:rFonts w:ascii="Tahoma" w:hAnsi="Tahoma" w:cs="Tahoma"/>
          <w:bCs/>
          <w:sz w:val="24"/>
          <w:szCs w:val="24"/>
          <w:lang w:val="fr-FR"/>
        </w:rPr>
      </w:pPr>
    </w:p>
    <w:p w:rsidR="00F3403F" w:rsidRPr="00F3403F" w:rsidRDefault="00F3403F" w:rsidP="00E84322">
      <w:pPr>
        <w:pStyle w:val="NoSpacing"/>
        <w:jc w:val="both"/>
        <w:rPr>
          <w:rFonts w:ascii="Tahoma" w:hAnsi="Tahoma" w:cs="Tahoma"/>
          <w:b/>
          <w:bCs/>
          <w:i/>
          <w:sz w:val="24"/>
          <w:szCs w:val="24"/>
          <w:lang w:val="fr-FR"/>
        </w:rPr>
      </w:pPr>
      <w:r w:rsidRPr="00F3403F">
        <w:rPr>
          <w:rFonts w:ascii="Tahoma" w:hAnsi="Tahoma" w:cs="Tahoma"/>
          <w:bCs/>
          <w:sz w:val="24"/>
          <w:szCs w:val="24"/>
          <w:lang w:val="fr-FR"/>
        </w:rPr>
        <w:t xml:space="preserve">La sécurité des personnes albinos a été organisée par les autorités qui les </w:t>
      </w:r>
      <w:r>
        <w:rPr>
          <w:rFonts w:ascii="Tahoma" w:hAnsi="Tahoma" w:cs="Tahoma"/>
          <w:bCs/>
          <w:sz w:val="24"/>
          <w:szCs w:val="24"/>
          <w:lang w:val="fr-FR"/>
        </w:rPr>
        <w:t xml:space="preserve">ont </w:t>
      </w:r>
      <w:r w:rsidRPr="00F3403F">
        <w:rPr>
          <w:rFonts w:ascii="Tahoma" w:hAnsi="Tahoma" w:cs="Tahoma"/>
          <w:bCs/>
          <w:sz w:val="24"/>
          <w:szCs w:val="24"/>
          <w:lang w:val="fr-FR"/>
        </w:rPr>
        <w:t>regroup</w:t>
      </w:r>
      <w:r>
        <w:rPr>
          <w:rFonts w:ascii="Tahoma" w:hAnsi="Tahoma" w:cs="Tahoma"/>
          <w:bCs/>
          <w:sz w:val="24"/>
          <w:szCs w:val="24"/>
          <w:lang w:val="fr-FR"/>
        </w:rPr>
        <w:t>ées</w:t>
      </w:r>
      <w:r w:rsidRPr="00F3403F">
        <w:rPr>
          <w:rFonts w:ascii="Tahoma" w:hAnsi="Tahoma" w:cs="Tahoma"/>
          <w:bCs/>
          <w:sz w:val="24"/>
          <w:szCs w:val="24"/>
          <w:lang w:val="fr-FR"/>
        </w:rPr>
        <w:t xml:space="preserve"> au</w:t>
      </w:r>
      <w:r w:rsidR="00523412">
        <w:rPr>
          <w:rFonts w:ascii="Tahoma" w:hAnsi="Tahoma" w:cs="Tahoma"/>
          <w:bCs/>
          <w:sz w:val="24"/>
          <w:szCs w:val="24"/>
          <w:lang w:val="fr-FR"/>
        </w:rPr>
        <w:t>x</w:t>
      </w:r>
      <w:r w:rsidRPr="00F3403F">
        <w:rPr>
          <w:rFonts w:ascii="Tahoma" w:hAnsi="Tahoma" w:cs="Tahoma"/>
          <w:bCs/>
          <w:sz w:val="24"/>
          <w:szCs w:val="24"/>
          <w:lang w:val="fr-FR"/>
        </w:rPr>
        <w:t xml:space="preserve"> chef</w:t>
      </w:r>
      <w:r w:rsidR="00523412">
        <w:rPr>
          <w:rFonts w:ascii="Tahoma" w:hAnsi="Tahoma" w:cs="Tahoma"/>
          <w:bCs/>
          <w:sz w:val="24"/>
          <w:szCs w:val="24"/>
          <w:lang w:val="fr-FR"/>
        </w:rPr>
        <w:t>s</w:t>
      </w:r>
      <w:r w:rsidRPr="00F3403F">
        <w:rPr>
          <w:rFonts w:ascii="Tahoma" w:hAnsi="Tahoma" w:cs="Tahoma"/>
          <w:bCs/>
          <w:sz w:val="24"/>
          <w:szCs w:val="24"/>
          <w:lang w:val="fr-FR"/>
        </w:rPr>
        <w:t>-lieu</w:t>
      </w:r>
      <w:r w:rsidR="00523412">
        <w:rPr>
          <w:rFonts w:ascii="Tahoma" w:hAnsi="Tahoma" w:cs="Tahoma"/>
          <w:bCs/>
          <w:sz w:val="24"/>
          <w:szCs w:val="24"/>
          <w:lang w:val="fr-FR"/>
        </w:rPr>
        <w:t>x</w:t>
      </w:r>
      <w:r w:rsidRPr="00F3403F">
        <w:rPr>
          <w:rFonts w:ascii="Tahoma" w:hAnsi="Tahoma" w:cs="Tahoma"/>
          <w:bCs/>
          <w:sz w:val="24"/>
          <w:szCs w:val="24"/>
          <w:lang w:val="fr-FR"/>
        </w:rPr>
        <w:t xml:space="preserve"> de la province de Ruyigi ou des communes </w:t>
      </w:r>
      <w:r w:rsidR="00523412">
        <w:rPr>
          <w:rFonts w:ascii="Tahoma" w:hAnsi="Tahoma" w:cs="Tahoma"/>
          <w:bCs/>
          <w:sz w:val="24"/>
          <w:szCs w:val="24"/>
          <w:lang w:val="fr-FR"/>
        </w:rPr>
        <w:t>de cette province</w:t>
      </w:r>
      <w:r w:rsidRPr="00F3403F">
        <w:rPr>
          <w:rFonts w:ascii="Tahoma" w:hAnsi="Tahoma" w:cs="Tahoma"/>
          <w:bCs/>
          <w:sz w:val="24"/>
          <w:szCs w:val="24"/>
          <w:lang w:val="fr-FR"/>
        </w:rPr>
        <w:t xml:space="preserve"> (</w:t>
      </w:r>
      <w:proofErr w:type="spellStart"/>
      <w:r w:rsidRPr="00F3403F">
        <w:rPr>
          <w:rFonts w:ascii="Tahoma" w:hAnsi="Tahoma" w:cs="Tahoma"/>
          <w:bCs/>
          <w:sz w:val="24"/>
          <w:szCs w:val="24"/>
          <w:lang w:val="fr-FR"/>
        </w:rPr>
        <w:t>Bweru</w:t>
      </w:r>
      <w:proofErr w:type="spellEnd"/>
      <w:r w:rsidRPr="00F3403F">
        <w:rPr>
          <w:rFonts w:ascii="Tahoma" w:hAnsi="Tahoma" w:cs="Tahoma"/>
          <w:bCs/>
          <w:sz w:val="24"/>
          <w:szCs w:val="24"/>
          <w:lang w:val="fr-FR"/>
        </w:rPr>
        <w:t xml:space="preserve">, </w:t>
      </w:r>
      <w:proofErr w:type="spellStart"/>
      <w:r w:rsidRPr="00F3403F">
        <w:rPr>
          <w:rFonts w:ascii="Tahoma" w:hAnsi="Tahoma" w:cs="Tahoma"/>
          <w:bCs/>
          <w:sz w:val="24"/>
          <w:szCs w:val="24"/>
          <w:lang w:val="fr-FR"/>
        </w:rPr>
        <w:t>Gisuru</w:t>
      </w:r>
      <w:proofErr w:type="spellEnd"/>
      <w:r w:rsidRPr="00F3403F">
        <w:rPr>
          <w:rFonts w:ascii="Tahoma" w:hAnsi="Tahoma" w:cs="Tahoma"/>
          <w:bCs/>
          <w:sz w:val="24"/>
          <w:szCs w:val="24"/>
          <w:lang w:val="fr-FR"/>
        </w:rPr>
        <w:t xml:space="preserve">, </w:t>
      </w:r>
      <w:proofErr w:type="spellStart"/>
      <w:r w:rsidRPr="00F3403F">
        <w:rPr>
          <w:rFonts w:ascii="Tahoma" w:hAnsi="Tahoma" w:cs="Tahoma"/>
          <w:bCs/>
          <w:sz w:val="24"/>
          <w:szCs w:val="24"/>
          <w:lang w:val="fr-FR"/>
        </w:rPr>
        <w:t>Nyabitsinda</w:t>
      </w:r>
      <w:proofErr w:type="spellEnd"/>
      <w:r w:rsidRPr="00F3403F">
        <w:rPr>
          <w:rFonts w:ascii="Tahoma" w:hAnsi="Tahoma" w:cs="Tahoma"/>
          <w:bCs/>
          <w:sz w:val="24"/>
          <w:szCs w:val="24"/>
          <w:lang w:val="fr-FR"/>
        </w:rPr>
        <w:t xml:space="preserve">, </w:t>
      </w:r>
      <w:proofErr w:type="spellStart"/>
      <w:r w:rsidRPr="00F3403F">
        <w:rPr>
          <w:rFonts w:ascii="Tahoma" w:hAnsi="Tahoma" w:cs="Tahoma"/>
          <w:bCs/>
          <w:sz w:val="24"/>
          <w:szCs w:val="24"/>
          <w:lang w:val="fr-FR"/>
        </w:rPr>
        <w:t>Kinyinya</w:t>
      </w:r>
      <w:proofErr w:type="spellEnd"/>
      <w:r w:rsidRPr="00F3403F">
        <w:rPr>
          <w:rFonts w:ascii="Tahoma" w:hAnsi="Tahoma" w:cs="Tahoma"/>
          <w:bCs/>
          <w:sz w:val="24"/>
          <w:szCs w:val="24"/>
          <w:lang w:val="fr-FR"/>
        </w:rPr>
        <w:t xml:space="preserve">,…). A </w:t>
      </w:r>
      <w:proofErr w:type="spellStart"/>
      <w:r w:rsidRPr="00F3403F">
        <w:rPr>
          <w:rFonts w:ascii="Tahoma" w:hAnsi="Tahoma" w:cs="Tahoma"/>
          <w:bCs/>
          <w:sz w:val="24"/>
          <w:szCs w:val="24"/>
          <w:lang w:val="fr-FR"/>
        </w:rPr>
        <w:t>Kayanza</w:t>
      </w:r>
      <w:proofErr w:type="spellEnd"/>
      <w:r w:rsidRPr="00F3403F">
        <w:rPr>
          <w:rFonts w:ascii="Tahoma" w:hAnsi="Tahoma" w:cs="Tahoma"/>
          <w:bCs/>
          <w:sz w:val="24"/>
          <w:szCs w:val="24"/>
          <w:lang w:val="fr-FR"/>
        </w:rPr>
        <w:t xml:space="preserve">, une dizaine d’enfants sont regroupés au Centre de la Fondation STAMM. En province </w:t>
      </w:r>
      <w:proofErr w:type="spellStart"/>
      <w:r w:rsidRPr="00F3403F">
        <w:rPr>
          <w:rFonts w:ascii="Tahoma" w:hAnsi="Tahoma" w:cs="Tahoma"/>
          <w:bCs/>
          <w:sz w:val="24"/>
          <w:szCs w:val="24"/>
          <w:lang w:val="fr-FR"/>
        </w:rPr>
        <w:t>Cibitoke</w:t>
      </w:r>
      <w:proofErr w:type="spellEnd"/>
      <w:r w:rsidRPr="00F3403F">
        <w:rPr>
          <w:rFonts w:ascii="Tahoma" w:hAnsi="Tahoma" w:cs="Tahoma"/>
          <w:bCs/>
          <w:sz w:val="24"/>
          <w:szCs w:val="24"/>
          <w:lang w:val="fr-FR"/>
        </w:rPr>
        <w:t xml:space="preserve"> (commune </w:t>
      </w:r>
      <w:proofErr w:type="spellStart"/>
      <w:r w:rsidRPr="00F3403F">
        <w:rPr>
          <w:rFonts w:ascii="Tahoma" w:hAnsi="Tahoma" w:cs="Tahoma"/>
          <w:bCs/>
          <w:sz w:val="24"/>
          <w:szCs w:val="24"/>
          <w:lang w:val="fr-FR"/>
        </w:rPr>
        <w:t>Buganda</w:t>
      </w:r>
      <w:proofErr w:type="spellEnd"/>
      <w:r w:rsidRPr="00F3403F">
        <w:rPr>
          <w:rFonts w:ascii="Tahoma" w:hAnsi="Tahoma" w:cs="Tahoma"/>
          <w:bCs/>
          <w:sz w:val="24"/>
          <w:szCs w:val="24"/>
          <w:lang w:val="fr-FR"/>
        </w:rPr>
        <w:t>)</w:t>
      </w:r>
      <w:r w:rsidR="009B30F7">
        <w:rPr>
          <w:rFonts w:ascii="Tahoma" w:hAnsi="Tahoma" w:cs="Tahoma"/>
          <w:bCs/>
          <w:sz w:val="24"/>
          <w:szCs w:val="24"/>
          <w:lang w:val="fr-FR"/>
        </w:rPr>
        <w:t>,</w:t>
      </w:r>
      <w:r w:rsidRPr="00F3403F">
        <w:rPr>
          <w:rFonts w:ascii="Tahoma" w:hAnsi="Tahoma" w:cs="Tahoma"/>
          <w:bCs/>
          <w:sz w:val="24"/>
          <w:szCs w:val="24"/>
          <w:lang w:val="fr-FR"/>
        </w:rPr>
        <w:t xml:space="preserve"> il y a une maman avec son enfant albinos. A Gitega, </w:t>
      </w:r>
      <w:r w:rsidR="00523412">
        <w:rPr>
          <w:rFonts w:ascii="Tahoma" w:hAnsi="Tahoma" w:cs="Tahoma"/>
          <w:bCs/>
          <w:sz w:val="24"/>
          <w:szCs w:val="24"/>
          <w:lang w:val="fr-FR"/>
        </w:rPr>
        <w:t xml:space="preserve">au Centre d’accueil de </w:t>
      </w:r>
      <w:proofErr w:type="spellStart"/>
      <w:r w:rsidR="00523412">
        <w:rPr>
          <w:rFonts w:ascii="Tahoma" w:hAnsi="Tahoma" w:cs="Tahoma"/>
          <w:bCs/>
          <w:sz w:val="24"/>
          <w:szCs w:val="24"/>
          <w:lang w:val="fr-FR"/>
        </w:rPr>
        <w:t>Nyamugari</w:t>
      </w:r>
      <w:proofErr w:type="spellEnd"/>
      <w:r w:rsidR="00523412">
        <w:rPr>
          <w:rFonts w:ascii="Tahoma" w:hAnsi="Tahoma" w:cs="Tahoma"/>
          <w:bCs/>
          <w:sz w:val="24"/>
          <w:szCs w:val="24"/>
          <w:lang w:val="fr-FR"/>
        </w:rPr>
        <w:t xml:space="preserve"> se trouvent</w:t>
      </w:r>
      <w:r w:rsidRPr="00F3403F">
        <w:rPr>
          <w:rFonts w:ascii="Tahoma" w:hAnsi="Tahoma" w:cs="Tahoma"/>
          <w:bCs/>
          <w:sz w:val="24"/>
          <w:szCs w:val="24"/>
          <w:lang w:val="fr-FR"/>
        </w:rPr>
        <w:t xml:space="preserve"> </w:t>
      </w:r>
      <w:r w:rsidR="00523412">
        <w:rPr>
          <w:rFonts w:ascii="Tahoma" w:hAnsi="Tahoma" w:cs="Tahoma"/>
          <w:bCs/>
          <w:sz w:val="24"/>
          <w:szCs w:val="24"/>
          <w:lang w:val="fr-FR"/>
        </w:rPr>
        <w:t>12</w:t>
      </w:r>
      <w:r w:rsidRPr="00F3403F">
        <w:rPr>
          <w:rFonts w:ascii="Tahoma" w:hAnsi="Tahoma" w:cs="Tahoma"/>
          <w:bCs/>
          <w:sz w:val="24"/>
          <w:szCs w:val="24"/>
          <w:lang w:val="fr-FR"/>
        </w:rPr>
        <w:t xml:space="preserve"> albinos </w:t>
      </w:r>
      <w:r w:rsidR="009B30F7">
        <w:rPr>
          <w:rFonts w:ascii="Tahoma" w:hAnsi="Tahoma" w:cs="Tahoma"/>
          <w:bCs/>
          <w:sz w:val="24"/>
          <w:szCs w:val="24"/>
          <w:lang w:val="fr-FR"/>
        </w:rPr>
        <w:t>provenant de différentes provinces</w:t>
      </w:r>
      <w:r w:rsidRPr="00F3403F">
        <w:rPr>
          <w:rFonts w:ascii="Tahoma" w:hAnsi="Tahoma" w:cs="Tahoma"/>
          <w:bCs/>
          <w:sz w:val="24"/>
          <w:szCs w:val="24"/>
          <w:lang w:val="fr-FR"/>
        </w:rPr>
        <w:t>.</w:t>
      </w:r>
    </w:p>
    <w:p w:rsidR="00521953" w:rsidRDefault="00521953" w:rsidP="00E84322">
      <w:pPr>
        <w:pStyle w:val="NoSpacing"/>
        <w:jc w:val="both"/>
        <w:rPr>
          <w:rFonts w:ascii="Tahoma" w:hAnsi="Tahoma" w:cs="Tahoma"/>
          <w:bCs/>
          <w:sz w:val="24"/>
          <w:szCs w:val="24"/>
          <w:lang w:val="fr-FR"/>
        </w:rPr>
      </w:pPr>
    </w:p>
    <w:p w:rsidR="00F3403F" w:rsidRPr="00F3403F" w:rsidRDefault="00F3403F" w:rsidP="00E84322">
      <w:pPr>
        <w:pStyle w:val="NoSpacing"/>
        <w:jc w:val="both"/>
        <w:rPr>
          <w:rFonts w:ascii="Tahoma" w:hAnsi="Tahoma" w:cs="Tahoma"/>
          <w:b/>
          <w:bCs/>
          <w:i/>
          <w:sz w:val="24"/>
          <w:szCs w:val="24"/>
          <w:lang w:val="fr-FR"/>
        </w:rPr>
      </w:pPr>
      <w:r w:rsidRPr="00F3403F">
        <w:rPr>
          <w:rFonts w:ascii="Tahoma" w:hAnsi="Tahoma" w:cs="Tahoma"/>
          <w:bCs/>
          <w:sz w:val="24"/>
          <w:szCs w:val="24"/>
          <w:lang w:val="fr-FR"/>
        </w:rPr>
        <w:t xml:space="preserve">Les albinos vivent ainsi dans une grande peur et </w:t>
      </w:r>
      <w:r w:rsidRPr="00941307">
        <w:rPr>
          <w:rFonts w:ascii="Tahoma" w:hAnsi="Tahoma" w:cs="Tahoma"/>
          <w:bCs/>
          <w:sz w:val="24"/>
          <w:szCs w:val="24"/>
          <w:lang w:val="fr-FR"/>
        </w:rPr>
        <w:t xml:space="preserve">insécurité </w:t>
      </w:r>
      <w:r w:rsidRPr="00F3403F">
        <w:rPr>
          <w:rFonts w:ascii="Tahoma" w:hAnsi="Tahoma" w:cs="Tahoma"/>
          <w:bCs/>
          <w:sz w:val="24"/>
          <w:szCs w:val="24"/>
          <w:lang w:val="fr-FR"/>
        </w:rPr>
        <w:t>permanentes. Les albinos encore regroupés vivent dans des conditions difficiles liées au manque de nourritures, de vêtements et autres sans aucune intervention particulières de la part des autorités qui devraient agir pour soulager la peine qu’elles endurent</w:t>
      </w:r>
      <w:r>
        <w:rPr>
          <w:rFonts w:ascii="Tahoma" w:hAnsi="Tahoma" w:cs="Tahoma"/>
          <w:bCs/>
          <w:sz w:val="24"/>
          <w:szCs w:val="24"/>
          <w:lang w:val="fr-FR"/>
        </w:rPr>
        <w:t>.</w:t>
      </w:r>
      <w:r w:rsidR="00521953">
        <w:rPr>
          <w:rFonts w:ascii="Tahoma" w:hAnsi="Tahoma" w:cs="Tahoma"/>
          <w:b/>
          <w:bCs/>
          <w:i/>
          <w:sz w:val="24"/>
          <w:szCs w:val="24"/>
          <w:lang w:val="fr-FR"/>
        </w:rPr>
        <w:t xml:space="preserve"> </w:t>
      </w:r>
      <w:r w:rsidRPr="00F3403F">
        <w:rPr>
          <w:rFonts w:ascii="Tahoma" w:hAnsi="Tahoma" w:cs="Tahoma"/>
          <w:bCs/>
          <w:sz w:val="24"/>
          <w:szCs w:val="24"/>
          <w:lang w:val="fr-FR"/>
        </w:rPr>
        <w:t xml:space="preserve">Cette mesure ne devrait être que provisoire tant son caractère contribue à aggraver leur marginalisation. </w:t>
      </w:r>
      <w:r w:rsidR="00A077B1">
        <w:rPr>
          <w:rFonts w:ascii="Tahoma" w:hAnsi="Tahoma" w:cs="Tahoma"/>
          <w:bCs/>
          <w:sz w:val="24"/>
          <w:szCs w:val="24"/>
          <w:lang w:val="fr-FR"/>
        </w:rPr>
        <w:t>U</w:t>
      </w:r>
      <w:r w:rsidRPr="00F3403F">
        <w:rPr>
          <w:rFonts w:ascii="Tahoma" w:hAnsi="Tahoma" w:cs="Tahoma"/>
          <w:bCs/>
          <w:sz w:val="24"/>
          <w:szCs w:val="24"/>
          <w:lang w:val="fr-FR"/>
        </w:rPr>
        <w:t xml:space="preserve">ne réponse </w:t>
      </w:r>
      <w:r w:rsidR="00941307">
        <w:rPr>
          <w:rFonts w:ascii="Tahoma" w:hAnsi="Tahoma" w:cs="Tahoma"/>
          <w:bCs/>
          <w:sz w:val="24"/>
          <w:szCs w:val="24"/>
          <w:lang w:val="fr-FR"/>
        </w:rPr>
        <w:t>à</w:t>
      </w:r>
      <w:r w:rsidRPr="00F3403F">
        <w:rPr>
          <w:rFonts w:ascii="Tahoma" w:hAnsi="Tahoma" w:cs="Tahoma"/>
          <w:bCs/>
          <w:sz w:val="24"/>
          <w:szCs w:val="24"/>
          <w:lang w:val="fr-FR"/>
        </w:rPr>
        <w:t xml:space="preserve"> long terme doit viser la réintégration sociale des  personnes albinos en leur permettant d’être acceptées et protégées comme des citoyens à part entière. </w:t>
      </w:r>
    </w:p>
    <w:p w:rsidR="00E84322" w:rsidRDefault="00E84322" w:rsidP="00E84322">
      <w:pPr>
        <w:pStyle w:val="NoSpacing"/>
        <w:jc w:val="both"/>
        <w:rPr>
          <w:rFonts w:ascii="Tahoma" w:hAnsi="Tahoma" w:cs="Tahoma"/>
          <w:bCs/>
          <w:sz w:val="24"/>
          <w:szCs w:val="24"/>
          <w:lang w:val="fr-FR"/>
        </w:rPr>
      </w:pPr>
    </w:p>
    <w:p w:rsidR="00F3403F" w:rsidRPr="00F3403F" w:rsidRDefault="00F3403F" w:rsidP="00E84322">
      <w:pPr>
        <w:pStyle w:val="NoSpacing"/>
        <w:jc w:val="both"/>
        <w:rPr>
          <w:rFonts w:ascii="Tahoma" w:hAnsi="Tahoma" w:cs="Tahoma"/>
          <w:b/>
          <w:bCs/>
          <w:i/>
          <w:sz w:val="24"/>
          <w:szCs w:val="24"/>
          <w:lang w:val="fr-FR"/>
        </w:rPr>
      </w:pPr>
      <w:r w:rsidRPr="00F3403F">
        <w:rPr>
          <w:rFonts w:ascii="Tahoma" w:hAnsi="Tahoma" w:cs="Tahoma"/>
          <w:bCs/>
          <w:sz w:val="24"/>
          <w:szCs w:val="24"/>
          <w:lang w:val="fr-FR"/>
        </w:rPr>
        <w:t>Un autre problème réside dans les maladies de la peau et des yeux qui, si rien n’est fait, la majorité des personnes albinos finira par souffrir d’un cancer de la peau et les enfants en cours de scolarisation so</w:t>
      </w:r>
      <w:r w:rsidR="00521953">
        <w:rPr>
          <w:rFonts w:ascii="Tahoma" w:hAnsi="Tahoma" w:cs="Tahoma"/>
          <w:bCs/>
          <w:sz w:val="24"/>
          <w:szCs w:val="24"/>
          <w:lang w:val="fr-FR"/>
        </w:rPr>
        <w:t>nt menacés par abandon scolaire</w:t>
      </w:r>
      <w:r w:rsidRPr="00F3403F">
        <w:rPr>
          <w:rFonts w:ascii="Tahoma" w:hAnsi="Tahoma" w:cs="Tahoma"/>
          <w:bCs/>
          <w:sz w:val="24"/>
          <w:szCs w:val="24"/>
          <w:lang w:val="fr-FR"/>
        </w:rPr>
        <w:t>.</w:t>
      </w:r>
    </w:p>
    <w:p w:rsidR="00E84322" w:rsidRDefault="00E84322" w:rsidP="00E84322">
      <w:pPr>
        <w:pStyle w:val="NoSpacing"/>
        <w:jc w:val="both"/>
        <w:rPr>
          <w:rFonts w:ascii="Tahoma" w:hAnsi="Tahoma" w:cs="Tahoma"/>
          <w:bCs/>
          <w:sz w:val="24"/>
          <w:szCs w:val="24"/>
          <w:lang w:val="fr-FR"/>
        </w:rPr>
      </w:pPr>
    </w:p>
    <w:p w:rsidR="00F3403F" w:rsidRPr="00F3403F" w:rsidRDefault="00F3403F" w:rsidP="00E84322">
      <w:pPr>
        <w:pStyle w:val="NoSpacing"/>
        <w:jc w:val="both"/>
        <w:rPr>
          <w:rFonts w:ascii="Tahoma" w:hAnsi="Tahoma" w:cs="Tahoma"/>
          <w:bCs/>
          <w:i/>
          <w:sz w:val="24"/>
          <w:szCs w:val="24"/>
          <w:lang w:val="fr-FR"/>
        </w:rPr>
      </w:pPr>
      <w:r w:rsidRPr="00F3403F">
        <w:rPr>
          <w:rFonts w:ascii="Tahoma" w:hAnsi="Tahoma" w:cs="Tahoma"/>
          <w:bCs/>
          <w:sz w:val="24"/>
          <w:szCs w:val="24"/>
          <w:lang w:val="fr-FR"/>
        </w:rPr>
        <w:t xml:space="preserve">Les préjugés et les croyances irrationnelles s’ajoutent aux principaux facteurs d’exclusion et de violences dont sont victimes les personnes albinos. Victime de la discrimination en famille, dans son entourage immédiat, en milieu scolaire et au travail, la personne albinos n’aura pas d’accès aux ressources et son insertion socio-économique est précaire ou inexistante. Plus grave encore, la personne albinos est </w:t>
      </w:r>
      <w:proofErr w:type="spellStart"/>
      <w:r w:rsidRPr="00F3403F">
        <w:rPr>
          <w:rFonts w:ascii="Tahoma" w:hAnsi="Tahoma" w:cs="Tahoma"/>
          <w:bCs/>
          <w:sz w:val="24"/>
          <w:szCs w:val="24"/>
          <w:lang w:val="fr-FR"/>
        </w:rPr>
        <w:t>victimisée</w:t>
      </w:r>
      <w:proofErr w:type="spellEnd"/>
      <w:r w:rsidRPr="00F3403F">
        <w:rPr>
          <w:rFonts w:ascii="Tahoma" w:hAnsi="Tahoma" w:cs="Tahoma"/>
          <w:bCs/>
          <w:sz w:val="24"/>
          <w:szCs w:val="24"/>
          <w:lang w:val="fr-FR"/>
        </w:rPr>
        <w:t xml:space="preserve"> par des croyances superstitieuses très dangereuses. </w:t>
      </w:r>
    </w:p>
    <w:p w:rsidR="00521953" w:rsidRDefault="00521953" w:rsidP="00E84322">
      <w:pPr>
        <w:pStyle w:val="NoSpacing"/>
        <w:jc w:val="both"/>
        <w:rPr>
          <w:rFonts w:ascii="Tahoma" w:hAnsi="Tahoma" w:cs="Tahoma"/>
          <w:sz w:val="24"/>
          <w:szCs w:val="24"/>
          <w:lang w:val="fr-FR"/>
        </w:rPr>
      </w:pPr>
    </w:p>
    <w:p w:rsidR="00DE0E85" w:rsidRPr="00DE0E85" w:rsidRDefault="00DE0E85" w:rsidP="00DE0E85">
      <w:pPr>
        <w:spacing w:after="0" w:line="240" w:lineRule="auto"/>
        <w:rPr>
          <w:rFonts w:ascii="Times New Roman" w:eastAsia="Times New Roman" w:hAnsi="Times New Roman" w:cs="Times New Roman"/>
          <w:vanish/>
          <w:sz w:val="24"/>
          <w:szCs w:val="24"/>
          <w:lang w:val="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1"/>
        <w:gridCol w:w="45"/>
      </w:tblGrid>
      <w:tr w:rsidR="00DE0E85" w:rsidRPr="00521953" w:rsidTr="00DE0E85">
        <w:trPr>
          <w:gridAfter w:val="1"/>
          <w:tblCellSpacing w:w="15" w:type="dxa"/>
        </w:trPr>
        <w:tc>
          <w:tcPr>
            <w:tcW w:w="0" w:type="auto"/>
            <w:vAlign w:val="center"/>
            <w:hideMark/>
          </w:tcPr>
          <w:p w:rsidR="00DE0E85" w:rsidRPr="00DE0E85" w:rsidRDefault="00DE0E85" w:rsidP="00DE0E85">
            <w:pPr>
              <w:spacing w:after="0" w:line="240" w:lineRule="auto"/>
              <w:rPr>
                <w:rFonts w:ascii="Times New Roman" w:eastAsia="Times New Roman" w:hAnsi="Times New Roman" w:cs="Times New Roman"/>
                <w:sz w:val="24"/>
                <w:szCs w:val="24"/>
                <w:lang w:val="fr-FR"/>
              </w:rPr>
            </w:pPr>
          </w:p>
        </w:tc>
      </w:tr>
      <w:tr w:rsidR="00DE0E85" w:rsidRPr="00521953" w:rsidTr="00DE0E85">
        <w:trPr>
          <w:tblCellSpacing w:w="15" w:type="dxa"/>
        </w:trPr>
        <w:tc>
          <w:tcPr>
            <w:tcW w:w="0" w:type="auto"/>
            <w:gridSpan w:val="2"/>
            <w:hideMark/>
          </w:tcPr>
          <w:p w:rsidR="00DE0E85" w:rsidRPr="00DE0E85" w:rsidRDefault="00DE0E85" w:rsidP="00DE0E85">
            <w:pPr>
              <w:spacing w:after="120" w:line="240" w:lineRule="auto"/>
              <w:rPr>
                <w:rFonts w:ascii="Times New Roman" w:eastAsia="Times New Roman" w:hAnsi="Times New Roman" w:cs="Times New Roman"/>
                <w:sz w:val="24"/>
                <w:szCs w:val="24"/>
                <w:lang w:val="fr-FR"/>
              </w:rPr>
            </w:pPr>
          </w:p>
          <w:p w:rsidR="00DE0E85" w:rsidRPr="00DE0E85" w:rsidRDefault="00DE0E85" w:rsidP="00DE0E85">
            <w:pPr>
              <w:spacing w:after="120" w:line="240" w:lineRule="auto"/>
              <w:rPr>
                <w:rFonts w:ascii="Tahoma" w:eastAsia="Times New Roman" w:hAnsi="Tahoma" w:cs="Tahoma"/>
                <w:sz w:val="24"/>
                <w:szCs w:val="24"/>
                <w:lang w:val="fr-FR"/>
              </w:rPr>
            </w:pPr>
            <w:r w:rsidRPr="00DE0E85">
              <w:rPr>
                <w:rFonts w:ascii="Tahoma" w:eastAsia="Times New Roman" w:hAnsi="Tahoma" w:cs="Tahoma"/>
                <w:sz w:val="24"/>
                <w:szCs w:val="24"/>
                <w:lang w:val="fr-FR"/>
              </w:rPr>
              <w:t>L'ONG burundaise « Albinos Sans Frontières » (ASF-Burundi) réclame la mise en place d'une loi spécifique pour la protection des albinos burundais</w:t>
            </w:r>
            <w:r w:rsidR="00A077B1">
              <w:rPr>
                <w:rFonts w:ascii="Tahoma" w:eastAsia="Times New Roman" w:hAnsi="Tahoma" w:cs="Tahoma"/>
                <w:sz w:val="24"/>
                <w:szCs w:val="24"/>
                <w:lang w:val="fr-FR"/>
              </w:rPr>
              <w:t xml:space="preserve">. </w:t>
            </w:r>
            <w:r w:rsidR="00521953">
              <w:rPr>
                <w:rFonts w:ascii="Tahoma" w:eastAsia="Times New Roman" w:hAnsi="Tahoma" w:cs="Tahoma"/>
                <w:sz w:val="24"/>
                <w:szCs w:val="24"/>
                <w:lang w:val="fr-FR"/>
              </w:rPr>
              <w:t xml:space="preserve">Son président, </w:t>
            </w:r>
            <w:r w:rsidRPr="00DE0E85">
              <w:rPr>
                <w:rFonts w:ascii="Tahoma" w:eastAsia="Times New Roman" w:hAnsi="Tahoma" w:cs="Tahoma"/>
                <w:sz w:val="24"/>
                <w:szCs w:val="24"/>
                <w:lang w:val="fr-FR"/>
              </w:rPr>
              <w:t xml:space="preserve">M. </w:t>
            </w:r>
            <w:proofErr w:type="spellStart"/>
            <w:r w:rsidRPr="00DE0E85">
              <w:rPr>
                <w:rFonts w:ascii="Tahoma" w:eastAsia="Times New Roman" w:hAnsi="Tahoma" w:cs="Tahoma"/>
                <w:sz w:val="24"/>
                <w:szCs w:val="24"/>
                <w:lang w:val="fr-FR"/>
              </w:rPr>
              <w:t>Kazungu</w:t>
            </w:r>
            <w:proofErr w:type="spellEnd"/>
            <w:r w:rsidRPr="00DE0E85">
              <w:rPr>
                <w:rFonts w:ascii="Tahoma" w:eastAsia="Times New Roman" w:hAnsi="Tahoma" w:cs="Tahoma"/>
                <w:sz w:val="24"/>
                <w:szCs w:val="24"/>
                <w:lang w:val="fr-FR"/>
              </w:rPr>
              <w:t xml:space="preserve"> a précisé que cette loi viendrait notamment protéger le droit à la vie des albinos au Burundi ainsi que des femmes répudiées par leurs maris suite à des naissances des enfants albinos taxés souvent de « fantômes ».</w:t>
            </w:r>
          </w:p>
          <w:p w:rsidR="00DE0E85" w:rsidRPr="00DE0E85" w:rsidRDefault="00DE0E85" w:rsidP="00DE0E85">
            <w:pPr>
              <w:spacing w:after="120" w:line="240" w:lineRule="auto"/>
              <w:rPr>
                <w:rFonts w:ascii="Tahoma" w:eastAsia="Times New Roman" w:hAnsi="Tahoma" w:cs="Tahoma"/>
                <w:sz w:val="24"/>
                <w:szCs w:val="24"/>
                <w:lang w:val="fr-FR"/>
              </w:rPr>
            </w:pPr>
            <w:r w:rsidRPr="00DE0E85">
              <w:rPr>
                <w:rFonts w:ascii="Tahoma" w:eastAsia="Times New Roman" w:hAnsi="Tahoma" w:cs="Tahoma"/>
                <w:sz w:val="24"/>
                <w:szCs w:val="24"/>
                <w:lang w:val="fr-FR"/>
              </w:rPr>
              <w:t>La dite loi contribuerait à protéger ces enfants dont la paternité leur est souvent refusée et qui sont souvent non enregistrés à l'état civil, non scolarisés, non soignés et dépourvus des droits d'héritage à la terre et aux autres biens dans la mesure où ils sont rejetés par leurs propres familles.</w:t>
            </w:r>
          </w:p>
          <w:p w:rsidR="00DE0E85" w:rsidRPr="00DE0E85" w:rsidRDefault="00DE0E85" w:rsidP="00DE0E85">
            <w:pPr>
              <w:spacing w:after="120" w:line="240" w:lineRule="auto"/>
              <w:rPr>
                <w:rFonts w:ascii="Tahoma" w:eastAsia="Times New Roman" w:hAnsi="Tahoma" w:cs="Tahoma"/>
                <w:sz w:val="24"/>
                <w:szCs w:val="24"/>
                <w:lang w:val="fr-FR"/>
              </w:rPr>
            </w:pPr>
            <w:r w:rsidRPr="00DE0E85">
              <w:rPr>
                <w:rFonts w:ascii="Tahoma" w:eastAsia="Times New Roman" w:hAnsi="Tahoma" w:cs="Tahoma"/>
                <w:sz w:val="24"/>
                <w:szCs w:val="24"/>
                <w:lang w:val="fr-FR"/>
              </w:rPr>
              <w:t>L'autre droit bafoué des albinos, considérés par la plupart des Burundais comme des personnes « anormales », est l'accès au travail</w:t>
            </w:r>
            <w:r w:rsidR="006712DD">
              <w:rPr>
                <w:rFonts w:ascii="Tahoma" w:eastAsia="Times New Roman" w:hAnsi="Tahoma" w:cs="Tahoma"/>
                <w:sz w:val="24"/>
                <w:szCs w:val="24"/>
                <w:lang w:val="fr-FR"/>
              </w:rPr>
              <w:t xml:space="preserve">. </w:t>
            </w:r>
          </w:p>
          <w:p w:rsidR="00DE0E85" w:rsidRPr="00DE0E85" w:rsidRDefault="00DE0E85" w:rsidP="00DE0E85">
            <w:pPr>
              <w:spacing w:after="120" w:line="240" w:lineRule="auto"/>
              <w:rPr>
                <w:rFonts w:ascii="Tahoma" w:eastAsia="Times New Roman" w:hAnsi="Tahoma" w:cs="Tahoma"/>
                <w:sz w:val="24"/>
                <w:szCs w:val="24"/>
                <w:lang w:val="fr-FR"/>
              </w:rPr>
            </w:pPr>
            <w:r w:rsidRPr="00DE0E85">
              <w:rPr>
                <w:rFonts w:ascii="Tahoma" w:eastAsia="Times New Roman" w:hAnsi="Tahoma" w:cs="Tahoma"/>
                <w:sz w:val="24"/>
                <w:szCs w:val="24"/>
                <w:lang w:val="fr-FR"/>
              </w:rPr>
              <w:t xml:space="preserve">M. </w:t>
            </w:r>
            <w:proofErr w:type="spellStart"/>
            <w:r w:rsidRPr="00DE0E85">
              <w:rPr>
                <w:rFonts w:ascii="Tahoma" w:eastAsia="Times New Roman" w:hAnsi="Tahoma" w:cs="Tahoma"/>
                <w:sz w:val="24"/>
                <w:szCs w:val="24"/>
                <w:lang w:val="fr-FR"/>
              </w:rPr>
              <w:t>Kazungu</w:t>
            </w:r>
            <w:proofErr w:type="spellEnd"/>
            <w:r w:rsidRPr="00DE0E85">
              <w:rPr>
                <w:rFonts w:ascii="Tahoma" w:eastAsia="Times New Roman" w:hAnsi="Tahoma" w:cs="Tahoma"/>
                <w:sz w:val="24"/>
                <w:szCs w:val="24"/>
                <w:lang w:val="fr-FR"/>
              </w:rPr>
              <w:t xml:space="preserve"> a aussi déploré l'abandon d'école par une trentaine des enfants albinos suite aux maladies des yeux liées à l’albinisme, malgré un progrès enregistré dans le domaine de l’éducation par l'ASF depuis sa création en 2002, où plus de 300 enfants albinos sont au banc de l'école.</w:t>
            </w:r>
          </w:p>
          <w:p w:rsidR="00DE0E85" w:rsidRPr="00DE0E85" w:rsidRDefault="00DE0E85" w:rsidP="00DE0E85">
            <w:pPr>
              <w:spacing w:after="120" w:line="240" w:lineRule="auto"/>
              <w:rPr>
                <w:rFonts w:ascii="Tahoma" w:eastAsia="Times New Roman" w:hAnsi="Tahoma" w:cs="Tahoma"/>
                <w:sz w:val="24"/>
                <w:szCs w:val="24"/>
                <w:lang w:val="fr-FR"/>
              </w:rPr>
            </w:pPr>
            <w:r w:rsidRPr="00DE0E85">
              <w:rPr>
                <w:rFonts w:ascii="Tahoma" w:eastAsia="Times New Roman" w:hAnsi="Tahoma" w:cs="Tahoma"/>
                <w:sz w:val="24"/>
                <w:szCs w:val="24"/>
                <w:lang w:val="fr-FR"/>
              </w:rPr>
              <w:t>De plus, a-t-il ajouté, une quinzaine d'albinos du Burundi souffrent du cancer de la peau consécutive à l'albinisme, une maladie sans traitement au niveau local.</w:t>
            </w:r>
          </w:p>
          <w:p w:rsidR="00DE0E85" w:rsidRPr="00DE0E85" w:rsidRDefault="00DE0E85" w:rsidP="00DE0E85">
            <w:pPr>
              <w:spacing w:after="120" w:line="240" w:lineRule="auto"/>
              <w:rPr>
                <w:rFonts w:ascii="Tahoma" w:eastAsia="Times New Roman" w:hAnsi="Tahoma" w:cs="Tahoma"/>
                <w:sz w:val="24"/>
                <w:szCs w:val="24"/>
                <w:lang w:val="fr-FR"/>
              </w:rPr>
            </w:pPr>
            <w:r w:rsidRPr="00DE0E85">
              <w:rPr>
                <w:rFonts w:ascii="Tahoma" w:eastAsia="Times New Roman" w:hAnsi="Tahoma" w:cs="Tahoma"/>
                <w:sz w:val="24"/>
                <w:szCs w:val="24"/>
                <w:lang w:val="fr-FR"/>
              </w:rPr>
              <w:t xml:space="preserve">Les albinos burundais souffrent d'une dépigmentation de la peau, des poils, des cheveux et des yeux, due à l'absence de la mélanine et « ne sont nullement porteurs ni de malédiction ni de chance comme c'est répandu dans certaines croyances populaires ». </w:t>
            </w:r>
          </w:p>
          <w:p w:rsidR="00DE0E85" w:rsidRPr="00DE0E85" w:rsidRDefault="00DE0E85" w:rsidP="00DE0E85">
            <w:pPr>
              <w:spacing w:after="120" w:line="240" w:lineRule="auto"/>
              <w:rPr>
                <w:rFonts w:ascii="Times New Roman" w:eastAsia="Times New Roman" w:hAnsi="Times New Roman" w:cs="Times New Roman"/>
                <w:sz w:val="24"/>
                <w:szCs w:val="24"/>
                <w:lang w:val="fr-FR"/>
              </w:rPr>
            </w:pPr>
          </w:p>
        </w:tc>
      </w:tr>
    </w:tbl>
    <w:p w:rsidR="009D33DD" w:rsidRPr="00DF1965" w:rsidRDefault="006712DD" w:rsidP="006712DD">
      <w:pPr>
        <w:pStyle w:val="ListParagraph"/>
        <w:numPr>
          <w:ilvl w:val="0"/>
          <w:numId w:val="5"/>
        </w:numPr>
        <w:jc w:val="both"/>
        <w:rPr>
          <w:rFonts w:ascii="Tahoma" w:hAnsi="Tahoma" w:cs="Tahoma"/>
          <w:b/>
          <w:color w:val="000000"/>
          <w:sz w:val="24"/>
          <w:szCs w:val="24"/>
          <w:lang w:val="fr-FR" w:eastAsia="fr-BE"/>
        </w:rPr>
      </w:pPr>
      <w:r w:rsidRPr="00DF1965">
        <w:rPr>
          <w:rFonts w:ascii="Tahoma" w:hAnsi="Tahoma" w:cs="Tahoma"/>
          <w:b/>
          <w:color w:val="000000"/>
          <w:sz w:val="24"/>
          <w:szCs w:val="24"/>
          <w:lang w:val="fr-FR" w:eastAsia="fr-BE"/>
        </w:rPr>
        <w:t>R</w:t>
      </w:r>
      <w:r w:rsidR="009D33DD" w:rsidRPr="00DF1965">
        <w:rPr>
          <w:rFonts w:ascii="Tahoma" w:hAnsi="Tahoma" w:cs="Tahoma"/>
          <w:b/>
          <w:color w:val="000000"/>
          <w:sz w:val="24"/>
          <w:szCs w:val="24"/>
          <w:lang w:val="fr-FR" w:eastAsia="fr-BE"/>
        </w:rPr>
        <w:t>apports de la Section Droits de l’Homme et Justice du BNUB/OHCDHB</w:t>
      </w:r>
    </w:p>
    <w:p w:rsidR="003D0EEC" w:rsidRPr="009D33DD" w:rsidRDefault="006712DD" w:rsidP="003D0EEC">
      <w:pPr>
        <w:jc w:val="both"/>
        <w:rPr>
          <w:rFonts w:ascii="Tahoma" w:hAnsi="Tahoma" w:cs="Tahoma"/>
          <w:b/>
          <w:color w:val="000000"/>
          <w:sz w:val="24"/>
          <w:szCs w:val="24"/>
          <w:u w:val="single"/>
          <w:lang w:val="fr-FR" w:eastAsia="fr-BE"/>
        </w:rPr>
      </w:pPr>
      <w:r>
        <w:rPr>
          <w:rFonts w:ascii="Tahoma" w:hAnsi="Tahoma" w:cs="Tahoma"/>
          <w:b/>
          <w:color w:val="000000"/>
          <w:sz w:val="24"/>
          <w:szCs w:val="24"/>
          <w:u w:val="single"/>
          <w:lang w:val="fr-FR" w:eastAsia="fr-BE"/>
        </w:rPr>
        <w:t>Ann</w:t>
      </w:r>
      <w:r>
        <w:rPr>
          <w:rFonts w:ascii="Arial" w:hAnsi="Arial" w:cs="Arial"/>
          <w:b/>
          <w:color w:val="000000"/>
          <w:sz w:val="24"/>
          <w:szCs w:val="24"/>
          <w:u w:val="single"/>
          <w:lang w:val="fr-FR" w:eastAsia="fr-BE"/>
        </w:rPr>
        <w:t>ée</w:t>
      </w:r>
      <w:r w:rsidR="003D0EEC" w:rsidRPr="009D33DD">
        <w:rPr>
          <w:rFonts w:ascii="Tahoma" w:hAnsi="Tahoma" w:cs="Tahoma"/>
          <w:b/>
          <w:color w:val="000000"/>
          <w:sz w:val="24"/>
          <w:szCs w:val="24"/>
          <w:u w:val="single"/>
          <w:lang w:val="fr-FR" w:eastAsia="fr-BE"/>
        </w:rPr>
        <w:t xml:space="preserve"> 2008 </w:t>
      </w:r>
    </w:p>
    <w:p w:rsidR="003D0EEC" w:rsidRPr="009D33DD" w:rsidRDefault="003D0EEC" w:rsidP="003D0EEC">
      <w:pPr>
        <w:jc w:val="both"/>
        <w:rPr>
          <w:rFonts w:ascii="Tahoma" w:hAnsi="Tahoma" w:cs="Tahoma"/>
          <w:sz w:val="24"/>
          <w:szCs w:val="24"/>
          <w:lang w:val="fr-FR"/>
        </w:rPr>
      </w:pPr>
      <w:r w:rsidRPr="009D33DD">
        <w:rPr>
          <w:rFonts w:ascii="Tahoma" w:hAnsi="Tahoma" w:cs="Tahoma"/>
          <w:color w:val="000000"/>
          <w:sz w:val="24"/>
          <w:szCs w:val="24"/>
          <w:lang w:val="fr-FR" w:eastAsia="fr-BE"/>
        </w:rPr>
        <w:t xml:space="preserve">Le phénomène de la chasse aux albinos dans certaines provinces du pays, en particulier celles frontalières de la République Unie de Tanzanie, a également marqué l’année 2008 au cours de laquelle il </w:t>
      </w:r>
      <w:r w:rsidRPr="009D33DD">
        <w:rPr>
          <w:rFonts w:ascii="Tahoma" w:hAnsi="Tahoma" w:cs="Tahoma"/>
          <w:sz w:val="24"/>
          <w:szCs w:val="24"/>
          <w:lang w:val="fr-FR"/>
        </w:rPr>
        <w:t>a eu 5 albinos assassinés.</w:t>
      </w:r>
      <w:r w:rsidRPr="009D33DD">
        <w:rPr>
          <w:rFonts w:ascii="Tahoma" w:hAnsi="Tahoma" w:cs="Tahoma"/>
          <w:color w:val="000000"/>
          <w:sz w:val="24"/>
          <w:szCs w:val="24"/>
          <w:lang w:val="fr-FR" w:eastAsia="fr-BE"/>
        </w:rPr>
        <w:t xml:space="preserve"> Chassés par des </w:t>
      </w:r>
      <w:r w:rsidRPr="009D33DD">
        <w:rPr>
          <w:rFonts w:ascii="Tahoma" w:hAnsi="Tahoma" w:cs="Tahoma"/>
          <w:color w:val="000000"/>
          <w:sz w:val="24"/>
          <w:szCs w:val="24"/>
          <w:lang w:val="fr-FR"/>
        </w:rPr>
        <w:t>trafiquants à la recherche de certaines parties de leur corps utilisées dans la sorcellerie dudit pays, l</w:t>
      </w:r>
      <w:r w:rsidRPr="009D33DD">
        <w:rPr>
          <w:rFonts w:ascii="Tahoma" w:hAnsi="Tahoma" w:cs="Tahoma"/>
          <w:color w:val="000000"/>
          <w:sz w:val="24"/>
          <w:szCs w:val="24"/>
          <w:lang w:val="fr-FR" w:eastAsia="fr-BE"/>
        </w:rPr>
        <w:t xml:space="preserve">a plupart des albinos, craignant pour leur sécurité, ont dû chercher refuge au chef-lieu de certaines provinces et communes. </w:t>
      </w:r>
      <w:r w:rsidRPr="009D33DD">
        <w:rPr>
          <w:rFonts w:ascii="Tahoma" w:hAnsi="Tahoma" w:cs="Tahoma"/>
          <w:sz w:val="24"/>
          <w:szCs w:val="24"/>
          <w:lang w:val="fr-FR"/>
        </w:rPr>
        <w:t xml:space="preserve">Une réunion bilatérale entre le Burundi et la République Unie de Tanzanie a été tenue le 22 décembre 2008 pour essayer de mettre sur pied une stratégie de lutte contre ce phénomène. </w:t>
      </w:r>
    </w:p>
    <w:p w:rsidR="003D0EEC" w:rsidRPr="006712DD" w:rsidRDefault="003D0EEC" w:rsidP="003D0EEC">
      <w:pPr>
        <w:pStyle w:val="ListParagraph"/>
        <w:ind w:left="0"/>
        <w:jc w:val="both"/>
        <w:rPr>
          <w:rFonts w:ascii="Tahoma" w:hAnsi="Tahoma" w:cs="Tahoma"/>
          <w:b/>
          <w:sz w:val="24"/>
          <w:szCs w:val="24"/>
          <w:u w:val="single"/>
          <w:lang w:val="fr-FR"/>
        </w:rPr>
      </w:pPr>
      <w:r w:rsidRPr="006712DD">
        <w:rPr>
          <w:rFonts w:ascii="Tahoma" w:hAnsi="Tahoma" w:cs="Tahoma"/>
          <w:b/>
          <w:sz w:val="24"/>
          <w:szCs w:val="24"/>
          <w:u w:val="single"/>
          <w:lang w:val="fr-FR"/>
        </w:rPr>
        <w:t>A</w:t>
      </w:r>
      <w:r w:rsidR="006712DD" w:rsidRPr="006712DD">
        <w:rPr>
          <w:rFonts w:ascii="Tahoma" w:hAnsi="Tahoma" w:cs="Tahoma"/>
          <w:b/>
          <w:sz w:val="24"/>
          <w:szCs w:val="24"/>
          <w:u w:val="single"/>
          <w:lang w:val="fr-FR"/>
        </w:rPr>
        <w:t>nnée</w:t>
      </w:r>
      <w:r w:rsidRPr="006712DD">
        <w:rPr>
          <w:rFonts w:ascii="Tahoma" w:hAnsi="Tahoma" w:cs="Tahoma"/>
          <w:b/>
          <w:sz w:val="24"/>
          <w:szCs w:val="24"/>
          <w:u w:val="single"/>
          <w:lang w:val="fr-FR"/>
        </w:rPr>
        <w:t xml:space="preserve"> 2009</w:t>
      </w:r>
    </w:p>
    <w:p w:rsidR="003D0EEC" w:rsidRPr="009D33DD" w:rsidRDefault="003D0EEC" w:rsidP="003D0EEC">
      <w:pPr>
        <w:pStyle w:val="ListParagraph"/>
        <w:ind w:left="0"/>
        <w:jc w:val="both"/>
        <w:rPr>
          <w:rFonts w:ascii="Tahoma" w:hAnsi="Tahoma" w:cs="Tahoma"/>
          <w:sz w:val="24"/>
          <w:szCs w:val="24"/>
          <w:lang w:val="fr-FR"/>
        </w:rPr>
      </w:pPr>
    </w:p>
    <w:p w:rsidR="003D0EEC" w:rsidRPr="009D33DD" w:rsidRDefault="003D0EEC" w:rsidP="003D0EEC">
      <w:pPr>
        <w:pStyle w:val="ListParagraph"/>
        <w:ind w:left="0"/>
        <w:jc w:val="both"/>
        <w:rPr>
          <w:rFonts w:ascii="Tahoma" w:hAnsi="Tahoma" w:cs="Tahoma"/>
          <w:sz w:val="24"/>
          <w:szCs w:val="24"/>
          <w:lang w:val="fr-FR"/>
        </w:rPr>
      </w:pPr>
      <w:r w:rsidRPr="009D33DD">
        <w:rPr>
          <w:rFonts w:ascii="Tahoma" w:hAnsi="Tahoma" w:cs="Tahoma"/>
          <w:sz w:val="24"/>
          <w:szCs w:val="24"/>
          <w:lang w:val="fr-FR"/>
        </w:rPr>
        <w:t xml:space="preserve">En 2009, au moins quatre personnes atteintes d’albinisme ont été victimes de démembrement. </w:t>
      </w:r>
    </w:p>
    <w:p w:rsidR="003D0EEC" w:rsidRPr="009D33DD" w:rsidRDefault="003D0EEC" w:rsidP="003D0EEC">
      <w:pPr>
        <w:pStyle w:val="ListParagraph"/>
        <w:ind w:left="0"/>
        <w:jc w:val="both"/>
        <w:rPr>
          <w:rFonts w:ascii="Tahoma" w:hAnsi="Tahoma" w:cs="Tahoma"/>
          <w:sz w:val="24"/>
          <w:szCs w:val="24"/>
          <w:lang w:val="fr-FR"/>
        </w:rPr>
      </w:pPr>
    </w:p>
    <w:p w:rsidR="003D0EEC" w:rsidRPr="009D33DD" w:rsidRDefault="003D0EEC" w:rsidP="003D0EEC">
      <w:pPr>
        <w:jc w:val="both"/>
        <w:rPr>
          <w:rFonts w:ascii="Tahoma" w:hAnsi="Tahoma" w:cs="Tahoma"/>
          <w:i/>
          <w:sz w:val="24"/>
          <w:szCs w:val="24"/>
          <w:lang w:val="fr-FR"/>
        </w:rPr>
      </w:pPr>
      <w:r w:rsidRPr="009D33DD">
        <w:rPr>
          <w:rFonts w:ascii="Tahoma" w:hAnsi="Tahoma" w:cs="Tahoma"/>
          <w:sz w:val="24"/>
          <w:szCs w:val="24"/>
          <w:lang w:val="fr-FR"/>
        </w:rPr>
        <w:lastRenderedPageBreak/>
        <w:t xml:space="preserve">L’insécurité dans laquelle se trouvent les albinos a perduré jusqu’à ce que les poursuites judiciaires aient été entamées par le Procureur de la République, dans la province de Ruyigi. Le Gouvernement n’a jamais fait de dénonciation formelle et publique de ces meurtres et s’est limitée au regroupement d’albinos dans les camps de protection - une position déplorée par l’expert indépendant, M. </w:t>
      </w:r>
      <w:proofErr w:type="spellStart"/>
      <w:r w:rsidRPr="009D33DD">
        <w:rPr>
          <w:rFonts w:ascii="Tahoma" w:hAnsi="Tahoma" w:cs="Tahoma"/>
          <w:sz w:val="24"/>
          <w:szCs w:val="24"/>
          <w:lang w:val="fr-FR"/>
        </w:rPr>
        <w:t>Akich</w:t>
      </w:r>
      <w:proofErr w:type="spellEnd"/>
      <w:r w:rsidRPr="009D33DD">
        <w:rPr>
          <w:rFonts w:ascii="Tahoma" w:hAnsi="Tahoma" w:cs="Tahoma"/>
          <w:sz w:val="24"/>
          <w:szCs w:val="24"/>
          <w:lang w:val="fr-FR"/>
        </w:rPr>
        <w:t xml:space="preserve"> </w:t>
      </w:r>
      <w:proofErr w:type="spellStart"/>
      <w:r w:rsidRPr="009D33DD">
        <w:rPr>
          <w:rFonts w:ascii="Tahoma" w:hAnsi="Tahoma" w:cs="Tahoma"/>
          <w:sz w:val="24"/>
          <w:szCs w:val="24"/>
          <w:lang w:val="fr-FR"/>
        </w:rPr>
        <w:t>Okola</w:t>
      </w:r>
      <w:proofErr w:type="spellEnd"/>
      <w:r w:rsidRPr="009D33DD">
        <w:rPr>
          <w:rFonts w:ascii="Tahoma" w:hAnsi="Tahoma" w:cs="Tahoma"/>
          <w:sz w:val="24"/>
          <w:szCs w:val="24"/>
          <w:lang w:val="fr-FR"/>
        </w:rPr>
        <w:t xml:space="preserve">, au cours de sa visite en janvier au Burundi, qui a remarqué que </w:t>
      </w:r>
      <w:r w:rsidRPr="009D33DD">
        <w:rPr>
          <w:rFonts w:ascii="Tahoma" w:hAnsi="Tahoma" w:cs="Tahoma"/>
          <w:i/>
          <w:sz w:val="24"/>
          <w:szCs w:val="24"/>
          <w:lang w:val="fr-FR"/>
        </w:rPr>
        <w:t>«la solution adoptée jusqu’à présent consistant à rassembler les albinos dans un refuge provisoire contribuera à long terme à la stigmatisation de ce groupe».</w:t>
      </w:r>
    </w:p>
    <w:p w:rsidR="003D0EEC" w:rsidRPr="009D33DD" w:rsidRDefault="003D0EEC" w:rsidP="003D0EEC">
      <w:pPr>
        <w:jc w:val="both"/>
        <w:rPr>
          <w:rFonts w:ascii="Tahoma" w:eastAsia="Calibri" w:hAnsi="Tahoma" w:cs="Tahoma"/>
          <w:sz w:val="24"/>
          <w:szCs w:val="24"/>
          <w:lang w:val="fr-FR"/>
        </w:rPr>
      </w:pPr>
      <w:r w:rsidRPr="009D33DD">
        <w:rPr>
          <w:rFonts w:ascii="Tahoma" w:eastAsia="Calibri" w:hAnsi="Tahoma" w:cs="Tahoma"/>
          <w:sz w:val="24"/>
          <w:szCs w:val="24"/>
          <w:lang w:val="fr-FR"/>
        </w:rPr>
        <w:t>En mai 2009, le Tribunal de Grande Instance de la province de Ruyigi a tenu deux audiences publiques relatives aux assassinats des personnes atteintes d’albinisme ayant eu lieu dans cette province. Au cours de ces audiences, 11 hommes ont comparu, dont huit poursuivis pour assassinat,</w:t>
      </w:r>
      <w:r w:rsidRPr="009D33DD">
        <w:rPr>
          <w:rStyle w:val="FootnoteReference"/>
          <w:rFonts w:ascii="Tahoma" w:eastAsia="Calibri" w:hAnsi="Tahoma" w:cs="Tahoma"/>
          <w:sz w:val="24"/>
          <w:szCs w:val="24"/>
        </w:rPr>
        <w:footnoteReference w:id="1"/>
      </w:r>
      <w:r w:rsidRPr="009D33DD">
        <w:rPr>
          <w:rFonts w:ascii="Tahoma" w:eastAsia="Calibri" w:hAnsi="Tahoma" w:cs="Tahoma"/>
          <w:sz w:val="24"/>
          <w:szCs w:val="24"/>
          <w:lang w:val="fr-FR"/>
        </w:rPr>
        <w:t xml:space="preserve"> et trois pour tentatives d’assassinat et détention illégale d’armes.</w:t>
      </w:r>
      <w:r w:rsidRPr="009D33DD">
        <w:rPr>
          <w:rStyle w:val="FootnoteReference"/>
          <w:rFonts w:ascii="Tahoma" w:eastAsia="Calibri" w:hAnsi="Tahoma" w:cs="Tahoma"/>
          <w:sz w:val="24"/>
          <w:szCs w:val="24"/>
        </w:rPr>
        <w:footnoteReference w:id="2"/>
      </w:r>
      <w:r w:rsidRPr="009D33DD">
        <w:rPr>
          <w:rFonts w:ascii="Tahoma" w:eastAsia="Calibri" w:hAnsi="Tahoma" w:cs="Tahoma"/>
          <w:sz w:val="24"/>
          <w:szCs w:val="24"/>
          <w:lang w:val="fr-FR"/>
        </w:rPr>
        <w:t xml:space="preserve"> Ces audiences couvrent les assassinats d’un homme, d’une femme, de trois mineurs (un garçon et deux filles), commis entre le 8 septembre et le 16 novembre 2008. </w:t>
      </w:r>
      <w:r w:rsidRPr="009D33DD">
        <w:rPr>
          <w:rFonts w:ascii="Tahoma" w:hAnsi="Tahoma" w:cs="Tahoma"/>
          <w:sz w:val="24"/>
          <w:szCs w:val="24"/>
          <w:lang w:val="fr-FR"/>
        </w:rPr>
        <w:t>A l’issue de la deuxième audience, l</w:t>
      </w:r>
      <w:r w:rsidRPr="009D33DD">
        <w:rPr>
          <w:rFonts w:ascii="Tahoma" w:eastAsia="Calibri" w:hAnsi="Tahoma" w:cs="Tahoma"/>
          <w:sz w:val="24"/>
          <w:szCs w:val="24"/>
          <w:lang w:val="fr-FR"/>
        </w:rPr>
        <w:t xml:space="preserve">’instruction a été clôturée et les 2 dossiers ont été mis en délibéré. </w:t>
      </w:r>
    </w:p>
    <w:p w:rsidR="003D0EEC" w:rsidRPr="009D33DD" w:rsidRDefault="003D0EEC" w:rsidP="003D0EEC">
      <w:pPr>
        <w:jc w:val="both"/>
        <w:rPr>
          <w:rFonts w:ascii="Tahoma" w:hAnsi="Tahoma" w:cs="Tahoma"/>
          <w:sz w:val="24"/>
          <w:szCs w:val="24"/>
          <w:lang w:val="fr-FR"/>
        </w:rPr>
      </w:pPr>
      <w:r w:rsidRPr="009D33DD">
        <w:rPr>
          <w:rFonts w:ascii="Tahoma" w:eastAsia="Calibri" w:hAnsi="Tahoma" w:cs="Tahoma"/>
          <w:sz w:val="24"/>
          <w:szCs w:val="24"/>
          <w:lang w:val="fr-FR"/>
        </w:rPr>
        <w:t xml:space="preserve">Le 23 juillet 2009, le Tribunal de Grande Instance de Ruyigi a rendu son verdict : trois acquittements et des peines allant d’une année de servitude pénale à la perpétuité ont été prononcés (assassinats), une condamnation </w:t>
      </w:r>
      <w:r w:rsidR="006712DD">
        <w:rPr>
          <w:rFonts w:ascii="Tahoma" w:eastAsia="Calibri" w:hAnsi="Tahoma" w:cs="Tahoma"/>
          <w:sz w:val="24"/>
          <w:szCs w:val="24"/>
          <w:lang w:val="fr-FR"/>
        </w:rPr>
        <w:t>à</w:t>
      </w:r>
      <w:r w:rsidRPr="009D33DD">
        <w:rPr>
          <w:rFonts w:ascii="Tahoma" w:eastAsia="Calibri" w:hAnsi="Tahoma" w:cs="Tahoma"/>
          <w:sz w:val="24"/>
          <w:szCs w:val="24"/>
          <w:lang w:val="fr-FR"/>
        </w:rPr>
        <w:t xml:space="preserve"> 15 ans de servitude pénale (</w:t>
      </w:r>
      <w:r w:rsidRPr="009D33DD">
        <w:rPr>
          <w:rFonts w:ascii="Tahoma" w:hAnsi="Tahoma" w:cs="Tahoma"/>
          <w:sz w:val="24"/>
          <w:szCs w:val="24"/>
          <w:lang w:val="fr-FR"/>
        </w:rPr>
        <w:t>tentatives d’assassinat</w:t>
      </w:r>
      <w:r w:rsidRPr="009D33DD">
        <w:rPr>
          <w:rFonts w:ascii="Tahoma" w:eastAsia="Calibri" w:hAnsi="Tahoma" w:cs="Tahoma"/>
          <w:sz w:val="24"/>
          <w:szCs w:val="24"/>
          <w:lang w:val="fr-FR"/>
        </w:rPr>
        <w:t>) et un paiement de deux millions</w:t>
      </w:r>
      <w:r w:rsidR="006712DD">
        <w:rPr>
          <w:rFonts w:ascii="Tahoma" w:eastAsia="Calibri" w:hAnsi="Tahoma" w:cs="Tahoma"/>
          <w:sz w:val="24"/>
          <w:szCs w:val="24"/>
          <w:lang w:val="fr-FR"/>
        </w:rPr>
        <w:t xml:space="preserve"> de </w:t>
      </w:r>
      <w:proofErr w:type="spellStart"/>
      <w:r w:rsidR="006712DD">
        <w:rPr>
          <w:rFonts w:ascii="Tahoma" w:eastAsia="Calibri" w:hAnsi="Tahoma" w:cs="Tahoma"/>
          <w:sz w:val="24"/>
          <w:szCs w:val="24"/>
          <w:lang w:val="fr-FR"/>
        </w:rPr>
        <w:t>Fbu</w:t>
      </w:r>
      <w:proofErr w:type="spellEnd"/>
      <w:r w:rsidRPr="009D33DD">
        <w:rPr>
          <w:rFonts w:ascii="Tahoma" w:eastAsia="Calibri" w:hAnsi="Tahoma" w:cs="Tahoma"/>
          <w:sz w:val="24"/>
          <w:szCs w:val="24"/>
          <w:lang w:val="fr-FR"/>
        </w:rPr>
        <w:t xml:space="preserve"> de dommage et intérêts a été prononcé pour  trois individus (détention illégale d’armes). Au cours de ces deux audiences, les règles de procédure judiciaire ainsi que les garanties juridiques n’ont pas été respectées. Premièrement, aucun des inculpés n’a été assisté d’un avocat, ce qui est contraire aux normes nationales</w:t>
      </w:r>
      <w:r w:rsidRPr="009D33DD">
        <w:rPr>
          <w:rFonts w:ascii="Tahoma" w:eastAsia="Calibri" w:hAnsi="Tahoma" w:cs="Tahoma"/>
          <w:sz w:val="24"/>
          <w:szCs w:val="24"/>
          <w:vertAlign w:val="superscript"/>
        </w:rPr>
        <w:footnoteReference w:id="3"/>
      </w:r>
      <w:r w:rsidRPr="009D33DD">
        <w:rPr>
          <w:rFonts w:ascii="Tahoma" w:eastAsia="Calibri" w:hAnsi="Tahoma" w:cs="Tahoma"/>
          <w:sz w:val="24"/>
          <w:szCs w:val="24"/>
          <w:lang w:val="fr-FR"/>
        </w:rPr>
        <w:t xml:space="preserve"> et internationales</w:t>
      </w:r>
      <w:r w:rsidRPr="009D33DD">
        <w:rPr>
          <w:rFonts w:ascii="Tahoma" w:eastAsia="Calibri" w:hAnsi="Tahoma" w:cs="Tahoma"/>
          <w:sz w:val="24"/>
          <w:szCs w:val="24"/>
          <w:vertAlign w:val="superscript"/>
        </w:rPr>
        <w:footnoteReference w:id="4"/>
      </w:r>
      <w:r w:rsidRPr="009D33DD">
        <w:rPr>
          <w:rFonts w:ascii="Tahoma" w:eastAsia="Calibri" w:hAnsi="Tahoma" w:cs="Tahoma"/>
          <w:sz w:val="24"/>
          <w:szCs w:val="24"/>
          <w:lang w:val="fr-CH"/>
        </w:rPr>
        <w:t xml:space="preserve">. Deuxièmement, </w:t>
      </w:r>
      <w:r w:rsidRPr="009D33DD">
        <w:rPr>
          <w:rFonts w:ascii="Tahoma" w:eastAsia="Calibri" w:hAnsi="Tahoma" w:cs="Tahoma"/>
          <w:sz w:val="24"/>
          <w:szCs w:val="24"/>
          <w:lang w:val="fr-FR"/>
        </w:rPr>
        <w:t>la publication des condamnations dans le bulletin officiel du Burundi ainsi que dans la presse nationale et internationale requise par le Procureur de Ruyigi et conforme aux lois nationales en vigueur, est en violation des normes internationales en la matière.</w:t>
      </w:r>
      <w:r w:rsidRPr="009D33DD">
        <w:rPr>
          <w:rFonts w:ascii="Tahoma" w:eastAsia="Calibri" w:hAnsi="Tahoma" w:cs="Tahoma"/>
          <w:sz w:val="24"/>
          <w:szCs w:val="24"/>
          <w:vertAlign w:val="superscript"/>
        </w:rPr>
        <w:footnoteReference w:id="5"/>
      </w:r>
      <w:r w:rsidRPr="009D33DD">
        <w:rPr>
          <w:rFonts w:ascii="Tahoma" w:eastAsia="Calibri" w:hAnsi="Tahoma" w:cs="Tahoma"/>
          <w:sz w:val="24"/>
          <w:szCs w:val="24"/>
          <w:lang w:val="fr-FR"/>
        </w:rPr>
        <w:t xml:space="preserve"> </w:t>
      </w:r>
    </w:p>
    <w:p w:rsidR="00521953" w:rsidRDefault="00521953" w:rsidP="003D0EEC">
      <w:pPr>
        <w:pStyle w:val="ListParagraph"/>
        <w:ind w:left="0"/>
        <w:jc w:val="both"/>
        <w:rPr>
          <w:rFonts w:ascii="Tahoma" w:hAnsi="Tahoma" w:cs="Tahoma"/>
          <w:b/>
          <w:sz w:val="24"/>
          <w:szCs w:val="24"/>
          <w:lang w:val="fr-FR"/>
        </w:rPr>
      </w:pPr>
    </w:p>
    <w:p w:rsidR="00521953" w:rsidRDefault="00521953" w:rsidP="003D0EEC">
      <w:pPr>
        <w:pStyle w:val="ListParagraph"/>
        <w:ind w:left="0"/>
        <w:jc w:val="both"/>
        <w:rPr>
          <w:rFonts w:ascii="Tahoma" w:hAnsi="Tahoma" w:cs="Tahoma"/>
          <w:b/>
          <w:sz w:val="24"/>
          <w:szCs w:val="24"/>
          <w:lang w:val="fr-FR"/>
        </w:rPr>
      </w:pPr>
    </w:p>
    <w:p w:rsidR="003D0EEC" w:rsidRPr="009D33DD" w:rsidRDefault="003D0EEC" w:rsidP="003D0EEC">
      <w:pPr>
        <w:pStyle w:val="ListParagraph"/>
        <w:ind w:left="0"/>
        <w:jc w:val="both"/>
        <w:rPr>
          <w:rFonts w:ascii="Tahoma" w:hAnsi="Tahoma" w:cs="Tahoma"/>
          <w:b/>
          <w:sz w:val="24"/>
          <w:szCs w:val="24"/>
        </w:rPr>
      </w:pPr>
      <w:r w:rsidRPr="006712DD">
        <w:rPr>
          <w:rFonts w:ascii="Tahoma" w:hAnsi="Tahoma" w:cs="Tahoma"/>
          <w:b/>
          <w:sz w:val="24"/>
          <w:szCs w:val="24"/>
          <w:lang w:val="fr-FR"/>
        </w:rPr>
        <w:t>Recommandation</w:t>
      </w:r>
    </w:p>
    <w:p w:rsidR="003D0EEC" w:rsidRPr="009D33DD" w:rsidRDefault="003D0EEC" w:rsidP="003D0EEC">
      <w:pPr>
        <w:numPr>
          <w:ilvl w:val="0"/>
          <w:numId w:val="3"/>
        </w:numPr>
        <w:spacing w:after="0" w:line="240" w:lineRule="auto"/>
        <w:jc w:val="both"/>
        <w:rPr>
          <w:rFonts w:ascii="Tahoma" w:hAnsi="Tahoma" w:cs="Tahoma"/>
          <w:sz w:val="24"/>
          <w:szCs w:val="24"/>
          <w:lang w:val="fr-FR"/>
        </w:rPr>
      </w:pPr>
      <w:r w:rsidRPr="009D33DD">
        <w:rPr>
          <w:rFonts w:ascii="Tahoma" w:hAnsi="Tahoma" w:cs="Tahoma"/>
          <w:sz w:val="24"/>
          <w:szCs w:val="24"/>
          <w:lang w:val="fr-FR"/>
        </w:rPr>
        <w:t>Que le Gouvernement du Burundi prenne des mesures urgentes et adéquates pour assurer en particulier la sécurité des groupes vulnérables en danger</w:t>
      </w:r>
    </w:p>
    <w:p w:rsidR="003D0EEC" w:rsidRPr="009D33DD" w:rsidRDefault="003D0EEC" w:rsidP="003D0EEC">
      <w:pPr>
        <w:jc w:val="both"/>
        <w:rPr>
          <w:rFonts w:ascii="Tahoma" w:hAnsi="Tahoma" w:cs="Tahoma"/>
          <w:sz w:val="24"/>
          <w:szCs w:val="24"/>
          <w:lang w:val="fr-FR"/>
        </w:rPr>
      </w:pPr>
    </w:p>
    <w:p w:rsidR="003D0EEC" w:rsidRPr="006712DD" w:rsidRDefault="006712DD" w:rsidP="003D0EEC">
      <w:pPr>
        <w:rPr>
          <w:rFonts w:ascii="Tahoma" w:hAnsi="Tahoma" w:cs="Tahoma"/>
          <w:b/>
          <w:sz w:val="24"/>
          <w:szCs w:val="24"/>
          <w:u w:val="single"/>
          <w:lang w:val="fr-FR"/>
        </w:rPr>
      </w:pPr>
      <w:r w:rsidRPr="006712DD">
        <w:rPr>
          <w:rFonts w:ascii="Tahoma" w:hAnsi="Tahoma" w:cs="Tahoma"/>
          <w:b/>
          <w:sz w:val="24"/>
          <w:szCs w:val="24"/>
          <w:u w:val="single"/>
          <w:lang w:val="fr-FR"/>
        </w:rPr>
        <w:t xml:space="preserve">Année </w:t>
      </w:r>
      <w:r w:rsidR="003D0EEC" w:rsidRPr="006712DD">
        <w:rPr>
          <w:rFonts w:ascii="Tahoma" w:hAnsi="Tahoma" w:cs="Tahoma"/>
          <w:b/>
          <w:sz w:val="24"/>
          <w:szCs w:val="24"/>
          <w:u w:val="single"/>
          <w:lang w:val="fr-FR"/>
        </w:rPr>
        <w:t>2010</w:t>
      </w:r>
    </w:p>
    <w:p w:rsidR="003D0EEC" w:rsidRPr="009D33DD" w:rsidRDefault="003D0EEC" w:rsidP="003D0EEC">
      <w:pPr>
        <w:jc w:val="both"/>
        <w:rPr>
          <w:rFonts w:ascii="Tahoma" w:hAnsi="Tahoma" w:cs="Tahoma"/>
          <w:sz w:val="24"/>
          <w:szCs w:val="24"/>
          <w:lang w:val="fr-CH"/>
        </w:rPr>
      </w:pPr>
      <w:r w:rsidRPr="009D33DD">
        <w:rPr>
          <w:rFonts w:ascii="Tahoma" w:hAnsi="Tahoma" w:cs="Tahoma"/>
          <w:sz w:val="24"/>
          <w:szCs w:val="24"/>
          <w:lang w:val="fr-FR"/>
        </w:rPr>
        <w:t>L’assassinat de cinq</w:t>
      </w:r>
      <w:r w:rsidRPr="009D33DD">
        <w:rPr>
          <w:rFonts w:ascii="Tahoma" w:hAnsi="Tahoma" w:cs="Tahoma"/>
          <w:sz w:val="24"/>
          <w:szCs w:val="24"/>
          <w:lang w:val="fr-CH"/>
        </w:rPr>
        <w:t xml:space="preserve"> albinos et l’enlèvement d’un bébé atteint d’albinisme ont été rapportés au cours de l’année 2010. Suite à de fausses croyances quant à un prétendu pouvoir magique des membres du corps des albinos, des criminels amputent certains membres des corps de leurs victimes pour les vendre à des fins de pratiques de sorcellerie. </w:t>
      </w:r>
    </w:p>
    <w:p w:rsidR="003D0EEC" w:rsidRPr="009D33DD" w:rsidRDefault="003D0EEC" w:rsidP="003D0EEC">
      <w:pPr>
        <w:jc w:val="both"/>
        <w:rPr>
          <w:rFonts w:ascii="Tahoma" w:hAnsi="Tahoma" w:cs="Tahoma"/>
          <w:sz w:val="24"/>
          <w:szCs w:val="24"/>
          <w:lang w:val="fr-FR"/>
        </w:rPr>
      </w:pPr>
      <w:r w:rsidRPr="009D33DD">
        <w:rPr>
          <w:rFonts w:ascii="Tahoma" w:hAnsi="Tahoma" w:cs="Tahoma"/>
          <w:sz w:val="24"/>
          <w:szCs w:val="24"/>
          <w:lang w:val="fr-CH"/>
        </w:rPr>
        <w:t xml:space="preserve">Ainsi, </w:t>
      </w:r>
      <w:r w:rsidRPr="009D33DD">
        <w:rPr>
          <w:rFonts w:ascii="Tahoma" w:hAnsi="Tahoma" w:cs="Tahoma"/>
          <w:sz w:val="24"/>
          <w:szCs w:val="24"/>
          <w:lang w:val="fr-FR"/>
        </w:rPr>
        <w:t xml:space="preserve">le 3 mai 2010, </w:t>
      </w:r>
      <w:r w:rsidRPr="009D33DD">
        <w:rPr>
          <w:rFonts w:ascii="Tahoma" w:hAnsi="Tahoma" w:cs="Tahoma"/>
          <w:sz w:val="24"/>
          <w:szCs w:val="24"/>
          <w:lang w:val="fr-CH"/>
        </w:rPr>
        <w:t xml:space="preserve">sur la colline </w:t>
      </w:r>
      <w:proofErr w:type="spellStart"/>
      <w:r w:rsidRPr="009D33DD">
        <w:rPr>
          <w:rFonts w:ascii="Tahoma" w:hAnsi="Tahoma" w:cs="Tahoma"/>
          <w:sz w:val="24"/>
          <w:szCs w:val="24"/>
          <w:lang w:val="fr-CH"/>
        </w:rPr>
        <w:t>Rukoyoyo</w:t>
      </w:r>
      <w:proofErr w:type="spellEnd"/>
      <w:r w:rsidRPr="009D33DD">
        <w:rPr>
          <w:rFonts w:ascii="Tahoma" w:hAnsi="Tahoma" w:cs="Tahoma"/>
          <w:sz w:val="24"/>
          <w:szCs w:val="24"/>
          <w:lang w:val="fr-CH"/>
        </w:rPr>
        <w:t xml:space="preserve">, zone et commune </w:t>
      </w:r>
      <w:proofErr w:type="spellStart"/>
      <w:r w:rsidRPr="009D33DD">
        <w:rPr>
          <w:rFonts w:ascii="Tahoma" w:hAnsi="Tahoma" w:cs="Tahoma"/>
          <w:sz w:val="24"/>
          <w:szCs w:val="24"/>
          <w:lang w:val="fr-CH"/>
        </w:rPr>
        <w:t>Cendajuru</w:t>
      </w:r>
      <w:proofErr w:type="spellEnd"/>
      <w:r w:rsidRPr="009D33DD">
        <w:rPr>
          <w:rFonts w:ascii="Tahoma" w:hAnsi="Tahoma" w:cs="Tahoma"/>
          <w:sz w:val="24"/>
          <w:szCs w:val="24"/>
          <w:lang w:val="fr-CH"/>
        </w:rPr>
        <w:t xml:space="preserve">, province </w:t>
      </w:r>
      <w:proofErr w:type="spellStart"/>
      <w:r w:rsidRPr="009D33DD">
        <w:rPr>
          <w:rFonts w:ascii="Tahoma" w:hAnsi="Tahoma" w:cs="Tahoma"/>
          <w:sz w:val="24"/>
          <w:szCs w:val="24"/>
          <w:lang w:val="fr-CH"/>
        </w:rPr>
        <w:t>Cankuzo</w:t>
      </w:r>
      <w:proofErr w:type="spellEnd"/>
      <w:r w:rsidRPr="009D33DD">
        <w:rPr>
          <w:rFonts w:ascii="Tahoma" w:hAnsi="Tahoma" w:cs="Tahoma"/>
          <w:sz w:val="24"/>
          <w:szCs w:val="24"/>
          <w:lang w:val="fr-CH"/>
        </w:rPr>
        <w:t xml:space="preserve">, deux assassinats d’albinos d’une même famille ont été rapportés. </w:t>
      </w:r>
      <w:r w:rsidRPr="009D33DD">
        <w:rPr>
          <w:rFonts w:ascii="Tahoma" w:hAnsi="Tahoma" w:cs="Tahoma"/>
          <w:sz w:val="24"/>
          <w:szCs w:val="24"/>
          <w:lang w:val="fr-FR"/>
        </w:rPr>
        <w:t>Le 1</w:t>
      </w:r>
      <w:r w:rsidRPr="009D33DD">
        <w:rPr>
          <w:rFonts w:ascii="Tahoma" w:hAnsi="Tahoma" w:cs="Tahoma"/>
          <w:sz w:val="24"/>
          <w:szCs w:val="24"/>
          <w:vertAlign w:val="superscript"/>
          <w:lang w:val="fr-FR"/>
        </w:rPr>
        <w:t>er</w:t>
      </w:r>
      <w:r w:rsidRPr="009D33DD">
        <w:rPr>
          <w:rFonts w:ascii="Tahoma" w:hAnsi="Tahoma" w:cs="Tahoma"/>
          <w:sz w:val="24"/>
          <w:szCs w:val="24"/>
          <w:lang w:val="fr-FR"/>
        </w:rPr>
        <w:t xml:space="preserve"> octobre 2010, en commune </w:t>
      </w:r>
      <w:proofErr w:type="spellStart"/>
      <w:r w:rsidRPr="009D33DD">
        <w:rPr>
          <w:rFonts w:ascii="Tahoma" w:hAnsi="Tahoma" w:cs="Tahoma"/>
          <w:sz w:val="24"/>
          <w:szCs w:val="24"/>
          <w:lang w:val="fr-FR"/>
        </w:rPr>
        <w:t>Nyamurenza</w:t>
      </w:r>
      <w:proofErr w:type="spellEnd"/>
      <w:r w:rsidRPr="009D33DD">
        <w:rPr>
          <w:rFonts w:ascii="Tahoma" w:hAnsi="Tahoma" w:cs="Tahoma"/>
          <w:sz w:val="24"/>
          <w:szCs w:val="24"/>
          <w:lang w:val="fr-FR"/>
        </w:rPr>
        <w:t>, province Ngozi, un groupe d’hommes armés de machettes a assassiné un enfant albinos de 16 ans</w:t>
      </w:r>
      <w:r w:rsidRPr="009D33DD">
        <w:rPr>
          <w:rFonts w:ascii="Tahoma" w:hAnsi="Tahoma" w:cs="Tahoma"/>
          <w:b/>
          <w:sz w:val="24"/>
          <w:szCs w:val="24"/>
          <w:lang w:val="fr-FR"/>
        </w:rPr>
        <w:t xml:space="preserve">. </w:t>
      </w:r>
      <w:r w:rsidRPr="009D33DD">
        <w:rPr>
          <w:rFonts w:ascii="Tahoma" w:eastAsia="Calibri" w:hAnsi="Tahoma" w:cs="Tahoma"/>
          <w:sz w:val="24"/>
          <w:szCs w:val="24"/>
          <w:lang w:val="fr-FR"/>
        </w:rPr>
        <w:t xml:space="preserve">Un autre enfant albinos de 10 ans a été enlevé en zone de </w:t>
      </w:r>
      <w:proofErr w:type="spellStart"/>
      <w:r w:rsidRPr="009D33DD">
        <w:rPr>
          <w:rFonts w:ascii="Tahoma" w:eastAsia="Calibri" w:hAnsi="Tahoma" w:cs="Tahoma"/>
          <w:sz w:val="24"/>
          <w:szCs w:val="24"/>
          <w:lang w:val="fr-FR"/>
        </w:rPr>
        <w:t>Gatabo</w:t>
      </w:r>
      <w:proofErr w:type="spellEnd"/>
      <w:r w:rsidRPr="009D33DD">
        <w:rPr>
          <w:rFonts w:ascii="Tahoma" w:eastAsia="Calibri" w:hAnsi="Tahoma" w:cs="Tahoma"/>
          <w:sz w:val="24"/>
          <w:szCs w:val="24"/>
          <w:lang w:val="fr-FR"/>
        </w:rPr>
        <w:t xml:space="preserve"> de la commune </w:t>
      </w:r>
      <w:proofErr w:type="spellStart"/>
      <w:r w:rsidRPr="009D33DD">
        <w:rPr>
          <w:rFonts w:ascii="Tahoma" w:eastAsia="Calibri" w:hAnsi="Tahoma" w:cs="Tahoma"/>
          <w:sz w:val="24"/>
          <w:szCs w:val="24"/>
          <w:lang w:val="fr-FR"/>
        </w:rPr>
        <w:t>Kayogoro</w:t>
      </w:r>
      <w:proofErr w:type="spellEnd"/>
      <w:r w:rsidRPr="009D33DD">
        <w:rPr>
          <w:rFonts w:ascii="Tahoma" w:eastAsia="Calibri" w:hAnsi="Tahoma" w:cs="Tahoma"/>
          <w:sz w:val="24"/>
          <w:szCs w:val="24"/>
          <w:lang w:val="fr-FR"/>
        </w:rPr>
        <w:t xml:space="preserve">, province de </w:t>
      </w:r>
      <w:proofErr w:type="spellStart"/>
      <w:r w:rsidRPr="009D33DD">
        <w:rPr>
          <w:rFonts w:ascii="Tahoma" w:eastAsia="Calibri" w:hAnsi="Tahoma" w:cs="Tahoma"/>
          <w:sz w:val="24"/>
          <w:szCs w:val="24"/>
          <w:lang w:val="fr-FR"/>
        </w:rPr>
        <w:t>Makamba</w:t>
      </w:r>
      <w:proofErr w:type="spellEnd"/>
      <w:r w:rsidRPr="009D33DD">
        <w:rPr>
          <w:rFonts w:ascii="Tahoma" w:eastAsia="Calibri" w:hAnsi="Tahoma" w:cs="Tahoma"/>
          <w:sz w:val="24"/>
          <w:szCs w:val="24"/>
          <w:lang w:val="fr-FR"/>
        </w:rPr>
        <w:t xml:space="preserve">, par une dizaine d’hommes armés d’au moins un fusil et une machette dans la nuit du 16 octobre 2010. Le 21 octobre 2010, le corps de la victime amputé de la tête, des bras et des jambes a été retrouvé flottant sur les eaux de la rivière </w:t>
      </w:r>
      <w:proofErr w:type="spellStart"/>
      <w:r w:rsidRPr="009D33DD">
        <w:rPr>
          <w:rFonts w:ascii="Tahoma" w:eastAsia="Calibri" w:hAnsi="Tahoma" w:cs="Tahoma"/>
          <w:sz w:val="24"/>
          <w:szCs w:val="24"/>
          <w:lang w:val="fr-FR"/>
        </w:rPr>
        <w:t>Maragarazi</w:t>
      </w:r>
      <w:proofErr w:type="spellEnd"/>
      <w:r w:rsidRPr="009D33DD">
        <w:rPr>
          <w:rFonts w:ascii="Tahoma" w:eastAsia="Calibri" w:hAnsi="Tahoma" w:cs="Tahoma"/>
          <w:sz w:val="24"/>
          <w:szCs w:val="24"/>
          <w:lang w:val="fr-FR"/>
        </w:rPr>
        <w:t xml:space="preserve"> qui constitue la frontière naturelle entre la République Unies de Tanzanie et le Burundi. </w:t>
      </w:r>
      <w:r w:rsidRPr="009D33DD">
        <w:rPr>
          <w:rFonts w:ascii="Tahoma" w:hAnsi="Tahoma" w:cs="Tahoma"/>
          <w:sz w:val="24"/>
          <w:szCs w:val="24"/>
          <w:lang w:val="fr-FR"/>
        </w:rPr>
        <w:t xml:space="preserve">Le 31 décembre 2010, un autre enfant albinos de 15 ans a été tué dans la commune de </w:t>
      </w:r>
      <w:proofErr w:type="spellStart"/>
      <w:r w:rsidRPr="009D33DD">
        <w:rPr>
          <w:rFonts w:ascii="Tahoma" w:hAnsi="Tahoma" w:cs="Tahoma"/>
          <w:sz w:val="24"/>
          <w:szCs w:val="24"/>
          <w:lang w:val="fr-FR"/>
        </w:rPr>
        <w:t>Kiganda</w:t>
      </w:r>
      <w:proofErr w:type="spellEnd"/>
      <w:r w:rsidRPr="009D33DD">
        <w:rPr>
          <w:rFonts w:ascii="Tahoma" w:hAnsi="Tahoma" w:cs="Tahoma"/>
          <w:sz w:val="24"/>
          <w:szCs w:val="24"/>
          <w:lang w:val="fr-FR"/>
        </w:rPr>
        <w:t xml:space="preserve">, en province de </w:t>
      </w:r>
      <w:proofErr w:type="spellStart"/>
      <w:r w:rsidRPr="009D33DD">
        <w:rPr>
          <w:rFonts w:ascii="Tahoma" w:hAnsi="Tahoma" w:cs="Tahoma"/>
          <w:sz w:val="24"/>
          <w:szCs w:val="24"/>
          <w:lang w:val="fr-FR"/>
        </w:rPr>
        <w:t>Muramvya</w:t>
      </w:r>
      <w:proofErr w:type="spellEnd"/>
      <w:r w:rsidRPr="009D33DD">
        <w:rPr>
          <w:rFonts w:ascii="Tahoma" w:hAnsi="Tahoma" w:cs="Tahoma"/>
          <w:sz w:val="24"/>
          <w:szCs w:val="24"/>
          <w:lang w:val="fr-FR"/>
        </w:rPr>
        <w:t xml:space="preserve">. Un bébé albinos de 5 mois a également été enlevé dans la nuit du 31 décembre 2010, en commune </w:t>
      </w:r>
      <w:proofErr w:type="spellStart"/>
      <w:r w:rsidRPr="009D33DD">
        <w:rPr>
          <w:rFonts w:ascii="Tahoma" w:hAnsi="Tahoma" w:cs="Tahoma"/>
          <w:sz w:val="24"/>
          <w:szCs w:val="24"/>
          <w:lang w:val="fr-FR"/>
        </w:rPr>
        <w:t>Kinyinya</w:t>
      </w:r>
      <w:proofErr w:type="spellEnd"/>
      <w:r w:rsidRPr="009D33DD">
        <w:rPr>
          <w:rFonts w:ascii="Tahoma" w:hAnsi="Tahoma" w:cs="Tahoma"/>
          <w:sz w:val="24"/>
          <w:szCs w:val="24"/>
          <w:lang w:val="fr-FR"/>
        </w:rPr>
        <w:t xml:space="preserve">, de la province de Ruyigi. </w:t>
      </w:r>
    </w:p>
    <w:p w:rsidR="00E739DD" w:rsidRDefault="003D0EEC" w:rsidP="00E739DD">
      <w:pPr>
        <w:jc w:val="both"/>
        <w:rPr>
          <w:rFonts w:ascii="Tahoma" w:hAnsi="Tahoma" w:cs="Tahoma"/>
          <w:b/>
          <w:sz w:val="24"/>
          <w:szCs w:val="24"/>
          <w:lang w:val="fr-CH"/>
        </w:rPr>
      </w:pPr>
      <w:r w:rsidRPr="009D33DD">
        <w:rPr>
          <w:rFonts w:ascii="Tahoma" w:hAnsi="Tahoma" w:cs="Tahoma"/>
          <w:sz w:val="24"/>
          <w:szCs w:val="24"/>
          <w:lang w:val="fr-CH"/>
        </w:rPr>
        <w:t>D’après une déclaration du Représentant légal de l’association « Albinos sans frontières », depuis 2008, 17 albinos dont 15 enfants auraient été tués. Certains présumés auteurs de ces actes ont été arrêtés et jugés. Certains albinos ont été regroupés dans le but de les protéger.</w:t>
      </w:r>
    </w:p>
    <w:p w:rsidR="00E739DD" w:rsidRPr="00E739DD" w:rsidRDefault="00E739DD" w:rsidP="00E739DD">
      <w:pPr>
        <w:pStyle w:val="ListParagraph"/>
        <w:numPr>
          <w:ilvl w:val="0"/>
          <w:numId w:val="5"/>
        </w:numPr>
        <w:jc w:val="both"/>
        <w:rPr>
          <w:rFonts w:ascii="Tahoma" w:hAnsi="Tahoma" w:cs="Tahoma"/>
          <w:b/>
          <w:sz w:val="24"/>
          <w:szCs w:val="24"/>
          <w:lang w:val="fr-CH"/>
        </w:rPr>
      </w:pPr>
      <w:r w:rsidRPr="00E739DD">
        <w:rPr>
          <w:rFonts w:ascii="Tahoma" w:hAnsi="Tahoma" w:cs="Tahoma"/>
          <w:b/>
          <w:lang w:val="fr-FR"/>
        </w:rPr>
        <w:t>Rapport national du Burundi sur l’EPU 2013</w:t>
      </w:r>
    </w:p>
    <w:p w:rsidR="00E739DD" w:rsidRPr="00E739DD" w:rsidRDefault="00E739DD" w:rsidP="00E739DD">
      <w:pPr>
        <w:autoSpaceDE w:val="0"/>
        <w:autoSpaceDN w:val="0"/>
        <w:adjustRightInd w:val="0"/>
        <w:spacing w:after="0" w:line="240" w:lineRule="auto"/>
        <w:ind w:left="360"/>
        <w:rPr>
          <w:rFonts w:ascii="Tahoma" w:hAnsi="Tahoma" w:cs="Tahoma"/>
          <w:b/>
          <w:lang w:val="fr-FR"/>
        </w:rPr>
      </w:pPr>
    </w:p>
    <w:p w:rsidR="00E739DD" w:rsidRDefault="00E739DD" w:rsidP="00E739DD">
      <w:pPr>
        <w:autoSpaceDE w:val="0"/>
        <w:autoSpaceDN w:val="0"/>
        <w:adjustRightInd w:val="0"/>
        <w:spacing w:after="0" w:line="240" w:lineRule="auto"/>
        <w:rPr>
          <w:rFonts w:ascii="Tahoma" w:hAnsi="Tahoma" w:cs="Tahoma"/>
          <w:lang w:val="fr-FR"/>
        </w:rPr>
      </w:pPr>
      <w:r w:rsidRPr="00E739DD">
        <w:rPr>
          <w:rFonts w:ascii="Tahoma" w:hAnsi="Tahoma" w:cs="Tahoma"/>
          <w:lang w:val="fr-FR"/>
        </w:rPr>
        <w:t>Pour ce qui est des Albinos, le Gouvernement du Burundi a pris des mesures de sanctionner conformément à la loi les auteurs des crimes commis à l’encontre de cette catégorie de personnes.</w:t>
      </w:r>
    </w:p>
    <w:p w:rsidR="00E739DD" w:rsidRPr="00E739DD" w:rsidRDefault="00E739DD" w:rsidP="00E739DD">
      <w:pPr>
        <w:autoSpaceDE w:val="0"/>
        <w:autoSpaceDN w:val="0"/>
        <w:adjustRightInd w:val="0"/>
        <w:spacing w:after="0" w:line="240" w:lineRule="auto"/>
        <w:rPr>
          <w:rFonts w:ascii="Tahoma" w:hAnsi="Tahoma" w:cs="Tahoma"/>
          <w:lang w:val="fr-CH"/>
        </w:rPr>
      </w:pPr>
    </w:p>
    <w:p w:rsidR="006D61A6" w:rsidRDefault="009D33DD" w:rsidP="003F7B5C">
      <w:pPr>
        <w:pStyle w:val="NoSpacing"/>
        <w:numPr>
          <w:ilvl w:val="0"/>
          <w:numId w:val="5"/>
        </w:numPr>
        <w:jc w:val="both"/>
        <w:rPr>
          <w:rFonts w:ascii="Tahoma" w:hAnsi="Tahoma" w:cs="Tahoma"/>
          <w:b/>
          <w:sz w:val="24"/>
          <w:szCs w:val="24"/>
          <w:lang w:val="fr-CH"/>
        </w:rPr>
      </w:pPr>
      <w:r w:rsidRPr="003F7B5C">
        <w:rPr>
          <w:rFonts w:ascii="Tahoma" w:hAnsi="Tahoma" w:cs="Tahoma"/>
          <w:b/>
          <w:sz w:val="24"/>
          <w:szCs w:val="24"/>
          <w:lang w:val="fr-CH"/>
        </w:rPr>
        <w:t>Recommandations EPU 2013 sur le Burundi</w:t>
      </w:r>
    </w:p>
    <w:p w:rsidR="003F7B5C" w:rsidRPr="003F7B5C" w:rsidRDefault="003F7B5C" w:rsidP="003F7B5C">
      <w:pPr>
        <w:pStyle w:val="NoSpacing"/>
        <w:ind w:left="720"/>
        <w:jc w:val="both"/>
        <w:rPr>
          <w:rFonts w:ascii="Tahoma" w:hAnsi="Tahoma" w:cs="Tahoma"/>
          <w:b/>
          <w:sz w:val="24"/>
          <w:szCs w:val="24"/>
          <w:lang w:val="fr-CH"/>
        </w:rPr>
      </w:pPr>
    </w:p>
    <w:p w:rsidR="00206C29" w:rsidRPr="009D33DD" w:rsidRDefault="009D33DD" w:rsidP="00F3403F">
      <w:pPr>
        <w:pStyle w:val="NoSpacing"/>
        <w:jc w:val="both"/>
        <w:rPr>
          <w:rFonts w:ascii="Tahoma" w:hAnsi="Tahoma" w:cs="Tahoma"/>
          <w:bCs/>
          <w:sz w:val="24"/>
          <w:szCs w:val="24"/>
          <w:lang w:val="fr-FR"/>
        </w:rPr>
      </w:pPr>
      <w:r w:rsidRPr="009D33DD">
        <w:rPr>
          <w:rFonts w:ascii="Tahoma" w:hAnsi="Tahoma" w:cs="Tahoma"/>
          <w:bCs/>
          <w:lang w:val="fr-FR"/>
        </w:rPr>
        <w:t>126.31.</w:t>
      </w:r>
      <w:r>
        <w:rPr>
          <w:rFonts w:ascii="Times New Roman" w:hAnsi="Times New Roman" w:cs="Times New Roman"/>
          <w:b/>
          <w:bCs/>
          <w:lang w:val="fr-FR"/>
        </w:rPr>
        <w:t xml:space="preserve"> </w:t>
      </w:r>
      <w:r w:rsidR="00CB274D" w:rsidRPr="009D33DD">
        <w:rPr>
          <w:rFonts w:ascii="Tahoma" w:hAnsi="Tahoma" w:cs="Tahoma"/>
          <w:bCs/>
          <w:sz w:val="24"/>
          <w:szCs w:val="24"/>
          <w:lang w:val="fr-FR"/>
        </w:rPr>
        <w:t xml:space="preserve">Intensifier les efforts pour éliminer de la législation et de la pratique toutes les lois discriminatoires et adopter une stratégie globale pour des campagnes de sensibilisation visant à éliminer la discrimination fondée sur quelque motif que ce soit à l’égard de tous les groupes vulnérables, en particulier les filles en ce qui concerne les droits en matière de succession et d’éducation, les enfants nés hors mariage, </w:t>
      </w:r>
      <w:r w:rsidR="00CB274D" w:rsidRPr="009D33DD">
        <w:rPr>
          <w:rFonts w:ascii="Tahoma" w:hAnsi="Tahoma" w:cs="Tahoma"/>
          <w:b/>
          <w:bCs/>
          <w:sz w:val="24"/>
          <w:szCs w:val="24"/>
          <w:lang w:val="fr-FR"/>
        </w:rPr>
        <w:t>les enfants albinos</w:t>
      </w:r>
      <w:r w:rsidR="00CB274D" w:rsidRPr="009D33DD">
        <w:rPr>
          <w:rFonts w:ascii="Tahoma" w:hAnsi="Tahoma" w:cs="Tahoma"/>
          <w:bCs/>
          <w:sz w:val="24"/>
          <w:szCs w:val="24"/>
          <w:lang w:val="fr-FR"/>
        </w:rPr>
        <w:t xml:space="preserve">, les enfants appartenant à la minorité </w:t>
      </w:r>
      <w:proofErr w:type="spellStart"/>
      <w:r w:rsidR="00CB274D" w:rsidRPr="009D33DD">
        <w:rPr>
          <w:rFonts w:ascii="Tahoma" w:hAnsi="Tahoma" w:cs="Tahoma"/>
          <w:bCs/>
          <w:sz w:val="24"/>
          <w:szCs w:val="24"/>
          <w:lang w:val="fr-FR"/>
        </w:rPr>
        <w:t>Batwa</w:t>
      </w:r>
      <w:proofErr w:type="spellEnd"/>
      <w:r w:rsidR="00CB274D" w:rsidRPr="009D33DD">
        <w:rPr>
          <w:rFonts w:ascii="Tahoma" w:hAnsi="Tahoma" w:cs="Tahoma"/>
          <w:bCs/>
          <w:sz w:val="24"/>
          <w:szCs w:val="24"/>
          <w:lang w:val="fr-FR"/>
        </w:rPr>
        <w:t xml:space="preserve"> et les enfants placés dans des familles en vertu de la </w:t>
      </w:r>
      <w:proofErr w:type="spellStart"/>
      <w:r w:rsidR="00CB274D" w:rsidRPr="009D33DD">
        <w:rPr>
          <w:rFonts w:ascii="Tahoma" w:hAnsi="Tahoma" w:cs="Tahoma"/>
          <w:bCs/>
          <w:i/>
          <w:iCs/>
          <w:sz w:val="24"/>
          <w:szCs w:val="24"/>
          <w:lang w:val="fr-FR"/>
        </w:rPr>
        <w:t>kafala</w:t>
      </w:r>
      <w:proofErr w:type="spellEnd"/>
      <w:r w:rsidR="00CB274D" w:rsidRPr="009D33DD">
        <w:rPr>
          <w:rFonts w:ascii="Tahoma" w:hAnsi="Tahoma" w:cs="Tahoma"/>
          <w:bCs/>
          <w:i/>
          <w:iCs/>
          <w:sz w:val="24"/>
          <w:szCs w:val="24"/>
          <w:lang w:val="fr-FR"/>
        </w:rPr>
        <w:t xml:space="preserve"> </w:t>
      </w:r>
      <w:r w:rsidR="00CB274D" w:rsidRPr="009D33DD">
        <w:rPr>
          <w:rFonts w:ascii="Tahoma" w:hAnsi="Tahoma" w:cs="Tahoma"/>
          <w:bCs/>
          <w:sz w:val="24"/>
          <w:szCs w:val="24"/>
          <w:lang w:val="fr-FR"/>
        </w:rPr>
        <w:t>(Uruguay);</w:t>
      </w:r>
    </w:p>
    <w:p w:rsidR="009D33DD" w:rsidRPr="009D33DD" w:rsidRDefault="009D33DD" w:rsidP="00F3403F">
      <w:pPr>
        <w:pStyle w:val="NoSpacing"/>
        <w:jc w:val="both"/>
        <w:rPr>
          <w:rFonts w:ascii="Tahoma" w:hAnsi="Tahoma" w:cs="Tahoma"/>
          <w:bCs/>
          <w:sz w:val="24"/>
          <w:szCs w:val="24"/>
          <w:lang w:val="fr-FR"/>
        </w:rPr>
      </w:pPr>
    </w:p>
    <w:p w:rsidR="009D33DD" w:rsidRPr="009D33DD" w:rsidRDefault="009D33DD" w:rsidP="009D33DD">
      <w:pPr>
        <w:autoSpaceDE w:val="0"/>
        <w:autoSpaceDN w:val="0"/>
        <w:adjustRightInd w:val="0"/>
        <w:spacing w:after="0" w:line="240" w:lineRule="auto"/>
        <w:jc w:val="both"/>
        <w:rPr>
          <w:rFonts w:ascii="Tahoma" w:hAnsi="Tahoma" w:cs="Tahoma"/>
          <w:bCs/>
          <w:sz w:val="24"/>
          <w:szCs w:val="24"/>
          <w:lang w:val="fr-FR"/>
        </w:rPr>
      </w:pPr>
      <w:r w:rsidRPr="009D33DD">
        <w:rPr>
          <w:rFonts w:ascii="Tahoma" w:hAnsi="Tahoma" w:cs="Tahoma"/>
          <w:bCs/>
          <w:sz w:val="24"/>
          <w:szCs w:val="24"/>
          <w:lang w:val="fr-FR"/>
        </w:rPr>
        <w:lastRenderedPageBreak/>
        <w:t>126.34. Promouvoir l’égalité des sexes et adopter des lois pour protéger les g</w:t>
      </w:r>
      <w:r w:rsidR="00E739DD">
        <w:rPr>
          <w:rFonts w:ascii="Tahoma" w:hAnsi="Tahoma" w:cs="Tahoma"/>
          <w:bCs/>
          <w:sz w:val="24"/>
          <w:szCs w:val="24"/>
          <w:lang w:val="fr-FR"/>
        </w:rPr>
        <w:t>roupes vulnérables (Madagascar).</w:t>
      </w:r>
    </w:p>
    <w:p w:rsidR="009D33DD" w:rsidRPr="009D33DD" w:rsidRDefault="009D33DD" w:rsidP="00F3403F">
      <w:pPr>
        <w:pStyle w:val="NoSpacing"/>
        <w:jc w:val="both"/>
        <w:rPr>
          <w:rFonts w:ascii="Tahoma" w:hAnsi="Tahoma" w:cs="Tahoma"/>
          <w:bCs/>
          <w:sz w:val="24"/>
          <w:szCs w:val="24"/>
          <w:lang w:val="fr-FR"/>
        </w:rPr>
      </w:pPr>
    </w:p>
    <w:p w:rsidR="00E739DD" w:rsidRDefault="009D33DD" w:rsidP="00E739DD">
      <w:pPr>
        <w:pStyle w:val="NoSpacing"/>
        <w:jc w:val="both"/>
        <w:rPr>
          <w:rFonts w:ascii="Tahoma" w:hAnsi="Tahoma" w:cs="Tahoma"/>
          <w:bCs/>
          <w:sz w:val="24"/>
          <w:szCs w:val="24"/>
          <w:lang w:val="fr-FR"/>
        </w:rPr>
      </w:pPr>
      <w:r w:rsidRPr="009D33DD">
        <w:rPr>
          <w:rFonts w:ascii="Tahoma" w:hAnsi="Tahoma" w:cs="Tahoma"/>
          <w:bCs/>
          <w:sz w:val="24"/>
          <w:szCs w:val="24"/>
          <w:lang w:val="fr-FR"/>
        </w:rPr>
        <w:t xml:space="preserve">126.84. Conformément à la Constitution burundaise, </w:t>
      </w:r>
      <w:proofErr w:type="gramStart"/>
      <w:r w:rsidRPr="009D33DD">
        <w:rPr>
          <w:rFonts w:ascii="Tahoma" w:hAnsi="Tahoma" w:cs="Tahoma"/>
          <w:bCs/>
          <w:sz w:val="24"/>
          <w:szCs w:val="24"/>
          <w:lang w:val="fr-FR"/>
        </w:rPr>
        <w:t>continuer</w:t>
      </w:r>
      <w:proofErr w:type="gramEnd"/>
      <w:r w:rsidRPr="009D33DD">
        <w:rPr>
          <w:rFonts w:ascii="Tahoma" w:hAnsi="Tahoma" w:cs="Tahoma"/>
          <w:bCs/>
          <w:sz w:val="24"/>
          <w:szCs w:val="24"/>
          <w:lang w:val="fr-FR"/>
        </w:rPr>
        <w:t xml:space="preserve"> à prendre des mesures contre la discrimination et la violence à l’égard des albinos (Sri Lanka);</w:t>
      </w:r>
    </w:p>
    <w:p w:rsidR="00E739DD" w:rsidRDefault="00E739DD" w:rsidP="00E739DD">
      <w:pPr>
        <w:pStyle w:val="NoSpacing"/>
        <w:jc w:val="both"/>
        <w:rPr>
          <w:rFonts w:ascii="Tahoma" w:hAnsi="Tahoma" w:cs="Tahoma"/>
          <w:bCs/>
          <w:sz w:val="24"/>
          <w:szCs w:val="24"/>
          <w:lang w:val="fr-FR"/>
        </w:rPr>
      </w:pPr>
    </w:p>
    <w:sectPr w:rsidR="00E739DD">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FC0" w:rsidRDefault="00E72FC0" w:rsidP="003D0EEC">
      <w:pPr>
        <w:spacing w:after="0" w:line="240" w:lineRule="auto"/>
      </w:pPr>
      <w:r>
        <w:separator/>
      </w:r>
    </w:p>
  </w:endnote>
  <w:endnote w:type="continuationSeparator" w:id="0">
    <w:p w:rsidR="00E72FC0" w:rsidRDefault="00E72FC0" w:rsidP="003D0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FC0" w:rsidRDefault="00E72FC0" w:rsidP="003D0EEC">
      <w:pPr>
        <w:spacing w:after="0" w:line="240" w:lineRule="auto"/>
      </w:pPr>
      <w:r>
        <w:separator/>
      </w:r>
    </w:p>
  </w:footnote>
  <w:footnote w:type="continuationSeparator" w:id="0">
    <w:p w:rsidR="00E72FC0" w:rsidRDefault="00E72FC0" w:rsidP="003D0EEC">
      <w:pPr>
        <w:spacing w:after="0" w:line="240" w:lineRule="auto"/>
      </w:pPr>
      <w:r>
        <w:continuationSeparator/>
      </w:r>
    </w:p>
  </w:footnote>
  <w:footnote w:id="1">
    <w:p w:rsidR="003D0EEC" w:rsidRPr="0069686E" w:rsidRDefault="003D0EEC" w:rsidP="003D0EEC">
      <w:pPr>
        <w:pStyle w:val="FootnoteText"/>
      </w:pPr>
      <w:r w:rsidRPr="0069686E">
        <w:rPr>
          <w:rStyle w:val="FootnoteReference"/>
        </w:rPr>
        <w:footnoteRef/>
      </w:r>
      <w:r w:rsidRPr="0069686E">
        <w:t xml:space="preserve"> </w:t>
      </w:r>
      <w:r w:rsidRPr="0069686E">
        <w:rPr>
          <w:rFonts w:eastAsia="Calibri"/>
        </w:rPr>
        <w:t xml:space="preserve">Articles </w:t>
      </w:r>
      <w:r w:rsidRPr="0069686E">
        <w:t>234, 470 et 471 du code pénal</w:t>
      </w:r>
    </w:p>
  </w:footnote>
  <w:footnote w:id="2">
    <w:p w:rsidR="003D0EEC" w:rsidRPr="0069686E" w:rsidRDefault="003D0EEC" w:rsidP="003D0EEC">
      <w:pPr>
        <w:pStyle w:val="FootnoteText"/>
      </w:pPr>
      <w:r w:rsidRPr="0069686E">
        <w:rPr>
          <w:rStyle w:val="FootnoteReference"/>
        </w:rPr>
        <w:footnoteRef/>
      </w:r>
      <w:r w:rsidRPr="0069686E">
        <w:t xml:space="preserve"> </w:t>
      </w:r>
      <w:r w:rsidRPr="0069686E">
        <w:rPr>
          <w:rFonts w:eastAsia="Calibri"/>
        </w:rPr>
        <w:t xml:space="preserve">Articles </w:t>
      </w:r>
      <w:r w:rsidRPr="0069686E">
        <w:t>213 du code pénal</w:t>
      </w:r>
    </w:p>
  </w:footnote>
  <w:footnote w:id="3">
    <w:p w:rsidR="003D0EEC" w:rsidRPr="0069686E" w:rsidRDefault="003D0EEC" w:rsidP="003D0EEC">
      <w:pPr>
        <w:pStyle w:val="FootnoteText"/>
      </w:pPr>
      <w:r w:rsidRPr="0069686E">
        <w:rPr>
          <w:rStyle w:val="FootnoteReference"/>
        </w:rPr>
        <w:footnoteRef/>
      </w:r>
      <w:r w:rsidRPr="0069686E">
        <w:t xml:space="preserve"> Articles 38 et 40 de la Constitution Burundaise du 18 mars 2005;  article 55 de la loi 01/014 du 29 novembre 2009. </w:t>
      </w:r>
    </w:p>
  </w:footnote>
  <w:footnote w:id="4">
    <w:p w:rsidR="003D0EEC" w:rsidRPr="0069686E" w:rsidRDefault="003D0EEC" w:rsidP="003D0EEC">
      <w:pPr>
        <w:pStyle w:val="FootnoteText"/>
        <w:rPr>
          <w:lang w:val="fr-CH"/>
        </w:rPr>
      </w:pPr>
      <w:r w:rsidRPr="0069686E">
        <w:rPr>
          <w:rStyle w:val="FootnoteReference"/>
        </w:rPr>
        <w:footnoteRef/>
      </w:r>
      <w:r w:rsidRPr="0069686E">
        <w:t xml:space="preserve"> </w:t>
      </w:r>
      <w:r w:rsidRPr="0069686E">
        <w:rPr>
          <w:lang w:val="fr-CH"/>
        </w:rPr>
        <w:t>Article 11 de la Déclaration Universelle des Droits de l’Homme, 1948; Article 14 du Pacte International relatif aux droits civils et politiques, 1966</w:t>
      </w:r>
    </w:p>
  </w:footnote>
  <w:footnote w:id="5">
    <w:p w:rsidR="003D0EEC" w:rsidRPr="008D672C" w:rsidRDefault="003D0EEC" w:rsidP="003D0EEC">
      <w:pPr>
        <w:pStyle w:val="FootnoteText"/>
        <w:rPr>
          <w:rFonts w:ascii="Arial" w:hAnsi="Arial" w:cs="Arial"/>
        </w:rPr>
      </w:pPr>
      <w:r w:rsidRPr="0069686E">
        <w:rPr>
          <w:rStyle w:val="FootnoteReference"/>
        </w:rPr>
        <w:footnoteRef/>
      </w:r>
      <w:r w:rsidRPr="0069686E">
        <w:t xml:space="preserve"> </w:t>
      </w:r>
      <w:r w:rsidRPr="0069686E">
        <w:rPr>
          <w:lang w:val="fr-CH"/>
        </w:rPr>
        <w:t>Article 16 de la Convention contre la torture et autres peines ou traitements cruels, inhumains ou dégradants, 1984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710BF"/>
    <w:multiLevelType w:val="hybridMultilevel"/>
    <w:tmpl w:val="7BF62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4C243A"/>
    <w:multiLevelType w:val="hybridMultilevel"/>
    <w:tmpl w:val="DC845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67A166B"/>
    <w:multiLevelType w:val="multilevel"/>
    <w:tmpl w:val="5E1CD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AA57978"/>
    <w:multiLevelType w:val="hybridMultilevel"/>
    <w:tmpl w:val="8BC814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CAD394D"/>
    <w:multiLevelType w:val="hybridMultilevel"/>
    <w:tmpl w:val="80A01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03F"/>
    <w:rsid w:val="00206C29"/>
    <w:rsid w:val="002820B5"/>
    <w:rsid w:val="00375AAD"/>
    <w:rsid w:val="003D0EEC"/>
    <w:rsid w:val="003F7B5C"/>
    <w:rsid w:val="0046074D"/>
    <w:rsid w:val="00521953"/>
    <w:rsid w:val="00523412"/>
    <w:rsid w:val="006007CC"/>
    <w:rsid w:val="006712DD"/>
    <w:rsid w:val="006D61A6"/>
    <w:rsid w:val="007A4E14"/>
    <w:rsid w:val="007C67F4"/>
    <w:rsid w:val="008B63F6"/>
    <w:rsid w:val="00941307"/>
    <w:rsid w:val="00971992"/>
    <w:rsid w:val="009B30F7"/>
    <w:rsid w:val="009D33DD"/>
    <w:rsid w:val="009F6BB7"/>
    <w:rsid w:val="00A077B1"/>
    <w:rsid w:val="00A82439"/>
    <w:rsid w:val="00AC32A7"/>
    <w:rsid w:val="00B459E3"/>
    <w:rsid w:val="00B67AC6"/>
    <w:rsid w:val="00CB274D"/>
    <w:rsid w:val="00CF3342"/>
    <w:rsid w:val="00DE0E85"/>
    <w:rsid w:val="00DF1965"/>
    <w:rsid w:val="00E72FC0"/>
    <w:rsid w:val="00E739DD"/>
    <w:rsid w:val="00E84322"/>
    <w:rsid w:val="00F34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9E3"/>
  </w:style>
  <w:style w:type="paragraph" w:styleId="Heading2">
    <w:name w:val="heading 2"/>
    <w:basedOn w:val="Normal"/>
    <w:link w:val="Heading2Char"/>
    <w:uiPriority w:val="9"/>
    <w:qFormat/>
    <w:rsid w:val="00B459E3"/>
    <w:pPr>
      <w:spacing w:before="240" w:after="120" w:line="240" w:lineRule="auto"/>
      <w:outlineLvl w:val="1"/>
    </w:pPr>
    <w:rPr>
      <w:rFonts w:ascii="Times New Roman" w:eastAsia="Times New Roman" w:hAnsi="Times New Roman" w:cs="Times New Roman"/>
      <w:b/>
      <w:bCs/>
      <w:color w:val="095BA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59E3"/>
    <w:rPr>
      <w:rFonts w:ascii="Times New Roman" w:eastAsia="Times New Roman" w:hAnsi="Times New Roman" w:cs="Times New Roman"/>
      <w:b/>
      <w:bCs/>
      <w:color w:val="095BA5"/>
      <w:sz w:val="24"/>
      <w:szCs w:val="24"/>
    </w:rPr>
  </w:style>
  <w:style w:type="character" w:styleId="Strong">
    <w:name w:val="Strong"/>
    <w:basedOn w:val="DefaultParagraphFont"/>
    <w:uiPriority w:val="22"/>
    <w:qFormat/>
    <w:rsid w:val="00B459E3"/>
    <w:rPr>
      <w:b/>
      <w:bCs/>
    </w:rPr>
  </w:style>
  <w:style w:type="paragraph" w:styleId="NoSpacing">
    <w:name w:val="No Spacing"/>
    <w:uiPriority w:val="1"/>
    <w:qFormat/>
    <w:rsid w:val="00B459E3"/>
    <w:pPr>
      <w:spacing w:after="0" w:line="240" w:lineRule="auto"/>
    </w:pPr>
  </w:style>
  <w:style w:type="paragraph" w:styleId="ListParagraph">
    <w:name w:val="List Paragraph"/>
    <w:basedOn w:val="Normal"/>
    <w:link w:val="ListParagraphChar"/>
    <w:uiPriority w:val="34"/>
    <w:qFormat/>
    <w:rsid w:val="00B459E3"/>
    <w:pPr>
      <w:ind w:left="720"/>
      <w:contextualSpacing/>
    </w:pPr>
  </w:style>
  <w:style w:type="paragraph" w:styleId="Subtitle">
    <w:name w:val="Subtitle"/>
    <w:basedOn w:val="Normal"/>
    <w:next w:val="Normal"/>
    <w:link w:val="SubtitleChar"/>
    <w:qFormat/>
    <w:rsid w:val="00F3403F"/>
    <w:pPr>
      <w:spacing w:after="600" w:line="240" w:lineRule="auto"/>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F3403F"/>
    <w:rPr>
      <w:rFonts w:asciiTheme="majorHAnsi" w:eastAsiaTheme="majorEastAsia" w:hAnsiTheme="majorHAnsi" w:cstheme="majorBidi"/>
      <w:i/>
      <w:iCs/>
      <w:spacing w:val="13"/>
      <w:sz w:val="24"/>
      <w:szCs w:val="24"/>
    </w:rPr>
  </w:style>
  <w:style w:type="paragraph" w:styleId="FootnoteText">
    <w:name w:val="footnote text"/>
    <w:basedOn w:val="Normal"/>
    <w:link w:val="FootnoteTextChar"/>
    <w:unhideWhenUsed/>
    <w:rsid w:val="003D0EEC"/>
    <w:pPr>
      <w:spacing w:after="0" w:line="240" w:lineRule="auto"/>
    </w:pPr>
    <w:rPr>
      <w:rFonts w:ascii="Times New Roman" w:eastAsia="Times New Roman" w:hAnsi="Times New Roman" w:cs="Times New Roman"/>
      <w:sz w:val="20"/>
      <w:szCs w:val="20"/>
      <w:lang w:val="fr-FR" w:eastAsia="fr-FR"/>
    </w:rPr>
  </w:style>
  <w:style w:type="character" w:customStyle="1" w:styleId="FootnoteTextChar">
    <w:name w:val="Footnote Text Char"/>
    <w:basedOn w:val="DefaultParagraphFont"/>
    <w:link w:val="FootnoteText"/>
    <w:rsid w:val="003D0EEC"/>
    <w:rPr>
      <w:rFonts w:ascii="Times New Roman" w:eastAsia="Times New Roman" w:hAnsi="Times New Roman" w:cs="Times New Roman"/>
      <w:sz w:val="20"/>
      <w:szCs w:val="20"/>
      <w:lang w:val="fr-FR" w:eastAsia="fr-FR"/>
    </w:rPr>
  </w:style>
  <w:style w:type="character" w:styleId="FootnoteReference">
    <w:name w:val="footnote reference"/>
    <w:basedOn w:val="DefaultParagraphFont"/>
    <w:unhideWhenUsed/>
    <w:rsid w:val="003D0EEC"/>
    <w:rPr>
      <w:vertAlign w:val="superscript"/>
    </w:rPr>
  </w:style>
  <w:style w:type="character" w:customStyle="1" w:styleId="ListParagraphChar">
    <w:name w:val="List Paragraph Char"/>
    <w:link w:val="ListParagraph"/>
    <w:uiPriority w:val="34"/>
    <w:rsid w:val="003D0EEC"/>
  </w:style>
  <w:style w:type="character" w:styleId="Hyperlink">
    <w:name w:val="Hyperlink"/>
    <w:basedOn w:val="DefaultParagraphFont"/>
    <w:uiPriority w:val="99"/>
    <w:semiHidden/>
    <w:unhideWhenUsed/>
    <w:rsid w:val="00DE0E85"/>
    <w:rPr>
      <w:color w:val="0000FF"/>
      <w:u w:val="single"/>
    </w:rPr>
  </w:style>
  <w:style w:type="paragraph" w:styleId="NormalWeb">
    <w:name w:val="Normal (Web)"/>
    <w:basedOn w:val="Normal"/>
    <w:uiPriority w:val="99"/>
    <w:unhideWhenUsed/>
    <w:rsid w:val="00DE0E8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0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E85"/>
    <w:rPr>
      <w:rFonts w:ascii="Tahoma" w:hAnsi="Tahoma" w:cs="Tahoma"/>
      <w:sz w:val="16"/>
      <w:szCs w:val="16"/>
    </w:rPr>
  </w:style>
  <w:style w:type="character" w:styleId="HTMLCite">
    <w:name w:val="HTML Cite"/>
    <w:basedOn w:val="DefaultParagraphFont"/>
    <w:uiPriority w:val="99"/>
    <w:semiHidden/>
    <w:unhideWhenUsed/>
    <w:rsid w:val="00DE0E85"/>
    <w:rPr>
      <w:i w:val="0"/>
      <w:iCs w:val="0"/>
      <w:color w:val="0066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9E3"/>
  </w:style>
  <w:style w:type="paragraph" w:styleId="Heading2">
    <w:name w:val="heading 2"/>
    <w:basedOn w:val="Normal"/>
    <w:link w:val="Heading2Char"/>
    <w:uiPriority w:val="9"/>
    <w:qFormat/>
    <w:rsid w:val="00B459E3"/>
    <w:pPr>
      <w:spacing w:before="240" w:after="120" w:line="240" w:lineRule="auto"/>
      <w:outlineLvl w:val="1"/>
    </w:pPr>
    <w:rPr>
      <w:rFonts w:ascii="Times New Roman" w:eastAsia="Times New Roman" w:hAnsi="Times New Roman" w:cs="Times New Roman"/>
      <w:b/>
      <w:bCs/>
      <w:color w:val="095BA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459E3"/>
    <w:rPr>
      <w:rFonts w:ascii="Times New Roman" w:eastAsia="Times New Roman" w:hAnsi="Times New Roman" w:cs="Times New Roman"/>
      <w:b/>
      <w:bCs/>
      <w:color w:val="095BA5"/>
      <w:sz w:val="24"/>
      <w:szCs w:val="24"/>
    </w:rPr>
  </w:style>
  <w:style w:type="character" w:styleId="Strong">
    <w:name w:val="Strong"/>
    <w:basedOn w:val="DefaultParagraphFont"/>
    <w:uiPriority w:val="22"/>
    <w:qFormat/>
    <w:rsid w:val="00B459E3"/>
    <w:rPr>
      <w:b/>
      <w:bCs/>
    </w:rPr>
  </w:style>
  <w:style w:type="paragraph" w:styleId="NoSpacing">
    <w:name w:val="No Spacing"/>
    <w:uiPriority w:val="1"/>
    <w:qFormat/>
    <w:rsid w:val="00B459E3"/>
    <w:pPr>
      <w:spacing w:after="0" w:line="240" w:lineRule="auto"/>
    </w:pPr>
  </w:style>
  <w:style w:type="paragraph" w:styleId="ListParagraph">
    <w:name w:val="List Paragraph"/>
    <w:basedOn w:val="Normal"/>
    <w:link w:val="ListParagraphChar"/>
    <w:uiPriority w:val="34"/>
    <w:qFormat/>
    <w:rsid w:val="00B459E3"/>
    <w:pPr>
      <w:ind w:left="720"/>
      <w:contextualSpacing/>
    </w:pPr>
  </w:style>
  <w:style w:type="paragraph" w:styleId="Subtitle">
    <w:name w:val="Subtitle"/>
    <w:basedOn w:val="Normal"/>
    <w:next w:val="Normal"/>
    <w:link w:val="SubtitleChar"/>
    <w:qFormat/>
    <w:rsid w:val="00F3403F"/>
    <w:pPr>
      <w:spacing w:after="600" w:line="240" w:lineRule="auto"/>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F3403F"/>
    <w:rPr>
      <w:rFonts w:asciiTheme="majorHAnsi" w:eastAsiaTheme="majorEastAsia" w:hAnsiTheme="majorHAnsi" w:cstheme="majorBidi"/>
      <w:i/>
      <w:iCs/>
      <w:spacing w:val="13"/>
      <w:sz w:val="24"/>
      <w:szCs w:val="24"/>
    </w:rPr>
  </w:style>
  <w:style w:type="paragraph" w:styleId="FootnoteText">
    <w:name w:val="footnote text"/>
    <w:basedOn w:val="Normal"/>
    <w:link w:val="FootnoteTextChar"/>
    <w:unhideWhenUsed/>
    <w:rsid w:val="003D0EEC"/>
    <w:pPr>
      <w:spacing w:after="0" w:line="240" w:lineRule="auto"/>
    </w:pPr>
    <w:rPr>
      <w:rFonts w:ascii="Times New Roman" w:eastAsia="Times New Roman" w:hAnsi="Times New Roman" w:cs="Times New Roman"/>
      <w:sz w:val="20"/>
      <w:szCs w:val="20"/>
      <w:lang w:val="fr-FR" w:eastAsia="fr-FR"/>
    </w:rPr>
  </w:style>
  <w:style w:type="character" w:customStyle="1" w:styleId="FootnoteTextChar">
    <w:name w:val="Footnote Text Char"/>
    <w:basedOn w:val="DefaultParagraphFont"/>
    <w:link w:val="FootnoteText"/>
    <w:rsid w:val="003D0EEC"/>
    <w:rPr>
      <w:rFonts w:ascii="Times New Roman" w:eastAsia="Times New Roman" w:hAnsi="Times New Roman" w:cs="Times New Roman"/>
      <w:sz w:val="20"/>
      <w:szCs w:val="20"/>
      <w:lang w:val="fr-FR" w:eastAsia="fr-FR"/>
    </w:rPr>
  </w:style>
  <w:style w:type="character" w:styleId="FootnoteReference">
    <w:name w:val="footnote reference"/>
    <w:basedOn w:val="DefaultParagraphFont"/>
    <w:unhideWhenUsed/>
    <w:rsid w:val="003D0EEC"/>
    <w:rPr>
      <w:vertAlign w:val="superscript"/>
    </w:rPr>
  </w:style>
  <w:style w:type="character" w:customStyle="1" w:styleId="ListParagraphChar">
    <w:name w:val="List Paragraph Char"/>
    <w:link w:val="ListParagraph"/>
    <w:uiPriority w:val="34"/>
    <w:rsid w:val="003D0EEC"/>
  </w:style>
  <w:style w:type="character" w:styleId="Hyperlink">
    <w:name w:val="Hyperlink"/>
    <w:basedOn w:val="DefaultParagraphFont"/>
    <w:uiPriority w:val="99"/>
    <w:semiHidden/>
    <w:unhideWhenUsed/>
    <w:rsid w:val="00DE0E85"/>
    <w:rPr>
      <w:color w:val="0000FF"/>
      <w:u w:val="single"/>
    </w:rPr>
  </w:style>
  <w:style w:type="paragraph" w:styleId="NormalWeb">
    <w:name w:val="Normal (Web)"/>
    <w:basedOn w:val="Normal"/>
    <w:uiPriority w:val="99"/>
    <w:unhideWhenUsed/>
    <w:rsid w:val="00DE0E8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E0E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E85"/>
    <w:rPr>
      <w:rFonts w:ascii="Tahoma" w:hAnsi="Tahoma" w:cs="Tahoma"/>
      <w:sz w:val="16"/>
      <w:szCs w:val="16"/>
    </w:rPr>
  </w:style>
  <w:style w:type="character" w:styleId="HTMLCite">
    <w:name w:val="HTML Cite"/>
    <w:basedOn w:val="DefaultParagraphFont"/>
    <w:uiPriority w:val="99"/>
    <w:semiHidden/>
    <w:unhideWhenUsed/>
    <w:rsid w:val="00DE0E85"/>
    <w:rPr>
      <w:i w:val="0"/>
      <w:iCs w:val="0"/>
      <w:color w:val="0066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90201">
      <w:bodyDiv w:val="1"/>
      <w:marLeft w:val="0"/>
      <w:marRight w:val="0"/>
      <w:marTop w:val="0"/>
      <w:marBottom w:val="0"/>
      <w:divBdr>
        <w:top w:val="none" w:sz="0" w:space="0" w:color="auto"/>
        <w:left w:val="none" w:sz="0" w:space="0" w:color="auto"/>
        <w:bottom w:val="none" w:sz="0" w:space="0" w:color="auto"/>
        <w:right w:val="none" w:sz="0" w:space="0" w:color="auto"/>
      </w:divBdr>
      <w:divsChild>
        <w:div w:id="745763645">
          <w:marLeft w:val="0"/>
          <w:marRight w:val="0"/>
          <w:marTop w:val="0"/>
          <w:marBottom w:val="0"/>
          <w:divBdr>
            <w:top w:val="none" w:sz="0" w:space="0" w:color="auto"/>
            <w:left w:val="none" w:sz="0" w:space="0" w:color="auto"/>
            <w:bottom w:val="none" w:sz="0" w:space="0" w:color="auto"/>
            <w:right w:val="none" w:sz="0" w:space="0" w:color="auto"/>
          </w:divBdr>
          <w:divsChild>
            <w:div w:id="129540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13731">
      <w:bodyDiv w:val="1"/>
      <w:marLeft w:val="0"/>
      <w:marRight w:val="0"/>
      <w:marTop w:val="0"/>
      <w:marBottom w:val="0"/>
      <w:divBdr>
        <w:top w:val="none" w:sz="0" w:space="0" w:color="auto"/>
        <w:left w:val="none" w:sz="0" w:space="0" w:color="auto"/>
        <w:bottom w:val="none" w:sz="0" w:space="0" w:color="auto"/>
        <w:right w:val="none" w:sz="0" w:space="0" w:color="auto"/>
      </w:divBdr>
      <w:divsChild>
        <w:div w:id="273365994">
          <w:marLeft w:val="0"/>
          <w:marRight w:val="0"/>
          <w:marTop w:val="0"/>
          <w:marBottom w:val="0"/>
          <w:divBdr>
            <w:top w:val="none" w:sz="0" w:space="0" w:color="auto"/>
            <w:left w:val="none" w:sz="0" w:space="0" w:color="auto"/>
            <w:bottom w:val="none" w:sz="0" w:space="0" w:color="auto"/>
            <w:right w:val="none" w:sz="0" w:space="0" w:color="auto"/>
          </w:divBdr>
          <w:divsChild>
            <w:div w:id="889073821">
              <w:marLeft w:val="0"/>
              <w:marRight w:val="0"/>
              <w:marTop w:val="0"/>
              <w:marBottom w:val="0"/>
              <w:divBdr>
                <w:top w:val="none" w:sz="0" w:space="0" w:color="auto"/>
                <w:left w:val="none" w:sz="0" w:space="0" w:color="auto"/>
                <w:bottom w:val="none" w:sz="0" w:space="0" w:color="auto"/>
                <w:right w:val="none" w:sz="0" w:space="0" w:color="auto"/>
              </w:divBdr>
              <w:divsChild>
                <w:div w:id="497498357">
                  <w:marLeft w:val="0"/>
                  <w:marRight w:val="0"/>
                  <w:marTop w:val="0"/>
                  <w:marBottom w:val="0"/>
                  <w:divBdr>
                    <w:top w:val="none" w:sz="0" w:space="0" w:color="auto"/>
                    <w:left w:val="none" w:sz="0" w:space="0" w:color="auto"/>
                    <w:bottom w:val="none" w:sz="0" w:space="0" w:color="auto"/>
                    <w:right w:val="none" w:sz="0" w:space="0" w:color="auto"/>
                  </w:divBdr>
                  <w:divsChild>
                    <w:div w:id="295642145">
                      <w:marLeft w:val="0"/>
                      <w:marRight w:val="0"/>
                      <w:marTop w:val="0"/>
                      <w:marBottom w:val="0"/>
                      <w:divBdr>
                        <w:top w:val="none" w:sz="0" w:space="0" w:color="auto"/>
                        <w:left w:val="none" w:sz="0" w:space="0" w:color="auto"/>
                        <w:bottom w:val="none" w:sz="0" w:space="0" w:color="auto"/>
                        <w:right w:val="none" w:sz="0" w:space="0" w:color="auto"/>
                      </w:divBdr>
                      <w:divsChild>
                        <w:div w:id="437216163">
                          <w:marLeft w:val="0"/>
                          <w:marRight w:val="0"/>
                          <w:marTop w:val="0"/>
                          <w:marBottom w:val="0"/>
                          <w:divBdr>
                            <w:top w:val="none" w:sz="0" w:space="0" w:color="auto"/>
                            <w:left w:val="none" w:sz="0" w:space="0" w:color="auto"/>
                            <w:bottom w:val="none" w:sz="0" w:space="0" w:color="auto"/>
                            <w:right w:val="none" w:sz="0" w:space="0" w:color="auto"/>
                          </w:divBdr>
                          <w:divsChild>
                            <w:div w:id="764691344">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25AC72-4976-44FB-8FA6-E3585D9E5BFA}"/>
</file>

<file path=customXml/itemProps2.xml><?xml version="1.0" encoding="utf-8"?>
<ds:datastoreItem xmlns:ds="http://schemas.openxmlformats.org/officeDocument/2006/customXml" ds:itemID="{F1C4D963-C765-4389-92F5-CD5C451D48D3}"/>
</file>

<file path=customXml/itemProps3.xml><?xml version="1.0" encoding="utf-8"?>
<ds:datastoreItem xmlns:ds="http://schemas.openxmlformats.org/officeDocument/2006/customXml" ds:itemID="{B967764C-43A7-48E5-94F5-F024D9E64AFA}"/>
</file>

<file path=customXml/itemProps4.xml><?xml version="1.0" encoding="utf-8"?>
<ds:datastoreItem xmlns:ds="http://schemas.openxmlformats.org/officeDocument/2006/customXml" ds:itemID="{6CF6644B-BB89-4BC5-B7D2-9E73A129EC77}"/>
</file>

<file path=docProps/app.xml><?xml version="1.0" encoding="utf-8"?>
<Properties xmlns="http://schemas.openxmlformats.org/officeDocument/2006/extended-properties" xmlns:vt="http://schemas.openxmlformats.org/officeDocument/2006/docPropsVTypes">
  <Template>Normal</Template>
  <TotalTime>1</TotalTime>
  <Pages>5</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ESiboman</dc:creator>
  <cp:lastModifiedBy>Markova Anjela</cp:lastModifiedBy>
  <cp:revision>2</cp:revision>
  <dcterms:created xsi:type="dcterms:W3CDTF">2014-05-21T15:04:00Z</dcterms:created>
  <dcterms:modified xsi:type="dcterms:W3CDTF">2014-05-21T15:04:00Z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2439700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