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EA3" w:rsidRDefault="009D0EA3">
      <w:pPr>
        <w:pStyle w:val="BodyText"/>
        <w:spacing w:before="0"/>
        <w:ind w:left="0"/>
      </w:pPr>
    </w:p>
    <w:p w:rsidR="009D0EA3" w:rsidRDefault="006270CB">
      <w:pPr>
        <w:pStyle w:val="Heading1"/>
        <w:ind w:left="152"/>
        <w:rPr>
          <w:b w:val="0"/>
          <w:sz w:val="20"/>
        </w:rPr>
      </w:pPr>
      <w:r>
        <w:t>Annex</w:t>
      </w:r>
      <w:r>
        <w:rPr>
          <w:b w:val="0"/>
          <w:sz w:val="20"/>
        </w:rPr>
        <w:t>*</w:t>
      </w:r>
    </w:p>
    <w:p w:rsidR="009D0EA3" w:rsidRDefault="009D0EA3">
      <w:pPr>
        <w:pStyle w:val="BodyText"/>
        <w:spacing w:before="7"/>
        <w:ind w:left="0"/>
        <w:rPr>
          <w:sz w:val="21"/>
        </w:rPr>
      </w:pPr>
    </w:p>
    <w:p w:rsidR="009D0EA3" w:rsidRDefault="006270CB">
      <w:pPr>
        <w:spacing w:before="89"/>
        <w:ind w:left="1286"/>
        <w:rPr>
          <w:b/>
          <w:sz w:val="28"/>
        </w:rPr>
      </w:pPr>
      <w:r>
        <w:rPr>
          <w:b/>
          <w:sz w:val="28"/>
        </w:rPr>
        <w:t>Ludovic Hennebel (Belgium)</w:t>
      </w:r>
    </w:p>
    <w:p w:rsidR="009D0EA3" w:rsidRDefault="006270CB">
      <w:pPr>
        <w:pStyle w:val="Heading2"/>
        <w:spacing w:before="248" w:line="376" w:lineRule="auto"/>
        <w:ind w:right="3018"/>
      </w:pPr>
      <w:r>
        <w:t>Full Professor of Law Aix-en-Provence Law School (France) Director of the Institute for International Humanitarian Studies NOHA (Network of Humanitarian As</w:t>
      </w:r>
      <w:r>
        <w:t>sistance) Director</w:t>
      </w:r>
    </w:p>
    <w:p w:rsidR="009D0EA3" w:rsidRDefault="006270CB">
      <w:pPr>
        <w:spacing w:before="3" w:line="376" w:lineRule="auto"/>
        <w:ind w:left="1286" w:right="2583"/>
        <w:rPr>
          <w:b/>
          <w:sz w:val="20"/>
        </w:rPr>
      </w:pPr>
      <w:r>
        <w:rPr>
          <w:b/>
          <w:sz w:val="20"/>
        </w:rPr>
        <w:t>Director of the Legal Clinic on Human Rights Aix-Marseille University Chair of Excellence A*MIDEX in human rights law</w:t>
      </w:r>
    </w:p>
    <w:p w:rsidR="009D0EA3" w:rsidRDefault="006270CB">
      <w:pPr>
        <w:spacing w:before="4" w:line="496" w:lineRule="auto"/>
        <w:ind w:left="1286" w:right="3018"/>
        <w:rPr>
          <w:b/>
          <w:sz w:val="20"/>
        </w:rPr>
      </w:pPr>
      <w:r>
        <w:rPr>
          <w:b/>
          <w:sz w:val="20"/>
        </w:rPr>
        <w:t>Member of the Alumni College of the Belgian Royal Academy Languages: French/English/Spanish</w:t>
      </w:r>
    </w:p>
    <w:p w:rsidR="009D0EA3" w:rsidRDefault="006270CB">
      <w:pPr>
        <w:spacing w:before="12"/>
        <w:ind w:left="1286"/>
        <w:rPr>
          <w:b/>
          <w:sz w:val="20"/>
        </w:rPr>
      </w:pPr>
      <w:r>
        <w:rPr>
          <w:b/>
          <w:sz w:val="20"/>
        </w:rPr>
        <w:t>Education</w:t>
      </w:r>
    </w:p>
    <w:p w:rsidR="009D0EA3" w:rsidRDefault="006270CB">
      <w:pPr>
        <w:pStyle w:val="ListParagraph"/>
        <w:numPr>
          <w:ilvl w:val="0"/>
          <w:numId w:val="5"/>
        </w:numPr>
        <w:tabs>
          <w:tab w:val="left" w:pos="1855"/>
        </w:tabs>
        <w:spacing w:before="129" w:line="249" w:lineRule="auto"/>
        <w:ind w:right="1290" w:hanging="170"/>
        <w:rPr>
          <w:sz w:val="20"/>
        </w:rPr>
      </w:pPr>
      <w:r>
        <w:rPr>
          <w:b/>
          <w:sz w:val="20"/>
        </w:rPr>
        <w:t>PhD in international human rights law</w:t>
      </w:r>
      <w:r>
        <w:rPr>
          <w:sz w:val="20"/>
        </w:rPr>
        <w:t>, under the dir. of B. Frydman and A.A. Cançado Trindade, Université Libre de Bruxelles at the Law School, Brussels, Belgium,</w:t>
      </w:r>
      <w:r>
        <w:rPr>
          <w:spacing w:val="-8"/>
          <w:sz w:val="20"/>
        </w:rPr>
        <w:t xml:space="preserve"> </w:t>
      </w:r>
      <w:r>
        <w:rPr>
          <w:sz w:val="20"/>
        </w:rPr>
        <w:t>2005</w:t>
      </w:r>
    </w:p>
    <w:p w:rsidR="009D0EA3" w:rsidRDefault="006270CB">
      <w:pPr>
        <w:pStyle w:val="ListParagraph"/>
        <w:numPr>
          <w:ilvl w:val="0"/>
          <w:numId w:val="5"/>
        </w:numPr>
        <w:tabs>
          <w:tab w:val="left" w:pos="1855"/>
        </w:tabs>
        <w:spacing w:before="120" w:line="249" w:lineRule="auto"/>
        <w:ind w:right="1286" w:hanging="170"/>
        <w:rPr>
          <w:sz w:val="20"/>
        </w:rPr>
      </w:pPr>
      <w:r>
        <w:rPr>
          <w:b/>
          <w:sz w:val="20"/>
        </w:rPr>
        <w:t>Diploma in international human rights law (top of the class)</w:t>
      </w:r>
      <w:r>
        <w:rPr>
          <w:sz w:val="20"/>
        </w:rPr>
        <w:t>, René Cassin Institute, Str</w:t>
      </w:r>
      <w:r>
        <w:rPr>
          <w:sz w:val="20"/>
        </w:rPr>
        <w:t>asbourg, France,</w:t>
      </w:r>
      <w:r>
        <w:rPr>
          <w:spacing w:val="-18"/>
          <w:sz w:val="20"/>
        </w:rPr>
        <w:t xml:space="preserve"> </w:t>
      </w:r>
      <w:r>
        <w:rPr>
          <w:sz w:val="20"/>
        </w:rPr>
        <w:t>2001</w:t>
      </w:r>
    </w:p>
    <w:p w:rsidR="009D0EA3" w:rsidRDefault="006270CB">
      <w:pPr>
        <w:pStyle w:val="ListParagraph"/>
        <w:numPr>
          <w:ilvl w:val="0"/>
          <w:numId w:val="5"/>
        </w:numPr>
        <w:tabs>
          <w:tab w:val="left" w:pos="1855"/>
        </w:tabs>
        <w:spacing w:before="125" w:line="244" w:lineRule="auto"/>
        <w:ind w:right="1290" w:hanging="170"/>
        <w:rPr>
          <w:sz w:val="20"/>
        </w:rPr>
      </w:pPr>
      <w:r>
        <w:rPr>
          <w:b/>
          <w:sz w:val="20"/>
        </w:rPr>
        <w:t>Development cooperation Certificate, Training on International Cooperation and North-South Relations</w:t>
      </w:r>
      <w:r>
        <w:rPr>
          <w:sz w:val="20"/>
        </w:rPr>
        <w:t>, Belgian Development Agency, Brussels,</w:t>
      </w:r>
      <w:r>
        <w:rPr>
          <w:spacing w:val="-21"/>
          <w:sz w:val="20"/>
        </w:rPr>
        <w:t xml:space="preserve"> </w:t>
      </w:r>
      <w:r>
        <w:rPr>
          <w:sz w:val="20"/>
        </w:rPr>
        <w:t>1999</w:t>
      </w:r>
    </w:p>
    <w:p w:rsidR="009D0EA3" w:rsidRDefault="006270CB">
      <w:pPr>
        <w:pStyle w:val="ListParagraph"/>
        <w:numPr>
          <w:ilvl w:val="0"/>
          <w:numId w:val="5"/>
        </w:numPr>
        <w:tabs>
          <w:tab w:val="left" w:pos="1855"/>
        </w:tabs>
        <w:spacing w:before="125" w:line="249" w:lineRule="auto"/>
        <w:ind w:right="1291" w:hanging="170"/>
        <w:rPr>
          <w:sz w:val="20"/>
        </w:rPr>
      </w:pPr>
      <w:r>
        <w:rPr>
          <w:b/>
          <w:sz w:val="20"/>
        </w:rPr>
        <w:t>LL.M in human rights</w:t>
      </w:r>
      <w:r>
        <w:rPr>
          <w:sz w:val="20"/>
        </w:rPr>
        <w:t>, University of Leicester at the Law School, Dissertation on Humanita</w:t>
      </w:r>
      <w:r>
        <w:rPr>
          <w:sz w:val="20"/>
        </w:rPr>
        <w:t>rian Assistance under the dir. of Malcolm Shaw, Leicester, United Kingdom,</w:t>
      </w:r>
      <w:r>
        <w:rPr>
          <w:spacing w:val="-8"/>
          <w:sz w:val="20"/>
        </w:rPr>
        <w:t xml:space="preserve"> </w:t>
      </w:r>
      <w:r>
        <w:rPr>
          <w:sz w:val="20"/>
        </w:rPr>
        <w:t>1999</w:t>
      </w:r>
    </w:p>
    <w:p w:rsidR="009D0EA3" w:rsidRDefault="006270CB">
      <w:pPr>
        <w:pStyle w:val="ListParagraph"/>
        <w:numPr>
          <w:ilvl w:val="0"/>
          <w:numId w:val="5"/>
        </w:numPr>
        <w:tabs>
          <w:tab w:val="left" w:pos="1855"/>
        </w:tabs>
        <w:spacing w:before="120" w:line="249" w:lineRule="auto"/>
        <w:ind w:right="1289" w:hanging="170"/>
        <w:rPr>
          <w:sz w:val="20"/>
        </w:rPr>
      </w:pPr>
      <w:r>
        <w:rPr>
          <w:b/>
          <w:sz w:val="20"/>
        </w:rPr>
        <w:t>M.A. &amp; B.A. in law</w:t>
      </w:r>
      <w:r>
        <w:rPr>
          <w:sz w:val="20"/>
        </w:rPr>
        <w:t>, Université Libre de Bruxelles at the Law School, Brussels, Belgium,</w:t>
      </w:r>
      <w:r>
        <w:rPr>
          <w:spacing w:val="-7"/>
          <w:sz w:val="20"/>
        </w:rPr>
        <w:t xml:space="preserve"> </w:t>
      </w:r>
      <w:r>
        <w:rPr>
          <w:sz w:val="20"/>
        </w:rPr>
        <w:t>1998</w:t>
      </w:r>
    </w:p>
    <w:p w:rsidR="009D0EA3" w:rsidRDefault="009D0EA3">
      <w:pPr>
        <w:pStyle w:val="BodyText"/>
        <w:spacing w:before="10"/>
        <w:ind w:left="0"/>
      </w:pPr>
    </w:p>
    <w:p w:rsidR="009D0EA3" w:rsidRDefault="006270CB">
      <w:pPr>
        <w:pStyle w:val="Heading2"/>
      </w:pPr>
      <w:r>
        <w:t>Faculty Appointments/Professional and Academic Experience</w:t>
      </w:r>
    </w:p>
    <w:p w:rsidR="009D0EA3" w:rsidRDefault="006270CB">
      <w:pPr>
        <w:pStyle w:val="BodyText"/>
        <w:spacing w:before="129" w:line="249" w:lineRule="auto"/>
        <w:ind w:right="1286"/>
        <w:jc w:val="both"/>
      </w:pPr>
      <w:r>
        <w:rPr>
          <w:b/>
        </w:rPr>
        <w:t xml:space="preserve">Academic Career: </w:t>
      </w:r>
      <w:r>
        <w:t>Visitin</w:t>
      </w:r>
      <w:r>
        <w:t>g scholar at New York University, at Harvard Law School, and Visiting Prof. at the Law School of Sciences Po Paris, Prof. dr. Hennebel has developed a solid network of academic and institutional partners in his field of research with some of  the best rese</w:t>
      </w:r>
      <w:r>
        <w:t xml:space="preserve">arch centers in Europe and in the United States. Moreover, he is trained to  work in complex and international environment and to negotiate long-term partnerships. He has gained field experience in human rights and rule of law program including in Africa  </w:t>
      </w:r>
      <w:r>
        <w:t>and in Latin</w:t>
      </w:r>
      <w:r>
        <w:rPr>
          <w:spacing w:val="-6"/>
        </w:rPr>
        <w:t xml:space="preserve"> </w:t>
      </w:r>
      <w:r>
        <w:t>America.</w:t>
      </w:r>
    </w:p>
    <w:p w:rsidR="009D0EA3" w:rsidRDefault="006270CB">
      <w:pPr>
        <w:pStyle w:val="ListParagraph"/>
        <w:numPr>
          <w:ilvl w:val="0"/>
          <w:numId w:val="5"/>
        </w:numPr>
        <w:tabs>
          <w:tab w:val="left" w:pos="1855"/>
        </w:tabs>
        <w:spacing w:before="120" w:line="249" w:lineRule="auto"/>
        <w:ind w:right="1282" w:hanging="170"/>
        <w:rPr>
          <w:sz w:val="20"/>
        </w:rPr>
      </w:pPr>
      <w:r>
        <w:rPr>
          <w:b/>
          <w:sz w:val="20"/>
        </w:rPr>
        <w:t xml:space="preserve">Aix-Marseille University </w:t>
      </w:r>
      <w:r>
        <w:rPr>
          <w:sz w:val="20"/>
        </w:rPr>
        <w:t>(AMU): Full Professor at the Law School (since 2016 Sept.); Chair of excellence in International Human Rights Law and Global Law,  Law School, A*MIDEX, member of the CERIC, Aix-en-Provence, 2015 — in progress</w:t>
      </w:r>
    </w:p>
    <w:p w:rsidR="009D0EA3" w:rsidRDefault="006270CB">
      <w:pPr>
        <w:pStyle w:val="ListParagraph"/>
        <w:numPr>
          <w:ilvl w:val="0"/>
          <w:numId w:val="5"/>
        </w:numPr>
        <w:tabs>
          <w:tab w:val="left" w:pos="1855"/>
        </w:tabs>
        <w:spacing w:before="120" w:line="249" w:lineRule="auto"/>
        <w:ind w:right="1288" w:hanging="170"/>
        <w:rPr>
          <w:sz w:val="20"/>
        </w:rPr>
      </w:pPr>
      <w:r>
        <w:rPr>
          <w:b/>
          <w:sz w:val="20"/>
        </w:rPr>
        <w:t xml:space="preserve">Université Libre de Bruxelles </w:t>
      </w:r>
      <w:r>
        <w:rPr>
          <w:sz w:val="20"/>
        </w:rPr>
        <w:t>at the Law School &amp; Fund for Scientific Research FNRS (Belgian research agency): Research Prof. of Law (Tenure), member of the Perelman Center for Legal Philosophy, Brussels, 2009 — in progress / Research Fellow, Law School, B</w:t>
      </w:r>
      <w:r>
        <w:rPr>
          <w:sz w:val="20"/>
        </w:rPr>
        <w:t>russels,</w:t>
      </w:r>
      <w:r>
        <w:rPr>
          <w:spacing w:val="-16"/>
          <w:sz w:val="20"/>
        </w:rPr>
        <w:t xml:space="preserve"> </w:t>
      </w:r>
      <w:r>
        <w:rPr>
          <w:sz w:val="20"/>
        </w:rPr>
        <w:t>2000-2007.</w:t>
      </w:r>
    </w:p>
    <w:p w:rsidR="009D0EA3" w:rsidRDefault="006270CB">
      <w:pPr>
        <w:pStyle w:val="ListParagraph"/>
        <w:numPr>
          <w:ilvl w:val="0"/>
          <w:numId w:val="5"/>
        </w:numPr>
        <w:tabs>
          <w:tab w:val="left" w:pos="1855"/>
        </w:tabs>
        <w:spacing w:line="249" w:lineRule="auto"/>
        <w:ind w:right="1291" w:hanging="170"/>
        <w:rPr>
          <w:sz w:val="20"/>
        </w:rPr>
      </w:pPr>
      <w:r>
        <w:rPr>
          <w:b/>
          <w:sz w:val="20"/>
        </w:rPr>
        <w:t xml:space="preserve">Harvard University </w:t>
      </w:r>
      <w:r>
        <w:rPr>
          <w:sz w:val="20"/>
        </w:rPr>
        <w:t>Law School: Visiting Fellow (with G. Neuman), Human  Rights Program, Law School, Cambridge MA, 2012-13,</w:t>
      </w:r>
      <w:r>
        <w:rPr>
          <w:spacing w:val="-26"/>
          <w:sz w:val="20"/>
        </w:rPr>
        <w:t xml:space="preserve"> </w:t>
      </w:r>
      <w:r>
        <w:rPr>
          <w:sz w:val="20"/>
        </w:rPr>
        <w:t>2011.</w:t>
      </w:r>
    </w:p>
    <w:p w:rsidR="009D0EA3" w:rsidRDefault="009D0EA3">
      <w:pPr>
        <w:pStyle w:val="BodyText"/>
        <w:spacing w:before="0"/>
        <w:ind w:left="0"/>
      </w:pPr>
    </w:p>
    <w:p w:rsidR="009D0EA3" w:rsidRDefault="009D0EA3">
      <w:pPr>
        <w:pStyle w:val="BodyText"/>
        <w:spacing w:before="0"/>
        <w:ind w:left="0"/>
      </w:pPr>
    </w:p>
    <w:p w:rsidR="009D0EA3" w:rsidRDefault="006270CB">
      <w:pPr>
        <w:pStyle w:val="BodyText"/>
        <w:spacing w:before="7"/>
        <w:ind w:left="0"/>
        <w:rPr>
          <w:sz w:val="27"/>
        </w:rPr>
      </w:pPr>
      <w:r>
        <w:rPr>
          <w:noProof/>
          <w:lang w:val="en-GB" w:eastAsia="en-GB"/>
        </w:rPr>
        <mc:AlternateContent>
          <mc:Choice Requires="wps">
            <w:drawing>
              <wp:anchor distT="0" distB="0" distL="0" distR="0" simplePos="0" relativeHeight="1048" behindDoc="0" locked="0" layoutInCell="1" allowOverlap="1">
                <wp:simplePos x="0" y="0"/>
                <wp:positionH relativeFrom="page">
                  <wp:posOffset>1150620</wp:posOffset>
                </wp:positionH>
                <wp:positionV relativeFrom="paragraph">
                  <wp:posOffset>229870</wp:posOffset>
                </wp:positionV>
                <wp:extent cx="937260" cy="0"/>
                <wp:effectExtent l="7620" t="10795" r="7620" b="8255"/>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6pt,18.1pt" to="164.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1+HAIAAEAEAAAOAAAAZHJzL2Uyb0RvYy54bWysU8GO2jAQvVfqP1i+QxKg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" strokeweight=".48pt">
                <w10:wrap type="topAndBottom" anchorx="page"/>
              </v:line>
            </w:pict>
          </mc:Fallback>
        </mc:AlternateContent>
      </w:r>
    </w:p>
    <w:p w:rsidR="009D0EA3" w:rsidRDefault="006270CB">
      <w:pPr>
        <w:pStyle w:val="ListParagraph"/>
        <w:numPr>
          <w:ilvl w:val="0"/>
          <w:numId w:val="4"/>
        </w:numPr>
        <w:tabs>
          <w:tab w:val="left" w:pos="1286"/>
        </w:tabs>
        <w:spacing w:before="55"/>
        <w:jc w:val="left"/>
        <w:rPr>
          <w:sz w:val="18"/>
        </w:rPr>
      </w:pPr>
      <w:r>
        <w:rPr>
          <w:sz w:val="18"/>
        </w:rPr>
        <w:t>Curricula vitae are issued without formal</w:t>
      </w:r>
      <w:r>
        <w:rPr>
          <w:spacing w:val="-13"/>
          <w:sz w:val="18"/>
        </w:rPr>
        <w:t xml:space="preserve"> </w:t>
      </w:r>
      <w:r>
        <w:rPr>
          <w:sz w:val="18"/>
        </w:rPr>
        <w:t>editing.</w:t>
      </w:r>
    </w:p>
    <w:p w:rsidR="009D0EA3" w:rsidRDefault="009D0EA3">
      <w:pPr>
        <w:rPr>
          <w:sz w:val="18"/>
        </w:rPr>
        <w:sectPr w:rsidR="009D0EA3">
          <w:headerReference w:type="even" r:id="rId8"/>
          <w:headerReference w:type="default" r:id="rId9"/>
          <w:footerReference w:type="even" r:id="rId10"/>
          <w:footerReference w:type="default" r:id="rId11"/>
          <w:pgSz w:w="11910" w:h="16850"/>
          <w:pgMar w:top="1140" w:right="980" w:bottom="760" w:left="980" w:header="857" w:footer="565" w:gutter="0"/>
          <w:pgNumType w:start="4"/>
          <w:cols w:space="720"/>
        </w:sectPr>
      </w:pPr>
    </w:p>
    <w:p w:rsidR="009D0EA3" w:rsidRDefault="009D0EA3">
      <w:pPr>
        <w:pStyle w:val="BodyText"/>
        <w:spacing w:before="11"/>
        <w:ind w:left="0"/>
        <w:rPr>
          <w:sz w:val="15"/>
        </w:rPr>
      </w:pPr>
    </w:p>
    <w:p w:rsidR="009D0EA3" w:rsidRDefault="006270CB">
      <w:pPr>
        <w:pStyle w:val="ListParagraph"/>
        <w:numPr>
          <w:ilvl w:val="1"/>
          <w:numId w:val="4"/>
        </w:numPr>
        <w:tabs>
          <w:tab w:val="left" w:pos="1855"/>
        </w:tabs>
        <w:spacing w:before="91" w:line="249" w:lineRule="auto"/>
        <w:ind w:right="1282" w:hanging="170"/>
        <w:rPr>
          <w:sz w:val="20"/>
        </w:rPr>
      </w:pPr>
      <w:r>
        <w:rPr>
          <w:b/>
          <w:sz w:val="20"/>
        </w:rPr>
        <w:t>Sciences Po Paris</w:t>
      </w:r>
      <w:r>
        <w:rPr>
          <w:sz w:val="20"/>
        </w:rPr>
        <w:t>: Visiting Prof. at the Law School, Business and Human Rights / Strategic litigation / International Human Rights Law, 2011, 2012 / Lecturer 2009- 2012.</w:t>
      </w:r>
    </w:p>
    <w:p w:rsidR="009D0EA3" w:rsidRDefault="006270CB">
      <w:pPr>
        <w:pStyle w:val="ListParagraph"/>
        <w:numPr>
          <w:ilvl w:val="1"/>
          <w:numId w:val="4"/>
        </w:numPr>
        <w:tabs>
          <w:tab w:val="left" w:pos="1855"/>
        </w:tabs>
        <w:spacing w:line="249" w:lineRule="auto"/>
        <w:ind w:right="1287" w:hanging="170"/>
        <w:rPr>
          <w:sz w:val="20"/>
        </w:rPr>
      </w:pPr>
      <w:r>
        <w:rPr>
          <w:b/>
          <w:sz w:val="20"/>
        </w:rPr>
        <w:t xml:space="preserve">New York University </w:t>
      </w:r>
      <w:r>
        <w:rPr>
          <w:sz w:val="20"/>
        </w:rPr>
        <w:t>(NYU): Visiting Fellow (with Ph. Alston), Global Hauser Program, Law School, New Yo</w:t>
      </w:r>
      <w:r>
        <w:rPr>
          <w:sz w:val="20"/>
        </w:rPr>
        <w:t>rk,</w:t>
      </w:r>
      <w:r>
        <w:rPr>
          <w:spacing w:val="-16"/>
          <w:sz w:val="20"/>
        </w:rPr>
        <w:t xml:space="preserve"> </w:t>
      </w:r>
      <w:r>
        <w:rPr>
          <w:sz w:val="20"/>
        </w:rPr>
        <w:t>2007-2008</w:t>
      </w:r>
    </w:p>
    <w:p w:rsidR="009D0EA3" w:rsidRDefault="006270CB">
      <w:pPr>
        <w:pStyle w:val="ListParagraph"/>
        <w:numPr>
          <w:ilvl w:val="1"/>
          <w:numId w:val="4"/>
        </w:numPr>
        <w:tabs>
          <w:tab w:val="left" w:pos="1855"/>
        </w:tabs>
        <w:spacing w:line="249" w:lineRule="auto"/>
        <w:ind w:right="1289" w:hanging="170"/>
        <w:rPr>
          <w:sz w:val="20"/>
        </w:rPr>
      </w:pPr>
      <w:r>
        <w:rPr>
          <w:b/>
          <w:sz w:val="20"/>
        </w:rPr>
        <w:t>Inter-American Court of Human Rights</w:t>
      </w:r>
      <w:r>
        <w:rPr>
          <w:sz w:val="20"/>
        </w:rPr>
        <w:t>: Visiting Fellow (with A.A. Cançado Trindade), San José, Costa Rica,</w:t>
      </w:r>
      <w:r>
        <w:rPr>
          <w:spacing w:val="-10"/>
          <w:sz w:val="20"/>
        </w:rPr>
        <w:t xml:space="preserve"> </w:t>
      </w:r>
      <w:r>
        <w:rPr>
          <w:sz w:val="20"/>
        </w:rPr>
        <w:t>2003-2004</w:t>
      </w:r>
    </w:p>
    <w:p w:rsidR="009D0EA3" w:rsidRDefault="009D0EA3">
      <w:pPr>
        <w:pStyle w:val="BodyText"/>
        <w:spacing w:before="11"/>
        <w:ind w:left="0"/>
      </w:pPr>
    </w:p>
    <w:p w:rsidR="009D0EA3" w:rsidRDefault="006270CB">
      <w:pPr>
        <w:pStyle w:val="Heading2"/>
        <w:ind w:left="1285"/>
        <w:jc w:val="both"/>
      </w:pPr>
      <w:r>
        <w:t>Faculty Director/Management</w:t>
      </w:r>
    </w:p>
    <w:p w:rsidR="009D0EA3" w:rsidRDefault="006270CB">
      <w:pPr>
        <w:pStyle w:val="BodyText"/>
        <w:spacing w:before="130" w:line="249" w:lineRule="auto"/>
        <w:ind w:left="1285" w:right="1288"/>
        <w:jc w:val="both"/>
      </w:pPr>
      <w:r>
        <w:rPr>
          <w:b/>
        </w:rPr>
        <w:t xml:space="preserve">Management: </w:t>
      </w:r>
      <w:r>
        <w:t>His managerial tasks involved leading research functions, financial management and human resources management, organization of international scientific events including conferences, colloquium and seminars on international human rights law and internationa</w:t>
      </w:r>
      <w:r>
        <w:t>l law. The current managerial responsibilities include:</w:t>
      </w:r>
    </w:p>
    <w:p w:rsidR="009D0EA3" w:rsidRDefault="006270CB">
      <w:pPr>
        <w:pStyle w:val="ListParagraph"/>
        <w:numPr>
          <w:ilvl w:val="1"/>
          <w:numId w:val="4"/>
        </w:numPr>
        <w:tabs>
          <w:tab w:val="left" w:pos="1855"/>
        </w:tabs>
        <w:spacing w:line="249" w:lineRule="auto"/>
        <w:ind w:right="1282" w:hanging="170"/>
        <w:rPr>
          <w:sz w:val="20"/>
        </w:rPr>
      </w:pPr>
      <w:r>
        <w:rPr>
          <w:b/>
          <w:sz w:val="20"/>
        </w:rPr>
        <w:t>Director of the Institute of International Humanitarian Studies</w:t>
      </w:r>
      <w:r>
        <w:rPr>
          <w:sz w:val="20"/>
        </w:rPr>
        <w:t>, Aix-en- Provence Law School, since 2016.</w:t>
      </w:r>
      <w:r>
        <w:rPr>
          <w:spacing w:val="-32"/>
          <w:sz w:val="20"/>
        </w:rPr>
        <w:t xml:space="preserve"> </w:t>
      </w:r>
      <w:r>
        <w:rPr>
          <w:sz w:val="20"/>
        </w:rPr>
        <w:t>[</w:t>
      </w:r>
      <w:hyperlink r:id="rId12">
        <w:r>
          <w:rPr>
            <w:sz w:val="20"/>
          </w:rPr>
          <w:t>www.aixhumanitaire.org</w:t>
        </w:r>
      </w:hyperlink>
      <w:r>
        <w:rPr>
          <w:sz w:val="20"/>
        </w:rPr>
        <w:t>]</w:t>
      </w:r>
    </w:p>
    <w:p w:rsidR="009D0EA3" w:rsidRDefault="006270CB">
      <w:pPr>
        <w:pStyle w:val="ListParagraph"/>
        <w:numPr>
          <w:ilvl w:val="1"/>
          <w:numId w:val="4"/>
        </w:numPr>
        <w:tabs>
          <w:tab w:val="left" w:pos="1855"/>
        </w:tabs>
        <w:spacing w:line="249" w:lineRule="auto"/>
        <w:ind w:right="1283" w:hanging="170"/>
        <w:rPr>
          <w:sz w:val="20"/>
        </w:rPr>
      </w:pPr>
      <w:r>
        <w:rPr>
          <w:b/>
          <w:sz w:val="20"/>
        </w:rPr>
        <w:t>Director of the LL.</w:t>
      </w:r>
      <w:r>
        <w:rPr>
          <w:b/>
          <w:sz w:val="20"/>
        </w:rPr>
        <w:t>M in Humanitarian Law and Action</w:t>
      </w:r>
      <w:r>
        <w:rPr>
          <w:sz w:val="20"/>
        </w:rPr>
        <w:t>, Aix-en-Provence Law School, since 2016</w:t>
      </w:r>
      <w:r>
        <w:rPr>
          <w:spacing w:val="-26"/>
          <w:sz w:val="20"/>
        </w:rPr>
        <w:t xml:space="preserve"> </w:t>
      </w:r>
      <w:r>
        <w:rPr>
          <w:sz w:val="20"/>
        </w:rPr>
        <w:t>[</w:t>
      </w:r>
      <w:hyperlink r:id="rId13">
        <w:r>
          <w:rPr>
            <w:sz w:val="20"/>
          </w:rPr>
          <w:t>www.aixhumanitaire.org</w:t>
        </w:r>
      </w:hyperlink>
      <w:r>
        <w:rPr>
          <w:sz w:val="20"/>
        </w:rPr>
        <w:t>]</w:t>
      </w:r>
    </w:p>
    <w:p w:rsidR="009D0EA3" w:rsidRDefault="006270CB">
      <w:pPr>
        <w:pStyle w:val="ListParagraph"/>
        <w:numPr>
          <w:ilvl w:val="1"/>
          <w:numId w:val="4"/>
        </w:numPr>
        <w:tabs>
          <w:tab w:val="left" w:pos="1855"/>
        </w:tabs>
        <w:spacing w:line="249" w:lineRule="auto"/>
        <w:ind w:right="1284" w:hanging="170"/>
        <w:rPr>
          <w:sz w:val="20"/>
        </w:rPr>
      </w:pPr>
      <w:r>
        <w:rPr>
          <w:b/>
          <w:sz w:val="20"/>
        </w:rPr>
        <w:t>NOHA (Network of Humanitarian Assistance) Director</w:t>
      </w:r>
      <w:r>
        <w:rPr>
          <w:sz w:val="20"/>
        </w:rPr>
        <w:t>, since 2016 [</w:t>
      </w:r>
      <w:hyperlink r:id="rId14">
        <w:r>
          <w:rPr>
            <w:sz w:val="20"/>
          </w:rPr>
          <w:t>www.aixhumanitaire.org</w:t>
        </w:r>
      </w:hyperlink>
      <w:r>
        <w:rPr>
          <w:sz w:val="20"/>
        </w:rPr>
        <w:t>]</w:t>
      </w:r>
    </w:p>
    <w:p w:rsidR="009D0EA3" w:rsidRDefault="006270CB">
      <w:pPr>
        <w:pStyle w:val="ListParagraph"/>
        <w:numPr>
          <w:ilvl w:val="1"/>
          <w:numId w:val="4"/>
        </w:numPr>
        <w:tabs>
          <w:tab w:val="left" w:pos="1855"/>
        </w:tabs>
        <w:spacing w:before="125" w:line="244" w:lineRule="auto"/>
        <w:ind w:right="1292" w:hanging="170"/>
        <w:rPr>
          <w:sz w:val="20"/>
        </w:rPr>
      </w:pPr>
      <w:r>
        <w:rPr>
          <w:b/>
          <w:sz w:val="20"/>
        </w:rPr>
        <w:t>Director of the Legal Clinic on International Human Rights Law Aix Global Justice</w:t>
      </w:r>
      <w:r>
        <w:rPr>
          <w:sz w:val="20"/>
        </w:rPr>
        <w:t>, Aix-en-Provence Law School, since 2015</w:t>
      </w:r>
      <w:r>
        <w:rPr>
          <w:spacing w:val="-35"/>
          <w:sz w:val="20"/>
        </w:rPr>
        <w:t xml:space="preserve"> </w:t>
      </w:r>
      <w:r>
        <w:rPr>
          <w:sz w:val="20"/>
        </w:rPr>
        <w:t>[</w:t>
      </w:r>
      <w:hyperlink r:id="rId15">
        <w:r>
          <w:rPr>
            <w:sz w:val="20"/>
          </w:rPr>
          <w:t>www.aixglobaljustice.org</w:t>
        </w:r>
      </w:hyperlink>
      <w:r>
        <w:rPr>
          <w:sz w:val="20"/>
        </w:rPr>
        <w:t>]</w:t>
      </w:r>
    </w:p>
    <w:p w:rsidR="009D0EA3" w:rsidRDefault="009D0EA3">
      <w:pPr>
        <w:pStyle w:val="BodyText"/>
        <w:spacing w:before="3"/>
        <w:ind w:left="0"/>
        <w:rPr>
          <w:sz w:val="21"/>
        </w:rPr>
      </w:pPr>
    </w:p>
    <w:p w:rsidR="009D0EA3" w:rsidRDefault="006270CB">
      <w:pPr>
        <w:pStyle w:val="Heading2"/>
        <w:ind w:left="1285"/>
        <w:jc w:val="both"/>
      </w:pPr>
      <w:r>
        <w:t>Scholarship and Teaching</w:t>
      </w:r>
    </w:p>
    <w:p w:rsidR="009D0EA3" w:rsidRDefault="006270CB">
      <w:pPr>
        <w:pStyle w:val="BodyText"/>
        <w:spacing w:before="130"/>
        <w:ind w:left="1285"/>
        <w:jc w:val="both"/>
      </w:pPr>
      <w:r>
        <w:rPr>
          <w:b/>
        </w:rPr>
        <w:t xml:space="preserve">Focus: </w:t>
      </w:r>
      <w:r>
        <w:t>International Law — International human rights law — International Criminal Law</w:t>
      </w:r>
    </w:p>
    <w:p w:rsidR="009D0EA3" w:rsidRDefault="006270CB">
      <w:pPr>
        <w:pStyle w:val="ListParagraph"/>
        <w:numPr>
          <w:ilvl w:val="0"/>
          <w:numId w:val="3"/>
        </w:numPr>
        <w:tabs>
          <w:tab w:val="left" w:pos="1546"/>
        </w:tabs>
        <w:spacing w:before="10" w:line="249" w:lineRule="auto"/>
        <w:ind w:right="1282" w:firstLine="0"/>
        <w:rPr>
          <w:sz w:val="20"/>
        </w:rPr>
      </w:pPr>
      <w:r>
        <w:rPr>
          <w:sz w:val="20"/>
        </w:rPr>
        <w:t>International Humanitarian Law — International Human Rights Litigation — European System of Human Rights — Inter-American System of Human Rights — African system of Hum</w:t>
      </w:r>
      <w:r>
        <w:rPr>
          <w:sz w:val="20"/>
        </w:rPr>
        <w:t>an and People’s rights — Universal (United Nations) System of Human Rights — Transnational Law — Strategic Litigation — International Justice — Terrorism and Human Rights — Business and Human Rights — Law and Globalization — Global</w:t>
      </w:r>
      <w:r>
        <w:rPr>
          <w:spacing w:val="-27"/>
          <w:sz w:val="20"/>
        </w:rPr>
        <w:t xml:space="preserve"> </w:t>
      </w:r>
      <w:r>
        <w:rPr>
          <w:sz w:val="20"/>
        </w:rPr>
        <w:t>Law.</w:t>
      </w:r>
    </w:p>
    <w:p w:rsidR="009D0EA3" w:rsidRDefault="006270CB">
      <w:pPr>
        <w:pStyle w:val="BodyText"/>
        <w:spacing w:line="249" w:lineRule="auto"/>
        <w:ind w:left="1285" w:right="1284"/>
        <w:jc w:val="both"/>
      </w:pPr>
      <w:r>
        <w:rPr>
          <w:b/>
        </w:rPr>
        <w:t xml:space="preserve">Teaching: </w:t>
      </w:r>
      <w:r>
        <w:t xml:space="preserve">Experienced law professor, Hennebel is regularly invited to teach in Master programs of French Universities and in other academic programs abroad. He is the founder and the director of the Doctoral Clinic in international human rights law at Aix-Marseille </w:t>
      </w:r>
      <w:r>
        <w:t>University.</w:t>
      </w:r>
    </w:p>
    <w:p w:rsidR="009D0EA3" w:rsidRDefault="006270CB">
      <w:pPr>
        <w:pStyle w:val="BodyText"/>
        <w:spacing w:line="249" w:lineRule="auto"/>
        <w:ind w:left="1285" w:right="1291"/>
        <w:jc w:val="both"/>
      </w:pPr>
      <w:r>
        <w:rPr>
          <w:b/>
        </w:rPr>
        <w:t xml:space="preserve">Scholarship: </w:t>
      </w:r>
      <w:r>
        <w:t>International legal scholar in the field of international law, international human rights law, global law, international justice, and governance after 17 years dedicated to academic work in highly regarded research centers in Europ</w:t>
      </w:r>
      <w:r>
        <w:t>e and in the US.</w:t>
      </w:r>
    </w:p>
    <w:p w:rsidR="009D0EA3" w:rsidRDefault="006270CB">
      <w:pPr>
        <w:spacing w:before="121" w:line="249" w:lineRule="auto"/>
        <w:ind w:left="1285" w:right="1285"/>
        <w:jc w:val="both"/>
        <w:rPr>
          <w:sz w:val="20"/>
        </w:rPr>
      </w:pPr>
      <w:r>
        <w:rPr>
          <w:b/>
          <w:sz w:val="20"/>
        </w:rPr>
        <w:t xml:space="preserve">Conferences/Speeches: </w:t>
      </w:r>
      <w:r>
        <w:rPr>
          <w:sz w:val="20"/>
        </w:rPr>
        <w:t>Regular conferences and invitations as a keynote speaker in international conferences on human rights, international law and global  justice  issues, which include speeches and participation to conferences or seminars</w:t>
      </w:r>
      <w:r>
        <w:rPr>
          <w:sz w:val="20"/>
        </w:rPr>
        <w:t xml:space="preserve"> under invitation in the following institutions: </w:t>
      </w:r>
      <w:r>
        <w:rPr>
          <w:i/>
          <w:sz w:val="20"/>
        </w:rPr>
        <w:t xml:space="preserve">Harvard University; New York University; Laval University (Canada); Vienna University; Freiburg University; Max Planck Institute; St Andrews University; Hong Kong University; Renmin University (China); Oslo </w:t>
      </w:r>
      <w:r>
        <w:rPr>
          <w:i/>
          <w:sz w:val="20"/>
        </w:rPr>
        <w:t>University; Stockholm University; Geneva University; Saint-Cyr Coetquidan School; Université Mohammed V de Rabat, Université d’Abomey Calavi (Bénin), French Society of International Law;  European Society of International Law; Indian Society of Internation</w:t>
      </w:r>
      <w:r>
        <w:rPr>
          <w:i/>
          <w:sz w:val="20"/>
        </w:rPr>
        <w:t>al Law; Institut des hautes études sur la justice (Paris); Institute of International Human Rights Law René Cassin; Caen University; Toulouse University; Paris Ouest Nanterre University; Aix- Marseille University; Sciences-Po Paris; United Nations; Europea</w:t>
      </w:r>
      <w:r>
        <w:rPr>
          <w:i/>
          <w:sz w:val="20"/>
        </w:rPr>
        <w:t>n Parliament; European Council; European Commission; United Nations; French Embassy in Lima, Port-au-Prince and New</w:t>
      </w:r>
      <w:r>
        <w:rPr>
          <w:i/>
          <w:spacing w:val="-5"/>
          <w:sz w:val="20"/>
        </w:rPr>
        <w:t xml:space="preserve"> </w:t>
      </w:r>
      <w:r>
        <w:rPr>
          <w:i/>
          <w:sz w:val="20"/>
        </w:rPr>
        <w:t>Delhi</w:t>
      </w:r>
      <w:r>
        <w:rPr>
          <w:sz w:val="20"/>
        </w:rPr>
        <w:t>.</w:t>
      </w:r>
    </w:p>
    <w:p w:rsidR="009D0EA3" w:rsidRDefault="009D0EA3">
      <w:pPr>
        <w:spacing w:line="249" w:lineRule="auto"/>
        <w:jc w:val="both"/>
        <w:rPr>
          <w:sz w:val="20"/>
        </w:rPr>
        <w:sectPr w:rsidR="009D0EA3">
          <w:pgSz w:w="11910" w:h="16850"/>
          <w:pgMar w:top="1140" w:right="980" w:bottom="760" w:left="980" w:header="857" w:footer="565" w:gutter="0"/>
          <w:cols w:space="720"/>
        </w:sectPr>
      </w:pPr>
    </w:p>
    <w:p w:rsidR="009D0EA3" w:rsidRDefault="009D0EA3">
      <w:pPr>
        <w:pStyle w:val="BodyText"/>
        <w:spacing w:before="11"/>
        <w:ind w:left="0"/>
        <w:rPr>
          <w:sz w:val="15"/>
        </w:rPr>
      </w:pPr>
    </w:p>
    <w:p w:rsidR="009D0EA3" w:rsidRDefault="006270CB">
      <w:pPr>
        <w:pStyle w:val="Heading2"/>
        <w:spacing w:before="91"/>
        <w:jc w:val="both"/>
      </w:pPr>
      <w:r>
        <w:t>Project Leadership</w:t>
      </w:r>
    </w:p>
    <w:p w:rsidR="009D0EA3" w:rsidRDefault="006270CB">
      <w:pPr>
        <w:pStyle w:val="BodyText"/>
        <w:spacing w:before="130" w:line="249" w:lineRule="auto"/>
        <w:ind w:right="1290"/>
        <w:jc w:val="both"/>
      </w:pPr>
      <w:r>
        <w:rPr>
          <w:b/>
        </w:rPr>
        <w:t xml:space="preserve">Leadership: </w:t>
      </w:r>
      <w:r>
        <w:t>Project leader and director of several research international programs since 2000 in international human rights law, governance and global justice. These programs  were funded by donors such as the European Union or National Governments and conducted in pa</w:t>
      </w:r>
      <w:r>
        <w:t>rtnership with foreign top-level universities and international organizations such as the United</w:t>
      </w:r>
      <w:r>
        <w:rPr>
          <w:spacing w:val="-12"/>
        </w:rPr>
        <w:t xml:space="preserve"> </w:t>
      </w:r>
      <w:r>
        <w:t>Nations.</w:t>
      </w:r>
    </w:p>
    <w:p w:rsidR="009D0EA3" w:rsidRDefault="006270CB">
      <w:pPr>
        <w:pStyle w:val="ListParagraph"/>
        <w:numPr>
          <w:ilvl w:val="1"/>
          <w:numId w:val="3"/>
        </w:numPr>
        <w:tabs>
          <w:tab w:val="left" w:pos="1855"/>
        </w:tabs>
        <w:spacing w:line="249" w:lineRule="auto"/>
        <w:ind w:right="1284" w:hanging="170"/>
        <w:rPr>
          <w:sz w:val="20"/>
        </w:rPr>
      </w:pPr>
      <w:r>
        <w:rPr>
          <w:b/>
          <w:sz w:val="20"/>
        </w:rPr>
        <w:t xml:space="preserve">Summer School </w:t>
      </w:r>
      <w:r>
        <w:rPr>
          <w:sz w:val="20"/>
        </w:rPr>
        <w:t>on The Practice of International Human Rights Law, Aix-en- Provence, since</w:t>
      </w:r>
      <w:r>
        <w:rPr>
          <w:spacing w:val="-12"/>
          <w:sz w:val="20"/>
        </w:rPr>
        <w:t xml:space="preserve"> </w:t>
      </w:r>
      <w:r>
        <w:rPr>
          <w:sz w:val="20"/>
        </w:rPr>
        <w:t>2016.</w:t>
      </w:r>
    </w:p>
    <w:p w:rsidR="009D0EA3" w:rsidRDefault="006270CB">
      <w:pPr>
        <w:pStyle w:val="ListParagraph"/>
        <w:numPr>
          <w:ilvl w:val="1"/>
          <w:numId w:val="3"/>
        </w:numPr>
        <w:tabs>
          <w:tab w:val="left" w:pos="1855"/>
        </w:tabs>
        <w:spacing w:line="249" w:lineRule="auto"/>
        <w:ind w:right="1286" w:hanging="170"/>
        <w:rPr>
          <w:sz w:val="20"/>
        </w:rPr>
      </w:pPr>
      <w:r>
        <w:rPr>
          <w:sz w:val="20"/>
        </w:rPr>
        <w:t xml:space="preserve">Chair of Excellence in </w:t>
      </w:r>
      <w:r>
        <w:rPr>
          <w:b/>
          <w:sz w:val="20"/>
        </w:rPr>
        <w:t xml:space="preserve">International Human Rights Law </w:t>
      </w:r>
      <w:r>
        <w:rPr>
          <w:sz w:val="20"/>
        </w:rPr>
        <w:t>a</w:t>
      </w:r>
      <w:r>
        <w:rPr>
          <w:sz w:val="20"/>
        </w:rPr>
        <w:t>t Aix-en-Provence Law School, 300.000 €, 2015 — in</w:t>
      </w:r>
      <w:r>
        <w:rPr>
          <w:spacing w:val="-21"/>
          <w:sz w:val="20"/>
        </w:rPr>
        <w:t xml:space="preserve"> </w:t>
      </w:r>
      <w:r>
        <w:rPr>
          <w:sz w:val="20"/>
        </w:rPr>
        <w:t>progress.</w:t>
      </w:r>
    </w:p>
    <w:p w:rsidR="009D0EA3" w:rsidRDefault="006270CB">
      <w:pPr>
        <w:pStyle w:val="ListParagraph"/>
        <w:numPr>
          <w:ilvl w:val="1"/>
          <w:numId w:val="3"/>
        </w:numPr>
        <w:tabs>
          <w:tab w:val="left" w:pos="1855"/>
        </w:tabs>
        <w:spacing w:line="252" w:lineRule="auto"/>
        <w:ind w:right="1283" w:hanging="170"/>
        <w:rPr>
          <w:sz w:val="20"/>
        </w:rPr>
      </w:pPr>
      <w:r>
        <w:rPr>
          <w:sz w:val="20"/>
        </w:rPr>
        <w:t xml:space="preserve">Project Leader of the Bilateral Research Program on the </w:t>
      </w:r>
      <w:r>
        <w:rPr>
          <w:b/>
          <w:sz w:val="20"/>
        </w:rPr>
        <w:t>Criminalization of International Human Rights Law</w:t>
      </w:r>
      <w:r>
        <w:rPr>
          <w:sz w:val="20"/>
        </w:rPr>
        <w:t>, Université Libre de Bruxelles / UQAM,</w:t>
      </w:r>
      <w:r>
        <w:rPr>
          <w:spacing w:val="30"/>
          <w:sz w:val="20"/>
        </w:rPr>
        <w:t xml:space="preserve"> </w:t>
      </w:r>
      <w:r>
        <w:rPr>
          <w:sz w:val="20"/>
        </w:rPr>
        <w:t>10.000</w:t>
      </w:r>
    </w:p>
    <w:p w:rsidR="009D0EA3" w:rsidRDefault="006270CB">
      <w:pPr>
        <w:pStyle w:val="BodyText"/>
        <w:spacing w:before="0" w:line="229" w:lineRule="exact"/>
        <w:ind w:left="1854"/>
      </w:pPr>
      <w:r>
        <w:t>€, 2014-2015.</w:t>
      </w:r>
    </w:p>
    <w:p w:rsidR="009D0EA3" w:rsidRDefault="006270CB">
      <w:pPr>
        <w:pStyle w:val="ListParagraph"/>
        <w:numPr>
          <w:ilvl w:val="1"/>
          <w:numId w:val="3"/>
        </w:numPr>
        <w:tabs>
          <w:tab w:val="left" w:pos="1855"/>
        </w:tabs>
        <w:spacing w:before="130" w:line="249" w:lineRule="auto"/>
        <w:ind w:right="1284" w:hanging="170"/>
        <w:rPr>
          <w:sz w:val="20"/>
        </w:rPr>
      </w:pPr>
      <w:r>
        <w:rPr>
          <w:sz w:val="20"/>
        </w:rPr>
        <w:t xml:space="preserve">Project Leader of the Global Research Program on Global Law, the New Law of Nations, </w:t>
      </w:r>
      <w:r>
        <w:rPr>
          <w:b/>
          <w:sz w:val="20"/>
        </w:rPr>
        <w:t>Transnational Law &amp; Litigation</w:t>
      </w:r>
      <w:r>
        <w:rPr>
          <w:sz w:val="20"/>
        </w:rPr>
        <w:t>, Global Justice, Center Perelman for Legal Philosophy, Université Libre de Bruxelles &amp; F.N.R.S. — Various sources of funding.</w:t>
      </w:r>
      <w:r>
        <w:rPr>
          <w:spacing w:val="-3"/>
          <w:sz w:val="20"/>
        </w:rPr>
        <w:t xml:space="preserve"> </w:t>
      </w:r>
      <w:r>
        <w:rPr>
          <w:sz w:val="20"/>
        </w:rPr>
        <w:t>Academic</w:t>
      </w:r>
      <w:r>
        <w:rPr>
          <w:spacing w:val="-5"/>
          <w:sz w:val="20"/>
        </w:rPr>
        <w:t xml:space="preserve"> </w:t>
      </w:r>
      <w:r>
        <w:rPr>
          <w:sz w:val="20"/>
        </w:rPr>
        <w:t>resea</w:t>
      </w:r>
      <w:r>
        <w:rPr>
          <w:sz w:val="20"/>
        </w:rPr>
        <w:t>rch,</w:t>
      </w:r>
      <w:r>
        <w:rPr>
          <w:spacing w:val="-3"/>
          <w:sz w:val="20"/>
        </w:rPr>
        <w:t xml:space="preserve"> </w:t>
      </w:r>
      <w:r>
        <w:rPr>
          <w:sz w:val="20"/>
        </w:rPr>
        <w:t>Global</w:t>
      </w:r>
      <w:r>
        <w:rPr>
          <w:spacing w:val="-5"/>
          <w:sz w:val="20"/>
        </w:rPr>
        <w:t xml:space="preserve"> </w:t>
      </w:r>
      <w:r>
        <w:rPr>
          <w:sz w:val="20"/>
        </w:rPr>
        <w:t>Fellow,</w:t>
      </w:r>
      <w:r>
        <w:rPr>
          <w:spacing w:val="-5"/>
          <w:sz w:val="20"/>
        </w:rPr>
        <w:t xml:space="preserve"> </w:t>
      </w:r>
      <w:r>
        <w:rPr>
          <w:sz w:val="20"/>
        </w:rPr>
        <w:t>Budget:</w:t>
      </w:r>
      <w:r>
        <w:rPr>
          <w:spacing w:val="-6"/>
          <w:sz w:val="20"/>
        </w:rPr>
        <w:t xml:space="preserve"> </w:t>
      </w:r>
      <w:r>
        <w:rPr>
          <w:sz w:val="20"/>
        </w:rPr>
        <w:t>400,000</w:t>
      </w:r>
      <w:r>
        <w:rPr>
          <w:spacing w:val="-4"/>
          <w:sz w:val="20"/>
        </w:rPr>
        <w:t xml:space="preserve"> </w:t>
      </w:r>
      <w:r>
        <w:rPr>
          <w:sz w:val="20"/>
        </w:rPr>
        <w:t>€,</w:t>
      </w:r>
      <w:r>
        <w:rPr>
          <w:spacing w:val="-7"/>
          <w:sz w:val="20"/>
        </w:rPr>
        <w:t xml:space="preserve"> </w:t>
      </w:r>
      <w:r>
        <w:rPr>
          <w:sz w:val="20"/>
        </w:rPr>
        <w:t>2006</w:t>
      </w:r>
      <w:r>
        <w:rPr>
          <w:spacing w:val="2"/>
          <w:sz w:val="20"/>
        </w:rPr>
        <w:t xml:space="preserve"> </w:t>
      </w:r>
      <w:r>
        <w:rPr>
          <w:sz w:val="20"/>
        </w:rPr>
        <w:t>—</w:t>
      </w:r>
      <w:r>
        <w:rPr>
          <w:spacing w:val="-5"/>
          <w:sz w:val="20"/>
        </w:rPr>
        <w:t xml:space="preserve"> </w:t>
      </w:r>
      <w:r>
        <w:rPr>
          <w:sz w:val="20"/>
        </w:rPr>
        <w:t>in</w:t>
      </w:r>
      <w:r>
        <w:rPr>
          <w:spacing w:val="-7"/>
          <w:sz w:val="20"/>
        </w:rPr>
        <w:t xml:space="preserve"> </w:t>
      </w:r>
      <w:r>
        <w:rPr>
          <w:sz w:val="20"/>
        </w:rPr>
        <w:t>progress</w:t>
      </w:r>
    </w:p>
    <w:p w:rsidR="009D0EA3" w:rsidRDefault="006270CB">
      <w:pPr>
        <w:pStyle w:val="ListParagraph"/>
        <w:numPr>
          <w:ilvl w:val="1"/>
          <w:numId w:val="3"/>
        </w:numPr>
        <w:tabs>
          <w:tab w:val="left" w:pos="1855"/>
        </w:tabs>
        <w:spacing w:line="249" w:lineRule="auto"/>
        <w:ind w:right="1284" w:hanging="170"/>
        <w:rPr>
          <w:sz w:val="20"/>
        </w:rPr>
      </w:pPr>
      <w:r>
        <w:rPr>
          <w:sz w:val="20"/>
        </w:rPr>
        <w:t xml:space="preserve">Project Leader of the European Research Program, 7th Framework-Program, ATLAS — on </w:t>
      </w:r>
      <w:r>
        <w:rPr>
          <w:b/>
          <w:sz w:val="20"/>
        </w:rPr>
        <w:t>International Humanitarian Law</w:t>
      </w:r>
      <w:r>
        <w:rPr>
          <w:sz w:val="20"/>
        </w:rPr>
        <w:t xml:space="preserve">, with Paris 1 University, Brussels University, Collège de France, British Institute </w:t>
      </w:r>
      <w:r>
        <w:rPr>
          <w:sz w:val="20"/>
        </w:rPr>
        <w:t>of International and Comparative Law, Jaume 1 University, Bucarest University, Magna Carta Institute, Project  Leader for Brussels University and Magna Carta Institute, Global Budget: 1,000,0000 €,</w:t>
      </w:r>
      <w:r>
        <w:rPr>
          <w:spacing w:val="-15"/>
          <w:sz w:val="20"/>
        </w:rPr>
        <w:t xml:space="preserve"> </w:t>
      </w:r>
      <w:r>
        <w:rPr>
          <w:sz w:val="20"/>
        </w:rPr>
        <w:t>2008-2012</w:t>
      </w:r>
    </w:p>
    <w:p w:rsidR="009D0EA3" w:rsidRDefault="006270CB">
      <w:pPr>
        <w:pStyle w:val="ListParagraph"/>
        <w:numPr>
          <w:ilvl w:val="1"/>
          <w:numId w:val="3"/>
        </w:numPr>
        <w:tabs>
          <w:tab w:val="left" w:pos="1855"/>
        </w:tabs>
        <w:spacing w:line="249" w:lineRule="auto"/>
        <w:ind w:right="1285" w:hanging="170"/>
        <w:rPr>
          <w:sz w:val="20"/>
        </w:rPr>
      </w:pPr>
      <w:r>
        <w:rPr>
          <w:sz w:val="20"/>
        </w:rPr>
        <w:t>Project Leader of the European Research Program,</w:t>
      </w:r>
      <w:r>
        <w:rPr>
          <w:sz w:val="20"/>
        </w:rPr>
        <w:t xml:space="preserve"> European Commission (DC Office) — Transatlantic Collaboration, </w:t>
      </w:r>
      <w:r>
        <w:rPr>
          <w:b/>
          <w:sz w:val="20"/>
        </w:rPr>
        <w:t>The Global Challenges of International Terrorism and the Rule of Law: Reflections and Discussions on the EU-US relationship in the fight against terrorism</w:t>
      </w:r>
      <w:r>
        <w:rPr>
          <w:sz w:val="20"/>
        </w:rPr>
        <w:t>, with Paris 1 University, New York Un</w:t>
      </w:r>
      <w:r>
        <w:rPr>
          <w:sz w:val="20"/>
        </w:rPr>
        <w:t>iversity, Vienna University, UNODC, Project Leader, Global Budget: 200,000 €, 2008-2009</w:t>
      </w:r>
    </w:p>
    <w:p w:rsidR="009D0EA3" w:rsidRDefault="006270CB">
      <w:pPr>
        <w:pStyle w:val="ListParagraph"/>
        <w:numPr>
          <w:ilvl w:val="1"/>
          <w:numId w:val="3"/>
        </w:numPr>
        <w:tabs>
          <w:tab w:val="left" w:pos="1855"/>
        </w:tabs>
        <w:spacing w:before="120" w:line="249" w:lineRule="auto"/>
        <w:ind w:right="1287" w:hanging="170"/>
        <w:rPr>
          <w:sz w:val="20"/>
        </w:rPr>
      </w:pPr>
      <w:r>
        <w:rPr>
          <w:sz w:val="20"/>
        </w:rPr>
        <w:t xml:space="preserve">Project Leader of the European Research Program, European Commission (Better regulation) &amp; Brussels Research Funding, Social Responsibility — </w:t>
      </w:r>
      <w:r>
        <w:rPr>
          <w:b/>
          <w:sz w:val="20"/>
        </w:rPr>
        <w:t>Business &amp; Human Rights</w:t>
      </w:r>
      <w:r>
        <w:rPr>
          <w:sz w:val="20"/>
        </w:rPr>
        <w:t>, B</w:t>
      </w:r>
      <w:r>
        <w:rPr>
          <w:sz w:val="20"/>
        </w:rPr>
        <w:t>russels University, Project Leader, Global Budget: 10, 000 €, 150,000 €,</w:t>
      </w:r>
      <w:r>
        <w:rPr>
          <w:spacing w:val="-12"/>
          <w:sz w:val="20"/>
        </w:rPr>
        <w:t xml:space="preserve"> </w:t>
      </w:r>
      <w:r>
        <w:rPr>
          <w:sz w:val="20"/>
        </w:rPr>
        <w:t>2005-2007</w:t>
      </w:r>
    </w:p>
    <w:p w:rsidR="009D0EA3" w:rsidRDefault="006270CB">
      <w:pPr>
        <w:pStyle w:val="ListParagraph"/>
        <w:numPr>
          <w:ilvl w:val="1"/>
          <w:numId w:val="3"/>
        </w:numPr>
        <w:tabs>
          <w:tab w:val="left" w:pos="1855"/>
        </w:tabs>
        <w:spacing w:before="120" w:line="249" w:lineRule="auto"/>
        <w:ind w:right="1282" w:hanging="170"/>
        <w:rPr>
          <w:sz w:val="20"/>
        </w:rPr>
      </w:pPr>
      <w:r>
        <w:rPr>
          <w:sz w:val="20"/>
        </w:rPr>
        <w:t>Project Leader of the Global Training Program for Judges, Swedish Government and ILAC, Ministry of Justice of Algeria, with UNODC, Training “</w:t>
      </w:r>
      <w:r>
        <w:rPr>
          <w:b/>
          <w:sz w:val="20"/>
        </w:rPr>
        <w:t>Terrorism and the rule of Law</w:t>
      </w:r>
      <w:r>
        <w:rPr>
          <w:sz w:val="20"/>
        </w:rPr>
        <w:t>” for Algerian Judges, Project Leader, Global Budget: 300,000 €, 2007- 2008</w:t>
      </w:r>
    </w:p>
    <w:p w:rsidR="009D0EA3" w:rsidRDefault="006270CB">
      <w:pPr>
        <w:pStyle w:val="ListParagraph"/>
        <w:numPr>
          <w:ilvl w:val="1"/>
          <w:numId w:val="3"/>
        </w:numPr>
        <w:tabs>
          <w:tab w:val="left" w:pos="1855"/>
        </w:tabs>
        <w:spacing w:before="120" w:line="249" w:lineRule="auto"/>
        <w:ind w:right="1288" w:hanging="170"/>
        <w:rPr>
          <w:sz w:val="20"/>
        </w:rPr>
      </w:pPr>
      <w:r>
        <w:rPr>
          <w:sz w:val="20"/>
        </w:rPr>
        <w:t>Project Leader of the Global Training Program for Judges, Swedish Government and ILAC, Ministry of Justice of Morocco, with UNODC, Training “</w:t>
      </w:r>
      <w:r>
        <w:rPr>
          <w:b/>
          <w:sz w:val="20"/>
        </w:rPr>
        <w:t>Terrorism and the rule of Law</w:t>
      </w:r>
      <w:r>
        <w:rPr>
          <w:sz w:val="20"/>
        </w:rPr>
        <w:t>” for Moro</w:t>
      </w:r>
      <w:r>
        <w:rPr>
          <w:sz w:val="20"/>
        </w:rPr>
        <w:t>ccan Judges, Project Leader, Global Budget: 200,000 €, 2006-2007</w:t>
      </w:r>
    </w:p>
    <w:p w:rsidR="009D0EA3" w:rsidRDefault="009D0EA3">
      <w:pPr>
        <w:pStyle w:val="BodyText"/>
        <w:spacing w:before="10"/>
        <w:ind w:left="0"/>
      </w:pPr>
    </w:p>
    <w:p w:rsidR="009D0EA3" w:rsidRDefault="006270CB">
      <w:pPr>
        <w:pStyle w:val="Heading2"/>
        <w:jc w:val="both"/>
      </w:pPr>
      <w:r>
        <w:t>Expertise [Selection]</w:t>
      </w:r>
    </w:p>
    <w:p w:rsidR="009D0EA3" w:rsidRDefault="006270CB">
      <w:pPr>
        <w:pStyle w:val="BodyText"/>
        <w:spacing w:before="129" w:line="249" w:lineRule="auto"/>
        <w:ind w:right="1287"/>
        <w:jc w:val="both"/>
      </w:pPr>
      <w:r>
        <w:rPr>
          <w:b/>
        </w:rPr>
        <w:t xml:space="preserve">Expertise: </w:t>
      </w:r>
      <w:r>
        <w:t>for international organizations, national governments and NGOs in the field of international law, human rights, justice and the rule of law. He is a judicial</w:t>
      </w:r>
      <w:r>
        <w:t xml:space="preserve"> capacity and institution building expert with substantial experience in training judges, prosecutors, and lawyers, and with substantial experience in strategic litigation.</w:t>
      </w:r>
    </w:p>
    <w:p w:rsidR="009D0EA3" w:rsidRDefault="009D0EA3">
      <w:pPr>
        <w:pStyle w:val="BodyText"/>
        <w:spacing w:before="10"/>
        <w:ind w:left="0"/>
      </w:pPr>
    </w:p>
    <w:p w:rsidR="009D0EA3" w:rsidRDefault="006270CB">
      <w:pPr>
        <w:pStyle w:val="Heading2"/>
        <w:jc w:val="both"/>
      </w:pPr>
      <w:r>
        <w:t>Scientific assessments [Selection]</w:t>
      </w:r>
    </w:p>
    <w:p w:rsidR="009D0EA3" w:rsidRDefault="006270CB">
      <w:pPr>
        <w:pStyle w:val="ListParagraph"/>
        <w:numPr>
          <w:ilvl w:val="1"/>
          <w:numId w:val="3"/>
        </w:numPr>
        <w:tabs>
          <w:tab w:val="left" w:pos="1855"/>
        </w:tabs>
        <w:spacing w:before="129" w:line="249" w:lineRule="auto"/>
        <w:ind w:right="1285" w:hanging="170"/>
        <w:rPr>
          <w:sz w:val="20"/>
        </w:rPr>
      </w:pPr>
      <w:r>
        <w:rPr>
          <w:sz w:val="20"/>
        </w:rPr>
        <w:t xml:space="preserve">Expertise and evaluation for the </w:t>
      </w:r>
      <w:r>
        <w:rPr>
          <w:b/>
          <w:sz w:val="20"/>
        </w:rPr>
        <w:t xml:space="preserve">National Research Agency </w:t>
      </w:r>
      <w:r>
        <w:rPr>
          <w:sz w:val="20"/>
        </w:rPr>
        <w:t>(2013), JCJC SHS 1 program (in</w:t>
      </w:r>
      <w:r>
        <w:rPr>
          <w:spacing w:val="-12"/>
          <w:sz w:val="20"/>
        </w:rPr>
        <w:t xml:space="preserve"> </w:t>
      </w:r>
      <w:r>
        <w:rPr>
          <w:sz w:val="20"/>
        </w:rPr>
        <w:t>law).</w:t>
      </w:r>
    </w:p>
    <w:p w:rsidR="009D0EA3" w:rsidRDefault="006270CB">
      <w:pPr>
        <w:pStyle w:val="ListParagraph"/>
        <w:numPr>
          <w:ilvl w:val="1"/>
          <w:numId w:val="3"/>
        </w:numPr>
        <w:tabs>
          <w:tab w:val="left" w:pos="1855"/>
        </w:tabs>
        <w:ind w:hanging="170"/>
        <w:jc w:val="left"/>
        <w:rPr>
          <w:sz w:val="20"/>
        </w:rPr>
      </w:pPr>
      <w:r>
        <w:rPr>
          <w:sz w:val="20"/>
        </w:rPr>
        <w:t>Expertise</w:t>
      </w:r>
      <w:r>
        <w:rPr>
          <w:spacing w:val="25"/>
          <w:sz w:val="20"/>
        </w:rPr>
        <w:t xml:space="preserve"> </w:t>
      </w:r>
      <w:r>
        <w:rPr>
          <w:sz w:val="20"/>
        </w:rPr>
        <w:t>and</w:t>
      </w:r>
      <w:r>
        <w:rPr>
          <w:spacing w:val="25"/>
          <w:sz w:val="20"/>
        </w:rPr>
        <w:t xml:space="preserve"> </w:t>
      </w:r>
      <w:r>
        <w:rPr>
          <w:sz w:val="20"/>
        </w:rPr>
        <w:t>evaluation</w:t>
      </w:r>
      <w:r>
        <w:rPr>
          <w:spacing w:val="22"/>
          <w:sz w:val="20"/>
        </w:rPr>
        <w:t xml:space="preserve"> </w:t>
      </w:r>
      <w:r>
        <w:rPr>
          <w:sz w:val="20"/>
        </w:rPr>
        <w:t>(for</w:t>
      </w:r>
      <w:r>
        <w:rPr>
          <w:spacing w:val="25"/>
          <w:sz w:val="20"/>
        </w:rPr>
        <w:t xml:space="preserve"> </w:t>
      </w:r>
      <w:r>
        <w:rPr>
          <w:sz w:val="20"/>
        </w:rPr>
        <w:t>doctoral,</w:t>
      </w:r>
      <w:r>
        <w:rPr>
          <w:spacing w:val="22"/>
          <w:sz w:val="20"/>
        </w:rPr>
        <w:t xml:space="preserve"> </w:t>
      </w:r>
      <w:r>
        <w:rPr>
          <w:sz w:val="20"/>
        </w:rPr>
        <w:t>post-doc,</w:t>
      </w:r>
      <w:r>
        <w:rPr>
          <w:spacing w:val="25"/>
          <w:sz w:val="20"/>
        </w:rPr>
        <w:t xml:space="preserve"> </w:t>
      </w:r>
      <w:r>
        <w:rPr>
          <w:sz w:val="20"/>
        </w:rPr>
        <w:t>and</w:t>
      </w:r>
      <w:r>
        <w:rPr>
          <w:spacing w:val="22"/>
          <w:sz w:val="20"/>
        </w:rPr>
        <w:t xml:space="preserve"> </w:t>
      </w:r>
      <w:r>
        <w:rPr>
          <w:sz w:val="20"/>
        </w:rPr>
        <w:t>permanent</w:t>
      </w:r>
      <w:r>
        <w:rPr>
          <w:spacing w:val="23"/>
          <w:sz w:val="20"/>
        </w:rPr>
        <w:t xml:space="preserve"> </w:t>
      </w:r>
      <w:r>
        <w:rPr>
          <w:sz w:val="20"/>
        </w:rPr>
        <w:t>positions)</w:t>
      </w:r>
      <w:r>
        <w:rPr>
          <w:spacing w:val="25"/>
          <w:sz w:val="20"/>
        </w:rPr>
        <w:t xml:space="preserve"> </w:t>
      </w:r>
      <w:r>
        <w:rPr>
          <w:sz w:val="20"/>
        </w:rPr>
        <w:t>for</w:t>
      </w:r>
      <w:r>
        <w:rPr>
          <w:spacing w:val="25"/>
          <w:sz w:val="20"/>
        </w:rPr>
        <w:t xml:space="preserve"> </w:t>
      </w:r>
      <w:r>
        <w:rPr>
          <w:sz w:val="20"/>
        </w:rPr>
        <w:t>the</w:t>
      </w:r>
    </w:p>
    <w:p w:rsidR="009D0EA3" w:rsidRDefault="006270CB">
      <w:pPr>
        <w:spacing w:before="10"/>
        <w:ind w:left="1854"/>
        <w:rPr>
          <w:sz w:val="20"/>
        </w:rPr>
      </w:pPr>
      <w:r>
        <w:rPr>
          <w:b/>
          <w:sz w:val="20"/>
        </w:rPr>
        <w:t xml:space="preserve">National Fund for Scientific Research </w:t>
      </w:r>
      <w:r>
        <w:rPr>
          <w:sz w:val="20"/>
        </w:rPr>
        <w:t>(Belgium, since 2010) and member of the</w:t>
      </w:r>
    </w:p>
    <w:p w:rsidR="009D0EA3" w:rsidRDefault="009D0EA3">
      <w:pPr>
        <w:rPr>
          <w:sz w:val="20"/>
        </w:rPr>
        <w:sectPr w:rsidR="009D0EA3">
          <w:pgSz w:w="11910" w:h="16850"/>
          <w:pgMar w:top="1140" w:right="980" w:bottom="760" w:left="980" w:header="857" w:footer="565" w:gutter="0"/>
          <w:cols w:space="720"/>
        </w:sectPr>
      </w:pPr>
    </w:p>
    <w:p w:rsidR="009D0EA3" w:rsidRDefault="009D0EA3">
      <w:pPr>
        <w:pStyle w:val="BodyText"/>
        <w:spacing w:before="11"/>
        <w:ind w:left="0"/>
        <w:rPr>
          <w:sz w:val="15"/>
        </w:rPr>
      </w:pPr>
    </w:p>
    <w:p w:rsidR="009D0EA3" w:rsidRDefault="006270CB">
      <w:pPr>
        <w:pStyle w:val="BodyText"/>
        <w:spacing w:before="91" w:line="249" w:lineRule="auto"/>
        <w:ind w:left="1854" w:right="1311"/>
      </w:pPr>
      <w:r>
        <w:t>Fund’s Accompa</w:t>
      </w:r>
      <w:r>
        <w:t>nying Committee in charge of the implementation of the reform of the FNRS and the composition of the scientific commissions (in 2010).</w:t>
      </w:r>
    </w:p>
    <w:p w:rsidR="009D0EA3" w:rsidRDefault="006270CB">
      <w:pPr>
        <w:pStyle w:val="ListParagraph"/>
        <w:numPr>
          <w:ilvl w:val="1"/>
          <w:numId w:val="3"/>
        </w:numPr>
        <w:tabs>
          <w:tab w:val="left" w:pos="1855"/>
        </w:tabs>
        <w:spacing w:line="249" w:lineRule="auto"/>
        <w:ind w:right="1285" w:hanging="170"/>
        <w:rPr>
          <w:sz w:val="20"/>
        </w:rPr>
      </w:pPr>
      <w:r>
        <w:rPr>
          <w:sz w:val="20"/>
        </w:rPr>
        <w:t xml:space="preserve">Expertise and evaluation for the </w:t>
      </w:r>
      <w:r>
        <w:rPr>
          <w:b/>
          <w:sz w:val="20"/>
        </w:rPr>
        <w:t xml:space="preserve">Austrian Scientific Fund </w:t>
      </w:r>
      <w:r>
        <w:rPr>
          <w:sz w:val="20"/>
        </w:rPr>
        <w:t>(Fonds zur Förderung  der wissenschaftlichen Forschung), Law Re</w:t>
      </w:r>
      <w:r>
        <w:rPr>
          <w:sz w:val="20"/>
        </w:rPr>
        <w:t>search Program,</w:t>
      </w:r>
      <w:r>
        <w:rPr>
          <w:spacing w:val="-30"/>
          <w:sz w:val="20"/>
        </w:rPr>
        <w:t xml:space="preserve"> </w:t>
      </w:r>
      <w:r>
        <w:rPr>
          <w:sz w:val="20"/>
        </w:rPr>
        <w:t>2007.</w:t>
      </w:r>
    </w:p>
    <w:p w:rsidR="009D0EA3" w:rsidRDefault="006270CB">
      <w:pPr>
        <w:pStyle w:val="ListParagraph"/>
        <w:numPr>
          <w:ilvl w:val="1"/>
          <w:numId w:val="3"/>
        </w:numPr>
        <w:tabs>
          <w:tab w:val="left" w:pos="1855"/>
        </w:tabs>
        <w:spacing w:line="249" w:lineRule="auto"/>
        <w:ind w:right="1286" w:hanging="170"/>
        <w:rPr>
          <w:sz w:val="20"/>
        </w:rPr>
      </w:pPr>
      <w:r>
        <w:rPr>
          <w:sz w:val="20"/>
        </w:rPr>
        <w:t xml:space="preserve">Expertise and evaluation for the </w:t>
      </w:r>
      <w:r>
        <w:rPr>
          <w:b/>
          <w:sz w:val="20"/>
        </w:rPr>
        <w:t>Canadian Research Chairs</w:t>
      </w:r>
      <w:r>
        <w:rPr>
          <w:sz w:val="20"/>
        </w:rPr>
        <w:t>, International Law Research Program, 2012,</w:t>
      </w:r>
      <w:r>
        <w:rPr>
          <w:spacing w:val="-14"/>
          <w:sz w:val="20"/>
        </w:rPr>
        <w:t xml:space="preserve"> </w:t>
      </w:r>
      <w:r>
        <w:rPr>
          <w:sz w:val="20"/>
        </w:rPr>
        <w:t>2013.</w:t>
      </w:r>
    </w:p>
    <w:p w:rsidR="009D0EA3" w:rsidRDefault="009D0EA3">
      <w:pPr>
        <w:pStyle w:val="BodyText"/>
        <w:spacing w:before="11"/>
        <w:ind w:left="0"/>
      </w:pPr>
    </w:p>
    <w:p w:rsidR="009D0EA3" w:rsidRDefault="006270CB">
      <w:pPr>
        <w:pStyle w:val="Heading2"/>
        <w:ind w:left="1285"/>
      </w:pPr>
      <w:r>
        <w:t>Legal expertise [Selection]</w:t>
      </w:r>
    </w:p>
    <w:p w:rsidR="009D0EA3" w:rsidRDefault="006270CB">
      <w:pPr>
        <w:pStyle w:val="ListParagraph"/>
        <w:numPr>
          <w:ilvl w:val="1"/>
          <w:numId w:val="3"/>
        </w:numPr>
        <w:tabs>
          <w:tab w:val="left" w:pos="1855"/>
        </w:tabs>
        <w:spacing w:before="134" w:line="249" w:lineRule="auto"/>
        <w:ind w:right="1282" w:hanging="170"/>
        <w:rPr>
          <w:sz w:val="20"/>
        </w:rPr>
      </w:pPr>
      <w:r>
        <w:rPr>
          <w:b/>
          <w:sz w:val="20"/>
        </w:rPr>
        <w:t xml:space="preserve">Legal advice and geopolitical expertise in the context of asylum applications: </w:t>
      </w:r>
      <w:r>
        <w:rPr>
          <w:sz w:val="20"/>
        </w:rPr>
        <w:t>scientific leadersh</w:t>
      </w:r>
      <w:r>
        <w:rPr>
          <w:sz w:val="20"/>
        </w:rPr>
        <w:t>ip on geopolitical and legal reports in support of asylum applications, mandated by a Center for the reception of asylum seekers, 2016-in progress,</w:t>
      </w:r>
      <w:r>
        <w:rPr>
          <w:spacing w:val="-11"/>
          <w:sz w:val="20"/>
        </w:rPr>
        <w:t xml:space="preserve"> </w:t>
      </w:r>
      <w:r>
        <w:rPr>
          <w:sz w:val="20"/>
        </w:rPr>
        <w:t>Marseille.</w:t>
      </w:r>
    </w:p>
    <w:p w:rsidR="009D0EA3" w:rsidRDefault="006270CB">
      <w:pPr>
        <w:pStyle w:val="ListParagraph"/>
        <w:numPr>
          <w:ilvl w:val="1"/>
          <w:numId w:val="3"/>
        </w:numPr>
        <w:tabs>
          <w:tab w:val="left" w:pos="1855"/>
        </w:tabs>
        <w:spacing w:before="126" w:line="249" w:lineRule="auto"/>
        <w:ind w:right="1288" w:hanging="170"/>
        <w:rPr>
          <w:sz w:val="20"/>
        </w:rPr>
      </w:pPr>
      <w:r>
        <w:rPr>
          <w:b/>
          <w:sz w:val="20"/>
        </w:rPr>
        <w:t xml:space="preserve">Legal advice and litigation strategy — cases concerning massive violations of human rights: </w:t>
      </w:r>
      <w:r>
        <w:rPr>
          <w:sz w:val="20"/>
        </w:rPr>
        <w:t>development of international strategic litigation in the context of complex cases relating to serious human rights violations, mandated by NGOs, associations and lawyers, 2016-ongoing, Brussels,</w:t>
      </w:r>
      <w:r>
        <w:rPr>
          <w:spacing w:val="-21"/>
          <w:sz w:val="20"/>
        </w:rPr>
        <w:t xml:space="preserve"> </w:t>
      </w:r>
      <w:r>
        <w:rPr>
          <w:sz w:val="20"/>
        </w:rPr>
        <w:t>Paris.</w:t>
      </w:r>
    </w:p>
    <w:p w:rsidR="009D0EA3" w:rsidRDefault="006270CB">
      <w:pPr>
        <w:pStyle w:val="ListParagraph"/>
        <w:numPr>
          <w:ilvl w:val="1"/>
          <w:numId w:val="3"/>
        </w:numPr>
        <w:tabs>
          <w:tab w:val="left" w:pos="1855"/>
        </w:tabs>
        <w:spacing w:line="249" w:lineRule="auto"/>
        <w:ind w:right="1287" w:hanging="170"/>
        <w:rPr>
          <w:sz w:val="20"/>
        </w:rPr>
      </w:pPr>
      <w:r>
        <w:rPr>
          <w:b/>
          <w:sz w:val="20"/>
        </w:rPr>
        <w:t xml:space="preserve">Legal and strategic advice — Rights of the Roma: </w:t>
      </w:r>
      <w:r>
        <w:rPr>
          <w:sz w:val="20"/>
        </w:rPr>
        <w:t>legal</w:t>
      </w:r>
      <w:r>
        <w:rPr>
          <w:sz w:val="20"/>
        </w:rPr>
        <w:t xml:space="preserve"> advice to support the defense of the rights and freedoms of Roma in Brazil, mandated by the Instituto de Desenvolvimento e Direitos Humanos — IDDH, 2015, Sao</w:t>
      </w:r>
      <w:r>
        <w:rPr>
          <w:spacing w:val="-25"/>
          <w:sz w:val="20"/>
        </w:rPr>
        <w:t xml:space="preserve"> </w:t>
      </w:r>
      <w:r>
        <w:rPr>
          <w:sz w:val="20"/>
        </w:rPr>
        <w:t>Paulo.</w:t>
      </w:r>
    </w:p>
    <w:p w:rsidR="009D0EA3" w:rsidRDefault="006270CB">
      <w:pPr>
        <w:pStyle w:val="ListParagraph"/>
        <w:numPr>
          <w:ilvl w:val="1"/>
          <w:numId w:val="3"/>
        </w:numPr>
        <w:tabs>
          <w:tab w:val="left" w:pos="1855"/>
        </w:tabs>
        <w:spacing w:line="249" w:lineRule="auto"/>
        <w:ind w:right="1282" w:hanging="170"/>
        <w:rPr>
          <w:sz w:val="20"/>
        </w:rPr>
      </w:pPr>
      <w:r>
        <w:rPr>
          <w:b/>
          <w:sz w:val="20"/>
        </w:rPr>
        <w:t xml:space="preserve">Training of judges and lawyers in Haiti, Senegal and Lebanon: </w:t>
      </w:r>
      <w:r>
        <w:rPr>
          <w:sz w:val="20"/>
        </w:rPr>
        <w:t>Participation as a trainer at the first session of teaching of international human rights law in Port-au- Prince, Haiti, on the initiative of the René Cassin Institute and with the  support of the embassy of France, 2012, Port-au-Prince; Participation as a</w:t>
      </w:r>
      <w:r>
        <w:rPr>
          <w:sz w:val="20"/>
        </w:rPr>
        <w:t xml:space="preserve"> trainer at the fifth teaching session in Dakar, Senegal, 2013, Dakar; Training session in Beirut, Lebanon,</w:t>
      </w:r>
      <w:r>
        <w:rPr>
          <w:spacing w:val="-6"/>
          <w:sz w:val="20"/>
        </w:rPr>
        <w:t xml:space="preserve"> </w:t>
      </w:r>
      <w:r>
        <w:rPr>
          <w:sz w:val="20"/>
        </w:rPr>
        <w:t>2015.</w:t>
      </w:r>
    </w:p>
    <w:p w:rsidR="009D0EA3" w:rsidRDefault="006270CB">
      <w:pPr>
        <w:pStyle w:val="ListParagraph"/>
        <w:numPr>
          <w:ilvl w:val="1"/>
          <w:numId w:val="3"/>
        </w:numPr>
        <w:tabs>
          <w:tab w:val="left" w:pos="1855"/>
        </w:tabs>
        <w:spacing w:line="249" w:lineRule="auto"/>
        <w:ind w:right="1288" w:hanging="170"/>
        <w:rPr>
          <w:sz w:val="20"/>
        </w:rPr>
      </w:pPr>
      <w:r>
        <w:rPr>
          <w:b/>
          <w:sz w:val="20"/>
        </w:rPr>
        <w:t xml:space="preserve">Expertise on decentralization in Tunisia: </w:t>
      </w:r>
      <w:r>
        <w:rPr>
          <w:sz w:val="20"/>
        </w:rPr>
        <w:t>analysis of comparative law and development of a strategy in partnership with civil society, NGO Dem</w:t>
      </w:r>
      <w:r>
        <w:rPr>
          <w:sz w:val="20"/>
        </w:rPr>
        <w:t>ocracy Initiative, 2014,</w:t>
      </w:r>
      <w:r>
        <w:rPr>
          <w:spacing w:val="-13"/>
          <w:sz w:val="20"/>
        </w:rPr>
        <w:t xml:space="preserve"> </w:t>
      </w:r>
      <w:r>
        <w:rPr>
          <w:sz w:val="20"/>
        </w:rPr>
        <w:t>Tunis.</w:t>
      </w:r>
    </w:p>
    <w:p w:rsidR="009D0EA3" w:rsidRDefault="006270CB">
      <w:pPr>
        <w:pStyle w:val="ListParagraph"/>
        <w:numPr>
          <w:ilvl w:val="1"/>
          <w:numId w:val="3"/>
        </w:numPr>
        <w:tabs>
          <w:tab w:val="left" w:pos="1855"/>
        </w:tabs>
        <w:spacing w:line="249" w:lineRule="auto"/>
        <w:ind w:right="1282" w:hanging="170"/>
        <w:rPr>
          <w:sz w:val="20"/>
        </w:rPr>
      </w:pPr>
      <w:r>
        <w:rPr>
          <w:b/>
          <w:sz w:val="20"/>
        </w:rPr>
        <w:t xml:space="preserve">Expert on the Fight against terrorism: </w:t>
      </w:r>
      <w:r>
        <w:rPr>
          <w:sz w:val="20"/>
        </w:rPr>
        <w:t>Team leader of a long  term  research project (2 years) on The Fight against terrorism: A transatlantic perspective for the European Commission DG RELEX Washington DC, in partnership wi</w:t>
      </w:r>
      <w:r>
        <w:rPr>
          <w:sz w:val="20"/>
        </w:rPr>
        <w:t>th New York University, Vienna University, Paris 1 University and UNODC, 2009-2012,  Brussels, New</w:t>
      </w:r>
      <w:r>
        <w:rPr>
          <w:spacing w:val="-9"/>
          <w:sz w:val="20"/>
        </w:rPr>
        <w:t xml:space="preserve"> </w:t>
      </w:r>
      <w:r>
        <w:rPr>
          <w:sz w:val="20"/>
        </w:rPr>
        <w:t>York.</w:t>
      </w:r>
    </w:p>
    <w:p w:rsidR="009D0EA3" w:rsidRDefault="006270CB">
      <w:pPr>
        <w:pStyle w:val="ListParagraph"/>
        <w:numPr>
          <w:ilvl w:val="1"/>
          <w:numId w:val="3"/>
        </w:numPr>
        <w:tabs>
          <w:tab w:val="left" w:pos="1855"/>
        </w:tabs>
        <w:spacing w:line="249" w:lineRule="auto"/>
        <w:ind w:right="1282" w:hanging="170"/>
        <w:rPr>
          <w:sz w:val="20"/>
        </w:rPr>
      </w:pPr>
      <w:r>
        <w:rPr>
          <w:b/>
          <w:sz w:val="20"/>
        </w:rPr>
        <w:t xml:space="preserve">Expert on Armed conflicts, peacekeeping and transitional Justice: </w:t>
      </w:r>
      <w:r>
        <w:rPr>
          <w:sz w:val="20"/>
        </w:rPr>
        <w:t>Team co- leader of a long term research project (4 years) on a cooperative project re</w:t>
      </w:r>
      <w:r>
        <w:rPr>
          <w:sz w:val="20"/>
        </w:rPr>
        <w:t xml:space="preserve">garding Armed Conflicts, Peacekeeping, Transitional Justice: Law as Solution for the European Commission, in partnership with inter alia Brussels University, Paris 1 University, the Collège de France, the British Institute of International and Comparative </w:t>
      </w:r>
      <w:r>
        <w:rPr>
          <w:sz w:val="20"/>
        </w:rPr>
        <w:t>Law, Bucharest University, Report and recommendations addressed to the EU on international humanitarian and human rights law in situations of Armed Conflict for the European Commission, 2009-2012,</w:t>
      </w:r>
      <w:r>
        <w:rPr>
          <w:spacing w:val="-30"/>
          <w:sz w:val="20"/>
        </w:rPr>
        <w:t xml:space="preserve"> </w:t>
      </w:r>
      <w:r>
        <w:rPr>
          <w:sz w:val="20"/>
        </w:rPr>
        <w:t>Brussels.</w:t>
      </w:r>
    </w:p>
    <w:p w:rsidR="009D0EA3" w:rsidRDefault="006270CB">
      <w:pPr>
        <w:pStyle w:val="ListParagraph"/>
        <w:numPr>
          <w:ilvl w:val="1"/>
          <w:numId w:val="3"/>
        </w:numPr>
        <w:tabs>
          <w:tab w:val="left" w:pos="1855"/>
        </w:tabs>
        <w:spacing w:line="249" w:lineRule="auto"/>
        <w:ind w:right="1285" w:hanging="170"/>
        <w:rPr>
          <w:sz w:val="20"/>
        </w:rPr>
      </w:pPr>
      <w:r>
        <w:rPr>
          <w:b/>
          <w:sz w:val="20"/>
        </w:rPr>
        <w:t>Recommendations in international humanitarian law</w:t>
      </w:r>
      <w:r>
        <w:rPr>
          <w:b/>
          <w:sz w:val="20"/>
        </w:rPr>
        <w:t xml:space="preserve">: </w:t>
      </w:r>
      <w:r>
        <w:rPr>
          <w:sz w:val="20"/>
        </w:rPr>
        <w:t xml:space="preserve">Co-author of the report containing recommendations to the European Union on international humanitarian law and international human rights law commissioned by </w:t>
      </w:r>
      <w:r>
        <w:rPr>
          <w:spacing w:val="1"/>
          <w:sz w:val="20"/>
        </w:rPr>
        <w:t xml:space="preserve">the </w:t>
      </w:r>
      <w:r>
        <w:rPr>
          <w:sz w:val="20"/>
        </w:rPr>
        <w:t>European Commission as part of a research program, 2010,</w:t>
      </w:r>
      <w:r>
        <w:rPr>
          <w:spacing w:val="-24"/>
          <w:sz w:val="20"/>
        </w:rPr>
        <w:t xml:space="preserve"> </w:t>
      </w:r>
      <w:r>
        <w:rPr>
          <w:sz w:val="20"/>
        </w:rPr>
        <w:t>Brussels.</w:t>
      </w:r>
    </w:p>
    <w:p w:rsidR="009D0EA3" w:rsidRDefault="006270CB">
      <w:pPr>
        <w:pStyle w:val="ListParagraph"/>
        <w:numPr>
          <w:ilvl w:val="1"/>
          <w:numId w:val="3"/>
        </w:numPr>
        <w:tabs>
          <w:tab w:val="left" w:pos="1855"/>
        </w:tabs>
        <w:spacing w:line="249" w:lineRule="auto"/>
        <w:ind w:right="1289" w:hanging="170"/>
        <w:rPr>
          <w:sz w:val="20"/>
        </w:rPr>
      </w:pPr>
      <w:r>
        <w:rPr>
          <w:b/>
          <w:sz w:val="20"/>
        </w:rPr>
        <w:t>Training on “United State</w:t>
      </w:r>
      <w:r>
        <w:rPr>
          <w:b/>
          <w:sz w:val="20"/>
        </w:rPr>
        <w:t xml:space="preserve">s and Human Rights” training: </w:t>
      </w:r>
      <w:r>
        <w:rPr>
          <w:sz w:val="20"/>
        </w:rPr>
        <w:t>Expert for the European Institute of Public Administration at the European Commission DG RELEX, Training on the United States’ human rights policy, 2010,</w:t>
      </w:r>
      <w:r>
        <w:rPr>
          <w:spacing w:val="-27"/>
          <w:sz w:val="20"/>
        </w:rPr>
        <w:t xml:space="preserve"> </w:t>
      </w:r>
      <w:r>
        <w:rPr>
          <w:sz w:val="20"/>
        </w:rPr>
        <w:t>Brussels.</w:t>
      </w:r>
    </w:p>
    <w:p w:rsidR="009D0EA3" w:rsidRDefault="006270CB">
      <w:pPr>
        <w:pStyle w:val="ListParagraph"/>
        <w:numPr>
          <w:ilvl w:val="1"/>
          <w:numId w:val="3"/>
        </w:numPr>
        <w:tabs>
          <w:tab w:val="left" w:pos="1855"/>
        </w:tabs>
        <w:spacing w:line="249" w:lineRule="auto"/>
        <w:ind w:right="1283" w:hanging="170"/>
        <w:rPr>
          <w:sz w:val="20"/>
        </w:rPr>
      </w:pPr>
      <w:r>
        <w:rPr>
          <w:b/>
          <w:sz w:val="20"/>
        </w:rPr>
        <w:t>Expert for training on terrorism and human rights for UNODC</w:t>
      </w:r>
      <w:r>
        <w:rPr>
          <w:sz w:val="20"/>
        </w:rPr>
        <w:t>, U</w:t>
      </w:r>
      <w:r>
        <w:rPr>
          <w:sz w:val="20"/>
        </w:rPr>
        <w:t>NODC, 2009, Vienna.</w:t>
      </w:r>
    </w:p>
    <w:p w:rsidR="009D0EA3" w:rsidRDefault="006270CB">
      <w:pPr>
        <w:pStyle w:val="ListParagraph"/>
        <w:numPr>
          <w:ilvl w:val="1"/>
          <w:numId w:val="3"/>
        </w:numPr>
        <w:tabs>
          <w:tab w:val="left" w:pos="1855"/>
        </w:tabs>
        <w:spacing w:line="249" w:lineRule="auto"/>
        <w:ind w:right="1287" w:hanging="170"/>
        <w:rPr>
          <w:sz w:val="20"/>
        </w:rPr>
      </w:pPr>
      <w:r>
        <w:rPr>
          <w:b/>
          <w:sz w:val="20"/>
        </w:rPr>
        <w:t xml:space="preserve">Training on Human Rights in Brazil: </w:t>
      </w:r>
      <w:r>
        <w:rPr>
          <w:sz w:val="20"/>
        </w:rPr>
        <w:t>Training program “The UN Human Rights System”, Audience: NGOs’ representatives and public prosecutors, Acting as:</w:t>
      </w:r>
      <w:r>
        <w:rPr>
          <w:spacing w:val="7"/>
          <w:sz w:val="20"/>
        </w:rPr>
        <w:t xml:space="preserve"> </w:t>
      </w:r>
      <w:r>
        <w:rPr>
          <w:sz w:val="20"/>
        </w:rPr>
        <w:t>Legal</w:t>
      </w:r>
    </w:p>
    <w:p w:rsidR="009D0EA3" w:rsidRDefault="009D0EA3">
      <w:pPr>
        <w:spacing w:line="249" w:lineRule="auto"/>
        <w:jc w:val="both"/>
        <w:rPr>
          <w:sz w:val="20"/>
        </w:rPr>
        <w:sectPr w:rsidR="009D0EA3">
          <w:pgSz w:w="11910" w:h="16850"/>
          <w:pgMar w:top="1140" w:right="980" w:bottom="760" w:left="980" w:header="857" w:footer="565" w:gutter="0"/>
          <w:cols w:space="720"/>
        </w:sectPr>
      </w:pPr>
    </w:p>
    <w:p w:rsidR="009D0EA3" w:rsidRDefault="009D0EA3">
      <w:pPr>
        <w:pStyle w:val="BodyText"/>
        <w:spacing w:before="11"/>
        <w:ind w:left="0"/>
        <w:rPr>
          <w:sz w:val="15"/>
        </w:rPr>
      </w:pPr>
    </w:p>
    <w:p w:rsidR="009D0EA3" w:rsidRDefault="006270CB">
      <w:pPr>
        <w:pStyle w:val="BodyText"/>
        <w:spacing w:before="91" w:line="249" w:lineRule="auto"/>
        <w:ind w:left="1854" w:right="1311"/>
      </w:pPr>
      <w:r>
        <w:t>expert and trainer, Organization: Institute for Human Rights and  Development, 2009, Sao Paulo.</w:t>
      </w:r>
    </w:p>
    <w:p w:rsidR="009D0EA3" w:rsidRDefault="006270CB">
      <w:pPr>
        <w:pStyle w:val="ListParagraph"/>
        <w:numPr>
          <w:ilvl w:val="1"/>
          <w:numId w:val="3"/>
        </w:numPr>
        <w:tabs>
          <w:tab w:val="left" w:pos="1855"/>
        </w:tabs>
        <w:spacing w:line="249" w:lineRule="auto"/>
        <w:ind w:right="1288" w:hanging="170"/>
        <w:rPr>
          <w:sz w:val="20"/>
        </w:rPr>
      </w:pPr>
      <w:r>
        <w:rPr>
          <w:b/>
          <w:sz w:val="20"/>
        </w:rPr>
        <w:t>Report on economic sanctions and international human rights law</w:t>
      </w:r>
      <w:r>
        <w:rPr>
          <w:sz w:val="20"/>
        </w:rPr>
        <w:t>, study in the context of a seminar on “Burma and human rights” at the initiative of the Internat</w:t>
      </w:r>
      <w:r>
        <w:rPr>
          <w:sz w:val="20"/>
        </w:rPr>
        <w:t>ional Federation of Human Rights, 2009,</w:t>
      </w:r>
      <w:r>
        <w:rPr>
          <w:spacing w:val="-29"/>
          <w:sz w:val="20"/>
        </w:rPr>
        <w:t xml:space="preserve"> </w:t>
      </w:r>
      <w:r>
        <w:rPr>
          <w:sz w:val="20"/>
        </w:rPr>
        <w:t>Bangkok.</w:t>
      </w:r>
    </w:p>
    <w:p w:rsidR="009D0EA3" w:rsidRDefault="006270CB">
      <w:pPr>
        <w:pStyle w:val="ListParagraph"/>
        <w:numPr>
          <w:ilvl w:val="1"/>
          <w:numId w:val="3"/>
        </w:numPr>
        <w:tabs>
          <w:tab w:val="left" w:pos="1855"/>
        </w:tabs>
        <w:spacing w:before="125" w:line="249" w:lineRule="auto"/>
        <w:ind w:right="1287" w:hanging="170"/>
        <w:rPr>
          <w:sz w:val="20"/>
        </w:rPr>
      </w:pPr>
      <w:r>
        <w:rPr>
          <w:b/>
          <w:sz w:val="20"/>
        </w:rPr>
        <w:t xml:space="preserve">Training of Judges and Lawyers on the Fight against terrorism and the respect of human rights in Algiers and Rabat: </w:t>
      </w:r>
      <w:r>
        <w:rPr>
          <w:sz w:val="20"/>
        </w:rPr>
        <w:t>Team Leader and Program Director for the Training program “Judging terrorism and Human Righ</w:t>
      </w:r>
      <w:r>
        <w:rPr>
          <w:sz w:val="20"/>
        </w:rPr>
        <w:t>ts” (100 hours), Audience: 60 Algerian Judges and lawyers, in partnership with ILAC, Swedish Ministry of foreign affairs funding in partnership with the Algerian Ministry of Justice and UNODC, 2008, Algiers; Team Leader and Program Director for the Trainin</w:t>
      </w:r>
      <w:r>
        <w:rPr>
          <w:sz w:val="20"/>
        </w:rPr>
        <w:t>g program “Judging terrorism and Human Rights” (80 hours), Audience: 35 Moroccan Judges, in partnership with ILAC, Swedish Ministry of foreign affairs funding in partnership with the Moroccan Ministry of Justice and UNODC, 2006,</w:t>
      </w:r>
      <w:r>
        <w:rPr>
          <w:spacing w:val="-23"/>
          <w:sz w:val="20"/>
        </w:rPr>
        <w:t xml:space="preserve"> </w:t>
      </w:r>
      <w:r>
        <w:rPr>
          <w:sz w:val="20"/>
        </w:rPr>
        <w:t>Rabat.</w:t>
      </w:r>
    </w:p>
    <w:p w:rsidR="009D0EA3" w:rsidRDefault="006270CB">
      <w:pPr>
        <w:pStyle w:val="ListParagraph"/>
        <w:numPr>
          <w:ilvl w:val="1"/>
          <w:numId w:val="3"/>
        </w:numPr>
        <w:tabs>
          <w:tab w:val="left" w:pos="1855"/>
        </w:tabs>
        <w:spacing w:before="120" w:line="249" w:lineRule="auto"/>
        <w:ind w:right="1284" w:hanging="170"/>
        <w:rPr>
          <w:sz w:val="20"/>
        </w:rPr>
      </w:pPr>
      <w:r>
        <w:rPr>
          <w:b/>
          <w:sz w:val="20"/>
        </w:rPr>
        <w:t xml:space="preserve">Expert on Corporate </w:t>
      </w:r>
      <w:r>
        <w:rPr>
          <w:b/>
          <w:sz w:val="20"/>
        </w:rPr>
        <w:t xml:space="preserve">social responsibility, Business and Human rights: </w:t>
      </w:r>
      <w:r>
        <w:rPr>
          <w:sz w:val="20"/>
        </w:rPr>
        <w:t>Report on Self-Regulation and Co-Regulation of Corporate Social Responsibility in Europe, for the European Commission, Directorate-General Enterprise and Industry, 2007, Brussels; Report and recommendations</w:t>
      </w:r>
      <w:r>
        <w:rPr>
          <w:sz w:val="20"/>
        </w:rPr>
        <w:t xml:space="preserve"> on corporate social responsibility for the Belgian Ministry of Economy, Region Brussels-Capital, 2007,</w:t>
      </w:r>
      <w:r>
        <w:rPr>
          <w:spacing w:val="-25"/>
          <w:sz w:val="20"/>
        </w:rPr>
        <w:t xml:space="preserve"> </w:t>
      </w:r>
      <w:r>
        <w:rPr>
          <w:sz w:val="20"/>
        </w:rPr>
        <w:t>Brussels</w:t>
      </w:r>
    </w:p>
    <w:p w:rsidR="009D0EA3" w:rsidRDefault="006270CB">
      <w:pPr>
        <w:pStyle w:val="ListParagraph"/>
        <w:numPr>
          <w:ilvl w:val="1"/>
          <w:numId w:val="3"/>
        </w:numPr>
        <w:tabs>
          <w:tab w:val="left" w:pos="1855"/>
        </w:tabs>
        <w:spacing w:before="120"/>
        <w:ind w:hanging="170"/>
        <w:jc w:val="left"/>
        <w:rPr>
          <w:sz w:val="20"/>
        </w:rPr>
      </w:pPr>
      <w:r>
        <w:rPr>
          <w:b/>
          <w:sz w:val="20"/>
        </w:rPr>
        <w:t>Training for Belgian Magistrates</w:t>
      </w:r>
      <w:r>
        <w:rPr>
          <w:sz w:val="20"/>
        </w:rPr>
        <w:t>, Theory</w:t>
      </w:r>
      <w:r>
        <w:rPr>
          <w:spacing w:val="-37"/>
          <w:sz w:val="20"/>
        </w:rPr>
        <w:t xml:space="preserve"> </w:t>
      </w:r>
      <w:r>
        <w:rPr>
          <w:sz w:val="20"/>
        </w:rPr>
        <w:t>of Legal Argumentation, 2005, Brussels</w:t>
      </w:r>
    </w:p>
    <w:p w:rsidR="009D0EA3" w:rsidRDefault="006270CB">
      <w:pPr>
        <w:pStyle w:val="ListParagraph"/>
        <w:numPr>
          <w:ilvl w:val="1"/>
          <w:numId w:val="3"/>
        </w:numPr>
        <w:tabs>
          <w:tab w:val="left" w:pos="1855"/>
        </w:tabs>
        <w:spacing w:before="129" w:line="249" w:lineRule="auto"/>
        <w:ind w:right="1288" w:hanging="170"/>
        <w:rPr>
          <w:sz w:val="20"/>
        </w:rPr>
      </w:pPr>
      <w:r>
        <w:rPr>
          <w:b/>
          <w:sz w:val="20"/>
        </w:rPr>
        <w:t xml:space="preserve">Expertise on Business and Human Rights: </w:t>
      </w:r>
      <w:r>
        <w:rPr>
          <w:sz w:val="20"/>
        </w:rPr>
        <w:t>Field and research investigation “Transnational Corporations, Human Rights and Corporate Social Responsibility in Hungary” — Report, Acting as: Legal expert — Co-author, Organization: International Federation of Human Rights, 2005,</w:t>
      </w:r>
      <w:r>
        <w:rPr>
          <w:spacing w:val="-19"/>
          <w:sz w:val="20"/>
        </w:rPr>
        <w:t xml:space="preserve"> </w:t>
      </w:r>
      <w:r>
        <w:rPr>
          <w:sz w:val="20"/>
        </w:rPr>
        <w:t>Budapest</w:t>
      </w:r>
    </w:p>
    <w:p w:rsidR="009D0EA3" w:rsidRDefault="009D0EA3">
      <w:pPr>
        <w:pStyle w:val="BodyText"/>
        <w:spacing w:before="11"/>
        <w:ind w:left="0"/>
      </w:pPr>
    </w:p>
    <w:p w:rsidR="009D0EA3" w:rsidRDefault="006270CB">
      <w:pPr>
        <w:pStyle w:val="Heading2"/>
        <w:ind w:left="1285"/>
      </w:pPr>
      <w:r>
        <w:t>Awards/Academi</w:t>
      </w:r>
      <w:r>
        <w:t>c Distinctions</w:t>
      </w:r>
    </w:p>
    <w:p w:rsidR="009D0EA3" w:rsidRDefault="006270CB">
      <w:pPr>
        <w:pStyle w:val="ListParagraph"/>
        <w:numPr>
          <w:ilvl w:val="1"/>
          <w:numId w:val="3"/>
        </w:numPr>
        <w:tabs>
          <w:tab w:val="left" w:pos="1855"/>
        </w:tabs>
        <w:spacing w:before="129" w:line="249" w:lineRule="auto"/>
        <w:ind w:right="1285" w:hanging="170"/>
        <w:rPr>
          <w:sz w:val="20"/>
        </w:rPr>
      </w:pPr>
      <w:r>
        <w:rPr>
          <w:b/>
          <w:sz w:val="20"/>
        </w:rPr>
        <w:t>Harvard Law School</w:t>
      </w:r>
      <w:r>
        <w:rPr>
          <w:sz w:val="20"/>
        </w:rPr>
        <w:t>: appointed as Visiting Fellow for the academic year 2012- 2013 at the Human Rights Program of Harvard Law</w:t>
      </w:r>
      <w:r>
        <w:rPr>
          <w:spacing w:val="-27"/>
          <w:sz w:val="20"/>
        </w:rPr>
        <w:t xml:space="preserve"> </w:t>
      </w:r>
      <w:r>
        <w:rPr>
          <w:sz w:val="20"/>
        </w:rPr>
        <w:t>School</w:t>
      </w:r>
    </w:p>
    <w:p w:rsidR="009D0EA3" w:rsidRDefault="006270CB">
      <w:pPr>
        <w:pStyle w:val="ListParagraph"/>
        <w:numPr>
          <w:ilvl w:val="1"/>
          <w:numId w:val="3"/>
        </w:numPr>
        <w:tabs>
          <w:tab w:val="left" w:pos="1855"/>
        </w:tabs>
        <w:spacing w:before="120" w:line="249" w:lineRule="auto"/>
        <w:ind w:right="1293" w:hanging="170"/>
        <w:rPr>
          <w:sz w:val="20"/>
        </w:rPr>
      </w:pPr>
      <w:r>
        <w:rPr>
          <w:b/>
          <w:sz w:val="20"/>
        </w:rPr>
        <w:t>Royal Belgian Academy</w:t>
      </w:r>
      <w:r>
        <w:rPr>
          <w:sz w:val="20"/>
        </w:rPr>
        <w:t>: appointed member of the Alumni College of the Royal Academy of Sciences, Letters and Arts since</w:t>
      </w:r>
      <w:r>
        <w:rPr>
          <w:spacing w:val="-20"/>
          <w:sz w:val="20"/>
        </w:rPr>
        <w:t xml:space="preserve"> </w:t>
      </w:r>
      <w:r>
        <w:rPr>
          <w:sz w:val="20"/>
        </w:rPr>
        <w:t>2010</w:t>
      </w:r>
    </w:p>
    <w:p w:rsidR="009D0EA3" w:rsidRDefault="006270CB">
      <w:pPr>
        <w:pStyle w:val="ListParagraph"/>
        <w:numPr>
          <w:ilvl w:val="1"/>
          <w:numId w:val="3"/>
        </w:numPr>
        <w:tabs>
          <w:tab w:val="left" w:pos="1855"/>
        </w:tabs>
        <w:spacing w:before="120" w:line="249" w:lineRule="auto"/>
        <w:ind w:right="1287" w:hanging="170"/>
        <w:rPr>
          <w:sz w:val="20"/>
        </w:rPr>
      </w:pPr>
      <w:r>
        <w:rPr>
          <w:b/>
          <w:sz w:val="20"/>
        </w:rPr>
        <w:t xml:space="preserve">Belgian Research Agency </w:t>
      </w:r>
      <w:r>
        <w:rPr>
          <w:sz w:val="20"/>
        </w:rPr>
        <w:t>(Fund for Scientific Research): appointed as permanent Research Professor in Law (tenure contract) since</w:t>
      </w:r>
      <w:r>
        <w:rPr>
          <w:spacing w:val="-28"/>
          <w:sz w:val="20"/>
        </w:rPr>
        <w:t xml:space="preserve"> </w:t>
      </w:r>
      <w:r>
        <w:rPr>
          <w:sz w:val="20"/>
        </w:rPr>
        <w:t>2009</w:t>
      </w:r>
    </w:p>
    <w:p w:rsidR="009D0EA3" w:rsidRDefault="006270CB">
      <w:pPr>
        <w:pStyle w:val="ListParagraph"/>
        <w:numPr>
          <w:ilvl w:val="1"/>
          <w:numId w:val="3"/>
        </w:numPr>
        <w:tabs>
          <w:tab w:val="left" w:pos="1855"/>
        </w:tabs>
        <w:spacing w:before="120" w:line="249" w:lineRule="auto"/>
        <w:ind w:right="1284" w:hanging="170"/>
        <w:rPr>
          <w:sz w:val="20"/>
        </w:rPr>
      </w:pPr>
      <w:r>
        <w:rPr>
          <w:b/>
          <w:sz w:val="20"/>
        </w:rPr>
        <w:t>New York University</w:t>
      </w:r>
      <w:r>
        <w:rPr>
          <w:b/>
          <w:sz w:val="20"/>
        </w:rPr>
        <w:t xml:space="preserve"> Law School</w:t>
      </w:r>
      <w:r>
        <w:rPr>
          <w:sz w:val="20"/>
        </w:rPr>
        <w:t>: appointed as Visiting Global Fellow for the academic year 2007-2008 at the Hauser Global Program of New York University Law</w:t>
      </w:r>
      <w:r>
        <w:rPr>
          <w:spacing w:val="-6"/>
          <w:sz w:val="20"/>
        </w:rPr>
        <w:t xml:space="preserve"> </w:t>
      </w:r>
      <w:r>
        <w:rPr>
          <w:sz w:val="20"/>
        </w:rPr>
        <w:t>School</w:t>
      </w:r>
    </w:p>
    <w:p w:rsidR="009D0EA3" w:rsidRDefault="006270CB">
      <w:pPr>
        <w:pStyle w:val="ListParagraph"/>
        <w:numPr>
          <w:ilvl w:val="1"/>
          <w:numId w:val="3"/>
        </w:numPr>
        <w:tabs>
          <w:tab w:val="left" w:pos="1855"/>
        </w:tabs>
        <w:spacing w:before="120" w:line="249" w:lineRule="auto"/>
        <w:ind w:right="1289" w:hanging="170"/>
        <w:rPr>
          <w:sz w:val="20"/>
        </w:rPr>
      </w:pPr>
      <w:r>
        <w:rPr>
          <w:b/>
          <w:sz w:val="20"/>
        </w:rPr>
        <w:t xml:space="preserve">Hoover Fellowship </w:t>
      </w:r>
      <w:r>
        <w:rPr>
          <w:sz w:val="20"/>
        </w:rPr>
        <w:t>from the Belgian American Educational Foundation, 30 000 $, New York,</w:t>
      </w:r>
      <w:r>
        <w:rPr>
          <w:spacing w:val="-10"/>
          <w:sz w:val="20"/>
        </w:rPr>
        <w:t xml:space="preserve"> </w:t>
      </w:r>
      <w:r>
        <w:rPr>
          <w:sz w:val="20"/>
        </w:rPr>
        <w:t>2007</w:t>
      </w:r>
    </w:p>
    <w:p w:rsidR="009D0EA3" w:rsidRDefault="006270CB">
      <w:pPr>
        <w:pStyle w:val="ListParagraph"/>
        <w:numPr>
          <w:ilvl w:val="1"/>
          <w:numId w:val="3"/>
        </w:numPr>
        <w:tabs>
          <w:tab w:val="left" w:pos="1855"/>
        </w:tabs>
        <w:spacing w:before="120" w:line="249" w:lineRule="auto"/>
        <w:ind w:right="1286" w:hanging="170"/>
        <w:rPr>
          <w:sz w:val="20"/>
        </w:rPr>
      </w:pPr>
      <w:r>
        <w:rPr>
          <w:b/>
          <w:sz w:val="20"/>
        </w:rPr>
        <w:t>Brussels University</w:t>
      </w:r>
      <w:r>
        <w:rPr>
          <w:sz w:val="20"/>
        </w:rPr>
        <w:t>: Academic award: for the monograph “La Convention américaine des droits de l’homme”, Law School, University of Brussels, 2008; Prize Academic International Appeal, 20 000 €, Brussels University,</w:t>
      </w:r>
      <w:r>
        <w:rPr>
          <w:spacing w:val="-31"/>
          <w:sz w:val="20"/>
        </w:rPr>
        <w:t xml:space="preserve"> </w:t>
      </w:r>
      <w:r>
        <w:rPr>
          <w:sz w:val="20"/>
        </w:rPr>
        <w:t>2007.</w:t>
      </w:r>
    </w:p>
    <w:p w:rsidR="009D0EA3" w:rsidRDefault="009D0EA3">
      <w:pPr>
        <w:pStyle w:val="BodyText"/>
        <w:spacing w:before="10"/>
        <w:ind w:left="0"/>
      </w:pPr>
    </w:p>
    <w:p w:rsidR="009D0EA3" w:rsidRDefault="006270CB">
      <w:pPr>
        <w:pStyle w:val="Heading2"/>
      </w:pPr>
      <w:r>
        <w:t>Languages skills</w:t>
      </w:r>
    </w:p>
    <w:p w:rsidR="009D0EA3" w:rsidRDefault="006270CB">
      <w:pPr>
        <w:pStyle w:val="ListParagraph"/>
        <w:numPr>
          <w:ilvl w:val="1"/>
          <w:numId w:val="3"/>
        </w:numPr>
        <w:tabs>
          <w:tab w:val="left" w:pos="1855"/>
        </w:tabs>
        <w:spacing w:before="129"/>
        <w:ind w:hanging="170"/>
        <w:jc w:val="left"/>
        <w:rPr>
          <w:sz w:val="20"/>
        </w:rPr>
      </w:pPr>
      <w:r>
        <w:rPr>
          <w:b/>
          <w:sz w:val="20"/>
        </w:rPr>
        <w:t>French</w:t>
      </w:r>
      <w:r>
        <w:rPr>
          <w:sz w:val="20"/>
        </w:rPr>
        <w:t>: Native</w:t>
      </w:r>
      <w:r>
        <w:rPr>
          <w:spacing w:val="-11"/>
          <w:sz w:val="20"/>
        </w:rPr>
        <w:t xml:space="preserve"> </w:t>
      </w:r>
      <w:r>
        <w:rPr>
          <w:sz w:val="20"/>
        </w:rPr>
        <w:t>language</w:t>
      </w:r>
    </w:p>
    <w:p w:rsidR="009D0EA3" w:rsidRDefault="006270CB">
      <w:pPr>
        <w:pStyle w:val="ListParagraph"/>
        <w:numPr>
          <w:ilvl w:val="1"/>
          <w:numId w:val="3"/>
        </w:numPr>
        <w:tabs>
          <w:tab w:val="left" w:pos="1855"/>
        </w:tabs>
        <w:spacing w:before="129" w:line="249" w:lineRule="auto"/>
        <w:ind w:right="1286" w:hanging="170"/>
        <w:rPr>
          <w:sz w:val="20"/>
        </w:rPr>
      </w:pPr>
      <w:r>
        <w:rPr>
          <w:b/>
          <w:sz w:val="20"/>
        </w:rPr>
        <w:t>English</w:t>
      </w:r>
      <w:r>
        <w:rPr>
          <w:sz w:val="20"/>
        </w:rPr>
        <w:t>: Flu</w:t>
      </w:r>
      <w:r>
        <w:rPr>
          <w:sz w:val="20"/>
        </w:rPr>
        <w:t>ent (4 years spent in English speaking countries — Publications in English)</w:t>
      </w:r>
    </w:p>
    <w:p w:rsidR="009D0EA3" w:rsidRDefault="006270CB">
      <w:pPr>
        <w:pStyle w:val="ListParagraph"/>
        <w:numPr>
          <w:ilvl w:val="1"/>
          <w:numId w:val="3"/>
        </w:numPr>
        <w:tabs>
          <w:tab w:val="left" w:pos="1855"/>
        </w:tabs>
        <w:ind w:hanging="170"/>
        <w:jc w:val="left"/>
        <w:rPr>
          <w:sz w:val="20"/>
        </w:rPr>
      </w:pPr>
      <w:r>
        <w:rPr>
          <w:b/>
          <w:sz w:val="20"/>
        </w:rPr>
        <w:t>Spanish</w:t>
      </w:r>
      <w:r>
        <w:rPr>
          <w:sz w:val="20"/>
        </w:rPr>
        <w:t>: Good (1 year spent in Latin America — occasional working</w:t>
      </w:r>
      <w:r>
        <w:rPr>
          <w:spacing w:val="-28"/>
          <w:sz w:val="20"/>
        </w:rPr>
        <w:t xml:space="preserve"> </w:t>
      </w:r>
      <w:r>
        <w:rPr>
          <w:sz w:val="20"/>
        </w:rPr>
        <w:t>language)</w:t>
      </w:r>
    </w:p>
    <w:p w:rsidR="009D0EA3" w:rsidRDefault="009D0EA3">
      <w:pPr>
        <w:pStyle w:val="BodyText"/>
        <w:spacing w:before="8"/>
        <w:ind w:left="0"/>
        <w:rPr>
          <w:sz w:val="21"/>
        </w:rPr>
      </w:pPr>
    </w:p>
    <w:p w:rsidR="009D0EA3" w:rsidRDefault="006270CB">
      <w:pPr>
        <w:pStyle w:val="Heading2"/>
      </w:pPr>
      <w:r>
        <w:t>Main Publications</w:t>
      </w:r>
    </w:p>
    <w:p w:rsidR="009D0EA3" w:rsidRDefault="009D0EA3">
      <w:pPr>
        <w:pStyle w:val="BodyText"/>
        <w:spacing w:before="7"/>
        <w:ind w:left="0"/>
        <w:rPr>
          <w:b/>
          <w:sz w:val="21"/>
        </w:rPr>
      </w:pPr>
    </w:p>
    <w:p w:rsidR="009D0EA3" w:rsidRDefault="006270CB">
      <w:pPr>
        <w:spacing w:before="1"/>
        <w:ind w:left="1286"/>
        <w:rPr>
          <w:i/>
          <w:sz w:val="20"/>
        </w:rPr>
      </w:pPr>
      <w:r>
        <w:rPr>
          <w:i/>
          <w:sz w:val="20"/>
        </w:rPr>
        <w:t>Books — Monographs</w:t>
      </w:r>
    </w:p>
    <w:p w:rsidR="009D0EA3" w:rsidRDefault="006270CB">
      <w:pPr>
        <w:pStyle w:val="BodyText"/>
        <w:spacing w:before="130" w:line="249" w:lineRule="auto"/>
        <w:ind w:right="1311"/>
      </w:pPr>
      <w:r>
        <w:rPr>
          <w:b/>
        </w:rPr>
        <w:t>Publications</w:t>
      </w:r>
      <w:r>
        <w:t>: He has published 12 books, as sole author or co-editor, and more than 50 book chapters and articles in peer-reviewed journals, in French, in English and in Spanish,</w:t>
      </w:r>
    </w:p>
    <w:p w:rsidR="009D0EA3" w:rsidRDefault="009D0EA3">
      <w:pPr>
        <w:spacing w:line="249" w:lineRule="auto"/>
        <w:sectPr w:rsidR="009D0EA3">
          <w:pgSz w:w="11910" w:h="16850"/>
          <w:pgMar w:top="1140" w:right="980" w:bottom="760" w:left="980" w:header="857" w:footer="565" w:gutter="0"/>
          <w:cols w:space="720"/>
        </w:sectPr>
      </w:pPr>
    </w:p>
    <w:p w:rsidR="009D0EA3" w:rsidRDefault="009D0EA3">
      <w:pPr>
        <w:pStyle w:val="BodyText"/>
        <w:spacing w:before="11"/>
        <w:ind w:left="0"/>
        <w:rPr>
          <w:sz w:val="15"/>
        </w:rPr>
      </w:pPr>
    </w:p>
    <w:p w:rsidR="009D0EA3" w:rsidRDefault="006270CB">
      <w:pPr>
        <w:pStyle w:val="BodyText"/>
        <w:spacing w:before="91" w:line="249" w:lineRule="auto"/>
        <w:ind w:left="1285" w:right="1295"/>
        <w:jc w:val="both"/>
      </w:pPr>
      <w:r>
        <w:t>including for Oxford University Press, Cambridge University Press, Dal</w:t>
      </w:r>
      <w:r>
        <w:t>loz, Pedone, Bruylant. Additionally, he is the Director of the book Series Jus Gentium at Bruylant Publishers.</w:t>
      </w:r>
    </w:p>
    <w:p w:rsidR="009D0EA3" w:rsidRDefault="006270CB">
      <w:pPr>
        <w:pStyle w:val="ListParagraph"/>
        <w:numPr>
          <w:ilvl w:val="0"/>
          <w:numId w:val="2"/>
        </w:numPr>
        <w:tabs>
          <w:tab w:val="left" w:pos="1855"/>
        </w:tabs>
        <w:spacing w:line="249" w:lineRule="auto"/>
        <w:ind w:right="1283" w:firstLine="0"/>
        <w:jc w:val="both"/>
        <w:rPr>
          <w:sz w:val="20"/>
        </w:rPr>
      </w:pPr>
      <w:r>
        <w:rPr>
          <w:sz w:val="20"/>
        </w:rPr>
        <w:t xml:space="preserve">L. Hennebel, </w:t>
      </w:r>
      <w:r>
        <w:rPr>
          <w:i/>
          <w:sz w:val="20"/>
        </w:rPr>
        <w:t>Commentary of the American Convention on Human Rights</w:t>
      </w:r>
      <w:r>
        <w:rPr>
          <w:sz w:val="20"/>
        </w:rPr>
        <w:t>, Oxford University Press, New York, OUP, 2016,</w:t>
      </w:r>
      <w:r>
        <w:rPr>
          <w:spacing w:val="-37"/>
          <w:sz w:val="20"/>
        </w:rPr>
        <w:t xml:space="preserve"> </w:t>
      </w:r>
      <w:r>
        <w:rPr>
          <w:sz w:val="20"/>
        </w:rPr>
        <w:t>850 pages (editorial agreement signed)</w:t>
      </w:r>
    </w:p>
    <w:p w:rsidR="009D0EA3" w:rsidRPr="006270CB" w:rsidRDefault="006270CB">
      <w:pPr>
        <w:pStyle w:val="ListParagraph"/>
        <w:numPr>
          <w:ilvl w:val="0"/>
          <w:numId w:val="2"/>
        </w:numPr>
        <w:tabs>
          <w:tab w:val="left" w:pos="1855"/>
        </w:tabs>
        <w:spacing w:before="120" w:line="249" w:lineRule="auto"/>
        <w:ind w:right="1283" w:firstLine="0"/>
        <w:jc w:val="both"/>
        <w:rPr>
          <w:sz w:val="20"/>
          <w:lang w:val="fr-CH"/>
        </w:rPr>
      </w:pPr>
      <w:r w:rsidRPr="006270CB">
        <w:rPr>
          <w:b/>
          <w:sz w:val="20"/>
          <w:lang w:val="fr-CH"/>
        </w:rPr>
        <w:t xml:space="preserve">L. Hennebel, </w:t>
      </w:r>
      <w:r w:rsidRPr="006270CB">
        <w:rPr>
          <w:rFonts w:ascii="Arial-BoldItalicMT" w:hAnsi="Arial-BoldItalicMT"/>
          <w:b/>
          <w:i/>
          <w:sz w:val="20"/>
          <w:lang w:val="fr-CH"/>
        </w:rPr>
        <w:t>Traité de droit international des droits de l’homme</w:t>
      </w:r>
      <w:r w:rsidRPr="006270CB">
        <w:rPr>
          <w:b/>
          <w:sz w:val="20"/>
          <w:lang w:val="fr-CH"/>
        </w:rPr>
        <w:t>, with H. Tigroudja, Pedone, Paris, 2016, 1706</w:t>
      </w:r>
      <w:r w:rsidRPr="006270CB">
        <w:rPr>
          <w:b/>
          <w:spacing w:val="-15"/>
          <w:sz w:val="20"/>
          <w:lang w:val="fr-CH"/>
        </w:rPr>
        <w:t xml:space="preserve"> </w:t>
      </w:r>
      <w:r w:rsidRPr="006270CB">
        <w:rPr>
          <w:b/>
          <w:sz w:val="20"/>
          <w:lang w:val="fr-CH"/>
        </w:rPr>
        <w:t>pages</w:t>
      </w:r>
      <w:r w:rsidRPr="006270CB">
        <w:rPr>
          <w:sz w:val="20"/>
          <w:lang w:val="fr-CH"/>
        </w:rPr>
        <w:t>.</w:t>
      </w:r>
    </w:p>
    <w:p w:rsidR="009D0EA3" w:rsidRPr="006270CB" w:rsidRDefault="006270CB">
      <w:pPr>
        <w:pStyle w:val="ListParagraph"/>
        <w:numPr>
          <w:ilvl w:val="0"/>
          <w:numId w:val="2"/>
        </w:numPr>
        <w:tabs>
          <w:tab w:val="left" w:pos="1855"/>
        </w:tabs>
        <w:spacing w:line="249" w:lineRule="auto"/>
        <w:ind w:right="1285" w:firstLine="0"/>
        <w:jc w:val="both"/>
        <w:rPr>
          <w:sz w:val="20"/>
          <w:lang w:val="fr-CH"/>
        </w:rPr>
      </w:pPr>
      <w:r w:rsidRPr="006270CB">
        <w:rPr>
          <w:sz w:val="20"/>
          <w:lang w:val="fr-CH"/>
        </w:rPr>
        <w:t xml:space="preserve">L. Hennebel, </w:t>
      </w:r>
      <w:r w:rsidRPr="006270CB">
        <w:rPr>
          <w:i/>
          <w:sz w:val="20"/>
          <w:lang w:val="fr-CH"/>
        </w:rPr>
        <w:t>La Convention américaine des droits de l’homme: étendue des droits  et libertés et mécanismes de protection</w:t>
      </w:r>
      <w:r w:rsidRPr="006270CB">
        <w:rPr>
          <w:sz w:val="20"/>
          <w:lang w:val="fr-CH"/>
        </w:rPr>
        <w:t>, Collection Publications de l’Institut International des Droits de l’Homme René Cassin, Foreword by Antonio A. Cançado Trindade, Brussels, Bruylant,</w:t>
      </w:r>
      <w:r w:rsidRPr="006270CB">
        <w:rPr>
          <w:sz w:val="20"/>
          <w:lang w:val="fr-CH"/>
        </w:rPr>
        <w:t xml:space="preserve"> 2007, 732</w:t>
      </w:r>
      <w:r w:rsidRPr="006270CB">
        <w:rPr>
          <w:spacing w:val="-15"/>
          <w:sz w:val="20"/>
          <w:lang w:val="fr-CH"/>
        </w:rPr>
        <w:t xml:space="preserve"> </w:t>
      </w:r>
      <w:r w:rsidRPr="006270CB">
        <w:rPr>
          <w:sz w:val="20"/>
          <w:lang w:val="fr-CH"/>
        </w:rPr>
        <w:t>pages.</w:t>
      </w:r>
    </w:p>
    <w:p w:rsidR="009D0EA3" w:rsidRPr="006270CB" w:rsidRDefault="006270CB">
      <w:pPr>
        <w:pStyle w:val="ListParagraph"/>
        <w:numPr>
          <w:ilvl w:val="0"/>
          <w:numId w:val="2"/>
        </w:numPr>
        <w:tabs>
          <w:tab w:val="left" w:pos="1855"/>
        </w:tabs>
        <w:spacing w:line="249" w:lineRule="auto"/>
        <w:ind w:right="1287" w:firstLine="0"/>
        <w:jc w:val="both"/>
        <w:rPr>
          <w:sz w:val="20"/>
          <w:lang w:val="fr-CH"/>
        </w:rPr>
      </w:pPr>
      <w:r w:rsidRPr="006270CB">
        <w:rPr>
          <w:sz w:val="20"/>
          <w:lang w:val="fr-CH"/>
        </w:rPr>
        <w:t xml:space="preserve">L. Hennebel, </w:t>
      </w:r>
      <w:r w:rsidRPr="006270CB">
        <w:rPr>
          <w:i/>
          <w:sz w:val="20"/>
          <w:lang w:val="fr-CH"/>
        </w:rPr>
        <w:t>La jurisprudence du Comité des droits de l’homme des Nations Unies</w:t>
      </w:r>
      <w:r w:rsidRPr="006270CB">
        <w:rPr>
          <w:sz w:val="20"/>
          <w:lang w:val="fr-CH"/>
        </w:rPr>
        <w:t>, Collection Droit et Justice, Preface by Manfred Nowak, Brussels, Bruylant, 2007, 582 pages</w:t>
      </w:r>
    </w:p>
    <w:p w:rsidR="009D0EA3" w:rsidRPr="006270CB" w:rsidRDefault="009D0EA3">
      <w:pPr>
        <w:pStyle w:val="BodyText"/>
        <w:spacing w:before="10"/>
        <w:ind w:left="0"/>
        <w:rPr>
          <w:lang w:val="fr-CH"/>
        </w:rPr>
      </w:pPr>
    </w:p>
    <w:p w:rsidR="009D0EA3" w:rsidRDefault="006270CB">
      <w:pPr>
        <w:pStyle w:val="Heading2"/>
        <w:jc w:val="both"/>
      </w:pPr>
      <w:r>
        <w:t>Books — Collection of Essays</w:t>
      </w:r>
    </w:p>
    <w:p w:rsidR="009D0EA3" w:rsidRDefault="006270CB">
      <w:pPr>
        <w:pStyle w:val="ListParagraph"/>
        <w:numPr>
          <w:ilvl w:val="0"/>
          <w:numId w:val="1"/>
        </w:numPr>
        <w:tabs>
          <w:tab w:val="left" w:pos="1855"/>
        </w:tabs>
        <w:spacing w:before="129" w:line="249" w:lineRule="auto"/>
        <w:ind w:right="1286" w:firstLine="0"/>
        <w:jc w:val="both"/>
        <w:rPr>
          <w:sz w:val="20"/>
        </w:rPr>
      </w:pPr>
      <w:r>
        <w:rPr>
          <w:i/>
          <w:sz w:val="20"/>
        </w:rPr>
        <w:t>Humanisme et droit</w:t>
      </w:r>
      <w:r>
        <w:rPr>
          <w:sz w:val="20"/>
        </w:rPr>
        <w:t>, Pedone, Paris, 2</w:t>
      </w:r>
      <w:r>
        <w:rPr>
          <w:sz w:val="20"/>
        </w:rPr>
        <w:t>013, Edited Collection Book, Co-editor with H. Tigroudja</w:t>
      </w:r>
    </w:p>
    <w:p w:rsidR="009D0EA3" w:rsidRDefault="006270CB">
      <w:pPr>
        <w:pStyle w:val="ListParagraph"/>
        <w:numPr>
          <w:ilvl w:val="0"/>
          <w:numId w:val="1"/>
        </w:numPr>
        <w:tabs>
          <w:tab w:val="left" w:pos="1855"/>
        </w:tabs>
        <w:spacing w:before="120" w:line="249" w:lineRule="auto"/>
        <w:ind w:right="1288" w:firstLine="0"/>
        <w:jc w:val="both"/>
        <w:rPr>
          <w:sz w:val="20"/>
        </w:rPr>
      </w:pPr>
      <w:r>
        <w:rPr>
          <w:i/>
          <w:sz w:val="20"/>
        </w:rPr>
        <w:t>Balancing Liberty and Security: The Human Rights Pendulum</w:t>
      </w:r>
      <w:r>
        <w:rPr>
          <w:sz w:val="20"/>
        </w:rPr>
        <w:t>, Wolf Legal Publishers, Nijmegen, 2012, Edited Collection Book, Co-editor with H.</w:t>
      </w:r>
      <w:r>
        <w:rPr>
          <w:spacing w:val="-26"/>
          <w:sz w:val="20"/>
        </w:rPr>
        <w:t xml:space="preserve"> </w:t>
      </w:r>
      <w:r>
        <w:rPr>
          <w:sz w:val="20"/>
        </w:rPr>
        <w:t>Tigroudja</w:t>
      </w:r>
    </w:p>
    <w:p w:rsidR="009D0EA3" w:rsidRDefault="006270CB">
      <w:pPr>
        <w:pStyle w:val="ListParagraph"/>
        <w:numPr>
          <w:ilvl w:val="0"/>
          <w:numId w:val="1"/>
        </w:numPr>
        <w:tabs>
          <w:tab w:val="left" w:pos="1855"/>
        </w:tabs>
        <w:spacing w:before="120" w:line="249" w:lineRule="auto"/>
        <w:ind w:right="1290" w:firstLine="0"/>
        <w:jc w:val="both"/>
        <w:rPr>
          <w:sz w:val="20"/>
        </w:rPr>
      </w:pPr>
      <w:r>
        <w:rPr>
          <w:i/>
          <w:sz w:val="20"/>
        </w:rPr>
        <w:t>Genocide Denials and the Law</w:t>
      </w:r>
      <w:r>
        <w:rPr>
          <w:sz w:val="20"/>
        </w:rPr>
        <w:t>, Oxford University P</w:t>
      </w:r>
      <w:r>
        <w:rPr>
          <w:sz w:val="20"/>
        </w:rPr>
        <w:t>ress, New York, 2011, Edited Collection Book, Co-editor with Th.</w:t>
      </w:r>
      <w:r>
        <w:rPr>
          <w:spacing w:val="-13"/>
          <w:sz w:val="20"/>
        </w:rPr>
        <w:t xml:space="preserve"> </w:t>
      </w:r>
      <w:r>
        <w:rPr>
          <w:sz w:val="20"/>
        </w:rPr>
        <w:t>Hochmann</w:t>
      </w:r>
    </w:p>
    <w:p w:rsidR="009D0EA3" w:rsidRPr="006270CB" w:rsidRDefault="006270CB">
      <w:pPr>
        <w:pStyle w:val="ListParagraph"/>
        <w:numPr>
          <w:ilvl w:val="0"/>
          <w:numId w:val="1"/>
        </w:numPr>
        <w:tabs>
          <w:tab w:val="left" w:pos="1855"/>
        </w:tabs>
        <w:spacing w:line="249" w:lineRule="auto"/>
        <w:ind w:right="1286" w:firstLine="0"/>
        <w:jc w:val="both"/>
        <w:rPr>
          <w:sz w:val="20"/>
          <w:lang w:val="fr-CH"/>
        </w:rPr>
      </w:pPr>
      <w:r w:rsidRPr="006270CB">
        <w:rPr>
          <w:i/>
          <w:sz w:val="20"/>
          <w:lang w:val="fr-CH"/>
        </w:rPr>
        <w:t>Le particularisme interaméricain des droits de l’homme</w:t>
      </w:r>
      <w:r w:rsidRPr="006270CB">
        <w:rPr>
          <w:sz w:val="20"/>
          <w:lang w:val="fr-CH"/>
        </w:rPr>
        <w:t>, Pedone, Paris, 2009, 416 pages, Edited Collection Book, Co-editor with H.</w:t>
      </w:r>
      <w:r w:rsidRPr="006270CB">
        <w:rPr>
          <w:spacing w:val="-17"/>
          <w:sz w:val="20"/>
          <w:lang w:val="fr-CH"/>
        </w:rPr>
        <w:t xml:space="preserve"> </w:t>
      </w:r>
      <w:r w:rsidRPr="006270CB">
        <w:rPr>
          <w:sz w:val="20"/>
          <w:lang w:val="fr-CH"/>
        </w:rPr>
        <w:t>Tigroudja</w:t>
      </w:r>
    </w:p>
    <w:p w:rsidR="009D0EA3" w:rsidRDefault="006270CB">
      <w:pPr>
        <w:pStyle w:val="ListParagraph"/>
        <w:numPr>
          <w:ilvl w:val="0"/>
          <w:numId w:val="1"/>
        </w:numPr>
        <w:tabs>
          <w:tab w:val="left" w:pos="1855"/>
        </w:tabs>
        <w:spacing w:line="249" w:lineRule="auto"/>
        <w:ind w:right="1286" w:firstLine="0"/>
        <w:jc w:val="both"/>
        <w:rPr>
          <w:sz w:val="20"/>
        </w:rPr>
      </w:pPr>
      <w:r>
        <w:rPr>
          <w:i/>
          <w:sz w:val="20"/>
        </w:rPr>
        <w:t>Exceptionnalisme américain et droits de l’</w:t>
      </w:r>
      <w:r>
        <w:rPr>
          <w:i/>
          <w:sz w:val="20"/>
        </w:rPr>
        <w:t>homme</w:t>
      </w:r>
      <w:r>
        <w:rPr>
          <w:sz w:val="20"/>
        </w:rPr>
        <w:t>, Dalloz, Paris, 2009, 366 pages, Edited Collection Book, Co-editor with A. Van</w:t>
      </w:r>
      <w:r>
        <w:rPr>
          <w:spacing w:val="-23"/>
          <w:sz w:val="20"/>
        </w:rPr>
        <w:t xml:space="preserve"> </w:t>
      </w:r>
      <w:r>
        <w:rPr>
          <w:sz w:val="20"/>
        </w:rPr>
        <w:t>Wayenberghe</w:t>
      </w:r>
    </w:p>
    <w:p w:rsidR="009D0EA3" w:rsidRDefault="006270CB">
      <w:pPr>
        <w:pStyle w:val="ListParagraph"/>
        <w:numPr>
          <w:ilvl w:val="0"/>
          <w:numId w:val="1"/>
        </w:numPr>
        <w:tabs>
          <w:tab w:val="left" w:pos="1855"/>
        </w:tabs>
        <w:spacing w:line="249" w:lineRule="auto"/>
        <w:ind w:right="1291" w:firstLine="0"/>
        <w:jc w:val="both"/>
        <w:rPr>
          <w:sz w:val="20"/>
        </w:rPr>
      </w:pPr>
      <w:r>
        <w:rPr>
          <w:i/>
          <w:sz w:val="20"/>
        </w:rPr>
        <w:t>Juger le terrorisme dans l’Etat de droit</w:t>
      </w:r>
      <w:r>
        <w:rPr>
          <w:sz w:val="20"/>
        </w:rPr>
        <w:t>, Bruylant, Brussels, 2009, 542 pages, Edited Collection Book, Co-editor with D.</w:t>
      </w:r>
      <w:r>
        <w:rPr>
          <w:spacing w:val="-18"/>
          <w:sz w:val="20"/>
        </w:rPr>
        <w:t xml:space="preserve"> </w:t>
      </w:r>
      <w:r>
        <w:rPr>
          <w:sz w:val="20"/>
        </w:rPr>
        <w:t>Vandermeersch</w:t>
      </w:r>
    </w:p>
    <w:p w:rsidR="009D0EA3" w:rsidRPr="006270CB" w:rsidRDefault="006270CB">
      <w:pPr>
        <w:pStyle w:val="ListParagraph"/>
        <w:numPr>
          <w:ilvl w:val="0"/>
          <w:numId w:val="1"/>
        </w:numPr>
        <w:tabs>
          <w:tab w:val="left" w:pos="1855"/>
        </w:tabs>
        <w:spacing w:line="249" w:lineRule="auto"/>
        <w:ind w:right="1289" w:firstLine="0"/>
        <w:jc w:val="both"/>
        <w:rPr>
          <w:sz w:val="20"/>
          <w:lang w:val="fr-CH"/>
        </w:rPr>
      </w:pPr>
      <w:r w:rsidRPr="006270CB">
        <w:rPr>
          <w:i/>
          <w:sz w:val="20"/>
          <w:lang w:val="fr-CH"/>
        </w:rPr>
        <w:t>Juger les droits de l’homme: Europe et Etats-Unis face à face</w:t>
      </w:r>
      <w:r w:rsidRPr="006270CB">
        <w:rPr>
          <w:sz w:val="20"/>
          <w:lang w:val="fr-CH"/>
        </w:rPr>
        <w:t>, Collection Penser le Droit, Bruylant, Brussels, 2008, Edited Collection Book, Co-editor with G. Haarscher et</w:t>
      </w:r>
      <w:r w:rsidRPr="006270CB">
        <w:rPr>
          <w:spacing w:val="-32"/>
          <w:sz w:val="20"/>
          <w:lang w:val="fr-CH"/>
        </w:rPr>
        <w:t xml:space="preserve"> </w:t>
      </w:r>
      <w:r w:rsidRPr="006270CB">
        <w:rPr>
          <w:sz w:val="20"/>
          <w:lang w:val="fr-CH"/>
        </w:rPr>
        <w:t>al.</w:t>
      </w:r>
    </w:p>
    <w:p w:rsidR="009D0EA3" w:rsidRDefault="006270CB">
      <w:pPr>
        <w:pStyle w:val="ListParagraph"/>
        <w:numPr>
          <w:ilvl w:val="0"/>
          <w:numId w:val="1"/>
        </w:numPr>
        <w:tabs>
          <w:tab w:val="left" w:pos="1855"/>
        </w:tabs>
        <w:spacing w:line="249" w:lineRule="auto"/>
        <w:ind w:right="1287" w:firstLine="0"/>
        <w:jc w:val="both"/>
        <w:rPr>
          <w:sz w:val="20"/>
        </w:rPr>
      </w:pPr>
      <w:r w:rsidRPr="006270CB">
        <w:rPr>
          <w:i/>
          <w:sz w:val="20"/>
          <w:lang w:val="fr-CH"/>
        </w:rPr>
        <w:t>Responsabilités des enterprises et corégulation</w:t>
      </w:r>
      <w:r w:rsidRPr="006270CB">
        <w:rPr>
          <w:sz w:val="20"/>
          <w:lang w:val="fr-CH"/>
        </w:rPr>
        <w:t>, Collection Penser le Droit,  Br</w:t>
      </w:r>
      <w:r w:rsidRPr="006270CB">
        <w:rPr>
          <w:sz w:val="20"/>
          <w:lang w:val="fr-CH"/>
        </w:rPr>
        <w:t xml:space="preserve">uylant, Brussels, 2007, Edited Collection Book, Co-editor with Th. </w:t>
      </w:r>
      <w:r>
        <w:rPr>
          <w:sz w:val="20"/>
        </w:rPr>
        <w:t>Berns et</w:t>
      </w:r>
      <w:r>
        <w:rPr>
          <w:spacing w:val="-29"/>
          <w:sz w:val="20"/>
        </w:rPr>
        <w:t xml:space="preserve"> </w:t>
      </w:r>
      <w:r>
        <w:rPr>
          <w:sz w:val="20"/>
        </w:rPr>
        <w:t>al.</w:t>
      </w:r>
    </w:p>
    <w:p w:rsidR="009D0EA3" w:rsidRPr="006270CB" w:rsidRDefault="006270CB">
      <w:pPr>
        <w:pStyle w:val="ListParagraph"/>
        <w:numPr>
          <w:ilvl w:val="0"/>
          <w:numId w:val="1"/>
        </w:numPr>
        <w:tabs>
          <w:tab w:val="left" w:pos="1855"/>
        </w:tabs>
        <w:spacing w:line="249" w:lineRule="auto"/>
        <w:ind w:right="1288" w:firstLine="0"/>
        <w:jc w:val="both"/>
        <w:rPr>
          <w:sz w:val="20"/>
          <w:lang w:val="fr-CH"/>
        </w:rPr>
      </w:pPr>
      <w:r w:rsidRPr="006270CB">
        <w:rPr>
          <w:i/>
          <w:sz w:val="20"/>
          <w:lang w:val="fr-CH"/>
        </w:rPr>
        <w:t>Classer les droits de l’homme</w:t>
      </w:r>
      <w:r w:rsidRPr="006270CB">
        <w:rPr>
          <w:sz w:val="20"/>
          <w:lang w:val="fr-CH"/>
        </w:rPr>
        <w:t>, Collection Penser le Droit, Bruylant, Brussels, 2004, 396 pages, Edited Collection Book, Co-editor with E.</w:t>
      </w:r>
      <w:r w:rsidRPr="006270CB">
        <w:rPr>
          <w:spacing w:val="-20"/>
          <w:sz w:val="20"/>
          <w:lang w:val="fr-CH"/>
        </w:rPr>
        <w:t xml:space="preserve"> </w:t>
      </w:r>
      <w:r w:rsidRPr="006270CB">
        <w:rPr>
          <w:sz w:val="20"/>
          <w:lang w:val="fr-CH"/>
        </w:rPr>
        <w:t>Bribosia</w:t>
      </w:r>
    </w:p>
    <w:p w:rsidR="009D0EA3" w:rsidRPr="006270CB" w:rsidRDefault="009D0EA3">
      <w:pPr>
        <w:pStyle w:val="BodyText"/>
        <w:spacing w:before="10"/>
        <w:ind w:left="0"/>
        <w:rPr>
          <w:lang w:val="fr-CH"/>
        </w:rPr>
      </w:pPr>
    </w:p>
    <w:p w:rsidR="009D0EA3" w:rsidRDefault="006270CB">
      <w:pPr>
        <w:pStyle w:val="Heading2"/>
        <w:jc w:val="both"/>
      </w:pPr>
      <w:r>
        <w:t>Chapters in Books/Selected Articles published in International Journals</w:t>
      </w:r>
    </w:p>
    <w:p w:rsidR="009D0EA3" w:rsidRDefault="006270CB">
      <w:pPr>
        <w:pStyle w:val="BodyText"/>
        <w:spacing w:before="129" w:line="249" w:lineRule="auto"/>
        <w:ind w:right="1284"/>
        <w:jc w:val="both"/>
      </w:pPr>
      <w:r>
        <w:t>“The Human Rights Committee: A Critical Appraisal” in Ph. Alston and F. Mégret (Dir), The United Nations and Human Rights, Oxford University Press, New York, 2018,  63 pages</w:t>
      </w:r>
    </w:p>
    <w:p w:rsidR="009D0EA3" w:rsidRPr="006270CB" w:rsidRDefault="006270CB">
      <w:pPr>
        <w:pStyle w:val="BodyText"/>
        <w:spacing w:before="120" w:line="249" w:lineRule="auto"/>
        <w:ind w:right="1288"/>
        <w:jc w:val="both"/>
        <w:rPr>
          <w:lang w:val="fr-CH"/>
        </w:rPr>
      </w:pPr>
      <w:r w:rsidRPr="006270CB">
        <w:rPr>
          <w:lang w:val="fr-CH"/>
        </w:rPr>
        <w:t>«L’influen</w:t>
      </w:r>
      <w:r w:rsidRPr="006270CB">
        <w:rPr>
          <w:lang w:val="fr-CH"/>
        </w:rPr>
        <w:t>ce de la jurisprudence de la Cour européenne des droits de l’homme en droit interaméricain », in O. Delas (Dir.), Intégration européenne et droits de la personne, Cowansville: Yvon Blais, 2018, 12 pages.</w:t>
      </w:r>
    </w:p>
    <w:p w:rsidR="009D0EA3" w:rsidRPr="006270CB" w:rsidRDefault="006270CB">
      <w:pPr>
        <w:pStyle w:val="BodyText"/>
        <w:spacing w:before="120" w:line="249" w:lineRule="auto"/>
        <w:ind w:right="1287"/>
        <w:jc w:val="both"/>
        <w:rPr>
          <w:lang w:val="fr-CH"/>
        </w:rPr>
      </w:pPr>
      <w:r w:rsidRPr="006270CB">
        <w:rPr>
          <w:lang w:val="fr-CH"/>
        </w:rPr>
        <w:t>«Libres propos autour du projet universaliste du Com</w:t>
      </w:r>
      <w:r w:rsidRPr="006270CB">
        <w:rPr>
          <w:lang w:val="fr-CH"/>
        </w:rPr>
        <w:t>ité des droits de l’homme des Nations Unies», in S. Touzé et al. (Dir.), Mélanges en hommage à Jean-François Flauss, Pedone, Paris, 2014, 16 pages</w:t>
      </w:r>
    </w:p>
    <w:p w:rsidR="009D0EA3" w:rsidRPr="006270CB" w:rsidRDefault="006270CB">
      <w:pPr>
        <w:pStyle w:val="BodyText"/>
        <w:spacing w:before="120" w:line="249" w:lineRule="auto"/>
        <w:ind w:right="1287"/>
        <w:jc w:val="both"/>
        <w:rPr>
          <w:lang w:val="fr-CH"/>
        </w:rPr>
      </w:pPr>
      <w:r w:rsidRPr="006270CB">
        <w:rPr>
          <w:lang w:val="fr-CH"/>
        </w:rPr>
        <w:t>«Le droit administratif global» in B. Frydman et al. (Dir.), Les théories du droit global, Editions de Scienc</w:t>
      </w:r>
      <w:r w:rsidRPr="006270CB">
        <w:rPr>
          <w:lang w:val="fr-CH"/>
        </w:rPr>
        <w:t>es-Po, 2018, 22 pages</w:t>
      </w:r>
    </w:p>
    <w:p w:rsidR="009D0EA3" w:rsidRPr="006270CB" w:rsidRDefault="006270CB">
      <w:pPr>
        <w:pStyle w:val="BodyText"/>
        <w:spacing w:before="120"/>
        <w:jc w:val="both"/>
        <w:rPr>
          <w:lang w:val="fr-CH"/>
        </w:rPr>
      </w:pPr>
      <w:r w:rsidRPr="006270CB">
        <w:rPr>
          <w:lang w:val="fr-CH"/>
        </w:rPr>
        <w:t>«Les défis de la démocratie globale », in R. Medhi, La méditerranée, espace démocratique?</w:t>
      </w:r>
    </w:p>
    <w:p w:rsidR="009D0EA3" w:rsidRPr="006270CB" w:rsidRDefault="006270CB">
      <w:pPr>
        <w:pStyle w:val="BodyText"/>
        <w:spacing w:before="9" w:line="249" w:lineRule="auto"/>
        <w:ind w:right="1293"/>
        <w:jc w:val="both"/>
        <w:rPr>
          <w:lang w:val="fr-CH"/>
        </w:rPr>
      </w:pPr>
      <w:r w:rsidRPr="006270CB">
        <w:rPr>
          <w:lang w:val="fr-CH"/>
        </w:rPr>
        <w:t>», Actes des 5e assises de l’Ecole Doctorale des Juristes Méditerranéens, Marseille: Presse universitaires d’Aix-Marseille, 2015, 10 pages</w:t>
      </w:r>
    </w:p>
    <w:p w:rsidR="009D0EA3" w:rsidRPr="006270CB" w:rsidRDefault="009D0EA3">
      <w:pPr>
        <w:spacing w:line="249" w:lineRule="auto"/>
        <w:jc w:val="both"/>
        <w:rPr>
          <w:lang w:val="fr-CH"/>
        </w:rPr>
        <w:sectPr w:rsidR="009D0EA3" w:rsidRPr="006270CB">
          <w:pgSz w:w="11910" w:h="16850"/>
          <w:pgMar w:top="1140" w:right="980" w:bottom="760" w:left="980" w:header="857" w:footer="565" w:gutter="0"/>
          <w:cols w:space="720"/>
        </w:sectPr>
      </w:pPr>
    </w:p>
    <w:p w:rsidR="009D0EA3" w:rsidRPr="006270CB" w:rsidRDefault="009D0EA3">
      <w:pPr>
        <w:pStyle w:val="BodyText"/>
        <w:spacing w:before="11"/>
        <w:ind w:left="0"/>
        <w:rPr>
          <w:sz w:val="15"/>
          <w:lang w:val="fr-CH"/>
        </w:rPr>
      </w:pPr>
    </w:p>
    <w:p w:rsidR="009D0EA3" w:rsidRPr="006270CB" w:rsidRDefault="006270CB">
      <w:pPr>
        <w:pStyle w:val="BodyText"/>
        <w:spacing w:before="91" w:line="249" w:lineRule="auto"/>
        <w:ind w:right="1293"/>
        <w:jc w:val="both"/>
        <w:rPr>
          <w:lang w:val="fr-CH"/>
        </w:rPr>
      </w:pPr>
      <w:r w:rsidRPr="006270CB">
        <w:rPr>
          <w:lang w:val="fr-CH"/>
        </w:rPr>
        <w:t>«La Convention américaine des droits de l’homme» in M. Hottelier et al. (Dir.), Manuel d’introduction aux droits de l’homme, Genève, 2013, 20 pages</w:t>
      </w:r>
    </w:p>
    <w:p w:rsidR="009D0EA3" w:rsidRPr="006270CB" w:rsidRDefault="006270CB">
      <w:pPr>
        <w:pStyle w:val="BodyText"/>
        <w:spacing w:line="249" w:lineRule="auto"/>
        <w:ind w:right="1289"/>
        <w:jc w:val="both"/>
        <w:rPr>
          <w:lang w:val="fr-CH"/>
        </w:rPr>
      </w:pPr>
      <w:r w:rsidRPr="006270CB">
        <w:rPr>
          <w:lang w:val="fr-CH"/>
        </w:rPr>
        <w:t xml:space="preserve">«Le système interaméricain des droits de l’homme» in M. Hottelier et al. (Dir.), Manuel </w:t>
      </w:r>
      <w:r w:rsidRPr="006270CB">
        <w:rPr>
          <w:lang w:val="fr-CH"/>
        </w:rPr>
        <w:t>d’introduction aux droits de l’homme, Genève, 2013, 18 pages</w:t>
      </w:r>
    </w:p>
    <w:p w:rsidR="009D0EA3" w:rsidRPr="006270CB" w:rsidRDefault="006270CB">
      <w:pPr>
        <w:pStyle w:val="BodyText"/>
        <w:spacing w:line="249" w:lineRule="auto"/>
        <w:ind w:right="1291"/>
        <w:jc w:val="both"/>
        <w:rPr>
          <w:lang w:val="fr-CH"/>
        </w:rPr>
      </w:pPr>
      <w:r w:rsidRPr="006270CB">
        <w:rPr>
          <w:lang w:val="fr-CH"/>
        </w:rPr>
        <w:t>«Du constitutionnalisme global au contentieux transnational», in Internationalisation des constitutions, Cahiers de l’Institut Louis Favoreu (Aix-Marseille Université), 2013,  12 pages</w:t>
      </w:r>
    </w:p>
    <w:p w:rsidR="009D0EA3" w:rsidRPr="006270CB" w:rsidRDefault="006270CB">
      <w:pPr>
        <w:pStyle w:val="BodyText"/>
        <w:spacing w:line="249" w:lineRule="auto"/>
        <w:ind w:right="1286"/>
        <w:jc w:val="both"/>
        <w:rPr>
          <w:lang w:val="fr-CH"/>
        </w:rPr>
      </w:pPr>
      <w:r w:rsidRPr="006270CB">
        <w:rPr>
          <w:lang w:val="fr-CH"/>
        </w:rPr>
        <w:t>«La Cour i</w:t>
      </w:r>
      <w:r w:rsidRPr="006270CB">
        <w:rPr>
          <w:lang w:val="fr-CH"/>
        </w:rPr>
        <w:t>nternationale de Justice face au droit international des droits de l’homme», in Mélanges Marc Bossuyt, Intersentia, 2013, 18 pages</w:t>
      </w:r>
    </w:p>
    <w:p w:rsidR="009D0EA3" w:rsidRPr="006270CB" w:rsidRDefault="006270CB">
      <w:pPr>
        <w:pStyle w:val="BodyText"/>
        <w:spacing w:line="249" w:lineRule="auto"/>
        <w:ind w:right="1291"/>
        <w:jc w:val="both"/>
        <w:rPr>
          <w:lang w:val="fr-CH"/>
        </w:rPr>
      </w:pPr>
      <w:r w:rsidRPr="006270CB">
        <w:rPr>
          <w:lang w:val="fr-CH"/>
        </w:rPr>
        <w:t>«Aspects de droit international dans la pratique des Comités établis par les Nations Unies dans le domaine des droits de l’ho</w:t>
      </w:r>
      <w:r w:rsidRPr="006270CB">
        <w:rPr>
          <w:lang w:val="fr-CH"/>
        </w:rPr>
        <w:t>mme», avec Y. Kerbrat, Annuaire français de droit international, 2013, 22 pages</w:t>
      </w:r>
    </w:p>
    <w:p w:rsidR="009D0EA3" w:rsidRDefault="006270CB">
      <w:pPr>
        <w:pStyle w:val="BodyText"/>
        <w:spacing w:line="249" w:lineRule="auto"/>
        <w:ind w:right="1295"/>
        <w:jc w:val="both"/>
      </w:pPr>
      <w:r>
        <w:t>«Translating Unocal: The Liability of Transnational Corporations for Human Rights Violations», avec B. Frydman, in M. Kumar Sinha (Dir.), Business and Human Rights,</w:t>
      </w:r>
    </w:p>
    <w:p w:rsidR="009D0EA3" w:rsidRPr="006270CB" w:rsidRDefault="006270CB">
      <w:pPr>
        <w:pStyle w:val="BodyText"/>
        <w:spacing w:before="1"/>
        <w:jc w:val="both"/>
        <w:rPr>
          <w:lang w:val="fr-CH"/>
        </w:rPr>
      </w:pPr>
      <w:r w:rsidRPr="006270CB">
        <w:rPr>
          <w:lang w:val="fr-CH"/>
        </w:rPr>
        <w:t>Sage, New D</w:t>
      </w:r>
      <w:r w:rsidRPr="006270CB">
        <w:rPr>
          <w:lang w:val="fr-CH"/>
        </w:rPr>
        <w:t>elhi, 2013, 23 pages</w:t>
      </w:r>
    </w:p>
    <w:p w:rsidR="009D0EA3" w:rsidRPr="006270CB" w:rsidRDefault="006270CB">
      <w:pPr>
        <w:pStyle w:val="BodyText"/>
        <w:spacing w:before="130"/>
        <w:jc w:val="both"/>
        <w:rPr>
          <w:lang w:val="fr-CH"/>
        </w:rPr>
      </w:pPr>
      <w:r w:rsidRPr="006270CB">
        <w:rPr>
          <w:lang w:val="fr-CH"/>
        </w:rPr>
        <w:t>“Le complexe du cannibale: réflexions sur la dignité de l’ennemi du genre humain”, in L.</w:t>
      </w:r>
    </w:p>
    <w:p w:rsidR="009D0EA3" w:rsidRPr="006270CB" w:rsidRDefault="006270CB">
      <w:pPr>
        <w:pStyle w:val="BodyText"/>
        <w:spacing w:before="10"/>
        <w:jc w:val="both"/>
        <w:rPr>
          <w:lang w:val="fr-CH"/>
        </w:rPr>
      </w:pPr>
      <w:r w:rsidRPr="006270CB">
        <w:rPr>
          <w:lang w:val="fr-CH"/>
        </w:rPr>
        <w:t>Hennebel and H. Tigroudja (Dir.), Humanisme et droit, Pedone, Paris, 2012</w:t>
      </w:r>
    </w:p>
    <w:p w:rsidR="009D0EA3" w:rsidRPr="006270CB" w:rsidRDefault="006270CB">
      <w:pPr>
        <w:pStyle w:val="BodyText"/>
        <w:spacing w:before="130" w:line="249" w:lineRule="auto"/>
        <w:ind w:right="1287"/>
        <w:jc w:val="both"/>
        <w:rPr>
          <w:lang w:val="fr-CH"/>
        </w:rPr>
      </w:pPr>
      <w:r w:rsidRPr="006270CB">
        <w:rPr>
          <w:lang w:val="fr-CH"/>
        </w:rPr>
        <w:t>“Réflexions sur le commerce transnational entre juges”, with A. Van Waey</w:t>
      </w:r>
      <w:r w:rsidRPr="006270CB">
        <w:rPr>
          <w:lang w:val="fr-CH"/>
        </w:rPr>
        <w:t>enberge, in Hachez et al. (dir.) Les sources du droit revisitées, 2012, 18 pages</w:t>
      </w:r>
    </w:p>
    <w:p w:rsidR="009D0EA3" w:rsidRPr="006270CB" w:rsidRDefault="006270CB">
      <w:pPr>
        <w:pStyle w:val="BodyText"/>
        <w:spacing w:line="249" w:lineRule="auto"/>
        <w:ind w:right="1289"/>
        <w:jc w:val="both"/>
        <w:rPr>
          <w:lang w:val="fr-CH"/>
        </w:rPr>
      </w:pPr>
      <w:r w:rsidRPr="006270CB">
        <w:rPr>
          <w:lang w:val="fr-CH"/>
        </w:rPr>
        <w:t>“Droit administratif global: entre scepticisme et idéalisme” in C. Bories (Dir), Le droit administratif global en question, Pedone, Paris, 2012, 12 pages</w:t>
      </w:r>
    </w:p>
    <w:p w:rsidR="009D0EA3" w:rsidRPr="006270CB" w:rsidRDefault="006270CB">
      <w:pPr>
        <w:pStyle w:val="BodyText"/>
        <w:spacing w:line="252" w:lineRule="auto"/>
        <w:ind w:right="1289"/>
        <w:jc w:val="both"/>
        <w:rPr>
          <w:lang w:val="fr-CH"/>
        </w:rPr>
      </w:pPr>
      <w:r w:rsidRPr="006270CB">
        <w:rPr>
          <w:lang w:val="fr-CH"/>
        </w:rPr>
        <w:t>“Conjugalités et droit international des droits de l’homme”, in A.-C. Van Gysel (Dir.), Conjugalités et discriminations, Anthemis, 2012, 17 pages</w:t>
      </w:r>
    </w:p>
    <w:p w:rsidR="009D0EA3" w:rsidRDefault="006270CB">
      <w:pPr>
        <w:pStyle w:val="BodyText"/>
        <w:spacing w:before="119" w:line="249" w:lineRule="auto"/>
        <w:ind w:right="1288"/>
        <w:jc w:val="both"/>
      </w:pPr>
      <w:r>
        <w:t>«Public Strategies of Co-Regulation in United States, Europe and China », avec B.  Frydman  and  G.  Lewkowicz</w:t>
      </w:r>
      <w:r>
        <w:t>,  in  Governance,  Regulations  and  Powers  of  the</w:t>
      </w:r>
      <w:r>
        <w:rPr>
          <w:spacing w:val="15"/>
        </w:rPr>
        <w:t xml:space="preserve"> </w:t>
      </w:r>
      <w:r>
        <w:t>Internet,</w:t>
      </w:r>
    </w:p>
    <w:p w:rsidR="009D0EA3" w:rsidRDefault="006270CB">
      <w:pPr>
        <w:pStyle w:val="BodyText"/>
        <w:spacing w:before="1"/>
        <w:jc w:val="both"/>
      </w:pPr>
      <w:r>
        <w:t>Cambridge University Press, 2012, 20 pages</w:t>
      </w:r>
    </w:p>
    <w:p w:rsidR="009D0EA3" w:rsidRDefault="006270CB">
      <w:pPr>
        <w:pStyle w:val="BodyText"/>
        <w:spacing w:before="129" w:line="249" w:lineRule="auto"/>
        <w:ind w:right="1288"/>
        <w:jc w:val="both"/>
      </w:pPr>
      <w:r>
        <w:t>“Courts, Terrorism and Human Rights”, in L. Hennebel and H. Tigroudja (Dir.), Balancing Liberty and Security: The Human Rights Pendulum, Wolf Legal P</w:t>
      </w:r>
      <w:r>
        <w:t>ublishers, 2012, 67 pages</w:t>
      </w:r>
    </w:p>
    <w:p w:rsidR="009D0EA3" w:rsidRPr="006270CB" w:rsidRDefault="006270CB">
      <w:pPr>
        <w:pStyle w:val="BodyText"/>
        <w:spacing w:before="120" w:line="249" w:lineRule="auto"/>
        <w:ind w:right="1287"/>
        <w:jc w:val="both"/>
        <w:rPr>
          <w:lang w:val="fr-CH"/>
        </w:rPr>
      </w:pPr>
      <w:r w:rsidRPr="006270CB">
        <w:rPr>
          <w:lang w:val="fr-CH"/>
        </w:rPr>
        <w:t>“Les droits de l’homme dans les théories du droit global”, in J-Y. Chérot et B. Frydman (Dir.), La science du droit et la globalisation, Bruylant, Bruxelles, 2012, 30 pages.</w:t>
      </w:r>
    </w:p>
    <w:p w:rsidR="009D0EA3" w:rsidRDefault="006270CB">
      <w:pPr>
        <w:pStyle w:val="BodyText"/>
        <w:spacing w:before="120" w:line="249" w:lineRule="auto"/>
        <w:ind w:right="1287"/>
        <w:jc w:val="both"/>
      </w:pPr>
      <w:r>
        <w:t>“Questioning the Criminalization of Denials”, with Th. H</w:t>
      </w:r>
      <w:r>
        <w:t>ochmann in L. Hennebel and Th. Hochmann (Dir.), Genocide Denials and the Law, Oxford University Press, New York, 2011, 20 pages</w:t>
      </w:r>
    </w:p>
    <w:p w:rsidR="009D0EA3" w:rsidRPr="006270CB" w:rsidRDefault="006270CB">
      <w:pPr>
        <w:pStyle w:val="BodyText"/>
        <w:spacing w:before="120" w:line="249" w:lineRule="auto"/>
        <w:ind w:right="1290"/>
        <w:jc w:val="both"/>
        <w:rPr>
          <w:lang w:val="fr-CH"/>
        </w:rPr>
      </w:pPr>
      <w:r w:rsidRPr="006270CB">
        <w:rPr>
          <w:lang w:val="fr-CH"/>
        </w:rPr>
        <w:t>“Classifcation et hiérarchie des droits de l’homme”, Annuaire international de justice constitutionnelle, 2011, 30 pages</w:t>
      </w:r>
    </w:p>
    <w:p w:rsidR="009D0EA3" w:rsidRPr="006270CB" w:rsidRDefault="006270CB">
      <w:pPr>
        <w:pStyle w:val="BodyText"/>
        <w:spacing w:before="120" w:line="249" w:lineRule="auto"/>
        <w:ind w:right="1287"/>
        <w:jc w:val="both"/>
        <w:rPr>
          <w:lang w:val="fr-CH"/>
        </w:rPr>
      </w:pPr>
      <w:r w:rsidRPr="006270CB">
        <w:rPr>
          <w:lang w:val="fr-CH"/>
        </w:rPr>
        <w:t>“Chroni</w:t>
      </w:r>
      <w:r w:rsidRPr="006270CB">
        <w:rPr>
          <w:lang w:val="fr-CH"/>
        </w:rPr>
        <w:t>que de la jurisprudence du Comité des droits de l’homme 2007-10”, Revue trimestrielle des droits de l’homme, 2011, 51 pages</w:t>
      </w:r>
    </w:p>
    <w:p w:rsidR="009D0EA3" w:rsidRPr="006270CB" w:rsidRDefault="006270CB">
      <w:pPr>
        <w:pStyle w:val="BodyText"/>
        <w:spacing w:before="120" w:line="249" w:lineRule="auto"/>
        <w:ind w:right="1290"/>
        <w:jc w:val="both"/>
        <w:rPr>
          <w:lang w:val="fr-CH"/>
        </w:rPr>
      </w:pPr>
      <w:r w:rsidRPr="006270CB">
        <w:rPr>
          <w:lang w:val="fr-CH"/>
        </w:rPr>
        <w:t>“Classer les droits fondamentaux” in M. Verdussen &amp; Bonbled (Dir), Les droits constitutionnels en Belgique — Les enseignements juris</w:t>
      </w:r>
      <w:r w:rsidRPr="006270CB">
        <w:rPr>
          <w:lang w:val="fr-CH"/>
        </w:rPr>
        <w:t>prudentiels de la Cour constitutionnelle, du Conseil d’Etat et de la Cour de cassation, Bruylant, Brussels, 2011, 20 pages.</w:t>
      </w:r>
    </w:p>
    <w:p w:rsidR="009D0EA3" w:rsidRPr="006270CB" w:rsidRDefault="006270CB">
      <w:pPr>
        <w:pStyle w:val="BodyText"/>
        <w:spacing w:before="120" w:line="249" w:lineRule="auto"/>
        <w:ind w:right="1289"/>
        <w:jc w:val="both"/>
        <w:rPr>
          <w:lang w:val="fr-CH"/>
        </w:rPr>
      </w:pPr>
      <w:r w:rsidRPr="006270CB">
        <w:rPr>
          <w:lang w:val="fr-CH"/>
        </w:rPr>
        <w:t>“L’hostis humani generi: entre proscription et protection”, co-authored with H. Tigroudja in Proscription et droit, Bruylant, Brusse</w:t>
      </w:r>
      <w:r w:rsidRPr="006270CB">
        <w:rPr>
          <w:lang w:val="fr-CH"/>
        </w:rPr>
        <w:t>ls, 2011, 24 pages.</w:t>
      </w:r>
    </w:p>
    <w:p w:rsidR="009D0EA3" w:rsidRPr="006270CB" w:rsidRDefault="006270CB">
      <w:pPr>
        <w:pStyle w:val="BodyText"/>
        <w:spacing w:before="120" w:line="249" w:lineRule="auto"/>
        <w:ind w:right="1286"/>
        <w:jc w:val="both"/>
        <w:rPr>
          <w:lang w:val="fr-CH"/>
        </w:rPr>
      </w:pPr>
      <w:r w:rsidRPr="006270CB">
        <w:rPr>
          <w:lang w:val="fr-CH"/>
        </w:rPr>
        <w:t>Le Forum Shopping transnational et l’Alien Tort Statute”, in J.-F. Flauss (Dir.), Le forum shopping en droit international des droits de l’homme, Bruylant, Brussels, 2011, 24 pages</w:t>
      </w:r>
    </w:p>
    <w:p w:rsidR="009D0EA3" w:rsidRPr="006270CB" w:rsidRDefault="006270CB">
      <w:pPr>
        <w:pStyle w:val="BodyText"/>
        <w:spacing w:before="120" w:line="249" w:lineRule="auto"/>
        <w:ind w:right="1286"/>
        <w:jc w:val="both"/>
        <w:rPr>
          <w:lang w:val="es-ES"/>
        </w:rPr>
      </w:pPr>
      <w:r w:rsidRPr="006270CB">
        <w:rPr>
          <w:lang w:val="es-ES"/>
        </w:rPr>
        <w:t xml:space="preserve">“The Inter-American Human Rights Law’s particularism”, </w:t>
      </w:r>
      <w:r w:rsidRPr="006270CB">
        <w:rPr>
          <w:lang w:val="es-ES"/>
        </w:rPr>
        <w:t>Revue Québécoise de Droit International, 2010, 35 pages</w:t>
      </w:r>
    </w:p>
    <w:p w:rsidR="009D0EA3" w:rsidRPr="006270CB" w:rsidRDefault="006270CB">
      <w:pPr>
        <w:pStyle w:val="BodyText"/>
        <w:spacing w:before="120" w:line="249" w:lineRule="auto"/>
        <w:ind w:right="1295"/>
        <w:jc w:val="both"/>
        <w:rPr>
          <w:lang w:val="es-ES"/>
        </w:rPr>
      </w:pPr>
      <w:r w:rsidRPr="006270CB">
        <w:rPr>
          <w:lang w:val="es-ES"/>
        </w:rPr>
        <w:t>“La Convención Americana de Derechos Humanos y la Protección de los Derechos de los Pueblos Indígenas”, Boletin Mexicano de Derecho Comparado, 2010, 20 pages</w:t>
      </w:r>
    </w:p>
    <w:p w:rsidR="009D0EA3" w:rsidRPr="006270CB" w:rsidRDefault="009D0EA3">
      <w:pPr>
        <w:spacing w:line="249" w:lineRule="auto"/>
        <w:jc w:val="both"/>
        <w:rPr>
          <w:lang w:val="es-ES"/>
        </w:rPr>
        <w:sectPr w:rsidR="009D0EA3" w:rsidRPr="006270CB">
          <w:pgSz w:w="11910" w:h="16850"/>
          <w:pgMar w:top="1140" w:right="980" w:bottom="760" w:left="980" w:header="857" w:footer="565" w:gutter="0"/>
          <w:cols w:space="720"/>
        </w:sectPr>
      </w:pPr>
    </w:p>
    <w:p w:rsidR="009D0EA3" w:rsidRPr="006270CB" w:rsidRDefault="009D0EA3">
      <w:pPr>
        <w:pStyle w:val="BodyText"/>
        <w:spacing w:before="11"/>
        <w:ind w:left="0"/>
        <w:rPr>
          <w:sz w:val="15"/>
          <w:lang w:val="es-ES"/>
        </w:rPr>
      </w:pPr>
    </w:p>
    <w:p w:rsidR="009D0EA3" w:rsidRPr="006270CB" w:rsidRDefault="006270CB">
      <w:pPr>
        <w:pStyle w:val="BodyText"/>
        <w:spacing w:before="91"/>
        <w:jc w:val="both"/>
        <w:rPr>
          <w:lang w:val="fr-CH"/>
        </w:rPr>
      </w:pPr>
      <w:r w:rsidRPr="006270CB">
        <w:rPr>
          <w:lang w:val="fr-CH"/>
        </w:rPr>
        <w:t>“Chronique de la jurisprudence de la Cour interaméricaine des droits de l’homme” (with H.</w:t>
      </w:r>
    </w:p>
    <w:p w:rsidR="009D0EA3" w:rsidRPr="006270CB" w:rsidRDefault="006270CB">
      <w:pPr>
        <w:pStyle w:val="BodyText"/>
        <w:spacing w:before="10"/>
        <w:jc w:val="both"/>
        <w:rPr>
          <w:lang w:val="fr-CH"/>
        </w:rPr>
      </w:pPr>
      <w:r w:rsidRPr="006270CB">
        <w:rPr>
          <w:lang w:val="fr-CH"/>
        </w:rPr>
        <w:t>Tigroudja), Revue Trimestrielle des Droits de l’Homme, 2010, 30 pages</w:t>
      </w:r>
    </w:p>
    <w:p w:rsidR="009D0EA3" w:rsidRPr="006270CB" w:rsidRDefault="006270CB">
      <w:pPr>
        <w:pStyle w:val="BodyText"/>
        <w:spacing w:before="130" w:line="249" w:lineRule="auto"/>
        <w:ind w:right="1291"/>
        <w:jc w:val="both"/>
        <w:rPr>
          <w:lang w:val="fr-CH"/>
        </w:rPr>
      </w:pPr>
      <w:r w:rsidRPr="006270CB">
        <w:rPr>
          <w:lang w:val="fr-CH"/>
        </w:rPr>
        <w:t>“Transnational”, in A.-J. Arnaud (Dir.), Dictionnaire de la globalisation: Droit, science politi</w:t>
      </w:r>
      <w:r w:rsidRPr="006270CB">
        <w:rPr>
          <w:lang w:val="fr-CH"/>
        </w:rPr>
        <w:t>que, sciences sociales, André-Jean Arnaud, ed., L.G.D.J., 2010, 8 pages</w:t>
      </w:r>
    </w:p>
    <w:p w:rsidR="009D0EA3" w:rsidRPr="006270CB" w:rsidRDefault="006270CB">
      <w:pPr>
        <w:pStyle w:val="BodyText"/>
        <w:spacing w:line="249" w:lineRule="auto"/>
        <w:ind w:right="1289"/>
        <w:jc w:val="both"/>
        <w:rPr>
          <w:lang w:val="fr-CH"/>
        </w:rPr>
      </w:pPr>
      <w:r w:rsidRPr="006270CB">
        <w:rPr>
          <w:lang w:val="fr-CH"/>
        </w:rPr>
        <w:t>“La Convention américaine des droits de l’homme et la protection universelle: une filiation retrouvée” (with H. Tigroudja), Observateur des Nations Unies, 2009, 30 pages</w:t>
      </w:r>
    </w:p>
    <w:p w:rsidR="009D0EA3" w:rsidRPr="006270CB" w:rsidRDefault="006270CB">
      <w:pPr>
        <w:pStyle w:val="BodyText"/>
        <w:spacing w:line="249" w:lineRule="auto"/>
        <w:ind w:right="1285"/>
        <w:jc w:val="both"/>
        <w:rPr>
          <w:lang w:val="fr-CH"/>
        </w:rPr>
      </w:pPr>
      <w:r w:rsidRPr="006270CB">
        <w:rPr>
          <w:lang w:val="fr-CH"/>
        </w:rPr>
        <w:t>“Le contentieu</w:t>
      </w:r>
      <w:r w:rsidRPr="006270CB">
        <w:rPr>
          <w:lang w:val="fr-CH"/>
        </w:rPr>
        <w:t>x transnational des droits de l’homme: une analyse stratégique” (with B. Frydman), Revue Trimestrielle des Droits de l’Homme, 2009, 45 pages</w:t>
      </w:r>
    </w:p>
    <w:p w:rsidR="009D0EA3" w:rsidRPr="006270CB" w:rsidRDefault="006270CB">
      <w:pPr>
        <w:pStyle w:val="BodyText"/>
        <w:spacing w:line="249" w:lineRule="auto"/>
        <w:ind w:right="1288"/>
        <w:jc w:val="both"/>
        <w:rPr>
          <w:lang w:val="fr-CH"/>
        </w:rPr>
      </w:pPr>
      <w:r w:rsidRPr="006270CB">
        <w:rPr>
          <w:lang w:val="fr-CH"/>
        </w:rPr>
        <w:t>« La contractualisation des droits de l’homme», co-authored with G. Lewkowicz, in G. Lewkowicz et M. Xifaras (Dir),</w:t>
      </w:r>
      <w:r w:rsidRPr="006270CB">
        <w:rPr>
          <w:lang w:val="fr-CH"/>
        </w:rPr>
        <w:t xml:space="preserve"> Repenser le contrat, Dalloz, Paris, 2009, 30 pages.</w:t>
      </w:r>
    </w:p>
    <w:p w:rsidR="009D0EA3" w:rsidRPr="006270CB" w:rsidRDefault="006270CB">
      <w:pPr>
        <w:pStyle w:val="BodyText"/>
        <w:spacing w:line="249" w:lineRule="auto"/>
        <w:ind w:right="1287"/>
        <w:jc w:val="both"/>
        <w:rPr>
          <w:lang w:val="fr-CH"/>
        </w:rPr>
      </w:pPr>
      <w:r w:rsidRPr="006270CB">
        <w:rPr>
          <w:lang w:val="fr-CH"/>
        </w:rPr>
        <w:t>« La destinée manifeste des droits de l’homme aux Etats-Unis », in L. Hennebel et A. Van Waeynberge (Dir), L’exceptionnalisme américain des droits de l’homme, Paris, Dalloz, 2009, 40 pages.</w:t>
      </w:r>
    </w:p>
    <w:p w:rsidR="009D0EA3" w:rsidRPr="006270CB" w:rsidRDefault="006270CB">
      <w:pPr>
        <w:pStyle w:val="BodyText"/>
        <w:spacing w:line="249" w:lineRule="auto"/>
        <w:ind w:right="1287"/>
        <w:jc w:val="both"/>
        <w:rPr>
          <w:lang w:val="fr-CH"/>
        </w:rPr>
      </w:pPr>
      <w:r w:rsidRPr="006270CB">
        <w:rPr>
          <w:lang w:val="fr-CH"/>
        </w:rPr>
        <w:t>« Le droit in</w:t>
      </w:r>
      <w:r w:rsidRPr="006270CB">
        <w:rPr>
          <w:lang w:val="fr-CH"/>
        </w:rPr>
        <w:t>teraméricain des droits de l’homme: du particulier à l’universel », in L. Hennebel et H. Tigroudja (Dir), Le particularisme interaméricain des droits de l’homme (Ouvrage anniversaire 40 ans après l’adoption de la Convention américaine), Paris, Pédone, 2009</w:t>
      </w:r>
      <w:r w:rsidRPr="006270CB">
        <w:rPr>
          <w:lang w:val="fr-CH"/>
        </w:rPr>
        <w:t>, 70 pages.</w:t>
      </w:r>
    </w:p>
    <w:p w:rsidR="009D0EA3" w:rsidRPr="006270CB" w:rsidRDefault="006270CB">
      <w:pPr>
        <w:pStyle w:val="BodyText"/>
        <w:spacing w:line="249" w:lineRule="auto"/>
        <w:ind w:right="1288"/>
        <w:jc w:val="both"/>
        <w:rPr>
          <w:lang w:val="fr-CH"/>
        </w:rPr>
      </w:pPr>
      <w:r w:rsidRPr="006270CB">
        <w:rPr>
          <w:lang w:val="fr-CH"/>
        </w:rPr>
        <w:t>« Le Juge, le terroriste et l’Etat de droit » L. Hennebel co-authored with Hélène Tigroudja, in L. Hennebel et D. Vandermeersch (Dir), Juger le terrorisme dans l’Etat de droit, Bruxelles, Bruylant, 2009.</w:t>
      </w:r>
    </w:p>
    <w:p w:rsidR="009D0EA3" w:rsidRDefault="006270CB">
      <w:pPr>
        <w:pStyle w:val="BodyText"/>
        <w:spacing w:line="249" w:lineRule="auto"/>
        <w:ind w:right="1293"/>
        <w:jc w:val="both"/>
      </w:pPr>
      <w:r>
        <w:t>« The Inter-American System of Human Rig</w:t>
      </w:r>
      <w:r>
        <w:t>hts: Achievements and Challenges », in F. Gomez Isa et K. de Feyter (Dir), International Protection of Human Rights: Achievements and Challenges, University of Deusto, 40 pages.</w:t>
      </w:r>
    </w:p>
    <w:p w:rsidR="009D0EA3" w:rsidRPr="006270CB" w:rsidRDefault="006270CB">
      <w:pPr>
        <w:pStyle w:val="BodyText"/>
        <w:spacing w:line="249" w:lineRule="auto"/>
        <w:ind w:right="1289"/>
        <w:jc w:val="both"/>
        <w:rPr>
          <w:lang w:val="fr-CH"/>
        </w:rPr>
      </w:pPr>
      <w:r w:rsidRPr="006270CB">
        <w:rPr>
          <w:lang w:val="fr-CH"/>
        </w:rPr>
        <w:t>« Le problème de la définition du terrorisme » co-authored with Gregory Lewkow</w:t>
      </w:r>
      <w:r w:rsidRPr="006270CB">
        <w:rPr>
          <w:lang w:val="fr-CH"/>
        </w:rPr>
        <w:t>icz, in L. Hennebel et D. Vandermeersch (Dir), Juger le terrorisme dans l’Etat de droit, Bruxelles, Bruylant, 2009.</w:t>
      </w:r>
    </w:p>
    <w:p w:rsidR="009D0EA3" w:rsidRDefault="006270CB">
      <w:pPr>
        <w:pStyle w:val="BodyText"/>
        <w:spacing w:line="249" w:lineRule="auto"/>
        <w:ind w:right="1294"/>
        <w:jc w:val="both"/>
      </w:pPr>
      <w:r>
        <w:t>« A Reference Instrument But Without Binding Force», avec P. Lemmens &amp; al., in V. Jaichand et M. Suksi (Dir.) «60 Years of the Universal Dec</w:t>
      </w:r>
      <w:r>
        <w:t>laration of Human Rights in Europe», Intersentia, 2009, 12 pages</w:t>
      </w:r>
    </w:p>
    <w:p w:rsidR="009D0EA3" w:rsidRPr="006270CB" w:rsidRDefault="006270CB">
      <w:pPr>
        <w:pStyle w:val="BodyText"/>
        <w:spacing w:line="249" w:lineRule="auto"/>
        <w:ind w:right="1283"/>
        <w:jc w:val="both"/>
        <w:rPr>
          <w:lang w:val="fr-CH"/>
        </w:rPr>
      </w:pPr>
      <w:r w:rsidRPr="006270CB">
        <w:rPr>
          <w:lang w:val="fr-CH"/>
        </w:rPr>
        <w:t xml:space="preserve">« Les amici curiae : acteurs de la « convergence » des droits de l’homme », in J. Allard, G. Haarscher, L. Hennebel et G. Lewkowicz, Juger les droits de l’homme : Europe et Etats-Unis face à </w:t>
      </w:r>
      <w:r w:rsidRPr="006270CB">
        <w:rPr>
          <w:lang w:val="fr-CH"/>
        </w:rPr>
        <w:t>face, Collection Penser le droit, Brussels, Bruylant, 2008, 46 pages.</w:t>
      </w:r>
    </w:p>
    <w:p w:rsidR="009D0EA3" w:rsidRPr="006270CB" w:rsidRDefault="006270CB">
      <w:pPr>
        <w:pStyle w:val="BodyText"/>
        <w:jc w:val="both"/>
        <w:rPr>
          <w:lang w:val="fr-CH"/>
        </w:rPr>
      </w:pPr>
      <w:r w:rsidRPr="006270CB">
        <w:rPr>
          <w:lang w:val="fr-CH"/>
        </w:rPr>
        <w:t>“Chronique de la jurisprudence de la Cour interaméricaine des droits de l’homme” (with H.</w:t>
      </w:r>
    </w:p>
    <w:p w:rsidR="009D0EA3" w:rsidRPr="006270CB" w:rsidRDefault="006270CB">
      <w:pPr>
        <w:pStyle w:val="BodyText"/>
        <w:spacing w:before="10"/>
        <w:jc w:val="both"/>
        <w:rPr>
          <w:lang w:val="fr-CH"/>
        </w:rPr>
      </w:pPr>
      <w:r w:rsidRPr="006270CB">
        <w:rPr>
          <w:lang w:val="fr-CH"/>
        </w:rPr>
        <w:t>Tigroudja), Revue Trimestrielle des Droits de l’Homme, 2008, 33 pages</w:t>
      </w:r>
    </w:p>
    <w:p w:rsidR="009D0EA3" w:rsidRPr="006270CB" w:rsidRDefault="006270CB">
      <w:pPr>
        <w:pStyle w:val="BodyText"/>
        <w:spacing w:before="129" w:line="249" w:lineRule="auto"/>
        <w:ind w:right="1286"/>
        <w:jc w:val="both"/>
        <w:rPr>
          <w:lang w:val="fr-CH"/>
        </w:rPr>
      </w:pPr>
      <w:r w:rsidRPr="006270CB">
        <w:rPr>
          <w:lang w:val="fr-CH"/>
        </w:rPr>
        <w:t>“Le rôle des amici curiae devant la Cour européenne des droits de l’homme”, Revue trimestrielle des droits de l’homme, 2007, 24 pages</w:t>
      </w:r>
    </w:p>
    <w:p w:rsidR="009D0EA3" w:rsidRPr="006270CB" w:rsidRDefault="006270CB">
      <w:pPr>
        <w:pStyle w:val="BodyText"/>
        <w:spacing w:before="120" w:line="249" w:lineRule="auto"/>
        <w:ind w:right="1287"/>
        <w:jc w:val="both"/>
        <w:rPr>
          <w:lang w:val="fr-CH"/>
        </w:rPr>
      </w:pPr>
      <w:r w:rsidRPr="006270CB">
        <w:rPr>
          <w:lang w:val="fr-CH"/>
        </w:rPr>
        <w:t>« Les références croisées en droit international des droits de l’homme », in Le Dialogue des juges, Collection « Les Cahie</w:t>
      </w:r>
      <w:r w:rsidRPr="006270CB">
        <w:rPr>
          <w:lang w:val="fr-CH"/>
        </w:rPr>
        <w:t>rs de l’Institut d’Etudes sur la Justice », Brussels, Bruylant, 2007, 46 pages.</w:t>
      </w:r>
    </w:p>
    <w:p w:rsidR="009D0EA3" w:rsidRPr="006270CB" w:rsidRDefault="006270CB">
      <w:pPr>
        <w:pStyle w:val="BodyText"/>
        <w:spacing w:before="120" w:line="249" w:lineRule="auto"/>
        <w:ind w:right="1285"/>
        <w:jc w:val="both"/>
        <w:rPr>
          <w:lang w:val="fr-CH"/>
        </w:rPr>
      </w:pPr>
      <w:r w:rsidRPr="006270CB">
        <w:rPr>
          <w:lang w:val="fr-CH"/>
        </w:rPr>
        <w:t xml:space="preserve">« Corégulation et responsabilité sociale des entreprises » co-authored with Gregory Lewkowicz, in Th. Berns et al., Entreprise responsable et corégulation, Brussels, Bruylant, </w:t>
      </w:r>
      <w:r w:rsidRPr="006270CB">
        <w:rPr>
          <w:lang w:val="fr-CH"/>
        </w:rPr>
        <w:t>79 pages.</w:t>
      </w:r>
    </w:p>
    <w:p w:rsidR="009D0EA3" w:rsidRPr="006270CB" w:rsidRDefault="006270CB">
      <w:pPr>
        <w:pStyle w:val="BodyText"/>
        <w:spacing w:before="120" w:line="249" w:lineRule="auto"/>
        <w:ind w:right="1283"/>
        <w:jc w:val="both"/>
        <w:rPr>
          <w:lang w:val="fr-CH"/>
        </w:rPr>
      </w:pPr>
      <w:r w:rsidRPr="006270CB">
        <w:rPr>
          <w:lang w:val="fr-CH"/>
        </w:rPr>
        <w:t>« L’entreprise, titulaire et garante des droits de l’homme » co-authored with Pierre-François Docquir, in Th. Berns et al., Entreprise responsable et corégulation, Brussels, Bruylant, 2007, 67 pages.</w:t>
      </w:r>
    </w:p>
    <w:p w:rsidR="009D0EA3" w:rsidRPr="006270CB" w:rsidRDefault="006270CB">
      <w:pPr>
        <w:pStyle w:val="BodyText"/>
        <w:spacing w:before="120" w:line="249" w:lineRule="auto"/>
        <w:ind w:right="1287"/>
        <w:jc w:val="both"/>
        <w:rPr>
          <w:lang w:val="fr-CH"/>
        </w:rPr>
      </w:pPr>
      <w:r w:rsidRPr="006270CB">
        <w:rPr>
          <w:lang w:val="fr-CH"/>
        </w:rPr>
        <w:t>“L’usage des drogues à des fins religieuses de</w:t>
      </w:r>
      <w:r w:rsidRPr="006270CB">
        <w:rPr>
          <w:lang w:val="fr-CH"/>
        </w:rPr>
        <w:t>vant la Cour Suprême des Etats-Unis”, Revue des droits fondamentaux, 2006, 17 pages</w:t>
      </w:r>
    </w:p>
    <w:p w:rsidR="009D0EA3" w:rsidRPr="006270CB" w:rsidRDefault="006270CB">
      <w:pPr>
        <w:pStyle w:val="BodyText"/>
        <w:spacing w:before="120" w:line="249" w:lineRule="auto"/>
        <w:ind w:right="1285"/>
        <w:jc w:val="both"/>
        <w:rPr>
          <w:lang w:val="fr-CH"/>
        </w:rPr>
      </w:pPr>
      <w:r w:rsidRPr="006270CB">
        <w:rPr>
          <w:lang w:val="fr-CH"/>
        </w:rPr>
        <w:t>“La protection de l’intégrité spirituelle des indigènes: l’affaire Moiwana”, Revue trimestrielle des droits de l’homme, 2006, 24 page</w:t>
      </w:r>
    </w:p>
    <w:p w:rsidR="009D0EA3" w:rsidRPr="006270CB" w:rsidRDefault="009D0EA3">
      <w:pPr>
        <w:spacing w:line="249" w:lineRule="auto"/>
        <w:jc w:val="both"/>
        <w:rPr>
          <w:lang w:val="fr-CH"/>
        </w:rPr>
        <w:sectPr w:rsidR="009D0EA3" w:rsidRPr="006270CB">
          <w:pgSz w:w="11910" w:h="16850"/>
          <w:pgMar w:top="1140" w:right="980" w:bottom="760" w:left="980" w:header="857" w:footer="565" w:gutter="0"/>
          <w:cols w:space="720"/>
        </w:sectPr>
      </w:pPr>
    </w:p>
    <w:p w:rsidR="009D0EA3" w:rsidRPr="006270CB" w:rsidRDefault="009D0EA3">
      <w:pPr>
        <w:pStyle w:val="BodyText"/>
        <w:spacing w:before="11"/>
        <w:ind w:left="0"/>
        <w:rPr>
          <w:sz w:val="15"/>
          <w:lang w:val="fr-CH"/>
        </w:rPr>
      </w:pPr>
    </w:p>
    <w:p w:rsidR="009D0EA3" w:rsidRPr="006270CB" w:rsidRDefault="006270CB">
      <w:pPr>
        <w:pStyle w:val="BodyText"/>
        <w:spacing w:before="91" w:line="249" w:lineRule="auto"/>
        <w:ind w:right="1311"/>
        <w:rPr>
          <w:lang w:val="fr-CH"/>
        </w:rPr>
      </w:pPr>
      <w:r w:rsidRPr="006270CB">
        <w:rPr>
          <w:lang w:val="fr-CH"/>
        </w:rPr>
        <w:t>Le droit des peuple</w:t>
      </w:r>
      <w:r w:rsidRPr="006270CB">
        <w:rPr>
          <w:lang w:val="fr-CH"/>
        </w:rPr>
        <w:t>s autochtones à disposer d’eux-mêmes, in Th. Berns (Dir), Le droit saisi par le collectif, Brussels, Bruylant, 2005, 21 pages</w:t>
      </w:r>
    </w:p>
    <w:p w:rsidR="009D0EA3" w:rsidRPr="006270CB" w:rsidRDefault="006270CB">
      <w:pPr>
        <w:pStyle w:val="BodyText"/>
        <w:spacing w:line="249" w:lineRule="auto"/>
        <w:ind w:right="1311"/>
        <w:rPr>
          <w:lang w:val="fr-CH"/>
        </w:rPr>
      </w:pPr>
      <w:r w:rsidRPr="006270CB">
        <w:rPr>
          <w:lang w:val="fr-CH"/>
        </w:rPr>
        <w:t>Classer les droits de l’homme, co-authored with E. Bribosia, in E. Bribosia &amp; L. Hennebel (Dir), Classer les droits de l’homme, Br</w:t>
      </w:r>
      <w:r w:rsidRPr="006270CB">
        <w:rPr>
          <w:lang w:val="fr-CH"/>
        </w:rPr>
        <w:t>ussels, Bruylant, 2004, 7 pages</w:t>
      </w:r>
    </w:p>
    <w:p w:rsidR="009D0EA3" w:rsidRPr="006270CB" w:rsidRDefault="006270CB">
      <w:pPr>
        <w:pStyle w:val="BodyText"/>
        <w:rPr>
          <w:lang w:val="fr-CH"/>
        </w:rPr>
      </w:pPr>
      <w:r w:rsidRPr="006270CB">
        <w:rPr>
          <w:lang w:val="fr-CH"/>
        </w:rPr>
        <w:t>Les droits intangibles, in E. Bribosia &amp; L. Hennebel (Dir), Classer les droits de l’homme,</w:t>
      </w:r>
    </w:p>
    <w:p w:rsidR="009D0EA3" w:rsidRPr="006270CB" w:rsidRDefault="006270CB">
      <w:pPr>
        <w:pStyle w:val="BodyText"/>
        <w:spacing w:before="10"/>
        <w:rPr>
          <w:lang w:val="fr-CH"/>
        </w:rPr>
      </w:pPr>
      <w:r w:rsidRPr="006270CB">
        <w:rPr>
          <w:lang w:val="fr-CH"/>
        </w:rPr>
        <w:t>Brussels, Bruylant, 2004, 23 pages</w:t>
      </w:r>
    </w:p>
    <w:p w:rsidR="009D0EA3" w:rsidRPr="006270CB" w:rsidRDefault="006270CB">
      <w:pPr>
        <w:pStyle w:val="BodyText"/>
        <w:spacing w:before="130" w:line="249" w:lineRule="auto"/>
        <w:ind w:right="1311"/>
        <w:rPr>
          <w:lang w:val="fr-CH"/>
        </w:rPr>
      </w:pPr>
      <w:r w:rsidRPr="006270CB">
        <w:rPr>
          <w:lang w:val="fr-CH"/>
        </w:rPr>
        <w:t>“La protection des travailleurs migrants dans le système interaméricain”, Revue  trimestrielle des</w:t>
      </w:r>
      <w:r w:rsidRPr="006270CB">
        <w:rPr>
          <w:lang w:val="fr-CH"/>
        </w:rPr>
        <w:t xml:space="preserve"> droits de l’homme, 2004, 14</w:t>
      </w:r>
      <w:r w:rsidRPr="006270CB">
        <w:rPr>
          <w:spacing w:val="-21"/>
          <w:lang w:val="fr-CH"/>
        </w:rPr>
        <w:t xml:space="preserve"> </w:t>
      </w:r>
      <w:r w:rsidRPr="006270CB">
        <w:rPr>
          <w:lang w:val="fr-CH"/>
        </w:rPr>
        <w:t>pages</w:t>
      </w:r>
    </w:p>
    <w:p w:rsidR="009D0EA3" w:rsidRPr="006270CB" w:rsidRDefault="006270CB">
      <w:pPr>
        <w:pStyle w:val="BodyText"/>
        <w:spacing w:line="249" w:lineRule="auto"/>
        <w:ind w:right="1311"/>
        <w:rPr>
          <w:lang w:val="fr-CH"/>
        </w:rPr>
      </w:pPr>
      <w:r w:rsidRPr="006270CB">
        <w:rPr>
          <w:lang w:val="fr-CH"/>
        </w:rPr>
        <w:t>“La dépénalisation de l’euthanasie en Belgique”, Journal de l’Institut international  des droits de l’homme, 2002, 15 pages</w:t>
      </w:r>
    </w:p>
    <w:p w:rsidR="009D0EA3" w:rsidRPr="006270CB" w:rsidRDefault="006270CB">
      <w:pPr>
        <w:pStyle w:val="BodyText"/>
        <w:spacing w:line="252" w:lineRule="auto"/>
        <w:ind w:right="1311"/>
        <w:rPr>
          <w:lang w:val="fr-CH"/>
        </w:rPr>
      </w:pPr>
      <w:r w:rsidRPr="006270CB">
        <w:rPr>
          <w:lang w:val="fr-CH"/>
        </w:rPr>
        <w:t>“Propriété intellectuelle versus communisme informationnel”, Actuel Marx, n°39, La Propriété, P.U.F., 2001, 15 pages</w:t>
      </w:r>
    </w:p>
    <w:p w:rsidR="009D0EA3" w:rsidRPr="006270CB" w:rsidRDefault="009D0EA3">
      <w:pPr>
        <w:pStyle w:val="BodyText"/>
        <w:spacing w:before="8"/>
        <w:ind w:left="0"/>
        <w:rPr>
          <w:lang w:val="fr-CH"/>
        </w:rPr>
      </w:pPr>
    </w:p>
    <w:p w:rsidR="009D0EA3" w:rsidRDefault="006270CB">
      <w:pPr>
        <w:pStyle w:val="Heading2"/>
        <w:spacing w:before="1"/>
      </w:pPr>
      <w:r>
        <w:t>Amici Curiae</w:t>
      </w:r>
    </w:p>
    <w:p w:rsidR="009D0EA3" w:rsidRDefault="006270CB">
      <w:pPr>
        <w:pStyle w:val="ListParagraph"/>
        <w:numPr>
          <w:ilvl w:val="1"/>
          <w:numId w:val="1"/>
        </w:numPr>
        <w:tabs>
          <w:tab w:val="left" w:pos="1855"/>
        </w:tabs>
        <w:spacing w:before="130" w:line="249" w:lineRule="auto"/>
        <w:ind w:right="1290" w:hanging="170"/>
        <w:rPr>
          <w:sz w:val="20"/>
        </w:rPr>
      </w:pPr>
      <w:r>
        <w:rPr>
          <w:sz w:val="20"/>
        </w:rPr>
        <w:t>Inter-American Court of Human Rights, I.V. Bolivia, 30 November 2016 [on Medical Consent], with the Aix Global Justice</w:t>
      </w:r>
      <w:r>
        <w:rPr>
          <w:spacing w:val="-23"/>
          <w:sz w:val="20"/>
        </w:rPr>
        <w:t xml:space="preserve"> </w:t>
      </w:r>
      <w:r>
        <w:rPr>
          <w:sz w:val="20"/>
        </w:rPr>
        <w:t>Clinic</w:t>
      </w:r>
    </w:p>
    <w:p w:rsidR="009D0EA3" w:rsidRPr="006270CB" w:rsidRDefault="006270CB" w:rsidP="006270CB">
      <w:pPr>
        <w:pStyle w:val="ListParagraph"/>
        <w:numPr>
          <w:ilvl w:val="1"/>
          <w:numId w:val="1"/>
        </w:numPr>
        <w:tabs>
          <w:tab w:val="left" w:pos="1855"/>
        </w:tabs>
        <w:spacing w:line="249" w:lineRule="auto"/>
        <w:ind w:right="1284" w:hanging="170"/>
        <w:jc w:val="left"/>
        <w:rPr>
          <w:sz w:val="20"/>
        </w:rPr>
        <w:sectPr w:rsidR="009D0EA3" w:rsidRPr="006270CB">
          <w:pgSz w:w="11910" w:h="16850"/>
          <w:pgMar w:top="1140" w:right="980" w:bottom="760" w:left="980" w:header="857" w:footer="565" w:gutter="0"/>
          <w:cols w:space="720"/>
        </w:sectPr>
      </w:pPr>
      <w:r>
        <w:rPr>
          <w:sz w:val="20"/>
        </w:rPr>
        <w:t>Inter-American Court of Human Rights, Gonzalez Lluy v. Ecuador, September 1, 2015 [case of contaminated blood], with Clinic Aix Global Justice and the Catholic University of</w:t>
      </w:r>
      <w:r>
        <w:rPr>
          <w:spacing w:val="-13"/>
          <w:sz w:val="20"/>
        </w:rPr>
        <w:t xml:space="preserve"> </w:t>
      </w:r>
      <w:r>
        <w:rPr>
          <w:sz w:val="20"/>
        </w:rPr>
        <w:t>Argentina.</w:t>
      </w:r>
      <w:bookmarkStart w:id="0" w:name="_GoBack"/>
      <w:bookmarkEnd w:id="0"/>
    </w:p>
    <w:p w:rsidR="009D0EA3" w:rsidRDefault="009D0EA3">
      <w:pPr>
        <w:pStyle w:val="BodyText"/>
        <w:spacing w:before="0"/>
        <w:ind w:left="0"/>
      </w:pPr>
    </w:p>
    <w:sectPr w:rsidR="009D0EA3">
      <w:pgSz w:w="11910" w:h="16850"/>
      <w:pgMar w:top="1140" w:right="980" w:bottom="760" w:left="980" w:header="857" w:footer="5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270CB">
      <w:r>
        <w:separator/>
      </w:r>
    </w:p>
  </w:endnote>
  <w:endnote w:type="continuationSeparator" w:id="0">
    <w:p w:rsidR="00000000" w:rsidRDefault="0062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ItalicMT">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A3" w:rsidRDefault="006270CB">
    <w:pPr>
      <w:pStyle w:val="BodyText"/>
      <w:spacing w:before="0" w:line="14" w:lineRule="auto"/>
      <w:ind w:left="0"/>
    </w:pPr>
    <w:r>
      <w:rPr>
        <w:noProof/>
        <w:lang w:val="en-GB" w:eastAsia="en-GB"/>
      </w:rPr>
      <mc:AlternateContent>
        <mc:Choice Requires="wps">
          <w:drawing>
            <wp:anchor distT="0" distB="0" distL="114300" distR="114300" simplePos="0" relativeHeight="503295464" behindDoc="1" locked="0" layoutInCell="1" allowOverlap="1">
              <wp:simplePos x="0" y="0"/>
              <wp:positionH relativeFrom="page">
                <wp:posOffset>694055</wp:posOffset>
              </wp:positionH>
              <wp:positionV relativeFrom="page">
                <wp:posOffset>10195560</wp:posOffset>
              </wp:positionV>
              <wp:extent cx="167005" cy="1524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EA3" w:rsidRDefault="006270CB">
                          <w:pPr>
                            <w:spacing w:before="12"/>
                            <w:ind w:left="40"/>
                            <w:rPr>
                              <w:b/>
                              <w:sz w:val="18"/>
                            </w:rPr>
                          </w:pPr>
                          <w:r>
                            <w:fldChar w:fldCharType="begin"/>
                          </w:r>
                          <w:r>
                            <w:rPr>
                              <w:b/>
                              <w:sz w:val="18"/>
                            </w:rPr>
                            <w:instrText xml:space="preserve"> PAGE </w:instrText>
                          </w:r>
                          <w:r>
                            <w:fldChar w:fldCharType="separate"/>
                          </w:r>
                          <w:r>
                            <w:rPr>
                              <w:b/>
                              <w:noProof/>
                              <w:sz w:val="18"/>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4.65pt;margin-top:802.8pt;width:13.15pt;height:12pt;z-index:-21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" filled="f" stroked="f">
              <v:textbox inset="0,0,0,0">
                <w:txbxContent>
                  <w:p w:rsidR="009D0EA3" w:rsidRDefault="006270CB">
                    <w:pPr>
                      <w:spacing w:before="12"/>
                      <w:ind w:left="40"/>
                      <w:rPr>
                        <w:b/>
                        <w:sz w:val="18"/>
                      </w:rPr>
                    </w:pPr>
                    <w:r>
                      <w:fldChar w:fldCharType="begin"/>
                    </w:r>
                    <w:r>
                      <w:rPr>
                        <w:b/>
                        <w:sz w:val="18"/>
                      </w:rPr>
                      <w:instrText xml:space="preserve"> PAGE </w:instrText>
                    </w:r>
                    <w:r>
                      <w:fldChar w:fldCharType="separate"/>
                    </w:r>
                    <w:r>
                      <w:rPr>
                        <w:b/>
                        <w:noProof/>
                        <w:sz w:val="18"/>
                      </w:rPr>
                      <w:t>12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A3" w:rsidRDefault="006270CB">
    <w:pPr>
      <w:pStyle w:val="BodyText"/>
      <w:spacing w:before="0" w:line="14" w:lineRule="auto"/>
      <w:ind w:left="0"/>
    </w:pPr>
    <w:r>
      <w:rPr>
        <w:noProof/>
        <w:lang w:val="en-GB" w:eastAsia="en-GB"/>
      </w:rPr>
      <mc:AlternateContent>
        <mc:Choice Requires="wps">
          <w:drawing>
            <wp:anchor distT="0" distB="0" distL="114300" distR="114300" simplePos="0" relativeHeight="503295488" behindDoc="1" locked="0" layoutInCell="1" allowOverlap="1">
              <wp:simplePos x="0" y="0"/>
              <wp:positionH relativeFrom="page">
                <wp:posOffset>6675120</wp:posOffset>
              </wp:positionH>
              <wp:positionV relativeFrom="page">
                <wp:posOffset>10195560</wp:posOffset>
              </wp:positionV>
              <wp:extent cx="167005" cy="1524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EA3" w:rsidRDefault="006270CB">
                          <w:pPr>
                            <w:spacing w:before="12"/>
                            <w:ind w:left="40"/>
                            <w:rPr>
                              <w:b/>
                              <w:sz w:val="18"/>
                            </w:rPr>
                          </w:pPr>
                          <w:r>
                            <w:fldChar w:fldCharType="begin"/>
                          </w:r>
                          <w:r>
                            <w:rPr>
                              <w:b/>
                              <w:sz w:val="18"/>
                            </w:rPr>
                            <w:instrText xml:space="preserve"> PAGE </w:instrText>
                          </w:r>
                          <w:r>
                            <w:fldChar w:fldCharType="separate"/>
                          </w:r>
                          <w:r>
                            <w:rPr>
                              <w:b/>
                              <w:noProof/>
                              <w:sz w:val="18"/>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25.6pt;margin-top:802.8pt;width:13.15pt;height:12pt;z-index:-2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" filled="f" stroked="f">
              <v:textbox inset="0,0,0,0">
                <w:txbxContent>
                  <w:p w:rsidR="009D0EA3" w:rsidRDefault="006270CB">
                    <w:pPr>
                      <w:spacing w:before="12"/>
                      <w:ind w:left="40"/>
                      <w:rPr>
                        <w:b/>
                        <w:sz w:val="18"/>
                      </w:rPr>
                    </w:pPr>
                    <w:r>
                      <w:fldChar w:fldCharType="begin"/>
                    </w:r>
                    <w:r>
                      <w:rPr>
                        <w:b/>
                        <w:sz w:val="18"/>
                      </w:rPr>
                      <w:instrText xml:space="preserve"> PAGE </w:instrText>
                    </w:r>
                    <w:r>
                      <w:fldChar w:fldCharType="separate"/>
                    </w:r>
                    <w:r>
                      <w:rPr>
                        <w:b/>
                        <w:noProof/>
                        <w:sz w:val="18"/>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270CB">
      <w:r>
        <w:separator/>
      </w:r>
    </w:p>
  </w:footnote>
  <w:footnote w:type="continuationSeparator" w:id="0">
    <w:p w:rsidR="00000000" w:rsidRDefault="00627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A3" w:rsidRDefault="006270CB">
    <w:pPr>
      <w:pStyle w:val="BodyText"/>
      <w:spacing w:before="0" w:line="14" w:lineRule="auto"/>
      <w:ind w:left="0"/>
    </w:pPr>
    <w:r>
      <w:rPr>
        <w:noProof/>
        <w:lang w:val="en-GB" w:eastAsia="en-GB"/>
      </w:rPr>
      <mc:AlternateContent>
        <mc:Choice Requires="wps">
          <w:drawing>
            <wp:anchor distT="0" distB="0" distL="114300" distR="114300" simplePos="0" relativeHeight="503295368" behindDoc="1" locked="0" layoutInCell="1" allowOverlap="1">
              <wp:simplePos x="0" y="0"/>
              <wp:positionH relativeFrom="page">
                <wp:posOffset>701040</wp:posOffset>
              </wp:positionH>
              <wp:positionV relativeFrom="page">
                <wp:posOffset>725170</wp:posOffset>
              </wp:positionV>
              <wp:extent cx="6158230" cy="0"/>
              <wp:effectExtent l="5715" t="10795" r="8255" b="825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57.1pt" to="540.1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" strokeweight=".48pt">
              <w10:wrap anchorx="page" anchory="page"/>
            </v:line>
          </w:pict>
        </mc:Fallback>
      </mc:AlternateContent>
    </w:r>
    <w:r>
      <w:rPr>
        <w:noProof/>
        <w:lang w:val="en-GB" w:eastAsia="en-GB"/>
      </w:rPr>
      <mc:AlternateContent>
        <mc:Choice Requires="wps">
          <w:drawing>
            <wp:anchor distT="0" distB="0" distL="114300" distR="114300" simplePos="0" relativeHeight="503295392" behindDoc="1" locked="0" layoutInCell="1" allowOverlap="1">
              <wp:simplePos x="0" y="0"/>
              <wp:positionH relativeFrom="page">
                <wp:posOffset>706755</wp:posOffset>
              </wp:positionH>
              <wp:positionV relativeFrom="page">
                <wp:posOffset>531495</wp:posOffset>
              </wp:positionV>
              <wp:extent cx="686435" cy="152400"/>
              <wp:effectExtent l="1905"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EA3" w:rsidRDefault="006270CB">
                          <w:pPr>
                            <w:spacing w:before="12"/>
                            <w:ind w:left="20"/>
                            <w:rPr>
                              <w:b/>
                              <w:sz w:val="18"/>
                            </w:rPr>
                          </w:pPr>
                          <w:r>
                            <w:rPr>
                              <w:b/>
                              <w:sz w:val="18"/>
                            </w:rPr>
                            <w:t>A/HRC/36/17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5.65pt;margin-top:41.85pt;width:54.05pt;height:12pt;z-index:-2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" filled="f" stroked="f">
              <v:textbox inset="0,0,0,0">
                <w:txbxContent>
                  <w:p w:rsidR="009D0EA3" w:rsidRDefault="006270CB">
                    <w:pPr>
                      <w:spacing w:before="12"/>
                      <w:ind w:left="20"/>
                      <w:rPr>
                        <w:b/>
                        <w:sz w:val="18"/>
                      </w:rPr>
                    </w:pPr>
                    <w:r>
                      <w:rPr>
                        <w:b/>
                        <w:sz w:val="18"/>
                      </w:rPr>
                      <w:t>A/HRC/36/17</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A3" w:rsidRDefault="006270CB">
    <w:pPr>
      <w:pStyle w:val="BodyText"/>
      <w:spacing w:before="0" w:line="14" w:lineRule="auto"/>
      <w:ind w:left="0"/>
    </w:pPr>
    <w:r>
      <w:rPr>
        <w:noProof/>
        <w:lang w:val="en-GB" w:eastAsia="en-GB"/>
      </w:rPr>
      <mc:AlternateContent>
        <mc:Choice Requires="wps">
          <w:drawing>
            <wp:anchor distT="0" distB="0" distL="114300" distR="114300" simplePos="0" relativeHeight="503295416" behindDoc="1" locked="0" layoutInCell="1" allowOverlap="1">
              <wp:simplePos x="0" y="0"/>
              <wp:positionH relativeFrom="page">
                <wp:posOffset>701040</wp:posOffset>
              </wp:positionH>
              <wp:positionV relativeFrom="page">
                <wp:posOffset>725170</wp:posOffset>
              </wp:positionV>
              <wp:extent cx="6158230" cy="0"/>
              <wp:effectExtent l="5715" t="10795" r="8255" b="82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1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57.1pt" to="540.1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9a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" strokeweight=".48pt">
              <w10:wrap anchorx="page" anchory="page"/>
            </v:line>
          </w:pict>
        </mc:Fallback>
      </mc:AlternateContent>
    </w:r>
    <w:r>
      <w:rPr>
        <w:noProof/>
        <w:lang w:val="en-GB" w:eastAsia="en-GB"/>
      </w:rPr>
      <mc:AlternateContent>
        <mc:Choice Requires="wps">
          <w:drawing>
            <wp:anchor distT="0" distB="0" distL="114300" distR="114300" simplePos="0" relativeHeight="503295440" behindDoc="1" locked="0" layoutInCell="1" allowOverlap="1">
              <wp:simplePos x="0" y="0"/>
              <wp:positionH relativeFrom="page">
                <wp:posOffset>6168390</wp:posOffset>
              </wp:positionH>
              <wp:positionV relativeFrom="page">
                <wp:posOffset>531495</wp:posOffset>
              </wp:positionV>
              <wp:extent cx="685800" cy="152400"/>
              <wp:effectExtent l="0" t="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EA3" w:rsidRDefault="006270CB">
                          <w:pPr>
                            <w:spacing w:before="12"/>
                            <w:ind w:left="20"/>
                            <w:rPr>
                              <w:b/>
                              <w:sz w:val="18"/>
                            </w:rPr>
                          </w:pPr>
                          <w:r>
                            <w:rPr>
                              <w:b/>
                              <w:sz w:val="18"/>
                            </w:rPr>
                            <w:t>A/HRC/36/17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85.7pt;margin-top:41.85pt;width:54pt;height:12pt;z-index:-2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" filled="f" stroked="f">
              <v:textbox inset="0,0,0,0">
                <w:txbxContent>
                  <w:p w:rsidR="009D0EA3" w:rsidRDefault="006270CB">
                    <w:pPr>
                      <w:spacing w:before="12"/>
                      <w:ind w:left="20"/>
                      <w:rPr>
                        <w:b/>
                        <w:sz w:val="18"/>
                      </w:rPr>
                    </w:pPr>
                    <w:r>
                      <w:rPr>
                        <w:b/>
                        <w:sz w:val="18"/>
                      </w:rPr>
                      <w:t>A/HRC/36/17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57B5B"/>
    <w:multiLevelType w:val="hybridMultilevel"/>
    <w:tmpl w:val="404E5B54"/>
    <w:lvl w:ilvl="0" w:tplc="0DE0CCB8">
      <w:start w:val="1"/>
      <w:numFmt w:val="decimal"/>
      <w:lvlText w:val="%1."/>
      <w:lvlJc w:val="left"/>
      <w:pPr>
        <w:ind w:left="1286" w:hanging="569"/>
        <w:jc w:val="left"/>
      </w:pPr>
      <w:rPr>
        <w:rFonts w:ascii="Times New Roman" w:eastAsia="Times New Roman" w:hAnsi="Times New Roman" w:cs="Times New Roman" w:hint="default"/>
        <w:spacing w:val="0"/>
        <w:w w:val="99"/>
        <w:sz w:val="20"/>
        <w:szCs w:val="20"/>
      </w:rPr>
    </w:lvl>
    <w:lvl w:ilvl="1" w:tplc="66F66A54">
      <w:numFmt w:val="bullet"/>
      <w:lvlText w:val="•"/>
      <w:lvlJc w:val="left"/>
      <w:pPr>
        <w:ind w:left="1854" w:hanging="171"/>
      </w:pPr>
      <w:rPr>
        <w:rFonts w:ascii="Times New Roman" w:eastAsia="Times New Roman" w:hAnsi="Times New Roman" w:cs="Times New Roman" w:hint="default"/>
        <w:w w:val="99"/>
        <w:sz w:val="20"/>
        <w:szCs w:val="20"/>
      </w:rPr>
    </w:lvl>
    <w:lvl w:ilvl="2" w:tplc="8EA6228E">
      <w:numFmt w:val="bullet"/>
      <w:lvlText w:val="•"/>
      <w:lvlJc w:val="left"/>
      <w:pPr>
        <w:ind w:left="2100" w:hanging="171"/>
      </w:pPr>
      <w:rPr>
        <w:rFonts w:hint="default"/>
      </w:rPr>
    </w:lvl>
    <w:lvl w:ilvl="3" w:tplc="F06AC1C4">
      <w:numFmt w:val="bullet"/>
      <w:lvlText w:val="•"/>
      <w:lvlJc w:val="left"/>
      <w:pPr>
        <w:ind w:left="3080" w:hanging="171"/>
      </w:pPr>
      <w:rPr>
        <w:rFonts w:hint="default"/>
      </w:rPr>
    </w:lvl>
    <w:lvl w:ilvl="4" w:tplc="246484AA">
      <w:numFmt w:val="bullet"/>
      <w:lvlText w:val="•"/>
      <w:lvlJc w:val="left"/>
      <w:pPr>
        <w:ind w:left="4061" w:hanging="171"/>
      </w:pPr>
      <w:rPr>
        <w:rFonts w:hint="default"/>
      </w:rPr>
    </w:lvl>
    <w:lvl w:ilvl="5" w:tplc="172E91CE">
      <w:numFmt w:val="bullet"/>
      <w:lvlText w:val="•"/>
      <w:lvlJc w:val="left"/>
      <w:pPr>
        <w:ind w:left="5042" w:hanging="171"/>
      </w:pPr>
      <w:rPr>
        <w:rFonts w:hint="default"/>
      </w:rPr>
    </w:lvl>
    <w:lvl w:ilvl="6" w:tplc="26EA398E">
      <w:numFmt w:val="bullet"/>
      <w:lvlText w:val="•"/>
      <w:lvlJc w:val="left"/>
      <w:pPr>
        <w:ind w:left="6023" w:hanging="171"/>
      </w:pPr>
      <w:rPr>
        <w:rFonts w:hint="default"/>
      </w:rPr>
    </w:lvl>
    <w:lvl w:ilvl="7" w:tplc="7054A958">
      <w:numFmt w:val="bullet"/>
      <w:lvlText w:val="•"/>
      <w:lvlJc w:val="left"/>
      <w:pPr>
        <w:ind w:left="7004" w:hanging="171"/>
      </w:pPr>
      <w:rPr>
        <w:rFonts w:hint="default"/>
      </w:rPr>
    </w:lvl>
    <w:lvl w:ilvl="8" w:tplc="04E2CA7C">
      <w:numFmt w:val="bullet"/>
      <w:lvlText w:val="•"/>
      <w:lvlJc w:val="left"/>
      <w:pPr>
        <w:ind w:left="7984" w:hanging="171"/>
      </w:pPr>
      <w:rPr>
        <w:rFonts w:hint="default"/>
      </w:rPr>
    </w:lvl>
  </w:abstractNum>
  <w:abstractNum w:abstractNumId="1">
    <w:nsid w:val="2A757E12"/>
    <w:multiLevelType w:val="hybridMultilevel"/>
    <w:tmpl w:val="ABEE7E84"/>
    <w:lvl w:ilvl="0" w:tplc="1BE2F38E">
      <w:numFmt w:val="bullet"/>
      <w:lvlText w:val="*"/>
      <w:lvlJc w:val="left"/>
      <w:pPr>
        <w:ind w:left="1286" w:hanging="214"/>
      </w:pPr>
      <w:rPr>
        <w:rFonts w:ascii="Times New Roman" w:eastAsia="Times New Roman" w:hAnsi="Times New Roman" w:cs="Times New Roman" w:hint="default"/>
        <w:w w:val="99"/>
        <w:sz w:val="20"/>
        <w:szCs w:val="20"/>
      </w:rPr>
    </w:lvl>
    <w:lvl w:ilvl="1" w:tplc="2318BDE4">
      <w:numFmt w:val="bullet"/>
      <w:lvlText w:val="•"/>
      <w:lvlJc w:val="left"/>
      <w:pPr>
        <w:ind w:left="1854" w:hanging="171"/>
      </w:pPr>
      <w:rPr>
        <w:rFonts w:ascii="Times New Roman" w:eastAsia="Times New Roman" w:hAnsi="Times New Roman" w:cs="Times New Roman" w:hint="default"/>
        <w:w w:val="99"/>
        <w:sz w:val="20"/>
        <w:szCs w:val="20"/>
      </w:rPr>
    </w:lvl>
    <w:lvl w:ilvl="2" w:tplc="473A1342">
      <w:numFmt w:val="bullet"/>
      <w:lvlText w:val="•"/>
      <w:lvlJc w:val="left"/>
      <w:pPr>
        <w:ind w:left="2758" w:hanging="171"/>
      </w:pPr>
      <w:rPr>
        <w:rFonts w:hint="default"/>
      </w:rPr>
    </w:lvl>
    <w:lvl w:ilvl="3" w:tplc="1F5A080E">
      <w:numFmt w:val="bullet"/>
      <w:lvlText w:val="•"/>
      <w:lvlJc w:val="left"/>
      <w:pPr>
        <w:ind w:left="3656" w:hanging="171"/>
      </w:pPr>
      <w:rPr>
        <w:rFonts w:hint="default"/>
      </w:rPr>
    </w:lvl>
    <w:lvl w:ilvl="4" w:tplc="7808279A">
      <w:numFmt w:val="bullet"/>
      <w:lvlText w:val="•"/>
      <w:lvlJc w:val="left"/>
      <w:pPr>
        <w:ind w:left="4555" w:hanging="171"/>
      </w:pPr>
      <w:rPr>
        <w:rFonts w:hint="default"/>
      </w:rPr>
    </w:lvl>
    <w:lvl w:ilvl="5" w:tplc="A3BA9166">
      <w:numFmt w:val="bullet"/>
      <w:lvlText w:val="•"/>
      <w:lvlJc w:val="left"/>
      <w:pPr>
        <w:ind w:left="5453" w:hanging="171"/>
      </w:pPr>
      <w:rPr>
        <w:rFonts w:hint="default"/>
      </w:rPr>
    </w:lvl>
    <w:lvl w:ilvl="6" w:tplc="5BB461F8">
      <w:numFmt w:val="bullet"/>
      <w:lvlText w:val="•"/>
      <w:lvlJc w:val="left"/>
      <w:pPr>
        <w:ind w:left="6352" w:hanging="171"/>
      </w:pPr>
      <w:rPr>
        <w:rFonts w:hint="default"/>
      </w:rPr>
    </w:lvl>
    <w:lvl w:ilvl="7" w:tplc="C606664E">
      <w:numFmt w:val="bullet"/>
      <w:lvlText w:val="•"/>
      <w:lvlJc w:val="left"/>
      <w:pPr>
        <w:ind w:left="7250" w:hanging="171"/>
      </w:pPr>
      <w:rPr>
        <w:rFonts w:hint="default"/>
      </w:rPr>
    </w:lvl>
    <w:lvl w:ilvl="8" w:tplc="5D3E83A6">
      <w:numFmt w:val="bullet"/>
      <w:lvlText w:val="•"/>
      <w:lvlJc w:val="left"/>
      <w:pPr>
        <w:ind w:left="8149" w:hanging="171"/>
      </w:pPr>
      <w:rPr>
        <w:rFonts w:hint="default"/>
      </w:rPr>
    </w:lvl>
  </w:abstractNum>
  <w:abstractNum w:abstractNumId="2">
    <w:nsid w:val="2B93655F"/>
    <w:multiLevelType w:val="hybridMultilevel"/>
    <w:tmpl w:val="8F3EE69A"/>
    <w:lvl w:ilvl="0" w:tplc="30F48E2C">
      <w:numFmt w:val="bullet"/>
      <w:lvlText w:val="—"/>
      <w:lvlJc w:val="left"/>
      <w:pPr>
        <w:ind w:left="1286" w:hanging="260"/>
      </w:pPr>
      <w:rPr>
        <w:rFonts w:ascii="Times New Roman" w:eastAsia="Times New Roman" w:hAnsi="Times New Roman" w:cs="Times New Roman" w:hint="default"/>
        <w:w w:val="99"/>
        <w:sz w:val="20"/>
        <w:szCs w:val="20"/>
      </w:rPr>
    </w:lvl>
    <w:lvl w:ilvl="1" w:tplc="D2EE77B8">
      <w:numFmt w:val="bullet"/>
      <w:lvlText w:val="•"/>
      <w:lvlJc w:val="left"/>
      <w:pPr>
        <w:ind w:left="1854" w:hanging="171"/>
      </w:pPr>
      <w:rPr>
        <w:rFonts w:ascii="Times New Roman" w:eastAsia="Times New Roman" w:hAnsi="Times New Roman" w:cs="Times New Roman" w:hint="default"/>
        <w:w w:val="99"/>
        <w:sz w:val="20"/>
        <w:szCs w:val="20"/>
      </w:rPr>
    </w:lvl>
    <w:lvl w:ilvl="2" w:tplc="307C8294">
      <w:numFmt w:val="bullet"/>
      <w:lvlText w:val="•"/>
      <w:lvlJc w:val="left"/>
      <w:pPr>
        <w:ind w:left="2758" w:hanging="171"/>
      </w:pPr>
      <w:rPr>
        <w:rFonts w:hint="default"/>
      </w:rPr>
    </w:lvl>
    <w:lvl w:ilvl="3" w:tplc="E92CCAD0">
      <w:numFmt w:val="bullet"/>
      <w:lvlText w:val="•"/>
      <w:lvlJc w:val="left"/>
      <w:pPr>
        <w:ind w:left="3656" w:hanging="171"/>
      </w:pPr>
      <w:rPr>
        <w:rFonts w:hint="default"/>
      </w:rPr>
    </w:lvl>
    <w:lvl w:ilvl="4" w:tplc="2EB8B8BE">
      <w:numFmt w:val="bullet"/>
      <w:lvlText w:val="•"/>
      <w:lvlJc w:val="left"/>
      <w:pPr>
        <w:ind w:left="4555" w:hanging="171"/>
      </w:pPr>
      <w:rPr>
        <w:rFonts w:hint="default"/>
      </w:rPr>
    </w:lvl>
    <w:lvl w:ilvl="5" w:tplc="E6EC8EBA">
      <w:numFmt w:val="bullet"/>
      <w:lvlText w:val="•"/>
      <w:lvlJc w:val="left"/>
      <w:pPr>
        <w:ind w:left="5453" w:hanging="171"/>
      </w:pPr>
      <w:rPr>
        <w:rFonts w:hint="default"/>
      </w:rPr>
    </w:lvl>
    <w:lvl w:ilvl="6" w:tplc="F90CF04A">
      <w:numFmt w:val="bullet"/>
      <w:lvlText w:val="•"/>
      <w:lvlJc w:val="left"/>
      <w:pPr>
        <w:ind w:left="6352" w:hanging="171"/>
      </w:pPr>
      <w:rPr>
        <w:rFonts w:hint="default"/>
      </w:rPr>
    </w:lvl>
    <w:lvl w:ilvl="7" w:tplc="D436C74A">
      <w:numFmt w:val="bullet"/>
      <w:lvlText w:val="•"/>
      <w:lvlJc w:val="left"/>
      <w:pPr>
        <w:ind w:left="7250" w:hanging="171"/>
      </w:pPr>
      <w:rPr>
        <w:rFonts w:hint="default"/>
      </w:rPr>
    </w:lvl>
    <w:lvl w:ilvl="8" w:tplc="F662B5AE">
      <w:numFmt w:val="bullet"/>
      <w:lvlText w:val="•"/>
      <w:lvlJc w:val="left"/>
      <w:pPr>
        <w:ind w:left="8149" w:hanging="171"/>
      </w:pPr>
      <w:rPr>
        <w:rFonts w:hint="default"/>
      </w:rPr>
    </w:lvl>
  </w:abstractNum>
  <w:abstractNum w:abstractNumId="3">
    <w:nsid w:val="59F2550C"/>
    <w:multiLevelType w:val="hybridMultilevel"/>
    <w:tmpl w:val="C84A3AD8"/>
    <w:lvl w:ilvl="0" w:tplc="FAEA9506">
      <w:start w:val="1"/>
      <w:numFmt w:val="decimal"/>
      <w:lvlText w:val="%1."/>
      <w:lvlJc w:val="left"/>
      <w:pPr>
        <w:ind w:left="1286" w:hanging="569"/>
        <w:jc w:val="left"/>
      </w:pPr>
      <w:rPr>
        <w:rFonts w:ascii="Times New Roman" w:eastAsia="Times New Roman" w:hAnsi="Times New Roman" w:cs="Times New Roman" w:hint="default"/>
        <w:spacing w:val="0"/>
        <w:w w:val="99"/>
        <w:sz w:val="20"/>
        <w:szCs w:val="20"/>
      </w:rPr>
    </w:lvl>
    <w:lvl w:ilvl="1" w:tplc="A538C5FE">
      <w:numFmt w:val="bullet"/>
      <w:lvlText w:val="•"/>
      <w:lvlJc w:val="left"/>
      <w:pPr>
        <w:ind w:left="2146" w:hanging="569"/>
      </w:pPr>
      <w:rPr>
        <w:rFonts w:hint="default"/>
      </w:rPr>
    </w:lvl>
    <w:lvl w:ilvl="2" w:tplc="5644E036">
      <w:numFmt w:val="bullet"/>
      <w:lvlText w:val="•"/>
      <w:lvlJc w:val="left"/>
      <w:pPr>
        <w:ind w:left="3013" w:hanging="569"/>
      </w:pPr>
      <w:rPr>
        <w:rFonts w:hint="default"/>
      </w:rPr>
    </w:lvl>
    <w:lvl w:ilvl="3" w:tplc="19ECFC18">
      <w:numFmt w:val="bullet"/>
      <w:lvlText w:val="•"/>
      <w:lvlJc w:val="left"/>
      <w:pPr>
        <w:ind w:left="3879" w:hanging="569"/>
      </w:pPr>
      <w:rPr>
        <w:rFonts w:hint="default"/>
      </w:rPr>
    </w:lvl>
    <w:lvl w:ilvl="4" w:tplc="B7420FEC">
      <w:numFmt w:val="bullet"/>
      <w:lvlText w:val="•"/>
      <w:lvlJc w:val="left"/>
      <w:pPr>
        <w:ind w:left="4746" w:hanging="569"/>
      </w:pPr>
      <w:rPr>
        <w:rFonts w:hint="default"/>
      </w:rPr>
    </w:lvl>
    <w:lvl w:ilvl="5" w:tplc="2D127786">
      <w:numFmt w:val="bullet"/>
      <w:lvlText w:val="•"/>
      <w:lvlJc w:val="left"/>
      <w:pPr>
        <w:ind w:left="5613" w:hanging="569"/>
      </w:pPr>
      <w:rPr>
        <w:rFonts w:hint="default"/>
      </w:rPr>
    </w:lvl>
    <w:lvl w:ilvl="6" w:tplc="AC7ED16A">
      <w:numFmt w:val="bullet"/>
      <w:lvlText w:val="•"/>
      <w:lvlJc w:val="left"/>
      <w:pPr>
        <w:ind w:left="6479" w:hanging="569"/>
      </w:pPr>
      <w:rPr>
        <w:rFonts w:hint="default"/>
      </w:rPr>
    </w:lvl>
    <w:lvl w:ilvl="7" w:tplc="8F7032C8">
      <w:numFmt w:val="bullet"/>
      <w:lvlText w:val="•"/>
      <w:lvlJc w:val="left"/>
      <w:pPr>
        <w:ind w:left="7346" w:hanging="569"/>
      </w:pPr>
      <w:rPr>
        <w:rFonts w:hint="default"/>
      </w:rPr>
    </w:lvl>
    <w:lvl w:ilvl="8" w:tplc="938C09E8">
      <w:numFmt w:val="bullet"/>
      <w:lvlText w:val="•"/>
      <w:lvlJc w:val="left"/>
      <w:pPr>
        <w:ind w:left="8213" w:hanging="569"/>
      </w:pPr>
      <w:rPr>
        <w:rFonts w:hint="default"/>
      </w:rPr>
    </w:lvl>
  </w:abstractNum>
  <w:abstractNum w:abstractNumId="4">
    <w:nsid w:val="71C267B9"/>
    <w:multiLevelType w:val="hybridMultilevel"/>
    <w:tmpl w:val="01C41098"/>
    <w:lvl w:ilvl="0" w:tplc="DD70A32E">
      <w:numFmt w:val="bullet"/>
      <w:lvlText w:val="•"/>
      <w:lvlJc w:val="left"/>
      <w:pPr>
        <w:ind w:left="1854" w:hanging="171"/>
      </w:pPr>
      <w:rPr>
        <w:rFonts w:ascii="Times New Roman" w:eastAsia="Times New Roman" w:hAnsi="Times New Roman" w:cs="Times New Roman" w:hint="default"/>
        <w:w w:val="99"/>
        <w:sz w:val="20"/>
        <w:szCs w:val="20"/>
      </w:rPr>
    </w:lvl>
    <w:lvl w:ilvl="1" w:tplc="CE5A1352">
      <w:numFmt w:val="bullet"/>
      <w:lvlText w:val="•"/>
      <w:lvlJc w:val="left"/>
      <w:pPr>
        <w:ind w:left="2668" w:hanging="171"/>
      </w:pPr>
      <w:rPr>
        <w:rFonts w:hint="default"/>
      </w:rPr>
    </w:lvl>
    <w:lvl w:ilvl="2" w:tplc="85FC90DE">
      <w:numFmt w:val="bullet"/>
      <w:lvlText w:val="•"/>
      <w:lvlJc w:val="left"/>
      <w:pPr>
        <w:ind w:left="3477" w:hanging="171"/>
      </w:pPr>
      <w:rPr>
        <w:rFonts w:hint="default"/>
      </w:rPr>
    </w:lvl>
    <w:lvl w:ilvl="3" w:tplc="3028C7FA">
      <w:numFmt w:val="bullet"/>
      <w:lvlText w:val="•"/>
      <w:lvlJc w:val="left"/>
      <w:pPr>
        <w:ind w:left="4285" w:hanging="171"/>
      </w:pPr>
      <w:rPr>
        <w:rFonts w:hint="default"/>
      </w:rPr>
    </w:lvl>
    <w:lvl w:ilvl="4" w:tplc="3CDAE978">
      <w:numFmt w:val="bullet"/>
      <w:lvlText w:val="•"/>
      <w:lvlJc w:val="left"/>
      <w:pPr>
        <w:ind w:left="5094" w:hanging="171"/>
      </w:pPr>
      <w:rPr>
        <w:rFonts w:hint="default"/>
      </w:rPr>
    </w:lvl>
    <w:lvl w:ilvl="5" w:tplc="27707AC4">
      <w:numFmt w:val="bullet"/>
      <w:lvlText w:val="•"/>
      <w:lvlJc w:val="left"/>
      <w:pPr>
        <w:ind w:left="5903" w:hanging="171"/>
      </w:pPr>
      <w:rPr>
        <w:rFonts w:hint="default"/>
      </w:rPr>
    </w:lvl>
    <w:lvl w:ilvl="6" w:tplc="17A0DE68">
      <w:numFmt w:val="bullet"/>
      <w:lvlText w:val="•"/>
      <w:lvlJc w:val="left"/>
      <w:pPr>
        <w:ind w:left="6711" w:hanging="171"/>
      </w:pPr>
      <w:rPr>
        <w:rFonts w:hint="default"/>
      </w:rPr>
    </w:lvl>
    <w:lvl w:ilvl="7" w:tplc="EB84CCA2">
      <w:numFmt w:val="bullet"/>
      <w:lvlText w:val="•"/>
      <w:lvlJc w:val="left"/>
      <w:pPr>
        <w:ind w:left="7520" w:hanging="171"/>
      </w:pPr>
      <w:rPr>
        <w:rFonts w:hint="default"/>
      </w:rPr>
    </w:lvl>
    <w:lvl w:ilvl="8" w:tplc="E258E390">
      <w:numFmt w:val="bullet"/>
      <w:lvlText w:val="•"/>
      <w:lvlJc w:val="left"/>
      <w:pPr>
        <w:ind w:left="8329" w:hanging="171"/>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A3"/>
    <w:rsid w:val="006270CB"/>
    <w:rsid w:val="009D0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58"/>
      <w:ind w:left="1286"/>
      <w:outlineLvl w:val="0"/>
    </w:pPr>
    <w:rPr>
      <w:b/>
      <w:bCs/>
      <w:sz w:val="28"/>
      <w:szCs w:val="28"/>
    </w:rPr>
  </w:style>
  <w:style w:type="paragraph" w:styleId="Heading2">
    <w:name w:val="heading 2"/>
    <w:basedOn w:val="Normal"/>
    <w:uiPriority w:val="1"/>
    <w:qFormat/>
    <w:pPr>
      <w:ind w:left="128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286"/>
    </w:pPr>
    <w:rPr>
      <w:sz w:val="20"/>
      <w:szCs w:val="20"/>
    </w:rPr>
  </w:style>
  <w:style w:type="paragraph" w:styleId="ListParagraph">
    <w:name w:val="List Paragraph"/>
    <w:basedOn w:val="Normal"/>
    <w:uiPriority w:val="1"/>
    <w:qFormat/>
    <w:pPr>
      <w:spacing w:before="121"/>
      <w:ind w:left="1854" w:hanging="170"/>
      <w:jc w:val="both"/>
    </w:pPr>
  </w:style>
  <w:style w:type="paragraph" w:customStyle="1" w:styleId="TableParagraph">
    <w:name w:val="Table Paragraph"/>
    <w:basedOn w:val="Normal"/>
    <w:uiPriority w:val="1"/>
    <w:qFormat/>
    <w:pPr>
      <w:ind w:left="12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58"/>
      <w:ind w:left="1286"/>
      <w:outlineLvl w:val="0"/>
    </w:pPr>
    <w:rPr>
      <w:b/>
      <w:bCs/>
      <w:sz w:val="28"/>
      <w:szCs w:val="28"/>
    </w:rPr>
  </w:style>
  <w:style w:type="paragraph" w:styleId="Heading2">
    <w:name w:val="heading 2"/>
    <w:basedOn w:val="Normal"/>
    <w:uiPriority w:val="1"/>
    <w:qFormat/>
    <w:pPr>
      <w:ind w:left="128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286"/>
    </w:pPr>
    <w:rPr>
      <w:sz w:val="20"/>
      <w:szCs w:val="20"/>
    </w:rPr>
  </w:style>
  <w:style w:type="paragraph" w:styleId="ListParagraph">
    <w:name w:val="List Paragraph"/>
    <w:basedOn w:val="Normal"/>
    <w:uiPriority w:val="1"/>
    <w:qFormat/>
    <w:pPr>
      <w:spacing w:before="121"/>
      <w:ind w:left="1854" w:hanging="170"/>
      <w:jc w:val="both"/>
    </w:pPr>
  </w:style>
  <w:style w:type="paragraph" w:customStyle="1" w:styleId="TableParagraph">
    <w:name w:val="Table Paragraph"/>
    <w:basedOn w:val="Normal"/>
    <w:uiPriority w:val="1"/>
    <w:qFormat/>
    <w:pPr>
      <w:ind w:left="12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ixhumanitaire.org/"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ixhumanitair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ixglobaljustice.org/" TargetMode="Externa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ixhumanita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92138262-0A0C-4817-9F5D-E2906FEB0B35}"/>
</file>

<file path=customXml/itemProps2.xml><?xml version="1.0" encoding="utf-8"?>
<ds:datastoreItem xmlns:ds="http://schemas.openxmlformats.org/officeDocument/2006/customXml" ds:itemID="{4E64FF33-2376-4A78-A553-ABC6B422977F}"/>
</file>

<file path=customXml/itemProps3.xml><?xml version="1.0" encoding="utf-8"?>
<ds:datastoreItem xmlns:ds="http://schemas.openxmlformats.org/officeDocument/2006/customXml" ds:itemID="{C609B560-2AD8-4091-948D-59395E4E5C8E}"/>
</file>

<file path=docProps/app.xml><?xml version="1.0" encoding="utf-8"?>
<Properties xmlns="http://schemas.openxmlformats.org/officeDocument/2006/extended-properties" xmlns:vt="http://schemas.openxmlformats.org/officeDocument/2006/docPropsVTypes">
  <Template>Normal.dotm</Template>
  <TotalTime>0</TotalTime>
  <Pages>10</Pages>
  <Words>4073</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1712618</vt:lpstr>
    </vt:vector>
  </TitlesOfParts>
  <Company>OHCHR</Company>
  <LinksUpToDate>false</LinksUpToDate>
  <CharactersWithSpaces>27236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Hennebel</dc:title>
  <dc:subject>A/HRC/36/17</dc:subject>
  <dc:creator>Moses OKELLO</dc:creator>
  <cp:lastModifiedBy>Danielle KIRBY</cp:lastModifiedBy>
  <cp:revision>2</cp:revision>
  <dcterms:created xsi:type="dcterms:W3CDTF">2017-11-09T10:58:00Z</dcterms:created>
  <dcterms:modified xsi:type="dcterms:W3CDTF">2017-11-09T10:58:00Z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2017-07-25T00:00:00Z</vt:filetime>
  </property>
  <property fmtid="{D5CDD505-2E9C-101B-9397-08002B2CF9AE}" pid="3" name="Creator">
    <vt:lpwstr>Microsoft® Word 2010</vt:lpwstr>
  </property>
  <property fmtid="{D5CDD505-2E9C-101B-9397-08002B2CF9AE}" pid="4" name="LastSaved">
    <vt:filetime>2017-10-27T00:00:00Z</vt:filetime>
  </property>
  <property fmtid="{D5CDD505-2E9C-101B-9397-08002B2CF9AE}" pid="5" name="ContentTypeId">
    <vt:lpwstr>0x0101008822B9E06671B54FA89F14538B9B0FEA</vt:lpwstr>
  </property>
</Properties>
</file>