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6A" w:rsidRDefault="0085216A" w:rsidP="00AE4A30">
      <w:pPr>
        <w:spacing w:line="360" w:lineRule="auto"/>
        <w:jc w:val="both"/>
        <w:rPr>
          <w:b/>
          <w:sz w:val="28"/>
          <w:szCs w:val="28"/>
        </w:rPr>
      </w:pPr>
      <w:bookmarkStart w:id="0" w:name="_GoBack"/>
      <w:bookmarkEnd w:id="0"/>
      <w:r>
        <w:rPr>
          <w:b/>
          <w:sz w:val="28"/>
          <w:szCs w:val="28"/>
        </w:rPr>
        <w:t>C</w:t>
      </w:r>
      <w:r w:rsidR="00BE77C4">
        <w:rPr>
          <w:b/>
          <w:sz w:val="28"/>
          <w:szCs w:val="28"/>
        </w:rPr>
        <w:t>omments</w:t>
      </w:r>
      <w:r>
        <w:rPr>
          <w:b/>
          <w:sz w:val="28"/>
          <w:szCs w:val="28"/>
        </w:rPr>
        <w:t xml:space="preserve"> </w:t>
      </w:r>
      <w:r w:rsidR="00BE77C4">
        <w:rPr>
          <w:b/>
          <w:sz w:val="28"/>
          <w:szCs w:val="28"/>
        </w:rPr>
        <w:t xml:space="preserve">of the </w:t>
      </w:r>
      <w:r w:rsidR="00444424">
        <w:rPr>
          <w:b/>
          <w:sz w:val="28"/>
          <w:szCs w:val="28"/>
        </w:rPr>
        <w:t>NHRC, India on</w:t>
      </w:r>
      <w:r w:rsidR="00BE77C4">
        <w:rPr>
          <w:b/>
          <w:sz w:val="28"/>
          <w:szCs w:val="28"/>
        </w:rPr>
        <w:t xml:space="preserve"> the “Concept Note for Preliminary Study on the Right to Food of Rural Women</w:t>
      </w:r>
      <w:r w:rsidR="00BC106A">
        <w:rPr>
          <w:b/>
          <w:sz w:val="28"/>
          <w:szCs w:val="28"/>
        </w:rPr>
        <w:t>”</w:t>
      </w:r>
      <w:r w:rsidR="00BE77C4">
        <w:rPr>
          <w:b/>
          <w:sz w:val="28"/>
          <w:szCs w:val="28"/>
        </w:rPr>
        <w:t xml:space="preserve"> (Resolution No. 16/27) of the Advisory Committee, Human Rights Council, UN</w:t>
      </w:r>
    </w:p>
    <w:p w:rsidR="00BE77C4" w:rsidRDefault="00BE77C4" w:rsidP="009032DC">
      <w:pPr>
        <w:jc w:val="both"/>
        <w:rPr>
          <w:b/>
          <w:sz w:val="28"/>
          <w:szCs w:val="28"/>
        </w:rPr>
      </w:pPr>
    </w:p>
    <w:p w:rsidR="00950C17" w:rsidRPr="00335CFF" w:rsidRDefault="00DC6556" w:rsidP="009032DC">
      <w:pPr>
        <w:pStyle w:val="ListParagraph"/>
        <w:numPr>
          <w:ilvl w:val="0"/>
          <w:numId w:val="1"/>
        </w:numPr>
        <w:jc w:val="both"/>
        <w:rPr>
          <w:b/>
          <w:sz w:val="28"/>
          <w:szCs w:val="28"/>
        </w:rPr>
      </w:pPr>
      <w:r w:rsidRPr="00335CFF">
        <w:rPr>
          <w:b/>
          <w:sz w:val="28"/>
          <w:szCs w:val="28"/>
        </w:rPr>
        <w:t>The International Legal Framework Applicable to Rural Women</w:t>
      </w:r>
    </w:p>
    <w:p w:rsidR="00DC6556" w:rsidRPr="00335CFF" w:rsidRDefault="00DC6556" w:rsidP="00DC6556">
      <w:pPr>
        <w:pStyle w:val="ListParagraph"/>
        <w:ind w:left="1080"/>
        <w:rPr>
          <w:sz w:val="28"/>
          <w:szCs w:val="28"/>
        </w:rPr>
      </w:pPr>
    </w:p>
    <w:p w:rsidR="00205895" w:rsidRDefault="00335CFF" w:rsidP="00634981">
      <w:pPr>
        <w:pStyle w:val="ListParagraph"/>
        <w:ind w:left="1080"/>
        <w:jc w:val="both"/>
        <w:rPr>
          <w:sz w:val="28"/>
          <w:szCs w:val="28"/>
        </w:rPr>
      </w:pPr>
      <w:r w:rsidRPr="00335CFF">
        <w:rPr>
          <w:sz w:val="28"/>
          <w:szCs w:val="28"/>
        </w:rPr>
        <w:t xml:space="preserve">In addition </w:t>
      </w:r>
      <w:r w:rsidR="00C06CB9">
        <w:rPr>
          <w:sz w:val="28"/>
          <w:szCs w:val="28"/>
        </w:rPr>
        <w:t xml:space="preserve">to </w:t>
      </w:r>
      <w:r w:rsidR="00205895">
        <w:rPr>
          <w:sz w:val="28"/>
          <w:szCs w:val="28"/>
        </w:rPr>
        <w:t>studying/</w:t>
      </w:r>
      <w:r w:rsidR="00634981">
        <w:rPr>
          <w:sz w:val="28"/>
          <w:szCs w:val="28"/>
        </w:rPr>
        <w:t>discussing</w:t>
      </w:r>
      <w:r w:rsidR="00F817FA">
        <w:rPr>
          <w:sz w:val="28"/>
          <w:szCs w:val="28"/>
        </w:rPr>
        <w:t xml:space="preserve"> </w:t>
      </w:r>
      <w:r w:rsidR="00634981">
        <w:rPr>
          <w:sz w:val="28"/>
          <w:szCs w:val="28"/>
        </w:rPr>
        <w:t xml:space="preserve">the </w:t>
      </w:r>
      <w:r w:rsidR="00F817FA">
        <w:rPr>
          <w:sz w:val="28"/>
          <w:szCs w:val="28"/>
        </w:rPr>
        <w:t>international legal instruments and their provisions which apply to rural women</w:t>
      </w:r>
      <w:r w:rsidR="00205895">
        <w:rPr>
          <w:sz w:val="28"/>
          <w:szCs w:val="28"/>
        </w:rPr>
        <w:t>, which have been</w:t>
      </w:r>
      <w:r w:rsidR="00634981">
        <w:rPr>
          <w:sz w:val="28"/>
          <w:szCs w:val="28"/>
        </w:rPr>
        <w:t xml:space="preserve"> outlined in the ‘Concept Note for the Preliminary Study on Rural Women and the Right to Food’</w:t>
      </w:r>
      <w:r w:rsidR="00095A8F">
        <w:rPr>
          <w:sz w:val="28"/>
          <w:szCs w:val="28"/>
        </w:rPr>
        <w:t xml:space="preserve">, the </w:t>
      </w:r>
      <w:r w:rsidR="00205895">
        <w:rPr>
          <w:sz w:val="28"/>
          <w:szCs w:val="28"/>
        </w:rPr>
        <w:t>Study</w:t>
      </w:r>
      <w:r w:rsidR="00095A8F">
        <w:rPr>
          <w:sz w:val="28"/>
          <w:szCs w:val="28"/>
        </w:rPr>
        <w:t xml:space="preserve"> must also </w:t>
      </w:r>
      <w:r w:rsidR="00205895">
        <w:rPr>
          <w:sz w:val="28"/>
          <w:szCs w:val="28"/>
        </w:rPr>
        <w:t xml:space="preserve">focus attention on </w:t>
      </w:r>
      <w:r w:rsidR="00095A8F">
        <w:rPr>
          <w:sz w:val="28"/>
          <w:szCs w:val="28"/>
        </w:rPr>
        <w:t>the provisions of the</w:t>
      </w:r>
      <w:r w:rsidRPr="00335CFF">
        <w:rPr>
          <w:sz w:val="28"/>
          <w:szCs w:val="28"/>
        </w:rPr>
        <w:t xml:space="preserve"> </w:t>
      </w:r>
      <w:r w:rsidRPr="00095A8F">
        <w:rPr>
          <w:i/>
          <w:sz w:val="28"/>
          <w:szCs w:val="28"/>
        </w:rPr>
        <w:t>Convention on the Rights of Persons with Disabilities (CRPD)</w:t>
      </w:r>
      <w:r w:rsidR="00095A8F">
        <w:rPr>
          <w:sz w:val="28"/>
          <w:szCs w:val="28"/>
        </w:rPr>
        <w:t>.</w:t>
      </w:r>
      <w:r w:rsidR="00205895">
        <w:rPr>
          <w:sz w:val="28"/>
          <w:szCs w:val="28"/>
        </w:rPr>
        <w:t xml:space="preserve"> </w:t>
      </w:r>
    </w:p>
    <w:p w:rsidR="00205895" w:rsidRDefault="00205895" w:rsidP="00634981">
      <w:pPr>
        <w:pStyle w:val="ListParagraph"/>
        <w:ind w:left="1080"/>
        <w:jc w:val="both"/>
        <w:rPr>
          <w:sz w:val="28"/>
          <w:szCs w:val="28"/>
        </w:rPr>
      </w:pPr>
    </w:p>
    <w:p w:rsidR="00DC6556" w:rsidRPr="00095A8F" w:rsidRDefault="00205895" w:rsidP="00634981">
      <w:pPr>
        <w:pStyle w:val="ListParagraph"/>
        <w:ind w:left="1080"/>
        <w:jc w:val="both"/>
        <w:rPr>
          <w:sz w:val="28"/>
          <w:szCs w:val="28"/>
        </w:rPr>
      </w:pPr>
      <w:r>
        <w:rPr>
          <w:sz w:val="28"/>
          <w:szCs w:val="28"/>
        </w:rPr>
        <w:t>Rural women and girls with disabilities</w:t>
      </w:r>
      <w:r w:rsidRPr="00205895">
        <w:rPr>
          <w:sz w:val="28"/>
          <w:szCs w:val="28"/>
        </w:rPr>
        <w:t xml:space="preserve"> are at </w:t>
      </w:r>
      <w:r w:rsidR="009F2764">
        <w:rPr>
          <w:sz w:val="28"/>
          <w:szCs w:val="28"/>
        </w:rPr>
        <w:t>a</w:t>
      </w:r>
      <w:r w:rsidRPr="00205895">
        <w:rPr>
          <w:sz w:val="28"/>
          <w:szCs w:val="28"/>
        </w:rPr>
        <w:t xml:space="preserve"> high risk of marginalization and exclusion.</w:t>
      </w:r>
      <w:r w:rsidR="009F2764">
        <w:rPr>
          <w:sz w:val="28"/>
          <w:szCs w:val="28"/>
        </w:rPr>
        <w:t xml:space="preserve"> </w:t>
      </w:r>
      <w:r w:rsidR="009F2764" w:rsidRPr="009F2764">
        <w:rPr>
          <w:sz w:val="28"/>
          <w:szCs w:val="28"/>
        </w:rPr>
        <w:t>For the</w:t>
      </w:r>
      <w:r w:rsidR="009F2764">
        <w:rPr>
          <w:sz w:val="28"/>
          <w:szCs w:val="28"/>
        </w:rPr>
        <w:t xml:space="preserve">se women, challenges owing to their limited physical mobility are compounded by a lack of </w:t>
      </w:r>
      <w:r w:rsidR="009F2764" w:rsidRPr="009F2764">
        <w:rPr>
          <w:sz w:val="28"/>
          <w:szCs w:val="28"/>
        </w:rPr>
        <w:t xml:space="preserve">educational, recreational, and other social inclusion and developmental options. </w:t>
      </w:r>
      <w:r w:rsidR="009F2764">
        <w:rPr>
          <w:sz w:val="28"/>
          <w:szCs w:val="28"/>
        </w:rPr>
        <w:t xml:space="preserve">It is therefore, important to understand the limits that disability imposes on rural women in their access to resources, </w:t>
      </w:r>
      <w:r w:rsidR="00095112">
        <w:rPr>
          <w:sz w:val="28"/>
          <w:szCs w:val="28"/>
        </w:rPr>
        <w:t xml:space="preserve">employment opportunities and the realization of </w:t>
      </w:r>
      <w:r w:rsidR="009F2764">
        <w:rPr>
          <w:sz w:val="28"/>
          <w:szCs w:val="28"/>
        </w:rPr>
        <w:t xml:space="preserve">their Right to Food. </w:t>
      </w:r>
    </w:p>
    <w:p w:rsidR="00335CFF" w:rsidRDefault="00335CFF" w:rsidP="00DC6556">
      <w:pPr>
        <w:pStyle w:val="ListParagraph"/>
        <w:ind w:left="1080"/>
        <w:rPr>
          <w:sz w:val="28"/>
          <w:szCs w:val="28"/>
        </w:rPr>
      </w:pPr>
    </w:p>
    <w:p w:rsidR="00AE4A30" w:rsidRPr="00335CFF" w:rsidRDefault="00AE4A30" w:rsidP="00DC6556">
      <w:pPr>
        <w:pStyle w:val="ListParagraph"/>
        <w:ind w:left="1080"/>
        <w:rPr>
          <w:sz w:val="28"/>
          <w:szCs w:val="28"/>
        </w:rPr>
      </w:pPr>
    </w:p>
    <w:p w:rsidR="00DC6556" w:rsidRPr="00335CFF" w:rsidRDefault="00DC6556" w:rsidP="009032DC">
      <w:pPr>
        <w:pStyle w:val="ListParagraph"/>
        <w:numPr>
          <w:ilvl w:val="0"/>
          <w:numId w:val="1"/>
        </w:numPr>
        <w:jc w:val="both"/>
        <w:rPr>
          <w:b/>
          <w:sz w:val="28"/>
          <w:szCs w:val="28"/>
        </w:rPr>
      </w:pPr>
      <w:r w:rsidRPr="00335CFF">
        <w:rPr>
          <w:b/>
          <w:sz w:val="28"/>
          <w:szCs w:val="28"/>
        </w:rPr>
        <w:t>Pattern of Discrimination of Rural Women</w:t>
      </w:r>
    </w:p>
    <w:p w:rsidR="00DC6556" w:rsidRPr="00335CFF" w:rsidRDefault="00DC6556" w:rsidP="009032DC">
      <w:pPr>
        <w:pStyle w:val="ListParagraph"/>
        <w:jc w:val="both"/>
        <w:rPr>
          <w:sz w:val="28"/>
          <w:szCs w:val="28"/>
        </w:rPr>
      </w:pPr>
    </w:p>
    <w:p w:rsidR="006442AA" w:rsidRDefault="0044004A" w:rsidP="009032DC">
      <w:pPr>
        <w:pStyle w:val="ListParagraph"/>
        <w:ind w:left="1080"/>
        <w:jc w:val="both"/>
        <w:rPr>
          <w:sz w:val="28"/>
          <w:szCs w:val="28"/>
        </w:rPr>
      </w:pPr>
      <w:r>
        <w:rPr>
          <w:sz w:val="28"/>
          <w:szCs w:val="28"/>
        </w:rPr>
        <w:t xml:space="preserve">In addition to the </w:t>
      </w:r>
      <w:r w:rsidRPr="0044004A">
        <w:rPr>
          <w:sz w:val="28"/>
          <w:szCs w:val="28"/>
        </w:rPr>
        <w:t>elements</w:t>
      </w:r>
      <w:r>
        <w:rPr>
          <w:sz w:val="28"/>
          <w:szCs w:val="28"/>
        </w:rPr>
        <w:t xml:space="preserve"> listed in this section</w:t>
      </w:r>
      <w:r w:rsidR="00F31218">
        <w:rPr>
          <w:sz w:val="28"/>
          <w:szCs w:val="28"/>
        </w:rPr>
        <w:t>,</w:t>
      </w:r>
      <w:r>
        <w:rPr>
          <w:sz w:val="28"/>
          <w:szCs w:val="28"/>
        </w:rPr>
        <w:t xml:space="preserve"> </w:t>
      </w:r>
      <w:r w:rsidR="00F31218">
        <w:rPr>
          <w:sz w:val="28"/>
          <w:szCs w:val="28"/>
        </w:rPr>
        <w:t>which</w:t>
      </w:r>
      <w:r w:rsidR="009C2DF5">
        <w:rPr>
          <w:sz w:val="28"/>
          <w:szCs w:val="28"/>
        </w:rPr>
        <w:t xml:space="preserve"> impact the </w:t>
      </w:r>
      <w:r w:rsidRPr="0044004A">
        <w:rPr>
          <w:sz w:val="28"/>
          <w:szCs w:val="28"/>
        </w:rPr>
        <w:t>livelihood of rural women and the realization of their right to food</w:t>
      </w:r>
      <w:r w:rsidR="009C2DF5">
        <w:rPr>
          <w:sz w:val="28"/>
          <w:szCs w:val="28"/>
        </w:rPr>
        <w:t xml:space="preserve">, the Study must </w:t>
      </w:r>
      <w:r w:rsidR="00E83EE0">
        <w:rPr>
          <w:sz w:val="28"/>
          <w:szCs w:val="28"/>
        </w:rPr>
        <w:t xml:space="preserve">also </w:t>
      </w:r>
      <w:r w:rsidR="009C2DF5">
        <w:rPr>
          <w:sz w:val="28"/>
          <w:szCs w:val="28"/>
        </w:rPr>
        <w:t xml:space="preserve">focus on the role </w:t>
      </w:r>
      <w:r w:rsidR="005B3684">
        <w:rPr>
          <w:sz w:val="28"/>
          <w:szCs w:val="28"/>
        </w:rPr>
        <w:t>that ‘displacement’ (whether environmental or development-induced)</w:t>
      </w:r>
      <w:r w:rsidR="00AD7C30">
        <w:rPr>
          <w:sz w:val="28"/>
          <w:szCs w:val="28"/>
        </w:rPr>
        <w:t xml:space="preserve">, especially in the absence or lack of effective rehabilitation </w:t>
      </w:r>
      <w:proofErr w:type="spellStart"/>
      <w:r w:rsidR="00AD7C30">
        <w:rPr>
          <w:sz w:val="28"/>
          <w:szCs w:val="28"/>
        </w:rPr>
        <w:t>programmes</w:t>
      </w:r>
      <w:proofErr w:type="spellEnd"/>
      <w:r w:rsidR="00AD7C30">
        <w:rPr>
          <w:sz w:val="28"/>
          <w:szCs w:val="28"/>
        </w:rPr>
        <w:t>,</w:t>
      </w:r>
      <w:r w:rsidR="005B3684">
        <w:rPr>
          <w:sz w:val="28"/>
          <w:szCs w:val="28"/>
        </w:rPr>
        <w:t xml:space="preserve"> plays in adversely impacting women’s </w:t>
      </w:r>
      <w:r w:rsidR="00EC7CED">
        <w:rPr>
          <w:sz w:val="28"/>
          <w:szCs w:val="28"/>
        </w:rPr>
        <w:t xml:space="preserve">access to livelihood/employment opportunities and </w:t>
      </w:r>
      <w:r w:rsidR="00D24368">
        <w:rPr>
          <w:sz w:val="28"/>
          <w:szCs w:val="28"/>
        </w:rPr>
        <w:t>consequently their Right to Food</w:t>
      </w:r>
      <w:r w:rsidRPr="0044004A">
        <w:rPr>
          <w:sz w:val="28"/>
          <w:szCs w:val="28"/>
        </w:rPr>
        <w:t>.</w:t>
      </w:r>
      <w:r w:rsidR="00AE4A30">
        <w:rPr>
          <w:sz w:val="28"/>
          <w:szCs w:val="28"/>
        </w:rPr>
        <w:t xml:space="preserve"> </w:t>
      </w:r>
    </w:p>
    <w:p w:rsidR="00AE4A30" w:rsidRDefault="00AE4A30" w:rsidP="009032DC">
      <w:pPr>
        <w:pStyle w:val="ListParagraph"/>
        <w:ind w:left="1080"/>
        <w:jc w:val="both"/>
        <w:rPr>
          <w:sz w:val="28"/>
          <w:szCs w:val="28"/>
        </w:rPr>
      </w:pPr>
      <w:r>
        <w:rPr>
          <w:sz w:val="28"/>
          <w:szCs w:val="28"/>
        </w:rPr>
        <w:lastRenderedPageBreak/>
        <w:t xml:space="preserve">There should also be a focus on the various means of </w:t>
      </w:r>
      <w:r w:rsidR="006442AA">
        <w:rPr>
          <w:sz w:val="28"/>
          <w:szCs w:val="28"/>
        </w:rPr>
        <w:t xml:space="preserve">empowerment of </w:t>
      </w:r>
      <w:r>
        <w:rPr>
          <w:sz w:val="28"/>
          <w:szCs w:val="28"/>
        </w:rPr>
        <w:t>rural women based upon local conditions through capacity building, provision of financial resources, credit and removal of other discriminatory hurdles, if any.</w:t>
      </w:r>
    </w:p>
    <w:p w:rsidR="009C2DF5" w:rsidRDefault="009C2DF5" w:rsidP="009032DC">
      <w:pPr>
        <w:pStyle w:val="ListParagraph"/>
        <w:ind w:left="1080"/>
        <w:jc w:val="both"/>
        <w:rPr>
          <w:sz w:val="28"/>
          <w:szCs w:val="28"/>
        </w:rPr>
      </w:pPr>
    </w:p>
    <w:p w:rsidR="00AE4A30" w:rsidRPr="00335CFF" w:rsidRDefault="00AE4A30" w:rsidP="009032DC">
      <w:pPr>
        <w:pStyle w:val="ListParagraph"/>
        <w:ind w:left="1080"/>
        <w:jc w:val="both"/>
        <w:rPr>
          <w:sz w:val="28"/>
          <w:szCs w:val="28"/>
        </w:rPr>
      </w:pPr>
    </w:p>
    <w:p w:rsidR="00DC6556" w:rsidRPr="00335CFF" w:rsidRDefault="00DC6556" w:rsidP="009032DC">
      <w:pPr>
        <w:pStyle w:val="ListParagraph"/>
        <w:numPr>
          <w:ilvl w:val="0"/>
          <w:numId w:val="1"/>
        </w:numPr>
        <w:jc w:val="both"/>
        <w:rPr>
          <w:b/>
          <w:sz w:val="28"/>
          <w:szCs w:val="28"/>
        </w:rPr>
      </w:pPr>
      <w:r w:rsidRPr="00335CFF">
        <w:rPr>
          <w:b/>
          <w:sz w:val="28"/>
          <w:szCs w:val="28"/>
        </w:rPr>
        <w:t>Strategies and Policies for the Legal Protection for Rural Women</w:t>
      </w:r>
    </w:p>
    <w:p w:rsidR="00DC6556" w:rsidRPr="00335CFF" w:rsidRDefault="00DC6556" w:rsidP="009032DC">
      <w:pPr>
        <w:pStyle w:val="ListParagraph"/>
        <w:ind w:left="1080"/>
        <w:jc w:val="both"/>
        <w:rPr>
          <w:sz w:val="28"/>
          <w:szCs w:val="28"/>
        </w:rPr>
      </w:pPr>
    </w:p>
    <w:p w:rsidR="00DC6556" w:rsidRDefault="00AD7C30" w:rsidP="009032DC">
      <w:pPr>
        <w:pStyle w:val="ListParagraph"/>
        <w:ind w:left="1080"/>
        <w:jc w:val="both"/>
        <w:rPr>
          <w:sz w:val="28"/>
          <w:szCs w:val="28"/>
        </w:rPr>
      </w:pPr>
      <w:r>
        <w:rPr>
          <w:sz w:val="28"/>
          <w:szCs w:val="28"/>
        </w:rPr>
        <w:t xml:space="preserve">As stated above, </w:t>
      </w:r>
      <w:r w:rsidR="00646FD9">
        <w:rPr>
          <w:sz w:val="28"/>
          <w:szCs w:val="28"/>
        </w:rPr>
        <w:t xml:space="preserve">in addition to the international instruments listed in the Concept Note, </w:t>
      </w:r>
      <w:r>
        <w:rPr>
          <w:sz w:val="28"/>
          <w:szCs w:val="28"/>
        </w:rPr>
        <w:t>the Study must also include an examination of the</w:t>
      </w:r>
      <w:r w:rsidRPr="00AD7C30">
        <w:rPr>
          <w:i/>
          <w:sz w:val="28"/>
          <w:szCs w:val="28"/>
        </w:rPr>
        <w:t xml:space="preserve"> </w:t>
      </w:r>
      <w:r w:rsidRPr="00095A8F">
        <w:rPr>
          <w:i/>
          <w:sz w:val="28"/>
          <w:szCs w:val="28"/>
        </w:rPr>
        <w:t>Convention on the Rights of Persons with Disabilities (CRPD)</w:t>
      </w:r>
      <w:r>
        <w:rPr>
          <w:sz w:val="28"/>
          <w:szCs w:val="28"/>
        </w:rPr>
        <w:t xml:space="preserve"> to ascertain the provisions that may relate to rural women and girls with disabilities, and consideration of its ratification by member states.</w:t>
      </w:r>
    </w:p>
    <w:p w:rsidR="00646FD9" w:rsidRDefault="00646FD9" w:rsidP="009032DC">
      <w:pPr>
        <w:pStyle w:val="ListParagraph"/>
        <w:ind w:left="1080"/>
        <w:jc w:val="both"/>
        <w:rPr>
          <w:sz w:val="28"/>
          <w:szCs w:val="28"/>
        </w:rPr>
      </w:pPr>
    </w:p>
    <w:p w:rsidR="00646FD9" w:rsidRDefault="00646FD9" w:rsidP="009032DC">
      <w:pPr>
        <w:pStyle w:val="ListParagraph"/>
        <w:ind w:left="1080"/>
        <w:jc w:val="both"/>
        <w:rPr>
          <w:sz w:val="28"/>
          <w:szCs w:val="28"/>
        </w:rPr>
      </w:pPr>
      <w:r>
        <w:rPr>
          <w:sz w:val="28"/>
          <w:szCs w:val="28"/>
        </w:rPr>
        <w:t xml:space="preserve">It is also important to recognize that </w:t>
      </w:r>
      <w:r w:rsidR="006442AA">
        <w:rPr>
          <w:sz w:val="28"/>
          <w:szCs w:val="28"/>
        </w:rPr>
        <w:t>often</w:t>
      </w:r>
      <w:r>
        <w:rPr>
          <w:sz w:val="28"/>
          <w:szCs w:val="28"/>
        </w:rPr>
        <w:t xml:space="preserve"> it is not an absence of appropriate legal provisions, but a lack of </w:t>
      </w:r>
      <w:r w:rsidR="00F92DCE">
        <w:rPr>
          <w:sz w:val="28"/>
          <w:szCs w:val="28"/>
        </w:rPr>
        <w:t xml:space="preserve">effective </w:t>
      </w:r>
      <w:r>
        <w:rPr>
          <w:sz w:val="28"/>
          <w:szCs w:val="28"/>
        </w:rPr>
        <w:t xml:space="preserve">implementation of existing laws that may result in unequal </w:t>
      </w:r>
      <w:r w:rsidR="00F92DCE">
        <w:rPr>
          <w:sz w:val="28"/>
          <w:szCs w:val="28"/>
        </w:rPr>
        <w:t xml:space="preserve">livelihood </w:t>
      </w:r>
      <w:r>
        <w:rPr>
          <w:sz w:val="28"/>
          <w:szCs w:val="28"/>
        </w:rPr>
        <w:t xml:space="preserve">opportunities for rural women. The Study therefore, must also attempt to examine the reasons for the poor implementation of existing legal provisions </w:t>
      </w:r>
      <w:r w:rsidR="00F92DCE">
        <w:rPr>
          <w:sz w:val="28"/>
          <w:szCs w:val="28"/>
        </w:rPr>
        <w:t xml:space="preserve">in member states </w:t>
      </w:r>
      <w:r>
        <w:rPr>
          <w:sz w:val="28"/>
          <w:szCs w:val="28"/>
        </w:rPr>
        <w:t>for the empowerment of rural women and how th</w:t>
      </w:r>
      <w:r w:rsidR="00F92DCE">
        <w:rPr>
          <w:sz w:val="28"/>
          <w:szCs w:val="28"/>
        </w:rPr>
        <w:t>e</w:t>
      </w:r>
      <w:r w:rsidR="006442AA">
        <w:rPr>
          <w:sz w:val="28"/>
          <w:szCs w:val="28"/>
        </w:rPr>
        <w:t xml:space="preserve"> implementation of the</w:t>
      </w:r>
      <w:r>
        <w:rPr>
          <w:sz w:val="28"/>
          <w:szCs w:val="28"/>
        </w:rPr>
        <w:t>s</w:t>
      </w:r>
      <w:r w:rsidR="00F92DCE">
        <w:rPr>
          <w:sz w:val="28"/>
          <w:szCs w:val="28"/>
        </w:rPr>
        <w:t>e</w:t>
      </w:r>
      <w:r>
        <w:rPr>
          <w:sz w:val="28"/>
          <w:szCs w:val="28"/>
        </w:rPr>
        <w:t xml:space="preserve"> m</w:t>
      </w:r>
      <w:r w:rsidR="00F92DCE">
        <w:rPr>
          <w:sz w:val="28"/>
          <w:szCs w:val="28"/>
        </w:rPr>
        <w:t>ay</w:t>
      </w:r>
      <w:r>
        <w:rPr>
          <w:sz w:val="28"/>
          <w:szCs w:val="28"/>
        </w:rPr>
        <w:t xml:space="preserve"> be </w:t>
      </w:r>
      <w:r w:rsidR="006442AA">
        <w:rPr>
          <w:sz w:val="28"/>
          <w:szCs w:val="28"/>
        </w:rPr>
        <w:t>made more effective</w:t>
      </w:r>
      <w:r>
        <w:rPr>
          <w:sz w:val="28"/>
          <w:szCs w:val="28"/>
        </w:rPr>
        <w:t xml:space="preserve">. </w:t>
      </w:r>
    </w:p>
    <w:p w:rsidR="00AD7C30" w:rsidRDefault="00AD7C30" w:rsidP="009032DC">
      <w:pPr>
        <w:pStyle w:val="ListParagraph"/>
        <w:ind w:left="1080"/>
        <w:jc w:val="both"/>
        <w:rPr>
          <w:sz w:val="28"/>
          <w:szCs w:val="28"/>
        </w:rPr>
      </w:pPr>
    </w:p>
    <w:p w:rsidR="00AD7C30" w:rsidRPr="00335CFF" w:rsidRDefault="00AD7C30" w:rsidP="009032DC">
      <w:pPr>
        <w:pStyle w:val="ListParagraph"/>
        <w:ind w:left="1080"/>
        <w:jc w:val="both"/>
        <w:rPr>
          <w:sz w:val="28"/>
          <w:szCs w:val="28"/>
        </w:rPr>
      </w:pPr>
    </w:p>
    <w:p w:rsidR="00DC6556" w:rsidRDefault="00DC6556" w:rsidP="009032DC">
      <w:pPr>
        <w:pStyle w:val="ListParagraph"/>
        <w:numPr>
          <w:ilvl w:val="0"/>
          <w:numId w:val="1"/>
        </w:numPr>
        <w:jc w:val="both"/>
        <w:rPr>
          <w:b/>
          <w:sz w:val="28"/>
          <w:szCs w:val="28"/>
        </w:rPr>
      </w:pPr>
      <w:r w:rsidRPr="00335CFF">
        <w:rPr>
          <w:b/>
          <w:sz w:val="28"/>
          <w:szCs w:val="28"/>
        </w:rPr>
        <w:t>Best Practices</w:t>
      </w:r>
    </w:p>
    <w:p w:rsidR="00F92DCE" w:rsidRDefault="00F92DCE" w:rsidP="00F92DCE">
      <w:pPr>
        <w:pStyle w:val="ListParagraph"/>
        <w:ind w:left="1080"/>
        <w:jc w:val="both"/>
        <w:rPr>
          <w:b/>
          <w:sz w:val="28"/>
          <w:szCs w:val="28"/>
        </w:rPr>
      </w:pPr>
    </w:p>
    <w:p w:rsidR="00353B05" w:rsidRDefault="00EB50A3" w:rsidP="00F92DCE">
      <w:pPr>
        <w:pStyle w:val="ListParagraph"/>
        <w:ind w:left="1080"/>
        <w:jc w:val="both"/>
        <w:rPr>
          <w:sz w:val="28"/>
          <w:szCs w:val="28"/>
        </w:rPr>
      </w:pPr>
      <w:r>
        <w:rPr>
          <w:sz w:val="28"/>
          <w:szCs w:val="28"/>
        </w:rPr>
        <w:t>The Study should include available best practices which have proven to support rural women in the realization of their Right to Food and in improving their livelihoods. It is desirable that the study should suggest specific strategies for countries in accordance with their level of development and local conditions. Besides, developing countries should be encouraged to conduct such studies.</w:t>
      </w:r>
    </w:p>
    <w:p w:rsidR="00EB50A3" w:rsidRDefault="00EB50A3" w:rsidP="00F92DCE">
      <w:pPr>
        <w:pStyle w:val="ListParagraph"/>
        <w:ind w:left="1080"/>
        <w:jc w:val="both"/>
        <w:rPr>
          <w:sz w:val="28"/>
          <w:szCs w:val="28"/>
        </w:rPr>
      </w:pPr>
    </w:p>
    <w:p w:rsidR="00EB50A3" w:rsidRDefault="00EB50A3" w:rsidP="00F92DCE">
      <w:pPr>
        <w:pStyle w:val="ListParagraph"/>
        <w:ind w:left="1080"/>
        <w:jc w:val="both"/>
        <w:rPr>
          <w:sz w:val="28"/>
          <w:szCs w:val="28"/>
        </w:rPr>
      </w:pPr>
      <w:r>
        <w:rPr>
          <w:sz w:val="28"/>
          <w:szCs w:val="28"/>
        </w:rPr>
        <w:lastRenderedPageBreak/>
        <w:t xml:space="preserve">The Government of India has several schemes for </w:t>
      </w:r>
      <w:r w:rsidR="00763F6D">
        <w:rPr>
          <w:sz w:val="28"/>
          <w:szCs w:val="28"/>
        </w:rPr>
        <w:t>augmenting</w:t>
      </w:r>
      <w:r>
        <w:rPr>
          <w:sz w:val="28"/>
          <w:szCs w:val="28"/>
        </w:rPr>
        <w:t xml:space="preserve"> agricultural production and ensuring adequate availability of food for different segments.</w:t>
      </w:r>
      <w:r w:rsidR="00AF2FF8">
        <w:rPr>
          <w:sz w:val="28"/>
          <w:szCs w:val="28"/>
        </w:rPr>
        <w:t xml:space="preserve"> It is also in the process of enacting a national legislation on ‘Food Security’</w:t>
      </w:r>
      <w:r w:rsidR="00763F6D">
        <w:rPr>
          <w:sz w:val="28"/>
          <w:szCs w:val="28"/>
        </w:rPr>
        <w:t>, especially for the marginalized sections of society.</w:t>
      </w:r>
    </w:p>
    <w:p w:rsidR="00EB50A3" w:rsidRDefault="00EB50A3" w:rsidP="00F92DCE">
      <w:pPr>
        <w:pStyle w:val="ListParagraph"/>
        <w:ind w:left="1080"/>
        <w:jc w:val="both"/>
        <w:rPr>
          <w:sz w:val="28"/>
          <w:szCs w:val="28"/>
        </w:rPr>
      </w:pPr>
    </w:p>
    <w:p w:rsidR="00763F6D" w:rsidRDefault="00EB50A3" w:rsidP="00F92DCE">
      <w:pPr>
        <w:pStyle w:val="ListParagraph"/>
        <w:ind w:left="1080"/>
        <w:jc w:val="both"/>
        <w:rPr>
          <w:sz w:val="28"/>
          <w:szCs w:val="28"/>
        </w:rPr>
      </w:pPr>
      <w:r>
        <w:rPr>
          <w:sz w:val="28"/>
          <w:szCs w:val="28"/>
        </w:rPr>
        <w:t xml:space="preserve">As regards the best practices of the National Human Rights Commission of India, a </w:t>
      </w:r>
      <w:r>
        <w:rPr>
          <w:i/>
          <w:sz w:val="28"/>
          <w:szCs w:val="28"/>
        </w:rPr>
        <w:t xml:space="preserve">Core Group on the Right to Food </w:t>
      </w:r>
      <w:r>
        <w:rPr>
          <w:sz w:val="28"/>
          <w:szCs w:val="28"/>
        </w:rPr>
        <w:t xml:space="preserve">has been constituted by the Commission. On the basis of the discussions held in its various meetings, it was decided to strengthen the local administration </w:t>
      </w:r>
      <w:r w:rsidR="00AF2FF8">
        <w:rPr>
          <w:sz w:val="28"/>
          <w:szCs w:val="28"/>
        </w:rPr>
        <w:t xml:space="preserve">to ensure easy availability of food grains, especially in remote areas, especially the least-developed rural areas. </w:t>
      </w:r>
    </w:p>
    <w:p w:rsidR="00763F6D" w:rsidRDefault="00763F6D" w:rsidP="00F92DCE">
      <w:pPr>
        <w:pStyle w:val="ListParagraph"/>
        <w:ind w:left="1080"/>
        <w:jc w:val="both"/>
        <w:rPr>
          <w:sz w:val="28"/>
          <w:szCs w:val="28"/>
        </w:rPr>
      </w:pPr>
    </w:p>
    <w:p w:rsidR="00EB50A3" w:rsidRDefault="00AF2FF8" w:rsidP="00F92DCE">
      <w:pPr>
        <w:pStyle w:val="ListParagraph"/>
        <w:ind w:left="1080"/>
        <w:jc w:val="both"/>
        <w:rPr>
          <w:sz w:val="28"/>
          <w:szCs w:val="28"/>
        </w:rPr>
      </w:pPr>
      <w:r>
        <w:rPr>
          <w:sz w:val="28"/>
          <w:szCs w:val="28"/>
        </w:rPr>
        <w:t xml:space="preserve">The NHRC, India has also been monitoring the working of the Public Distribution System (PDS) and the general availability of food to the people, especially in the </w:t>
      </w:r>
      <w:proofErr w:type="spellStart"/>
      <w:r>
        <w:rPr>
          <w:sz w:val="28"/>
          <w:szCs w:val="28"/>
        </w:rPr>
        <w:t>Koraput</w:t>
      </w:r>
      <w:proofErr w:type="spellEnd"/>
      <w:r>
        <w:rPr>
          <w:sz w:val="28"/>
          <w:szCs w:val="28"/>
        </w:rPr>
        <w:t xml:space="preserve">, </w:t>
      </w:r>
      <w:proofErr w:type="spellStart"/>
      <w:r>
        <w:rPr>
          <w:sz w:val="28"/>
          <w:szCs w:val="28"/>
        </w:rPr>
        <w:t>Bolangir</w:t>
      </w:r>
      <w:proofErr w:type="spellEnd"/>
      <w:r>
        <w:rPr>
          <w:sz w:val="28"/>
          <w:szCs w:val="28"/>
        </w:rPr>
        <w:t xml:space="preserve">, and </w:t>
      </w:r>
      <w:proofErr w:type="spellStart"/>
      <w:r>
        <w:rPr>
          <w:sz w:val="28"/>
          <w:szCs w:val="28"/>
        </w:rPr>
        <w:t>Kalahandi</w:t>
      </w:r>
      <w:proofErr w:type="spellEnd"/>
      <w:r>
        <w:rPr>
          <w:sz w:val="28"/>
          <w:szCs w:val="28"/>
        </w:rPr>
        <w:t xml:space="preserve"> (KBK) districts</w:t>
      </w:r>
      <w:r w:rsidR="00763F6D">
        <w:rPr>
          <w:sz w:val="28"/>
          <w:szCs w:val="28"/>
        </w:rPr>
        <w:t xml:space="preserve"> (on a remit by the apex court – the Supreme Court of India)</w:t>
      </w:r>
      <w:r>
        <w:rPr>
          <w:sz w:val="28"/>
          <w:szCs w:val="28"/>
        </w:rPr>
        <w:t xml:space="preserve"> </w:t>
      </w:r>
      <w:r w:rsidR="00763F6D">
        <w:rPr>
          <w:sz w:val="28"/>
          <w:szCs w:val="28"/>
        </w:rPr>
        <w:t>in</w:t>
      </w:r>
      <w:r>
        <w:rPr>
          <w:sz w:val="28"/>
          <w:szCs w:val="28"/>
        </w:rPr>
        <w:t xml:space="preserve"> the state of Orissa from where starvation deaths and incidence of widespread malnutrition have been reported in the past. </w:t>
      </w:r>
      <w:r w:rsidR="00EB50A3">
        <w:rPr>
          <w:sz w:val="28"/>
          <w:szCs w:val="28"/>
        </w:rPr>
        <w:t xml:space="preserve"> </w:t>
      </w:r>
    </w:p>
    <w:p w:rsidR="00763F6D" w:rsidRDefault="00763F6D" w:rsidP="00F92DCE">
      <w:pPr>
        <w:pStyle w:val="ListParagraph"/>
        <w:ind w:left="1080"/>
        <w:jc w:val="both"/>
        <w:rPr>
          <w:sz w:val="28"/>
          <w:szCs w:val="28"/>
        </w:rPr>
      </w:pPr>
    </w:p>
    <w:p w:rsidR="00763F6D" w:rsidRPr="00353B05" w:rsidRDefault="00763F6D" w:rsidP="00F92DCE">
      <w:pPr>
        <w:pStyle w:val="ListParagraph"/>
        <w:ind w:left="1080"/>
        <w:jc w:val="both"/>
        <w:rPr>
          <w:sz w:val="28"/>
          <w:szCs w:val="28"/>
        </w:rPr>
      </w:pPr>
      <w:r>
        <w:rPr>
          <w:sz w:val="28"/>
          <w:szCs w:val="28"/>
        </w:rPr>
        <w:t>The NHRC, India, after detailed consultation</w:t>
      </w:r>
      <w:r w:rsidR="007C47E9">
        <w:rPr>
          <w:sz w:val="28"/>
          <w:szCs w:val="28"/>
        </w:rPr>
        <w:t>s</w:t>
      </w:r>
      <w:r>
        <w:rPr>
          <w:sz w:val="28"/>
          <w:szCs w:val="28"/>
        </w:rPr>
        <w:t xml:space="preserve"> with </w:t>
      </w:r>
      <w:r w:rsidR="007C47E9">
        <w:rPr>
          <w:sz w:val="28"/>
          <w:szCs w:val="28"/>
        </w:rPr>
        <w:t>the m</w:t>
      </w:r>
      <w:r>
        <w:rPr>
          <w:sz w:val="28"/>
          <w:szCs w:val="28"/>
        </w:rPr>
        <w:t xml:space="preserve">embers of its </w:t>
      </w:r>
      <w:r w:rsidRPr="007C47E9">
        <w:rPr>
          <w:i/>
          <w:sz w:val="28"/>
          <w:szCs w:val="28"/>
        </w:rPr>
        <w:t>Core Group on the Right to Food</w:t>
      </w:r>
      <w:r>
        <w:rPr>
          <w:sz w:val="28"/>
          <w:szCs w:val="28"/>
        </w:rPr>
        <w:t xml:space="preserve">, sent its views and comments on the Draft </w:t>
      </w:r>
      <w:r w:rsidRPr="007C47E9">
        <w:rPr>
          <w:i/>
          <w:sz w:val="28"/>
          <w:szCs w:val="28"/>
        </w:rPr>
        <w:t>Food Security Bill</w:t>
      </w:r>
      <w:r>
        <w:rPr>
          <w:sz w:val="28"/>
          <w:szCs w:val="28"/>
        </w:rPr>
        <w:t xml:space="preserve"> for the consideration of the Government of India.</w:t>
      </w:r>
    </w:p>
    <w:p w:rsidR="00DC6556" w:rsidRPr="00335CFF" w:rsidRDefault="00DC6556">
      <w:pPr>
        <w:rPr>
          <w:sz w:val="28"/>
          <w:szCs w:val="28"/>
        </w:rPr>
      </w:pPr>
    </w:p>
    <w:p w:rsidR="00DC6556" w:rsidRPr="00335CFF" w:rsidRDefault="00DC6556">
      <w:pPr>
        <w:rPr>
          <w:sz w:val="28"/>
          <w:szCs w:val="28"/>
        </w:rPr>
      </w:pPr>
    </w:p>
    <w:sectPr w:rsidR="00DC6556" w:rsidRPr="00335CFF" w:rsidSect="00950C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AFC" w:rsidRDefault="00CA5AFC" w:rsidP="00AF2FF8">
      <w:pPr>
        <w:spacing w:after="0" w:line="240" w:lineRule="auto"/>
      </w:pPr>
      <w:r>
        <w:separator/>
      </w:r>
    </w:p>
  </w:endnote>
  <w:endnote w:type="continuationSeparator" w:id="0">
    <w:p w:rsidR="00CA5AFC" w:rsidRDefault="00CA5AFC" w:rsidP="00AF2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93523"/>
      <w:docPartObj>
        <w:docPartGallery w:val="Page Numbers (Bottom of Page)"/>
        <w:docPartUnique/>
      </w:docPartObj>
    </w:sdtPr>
    <w:sdtEndPr/>
    <w:sdtContent>
      <w:p w:rsidR="00AF2FF8" w:rsidRDefault="0079127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F2FF8" w:rsidRDefault="00AF2F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AFC" w:rsidRDefault="00CA5AFC" w:rsidP="00AF2FF8">
      <w:pPr>
        <w:spacing w:after="0" w:line="240" w:lineRule="auto"/>
      </w:pPr>
      <w:r>
        <w:separator/>
      </w:r>
    </w:p>
  </w:footnote>
  <w:footnote w:type="continuationSeparator" w:id="0">
    <w:p w:rsidR="00CA5AFC" w:rsidRDefault="00CA5AFC" w:rsidP="00AF2F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21854"/>
    <w:multiLevelType w:val="hybridMultilevel"/>
    <w:tmpl w:val="8BAA7732"/>
    <w:lvl w:ilvl="0" w:tplc="C00E69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56"/>
    <w:rsid w:val="00095112"/>
    <w:rsid w:val="00095A8F"/>
    <w:rsid w:val="000C621A"/>
    <w:rsid w:val="00205895"/>
    <w:rsid w:val="00335CFF"/>
    <w:rsid w:val="00353B05"/>
    <w:rsid w:val="0044004A"/>
    <w:rsid w:val="00444424"/>
    <w:rsid w:val="005B3684"/>
    <w:rsid w:val="00634981"/>
    <w:rsid w:val="006442AA"/>
    <w:rsid w:val="00646FD9"/>
    <w:rsid w:val="00763F6D"/>
    <w:rsid w:val="0079127C"/>
    <w:rsid w:val="007C47E9"/>
    <w:rsid w:val="0085216A"/>
    <w:rsid w:val="009032DC"/>
    <w:rsid w:val="00950C17"/>
    <w:rsid w:val="009C2DF5"/>
    <w:rsid w:val="009E5E91"/>
    <w:rsid w:val="009F2764"/>
    <w:rsid w:val="00AD7C30"/>
    <w:rsid w:val="00AE4A30"/>
    <w:rsid w:val="00AF2FF8"/>
    <w:rsid w:val="00B42DE4"/>
    <w:rsid w:val="00BC106A"/>
    <w:rsid w:val="00BE77C4"/>
    <w:rsid w:val="00C02FBB"/>
    <w:rsid w:val="00C06CB9"/>
    <w:rsid w:val="00CA5AFC"/>
    <w:rsid w:val="00D24368"/>
    <w:rsid w:val="00DA56E0"/>
    <w:rsid w:val="00DC6556"/>
    <w:rsid w:val="00E83EE0"/>
    <w:rsid w:val="00EB50A3"/>
    <w:rsid w:val="00EC7CED"/>
    <w:rsid w:val="00F31218"/>
    <w:rsid w:val="00F817FA"/>
    <w:rsid w:val="00F92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556"/>
    <w:pPr>
      <w:ind w:left="720"/>
      <w:contextualSpacing/>
    </w:pPr>
  </w:style>
  <w:style w:type="paragraph" w:styleId="Header">
    <w:name w:val="header"/>
    <w:basedOn w:val="Normal"/>
    <w:link w:val="HeaderChar"/>
    <w:uiPriority w:val="99"/>
    <w:semiHidden/>
    <w:unhideWhenUsed/>
    <w:rsid w:val="00AF2F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2FF8"/>
  </w:style>
  <w:style w:type="paragraph" w:styleId="Footer">
    <w:name w:val="footer"/>
    <w:basedOn w:val="Normal"/>
    <w:link w:val="FooterChar"/>
    <w:uiPriority w:val="99"/>
    <w:unhideWhenUsed/>
    <w:rsid w:val="00AF2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F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556"/>
    <w:pPr>
      <w:ind w:left="720"/>
      <w:contextualSpacing/>
    </w:pPr>
  </w:style>
  <w:style w:type="paragraph" w:styleId="Header">
    <w:name w:val="header"/>
    <w:basedOn w:val="Normal"/>
    <w:link w:val="HeaderChar"/>
    <w:uiPriority w:val="99"/>
    <w:semiHidden/>
    <w:unhideWhenUsed/>
    <w:rsid w:val="00AF2F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2FF8"/>
  </w:style>
  <w:style w:type="paragraph" w:styleId="Footer">
    <w:name w:val="footer"/>
    <w:basedOn w:val="Normal"/>
    <w:link w:val="FooterChar"/>
    <w:uiPriority w:val="99"/>
    <w:unhideWhenUsed/>
    <w:rsid w:val="00AF2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nhrc5</dc:creator>
  <cp:lastModifiedBy>Alexandra Swetzer</cp:lastModifiedBy>
  <cp:revision>2</cp:revision>
  <cp:lastPrinted>2012-05-15T07:29:00Z</cp:lastPrinted>
  <dcterms:created xsi:type="dcterms:W3CDTF">2012-05-22T06:47:00Z</dcterms:created>
  <dcterms:modified xsi:type="dcterms:W3CDTF">2012-05-22T06:47:00Z</dcterms:modified>
</cp:coreProperties>
</file>