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29C4" w14:textId="653F8603" w:rsidR="0031220B" w:rsidRDefault="008635B0" w:rsidP="00037602">
      <w:pPr>
        <w:ind w:left="4956" w:firstLine="708"/>
        <w:jc w:val="center"/>
        <w:rPr>
          <w:lang w:val="en-US"/>
        </w:rPr>
      </w:pPr>
      <w:bookmarkStart w:id="0" w:name="_GoBack"/>
      <w:bookmarkEnd w:id="0"/>
      <w:r>
        <w:rPr>
          <w:lang w:val="en-US"/>
        </w:rPr>
        <w:t>May</w:t>
      </w:r>
      <w:r w:rsidRPr="004C60B8">
        <w:rPr>
          <w:lang w:val="en-US"/>
        </w:rPr>
        <w:t xml:space="preserve"> </w:t>
      </w:r>
      <w:r>
        <w:rPr>
          <w:lang w:val="en-US"/>
        </w:rPr>
        <w:t xml:space="preserve">13, </w:t>
      </w:r>
      <w:r w:rsidRPr="004C60B8">
        <w:rPr>
          <w:lang w:val="en-US"/>
        </w:rPr>
        <w:t>2015</w:t>
      </w:r>
    </w:p>
    <w:p w14:paraId="48DF29C5" w14:textId="77777777" w:rsidR="009E4224" w:rsidRPr="004C60B8" w:rsidRDefault="00037602" w:rsidP="009E4224">
      <w:pPr>
        <w:jc w:val="right"/>
        <w:rPr>
          <w:lang w:val="en-US"/>
        </w:rPr>
      </w:pPr>
    </w:p>
    <w:p w14:paraId="48DF29C6" w14:textId="77777777" w:rsidR="009E4224" w:rsidRPr="00037602" w:rsidRDefault="008635B0" w:rsidP="009E4224">
      <w:pPr>
        <w:jc w:val="both"/>
        <w:rPr>
          <w:b/>
          <w:lang w:val="en-US"/>
        </w:rPr>
      </w:pPr>
      <w:r w:rsidRPr="00037602">
        <w:rPr>
          <w:b/>
          <w:lang w:val="en-US"/>
        </w:rPr>
        <w:t>To the Office of the United Nations High Commissioner for Human Rights:</w:t>
      </w:r>
    </w:p>
    <w:p w14:paraId="48DF29C8" w14:textId="77777777" w:rsidR="009E4224" w:rsidRPr="004C60B8" w:rsidRDefault="008635B0" w:rsidP="009E4224">
      <w:pPr>
        <w:jc w:val="both"/>
        <w:rPr>
          <w:lang w:val="en-US"/>
        </w:rPr>
      </w:pPr>
      <w:r w:rsidRPr="004C60B8">
        <w:rPr>
          <w:lang w:val="en-US"/>
        </w:rPr>
        <w:t xml:space="preserve">In response to your inquiry of 16 April 2015, requesting input for the study mentioned in Resolution A/HRC/28/L.22, we are making available to you the research conducted by the </w:t>
      </w:r>
      <w:r>
        <w:rPr>
          <w:lang w:val="en-US"/>
        </w:rPr>
        <w:t>Research Consortium on Drugs and the Law (</w:t>
      </w:r>
      <w:proofErr w:type="spellStart"/>
      <w:r w:rsidRPr="0036709A">
        <w:rPr>
          <w:i/>
          <w:lang w:val="en-US"/>
        </w:rPr>
        <w:t>Colectivo</w:t>
      </w:r>
      <w:proofErr w:type="spellEnd"/>
      <w:r w:rsidRPr="0036709A">
        <w:rPr>
          <w:i/>
          <w:lang w:val="en-US"/>
        </w:rPr>
        <w:t xml:space="preserve"> de </w:t>
      </w:r>
      <w:proofErr w:type="spellStart"/>
      <w:r w:rsidRPr="0036709A">
        <w:rPr>
          <w:i/>
          <w:lang w:val="en-US"/>
        </w:rPr>
        <w:t>Estudios</w:t>
      </w:r>
      <w:proofErr w:type="spellEnd"/>
      <w:r w:rsidRPr="0036709A">
        <w:rPr>
          <w:i/>
          <w:lang w:val="en-US"/>
        </w:rPr>
        <w:t xml:space="preserve"> </w:t>
      </w:r>
      <w:proofErr w:type="spellStart"/>
      <w:r w:rsidRPr="0036709A">
        <w:rPr>
          <w:i/>
          <w:lang w:val="en-US"/>
        </w:rPr>
        <w:t>Drogas</w:t>
      </w:r>
      <w:proofErr w:type="spellEnd"/>
      <w:r w:rsidRPr="0036709A">
        <w:rPr>
          <w:i/>
          <w:lang w:val="en-US"/>
        </w:rPr>
        <w:t xml:space="preserve"> y </w:t>
      </w:r>
      <w:proofErr w:type="spellStart"/>
      <w:r w:rsidRPr="0036709A">
        <w:rPr>
          <w:i/>
          <w:lang w:val="en-US"/>
        </w:rPr>
        <w:t>Derecho</w:t>
      </w:r>
      <w:proofErr w:type="spellEnd"/>
      <w:r>
        <w:rPr>
          <w:lang w:val="en-US"/>
        </w:rPr>
        <w:t>,</w:t>
      </w:r>
      <w:r w:rsidRPr="004C60B8">
        <w:rPr>
          <w:lang w:val="en-US"/>
        </w:rPr>
        <w:t xml:space="preserve"> CEDD), which </w:t>
      </w:r>
      <w:proofErr w:type="gramStart"/>
      <w:r w:rsidRPr="004C60B8">
        <w:rPr>
          <w:lang w:val="en-US"/>
        </w:rPr>
        <w:t>is</w:t>
      </w:r>
      <w:proofErr w:type="gramEnd"/>
      <w:r w:rsidRPr="004C60B8">
        <w:rPr>
          <w:lang w:val="en-US"/>
        </w:rPr>
        <w:t xml:space="preserve"> described below.</w:t>
      </w:r>
    </w:p>
    <w:p w14:paraId="48DF29C9" w14:textId="2C780AA4" w:rsidR="009E4224" w:rsidRPr="0036709A" w:rsidRDefault="008635B0" w:rsidP="009E4224">
      <w:pPr>
        <w:jc w:val="both"/>
        <w:rPr>
          <w:lang w:val="en-US"/>
        </w:rPr>
      </w:pPr>
      <w:r w:rsidRPr="004C60B8">
        <w:rPr>
          <w:lang w:val="en-US"/>
        </w:rPr>
        <w:t>CEDD (</w:t>
      </w:r>
      <w:hyperlink r:id="rId10" w:history="1">
        <w:r>
          <w:rPr>
            <w:rStyle w:val="Hyperlink"/>
            <w:lang w:val="en-US"/>
          </w:rPr>
          <w:t>http://www.drogasyderecho.org</w:t>
        </w:r>
      </w:hyperlink>
      <w:r w:rsidRPr="00037602">
        <w:rPr>
          <w:lang w:val="en-US"/>
        </w:rPr>
        <w:t xml:space="preserve"> </w:t>
      </w:r>
      <w:r w:rsidRPr="004C60B8">
        <w:rPr>
          <w:lang w:val="en-US"/>
        </w:rPr>
        <w:t>) is a collective of researchers—</w:t>
      </w:r>
      <w:r>
        <w:rPr>
          <w:lang w:val="en-US"/>
        </w:rPr>
        <w:t>mainly lawyers</w:t>
      </w:r>
      <w:r w:rsidRPr="004C60B8">
        <w:rPr>
          <w:lang w:val="en-US"/>
        </w:rPr>
        <w:t xml:space="preserve">—from </w:t>
      </w:r>
      <w:r w:rsidRPr="00037602">
        <w:rPr>
          <w:lang w:val="en-US"/>
        </w:rPr>
        <w:t>nine</w:t>
      </w:r>
      <w:r>
        <w:rPr>
          <w:lang w:val="en-US"/>
        </w:rPr>
        <w:t xml:space="preserve"> </w:t>
      </w:r>
      <w:r w:rsidRPr="004C60B8">
        <w:rPr>
          <w:lang w:val="en-US"/>
        </w:rPr>
        <w:t xml:space="preserve">Latin American countries: Argentina, Bolivia, Brazil, Colombia, Costa Rica, Ecuador, Mexico, Peru and Uruguay. The </w:t>
      </w:r>
      <w:r>
        <w:rPr>
          <w:lang w:val="en-US"/>
        </w:rPr>
        <w:t>consortium</w:t>
      </w:r>
      <w:r w:rsidRPr="004C60B8">
        <w:rPr>
          <w:lang w:val="en-US"/>
        </w:rPr>
        <w:t xml:space="preserve"> was </w:t>
      </w:r>
      <w:r>
        <w:rPr>
          <w:lang w:val="en-US"/>
        </w:rPr>
        <w:t>founded</w:t>
      </w:r>
      <w:r w:rsidRPr="004C60B8">
        <w:rPr>
          <w:lang w:val="en-US"/>
        </w:rPr>
        <w:t xml:space="preserve"> by two NGOs with extensive experience </w:t>
      </w:r>
      <w:r>
        <w:rPr>
          <w:lang w:val="en-US"/>
        </w:rPr>
        <w:t xml:space="preserve">working on issues related to </w:t>
      </w:r>
      <w:r w:rsidRPr="004C60B8">
        <w:rPr>
          <w:lang w:val="en-US"/>
        </w:rPr>
        <w:t>drug</w:t>
      </w:r>
      <w:r>
        <w:rPr>
          <w:lang w:val="en-US"/>
        </w:rPr>
        <w:t xml:space="preserve"> policie</w:t>
      </w:r>
      <w:r w:rsidRPr="004C60B8">
        <w:rPr>
          <w:lang w:val="en-US"/>
        </w:rPr>
        <w:t xml:space="preserve">s and human rights: the Washington Office on Latin America (WOLA) and the Transnational Institute (TNI). </w:t>
      </w:r>
    </w:p>
    <w:p w14:paraId="48DF29CA" w14:textId="4DFBFF90" w:rsidR="009C5F9E" w:rsidRPr="004C60B8" w:rsidRDefault="008635B0" w:rsidP="009E4224">
      <w:pPr>
        <w:jc w:val="both"/>
        <w:rPr>
          <w:lang w:val="en-US"/>
        </w:rPr>
      </w:pPr>
      <w:r w:rsidRPr="004C60B8">
        <w:rPr>
          <w:lang w:val="en-US"/>
        </w:rPr>
        <w:t xml:space="preserve">The purpose of the </w:t>
      </w:r>
      <w:r>
        <w:rPr>
          <w:lang w:val="en-US"/>
        </w:rPr>
        <w:t>consortium</w:t>
      </w:r>
      <w:r w:rsidRPr="004C60B8">
        <w:rPr>
          <w:lang w:val="en-US"/>
        </w:rPr>
        <w:t xml:space="preserve"> is to analyze the national and regional impacts of policy, legislation and </w:t>
      </w:r>
      <w:r>
        <w:rPr>
          <w:lang w:val="en-US"/>
        </w:rPr>
        <w:t xml:space="preserve">legal </w:t>
      </w:r>
      <w:r w:rsidRPr="004C60B8">
        <w:rPr>
          <w:lang w:val="en-US"/>
        </w:rPr>
        <w:t>practice</w:t>
      </w:r>
      <w:r>
        <w:rPr>
          <w:lang w:val="en-US"/>
        </w:rPr>
        <w:t>s</w:t>
      </w:r>
      <w:r w:rsidRPr="004C60B8">
        <w:rPr>
          <w:lang w:val="en-US"/>
        </w:rPr>
        <w:t xml:space="preserve"> related to drugs </w:t>
      </w:r>
      <w:r>
        <w:rPr>
          <w:lang w:val="en-US"/>
        </w:rPr>
        <w:t xml:space="preserve">in the countries studied, which </w:t>
      </w:r>
      <w:r w:rsidRPr="004C60B8">
        <w:rPr>
          <w:lang w:val="en-US"/>
        </w:rPr>
        <w:t>are subject to the United Nations’ international oversight system. CEDD seeks to produce information about the characteris</w:t>
      </w:r>
      <w:r>
        <w:rPr>
          <w:lang w:val="en-US"/>
        </w:rPr>
        <w:t>ti</w:t>
      </w:r>
      <w:r w:rsidRPr="004C60B8">
        <w:rPr>
          <w:lang w:val="en-US"/>
        </w:rPr>
        <w:t>cs and costs, whether social, economic or institutional, of drug policies in Latin America</w:t>
      </w:r>
      <w:r>
        <w:rPr>
          <w:lang w:val="en-US"/>
        </w:rPr>
        <w:t xml:space="preserve">, as well as </w:t>
      </w:r>
      <w:r w:rsidRPr="004C60B8">
        <w:rPr>
          <w:lang w:val="en-US"/>
        </w:rPr>
        <w:t xml:space="preserve">to understand the impact of these policies on human rights. Our goal is to </w:t>
      </w:r>
      <w:r>
        <w:rPr>
          <w:lang w:val="en-US"/>
        </w:rPr>
        <w:t>encourage</w:t>
      </w:r>
      <w:r w:rsidRPr="004C60B8">
        <w:rPr>
          <w:lang w:val="en-US"/>
        </w:rPr>
        <w:t xml:space="preserve"> informed debate about the effectiveness of drug policies and recommend alternative approaches for achieving policies that are more just and effective</w:t>
      </w:r>
      <w:r>
        <w:rPr>
          <w:lang w:val="en-US"/>
        </w:rPr>
        <w:t>,</w:t>
      </w:r>
      <w:r w:rsidRPr="004C60B8">
        <w:rPr>
          <w:lang w:val="en-US"/>
        </w:rPr>
        <w:t xml:space="preserve"> </w:t>
      </w:r>
      <w:r>
        <w:rPr>
          <w:lang w:val="en-US"/>
        </w:rPr>
        <w:t>and</w:t>
      </w:r>
      <w:r w:rsidRPr="004C60B8">
        <w:rPr>
          <w:lang w:val="en-US"/>
        </w:rPr>
        <w:t xml:space="preserve"> </w:t>
      </w:r>
      <w:r>
        <w:rPr>
          <w:lang w:val="en-US"/>
        </w:rPr>
        <w:t xml:space="preserve">that </w:t>
      </w:r>
      <w:r w:rsidRPr="004C60B8">
        <w:rPr>
          <w:lang w:val="en-US"/>
        </w:rPr>
        <w:t>respect human rights.</w:t>
      </w:r>
    </w:p>
    <w:p w14:paraId="48DF29CB" w14:textId="1C70DB0A" w:rsidR="000F7CC1" w:rsidRPr="004C60B8" w:rsidRDefault="008635B0" w:rsidP="009E4224">
      <w:pPr>
        <w:jc w:val="both"/>
        <w:rPr>
          <w:lang w:val="en-US"/>
        </w:rPr>
      </w:pPr>
      <w:r w:rsidRPr="004C60B8">
        <w:rPr>
          <w:lang w:val="en-US"/>
        </w:rPr>
        <w:t>The CEDD researchers meet periodically to address a drug-related issue and conduct national and regional studies of various aspects of the phenomenon. So far, three studies have been conducted, focusing on:</w:t>
      </w:r>
      <w:r>
        <w:rPr>
          <w:lang w:val="en-US"/>
        </w:rPr>
        <w:t xml:space="preserve"> drug laws and prisons</w:t>
      </w:r>
      <w:r w:rsidRPr="004C60B8">
        <w:rPr>
          <w:lang w:val="en-US"/>
        </w:rPr>
        <w:t xml:space="preserve">; </w:t>
      </w:r>
      <w:r>
        <w:rPr>
          <w:lang w:val="en-US"/>
        </w:rPr>
        <w:t xml:space="preserve">the </w:t>
      </w:r>
      <w:r w:rsidRPr="004C60B8">
        <w:rPr>
          <w:lang w:val="en-US"/>
        </w:rPr>
        <w:t>disproportionate use of a criminal approach to drugs</w:t>
      </w:r>
      <w:r>
        <w:rPr>
          <w:lang w:val="en-US"/>
        </w:rPr>
        <w:t>;</w:t>
      </w:r>
      <w:r w:rsidRPr="004C60B8">
        <w:rPr>
          <w:lang w:val="en-US"/>
        </w:rPr>
        <w:t xml:space="preserve"> and the legal situation of drug users. A fourth study, currently under way, focuses again on people imprisoned for drug crimes in the countries studied.</w:t>
      </w:r>
    </w:p>
    <w:p w14:paraId="48DF29CD" w14:textId="4924BC0D" w:rsidR="009E4224" w:rsidRPr="004C60B8" w:rsidRDefault="008635B0">
      <w:pPr>
        <w:jc w:val="both"/>
        <w:rPr>
          <w:lang w:val="en-US"/>
        </w:rPr>
      </w:pPr>
      <w:r w:rsidRPr="004C60B8">
        <w:rPr>
          <w:lang w:val="en-US"/>
        </w:rPr>
        <w:t xml:space="preserve">The first study, </w:t>
      </w:r>
      <w:r w:rsidRPr="004C60B8">
        <w:rPr>
          <w:i/>
          <w:lang w:val="en-US"/>
        </w:rPr>
        <w:t>Systems overload: drug laws and prisons in Latin America</w:t>
      </w:r>
      <w:r w:rsidRPr="004C60B8">
        <w:rPr>
          <w:lang w:val="en-US"/>
        </w:rPr>
        <w:t xml:space="preserve">, was presented in late 2012 (for the complete report, see </w:t>
      </w:r>
      <w:hyperlink r:id="rId11" w:history="1">
        <w:r w:rsidRPr="000D1057">
          <w:rPr>
            <w:rStyle w:val="Hyperlink"/>
            <w:lang w:val="en-US"/>
          </w:rPr>
          <w:t>http://www.drogasyderecho.org/assets/so-completo.pdf</w:t>
        </w:r>
      </w:hyperlink>
      <w:r>
        <w:rPr>
          <w:lang w:val="en-US"/>
        </w:rPr>
        <w:t xml:space="preserve">). </w:t>
      </w:r>
      <w:r w:rsidRPr="004C60B8">
        <w:rPr>
          <w:lang w:val="en-US"/>
        </w:rPr>
        <w:t xml:space="preserve">The research shows that drug laws in the countries studied </w:t>
      </w:r>
      <w:r>
        <w:rPr>
          <w:lang w:val="en-US"/>
        </w:rPr>
        <w:t>became</w:t>
      </w:r>
      <w:r w:rsidRPr="004C60B8">
        <w:rPr>
          <w:lang w:val="en-US"/>
        </w:rPr>
        <w:t xml:space="preserve"> harsher throughout the preceding decade, even </w:t>
      </w:r>
      <w:r>
        <w:rPr>
          <w:lang w:val="en-US"/>
        </w:rPr>
        <w:t xml:space="preserve">in situations of relatively small drug </w:t>
      </w:r>
      <w:r w:rsidRPr="004C60B8">
        <w:rPr>
          <w:lang w:val="en-US"/>
        </w:rPr>
        <w:t>market</w:t>
      </w:r>
      <w:r>
        <w:rPr>
          <w:lang w:val="en-US"/>
        </w:rPr>
        <w:t>s</w:t>
      </w:r>
      <w:r w:rsidRPr="004C60B8">
        <w:rPr>
          <w:lang w:val="en-US"/>
        </w:rPr>
        <w:t>. The study also shows how th</w:t>
      </w:r>
      <w:r>
        <w:rPr>
          <w:lang w:val="en-US"/>
        </w:rPr>
        <w:t>e</w:t>
      </w:r>
      <w:r w:rsidRPr="004C60B8">
        <w:rPr>
          <w:lang w:val="en-US"/>
        </w:rPr>
        <w:t xml:space="preserve"> severity of</w:t>
      </w:r>
      <w:r>
        <w:rPr>
          <w:lang w:val="en-US"/>
        </w:rPr>
        <w:t xml:space="preserve"> sentences</w:t>
      </w:r>
      <w:r w:rsidRPr="004C60B8">
        <w:rPr>
          <w:lang w:val="en-US"/>
        </w:rPr>
        <w:t xml:space="preserve">, which generally do not distinguish among different degrees of harm </w:t>
      </w:r>
      <w:r>
        <w:rPr>
          <w:lang w:val="en-US"/>
        </w:rPr>
        <w:t xml:space="preserve">caused </w:t>
      </w:r>
      <w:r w:rsidRPr="004C60B8">
        <w:rPr>
          <w:lang w:val="en-US"/>
        </w:rPr>
        <w:t xml:space="preserve">by </w:t>
      </w:r>
      <w:r>
        <w:rPr>
          <w:lang w:val="en-US"/>
        </w:rPr>
        <w:t xml:space="preserve">those </w:t>
      </w:r>
      <w:r w:rsidRPr="004C60B8">
        <w:rPr>
          <w:lang w:val="en-US"/>
        </w:rPr>
        <w:t xml:space="preserve">involved in trafficking, has contributed to an increased prison population and overpopulation in those countries. This has exacerbated the already-inadequate conditions in prison systems </w:t>
      </w:r>
      <w:r>
        <w:rPr>
          <w:lang w:val="en-US"/>
        </w:rPr>
        <w:t xml:space="preserve">across </w:t>
      </w:r>
      <w:r w:rsidRPr="004C60B8">
        <w:rPr>
          <w:lang w:val="en-US"/>
        </w:rPr>
        <w:t>the region</w:t>
      </w:r>
      <w:r>
        <w:rPr>
          <w:lang w:val="en-US"/>
        </w:rPr>
        <w:t xml:space="preserve">. </w:t>
      </w:r>
      <w:r w:rsidRPr="004C60B8">
        <w:rPr>
          <w:lang w:val="en-US"/>
        </w:rPr>
        <w:t xml:space="preserve">The data show that people </w:t>
      </w:r>
      <w:r>
        <w:rPr>
          <w:lang w:val="en-US"/>
        </w:rPr>
        <w:t>incarcerated</w:t>
      </w:r>
      <w:r w:rsidRPr="004C60B8">
        <w:rPr>
          <w:lang w:val="en-US"/>
        </w:rPr>
        <w:t xml:space="preserve"> for </w:t>
      </w:r>
      <w:r>
        <w:rPr>
          <w:lang w:val="en-US"/>
        </w:rPr>
        <w:t xml:space="preserve">drug </w:t>
      </w:r>
      <w:r w:rsidRPr="004C60B8">
        <w:rPr>
          <w:lang w:val="en-US"/>
        </w:rPr>
        <w:t>crimes tend to be small players in trafficking (involved in small-scale dealing or transporting), and sometimes users. Th</w:t>
      </w:r>
      <w:r>
        <w:rPr>
          <w:lang w:val="en-US"/>
        </w:rPr>
        <w:t xml:space="preserve">ose incarcerated for drug offenses often do not have access to alternatives to incarceration and are more likely to be subject to pre-trial </w:t>
      </w:r>
      <w:r w:rsidRPr="004C60B8">
        <w:rPr>
          <w:lang w:val="en-US"/>
        </w:rPr>
        <w:t xml:space="preserve">detention. In many cases, there are various—and sometimes </w:t>
      </w:r>
      <w:r w:rsidRPr="004C60B8">
        <w:rPr>
          <w:lang w:val="en-US"/>
        </w:rPr>
        <w:lastRenderedPageBreak/>
        <w:t>overlapping—situations of vulnerability. The</w:t>
      </w:r>
      <w:r>
        <w:rPr>
          <w:lang w:val="en-US"/>
        </w:rPr>
        <w:t xml:space="preserve"> study especially highlights</w:t>
      </w:r>
      <w:r w:rsidRPr="004C60B8">
        <w:rPr>
          <w:lang w:val="en-US"/>
        </w:rPr>
        <w:t xml:space="preserve"> the situation of women and foreigners, the largest percentage of </w:t>
      </w:r>
      <w:proofErr w:type="gramStart"/>
      <w:r w:rsidRPr="004C60B8">
        <w:rPr>
          <w:lang w:val="en-US"/>
        </w:rPr>
        <w:t>whom</w:t>
      </w:r>
      <w:proofErr w:type="gramEnd"/>
      <w:r w:rsidRPr="004C60B8">
        <w:rPr>
          <w:lang w:val="en-US"/>
        </w:rPr>
        <w:t xml:space="preserve"> are in prison for drug crimes; the problem is especially serious in the case of </w:t>
      </w:r>
      <w:r>
        <w:rPr>
          <w:lang w:val="en-US"/>
        </w:rPr>
        <w:t xml:space="preserve">foreign </w:t>
      </w:r>
      <w:r w:rsidRPr="004C60B8">
        <w:rPr>
          <w:lang w:val="en-US"/>
        </w:rPr>
        <w:t>female prisoners.</w:t>
      </w:r>
      <w:r>
        <w:rPr>
          <w:lang w:val="en-US"/>
        </w:rPr>
        <w:t xml:space="preserve"> The study, concluded with a series of interviews </w:t>
      </w:r>
      <w:r w:rsidRPr="004C60B8">
        <w:rPr>
          <w:lang w:val="en-US"/>
        </w:rPr>
        <w:t>show</w:t>
      </w:r>
      <w:r>
        <w:rPr>
          <w:lang w:val="en-US"/>
        </w:rPr>
        <w:t>ing the human cost of present drug policies</w:t>
      </w:r>
      <w:r w:rsidRPr="004C60B8">
        <w:rPr>
          <w:lang w:val="en-US"/>
        </w:rPr>
        <w:t xml:space="preserve">. These interviews are available at: </w:t>
      </w:r>
      <w:hyperlink r:id="rId12" w:history="1">
        <w:r w:rsidRPr="004C60B8">
          <w:rPr>
            <w:rStyle w:val="Hyperlink"/>
            <w:lang w:val="en-US"/>
          </w:rPr>
          <w:t>http://www.drogasyderecho.org/el-costo-humano-de-las-pol%C3%ADticas-de-drogas.html</w:t>
        </w:r>
      </w:hyperlink>
      <w:r w:rsidRPr="004C60B8">
        <w:rPr>
          <w:lang w:val="en-US"/>
        </w:rPr>
        <w:t>.</w:t>
      </w:r>
    </w:p>
    <w:p w14:paraId="48DF29CE" w14:textId="10EA3EE9" w:rsidR="009E4224" w:rsidRPr="004C60B8" w:rsidRDefault="008635B0" w:rsidP="009E4224">
      <w:pPr>
        <w:jc w:val="both"/>
        <w:rPr>
          <w:lang w:val="en-US"/>
        </w:rPr>
      </w:pPr>
      <w:r w:rsidRPr="004C60B8">
        <w:rPr>
          <w:lang w:val="en-US"/>
        </w:rPr>
        <w:t xml:space="preserve">The second study shows how penalties for drug crimes increased in the second half of the 20th century in the countries studied, sometimes exceeding penalties for other serious crimes, such as murder, rape or robbery. It also shows that penalties for drug crimes </w:t>
      </w:r>
      <w:r>
        <w:rPr>
          <w:lang w:val="en-US"/>
        </w:rPr>
        <w:t>are not commensurate with</w:t>
      </w:r>
      <w:r w:rsidRPr="004C60B8">
        <w:rPr>
          <w:lang w:val="en-US"/>
        </w:rPr>
        <w:t xml:space="preserve"> the degree of harm caused by the punished behavior, and that drug crimes constitute a more punitive sub-system within the countries’ criminal justice system</w:t>
      </w:r>
      <w:r>
        <w:rPr>
          <w:lang w:val="en-US"/>
        </w:rPr>
        <w:t>s</w:t>
      </w:r>
      <w:r w:rsidRPr="004C60B8">
        <w:rPr>
          <w:lang w:val="en-US"/>
        </w:rPr>
        <w:t xml:space="preserve">. This study </w:t>
      </w:r>
      <w:r>
        <w:rPr>
          <w:lang w:val="en-US"/>
        </w:rPr>
        <w:t xml:space="preserve">carried out by the CEDD researchers was </w:t>
      </w:r>
      <w:r w:rsidRPr="004C60B8">
        <w:rPr>
          <w:lang w:val="en-US"/>
        </w:rPr>
        <w:t xml:space="preserve">published in 2012 by the NGO </w:t>
      </w:r>
      <w:proofErr w:type="spellStart"/>
      <w:r w:rsidRPr="00037602">
        <w:rPr>
          <w:i/>
          <w:lang w:val="en-US"/>
        </w:rPr>
        <w:t>Dejusticia</w:t>
      </w:r>
      <w:proofErr w:type="spellEnd"/>
      <w:r w:rsidRPr="004C60B8">
        <w:rPr>
          <w:lang w:val="en-US"/>
        </w:rPr>
        <w:t xml:space="preserve"> (Colombia), </w:t>
      </w:r>
      <w:r>
        <w:rPr>
          <w:lang w:val="en-US"/>
        </w:rPr>
        <w:t>titled</w:t>
      </w:r>
      <w:r w:rsidRPr="004C60B8">
        <w:rPr>
          <w:lang w:val="en-US"/>
        </w:rPr>
        <w:t xml:space="preserve">, </w:t>
      </w:r>
      <w:r w:rsidRPr="004C60B8">
        <w:rPr>
          <w:i/>
          <w:lang w:val="en-US"/>
        </w:rPr>
        <w:t>Addicted to Punishment: the Disproportionality of Drug Laws in Latin America</w:t>
      </w:r>
      <w:r w:rsidRPr="004C60B8">
        <w:rPr>
          <w:lang w:val="en-US"/>
        </w:rPr>
        <w:t xml:space="preserve"> (</w:t>
      </w:r>
      <w:r>
        <w:rPr>
          <w:lang w:val="en-US"/>
        </w:rPr>
        <w:t xml:space="preserve">available here: </w:t>
      </w:r>
      <w:r w:rsidRPr="0031220B">
        <w:rPr>
          <w:lang w:val="en-US"/>
        </w:rPr>
        <w:t>http://www.drogasyderecho.org/assets/proportionality-colombia</w:t>
      </w:r>
      <w:proofErr w:type="gramStart"/>
      <w:r w:rsidRPr="0031220B">
        <w:rPr>
          <w:lang w:val="en-US"/>
        </w:rPr>
        <w:t>-(</w:t>
      </w:r>
      <w:proofErr w:type="gramEnd"/>
      <w:r w:rsidRPr="0031220B">
        <w:rPr>
          <w:lang w:val="en-US"/>
        </w:rPr>
        <w:t>addicted-punishment).pdf</w:t>
      </w:r>
      <w:r w:rsidRPr="004C60B8">
        <w:rPr>
          <w:lang w:val="en-US"/>
        </w:rPr>
        <w:t>). Other publications resulting from this study (by country and</w:t>
      </w:r>
      <w:r>
        <w:rPr>
          <w:lang w:val="en-US"/>
        </w:rPr>
        <w:t xml:space="preserve"> in comparative works</w:t>
      </w:r>
      <w:r w:rsidRPr="004C60B8">
        <w:rPr>
          <w:lang w:val="en-US"/>
        </w:rPr>
        <w:t xml:space="preserve">), also show the disproportionality that exists </w:t>
      </w:r>
      <w:r>
        <w:rPr>
          <w:lang w:val="en-US"/>
        </w:rPr>
        <w:t xml:space="preserve">in </w:t>
      </w:r>
      <w:r w:rsidRPr="004C60B8">
        <w:rPr>
          <w:lang w:val="en-US"/>
        </w:rPr>
        <w:t xml:space="preserve">budget allocations for criminal </w:t>
      </w:r>
      <w:r>
        <w:rPr>
          <w:lang w:val="en-US"/>
        </w:rPr>
        <w:t>punishment,</w:t>
      </w:r>
      <w:r w:rsidRPr="004C60B8">
        <w:rPr>
          <w:lang w:val="en-US"/>
        </w:rPr>
        <w:t xml:space="preserve"> as opposed to other state responses that would have a lower economic and social cost and be</w:t>
      </w:r>
      <w:r>
        <w:rPr>
          <w:lang w:val="en-US"/>
        </w:rPr>
        <w:t>tter</w:t>
      </w:r>
      <w:r w:rsidRPr="004C60B8">
        <w:rPr>
          <w:lang w:val="en-US"/>
        </w:rPr>
        <w:t xml:space="preserve"> respect people’s rights. </w:t>
      </w:r>
    </w:p>
    <w:p w14:paraId="48DF29CF" w14:textId="77777777" w:rsidR="009E4224" w:rsidRPr="004C60B8" w:rsidRDefault="008635B0" w:rsidP="009E4224">
      <w:pPr>
        <w:jc w:val="both"/>
        <w:rPr>
          <w:lang w:val="en-US"/>
        </w:rPr>
      </w:pPr>
      <w:r w:rsidRPr="004C60B8">
        <w:rPr>
          <w:lang w:val="en-US"/>
        </w:rPr>
        <w:t xml:space="preserve">In 2014, the </w:t>
      </w:r>
      <w:r>
        <w:rPr>
          <w:lang w:val="en-US"/>
        </w:rPr>
        <w:t>consortium</w:t>
      </w:r>
      <w:r w:rsidRPr="004C60B8">
        <w:rPr>
          <w:lang w:val="en-US"/>
        </w:rPr>
        <w:t xml:space="preserve"> completed the study, </w:t>
      </w:r>
      <w:r w:rsidRPr="004C60B8">
        <w:rPr>
          <w:i/>
          <w:lang w:val="en-US"/>
        </w:rPr>
        <w:t>In Search of Rights: Drug Users and State Responses in Latin America</w:t>
      </w:r>
      <w:r w:rsidRPr="004C60B8">
        <w:rPr>
          <w:lang w:val="en-US"/>
        </w:rPr>
        <w:t xml:space="preserve"> (</w:t>
      </w:r>
      <w:hyperlink r:id="rId13" w:history="1">
        <w:r w:rsidRPr="006C63F9">
          <w:rPr>
            <w:rStyle w:val="Hyperlink"/>
            <w:lang w:val="en-US"/>
          </w:rPr>
          <w:t>http://drogasyderecho.org/assets/full-report-english.pdf</w:t>
        </w:r>
      </w:hyperlink>
      <w:r>
        <w:rPr>
          <w:lang w:val="en-US"/>
        </w:rPr>
        <w:t xml:space="preserve"> </w:t>
      </w:r>
      <w:r w:rsidRPr="004C60B8">
        <w:rPr>
          <w:lang w:val="en-US"/>
        </w:rPr>
        <w:t xml:space="preserve">). It showed that although </w:t>
      </w:r>
      <w:r>
        <w:rPr>
          <w:lang w:val="en-US"/>
        </w:rPr>
        <w:t>government rhetoric frames</w:t>
      </w:r>
      <w:r w:rsidRPr="004C60B8">
        <w:rPr>
          <w:lang w:val="en-US"/>
        </w:rPr>
        <w:t xml:space="preserve"> drug use </w:t>
      </w:r>
      <w:r>
        <w:rPr>
          <w:lang w:val="en-US"/>
        </w:rPr>
        <w:t>as</w:t>
      </w:r>
      <w:r w:rsidRPr="004C60B8">
        <w:rPr>
          <w:lang w:val="en-US"/>
        </w:rPr>
        <w:t xml:space="preserve"> a health problem, in practice, use</w:t>
      </w:r>
      <w:r>
        <w:rPr>
          <w:lang w:val="en-US"/>
        </w:rPr>
        <w:t xml:space="preserve">rs continue to be criminalized </w:t>
      </w:r>
      <w:r w:rsidRPr="004C60B8">
        <w:rPr>
          <w:lang w:val="en-US"/>
        </w:rPr>
        <w:t xml:space="preserve">and drug use is addressed </w:t>
      </w:r>
      <w:r>
        <w:rPr>
          <w:lang w:val="en-US"/>
        </w:rPr>
        <w:t>through</w:t>
      </w:r>
      <w:r w:rsidRPr="004C60B8">
        <w:rPr>
          <w:lang w:val="en-US"/>
        </w:rPr>
        <w:t xml:space="preserve"> criminal law. This</w:t>
      </w:r>
      <w:r>
        <w:rPr>
          <w:lang w:val="en-US"/>
        </w:rPr>
        <w:t xml:space="preserve"> </w:t>
      </w:r>
      <w:r w:rsidRPr="004C60B8">
        <w:rPr>
          <w:lang w:val="en-US"/>
        </w:rPr>
        <w:t xml:space="preserve">is mainly because all of the behaviors necessary for consumption remain crimes. The criminalization of users has resulted in </w:t>
      </w:r>
      <w:r w:rsidRPr="004C60B8">
        <w:rPr>
          <w:i/>
          <w:lang w:val="en-US"/>
        </w:rPr>
        <w:t xml:space="preserve">discrimination and stigmatization. </w:t>
      </w:r>
      <w:r w:rsidRPr="004C60B8">
        <w:rPr>
          <w:lang w:val="en-US"/>
        </w:rPr>
        <w:t xml:space="preserve">This affects various rights of this population, such as self-determination and free development of personality, non-discrimination, health, information and due process. The study shows that social and health responses implemented by governments tend not to distinguish among different types of drug </w:t>
      </w:r>
      <w:r>
        <w:rPr>
          <w:lang w:val="en-US"/>
        </w:rPr>
        <w:t>u</w:t>
      </w:r>
      <w:r w:rsidRPr="004C60B8">
        <w:rPr>
          <w:lang w:val="en-US"/>
        </w:rPr>
        <w:t>se and are based on models in which the only goal is abstention, rather than management of risks and harm. Finally, the study shows that treatment</w:t>
      </w:r>
      <w:r>
        <w:rPr>
          <w:lang w:val="en-US"/>
        </w:rPr>
        <w:t xml:space="preserve"> is often </w:t>
      </w:r>
      <w:r w:rsidRPr="004C60B8">
        <w:rPr>
          <w:lang w:val="en-US"/>
        </w:rPr>
        <w:t xml:space="preserve">carried out by private entities without due government oversight, and is </w:t>
      </w:r>
      <w:r>
        <w:rPr>
          <w:lang w:val="en-US"/>
        </w:rPr>
        <w:t xml:space="preserve">usually </w:t>
      </w:r>
      <w:r w:rsidRPr="004C60B8">
        <w:rPr>
          <w:lang w:val="en-US"/>
        </w:rPr>
        <w:t>mandatory or semi-mandatory, even in the case of non-problem</w:t>
      </w:r>
      <w:r>
        <w:rPr>
          <w:lang w:val="en-US"/>
        </w:rPr>
        <w:t>atic drug</w:t>
      </w:r>
      <w:r w:rsidRPr="004C60B8">
        <w:rPr>
          <w:lang w:val="en-US"/>
        </w:rPr>
        <w:t xml:space="preserve"> use.</w:t>
      </w:r>
    </w:p>
    <w:p w14:paraId="48DF29D0" w14:textId="485A4A3C" w:rsidR="007A6E8D" w:rsidRPr="004C60B8" w:rsidRDefault="008635B0" w:rsidP="009E4224">
      <w:pPr>
        <w:jc w:val="both"/>
        <w:rPr>
          <w:lang w:val="en-US"/>
        </w:rPr>
      </w:pPr>
      <w:r w:rsidRPr="004C60B8">
        <w:rPr>
          <w:lang w:val="en-US"/>
        </w:rPr>
        <w:t>The research currently under way seeks to update the situation of people in</w:t>
      </w:r>
      <w:r>
        <w:rPr>
          <w:lang w:val="en-US"/>
        </w:rPr>
        <w:t>carcerated</w:t>
      </w:r>
      <w:r w:rsidRPr="004C60B8">
        <w:rPr>
          <w:lang w:val="en-US"/>
        </w:rPr>
        <w:t xml:space="preserve"> for drug crimes</w:t>
      </w:r>
      <w:r>
        <w:rPr>
          <w:lang w:val="en-US"/>
        </w:rPr>
        <w:t xml:space="preserve"> and</w:t>
      </w:r>
      <w:r w:rsidRPr="004C60B8">
        <w:rPr>
          <w:lang w:val="en-US"/>
        </w:rPr>
        <w:t xml:space="preserve"> to propose alternatives to </w:t>
      </w:r>
      <w:r>
        <w:rPr>
          <w:lang w:val="en-US"/>
        </w:rPr>
        <w:t>the present approach based on incarceration</w:t>
      </w:r>
      <w:r w:rsidRPr="004C60B8">
        <w:rPr>
          <w:lang w:val="en-US"/>
        </w:rPr>
        <w:t xml:space="preserve">. The data </w:t>
      </w:r>
      <w:r>
        <w:rPr>
          <w:lang w:val="en-US"/>
        </w:rPr>
        <w:t xml:space="preserve">collected to-date </w:t>
      </w:r>
      <w:r w:rsidRPr="004C60B8">
        <w:rPr>
          <w:lang w:val="en-US"/>
        </w:rPr>
        <w:t>show that in most countries</w:t>
      </w:r>
      <w:r>
        <w:rPr>
          <w:lang w:val="en-US"/>
        </w:rPr>
        <w:t xml:space="preserve"> studied</w:t>
      </w:r>
      <w:r w:rsidRPr="004C60B8">
        <w:rPr>
          <w:lang w:val="en-US"/>
        </w:rPr>
        <w:t xml:space="preserve">, the number of people imprisoned for these crimes continues to increase, sometimes at a rate exceeding that of </w:t>
      </w:r>
      <w:r>
        <w:rPr>
          <w:lang w:val="en-US"/>
        </w:rPr>
        <w:t xml:space="preserve">the </w:t>
      </w:r>
      <w:r w:rsidRPr="004C60B8">
        <w:rPr>
          <w:lang w:val="en-US"/>
        </w:rPr>
        <w:t xml:space="preserve">expansion of the prison </w:t>
      </w:r>
      <w:r>
        <w:rPr>
          <w:lang w:val="en-US"/>
        </w:rPr>
        <w:t>population</w:t>
      </w:r>
      <w:r w:rsidRPr="004C60B8">
        <w:rPr>
          <w:lang w:val="en-US"/>
        </w:rPr>
        <w:t xml:space="preserve"> as a whole. </w:t>
      </w:r>
      <w:r>
        <w:rPr>
          <w:lang w:val="en-US"/>
        </w:rPr>
        <w:t>As noted, t</w:t>
      </w:r>
      <w:r w:rsidRPr="004C60B8">
        <w:rPr>
          <w:lang w:val="en-US"/>
        </w:rPr>
        <w:t>his aggravates conditions in prison systems, which are characterized by precariousness and violations of the fundamental rights of people who—in large part—are in</w:t>
      </w:r>
      <w:r>
        <w:rPr>
          <w:lang w:val="en-US"/>
        </w:rPr>
        <w:t>carcerated</w:t>
      </w:r>
      <w:r w:rsidRPr="004C60B8">
        <w:rPr>
          <w:lang w:val="en-US"/>
        </w:rPr>
        <w:t xml:space="preserve"> without having been sentenced.</w:t>
      </w:r>
    </w:p>
    <w:p w14:paraId="48DF29D1" w14:textId="77777777" w:rsidR="007A715F" w:rsidRDefault="008635B0" w:rsidP="009E4224">
      <w:pPr>
        <w:jc w:val="both"/>
        <w:rPr>
          <w:lang w:val="en-US"/>
        </w:rPr>
      </w:pPr>
      <w:r>
        <w:rPr>
          <w:lang w:val="en-US"/>
        </w:rPr>
        <w:t>Sincerely,</w:t>
      </w:r>
    </w:p>
    <w:p w14:paraId="48DF29D3" w14:textId="5BE0C6C4" w:rsidR="009E4224" w:rsidRPr="004C60B8" w:rsidRDefault="008635B0" w:rsidP="009E4224">
      <w:pPr>
        <w:jc w:val="both"/>
        <w:rPr>
          <w:lang w:val="en-US"/>
        </w:rPr>
      </w:pPr>
      <w:r>
        <w:rPr>
          <w:lang w:val="en-US"/>
        </w:rPr>
        <w:t>The CEDD Research Team</w:t>
      </w:r>
    </w:p>
    <w:p w14:paraId="48DF29D4" w14:textId="77777777" w:rsidR="009E4224" w:rsidRPr="004C60B8" w:rsidRDefault="008635B0" w:rsidP="009E4224">
      <w:pPr>
        <w:jc w:val="center"/>
        <w:rPr>
          <w:b/>
          <w:lang w:val="en-US"/>
        </w:rPr>
      </w:pPr>
      <w:r w:rsidRPr="004C60B8">
        <w:rPr>
          <w:b/>
          <w:lang w:val="en-US"/>
        </w:rPr>
        <w:t xml:space="preserve">Members of the </w:t>
      </w:r>
      <w:r>
        <w:rPr>
          <w:b/>
          <w:lang w:val="en-US"/>
        </w:rPr>
        <w:t>Research Consortium on Drugs and the Law</w:t>
      </w:r>
    </w:p>
    <w:tbl>
      <w:tblPr>
        <w:tblStyle w:val="TableGrid"/>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tblGrid>
      <w:tr w:rsidR="00EC3151" w:rsidRPr="00EC3056" w14:paraId="48DF29D7" w14:textId="77777777" w:rsidTr="00037602">
        <w:trPr>
          <w:trHeight w:val="457"/>
        </w:trPr>
        <w:tc>
          <w:tcPr>
            <w:tcW w:w="9100" w:type="dxa"/>
          </w:tcPr>
          <w:p w14:paraId="48DF29D5" w14:textId="77777777" w:rsidR="00EC3151" w:rsidRPr="00EC3056" w:rsidRDefault="008635B0" w:rsidP="00EC3151">
            <w:pPr>
              <w:jc w:val="center"/>
              <w:rPr>
                <w:sz w:val="20"/>
                <w:szCs w:val="20"/>
              </w:rPr>
            </w:pPr>
            <w:r w:rsidRPr="00EC3056">
              <w:rPr>
                <w:b/>
                <w:sz w:val="20"/>
                <w:szCs w:val="20"/>
              </w:rPr>
              <w:t xml:space="preserve">Raúl Alejandro </w:t>
            </w:r>
            <w:proofErr w:type="spellStart"/>
            <w:r w:rsidRPr="00EC3056">
              <w:rPr>
                <w:b/>
                <w:sz w:val="20"/>
                <w:szCs w:val="20"/>
              </w:rPr>
              <w:t>Corda</w:t>
            </w:r>
            <w:proofErr w:type="spellEnd"/>
            <w:r w:rsidRPr="00EC3056">
              <w:rPr>
                <w:sz w:val="20"/>
                <w:szCs w:val="20"/>
              </w:rPr>
              <w:t xml:space="preserve"> | Argentina </w:t>
            </w:r>
          </w:p>
          <w:p w14:paraId="48DF29D6" w14:textId="77777777" w:rsidR="00EC3151" w:rsidRPr="00EC3056" w:rsidRDefault="008635B0" w:rsidP="00EC3151">
            <w:pPr>
              <w:jc w:val="center"/>
              <w:rPr>
                <w:sz w:val="18"/>
                <w:szCs w:val="18"/>
              </w:rPr>
            </w:pPr>
            <w:r w:rsidRPr="00EC3056">
              <w:rPr>
                <w:sz w:val="18"/>
                <w:szCs w:val="18"/>
              </w:rPr>
              <w:t>Intercambios A.C.</w:t>
            </w:r>
          </w:p>
        </w:tc>
      </w:tr>
      <w:tr w:rsidR="00EC3151" w:rsidRPr="00EC3056" w14:paraId="48DF29DA" w14:textId="77777777" w:rsidTr="00037602">
        <w:trPr>
          <w:trHeight w:val="471"/>
        </w:trPr>
        <w:tc>
          <w:tcPr>
            <w:tcW w:w="9100" w:type="dxa"/>
          </w:tcPr>
          <w:p w14:paraId="48DF29D8" w14:textId="77777777" w:rsidR="00EC3151" w:rsidRPr="00EC3056" w:rsidRDefault="008635B0" w:rsidP="00EC3151">
            <w:pPr>
              <w:jc w:val="center"/>
              <w:rPr>
                <w:sz w:val="20"/>
                <w:szCs w:val="20"/>
              </w:rPr>
            </w:pPr>
            <w:r w:rsidRPr="00EC3056">
              <w:rPr>
                <w:b/>
                <w:sz w:val="20"/>
                <w:szCs w:val="20"/>
              </w:rPr>
              <w:t xml:space="preserve">Gloria Rose Marie de </w:t>
            </w:r>
            <w:proofErr w:type="spellStart"/>
            <w:r w:rsidRPr="00EC3056">
              <w:rPr>
                <w:b/>
                <w:sz w:val="20"/>
                <w:szCs w:val="20"/>
              </w:rPr>
              <w:t>Achá</w:t>
            </w:r>
            <w:proofErr w:type="spellEnd"/>
            <w:r w:rsidRPr="00EC3056">
              <w:rPr>
                <w:sz w:val="20"/>
                <w:szCs w:val="20"/>
              </w:rPr>
              <w:t xml:space="preserve"> | Bolivia</w:t>
            </w:r>
          </w:p>
          <w:p w14:paraId="48DF29D9" w14:textId="77777777" w:rsidR="00EC3151" w:rsidRPr="00EC3056" w:rsidRDefault="008635B0" w:rsidP="00EC3151">
            <w:pPr>
              <w:jc w:val="center"/>
              <w:rPr>
                <w:sz w:val="18"/>
                <w:szCs w:val="18"/>
              </w:rPr>
            </w:pPr>
            <w:r w:rsidRPr="00EC3056">
              <w:rPr>
                <w:sz w:val="18"/>
                <w:szCs w:val="18"/>
              </w:rPr>
              <w:t>Asociación Acción Andina</w:t>
            </w:r>
          </w:p>
        </w:tc>
      </w:tr>
      <w:tr w:rsidR="00EC3151" w:rsidRPr="00EC3056" w14:paraId="48DF29DD" w14:textId="77777777" w:rsidTr="00037602">
        <w:trPr>
          <w:trHeight w:val="471"/>
        </w:trPr>
        <w:tc>
          <w:tcPr>
            <w:tcW w:w="9100" w:type="dxa"/>
          </w:tcPr>
          <w:p w14:paraId="48DF29DB" w14:textId="77777777" w:rsidR="00EC3151" w:rsidRPr="00EC3056" w:rsidRDefault="008635B0" w:rsidP="00EC3151">
            <w:pPr>
              <w:jc w:val="center"/>
              <w:rPr>
                <w:sz w:val="20"/>
                <w:szCs w:val="20"/>
              </w:rPr>
            </w:pPr>
            <w:r w:rsidRPr="00EC3056">
              <w:rPr>
                <w:b/>
                <w:sz w:val="20"/>
                <w:szCs w:val="20"/>
              </w:rPr>
              <w:t xml:space="preserve">Luciana </w:t>
            </w:r>
            <w:proofErr w:type="spellStart"/>
            <w:r w:rsidRPr="00EC3056">
              <w:rPr>
                <w:b/>
                <w:sz w:val="20"/>
                <w:szCs w:val="20"/>
              </w:rPr>
              <w:t>Boiteux</w:t>
            </w:r>
            <w:proofErr w:type="spellEnd"/>
            <w:r w:rsidRPr="00EC3056">
              <w:rPr>
                <w:b/>
                <w:sz w:val="20"/>
                <w:szCs w:val="20"/>
              </w:rPr>
              <w:t xml:space="preserve"> de </w:t>
            </w:r>
            <w:proofErr w:type="spellStart"/>
            <w:r w:rsidRPr="00EC3056">
              <w:rPr>
                <w:b/>
                <w:sz w:val="20"/>
                <w:szCs w:val="20"/>
              </w:rPr>
              <w:t>Figueiredo</w:t>
            </w:r>
            <w:proofErr w:type="spellEnd"/>
            <w:r>
              <w:rPr>
                <w:sz w:val="20"/>
                <w:szCs w:val="20"/>
              </w:rPr>
              <w:t xml:space="preserve"> | </w:t>
            </w:r>
            <w:proofErr w:type="spellStart"/>
            <w:r>
              <w:rPr>
                <w:sz w:val="20"/>
                <w:szCs w:val="20"/>
              </w:rPr>
              <w:t>Braz</w:t>
            </w:r>
            <w:r w:rsidRPr="00EC3056">
              <w:rPr>
                <w:sz w:val="20"/>
                <w:szCs w:val="20"/>
              </w:rPr>
              <w:t>il</w:t>
            </w:r>
            <w:proofErr w:type="spellEnd"/>
          </w:p>
          <w:p w14:paraId="48DF29DC" w14:textId="77777777" w:rsidR="00EC3151" w:rsidRPr="00EC3056" w:rsidRDefault="008635B0" w:rsidP="00EC3151">
            <w:pPr>
              <w:jc w:val="center"/>
              <w:rPr>
                <w:sz w:val="18"/>
                <w:szCs w:val="18"/>
              </w:rPr>
            </w:pPr>
            <w:r w:rsidRPr="00EC3056">
              <w:rPr>
                <w:sz w:val="18"/>
                <w:szCs w:val="18"/>
              </w:rPr>
              <w:t>Universidad Federal de Rio de Janeiro</w:t>
            </w:r>
          </w:p>
        </w:tc>
      </w:tr>
      <w:tr w:rsidR="00EC3151" w:rsidRPr="00EC3056" w14:paraId="48DF29E0" w14:textId="77777777" w:rsidTr="00037602">
        <w:trPr>
          <w:trHeight w:val="471"/>
        </w:trPr>
        <w:tc>
          <w:tcPr>
            <w:tcW w:w="9100" w:type="dxa"/>
          </w:tcPr>
          <w:p w14:paraId="48DF29DE" w14:textId="77777777" w:rsidR="00EC3151" w:rsidRPr="00EC3056" w:rsidRDefault="008635B0" w:rsidP="00EC3151">
            <w:pPr>
              <w:jc w:val="center"/>
              <w:rPr>
                <w:sz w:val="20"/>
                <w:szCs w:val="20"/>
              </w:rPr>
            </w:pPr>
            <w:r w:rsidRPr="00EC3056">
              <w:rPr>
                <w:b/>
                <w:sz w:val="20"/>
                <w:szCs w:val="20"/>
              </w:rPr>
              <w:t>João Pedro Padua</w:t>
            </w:r>
            <w:r>
              <w:rPr>
                <w:sz w:val="20"/>
                <w:szCs w:val="20"/>
              </w:rPr>
              <w:t xml:space="preserve"> | </w:t>
            </w:r>
            <w:proofErr w:type="spellStart"/>
            <w:r>
              <w:rPr>
                <w:sz w:val="20"/>
                <w:szCs w:val="20"/>
              </w:rPr>
              <w:t>Braz</w:t>
            </w:r>
            <w:r w:rsidRPr="00EC3056">
              <w:rPr>
                <w:sz w:val="20"/>
                <w:szCs w:val="20"/>
              </w:rPr>
              <w:t>il</w:t>
            </w:r>
            <w:proofErr w:type="spellEnd"/>
          </w:p>
          <w:p w14:paraId="48DF29DF" w14:textId="77777777" w:rsidR="00EC3151" w:rsidRPr="00EC3056" w:rsidRDefault="008635B0" w:rsidP="00EC3151">
            <w:pPr>
              <w:jc w:val="center"/>
              <w:rPr>
                <w:sz w:val="18"/>
                <w:szCs w:val="18"/>
              </w:rPr>
            </w:pPr>
            <w:r w:rsidRPr="00EC3056">
              <w:rPr>
                <w:sz w:val="18"/>
                <w:szCs w:val="18"/>
              </w:rPr>
              <w:t xml:space="preserve">Universidad Federal de </w:t>
            </w:r>
            <w:proofErr w:type="spellStart"/>
            <w:r w:rsidRPr="00EC3056">
              <w:rPr>
                <w:sz w:val="18"/>
                <w:szCs w:val="18"/>
              </w:rPr>
              <w:t>Niteroi</w:t>
            </w:r>
            <w:proofErr w:type="spellEnd"/>
            <w:r w:rsidRPr="00EC3056">
              <w:rPr>
                <w:sz w:val="18"/>
                <w:szCs w:val="18"/>
              </w:rPr>
              <w:t xml:space="preserve"> </w:t>
            </w:r>
          </w:p>
        </w:tc>
      </w:tr>
      <w:tr w:rsidR="00EC3151" w:rsidRPr="00EC3056" w14:paraId="48DF29E3" w14:textId="77777777" w:rsidTr="00037602">
        <w:trPr>
          <w:trHeight w:val="471"/>
        </w:trPr>
        <w:tc>
          <w:tcPr>
            <w:tcW w:w="9100" w:type="dxa"/>
          </w:tcPr>
          <w:p w14:paraId="48DF29E1" w14:textId="77777777" w:rsidR="00EC3151" w:rsidRPr="00EC3056" w:rsidRDefault="008635B0" w:rsidP="00EC3151">
            <w:pPr>
              <w:jc w:val="center"/>
              <w:rPr>
                <w:b/>
                <w:sz w:val="20"/>
                <w:szCs w:val="20"/>
              </w:rPr>
            </w:pPr>
            <w:r w:rsidRPr="00EC3056">
              <w:rPr>
                <w:b/>
                <w:sz w:val="20"/>
                <w:szCs w:val="20"/>
              </w:rPr>
              <w:t xml:space="preserve">Rodrigo </w:t>
            </w:r>
            <w:proofErr w:type="spellStart"/>
            <w:r w:rsidRPr="00EC3056">
              <w:rPr>
                <w:b/>
                <w:sz w:val="20"/>
                <w:szCs w:val="20"/>
              </w:rPr>
              <w:t>Uprimny</w:t>
            </w:r>
            <w:proofErr w:type="spellEnd"/>
            <w:r w:rsidRPr="00EC3056">
              <w:rPr>
                <w:b/>
                <w:sz w:val="20"/>
                <w:szCs w:val="20"/>
              </w:rPr>
              <w:t xml:space="preserve"> Yepes </w:t>
            </w:r>
            <w:r w:rsidRPr="00EC3056">
              <w:rPr>
                <w:sz w:val="20"/>
                <w:szCs w:val="20"/>
              </w:rPr>
              <w:t>| Colombia</w:t>
            </w:r>
          </w:p>
          <w:p w14:paraId="48DF29E2" w14:textId="77777777" w:rsidR="00EC3151" w:rsidRPr="00EC3056" w:rsidRDefault="008635B0" w:rsidP="00EC3151">
            <w:pPr>
              <w:jc w:val="center"/>
              <w:rPr>
                <w:b/>
                <w:sz w:val="18"/>
                <w:szCs w:val="18"/>
              </w:rPr>
            </w:pPr>
            <w:r w:rsidRPr="00EC3056">
              <w:rPr>
                <w:sz w:val="18"/>
                <w:szCs w:val="18"/>
              </w:rPr>
              <w:t xml:space="preserve">Centro de Estudios de Derecho, Justicia y Sociedad, </w:t>
            </w:r>
            <w:proofErr w:type="spellStart"/>
            <w:r>
              <w:rPr>
                <w:sz w:val="18"/>
                <w:szCs w:val="18"/>
              </w:rPr>
              <w:t>Dejusticia</w:t>
            </w:r>
            <w:proofErr w:type="spellEnd"/>
            <w:r>
              <w:rPr>
                <w:sz w:val="18"/>
                <w:szCs w:val="18"/>
              </w:rPr>
              <w:t xml:space="preserve"> </w:t>
            </w:r>
            <w:r w:rsidRPr="00EC3056">
              <w:rPr>
                <w:sz w:val="18"/>
                <w:szCs w:val="18"/>
              </w:rPr>
              <w:t xml:space="preserve"> </w:t>
            </w:r>
          </w:p>
        </w:tc>
      </w:tr>
      <w:tr w:rsidR="00EC3151" w:rsidRPr="00EC3056" w14:paraId="48DF29E6" w14:textId="77777777" w:rsidTr="00037602">
        <w:trPr>
          <w:trHeight w:val="471"/>
        </w:trPr>
        <w:tc>
          <w:tcPr>
            <w:tcW w:w="9100" w:type="dxa"/>
          </w:tcPr>
          <w:p w14:paraId="48DF29E4" w14:textId="77777777" w:rsidR="00EC3151" w:rsidRPr="00EC3056" w:rsidRDefault="008635B0" w:rsidP="00EC3151">
            <w:pPr>
              <w:jc w:val="center"/>
              <w:rPr>
                <w:sz w:val="20"/>
                <w:szCs w:val="20"/>
              </w:rPr>
            </w:pPr>
            <w:r w:rsidRPr="00EC3056">
              <w:rPr>
                <w:b/>
                <w:sz w:val="20"/>
                <w:szCs w:val="20"/>
              </w:rPr>
              <w:t>Diana Guzmán</w:t>
            </w:r>
            <w:r w:rsidRPr="00EC3056">
              <w:rPr>
                <w:sz w:val="20"/>
                <w:szCs w:val="20"/>
              </w:rPr>
              <w:t xml:space="preserve"> | Colombia</w:t>
            </w:r>
          </w:p>
          <w:p w14:paraId="48DF29E5" w14:textId="77777777" w:rsidR="00EC3151" w:rsidRPr="00EC3056" w:rsidRDefault="008635B0" w:rsidP="00EC3151">
            <w:pPr>
              <w:jc w:val="center"/>
              <w:rPr>
                <w:sz w:val="18"/>
                <w:szCs w:val="18"/>
              </w:rPr>
            </w:pPr>
            <w:r w:rsidRPr="00EC3056">
              <w:rPr>
                <w:sz w:val="18"/>
                <w:szCs w:val="18"/>
              </w:rPr>
              <w:t xml:space="preserve">Centro de Estudios de Derecho, Justicia y Sociedad, </w:t>
            </w:r>
            <w:proofErr w:type="spellStart"/>
            <w:r w:rsidRPr="00EC3056">
              <w:rPr>
                <w:sz w:val="18"/>
                <w:szCs w:val="18"/>
              </w:rPr>
              <w:t>Dejusticia</w:t>
            </w:r>
            <w:proofErr w:type="spellEnd"/>
            <w:r w:rsidRPr="00EC3056">
              <w:rPr>
                <w:sz w:val="18"/>
                <w:szCs w:val="18"/>
              </w:rPr>
              <w:t xml:space="preserve"> - Stanford </w:t>
            </w:r>
            <w:proofErr w:type="spellStart"/>
            <w:r w:rsidRPr="00EC3056">
              <w:rPr>
                <w:sz w:val="18"/>
                <w:szCs w:val="18"/>
              </w:rPr>
              <w:t>Law</w:t>
            </w:r>
            <w:proofErr w:type="spellEnd"/>
            <w:r w:rsidRPr="00EC3056">
              <w:rPr>
                <w:sz w:val="18"/>
                <w:szCs w:val="18"/>
              </w:rPr>
              <w:t xml:space="preserve"> </w:t>
            </w:r>
            <w:proofErr w:type="spellStart"/>
            <w:r w:rsidRPr="00EC3056">
              <w:rPr>
                <w:sz w:val="18"/>
                <w:szCs w:val="18"/>
              </w:rPr>
              <w:t>School</w:t>
            </w:r>
            <w:proofErr w:type="spellEnd"/>
          </w:p>
        </w:tc>
      </w:tr>
      <w:tr w:rsidR="00EC3151" w:rsidRPr="00EC3056" w14:paraId="48DF29EB" w14:textId="77777777" w:rsidTr="00037602">
        <w:trPr>
          <w:trHeight w:val="930"/>
        </w:trPr>
        <w:tc>
          <w:tcPr>
            <w:tcW w:w="9100" w:type="dxa"/>
          </w:tcPr>
          <w:p w14:paraId="48DF29E7" w14:textId="77777777" w:rsidR="00EC3151" w:rsidRPr="00EC3056" w:rsidRDefault="008635B0" w:rsidP="00EC3151">
            <w:pPr>
              <w:jc w:val="center"/>
              <w:rPr>
                <w:b/>
                <w:sz w:val="20"/>
                <w:szCs w:val="20"/>
              </w:rPr>
            </w:pPr>
            <w:r w:rsidRPr="00EC3056">
              <w:rPr>
                <w:b/>
                <w:sz w:val="20"/>
                <w:szCs w:val="20"/>
              </w:rPr>
              <w:t>Sergio Chaparro</w:t>
            </w:r>
            <w:r w:rsidRPr="00EC3056">
              <w:rPr>
                <w:sz w:val="20"/>
                <w:szCs w:val="20"/>
              </w:rPr>
              <w:t>| Colombia</w:t>
            </w:r>
          </w:p>
          <w:p w14:paraId="48DF29E8" w14:textId="77777777" w:rsidR="00EC3151" w:rsidRDefault="008635B0" w:rsidP="00EC3151">
            <w:pPr>
              <w:jc w:val="center"/>
              <w:rPr>
                <w:sz w:val="18"/>
                <w:szCs w:val="18"/>
              </w:rPr>
            </w:pPr>
            <w:r w:rsidRPr="00EC3056">
              <w:rPr>
                <w:sz w:val="18"/>
                <w:szCs w:val="18"/>
              </w:rPr>
              <w:t xml:space="preserve">Centro de Estudios de Derecho, Justicia y Sociedad, </w:t>
            </w:r>
            <w:proofErr w:type="spellStart"/>
            <w:r w:rsidRPr="00EC3056">
              <w:rPr>
                <w:sz w:val="18"/>
                <w:szCs w:val="18"/>
              </w:rPr>
              <w:t>Dejusticia</w:t>
            </w:r>
            <w:proofErr w:type="spellEnd"/>
            <w:r w:rsidRPr="00EC3056">
              <w:rPr>
                <w:sz w:val="18"/>
                <w:szCs w:val="18"/>
              </w:rPr>
              <w:t xml:space="preserve"> </w:t>
            </w:r>
          </w:p>
          <w:p w14:paraId="48DF29E9" w14:textId="77777777" w:rsidR="00EC3151" w:rsidRPr="00EC3056" w:rsidRDefault="008635B0" w:rsidP="00EC3151">
            <w:pPr>
              <w:jc w:val="center"/>
              <w:rPr>
                <w:b/>
                <w:sz w:val="20"/>
                <w:szCs w:val="20"/>
              </w:rPr>
            </w:pPr>
            <w:r w:rsidRPr="00037602">
              <w:rPr>
                <w:b/>
                <w:sz w:val="20"/>
                <w:szCs w:val="20"/>
              </w:rPr>
              <w:t>Luis Felipe Cruz</w:t>
            </w:r>
            <w:r>
              <w:rPr>
                <w:sz w:val="18"/>
                <w:szCs w:val="18"/>
              </w:rPr>
              <w:t xml:space="preserve"> </w:t>
            </w:r>
            <w:r w:rsidRPr="00EC3056">
              <w:rPr>
                <w:sz w:val="20"/>
                <w:szCs w:val="20"/>
              </w:rPr>
              <w:t>| Colombia</w:t>
            </w:r>
          </w:p>
          <w:p w14:paraId="48DF29EA" w14:textId="77777777" w:rsidR="00EC3151" w:rsidRPr="00EC3056" w:rsidRDefault="008635B0" w:rsidP="00EC3151">
            <w:pPr>
              <w:jc w:val="center"/>
              <w:rPr>
                <w:sz w:val="18"/>
                <w:szCs w:val="18"/>
              </w:rPr>
            </w:pPr>
            <w:r w:rsidRPr="00EC3056">
              <w:rPr>
                <w:sz w:val="18"/>
                <w:szCs w:val="18"/>
              </w:rPr>
              <w:t xml:space="preserve">Centro de Estudios de Derecho, Justicia y Sociedad, </w:t>
            </w:r>
            <w:proofErr w:type="spellStart"/>
            <w:r w:rsidRPr="00EC3056">
              <w:rPr>
                <w:sz w:val="18"/>
                <w:szCs w:val="18"/>
              </w:rPr>
              <w:t>Dejusticia</w:t>
            </w:r>
            <w:proofErr w:type="spellEnd"/>
          </w:p>
        </w:tc>
      </w:tr>
      <w:tr w:rsidR="00EC3151" w:rsidRPr="00EC3056" w14:paraId="48DF29EE" w14:textId="77777777" w:rsidTr="00037602">
        <w:trPr>
          <w:trHeight w:val="457"/>
        </w:trPr>
        <w:tc>
          <w:tcPr>
            <w:tcW w:w="9100" w:type="dxa"/>
          </w:tcPr>
          <w:p w14:paraId="48DF29EC" w14:textId="77777777" w:rsidR="00EC3151" w:rsidRPr="00EC3056" w:rsidRDefault="008635B0" w:rsidP="00EC3151">
            <w:pPr>
              <w:jc w:val="center"/>
              <w:rPr>
                <w:sz w:val="20"/>
                <w:szCs w:val="20"/>
              </w:rPr>
            </w:pPr>
            <w:r w:rsidRPr="00EC3056">
              <w:rPr>
                <w:b/>
                <w:sz w:val="20"/>
                <w:szCs w:val="20"/>
              </w:rPr>
              <w:t>Ernesto Cortés</w:t>
            </w:r>
            <w:r w:rsidRPr="00EC3056">
              <w:rPr>
                <w:sz w:val="20"/>
                <w:szCs w:val="20"/>
              </w:rPr>
              <w:t xml:space="preserve"> | Costa Rica</w:t>
            </w:r>
          </w:p>
          <w:p w14:paraId="48DF29ED" w14:textId="77777777" w:rsidR="00EC3151" w:rsidRPr="00EC3056" w:rsidRDefault="008635B0" w:rsidP="00EC3151">
            <w:pPr>
              <w:jc w:val="center"/>
              <w:rPr>
                <w:sz w:val="18"/>
                <w:szCs w:val="18"/>
              </w:rPr>
            </w:pPr>
            <w:r w:rsidRPr="00EC3056">
              <w:rPr>
                <w:sz w:val="18"/>
                <w:szCs w:val="18"/>
              </w:rPr>
              <w:t xml:space="preserve">Asociación Costarricense para el Estudio e Intervención en Drogas (ACEID) </w:t>
            </w:r>
          </w:p>
        </w:tc>
      </w:tr>
      <w:tr w:rsidR="00EC3151" w:rsidRPr="00EC3056" w14:paraId="48DF29F1" w14:textId="77777777" w:rsidTr="00037602">
        <w:trPr>
          <w:trHeight w:val="471"/>
        </w:trPr>
        <w:tc>
          <w:tcPr>
            <w:tcW w:w="9100" w:type="dxa"/>
          </w:tcPr>
          <w:p w14:paraId="48DF29EF" w14:textId="77777777" w:rsidR="00EC3151" w:rsidRPr="00EC3056" w:rsidRDefault="008635B0" w:rsidP="00EC3151">
            <w:pPr>
              <w:jc w:val="center"/>
              <w:rPr>
                <w:sz w:val="20"/>
                <w:szCs w:val="20"/>
              </w:rPr>
            </w:pPr>
            <w:r w:rsidRPr="00EC3056">
              <w:rPr>
                <w:b/>
                <w:sz w:val="20"/>
                <w:szCs w:val="20"/>
              </w:rPr>
              <w:t>Jorge Vicente Paladines</w:t>
            </w:r>
            <w:r w:rsidRPr="00EC3056">
              <w:rPr>
                <w:sz w:val="20"/>
                <w:szCs w:val="20"/>
              </w:rPr>
              <w:t xml:space="preserve"> | Ecuador</w:t>
            </w:r>
          </w:p>
          <w:p w14:paraId="48DF29F0" w14:textId="77777777" w:rsidR="00EC3151" w:rsidRPr="00EC3056" w:rsidRDefault="008635B0" w:rsidP="00EC3151">
            <w:pPr>
              <w:jc w:val="center"/>
              <w:rPr>
                <w:sz w:val="18"/>
                <w:szCs w:val="18"/>
              </w:rPr>
            </w:pPr>
            <w:r w:rsidRPr="00EC3056">
              <w:rPr>
                <w:sz w:val="18"/>
                <w:szCs w:val="18"/>
              </w:rPr>
              <w:t xml:space="preserve">Defensoría Pública de la provincia de Pichincha </w:t>
            </w:r>
          </w:p>
        </w:tc>
      </w:tr>
      <w:tr w:rsidR="00EC3151" w:rsidRPr="00EC3056" w14:paraId="48DF29F4" w14:textId="77777777" w:rsidTr="00037602">
        <w:trPr>
          <w:trHeight w:val="471"/>
        </w:trPr>
        <w:tc>
          <w:tcPr>
            <w:tcW w:w="9100" w:type="dxa"/>
          </w:tcPr>
          <w:p w14:paraId="48DF29F2" w14:textId="77777777" w:rsidR="00EC3151" w:rsidRPr="00EC3056" w:rsidRDefault="008635B0" w:rsidP="00EC3151">
            <w:pPr>
              <w:jc w:val="center"/>
              <w:rPr>
                <w:sz w:val="20"/>
                <w:szCs w:val="20"/>
              </w:rPr>
            </w:pPr>
            <w:r w:rsidRPr="00EC3056">
              <w:rPr>
                <w:b/>
                <w:sz w:val="20"/>
                <w:szCs w:val="20"/>
              </w:rPr>
              <w:t>Catalina Pérez Correa</w:t>
            </w:r>
            <w:r>
              <w:rPr>
                <w:sz w:val="20"/>
                <w:szCs w:val="20"/>
              </w:rPr>
              <w:t xml:space="preserve"> | </w:t>
            </w:r>
            <w:proofErr w:type="spellStart"/>
            <w:r>
              <w:rPr>
                <w:sz w:val="20"/>
                <w:szCs w:val="20"/>
              </w:rPr>
              <w:t>Me</w:t>
            </w:r>
            <w:r w:rsidRPr="00EC3056">
              <w:rPr>
                <w:sz w:val="20"/>
                <w:szCs w:val="20"/>
              </w:rPr>
              <w:t>xico</w:t>
            </w:r>
            <w:proofErr w:type="spellEnd"/>
          </w:p>
          <w:p w14:paraId="48DF29F3" w14:textId="77777777" w:rsidR="00EC3151" w:rsidRPr="00EC3056" w:rsidRDefault="008635B0" w:rsidP="00EC3151">
            <w:pPr>
              <w:jc w:val="center"/>
              <w:rPr>
                <w:sz w:val="18"/>
                <w:szCs w:val="18"/>
              </w:rPr>
            </w:pPr>
            <w:r w:rsidRPr="00EC3056">
              <w:rPr>
                <w:sz w:val="18"/>
                <w:szCs w:val="18"/>
              </w:rPr>
              <w:t>Centro de Investigación y Docencia Económicas A.C. (CIDE)</w:t>
            </w:r>
          </w:p>
        </w:tc>
      </w:tr>
      <w:tr w:rsidR="00EC3151" w:rsidRPr="00EC3056" w14:paraId="48DF29F7" w14:textId="77777777" w:rsidTr="00037602">
        <w:trPr>
          <w:trHeight w:val="471"/>
        </w:trPr>
        <w:tc>
          <w:tcPr>
            <w:tcW w:w="9100" w:type="dxa"/>
          </w:tcPr>
          <w:p w14:paraId="48DF29F5" w14:textId="77777777" w:rsidR="00EC3151" w:rsidRPr="00EC3056" w:rsidRDefault="008635B0" w:rsidP="00EC3151">
            <w:pPr>
              <w:jc w:val="center"/>
              <w:rPr>
                <w:sz w:val="20"/>
                <w:szCs w:val="20"/>
              </w:rPr>
            </w:pPr>
            <w:proofErr w:type="spellStart"/>
            <w:r w:rsidRPr="00EC3056">
              <w:rPr>
                <w:b/>
                <w:sz w:val="20"/>
                <w:szCs w:val="20"/>
              </w:rPr>
              <w:t>Jérôme</w:t>
            </w:r>
            <w:proofErr w:type="spellEnd"/>
            <w:r w:rsidRPr="00EC3056">
              <w:rPr>
                <w:b/>
                <w:sz w:val="20"/>
                <w:szCs w:val="20"/>
              </w:rPr>
              <w:t xml:space="preserve"> </w:t>
            </w:r>
            <w:proofErr w:type="spellStart"/>
            <w:r w:rsidRPr="00EC3056">
              <w:rPr>
                <w:b/>
                <w:sz w:val="20"/>
                <w:szCs w:val="20"/>
              </w:rPr>
              <w:t>Mangelinckx</w:t>
            </w:r>
            <w:proofErr w:type="spellEnd"/>
            <w:r>
              <w:rPr>
                <w:sz w:val="20"/>
                <w:szCs w:val="20"/>
              </w:rPr>
              <w:t xml:space="preserve"> | </w:t>
            </w:r>
            <w:proofErr w:type="spellStart"/>
            <w:r>
              <w:rPr>
                <w:sz w:val="20"/>
                <w:szCs w:val="20"/>
              </w:rPr>
              <w:t>Peru</w:t>
            </w:r>
            <w:proofErr w:type="spellEnd"/>
          </w:p>
          <w:p w14:paraId="48DF29F6" w14:textId="77777777" w:rsidR="00EC3151" w:rsidRPr="00EC3056" w:rsidRDefault="008635B0" w:rsidP="00EC3151">
            <w:pPr>
              <w:jc w:val="center"/>
              <w:rPr>
                <w:sz w:val="18"/>
                <w:szCs w:val="18"/>
              </w:rPr>
            </w:pPr>
            <w:r w:rsidRPr="00EC3056">
              <w:rPr>
                <w:sz w:val="18"/>
                <w:szCs w:val="18"/>
              </w:rPr>
              <w:t>Centro de Investigación Drogas y Derechos Humanos (CIDDH)</w:t>
            </w:r>
          </w:p>
        </w:tc>
      </w:tr>
      <w:tr w:rsidR="00EC3151" w:rsidRPr="00EC3056" w14:paraId="48DF29FA" w14:textId="77777777" w:rsidTr="00037602">
        <w:trPr>
          <w:trHeight w:val="471"/>
        </w:trPr>
        <w:tc>
          <w:tcPr>
            <w:tcW w:w="9100" w:type="dxa"/>
          </w:tcPr>
          <w:p w14:paraId="48DF29F8" w14:textId="77777777" w:rsidR="00EC3151" w:rsidRPr="00EC3056" w:rsidRDefault="008635B0" w:rsidP="00EC3151">
            <w:pPr>
              <w:jc w:val="center"/>
              <w:rPr>
                <w:sz w:val="20"/>
                <w:szCs w:val="20"/>
              </w:rPr>
            </w:pPr>
            <w:r w:rsidRPr="00EC3056">
              <w:rPr>
                <w:b/>
                <w:sz w:val="20"/>
                <w:szCs w:val="20"/>
              </w:rPr>
              <w:t xml:space="preserve">Ricardo </w:t>
            </w:r>
            <w:proofErr w:type="spellStart"/>
            <w:r w:rsidRPr="00EC3056">
              <w:rPr>
                <w:b/>
                <w:sz w:val="20"/>
                <w:szCs w:val="20"/>
              </w:rPr>
              <w:t>Soberón</w:t>
            </w:r>
            <w:proofErr w:type="spellEnd"/>
            <w:r w:rsidRPr="00EC3056">
              <w:rPr>
                <w:b/>
                <w:sz w:val="20"/>
                <w:szCs w:val="20"/>
              </w:rPr>
              <w:t xml:space="preserve"> Garrido</w:t>
            </w:r>
            <w:r>
              <w:rPr>
                <w:sz w:val="20"/>
                <w:szCs w:val="20"/>
              </w:rPr>
              <w:t xml:space="preserve"> | </w:t>
            </w:r>
            <w:proofErr w:type="spellStart"/>
            <w:r>
              <w:rPr>
                <w:sz w:val="20"/>
                <w:szCs w:val="20"/>
              </w:rPr>
              <w:t>Peru</w:t>
            </w:r>
            <w:proofErr w:type="spellEnd"/>
          </w:p>
          <w:p w14:paraId="48DF29F9" w14:textId="77777777" w:rsidR="00EC3151" w:rsidRPr="00EC3056" w:rsidRDefault="008635B0" w:rsidP="00EC3151">
            <w:pPr>
              <w:jc w:val="center"/>
              <w:rPr>
                <w:sz w:val="18"/>
                <w:szCs w:val="18"/>
              </w:rPr>
            </w:pPr>
            <w:r w:rsidRPr="00EC3056">
              <w:rPr>
                <w:sz w:val="18"/>
                <w:szCs w:val="18"/>
              </w:rPr>
              <w:t>Centro de Investigación Drogas y Derechos Humanos (CIDDH)</w:t>
            </w:r>
          </w:p>
        </w:tc>
      </w:tr>
      <w:tr w:rsidR="00EC3151" w:rsidRPr="00EC3056" w14:paraId="48DF29FD" w14:textId="77777777" w:rsidTr="00037602">
        <w:trPr>
          <w:trHeight w:val="471"/>
        </w:trPr>
        <w:tc>
          <w:tcPr>
            <w:tcW w:w="9100" w:type="dxa"/>
          </w:tcPr>
          <w:p w14:paraId="48DF29FB" w14:textId="77777777" w:rsidR="00EC3151" w:rsidRPr="00EC3056" w:rsidRDefault="008635B0" w:rsidP="00EC3151">
            <w:pPr>
              <w:jc w:val="center"/>
              <w:rPr>
                <w:sz w:val="20"/>
                <w:szCs w:val="20"/>
              </w:rPr>
            </w:pPr>
            <w:proofErr w:type="spellStart"/>
            <w:r w:rsidRPr="00EC3056">
              <w:rPr>
                <w:b/>
                <w:sz w:val="20"/>
                <w:szCs w:val="20"/>
              </w:rPr>
              <w:t>Gianella</w:t>
            </w:r>
            <w:proofErr w:type="spellEnd"/>
            <w:r w:rsidRPr="00EC3056">
              <w:rPr>
                <w:b/>
                <w:sz w:val="20"/>
                <w:szCs w:val="20"/>
              </w:rPr>
              <w:t xml:space="preserve"> </w:t>
            </w:r>
            <w:proofErr w:type="spellStart"/>
            <w:r w:rsidRPr="00EC3056">
              <w:rPr>
                <w:b/>
                <w:sz w:val="20"/>
                <w:szCs w:val="20"/>
              </w:rPr>
              <w:t>Bardazano</w:t>
            </w:r>
            <w:proofErr w:type="spellEnd"/>
            <w:r w:rsidRPr="00EC3056">
              <w:rPr>
                <w:b/>
                <w:sz w:val="20"/>
                <w:szCs w:val="20"/>
              </w:rPr>
              <w:t xml:space="preserve"> </w:t>
            </w:r>
            <w:r w:rsidRPr="00EC3056">
              <w:rPr>
                <w:sz w:val="20"/>
                <w:szCs w:val="20"/>
              </w:rPr>
              <w:t>| Uruguay</w:t>
            </w:r>
          </w:p>
          <w:p w14:paraId="48DF29FC" w14:textId="77777777" w:rsidR="00EC3151" w:rsidRPr="00EC3056" w:rsidRDefault="008635B0" w:rsidP="00EC3151">
            <w:pPr>
              <w:jc w:val="center"/>
              <w:rPr>
                <w:sz w:val="18"/>
                <w:szCs w:val="18"/>
              </w:rPr>
            </w:pPr>
            <w:r w:rsidRPr="00EC3056">
              <w:rPr>
                <w:sz w:val="18"/>
                <w:szCs w:val="18"/>
              </w:rPr>
              <w:t>Instituto de Estudios Legales y Sociales del Uruguay (IELSUR)</w:t>
            </w:r>
          </w:p>
        </w:tc>
      </w:tr>
      <w:tr w:rsidR="00EC3151" w:rsidRPr="00EC3056" w14:paraId="48DF2A00" w14:textId="77777777" w:rsidTr="00037602">
        <w:trPr>
          <w:trHeight w:val="471"/>
        </w:trPr>
        <w:tc>
          <w:tcPr>
            <w:tcW w:w="9100" w:type="dxa"/>
          </w:tcPr>
          <w:p w14:paraId="48DF29FE" w14:textId="77777777" w:rsidR="00EC3151" w:rsidRPr="00EC3056" w:rsidRDefault="008635B0" w:rsidP="00EC3151">
            <w:pPr>
              <w:jc w:val="center"/>
              <w:rPr>
                <w:sz w:val="20"/>
                <w:szCs w:val="20"/>
              </w:rPr>
            </w:pPr>
            <w:proofErr w:type="spellStart"/>
            <w:r w:rsidRPr="00EC3056">
              <w:rPr>
                <w:b/>
                <w:sz w:val="20"/>
                <w:szCs w:val="20"/>
              </w:rPr>
              <w:t>Coletta</w:t>
            </w:r>
            <w:proofErr w:type="spellEnd"/>
            <w:r w:rsidRPr="00EC3056">
              <w:rPr>
                <w:b/>
                <w:sz w:val="20"/>
                <w:szCs w:val="20"/>
              </w:rPr>
              <w:t xml:space="preserve"> </w:t>
            </w:r>
            <w:proofErr w:type="spellStart"/>
            <w:r w:rsidRPr="00EC3056">
              <w:rPr>
                <w:b/>
                <w:sz w:val="20"/>
                <w:szCs w:val="20"/>
              </w:rPr>
              <w:t>Youngers</w:t>
            </w:r>
            <w:proofErr w:type="spellEnd"/>
            <w:r w:rsidRPr="00EC3056">
              <w:rPr>
                <w:b/>
                <w:sz w:val="20"/>
                <w:szCs w:val="20"/>
              </w:rPr>
              <w:t xml:space="preserve"> </w:t>
            </w:r>
            <w:r w:rsidRPr="00EC3056">
              <w:rPr>
                <w:sz w:val="20"/>
                <w:szCs w:val="20"/>
              </w:rPr>
              <w:t xml:space="preserve">| </w:t>
            </w:r>
            <w:proofErr w:type="spellStart"/>
            <w:r>
              <w:rPr>
                <w:sz w:val="20"/>
                <w:szCs w:val="20"/>
              </w:rPr>
              <w:t>United</w:t>
            </w:r>
            <w:proofErr w:type="spellEnd"/>
            <w:r>
              <w:rPr>
                <w:sz w:val="20"/>
                <w:szCs w:val="20"/>
              </w:rPr>
              <w:t xml:space="preserve"> </w:t>
            </w:r>
            <w:proofErr w:type="spellStart"/>
            <w:r>
              <w:rPr>
                <w:sz w:val="20"/>
                <w:szCs w:val="20"/>
              </w:rPr>
              <w:t>States</w:t>
            </w:r>
            <w:proofErr w:type="spellEnd"/>
          </w:p>
          <w:p w14:paraId="48DF29FF" w14:textId="77777777" w:rsidR="00EC3151" w:rsidRPr="00EC3056" w:rsidRDefault="008635B0" w:rsidP="00EC3151">
            <w:pPr>
              <w:jc w:val="center"/>
              <w:rPr>
                <w:sz w:val="18"/>
                <w:szCs w:val="18"/>
              </w:rPr>
            </w:pPr>
            <w:proofErr w:type="spellStart"/>
            <w:r>
              <w:rPr>
                <w:sz w:val="18"/>
                <w:szCs w:val="18"/>
              </w:rPr>
              <w:t>The</w:t>
            </w:r>
            <w:proofErr w:type="spellEnd"/>
            <w:r>
              <w:rPr>
                <w:sz w:val="18"/>
                <w:szCs w:val="18"/>
              </w:rPr>
              <w:t xml:space="preserve"> Washington Office </w:t>
            </w:r>
            <w:proofErr w:type="spellStart"/>
            <w:r>
              <w:rPr>
                <w:sz w:val="18"/>
                <w:szCs w:val="18"/>
              </w:rPr>
              <w:t>on</w:t>
            </w:r>
            <w:proofErr w:type="spellEnd"/>
            <w:r>
              <w:rPr>
                <w:sz w:val="18"/>
                <w:szCs w:val="18"/>
              </w:rPr>
              <w:t xml:space="preserve"> </w:t>
            </w:r>
            <w:proofErr w:type="spellStart"/>
            <w:r>
              <w:rPr>
                <w:sz w:val="18"/>
                <w:szCs w:val="18"/>
              </w:rPr>
              <w:t>Latin</w:t>
            </w:r>
            <w:proofErr w:type="spellEnd"/>
            <w:r>
              <w:rPr>
                <w:sz w:val="18"/>
                <w:szCs w:val="18"/>
              </w:rPr>
              <w:t xml:space="preserve"> </w:t>
            </w:r>
            <w:proofErr w:type="spellStart"/>
            <w:r>
              <w:rPr>
                <w:sz w:val="18"/>
                <w:szCs w:val="18"/>
              </w:rPr>
              <w:t>America</w:t>
            </w:r>
            <w:proofErr w:type="spellEnd"/>
            <w:r w:rsidRPr="00EC3056">
              <w:rPr>
                <w:sz w:val="18"/>
                <w:szCs w:val="18"/>
              </w:rPr>
              <w:t xml:space="preserve"> (WOLA)</w:t>
            </w:r>
          </w:p>
        </w:tc>
      </w:tr>
      <w:tr w:rsidR="00EC3151" w:rsidRPr="00EC3056" w14:paraId="48DF2A03" w14:textId="77777777" w:rsidTr="00037602">
        <w:trPr>
          <w:trHeight w:val="471"/>
        </w:trPr>
        <w:tc>
          <w:tcPr>
            <w:tcW w:w="9100" w:type="dxa"/>
          </w:tcPr>
          <w:p w14:paraId="48DF2A01" w14:textId="77777777" w:rsidR="00EC3151" w:rsidRPr="00EC3056" w:rsidRDefault="008635B0" w:rsidP="00EC3151">
            <w:pPr>
              <w:jc w:val="center"/>
              <w:rPr>
                <w:sz w:val="20"/>
                <w:szCs w:val="20"/>
              </w:rPr>
            </w:pPr>
            <w:proofErr w:type="spellStart"/>
            <w:r w:rsidRPr="00EC3056">
              <w:rPr>
                <w:b/>
                <w:sz w:val="20"/>
                <w:szCs w:val="20"/>
              </w:rPr>
              <w:t>Pien</w:t>
            </w:r>
            <w:proofErr w:type="spellEnd"/>
            <w:r w:rsidRPr="00EC3056">
              <w:rPr>
                <w:b/>
                <w:sz w:val="20"/>
                <w:szCs w:val="20"/>
              </w:rPr>
              <w:t xml:space="preserve"> </w:t>
            </w:r>
            <w:proofErr w:type="spellStart"/>
            <w:r w:rsidRPr="00EC3056">
              <w:rPr>
                <w:b/>
                <w:sz w:val="20"/>
                <w:szCs w:val="20"/>
              </w:rPr>
              <w:t>Metaal</w:t>
            </w:r>
            <w:proofErr w:type="spellEnd"/>
            <w:r w:rsidRPr="00EC3056">
              <w:rPr>
                <w:sz w:val="20"/>
                <w:szCs w:val="20"/>
              </w:rPr>
              <w:t xml:space="preserve"> | </w:t>
            </w:r>
            <w:proofErr w:type="spellStart"/>
            <w:r>
              <w:rPr>
                <w:sz w:val="20"/>
                <w:szCs w:val="20"/>
              </w:rPr>
              <w:t>The</w:t>
            </w:r>
            <w:proofErr w:type="spellEnd"/>
            <w:r>
              <w:rPr>
                <w:sz w:val="20"/>
                <w:szCs w:val="20"/>
              </w:rPr>
              <w:t xml:space="preserve"> </w:t>
            </w:r>
            <w:proofErr w:type="spellStart"/>
            <w:r>
              <w:rPr>
                <w:sz w:val="20"/>
                <w:szCs w:val="20"/>
              </w:rPr>
              <w:t>Netherlands</w:t>
            </w:r>
            <w:proofErr w:type="spellEnd"/>
          </w:p>
          <w:p w14:paraId="48DF2A02" w14:textId="77777777" w:rsidR="00EC3151" w:rsidRPr="00EC3056" w:rsidRDefault="008635B0" w:rsidP="00EC3151">
            <w:pPr>
              <w:jc w:val="center"/>
              <w:rPr>
                <w:sz w:val="18"/>
                <w:szCs w:val="18"/>
              </w:rPr>
            </w:pPr>
            <w:proofErr w:type="spellStart"/>
            <w:r w:rsidRPr="00EC3056">
              <w:rPr>
                <w:sz w:val="18"/>
                <w:szCs w:val="18"/>
              </w:rPr>
              <w:t>Transnational</w:t>
            </w:r>
            <w:proofErr w:type="spellEnd"/>
            <w:r w:rsidRPr="00EC3056">
              <w:rPr>
                <w:sz w:val="18"/>
                <w:szCs w:val="18"/>
              </w:rPr>
              <w:t xml:space="preserve"> </w:t>
            </w:r>
            <w:proofErr w:type="spellStart"/>
            <w:r w:rsidRPr="00EC3056">
              <w:rPr>
                <w:sz w:val="18"/>
                <w:szCs w:val="18"/>
              </w:rPr>
              <w:t>Institute</w:t>
            </w:r>
            <w:proofErr w:type="spellEnd"/>
            <w:r w:rsidRPr="00EC3056">
              <w:rPr>
                <w:sz w:val="18"/>
                <w:szCs w:val="18"/>
              </w:rPr>
              <w:t xml:space="preserve"> (TNI)</w:t>
            </w:r>
          </w:p>
        </w:tc>
      </w:tr>
    </w:tbl>
    <w:p w14:paraId="48DF2A04" w14:textId="77777777" w:rsidR="00EC3151" w:rsidRPr="00AA2A1C" w:rsidRDefault="00037602" w:rsidP="00EC3151">
      <w:pPr>
        <w:spacing w:after="120" w:line="240" w:lineRule="auto"/>
        <w:jc w:val="center"/>
      </w:pPr>
    </w:p>
    <w:p w14:paraId="48DF2A05" w14:textId="77777777" w:rsidR="009E4224" w:rsidRPr="004C60B8" w:rsidRDefault="00037602" w:rsidP="009E4224">
      <w:pPr>
        <w:rPr>
          <w:lang w:val="en-US"/>
        </w:rPr>
      </w:pPr>
    </w:p>
    <w:sectPr w:rsidR="009E4224" w:rsidRPr="004C60B8" w:rsidSect="009E4224">
      <w:headerReference w:type="default" r:id="rId14"/>
      <w:pgSz w:w="12240" w:h="15840"/>
      <w:pgMar w:top="194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2A08" w14:textId="77777777" w:rsidR="008635B0" w:rsidRDefault="008635B0" w:rsidP="009E4224">
      <w:pPr>
        <w:spacing w:after="0" w:line="240" w:lineRule="auto"/>
      </w:pPr>
      <w:r>
        <w:separator/>
      </w:r>
    </w:p>
  </w:endnote>
  <w:endnote w:type="continuationSeparator" w:id="0">
    <w:p w14:paraId="48DF2A09" w14:textId="77777777" w:rsidR="008635B0" w:rsidRDefault="008635B0" w:rsidP="009E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2A06" w14:textId="77777777" w:rsidR="008635B0" w:rsidRDefault="008635B0" w:rsidP="009E4224">
      <w:pPr>
        <w:spacing w:after="0" w:line="240" w:lineRule="auto"/>
      </w:pPr>
      <w:r>
        <w:separator/>
      </w:r>
    </w:p>
  </w:footnote>
  <w:footnote w:type="continuationSeparator" w:id="0">
    <w:p w14:paraId="48DF2A07" w14:textId="77777777" w:rsidR="008635B0" w:rsidRDefault="008635B0" w:rsidP="009E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2A0A" w14:textId="77777777" w:rsidR="0031220B" w:rsidRDefault="008635B0">
    <w:pPr>
      <w:pStyle w:val="Header"/>
    </w:pPr>
    <w:r>
      <w:rPr>
        <w:noProof/>
        <w:lang w:val="en-GB" w:eastAsia="en-GB"/>
      </w:rPr>
      <w:drawing>
        <wp:inline distT="0" distB="0" distL="0" distR="0" wp14:anchorId="48DF2A0B" wp14:editId="48DF2A0C">
          <wp:extent cx="1652270" cy="57277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9A"/>
    <w:rsid w:val="00037602"/>
    <w:rsid w:val="008635B0"/>
    <w:rsid w:val="00D16ECA"/>
    <w:rsid w:val="00FD079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F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BE"/>
    <w:rPr>
      <w:color w:val="0000FF" w:themeColor="hyperlink"/>
      <w:u w:val="single"/>
    </w:rPr>
  </w:style>
  <w:style w:type="character" w:styleId="FollowedHyperlink">
    <w:name w:val="FollowedHyperlink"/>
    <w:basedOn w:val="DefaultParagraphFont"/>
    <w:uiPriority w:val="99"/>
    <w:semiHidden/>
    <w:unhideWhenUsed/>
    <w:rsid w:val="00B823D7"/>
    <w:rPr>
      <w:color w:val="800080" w:themeColor="followedHyperlink"/>
      <w:u w:val="single"/>
    </w:rPr>
  </w:style>
  <w:style w:type="paragraph" w:styleId="BalloonText">
    <w:name w:val="Balloon Text"/>
    <w:basedOn w:val="Normal"/>
    <w:link w:val="BalloonTextChar"/>
    <w:uiPriority w:val="99"/>
    <w:semiHidden/>
    <w:unhideWhenUsed/>
    <w:rsid w:val="000B2E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E95"/>
    <w:rPr>
      <w:rFonts w:ascii="Lucida Grande" w:hAnsi="Lucida Grande"/>
      <w:sz w:val="18"/>
      <w:szCs w:val="18"/>
    </w:rPr>
  </w:style>
  <w:style w:type="paragraph" w:styleId="Header">
    <w:name w:val="header"/>
    <w:basedOn w:val="Normal"/>
    <w:link w:val="HeaderChar"/>
    <w:uiPriority w:val="99"/>
    <w:unhideWhenUsed/>
    <w:rsid w:val="00022F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22F05"/>
  </w:style>
  <w:style w:type="paragraph" w:styleId="Footer">
    <w:name w:val="footer"/>
    <w:basedOn w:val="Normal"/>
    <w:link w:val="FooterChar"/>
    <w:uiPriority w:val="99"/>
    <w:unhideWhenUsed/>
    <w:rsid w:val="00022F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022F05"/>
  </w:style>
  <w:style w:type="character" w:styleId="CommentReference">
    <w:name w:val="annotation reference"/>
    <w:basedOn w:val="DefaultParagraphFont"/>
    <w:uiPriority w:val="99"/>
    <w:semiHidden/>
    <w:unhideWhenUsed/>
    <w:rsid w:val="00C97084"/>
    <w:rPr>
      <w:sz w:val="18"/>
      <w:szCs w:val="18"/>
    </w:rPr>
  </w:style>
  <w:style w:type="paragraph" w:styleId="CommentText">
    <w:name w:val="annotation text"/>
    <w:basedOn w:val="Normal"/>
    <w:link w:val="CommentTextChar"/>
    <w:uiPriority w:val="99"/>
    <w:semiHidden/>
    <w:unhideWhenUsed/>
    <w:rsid w:val="00C97084"/>
    <w:pPr>
      <w:spacing w:line="240" w:lineRule="auto"/>
    </w:pPr>
    <w:rPr>
      <w:sz w:val="24"/>
      <w:szCs w:val="24"/>
    </w:rPr>
  </w:style>
  <w:style w:type="character" w:customStyle="1" w:styleId="CommentTextChar">
    <w:name w:val="Comment Text Char"/>
    <w:basedOn w:val="DefaultParagraphFont"/>
    <w:link w:val="CommentText"/>
    <w:uiPriority w:val="99"/>
    <w:semiHidden/>
    <w:rsid w:val="00C97084"/>
    <w:rPr>
      <w:sz w:val="24"/>
      <w:szCs w:val="24"/>
    </w:rPr>
  </w:style>
  <w:style w:type="paragraph" w:styleId="CommentSubject">
    <w:name w:val="annotation subject"/>
    <w:basedOn w:val="CommentText"/>
    <w:next w:val="CommentText"/>
    <w:link w:val="CommentSubjectChar"/>
    <w:uiPriority w:val="99"/>
    <w:semiHidden/>
    <w:unhideWhenUsed/>
    <w:rsid w:val="00C97084"/>
    <w:rPr>
      <w:b/>
      <w:bCs/>
      <w:sz w:val="20"/>
      <w:szCs w:val="20"/>
    </w:rPr>
  </w:style>
  <w:style w:type="character" w:customStyle="1" w:styleId="CommentSubjectChar">
    <w:name w:val="Comment Subject Char"/>
    <w:basedOn w:val="CommentTextChar"/>
    <w:link w:val="CommentSubject"/>
    <w:uiPriority w:val="99"/>
    <w:semiHidden/>
    <w:rsid w:val="00C97084"/>
    <w:rPr>
      <w:b/>
      <w:bCs/>
      <w:sz w:val="20"/>
      <w:szCs w:val="20"/>
    </w:rPr>
  </w:style>
  <w:style w:type="table" w:styleId="TableGrid">
    <w:name w:val="Table Grid"/>
    <w:basedOn w:val="TableNormal"/>
    <w:uiPriority w:val="59"/>
    <w:rsid w:val="00EC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BE"/>
    <w:rPr>
      <w:color w:val="0000FF" w:themeColor="hyperlink"/>
      <w:u w:val="single"/>
    </w:rPr>
  </w:style>
  <w:style w:type="character" w:styleId="FollowedHyperlink">
    <w:name w:val="FollowedHyperlink"/>
    <w:basedOn w:val="DefaultParagraphFont"/>
    <w:uiPriority w:val="99"/>
    <w:semiHidden/>
    <w:unhideWhenUsed/>
    <w:rsid w:val="00B823D7"/>
    <w:rPr>
      <w:color w:val="800080" w:themeColor="followedHyperlink"/>
      <w:u w:val="single"/>
    </w:rPr>
  </w:style>
  <w:style w:type="paragraph" w:styleId="BalloonText">
    <w:name w:val="Balloon Text"/>
    <w:basedOn w:val="Normal"/>
    <w:link w:val="BalloonTextChar"/>
    <w:uiPriority w:val="99"/>
    <w:semiHidden/>
    <w:unhideWhenUsed/>
    <w:rsid w:val="000B2E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E95"/>
    <w:rPr>
      <w:rFonts w:ascii="Lucida Grande" w:hAnsi="Lucida Grande"/>
      <w:sz w:val="18"/>
      <w:szCs w:val="18"/>
    </w:rPr>
  </w:style>
  <w:style w:type="paragraph" w:styleId="Header">
    <w:name w:val="header"/>
    <w:basedOn w:val="Normal"/>
    <w:link w:val="HeaderChar"/>
    <w:uiPriority w:val="99"/>
    <w:unhideWhenUsed/>
    <w:rsid w:val="00022F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22F05"/>
  </w:style>
  <w:style w:type="paragraph" w:styleId="Footer">
    <w:name w:val="footer"/>
    <w:basedOn w:val="Normal"/>
    <w:link w:val="FooterChar"/>
    <w:uiPriority w:val="99"/>
    <w:unhideWhenUsed/>
    <w:rsid w:val="00022F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022F05"/>
  </w:style>
  <w:style w:type="character" w:styleId="CommentReference">
    <w:name w:val="annotation reference"/>
    <w:basedOn w:val="DefaultParagraphFont"/>
    <w:uiPriority w:val="99"/>
    <w:semiHidden/>
    <w:unhideWhenUsed/>
    <w:rsid w:val="00C97084"/>
    <w:rPr>
      <w:sz w:val="18"/>
      <w:szCs w:val="18"/>
    </w:rPr>
  </w:style>
  <w:style w:type="paragraph" w:styleId="CommentText">
    <w:name w:val="annotation text"/>
    <w:basedOn w:val="Normal"/>
    <w:link w:val="CommentTextChar"/>
    <w:uiPriority w:val="99"/>
    <w:semiHidden/>
    <w:unhideWhenUsed/>
    <w:rsid w:val="00C97084"/>
    <w:pPr>
      <w:spacing w:line="240" w:lineRule="auto"/>
    </w:pPr>
    <w:rPr>
      <w:sz w:val="24"/>
      <w:szCs w:val="24"/>
    </w:rPr>
  </w:style>
  <w:style w:type="character" w:customStyle="1" w:styleId="CommentTextChar">
    <w:name w:val="Comment Text Char"/>
    <w:basedOn w:val="DefaultParagraphFont"/>
    <w:link w:val="CommentText"/>
    <w:uiPriority w:val="99"/>
    <w:semiHidden/>
    <w:rsid w:val="00C97084"/>
    <w:rPr>
      <w:sz w:val="24"/>
      <w:szCs w:val="24"/>
    </w:rPr>
  </w:style>
  <w:style w:type="paragraph" w:styleId="CommentSubject">
    <w:name w:val="annotation subject"/>
    <w:basedOn w:val="CommentText"/>
    <w:next w:val="CommentText"/>
    <w:link w:val="CommentSubjectChar"/>
    <w:uiPriority w:val="99"/>
    <w:semiHidden/>
    <w:unhideWhenUsed/>
    <w:rsid w:val="00C97084"/>
    <w:rPr>
      <w:b/>
      <w:bCs/>
      <w:sz w:val="20"/>
      <w:szCs w:val="20"/>
    </w:rPr>
  </w:style>
  <w:style w:type="character" w:customStyle="1" w:styleId="CommentSubjectChar">
    <w:name w:val="Comment Subject Char"/>
    <w:basedOn w:val="CommentTextChar"/>
    <w:link w:val="CommentSubject"/>
    <w:uiPriority w:val="99"/>
    <w:semiHidden/>
    <w:rsid w:val="00C97084"/>
    <w:rPr>
      <w:b/>
      <w:bCs/>
      <w:sz w:val="20"/>
      <w:szCs w:val="20"/>
    </w:rPr>
  </w:style>
  <w:style w:type="table" w:styleId="TableGrid">
    <w:name w:val="Table Grid"/>
    <w:basedOn w:val="TableNormal"/>
    <w:uiPriority w:val="59"/>
    <w:rsid w:val="00EC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rogasyderecho.org/assets/full-report-englis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ogasyderecho.org/el-costo-humano-de-las-pol%C3%ADticas-de-droga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ogasyderecho.org/assets/so-completo.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drogasyderecho.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22C6-1359-4582-8AA9-0A9F16BF1C4C}"/>
</file>

<file path=customXml/itemProps2.xml><?xml version="1.0" encoding="utf-8"?>
<ds:datastoreItem xmlns:ds="http://schemas.openxmlformats.org/officeDocument/2006/customXml" ds:itemID="{E2981B47-0A8B-46DB-AF3D-5C4C59987D04}"/>
</file>

<file path=customXml/itemProps3.xml><?xml version="1.0" encoding="utf-8"?>
<ds:datastoreItem xmlns:ds="http://schemas.openxmlformats.org/officeDocument/2006/customXml" ds:itemID="{D1EA5ECF-E32C-41FB-A7DE-E951D3BBC514}"/>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dc:creator>
  <cp:lastModifiedBy>Robert HUSBANDS</cp:lastModifiedBy>
  <cp:revision>3</cp:revision>
  <dcterms:created xsi:type="dcterms:W3CDTF">2015-08-19T13:38:00Z</dcterms:created>
  <dcterms:modified xsi:type="dcterms:W3CDTF">2015-08-19T13:38:00Z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