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06" w:rsidRPr="00495A8B" w:rsidRDefault="00015873" w:rsidP="00333EB7">
      <w:pPr>
        <w:spacing w:after="0"/>
        <w:jc w:val="both"/>
        <w:rPr>
          <w:rFonts w:ascii="Calibri" w:hAnsi="Calibri" w:cs="Times New Roman"/>
          <w:b/>
          <w:color w:val="0070C0"/>
          <w:sz w:val="32"/>
          <w:szCs w:val="32"/>
        </w:rPr>
      </w:pPr>
      <w:r w:rsidRPr="00495A8B">
        <w:rPr>
          <w:rFonts w:ascii="Calibri" w:hAnsi="Calibri" w:cs="Times New Roman"/>
          <w:b/>
          <w:color w:val="0070C0"/>
          <w:sz w:val="32"/>
          <w:szCs w:val="32"/>
        </w:rPr>
        <w:t>Quel est le r</w:t>
      </w:r>
      <w:r w:rsidR="006B2BF1">
        <w:rPr>
          <w:rFonts w:ascii="Calibri" w:hAnsi="Calibri" w:cs="Times New Roman"/>
          <w:b/>
          <w:color w:val="0070C0"/>
          <w:sz w:val="32"/>
          <w:szCs w:val="32"/>
        </w:rPr>
        <w:t>ôle du Conseil des d</w:t>
      </w:r>
      <w:r w:rsidR="007705FD">
        <w:rPr>
          <w:rFonts w:ascii="Calibri" w:hAnsi="Calibri" w:cs="Times New Roman"/>
          <w:b/>
          <w:color w:val="0070C0"/>
          <w:sz w:val="32"/>
          <w:szCs w:val="32"/>
        </w:rPr>
        <w:t>roits de l’h</w:t>
      </w:r>
      <w:r w:rsidRPr="00495A8B">
        <w:rPr>
          <w:rFonts w:ascii="Calibri" w:hAnsi="Calibri" w:cs="Times New Roman"/>
          <w:b/>
          <w:color w:val="0070C0"/>
          <w:sz w:val="32"/>
          <w:szCs w:val="32"/>
        </w:rPr>
        <w:t>omme ?</w:t>
      </w:r>
    </w:p>
    <w:p w:rsidR="00015873" w:rsidRPr="00495A8B" w:rsidRDefault="00015873" w:rsidP="00333EB7">
      <w:pPr>
        <w:spacing w:after="0"/>
        <w:jc w:val="both"/>
        <w:rPr>
          <w:rFonts w:ascii="Calibri" w:hAnsi="Calibri" w:cs="Times New Roman"/>
          <w:b/>
          <w:color w:val="0070C0"/>
          <w:sz w:val="32"/>
          <w:szCs w:val="32"/>
        </w:rPr>
      </w:pPr>
    </w:p>
    <w:p w:rsidR="00015873" w:rsidRPr="00495A8B" w:rsidRDefault="00DE0E0D" w:rsidP="00333EB7">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Depuis sa cr</w:t>
      </w:r>
      <w:r w:rsidR="006B2BF1">
        <w:rPr>
          <w:rFonts w:ascii="Calibri" w:hAnsi="Calibri" w:cs="Times New Roman"/>
          <w:color w:val="000000" w:themeColor="text1"/>
          <w:sz w:val="26"/>
          <w:szCs w:val="26"/>
        </w:rPr>
        <w:t>éation en 2006, le Conseil des d</w:t>
      </w:r>
      <w:r w:rsidRPr="00495A8B">
        <w:rPr>
          <w:rFonts w:ascii="Calibri" w:hAnsi="Calibri" w:cs="Times New Roman"/>
          <w:color w:val="000000" w:themeColor="text1"/>
          <w:sz w:val="26"/>
          <w:szCs w:val="26"/>
        </w:rPr>
        <w:t>roits de l’</w:t>
      </w:r>
      <w:r w:rsidR="007705FD">
        <w:rPr>
          <w:rFonts w:ascii="Calibri" w:hAnsi="Calibri" w:cs="Times New Roman"/>
          <w:color w:val="000000" w:themeColor="text1"/>
          <w:sz w:val="26"/>
          <w:szCs w:val="26"/>
        </w:rPr>
        <w:t>h</w:t>
      </w:r>
      <w:r w:rsidR="000D27FF" w:rsidRPr="00495A8B">
        <w:rPr>
          <w:rFonts w:ascii="Calibri" w:hAnsi="Calibri" w:cs="Times New Roman"/>
          <w:color w:val="000000" w:themeColor="text1"/>
          <w:sz w:val="26"/>
          <w:szCs w:val="26"/>
        </w:rPr>
        <w:t xml:space="preserve">omme </w:t>
      </w:r>
      <w:r w:rsidR="007705FD">
        <w:rPr>
          <w:rFonts w:ascii="Calibri" w:hAnsi="Calibri" w:cs="Times New Roman"/>
          <w:color w:val="000000" w:themeColor="text1"/>
          <w:sz w:val="26"/>
          <w:szCs w:val="26"/>
        </w:rPr>
        <w:t>est</w:t>
      </w:r>
      <w:r w:rsidRPr="00495A8B">
        <w:rPr>
          <w:rFonts w:ascii="Calibri" w:hAnsi="Calibri" w:cs="Times New Roman"/>
          <w:color w:val="000000" w:themeColor="text1"/>
          <w:sz w:val="26"/>
          <w:szCs w:val="26"/>
        </w:rPr>
        <w:t xml:space="preserve"> le principal organe intergouvernemental d</w:t>
      </w:r>
      <w:r w:rsidR="007705FD">
        <w:rPr>
          <w:rFonts w:ascii="Calibri" w:hAnsi="Calibri" w:cs="Times New Roman"/>
          <w:color w:val="000000" w:themeColor="text1"/>
          <w:sz w:val="26"/>
          <w:szCs w:val="26"/>
        </w:rPr>
        <w:t>u système des Nations u</w:t>
      </w:r>
      <w:r w:rsidRPr="00495A8B">
        <w:rPr>
          <w:rFonts w:ascii="Calibri" w:hAnsi="Calibri" w:cs="Times New Roman"/>
          <w:color w:val="000000" w:themeColor="text1"/>
          <w:sz w:val="26"/>
          <w:szCs w:val="26"/>
        </w:rPr>
        <w:t>nies</w:t>
      </w:r>
      <w:r w:rsidR="00055359">
        <w:rPr>
          <w:rFonts w:ascii="Calibri" w:hAnsi="Calibri" w:cs="Times New Roman"/>
          <w:color w:val="000000" w:themeColor="text1"/>
          <w:sz w:val="26"/>
          <w:szCs w:val="26"/>
        </w:rPr>
        <w:t xml:space="preserve"> (ONU)</w:t>
      </w:r>
      <w:r w:rsidR="007705FD">
        <w:rPr>
          <w:rFonts w:ascii="Calibri" w:hAnsi="Calibri" w:cs="Times New Roman"/>
          <w:color w:val="000000" w:themeColor="text1"/>
          <w:sz w:val="26"/>
          <w:szCs w:val="26"/>
        </w:rPr>
        <w:t xml:space="preserve"> dédié au</w:t>
      </w:r>
      <w:r w:rsidR="007705FD" w:rsidRPr="00495A8B">
        <w:rPr>
          <w:rFonts w:ascii="Calibri" w:hAnsi="Calibri" w:cs="Times New Roman"/>
          <w:color w:val="000000" w:themeColor="text1"/>
          <w:sz w:val="26"/>
          <w:szCs w:val="26"/>
        </w:rPr>
        <w:t xml:space="preserve"> </w:t>
      </w:r>
      <w:r w:rsidR="007705FD">
        <w:rPr>
          <w:rFonts w:ascii="Calibri" w:hAnsi="Calibri" w:cs="Times New Roman"/>
          <w:color w:val="000000" w:themeColor="text1"/>
          <w:sz w:val="26"/>
          <w:szCs w:val="26"/>
        </w:rPr>
        <w:t>renforcement de</w:t>
      </w:r>
      <w:r w:rsidR="007705FD" w:rsidRPr="00495A8B">
        <w:rPr>
          <w:rFonts w:ascii="Calibri" w:hAnsi="Calibri" w:cs="Times New Roman"/>
          <w:color w:val="000000" w:themeColor="text1"/>
          <w:sz w:val="26"/>
          <w:szCs w:val="26"/>
        </w:rPr>
        <w:t xml:space="preserve"> la promotion et </w:t>
      </w:r>
      <w:r w:rsidR="007705FD">
        <w:rPr>
          <w:rFonts w:ascii="Calibri" w:hAnsi="Calibri" w:cs="Times New Roman"/>
          <w:color w:val="000000" w:themeColor="text1"/>
          <w:sz w:val="26"/>
          <w:szCs w:val="26"/>
        </w:rPr>
        <w:t xml:space="preserve">de </w:t>
      </w:r>
      <w:r w:rsidR="007705FD" w:rsidRPr="00495A8B">
        <w:rPr>
          <w:rFonts w:ascii="Calibri" w:hAnsi="Calibri" w:cs="Times New Roman"/>
          <w:color w:val="000000" w:themeColor="text1"/>
          <w:sz w:val="26"/>
          <w:szCs w:val="26"/>
        </w:rPr>
        <w:t>la protection des droits de l’homme dans le monde.</w:t>
      </w:r>
      <w:r w:rsidR="007705FD">
        <w:rPr>
          <w:rFonts w:ascii="Calibri" w:hAnsi="Calibri" w:cs="Times New Roman"/>
          <w:color w:val="000000" w:themeColor="text1"/>
          <w:sz w:val="26"/>
          <w:szCs w:val="26"/>
        </w:rPr>
        <w:t xml:space="preserve"> </w:t>
      </w:r>
      <w:r w:rsidR="00504019" w:rsidRPr="00495A8B">
        <w:rPr>
          <w:rFonts w:ascii="Calibri" w:hAnsi="Calibri" w:cs="Times New Roman"/>
          <w:color w:val="000000" w:themeColor="text1"/>
          <w:sz w:val="26"/>
          <w:szCs w:val="26"/>
        </w:rPr>
        <w:t>Il est</w:t>
      </w:r>
      <w:r w:rsidR="007705FD">
        <w:rPr>
          <w:rFonts w:ascii="Calibri" w:hAnsi="Calibri" w:cs="Times New Roman"/>
          <w:color w:val="000000" w:themeColor="text1"/>
          <w:sz w:val="26"/>
          <w:szCs w:val="26"/>
        </w:rPr>
        <w:t xml:space="preserve"> composé de 47 pays</w:t>
      </w:r>
      <w:r w:rsidR="00504019" w:rsidRPr="00495A8B">
        <w:rPr>
          <w:rFonts w:ascii="Calibri" w:hAnsi="Calibri" w:cs="Times New Roman"/>
          <w:color w:val="000000" w:themeColor="text1"/>
          <w:sz w:val="26"/>
          <w:szCs w:val="26"/>
        </w:rPr>
        <w:t>.</w:t>
      </w:r>
    </w:p>
    <w:p w:rsidR="006756CB" w:rsidRPr="00495A8B" w:rsidRDefault="006756CB" w:rsidP="00333EB7">
      <w:pPr>
        <w:spacing w:after="0"/>
        <w:jc w:val="both"/>
        <w:rPr>
          <w:rFonts w:ascii="Calibri" w:hAnsi="Calibri" w:cs="Times New Roman"/>
          <w:color w:val="000000" w:themeColor="text1"/>
          <w:sz w:val="26"/>
          <w:szCs w:val="26"/>
        </w:rPr>
      </w:pPr>
    </w:p>
    <w:p w:rsidR="004B2F74" w:rsidRDefault="004B2F74" w:rsidP="00333EB7">
      <w:pPr>
        <w:spacing w:after="0"/>
        <w:jc w:val="both"/>
        <w:rPr>
          <w:rFonts w:ascii="Calibri" w:hAnsi="Calibri" w:cs="Times New Roman"/>
          <w:color w:val="FF0000"/>
          <w:sz w:val="26"/>
          <w:szCs w:val="26"/>
        </w:rPr>
      </w:pPr>
      <w:r>
        <w:rPr>
          <w:rFonts w:ascii="Calibri" w:hAnsi="Calibri" w:cs="Times New Roman"/>
          <w:color w:val="000000" w:themeColor="text1"/>
          <w:sz w:val="26"/>
          <w:szCs w:val="26"/>
        </w:rPr>
        <w:t xml:space="preserve">Le Conseil </w:t>
      </w:r>
      <w:r w:rsidR="00055359">
        <w:rPr>
          <w:rFonts w:ascii="Calibri" w:hAnsi="Calibri" w:cs="Times New Roman"/>
          <w:color w:val="000000" w:themeColor="text1"/>
          <w:sz w:val="26"/>
          <w:szCs w:val="26"/>
        </w:rPr>
        <w:t>est un forum multilatéral permettant de</w:t>
      </w:r>
      <w:r w:rsidR="00101A11">
        <w:rPr>
          <w:rFonts w:ascii="Calibri" w:hAnsi="Calibri" w:cs="Times New Roman"/>
          <w:color w:val="000000" w:themeColor="text1"/>
          <w:sz w:val="26"/>
          <w:szCs w:val="26"/>
        </w:rPr>
        <w:t xml:space="preserve">                                                                                                                                                                                                                                                                                                                                                                                                                                                                                                                                                                                                                                                                                                                                                                                                                   </w:t>
      </w:r>
      <w:r w:rsidRPr="004B2F74">
        <w:rPr>
          <w:rFonts w:ascii="Calibri" w:hAnsi="Calibri" w:cs="Times New Roman"/>
          <w:color w:val="000000" w:themeColor="text1"/>
          <w:sz w:val="26"/>
          <w:szCs w:val="26"/>
        </w:rPr>
        <w:t xml:space="preserve"> traiter des violations des droits de l'homme, des thèmes </w:t>
      </w:r>
      <w:r w:rsidR="00101A11">
        <w:rPr>
          <w:rFonts w:ascii="Calibri" w:hAnsi="Calibri" w:cs="Times New Roman"/>
          <w:color w:val="000000" w:themeColor="text1"/>
          <w:sz w:val="26"/>
          <w:szCs w:val="26"/>
        </w:rPr>
        <w:t xml:space="preserve">relatifs aux droits de l’homme </w:t>
      </w:r>
      <w:r w:rsidRPr="004B2F74">
        <w:rPr>
          <w:rFonts w:ascii="Calibri" w:hAnsi="Calibri" w:cs="Times New Roman"/>
          <w:color w:val="000000" w:themeColor="text1"/>
          <w:sz w:val="26"/>
          <w:szCs w:val="26"/>
        </w:rPr>
        <w:t xml:space="preserve">et des situations de pays, </w:t>
      </w:r>
      <w:r w:rsidR="00101A11">
        <w:rPr>
          <w:rFonts w:ascii="Calibri" w:hAnsi="Calibri" w:cs="Times New Roman"/>
          <w:color w:val="000000" w:themeColor="text1"/>
          <w:sz w:val="26"/>
          <w:szCs w:val="26"/>
        </w:rPr>
        <w:t xml:space="preserve">de </w:t>
      </w:r>
      <w:r w:rsidRPr="004B2F74">
        <w:rPr>
          <w:rFonts w:ascii="Calibri" w:hAnsi="Calibri" w:cs="Times New Roman"/>
          <w:color w:val="000000" w:themeColor="text1"/>
          <w:sz w:val="26"/>
          <w:szCs w:val="26"/>
        </w:rPr>
        <w:t>répond</w:t>
      </w:r>
      <w:r w:rsidR="00101A11">
        <w:rPr>
          <w:rFonts w:ascii="Calibri" w:hAnsi="Calibri" w:cs="Times New Roman"/>
          <w:color w:val="000000" w:themeColor="text1"/>
          <w:sz w:val="26"/>
          <w:szCs w:val="26"/>
        </w:rPr>
        <w:t>re</w:t>
      </w:r>
      <w:r w:rsidRPr="004B2F74">
        <w:rPr>
          <w:rFonts w:ascii="Calibri" w:hAnsi="Calibri" w:cs="Times New Roman"/>
          <w:color w:val="000000" w:themeColor="text1"/>
          <w:sz w:val="26"/>
          <w:szCs w:val="26"/>
        </w:rPr>
        <w:t xml:space="preserve"> aux </w:t>
      </w:r>
      <w:r w:rsidR="00101A11">
        <w:rPr>
          <w:rFonts w:ascii="Calibri" w:hAnsi="Calibri" w:cs="Times New Roman"/>
          <w:color w:val="000000" w:themeColor="text1"/>
          <w:sz w:val="26"/>
          <w:szCs w:val="26"/>
        </w:rPr>
        <w:t>situations d’urgences</w:t>
      </w:r>
      <w:r w:rsidRPr="004B2F74">
        <w:rPr>
          <w:rFonts w:ascii="Calibri" w:hAnsi="Calibri" w:cs="Times New Roman"/>
          <w:color w:val="000000" w:themeColor="text1"/>
          <w:sz w:val="26"/>
          <w:szCs w:val="26"/>
        </w:rPr>
        <w:t xml:space="preserve"> </w:t>
      </w:r>
      <w:r w:rsidR="00101A11">
        <w:rPr>
          <w:rFonts w:ascii="Calibri" w:hAnsi="Calibri" w:cs="Times New Roman"/>
          <w:color w:val="000000" w:themeColor="text1"/>
          <w:sz w:val="26"/>
          <w:szCs w:val="26"/>
        </w:rPr>
        <w:t>relatives aux</w:t>
      </w:r>
      <w:r w:rsidRPr="004B2F74">
        <w:rPr>
          <w:rFonts w:ascii="Calibri" w:hAnsi="Calibri" w:cs="Times New Roman"/>
          <w:color w:val="000000" w:themeColor="text1"/>
          <w:sz w:val="26"/>
          <w:szCs w:val="26"/>
        </w:rPr>
        <w:t xml:space="preserve"> droits de l'homme, et </w:t>
      </w:r>
      <w:r w:rsidR="00DF3DA9">
        <w:rPr>
          <w:rFonts w:ascii="Calibri" w:hAnsi="Calibri" w:cs="Times New Roman"/>
          <w:color w:val="000000" w:themeColor="text1"/>
          <w:sz w:val="26"/>
          <w:szCs w:val="26"/>
        </w:rPr>
        <w:t>de</w:t>
      </w:r>
      <w:r w:rsidR="00101A11">
        <w:rPr>
          <w:rFonts w:ascii="Calibri" w:hAnsi="Calibri" w:cs="Times New Roman"/>
          <w:color w:val="000000" w:themeColor="text1"/>
          <w:sz w:val="26"/>
          <w:szCs w:val="26"/>
        </w:rPr>
        <w:t xml:space="preserve"> faire</w:t>
      </w:r>
      <w:r w:rsidRPr="004B2F74">
        <w:rPr>
          <w:rFonts w:ascii="Calibri" w:hAnsi="Calibri" w:cs="Times New Roman"/>
          <w:color w:val="000000" w:themeColor="text1"/>
          <w:sz w:val="26"/>
          <w:szCs w:val="26"/>
        </w:rPr>
        <w:t xml:space="preserve"> des recommandations sur la façon d</w:t>
      </w:r>
      <w:r w:rsidR="00101A11">
        <w:rPr>
          <w:rFonts w:ascii="Calibri" w:hAnsi="Calibri" w:cs="Times New Roman"/>
          <w:color w:val="000000" w:themeColor="text1"/>
          <w:sz w:val="26"/>
          <w:szCs w:val="26"/>
        </w:rPr>
        <w:t xml:space="preserve">’améliorer la mise </w:t>
      </w:r>
      <w:r w:rsidR="007B03F8">
        <w:rPr>
          <w:rFonts w:ascii="Calibri" w:hAnsi="Calibri" w:cs="Times New Roman"/>
          <w:color w:val="000000" w:themeColor="text1"/>
          <w:sz w:val="26"/>
          <w:szCs w:val="26"/>
        </w:rPr>
        <w:t>en œuvre d</w:t>
      </w:r>
      <w:r w:rsidRPr="004B2F74">
        <w:rPr>
          <w:rFonts w:ascii="Calibri" w:hAnsi="Calibri" w:cs="Times New Roman"/>
          <w:color w:val="000000" w:themeColor="text1"/>
          <w:sz w:val="26"/>
          <w:szCs w:val="26"/>
        </w:rPr>
        <w:t>es droits de l'homme sur le terrain.</w:t>
      </w:r>
    </w:p>
    <w:p w:rsidR="00333EB7" w:rsidRDefault="00333EB7" w:rsidP="00333EB7">
      <w:pPr>
        <w:spacing w:after="0"/>
        <w:jc w:val="both"/>
        <w:rPr>
          <w:rFonts w:ascii="Calibri" w:hAnsi="Calibri" w:cs="Times New Roman"/>
          <w:color w:val="000000" w:themeColor="text1"/>
          <w:sz w:val="26"/>
          <w:szCs w:val="26"/>
        </w:rPr>
      </w:pPr>
    </w:p>
    <w:p w:rsidR="007B03F8" w:rsidRPr="00495A8B" w:rsidRDefault="007B03F8" w:rsidP="007B03F8">
      <w:pPr>
        <w:pBdr>
          <w:top w:val="single" w:sz="4" w:space="1" w:color="auto"/>
          <w:left w:val="single" w:sz="4" w:space="4" w:color="auto"/>
          <w:bottom w:val="single" w:sz="4" w:space="1" w:color="auto"/>
          <w:right w:val="single" w:sz="4" w:space="4" w:color="auto"/>
        </w:pBdr>
        <w:spacing w:after="0"/>
        <w:jc w:val="both"/>
        <w:rPr>
          <w:rFonts w:ascii="Calibri" w:hAnsi="Calibri" w:cs="Times New Roman"/>
          <w:i/>
          <w:color w:val="000000" w:themeColor="text1"/>
          <w:sz w:val="26"/>
          <w:szCs w:val="26"/>
        </w:rPr>
      </w:pPr>
      <w:r w:rsidRPr="00495A8B">
        <w:rPr>
          <w:rFonts w:ascii="Calibri" w:hAnsi="Calibri" w:cs="Times New Roman"/>
          <w:i/>
          <w:color w:val="000000" w:themeColor="text1"/>
          <w:sz w:val="26"/>
          <w:szCs w:val="26"/>
        </w:rPr>
        <w:t>« Dix ans après,</w:t>
      </w:r>
      <w:r>
        <w:rPr>
          <w:rFonts w:ascii="Calibri" w:hAnsi="Calibri" w:cs="Times New Roman"/>
          <w:i/>
          <w:color w:val="000000" w:themeColor="text1"/>
          <w:sz w:val="26"/>
          <w:szCs w:val="26"/>
        </w:rPr>
        <w:t xml:space="preserve"> je félicite le Conseil pour le progrès important</w:t>
      </w:r>
      <w:r w:rsidRPr="00495A8B">
        <w:rPr>
          <w:rFonts w:ascii="Calibri" w:hAnsi="Calibri" w:cs="Times New Roman"/>
          <w:i/>
          <w:color w:val="000000" w:themeColor="text1"/>
          <w:sz w:val="26"/>
          <w:szCs w:val="26"/>
        </w:rPr>
        <w:t xml:space="preserve"> qu’il a </w:t>
      </w:r>
      <w:r>
        <w:rPr>
          <w:rFonts w:ascii="Calibri" w:hAnsi="Calibri" w:cs="Times New Roman"/>
          <w:i/>
          <w:color w:val="000000" w:themeColor="text1"/>
          <w:sz w:val="26"/>
          <w:szCs w:val="26"/>
        </w:rPr>
        <w:t>réalisé</w:t>
      </w:r>
      <w:r w:rsidRPr="00495A8B">
        <w:rPr>
          <w:rFonts w:ascii="Calibri" w:hAnsi="Calibri" w:cs="Times New Roman"/>
          <w:i/>
          <w:color w:val="000000" w:themeColor="text1"/>
          <w:sz w:val="26"/>
          <w:szCs w:val="26"/>
        </w:rPr>
        <w:t xml:space="preserve"> afin de remettre le pilier des droits de l’homme au centre du système des </w:t>
      </w:r>
      <w:r>
        <w:rPr>
          <w:rFonts w:ascii="Calibri" w:hAnsi="Calibri" w:cs="Times New Roman"/>
          <w:i/>
          <w:color w:val="000000" w:themeColor="text1"/>
          <w:sz w:val="26"/>
          <w:szCs w:val="26"/>
        </w:rPr>
        <w:t xml:space="preserve">Nations unies », Ban </w:t>
      </w:r>
      <w:proofErr w:type="spellStart"/>
      <w:r>
        <w:rPr>
          <w:rFonts w:ascii="Calibri" w:hAnsi="Calibri" w:cs="Times New Roman"/>
          <w:i/>
          <w:color w:val="000000" w:themeColor="text1"/>
          <w:sz w:val="26"/>
          <w:szCs w:val="26"/>
        </w:rPr>
        <w:t>Ki-m</w:t>
      </w:r>
      <w:r w:rsidRPr="00495A8B">
        <w:rPr>
          <w:rFonts w:ascii="Calibri" w:hAnsi="Calibri" w:cs="Times New Roman"/>
          <w:i/>
          <w:color w:val="000000" w:themeColor="text1"/>
          <w:sz w:val="26"/>
          <w:szCs w:val="26"/>
        </w:rPr>
        <w:t>oon</w:t>
      </w:r>
      <w:proofErr w:type="spellEnd"/>
      <w:r w:rsidRPr="00495A8B">
        <w:rPr>
          <w:rFonts w:ascii="Calibri" w:hAnsi="Calibri" w:cs="Times New Roman"/>
          <w:i/>
          <w:color w:val="000000" w:themeColor="text1"/>
          <w:sz w:val="26"/>
          <w:szCs w:val="26"/>
        </w:rPr>
        <w:t>, 8</w:t>
      </w:r>
      <w:r w:rsidRPr="00495A8B">
        <w:rPr>
          <w:rFonts w:ascii="Calibri" w:hAnsi="Calibri" w:cs="Times New Roman"/>
          <w:i/>
          <w:color w:val="000000" w:themeColor="text1"/>
          <w:sz w:val="26"/>
          <w:szCs w:val="26"/>
          <w:vertAlign w:val="superscript"/>
        </w:rPr>
        <w:t>ème</w:t>
      </w:r>
      <w:r>
        <w:rPr>
          <w:rFonts w:ascii="Calibri" w:hAnsi="Calibri" w:cs="Times New Roman"/>
          <w:i/>
          <w:color w:val="000000" w:themeColor="text1"/>
          <w:sz w:val="26"/>
          <w:szCs w:val="26"/>
        </w:rPr>
        <w:t xml:space="preserve"> Secrétaire général des Nations u</w:t>
      </w:r>
      <w:r w:rsidRPr="00495A8B">
        <w:rPr>
          <w:rFonts w:ascii="Calibri" w:hAnsi="Calibri" w:cs="Times New Roman"/>
          <w:i/>
          <w:color w:val="000000" w:themeColor="text1"/>
          <w:sz w:val="26"/>
          <w:szCs w:val="26"/>
        </w:rPr>
        <w:t xml:space="preserve">nies. </w:t>
      </w:r>
    </w:p>
    <w:p w:rsidR="00333EB7" w:rsidRPr="00495A8B" w:rsidRDefault="00333EB7" w:rsidP="00015873">
      <w:pPr>
        <w:spacing w:after="0"/>
        <w:rPr>
          <w:rFonts w:ascii="Calibri" w:hAnsi="Calibri" w:cs="Times New Roman"/>
          <w:color w:val="000000" w:themeColor="text1"/>
          <w:sz w:val="26"/>
          <w:szCs w:val="26"/>
        </w:rPr>
      </w:pPr>
    </w:p>
    <w:p w:rsidR="00904535" w:rsidRPr="00495A8B" w:rsidRDefault="00904535" w:rsidP="00D12ED8">
      <w:pPr>
        <w:spacing w:after="0"/>
        <w:jc w:val="both"/>
        <w:rPr>
          <w:rFonts w:ascii="Calibri" w:hAnsi="Calibri" w:cs="Times New Roman"/>
          <w:b/>
          <w:color w:val="0070C0"/>
          <w:sz w:val="32"/>
          <w:szCs w:val="32"/>
        </w:rPr>
      </w:pPr>
      <w:r w:rsidRPr="00495A8B">
        <w:rPr>
          <w:rFonts w:ascii="Calibri" w:hAnsi="Calibri" w:cs="Times New Roman"/>
          <w:b/>
          <w:color w:val="0070C0"/>
          <w:sz w:val="32"/>
          <w:szCs w:val="32"/>
        </w:rPr>
        <w:t>Comment travaille</w:t>
      </w:r>
      <w:r w:rsidR="007B03F8">
        <w:rPr>
          <w:rFonts w:ascii="Calibri" w:hAnsi="Calibri" w:cs="Times New Roman"/>
          <w:b/>
          <w:color w:val="0070C0"/>
          <w:sz w:val="32"/>
          <w:szCs w:val="32"/>
        </w:rPr>
        <w:t xml:space="preserve"> le Conseil</w:t>
      </w:r>
      <w:r w:rsidRPr="00495A8B">
        <w:rPr>
          <w:rFonts w:ascii="Calibri" w:hAnsi="Calibri" w:cs="Times New Roman"/>
          <w:b/>
          <w:color w:val="0070C0"/>
          <w:sz w:val="32"/>
          <w:szCs w:val="32"/>
        </w:rPr>
        <w:t> ?</w:t>
      </w:r>
    </w:p>
    <w:p w:rsidR="00904535" w:rsidRPr="00495A8B" w:rsidRDefault="00904535" w:rsidP="00904535">
      <w:pPr>
        <w:spacing w:after="0"/>
        <w:rPr>
          <w:rFonts w:ascii="Calibri" w:hAnsi="Calibri" w:cs="Times New Roman"/>
          <w:sz w:val="26"/>
          <w:szCs w:val="26"/>
        </w:rPr>
      </w:pPr>
    </w:p>
    <w:p w:rsidR="00BF3505" w:rsidRDefault="005D7562" w:rsidP="00904535">
      <w:pPr>
        <w:spacing w:after="0"/>
        <w:jc w:val="both"/>
        <w:rPr>
          <w:rFonts w:ascii="Calibri" w:hAnsi="Calibri" w:cs="Times New Roman"/>
          <w:sz w:val="26"/>
          <w:szCs w:val="26"/>
        </w:rPr>
      </w:pPr>
      <w:r w:rsidRPr="00495A8B">
        <w:rPr>
          <w:rFonts w:ascii="Calibri" w:hAnsi="Calibri" w:cs="Times New Roman"/>
          <w:sz w:val="26"/>
          <w:szCs w:val="26"/>
        </w:rPr>
        <w:t>Le Conseil se réunit au moins 10 semain</w:t>
      </w:r>
      <w:r w:rsidR="007B03F8">
        <w:rPr>
          <w:rFonts w:ascii="Calibri" w:hAnsi="Calibri" w:cs="Times New Roman"/>
          <w:sz w:val="26"/>
          <w:szCs w:val="26"/>
        </w:rPr>
        <w:t>es par an, à l’Office des Nations u</w:t>
      </w:r>
      <w:r w:rsidRPr="00495A8B">
        <w:rPr>
          <w:rFonts w:ascii="Calibri" w:hAnsi="Calibri" w:cs="Times New Roman"/>
          <w:sz w:val="26"/>
          <w:szCs w:val="26"/>
        </w:rPr>
        <w:t>nies à Gen</w:t>
      </w:r>
      <w:r w:rsidR="009672B4" w:rsidRPr="00495A8B">
        <w:rPr>
          <w:rFonts w:ascii="Calibri" w:hAnsi="Calibri" w:cs="Times New Roman"/>
          <w:sz w:val="26"/>
          <w:szCs w:val="26"/>
        </w:rPr>
        <w:t xml:space="preserve">ève, en Suisse, </w:t>
      </w:r>
      <w:r w:rsidRPr="00495A8B">
        <w:rPr>
          <w:rFonts w:ascii="Calibri" w:hAnsi="Calibri" w:cs="Times New Roman"/>
          <w:sz w:val="26"/>
          <w:szCs w:val="26"/>
        </w:rPr>
        <w:t>au cours de sessions régulières</w:t>
      </w:r>
      <w:r w:rsidR="009672B4" w:rsidRPr="00495A8B">
        <w:rPr>
          <w:rFonts w:ascii="Calibri" w:hAnsi="Calibri" w:cs="Times New Roman"/>
          <w:sz w:val="26"/>
          <w:szCs w:val="26"/>
        </w:rPr>
        <w:t xml:space="preserve"> qui se déroulent en mars, juin et s</w:t>
      </w:r>
      <w:r w:rsidRPr="00495A8B">
        <w:rPr>
          <w:rFonts w:ascii="Calibri" w:hAnsi="Calibri" w:cs="Times New Roman"/>
          <w:sz w:val="26"/>
          <w:szCs w:val="26"/>
        </w:rPr>
        <w:t>eptembre.</w:t>
      </w:r>
      <w:r w:rsidR="00BF3505" w:rsidRPr="00495A8B">
        <w:rPr>
          <w:rFonts w:ascii="Calibri" w:hAnsi="Calibri" w:cs="Times New Roman"/>
          <w:sz w:val="26"/>
          <w:szCs w:val="26"/>
        </w:rPr>
        <w:t xml:space="preserve"> </w:t>
      </w:r>
      <w:r w:rsidR="00BF3505" w:rsidRPr="005E591B">
        <w:rPr>
          <w:rFonts w:ascii="Calibri" w:hAnsi="Calibri" w:cs="Times New Roman"/>
          <w:sz w:val="26"/>
          <w:szCs w:val="26"/>
        </w:rPr>
        <w:t xml:space="preserve">Le Conseil </w:t>
      </w:r>
      <w:r w:rsidR="007B03F8">
        <w:rPr>
          <w:rFonts w:ascii="Calibri" w:hAnsi="Calibri" w:cs="Times New Roman"/>
          <w:sz w:val="26"/>
          <w:szCs w:val="26"/>
        </w:rPr>
        <w:t>peut</w:t>
      </w:r>
      <w:r w:rsidR="00BF3505" w:rsidRPr="005E591B">
        <w:rPr>
          <w:rFonts w:ascii="Calibri" w:hAnsi="Calibri" w:cs="Times New Roman"/>
          <w:sz w:val="26"/>
          <w:szCs w:val="26"/>
        </w:rPr>
        <w:t xml:space="preserve"> également convoquer </w:t>
      </w:r>
      <w:r w:rsidR="00D84B70" w:rsidRPr="005E591B">
        <w:rPr>
          <w:rFonts w:ascii="Calibri" w:hAnsi="Calibri" w:cs="Times New Roman"/>
          <w:sz w:val="26"/>
          <w:szCs w:val="26"/>
        </w:rPr>
        <w:t xml:space="preserve">des réunions extraordinaires </w:t>
      </w:r>
      <w:r w:rsidR="007B03F8">
        <w:rPr>
          <w:rFonts w:ascii="Calibri" w:hAnsi="Calibri" w:cs="Times New Roman"/>
          <w:sz w:val="26"/>
          <w:szCs w:val="26"/>
        </w:rPr>
        <w:t>dans un délai très court</w:t>
      </w:r>
      <w:r w:rsidR="005E591B">
        <w:rPr>
          <w:rFonts w:ascii="Calibri" w:hAnsi="Calibri" w:cs="Times New Roman"/>
          <w:sz w:val="26"/>
          <w:szCs w:val="26"/>
        </w:rPr>
        <w:t>,</w:t>
      </w:r>
      <w:r w:rsidR="00265207" w:rsidRPr="005E591B">
        <w:rPr>
          <w:rFonts w:ascii="Calibri" w:hAnsi="Calibri" w:cs="Times New Roman"/>
          <w:sz w:val="26"/>
          <w:szCs w:val="26"/>
        </w:rPr>
        <w:t xml:space="preserve"> afin de répondre</w:t>
      </w:r>
      <w:r w:rsidR="00922CA8" w:rsidRPr="005E591B">
        <w:rPr>
          <w:rFonts w:ascii="Calibri" w:hAnsi="Calibri" w:cs="Times New Roman"/>
          <w:sz w:val="26"/>
          <w:szCs w:val="26"/>
        </w:rPr>
        <w:t xml:space="preserve"> </w:t>
      </w:r>
      <w:r w:rsidR="007B03F8">
        <w:rPr>
          <w:rFonts w:ascii="Calibri" w:hAnsi="Calibri" w:cs="Times New Roman"/>
          <w:sz w:val="26"/>
          <w:szCs w:val="26"/>
        </w:rPr>
        <w:t xml:space="preserve">à une crise </w:t>
      </w:r>
      <w:r w:rsidR="00F70427">
        <w:rPr>
          <w:rFonts w:ascii="Calibri" w:hAnsi="Calibri" w:cs="Times New Roman"/>
          <w:sz w:val="26"/>
          <w:szCs w:val="26"/>
        </w:rPr>
        <w:t>émergente</w:t>
      </w:r>
      <w:r w:rsidR="002E2EB3" w:rsidRPr="005E591B">
        <w:rPr>
          <w:rFonts w:ascii="Calibri" w:hAnsi="Calibri" w:cs="Times New Roman"/>
          <w:sz w:val="26"/>
          <w:szCs w:val="26"/>
        </w:rPr>
        <w:t xml:space="preserve"> de</w:t>
      </w:r>
      <w:r w:rsidR="00DF3DA9">
        <w:rPr>
          <w:rFonts w:ascii="Calibri" w:hAnsi="Calibri" w:cs="Times New Roman"/>
          <w:sz w:val="26"/>
          <w:szCs w:val="26"/>
        </w:rPr>
        <w:t>s</w:t>
      </w:r>
      <w:r w:rsidR="002E2EB3" w:rsidRPr="005E591B">
        <w:rPr>
          <w:rFonts w:ascii="Calibri" w:hAnsi="Calibri" w:cs="Times New Roman"/>
          <w:sz w:val="26"/>
          <w:szCs w:val="26"/>
        </w:rPr>
        <w:t xml:space="preserve"> </w:t>
      </w:r>
      <w:r w:rsidR="00926B1C" w:rsidRPr="005E591B">
        <w:rPr>
          <w:rFonts w:ascii="Calibri" w:hAnsi="Calibri" w:cs="Times New Roman"/>
          <w:sz w:val="26"/>
          <w:szCs w:val="26"/>
        </w:rPr>
        <w:t>droits de l’homme</w:t>
      </w:r>
      <w:r w:rsidR="00922CA8" w:rsidRPr="005E591B">
        <w:rPr>
          <w:rFonts w:ascii="Calibri" w:hAnsi="Calibri" w:cs="Times New Roman"/>
          <w:sz w:val="26"/>
          <w:szCs w:val="26"/>
        </w:rPr>
        <w:t>.</w:t>
      </w:r>
      <w:r w:rsidR="00AF422C" w:rsidRPr="005E591B">
        <w:rPr>
          <w:rFonts w:ascii="Calibri" w:hAnsi="Calibri" w:cs="Times New Roman"/>
          <w:sz w:val="26"/>
          <w:szCs w:val="26"/>
        </w:rPr>
        <w:t xml:space="preserve"> </w:t>
      </w:r>
      <w:r w:rsidR="00F70427">
        <w:rPr>
          <w:rFonts w:ascii="Calibri" w:hAnsi="Calibri" w:cs="Times New Roman"/>
          <w:sz w:val="26"/>
          <w:szCs w:val="26"/>
        </w:rPr>
        <w:t>En plus de cela l</w:t>
      </w:r>
      <w:r w:rsidR="00AF422C" w:rsidRPr="00495A8B">
        <w:rPr>
          <w:rFonts w:ascii="Calibri" w:hAnsi="Calibri" w:cs="Times New Roman"/>
          <w:sz w:val="26"/>
          <w:szCs w:val="26"/>
        </w:rPr>
        <w:t>es organes subsidiaires du Conseil se réunissent approximativement 20 semaines chaque année.</w:t>
      </w:r>
      <w:r w:rsidR="00B15E87" w:rsidRPr="00495A8B">
        <w:rPr>
          <w:rFonts w:ascii="Calibri" w:hAnsi="Calibri" w:cs="Times New Roman"/>
          <w:sz w:val="26"/>
          <w:szCs w:val="26"/>
        </w:rPr>
        <w:t xml:space="preserve"> Depuis s</w:t>
      </w:r>
      <w:r w:rsidR="00F70427">
        <w:rPr>
          <w:rFonts w:ascii="Calibri" w:hAnsi="Calibri" w:cs="Times New Roman"/>
          <w:sz w:val="26"/>
          <w:szCs w:val="26"/>
        </w:rPr>
        <w:t>a première session en 2006, la durée de</w:t>
      </w:r>
      <w:r w:rsidR="009C2116">
        <w:rPr>
          <w:rFonts w:ascii="Calibri" w:hAnsi="Calibri" w:cs="Times New Roman"/>
          <w:sz w:val="26"/>
          <w:szCs w:val="26"/>
        </w:rPr>
        <w:t>s</w:t>
      </w:r>
      <w:r w:rsidR="00B15E87" w:rsidRPr="00495A8B">
        <w:rPr>
          <w:rFonts w:ascii="Calibri" w:hAnsi="Calibri" w:cs="Times New Roman"/>
          <w:sz w:val="26"/>
          <w:szCs w:val="26"/>
        </w:rPr>
        <w:t xml:space="preserve"> réuni</w:t>
      </w:r>
      <w:r w:rsidR="00F70427">
        <w:rPr>
          <w:rFonts w:ascii="Calibri" w:hAnsi="Calibri" w:cs="Times New Roman"/>
          <w:sz w:val="26"/>
          <w:szCs w:val="26"/>
        </w:rPr>
        <w:t>ons du Conseil a augmenté de 50 pour cent</w:t>
      </w:r>
      <w:r w:rsidR="00B15E87" w:rsidRPr="00495A8B">
        <w:rPr>
          <w:rFonts w:ascii="Calibri" w:hAnsi="Calibri" w:cs="Times New Roman"/>
          <w:sz w:val="26"/>
          <w:szCs w:val="26"/>
        </w:rPr>
        <w:t>.</w:t>
      </w:r>
    </w:p>
    <w:p w:rsidR="007B03F8" w:rsidRPr="00495A8B" w:rsidRDefault="007B03F8" w:rsidP="007B03F8">
      <w:pPr>
        <w:spacing w:after="0"/>
        <w:jc w:val="both"/>
        <w:rPr>
          <w:rFonts w:ascii="Calibri" w:hAnsi="Calibri" w:cs="Times New Roman"/>
          <w:b/>
          <w:color w:val="0070C0"/>
          <w:sz w:val="32"/>
          <w:szCs w:val="32"/>
        </w:rPr>
      </w:pPr>
    </w:p>
    <w:p w:rsidR="007B03F8" w:rsidRPr="00495A8B" w:rsidRDefault="007B03F8" w:rsidP="007B03F8">
      <w:pPr>
        <w:pBdr>
          <w:top w:val="single" w:sz="4" w:space="1" w:color="auto"/>
          <w:left w:val="single" w:sz="4" w:space="4" w:color="auto"/>
          <w:bottom w:val="single" w:sz="4" w:space="1" w:color="auto"/>
          <w:right w:val="single" w:sz="4" w:space="4" w:color="auto"/>
        </w:pBdr>
        <w:spacing w:after="0"/>
        <w:jc w:val="both"/>
        <w:rPr>
          <w:rFonts w:ascii="Calibri" w:hAnsi="Calibri" w:cs="Times New Roman"/>
          <w:i/>
          <w:color w:val="000000" w:themeColor="text1"/>
          <w:sz w:val="26"/>
          <w:szCs w:val="26"/>
        </w:rPr>
      </w:pPr>
      <w:r w:rsidRPr="00495A8B">
        <w:rPr>
          <w:rFonts w:ascii="Calibri" w:hAnsi="Calibri" w:cs="Times New Roman"/>
          <w:i/>
          <w:color w:val="000000" w:themeColor="text1"/>
          <w:sz w:val="26"/>
          <w:szCs w:val="26"/>
        </w:rPr>
        <w:t xml:space="preserve">« Au cours de la décennie passée, le Conseil des </w:t>
      </w:r>
      <w:r w:rsidR="006B2BF1">
        <w:rPr>
          <w:rFonts w:ascii="Calibri" w:hAnsi="Calibri" w:cs="Times New Roman"/>
          <w:i/>
          <w:color w:val="000000" w:themeColor="text1"/>
          <w:sz w:val="26"/>
          <w:szCs w:val="26"/>
        </w:rPr>
        <w:t>d</w:t>
      </w:r>
      <w:r w:rsidRPr="00495A8B">
        <w:rPr>
          <w:rFonts w:ascii="Calibri" w:hAnsi="Calibri" w:cs="Times New Roman"/>
          <w:i/>
          <w:color w:val="000000" w:themeColor="text1"/>
          <w:sz w:val="26"/>
          <w:szCs w:val="26"/>
        </w:rPr>
        <w:t>roits</w:t>
      </w:r>
      <w:r w:rsidR="00F70427">
        <w:rPr>
          <w:rFonts w:ascii="Calibri" w:hAnsi="Calibri" w:cs="Times New Roman"/>
          <w:i/>
          <w:color w:val="000000" w:themeColor="text1"/>
          <w:sz w:val="26"/>
          <w:szCs w:val="26"/>
        </w:rPr>
        <w:t xml:space="preserve"> de l’h</w:t>
      </w:r>
      <w:r w:rsidRPr="00495A8B">
        <w:rPr>
          <w:rFonts w:ascii="Calibri" w:hAnsi="Calibri" w:cs="Times New Roman"/>
          <w:i/>
          <w:color w:val="000000" w:themeColor="text1"/>
          <w:sz w:val="26"/>
          <w:szCs w:val="26"/>
        </w:rPr>
        <w:t xml:space="preserve">omme s’est non seulement </w:t>
      </w:r>
      <w:r w:rsidR="00F70427">
        <w:rPr>
          <w:rFonts w:ascii="Calibri" w:hAnsi="Calibri" w:cs="Times New Roman"/>
          <w:i/>
          <w:color w:val="000000" w:themeColor="text1"/>
          <w:sz w:val="26"/>
          <w:szCs w:val="26"/>
        </w:rPr>
        <w:t>établi</w:t>
      </w:r>
      <w:r w:rsidRPr="00495A8B">
        <w:rPr>
          <w:rFonts w:ascii="Calibri" w:hAnsi="Calibri" w:cs="Times New Roman"/>
          <w:i/>
          <w:color w:val="000000" w:themeColor="text1"/>
          <w:sz w:val="26"/>
          <w:szCs w:val="26"/>
        </w:rPr>
        <w:t xml:space="preserve"> comme un</w:t>
      </w:r>
      <w:r w:rsidR="00F70427">
        <w:rPr>
          <w:rFonts w:ascii="Calibri" w:hAnsi="Calibri" w:cs="Times New Roman"/>
          <w:i/>
          <w:color w:val="000000" w:themeColor="text1"/>
          <w:sz w:val="26"/>
          <w:szCs w:val="26"/>
        </w:rPr>
        <w:t xml:space="preserve"> forum unique pour entendre un large éventail </w:t>
      </w:r>
      <w:r w:rsidRPr="00495A8B">
        <w:rPr>
          <w:rFonts w:ascii="Calibri" w:hAnsi="Calibri" w:cs="Times New Roman"/>
          <w:i/>
          <w:color w:val="000000" w:themeColor="text1"/>
          <w:sz w:val="26"/>
          <w:szCs w:val="26"/>
        </w:rPr>
        <w:t>de voix de victimes et</w:t>
      </w:r>
      <w:r w:rsidR="00F70427">
        <w:rPr>
          <w:rFonts w:ascii="Calibri" w:hAnsi="Calibri" w:cs="Times New Roman"/>
          <w:i/>
          <w:color w:val="000000" w:themeColor="text1"/>
          <w:sz w:val="26"/>
          <w:szCs w:val="26"/>
        </w:rPr>
        <w:t xml:space="preserve"> de</w:t>
      </w:r>
      <w:r w:rsidRPr="00495A8B">
        <w:rPr>
          <w:rFonts w:ascii="Calibri" w:hAnsi="Calibri" w:cs="Times New Roman"/>
          <w:i/>
          <w:color w:val="000000" w:themeColor="text1"/>
          <w:sz w:val="26"/>
          <w:szCs w:val="26"/>
        </w:rPr>
        <w:t xml:space="preserve"> témoins de violations de droits de l’homme, mais aussi comme un organisme </w:t>
      </w:r>
      <w:r w:rsidR="00F70427">
        <w:rPr>
          <w:rFonts w:ascii="Calibri" w:hAnsi="Calibri" w:cs="Times New Roman"/>
          <w:i/>
          <w:color w:val="000000" w:themeColor="text1"/>
          <w:sz w:val="26"/>
          <w:szCs w:val="26"/>
        </w:rPr>
        <w:t>bien placé pour</w:t>
      </w:r>
      <w:r w:rsidRPr="00495A8B">
        <w:rPr>
          <w:rFonts w:ascii="Calibri" w:hAnsi="Calibri" w:cs="Times New Roman"/>
          <w:i/>
          <w:color w:val="000000" w:themeColor="text1"/>
          <w:sz w:val="26"/>
          <w:szCs w:val="26"/>
        </w:rPr>
        <w:t xml:space="preserve"> répondre aux urgence</w:t>
      </w:r>
      <w:r w:rsidR="00F70427">
        <w:rPr>
          <w:rFonts w:ascii="Calibri" w:hAnsi="Calibri" w:cs="Times New Roman"/>
          <w:i/>
          <w:color w:val="000000" w:themeColor="text1"/>
          <w:sz w:val="26"/>
          <w:szCs w:val="26"/>
        </w:rPr>
        <w:t>s</w:t>
      </w:r>
      <w:r w:rsidRPr="00495A8B">
        <w:rPr>
          <w:rFonts w:ascii="Calibri" w:hAnsi="Calibri" w:cs="Times New Roman"/>
          <w:i/>
          <w:color w:val="000000" w:themeColor="text1"/>
          <w:sz w:val="26"/>
          <w:szCs w:val="26"/>
        </w:rPr>
        <w:t xml:space="preserve"> » - Ambassadeur Choi </w:t>
      </w:r>
      <w:proofErr w:type="spellStart"/>
      <w:r w:rsidRPr="00495A8B">
        <w:rPr>
          <w:rFonts w:ascii="Calibri" w:hAnsi="Calibri" w:cs="Times New Roman"/>
          <w:i/>
          <w:color w:val="000000" w:themeColor="text1"/>
          <w:sz w:val="26"/>
          <w:szCs w:val="26"/>
        </w:rPr>
        <w:t>Kyonglim</w:t>
      </w:r>
      <w:proofErr w:type="spellEnd"/>
      <w:r w:rsidRPr="00495A8B">
        <w:rPr>
          <w:rFonts w:ascii="Calibri" w:hAnsi="Calibri" w:cs="Times New Roman"/>
          <w:i/>
          <w:color w:val="000000" w:themeColor="text1"/>
          <w:sz w:val="26"/>
          <w:szCs w:val="26"/>
        </w:rPr>
        <w:t>, 10</w:t>
      </w:r>
      <w:r w:rsidRPr="00495A8B">
        <w:rPr>
          <w:rFonts w:ascii="Calibri" w:hAnsi="Calibri" w:cs="Times New Roman"/>
          <w:i/>
          <w:color w:val="000000" w:themeColor="text1"/>
          <w:sz w:val="26"/>
          <w:szCs w:val="26"/>
          <w:vertAlign w:val="superscript"/>
        </w:rPr>
        <w:t>ème</w:t>
      </w:r>
      <w:r w:rsidR="006B2BF1">
        <w:rPr>
          <w:rFonts w:ascii="Calibri" w:hAnsi="Calibri" w:cs="Times New Roman"/>
          <w:i/>
          <w:color w:val="000000" w:themeColor="text1"/>
          <w:sz w:val="26"/>
          <w:szCs w:val="26"/>
        </w:rPr>
        <w:t xml:space="preserve"> Président du Conseil des d</w:t>
      </w:r>
      <w:r w:rsidRPr="00495A8B">
        <w:rPr>
          <w:rFonts w:ascii="Calibri" w:hAnsi="Calibri" w:cs="Times New Roman"/>
          <w:i/>
          <w:color w:val="000000" w:themeColor="text1"/>
          <w:sz w:val="26"/>
          <w:szCs w:val="26"/>
        </w:rPr>
        <w:t>roits de l’</w:t>
      </w:r>
      <w:r w:rsidR="00F70427">
        <w:rPr>
          <w:rFonts w:ascii="Calibri" w:hAnsi="Calibri" w:cs="Times New Roman"/>
          <w:i/>
          <w:color w:val="000000" w:themeColor="text1"/>
          <w:sz w:val="26"/>
          <w:szCs w:val="26"/>
        </w:rPr>
        <w:t>h</w:t>
      </w:r>
      <w:r w:rsidRPr="00495A8B">
        <w:rPr>
          <w:rFonts w:ascii="Calibri" w:hAnsi="Calibri" w:cs="Times New Roman"/>
          <w:i/>
          <w:color w:val="000000" w:themeColor="text1"/>
          <w:sz w:val="26"/>
          <w:szCs w:val="26"/>
        </w:rPr>
        <w:t>omme (2016).</w:t>
      </w:r>
    </w:p>
    <w:p w:rsidR="00576010" w:rsidRPr="00495A8B" w:rsidRDefault="00576010" w:rsidP="00904535">
      <w:pPr>
        <w:spacing w:after="0"/>
        <w:jc w:val="both"/>
        <w:rPr>
          <w:rFonts w:ascii="Calibri" w:hAnsi="Calibri" w:cs="Times New Roman"/>
          <w:sz w:val="26"/>
          <w:szCs w:val="26"/>
        </w:rPr>
      </w:pPr>
    </w:p>
    <w:p w:rsidR="00576010" w:rsidRPr="00495A8B" w:rsidRDefault="001E5C78" w:rsidP="00904535">
      <w:pPr>
        <w:spacing w:after="0"/>
        <w:jc w:val="both"/>
        <w:rPr>
          <w:rFonts w:ascii="Calibri" w:hAnsi="Calibri" w:cs="Times New Roman"/>
          <w:sz w:val="26"/>
          <w:szCs w:val="26"/>
        </w:rPr>
      </w:pPr>
      <w:r>
        <w:rPr>
          <w:rFonts w:ascii="Calibri" w:hAnsi="Calibri" w:cs="Times New Roman"/>
          <w:sz w:val="26"/>
          <w:szCs w:val="26"/>
        </w:rPr>
        <w:t>Le Conseil est doté d’</w:t>
      </w:r>
      <w:r w:rsidR="00576010" w:rsidRPr="00495A8B">
        <w:rPr>
          <w:rFonts w:ascii="Calibri" w:hAnsi="Calibri" w:cs="Times New Roman"/>
          <w:sz w:val="26"/>
          <w:szCs w:val="26"/>
        </w:rPr>
        <w:t xml:space="preserve">un bureau composé d’un président et </w:t>
      </w:r>
      <w:r>
        <w:rPr>
          <w:rFonts w:ascii="Calibri" w:hAnsi="Calibri" w:cs="Times New Roman"/>
          <w:sz w:val="26"/>
          <w:szCs w:val="26"/>
        </w:rPr>
        <w:t xml:space="preserve">de </w:t>
      </w:r>
      <w:r w:rsidR="00576010" w:rsidRPr="00495A8B">
        <w:rPr>
          <w:rFonts w:ascii="Calibri" w:hAnsi="Calibri" w:cs="Times New Roman"/>
          <w:sz w:val="26"/>
          <w:szCs w:val="26"/>
        </w:rPr>
        <w:t xml:space="preserve">quatre vice-présidents qui représentent chacun </w:t>
      </w:r>
      <w:r>
        <w:rPr>
          <w:rFonts w:ascii="Calibri" w:hAnsi="Calibri" w:cs="Times New Roman"/>
          <w:sz w:val="26"/>
          <w:szCs w:val="26"/>
        </w:rPr>
        <w:t xml:space="preserve">des </w:t>
      </w:r>
      <w:r w:rsidR="00576010" w:rsidRPr="00495A8B">
        <w:rPr>
          <w:rFonts w:ascii="Calibri" w:hAnsi="Calibri" w:cs="Times New Roman"/>
          <w:sz w:val="26"/>
          <w:szCs w:val="26"/>
        </w:rPr>
        <w:t>cinq groupes régionaux.</w:t>
      </w:r>
      <w:r w:rsidR="00E81CBB" w:rsidRPr="00495A8B">
        <w:rPr>
          <w:rFonts w:ascii="Calibri" w:hAnsi="Calibri" w:cs="Times New Roman"/>
          <w:sz w:val="26"/>
          <w:szCs w:val="26"/>
        </w:rPr>
        <w:t xml:space="preserve"> Les 47 membres du Conseil sont élus par l’Assemblée générale</w:t>
      </w:r>
      <w:r>
        <w:rPr>
          <w:rFonts w:ascii="Calibri" w:hAnsi="Calibri" w:cs="Times New Roman"/>
          <w:sz w:val="26"/>
          <w:szCs w:val="26"/>
        </w:rPr>
        <w:t xml:space="preserve"> de l’ONU, selon</w:t>
      </w:r>
      <w:r w:rsidR="00972EFC" w:rsidRPr="00495A8B">
        <w:rPr>
          <w:rFonts w:ascii="Calibri" w:hAnsi="Calibri" w:cs="Times New Roman"/>
          <w:sz w:val="26"/>
          <w:szCs w:val="26"/>
        </w:rPr>
        <w:t xml:space="preserve"> le découpage suivant</w:t>
      </w:r>
      <w:r>
        <w:rPr>
          <w:rFonts w:ascii="Calibri" w:hAnsi="Calibri" w:cs="Times New Roman"/>
          <w:sz w:val="26"/>
          <w:szCs w:val="26"/>
        </w:rPr>
        <w:t>:</w:t>
      </w:r>
      <w:r w:rsidR="00972EFC" w:rsidRPr="00495A8B">
        <w:rPr>
          <w:rFonts w:ascii="Calibri" w:hAnsi="Calibri" w:cs="Times New Roman"/>
          <w:sz w:val="26"/>
          <w:szCs w:val="26"/>
        </w:rPr>
        <w:t xml:space="preserve"> </w:t>
      </w:r>
      <w:r w:rsidR="00731501" w:rsidRPr="00495A8B">
        <w:rPr>
          <w:rFonts w:ascii="Calibri" w:hAnsi="Calibri" w:cs="Times New Roman"/>
          <w:sz w:val="26"/>
          <w:szCs w:val="26"/>
        </w:rPr>
        <w:t xml:space="preserve">États africains – 12 sièges ; États asiatiques – 13 sièges ; États </w:t>
      </w:r>
      <w:r>
        <w:rPr>
          <w:rFonts w:ascii="Calibri" w:hAnsi="Calibri" w:cs="Times New Roman"/>
          <w:sz w:val="26"/>
          <w:szCs w:val="26"/>
        </w:rPr>
        <w:t>d’Europe orientale</w:t>
      </w:r>
      <w:r w:rsidR="00731501" w:rsidRPr="00495A8B">
        <w:rPr>
          <w:rFonts w:ascii="Calibri" w:hAnsi="Calibri" w:cs="Times New Roman"/>
          <w:sz w:val="26"/>
          <w:szCs w:val="26"/>
        </w:rPr>
        <w:t xml:space="preserve"> – 6 sièges ; États </w:t>
      </w:r>
      <w:r>
        <w:rPr>
          <w:rFonts w:ascii="Calibri" w:hAnsi="Calibri" w:cs="Times New Roman"/>
          <w:sz w:val="26"/>
          <w:szCs w:val="26"/>
        </w:rPr>
        <w:lastRenderedPageBreak/>
        <w:t>d’Amérique latine</w:t>
      </w:r>
      <w:r w:rsidR="00731501" w:rsidRPr="00495A8B">
        <w:rPr>
          <w:rFonts w:ascii="Calibri" w:hAnsi="Calibri" w:cs="Times New Roman"/>
          <w:sz w:val="26"/>
          <w:szCs w:val="26"/>
        </w:rPr>
        <w:t xml:space="preserve"> et des Caraïb</w:t>
      </w:r>
      <w:r w:rsidR="00DF3DA9">
        <w:rPr>
          <w:rFonts w:ascii="Calibri" w:hAnsi="Calibri" w:cs="Times New Roman"/>
          <w:sz w:val="26"/>
          <w:szCs w:val="26"/>
        </w:rPr>
        <w:t>es – 8 sièges ; États d’Europe o</w:t>
      </w:r>
      <w:r w:rsidR="00731501" w:rsidRPr="00495A8B">
        <w:rPr>
          <w:rFonts w:ascii="Calibri" w:hAnsi="Calibri" w:cs="Times New Roman"/>
          <w:sz w:val="26"/>
          <w:szCs w:val="26"/>
        </w:rPr>
        <w:t>ccidental</w:t>
      </w:r>
      <w:r>
        <w:rPr>
          <w:rFonts w:ascii="Calibri" w:hAnsi="Calibri" w:cs="Times New Roman"/>
          <w:sz w:val="26"/>
          <w:szCs w:val="26"/>
        </w:rPr>
        <w:t>e</w:t>
      </w:r>
      <w:r w:rsidR="00731501" w:rsidRPr="00495A8B">
        <w:rPr>
          <w:rFonts w:ascii="Calibri" w:hAnsi="Calibri" w:cs="Times New Roman"/>
          <w:sz w:val="26"/>
          <w:szCs w:val="26"/>
        </w:rPr>
        <w:t xml:space="preserve"> et autres États – 7 sièges.</w:t>
      </w:r>
    </w:p>
    <w:p w:rsidR="00AA6F50" w:rsidRPr="00495A8B" w:rsidRDefault="00AA6F50" w:rsidP="00904535">
      <w:pPr>
        <w:spacing w:after="0"/>
        <w:jc w:val="both"/>
        <w:rPr>
          <w:rFonts w:ascii="Calibri" w:hAnsi="Calibri" w:cs="Times New Roman"/>
          <w:sz w:val="26"/>
          <w:szCs w:val="26"/>
        </w:rPr>
      </w:pPr>
    </w:p>
    <w:p w:rsidR="00CF448F" w:rsidRDefault="00AA6F50" w:rsidP="00904535">
      <w:pPr>
        <w:spacing w:after="0"/>
        <w:jc w:val="both"/>
        <w:rPr>
          <w:rFonts w:ascii="Calibri" w:hAnsi="Calibri" w:cs="Times New Roman"/>
          <w:sz w:val="26"/>
          <w:szCs w:val="26"/>
        </w:rPr>
      </w:pPr>
      <w:r w:rsidRPr="00495A8B">
        <w:rPr>
          <w:rFonts w:ascii="Calibri" w:hAnsi="Calibri" w:cs="Times New Roman"/>
          <w:sz w:val="26"/>
          <w:szCs w:val="26"/>
        </w:rPr>
        <w:t xml:space="preserve">Les membres du Conseil sont élus pour </w:t>
      </w:r>
      <w:r w:rsidR="001A44F1">
        <w:rPr>
          <w:rFonts w:ascii="Calibri" w:hAnsi="Calibri" w:cs="Times New Roman"/>
          <w:sz w:val="26"/>
          <w:szCs w:val="26"/>
        </w:rPr>
        <w:t xml:space="preserve">un mandat de </w:t>
      </w:r>
      <w:r w:rsidRPr="00495A8B">
        <w:rPr>
          <w:rFonts w:ascii="Calibri" w:hAnsi="Calibri" w:cs="Times New Roman"/>
          <w:sz w:val="26"/>
          <w:szCs w:val="26"/>
        </w:rPr>
        <w:t>trois ans</w:t>
      </w:r>
      <w:r w:rsidR="001A44F1">
        <w:rPr>
          <w:rFonts w:ascii="Calibri" w:hAnsi="Calibri" w:cs="Times New Roman"/>
          <w:sz w:val="26"/>
          <w:szCs w:val="26"/>
        </w:rPr>
        <w:t xml:space="preserve">. Un </w:t>
      </w:r>
      <w:r w:rsidRPr="00495A8B">
        <w:rPr>
          <w:rFonts w:ascii="Calibri" w:hAnsi="Calibri" w:cs="Times New Roman"/>
          <w:sz w:val="26"/>
          <w:szCs w:val="26"/>
        </w:rPr>
        <w:t xml:space="preserve">tiers </w:t>
      </w:r>
      <w:r w:rsidR="001A44F1">
        <w:rPr>
          <w:rFonts w:ascii="Calibri" w:hAnsi="Calibri" w:cs="Times New Roman"/>
          <w:sz w:val="26"/>
          <w:szCs w:val="26"/>
        </w:rPr>
        <w:t xml:space="preserve">des membres </w:t>
      </w:r>
      <w:r w:rsidRPr="00495A8B">
        <w:rPr>
          <w:rFonts w:ascii="Calibri" w:hAnsi="Calibri" w:cs="Times New Roman"/>
          <w:sz w:val="26"/>
          <w:szCs w:val="26"/>
        </w:rPr>
        <w:t>est renouvelé chaque année.</w:t>
      </w:r>
    </w:p>
    <w:p w:rsidR="001A44F1" w:rsidRPr="00495A8B" w:rsidRDefault="001A44F1" w:rsidP="00904535">
      <w:pPr>
        <w:spacing w:after="0"/>
        <w:jc w:val="both"/>
        <w:rPr>
          <w:rFonts w:ascii="Calibri" w:hAnsi="Calibri" w:cs="Times New Roman"/>
          <w:sz w:val="26"/>
          <w:szCs w:val="26"/>
        </w:rPr>
      </w:pPr>
    </w:p>
    <w:p w:rsidR="00607D9D" w:rsidRPr="00495A8B" w:rsidRDefault="00CF448F" w:rsidP="00904535">
      <w:pPr>
        <w:spacing w:after="0"/>
        <w:jc w:val="both"/>
        <w:rPr>
          <w:rFonts w:ascii="Calibri" w:hAnsi="Calibri" w:cs="Times New Roman"/>
          <w:sz w:val="26"/>
          <w:szCs w:val="26"/>
        </w:rPr>
      </w:pPr>
      <w:r w:rsidRPr="00495A8B">
        <w:rPr>
          <w:rFonts w:ascii="Calibri" w:hAnsi="Calibri" w:cs="Times New Roman"/>
          <w:sz w:val="26"/>
          <w:szCs w:val="26"/>
        </w:rPr>
        <w:t>Le Conseil peut adopter de</w:t>
      </w:r>
      <w:r w:rsidR="0004048D">
        <w:rPr>
          <w:rFonts w:ascii="Calibri" w:hAnsi="Calibri" w:cs="Times New Roman"/>
          <w:sz w:val="26"/>
          <w:szCs w:val="26"/>
        </w:rPr>
        <w:t>s</w:t>
      </w:r>
      <w:r w:rsidRPr="00495A8B">
        <w:rPr>
          <w:rFonts w:ascii="Calibri" w:hAnsi="Calibri" w:cs="Times New Roman"/>
          <w:sz w:val="26"/>
          <w:szCs w:val="26"/>
        </w:rPr>
        <w:t xml:space="preserve"> tex</w:t>
      </w:r>
      <w:r w:rsidR="00D8787F" w:rsidRPr="00495A8B">
        <w:rPr>
          <w:rFonts w:ascii="Calibri" w:hAnsi="Calibri" w:cs="Times New Roman"/>
          <w:sz w:val="26"/>
          <w:szCs w:val="26"/>
        </w:rPr>
        <w:t>te</w:t>
      </w:r>
      <w:r w:rsidR="0004048D">
        <w:rPr>
          <w:rFonts w:ascii="Calibri" w:hAnsi="Calibri" w:cs="Times New Roman"/>
          <w:sz w:val="26"/>
          <w:szCs w:val="26"/>
        </w:rPr>
        <w:t>s</w:t>
      </w:r>
      <w:r w:rsidR="00D8787F" w:rsidRPr="00495A8B">
        <w:rPr>
          <w:rFonts w:ascii="Calibri" w:hAnsi="Calibri" w:cs="Times New Roman"/>
          <w:sz w:val="26"/>
          <w:szCs w:val="26"/>
        </w:rPr>
        <w:t xml:space="preserve"> avec ou sans vote enregistré. </w:t>
      </w:r>
      <w:r w:rsidR="0004048D">
        <w:rPr>
          <w:rFonts w:ascii="Calibri" w:hAnsi="Calibri" w:cs="Times New Roman"/>
          <w:sz w:val="26"/>
          <w:szCs w:val="26"/>
        </w:rPr>
        <w:t xml:space="preserve">Pour être adopté par </w:t>
      </w:r>
      <w:r w:rsidR="00D8787F" w:rsidRPr="00495A8B">
        <w:rPr>
          <w:rFonts w:ascii="Calibri" w:hAnsi="Calibri" w:cs="Times New Roman"/>
          <w:sz w:val="26"/>
          <w:szCs w:val="26"/>
        </w:rPr>
        <w:t>vote</w:t>
      </w:r>
      <w:r w:rsidR="0004048D">
        <w:rPr>
          <w:rFonts w:ascii="Calibri" w:hAnsi="Calibri" w:cs="Times New Roman"/>
          <w:sz w:val="26"/>
          <w:szCs w:val="26"/>
        </w:rPr>
        <w:t xml:space="preserve"> un texte </w:t>
      </w:r>
      <w:r w:rsidR="00D8787F" w:rsidRPr="00495A8B">
        <w:rPr>
          <w:rFonts w:ascii="Calibri" w:hAnsi="Calibri" w:cs="Times New Roman"/>
          <w:sz w:val="26"/>
          <w:szCs w:val="26"/>
        </w:rPr>
        <w:t>doit recueillir une majorité simple.</w:t>
      </w:r>
      <w:r w:rsidR="003F6A48" w:rsidRPr="00495A8B">
        <w:rPr>
          <w:rFonts w:ascii="Calibri" w:hAnsi="Calibri" w:cs="Times New Roman"/>
          <w:sz w:val="26"/>
          <w:szCs w:val="26"/>
        </w:rPr>
        <w:t xml:space="preserve"> Seuls les membres du Conseil peuvent voter. Les décisions du Conseil ne sont pas juridiquement contraignantes.</w:t>
      </w:r>
    </w:p>
    <w:p w:rsidR="00607D9D" w:rsidRPr="00495A8B" w:rsidRDefault="00607D9D" w:rsidP="00904535">
      <w:pPr>
        <w:spacing w:after="0"/>
        <w:jc w:val="both"/>
        <w:rPr>
          <w:rFonts w:ascii="Calibri" w:hAnsi="Calibri" w:cs="Times New Roman"/>
          <w:sz w:val="26"/>
          <w:szCs w:val="26"/>
        </w:rPr>
      </w:pPr>
    </w:p>
    <w:p w:rsidR="00241099" w:rsidRDefault="00607D9D" w:rsidP="00904535">
      <w:pPr>
        <w:spacing w:after="0"/>
        <w:jc w:val="both"/>
        <w:rPr>
          <w:rFonts w:ascii="Calibri" w:hAnsi="Calibri" w:cs="Times New Roman"/>
          <w:sz w:val="26"/>
          <w:szCs w:val="26"/>
        </w:rPr>
      </w:pPr>
      <w:r w:rsidRPr="00495A8B">
        <w:rPr>
          <w:rFonts w:ascii="Calibri" w:hAnsi="Calibri" w:cs="Times New Roman"/>
          <w:sz w:val="26"/>
          <w:szCs w:val="26"/>
        </w:rPr>
        <w:t xml:space="preserve">En plus des États membres du Conseil, </w:t>
      </w:r>
      <w:r w:rsidR="009C2116">
        <w:rPr>
          <w:rFonts w:ascii="Calibri" w:hAnsi="Calibri" w:cs="Times New Roman"/>
          <w:sz w:val="26"/>
          <w:szCs w:val="26"/>
        </w:rPr>
        <w:t>des o</w:t>
      </w:r>
      <w:r w:rsidR="00CC7086" w:rsidRPr="00495A8B">
        <w:rPr>
          <w:rFonts w:ascii="Calibri" w:hAnsi="Calibri" w:cs="Times New Roman"/>
          <w:sz w:val="26"/>
          <w:szCs w:val="26"/>
        </w:rPr>
        <w:t>bservateurs</w:t>
      </w:r>
      <w:r w:rsidR="002C2468" w:rsidRPr="00495A8B">
        <w:rPr>
          <w:rFonts w:ascii="Calibri" w:hAnsi="Calibri" w:cs="Times New Roman"/>
          <w:sz w:val="26"/>
          <w:szCs w:val="26"/>
        </w:rPr>
        <w:t>, incluant</w:t>
      </w:r>
      <w:r w:rsidR="009C2116">
        <w:rPr>
          <w:rFonts w:ascii="Calibri" w:hAnsi="Calibri" w:cs="Times New Roman"/>
          <w:sz w:val="26"/>
          <w:szCs w:val="26"/>
        </w:rPr>
        <w:t xml:space="preserve"> les États non-membres, d</w:t>
      </w:r>
      <w:r w:rsidR="00CC7086" w:rsidRPr="00495A8B">
        <w:rPr>
          <w:rFonts w:ascii="Calibri" w:hAnsi="Calibri" w:cs="Times New Roman"/>
          <w:sz w:val="26"/>
          <w:szCs w:val="26"/>
        </w:rPr>
        <w:t>es organi</w:t>
      </w:r>
      <w:r w:rsidR="005D3CD0">
        <w:rPr>
          <w:rFonts w:ascii="Calibri" w:hAnsi="Calibri" w:cs="Times New Roman"/>
          <w:sz w:val="26"/>
          <w:szCs w:val="26"/>
        </w:rPr>
        <w:t xml:space="preserve">sations </w:t>
      </w:r>
      <w:r w:rsidR="009C2116">
        <w:rPr>
          <w:rFonts w:ascii="Calibri" w:hAnsi="Calibri" w:cs="Times New Roman"/>
          <w:sz w:val="26"/>
          <w:szCs w:val="26"/>
        </w:rPr>
        <w:t>intergouvernementales, d</w:t>
      </w:r>
      <w:r w:rsidR="00CC7086" w:rsidRPr="00495A8B">
        <w:rPr>
          <w:rFonts w:ascii="Calibri" w:hAnsi="Calibri" w:cs="Times New Roman"/>
          <w:sz w:val="26"/>
          <w:szCs w:val="26"/>
        </w:rPr>
        <w:t>es institutions nati</w:t>
      </w:r>
      <w:r w:rsidR="009C2116">
        <w:rPr>
          <w:rFonts w:ascii="Calibri" w:hAnsi="Calibri" w:cs="Times New Roman"/>
          <w:sz w:val="26"/>
          <w:szCs w:val="26"/>
        </w:rPr>
        <w:t>onales de droits de l’homme et d</w:t>
      </w:r>
      <w:r w:rsidR="00CC7086" w:rsidRPr="00495A8B">
        <w:rPr>
          <w:rFonts w:ascii="Calibri" w:hAnsi="Calibri" w:cs="Times New Roman"/>
          <w:sz w:val="26"/>
          <w:szCs w:val="26"/>
        </w:rPr>
        <w:t>es organisations non-gouvernementales (ONG)</w:t>
      </w:r>
      <w:r w:rsidR="002C2468" w:rsidRPr="00495A8B">
        <w:rPr>
          <w:rFonts w:ascii="Calibri" w:hAnsi="Calibri" w:cs="Times New Roman"/>
          <w:sz w:val="26"/>
          <w:szCs w:val="26"/>
        </w:rPr>
        <w:t xml:space="preserve">, participent </w:t>
      </w:r>
      <w:r w:rsidR="005D3CD0">
        <w:rPr>
          <w:rFonts w:ascii="Calibri" w:hAnsi="Calibri" w:cs="Times New Roman"/>
          <w:sz w:val="26"/>
          <w:szCs w:val="26"/>
        </w:rPr>
        <w:t>également de manière active</w:t>
      </w:r>
      <w:r w:rsidR="002C2468" w:rsidRPr="00495A8B">
        <w:rPr>
          <w:rFonts w:ascii="Calibri" w:hAnsi="Calibri" w:cs="Times New Roman"/>
          <w:sz w:val="26"/>
          <w:szCs w:val="26"/>
        </w:rPr>
        <w:t xml:space="preserve"> aux séances du Conseil.</w:t>
      </w:r>
      <w:r w:rsidR="006E3EE0" w:rsidRPr="00495A8B">
        <w:rPr>
          <w:rFonts w:ascii="Calibri" w:hAnsi="Calibri" w:cs="Times New Roman"/>
          <w:sz w:val="26"/>
          <w:szCs w:val="26"/>
        </w:rPr>
        <w:t xml:space="preserve"> Le </w:t>
      </w:r>
      <w:r w:rsidR="005D3CD0">
        <w:rPr>
          <w:rFonts w:ascii="Calibri" w:hAnsi="Calibri" w:cs="Times New Roman"/>
          <w:sz w:val="26"/>
          <w:szCs w:val="26"/>
        </w:rPr>
        <w:t>Haut-Commissariat</w:t>
      </w:r>
      <w:r w:rsidR="006E3EE0" w:rsidRPr="00495A8B">
        <w:rPr>
          <w:rFonts w:ascii="Calibri" w:hAnsi="Calibri" w:cs="Times New Roman"/>
          <w:sz w:val="26"/>
          <w:szCs w:val="26"/>
        </w:rPr>
        <w:t xml:space="preserve"> </w:t>
      </w:r>
      <w:r w:rsidR="005D3CD0">
        <w:rPr>
          <w:rFonts w:ascii="Calibri" w:hAnsi="Calibri" w:cs="Times New Roman"/>
          <w:sz w:val="26"/>
          <w:szCs w:val="26"/>
        </w:rPr>
        <w:t>aux</w:t>
      </w:r>
      <w:r w:rsidR="006E3EE0" w:rsidRPr="00495A8B">
        <w:rPr>
          <w:rFonts w:ascii="Calibri" w:hAnsi="Calibri" w:cs="Times New Roman"/>
          <w:sz w:val="26"/>
          <w:szCs w:val="26"/>
        </w:rPr>
        <w:t xml:space="preserve"> droits de l’homme</w:t>
      </w:r>
      <w:r w:rsidR="0080391E" w:rsidRPr="00495A8B">
        <w:rPr>
          <w:rFonts w:ascii="Calibri" w:hAnsi="Calibri" w:cs="Times New Roman"/>
          <w:sz w:val="26"/>
          <w:szCs w:val="26"/>
        </w:rPr>
        <w:t xml:space="preserve"> (HCDH) </w:t>
      </w:r>
      <w:r w:rsidR="00474443">
        <w:rPr>
          <w:rFonts w:ascii="Calibri" w:hAnsi="Calibri" w:cs="Times New Roman"/>
          <w:sz w:val="26"/>
          <w:szCs w:val="26"/>
        </w:rPr>
        <w:t xml:space="preserve">apporte un </w:t>
      </w:r>
      <w:r w:rsidR="005D3CD0">
        <w:rPr>
          <w:rFonts w:ascii="Calibri" w:hAnsi="Calibri" w:cs="Times New Roman"/>
          <w:sz w:val="26"/>
          <w:szCs w:val="26"/>
        </w:rPr>
        <w:t>soutien</w:t>
      </w:r>
      <w:r w:rsidR="00474443">
        <w:rPr>
          <w:rFonts w:ascii="Calibri" w:hAnsi="Calibri" w:cs="Times New Roman"/>
          <w:sz w:val="26"/>
          <w:szCs w:val="26"/>
        </w:rPr>
        <w:t xml:space="preserve"> technique, </w:t>
      </w:r>
      <w:r w:rsidR="005D3CD0">
        <w:rPr>
          <w:rFonts w:ascii="Calibri" w:hAnsi="Calibri" w:cs="Times New Roman"/>
          <w:sz w:val="26"/>
          <w:szCs w:val="26"/>
        </w:rPr>
        <w:t>substantiel</w:t>
      </w:r>
      <w:r w:rsidR="000F2236" w:rsidRPr="00495A8B">
        <w:rPr>
          <w:rFonts w:ascii="Calibri" w:hAnsi="Calibri" w:cs="Times New Roman"/>
          <w:sz w:val="26"/>
          <w:szCs w:val="26"/>
        </w:rPr>
        <w:t xml:space="preserve"> </w:t>
      </w:r>
      <w:r w:rsidR="005D3CD0">
        <w:rPr>
          <w:rFonts w:ascii="Calibri" w:hAnsi="Calibri" w:cs="Times New Roman"/>
          <w:sz w:val="26"/>
          <w:szCs w:val="26"/>
        </w:rPr>
        <w:t xml:space="preserve">et de </w:t>
      </w:r>
      <w:r w:rsidR="00474443">
        <w:rPr>
          <w:rFonts w:ascii="Calibri" w:hAnsi="Calibri" w:cs="Times New Roman"/>
          <w:sz w:val="26"/>
          <w:szCs w:val="26"/>
        </w:rPr>
        <w:t>secrétariat a</w:t>
      </w:r>
      <w:r w:rsidR="000F2236" w:rsidRPr="00495A8B">
        <w:rPr>
          <w:rFonts w:ascii="Calibri" w:hAnsi="Calibri" w:cs="Times New Roman"/>
          <w:sz w:val="26"/>
          <w:szCs w:val="26"/>
        </w:rPr>
        <w:t>u Conseil.</w:t>
      </w:r>
    </w:p>
    <w:p w:rsidR="00F00E46" w:rsidRPr="00495A8B" w:rsidRDefault="00F00E46" w:rsidP="00904535">
      <w:pPr>
        <w:spacing w:after="0"/>
        <w:jc w:val="both"/>
        <w:rPr>
          <w:rFonts w:ascii="Calibri" w:hAnsi="Calibri" w:cs="Times New Roman"/>
          <w:sz w:val="26"/>
          <w:szCs w:val="26"/>
        </w:rPr>
      </w:pPr>
    </w:p>
    <w:p w:rsidR="00AA6F50" w:rsidRPr="00495A8B" w:rsidRDefault="009D1593" w:rsidP="0010077A">
      <w:pPr>
        <w:pBdr>
          <w:top w:val="single" w:sz="4" w:space="1" w:color="auto"/>
          <w:left w:val="single" w:sz="4" w:space="4" w:color="auto"/>
          <w:bottom w:val="single" w:sz="4" w:space="1" w:color="auto"/>
          <w:right w:val="single" w:sz="4" w:space="4" w:color="auto"/>
        </w:pBdr>
        <w:spacing w:after="0"/>
        <w:jc w:val="both"/>
        <w:rPr>
          <w:rFonts w:ascii="Calibri" w:hAnsi="Calibri" w:cs="Times New Roman"/>
          <w:i/>
          <w:sz w:val="26"/>
          <w:szCs w:val="26"/>
        </w:rPr>
      </w:pPr>
      <w:r w:rsidRPr="00495A8B">
        <w:rPr>
          <w:rFonts w:ascii="Calibri" w:hAnsi="Calibri" w:cs="Times New Roman"/>
          <w:i/>
          <w:sz w:val="26"/>
          <w:szCs w:val="26"/>
        </w:rPr>
        <w:t>« </w:t>
      </w:r>
      <w:r w:rsidR="005D3CD0">
        <w:rPr>
          <w:rFonts w:ascii="Calibri" w:hAnsi="Calibri" w:cs="Times New Roman"/>
          <w:i/>
          <w:sz w:val="26"/>
          <w:szCs w:val="26"/>
        </w:rPr>
        <w:t>Il est</w:t>
      </w:r>
      <w:r w:rsidRPr="00495A8B">
        <w:rPr>
          <w:rFonts w:ascii="Calibri" w:hAnsi="Calibri" w:cs="Times New Roman"/>
          <w:i/>
          <w:sz w:val="26"/>
          <w:szCs w:val="26"/>
        </w:rPr>
        <w:t xml:space="preserve"> important </w:t>
      </w:r>
      <w:r w:rsidR="005D3CD0">
        <w:rPr>
          <w:rFonts w:ascii="Calibri" w:hAnsi="Calibri" w:cs="Times New Roman"/>
          <w:i/>
          <w:sz w:val="26"/>
          <w:szCs w:val="26"/>
        </w:rPr>
        <w:t>d’avoir</w:t>
      </w:r>
      <w:r w:rsidRPr="00495A8B">
        <w:rPr>
          <w:rFonts w:ascii="Calibri" w:hAnsi="Calibri" w:cs="Times New Roman"/>
          <w:i/>
          <w:sz w:val="26"/>
          <w:szCs w:val="26"/>
        </w:rPr>
        <w:t xml:space="preserve"> des institutions </w:t>
      </w:r>
      <w:r w:rsidR="006B2BF1">
        <w:rPr>
          <w:rFonts w:ascii="Calibri" w:hAnsi="Calibri" w:cs="Times New Roman"/>
          <w:i/>
          <w:sz w:val="26"/>
          <w:szCs w:val="26"/>
        </w:rPr>
        <w:t>comme le Conseil des d</w:t>
      </w:r>
      <w:r w:rsidR="005D3CD0">
        <w:rPr>
          <w:rFonts w:ascii="Calibri" w:hAnsi="Calibri" w:cs="Times New Roman"/>
          <w:i/>
          <w:sz w:val="26"/>
          <w:szCs w:val="26"/>
        </w:rPr>
        <w:t>roits de l’h</w:t>
      </w:r>
      <w:r w:rsidRPr="00495A8B">
        <w:rPr>
          <w:rFonts w:ascii="Calibri" w:hAnsi="Calibri" w:cs="Times New Roman"/>
          <w:i/>
          <w:sz w:val="26"/>
          <w:szCs w:val="26"/>
        </w:rPr>
        <w:t>omme qui peuvent surveiller l’état des droits de l’ho</w:t>
      </w:r>
      <w:r w:rsidR="005D3CD0">
        <w:rPr>
          <w:rFonts w:ascii="Calibri" w:hAnsi="Calibri" w:cs="Times New Roman"/>
          <w:i/>
          <w:sz w:val="26"/>
          <w:szCs w:val="26"/>
        </w:rPr>
        <w:t>mme dans le monde et assurer qu’ils</w:t>
      </w:r>
      <w:r w:rsidRPr="00495A8B">
        <w:rPr>
          <w:rFonts w:ascii="Calibri" w:hAnsi="Calibri" w:cs="Times New Roman"/>
          <w:i/>
          <w:sz w:val="26"/>
          <w:szCs w:val="26"/>
        </w:rPr>
        <w:t xml:space="preserve"> </w:t>
      </w:r>
      <w:r w:rsidR="005D3CD0">
        <w:rPr>
          <w:rFonts w:ascii="Calibri" w:hAnsi="Calibri" w:cs="Times New Roman"/>
          <w:i/>
          <w:sz w:val="26"/>
          <w:szCs w:val="26"/>
        </w:rPr>
        <w:t>soient tous</w:t>
      </w:r>
      <w:r w:rsidRPr="00495A8B">
        <w:rPr>
          <w:rFonts w:ascii="Calibri" w:hAnsi="Calibri" w:cs="Times New Roman"/>
          <w:i/>
          <w:sz w:val="26"/>
          <w:szCs w:val="26"/>
        </w:rPr>
        <w:t xml:space="preserve"> protégés » - </w:t>
      </w:r>
      <w:proofErr w:type="spellStart"/>
      <w:r w:rsidRPr="00495A8B">
        <w:rPr>
          <w:rFonts w:ascii="Calibri" w:hAnsi="Calibri" w:cs="Times New Roman"/>
          <w:i/>
          <w:sz w:val="26"/>
          <w:szCs w:val="26"/>
        </w:rPr>
        <w:t>Wangari</w:t>
      </w:r>
      <w:proofErr w:type="spellEnd"/>
      <w:r w:rsidRPr="00495A8B">
        <w:rPr>
          <w:rFonts w:ascii="Calibri" w:hAnsi="Calibri" w:cs="Times New Roman"/>
          <w:i/>
          <w:sz w:val="26"/>
          <w:szCs w:val="26"/>
        </w:rPr>
        <w:t xml:space="preserve"> </w:t>
      </w:r>
      <w:proofErr w:type="spellStart"/>
      <w:r w:rsidRPr="00495A8B">
        <w:rPr>
          <w:rFonts w:ascii="Calibri" w:hAnsi="Calibri" w:cs="Times New Roman"/>
          <w:i/>
          <w:sz w:val="26"/>
          <w:szCs w:val="26"/>
        </w:rPr>
        <w:t>Maathai</w:t>
      </w:r>
      <w:proofErr w:type="spellEnd"/>
      <w:r w:rsidRPr="00495A8B">
        <w:rPr>
          <w:rFonts w:ascii="Calibri" w:hAnsi="Calibri" w:cs="Times New Roman"/>
          <w:i/>
          <w:sz w:val="26"/>
          <w:szCs w:val="26"/>
        </w:rPr>
        <w:t>, lauréat du prix Nobel en 2004 – lors de la 1</w:t>
      </w:r>
      <w:r w:rsidRPr="00495A8B">
        <w:rPr>
          <w:rFonts w:ascii="Calibri" w:hAnsi="Calibri" w:cs="Times New Roman"/>
          <w:i/>
          <w:sz w:val="26"/>
          <w:szCs w:val="26"/>
          <w:vertAlign w:val="superscript"/>
        </w:rPr>
        <w:t>ère</w:t>
      </w:r>
      <w:r w:rsidRPr="00495A8B">
        <w:rPr>
          <w:rFonts w:ascii="Calibri" w:hAnsi="Calibri" w:cs="Times New Roman"/>
          <w:i/>
          <w:sz w:val="26"/>
          <w:szCs w:val="26"/>
        </w:rPr>
        <w:t xml:space="preserve"> sess</w:t>
      </w:r>
      <w:r w:rsidR="006B2BF1">
        <w:rPr>
          <w:rFonts w:ascii="Calibri" w:hAnsi="Calibri" w:cs="Times New Roman"/>
          <w:i/>
          <w:sz w:val="26"/>
          <w:szCs w:val="26"/>
        </w:rPr>
        <w:t>ion du Conseil des d</w:t>
      </w:r>
      <w:r w:rsidR="00FA5D35">
        <w:rPr>
          <w:rFonts w:ascii="Calibri" w:hAnsi="Calibri" w:cs="Times New Roman"/>
          <w:i/>
          <w:sz w:val="26"/>
          <w:szCs w:val="26"/>
        </w:rPr>
        <w:t>roits de l’h</w:t>
      </w:r>
      <w:r w:rsidRPr="00495A8B">
        <w:rPr>
          <w:rFonts w:ascii="Calibri" w:hAnsi="Calibri" w:cs="Times New Roman"/>
          <w:i/>
          <w:sz w:val="26"/>
          <w:szCs w:val="26"/>
        </w:rPr>
        <w:t>omme, juin 2006.</w:t>
      </w:r>
    </w:p>
    <w:p w:rsidR="009A2066" w:rsidRPr="00495A8B" w:rsidRDefault="009A2066" w:rsidP="00904535">
      <w:pPr>
        <w:spacing w:after="0"/>
        <w:rPr>
          <w:rFonts w:ascii="Calibri" w:hAnsi="Calibri" w:cs="Times New Roman"/>
          <w:sz w:val="26"/>
          <w:szCs w:val="26"/>
        </w:rPr>
      </w:pPr>
    </w:p>
    <w:p w:rsidR="009A2066" w:rsidRPr="00495A8B" w:rsidRDefault="00997DB4" w:rsidP="00904535">
      <w:pPr>
        <w:spacing w:after="0"/>
        <w:rPr>
          <w:rFonts w:ascii="Calibri" w:hAnsi="Calibri" w:cs="Times New Roman"/>
          <w:b/>
          <w:color w:val="0070C0"/>
          <w:sz w:val="32"/>
          <w:szCs w:val="32"/>
        </w:rPr>
      </w:pPr>
      <w:r>
        <w:rPr>
          <w:rFonts w:ascii="Calibri" w:hAnsi="Calibri" w:cs="Times New Roman"/>
          <w:b/>
          <w:color w:val="0070C0"/>
          <w:sz w:val="32"/>
          <w:szCs w:val="32"/>
        </w:rPr>
        <w:t>L’E</w:t>
      </w:r>
      <w:r w:rsidR="00EA2A10" w:rsidRPr="00495A8B">
        <w:rPr>
          <w:rFonts w:ascii="Calibri" w:hAnsi="Calibri" w:cs="Times New Roman"/>
          <w:b/>
          <w:color w:val="0070C0"/>
          <w:sz w:val="32"/>
          <w:szCs w:val="32"/>
        </w:rPr>
        <w:t>xamen périodique universel</w:t>
      </w:r>
    </w:p>
    <w:p w:rsidR="00EA2A10" w:rsidRPr="00495A8B" w:rsidRDefault="00EA2A10" w:rsidP="00904535">
      <w:pPr>
        <w:spacing w:after="0"/>
        <w:rPr>
          <w:rFonts w:ascii="Calibri" w:hAnsi="Calibri" w:cs="Times New Roman"/>
          <w:b/>
          <w:color w:val="0070C0"/>
          <w:sz w:val="32"/>
          <w:szCs w:val="32"/>
        </w:rPr>
      </w:pPr>
    </w:p>
    <w:p w:rsidR="00474443" w:rsidRDefault="00997DB4" w:rsidP="00EA2A10">
      <w:pPr>
        <w:spacing w:after="0"/>
        <w:jc w:val="both"/>
        <w:rPr>
          <w:rFonts w:ascii="Calibri" w:hAnsi="Calibri" w:cs="Times New Roman"/>
          <w:color w:val="000000" w:themeColor="text1"/>
          <w:sz w:val="26"/>
          <w:szCs w:val="26"/>
        </w:rPr>
      </w:pPr>
      <w:r>
        <w:rPr>
          <w:rFonts w:ascii="Calibri" w:hAnsi="Calibri" w:cs="Times New Roman"/>
          <w:color w:val="000000" w:themeColor="text1"/>
          <w:sz w:val="26"/>
          <w:szCs w:val="26"/>
        </w:rPr>
        <w:t>L’E</w:t>
      </w:r>
      <w:r w:rsidR="007D4C7E" w:rsidRPr="00495A8B">
        <w:rPr>
          <w:rFonts w:ascii="Calibri" w:hAnsi="Calibri" w:cs="Times New Roman"/>
          <w:color w:val="000000" w:themeColor="text1"/>
          <w:sz w:val="26"/>
          <w:szCs w:val="26"/>
        </w:rPr>
        <w:t xml:space="preserve">xamen périodique universel du Conseil (EPU) est un </w:t>
      </w:r>
      <w:r w:rsidR="00474443" w:rsidRPr="00474443">
        <w:rPr>
          <w:rFonts w:ascii="Calibri" w:hAnsi="Calibri" w:cs="Times New Roman"/>
          <w:color w:val="000000" w:themeColor="text1"/>
          <w:sz w:val="26"/>
          <w:szCs w:val="26"/>
        </w:rPr>
        <w:t xml:space="preserve">processus </w:t>
      </w:r>
      <w:r w:rsidR="00474443">
        <w:rPr>
          <w:rFonts w:ascii="Calibri" w:hAnsi="Calibri" w:cs="Times New Roman"/>
          <w:color w:val="000000" w:themeColor="text1"/>
          <w:sz w:val="26"/>
          <w:szCs w:val="26"/>
        </w:rPr>
        <w:t>qui comporte</w:t>
      </w:r>
      <w:r w:rsidR="00A21ED6" w:rsidRPr="00495A8B">
        <w:rPr>
          <w:rFonts w:ascii="Calibri" w:hAnsi="Calibri" w:cs="Times New Roman"/>
          <w:color w:val="000000" w:themeColor="text1"/>
          <w:sz w:val="26"/>
          <w:szCs w:val="26"/>
        </w:rPr>
        <w:t>, une fois tous les quatre ans,</w:t>
      </w:r>
      <w:r w:rsidR="00A351AA" w:rsidRPr="00495A8B">
        <w:rPr>
          <w:rFonts w:ascii="Calibri" w:hAnsi="Calibri" w:cs="Times New Roman"/>
          <w:color w:val="000000" w:themeColor="text1"/>
          <w:sz w:val="26"/>
          <w:szCs w:val="26"/>
        </w:rPr>
        <w:t xml:space="preserve"> un examen </w:t>
      </w:r>
      <w:r w:rsidR="00474443" w:rsidRPr="00474443">
        <w:rPr>
          <w:rFonts w:ascii="Calibri" w:hAnsi="Calibri" w:cs="Times New Roman"/>
          <w:color w:val="000000" w:themeColor="text1"/>
          <w:sz w:val="26"/>
          <w:szCs w:val="26"/>
        </w:rPr>
        <w:t>de</w:t>
      </w:r>
      <w:r w:rsidR="00474443">
        <w:rPr>
          <w:rFonts w:ascii="Calibri" w:hAnsi="Calibri" w:cs="Times New Roman"/>
          <w:color w:val="000000" w:themeColor="text1"/>
          <w:sz w:val="26"/>
          <w:szCs w:val="26"/>
        </w:rPr>
        <w:t xml:space="preserve"> la situation des droits de l’homme</w:t>
      </w:r>
      <w:r w:rsidR="00474443" w:rsidRPr="00474443">
        <w:rPr>
          <w:rFonts w:ascii="Calibri" w:hAnsi="Calibri" w:cs="Times New Roman"/>
          <w:color w:val="000000" w:themeColor="text1"/>
          <w:sz w:val="26"/>
          <w:szCs w:val="26"/>
        </w:rPr>
        <w:t xml:space="preserve"> dans tous les États </w:t>
      </w:r>
      <w:r w:rsidR="00474443">
        <w:rPr>
          <w:rFonts w:ascii="Calibri" w:hAnsi="Calibri" w:cs="Times New Roman"/>
          <w:color w:val="000000" w:themeColor="text1"/>
          <w:sz w:val="26"/>
          <w:szCs w:val="26"/>
        </w:rPr>
        <w:t xml:space="preserve">membres </w:t>
      </w:r>
      <w:r w:rsidR="007D4C7E" w:rsidRPr="00495A8B">
        <w:rPr>
          <w:rFonts w:ascii="Calibri" w:hAnsi="Calibri" w:cs="Times New Roman"/>
          <w:color w:val="000000" w:themeColor="text1"/>
          <w:sz w:val="26"/>
          <w:szCs w:val="26"/>
        </w:rPr>
        <w:t>de l’ONU</w:t>
      </w:r>
      <w:r w:rsidR="00A21ED6" w:rsidRPr="00495A8B">
        <w:rPr>
          <w:rFonts w:ascii="Calibri" w:hAnsi="Calibri" w:cs="Times New Roman"/>
          <w:color w:val="000000" w:themeColor="text1"/>
          <w:sz w:val="26"/>
          <w:szCs w:val="26"/>
        </w:rPr>
        <w:t>.</w:t>
      </w:r>
    </w:p>
    <w:p w:rsidR="00457C0A" w:rsidRPr="00495A8B" w:rsidRDefault="00457C0A" w:rsidP="00EA2A10">
      <w:pPr>
        <w:spacing w:after="0"/>
        <w:jc w:val="both"/>
        <w:rPr>
          <w:rFonts w:ascii="Calibri" w:hAnsi="Calibri" w:cs="Times New Roman"/>
          <w:color w:val="000000" w:themeColor="text1"/>
          <w:sz w:val="26"/>
          <w:szCs w:val="26"/>
        </w:rPr>
      </w:pPr>
    </w:p>
    <w:p w:rsidR="00AD1481" w:rsidRDefault="00457C0A" w:rsidP="00EA2A10">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 xml:space="preserve">Pendant les réunions du Groupe de travail </w:t>
      </w:r>
      <w:r w:rsidR="00AC5B4C">
        <w:rPr>
          <w:rFonts w:ascii="Calibri" w:hAnsi="Calibri" w:cs="Times New Roman"/>
          <w:color w:val="000000" w:themeColor="text1"/>
          <w:sz w:val="26"/>
          <w:szCs w:val="26"/>
        </w:rPr>
        <w:t>de l’</w:t>
      </w:r>
      <w:r w:rsidRPr="00495A8B">
        <w:rPr>
          <w:rFonts w:ascii="Calibri" w:hAnsi="Calibri" w:cs="Times New Roman"/>
          <w:color w:val="000000" w:themeColor="text1"/>
          <w:sz w:val="26"/>
          <w:szCs w:val="26"/>
        </w:rPr>
        <w:t xml:space="preserve">EPU, tenues trois fois par an, les États membres de l’ONU énoncent des recommandations aux États qui sont examinés, </w:t>
      </w:r>
      <w:r w:rsidR="00AC5B4C">
        <w:rPr>
          <w:rFonts w:ascii="Calibri" w:hAnsi="Calibri" w:cs="Times New Roman"/>
          <w:color w:val="000000" w:themeColor="text1"/>
          <w:sz w:val="26"/>
          <w:szCs w:val="26"/>
        </w:rPr>
        <w:t>celles-ci vise</w:t>
      </w:r>
      <w:r w:rsidR="00F56D40" w:rsidRPr="00495A8B">
        <w:rPr>
          <w:rFonts w:ascii="Calibri" w:hAnsi="Calibri" w:cs="Times New Roman"/>
          <w:color w:val="000000" w:themeColor="text1"/>
          <w:sz w:val="26"/>
          <w:szCs w:val="26"/>
        </w:rPr>
        <w:t xml:space="preserve">nt à améliorer les pratiques et politiques </w:t>
      </w:r>
      <w:r w:rsidR="00AC5B4C">
        <w:rPr>
          <w:rFonts w:ascii="Calibri" w:hAnsi="Calibri" w:cs="Times New Roman"/>
          <w:color w:val="000000" w:themeColor="text1"/>
          <w:sz w:val="26"/>
          <w:szCs w:val="26"/>
        </w:rPr>
        <w:t>en matière des droits de l’homme</w:t>
      </w:r>
      <w:r w:rsidR="00F56D40" w:rsidRPr="00495A8B">
        <w:rPr>
          <w:rFonts w:ascii="Calibri" w:hAnsi="Calibri" w:cs="Times New Roman"/>
          <w:color w:val="000000" w:themeColor="text1"/>
          <w:sz w:val="26"/>
          <w:szCs w:val="26"/>
        </w:rPr>
        <w:t xml:space="preserve"> dans ces pays</w:t>
      </w:r>
      <w:r w:rsidR="00F56D40" w:rsidRPr="005D0D46">
        <w:rPr>
          <w:rFonts w:ascii="Calibri" w:hAnsi="Calibri" w:cs="Times New Roman"/>
          <w:sz w:val="26"/>
          <w:szCs w:val="26"/>
        </w:rPr>
        <w:t xml:space="preserve">. </w:t>
      </w:r>
      <w:r w:rsidR="00AC5B4C">
        <w:rPr>
          <w:rFonts w:ascii="Calibri" w:hAnsi="Calibri" w:cs="Times New Roman"/>
          <w:sz w:val="26"/>
          <w:szCs w:val="26"/>
        </w:rPr>
        <w:t>Il est attendu des</w:t>
      </w:r>
      <w:r w:rsidR="005D0D46" w:rsidRPr="005D0D46">
        <w:rPr>
          <w:rFonts w:ascii="Calibri" w:hAnsi="Calibri" w:cs="Times New Roman"/>
          <w:sz w:val="26"/>
          <w:szCs w:val="26"/>
        </w:rPr>
        <w:t xml:space="preserve"> </w:t>
      </w:r>
      <w:r w:rsidR="00B07A63" w:rsidRPr="005D0D46">
        <w:rPr>
          <w:rFonts w:ascii="Calibri" w:hAnsi="Calibri" w:cs="Times New Roman"/>
          <w:sz w:val="26"/>
          <w:szCs w:val="26"/>
        </w:rPr>
        <w:t xml:space="preserve">États </w:t>
      </w:r>
      <w:r w:rsidR="00AC5B4C">
        <w:rPr>
          <w:rFonts w:ascii="Calibri" w:hAnsi="Calibri" w:cs="Times New Roman"/>
          <w:sz w:val="26"/>
          <w:szCs w:val="26"/>
        </w:rPr>
        <w:t>examinés</w:t>
      </w:r>
      <w:r w:rsidR="00B07A63" w:rsidRPr="005D0D46">
        <w:rPr>
          <w:rFonts w:ascii="Calibri" w:hAnsi="Calibri" w:cs="Times New Roman"/>
          <w:sz w:val="26"/>
          <w:szCs w:val="26"/>
        </w:rPr>
        <w:t xml:space="preserve"> </w:t>
      </w:r>
      <w:r w:rsidR="00AC5B4C">
        <w:rPr>
          <w:rFonts w:ascii="Calibri" w:hAnsi="Calibri" w:cs="Times New Roman"/>
          <w:sz w:val="26"/>
          <w:szCs w:val="26"/>
        </w:rPr>
        <w:t>qu’ils mettent</w:t>
      </w:r>
      <w:r w:rsidR="00E875C8" w:rsidRPr="005D0D46">
        <w:rPr>
          <w:rFonts w:ascii="Calibri" w:hAnsi="Calibri" w:cs="Times New Roman"/>
          <w:sz w:val="26"/>
          <w:szCs w:val="26"/>
        </w:rPr>
        <w:t xml:space="preserve"> en œuvre les recommandations qu’il</w:t>
      </w:r>
      <w:r w:rsidR="00B07A63" w:rsidRPr="005D0D46">
        <w:rPr>
          <w:rFonts w:ascii="Calibri" w:hAnsi="Calibri" w:cs="Times New Roman"/>
          <w:sz w:val="26"/>
          <w:szCs w:val="26"/>
        </w:rPr>
        <w:t xml:space="preserve">s ont </w:t>
      </w:r>
      <w:r w:rsidR="00AC5B4C">
        <w:rPr>
          <w:rFonts w:ascii="Calibri" w:hAnsi="Calibri" w:cs="Times New Roman"/>
          <w:sz w:val="26"/>
          <w:szCs w:val="26"/>
        </w:rPr>
        <w:t>acceptées</w:t>
      </w:r>
      <w:r w:rsidR="00C76899">
        <w:rPr>
          <w:rFonts w:ascii="Calibri" w:hAnsi="Calibri" w:cs="Times New Roman"/>
          <w:color w:val="000000" w:themeColor="text1"/>
          <w:sz w:val="26"/>
          <w:szCs w:val="26"/>
        </w:rPr>
        <w:t xml:space="preserve">. </w:t>
      </w:r>
      <w:r w:rsidR="00DF3DA9">
        <w:rPr>
          <w:rFonts w:ascii="Calibri" w:hAnsi="Calibri" w:cs="Times New Roman"/>
          <w:color w:val="000000" w:themeColor="text1"/>
          <w:sz w:val="26"/>
          <w:szCs w:val="26"/>
        </w:rPr>
        <w:t>Ces dernières</w:t>
      </w:r>
      <w:r w:rsidR="00C76899">
        <w:rPr>
          <w:rFonts w:ascii="Calibri" w:hAnsi="Calibri" w:cs="Times New Roman"/>
          <w:color w:val="000000" w:themeColor="text1"/>
          <w:sz w:val="26"/>
          <w:szCs w:val="26"/>
        </w:rPr>
        <w:t xml:space="preserve"> représentent en moyenne 75 pour cent</w:t>
      </w:r>
      <w:r w:rsidR="00E95953" w:rsidRPr="00495A8B">
        <w:rPr>
          <w:rFonts w:ascii="Calibri" w:hAnsi="Calibri" w:cs="Times New Roman"/>
          <w:color w:val="000000" w:themeColor="text1"/>
          <w:sz w:val="26"/>
          <w:szCs w:val="26"/>
        </w:rPr>
        <w:t xml:space="preserve"> du total des recommandations </w:t>
      </w:r>
      <w:r w:rsidR="00C76899">
        <w:rPr>
          <w:rFonts w:ascii="Calibri" w:hAnsi="Calibri" w:cs="Times New Roman"/>
          <w:color w:val="000000" w:themeColor="text1"/>
          <w:sz w:val="26"/>
          <w:szCs w:val="26"/>
        </w:rPr>
        <w:t>émises.</w:t>
      </w:r>
    </w:p>
    <w:p w:rsidR="00AD1481" w:rsidRPr="00495A8B" w:rsidRDefault="00AD1481" w:rsidP="00EA2A10">
      <w:pPr>
        <w:spacing w:after="0"/>
        <w:jc w:val="both"/>
        <w:rPr>
          <w:rFonts w:ascii="Calibri" w:hAnsi="Calibri" w:cs="Times New Roman"/>
          <w:color w:val="000000" w:themeColor="text1"/>
          <w:sz w:val="26"/>
          <w:szCs w:val="26"/>
        </w:rPr>
      </w:pPr>
    </w:p>
    <w:p w:rsidR="00AD1481" w:rsidRPr="00495A8B" w:rsidRDefault="005D0D46" w:rsidP="00EA2A10">
      <w:pPr>
        <w:spacing w:after="0"/>
        <w:jc w:val="both"/>
        <w:rPr>
          <w:rFonts w:ascii="Calibri" w:hAnsi="Calibri" w:cs="Times New Roman"/>
          <w:color w:val="000000" w:themeColor="text1"/>
          <w:sz w:val="26"/>
          <w:szCs w:val="26"/>
        </w:rPr>
      </w:pPr>
      <w:r>
        <w:rPr>
          <w:rFonts w:ascii="Calibri" w:hAnsi="Calibri" w:cs="Times New Roman"/>
          <w:color w:val="000000" w:themeColor="text1"/>
          <w:sz w:val="26"/>
          <w:szCs w:val="26"/>
        </w:rPr>
        <w:t>Le but ultime</w:t>
      </w:r>
      <w:r w:rsidR="00AD1481" w:rsidRPr="00495A8B">
        <w:rPr>
          <w:rFonts w:ascii="Calibri" w:hAnsi="Calibri" w:cs="Times New Roman"/>
          <w:color w:val="000000" w:themeColor="text1"/>
          <w:sz w:val="26"/>
          <w:szCs w:val="26"/>
        </w:rPr>
        <w:t xml:space="preserve"> de cette procédure est d’améliorer la situation des droits de l’homme dans tous les pays et</w:t>
      </w:r>
      <w:r w:rsidR="00AD1481" w:rsidRPr="005D0D46">
        <w:rPr>
          <w:rFonts w:ascii="Calibri" w:hAnsi="Calibri" w:cs="Times New Roman"/>
          <w:sz w:val="26"/>
          <w:szCs w:val="26"/>
        </w:rPr>
        <w:t xml:space="preserve"> </w:t>
      </w:r>
      <w:r w:rsidRPr="005D0D46">
        <w:rPr>
          <w:rFonts w:ascii="Calibri" w:hAnsi="Calibri" w:cs="Times New Roman"/>
          <w:sz w:val="26"/>
          <w:szCs w:val="26"/>
        </w:rPr>
        <w:t xml:space="preserve">de </w:t>
      </w:r>
      <w:r w:rsidR="00C76899">
        <w:rPr>
          <w:rFonts w:ascii="Calibri" w:hAnsi="Calibri" w:cs="Times New Roman"/>
          <w:color w:val="000000" w:themeColor="text1"/>
          <w:sz w:val="26"/>
          <w:szCs w:val="26"/>
        </w:rPr>
        <w:t>répondre</w:t>
      </w:r>
      <w:r w:rsidR="00AD1481" w:rsidRPr="00495A8B">
        <w:rPr>
          <w:rFonts w:ascii="Calibri" w:hAnsi="Calibri" w:cs="Times New Roman"/>
          <w:color w:val="000000" w:themeColor="text1"/>
          <w:sz w:val="26"/>
          <w:szCs w:val="26"/>
        </w:rPr>
        <w:t xml:space="preserve"> aux violations des droits de l’homme où qu’elles se </w:t>
      </w:r>
      <w:r w:rsidR="00AD1481" w:rsidRPr="00495A8B">
        <w:rPr>
          <w:rFonts w:ascii="Calibri" w:hAnsi="Calibri" w:cs="Times New Roman"/>
          <w:color w:val="000000" w:themeColor="text1"/>
          <w:sz w:val="26"/>
          <w:szCs w:val="26"/>
        </w:rPr>
        <w:lastRenderedPageBreak/>
        <w:t>produisent.</w:t>
      </w:r>
      <w:r w:rsidR="00151128" w:rsidRPr="00495A8B">
        <w:rPr>
          <w:rFonts w:ascii="Calibri" w:hAnsi="Calibri" w:cs="Times New Roman"/>
          <w:color w:val="000000" w:themeColor="text1"/>
          <w:sz w:val="26"/>
          <w:szCs w:val="26"/>
        </w:rPr>
        <w:t xml:space="preserve"> Tous les 193 États</w:t>
      </w:r>
      <w:r w:rsidR="00B07A63">
        <w:rPr>
          <w:rFonts w:ascii="Calibri" w:hAnsi="Calibri" w:cs="Times New Roman"/>
          <w:color w:val="000000" w:themeColor="text1"/>
          <w:sz w:val="26"/>
          <w:szCs w:val="26"/>
        </w:rPr>
        <w:t xml:space="preserve"> membres de l’ONU ont été examin</w:t>
      </w:r>
      <w:r w:rsidR="00151128" w:rsidRPr="00495A8B">
        <w:rPr>
          <w:rFonts w:ascii="Calibri" w:hAnsi="Calibri" w:cs="Times New Roman"/>
          <w:color w:val="000000" w:themeColor="text1"/>
          <w:sz w:val="26"/>
          <w:szCs w:val="26"/>
        </w:rPr>
        <w:t>és au moins une fois par l’</w:t>
      </w:r>
      <w:r w:rsidR="00D34EAA" w:rsidRPr="00495A8B">
        <w:rPr>
          <w:rFonts w:ascii="Calibri" w:hAnsi="Calibri" w:cs="Times New Roman"/>
          <w:color w:val="000000" w:themeColor="text1"/>
          <w:sz w:val="26"/>
          <w:szCs w:val="26"/>
        </w:rPr>
        <w:t xml:space="preserve">EPU. </w:t>
      </w:r>
      <w:r w:rsidR="00DF3DA9">
        <w:rPr>
          <w:rFonts w:ascii="Calibri" w:hAnsi="Calibri" w:cs="Times New Roman"/>
          <w:color w:val="000000" w:themeColor="text1"/>
          <w:sz w:val="26"/>
          <w:szCs w:val="26"/>
        </w:rPr>
        <w:t xml:space="preserve">Le </w:t>
      </w:r>
      <w:r w:rsidR="00D34EAA" w:rsidRPr="00495A8B">
        <w:rPr>
          <w:rFonts w:ascii="Calibri" w:hAnsi="Calibri" w:cs="Times New Roman"/>
          <w:color w:val="000000" w:themeColor="text1"/>
          <w:sz w:val="26"/>
          <w:szCs w:val="26"/>
        </w:rPr>
        <w:t>second cycle</w:t>
      </w:r>
      <w:r w:rsidR="00DF3DA9">
        <w:rPr>
          <w:rFonts w:ascii="Calibri" w:hAnsi="Calibri" w:cs="Times New Roman"/>
          <w:color w:val="000000" w:themeColor="text1"/>
          <w:sz w:val="26"/>
          <w:szCs w:val="26"/>
        </w:rPr>
        <w:t xml:space="preserve"> de l’EPU se conclura</w:t>
      </w:r>
      <w:r w:rsidR="00C76899">
        <w:rPr>
          <w:rFonts w:ascii="Calibri" w:hAnsi="Calibri" w:cs="Times New Roman"/>
          <w:color w:val="000000" w:themeColor="text1"/>
          <w:sz w:val="26"/>
          <w:szCs w:val="26"/>
        </w:rPr>
        <w:t xml:space="preserve"> en novembre 2016</w:t>
      </w:r>
      <w:r w:rsidR="00D34EAA" w:rsidRPr="00495A8B">
        <w:rPr>
          <w:rFonts w:ascii="Calibri" w:hAnsi="Calibri" w:cs="Times New Roman"/>
          <w:color w:val="000000" w:themeColor="text1"/>
          <w:sz w:val="26"/>
          <w:szCs w:val="26"/>
        </w:rPr>
        <w:t>.</w:t>
      </w:r>
    </w:p>
    <w:p w:rsidR="00842EB8" w:rsidRPr="00495A8B" w:rsidRDefault="00842EB8" w:rsidP="00EA2A10">
      <w:pPr>
        <w:spacing w:after="0"/>
        <w:jc w:val="both"/>
        <w:rPr>
          <w:rFonts w:ascii="Calibri" w:hAnsi="Calibri" w:cs="Times New Roman"/>
          <w:color w:val="000000" w:themeColor="text1"/>
          <w:sz w:val="26"/>
          <w:szCs w:val="26"/>
        </w:rPr>
      </w:pPr>
    </w:p>
    <w:p w:rsidR="00700A42" w:rsidRPr="00495A8B" w:rsidRDefault="00842EB8" w:rsidP="00AA3E1B">
      <w:pPr>
        <w:pBdr>
          <w:top w:val="single" w:sz="4" w:space="1" w:color="auto"/>
          <w:left w:val="single" w:sz="4" w:space="4" w:color="auto"/>
          <w:bottom w:val="single" w:sz="4" w:space="1" w:color="auto"/>
          <w:right w:val="single" w:sz="4" w:space="4" w:color="auto"/>
        </w:pBdr>
        <w:spacing w:after="0"/>
        <w:jc w:val="both"/>
        <w:rPr>
          <w:rFonts w:ascii="Calibri" w:hAnsi="Calibri" w:cs="Times New Roman"/>
          <w:i/>
          <w:color w:val="000000" w:themeColor="text1"/>
          <w:sz w:val="26"/>
          <w:szCs w:val="26"/>
        </w:rPr>
      </w:pPr>
      <w:r w:rsidRPr="00495A8B">
        <w:rPr>
          <w:rFonts w:ascii="Calibri" w:hAnsi="Calibri" w:cs="Times New Roman"/>
          <w:i/>
          <w:color w:val="000000" w:themeColor="text1"/>
          <w:sz w:val="26"/>
          <w:szCs w:val="26"/>
        </w:rPr>
        <w:t>« L’</w:t>
      </w:r>
      <w:r w:rsidR="000136F3" w:rsidRPr="00495A8B">
        <w:rPr>
          <w:rFonts w:ascii="Calibri" w:hAnsi="Calibri" w:cs="Times New Roman"/>
          <w:i/>
          <w:color w:val="000000" w:themeColor="text1"/>
          <w:sz w:val="26"/>
          <w:szCs w:val="26"/>
        </w:rPr>
        <w:t xml:space="preserve">EPU est </w:t>
      </w:r>
      <w:r w:rsidR="00C76899">
        <w:rPr>
          <w:rFonts w:ascii="Calibri" w:hAnsi="Calibri" w:cs="Times New Roman"/>
          <w:i/>
          <w:color w:val="000000" w:themeColor="text1"/>
          <w:sz w:val="26"/>
          <w:szCs w:val="26"/>
        </w:rPr>
        <w:t>l’</w:t>
      </w:r>
      <w:r w:rsidRPr="00495A8B">
        <w:rPr>
          <w:rFonts w:ascii="Calibri" w:hAnsi="Calibri" w:cs="Times New Roman"/>
          <w:i/>
          <w:color w:val="000000" w:themeColor="text1"/>
          <w:sz w:val="26"/>
          <w:szCs w:val="26"/>
        </w:rPr>
        <w:t xml:space="preserve">une des réussites les plus innovantes et </w:t>
      </w:r>
      <w:r w:rsidR="006B2BF1">
        <w:rPr>
          <w:rFonts w:ascii="Calibri" w:hAnsi="Calibri" w:cs="Times New Roman"/>
          <w:i/>
          <w:color w:val="000000" w:themeColor="text1"/>
          <w:sz w:val="26"/>
          <w:szCs w:val="26"/>
        </w:rPr>
        <w:t>remarquables du Conseil des d</w:t>
      </w:r>
      <w:r w:rsidR="00163D80" w:rsidRPr="00495A8B">
        <w:rPr>
          <w:rFonts w:ascii="Calibri" w:hAnsi="Calibri" w:cs="Times New Roman"/>
          <w:i/>
          <w:color w:val="000000" w:themeColor="text1"/>
          <w:sz w:val="26"/>
          <w:szCs w:val="26"/>
        </w:rPr>
        <w:t>roits de l’</w:t>
      </w:r>
      <w:r w:rsidR="00C76899">
        <w:rPr>
          <w:rFonts w:ascii="Calibri" w:hAnsi="Calibri" w:cs="Times New Roman"/>
          <w:i/>
          <w:color w:val="000000" w:themeColor="text1"/>
          <w:sz w:val="26"/>
          <w:szCs w:val="26"/>
        </w:rPr>
        <w:t>h</w:t>
      </w:r>
      <w:r w:rsidR="00DC2913" w:rsidRPr="00495A8B">
        <w:rPr>
          <w:rFonts w:ascii="Calibri" w:hAnsi="Calibri" w:cs="Times New Roman"/>
          <w:i/>
          <w:color w:val="000000" w:themeColor="text1"/>
          <w:sz w:val="26"/>
          <w:szCs w:val="26"/>
        </w:rPr>
        <w:t xml:space="preserve">omme, avec un réel potentiel </w:t>
      </w:r>
      <w:r w:rsidR="00C76899">
        <w:rPr>
          <w:rFonts w:ascii="Calibri" w:hAnsi="Calibri" w:cs="Times New Roman"/>
          <w:i/>
          <w:color w:val="000000" w:themeColor="text1"/>
          <w:sz w:val="26"/>
          <w:szCs w:val="26"/>
        </w:rPr>
        <w:t>d’action transformatrice</w:t>
      </w:r>
      <w:r w:rsidR="00DC2913" w:rsidRPr="00495A8B">
        <w:rPr>
          <w:rFonts w:ascii="Calibri" w:hAnsi="Calibri" w:cs="Times New Roman"/>
          <w:i/>
          <w:color w:val="000000" w:themeColor="text1"/>
          <w:sz w:val="26"/>
          <w:szCs w:val="26"/>
        </w:rPr>
        <w:t>.</w:t>
      </w:r>
      <w:r w:rsidR="000136F3" w:rsidRPr="00495A8B">
        <w:rPr>
          <w:rFonts w:ascii="Calibri" w:hAnsi="Calibri" w:cs="Times New Roman"/>
          <w:i/>
          <w:color w:val="000000" w:themeColor="text1"/>
          <w:sz w:val="26"/>
          <w:szCs w:val="26"/>
        </w:rPr>
        <w:t xml:space="preserve"> </w:t>
      </w:r>
      <w:r w:rsidR="00B07A63" w:rsidRPr="00B07A63">
        <w:rPr>
          <w:rFonts w:ascii="Calibri" w:hAnsi="Calibri" w:cs="Times New Roman"/>
          <w:i/>
          <w:sz w:val="26"/>
          <w:szCs w:val="26"/>
        </w:rPr>
        <w:t>Il a créé un</w:t>
      </w:r>
      <w:r w:rsidR="00FD306D">
        <w:rPr>
          <w:rFonts w:ascii="Calibri" w:hAnsi="Calibri" w:cs="Times New Roman"/>
          <w:i/>
          <w:sz w:val="26"/>
          <w:szCs w:val="26"/>
        </w:rPr>
        <w:t xml:space="preserve"> important précédent</w:t>
      </w:r>
      <w:r w:rsidR="00B07A63" w:rsidRPr="00B07A63">
        <w:rPr>
          <w:rFonts w:ascii="Calibri" w:hAnsi="Calibri" w:cs="Times New Roman"/>
          <w:i/>
          <w:sz w:val="26"/>
          <w:szCs w:val="26"/>
        </w:rPr>
        <w:t xml:space="preserve"> en maintenant l'universalité complète au cours de ses deux premiers cycles</w:t>
      </w:r>
      <w:r w:rsidR="00E3238E" w:rsidRPr="00495A8B">
        <w:rPr>
          <w:rFonts w:ascii="Calibri" w:hAnsi="Calibri" w:cs="Times New Roman"/>
          <w:i/>
          <w:color w:val="FF0000"/>
          <w:sz w:val="26"/>
          <w:szCs w:val="26"/>
        </w:rPr>
        <w:t> </w:t>
      </w:r>
      <w:r w:rsidR="00E3238E" w:rsidRPr="00495A8B">
        <w:rPr>
          <w:rFonts w:ascii="Calibri" w:hAnsi="Calibri" w:cs="Times New Roman"/>
          <w:i/>
          <w:color w:val="000000" w:themeColor="text1"/>
          <w:sz w:val="26"/>
          <w:szCs w:val="26"/>
        </w:rPr>
        <w:t xml:space="preserve">» - </w:t>
      </w:r>
      <w:proofErr w:type="spellStart"/>
      <w:r w:rsidR="00AA3E1B" w:rsidRPr="00495A8B">
        <w:rPr>
          <w:rFonts w:ascii="Calibri" w:hAnsi="Calibri" w:cs="Times New Roman"/>
          <w:i/>
          <w:color w:val="000000" w:themeColor="text1"/>
          <w:sz w:val="26"/>
          <w:szCs w:val="26"/>
        </w:rPr>
        <w:t>Zeid</w:t>
      </w:r>
      <w:proofErr w:type="spellEnd"/>
      <w:r w:rsidR="00AA3E1B" w:rsidRPr="00495A8B">
        <w:rPr>
          <w:rFonts w:ascii="Calibri" w:hAnsi="Calibri" w:cs="Times New Roman"/>
          <w:i/>
          <w:color w:val="000000" w:themeColor="text1"/>
          <w:sz w:val="26"/>
          <w:szCs w:val="26"/>
        </w:rPr>
        <w:t xml:space="preserve"> </w:t>
      </w:r>
      <w:proofErr w:type="spellStart"/>
      <w:r w:rsidR="00AA3E1B" w:rsidRPr="00495A8B">
        <w:rPr>
          <w:rFonts w:ascii="Calibri" w:hAnsi="Calibri" w:cs="Times New Roman"/>
          <w:i/>
          <w:color w:val="000000" w:themeColor="text1"/>
          <w:sz w:val="26"/>
          <w:szCs w:val="26"/>
        </w:rPr>
        <w:t>Ra’</w:t>
      </w:r>
      <w:r w:rsidR="00FD306D">
        <w:rPr>
          <w:rFonts w:ascii="Calibri" w:hAnsi="Calibri" w:cs="Times New Roman"/>
          <w:i/>
          <w:color w:val="000000" w:themeColor="text1"/>
          <w:sz w:val="26"/>
          <w:szCs w:val="26"/>
        </w:rPr>
        <w:t>ad</w:t>
      </w:r>
      <w:proofErr w:type="spellEnd"/>
      <w:r w:rsidR="00FD306D">
        <w:rPr>
          <w:rFonts w:ascii="Calibri" w:hAnsi="Calibri" w:cs="Times New Roman"/>
          <w:i/>
          <w:color w:val="000000" w:themeColor="text1"/>
          <w:sz w:val="26"/>
          <w:szCs w:val="26"/>
        </w:rPr>
        <w:t xml:space="preserve"> Al Hussein, Haut-Commissaire des Nations unies</w:t>
      </w:r>
      <w:r w:rsidR="00AA3E1B" w:rsidRPr="00495A8B">
        <w:rPr>
          <w:rFonts w:ascii="Calibri" w:hAnsi="Calibri" w:cs="Times New Roman"/>
          <w:i/>
          <w:color w:val="000000" w:themeColor="text1"/>
          <w:sz w:val="26"/>
          <w:szCs w:val="26"/>
        </w:rPr>
        <w:t xml:space="preserve"> </w:t>
      </w:r>
      <w:r w:rsidR="00FD306D">
        <w:rPr>
          <w:rFonts w:ascii="Calibri" w:hAnsi="Calibri" w:cs="Times New Roman"/>
          <w:i/>
          <w:color w:val="000000" w:themeColor="text1"/>
          <w:sz w:val="26"/>
          <w:szCs w:val="26"/>
        </w:rPr>
        <w:t>aux</w:t>
      </w:r>
      <w:r w:rsidR="00AA3E1B" w:rsidRPr="00495A8B">
        <w:rPr>
          <w:rFonts w:ascii="Calibri" w:hAnsi="Calibri" w:cs="Times New Roman"/>
          <w:i/>
          <w:color w:val="000000" w:themeColor="text1"/>
          <w:sz w:val="26"/>
          <w:szCs w:val="26"/>
        </w:rPr>
        <w:t xml:space="preserve"> droits de l’homme.</w:t>
      </w:r>
    </w:p>
    <w:p w:rsidR="000A2E42" w:rsidRPr="00495A8B" w:rsidRDefault="000A2E42" w:rsidP="00700A42">
      <w:pPr>
        <w:spacing w:after="0"/>
        <w:jc w:val="both"/>
        <w:rPr>
          <w:rFonts w:ascii="Calibri" w:hAnsi="Calibri" w:cs="Times New Roman"/>
          <w:sz w:val="26"/>
          <w:szCs w:val="26"/>
        </w:rPr>
      </w:pPr>
    </w:p>
    <w:p w:rsidR="00E3238E" w:rsidRPr="00495A8B" w:rsidRDefault="00700A42" w:rsidP="00700A42">
      <w:pPr>
        <w:spacing w:after="0"/>
        <w:jc w:val="both"/>
        <w:rPr>
          <w:rFonts w:ascii="Calibri" w:hAnsi="Calibri" w:cs="Times New Roman"/>
          <w:b/>
          <w:color w:val="0070C0"/>
          <w:sz w:val="32"/>
          <w:szCs w:val="32"/>
        </w:rPr>
      </w:pPr>
      <w:r w:rsidRPr="00495A8B">
        <w:rPr>
          <w:rFonts w:ascii="Calibri" w:hAnsi="Calibri" w:cs="Times New Roman"/>
          <w:b/>
          <w:color w:val="0070C0"/>
          <w:sz w:val="32"/>
          <w:szCs w:val="32"/>
        </w:rPr>
        <w:t>Le Comité consultatif</w:t>
      </w:r>
    </w:p>
    <w:p w:rsidR="001339A8" w:rsidRDefault="001339A8" w:rsidP="00700A42">
      <w:pPr>
        <w:spacing w:after="0"/>
        <w:jc w:val="both"/>
        <w:rPr>
          <w:rFonts w:ascii="Calibri" w:hAnsi="Calibri" w:cs="Times New Roman"/>
          <w:b/>
          <w:color w:val="0070C0"/>
          <w:sz w:val="32"/>
          <w:szCs w:val="32"/>
        </w:rPr>
      </w:pPr>
    </w:p>
    <w:p w:rsidR="00700A42" w:rsidRPr="00495A8B" w:rsidRDefault="00965633" w:rsidP="00700A42">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Le Comité consultati</w:t>
      </w:r>
      <w:r w:rsidR="00FD306D">
        <w:rPr>
          <w:rFonts w:ascii="Calibri" w:hAnsi="Calibri" w:cs="Times New Roman"/>
          <w:color w:val="000000" w:themeColor="text1"/>
          <w:sz w:val="26"/>
          <w:szCs w:val="26"/>
        </w:rPr>
        <w:t>f du Conseil fonctionne comme le</w:t>
      </w:r>
      <w:r w:rsidRPr="00495A8B">
        <w:rPr>
          <w:rFonts w:ascii="Calibri" w:hAnsi="Calibri" w:cs="Times New Roman"/>
          <w:color w:val="000000" w:themeColor="text1"/>
          <w:sz w:val="26"/>
          <w:szCs w:val="26"/>
        </w:rPr>
        <w:t xml:space="preserve"> « groupe de réflexion » du C</w:t>
      </w:r>
      <w:r w:rsidR="006B2BF1">
        <w:rPr>
          <w:rFonts w:ascii="Calibri" w:hAnsi="Calibri" w:cs="Times New Roman"/>
          <w:color w:val="000000" w:themeColor="text1"/>
          <w:sz w:val="26"/>
          <w:szCs w:val="26"/>
        </w:rPr>
        <w:t>onseil des d</w:t>
      </w:r>
      <w:r w:rsidR="00FD306D">
        <w:rPr>
          <w:rFonts w:ascii="Calibri" w:hAnsi="Calibri" w:cs="Times New Roman"/>
          <w:color w:val="000000" w:themeColor="text1"/>
          <w:sz w:val="26"/>
          <w:szCs w:val="26"/>
        </w:rPr>
        <w:t xml:space="preserve">roits de l’homme, </w:t>
      </w:r>
      <w:r w:rsidRPr="00495A8B">
        <w:rPr>
          <w:rFonts w:ascii="Calibri" w:hAnsi="Calibri" w:cs="Times New Roman"/>
          <w:color w:val="000000" w:themeColor="text1"/>
          <w:sz w:val="26"/>
          <w:szCs w:val="26"/>
        </w:rPr>
        <w:t xml:space="preserve">se concentrant essentiellement sur des études </w:t>
      </w:r>
      <w:r w:rsidR="00B77C75" w:rsidRPr="00495A8B">
        <w:rPr>
          <w:rFonts w:ascii="Calibri" w:hAnsi="Calibri" w:cs="Times New Roman"/>
          <w:color w:val="000000" w:themeColor="text1"/>
          <w:sz w:val="26"/>
          <w:szCs w:val="26"/>
        </w:rPr>
        <w:t xml:space="preserve">et </w:t>
      </w:r>
      <w:r w:rsidR="00FD306D">
        <w:rPr>
          <w:rFonts w:ascii="Calibri" w:hAnsi="Calibri" w:cs="Times New Roman"/>
          <w:color w:val="000000" w:themeColor="text1"/>
          <w:sz w:val="26"/>
          <w:szCs w:val="26"/>
        </w:rPr>
        <w:t>l’élaboration d’</w:t>
      </w:r>
      <w:r w:rsidR="00B77C75" w:rsidRPr="00495A8B">
        <w:rPr>
          <w:rFonts w:ascii="Calibri" w:hAnsi="Calibri" w:cs="Times New Roman"/>
          <w:color w:val="000000" w:themeColor="text1"/>
          <w:sz w:val="26"/>
          <w:szCs w:val="26"/>
        </w:rPr>
        <w:t>avis étayés par des recherches.</w:t>
      </w:r>
      <w:r w:rsidR="007E22B7">
        <w:rPr>
          <w:rFonts w:ascii="Calibri" w:hAnsi="Calibri" w:cs="Times New Roman"/>
          <w:color w:val="000000" w:themeColor="text1"/>
          <w:sz w:val="26"/>
          <w:szCs w:val="26"/>
        </w:rPr>
        <w:t xml:space="preserve"> </w:t>
      </w:r>
      <w:r w:rsidR="005C78A7" w:rsidRPr="00495A8B">
        <w:rPr>
          <w:rFonts w:ascii="Calibri" w:hAnsi="Calibri" w:cs="Times New Roman"/>
          <w:color w:val="000000" w:themeColor="text1"/>
          <w:sz w:val="26"/>
          <w:szCs w:val="26"/>
        </w:rPr>
        <w:t>Il est composé de 18 experts indépendants, issus proportionnellement des cin</w:t>
      </w:r>
      <w:r w:rsidR="00FD306D">
        <w:rPr>
          <w:rFonts w:ascii="Calibri" w:hAnsi="Calibri" w:cs="Times New Roman"/>
          <w:color w:val="000000" w:themeColor="text1"/>
          <w:sz w:val="26"/>
          <w:szCs w:val="26"/>
        </w:rPr>
        <w:t xml:space="preserve">q groupes régionaux des Nations unies. Ils y </w:t>
      </w:r>
      <w:r w:rsidR="00ED4F6E" w:rsidRPr="00495A8B">
        <w:rPr>
          <w:rFonts w:ascii="Calibri" w:hAnsi="Calibri" w:cs="Times New Roman"/>
          <w:color w:val="000000" w:themeColor="text1"/>
          <w:sz w:val="26"/>
          <w:szCs w:val="26"/>
        </w:rPr>
        <w:t>ex</w:t>
      </w:r>
      <w:r w:rsidR="00B82C76">
        <w:rPr>
          <w:rFonts w:ascii="Calibri" w:hAnsi="Calibri" w:cs="Times New Roman"/>
          <w:color w:val="000000" w:themeColor="text1"/>
          <w:sz w:val="26"/>
          <w:szCs w:val="26"/>
        </w:rPr>
        <w:t>ercent leurs</w:t>
      </w:r>
      <w:r w:rsidR="00A95ACA" w:rsidRPr="00495A8B">
        <w:rPr>
          <w:rFonts w:ascii="Calibri" w:hAnsi="Calibri" w:cs="Times New Roman"/>
          <w:color w:val="000000" w:themeColor="text1"/>
          <w:sz w:val="26"/>
          <w:szCs w:val="26"/>
        </w:rPr>
        <w:t xml:space="preserve"> fonctions</w:t>
      </w:r>
      <w:r w:rsidR="00FD306D">
        <w:rPr>
          <w:rFonts w:ascii="Calibri" w:hAnsi="Calibri" w:cs="Times New Roman"/>
          <w:color w:val="000000" w:themeColor="text1"/>
          <w:sz w:val="26"/>
          <w:szCs w:val="26"/>
        </w:rPr>
        <w:t xml:space="preserve"> à titre personnel </w:t>
      </w:r>
      <w:r w:rsidR="00ED4F6E" w:rsidRPr="00495A8B">
        <w:rPr>
          <w:rFonts w:ascii="Calibri" w:hAnsi="Calibri" w:cs="Times New Roman"/>
          <w:color w:val="000000" w:themeColor="text1"/>
          <w:sz w:val="26"/>
          <w:szCs w:val="26"/>
        </w:rPr>
        <w:t xml:space="preserve">pour une durée de trois ans et peuvent être réélus </w:t>
      </w:r>
      <w:r w:rsidR="00FD306D">
        <w:rPr>
          <w:rFonts w:ascii="Calibri" w:hAnsi="Calibri" w:cs="Times New Roman"/>
          <w:color w:val="000000" w:themeColor="text1"/>
          <w:sz w:val="26"/>
          <w:szCs w:val="26"/>
        </w:rPr>
        <w:t>qu’</w:t>
      </w:r>
      <w:r w:rsidR="00ED4F6E" w:rsidRPr="00495A8B">
        <w:rPr>
          <w:rFonts w:ascii="Calibri" w:hAnsi="Calibri" w:cs="Times New Roman"/>
          <w:color w:val="000000" w:themeColor="text1"/>
          <w:sz w:val="26"/>
          <w:szCs w:val="26"/>
        </w:rPr>
        <w:t>une seule fois.</w:t>
      </w:r>
      <w:r w:rsidR="00FD306D">
        <w:rPr>
          <w:rFonts w:ascii="Calibri" w:hAnsi="Calibri" w:cs="Times New Roman"/>
          <w:color w:val="000000" w:themeColor="text1"/>
          <w:sz w:val="26"/>
          <w:szCs w:val="26"/>
        </w:rPr>
        <w:t xml:space="preserve"> </w:t>
      </w:r>
      <w:r w:rsidR="006C0D9E" w:rsidRPr="00495A8B">
        <w:rPr>
          <w:rFonts w:ascii="Calibri" w:hAnsi="Calibri" w:cs="Times New Roman"/>
          <w:color w:val="000000" w:themeColor="text1"/>
          <w:sz w:val="26"/>
          <w:szCs w:val="26"/>
        </w:rPr>
        <w:t xml:space="preserve">Le Comité consultatif a </w:t>
      </w:r>
      <w:r w:rsidR="00FD306D">
        <w:rPr>
          <w:rFonts w:ascii="Calibri" w:hAnsi="Calibri" w:cs="Times New Roman"/>
          <w:color w:val="000000" w:themeColor="text1"/>
          <w:sz w:val="26"/>
          <w:szCs w:val="26"/>
        </w:rPr>
        <w:t>produit</w:t>
      </w:r>
      <w:r w:rsidR="006C0D9E" w:rsidRPr="00495A8B">
        <w:rPr>
          <w:rFonts w:ascii="Calibri" w:hAnsi="Calibri" w:cs="Times New Roman"/>
          <w:color w:val="000000" w:themeColor="text1"/>
          <w:sz w:val="26"/>
          <w:szCs w:val="26"/>
        </w:rPr>
        <w:t xml:space="preserve"> des études sur de nombreux thèmes</w:t>
      </w:r>
      <w:r w:rsidR="00F56DA1" w:rsidRPr="00495A8B">
        <w:rPr>
          <w:rFonts w:ascii="Calibri" w:hAnsi="Calibri" w:cs="Times New Roman"/>
          <w:color w:val="000000" w:themeColor="text1"/>
          <w:sz w:val="26"/>
          <w:szCs w:val="26"/>
        </w:rPr>
        <w:t xml:space="preserve"> notamment</w:t>
      </w:r>
      <w:r w:rsidR="00A62C94">
        <w:rPr>
          <w:rFonts w:ascii="Calibri" w:hAnsi="Calibri" w:cs="Times New Roman"/>
          <w:color w:val="000000" w:themeColor="text1"/>
          <w:sz w:val="26"/>
          <w:szCs w:val="26"/>
        </w:rPr>
        <w:t xml:space="preserve"> sur les situations faisant suite à des catastrophes ou à des conflits; </w:t>
      </w:r>
      <w:r w:rsidR="006C0D9E" w:rsidRPr="00495A8B">
        <w:rPr>
          <w:rFonts w:ascii="Calibri" w:hAnsi="Calibri" w:cs="Times New Roman"/>
          <w:color w:val="000000" w:themeColor="text1"/>
          <w:sz w:val="26"/>
          <w:szCs w:val="26"/>
        </w:rPr>
        <w:t>les pris</w:t>
      </w:r>
      <w:r w:rsidR="00A62C94">
        <w:rPr>
          <w:rFonts w:ascii="Calibri" w:hAnsi="Calibri" w:cs="Times New Roman"/>
          <w:color w:val="000000" w:themeColor="text1"/>
          <w:sz w:val="26"/>
          <w:szCs w:val="26"/>
        </w:rPr>
        <w:t>es d’otages par des terroristes; le droit à l’alimen</w:t>
      </w:r>
      <w:r w:rsidR="00DF3DA9">
        <w:rPr>
          <w:rFonts w:ascii="Calibri" w:hAnsi="Calibri" w:cs="Times New Roman"/>
          <w:color w:val="000000" w:themeColor="text1"/>
          <w:sz w:val="26"/>
          <w:szCs w:val="26"/>
        </w:rPr>
        <w:t>tation; les personnes disparues</w:t>
      </w:r>
      <w:r w:rsidR="00A62C94">
        <w:rPr>
          <w:rFonts w:ascii="Calibri" w:hAnsi="Calibri" w:cs="Times New Roman"/>
          <w:color w:val="000000" w:themeColor="text1"/>
          <w:sz w:val="26"/>
          <w:szCs w:val="26"/>
        </w:rPr>
        <w:t>;</w:t>
      </w:r>
      <w:r w:rsidR="006C0D9E" w:rsidRPr="00495A8B">
        <w:rPr>
          <w:rFonts w:ascii="Calibri" w:hAnsi="Calibri" w:cs="Times New Roman"/>
          <w:color w:val="000000" w:themeColor="text1"/>
          <w:sz w:val="26"/>
          <w:szCs w:val="26"/>
        </w:rPr>
        <w:t xml:space="preserve"> </w:t>
      </w:r>
      <w:r w:rsidR="00013E9A" w:rsidRPr="00495A8B">
        <w:rPr>
          <w:rFonts w:ascii="Calibri" w:hAnsi="Calibri" w:cs="Times New Roman"/>
          <w:color w:val="000000" w:themeColor="text1"/>
          <w:sz w:val="26"/>
          <w:szCs w:val="26"/>
        </w:rPr>
        <w:t>les droits des personnes souffrant d’albinisme</w:t>
      </w:r>
      <w:r w:rsidR="00A62C94">
        <w:rPr>
          <w:rFonts w:ascii="Calibri" w:hAnsi="Calibri" w:cs="Times New Roman"/>
          <w:color w:val="000000" w:themeColor="text1"/>
          <w:sz w:val="26"/>
          <w:szCs w:val="26"/>
        </w:rPr>
        <w:t>;</w:t>
      </w:r>
      <w:r w:rsidR="00013E9A" w:rsidRPr="00495A8B">
        <w:rPr>
          <w:rFonts w:ascii="Calibri" w:hAnsi="Calibri" w:cs="Times New Roman"/>
          <w:color w:val="000000" w:themeColor="text1"/>
          <w:sz w:val="26"/>
          <w:szCs w:val="26"/>
        </w:rPr>
        <w:t xml:space="preserve"> et sur la promotion des droits de l’homme par le sport et l’</w:t>
      </w:r>
      <w:r w:rsidR="00A62C94">
        <w:rPr>
          <w:rFonts w:ascii="Calibri" w:hAnsi="Calibri" w:cs="Times New Roman"/>
          <w:color w:val="000000" w:themeColor="text1"/>
          <w:sz w:val="26"/>
          <w:szCs w:val="26"/>
        </w:rPr>
        <w:t>idéal o</w:t>
      </w:r>
      <w:r w:rsidR="00F56DA1" w:rsidRPr="00495A8B">
        <w:rPr>
          <w:rFonts w:ascii="Calibri" w:hAnsi="Calibri" w:cs="Times New Roman"/>
          <w:color w:val="000000" w:themeColor="text1"/>
          <w:sz w:val="26"/>
          <w:szCs w:val="26"/>
        </w:rPr>
        <w:t>lympique</w:t>
      </w:r>
      <w:r w:rsidR="00013E9A" w:rsidRPr="00495A8B">
        <w:rPr>
          <w:rFonts w:ascii="Calibri" w:hAnsi="Calibri" w:cs="Times New Roman"/>
          <w:color w:val="000000" w:themeColor="text1"/>
          <w:sz w:val="26"/>
          <w:szCs w:val="26"/>
        </w:rPr>
        <w:t>.</w:t>
      </w:r>
    </w:p>
    <w:p w:rsidR="0014617E" w:rsidRPr="00495A8B" w:rsidRDefault="0014617E" w:rsidP="00700A42">
      <w:pPr>
        <w:spacing w:after="0"/>
        <w:jc w:val="both"/>
        <w:rPr>
          <w:rFonts w:ascii="Calibri" w:hAnsi="Calibri" w:cs="Times New Roman"/>
          <w:color w:val="000000" w:themeColor="text1"/>
          <w:sz w:val="26"/>
          <w:szCs w:val="26"/>
        </w:rPr>
      </w:pPr>
    </w:p>
    <w:p w:rsidR="0014617E" w:rsidRPr="00495A8B" w:rsidRDefault="0014617E" w:rsidP="00700A42">
      <w:pPr>
        <w:spacing w:after="0"/>
        <w:jc w:val="both"/>
        <w:rPr>
          <w:rFonts w:ascii="Calibri" w:hAnsi="Calibri" w:cs="Times New Roman"/>
          <w:b/>
          <w:color w:val="0070C0"/>
          <w:sz w:val="32"/>
          <w:szCs w:val="32"/>
        </w:rPr>
      </w:pPr>
      <w:r w:rsidRPr="00495A8B">
        <w:rPr>
          <w:rFonts w:ascii="Calibri" w:hAnsi="Calibri" w:cs="Times New Roman"/>
          <w:b/>
          <w:color w:val="0070C0"/>
          <w:sz w:val="32"/>
          <w:szCs w:val="32"/>
        </w:rPr>
        <w:t>Procédure d’examen des plaintes</w:t>
      </w:r>
    </w:p>
    <w:p w:rsidR="00671280" w:rsidRDefault="00671280" w:rsidP="006B28B4">
      <w:pPr>
        <w:spacing w:after="0"/>
        <w:jc w:val="both"/>
        <w:rPr>
          <w:rFonts w:ascii="Calibri" w:hAnsi="Calibri" w:cs="Times New Roman"/>
          <w:sz w:val="32"/>
          <w:szCs w:val="32"/>
        </w:rPr>
      </w:pPr>
    </w:p>
    <w:p w:rsidR="0074649B" w:rsidRDefault="006B28B4" w:rsidP="006B28B4">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La procédure d’examen des plain</w:t>
      </w:r>
      <w:r w:rsidR="006B2BF1">
        <w:rPr>
          <w:rFonts w:ascii="Calibri" w:hAnsi="Calibri" w:cs="Times New Roman"/>
          <w:color w:val="000000" w:themeColor="text1"/>
          <w:sz w:val="26"/>
          <w:szCs w:val="26"/>
        </w:rPr>
        <w:t>tes du Conseil des d</w:t>
      </w:r>
      <w:r w:rsidR="00671280">
        <w:rPr>
          <w:rFonts w:ascii="Calibri" w:hAnsi="Calibri" w:cs="Times New Roman"/>
          <w:color w:val="000000" w:themeColor="text1"/>
          <w:sz w:val="26"/>
          <w:szCs w:val="26"/>
        </w:rPr>
        <w:t>roits de l’homme est une procé</w:t>
      </w:r>
      <w:r w:rsidR="006849F1">
        <w:rPr>
          <w:rFonts w:ascii="Calibri" w:hAnsi="Calibri" w:cs="Times New Roman"/>
          <w:color w:val="000000" w:themeColor="text1"/>
          <w:sz w:val="26"/>
          <w:szCs w:val="26"/>
        </w:rPr>
        <w:t>dure axée sur les victimes</w:t>
      </w:r>
      <w:r w:rsidRPr="00495A8B">
        <w:rPr>
          <w:rFonts w:ascii="Calibri" w:hAnsi="Calibri" w:cs="Times New Roman"/>
          <w:color w:val="000000" w:themeColor="text1"/>
          <w:sz w:val="26"/>
          <w:szCs w:val="26"/>
        </w:rPr>
        <w:t xml:space="preserve"> </w:t>
      </w:r>
      <w:r w:rsidR="006849F1">
        <w:rPr>
          <w:rFonts w:ascii="Calibri" w:hAnsi="Calibri" w:cs="Times New Roman"/>
          <w:color w:val="000000" w:themeColor="text1"/>
          <w:sz w:val="26"/>
          <w:szCs w:val="26"/>
        </w:rPr>
        <w:t xml:space="preserve">et traite </w:t>
      </w:r>
      <w:r w:rsidRPr="00495A8B">
        <w:rPr>
          <w:rFonts w:ascii="Calibri" w:hAnsi="Calibri" w:cs="Times New Roman"/>
          <w:color w:val="000000" w:themeColor="text1"/>
          <w:sz w:val="26"/>
          <w:szCs w:val="26"/>
        </w:rPr>
        <w:t>de violations flagrantes</w:t>
      </w:r>
      <w:r w:rsidR="000145E1" w:rsidRPr="00495A8B">
        <w:rPr>
          <w:rFonts w:ascii="Calibri" w:hAnsi="Calibri" w:cs="Times New Roman"/>
          <w:color w:val="000000" w:themeColor="text1"/>
          <w:sz w:val="26"/>
          <w:szCs w:val="26"/>
        </w:rPr>
        <w:t>, systématiques</w:t>
      </w:r>
      <w:r w:rsidRPr="00495A8B">
        <w:rPr>
          <w:rFonts w:ascii="Calibri" w:hAnsi="Calibri" w:cs="Times New Roman"/>
          <w:color w:val="000000" w:themeColor="text1"/>
          <w:sz w:val="26"/>
          <w:szCs w:val="26"/>
        </w:rPr>
        <w:t xml:space="preserve"> et</w:t>
      </w:r>
      <w:r w:rsidR="000145E1" w:rsidRPr="00495A8B">
        <w:rPr>
          <w:rFonts w:ascii="Calibri" w:hAnsi="Calibri" w:cs="Times New Roman"/>
          <w:color w:val="000000" w:themeColor="text1"/>
          <w:sz w:val="26"/>
          <w:szCs w:val="26"/>
        </w:rPr>
        <w:t xml:space="preserve"> </w:t>
      </w:r>
      <w:r w:rsidR="006849F1" w:rsidRPr="00495A8B">
        <w:rPr>
          <w:rFonts w:ascii="Calibri" w:hAnsi="Calibri" w:cs="Times New Roman"/>
          <w:color w:val="000000" w:themeColor="text1"/>
          <w:sz w:val="26"/>
          <w:szCs w:val="26"/>
        </w:rPr>
        <w:t>dû</w:t>
      </w:r>
      <w:r w:rsidR="006849F1">
        <w:rPr>
          <w:rFonts w:ascii="Calibri" w:hAnsi="Calibri" w:cs="Times New Roman"/>
          <w:color w:val="000000" w:themeColor="text1"/>
          <w:sz w:val="26"/>
          <w:szCs w:val="26"/>
        </w:rPr>
        <w:t>m</w:t>
      </w:r>
      <w:r w:rsidR="006849F1" w:rsidRPr="00495A8B">
        <w:rPr>
          <w:rFonts w:ascii="Calibri" w:hAnsi="Calibri" w:cs="Times New Roman"/>
          <w:color w:val="000000" w:themeColor="text1"/>
          <w:sz w:val="26"/>
          <w:szCs w:val="26"/>
        </w:rPr>
        <w:t>ent</w:t>
      </w:r>
      <w:r w:rsidRPr="00495A8B">
        <w:rPr>
          <w:rFonts w:ascii="Calibri" w:hAnsi="Calibri" w:cs="Times New Roman"/>
          <w:color w:val="000000" w:themeColor="text1"/>
          <w:sz w:val="26"/>
          <w:szCs w:val="26"/>
        </w:rPr>
        <w:t xml:space="preserve"> attestées des droits de l’homme</w:t>
      </w:r>
      <w:r w:rsidR="00C45148" w:rsidRPr="00495A8B">
        <w:rPr>
          <w:rFonts w:ascii="Calibri" w:hAnsi="Calibri" w:cs="Times New Roman"/>
          <w:color w:val="000000" w:themeColor="text1"/>
          <w:sz w:val="26"/>
          <w:szCs w:val="26"/>
        </w:rPr>
        <w:t xml:space="preserve"> survenant dans n’importe quelle partie du monde et en toutes circonstances.</w:t>
      </w:r>
      <w:r w:rsidR="00DB72C1" w:rsidRPr="00495A8B">
        <w:rPr>
          <w:rFonts w:ascii="Calibri" w:hAnsi="Calibri" w:cs="Times New Roman"/>
          <w:color w:val="000000" w:themeColor="text1"/>
          <w:sz w:val="26"/>
          <w:szCs w:val="26"/>
        </w:rPr>
        <w:t xml:space="preserve"> La procédure d’examen des plaintes est basé</w:t>
      </w:r>
      <w:r w:rsidR="001D0A1D" w:rsidRPr="00495A8B">
        <w:rPr>
          <w:rFonts w:ascii="Calibri" w:hAnsi="Calibri" w:cs="Times New Roman"/>
          <w:color w:val="000000" w:themeColor="text1"/>
          <w:sz w:val="26"/>
          <w:szCs w:val="26"/>
        </w:rPr>
        <w:t>e</w:t>
      </w:r>
      <w:r w:rsidR="00DB72C1" w:rsidRPr="00495A8B">
        <w:rPr>
          <w:rFonts w:ascii="Calibri" w:hAnsi="Calibri" w:cs="Times New Roman"/>
          <w:color w:val="000000" w:themeColor="text1"/>
          <w:sz w:val="26"/>
          <w:szCs w:val="26"/>
        </w:rPr>
        <w:t xml:space="preserve"> sur des communications </w:t>
      </w:r>
      <w:r w:rsidR="006849F1">
        <w:rPr>
          <w:rFonts w:ascii="Calibri" w:hAnsi="Calibri" w:cs="Times New Roman"/>
          <w:color w:val="000000" w:themeColor="text1"/>
          <w:sz w:val="26"/>
          <w:szCs w:val="26"/>
        </w:rPr>
        <w:t xml:space="preserve">soumises par des </w:t>
      </w:r>
      <w:r w:rsidR="00DB72C1" w:rsidRPr="00495A8B">
        <w:rPr>
          <w:rFonts w:ascii="Calibri" w:hAnsi="Calibri" w:cs="Times New Roman"/>
          <w:color w:val="000000" w:themeColor="text1"/>
          <w:sz w:val="26"/>
          <w:szCs w:val="26"/>
        </w:rPr>
        <w:t>individus, de</w:t>
      </w:r>
      <w:r w:rsidR="006849F1">
        <w:rPr>
          <w:rFonts w:ascii="Calibri" w:hAnsi="Calibri" w:cs="Times New Roman"/>
          <w:color w:val="000000" w:themeColor="text1"/>
          <w:sz w:val="26"/>
          <w:szCs w:val="26"/>
        </w:rPr>
        <w:t>s</w:t>
      </w:r>
      <w:r w:rsidR="00DB72C1" w:rsidRPr="00495A8B">
        <w:rPr>
          <w:rFonts w:ascii="Calibri" w:hAnsi="Calibri" w:cs="Times New Roman"/>
          <w:color w:val="000000" w:themeColor="text1"/>
          <w:sz w:val="26"/>
          <w:szCs w:val="26"/>
        </w:rPr>
        <w:t xml:space="preserve"> groupes ou </w:t>
      </w:r>
      <w:r w:rsidR="00671280">
        <w:rPr>
          <w:rFonts w:ascii="Calibri" w:hAnsi="Calibri" w:cs="Times New Roman"/>
          <w:color w:val="000000" w:themeColor="text1"/>
          <w:sz w:val="26"/>
          <w:szCs w:val="26"/>
        </w:rPr>
        <w:t>d</w:t>
      </w:r>
      <w:r w:rsidR="006849F1">
        <w:rPr>
          <w:rFonts w:ascii="Calibri" w:hAnsi="Calibri" w:cs="Times New Roman"/>
          <w:color w:val="000000" w:themeColor="text1"/>
          <w:sz w:val="26"/>
          <w:szCs w:val="26"/>
        </w:rPr>
        <w:t xml:space="preserve">es </w:t>
      </w:r>
      <w:r w:rsidR="00DB72C1" w:rsidRPr="00495A8B">
        <w:rPr>
          <w:rFonts w:ascii="Calibri" w:hAnsi="Calibri" w:cs="Times New Roman"/>
          <w:color w:val="000000" w:themeColor="text1"/>
          <w:sz w:val="26"/>
          <w:szCs w:val="26"/>
        </w:rPr>
        <w:t>organisations qui prétendent être victimes de violations de droits de l’homme</w:t>
      </w:r>
      <w:r w:rsidR="00671280">
        <w:rPr>
          <w:rFonts w:ascii="Calibri" w:hAnsi="Calibri" w:cs="Times New Roman"/>
          <w:color w:val="000000" w:themeColor="text1"/>
          <w:sz w:val="26"/>
          <w:szCs w:val="26"/>
        </w:rPr>
        <w:t xml:space="preserve"> ou ayant</w:t>
      </w:r>
      <w:r w:rsidR="00F55A2A" w:rsidRPr="00495A8B">
        <w:rPr>
          <w:rFonts w:ascii="Calibri" w:hAnsi="Calibri" w:cs="Times New Roman"/>
          <w:color w:val="000000" w:themeColor="text1"/>
          <w:sz w:val="26"/>
          <w:szCs w:val="26"/>
        </w:rPr>
        <w:t xml:space="preserve"> con</w:t>
      </w:r>
      <w:r w:rsidR="00ED6AB1" w:rsidRPr="00495A8B">
        <w:rPr>
          <w:rFonts w:ascii="Calibri" w:hAnsi="Calibri" w:cs="Times New Roman"/>
          <w:color w:val="000000" w:themeColor="text1"/>
          <w:sz w:val="26"/>
          <w:szCs w:val="26"/>
        </w:rPr>
        <w:t xml:space="preserve">naissance directe et </w:t>
      </w:r>
      <w:r w:rsidR="00ED6AB1" w:rsidRPr="006849F1">
        <w:rPr>
          <w:rFonts w:ascii="Calibri" w:hAnsi="Calibri" w:cs="Times New Roman"/>
          <w:color w:val="000000" w:themeColor="text1"/>
          <w:sz w:val="26"/>
          <w:szCs w:val="26"/>
        </w:rPr>
        <w:t>sûre</w:t>
      </w:r>
      <w:r w:rsidR="00ED6AB1" w:rsidRPr="00495A8B">
        <w:rPr>
          <w:rFonts w:ascii="Calibri" w:hAnsi="Calibri" w:cs="Times New Roman"/>
          <w:color w:val="000000" w:themeColor="text1"/>
          <w:sz w:val="26"/>
          <w:szCs w:val="26"/>
        </w:rPr>
        <w:t xml:space="preserve"> de telles</w:t>
      </w:r>
      <w:r w:rsidR="00F55A2A" w:rsidRPr="00495A8B">
        <w:rPr>
          <w:rFonts w:ascii="Calibri" w:hAnsi="Calibri" w:cs="Times New Roman"/>
          <w:color w:val="000000" w:themeColor="text1"/>
          <w:sz w:val="26"/>
          <w:szCs w:val="26"/>
        </w:rPr>
        <w:t xml:space="preserve"> violations.</w:t>
      </w:r>
      <w:r w:rsidR="00F35508" w:rsidRPr="00495A8B">
        <w:rPr>
          <w:rFonts w:ascii="Calibri" w:hAnsi="Calibri" w:cs="Times New Roman"/>
          <w:color w:val="000000" w:themeColor="text1"/>
          <w:sz w:val="26"/>
          <w:szCs w:val="26"/>
        </w:rPr>
        <w:t xml:space="preserve"> </w:t>
      </w:r>
    </w:p>
    <w:p w:rsidR="0074649B" w:rsidRDefault="0074649B" w:rsidP="006B28B4">
      <w:pPr>
        <w:spacing w:after="0"/>
        <w:jc w:val="both"/>
        <w:rPr>
          <w:rFonts w:ascii="Calibri" w:hAnsi="Calibri" w:cs="Times New Roman"/>
          <w:color w:val="000000" w:themeColor="text1"/>
          <w:sz w:val="26"/>
          <w:szCs w:val="26"/>
        </w:rPr>
      </w:pPr>
    </w:p>
    <w:p w:rsidR="0014617E" w:rsidRDefault="00F35508" w:rsidP="006B28B4">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 xml:space="preserve">Deux groupes de travail distincts – le Groupe de travail sur les Communications et le Groupe de travail sur les Situations – sont responsables respectivement </w:t>
      </w:r>
      <w:r w:rsidR="00671280">
        <w:rPr>
          <w:rFonts w:ascii="Calibri" w:hAnsi="Calibri" w:cs="Times New Roman"/>
          <w:color w:val="000000" w:themeColor="text1"/>
          <w:sz w:val="26"/>
          <w:szCs w:val="26"/>
        </w:rPr>
        <w:t>de l’exam</w:t>
      </w:r>
      <w:r w:rsidR="006849F1">
        <w:rPr>
          <w:rFonts w:ascii="Calibri" w:hAnsi="Calibri" w:cs="Times New Roman"/>
          <w:color w:val="000000" w:themeColor="text1"/>
          <w:sz w:val="26"/>
          <w:szCs w:val="26"/>
        </w:rPr>
        <w:t>en</w:t>
      </w:r>
      <w:r w:rsidR="00671280">
        <w:rPr>
          <w:rFonts w:ascii="Calibri" w:hAnsi="Calibri" w:cs="Times New Roman"/>
          <w:color w:val="000000" w:themeColor="text1"/>
          <w:sz w:val="26"/>
          <w:szCs w:val="26"/>
        </w:rPr>
        <w:t xml:space="preserve"> des</w:t>
      </w:r>
      <w:r w:rsidR="000145E1" w:rsidRPr="00495A8B">
        <w:rPr>
          <w:rFonts w:ascii="Calibri" w:hAnsi="Calibri" w:cs="Times New Roman"/>
          <w:color w:val="000000" w:themeColor="text1"/>
          <w:sz w:val="26"/>
          <w:szCs w:val="26"/>
        </w:rPr>
        <w:t xml:space="preserve"> communications et </w:t>
      </w:r>
      <w:r w:rsidR="006849F1">
        <w:rPr>
          <w:rFonts w:ascii="Calibri" w:hAnsi="Calibri" w:cs="Times New Roman"/>
          <w:color w:val="000000" w:themeColor="text1"/>
          <w:sz w:val="26"/>
          <w:szCs w:val="26"/>
        </w:rPr>
        <w:t>de porter</w:t>
      </w:r>
      <w:r w:rsidR="000145E1" w:rsidRPr="00495A8B">
        <w:rPr>
          <w:rFonts w:ascii="Calibri" w:hAnsi="Calibri" w:cs="Times New Roman"/>
          <w:color w:val="000000" w:themeColor="text1"/>
          <w:sz w:val="26"/>
          <w:szCs w:val="26"/>
        </w:rPr>
        <w:t xml:space="preserve"> à l’attention du Conseil l’ensemble des violations flagrantes, systématiques et dûment attestées des droits de l’homm</w:t>
      </w:r>
      <w:r w:rsidR="006849F1">
        <w:rPr>
          <w:rFonts w:ascii="Calibri" w:hAnsi="Calibri" w:cs="Times New Roman"/>
          <w:color w:val="000000" w:themeColor="text1"/>
          <w:sz w:val="26"/>
          <w:szCs w:val="26"/>
        </w:rPr>
        <w:t xml:space="preserve">e et des libertés fondamentales, </w:t>
      </w:r>
      <w:r w:rsidR="00DF3DA9">
        <w:rPr>
          <w:rFonts w:ascii="Calibri" w:hAnsi="Calibri" w:cs="Times New Roman"/>
          <w:color w:val="000000" w:themeColor="text1"/>
          <w:sz w:val="26"/>
          <w:szCs w:val="26"/>
        </w:rPr>
        <w:t>pour leur donner suite</w:t>
      </w:r>
      <w:r w:rsidR="006849F1">
        <w:rPr>
          <w:rFonts w:ascii="Calibri" w:hAnsi="Calibri" w:cs="Times New Roman"/>
          <w:color w:val="000000" w:themeColor="text1"/>
          <w:sz w:val="26"/>
          <w:szCs w:val="26"/>
        </w:rPr>
        <w:t>.</w:t>
      </w:r>
    </w:p>
    <w:p w:rsidR="00671280" w:rsidRPr="00495A8B" w:rsidRDefault="00671280" w:rsidP="00671280">
      <w:pPr>
        <w:spacing w:after="0"/>
        <w:jc w:val="both"/>
        <w:rPr>
          <w:rFonts w:ascii="Calibri" w:hAnsi="Calibri" w:cs="Times New Roman"/>
          <w:color w:val="FF0000"/>
          <w:sz w:val="26"/>
          <w:szCs w:val="26"/>
        </w:rPr>
      </w:pPr>
    </w:p>
    <w:p w:rsidR="00671280" w:rsidRPr="00495A8B" w:rsidRDefault="00671280" w:rsidP="00671280">
      <w:pPr>
        <w:pBdr>
          <w:top w:val="single" w:sz="4" w:space="1" w:color="auto"/>
          <w:left w:val="single" w:sz="4" w:space="4" w:color="auto"/>
          <w:bottom w:val="single" w:sz="4" w:space="1" w:color="auto"/>
          <w:right w:val="single" w:sz="4" w:space="4" w:color="auto"/>
        </w:pBdr>
        <w:spacing w:after="0"/>
        <w:jc w:val="both"/>
        <w:rPr>
          <w:rFonts w:ascii="Calibri" w:hAnsi="Calibri" w:cs="Times New Roman"/>
          <w:i/>
          <w:color w:val="000000" w:themeColor="text1"/>
          <w:sz w:val="26"/>
          <w:szCs w:val="26"/>
        </w:rPr>
      </w:pPr>
      <w:r w:rsidRPr="00495A8B">
        <w:rPr>
          <w:rFonts w:ascii="Calibri" w:hAnsi="Calibri" w:cs="Times New Roman"/>
          <w:i/>
          <w:color w:val="000000" w:themeColor="text1"/>
          <w:sz w:val="26"/>
          <w:szCs w:val="26"/>
        </w:rPr>
        <w:t xml:space="preserve">« Les procédures spéciales sont le joyau de la couronne du système. En collaboration avec le Haut-Commissaire et son personnel, elles offrent des expertises et jugements indépendants qui sont essentiels </w:t>
      </w:r>
      <w:r w:rsidR="009C6C92">
        <w:rPr>
          <w:rFonts w:ascii="Calibri" w:hAnsi="Calibri" w:cs="Times New Roman"/>
          <w:i/>
          <w:color w:val="000000" w:themeColor="text1"/>
          <w:sz w:val="26"/>
          <w:szCs w:val="26"/>
        </w:rPr>
        <w:t>à</w:t>
      </w:r>
      <w:r w:rsidRPr="00495A8B">
        <w:rPr>
          <w:rFonts w:ascii="Calibri" w:hAnsi="Calibri" w:cs="Times New Roman"/>
          <w:i/>
          <w:color w:val="000000" w:themeColor="text1"/>
          <w:sz w:val="26"/>
          <w:szCs w:val="26"/>
        </w:rPr>
        <w:t xml:space="preserve"> la protection effective des dr</w:t>
      </w:r>
      <w:r>
        <w:rPr>
          <w:rFonts w:ascii="Calibri" w:hAnsi="Calibri" w:cs="Times New Roman"/>
          <w:i/>
          <w:color w:val="000000" w:themeColor="text1"/>
          <w:sz w:val="26"/>
          <w:szCs w:val="26"/>
        </w:rPr>
        <w:t>oits de l’homme » - Kofi Annan, 7</w:t>
      </w:r>
      <w:r w:rsidRPr="00495A8B">
        <w:rPr>
          <w:rFonts w:ascii="Calibri" w:hAnsi="Calibri" w:cs="Times New Roman"/>
          <w:i/>
          <w:color w:val="000000" w:themeColor="text1"/>
          <w:sz w:val="26"/>
          <w:szCs w:val="26"/>
          <w:vertAlign w:val="superscript"/>
        </w:rPr>
        <w:t>ème</w:t>
      </w:r>
      <w:r w:rsidRPr="00495A8B">
        <w:rPr>
          <w:rFonts w:ascii="Calibri" w:hAnsi="Calibri" w:cs="Times New Roman"/>
          <w:i/>
          <w:color w:val="000000" w:themeColor="text1"/>
          <w:sz w:val="26"/>
          <w:szCs w:val="26"/>
        </w:rPr>
        <w:t xml:space="preserve"> </w:t>
      </w:r>
      <w:r>
        <w:rPr>
          <w:rFonts w:ascii="Calibri" w:hAnsi="Calibri" w:cs="Times New Roman"/>
          <w:i/>
          <w:color w:val="000000" w:themeColor="text1"/>
          <w:sz w:val="26"/>
          <w:szCs w:val="26"/>
        </w:rPr>
        <w:t>Secrétaire général des Nations unies, d</w:t>
      </w:r>
      <w:r w:rsidRPr="00495A8B">
        <w:rPr>
          <w:rFonts w:ascii="Calibri" w:hAnsi="Calibri" w:cs="Times New Roman"/>
          <w:i/>
          <w:color w:val="000000" w:themeColor="text1"/>
          <w:sz w:val="26"/>
          <w:szCs w:val="26"/>
        </w:rPr>
        <w:t>écembre 2006.</w:t>
      </w:r>
    </w:p>
    <w:p w:rsidR="00671280" w:rsidRDefault="00671280" w:rsidP="006B28B4">
      <w:pPr>
        <w:spacing w:after="0"/>
        <w:jc w:val="both"/>
        <w:rPr>
          <w:rFonts w:ascii="Calibri" w:hAnsi="Calibri" w:cs="Times New Roman"/>
          <w:color w:val="000000" w:themeColor="text1"/>
          <w:sz w:val="26"/>
          <w:szCs w:val="26"/>
        </w:rPr>
      </w:pPr>
    </w:p>
    <w:p w:rsidR="00CC5BA7" w:rsidRPr="007705FD" w:rsidRDefault="00CC5BA7" w:rsidP="006B28B4">
      <w:pPr>
        <w:spacing w:after="0"/>
        <w:jc w:val="both"/>
        <w:rPr>
          <w:rFonts w:ascii="Calibri" w:hAnsi="Calibri" w:cs="Times New Roman"/>
          <w:color w:val="000000" w:themeColor="text1"/>
          <w:sz w:val="26"/>
          <w:szCs w:val="26"/>
          <w:lang w:val="fr-CH"/>
        </w:rPr>
      </w:pPr>
    </w:p>
    <w:p w:rsidR="00CC5BA7" w:rsidRPr="00495A8B" w:rsidRDefault="00CC5BA7" w:rsidP="006B28B4">
      <w:pPr>
        <w:spacing w:after="0"/>
        <w:jc w:val="both"/>
        <w:rPr>
          <w:rFonts w:ascii="Calibri" w:hAnsi="Calibri" w:cs="Times New Roman"/>
          <w:b/>
          <w:color w:val="0070C0"/>
          <w:sz w:val="32"/>
          <w:szCs w:val="32"/>
        </w:rPr>
      </w:pPr>
      <w:r w:rsidRPr="00495A8B">
        <w:rPr>
          <w:rFonts w:ascii="Calibri" w:hAnsi="Calibri" w:cs="Times New Roman"/>
          <w:b/>
          <w:color w:val="0070C0"/>
          <w:sz w:val="32"/>
          <w:szCs w:val="32"/>
        </w:rPr>
        <w:t>Procédures spéciales</w:t>
      </w:r>
    </w:p>
    <w:p w:rsidR="00A2495C" w:rsidRPr="00495A8B" w:rsidRDefault="00A2495C" w:rsidP="006B28B4">
      <w:pPr>
        <w:spacing w:after="0"/>
        <w:jc w:val="both"/>
        <w:rPr>
          <w:rFonts w:ascii="Calibri" w:hAnsi="Calibri" w:cs="Times New Roman"/>
          <w:b/>
          <w:color w:val="0070C0"/>
          <w:sz w:val="32"/>
          <w:szCs w:val="32"/>
        </w:rPr>
      </w:pPr>
    </w:p>
    <w:p w:rsidR="00AF3E48" w:rsidRPr="00495A8B" w:rsidRDefault="00B44384" w:rsidP="00AF3E48">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 xml:space="preserve">Les détenteurs de mandat au sein des procédures spéciales du Conseil sont des individus (rapporteurs spéciaux ou experts indépendants) ou des groupes de travail qui s’occupent de questions thématiques ou de situations de pays spécifiques dans toutes les parties du monde. </w:t>
      </w:r>
      <w:r w:rsidR="00A37EA1" w:rsidRPr="00495A8B">
        <w:rPr>
          <w:rFonts w:ascii="Calibri" w:hAnsi="Calibri" w:cs="Times New Roman"/>
          <w:color w:val="000000" w:themeColor="text1"/>
          <w:sz w:val="26"/>
          <w:szCs w:val="26"/>
        </w:rPr>
        <w:t>Ils sont d’éminents experts dans l</w:t>
      </w:r>
      <w:r w:rsidR="002803F7">
        <w:rPr>
          <w:rFonts w:ascii="Calibri" w:hAnsi="Calibri" w:cs="Times New Roman"/>
          <w:color w:val="000000" w:themeColor="text1"/>
          <w:sz w:val="26"/>
          <w:szCs w:val="26"/>
        </w:rPr>
        <w:t>e domaine des droits de l’homme, ils siègent à titre personnel</w:t>
      </w:r>
      <w:r w:rsidR="00A37EA1" w:rsidRPr="00495A8B">
        <w:rPr>
          <w:rFonts w:ascii="Calibri" w:hAnsi="Calibri" w:cs="Times New Roman"/>
          <w:color w:val="000000" w:themeColor="text1"/>
          <w:sz w:val="26"/>
          <w:szCs w:val="26"/>
        </w:rPr>
        <w:t xml:space="preserve"> et</w:t>
      </w:r>
      <w:r w:rsidR="002803F7">
        <w:rPr>
          <w:rFonts w:ascii="Calibri" w:hAnsi="Calibri" w:cs="Times New Roman"/>
          <w:color w:val="000000" w:themeColor="text1"/>
          <w:sz w:val="26"/>
          <w:szCs w:val="26"/>
        </w:rPr>
        <w:t xml:space="preserve"> sont</w:t>
      </w:r>
      <w:r w:rsidR="00A37EA1" w:rsidRPr="00495A8B">
        <w:rPr>
          <w:rFonts w:ascii="Calibri" w:hAnsi="Calibri" w:cs="Times New Roman"/>
          <w:color w:val="000000" w:themeColor="text1"/>
          <w:sz w:val="26"/>
          <w:szCs w:val="26"/>
        </w:rPr>
        <w:t xml:space="preserve"> nommé</w:t>
      </w:r>
      <w:r w:rsidR="002803F7">
        <w:rPr>
          <w:rFonts w:ascii="Calibri" w:hAnsi="Calibri" w:cs="Times New Roman"/>
          <w:color w:val="000000" w:themeColor="text1"/>
          <w:sz w:val="26"/>
          <w:szCs w:val="26"/>
        </w:rPr>
        <w:t>s</w:t>
      </w:r>
      <w:r w:rsidR="00A37EA1" w:rsidRPr="00495A8B">
        <w:rPr>
          <w:rFonts w:ascii="Calibri" w:hAnsi="Calibri" w:cs="Times New Roman"/>
          <w:color w:val="000000" w:themeColor="text1"/>
          <w:sz w:val="26"/>
          <w:szCs w:val="26"/>
        </w:rPr>
        <w:t xml:space="preserve"> par le Conseil.</w:t>
      </w:r>
      <w:r w:rsidR="0042677F" w:rsidRPr="00495A8B">
        <w:rPr>
          <w:rFonts w:ascii="Calibri" w:hAnsi="Calibri" w:cs="Times New Roman"/>
          <w:color w:val="000000" w:themeColor="text1"/>
          <w:sz w:val="26"/>
          <w:szCs w:val="26"/>
        </w:rPr>
        <w:t xml:space="preserve"> Ils effectuent des visites dans les pays, réalisent des recherches et des enquêtes sur différents sujets de préoccupation.</w:t>
      </w:r>
      <w:r w:rsidR="006F0948" w:rsidRPr="00495A8B">
        <w:rPr>
          <w:rFonts w:ascii="Calibri" w:hAnsi="Calibri" w:cs="Times New Roman"/>
          <w:color w:val="000000" w:themeColor="text1"/>
          <w:sz w:val="26"/>
          <w:szCs w:val="26"/>
        </w:rPr>
        <w:t xml:space="preserve"> Ils reçoivent et prennent </w:t>
      </w:r>
      <w:r w:rsidR="00D041E2" w:rsidRPr="00495A8B">
        <w:rPr>
          <w:rFonts w:ascii="Calibri" w:hAnsi="Calibri" w:cs="Times New Roman"/>
          <w:color w:val="000000" w:themeColor="text1"/>
          <w:sz w:val="26"/>
          <w:szCs w:val="26"/>
        </w:rPr>
        <w:t xml:space="preserve">également </w:t>
      </w:r>
      <w:r w:rsidR="006F0948" w:rsidRPr="00495A8B">
        <w:rPr>
          <w:rFonts w:ascii="Calibri" w:hAnsi="Calibri" w:cs="Times New Roman"/>
          <w:color w:val="000000" w:themeColor="text1"/>
          <w:sz w:val="26"/>
          <w:szCs w:val="26"/>
        </w:rPr>
        <w:t xml:space="preserve">en considération </w:t>
      </w:r>
      <w:r w:rsidR="00EF4BD5" w:rsidRPr="00495A8B">
        <w:rPr>
          <w:rFonts w:ascii="Calibri" w:hAnsi="Calibri" w:cs="Times New Roman"/>
          <w:color w:val="000000" w:themeColor="text1"/>
          <w:sz w:val="26"/>
          <w:szCs w:val="26"/>
        </w:rPr>
        <w:t>les plaintes émanant de</w:t>
      </w:r>
      <w:r w:rsidR="006F0948" w:rsidRPr="00495A8B">
        <w:rPr>
          <w:rFonts w:ascii="Calibri" w:hAnsi="Calibri" w:cs="Times New Roman"/>
          <w:color w:val="000000" w:themeColor="text1"/>
          <w:sz w:val="26"/>
          <w:szCs w:val="26"/>
        </w:rPr>
        <w:t xml:space="preserve"> victimes</w:t>
      </w:r>
      <w:r w:rsidR="00EF4BD5" w:rsidRPr="00495A8B">
        <w:rPr>
          <w:rFonts w:ascii="Calibri" w:hAnsi="Calibri" w:cs="Times New Roman"/>
          <w:color w:val="000000" w:themeColor="text1"/>
          <w:sz w:val="26"/>
          <w:szCs w:val="26"/>
        </w:rPr>
        <w:t xml:space="preserve"> ou de témoins</w:t>
      </w:r>
      <w:r w:rsidR="006F0948" w:rsidRPr="00495A8B">
        <w:rPr>
          <w:rFonts w:ascii="Calibri" w:hAnsi="Calibri" w:cs="Times New Roman"/>
          <w:color w:val="000000" w:themeColor="text1"/>
          <w:sz w:val="26"/>
          <w:szCs w:val="26"/>
        </w:rPr>
        <w:t xml:space="preserve"> de violations de droits de l’homme</w:t>
      </w:r>
      <w:r w:rsidR="00AF3E48">
        <w:rPr>
          <w:rFonts w:ascii="Calibri" w:hAnsi="Calibri" w:cs="Times New Roman"/>
          <w:color w:val="000000" w:themeColor="text1"/>
          <w:sz w:val="26"/>
          <w:szCs w:val="26"/>
        </w:rPr>
        <w:t>,</w:t>
      </w:r>
      <w:r w:rsidR="00AF3E48" w:rsidRPr="0074649B">
        <w:rPr>
          <w:rFonts w:ascii="Calibri" w:hAnsi="Calibri" w:cs="Times New Roman"/>
          <w:color w:val="000000" w:themeColor="text1"/>
          <w:sz w:val="26"/>
          <w:szCs w:val="26"/>
        </w:rPr>
        <w:t xml:space="preserve"> </w:t>
      </w:r>
      <w:r w:rsidR="00D041E2">
        <w:rPr>
          <w:rFonts w:ascii="Calibri" w:hAnsi="Calibri" w:cs="Times New Roman"/>
          <w:color w:val="000000" w:themeColor="text1"/>
          <w:sz w:val="26"/>
          <w:szCs w:val="26"/>
        </w:rPr>
        <w:t>s’enquièrent auprès d</w:t>
      </w:r>
      <w:r w:rsidR="00AF3E48" w:rsidRPr="0074649B">
        <w:rPr>
          <w:rFonts w:ascii="Calibri" w:hAnsi="Calibri" w:cs="Times New Roman"/>
          <w:color w:val="000000" w:themeColor="text1"/>
          <w:sz w:val="26"/>
          <w:szCs w:val="26"/>
        </w:rPr>
        <w:t>es gou</w:t>
      </w:r>
      <w:r w:rsidR="00D041E2">
        <w:rPr>
          <w:rFonts w:ascii="Calibri" w:hAnsi="Calibri" w:cs="Times New Roman"/>
          <w:color w:val="000000" w:themeColor="text1"/>
          <w:sz w:val="26"/>
          <w:szCs w:val="26"/>
        </w:rPr>
        <w:t>vernements en leur nom, et font</w:t>
      </w:r>
      <w:r w:rsidR="00AF3E48" w:rsidRPr="0074649B">
        <w:rPr>
          <w:rFonts w:ascii="Calibri" w:hAnsi="Calibri" w:cs="Times New Roman"/>
          <w:color w:val="000000" w:themeColor="text1"/>
          <w:sz w:val="26"/>
          <w:szCs w:val="26"/>
        </w:rPr>
        <w:t xml:space="preserve"> des déclarations publiques.</w:t>
      </w:r>
    </w:p>
    <w:p w:rsidR="00A068EF" w:rsidRPr="00495A8B" w:rsidRDefault="00A35BBF" w:rsidP="006B28B4">
      <w:pPr>
        <w:spacing w:after="0"/>
        <w:jc w:val="both"/>
        <w:rPr>
          <w:rFonts w:ascii="Calibri" w:hAnsi="Calibri" w:cs="Times New Roman"/>
          <w:color w:val="000000" w:themeColor="text1"/>
          <w:sz w:val="26"/>
          <w:szCs w:val="26"/>
        </w:rPr>
      </w:pPr>
      <w:r w:rsidRPr="00495A8B">
        <w:rPr>
          <w:rFonts w:ascii="Calibri" w:hAnsi="Calibri" w:cs="Times New Roman"/>
          <w:color w:val="000000" w:themeColor="text1"/>
          <w:sz w:val="26"/>
          <w:szCs w:val="26"/>
        </w:rPr>
        <w:t xml:space="preserve"> </w:t>
      </w:r>
    </w:p>
    <w:p w:rsidR="00AF3E48" w:rsidRPr="00AF3E48" w:rsidRDefault="00A068EF" w:rsidP="00AF3E48">
      <w:pPr>
        <w:spacing w:after="0"/>
        <w:jc w:val="both"/>
        <w:rPr>
          <w:rFonts w:ascii="Calibri" w:hAnsi="Calibri" w:cs="Times New Roman"/>
          <w:sz w:val="26"/>
          <w:szCs w:val="26"/>
        </w:rPr>
      </w:pPr>
      <w:r w:rsidRPr="00AF3E48">
        <w:rPr>
          <w:rFonts w:ascii="Calibri" w:hAnsi="Calibri" w:cs="Times New Roman"/>
          <w:sz w:val="26"/>
          <w:szCs w:val="26"/>
        </w:rPr>
        <w:t>Ces experts indépendants rapportent régulièrem</w:t>
      </w:r>
      <w:r w:rsidR="006B2BF1">
        <w:rPr>
          <w:rFonts w:ascii="Calibri" w:hAnsi="Calibri" w:cs="Times New Roman"/>
          <w:sz w:val="26"/>
          <w:szCs w:val="26"/>
        </w:rPr>
        <w:t>ent au Conseil des d</w:t>
      </w:r>
      <w:r w:rsidR="00D041E2">
        <w:rPr>
          <w:rFonts w:ascii="Calibri" w:hAnsi="Calibri" w:cs="Times New Roman"/>
          <w:sz w:val="26"/>
          <w:szCs w:val="26"/>
        </w:rPr>
        <w:t>roits de l’h</w:t>
      </w:r>
      <w:r w:rsidRPr="00AF3E48">
        <w:rPr>
          <w:rFonts w:ascii="Calibri" w:hAnsi="Calibri" w:cs="Times New Roman"/>
          <w:sz w:val="26"/>
          <w:szCs w:val="26"/>
        </w:rPr>
        <w:t>omme leurs conclusions et re</w:t>
      </w:r>
      <w:r w:rsidR="00DF3DA9">
        <w:rPr>
          <w:rFonts w:ascii="Calibri" w:hAnsi="Calibri" w:cs="Times New Roman"/>
          <w:sz w:val="26"/>
          <w:szCs w:val="26"/>
        </w:rPr>
        <w:t>commandations, et sont parfois</w:t>
      </w:r>
      <w:r w:rsidRPr="00AF3E48">
        <w:rPr>
          <w:rFonts w:ascii="Calibri" w:hAnsi="Calibri" w:cs="Times New Roman"/>
          <w:sz w:val="26"/>
          <w:szCs w:val="26"/>
        </w:rPr>
        <w:t xml:space="preserve"> le</w:t>
      </w:r>
      <w:r w:rsidR="00D041E2">
        <w:rPr>
          <w:rFonts w:ascii="Calibri" w:hAnsi="Calibri" w:cs="Times New Roman"/>
          <w:sz w:val="26"/>
          <w:szCs w:val="26"/>
        </w:rPr>
        <w:t xml:space="preserve"> seul mécanisme</w:t>
      </w:r>
      <w:r w:rsidR="00DF3DA9">
        <w:rPr>
          <w:rFonts w:ascii="Calibri" w:hAnsi="Calibri" w:cs="Times New Roman"/>
          <w:sz w:val="26"/>
          <w:szCs w:val="26"/>
        </w:rPr>
        <w:t xml:space="preserve"> existant pouvant alerter </w:t>
      </w:r>
      <w:r w:rsidR="00D041E2">
        <w:rPr>
          <w:rFonts w:ascii="Calibri" w:hAnsi="Calibri" w:cs="Times New Roman"/>
          <w:sz w:val="26"/>
          <w:szCs w:val="26"/>
        </w:rPr>
        <w:t>la c</w:t>
      </w:r>
      <w:r w:rsidRPr="00AF3E48">
        <w:rPr>
          <w:rFonts w:ascii="Calibri" w:hAnsi="Calibri" w:cs="Times New Roman"/>
          <w:sz w:val="26"/>
          <w:szCs w:val="26"/>
        </w:rPr>
        <w:t>ommunauté internationale sur certaines questions liées aux droits de l’homme.</w:t>
      </w:r>
      <w:r w:rsidR="00397A9D" w:rsidRPr="00AF3E48">
        <w:rPr>
          <w:rFonts w:ascii="Calibri" w:hAnsi="Calibri" w:cs="Times New Roman"/>
          <w:sz w:val="26"/>
          <w:szCs w:val="26"/>
        </w:rPr>
        <w:t xml:space="preserve"> En mai 2016, il y a</w:t>
      </w:r>
      <w:r w:rsidR="00641ACE" w:rsidRPr="00AF3E48">
        <w:rPr>
          <w:rFonts w:ascii="Calibri" w:hAnsi="Calibri" w:cs="Times New Roman"/>
          <w:sz w:val="26"/>
          <w:szCs w:val="26"/>
        </w:rPr>
        <w:t>vait</w:t>
      </w:r>
      <w:r w:rsidR="00397A9D" w:rsidRPr="00AF3E48">
        <w:rPr>
          <w:rFonts w:ascii="Calibri" w:hAnsi="Calibri" w:cs="Times New Roman"/>
          <w:sz w:val="26"/>
          <w:szCs w:val="26"/>
        </w:rPr>
        <w:t xml:space="preserve"> 77 titulaires de mandat </w:t>
      </w:r>
      <w:r w:rsidR="00AF3E48" w:rsidRPr="00AF3E48">
        <w:rPr>
          <w:rFonts w:ascii="Calibri" w:hAnsi="Calibri" w:cs="Times New Roman"/>
          <w:sz w:val="26"/>
          <w:szCs w:val="26"/>
        </w:rPr>
        <w:t xml:space="preserve">de procédures spéciales pour 55 mandats (41 thématiques et 14 </w:t>
      </w:r>
      <w:r w:rsidR="00D041E2">
        <w:rPr>
          <w:rFonts w:ascii="Calibri" w:hAnsi="Calibri" w:cs="Times New Roman"/>
          <w:sz w:val="26"/>
          <w:szCs w:val="26"/>
        </w:rPr>
        <w:t>concernant spécifiquement des pays</w:t>
      </w:r>
      <w:r w:rsidR="00AF3E48" w:rsidRPr="00AF3E48">
        <w:rPr>
          <w:rFonts w:ascii="Calibri" w:hAnsi="Calibri" w:cs="Times New Roman"/>
          <w:sz w:val="26"/>
          <w:szCs w:val="26"/>
        </w:rPr>
        <w:t>).</w:t>
      </w:r>
    </w:p>
    <w:p w:rsidR="00B86CF1" w:rsidRPr="00495A8B" w:rsidRDefault="00B86CF1" w:rsidP="00B86CF1">
      <w:pPr>
        <w:rPr>
          <w:rFonts w:ascii="Calibri" w:hAnsi="Calibri" w:cs="Times New Roman"/>
          <w:sz w:val="26"/>
          <w:szCs w:val="26"/>
        </w:rPr>
      </w:pPr>
    </w:p>
    <w:p w:rsidR="00D5060C" w:rsidRPr="00495A8B" w:rsidRDefault="004E7353" w:rsidP="00B86CF1">
      <w:pPr>
        <w:spacing w:after="0"/>
        <w:jc w:val="both"/>
        <w:rPr>
          <w:rFonts w:ascii="Calibri" w:hAnsi="Calibri" w:cs="Times New Roman"/>
          <w:b/>
          <w:color w:val="0070C0"/>
          <w:sz w:val="32"/>
          <w:szCs w:val="32"/>
        </w:rPr>
      </w:pPr>
      <w:r w:rsidRPr="00495A8B">
        <w:rPr>
          <w:rFonts w:ascii="Calibri" w:hAnsi="Calibri" w:cs="Times New Roman"/>
          <w:b/>
          <w:color w:val="0070C0"/>
          <w:sz w:val="32"/>
          <w:szCs w:val="32"/>
        </w:rPr>
        <w:t>Les Commissions</w:t>
      </w:r>
      <w:r w:rsidR="0047122D" w:rsidRPr="00495A8B">
        <w:rPr>
          <w:rFonts w:ascii="Calibri" w:hAnsi="Calibri" w:cs="Times New Roman"/>
          <w:b/>
          <w:color w:val="0070C0"/>
          <w:sz w:val="32"/>
          <w:szCs w:val="32"/>
        </w:rPr>
        <w:t xml:space="preserve"> d’enquêtes</w:t>
      </w:r>
      <w:r w:rsidR="0084620A" w:rsidRPr="00495A8B">
        <w:rPr>
          <w:rFonts w:ascii="Calibri" w:hAnsi="Calibri" w:cs="Times New Roman"/>
          <w:b/>
          <w:color w:val="0070C0"/>
          <w:sz w:val="32"/>
          <w:szCs w:val="32"/>
        </w:rPr>
        <w:t xml:space="preserve"> et les missions </w:t>
      </w:r>
      <w:r w:rsidR="00D041E2">
        <w:rPr>
          <w:rFonts w:ascii="Calibri" w:hAnsi="Calibri" w:cs="Times New Roman"/>
          <w:b/>
          <w:color w:val="0070C0"/>
          <w:sz w:val="32"/>
          <w:szCs w:val="32"/>
        </w:rPr>
        <w:t>d’établissement des faits</w:t>
      </w:r>
    </w:p>
    <w:p w:rsidR="004E7353" w:rsidRPr="00495A8B" w:rsidRDefault="004E7353" w:rsidP="00B86CF1">
      <w:pPr>
        <w:spacing w:after="0"/>
        <w:jc w:val="both"/>
        <w:rPr>
          <w:rFonts w:ascii="Calibri" w:hAnsi="Calibri" w:cs="Times New Roman"/>
          <w:color w:val="000000" w:themeColor="text1"/>
          <w:sz w:val="26"/>
          <w:szCs w:val="26"/>
        </w:rPr>
      </w:pPr>
    </w:p>
    <w:p w:rsidR="00DA0BF7" w:rsidRDefault="006B2BF1" w:rsidP="00B86CF1">
      <w:pPr>
        <w:spacing w:after="0"/>
        <w:jc w:val="both"/>
        <w:rPr>
          <w:rFonts w:ascii="Calibri" w:hAnsi="Calibri" w:cs="Times New Roman"/>
          <w:color w:val="000000" w:themeColor="text1"/>
          <w:sz w:val="26"/>
          <w:szCs w:val="26"/>
        </w:rPr>
      </w:pPr>
      <w:r>
        <w:rPr>
          <w:rFonts w:ascii="Calibri" w:hAnsi="Calibri" w:cs="Times New Roman"/>
          <w:color w:val="000000" w:themeColor="text1"/>
          <w:sz w:val="26"/>
          <w:szCs w:val="26"/>
        </w:rPr>
        <w:t>Le Conseil des d</w:t>
      </w:r>
      <w:r w:rsidR="00D041E2">
        <w:rPr>
          <w:rFonts w:ascii="Calibri" w:hAnsi="Calibri" w:cs="Times New Roman"/>
          <w:color w:val="000000" w:themeColor="text1"/>
          <w:sz w:val="26"/>
          <w:szCs w:val="26"/>
        </w:rPr>
        <w:t>roits de l’h</w:t>
      </w:r>
      <w:r w:rsidR="009F6D50" w:rsidRPr="00495A8B">
        <w:rPr>
          <w:rFonts w:ascii="Calibri" w:hAnsi="Calibri" w:cs="Times New Roman"/>
          <w:color w:val="000000" w:themeColor="text1"/>
          <w:sz w:val="26"/>
          <w:szCs w:val="26"/>
        </w:rPr>
        <w:t xml:space="preserve">omme a également crée un certain nombre de commissions </w:t>
      </w:r>
      <w:r w:rsidR="00D041E2">
        <w:rPr>
          <w:rFonts w:ascii="Calibri" w:hAnsi="Calibri" w:cs="Times New Roman"/>
          <w:color w:val="000000" w:themeColor="text1"/>
          <w:sz w:val="26"/>
          <w:szCs w:val="26"/>
        </w:rPr>
        <w:t>d’enquêtes,</w:t>
      </w:r>
      <w:r w:rsidR="009F6D50" w:rsidRPr="00495A8B">
        <w:rPr>
          <w:rFonts w:ascii="Calibri" w:hAnsi="Calibri" w:cs="Times New Roman"/>
          <w:color w:val="000000" w:themeColor="text1"/>
          <w:sz w:val="26"/>
          <w:szCs w:val="26"/>
        </w:rPr>
        <w:t xml:space="preserve"> </w:t>
      </w:r>
      <w:r w:rsidR="00D041E2">
        <w:rPr>
          <w:rFonts w:ascii="Calibri" w:hAnsi="Calibri" w:cs="Times New Roman"/>
          <w:color w:val="000000" w:themeColor="text1"/>
          <w:sz w:val="26"/>
          <w:szCs w:val="26"/>
        </w:rPr>
        <w:t>de missions d’établissement des faits et d’investigation</w:t>
      </w:r>
      <w:r w:rsidR="0084620A" w:rsidRPr="00495A8B">
        <w:rPr>
          <w:rFonts w:ascii="Calibri" w:hAnsi="Calibri" w:cs="Times New Roman"/>
          <w:color w:val="000000" w:themeColor="text1"/>
          <w:sz w:val="26"/>
          <w:szCs w:val="26"/>
        </w:rPr>
        <w:t xml:space="preserve"> </w:t>
      </w:r>
      <w:r w:rsidR="00DF3DA9">
        <w:rPr>
          <w:rFonts w:ascii="Calibri" w:hAnsi="Calibri" w:cs="Times New Roman"/>
          <w:color w:val="000000" w:themeColor="text1"/>
          <w:sz w:val="26"/>
          <w:szCs w:val="26"/>
        </w:rPr>
        <w:t>pour répondre à des</w:t>
      </w:r>
      <w:r w:rsidR="00572A2D" w:rsidRPr="00495A8B">
        <w:rPr>
          <w:rFonts w:ascii="Calibri" w:hAnsi="Calibri" w:cs="Times New Roman"/>
          <w:color w:val="000000" w:themeColor="text1"/>
          <w:sz w:val="26"/>
          <w:szCs w:val="26"/>
        </w:rPr>
        <w:t xml:space="preserve"> violations de droits de l’homme </w:t>
      </w:r>
      <w:r w:rsidR="00745B3D">
        <w:rPr>
          <w:rFonts w:ascii="Calibri" w:hAnsi="Calibri" w:cs="Times New Roman"/>
          <w:color w:val="000000" w:themeColor="text1"/>
          <w:sz w:val="26"/>
          <w:szCs w:val="26"/>
        </w:rPr>
        <w:t>prolongées</w:t>
      </w:r>
      <w:r w:rsidR="00572A2D" w:rsidRPr="00495A8B">
        <w:rPr>
          <w:rFonts w:ascii="Calibri" w:hAnsi="Calibri" w:cs="Times New Roman"/>
          <w:color w:val="000000" w:themeColor="text1"/>
          <w:sz w:val="26"/>
          <w:szCs w:val="26"/>
        </w:rPr>
        <w:t xml:space="preserve"> ou r</w:t>
      </w:r>
      <w:r w:rsidR="008502CC">
        <w:rPr>
          <w:rFonts w:ascii="Calibri" w:hAnsi="Calibri" w:cs="Times New Roman"/>
          <w:color w:val="000000" w:themeColor="text1"/>
          <w:sz w:val="26"/>
          <w:szCs w:val="26"/>
        </w:rPr>
        <w:t>ésultant d’évènements soudains,</w:t>
      </w:r>
      <w:r w:rsidR="00745B3D">
        <w:rPr>
          <w:rFonts w:ascii="Calibri" w:hAnsi="Calibri" w:cs="Times New Roman"/>
          <w:color w:val="000000" w:themeColor="text1"/>
          <w:sz w:val="26"/>
          <w:szCs w:val="26"/>
        </w:rPr>
        <w:t xml:space="preserve"> pour promouvoir la responsabilité pour de telles violations et lutter contre l’impunité. </w:t>
      </w:r>
      <w:r w:rsidR="00B82470" w:rsidRPr="00495A8B">
        <w:rPr>
          <w:rFonts w:ascii="Calibri" w:hAnsi="Calibri" w:cs="Times New Roman"/>
          <w:color w:val="000000" w:themeColor="text1"/>
          <w:sz w:val="26"/>
          <w:szCs w:val="26"/>
        </w:rPr>
        <w:t xml:space="preserve">Ces organismes d’enquête sont soutenus par le personnel du </w:t>
      </w:r>
      <w:r w:rsidR="00FC4362">
        <w:rPr>
          <w:rFonts w:ascii="Calibri" w:hAnsi="Calibri" w:cs="Times New Roman"/>
          <w:color w:val="000000" w:themeColor="text1"/>
          <w:sz w:val="26"/>
          <w:szCs w:val="26"/>
        </w:rPr>
        <w:t xml:space="preserve">HCDH qui offre son expertise pour mener </w:t>
      </w:r>
      <w:r w:rsidR="00745B3D">
        <w:rPr>
          <w:rFonts w:ascii="Calibri" w:hAnsi="Calibri" w:cs="Times New Roman"/>
          <w:color w:val="000000" w:themeColor="text1"/>
          <w:sz w:val="26"/>
          <w:szCs w:val="26"/>
        </w:rPr>
        <w:t>ces</w:t>
      </w:r>
      <w:r w:rsidR="00FC4362">
        <w:rPr>
          <w:rFonts w:ascii="Calibri" w:hAnsi="Calibri" w:cs="Times New Roman"/>
          <w:color w:val="000000" w:themeColor="text1"/>
          <w:sz w:val="26"/>
          <w:szCs w:val="26"/>
        </w:rPr>
        <w:t xml:space="preserve"> missions </w:t>
      </w:r>
      <w:r w:rsidR="00745B3D">
        <w:rPr>
          <w:rFonts w:ascii="Calibri" w:hAnsi="Calibri" w:cs="Times New Roman"/>
          <w:color w:val="000000" w:themeColor="text1"/>
          <w:sz w:val="26"/>
          <w:szCs w:val="26"/>
        </w:rPr>
        <w:t>telles que mandatées</w:t>
      </w:r>
      <w:r w:rsidR="00FC4362">
        <w:rPr>
          <w:rFonts w:ascii="Calibri" w:hAnsi="Calibri" w:cs="Times New Roman"/>
          <w:color w:val="000000" w:themeColor="text1"/>
          <w:sz w:val="26"/>
          <w:szCs w:val="26"/>
        </w:rPr>
        <w:t>.</w:t>
      </w:r>
      <w:r w:rsidR="006E6E76">
        <w:rPr>
          <w:rFonts w:ascii="Calibri" w:hAnsi="Calibri" w:cs="Times New Roman"/>
          <w:color w:val="000000" w:themeColor="text1"/>
          <w:sz w:val="26"/>
          <w:szCs w:val="26"/>
        </w:rPr>
        <w:t xml:space="preserve"> En </w:t>
      </w:r>
      <w:r w:rsidR="006E6E76">
        <w:rPr>
          <w:rFonts w:ascii="Calibri" w:hAnsi="Calibri" w:cs="Times New Roman"/>
          <w:color w:val="000000" w:themeColor="text1"/>
          <w:sz w:val="26"/>
          <w:szCs w:val="26"/>
        </w:rPr>
        <w:lastRenderedPageBreak/>
        <w:t>mai 2016, 21</w:t>
      </w:r>
      <w:r w:rsidR="005B21BD">
        <w:rPr>
          <w:rFonts w:ascii="Calibri" w:hAnsi="Calibri" w:cs="Times New Roman"/>
          <w:color w:val="000000" w:themeColor="text1"/>
          <w:sz w:val="26"/>
          <w:szCs w:val="26"/>
        </w:rPr>
        <w:t xml:space="preserve"> de ces </w:t>
      </w:r>
      <w:r w:rsidR="006E6E76">
        <w:rPr>
          <w:rFonts w:ascii="Calibri" w:hAnsi="Calibri" w:cs="Times New Roman"/>
          <w:color w:val="000000" w:themeColor="text1"/>
          <w:sz w:val="26"/>
          <w:szCs w:val="26"/>
        </w:rPr>
        <w:t>commissions et missions ont été autorisées par le Conseil dont 4 sont actuellement act</w:t>
      </w:r>
      <w:r w:rsidR="00745B3D">
        <w:rPr>
          <w:rFonts w:ascii="Calibri" w:hAnsi="Calibri" w:cs="Times New Roman"/>
          <w:color w:val="000000" w:themeColor="text1"/>
          <w:sz w:val="26"/>
          <w:szCs w:val="26"/>
        </w:rPr>
        <w:t xml:space="preserve">ives (Syrie, Érythrée, Burundi et </w:t>
      </w:r>
      <w:r w:rsidR="006E6E76">
        <w:rPr>
          <w:rFonts w:ascii="Calibri" w:hAnsi="Calibri" w:cs="Times New Roman"/>
          <w:color w:val="000000" w:themeColor="text1"/>
          <w:sz w:val="26"/>
          <w:szCs w:val="26"/>
        </w:rPr>
        <w:t>Soudan du Sud).</w:t>
      </w:r>
    </w:p>
    <w:p w:rsidR="00C15A7F" w:rsidRDefault="00C15A7F" w:rsidP="00B86CF1">
      <w:pPr>
        <w:spacing w:after="0"/>
        <w:jc w:val="both"/>
        <w:rPr>
          <w:rFonts w:ascii="Calibri" w:hAnsi="Calibri" w:cs="Times New Roman"/>
          <w:color w:val="000000" w:themeColor="text1"/>
          <w:sz w:val="26"/>
          <w:szCs w:val="26"/>
        </w:rPr>
      </w:pPr>
    </w:p>
    <w:p w:rsidR="00C15A7F" w:rsidRDefault="00C15A7F" w:rsidP="00255366">
      <w:pPr>
        <w:spacing w:after="0"/>
        <w:jc w:val="both"/>
        <w:rPr>
          <w:rFonts w:ascii="Calibri" w:hAnsi="Calibri" w:cs="Times New Roman"/>
          <w:b/>
          <w:color w:val="0070C0"/>
          <w:sz w:val="32"/>
          <w:szCs w:val="32"/>
        </w:rPr>
      </w:pPr>
      <w:r w:rsidRPr="00C15A7F">
        <w:rPr>
          <w:rFonts w:ascii="Calibri" w:hAnsi="Calibri" w:cs="Times New Roman"/>
          <w:b/>
          <w:color w:val="0070C0"/>
          <w:sz w:val="32"/>
          <w:szCs w:val="32"/>
        </w:rPr>
        <w:t>Les Préside</w:t>
      </w:r>
      <w:r w:rsidR="006B2BF1">
        <w:rPr>
          <w:rFonts w:ascii="Calibri" w:hAnsi="Calibri" w:cs="Times New Roman"/>
          <w:b/>
          <w:color w:val="0070C0"/>
          <w:sz w:val="32"/>
          <w:szCs w:val="32"/>
        </w:rPr>
        <w:t>nts du Conseil des droits de l’h</w:t>
      </w:r>
      <w:r w:rsidRPr="00C15A7F">
        <w:rPr>
          <w:rFonts w:ascii="Calibri" w:hAnsi="Calibri" w:cs="Times New Roman"/>
          <w:b/>
          <w:color w:val="0070C0"/>
          <w:sz w:val="32"/>
          <w:szCs w:val="32"/>
        </w:rPr>
        <w:t>omme</w:t>
      </w:r>
    </w:p>
    <w:p w:rsidR="00255366" w:rsidRDefault="00255366" w:rsidP="00255366">
      <w:pPr>
        <w:spacing w:after="0"/>
        <w:jc w:val="both"/>
        <w:rPr>
          <w:rFonts w:ascii="Calibri" w:hAnsi="Calibri" w:cs="Times New Roman"/>
          <w:b/>
          <w:color w:val="0070C0"/>
          <w:sz w:val="32"/>
          <w:szCs w:val="32"/>
        </w:rPr>
      </w:pPr>
    </w:p>
    <w:p w:rsidR="00745B3D" w:rsidRDefault="006B2BF1" w:rsidP="00745B3D">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1</w:t>
      </w:r>
      <w:r w:rsidRPr="006B2BF1">
        <w:rPr>
          <w:rFonts w:ascii="Calibri" w:eastAsia="Calibri" w:hAnsi="Calibri" w:cs="Times New Roman"/>
          <w:b/>
          <w:sz w:val="26"/>
          <w:szCs w:val="26"/>
          <w:vertAlign w:val="superscript"/>
          <w:lang w:val="fr-CH"/>
        </w:rPr>
        <w:t>er</w:t>
      </w:r>
      <w:r>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45B3D" w:rsidRPr="004B2F74">
        <w:rPr>
          <w:rFonts w:ascii="Calibri" w:eastAsia="Calibri" w:hAnsi="Calibri" w:cs="Times New Roman"/>
          <w:sz w:val="26"/>
          <w:szCs w:val="26"/>
          <w:lang w:val="fr-CH"/>
        </w:rPr>
        <w:t xml:space="preserve">Luis Alfonso de Alba </w:t>
      </w:r>
      <w:proofErr w:type="spellStart"/>
      <w:r w:rsidR="00745B3D" w:rsidRPr="004B2F74">
        <w:rPr>
          <w:rFonts w:ascii="Calibri" w:eastAsia="Calibri" w:hAnsi="Calibri" w:cs="Times New Roman"/>
          <w:sz w:val="26"/>
          <w:szCs w:val="26"/>
          <w:lang w:val="fr-CH"/>
        </w:rPr>
        <w:t>Góngora</w:t>
      </w:r>
      <w:proofErr w:type="spellEnd"/>
      <w:r w:rsidR="00745B3D" w:rsidRPr="004B2F74">
        <w:rPr>
          <w:rFonts w:ascii="Calibri" w:eastAsia="Calibri" w:hAnsi="Calibri" w:cs="Times New Roman"/>
          <w:sz w:val="26"/>
          <w:szCs w:val="26"/>
          <w:lang w:val="fr-CH"/>
        </w:rPr>
        <w:t xml:space="preserve"> (Mexique), </w:t>
      </w:r>
      <w:r>
        <w:rPr>
          <w:rFonts w:ascii="Calibri" w:eastAsia="Calibri" w:hAnsi="Calibri" w:cs="Times New Roman"/>
          <w:sz w:val="26"/>
          <w:szCs w:val="26"/>
          <w:lang w:val="fr-CH"/>
        </w:rPr>
        <w:t>j</w:t>
      </w:r>
      <w:r w:rsidR="00745B3D">
        <w:rPr>
          <w:rFonts w:ascii="Calibri" w:eastAsia="Calibri" w:hAnsi="Calibri" w:cs="Times New Roman"/>
          <w:sz w:val="26"/>
          <w:szCs w:val="26"/>
          <w:lang w:val="fr-CH"/>
        </w:rPr>
        <w:t>uin 2006 - juin</w:t>
      </w:r>
      <w:r>
        <w:rPr>
          <w:rFonts w:ascii="Calibri" w:eastAsia="Calibri" w:hAnsi="Calibri" w:cs="Times New Roman"/>
          <w:sz w:val="26"/>
          <w:szCs w:val="26"/>
          <w:lang w:val="fr-CH"/>
        </w:rPr>
        <w:t xml:space="preserve"> 2007</w:t>
      </w:r>
    </w:p>
    <w:p w:rsidR="00745B3D" w:rsidRDefault="006B2BF1" w:rsidP="00745B3D">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2</w:t>
      </w:r>
      <w:r w:rsidRPr="006B2BF1">
        <w:rPr>
          <w:rFonts w:ascii="Calibri" w:eastAsia="Calibri" w:hAnsi="Calibri" w:cs="Times New Roman"/>
          <w:b/>
          <w:sz w:val="26"/>
          <w:szCs w:val="26"/>
          <w:vertAlign w:val="superscript"/>
          <w:lang w:val="fr-CH"/>
        </w:rPr>
        <w:t>ème</w:t>
      </w:r>
      <w:r w:rsidRPr="004B2F74">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45B3D" w:rsidRPr="004B2F74">
        <w:rPr>
          <w:rFonts w:ascii="Calibri" w:eastAsia="Calibri" w:hAnsi="Calibri" w:cs="Times New Roman"/>
          <w:sz w:val="26"/>
          <w:szCs w:val="26"/>
          <w:lang w:val="fr-CH"/>
        </w:rPr>
        <w:t xml:space="preserve">Doru </w:t>
      </w:r>
      <w:proofErr w:type="spellStart"/>
      <w:r w:rsidR="00745B3D" w:rsidRPr="004B2F74">
        <w:rPr>
          <w:rFonts w:ascii="Calibri" w:eastAsia="Calibri" w:hAnsi="Calibri" w:cs="Times New Roman"/>
          <w:sz w:val="26"/>
          <w:szCs w:val="26"/>
          <w:lang w:val="fr-CH"/>
        </w:rPr>
        <w:t>Costea</w:t>
      </w:r>
      <w:proofErr w:type="spellEnd"/>
      <w:r w:rsidR="00745B3D" w:rsidRPr="004B2F74">
        <w:rPr>
          <w:rFonts w:ascii="Calibri" w:eastAsia="Calibri" w:hAnsi="Calibri" w:cs="Times New Roman"/>
          <w:sz w:val="26"/>
          <w:szCs w:val="26"/>
          <w:lang w:val="fr-CH"/>
        </w:rPr>
        <w:t xml:space="preserve"> (Roumanie), </w:t>
      </w:r>
      <w:r w:rsidR="00745B3D">
        <w:rPr>
          <w:rFonts w:ascii="Calibri" w:eastAsia="Calibri" w:hAnsi="Calibri" w:cs="Times New Roman"/>
          <w:sz w:val="26"/>
          <w:szCs w:val="26"/>
          <w:lang w:val="fr-CH"/>
        </w:rPr>
        <w:t>juin</w:t>
      </w:r>
      <w:r w:rsidR="00745B3D" w:rsidRPr="004B2F74">
        <w:rPr>
          <w:rFonts w:ascii="Calibri" w:eastAsia="Calibri" w:hAnsi="Calibri" w:cs="Times New Roman"/>
          <w:sz w:val="26"/>
          <w:szCs w:val="26"/>
          <w:lang w:val="fr-CH"/>
        </w:rPr>
        <w:t xml:space="preserve"> 2007 - </w:t>
      </w:r>
      <w:r w:rsidR="00745B3D">
        <w:rPr>
          <w:rFonts w:ascii="Calibri" w:eastAsia="Calibri" w:hAnsi="Calibri" w:cs="Times New Roman"/>
          <w:sz w:val="26"/>
          <w:szCs w:val="26"/>
          <w:lang w:val="fr-CH"/>
        </w:rPr>
        <w:t>juin</w:t>
      </w:r>
      <w:r>
        <w:rPr>
          <w:rFonts w:ascii="Calibri" w:eastAsia="Calibri" w:hAnsi="Calibri" w:cs="Times New Roman"/>
          <w:sz w:val="26"/>
          <w:szCs w:val="26"/>
          <w:lang w:val="fr-CH"/>
        </w:rPr>
        <w:t xml:space="preserve"> 2008</w:t>
      </w:r>
    </w:p>
    <w:p w:rsidR="00745B3D" w:rsidRDefault="006B2BF1" w:rsidP="00745B3D">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3</w:t>
      </w:r>
      <w:r w:rsidRPr="006B2BF1">
        <w:rPr>
          <w:rFonts w:ascii="Calibri" w:eastAsia="Calibri" w:hAnsi="Calibri" w:cs="Times New Roman"/>
          <w:b/>
          <w:sz w:val="26"/>
          <w:szCs w:val="26"/>
          <w:vertAlign w:val="superscript"/>
          <w:lang w:val="fr-CH"/>
        </w:rPr>
        <w:t>ème</w:t>
      </w:r>
      <w:r w:rsidRPr="004B2F74">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45B3D" w:rsidRPr="004B2F74">
        <w:rPr>
          <w:rFonts w:ascii="Calibri" w:eastAsia="Calibri" w:hAnsi="Calibri" w:cs="Times New Roman"/>
          <w:sz w:val="26"/>
          <w:szCs w:val="26"/>
          <w:lang w:val="fr-CH"/>
        </w:rPr>
        <w:t xml:space="preserve">Martin I. </w:t>
      </w:r>
      <w:proofErr w:type="spellStart"/>
      <w:r w:rsidR="00745B3D" w:rsidRPr="004B2F74">
        <w:rPr>
          <w:rFonts w:ascii="Calibri" w:eastAsia="Calibri" w:hAnsi="Calibri" w:cs="Times New Roman"/>
          <w:sz w:val="26"/>
          <w:szCs w:val="26"/>
          <w:lang w:val="fr-CH"/>
        </w:rPr>
        <w:t>Uhomoibhi</w:t>
      </w:r>
      <w:proofErr w:type="spellEnd"/>
      <w:r w:rsidR="00745B3D" w:rsidRPr="004B2F74">
        <w:rPr>
          <w:rFonts w:ascii="Calibri" w:eastAsia="Calibri" w:hAnsi="Calibri" w:cs="Times New Roman"/>
          <w:sz w:val="26"/>
          <w:szCs w:val="26"/>
          <w:lang w:val="fr-CH"/>
        </w:rPr>
        <w:t xml:space="preserve"> (Nigeria), </w:t>
      </w:r>
      <w:r w:rsidR="00745B3D">
        <w:rPr>
          <w:rFonts w:ascii="Calibri" w:eastAsia="Calibri" w:hAnsi="Calibri" w:cs="Times New Roman"/>
          <w:sz w:val="26"/>
          <w:szCs w:val="26"/>
          <w:lang w:val="fr-CH"/>
        </w:rPr>
        <w:t>juin</w:t>
      </w:r>
      <w:r w:rsidR="00745B3D" w:rsidRPr="004B2F74">
        <w:rPr>
          <w:rFonts w:ascii="Calibri" w:eastAsia="Calibri" w:hAnsi="Calibri" w:cs="Times New Roman"/>
          <w:sz w:val="26"/>
          <w:szCs w:val="26"/>
          <w:lang w:val="fr-CH"/>
        </w:rPr>
        <w:t xml:space="preserve"> 2008 - </w:t>
      </w:r>
      <w:r w:rsidR="00745B3D">
        <w:rPr>
          <w:rFonts w:ascii="Calibri" w:eastAsia="Calibri" w:hAnsi="Calibri" w:cs="Times New Roman"/>
          <w:sz w:val="26"/>
          <w:szCs w:val="26"/>
          <w:lang w:val="fr-CH"/>
        </w:rPr>
        <w:t>juin</w:t>
      </w:r>
      <w:r>
        <w:rPr>
          <w:rFonts w:ascii="Calibri" w:eastAsia="Calibri" w:hAnsi="Calibri" w:cs="Times New Roman"/>
          <w:sz w:val="26"/>
          <w:szCs w:val="26"/>
          <w:lang w:val="fr-CH"/>
        </w:rPr>
        <w:t xml:space="preserve"> 2009</w:t>
      </w:r>
    </w:p>
    <w:p w:rsidR="00745B3D" w:rsidRDefault="006B2BF1" w:rsidP="00745B3D">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4</w:t>
      </w:r>
      <w:r w:rsidRPr="006B2BF1">
        <w:rPr>
          <w:rFonts w:ascii="Calibri" w:eastAsia="Calibri" w:hAnsi="Calibri" w:cs="Times New Roman"/>
          <w:b/>
          <w:sz w:val="26"/>
          <w:szCs w:val="26"/>
          <w:vertAlign w:val="superscript"/>
          <w:lang w:val="fr-CH"/>
        </w:rPr>
        <w:t>ème</w:t>
      </w:r>
      <w:r w:rsidRPr="004B2F74">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45B3D" w:rsidRPr="004B2F74">
        <w:rPr>
          <w:rFonts w:ascii="Calibri" w:eastAsia="Calibri" w:hAnsi="Calibri" w:cs="Times New Roman"/>
          <w:sz w:val="26"/>
          <w:szCs w:val="26"/>
          <w:lang w:val="fr-CH"/>
        </w:rPr>
        <w:t xml:space="preserve">Alex Van Meeuwen (Belgique), </w:t>
      </w:r>
      <w:r w:rsidR="00745B3D">
        <w:rPr>
          <w:rFonts w:ascii="Calibri" w:eastAsia="Calibri" w:hAnsi="Calibri" w:cs="Times New Roman"/>
          <w:sz w:val="26"/>
          <w:szCs w:val="26"/>
          <w:lang w:val="fr-CH"/>
        </w:rPr>
        <w:t>juin 2009 - juin</w:t>
      </w:r>
      <w:r>
        <w:rPr>
          <w:rFonts w:ascii="Calibri" w:eastAsia="Calibri" w:hAnsi="Calibri" w:cs="Times New Roman"/>
          <w:sz w:val="26"/>
          <w:szCs w:val="26"/>
          <w:lang w:val="fr-CH"/>
        </w:rPr>
        <w:t xml:space="preserve"> 2010</w:t>
      </w:r>
    </w:p>
    <w:p w:rsidR="00745B3D" w:rsidRDefault="006B2BF1" w:rsidP="009A24DA">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5</w:t>
      </w:r>
      <w:r w:rsidRPr="006B2BF1">
        <w:rPr>
          <w:rFonts w:ascii="Calibri" w:eastAsia="Calibri" w:hAnsi="Calibri" w:cs="Times New Roman"/>
          <w:b/>
          <w:sz w:val="26"/>
          <w:szCs w:val="26"/>
          <w:vertAlign w:val="superscript"/>
          <w:lang w:val="fr-CH"/>
        </w:rPr>
        <w:t>ème</w:t>
      </w:r>
      <w:r w:rsidRPr="004B2F74">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proofErr w:type="spellStart"/>
      <w:r w:rsidR="00745B3D" w:rsidRPr="004B2F74">
        <w:rPr>
          <w:rFonts w:ascii="Calibri" w:eastAsia="Calibri" w:hAnsi="Calibri" w:cs="Times New Roman"/>
          <w:sz w:val="26"/>
          <w:szCs w:val="26"/>
          <w:lang w:val="fr-CH"/>
        </w:rPr>
        <w:t>Sihasak</w:t>
      </w:r>
      <w:proofErr w:type="spellEnd"/>
      <w:r w:rsidR="00745B3D" w:rsidRPr="004B2F74">
        <w:rPr>
          <w:rFonts w:ascii="Calibri" w:eastAsia="Calibri" w:hAnsi="Calibri" w:cs="Times New Roman"/>
          <w:sz w:val="26"/>
          <w:szCs w:val="26"/>
          <w:lang w:val="fr-CH"/>
        </w:rPr>
        <w:t xml:space="preserve"> </w:t>
      </w:r>
      <w:proofErr w:type="spellStart"/>
      <w:r w:rsidR="00745B3D" w:rsidRPr="004B2F74">
        <w:rPr>
          <w:rFonts w:ascii="Calibri" w:eastAsia="Calibri" w:hAnsi="Calibri" w:cs="Times New Roman"/>
          <w:sz w:val="26"/>
          <w:szCs w:val="26"/>
          <w:lang w:val="fr-CH"/>
        </w:rPr>
        <w:t>Phuangketkeow</w:t>
      </w:r>
      <w:proofErr w:type="spellEnd"/>
      <w:r w:rsidR="00745B3D" w:rsidRPr="004B2F74">
        <w:rPr>
          <w:rFonts w:ascii="Calibri" w:eastAsia="Calibri" w:hAnsi="Calibri" w:cs="Times New Roman"/>
          <w:sz w:val="26"/>
          <w:szCs w:val="26"/>
          <w:lang w:val="fr-CH"/>
        </w:rPr>
        <w:t xml:space="preserve"> (Thaïlande), </w:t>
      </w:r>
      <w:r>
        <w:rPr>
          <w:rFonts w:ascii="Calibri" w:eastAsia="Calibri" w:hAnsi="Calibri" w:cs="Times New Roman"/>
          <w:sz w:val="26"/>
          <w:szCs w:val="26"/>
          <w:lang w:val="fr-CH"/>
        </w:rPr>
        <w:t>juin</w:t>
      </w:r>
      <w:r w:rsidR="00745B3D" w:rsidRPr="004B2F74">
        <w:rPr>
          <w:rFonts w:ascii="Calibri" w:eastAsia="Calibri" w:hAnsi="Calibri" w:cs="Times New Roman"/>
          <w:sz w:val="26"/>
          <w:szCs w:val="26"/>
          <w:lang w:val="fr-CH"/>
        </w:rPr>
        <w:t xml:space="preserve"> 2010 - </w:t>
      </w:r>
      <w:r>
        <w:rPr>
          <w:rFonts w:ascii="Calibri" w:eastAsia="Calibri" w:hAnsi="Calibri" w:cs="Times New Roman"/>
          <w:sz w:val="26"/>
          <w:szCs w:val="26"/>
          <w:lang w:val="fr-CH"/>
        </w:rPr>
        <w:t>juin</w:t>
      </w:r>
      <w:r w:rsidR="00745B3D" w:rsidRPr="004B2F74">
        <w:rPr>
          <w:rFonts w:ascii="Calibri" w:eastAsia="Calibri" w:hAnsi="Calibri" w:cs="Times New Roman"/>
          <w:sz w:val="26"/>
          <w:szCs w:val="26"/>
          <w:lang w:val="fr-CH"/>
        </w:rPr>
        <w:t xml:space="preserve"> 2011</w:t>
      </w:r>
    </w:p>
    <w:p w:rsidR="00776EDA" w:rsidRPr="004B2F74" w:rsidRDefault="006B2BF1" w:rsidP="009A24DA">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6</w:t>
      </w:r>
      <w:r w:rsidRPr="006B2BF1">
        <w:rPr>
          <w:rFonts w:ascii="Calibri" w:eastAsia="Calibri" w:hAnsi="Calibri" w:cs="Times New Roman"/>
          <w:b/>
          <w:sz w:val="26"/>
          <w:szCs w:val="26"/>
          <w:vertAlign w:val="superscript"/>
          <w:lang w:val="fr-CH"/>
        </w:rPr>
        <w:t>ème</w:t>
      </w:r>
      <w:r w:rsidRPr="004B2F74">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76EDA" w:rsidRPr="004B2F74">
        <w:rPr>
          <w:rFonts w:ascii="Calibri" w:eastAsia="Calibri" w:hAnsi="Calibri" w:cs="Times New Roman"/>
          <w:sz w:val="26"/>
          <w:szCs w:val="26"/>
          <w:lang w:val="fr-CH"/>
        </w:rPr>
        <w:t xml:space="preserve">Laura Dupuy Lasserre (Uruguay), </w:t>
      </w:r>
      <w:r>
        <w:rPr>
          <w:rFonts w:ascii="Calibri" w:eastAsia="Calibri" w:hAnsi="Calibri" w:cs="Times New Roman"/>
          <w:sz w:val="26"/>
          <w:szCs w:val="26"/>
          <w:lang w:val="fr-CH"/>
        </w:rPr>
        <w:t>juin</w:t>
      </w:r>
      <w:r w:rsidR="00776EDA" w:rsidRPr="004B2F74">
        <w:rPr>
          <w:rFonts w:ascii="Calibri" w:eastAsia="Calibri" w:hAnsi="Calibri" w:cs="Times New Roman"/>
          <w:sz w:val="26"/>
          <w:szCs w:val="26"/>
          <w:lang w:val="fr-CH"/>
        </w:rPr>
        <w:t xml:space="preserve"> 2011 - </w:t>
      </w:r>
      <w:r>
        <w:rPr>
          <w:rFonts w:ascii="Calibri" w:eastAsia="Calibri" w:hAnsi="Calibri" w:cs="Times New Roman"/>
          <w:sz w:val="26"/>
          <w:szCs w:val="26"/>
          <w:lang w:val="fr-CH"/>
        </w:rPr>
        <w:t>décembre 2012</w:t>
      </w:r>
    </w:p>
    <w:p w:rsidR="00745B3D" w:rsidRPr="004B2F74" w:rsidRDefault="006B2BF1" w:rsidP="00745B3D">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7</w:t>
      </w:r>
      <w:r w:rsidRPr="006B2BF1">
        <w:rPr>
          <w:rFonts w:ascii="Calibri" w:eastAsia="Calibri" w:hAnsi="Calibri" w:cs="Times New Roman"/>
          <w:b/>
          <w:sz w:val="26"/>
          <w:szCs w:val="26"/>
          <w:vertAlign w:val="superscript"/>
          <w:lang w:val="fr-CH"/>
        </w:rPr>
        <w:t>ème</w:t>
      </w:r>
      <w:r w:rsidRPr="004B2F74">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proofErr w:type="spellStart"/>
      <w:r w:rsidR="00745B3D" w:rsidRPr="004B2F74">
        <w:rPr>
          <w:rFonts w:ascii="Calibri" w:eastAsia="Calibri" w:hAnsi="Calibri" w:cs="Times New Roman"/>
          <w:sz w:val="26"/>
          <w:szCs w:val="26"/>
          <w:lang w:val="fr-CH"/>
        </w:rPr>
        <w:t>Remigiusz</w:t>
      </w:r>
      <w:proofErr w:type="spellEnd"/>
      <w:r w:rsidR="00745B3D" w:rsidRPr="004B2F74">
        <w:rPr>
          <w:rFonts w:ascii="Calibri" w:eastAsia="Calibri" w:hAnsi="Calibri" w:cs="Times New Roman"/>
          <w:sz w:val="26"/>
          <w:szCs w:val="26"/>
          <w:lang w:val="fr-CH"/>
        </w:rPr>
        <w:t xml:space="preserve"> Achilles </w:t>
      </w:r>
      <w:proofErr w:type="spellStart"/>
      <w:r w:rsidR="00745B3D" w:rsidRPr="004B2F74">
        <w:rPr>
          <w:rFonts w:ascii="Calibri" w:eastAsia="Calibri" w:hAnsi="Calibri" w:cs="Times New Roman"/>
          <w:sz w:val="26"/>
          <w:szCs w:val="26"/>
          <w:lang w:val="fr-CH"/>
        </w:rPr>
        <w:t>Henczel</w:t>
      </w:r>
      <w:proofErr w:type="spellEnd"/>
      <w:r w:rsidR="00745B3D" w:rsidRPr="004B2F74">
        <w:rPr>
          <w:rFonts w:ascii="Calibri" w:eastAsia="Calibri" w:hAnsi="Calibri" w:cs="Times New Roman"/>
          <w:sz w:val="26"/>
          <w:szCs w:val="26"/>
          <w:lang w:val="fr-CH"/>
        </w:rPr>
        <w:t xml:space="preserve"> (Pologne), </w:t>
      </w:r>
      <w:r>
        <w:rPr>
          <w:rFonts w:ascii="Calibri" w:eastAsia="Calibri" w:hAnsi="Calibri" w:cs="Times New Roman"/>
          <w:sz w:val="26"/>
          <w:szCs w:val="26"/>
          <w:lang w:val="fr-CH"/>
        </w:rPr>
        <w:t>2013</w:t>
      </w:r>
    </w:p>
    <w:p w:rsidR="00745B3D" w:rsidRPr="006B2BF1" w:rsidRDefault="006B2BF1" w:rsidP="006B2BF1">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8</w:t>
      </w:r>
      <w:r w:rsidRPr="006B2BF1">
        <w:rPr>
          <w:rFonts w:ascii="Calibri" w:eastAsia="Calibri" w:hAnsi="Calibri" w:cs="Times New Roman"/>
          <w:b/>
          <w:sz w:val="26"/>
          <w:szCs w:val="26"/>
          <w:vertAlign w:val="superscript"/>
          <w:lang w:val="fr-CH"/>
        </w:rPr>
        <w:t>ème</w:t>
      </w:r>
      <w:r w:rsidRPr="006B2BF1">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45B3D" w:rsidRPr="006B2BF1">
        <w:rPr>
          <w:rFonts w:ascii="Calibri" w:eastAsia="Calibri" w:hAnsi="Calibri" w:cs="Times New Roman"/>
          <w:sz w:val="26"/>
          <w:szCs w:val="26"/>
          <w:lang w:val="fr-CH"/>
        </w:rPr>
        <w:t xml:space="preserve">Baudelaire </w:t>
      </w:r>
      <w:proofErr w:type="spellStart"/>
      <w:r w:rsidR="00745B3D" w:rsidRPr="006B2BF1">
        <w:rPr>
          <w:rFonts w:ascii="Calibri" w:eastAsia="Calibri" w:hAnsi="Calibri" w:cs="Times New Roman"/>
          <w:sz w:val="26"/>
          <w:szCs w:val="26"/>
          <w:lang w:val="fr-CH"/>
        </w:rPr>
        <w:t>Ndong</w:t>
      </w:r>
      <w:proofErr w:type="spellEnd"/>
      <w:r w:rsidR="00745B3D" w:rsidRPr="006B2BF1">
        <w:rPr>
          <w:rFonts w:ascii="Calibri" w:eastAsia="Calibri" w:hAnsi="Calibri" w:cs="Times New Roman"/>
          <w:sz w:val="26"/>
          <w:szCs w:val="26"/>
          <w:lang w:val="fr-CH"/>
        </w:rPr>
        <w:t xml:space="preserve"> Ella (Gabon), </w:t>
      </w:r>
      <w:r>
        <w:rPr>
          <w:rFonts w:ascii="Calibri" w:eastAsia="Calibri" w:hAnsi="Calibri" w:cs="Times New Roman"/>
          <w:sz w:val="26"/>
          <w:szCs w:val="26"/>
          <w:lang w:val="fr-CH"/>
        </w:rPr>
        <w:t>2014</w:t>
      </w:r>
    </w:p>
    <w:p w:rsidR="00745B3D" w:rsidRPr="006B2BF1" w:rsidRDefault="006B2BF1" w:rsidP="006B2BF1">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9</w:t>
      </w:r>
      <w:r w:rsidRPr="006B2BF1">
        <w:rPr>
          <w:rFonts w:ascii="Calibri" w:eastAsia="Calibri" w:hAnsi="Calibri" w:cs="Times New Roman"/>
          <w:b/>
          <w:sz w:val="26"/>
          <w:szCs w:val="26"/>
          <w:vertAlign w:val="superscript"/>
          <w:lang w:val="fr-CH"/>
        </w:rPr>
        <w:t>ème</w:t>
      </w:r>
      <w:r w:rsidRPr="006B2BF1">
        <w:rPr>
          <w:rFonts w:ascii="Calibri" w:eastAsia="Calibri" w:hAnsi="Calibri" w:cs="Times New Roman"/>
          <w:sz w:val="26"/>
          <w:szCs w:val="26"/>
          <w:lang w:val="fr-CH"/>
        </w:rPr>
        <w:t xml:space="preserve"> cycle </w:t>
      </w:r>
      <w:r>
        <w:rPr>
          <w:rFonts w:ascii="Calibri" w:eastAsia="Calibri" w:hAnsi="Calibri" w:cs="Times New Roman"/>
          <w:sz w:val="26"/>
          <w:szCs w:val="26"/>
          <w:lang w:val="fr-CH"/>
        </w:rPr>
        <w:tab/>
      </w:r>
      <w:r w:rsidR="00745B3D" w:rsidRPr="006B2BF1">
        <w:rPr>
          <w:rFonts w:ascii="Calibri" w:eastAsia="Calibri" w:hAnsi="Calibri" w:cs="Times New Roman"/>
          <w:sz w:val="26"/>
          <w:szCs w:val="26"/>
          <w:lang w:val="fr-CH"/>
        </w:rPr>
        <w:t xml:space="preserve">Joachim </w:t>
      </w:r>
      <w:proofErr w:type="spellStart"/>
      <w:r w:rsidR="00745B3D" w:rsidRPr="006B2BF1">
        <w:rPr>
          <w:rFonts w:ascii="Calibri" w:eastAsia="Calibri" w:hAnsi="Calibri" w:cs="Times New Roman"/>
          <w:sz w:val="26"/>
          <w:szCs w:val="26"/>
          <w:lang w:val="fr-CH"/>
        </w:rPr>
        <w:t>Rücker</w:t>
      </w:r>
      <w:proofErr w:type="spellEnd"/>
      <w:r w:rsidR="00745B3D" w:rsidRPr="006B2BF1">
        <w:rPr>
          <w:rFonts w:ascii="Calibri" w:eastAsia="Calibri" w:hAnsi="Calibri" w:cs="Times New Roman"/>
          <w:sz w:val="26"/>
          <w:szCs w:val="26"/>
          <w:lang w:val="fr-CH"/>
        </w:rPr>
        <w:t xml:space="preserve"> (Allemagne), </w:t>
      </w:r>
      <w:r>
        <w:rPr>
          <w:rFonts w:ascii="Calibri" w:eastAsia="Calibri" w:hAnsi="Calibri" w:cs="Times New Roman"/>
          <w:sz w:val="26"/>
          <w:szCs w:val="26"/>
          <w:lang w:val="fr-CH"/>
        </w:rPr>
        <w:t>2015</w:t>
      </w:r>
    </w:p>
    <w:p w:rsidR="00745B3D" w:rsidRPr="006B2BF1" w:rsidRDefault="006B2BF1" w:rsidP="006B2BF1">
      <w:pPr>
        <w:numPr>
          <w:ilvl w:val="0"/>
          <w:numId w:val="2"/>
        </w:numPr>
        <w:spacing w:after="0"/>
        <w:contextualSpacing/>
        <w:jc w:val="both"/>
        <w:rPr>
          <w:rFonts w:ascii="Calibri" w:eastAsia="Calibri" w:hAnsi="Calibri" w:cs="Times New Roman"/>
          <w:sz w:val="26"/>
          <w:szCs w:val="26"/>
          <w:lang w:val="fr-CH"/>
        </w:rPr>
      </w:pPr>
      <w:r w:rsidRPr="006B2BF1">
        <w:rPr>
          <w:rFonts w:ascii="Calibri" w:eastAsia="Calibri" w:hAnsi="Calibri" w:cs="Times New Roman"/>
          <w:b/>
          <w:sz w:val="26"/>
          <w:szCs w:val="26"/>
          <w:lang w:val="fr-CH"/>
        </w:rPr>
        <w:t>10</w:t>
      </w:r>
      <w:r w:rsidRPr="006B2BF1">
        <w:rPr>
          <w:rFonts w:ascii="Calibri" w:eastAsia="Calibri" w:hAnsi="Calibri" w:cs="Times New Roman"/>
          <w:b/>
          <w:sz w:val="26"/>
          <w:szCs w:val="26"/>
          <w:vertAlign w:val="superscript"/>
          <w:lang w:val="fr-CH"/>
        </w:rPr>
        <w:t>ème</w:t>
      </w:r>
      <w:r w:rsidRPr="006B2BF1">
        <w:rPr>
          <w:rFonts w:ascii="Calibri" w:eastAsia="Calibri" w:hAnsi="Calibri" w:cs="Times New Roman"/>
          <w:sz w:val="26"/>
          <w:szCs w:val="26"/>
          <w:vertAlign w:val="superscript"/>
          <w:lang w:val="fr-CH"/>
        </w:rPr>
        <w:t xml:space="preserve"> </w:t>
      </w:r>
      <w:r w:rsidRPr="006B2BF1">
        <w:rPr>
          <w:rFonts w:ascii="Calibri" w:eastAsia="Calibri" w:hAnsi="Calibri" w:cs="Times New Roman"/>
          <w:sz w:val="26"/>
          <w:szCs w:val="26"/>
          <w:lang w:val="fr-CH"/>
        </w:rPr>
        <w:t xml:space="preserve">cycle </w:t>
      </w:r>
      <w:r>
        <w:rPr>
          <w:rFonts w:ascii="Calibri" w:eastAsia="Calibri" w:hAnsi="Calibri" w:cs="Times New Roman"/>
          <w:sz w:val="26"/>
          <w:szCs w:val="26"/>
          <w:lang w:val="fr-CH"/>
        </w:rPr>
        <w:tab/>
      </w:r>
      <w:r w:rsidR="00745B3D" w:rsidRPr="006B2BF1">
        <w:rPr>
          <w:rFonts w:ascii="Calibri" w:eastAsia="Calibri" w:hAnsi="Calibri" w:cs="Times New Roman"/>
          <w:sz w:val="26"/>
          <w:szCs w:val="26"/>
          <w:lang w:val="fr-CH"/>
        </w:rPr>
        <w:t xml:space="preserve">Choi </w:t>
      </w:r>
      <w:proofErr w:type="spellStart"/>
      <w:r w:rsidR="00745B3D" w:rsidRPr="006B2BF1">
        <w:rPr>
          <w:rFonts w:ascii="Calibri" w:eastAsia="Calibri" w:hAnsi="Calibri" w:cs="Times New Roman"/>
          <w:sz w:val="26"/>
          <w:szCs w:val="26"/>
          <w:lang w:val="fr-CH"/>
        </w:rPr>
        <w:t>Kyonglim</w:t>
      </w:r>
      <w:proofErr w:type="spellEnd"/>
      <w:r w:rsidR="00745B3D" w:rsidRPr="006B2BF1">
        <w:rPr>
          <w:rFonts w:ascii="Calibri" w:eastAsia="Calibri" w:hAnsi="Calibri" w:cs="Times New Roman"/>
          <w:sz w:val="26"/>
          <w:szCs w:val="26"/>
          <w:lang w:val="fr-CH"/>
        </w:rPr>
        <w:t xml:space="preserve"> (République de Corée), </w:t>
      </w:r>
      <w:r>
        <w:rPr>
          <w:rFonts w:ascii="Calibri" w:eastAsia="Calibri" w:hAnsi="Calibri" w:cs="Times New Roman"/>
          <w:sz w:val="26"/>
          <w:szCs w:val="26"/>
          <w:lang w:val="fr-CH"/>
        </w:rPr>
        <w:t>2016</w:t>
      </w:r>
    </w:p>
    <w:p w:rsidR="009A24DA" w:rsidRPr="004B2F74" w:rsidRDefault="009A24DA" w:rsidP="009A24DA">
      <w:pPr>
        <w:spacing w:after="0"/>
        <w:jc w:val="both"/>
        <w:rPr>
          <w:rFonts w:ascii="Calibri" w:eastAsia="Calibri" w:hAnsi="Calibri" w:cs="Times New Roman"/>
          <w:sz w:val="26"/>
          <w:szCs w:val="26"/>
          <w:lang w:val="fr-CH"/>
        </w:rPr>
      </w:pPr>
    </w:p>
    <w:p w:rsidR="008C5CD8" w:rsidRDefault="0079254B" w:rsidP="009A24DA">
      <w:pPr>
        <w:spacing w:after="0"/>
        <w:jc w:val="both"/>
        <w:rPr>
          <w:rFonts w:ascii="Calibri" w:hAnsi="Calibri" w:cs="Times New Roman"/>
          <w:b/>
          <w:color w:val="0070C0"/>
          <w:sz w:val="32"/>
          <w:szCs w:val="32"/>
        </w:rPr>
      </w:pPr>
      <w:r>
        <w:rPr>
          <w:rFonts w:ascii="Calibri" w:hAnsi="Calibri" w:cs="Times New Roman"/>
          <w:b/>
          <w:color w:val="0070C0"/>
          <w:sz w:val="32"/>
          <w:szCs w:val="32"/>
        </w:rPr>
        <w:t>Chronologie</w:t>
      </w:r>
    </w:p>
    <w:p w:rsidR="002C16DE" w:rsidRDefault="002C16DE" w:rsidP="009A24DA">
      <w:pPr>
        <w:spacing w:after="0"/>
        <w:jc w:val="both"/>
        <w:rPr>
          <w:rFonts w:ascii="Calibri" w:hAnsi="Calibri" w:cs="Times New Roman"/>
          <w:b/>
          <w:color w:val="0070C0"/>
          <w:sz w:val="32"/>
          <w:szCs w:val="32"/>
        </w:rPr>
      </w:pPr>
    </w:p>
    <w:tbl>
      <w:tblPr>
        <w:tblStyle w:val="TableGrid"/>
        <w:tblW w:w="0" w:type="auto"/>
        <w:tblLook w:val="04A0" w:firstRow="1" w:lastRow="0" w:firstColumn="1" w:lastColumn="0" w:noHBand="0" w:noVBand="1"/>
      </w:tblPr>
      <w:tblGrid>
        <w:gridCol w:w="2093"/>
        <w:gridCol w:w="7149"/>
      </w:tblGrid>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6B2BF1" w:rsidRDefault="000F086C" w:rsidP="002C16DE">
            <w:pPr>
              <w:jc w:val="both"/>
              <w:rPr>
                <w:sz w:val="26"/>
                <w:szCs w:val="26"/>
                <w:lang w:val="fr-CH"/>
              </w:rPr>
            </w:pPr>
            <w:r w:rsidRPr="006B2BF1">
              <w:rPr>
                <w:sz w:val="26"/>
                <w:szCs w:val="26"/>
                <w:lang w:val="fr-CH"/>
              </w:rPr>
              <w:t>Décembre 2004</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6B2BF1" w:rsidP="006B2BF1">
            <w:pPr>
              <w:jc w:val="both"/>
              <w:rPr>
                <w:sz w:val="26"/>
                <w:szCs w:val="26"/>
                <w:lang w:val="fr-CH"/>
              </w:rPr>
            </w:pPr>
            <w:r>
              <w:rPr>
                <w:sz w:val="26"/>
                <w:szCs w:val="26"/>
                <w:lang w:val="fr-CH"/>
              </w:rPr>
              <w:t>Le</w:t>
            </w:r>
            <w:r w:rsidR="00997D76" w:rsidRPr="004B2F74">
              <w:rPr>
                <w:sz w:val="26"/>
                <w:szCs w:val="26"/>
                <w:lang w:val="fr-CH"/>
              </w:rPr>
              <w:t xml:space="preserve"> </w:t>
            </w:r>
            <w:r w:rsidR="003B338A">
              <w:rPr>
                <w:sz w:val="26"/>
                <w:szCs w:val="26"/>
                <w:lang w:val="fr-CH"/>
              </w:rPr>
              <w:t xml:space="preserve">Panel </w:t>
            </w:r>
            <w:r w:rsidR="00997D76" w:rsidRPr="004B2F74">
              <w:rPr>
                <w:sz w:val="26"/>
                <w:szCs w:val="26"/>
                <w:lang w:val="fr-CH"/>
              </w:rPr>
              <w:t xml:space="preserve">de haut niveau sur les menaces, les défis et les questions relatives au changement publie un rapport recommandant le renforcement de la Commission </w:t>
            </w:r>
            <w:r>
              <w:rPr>
                <w:sz w:val="26"/>
                <w:szCs w:val="26"/>
                <w:lang w:val="fr-CH"/>
              </w:rPr>
              <w:t>des droits de l’h</w:t>
            </w:r>
            <w:r w:rsidR="00997D76" w:rsidRPr="004B2F74">
              <w:rPr>
                <w:sz w:val="26"/>
                <w:szCs w:val="26"/>
                <w:lang w:val="fr-CH"/>
              </w:rPr>
              <w:t>omme</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r>
              <w:rPr>
                <w:sz w:val="26"/>
                <w:szCs w:val="26"/>
              </w:rPr>
              <w:t>Mars</w:t>
            </w:r>
            <w:r w:rsidRPr="00D00592">
              <w:rPr>
                <w:sz w:val="26"/>
                <w:szCs w:val="26"/>
              </w:rPr>
              <w:t xml:space="preserve"> 2005</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F510BC" w:rsidP="002C16DE">
            <w:pPr>
              <w:jc w:val="both"/>
              <w:rPr>
                <w:sz w:val="26"/>
                <w:szCs w:val="26"/>
                <w:lang w:val="fr-CH"/>
              </w:rPr>
            </w:pPr>
            <w:r w:rsidRPr="004B2F74">
              <w:rPr>
                <w:sz w:val="26"/>
                <w:szCs w:val="26"/>
                <w:lang w:val="fr-CH"/>
              </w:rPr>
              <w:t>Le</w:t>
            </w:r>
            <w:r w:rsidR="006B2BF1">
              <w:rPr>
                <w:sz w:val="26"/>
                <w:szCs w:val="26"/>
                <w:lang w:val="fr-CH"/>
              </w:rPr>
              <w:t xml:space="preserve"> Secrétaire général des Nations u</w:t>
            </w:r>
            <w:r w:rsidRPr="004B2F74">
              <w:rPr>
                <w:sz w:val="26"/>
                <w:szCs w:val="26"/>
                <w:lang w:val="fr-CH"/>
              </w:rPr>
              <w:t xml:space="preserve">nies, Kofi Annan, recommande de remplacer la </w:t>
            </w:r>
            <w:r w:rsidR="00335C01">
              <w:rPr>
                <w:sz w:val="26"/>
                <w:szCs w:val="26"/>
                <w:lang w:val="fr-CH"/>
              </w:rPr>
              <w:t>Commission par un “Conseil des d</w:t>
            </w:r>
            <w:r w:rsidRPr="004B2F74">
              <w:rPr>
                <w:sz w:val="26"/>
                <w:szCs w:val="26"/>
                <w:lang w:val="fr-CH"/>
              </w:rPr>
              <w:t>roits de l’Homme”</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r>
              <w:rPr>
                <w:sz w:val="26"/>
                <w:szCs w:val="26"/>
              </w:rPr>
              <w:t>15 mars</w:t>
            </w:r>
            <w:r w:rsidRPr="00D00592">
              <w:rPr>
                <w:sz w:val="26"/>
                <w:szCs w:val="26"/>
              </w:rPr>
              <w:t xml:space="preserve"> 2006</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C2459C" w:rsidP="002C16DE">
            <w:pPr>
              <w:jc w:val="both"/>
              <w:rPr>
                <w:sz w:val="26"/>
                <w:szCs w:val="26"/>
                <w:lang w:val="fr-CH"/>
              </w:rPr>
            </w:pPr>
            <w:r w:rsidRPr="004B2F74">
              <w:rPr>
                <w:sz w:val="26"/>
                <w:szCs w:val="26"/>
                <w:lang w:val="fr-CH"/>
              </w:rPr>
              <w:t>L</w:t>
            </w:r>
            <w:r w:rsidR="00335C01">
              <w:rPr>
                <w:sz w:val="26"/>
                <w:szCs w:val="26"/>
                <w:lang w:val="fr-CH"/>
              </w:rPr>
              <w:t>’Assemblée générale des Nations unies établit le Conseil des droits de l’h</w:t>
            </w:r>
            <w:r w:rsidRPr="004B2F74">
              <w:rPr>
                <w:sz w:val="26"/>
                <w:szCs w:val="26"/>
                <w:lang w:val="fr-CH"/>
              </w:rPr>
              <w:t xml:space="preserve">omme par la résolution 60/251 </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r>
              <w:rPr>
                <w:sz w:val="26"/>
                <w:szCs w:val="26"/>
              </w:rPr>
              <w:t xml:space="preserve">18-30 </w:t>
            </w:r>
            <w:proofErr w:type="spellStart"/>
            <w:r>
              <w:rPr>
                <w:sz w:val="26"/>
                <w:szCs w:val="26"/>
              </w:rPr>
              <w:t>juin</w:t>
            </w:r>
            <w:proofErr w:type="spellEnd"/>
            <w:r w:rsidRPr="00D00592">
              <w:rPr>
                <w:sz w:val="26"/>
                <w:szCs w:val="26"/>
              </w:rPr>
              <w:t xml:space="preserve"> 2006</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335C01" w:rsidP="002C16DE">
            <w:pPr>
              <w:jc w:val="both"/>
              <w:rPr>
                <w:sz w:val="26"/>
                <w:szCs w:val="26"/>
                <w:lang w:val="fr-CH"/>
              </w:rPr>
            </w:pPr>
            <w:r>
              <w:rPr>
                <w:sz w:val="26"/>
                <w:szCs w:val="26"/>
                <w:lang w:val="fr-CH"/>
              </w:rPr>
              <w:t>Le Conseil des d</w:t>
            </w:r>
            <w:r w:rsidR="00881C65" w:rsidRPr="004B2F74">
              <w:rPr>
                <w:sz w:val="26"/>
                <w:szCs w:val="26"/>
                <w:lang w:val="fr-CH"/>
              </w:rPr>
              <w:t>roits de l’</w:t>
            </w:r>
            <w:r>
              <w:rPr>
                <w:sz w:val="26"/>
                <w:szCs w:val="26"/>
                <w:lang w:val="fr-CH"/>
              </w:rPr>
              <w:t>h</w:t>
            </w:r>
            <w:r w:rsidR="00881C65" w:rsidRPr="004B2F74">
              <w:rPr>
                <w:sz w:val="26"/>
                <w:szCs w:val="26"/>
                <w:lang w:val="fr-CH"/>
              </w:rPr>
              <w:t>omme tient sa première session à Genève</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r>
              <w:rPr>
                <w:sz w:val="26"/>
                <w:szCs w:val="26"/>
              </w:rPr>
              <w:t xml:space="preserve">18 </w:t>
            </w:r>
            <w:proofErr w:type="spellStart"/>
            <w:r>
              <w:rPr>
                <w:sz w:val="26"/>
                <w:szCs w:val="26"/>
              </w:rPr>
              <w:t>juin</w:t>
            </w:r>
            <w:proofErr w:type="spellEnd"/>
            <w:r w:rsidRPr="00D00592">
              <w:rPr>
                <w:sz w:val="26"/>
                <w:szCs w:val="26"/>
              </w:rPr>
              <w:t xml:space="preserve"> 2007</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335C01" w:rsidP="00335C01">
            <w:pPr>
              <w:jc w:val="both"/>
              <w:rPr>
                <w:sz w:val="26"/>
                <w:szCs w:val="26"/>
                <w:lang w:val="fr-CH"/>
              </w:rPr>
            </w:pPr>
            <w:r>
              <w:rPr>
                <w:sz w:val="26"/>
                <w:szCs w:val="26"/>
                <w:lang w:val="fr-CH"/>
              </w:rPr>
              <w:t>Le Conseil des droits de l’h</w:t>
            </w:r>
            <w:r w:rsidR="00CA2C4E" w:rsidRPr="004B2F74">
              <w:rPr>
                <w:sz w:val="26"/>
                <w:szCs w:val="26"/>
                <w:lang w:val="fr-CH"/>
              </w:rPr>
              <w:t xml:space="preserve">omme adopte le paquet </w:t>
            </w:r>
            <w:r>
              <w:rPr>
                <w:sz w:val="26"/>
                <w:szCs w:val="26"/>
                <w:lang w:val="fr-CH"/>
              </w:rPr>
              <w:t>de mise en place des institutions</w:t>
            </w:r>
            <w:r w:rsidR="00432918" w:rsidRPr="004B2F74">
              <w:rPr>
                <w:sz w:val="26"/>
                <w:szCs w:val="26"/>
                <w:lang w:val="fr-CH"/>
              </w:rPr>
              <w:t xml:space="preserve"> – </w:t>
            </w:r>
            <w:r w:rsidR="00CA2C4E" w:rsidRPr="004B2F74">
              <w:rPr>
                <w:sz w:val="26"/>
                <w:szCs w:val="26"/>
                <w:lang w:val="fr-CH"/>
              </w:rPr>
              <w:t>résolution 5/1</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b/>
                <w:sz w:val="26"/>
                <w:szCs w:val="26"/>
              </w:rPr>
            </w:pPr>
            <w:r>
              <w:rPr>
                <w:sz w:val="26"/>
                <w:szCs w:val="26"/>
              </w:rPr>
              <w:t xml:space="preserve">7-18 </w:t>
            </w:r>
            <w:proofErr w:type="spellStart"/>
            <w:r>
              <w:rPr>
                <w:sz w:val="26"/>
                <w:szCs w:val="26"/>
              </w:rPr>
              <w:t>avril</w:t>
            </w:r>
            <w:proofErr w:type="spellEnd"/>
            <w:r w:rsidRPr="00D00592">
              <w:rPr>
                <w:sz w:val="26"/>
                <w:szCs w:val="26"/>
              </w:rPr>
              <w:t xml:space="preserve"> 2008</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23646B" w:rsidP="00335C01">
            <w:pPr>
              <w:jc w:val="both"/>
              <w:rPr>
                <w:sz w:val="26"/>
                <w:szCs w:val="26"/>
                <w:lang w:val="fr-CH"/>
              </w:rPr>
            </w:pPr>
            <w:r w:rsidRPr="004B2F74">
              <w:rPr>
                <w:sz w:val="26"/>
                <w:szCs w:val="26"/>
                <w:lang w:val="fr-CH"/>
              </w:rPr>
              <w:t xml:space="preserve">Première session du Groupe de travail </w:t>
            </w:r>
            <w:r w:rsidR="00335C01">
              <w:rPr>
                <w:sz w:val="26"/>
                <w:szCs w:val="26"/>
                <w:lang w:val="fr-CH"/>
              </w:rPr>
              <w:t xml:space="preserve">de </w:t>
            </w:r>
            <w:r w:rsidRPr="004B2F74">
              <w:rPr>
                <w:sz w:val="26"/>
                <w:szCs w:val="26"/>
                <w:lang w:val="fr-CH"/>
              </w:rPr>
              <w:t>l’Examen périodique</w:t>
            </w:r>
            <w:r w:rsidR="00335C01">
              <w:rPr>
                <w:sz w:val="26"/>
                <w:szCs w:val="26"/>
                <w:lang w:val="fr-CH"/>
              </w:rPr>
              <w:t xml:space="preserve"> universel</w:t>
            </w:r>
            <w:r w:rsidRPr="004B2F74">
              <w:rPr>
                <w:sz w:val="26"/>
                <w:szCs w:val="26"/>
                <w:lang w:val="fr-CH"/>
              </w:rPr>
              <w:t xml:space="preserve"> </w:t>
            </w:r>
            <w:r w:rsidR="00335C01">
              <w:rPr>
                <w:sz w:val="26"/>
                <w:szCs w:val="26"/>
                <w:lang w:val="fr-CH"/>
              </w:rPr>
              <w:t>examinant un premier groupe d’</w:t>
            </w:r>
            <w:r w:rsidR="00335C01" w:rsidRPr="004B2F74">
              <w:rPr>
                <w:sz w:val="26"/>
                <w:szCs w:val="26"/>
                <w:lang w:val="fr-CH"/>
              </w:rPr>
              <w:t>É</w:t>
            </w:r>
            <w:r w:rsidR="00335C01">
              <w:rPr>
                <w:sz w:val="26"/>
                <w:szCs w:val="26"/>
                <w:lang w:val="fr-CH"/>
              </w:rPr>
              <w:t>tats</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r>
              <w:rPr>
                <w:sz w:val="26"/>
                <w:szCs w:val="26"/>
              </w:rPr>
              <w:t>Mars</w:t>
            </w:r>
            <w:r w:rsidRPr="00D00592">
              <w:rPr>
                <w:sz w:val="26"/>
                <w:szCs w:val="26"/>
              </w:rPr>
              <w:t xml:space="preserve"> 2011</w:t>
            </w:r>
          </w:p>
        </w:tc>
        <w:tc>
          <w:tcPr>
            <w:tcW w:w="7149" w:type="dxa"/>
            <w:tcBorders>
              <w:top w:val="single" w:sz="4" w:space="0" w:color="auto"/>
              <w:left w:val="single" w:sz="4" w:space="0" w:color="auto"/>
              <w:bottom w:val="single" w:sz="4" w:space="0" w:color="auto"/>
              <w:right w:val="single" w:sz="4" w:space="0" w:color="auto"/>
            </w:tcBorders>
            <w:hideMark/>
          </w:tcPr>
          <w:p w:rsidR="000F086C" w:rsidRPr="0061734C" w:rsidRDefault="0061734C" w:rsidP="005D0D46">
            <w:pPr>
              <w:jc w:val="both"/>
              <w:rPr>
                <w:color w:val="FF0000"/>
                <w:sz w:val="26"/>
                <w:szCs w:val="26"/>
                <w:lang w:val="fr-CH"/>
              </w:rPr>
            </w:pPr>
            <w:r w:rsidRPr="005D0D46">
              <w:rPr>
                <w:sz w:val="26"/>
                <w:szCs w:val="26"/>
                <w:lang w:val="fr-CH"/>
              </w:rPr>
              <w:t xml:space="preserve">Examen quinquennal du Conseil des droits de l'homme </w:t>
            </w:r>
            <w:r w:rsidR="005D0D46" w:rsidRPr="005D0D46">
              <w:rPr>
                <w:sz w:val="26"/>
                <w:szCs w:val="26"/>
                <w:lang w:val="fr-CH"/>
              </w:rPr>
              <w:t xml:space="preserve">en vertu de </w:t>
            </w:r>
            <w:r w:rsidRPr="005D0D46">
              <w:rPr>
                <w:sz w:val="26"/>
                <w:szCs w:val="26"/>
                <w:lang w:val="fr-CH"/>
              </w:rPr>
              <w:t>la résolution 16/21 (</w:t>
            </w:r>
            <w:r w:rsidR="005D0D46" w:rsidRPr="005D0D46">
              <w:rPr>
                <w:sz w:val="26"/>
                <w:szCs w:val="26"/>
                <w:lang w:val="fr-CH"/>
              </w:rPr>
              <w:t xml:space="preserve">adoptée </w:t>
            </w:r>
            <w:r w:rsidRPr="005D0D46">
              <w:rPr>
                <w:sz w:val="26"/>
                <w:szCs w:val="26"/>
                <w:lang w:val="fr-CH"/>
              </w:rPr>
              <w:t>par consensus)</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proofErr w:type="spellStart"/>
            <w:r>
              <w:rPr>
                <w:sz w:val="26"/>
                <w:szCs w:val="26"/>
              </w:rPr>
              <w:t>Octobre</w:t>
            </w:r>
            <w:proofErr w:type="spellEnd"/>
            <w:r w:rsidRPr="00D00592">
              <w:rPr>
                <w:sz w:val="26"/>
                <w:szCs w:val="26"/>
              </w:rPr>
              <w:t xml:space="preserve"> 2011</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335C01" w:rsidP="00335C01">
            <w:pPr>
              <w:jc w:val="both"/>
              <w:rPr>
                <w:sz w:val="26"/>
                <w:szCs w:val="26"/>
                <w:lang w:val="fr-CH"/>
              </w:rPr>
            </w:pPr>
            <w:r>
              <w:rPr>
                <w:sz w:val="26"/>
                <w:szCs w:val="26"/>
                <w:lang w:val="fr-CH"/>
              </w:rPr>
              <w:t>Conclusion du premier cycle de l’Examen périodique u</w:t>
            </w:r>
            <w:r w:rsidR="00BB196F" w:rsidRPr="004B2F74">
              <w:rPr>
                <w:sz w:val="26"/>
                <w:szCs w:val="26"/>
                <w:lang w:val="fr-CH"/>
              </w:rPr>
              <w:t>niversel (avec la participation des 193 États</w:t>
            </w:r>
            <w:r>
              <w:rPr>
                <w:sz w:val="26"/>
                <w:szCs w:val="26"/>
                <w:lang w:val="fr-CH"/>
              </w:rPr>
              <w:t xml:space="preserve"> membres</w:t>
            </w:r>
            <w:r w:rsidR="00BB196F" w:rsidRPr="004B2F74">
              <w:rPr>
                <w:sz w:val="26"/>
                <w:szCs w:val="26"/>
                <w:lang w:val="fr-CH"/>
              </w:rPr>
              <w:t>)</w:t>
            </w:r>
          </w:p>
        </w:tc>
      </w:tr>
      <w:tr w:rsidR="000F086C" w:rsidRPr="00D00592" w:rsidTr="00B07A63">
        <w:tc>
          <w:tcPr>
            <w:tcW w:w="2093" w:type="dxa"/>
            <w:tcBorders>
              <w:top w:val="single" w:sz="4" w:space="0" w:color="auto"/>
              <w:left w:val="single" w:sz="4" w:space="0" w:color="auto"/>
              <w:bottom w:val="single" w:sz="4" w:space="0" w:color="auto"/>
              <w:right w:val="single" w:sz="4" w:space="0" w:color="auto"/>
            </w:tcBorders>
            <w:hideMark/>
          </w:tcPr>
          <w:p w:rsidR="000F086C" w:rsidRPr="00D00592" w:rsidRDefault="000F086C" w:rsidP="002C16DE">
            <w:pPr>
              <w:jc w:val="both"/>
              <w:rPr>
                <w:sz w:val="26"/>
                <w:szCs w:val="26"/>
              </w:rPr>
            </w:pPr>
            <w:proofErr w:type="spellStart"/>
            <w:r>
              <w:rPr>
                <w:sz w:val="26"/>
                <w:szCs w:val="26"/>
              </w:rPr>
              <w:t>Juin</w:t>
            </w:r>
            <w:proofErr w:type="spellEnd"/>
            <w:r w:rsidRPr="00D00592">
              <w:rPr>
                <w:sz w:val="26"/>
                <w:szCs w:val="26"/>
              </w:rPr>
              <w:t xml:space="preserve"> 2016</w:t>
            </w:r>
          </w:p>
        </w:tc>
        <w:tc>
          <w:tcPr>
            <w:tcW w:w="7149" w:type="dxa"/>
            <w:tcBorders>
              <w:top w:val="single" w:sz="4" w:space="0" w:color="auto"/>
              <w:left w:val="single" w:sz="4" w:space="0" w:color="auto"/>
              <w:bottom w:val="single" w:sz="4" w:space="0" w:color="auto"/>
              <w:right w:val="single" w:sz="4" w:space="0" w:color="auto"/>
            </w:tcBorders>
            <w:hideMark/>
          </w:tcPr>
          <w:p w:rsidR="000F086C" w:rsidRPr="004B2F74" w:rsidRDefault="00B97EDA" w:rsidP="002C16DE">
            <w:pPr>
              <w:jc w:val="both"/>
              <w:rPr>
                <w:sz w:val="26"/>
                <w:szCs w:val="26"/>
                <w:lang w:val="fr-CH"/>
              </w:rPr>
            </w:pPr>
            <w:r w:rsidRPr="004B2F74">
              <w:rPr>
                <w:sz w:val="26"/>
                <w:szCs w:val="26"/>
                <w:lang w:val="fr-CH"/>
              </w:rPr>
              <w:t>10ème anniversaire de la p</w:t>
            </w:r>
            <w:r w:rsidR="00335C01">
              <w:rPr>
                <w:sz w:val="26"/>
                <w:szCs w:val="26"/>
                <w:lang w:val="fr-CH"/>
              </w:rPr>
              <w:t>remière session du Conseil des droits de l’h</w:t>
            </w:r>
            <w:r w:rsidRPr="004B2F74">
              <w:rPr>
                <w:sz w:val="26"/>
                <w:szCs w:val="26"/>
                <w:lang w:val="fr-CH"/>
              </w:rPr>
              <w:t>omme</w:t>
            </w:r>
          </w:p>
        </w:tc>
      </w:tr>
    </w:tbl>
    <w:p w:rsidR="00EE0E5E" w:rsidRDefault="00EE0E5E" w:rsidP="009A24DA">
      <w:pPr>
        <w:spacing w:after="0"/>
        <w:jc w:val="both"/>
        <w:rPr>
          <w:rFonts w:ascii="Calibri" w:hAnsi="Calibri" w:cs="Times New Roman"/>
          <w:color w:val="000000" w:themeColor="text1"/>
          <w:sz w:val="26"/>
          <w:szCs w:val="26"/>
        </w:rPr>
      </w:pPr>
    </w:p>
    <w:p w:rsidR="00EB4E27" w:rsidRDefault="00EB4E27" w:rsidP="009A24DA">
      <w:pPr>
        <w:spacing w:after="0"/>
        <w:jc w:val="both"/>
        <w:rPr>
          <w:rFonts w:ascii="Calibri" w:hAnsi="Calibri" w:cs="Times New Roman"/>
          <w:b/>
          <w:color w:val="0070C0"/>
          <w:sz w:val="32"/>
          <w:szCs w:val="32"/>
        </w:rPr>
      </w:pPr>
    </w:p>
    <w:p w:rsidR="00A50E80" w:rsidRDefault="00A50E80" w:rsidP="009A24DA">
      <w:pPr>
        <w:spacing w:after="0"/>
        <w:jc w:val="both"/>
        <w:rPr>
          <w:rFonts w:ascii="Calibri" w:hAnsi="Calibri" w:cs="Times New Roman"/>
          <w:b/>
          <w:color w:val="0070C0"/>
          <w:sz w:val="32"/>
          <w:szCs w:val="32"/>
        </w:rPr>
      </w:pPr>
      <w:r w:rsidRPr="00A50E80">
        <w:rPr>
          <w:rFonts w:ascii="Calibri" w:hAnsi="Calibri" w:cs="Times New Roman"/>
          <w:b/>
          <w:color w:val="0070C0"/>
          <w:sz w:val="32"/>
          <w:szCs w:val="32"/>
        </w:rPr>
        <w:t>Quelques faits et chiffres</w:t>
      </w:r>
    </w:p>
    <w:p w:rsidR="00A50E80" w:rsidRDefault="00A50E80" w:rsidP="009A24DA">
      <w:pPr>
        <w:spacing w:after="0"/>
        <w:jc w:val="both"/>
        <w:rPr>
          <w:rFonts w:ascii="Calibri" w:hAnsi="Calibri" w:cs="Times New Roman"/>
          <w:b/>
          <w:color w:val="0070C0"/>
          <w:sz w:val="32"/>
          <w:szCs w:val="32"/>
        </w:rPr>
      </w:pPr>
    </w:p>
    <w:p w:rsidR="00D46847" w:rsidRPr="004B2F74" w:rsidRDefault="005B5B2B" w:rsidP="00180EF8">
      <w:pPr>
        <w:numPr>
          <w:ilvl w:val="0"/>
          <w:numId w:val="3"/>
        </w:numPr>
        <w:spacing w:after="0"/>
        <w:contextualSpacing/>
        <w:jc w:val="both"/>
        <w:rPr>
          <w:rFonts w:ascii="Calibri" w:eastAsia="Calibri" w:hAnsi="Calibri" w:cs="Times New Roman"/>
          <w:sz w:val="26"/>
          <w:szCs w:val="26"/>
          <w:lang w:val="fr-CH"/>
        </w:rPr>
      </w:pPr>
      <w:r w:rsidRPr="004B2F74">
        <w:rPr>
          <w:rFonts w:ascii="Calibri" w:eastAsia="Calibri" w:hAnsi="Calibri" w:cs="Times New Roman"/>
          <w:sz w:val="26"/>
          <w:szCs w:val="26"/>
          <w:lang w:val="fr-CH"/>
        </w:rPr>
        <w:t>Nombre de pays qui ont servi comme membre du Conseil</w:t>
      </w:r>
      <w:r w:rsidR="00D46847" w:rsidRPr="004B2F74">
        <w:rPr>
          <w:rFonts w:ascii="Calibri" w:eastAsia="Calibri" w:hAnsi="Calibri" w:cs="Times New Roman"/>
          <w:sz w:val="26"/>
          <w:szCs w:val="26"/>
          <w:lang w:val="fr-CH"/>
        </w:rPr>
        <w:t xml:space="preserve">: </w:t>
      </w:r>
      <w:r w:rsidR="00D46847" w:rsidRPr="004B2F74">
        <w:rPr>
          <w:rFonts w:ascii="Calibri" w:eastAsia="Calibri" w:hAnsi="Calibri" w:cs="Times New Roman"/>
          <w:b/>
          <w:sz w:val="26"/>
          <w:szCs w:val="26"/>
          <w:u w:val="single"/>
          <w:lang w:val="fr-CH"/>
        </w:rPr>
        <w:t>100</w:t>
      </w:r>
    </w:p>
    <w:p w:rsidR="00D46847" w:rsidRPr="004B2F74" w:rsidRDefault="002E5C4E" w:rsidP="00180EF8">
      <w:pPr>
        <w:numPr>
          <w:ilvl w:val="0"/>
          <w:numId w:val="3"/>
        </w:numPr>
        <w:spacing w:after="0"/>
        <w:contextualSpacing/>
        <w:jc w:val="both"/>
        <w:rPr>
          <w:rFonts w:ascii="Calibri" w:eastAsia="Calibri" w:hAnsi="Calibri" w:cs="Times New Roman"/>
          <w:sz w:val="26"/>
          <w:szCs w:val="26"/>
          <w:lang w:val="fr-CH"/>
        </w:rPr>
      </w:pPr>
      <w:r w:rsidRPr="004B2F74">
        <w:rPr>
          <w:rFonts w:ascii="Calibri" w:eastAsia="Calibri" w:hAnsi="Calibri" w:cs="Times New Roman"/>
          <w:sz w:val="26"/>
          <w:szCs w:val="26"/>
          <w:lang w:val="fr-CH"/>
        </w:rPr>
        <w:t>Nombre de textes adoptés par le HCR</w:t>
      </w:r>
      <w:r w:rsidR="00F11723">
        <w:rPr>
          <w:rFonts w:ascii="Calibri" w:eastAsia="Calibri" w:hAnsi="Calibri" w:cs="Times New Roman"/>
          <w:sz w:val="26"/>
          <w:szCs w:val="26"/>
          <w:lang w:val="fr-CH"/>
        </w:rPr>
        <w:t xml:space="preserve">: </w:t>
      </w:r>
      <w:r w:rsidR="00D46847" w:rsidRPr="004B2F74">
        <w:rPr>
          <w:rFonts w:ascii="Calibri" w:eastAsia="Calibri" w:hAnsi="Calibri" w:cs="Times New Roman"/>
          <w:b/>
          <w:sz w:val="26"/>
          <w:szCs w:val="26"/>
          <w:u w:val="single"/>
          <w:lang w:val="fr-CH"/>
        </w:rPr>
        <w:t>906</w:t>
      </w:r>
      <w:r w:rsidRPr="004B2F74">
        <w:rPr>
          <w:rFonts w:ascii="Calibri" w:eastAsia="Calibri" w:hAnsi="Calibri" w:cs="Times New Roman"/>
          <w:sz w:val="26"/>
          <w:szCs w:val="26"/>
          <w:lang w:val="fr-CH"/>
        </w:rPr>
        <w:t xml:space="preserve"> (673 thématiques, 233 propres à </w:t>
      </w:r>
      <w:r w:rsidR="00335C01">
        <w:rPr>
          <w:rFonts w:ascii="Calibri" w:eastAsia="Calibri" w:hAnsi="Calibri" w:cs="Times New Roman"/>
          <w:sz w:val="26"/>
          <w:szCs w:val="26"/>
          <w:lang w:val="fr-CH"/>
        </w:rPr>
        <w:t xml:space="preserve">des </w:t>
      </w:r>
      <w:r w:rsidRPr="004B2F74">
        <w:rPr>
          <w:rFonts w:ascii="Calibri" w:eastAsia="Calibri" w:hAnsi="Calibri" w:cs="Times New Roman"/>
          <w:sz w:val="26"/>
          <w:szCs w:val="26"/>
          <w:lang w:val="fr-CH"/>
        </w:rPr>
        <w:t>pays;</w:t>
      </w:r>
      <w:r w:rsidR="006F52AC" w:rsidRPr="004B2F74">
        <w:rPr>
          <w:rFonts w:ascii="Calibri" w:eastAsia="Calibri" w:hAnsi="Calibri" w:cs="Times New Roman"/>
          <w:sz w:val="26"/>
          <w:szCs w:val="26"/>
          <w:lang w:val="fr-CH"/>
        </w:rPr>
        <w:t xml:space="preserve"> de </w:t>
      </w:r>
      <w:r w:rsidR="00335C01">
        <w:rPr>
          <w:rFonts w:ascii="Calibri" w:eastAsia="Calibri" w:hAnsi="Calibri" w:cs="Times New Roman"/>
          <w:sz w:val="26"/>
          <w:szCs w:val="26"/>
          <w:lang w:val="fr-CH"/>
        </w:rPr>
        <w:t>plus:</w:t>
      </w:r>
      <w:r w:rsidRPr="004B2F74">
        <w:rPr>
          <w:rFonts w:ascii="Calibri" w:eastAsia="Calibri" w:hAnsi="Calibri" w:cs="Times New Roman"/>
          <w:sz w:val="26"/>
          <w:szCs w:val="26"/>
          <w:lang w:val="fr-CH"/>
        </w:rPr>
        <w:t xml:space="preserve"> 347 décisions EPU ont été adoptées par le </w:t>
      </w:r>
      <w:r w:rsidR="00335C01">
        <w:rPr>
          <w:rFonts w:ascii="Calibri" w:eastAsia="Calibri" w:hAnsi="Calibri" w:cs="Times New Roman"/>
          <w:sz w:val="26"/>
          <w:szCs w:val="26"/>
          <w:lang w:val="fr-CH"/>
        </w:rPr>
        <w:t>CDH</w:t>
      </w:r>
      <w:r w:rsidR="00D46847" w:rsidRPr="004B2F74">
        <w:rPr>
          <w:rFonts w:ascii="Calibri" w:eastAsia="Calibri" w:hAnsi="Calibri" w:cs="Times New Roman"/>
          <w:sz w:val="26"/>
          <w:szCs w:val="26"/>
          <w:lang w:val="fr-CH"/>
        </w:rPr>
        <w:t>)</w:t>
      </w:r>
    </w:p>
    <w:p w:rsidR="00D46847" w:rsidRPr="00335C01" w:rsidRDefault="00765B0A" w:rsidP="00180EF8">
      <w:pPr>
        <w:numPr>
          <w:ilvl w:val="0"/>
          <w:numId w:val="3"/>
        </w:numPr>
        <w:spacing w:after="0"/>
        <w:contextualSpacing/>
        <w:jc w:val="both"/>
        <w:rPr>
          <w:rFonts w:ascii="Calibri" w:eastAsia="Calibri" w:hAnsi="Calibri" w:cs="Times New Roman"/>
          <w:sz w:val="26"/>
          <w:szCs w:val="26"/>
          <w:lang w:val="fr-CH"/>
        </w:rPr>
      </w:pPr>
      <w:r w:rsidRPr="004B2F74">
        <w:rPr>
          <w:rFonts w:ascii="Calibri" w:eastAsia="Calibri" w:hAnsi="Calibri" w:cs="Times New Roman"/>
          <w:sz w:val="26"/>
          <w:szCs w:val="26"/>
          <w:lang w:val="fr-CH"/>
        </w:rPr>
        <w:t xml:space="preserve">Nombre de </w:t>
      </w:r>
      <w:r w:rsidR="00335C01">
        <w:rPr>
          <w:rFonts w:ascii="Calibri" w:eastAsia="Calibri" w:hAnsi="Calibri" w:cs="Times New Roman"/>
          <w:sz w:val="26"/>
          <w:szCs w:val="26"/>
          <w:lang w:val="fr-CH"/>
        </w:rPr>
        <w:t>c</w:t>
      </w:r>
      <w:r w:rsidR="002C6D91" w:rsidRPr="004B2F74">
        <w:rPr>
          <w:rFonts w:ascii="Calibri" w:eastAsia="Calibri" w:hAnsi="Calibri" w:cs="Times New Roman"/>
          <w:sz w:val="26"/>
          <w:szCs w:val="26"/>
          <w:lang w:val="fr-CH"/>
        </w:rPr>
        <w:t>ommissions d’</w:t>
      </w:r>
      <w:r w:rsidR="00B15821" w:rsidRPr="004B2F74">
        <w:rPr>
          <w:rFonts w:ascii="Calibri" w:eastAsia="Calibri" w:hAnsi="Calibri" w:cs="Times New Roman"/>
          <w:sz w:val="26"/>
          <w:szCs w:val="26"/>
          <w:lang w:val="fr-CH"/>
        </w:rPr>
        <w:t>enquêtes et de</w:t>
      </w:r>
      <w:r w:rsidR="002C6D91" w:rsidRPr="004B2F74">
        <w:rPr>
          <w:rFonts w:ascii="Calibri" w:eastAsia="Calibri" w:hAnsi="Calibri" w:cs="Times New Roman"/>
          <w:sz w:val="26"/>
          <w:szCs w:val="26"/>
          <w:lang w:val="fr-CH"/>
        </w:rPr>
        <w:t xml:space="preserve"> missions </w:t>
      </w:r>
      <w:r w:rsidR="00335C01">
        <w:rPr>
          <w:rFonts w:ascii="Calibri" w:eastAsia="Calibri" w:hAnsi="Calibri" w:cs="Times New Roman"/>
          <w:sz w:val="26"/>
          <w:szCs w:val="26"/>
          <w:lang w:val="fr-CH"/>
        </w:rPr>
        <w:t>d’établissement des faits</w:t>
      </w:r>
      <w:r w:rsidR="002C6D91" w:rsidRPr="004B2F74">
        <w:rPr>
          <w:rFonts w:ascii="Calibri" w:eastAsia="Calibri" w:hAnsi="Calibri" w:cs="Times New Roman"/>
          <w:sz w:val="26"/>
          <w:szCs w:val="26"/>
          <w:lang w:val="fr-CH"/>
        </w:rPr>
        <w:t xml:space="preserve"> mises en place par le </w:t>
      </w:r>
      <w:r w:rsidR="00335C01">
        <w:rPr>
          <w:rFonts w:ascii="Calibri" w:eastAsia="Calibri" w:hAnsi="Calibri" w:cs="Times New Roman"/>
          <w:sz w:val="26"/>
          <w:szCs w:val="26"/>
          <w:lang w:val="fr-CH"/>
        </w:rPr>
        <w:t>CDH</w:t>
      </w:r>
      <w:r w:rsidR="00D46847" w:rsidRPr="004B2F74">
        <w:rPr>
          <w:rFonts w:ascii="Calibri" w:eastAsia="Calibri" w:hAnsi="Calibri" w:cs="Times New Roman"/>
          <w:sz w:val="26"/>
          <w:szCs w:val="26"/>
          <w:lang w:val="fr-CH"/>
        </w:rPr>
        <w:t xml:space="preserve">: </w:t>
      </w:r>
      <w:r w:rsidR="00D46847" w:rsidRPr="004B2F74">
        <w:rPr>
          <w:rFonts w:ascii="Calibri" w:eastAsia="Calibri" w:hAnsi="Calibri" w:cs="Times New Roman"/>
          <w:b/>
          <w:sz w:val="26"/>
          <w:szCs w:val="26"/>
          <w:u w:val="single"/>
          <w:lang w:val="fr-CH"/>
        </w:rPr>
        <w:t>21</w:t>
      </w:r>
    </w:p>
    <w:p w:rsidR="00335C01" w:rsidRPr="00335C01" w:rsidRDefault="00335C01" w:rsidP="00335C01">
      <w:pPr>
        <w:numPr>
          <w:ilvl w:val="0"/>
          <w:numId w:val="3"/>
        </w:numPr>
        <w:spacing w:after="0"/>
        <w:contextualSpacing/>
        <w:jc w:val="both"/>
        <w:rPr>
          <w:rFonts w:ascii="Calibri" w:eastAsia="Calibri" w:hAnsi="Calibri" w:cs="Times New Roman"/>
          <w:sz w:val="26"/>
          <w:szCs w:val="26"/>
          <w:lang w:val="fr-CH"/>
        </w:rPr>
      </w:pPr>
      <w:r w:rsidRPr="004B2F74">
        <w:rPr>
          <w:rFonts w:ascii="Calibri" w:eastAsia="Calibri" w:hAnsi="Calibri" w:cs="Times New Roman"/>
          <w:sz w:val="26"/>
          <w:szCs w:val="26"/>
          <w:lang w:val="fr-CH"/>
        </w:rPr>
        <w:t>Nombre de pays no</w:t>
      </w:r>
      <w:r>
        <w:rPr>
          <w:rFonts w:ascii="Calibri" w:eastAsia="Calibri" w:hAnsi="Calibri" w:cs="Times New Roman"/>
          <w:sz w:val="26"/>
          <w:szCs w:val="26"/>
          <w:lang w:val="fr-CH"/>
        </w:rPr>
        <w:t>mmés dans d</w:t>
      </w:r>
      <w:r w:rsidRPr="004B2F74">
        <w:rPr>
          <w:rFonts w:ascii="Calibri" w:eastAsia="Calibri" w:hAnsi="Calibri" w:cs="Times New Roman"/>
          <w:sz w:val="26"/>
          <w:szCs w:val="26"/>
          <w:lang w:val="fr-CH"/>
        </w:rPr>
        <w:t>es résolutions spécifiques à un pays</w:t>
      </w:r>
      <w:r>
        <w:rPr>
          <w:rFonts w:ascii="Calibri" w:eastAsia="Calibri" w:hAnsi="Calibri" w:cs="Times New Roman"/>
          <w:sz w:val="26"/>
          <w:szCs w:val="26"/>
          <w:lang w:val="fr-CH"/>
        </w:rPr>
        <w:t xml:space="preserve">: </w:t>
      </w:r>
      <w:r w:rsidRPr="004B2F74">
        <w:rPr>
          <w:rFonts w:ascii="Calibri" w:eastAsia="Calibri" w:hAnsi="Calibri" w:cs="Times New Roman"/>
          <w:b/>
          <w:sz w:val="26"/>
          <w:szCs w:val="26"/>
          <w:u w:val="single"/>
          <w:lang w:val="fr-CH"/>
        </w:rPr>
        <w:t>29</w:t>
      </w:r>
    </w:p>
    <w:p w:rsidR="00D46847" w:rsidRPr="004B2F74" w:rsidRDefault="008F5CDF" w:rsidP="00180EF8">
      <w:pPr>
        <w:numPr>
          <w:ilvl w:val="0"/>
          <w:numId w:val="3"/>
        </w:numPr>
        <w:spacing w:after="0"/>
        <w:contextualSpacing/>
        <w:jc w:val="both"/>
        <w:rPr>
          <w:rFonts w:ascii="Calibri" w:eastAsia="Calibri" w:hAnsi="Calibri" w:cs="Times New Roman"/>
          <w:b/>
          <w:sz w:val="26"/>
          <w:szCs w:val="26"/>
          <w:u w:val="single"/>
          <w:lang w:val="fr-CH"/>
        </w:rPr>
      </w:pPr>
      <w:r w:rsidRPr="004B2F74">
        <w:rPr>
          <w:rFonts w:ascii="Calibri" w:eastAsia="Calibri" w:hAnsi="Calibri" w:cs="Times New Roman"/>
          <w:sz w:val="26"/>
          <w:szCs w:val="26"/>
          <w:lang w:val="fr-CH"/>
        </w:rPr>
        <w:t xml:space="preserve">Nombre de sessions extraordinaires du </w:t>
      </w:r>
      <w:r w:rsidR="00335C01">
        <w:rPr>
          <w:rFonts w:ascii="Calibri" w:eastAsia="Calibri" w:hAnsi="Calibri" w:cs="Times New Roman"/>
          <w:sz w:val="26"/>
          <w:szCs w:val="26"/>
          <w:lang w:val="fr-CH"/>
        </w:rPr>
        <w:t xml:space="preserve">CDH: </w:t>
      </w:r>
      <w:r w:rsidR="00D46847" w:rsidRPr="004B2F74">
        <w:rPr>
          <w:rFonts w:ascii="Calibri" w:eastAsia="Calibri" w:hAnsi="Calibri" w:cs="Times New Roman"/>
          <w:b/>
          <w:sz w:val="26"/>
          <w:szCs w:val="26"/>
          <w:u w:val="single"/>
          <w:lang w:val="fr-CH"/>
        </w:rPr>
        <w:t>24</w:t>
      </w:r>
    </w:p>
    <w:p w:rsidR="00D46847" w:rsidRPr="004B2F74" w:rsidRDefault="00BD1C30" w:rsidP="00180EF8">
      <w:pPr>
        <w:numPr>
          <w:ilvl w:val="0"/>
          <w:numId w:val="3"/>
        </w:numPr>
        <w:spacing w:after="0"/>
        <w:contextualSpacing/>
        <w:jc w:val="both"/>
        <w:rPr>
          <w:rFonts w:ascii="Calibri" w:eastAsia="Calibri" w:hAnsi="Calibri" w:cs="Times New Roman"/>
          <w:color w:val="000000"/>
          <w:sz w:val="26"/>
          <w:szCs w:val="26"/>
          <w:lang w:val="fr-CH"/>
        </w:rPr>
      </w:pPr>
      <w:r w:rsidRPr="004B2F74">
        <w:rPr>
          <w:rFonts w:ascii="Calibri" w:eastAsia="Calibri" w:hAnsi="Calibri" w:cs="Times New Roman"/>
          <w:color w:val="000000"/>
          <w:sz w:val="26"/>
          <w:szCs w:val="26"/>
          <w:lang w:val="fr-CH"/>
        </w:rPr>
        <w:t>Nombre moyen de recommandations énoncées par an</w:t>
      </w:r>
      <w:r w:rsidR="00335C01">
        <w:rPr>
          <w:rFonts w:ascii="Calibri" w:eastAsia="Calibri" w:hAnsi="Calibri" w:cs="Times New Roman"/>
          <w:color w:val="000000"/>
          <w:sz w:val="26"/>
          <w:szCs w:val="26"/>
          <w:lang w:val="fr-CH"/>
        </w:rPr>
        <w:t xml:space="preserve"> par l’EPU</w:t>
      </w:r>
      <w:r w:rsidR="00D46847" w:rsidRPr="004B2F74">
        <w:rPr>
          <w:rFonts w:ascii="Calibri" w:eastAsia="Calibri" w:hAnsi="Calibri" w:cs="Times New Roman"/>
          <w:color w:val="000000"/>
          <w:sz w:val="26"/>
          <w:szCs w:val="26"/>
          <w:lang w:val="fr-CH"/>
        </w:rPr>
        <w:t xml:space="preserve">: </w:t>
      </w:r>
      <w:r w:rsidR="00D46847" w:rsidRPr="004B2F74">
        <w:rPr>
          <w:rFonts w:ascii="Calibri" w:eastAsia="Calibri" w:hAnsi="Calibri" w:cs="Times New Roman"/>
          <w:b/>
          <w:color w:val="000000"/>
          <w:sz w:val="26"/>
          <w:szCs w:val="26"/>
          <w:u w:val="single"/>
          <w:lang w:val="fr-CH"/>
        </w:rPr>
        <w:t>8,000</w:t>
      </w:r>
    </w:p>
    <w:p w:rsidR="00D46847" w:rsidRPr="004B2F74" w:rsidRDefault="0013530B" w:rsidP="00180EF8">
      <w:pPr>
        <w:numPr>
          <w:ilvl w:val="0"/>
          <w:numId w:val="3"/>
        </w:numPr>
        <w:spacing w:after="0"/>
        <w:contextualSpacing/>
        <w:jc w:val="both"/>
        <w:rPr>
          <w:rFonts w:ascii="Calibri" w:eastAsia="Calibri" w:hAnsi="Calibri" w:cs="Times New Roman"/>
          <w:color w:val="000000"/>
          <w:sz w:val="26"/>
          <w:szCs w:val="26"/>
          <w:lang w:val="fr-CH"/>
        </w:rPr>
      </w:pPr>
      <w:r w:rsidRPr="004B2F74">
        <w:rPr>
          <w:rFonts w:ascii="Calibri" w:eastAsia="Calibri" w:hAnsi="Calibri" w:cs="Times New Roman"/>
          <w:color w:val="000000"/>
          <w:sz w:val="26"/>
          <w:szCs w:val="26"/>
          <w:lang w:val="fr-CH"/>
        </w:rPr>
        <w:t>P</w:t>
      </w:r>
      <w:r w:rsidR="00AA5759" w:rsidRPr="004B2F74">
        <w:rPr>
          <w:rFonts w:ascii="Calibri" w:eastAsia="Calibri" w:hAnsi="Calibri" w:cs="Times New Roman"/>
          <w:color w:val="000000"/>
          <w:sz w:val="26"/>
          <w:szCs w:val="26"/>
          <w:lang w:val="fr-CH"/>
        </w:rPr>
        <w:t>ourcentage de recommandations formulées lors de l’</w:t>
      </w:r>
      <w:r w:rsidRPr="004B2F74">
        <w:rPr>
          <w:rFonts w:ascii="Calibri" w:eastAsia="Calibri" w:hAnsi="Calibri" w:cs="Times New Roman"/>
          <w:color w:val="000000"/>
          <w:sz w:val="26"/>
          <w:szCs w:val="26"/>
          <w:lang w:val="fr-CH"/>
        </w:rPr>
        <w:t xml:space="preserve">Examen </w:t>
      </w:r>
      <w:r w:rsidR="00335C01">
        <w:rPr>
          <w:rFonts w:ascii="Calibri" w:eastAsia="Calibri" w:hAnsi="Calibri" w:cs="Times New Roman"/>
          <w:color w:val="000000"/>
          <w:sz w:val="26"/>
          <w:szCs w:val="26"/>
          <w:lang w:val="fr-CH"/>
        </w:rPr>
        <w:t>périodique u</w:t>
      </w:r>
      <w:r w:rsidR="00AA5759" w:rsidRPr="004B2F74">
        <w:rPr>
          <w:rFonts w:ascii="Calibri" w:eastAsia="Calibri" w:hAnsi="Calibri" w:cs="Times New Roman"/>
          <w:color w:val="000000"/>
          <w:sz w:val="26"/>
          <w:szCs w:val="26"/>
          <w:lang w:val="fr-CH"/>
        </w:rPr>
        <w:t xml:space="preserve">niversel que les États se sont engagés à mettre en </w:t>
      </w:r>
      <w:r w:rsidR="00F11723" w:rsidRPr="004B2F74">
        <w:rPr>
          <w:rFonts w:ascii="Calibri" w:eastAsia="Calibri" w:hAnsi="Calibri" w:cs="Times New Roman"/>
          <w:color w:val="000000"/>
          <w:sz w:val="26"/>
          <w:szCs w:val="26"/>
          <w:lang w:val="fr-CH"/>
        </w:rPr>
        <w:t>œuvre</w:t>
      </w:r>
      <w:r w:rsidR="00D46847" w:rsidRPr="004B2F74">
        <w:rPr>
          <w:rFonts w:ascii="Calibri" w:eastAsia="Calibri" w:hAnsi="Calibri" w:cs="Times New Roman"/>
          <w:color w:val="000000"/>
          <w:sz w:val="26"/>
          <w:szCs w:val="26"/>
          <w:lang w:val="fr-CH"/>
        </w:rPr>
        <w:t xml:space="preserve">: </w:t>
      </w:r>
      <w:r w:rsidR="00D46847" w:rsidRPr="004B2F74">
        <w:rPr>
          <w:rFonts w:ascii="Calibri" w:eastAsia="Calibri" w:hAnsi="Calibri" w:cs="Times New Roman"/>
          <w:b/>
          <w:color w:val="000000"/>
          <w:sz w:val="26"/>
          <w:szCs w:val="26"/>
          <w:u w:val="single"/>
          <w:lang w:val="fr-CH"/>
        </w:rPr>
        <w:t>75%</w:t>
      </w:r>
    </w:p>
    <w:p w:rsidR="00D46847" w:rsidRPr="004B2F74" w:rsidRDefault="009F1144" w:rsidP="00180EF8">
      <w:pPr>
        <w:numPr>
          <w:ilvl w:val="0"/>
          <w:numId w:val="3"/>
        </w:numPr>
        <w:spacing w:after="0"/>
        <w:contextualSpacing/>
        <w:jc w:val="both"/>
        <w:rPr>
          <w:rFonts w:ascii="Calibri" w:eastAsia="Calibri" w:hAnsi="Calibri" w:cs="Times New Roman"/>
          <w:b/>
          <w:sz w:val="26"/>
          <w:szCs w:val="26"/>
          <w:u w:val="single"/>
          <w:lang w:val="fr-CH"/>
        </w:rPr>
      </w:pPr>
      <w:r w:rsidRPr="004B2F74">
        <w:rPr>
          <w:rFonts w:ascii="Calibri" w:eastAsia="Calibri" w:hAnsi="Calibri" w:cs="Times New Roman"/>
          <w:sz w:val="26"/>
          <w:szCs w:val="26"/>
          <w:lang w:val="fr-CH"/>
        </w:rPr>
        <w:t>Augmentation de la participation des ONG</w:t>
      </w:r>
      <w:r w:rsidR="00D46847" w:rsidRPr="004B2F74">
        <w:rPr>
          <w:rFonts w:ascii="Calibri" w:eastAsia="Calibri" w:hAnsi="Calibri" w:cs="Times New Roman"/>
          <w:sz w:val="26"/>
          <w:szCs w:val="26"/>
          <w:lang w:val="fr-CH"/>
        </w:rPr>
        <w:t>:</w:t>
      </w:r>
      <w:r w:rsidR="00D46847" w:rsidRPr="004B2F74">
        <w:rPr>
          <w:rFonts w:ascii="Calibri" w:eastAsia="Calibri" w:hAnsi="Calibri" w:cs="Times New Roman"/>
          <w:b/>
          <w:sz w:val="26"/>
          <w:szCs w:val="26"/>
          <w:lang w:val="fr-CH"/>
        </w:rPr>
        <w:t xml:space="preserve"> </w:t>
      </w:r>
      <w:r w:rsidR="00B77002">
        <w:rPr>
          <w:rFonts w:ascii="Calibri" w:eastAsia="Calibri" w:hAnsi="Calibri" w:cs="Times New Roman"/>
          <w:b/>
          <w:sz w:val="26"/>
          <w:szCs w:val="26"/>
          <w:u w:val="single"/>
          <w:lang w:val="fr-CH"/>
        </w:rPr>
        <w:t>2006:</w:t>
      </w:r>
      <w:r w:rsidR="00335C01">
        <w:rPr>
          <w:rFonts w:ascii="Calibri" w:eastAsia="Calibri" w:hAnsi="Calibri" w:cs="Times New Roman"/>
          <w:b/>
          <w:sz w:val="26"/>
          <w:szCs w:val="26"/>
          <w:u w:val="single"/>
          <w:lang w:val="fr-CH"/>
        </w:rPr>
        <w:t xml:space="preserve"> 400 -&gt; </w:t>
      </w:r>
      <w:r w:rsidR="00B77002">
        <w:rPr>
          <w:rFonts w:ascii="Calibri" w:eastAsia="Calibri" w:hAnsi="Calibri" w:cs="Times New Roman"/>
          <w:b/>
          <w:sz w:val="26"/>
          <w:szCs w:val="26"/>
          <w:u w:val="single"/>
          <w:lang w:val="fr-CH"/>
        </w:rPr>
        <w:t xml:space="preserve">2014: </w:t>
      </w:r>
      <w:r w:rsidR="00D46847" w:rsidRPr="004B2F74">
        <w:rPr>
          <w:rFonts w:ascii="Calibri" w:eastAsia="Calibri" w:hAnsi="Calibri" w:cs="Times New Roman"/>
          <w:b/>
          <w:sz w:val="26"/>
          <w:szCs w:val="26"/>
          <w:u w:val="single"/>
          <w:lang w:val="fr-CH"/>
        </w:rPr>
        <w:t>760</w:t>
      </w:r>
    </w:p>
    <w:p w:rsidR="00D46847" w:rsidRPr="004B2F74" w:rsidRDefault="00DA2791" w:rsidP="0061734C">
      <w:pPr>
        <w:numPr>
          <w:ilvl w:val="0"/>
          <w:numId w:val="3"/>
        </w:numPr>
        <w:spacing w:after="0"/>
        <w:contextualSpacing/>
        <w:jc w:val="both"/>
        <w:rPr>
          <w:rFonts w:ascii="Calibri" w:eastAsia="Calibri" w:hAnsi="Calibri" w:cs="Times New Roman"/>
          <w:b/>
          <w:sz w:val="26"/>
          <w:szCs w:val="26"/>
          <w:u w:val="single"/>
          <w:lang w:val="fr-CH"/>
        </w:rPr>
      </w:pPr>
      <w:r w:rsidRPr="004B2F74">
        <w:rPr>
          <w:rFonts w:ascii="Calibri" w:eastAsia="Calibri" w:hAnsi="Calibri" w:cs="Times New Roman"/>
          <w:sz w:val="26"/>
          <w:szCs w:val="26"/>
          <w:lang w:val="fr-CH"/>
        </w:rPr>
        <w:t>Augmentation des manifestations parallèles d’organ</w:t>
      </w:r>
      <w:r w:rsidR="00C45D11" w:rsidRPr="004B2F74">
        <w:rPr>
          <w:rFonts w:ascii="Calibri" w:eastAsia="Calibri" w:hAnsi="Calibri" w:cs="Times New Roman"/>
          <w:sz w:val="26"/>
          <w:szCs w:val="26"/>
          <w:lang w:val="fr-CH"/>
        </w:rPr>
        <w:t>isations non-gouvernementales</w:t>
      </w:r>
      <w:r w:rsidR="00D46847" w:rsidRPr="004B2F74">
        <w:rPr>
          <w:rFonts w:ascii="Calibri" w:eastAsia="Calibri" w:hAnsi="Calibri" w:cs="Times New Roman"/>
          <w:sz w:val="26"/>
          <w:szCs w:val="26"/>
          <w:lang w:val="fr-CH"/>
        </w:rPr>
        <w:t>:</w:t>
      </w:r>
      <w:r w:rsidR="00D46847" w:rsidRPr="004B2F74">
        <w:rPr>
          <w:rFonts w:ascii="Calibri" w:eastAsia="Calibri" w:hAnsi="Calibri" w:cs="Times New Roman"/>
          <w:b/>
          <w:sz w:val="26"/>
          <w:szCs w:val="26"/>
          <w:lang w:val="fr-CH"/>
        </w:rPr>
        <w:t xml:space="preserve"> </w:t>
      </w:r>
      <w:r w:rsidR="00B77002">
        <w:rPr>
          <w:rFonts w:ascii="Calibri" w:eastAsia="Calibri" w:hAnsi="Calibri" w:cs="Times New Roman"/>
          <w:b/>
          <w:sz w:val="26"/>
          <w:szCs w:val="26"/>
          <w:u w:val="single"/>
          <w:lang w:val="fr-CH"/>
        </w:rPr>
        <w:t xml:space="preserve">2006: </w:t>
      </w:r>
      <w:r w:rsidR="00335C01">
        <w:rPr>
          <w:rFonts w:ascii="Calibri" w:eastAsia="Calibri" w:hAnsi="Calibri" w:cs="Times New Roman"/>
          <w:b/>
          <w:sz w:val="26"/>
          <w:szCs w:val="26"/>
          <w:u w:val="single"/>
          <w:lang w:val="fr-CH"/>
        </w:rPr>
        <w:t>87 -&gt;</w:t>
      </w:r>
      <w:r w:rsidR="00B77002">
        <w:rPr>
          <w:rFonts w:ascii="Calibri" w:eastAsia="Calibri" w:hAnsi="Calibri" w:cs="Times New Roman"/>
          <w:b/>
          <w:sz w:val="26"/>
          <w:szCs w:val="26"/>
          <w:u w:val="single"/>
          <w:lang w:val="fr-CH"/>
        </w:rPr>
        <w:t xml:space="preserve"> 2015: </w:t>
      </w:r>
      <w:r w:rsidR="00D46847" w:rsidRPr="004B2F74">
        <w:rPr>
          <w:rFonts w:ascii="Calibri" w:eastAsia="Calibri" w:hAnsi="Calibri" w:cs="Times New Roman"/>
          <w:b/>
          <w:sz w:val="26"/>
          <w:szCs w:val="26"/>
          <w:u w:val="single"/>
          <w:lang w:val="fr-CH"/>
        </w:rPr>
        <w:t>480</w:t>
      </w:r>
    </w:p>
    <w:p w:rsidR="00335C01" w:rsidRPr="00335C01" w:rsidRDefault="00052BA2" w:rsidP="00335C01">
      <w:pPr>
        <w:numPr>
          <w:ilvl w:val="0"/>
          <w:numId w:val="3"/>
        </w:numPr>
        <w:spacing w:after="0"/>
        <w:contextualSpacing/>
        <w:jc w:val="both"/>
        <w:rPr>
          <w:rFonts w:ascii="Calibri" w:eastAsia="Calibri" w:hAnsi="Calibri" w:cs="Times New Roman"/>
          <w:sz w:val="26"/>
          <w:szCs w:val="26"/>
          <w:lang w:val="fr-CH"/>
        </w:rPr>
      </w:pPr>
      <w:r w:rsidRPr="004B2F74">
        <w:rPr>
          <w:rFonts w:ascii="Calibri" w:eastAsia="Calibri" w:hAnsi="Calibri" w:cs="Times New Roman"/>
          <w:sz w:val="26"/>
          <w:szCs w:val="26"/>
          <w:lang w:val="fr-CH"/>
        </w:rPr>
        <w:t>Nombre moyen de communications soumises à la Procédure d’examen des plaint</w:t>
      </w:r>
      <w:r w:rsidR="00982901" w:rsidRPr="004B2F74">
        <w:rPr>
          <w:rFonts w:ascii="Calibri" w:eastAsia="Calibri" w:hAnsi="Calibri" w:cs="Times New Roman"/>
          <w:sz w:val="26"/>
          <w:szCs w:val="26"/>
          <w:lang w:val="fr-CH"/>
        </w:rPr>
        <w:t>e</w:t>
      </w:r>
      <w:r w:rsidRPr="004B2F74">
        <w:rPr>
          <w:rFonts w:ascii="Calibri" w:eastAsia="Calibri" w:hAnsi="Calibri" w:cs="Times New Roman"/>
          <w:sz w:val="26"/>
          <w:szCs w:val="26"/>
          <w:lang w:val="fr-CH"/>
        </w:rPr>
        <w:t>s par an</w:t>
      </w:r>
      <w:r w:rsidR="00D46847" w:rsidRPr="004B2F74">
        <w:rPr>
          <w:rFonts w:ascii="Calibri" w:eastAsia="Calibri" w:hAnsi="Calibri" w:cs="Times New Roman"/>
          <w:sz w:val="26"/>
          <w:szCs w:val="26"/>
          <w:lang w:val="fr-CH"/>
        </w:rPr>
        <w:t xml:space="preserve">: </w:t>
      </w:r>
      <w:r w:rsidR="00D46847" w:rsidRPr="004B2F74">
        <w:rPr>
          <w:rFonts w:ascii="Calibri" w:eastAsia="Calibri" w:hAnsi="Calibri" w:cs="Times New Roman"/>
          <w:b/>
          <w:sz w:val="26"/>
          <w:szCs w:val="26"/>
          <w:u w:val="single"/>
          <w:lang w:val="fr-CH"/>
        </w:rPr>
        <w:t>3,400</w:t>
      </w:r>
    </w:p>
    <w:p w:rsidR="002D7CAD" w:rsidRPr="004B2F74" w:rsidRDefault="002D7CAD" w:rsidP="002D7CAD">
      <w:pPr>
        <w:rPr>
          <w:rFonts w:ascii="Calibri" w:eastAsia="Calibri" w:hAnsi="Calibri" w:cs="Times New Roman"/>
          <w:sz w:val="26"/>
          <w:szCs w:val="26"/>
          <w:lang w:val="fr-CH"/>
        </w:rPr>
      </w:pPr>
    </w:p>
    <w:p w:rsidR="00936AD8" w:rsidRPr="005D0D46" w:rsidRDefault="00936AD8" w:rsidP="00936AD8">
      <w:pPr>
        <w:spacing w:after="0"/>
        <w:rPr>
          <w:rFonts w:ascii="Calibri" w:eastAsia="Calibri" w:hAnsi="Calibri" w:cs="Times New Roman"/>
          <w:color w:val="000000"/>
          <w:sz w:val="26"/>
          <w:szCs w:val="26"/>
          <w:lang w:val="fr-CH"/>
        </w:rPr>
      </w:pPr>
      <w:r w:rsidRPr="005D0D46">
        <w:rPr>
          <w:rFonts w:ascii="Calibri" w:eastAsia="Calibri" w:hAnsi="Calibri" w:cs="Times New Roman"/>
          <w:color w:val="000000"/>
          <w:sz w:val="26"/>
          <w:szCs w:val="26"/>
          <w:lang w:val="fr-CH"/>
        </w:rPr>
        <w:t>-------------------------------------</w:t>
      </w:r>
    </w:p>
    <w:p w:rsidR="002D7CAD" w:rsidRPr="005D0D46" w:rsidRDefault="002D7CAD" w:rsidP="002D7CAD">
      <w:pPr>
        <w:rPr>
          <w:rFonts w:ascii="Calibri" w:eastAsia="Calibri" w:hAnsi="Calibri" w:cs="Times New Roman"/>
          <w:sz w:val="26"/>
          <w:szCs w:val="26"/>
          <w:lang w:val="fr-CH"/>
        </w:rPr>
      </w:pPr>
    </w:p>
    <w:p w:rsidR="00936AD8" w:rsidRPr="005D0D46" w:rsidRDefault="00936AD8" w:rsidP="002D7CAD">
      <w:pPr>
        <w:rPr>
          <w:rFonts w:ascii="Calibri" w:eastAsia="Calibri" w:hAnsi="Calibri" w:cs="Times New Roman"/>
          <w:sz w:val="26"/>
          <w:szCs w:val="26"/>
          <w:lang w:val="fr-CH"/>
        </w:rPr>
      </w:pPr>
    </w:p>
    <w:p w:rsidR="002D7CAD" w:rsidRPr="004B2F74" w:rsidRDefault="00B77002" w:rsidP="002D7CAD">
      <w:pPr>
        <w:spacing w:after="0"/>
        <w:jc w:val="both"/>
        <w:rPr>
          <w:rFonts w:ascii="Calibri" w:eastAsia="Calibri" w:hAnsi="Calibri" w:cs="Times New Roman"/>
          <w:sz w:val="24"/>
          <w:szCs w:val="24"/>
          <w:lang w:val="fr-CH"/>
        </w:rPr>
      </w:pPr>
      <w:r>
        <w:rPr>
          <w:rFonts w:ascii="Calibri" w:eastAsia="Calibri" w:hAnsi="Calibri" w:cs="Times New Roman"/>
          <w:sz w:val="24"/>
          <w:szCs w:val="24"/>
          <w:lang w:val="fr-CH"/>
        </w:rPr>
        <w:t>Bureau du Haut-Commissariat aux droits de l’h</w:t>
      </w:r>
      <w:bookmarkStart w:id="0" w:name="_GoBack"/>
      <w:bookmarkEnd w:id="0"/>
      <w:r w:rsidR="002D7CAD" w:rsidRPr="004B2F74">
        <w:rPr>
          <w:rFonts w:ascii="Calibri" w:eastAsia="Calibri" w:hAnsi="Calibri" w:cs="Times New Roman"/>
          <w:sz w:val="24"/>
          <w:szCs w:val="24"/>
          <w:lang w:val="fr-CH"/>
        </w:rPr>
        <w:t>omme</w:t>
      </w:r>
    </w:p>
    <w:p w:rsidR="002D7CAD" w:rsidRPr="004B2F74" w:rsidRDefault="002D7CAD" w:rsidP="002D7CAD">
      <w:pPr>
        <w:spacing w:after="0"/>
        <w:jc w:val="both"/>
        <w:rPr>
          <w:rFonts w:ascii="Calibri" w:eastAsia="Calibri" w:hAnsi="Calibri" w:cs="Times New Roman"/>
          <w:sz w:val="24"/>
          <w:szCs w:val="24"/>
          <w:lang w:val="fr-CH"/>
        </w:rPr>
      </w:pPr>
      <w:r w:rsidRPr="004B2F74">
        <w:rPr>
          <w:rFonts w:ascii="Calibri" w:eastAsia="Calibri" w:hAnsi="Calibri" w:cs="Times New Roman"/>
          <w:sz w:val="24"/>
          <w:szCs w:val="24"/>
          <w:lang w:val="fr-CH"/>
        </w:rPr>
        <w:t>Palais des Nations</w:t>
      </w:r>
    </w:p>
    <w:p w:rsidR="002D7CAD" w:rsidRPr="004B2F74" w:rsidRDefault="002D7CAD" w:rsidP="002D7CAD">
      <w:pPr>
        <w:spacing w:after="0"/>
        <w:jc w:val="both"/>
        <w:rPr>
          <w:rFonts w:ascii="Calibri" w:eastAsia="Calibri" w:hAnsi="Calibri" w:cs="Times New Roman"/>
          <w:sz w:val="24"/>
          <w:szCs w:val="24"/>
          <w:lang w:val="fr-CH"/>
        </w:rPr>
      </w:pPr>
      <w:r w:rsidRPr="004B2F74">
        <w:rPr>
          <w:rFonts w:ascii="Calibri" w:eastAsia="Calibri" w:hAnsi="Calibri" w:cs="Times New Roman"/>
          <w:sz w:val="24"/>
          <w:szCs w:val="24"/>
          <w:lang w:val="fr-CH"/>
        </w:rPr>
        <w:t>CH 1211 Genève 10 – Suisse</w:t>
      </w:r>
    </w:p>
    <w:p w:rsidR="002D7CAD" w:rsidRPr="005D0D46" w:rsidRDefault="002D7CAD" w:rsidP="002D7CAD">
      <w:pPr>
        <w:spacing w:after="0"/>
        <w:rPr>
          <w:rFonts w:ascii="Calibri" w:eastAsia="Calibri" w:hAnsi="Calibri" w:cs="Times New Roman"/>
          <w:sz w:val="24"/>
          <w:szCs w:val="24"/>
          <w:lang w:val="fr-CH"/>
        </w:rPr>
      </w:pPr>
      <w:r w:rsidRPr="005D0D46">
        <w:rPr>
          <w:rFonts w:ascii="Calibri" w:eastAsia="Calibri" w:hAnsi="Calibri" w:cs="Times New Roman"/>
          <w:sz w:val="24"/>
          <w:szCs w:val="24"/>
          <w:lang w:val="fr-CH"/>
        </w:rPr>
        <w:t>Téléphone: + 41 (0)22 917 9000</w:t>
      </w:r>
    </w:p>
    <w:p w:rsidR="002D7CAD" w:rsidRPr="005D0D46" w:rsidRDefault="002D7CAD" w:rsidP="002D7CAD">
      <w:pPr>
        <w:spacing w:after="0"/>
        <w:rPr>
          <w:rFonts w:ascii="Calibri" w:eastAsia="Calibri" w:hAnsi="Calibri" w:cs="Times New Roman"/>
          <w:sz w:val="24"/>
          <w:szCs w:val="24"/>
          <w:lang w:val="fr-CH"/>
        </w:rPr>
      </w:pPr>
      <w:r w:rsidRPr="005D0D46">
        <w:rPr>
          <w:rFonts w:ascii="Calibri" w:eastAsia="Calibri" w:hAnsi="Calibri" w:cs="Times New Roman"/>
          <w:sz w:val="24"/>
          <w:szCs w:val="24"/>
          <w:lang w:val="fr-CH"/>
        </w:rPr>
        <w:t>Fax: + 41 (0)22 917 9008</w:t>
      </w:r>
    </w:p>
    <w:p w:rsidR="002D7CAD" w:rsidRPr="004B2F74" w:rsidRDefault="002D7CAD" w:rsidP="002D7CAD">
      <w:pPr>
        <w:spacing w:after="0"/>
        <w:jc w:val="both"/>
        <w:rPr>
          <w:rFonts w:ascii="Calibri" w:eastAsia="Calibri" w:hAnsi="Calibri" w:cs="Times New Roman"/>
          <w:color w:val="0000FF"/>
          <w:sz w:val="24"/>
          <w:szCs w:val="24"/>
          <w:u w:val="single"/>
          <w:lang w:val="fr-CH"/>
        </w:rPr>
      </w:pPr>
      <w:r w:rsidRPr="004B2F74">
        <w:rPr>
          <w:rFonts w:ascii="Calibri" w:eastAsia="Calibri" w:hAnsi="Calibri" w:cs="Times New Roman"/>
          <w:color w:val="000000"/>
          <w:lang w:val="fr-CH"/>
        </w:rPr>
        <w:t>Sites</w:t>
      </w:r>
      <w:r w:rsidR="00A66CA5" w:rsidRPr="004B2F74">
        <w:rPr>
          <w:rFonts w:ascii="Calibri" w:eastAsia="Calibri" w:hAnsi="Calibri" w:cs="Times New Roman"/>
          <w:color w:val="000000"/>
          <w:lang w:val="fr-CH"/>
        </w:rPr>
        <w:t xml:space="preserve"> web</w:t>
      </w:r>
      <w:r w:rsidRPr="004B2F74">
        <w:rPr>
          <w:rFonts w:ascii="Calibri" w:eastAsia="Calibri" w:hAnsi="Calibri" w:cs="Times New Roman"/>
          <w:color w:val="000000"/>
          <w:lang w:val="fr-CH"/>
        </w:rPr>
        <w:t xml:space="preserve">: </w:t>
      </w:r>
      <w:hyperlink r:id="rId7" w:history="1">
        <w:r w:rsidRPr="004B2F74">
          <w:rPr>
            <w:rFonts w:ascii="Calibri" w:eastAsia="Calibri" w:hAnsi="Calibri" w:cs="Times New Roman"/>
            <w:color w:val="0000FF"/>
            <w:sz w:val="24"/>
            <w:szCs w:val="24"/>
            <w:u w:val="single"/>
            <w:lang w:val="fr-CH"/>
          </w:rPr>
          <w:t>http://www.ohchr.org/EN/HRBodies/HRC</w:t>
        </w:r>
      </w:hyperlink>
      <w:r w:rsidRPr="004B2F74">
        <w:rPr>
          <w:rFonts w:ascii="Calibri" w:eastAsia="Calibri" w:hAnsi="Calibri" w:cs="Times New Roman"/>
          <w:color w:val="0000FF"/>
          <w:sz w:val="24"/>
          <w:szCs w:val="24"/>
          <w:u w:val="single"/>
          <w:lang w:val="fr-CH"/>
        </w:rPr>
        <w:t xml:space="preserve"> </w:t>
      </w:r>
      <w:r w:rsidR="00A66CA5" w:rsidRPr="004B2F74">
        <w:rPr>
          <w:rFonts w:ascii="Calibri" w:eastAsia="Calibri" w:hAnsi="Calibri" w:cs="Times New Roman"/>
          <w:lang w:val="fr-CH"/>
        </w:rPr>
        <w:t>et</w:t>
      </w:r>
      <w:r w:rsidRPr="004B2F74">
        <w:rPr>
          <w:rFonts w:ascii="Calibri" w:eastAsia="Calibri" w:hAnsi="Calibri" w:cs="Times New Roman"/>
          <w:lang w:val="fr-CH"/>
        </w:rPr>
        <w:t xml:space="preserve"> </w:t>
      </w:r>
      <w:hyperlink r:id="rId8" w:history="1">
        <w:r w:rsidRPr="004B2F74">
          <w:rPr>
            <w:rFonts w:ascii="Calibri" w:eastAsia="Calibri" w:hAnsi="Calibri" w:cs="Times New Roman"/>
            <w:color w:val="0000FF"/>
            <w:sz w:val="24"/>
            <w:szCs w:val="24"/>
            <w:u w:val="single"/>
            <w:lang w:val="fr-CH"/>
          </w:rPr>
          <w:t>http://www.ohchr.org/hrc/hrcat10</w:t>
        </w:r>
      </w:hyperlink>
    </w:p>
    <w:p w:rsidR="009A7B5B" w:rsidRPr="004B2F74" w:rsidRDefault="009A7B5B" w:rsidP="002D7CAD">
      <w:pPr>
        <w:spacing w:after="0"/>
        <w:jc w:val="both"/>
        <w:rPr>
          <w:rFonts w:ascii="Calibri" w:eastAsia="Calibri" w:hAnsi="Calibri" w:cs="Times New Roman"/>
          <w:sz w:val="24"/>
          <w:szCs w:val="24"/>
          <w:lang w:val="fr-CH"/>
        </w:rPr>
      </w:pPr>
    </w:p>
    <w:p w:rsidR="00335C01" w:rsidRPr="00D00592" w:rsidRDefault="00783171" w:rsidP="00335C01">
      <w:pPr>
        <w:spacing w:after="0"/>
        <w:rPr>
          <w:rFonts w:ascii="Calibri" w:eastAsia="Calibri" w:hAnsi="Calibri" w:cs="Times New Roman"/>
          <w:sz w:val="24"/>
          <w:szCs w:val="24"/>
          <w:lang w:val="en-GB"/>
        </w:rPr>
      </w:pPr>
      <w:r w:rsidRPr="00D00592">
        <w:rPr>
          <w:rFonts w:ascii="Calibri" w:eastAsia="Calibri" w:hAnsi="Calibri" w:cs="Times New Roman"/>
          <w:sz w:val="24"/>
          <w:szCs w:val="24"/>
          <w:lang w:val="en-GB"/>
        </w:rPr>
        <w:t xml:space="preserve">Twitter: @UN_HRC </w:t>
      </w:r>
      <w:r w:rsidR="00335C01" w:rsidRPr="00D00592">
        <w:rPr>
          <w:rFonts w:ascii="Calibri" w:eastAsia="Calibri" w:hAnsi="Calibri" w:cs="Times New Roman"/>
          <w:sz w:val="24"/>
          <w:szCs w:val="24"/>
          <w:lang w:val="en-GB"/>
        </w:rPr>
        <w:t>Facebook: UNHRC</w:t>
      </w:r>
      <w:r w:rsidR="00335C01">
        <w:rPr>
          <w:rFonts w:ascii="Calibri" w:eastAsia="Calibri" w:hAnsi="Calibri" w:cs="Times New Roman"/>
          <w:sz w:val="24"/>
          <w:szCs w:val="24"/>
          <w:lang w:val="en-GB"/>
        </w:rPr>
        <w:t xml:space="preserve">  </w:t>
      </w:r>
      <w:r w:rsidR="00335C01" w:rsidRPr="00D00592">
        <w:rPr>
          <w:rFonts w:ascii="Calibri" w:eastAsia="Calibri" w:hAnsi="Calibri" w:cs="Times New Roman"/>
          <w:sz w:val="24"/>
          <w:szCs w:val="24"/>
          <w:lang w:val="en-GB"/>
        </w:rPr>
        <w:t xml:space="preserve"> #HRCat10</w:t>
      </w:r>
    </w:p>
    <w:p w:rsidR="00335C01" w:rsidRDefault="00335C01" w:rsidP="00335C01">
      <w:pPr>
        <w:spacing w:after="0"/>
        <w:rPr>
          <w:rFonts w:ascii="Calibri" w:eastAsia="Calibri" w:hAnsi="Calibri" w:cs="Times New Roman"/>
          <w:sz w:val="24"/>
          <w:szCs w:val="24"/>
          <w:lang w:val="en-GB"/>
        </w:rPr>
      </w:pPr>
    </w:p>
    <w:p w:rsidR="00335C01" w:rsidRPr="00DF3DA9" w:rsidRDefault="00335C01" w:rsidP="00335C01">
      <w:pPr>
        <w:spacing w:after="0"/>
        <w:rPr>
          <w:rFonts w:ascii="Calibri" w:eastAsia="Calibri" w:hAnsi="Calibri" w:cs="Times New Roman"/>
          <w:sz w:val="24"/>
          <w:szCs w:val="24"/>
          <w:lang w:val="fr-CH"/>
        </w:rPr>
      </w:pPr>
      <w:r w:rsidRPr="00335C01">
        <w:rPr>
          <w:rFonts w:ascii="Calibri" w:eastAsia="Calibri" w:hAnsi="Calibri" w:cs="Times New Roman"/>
          <w:sz w:val="24"/>
          <w:szCs w:val="24"/>
          <w:lang w:val="fr-CH"/>
        </w:rPr>
        <w:t>Toutes</w:t>
      </w:r>
      <w:r w:rsidRPr="00DF3DA9">
        <w:rPr>
          <w:rFonts w:ascii="Calibri" w:eastAsia="Calibri" w:hAnsi="Calibri" w:cs="Times New Roman"/>
          <w:sz w:val="24"/>
          <w:szCs w:val="24"/>
          <w:lang w:val="fr-CH"/>
        </w:rPr>
        <w:t xml:space="preserve"> les </w:t>
      </w:r>
      <w:r w:rsidRPr="00335C01">
        <w:rPr>
          <w:rFonts w:ascii="Calibri" w:eastAsia="Calibri" w:hAnsi="Calibri" w:cs="Times New Roman"/>
          <w:sz w:val="24"/>
          <w:szCs w:val="24"/>
          <w:lang w:val="fr-CH"/>
        </w:rPr>
        <w:t>informations</w:t>
      </w:r>
      <w:r w:rsidRPr="00DF3DA9">
        <w:rPr>
          <w:rFonts w:ascii="Calibri" w:eastAsia="Calibri" w:hAnsi="Calibri" w:cs="Times New Roman"/>
          <w:sz w:val="24"/>
          <w:szCs w:val="24"/>
          <w:lang w:val="fr-CH"/>
        </w:rPr>
        <w:t xml:space="preserve"> </w:t>
      </w:r>
      <w:r w:rsidRPr="00335C01">
        <w:rPr>
          <w:rFonts w:ascii="Calibri" w:eastAsia="Calibri" w:hAnsi="Calibri" w:cs="Times New Roman"/>
          <w:sz w:val="24"/>
          <w:szCs w:val="24"/>
          <w:lang w:val="fr-CH"/>
        </w:rPr>
        <w:t>valides</w:t>
      </w:r>
      <w:r w:rsidR="00F11723">
        <w:rPr>
          <w:rFonts w:ascii="Calibri" w:eastAsia="Calibri" w:hAnsi="Calibri" w:cs="Times New Roman"/>
          <w:sz w:val="24"/>
          <w:szCs w:val="24"/>
          <w:lang w:val="fr-CH"/>
        </w:rPr>
        <w:t xml:space="preserve"> au 31 mai 2016</w:t>
      </w:r>
    </w:p>
    <w:sectPr w:rsidR="00335C01" w:rsidRPr="00DF3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EC0"/>
    <w:multiLevelType w:val="hybridMultilevel"/>
    <w:tmpl w:val="8F0EB3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29B71A8"/>
    <w:multiLevelType w:val="hybridMultilevel"/>
    <w:tmpl w:val="34703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77660E"/>
    <w:multiLevelType w:val="hybridMultilevel"/>
    <w:tmpl w:val="C7C20B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73"/>
    <w:rsid w:val="000136F3"/>
    <w:rsid w:val="00013E9A"/>
    <w:rsid w:val="000145E1"/>
    <w:rsid w:val="00015873"/>
    <w:rsid w:val="000321FA"/>
    <w:rsid w:val="0004048D"/>
    <w:rsid w:val="000424FF"/>
    <w:rsid w:val="00047F1C"/>
    <w:rsid w:val="00052BA2"/>
    <w:rsid w:val="00055359"/>
    <w:rsid w:val="00075C1F"/>
    <w:rsid w:val="000A2E42"/>
    <w:rsid w:val="000B1C7F"/>
    <w:rsid w:val="000D27FF"/>
    <w:rsid w:val="000E6483"/>
    <w:rsid w:val="000F086C"/>
    <w:rsid w:val="000F2236"/>
    <w:rsid w:val="0010077A"/>
    <w:rsid w:val="00101A11"/>
    <w:rsid w:val="001048A1"/>
    <w:rsid w:val="001339A8"/>
    <w:rsid w:val="0013530B"/>
    <w:rsid w:val="00136B25"/>
    <w:rsid w:val="0014617E"/>
    <w:rsid w:val="00151128"/>
    <w:rsid w:val="00163D80"/>
    <w:rsid w:val="00180EF8"/>
    <w:rsid w:val="00194030"/>
    <w:rsid w:val="00196465"/>
    <w:rsid w:val="001A0B47"/>
    <w:rsid w:val="001A44F1"/>
    <w:rsid w:val="001D0A1D"/>
    <w:rsid w:val="001E5C78"/>
    <w:rsid w:val="00224856"/>
    <w:rsid w:val="0023646B"/>
    <w:rsid w:val="00241099"/>
    <w:rsid w:val="00255366"/>
    <w:rsid w:val="00262F1E"/>
    <w:rsid w:val="00265207"/>
    <w:rsid w:val="002803F7"/>
    <w:rsid w:val="002902E1"/>
    <w:rsid w:val="002C16DE"/>
    <w:rsid w:val="002C2468"/>
    <w:rsid w:val="002C6D91"/>
    <w:rsid w:val="002D7CAD"/>
    <w:rsid w:val="002E2EB3"/>
    <w:rsid w:val="002E5C4E"/>
    <w:rsid w:val="003128FB"/>
    <w:rsid w:val="00320338"/>
    <w:rsid w:val="00333EB7"/>
    <w:rsid w:val="00335C01"/>
    <w:rsid w:val="00340642"/>
    <w:rsid w:val="00361B02"/>
    <w:rsid w:val="00384418"/>
    <w:rsid w:val="00397A9D"/>
    <w:rsid w:val="003B338A"/>
    <w:rsid w:val="003B3A99"/>
    <w:rsid w:val="003B6861"/>
    <w:rsid w:val="003F6A48"/>
    <w:rsid w:val="00402BC4"/>
    <w:rsid w:val="0040515A"/>
    <w:rsid w:val="00417BEE"/>
    <w:rsid w:val="0042677F"/>
    <w:rsid w:val="00432918"/>
    <w:rsid w:val="004331F3"/>
    <w:rsid w:val="00457C0A"/>
    <w:rsid w:val="004633B9"/>
    <w:rsid w:val="004669F0"/>
    <w:rsid w:val="0047122D"/>
    <w:rsid w:val="00474443"/>
    <w:rsid w:val="00494859"/>
    <w:rsid w:val="00495A8B"/>
    <w:rsid w:val="00495F98"/>
    <w:rsid w:val="004B2F1F"/>
    <w:rsid w:val="004B2F74"/>
    <w:rsid w:val="004C2988"/>
    <w:rsid w:val="004E7353"/>
    <w:rsid w:val="004F7541"/>
    <w:rsid w:val="00501E36"/>
    <w:rsid w:val="00504019"/>
    <w:rsid w:val="00557482"/>
    <w:rsid w:val="00561354"/>
    <w:rsid w:val="00572A2D"/>
    <w:rsid w:val="00576010"/>
    <w:rsid w:val="005B21BD"/>
    <w:rsid w:val="005B5B2B"/>
    <w:rsid w:val="005C78A7"/>
    <w:rsid w:val="005D0D46"/>
    <w:rsid w:val="005D3CD0"/>
    <w:rsid w:val="005D505B"/>
    <w:rsid w:val="005D7562"/>
    <w:rsid w:val="005E591B"/>
    <w:rsid w:val="00607D9D"/>
    <w:rsid w:val="0061734C"/>
    <w:rsid w:val="00641ACE"/>
    <w:rsid w:val="00671280"/>
    <w:rsid w:val="006756CB"/>
    <w:rsid w:val="00680A7F"/>
    <w:rsid w:val="006849F1"/>
    <w:rsid w:val="006B28B4"/>
    <w:rsid w:val="006B2BF1"/>
    <w:rsid w:val="006C0D9E"/>
    <w:rsid w:val="006E0242"/>
    <w:rsid w:val="006E3EE0"/>
    <w:rsid w:val="006E6E76"/>
    <w:rsid w:val="006F0948"/>
    <w:rsid w:val="006F52AC"/>
    <w:rsid w:val="00700A42"/>
    <w:rsid w:val="00731501"/>
    <w:rsid w:val="00745B3D"/>
    <w:rsid w:val="0074649B"/>
    <w:rsid w:val="00750B85"/>
    <w:rsid w:val="00765B0A"/>
    <w:rsid w:val="007705FD"/>
    <w:rsid w:val="00776EDA"/>
    <w:rsid w:val="00780BB9"/>
    <w:rsid w:val="00783171"/>
    <w:rsid w:val="0079254B"/>
    <w:rsid w:val="007A42E9"/>
    <w:rsid w:val="007B03F8"/>
    <w:rsid w:val="007D4C7E"/>
    <w:rsid w:val="007E22B7"/>
    <w:rsid w:val="0080391E"/>
    <w:rsid w:val="00812EA1"/>
    <w:rsid w:val="008415D9"/>
    <w:rsid w:val="00842EB8"/>
    <w:rsid w:val="0084620A"/>
    <w:rsid w:val="008502CC"/>
    <w:rsid w:val="00870546"/>
    <w:rsid w:val="00881C65"/>
    <w:rsid w:val="008B24CE"/>
    <w:rsid w:val="008C5CD8"/>
    <w:rsid w:val="008F5CDF"/>
    <w:rsid w:val="00904535"/>
    <w:rsid w:val="009223EA"/>
    <w:rsid w:val="00922CA8"/>
    <w:rsid w:val="00926B1C"/>
    <w:rsid w:val="00936AD8"/>
    <w:rsid w:val="00965633"/>
    <w:rsid w:val="009672B4"/>
    <w:rsid w:val="00972EFC"/>
    <w:rsid w:val="00974D8A"/>
    <w:rsid w:val="00982901"/>
    <w:rsid w:val="00997D76"/>
    <w:rsid w:val="00997DB4"/>
    <w:rsid w:val="009A2066"/>
    <w:rsid w:val="009A24DA"/>
    <w:rsid w:val="009A7B5B"/>
    <w:rsid w:val="009B40AE"/>
    <w:rsid w:val="009C2116"/>
    <w:rsid w:val="009C6C92"/>
    <w:rsid w:val="009D1593"/>
    <w:rsid w:val="009D3C27"/>
    <w:rsid w:val="009E6DCF"/>
    <w:rsid w:val="009F1144"/>
    <w:rsid w:val="009F2037"/>
    <w:rsid w:val="009F6D50"/>
    <w:rsid w:val="00A033FC"/>
    <w:rsid w:val="00A068EF"/>
    <w:rsid w:val="00A21ED6"/>
    <w:rsid w:val="00A2495C"/>
    <w:rsid w:val="00A351AA"/>
    <w:rsid w:val="00A35BBF"/>
    <w:rsid w:val="00A37EA1"/>
    <w:rsid w:val="00A50E80"/>
    <w:rsid w:val="00A62C94"/>
    <w:rsid w:val="00A6322F"/>
    <w:rsid w:val="00A66BD1"/>
    <w:rsid w:val="00A66CA5"/>
    <w:rsid w:val="00A76AAA"/>
    <w:rsid w:val="00A80AD6"/>
    <w:rsid w:val="00A95ACA"/>
    <w:rsid w:val="00A967E8"/>
    <w:rsid w:val="00AA3E1B"/>
    <w:rsid w:val="00AA5759"/>
    <w:rsid w:val="00AA5789"/>
    <w:rsid w:val="00AA6F50"/>
    <w:rsid w:val="00AC257E"/>
    <w:rsid w:val="00AC5B4C"/>
    <w:rsid w:val="00AC718F"/>
    <w:rsid w:val="00AD1481"/>
    <w:rsid w:val="00AF3E48"/>
    <w:rsid w:val="00AF422C"/>
    <w:rsid w:val="00B07A63"/>
    <w:rsid w:val="00B15821"/>
    <w:rsid w:val="00B15E87"/>
    <w:rsid w:val="00B22E06"/>
    <w:rsid w:val="00B260C0"/>
    <w:rsid w:val="00B34723"/>
    <w:rsid w:val="00B44384"/>
    <w:rsid w:val="00B77002"/>
    <w:rsid w:val="00B77C75"/>
    <w:rsid w:val="00B82470"/>
    <w:rsid w:val="00B82C76"/>
    <w:rsid w:val="00B86CF1"/>
    <w:rsid w:val="00B97EDA"/>
    <w:rsid w:val="00BB196F"/>
    <w:rsid w:val="00BB5CF0"/>
    <w:rsid w:val="00BD1C30"/>
    <w:rsid w:val="00BF3505"/>
    <w:rsid w:val="00C00EED"/>
    <w:rsid w:val="00C15A7F"/>
    <w:rsid w:val="00C2459C"/>
    <w:rsid w:val="00C45148"/>
    <w:rsid w:val="00C45D11"/>
    <w:rsid w:val="00C7167F"/>
    <w:rsid w:val="00C76899"/>
    <w:rsid w:val="00C80BFA"/>
    <w:rsid w:val="00C822D3"/>
    <w:rsid w:val="00CA19DF"/>
    <w:rsid w:val="00CA2C4E"/>
    <w:rsid w:val="00CC5BA7"/>
    <w:rsid w:val="00CC5F36"/>
    <w:rsid w:val="00CC7086"/>
    <w:rsid w:val="00CD3636"/>
    <w:rsid w:val="00CE59EB"/>
    <w:rsid w:val="00CF448F"/>
    <w:rsid w:val="00D041E2"/>
    <w:rsid w:val="00D121D4"/>
    <w:rsid w:val="00D12231"/>
    <w:rsid w:val="00D12ED8"/>
    <w:rsid w:val="00D2186B"/>
    <w:rsid w:val="00D30CBB"/>
    <w:rsid w:val="00D33E4A"/>
    <w:rsid w:val="00D34EAA"/>
    <w:rsid w:val="00D46847"/>
    <w:rsid w:val="00D5060C"/>
    <w:rsid w:val="00D84B70"/>
    <w:rsid w:val="00D8787F"/>
    <w:rsid w:val="00DA0BF7"/>
    <w:rsid w:val="00DA2791"/>
    <w:rsid w:val="00DA78C0"/>
    <w:rsid w:val="00DB72C1"/>
    <w:rsid w:val="00DC2913"/>
    <w:rsid w:val="00DD1DC1"/>
    <w:rsid w:val="00DE0E0D"/>
    <w:rsid w:val="00DF3DA9"/>
    <w:rsid w:val="00E10388"/>
    <w:rsid w:val="00E3238E"/>
    <w:rsid w:val="00E81CBB"/>
    <w:rsid w:val="00E875C8"/>
    <w:rsid w:val="00E95953"/>
    <w:rsid w:val="00EA2A10"/>
    <w:rsid w:val="00EB4E27"/>
    <w:rsid w:val="00EC212D"/>
    <w:rsid w:val="00ED4F6E"/>
    <w:rsid w:val="00ED6AB1"/>
    <w:rsid w:val="00EE0E5E"/>
    <w:rsid w:val="00EE5393"/>
    <w:rsid w:val="00EF4BD5"/>
    <w:rsid w:val="00F000AF"/>
    <w:rsid w:val="00F00E46"/>
    <w:rsid w:val="00F05BE5"/>
    <w:rsid w:val="00F11723"/>
    <w:rsid w:val="00F35508"/>
    <w:rsid w:val="00F510BC"/>
    <w:rsid w:val="00F55A2A"/>
    <w:rsid w:val="00F56D40"/>
    <w:rsid w:val="00F56DA1"/>
    <w:rsid w:val="00F669E7"/>
    <w:rsid w:val="00F70427"/>
    <w:rsid w:val="00F76339"/>
    <w:rsid w:val="00FA5D35"/>
    <w:rsid w:val="00FC4362"/>
    <w:rsid w:val="00FD2B6C"/>
    <w:rsid w:val="00FD30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66"/>
    <w:pPr>
      <w:ind w:left="720"/>
      <w:contextualSpacing/>
    </w:pPr>
  </w:style>
  <w:style w:type="table" w:styleId="TableGrid">
    <w:name w:val="Table Grid"/>
    <w:basedOn w:val="TableNormal"/>
    <w:uiPriority w:val="59"/>
    <w:rsid w:val="000F08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66"/>
    <w:pPr>
      <w:ind w:left="720"/>
      <w:contextualSpacing/>
    </w:pPr>
  </w:style>
  <w:style w:type="table" w:styleId="TableGrid">
    <w:name w:val="Table Grid"/>
    <w:basedOn w:val="TableNormal"/>
    <w:uiPriority w:val="59"/>
    <w:rsid w:val="000F086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hrc/hrcat1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hchr.org/EN/HRBodies/HRC"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C0B36F-D5FD-4B85-A5B0-F3E5F1D8DDBB}"/>
</file>

<file path=customXml/itemProps2.xml><?xml version="1.0" encoding="utf-8"?>
<ds:datastoreItem xmlns:ds="http://schemas.openxmlformats.org/officeDocument/2006/customXml" ds:itemID="{31465AEC-96A4-40C4-B778-0B7485DFDE07}"/>
</file>

<file path=customXml/itemProps3.xml><?xml version="1.0" encoding="utf-8"?>
<ds:datastoreItem xmlns:ds="http://schemas.openxmlformats.org/officeDocument/2006/customXml" ds:itemID="{7662C54B-4FB7-4CE5-9C2B-E286E063C34E}"/>
</file>

<file path=customXml/itemProps4.xml><?xml version="1.0" encoding="utf-8"?>
<ds:datastoreItem xmlns:ds="http://schemas.openxmlformats.org/officeDocument/2006/customXml" ds:itemID="{F1902AC6-CF80-4E1C-B102-90AA3D6F1C12}"/>
</file>

<file path=docProps/app.xml><?xml version="1.0" encoding="utf-8"?>
<Properties xmlns="http://schemas.openxmlformats.org/officeDocument/2006/extended-properties" xmlns:vt="http://schemas.openxmlformats.org/officeDocument/2006/docPropsVTypes">
  <Template>Normal.dotm</Template>
  <TotalTime>308</TotalTime>
  <Pages>6</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Maxime</dc:creator>
  <cp:lastModifiedBy>Cedric Sapey</cp:lastModifiedBy>
  <cp:revision>11</cp:revision>
  <cp:lastPrinted>2016-06-17T09:59:00Z</cp:lastPrinted>
  <dcterms:created xsi:type="dcterms:W3CDTF">2016-06-07T08:05:00Z</dcterms:created>
  <dcterms:modified xsi:type="dcterms:W3CDTF">2016-06-17T10:28:00Z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