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14" w:rsidRPr="000B5270" w:rsidRDefault="00751214" w:rsidP="00751214">
      <w:pPr>
        <w:suppressAutoHyphens/>
        <w:spacing w:after="0" w:line="240" w:lineRule="atLeast"/>
        <w:rPr>
          <w:rFonts w:ascii="Times New Roman" w:eastAsia="Times New Roman" w:hAnsi="Times New Roman"/>
          <w:b/>
          <w:bCs/>
          <w:sz w:val="20"/>
          <w:szCs w:val="20"/>
          <w:lang w:val="ru-RU"/>
        </w:rPr>
      </w:pPr>
      <w:bookmarkStart w:id="0" w:name="_GoBack"/>
      <w:bookmarkEnd w:id="0"/>
      <w:r w:rsidRPr="00751214">
        <w:rPr>
          <w:rFonts w:ascii="Times New Roman" w:eastAsia="Times New Roman" w:hAnsi="Times New Roman"/>
          <w:b/>
          <w:spacing w:val="1"/>
          <w:sz w:val="24"/>
          <w:szCs w:val="20"/>
          <w:lang w:val="ru-RU"/>
        </w:rPr>
        <w:t>Совет</w:t>
      </w:r>
      <w:r w:rsidRPr="00751214">
        <w:rPr>
          <w:rFonts w:ascii="Times New Roman" w:eastAsia="Times New Roman" w:hAnsi="Times New Roman"/>
          <w:b/>
          <w:spacing w:val="38"/>
          <w:sz w:val="24"/>
          <w:szCs w:val="20"/>
          <w:lang w:val="ru-RU"/>
        </w:rPr>
        <w:t xml:space="preserve"> </w:t>
      </w:r>
      <w:r w:rsidRPr="00751214">
        <w:rPr>
          <w:rFonts w:ascii="Times New Roman" w:eastAsia="Times New Roman" w:hAnsi="Times New Roman"/>
          <w:b/>
          <w:sz w:val="24"/>
          <w:szCs w:val="20"/>
          <w:lang w:val="ru-RU"/>
        </w:rPr>
        <w:t>по</w:t>
      </w:r>
      <w:r w:rsidRPr="00751214">
        <w:rPr>
          <w:rFonts w:ascii="Times New Roman" w:eastAsia="Times New Roman" w:hAnsi="Times New Roman"/>
          <w:b/>
          <w:spacing w:val="36"/>
          <w:sz w:val="24"/>
          <w:szCs w:val="20"/>
          <w:lang w:val="ru-RU"/>
        </w:rPr>
        <w:t xml:space="preserve"> </w:t>
      </w:r>
      <w:r w:rsidRPr="00751214">
        <w:rPr>
          <w:rFonts w:ascii="Times New Roman" w:eastAsia="Times New Roman" w:hAnsi="Times New Roman"/>
          <w:b/>
          <w:spacing w:val="2"/>
          <w:sz w:val="24"/>
          <w:szCs w:val="20"/>
          <w:lang w:val="ru-RU"/>
        </w:rPr>
        <w:t>правам</w:t>
      </w:r>
      <w:r w:rsidRPr="00751214">
        <w:rPr>
          <w:rFonts w:ascii="Times New Roman" w:eastAsia="Times New Roman" w:hAnsi="Times New Roman"/>
          <w:b/>
          <w:spacing w:val="35"/>
          <w:sz w:val="24"/>
          <w:szCs w:val="20"/>
          <w:lang w:val="ru-RU"/>
        </w:rPr>
        <w:t xml:space="preserve"> </w:t>
      </w:r>
      <w:r w:rsidRPr="00751214">
        <w:rPr>
          <w:rFonts w:ascii="Times New Roman" w:eastAsia="Times New Roman" w:hAnsi="Times New Roman"/>
          <w:b/>
          <w:spacing w:val="1"/>
          <w:sz w:val="24"/>
          <w:szCs w:val="20"/>
          <w:lang w:val="ru-RU"/>
        </w:rPr>
        <w:t>человека</w:t>
      </w:r>
      <w:r w:rsidRPr="000B5270">
        <w:rPr>
          <w:rFonts w:ascii="Times New Roman" w:eastAsia="Times New Roman" w:hAnsi="Times New Roman"/>
          <w:sz w:val="24"/>
          <w:szCs w:val="24"/>
          <w:lang w:val="ru-RU"/>
        </w:rPr>
        <w:br/>
      </w:r>
      <w:r w:rsidRPr="00751214">
        <w:rPr>
          <w:rFonts w:ascii="Times New Roman" w:eastAsia="Times New Roman" w:hAnsi="Times New Roman"/>
          <w:b/>
          <w:spacing w:val="1"/>
          <w:sz w:val="20"/>
          <w:szCs w:val="20"/>
          <w:lang w:val="ru-RU"/>
        </w:rPr>
        <w:t>Форум</w:t>
      </w:r>
      <w:r w:rsidRPr="00751214">
        <w:rPr>
          <w:rFonts w:ascii="Times New Roman" w:eastAsia="Times New Roman" w:hAnsi="Times New Roman"/>
          <w:b/>
          <w:spacing w:val="32"/>
          <w:sz w:val="20"/>
          <w:szCs w:val="20"/>
          <w:lang w:val="ru-RU"/>
        </w:rPr>
        <w:t xml:space="preserve"> </w:t>
      </w:r>
      <w:r w:rsidRPr="00751214">
        <w:rPr>
          <w:rFonts w:ascii="Times New Roman" w:eastAsia="Times New Roman" w:hAnsi="Times New Roman"/>
          <w:b/>
          <w:spacing w:val="2"/>
          <w:sz w:val="20"/>
          <w:szCs w:val="20"/>
          <w:lang w:val="ru-RU"/>
        </w:rPr>
        <w:t>по</w:t>
      </w:r>
      <w:r w:rsidRPr="00751214">
        <w:rPr>
          <w:rFonts w:ascii="Times New Roman" w:eastAsia="Times New Roman" w:hAnsi="Times New Roman"/>
          <w:b/>
          <w:spacing w:val="38"/>
          <w:sz w:val="20"/>
          <w:szCs w:val="20"/>
          <w:lang w:val="ru-RU"/>
        </w:rPr>
        <w:t xml:space="preserve"> </w:t>
      </w:r>
      <w:r w:rsidRPr="00751214">
        <w:rPr>
          <w:rFonts w:ascii="Times New Roman" w:eastAsia="Times New Roman" w:hAnsi="Times New Roman"/>
          <w:b/>
          <w:spacing w:val="2"/>
          <w:sz w:val="20"/>
          <w:szCs w:val="20"/>
          <w:lang w:val="ru-RU"/>
        </w:rPr>
        <w:t>вопросам</w:t>
      </w:r>
      <w:r w:rsidRPr="00751214">
        <w:rPr>
          <w:rFonts w:ascii="Times New Roman" w:eastAsia="Times New Roman" w:hAnsi="Times New Roman"/>
          <w:b/>
          <w:spacing w:val="36"/>
          <w:sz w:val="20"/>
          <w:szCs w:val="20"/>
          <w:lang w:val="ru-RU"/>
        </w:rPr>
        <w:t xml:space="preserve"> </w:t>
      </w:r>
      <w:r w:rsidRPr="00751214">
        <w:rPr>
          <w:rFonts w:ascii="Times New Roman" w:eastAsia="Times New Roman" w:hAnsi="Times New Roman"/>
          <w:b/>
          <w:spacing w:val="2"/>
          <w:sz w:val="20"/>
          <w:szCs w:val="20"/>
          <w:lang w:val="ru-RU"/>
        </w:rPr>
        <w:t>меньшинств</w:t>
      </w:r>
    </w:p>
    <w:p w:rsidR="00751214" w:rsidRPr="000B5270" w:rsidRDefault="00751214" w:rsidP="00751214">
      <w:pPr>
        <w:suppressAutoHyphens/>
        <w:spacing w:after="0" w:line="240" w:lineRule="atLeast"/>
        <w:rPr>
          <w:rFonts w:ascii="Times New Roman" w:eastAsia="Times New Roman" w:hAnsi="Times New Roman"/>
          <w:sz w:val="20"/>
          <w:szCs w:val="20"/>
          <w:lang w:val="ru-RU"/>
        </w:rPr>
      </w:pPr>
      <w:r w:rsidRPr="00751214">
        <w:rPr>
          <w:rFonts w:ascii="Times New Roman" w:eastAsia="Times New Roman" w:hAnsi="Times New Roman"/>
          <w:b/>
          <w:sz w:val="20"/>
          <w:szCs w:val="20"/>
          <w:lang w:val="ru-RU"/>
        </w:rPr>
        <w:t>Девятая сессия</w:t>
      </w:r>
      <w:r w:rsidRPr="000B5270">
        <w:rPr>
          <w:rFonts w:ascii="Times New Roman" w:eastAsia="Times New Roman" w:hAnsi="Times New Roman"/>
          <w:sz w:val="20"/>
          <w:szCs w:val="20"/>
          <w:lang w:val="ru-RU"/>
        </w:rPr>
        <w:br/>
      </w:r>
      <w:r w:rsidRPr="00751214">
        <w:rPr>
          <w:rFonts w:ascii="Times New Roman" w:eastAsia="Times New Roman" w:hAnsi="Times New Roman"/>
          <w:sz w:val="20"/>
          <w:szCs w:val="20"/>
          <w:lang w:val="ru-RU"/>
        </w:rPr>
        <w:t>24-25 ноября 2016 г.</w:t>
      </w:r>
    </w:p>
    <w:p w:rsidR="00751214" w:rsidRPr="000B5270" w:rsidRDefault="00751214" w:rsidP="00751214">
      <w:pPr>
        <w:keepNext/>
        <w:keepLines/>
        <w:tabs>
          <w:tab w:val="right" w:pos="851"/>
        </w:tabs>
        <w:suppressAutoHyphens/>
        <w:spacing w:before="360" w:after="240" w:line="300" w:lineRule="exact"/>
        <w:ind w:left="1134" w:right="1134" w:hanging="1134"/>
        <w:rPr>
          <w:rFonts w:ascii="Times New Roman" w:eastAsia="Times New Roman" w:hAnsi="Times New Roman"/>
          <w:b/>
          <w:sz w:val="28"/>
          <w:szCs w:val="20"/>
          <w:lang w:val="ru-RU"/>
        </w:rPr>
      </w:pPr>
      <w:r w:rsidRPr="000B5270">
        <w:rPr>
          <w:rFonts w:ascii="Times New Roman" w:eastAsia="Times New Roman" w:hAnsi="Times New Roman"/>
          <w:b/>
          <w:sz w:val="28"/>
          <w:szCs w:val="20"/>
          <w:lang w:val="ru-RU"/>
        </w:rPr>
        <w:tab/>
      </w:r>
      <w:r w:rsidRPr="000B5270">
        <w:rPr>
          <w:rFonts w:ascii="Times New Roman" w:eastAsia="Times New Roman" w:hAnsi="Times New Roman"/>
          <w:b/>
          <w:sz w:val="28"/>
          <w:szCs w:val="20"/>
          <w:lang w:val="ru-RU"/>
        </w:rPr>
        <w:tab/>
      </w:r>
      <w:r w:rsidRPr="00751214">
        <w:rPr>
          <w:rFonts w:ascii="Times New Roman" w:eastAsia="Times New Roman" w:hAnsi="Times New Roman"/>
          <w:b/>
          <w:sz w:val="28"/>
          <w:szCs w:val="28"/>
          <w:lang w:val="ru-RU"/>
        </w:rPr>
        <w:t>Проект рекомендаций по вопросу о меньшинствах в условиях гуманитарных кризисов</w:t>
      </w:r>
    </w:p>
    <w:p w:rsidR="00751214" w:rsidRPr="000B5270" w:rsidRDefault="00751214" w:rsidP="00EB245E">
      <w:pPr>
        <w:rPr>
          <w:lang w:val="ru-RU"/>
        </w:rPr>
      </w:pPr>
    </w:p>
    <w:p w:rsidR="0038499E" w:rsidRPr="00993136" w:rsidRDefault="00EB245E" w:rsidP="00EB245E">
      <w:pPr>
        <w:rPr>
          <w:rFonts w:ascii="Times New Roman" w:hAnsi="Times New Roman"/>
          <w:sz w:val="28"/>
          <w:szCs w:val="28"/>
          <w:lang w:val="ru-RU"/>
        </w:rPr>
      </w:pPr>
      <w:r w:rsidRPr="00993136">
        <w:rPr>
          <w:lang w:val="ru-RU"/>
        </w:rPr>
        <w:br w:type="page"/>
      </w:r>
      <w:r w:rsidR="007943F2" w:rsidRPr="00993136">
        <w:rPr>
          <w:rFonts w:ascii="Times New Roman" w:hAnsi="Times New Roman"/>
          <w:sz w:val="28"/>
          <w:szCs w:val="28"/>
          <w:lang w:val="ru-RU"/>
        </w:rPr>
        <w:lastRenderedPageBreak/>
        <w:t>Содержание</w:t>
      </w:r>
      <w:r w:rsidR="007943F2" w:rsidRPr="00993136">
        <w:rPr>
          <w:lang w:val="ru-RU"/>
        </w:rPr>
        <w:t xml:space="preserve"> </w:t>
      </w:r>
    </w:p>
    <w:p w:rsidR="000B0857" w:rsidRPr="00993136" w:rsidRDefault="000B0857" w:rsidP="000B0857">
      <w:pPr>
        <w:tabs>
          <w:tab w:val="right" w:pos="9638"/>
        </w:tabs>
        <w:spacing w:after="120"/>
        <w:ind w:left="283"/>
        <w:rPr>
          <w:rFonts w:ascii="Times New Roman" w:hAnsi="Times New Roman"/>
          <w:sz w:val="18"/>
          <w:lang w:val="ru-RU"/>
        </w:rPr>
      </w:pPr>
      <w:r w:rsidRPr="00993136">
        <w:rPr>
          <w:i/>
          <w:sz w:val="18"/>
          <w:lang w:val="ru-RU"/>
        </w:rPr>
        <w:tab/>
      </w:r>
      <w:r w:rsidR="007943F2" w:rsidRPr="00993136">
        <w:rPr>
          <w:rFonts w:ascii="Times New Roman" w:hAnsi="Times New Roman"/>
          <w:i/>
          <w:sz w:val="18"/>
          <w:lang w:val="ru-RU"/>
        </w:rPr>
        <w:t>Страница</w:t>
      </w:r>
    </w:p>
    <w:p w:rsidR="000B0857" w:rsidRPr="00993136" w:rsidRDefault="000B0857" w:rsidP="000B085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sz w:val="20"/>
          <w:szCs w:val="20"/>
          <w:lang w:val="ru-RU"/>
        </w:rPr>
      </w:pPr>
      <w:r w:rsidRPr="00993136">
        <w:rPr>
          <w:rFonts w:ascii="Times New Roman" w:eastAsia="Times New Roman" w:hAnsi="Times New Roman"/>
          <w:sz w:val="20"/>
          <w:szCs w:val="20"/>
          <w:lang w:val="ru-RU"/>
        </w:rPr>
        <w:tab/>
        <w:t>I.</w:t>
      </w:r>
      <w:r w:rsidRPr="00993136">
        <w:rPr>
          <w:rFonts w:ascii="Times New Roman" w:eastAsia="Times New Roman" w:hAnsi="Times New Roman"/>
          <w:sz w:val="20"/>
          <w:szCs w:val="20"/>
          <w:lang w:val="ru-RU"/>
        </w:rPr>
        <w:tab/>
      </w:r>
      <w:r w:rsidR="007943F2" w:rsidRPr="00993136">
        <w:rPr>
          <w:rFonts w:ascii="Times New Roman" w:eastAsia="Times New Roman" w:hAnsi="Times New Roman"/>
          <w:sz w:val="20"/>
          <w:szCs w:val="20"/>
          <w:lang w:val="ru-RU"/>
        </w:rPr>
        <w:t>Введение</w:t>
      </w:r>
      <w:r w:rsidR="007943F2" w:rsidRPr="00993136">
        <w:rPr>
          <w:rFonts w:ascii="Times New Roman" w:eastAsia="Times New Roman" w:hAnsi="Times New Roman"/>
          <w:sz w:val="20"/>
          <w:szCs w:val="20"/>
          <w:lang w:val="ru-RU"/>
        </w:rPr>
        <w:tab/>
      </w:r>
      <w:r w:rsidRPr="00993136">
        <w:rPr>
          <w:rFonts w:ascii="Times New Roman" w:eastAsia="Times New Roman" w:hAnsi="Times New Roman"/>
          <w:sz w:val="20"/>
          <w:szCs w:val="20"/>
          <w:lang w:val="ru-RU"/>
        </w:rPr>
        <w:tab/>
      </w:r>
      <w:r w:rsidRPr="00993136">
        <w:rPr>
          <w:rFonts w:ascii="Times New Roman" w:eastAsia="Times New Roman" w:hAnsi="Times New Roman"/>
          <w:sz w:val="20"/>
          <w:szCs w:val="20"/>
          <w:lang w:val="ru-RU"/>
        </w:rPr>
        <w:tab/>
        <w:t>3</w:t>
      </w:r>
    </w:p>
    <w:p w:rsidR="000B0857" w:rsidRPr="00993136" w:rsidRDefault="00B736F2" w:rsidP="000B085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sz w:val="20"/>
          <w:szCs w:val="20"/>
          <w:lang w:val="ru-RU"/>
        </w:rPr>
      </w:pPr>
      <w:r w:rsidRPr="00993136">
        <w:rPr>
          <w:rFonts w:ascii="Times New Roman" w:eastAsia="Times New Roman" w:hAnsi="Times New Roman"/>
          <w:sz w:val="20"/>
          <w:szCs w:val="20"/>
          <w:lang w:val="ru-RU"/>
        </w:rPr>
        <w:tab/>
        <w:t>II.</w:t>
      </w:r>
      <w:r w:rsidRPr="00993136">
        <w:rPr>
          <w:rFonts w:ascii="Times New Roman" w:eastAsia="Times New Roman" w:hAnsi="Times New Roman"/>
          <w:sz w:val="20"/>
          <w:szCs w:val="20"/>
          <w:lang w:val="ru-RU"/>
        </w:rPr>
        <w:tab/>
      </w:r>
      <w:r w:rsidR="007943F2" w:rsidRPr="00993136">
        <w:rPr>
          <w:rFonts w:ascii="Times New Roman" w:eastAsia="Times New Roman" w:hAnsi="Times New Roman"/>
          <w:sz w:val="20"/>
          <w:szCs w:val="20"/>
          <w:lang w:val="ru-RU"/>
        </w:rPr>
        <w:t>Соображения общего характера</w:t>
      </w:r>
      <w:r w:rsidRPr="00993136">
        <w:rPr>
          <w:rFonts w:ascii="Times New Roman" w:eastAsia="Times New Roman" w:hAnsi="Times New Roman"/>
          <w:sz w:val="20"/>
          <w:szCs w:val="20"/>
          <w:lang w:val="ru-RU"/>
        </w:rPr>
        <w:t xml:space="preserve"> …</w:t>
      </w:r>
      <w:r w:rsidRPr="00993136">
        <w:rPr>
          <w:rFonts w:ascii="Times New Roman" w:eastAsia="Times New Roman" w:hAnsi="Times New Roman"/>
          <w:sz w:val="20"/>
          <w:szCs w:val="20"/>
          <w:lang w:val="ru-RU"/>
        </w:rPr>
        <w:tab/>
      </w:r>
      <w:r w:rsidRPr="00993136">
        <w:rPr>
          <w:rFonts w:ascii="Times New Roman" w:eastAsia="Times New Roman" w:hAnsi="Times New Roman"/>
          <w:sz w:val="20"/>
          <w:szCs w:val="20"/>
          <w:lang w:val="ru-RU"/>
        </w:rPr>
        <w:tab/>
        <w:t>5</w:t>
      </w:r>
    </w:p>
    <w:p w:rsidR="000B0857" w:rsidRPr="00993136" w:rsidRDefault="000B0857" w:rsidP="000B085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sz w:val="20"/>
          <w:szCs w:val="20"/>
          <w:lang w:val="ru-RU"/>
        </w:rPr>
      </w:pPr>
      <w:r w:rsidRPr="00993136">
        <w:rPr>
          <w:rFonts w:ascii="Times New Roman" w:eastAsia="Times New Roman" w:hAnsi="Times New Roman"/>
          <w:sz w:val="20"/>
          <w:szCs w:val="20"/>
          <w:lang w:val="ru-RU"/>
        </w:rPr>
        <w:tab/>
        <w:t>III.</w:t>
      </w:r>
      <w:r w:rsidRPr="00993136">
        <w:rPr>
          <w:rFonts w:ascii="Times New Roman" w:eastAsia="Times New Roman" w:hAnsi="Times New Roman"/>
          <w:sz w:val="20"/>
          <w:szCs w:val="20"/>
          <w:lang w:val="ru-RU"/>
        </w:rPr>
        <w:tab/>
      </w:r>
      <w:r w:rsidR="005D617F" w:rsidRPr="00993136">
        <w:rPr>
          <w:rFonts w:ascii="Times New Roman" w:eastAsia="Times New Roman" w:hAnsi="Times New Roman"/>
          <w:sz w:val="20"/>
          <w:szCs w:val="20"/>
          <w:lang w:val="ru-RU"/>
        </w:rPr>
        <w:t>Предотвращение кризисов и несоразмерных последствий кризисов на меньшинства</w:t>
      </w:r>
      <w:r w:rsidR="00B736F2" w:rsidRPr="00993136">
        <w:rPr>
          <w:rFonts w:ascii="Times New Roman" w:eastAsia="Times New Roman" w:hAnsi="Times New Roman"/>
          <w:sz w:val="20"/>
          <w:szCs w:val="20"/>
          <w:lang w:val="ru-RU"/>
        </w:rPr>
        <w:tab/>
      </w:r>
      <w:r w:rsidR="00B736F2" w:rsidRPr="00993136">
        <w:rPr>
          <w:rFonts w:ascii="Times New Roman" w:eastAsia="Times New Roman" w:hAnsi="Times New Roman"/>
          <w:sz w:val="20"/>
          <w:szCs w:val="20"/>
          <w:lang w:val="ru-RU"/>
        </w:rPr>
        <w:tab/>
        <w:t>6</w:t>
      </w:r>
    </w:p>
    <w:p w:rsidR="000B0857" w:rsidRPr="00993136" w:rsidRDefault="000B0857" w:rsidP="001E6AA9">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sz w:val="20"/>
          <w:szCs w:val="20"/>
          <w:lang w:val="ru-RU"/>
        </w:rPr>
      </w:pPr>
      <w:r w:rsidRPr="00993136">
        <w:rPr>
          <w:rFonts w:ascii="Times New Roman" w:eastAsia="Times New Roman" w:hAnsi="Times New Roman"/>
          <w:sz w:val="20"/>
          <w:szCs w:val="20"/>
          <w:lang w:val="ru-RU"/>
        </w:rPr>
        <w:tab/>
        <w:t>IV.</w:t>
      </w:r>
      <w:r w:rsidRPr="00993136">
        <w:rPr>
          <w:rFonts w:ascii="Times New Roman" w:eastAsia="Times New Roman" w:hAnsi="Times New Roman"/>
          <w:sz w:val="20"/>
          <w:szCs w:val="20"/>
          <w:lang w:val="ru-RU"/>
        </w:rPr>
        <w:tab/>
      </w:r>
      <w:r w:rsidR="00901A92" w:rsidRPr="00993136">
        <w:rPr>
          <w:rFonts w:ascii="Times New Roman" w:eastAsia="Times New Roman" w:hAnsi="Times New Roman"/>
          <w:sz w:val="20"/>
          <w:szCs w:val="20"/>
          <w:lang w:val="ru-RU"/>
        </w:rPr>
        <w:t>Поощрение подхода, основанного на учете прав меньшинств, в условиях кризисов</w:t>
      </w:r>
      <w:r w:rsidR="00B736F2" w:rsidRPr="00993136">
        <w:rPr>
          <w:rFonts w:ascii="Times New Roman" w:eastAsia="Times New Roman" w:hAnsi="Times New Roman"/>
          <w:sz w:val="20"/>
          <w:szCs w:val="20"/>
          <w:lang w:val="ru-RU"/>
        </w:rPr>
        <w:tab/>
      </w:r>
      <w:r w:rsidR="00B736F2" w:rsidRPr="00993136">
        <w:rPr>
          <w:rFonts w:ascii="Times New Roman" w:eastAsia="Times New Roman" w:hAnsi="Times New Roman"/>
          <w:sz w:val="20"/>
          <w:szCs w:val="20"/>
          <w:lang w:val="ru-RU"/>
        </w:rPr>
        <w:tab/>
      </w:r>
      <w:r w:rsidR="004C1A40">
        <w:rPr>
          <w:rFonts w:ascii="Times New Roman" w:eastAsia="Times New Roman" w:hAnsi="Times New Roman"/>
          <w:sz w:val="20"/>
          <w:szCs w:val="20"/>
          <w:lang w:val="ru-RU"/>
        </w:rPr>
        <w:t>9</w:t>
      </w:r>
    </w:p>
    <w:p w:rsidR="000B0857" w:rsidRPr="00993136" w:rsidRDefault="000B0857" w:rsidP="000B085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sz w:val="20"/>
          <w:szCs w:val="20"/>
          <w:lang w:val="ru-RU"/>
        </w:rPr>
      </w:pPr>
      <w:r w:rsidRPr="00993136">
        <w:rPr>
          <w:rFonts w:ascii="Times New Roman" w:eastAsia="Times New Roman" w:hAnsi="Times New Roman"/>
          <w:sz w:val="20"/>
          <w:szCs w:val="20"/>
          <w:lang w:val="ru-RU"/>
        </w:rPr>
        <w:tab/>
        <w:t>V.</w:t>
      </w:r>
      <w:r w:rsidRPr="00993136">
        <w:rPr>
          <w:rFonts w:ascii="Times New Roman" w:eastAsia="Times New Roman" w:hAnsi="Times New Roman"/>
          <w:sz w:val="20"/>
          <w:szCs w:val="20"/>
          <w:lang w:val="ru-RU"/>
        </w:rPr>
        <w:tab/>
      </w:r>
      <w:r w:rsidR="00FE03D2" w:rsidRPr="00993136">
        <w:rPr>
          <w:rFonts w:ascii="Times New Roman" w:eastAsia="Times New Roman" w:hAnsi="Times New Roman"/>
          <w:sz w:val="20"/>
          <w:szCs w:val="20"/>
          <w:lang w:val="ru-RU"/>
        </w:rPr>
        <w:t>Права меньшинств в условиях после кризиса: в поисках устойчивых решений</w:t>
      </w:r>
      <w:r w:rsidR="00B736F2" w:rsidRPr="00993136">
        <w:rPr>
          <w:rFonts w:ascii="Times New Roman" w:eastAsia="Times New Roman" w:hAnsi="Times New Roman"/>
          <w:sz w:val="20"/>
          <w:szCs w:val="20"/>
          <w:lang w:val="ru-RU"/>
        </w:rPr>
        <w:tab/>
      </w:r>
      <w:r w:rsidR="00B736F2" w:rsidRPr="00993136">
        <w:rPr>
          <w:rFonts w:ascii="Times New Roman" w:eastAsia="Times New Roman" w:hAnsi="Times New Roman"/>
          <w:sz w:val="20"/>
          <w:szCs w:val="20"/>
          <w:lang w:val="ru-RU"/>
        </w:rPr>
        <w:tab/>
        <w:t>1</w:t>
      </w:r>
      <w:r w:rsidR="004C1A40">
        <w:rPr>
          <w:rFonts w:ascii="Times New Roman" w:eastAsia="Times New Roman" w:hAnsi="Times New Roman"/>
          <w:sz w:val="20"/>
          <w:szCs w:val="20"/>
          <w:lang w:val="ru-RU"/>
        </w:rPr>
        <w:t>3</w:t>
      </w:r>
    </w:p>
    <w:p w:rsidR="000B0857" w:rsidRPr="00993136" w:rsidRDefault="0038499E" w:rsidP="000B0857">
      <w:pPr>
        <w:pStyle w:val="HChG"/>
        <w:rPr>
          <w:rFonts w:eastAsia="Calibri"/>
          <w:szCs w:val="22"/>
          <w:lang w:val="ru-RU"/>
        </w:rPr>
      </w:pPr>
      <w:r w:rsidRPr="00993136">
        <w:rPr>
          <w:b w:val="0"/>
          <w:sz w:val="20"/>
          <w:lang w:val="ru-RU"/>
        </w:rPr>
        <w:br w:type="page"/>
      </w:r>
      <w:r w:rsidR="000B0857" w:rsidRPr="00993136">
        <w:rPr>
          <w:lang w:val="ru-RU"/>
        </w:rPr>
        <w:lastRenderedPageBreak/>
        <w:tab/>
      </w:r>
      <w:r w:rsidR="000B0857" w:rsidRPr="00993136">
        <w:rPr>
          <w:rFonts w:eastAsia="SimSun"/>
          <w:lang w:val="ru-RU" w:eastAsia="zh-CN"/>
        </w:rPr>
        <w:t>I.</w:t>
      </w:r>
      <w:r w:rsidR="000B0857" w:rsidRPr="00993136">
        <w:rPr>
          <w:rFonts w:eastAsia="SimSun"/>
          <w:lang w:val="ru-RU" w:eastAsia="zh-CN"/>
        </w:rPr>
        <w:tab/>
      </w:r>
      <w:r w:rsidR="00346C54" w:rsidRPr="00993136">
        <w:rPr>
          <w:rFonts w:eastAsia="SimSun"/>
          <w:lang w:val="ru-RU" w:eastAsia="zh-CN"/>
        </w:rPr>
        <w:t>Введение</w:t>
      </w:r>
    </w:p>
    <w:p w:rsidR="000B0857" w:rsidRPr="00993136" w:rsidRDefault="000B0857" w:rsidP="00ED31AE">
      <w:pPr>
        <w:pStyle w:val="SingleTxtG"/>
        <w:rPr>
          <w:lang w:val="ru-RU"/>
        </w:rPr>
      </w:pPr>
      <w:r w:rsidRPr="00993136">
        <w:rPr>
          <w:lang w:val="ru-RU"/>
        </w:rPr>
        <w:t>1.</w:t>
      </w:r>
      <w:r w:rsidRPr="00993136">
        <w:rPr>
          <w:lang w:val="ru-RU"/>
        </w:rPr>
        <w:tab/>
      </w:r>
      <w:r w:rsidR="00A715EC" w:rsidRPr="00993136">
        <w:rPr>
          <w:lang w:val="ru-RU"/>
        </w:rPr>
        <w:t>В соответствии с резолюциями Совета по правам человека 6/15 и 19/23 в настоящем документе содерж</w:t>
      </w:r>
      <w:r w:rsidR="005C3602" w:rsidRPr="00993136">
        <w:rPr>
          <w:lang w:val="ru-RU"/>
        </w:rPr>
        <w:t>и</w:t>
      </w:r>
      <w:r w:rsidR="00A715EC" w:rsidRPr="00993136">
        <w:rPr>
          <w:lang w:val="ru-RU"/>
        </w:rPr>
        <w:t>тся проект рекомендаций для обсуждения на девятой сессии Форума по вопросам меньшинств (24-25 ноября 2016</w:t>
      </w:r>
      <w:r w:rsidR="00E7645F" w:rsidRPr="00993136">
        <w:rPr>
          <w:lang w:val="ru-RU"/>
        </w:rPr>
        <w:t> </w:t>
      </w:r>
      <w:r w:rsidR="00A715EC" w:rsidRPr="00993136">
        <w:rPr>
          <w:lang w:val="ru-RU"/>
        </w:rPr>
        <w:t xml:space="preserve">г.). Участники Форума рассмотрят тему «Национальные меньшинства в </w:t>
      </w:r>
      <w:r w:rsidR="00850638" w:rsidRPr="00993136">
        <w:rPr>
          <w:lang w:val="ru-RU"/>
        </w:rPr>
        <w:t>условиях</w:t>
      </w:r>
      <w:r w:rsidR="00A715EC" w:rsidRPr="00993136">
        <w:rPr>
          <w:lang w:val="ru-RU"/>
        </w:rPr>
        <w:t xml:space="preserve"> гуманитарных кризисов» и подготовят тематические рекомендации. </w:t>
      </w:r>
      <w:r w:rsidR="001F18CE" w:rsidRPr="00993136">
        <w:rPr>
          <w:lang w:val="ru-RU"/>
        </w:rPr>
        <w:t>Содержащи</w:t>
      </w:r>
      <w:r w:rsidR="005C3602" w:rsidRPr="00993136">
        <w:rPr>
          <w:lang w:val="ru-RU"/>
        </w:rPr>
        <w:t>й</w:t>
      </w:r>
      <w:r w:rsidR="001F18CE" w:rsidRPr="00993136">
        <w:rPr>
          <w:lang w:val="ru-RU"/>
        </w:rPr>
        <w:t>ся в настоящем документе</w:t>
      </w:r>
      <w:r w:rsidR="00A715EC" w:rsidRPr="00993136">
        <w:rPr>
          <w:lang w:val="ru-RU"/>
        </w:rPr>
        <w:t xml:space="preserve"> проект</w:t>
      </w:r>
      <w:r w:rsidR="00E7645F" w:rsidRPr="00993136">
        <w:rPr>
          <w:lang w:val="ru-RU"/>
        </w:rPr>
        <w:t xml:space="preserve"> </w:t>
      </w:r>
      <w:r w:rsidR="00A715EC" w:rsidRPr="00993136">
        <w:rPr>
          <w:lang w:val="ru-RU"/>
        </w:rPr>
        <w:t>рекомендаций послуж</w:t>
      </w:r>
      <w:r w:rsidR="005C3602" w:rsidRPr="00993136">
        <w:rPr>
          <w:lang w:val="ru-RU"/>
        </w:rPr>
        <w:t>и</w:t>
      </w:r>
      <w:r w:rsidR="00A715EC" w:rsidRPr="00993136">
        <w:rPr>
          <w:lang w:val="ru-RU"/>
        </w:rPr>
        <w:t>т отправной точкой для дискуссий на Форуме. Он основан на выводах доклад</w:t>
      </w:r>
      <w:r w:rsidR="001F18CE" w:rsidRPr="00993136">
        <w:rPr>
          <w:lang w:val="ru-RU"/>
        </w:rPr>
        <w:t>а, представленного</w:t>
      </w:r>
      <w:r w:rsidR="00A715EC" w:rsidRPr="00993136">
        <w:rPr>
          <w:lang w:val="ru-RU"/>
        </w:rPr>
        <w:t xml:space="preserve"> </w:t>
      </w:r>
      <w:r w:rsidR="0088299E" w:rsidRPr="00993136">
        <w:rPr>
          <w:lang w:val="ru-RU"/>
        </w:rPr>
        <w:t>Специальн</w:t>
      </w:r>
      <w:r w:rsidR="001F18CE" w:rsidRPr="00993136">
        <w:rPr>
          <w:lang w:val="ru-RU"/>
        </w:rPr>
        <w:t>ым</w:t>
      </w:r>
      <w:r w:rsidR="0088299E" w:rsidRPr="00993136">
        <w:rPr>
          <w:lang w:val="ru-RU"/>
        </w:rPr>
        <w:t xml:space="preserve"> докладчик</w:t>
      </w:r>
      <w:r w:rsidR="001F18CE" w:rsidRPr="00993136">
        <w:rPr>
          <w:lang w:val="ru-RU"/>
        </w:rPr>
        <w:t>ом</w:t>
      </w:r>
      <w:r w:rsidR="0088299E" w:rsidRPr="00993136">
        <w:rPr>
          <w:lang w:val="ru-RU"/>
        </w:rPr>
        <w:t xml:space="preserve"> по вопросам меньшинств Генеральной Ассамблее</w:t>
      </w:r>
      <w:r w:rsidR="00E7645F" w:rsidRPr="00993136">
        <w:rPr>
          <w:lang w:val="ru-RU"/>
        </w:rPr>
        <w:t xml:space="preserve"> </w:t>
      </w:r>
      <w:r w:rsidR="00A715EC" w:rsidRPr="00993136">
        <w:rPr>
          <w:lang w:val="ru-RU"/>
        </w:rPr>
        <w:t>(A/71/</w:t>
      </w:r>
      <w:r w:rsidR="00132D1F" w:rsidRPr="00132D1F">
        <w:rPr>
          <w:lang w:val="ru-RU"/>
        </w:rPr>
        <w:t>254</w:t>
      </w:r>
      <w:r w:rsidR="00A715EC" w:rsidRPr="00993136">
        <w:rPr>
          <w:lang w:val="ru-RU"/>
        </w:rPr>
        <w:t>). Окончательные рекомендации будут представлены Специальным докладчиком по вопросам меньшинств Совету по правам человека на его 34-й сессии в марте 2017 г.</w:t>
      </w:r>
    </w:p>
    <w:p w:rsidR="000B0857" w:rsidRPr="00993136" w:rsidRDefault="000B0857" w:rsidP="00ED31AE">
      <w:pPr>
        <w:pStyle w:val="SingleTxtG"/>
        <w:rPr>
          <w:lang w:val="ru-RU"/>
        </w:rPr>
      </w:pPr>
      <w:r w:rsidRPr="00993136">
        <w:rPr>
          <w:lang w:val="ru-RU"/>
        </w:rPr>
        <w:t>2.</w:t>
      </w:r>
      <w:r w:rsidRPr="00993136">
        <w:rPr>
          <w:lang w:val="ru-RU"/>
        </w:rPr>
        <w:tab/>
      </w:r>
      <w:r w:rsidR="00C9014C" w:rsidRPr="00993136">
        <w:rPr>
          <w:lang w:val="ru-RU"/>
        </w:rPr>
        <w:t xml:space="preserve">Проект рекомендаций </w:t>
      </w:r>
      <w:r w:rsidR="00224B38" w:rsidRPr="00993136">
        <w:rPr>
          <w:lang w:val="ru-RU"/>
        </w:rPr>
        <w:t>основыва</w:t>
      </w:r>
      <w:r w:rsidR="005C3602" w:rsidRPr="00993136">
        <w:rPr>
          <w:lang w:val="ru-RU"/>
        </w:rPr>
        <w:t>е</w:t>
      </w:r>
      <w:r w:rsidR="00224B38" w:rsidRPr="00993136">
        <w:rPr>
          <w:lang w:val="ru-RU"/>
        </w:rPr>
        <w:t>тся</w:t>
      </w:r>
      <w:r w:rsidR="00C9014C" w:rsidRPr="00993136">
        <w:rPr>
          <w:lang w:val="ru-RU"/>
        </w:rPr>
        <w:t xml:space="preserve"> на Декларации о правах лиц, принадлежащих к национальным или этническим, религиозным и языковым меньшинствам</w:t>
      </w:r>
      <w:r w:rsidR="00834740">
        <w:rPr>
          <w:rStyle w:val="FootnoteReference"/>
          <w:lang w:val="ru-RU"/>
        </w:rPr>
        <w:footnoteReference w:id="1"/>
      </w:r>
      <w:r w:rsidR="00C9014C" w:rsidRPr="00993136">
        <w:rPr>
          <w:lang w:val="ru-RU"/>
        </w:rPr>
        <w:t>. В Декларации признается, что всеобъемлющее осуществление прав меньшинств и наличие адекватных институциональных и политических рамок могут эффективно содействовать ликвидации всех форм дискриминации в отношении представителей общин меньшинств, а также способствовать достижению их полного равенства перед законом без какой-либо дискриминации</w:t>
      </w:r>
      <w:r w:rsidR="001E6AA9" w:rsidRPr="00993136">
        <w:rPr>
          <w:lang w:val="ru-RU"/>
        </w:rPr>
        <w:t>.</w:t>
      </w:r>
    </w:p>
    <w:p w:rsidR="000B0857" w:rsidRPr="00993136" w:rsidRDefault="000B0857" w:rsidP="00ED31AE">
      <w:pPr>
        <w:pStyle w:val="SingleTxtG"/>
        <w:rPr>
          <w:lang w:val="ru-RU"/>
        </w:rPr>
      </w:pPr>
      <w:r w:rsidRPr="00993136">
        <w:rPr>
          <w:lang w:val="ru-RU"/>
        </w:rPr>
        <w:t>3.</w:t>
      </w:r>
      <w:r w:rsidRPr="00993136">
        <w:rPr>
          <w:lang w:val="ru-RU"/>
        </w:rPr>
        <w:tab/>
      </w:r>
      <w:r w:rsidR="00C9014C" w:rsidRPr="00993136">
        <w:rPr>
          <w:lang w:val="ru-RU"/>
        </w:rPr>
        <w:t>Проект рекомендаций основыва</w:t>
      </w:r>
      <w:r w:rsidR="005C3602" w:rsidRPr="00993136">
        <w:rPr>
          <w:lang w:val="ru-RU"/>
        </w:rPr>
        <w:t>е</w:t>
      </w:r>
      <w:r w:rsidR="00C9014C" w:rsidRPr="00993136">
        <w:rPr>
          <w:lang w:val="ru-RU"/>
        </w:rPr>
        <w:t>тся также на действующем международном праве прав человека, международном беженском праве, международном уголовном праве, международном праве реагирования на бедствия и международном гуманитарном пр</w:t>
      </w:r>
      <w:r w:rsidR="00172401" w:rsidRPr="00993136">
        <w:rPr>
          <w:lang w:val="ru-RU"/>
        </w:rPr>
        <w:t>аве и соответствующих стандарта</w:t>
      </w:r>
      <w:r w:rsidR="00850638" w:rsidRPr="00993136">
        <w:rPr>
          <w:lang w:val="ru-RU"/>
        </w:rPr>
        <w:t>х</w:t>
      </w:r>
      <w:r w:rsidR="00224B38" w:rsidRPr="00993136">
        <w:rPr>
          <w:lang w:val="ru-RU"/>
        </w:rPr>
        <w:t>, которые включают в себя</w:t>
      </w:r>
      <w:r w:rsidR="00C9014C" w:rsidRPr="00993136">
        <w:rPr>
          <w:lang w:val="ru-RU"/>
        </w:rPr>
        <w:t xml:space="preserve"> региональные инструменты. </w:t>
      </w:r>
      <w:r w:rsidR="00172401" w:rsidRPr="00993136">
        <w:rPr>
          <w:lang w:val="ru-RU"/>
        </w:rPr>
        <w:t xml:space="preserve">К таким инструментам относятся следующие </w:t>
      </w:r>
      <w:r w:rsidR="00C9014C" w:rsidRPr="00993136">
        <w:rPr>
          <w:lang w:val="ru-RU"/>
        </w:rPr>
        <w:t>документ</w:t>
      </w:r>
      <w:r w:rsidR="00172401" w:rsidRPr="00993136">
        <w:rPr>
          <w:lang w:val="ru-RU"/>
        </w:rPr>
        <w:t>ы</w:t>
      </w:r>
      <w:r w:rsidR="00C9014C" w:rsidRPr="00993136">
        <w:rPr>
          <w:lang w:val="ru-RU"/>
        </w:rPr>
        <w:t>: девять договоров ООН по правам человека, Конвенци</w:t>
      </w:r>
      <w:r w:rsidR="00172401" w:rsidRPr="00993136">
        <w:rPr>
          <w:lang w:val="ru-RU"/>
        </w:rPr>
        <w:t>я</w:t>
      </w:r>
      <w:r w:rsidR="00C9014C" w:rsidRPr="00993136">
        <w:rPr>
          <w:lang w:val="ru-RU"/>
        </w:rPr>
        <w:t xml:space="preserve"> 1951 г. о статусе беженцев и Протокола к ней, Женевские конвенции 1949 г. и дополнительные протоколы к ней, Руководящие принципы ООН </w:t>
      </w:r>
      <w:r w:rsidR="00850638" w:rsidRPr="00993136">
        <w:rPr>
          <w:lang w:val="ru-RU"/>
        </w:rPr>
        <w:t xml:space="preserve">1998 г. </w:t>
      </w:r>
      <w:r w:rsidR="00C9014C" w:rsidRPr="00993136">
        <w:rPr>
          <w:lang w:val="ru-RU"/>
        </w:rPr>
        <w:t>по вопросу о перемещении лиц внутри страны, Пакт о безопасности, стабильности и развитии в районе африканских Великих озер, Протокол об обеспечении внутренне перемещенных лиц защитой и помощью (2006 г.), Конвенция Африканского союза о защите и помощи внутренне перемещенным лицам (Кампальская конвенция 2012 г.)</w:t>
      </w:r>
      <w:r w:rsidR="001D6B76">
        <w:rPr>
          <w:lang w:val="ru-RU"/>
        </w:rPr>
        <w:t xml:space="preserve"> и</w:t>
      </w:r>
      <w:r w:rsidR="00C9014C" w:rsidRPr="00993136">
        <w:rPr>
          <w:lang w:val="ru-RU"/>
        </w:rPr>
        <w:t xml:space="preserve"> Картахенская декларация </w:t>
      </w:r>
      <w:r w:rsidR="00172401" w:rsidRPr="00993136">
        <w:rPr>
          <w:lang w:val="ru-RU"/>
        </w:rPr>
        <w:t>1984 г. о беженцах.</w:t>
      </w:r>
    </w:p>
    <w:p w:rsidR="000B0857" w:rsidRPr="00993136" w:rsidRDefault="000B0857" w:rsidP="00ED31AE">
      <w:pPr>
        <w:pStyle w:val="SingleTxtG"/>
        <w:rPr>
          <w:lang w:val="ru-RU"/>
        </w:rPr>
      </w:pPr>
      <w:r w:rsidRPr="00993136">
        <w:rPr>
          <w:lang w:val="ru-RU"/>
        </w:rPr>
        <w:t>4.</w:t>
      </w:r>
      <w:r w:rsidRPr="00993136">
        <w:rPr>
          <w:lang w:val="ru-RU"/>
        </w:rPr>
        <w:tab/>
      </w:r>
      <w:r w:rsidR="00C9014C" w:rsidRPr="00993136">
        <w:rPr>
          <w:lang w:val="ru-RU"/>
        </w:rPr>
        <w:t xml:space="preserve">Проект рекомендаций </w:t>
      </w:r>
      <w:r w:rsidR="00850638" w:rsidRPr="00993136">
        <w:rPr>
          <w:lang w:val="ru-RU"/>
        </w:rPr>
        <w:t xml:space="preserve">также </w:t>
      </w:r>
      <w:r w:rsidR="00C9014C" w:rsidRPr="00993136">
        <w:rPr>
          <w:lang w:val="ru-RU"/>
        </w:rPr>
        <w:t>основыва</w:t>
      </w:r>
      <w:r w:rsidR="005C3602" w:rsidRPr="00993136">
        <w:rPr>
          <w:lang w:val="ru-RU"/>
        </w:rPr>
        <w:t>е</w:t>
      </w:r>
      <w:r w:rsidR="00C9014C" w:rsidRPr="00993136">
        <w:rPr>
          <w:lang w:val="ru-RU"/>
        </w:rPr>
        <w:t>тся на кодексах поведения, руководствах и инструментах, в том числе на Кодексе поведения Международного движения Красного Креста и Красного Полумесяца и неправительственных организаций при осуществлении операций помощи в случае стихийных бедствий и катастроф</w:t>
      </w:r>
      <w:r w:rsidR="00834740">
        <w:rPr>
          <w:rStyle w:val="FootnoteReference"/>
          <w:lang w:val="ru-RU"/>
        </w:rPr>
        <w:footnoteReference w:id="2"/>
      </w:r>
      <w:r w:rsidR="00C9014C" w:rsidRPr="00993136">
        <w:rPr>
          <w:lang w:val="ru-RU"/>
        </w:rPr>
        <w:t>, Инициативе совместных стандартов – Основных гуманитарных стандарт</w:t>
      </w:r>
      <w:r w:rsidR="00110AD0" w:rsidRPr="00993136">
        <w:rPr>
          <w:lang w:val="ru-RU"/>
        </w:rPr>
        <w:t>ах</w:t>
      </w:r>
      <w:r w:rsidR="00C9014C" w:rsidRPr="00993136">
        <w:rPr>
          <w:lang w:val="ru-RU"/>
        </w:rPr>
        <w:t xml:space="preserve"> по обеспечению качества и подотчетности</w:t>
      </w:r>
      <w:r w:rsidR="00834740">
        <w:rPr>
          <w:rStyle w:val="FootnoteReference"/>
          <w:lang w:val="ru-RU"/>
        </w:rPr>
        <w:footnoteReference w:id="3"/>
      </w:r>
      <w:r w:rsidR="00C9014C" w:rsidRPr="00993136">
        <w:rPr>
          <w:lang w:val="ru-RU"/>
        </w:rPr>
        <w:t>, проекте «Сфера»</w:t>
      </w:r>
      <w:r w:rsidR="00CA5064" w:rsidRPr="00993136">
        <w:rPr>
          <w:lang w:val="ru-RU"/>
        </w:rPr>
        <w:t xml:space="preserve"> – </w:t>
      </w:r>
      <w:r w:rsidR="00C9014C" w:rsidRPr="00993136">
        <w:rPr>
          <w:lang w:val="ru-RU"/>
        </w:rPr>
        <w:t>Гуманитарн</w:t>
      </w:r>
      <w:r w:rsidR="00110AD0" w:rsidRPr="00993136">
        <w:rPr>
          <w:lang w:val="ru-RU"/>
        </w:rPr>
        <w:t>ой</w:t>
      </w:r>
      <w:r w:rsidR="00C9014C" w:rsidRPr="00993136">
        <w:rPr>
          <w:lang w:val="ru-RU"/>
        </w:rPr>
        <w:t xml:space="preserve"> харти</w:t>
      </w:r>
      <w:r w:rsidR="00110AD0" w:rsidRPr="00993136">
        <w:rPr>
          <w:lang w:val="ru-RU"/>
        </w:rPr>
        <w:t>и</w:t>
      </w:r>
      <w:r w:rsidR="00C9014C" w:rsidRPr="00993136">
        <w:rPr>
          <w:lang w:val="ru-RU"/>
        </w:rPr>
        <w:t xml:space="preserve"> и минимальны</w:t>
      </w:r>
      <w:r w:rsidR="00110AD0" w:rsidRPr="00993136">
        <w:rPr>
          <w:lang w:val="ru-RU"/>
        </w:rPr>
        <w:t>х</w:t>
      </w:r>
      <w:r w:rsidR="00C9014C" w:rsidRPr="00993136">
        <w:rPr>
          <w:lang w:val="ru-RU"/>
        </w:rPr>
        <w:t xml:space="preserve"> стандарт</w:t>
      </w:r>
      <w:r w:rsidR="00110AD0" w:rsidRPr="00993136">
        <w:rPr>
          <w:lang w:val="ru-RU"/>
        </w:rPr>
        <w:t>ах</w:t>
      </w:r>
      <w:r w:rsidR="00C9014C" w:rsidRPr="00993136">
        <w:rPr>
          <w:lang w:val="ru-RU"/>
        </w:rPr>
        <w:t>, применяемы</w:t>
      </w:r>
      <w:r w:rsidR="00110AD0" w:rsidRPr="00993136">
        <w:rPr>
          <w:lang w:val="ru-RU"/>
        </w:rPr>
        <w:t>х</w:t>
      </w:r>
      <w:r w:rsidR="00C9014C" w:rsidRPr="00993136">
        <w:rPr>
          <w:lang w:val="ru-RU"/>
        </w:rPr>
        <w:t xml:space="preserve"> при оказании гуманитарной помощи</w:t>
      </w:r>
      <w:r w:rsidR="00834740">
        <w:rPr>
          <w:rStyle w:val="FootnoteReference"/>
          <w:lang w:val="ru-RU"/>
        </w:rPr>
        <w:footnoteReference w:id="4"/>
      </w:r>
      <w:r w:rsidR="00C9014C" w:rsidRPr="00993136">
        <w:rPr>
          <w:lang w:val="ru-RU"/>
        </w:rPr>
        <w:t>, Оперативных рамках по обеспечению подотчетности перед пострадавшим населением Межучрежденческого постоянного комитета</w:t>
      </w:r>
      <w:r w:rsidR="00834740">
        <w:rPr>
          <w:rStyle w:val="FootnoteReference"/>
          <w:lang w:val="ru-RU"/>
        </w:rPr>
        <w:footnoteReference w:id="5"/>
      </w:r>
      <w:r w:rsidR="00C9014C" w:rsidRPr="00993136">
        <w:rPr>
          <w:lang w:val="ru-RU"/>
        </w:rPr>
        <w:t xml:space="preserve">, </w:t>
      </w:r>
      <w:r w:rsidR="00C9014C" w:rsidRPr="00993136">
        <w:rPr>
          <w:lang w:val="ru-RU"/>
        </w:rPr>
        <w:lastRenderedPageBreak/>
        <w:t>Руководстве УВКБ ООН по работе с национальными, этническими, религиозными и языковыми меньшинствами, а также с коренными народами, подвергшимися вынужденному перемещению</w:t>
      </w:r>
      <w:r w:rsidR="00834740">
        <w:rPr>
          <w:rStyle w:val="FootnoteReference"/>
          <w:lang w:val="ru-RU"/>
        </w:rPr>
        <w:footnoteReference w:id="6"/>
      </w:r>
      <w:r w:rsidR="00CA5064" w:rsidRPr="00993136">
        <w:rPr>
          <w:lang w:val="ru-RU"/>
        </w:rPr>
        <w:t xml:space="preserve"> </w:t>
      </w:r>
      <w:r w:rsidR="00C9014C" w:rsidRPr="00993136">
        <w:rPr>
          <w:lang w:val="ru-RU"/>
        </w:rPr>
        <w:t xml:space="preserve">(2011 г.), </w:t>
      </w:r>
      <w:r w:rsidR="00CA5064" w:rsidRPr="00993136">
        <w:rPr>
          <w:lang w:val="ru-RU"/>
        </w:rPr>
        <w:t xml:space="preserve">публикации </w:t>
      </w:r>
      <w:r w:rsidR="00C9014C" w:rsidRPr="00993136">
        <w:rPr>
          <w:lang w:val="ru-RU"/>
        </w:rPr>
        <w:t>«Применение общинного подхода в операциях УВКБ ООН»</w:t>
      </w:r>
      <w:r w:rsidR="00834740">
        <w:rPr>
          <w:rStyle w:val="FootnoteReference"/>
          <w:lang w:val="ru-RU"/>
        </w:rPr>
        <w:footnoteReference w:id="7"/>
      </w:r>
      <w:r w:rsidR="00C9014C" w:rsidRPr="00993136">
        <w:rPr>
          <w:lang w:val="ru-RU"/>
        </w:rPr>
        <w:t xml:space="preserve"> (2008 г.), </w:t>
      </w:r>
      <w:r w:rsidR="00850638" w:rsidRPr="00993136">
        <w:rPr>
          <w:lang w:val="ru-RU"/>
        </w:rPr>
        <w:t>справочнике и практическом пособии ПРООН: Участие маргинализированных меньшинств в планировании процесса развития</w:t>
      </w:r>
      <w:r w:rsidR="00834740">
        <w:rPr>
          <w:rStyle w:val="FootnoteReference"/>
          <w:lang w:val="ru-RU"/>
        </w:rPr>
        <w:footnoteReference w:id="8"/>
      </w:r>
      <w:r w:rsidR="00C9014C" w:rsidRPr="00993136">
        <w:rPr>
          <w:lang w:val="ru-RU"/>
        </w:rPr>
        <w:t xml:space="preserve"> (2010 г.), брошюре №12 Руководства по вопросам деятельности ООН в интересах меньшинств: Защита беженцев из числа меньшинств</w:t>
      </w:r>
      <w:r w:rsidR="00834740">
        <w:rPr>
          <w:rStyle w:val="FootnoteReference"/>
          <w:lang w:val="ru-RU"/>
        </w:rPr>
        <w:footnoteReference w:id="9"/>
      </w:r>
      <w:r w:rsidR="00C9014C" w:rsidRPr="00993136">
        <w:rPr>
          <w:lang w:val="ru-RU"/>
        </w:rPr>
        <w:t>, Кодексе надлежащей практики в области управления и оказания поддержки участникам оказания помощи</w:t>
      </w:r>
      <w:r w:rsidR="00834740">
        <w:rPr>
          <w:rStyle w:val="FootnoteReference"/>
          <w:lang w:val="ru-RU"/>
        </w:rPr>
        <w:footnoteReference w:id="10"/>
      </w:r>
      <w:r w:rsidR="00C9014C" w:rsidRPr="00993136">
        <w:rPr>
          <w:lang w:val="ru-RU"/>
        </w:rPr>
        <w:t>, публикации «КОМПАС качества»</w:t>
      </w:r>
      <w:r w:rsidR="00834740">
        <w:rPr>
          <w:rStyle w:val="FootnoteReference"/>
          <w:lang w:val="ru-RU"/>
        </w:rPr>
        <w:footnoteReference w:id="11"/>
      </w:r>
      <w:r w:rsidR="00C9014C" w:rsidRPr="00993136">
        <w:rPr>
          <w:lang w:val="ru-RU"/>
        </w:rPr>
        <w:t xml:space="preserve"> и Принципах оценки развития и гуманитарной помощи Комитета содействия развитию ОЭСР</w:t>
      </w:r>
      <w:r w:rsidR="00834740">
        <w:rPr>
          <w:rStyle w:val="FootnoteReference"/>
          <w:lang w:val="ru-RU"/>
        </w:rPr>
        <w:footnoteReference w:id="12"/>
      </w:r>
      <w:r w:rsidR="00CA5064" w:rsidRPr="00993136">
        <w:rPr>
          <w:lang w:val="ru-RU"/>
        </w:rPr>
        <w:t>.</w:t>
      </w:r>
    </w:p>
    <w:p w:rsidR="000B0857" w:rsidRPr="00993136" w:rsidRDefault="000B0857" w:rsidP="00ED31AE">
      <w:pPr>
        <w:pStyle w:val="SingleTxtG"/>
        <w:rPr>
          <w:lang w:val="ru-RU"/>
        </w:rPr>
      </w:pPr>
      <w:r w:rsidRPr="00993136">
        <w:rPr>
          <w:lang w:val="ru-RU"/>
        </w:rPr>
        <w:t>5.</w:t>
      </w:r>
      <w:r w:rsidRPr="00993136">
        <w:rPr>
          <w:lang w:val="ru-RU"/>
        </w:rPr>
        <w:tab/>
      </w:r>
      <w:r w:rsidR="00C9014C" w:rsidRPr="00993136">
        <w:rPr>
          <w:lang w:val="ru-RU"/>
        </w:rPr>
        <w:t>В проект</w:t>
      </w:r>
      <w:r w:rsidR="005C3602" w:rsidRPr="00993136">
        <w:rPr>
          <w:lang w:val="ru-RU"/>
        </w:rPr>
        <w:t>е</w:t>
      </w:r>
      <w:r w:rsidR="00C9014C" w:rsidRPr="00993136">
        <w:rPr>
          <w:lang w:val="ru-RU"/>
        </w:rPr>
        <w:t xml:space="preserve"> рекомендаций подчеркива</w:t>
      </w:r>
      <w:r w:rsidR="008255B4" w:rsidRPr="00993136">
        <w:rPr>
          <w:lang w:val="ru-RU"/>
        </w:rPr>
        <w:t>ю</w:t>
      </w:r>
      <w:r w:rsidR="00C9014C" w:rsidRPr="00993136">
        <w:rPr>
          <w:lang w:val="ru-RU"/>
        </w:rPr>
        <w:t>тся основн</w:t>
      </w:r>
      <w:r w:rsidR="008255B4" w:rsidRPr="00993136">
        <w:rPr>
          <w:lang w:val="ru-RU"/>
        </w:rPr>
        <w:t>ые обязательства</w:t>
      </w:r>
      <w:r w:rsidR="00C9014C" w:rsidRPr="00993136">
        <w:rPr>
          <w:lang w:val="ru-RU"/>
        </w:rPr>
        <w:t xml:space="preserve"> государств: вносить свой постоянный вклад в создание устойчивых и подготовленных общин меньшинств, способных активно реагировать при наступлении кризисов; </w:t>
      </w:r>
      <w:r w:rsidR="00991C20" w:rsidRPr="00993136">
        <w:rPr>
          <w:lang w:val="ru-RU"/>
        </w:rPr>
        <w:t xml:space="preserve">во время кризисов </w:t>
      </w:r>
      <w:r w:rsidR="00C9014C" w:rsidRPr="00993136">
        <w:rPr>
          <w:lang w:val="ru-RU"/>
        </w:rPr>
        <w:t xml:space="preserve">обеспечивать своевременную надлежащую помощь, отвечающую </w:t>
      </w:r>
      <w:r w:rsidR="008255B4" w:rsidRPr="00993136">
        <w:rPr>
          <w:lang w:val="ru-RU"/>
        </w:rPr>
        <w:t>специфическим</w:t>
      </w:r>
      <w:r w:rsidR="00C9014C" w:rsidRPr="00993136">
        <w:rPr>
          <w:lang w:val="ru-RU"/>
        </w:rPr>
        <w:t xml:space="preserve"> потребностям общин меньшинств. </w:t>
      </w:r>
      <w:r w:rsidR="001A38FE" w:rsidRPr="00993136">
        <w:rPr>
          <w:lang w:val="ru-RU"/>
        </w:rPr>
        <w:t>Для в</w:t>
      </w:r>
      <w:r w:rsidR="00C9014C" w:rsidRPr="00993136">
        <w:rPr>
          <w:lang w:val="ru-RU"/>
        </w:rPr>
        <w:t>ыполнени</w:t>
      </w:r>
      <w:r w:rsidR="001A38FE" w:rsidRPr="00993136">
        <w:rPr>
          <w:lang w:val="ru-RU"/>
        </w:rPr>
        <w:t>я</w:t>
      </w:r>
      <w:r w:rsidR="00C9014C" w:rsidRPr="00993136">
        <w:rPr>
          <w:lang w:val="ru-RU"/>
        </w:rPr>
        <w:t xml:space="preserve"> этих </w:t>
      </w:r>
      <w:r w:rsidR="00C160A2" w:rsidRPr="00993136">
        <w:rPr>
          <w:lang w:val="ru-RU"/>
        </w:rPr>
        <w:t xml:space="preserve">обязательств </w:t>
      </w:r>
      <w:r w:rsidR="00C9014C" w:rsidRPr="00993136">
        <w:rPr>
          <w:lang w:val="ru-RU"/>
        </w:rPr>
        <w:t>требует</w:t>
      </w:r>
      <w:r w:rsidR="001A38FE" w:rsidRPr="00993136">
        <w:rPr>
          <w:lang w:val="ru-RU"/>
        </w:rPr>
        <w:t>ся, в частности, осуществлять</w:t>
      </w:r>
      <w:r w:rsidR="00C9014C" w:rsidRPr="00993136">
        <w:rPr>
          <w:lang w:val="ru-RU"/>
        </w:rPr>
        <w:t xml:space="preserve"> всеобъемлюще</w:t>
      </w:r>
      <w:r w:rsidR="001A38FE" w:rsidRPr="00993136">
        <w:rPr>
          <w:lang w:val="ru-RU"/>
        </w:rPr>
        <w:t>е</w:t>
      </w:r>
      <w:r w:rsidR="00C9014C" w:rsidRPr="00993136">
        <w:rPr>
          <w:lang w:val="ru-RU"/>
        </w:rPr>
        <w:t xml:space="preserve"> планировани</w:t>
      </w:r>
      <w:r w:rsidR="001A38FE" w:rsidRPr="00993136">
        <w:rPr>
          <w:lang w:val="ru-RU"/>
        </w:rPr>
        <w:t>е</w:t>
      </w:r>
      <w:r w:rsidR="00C9014C" w:rsidRPr="00993136">
        <w:rPr>
          <w:lang w:val="ru-RU"/>
        </w:rPr>
        <w:t xml:space="preserve"> на случай кризисных и чрезвычайных ситуаций при эффективном и целенаправленном участии меньшинств. </w:t>
      </w:r>
      <w:r w:rsidR="001A38FE" w:rsidRPr="00993136">
        <w:rPr>
          <w:lang w:val="ru-RU"/>
        </w:rPr>
        <w:t>П</w:t>
      </w:r>
      <w:r w:rsidR="00C9014C" w:rsidRPr="00993136">
        <w:rPr>
          <w:lang w:val="ru-RU"/>
        </w:rPr>
        <w:t xml:space="preserve">роект рекомендаций также </w:t>
      </w:r>
      <w:r w:rsidR="001A38FE" w:rsidRPr="00993136">
        <w:rPr>
          <w:lang w:val="ru-RU"/>
        </w:rPr>
        <w:t xml:space="preserve">касается </w:t>
      </w:r>
      <w:r w:rsidR="00C9014C" w:rsidRPr="00993136">
        <w:rPr>
          <w:lang w:val="ru-RU"/>
        </w:rPr>
        <w:t>учреждени</w:t>
      </w:r>
      <w:r w:rsidR="001A38FE" w:rsidRPr="00993136">
        <w:rPr>
          <w:lang w:val="ru-RU"/>
        </w:rPr>
        <w:t>й</w:t>
      </w:r>
      <w:r w:rsidR="00C9014C" w:rsidRPr="00993136">
        <w:rPr>
          <w:lang w:val="ru-RU"/>
        </w:rPr>
        <w:t xml:space="preserve"> ООН, являющи</w:t>
      </w:r>
      <w:r w:rsidR="001A38FE" w:rsidRPr="00993136">
        <w:rPr>
          <w:lang w:val="ru-RU"/>
        </w:rPr>
        <w:t>х</w:t>
      </w:r>
      <w:r w:rsidR="00C9014C" w:rsidRPr="00993136">
        <w:rPr>
          <w:lang w:val="ru-RU"/>
        </w:rPr>
        <w:t>ся главными действующими лицами в оказании гуманитарной помощи, а также други</w:t>
      </w:r>
      <w:r w:rsidR="001A38FE" w:rsidRPr="00993136">
        <w:rPr>
          <w:lang w:val="ru-RU"/>
        </w:rPr>
        <w:t>х</w:t>
      </w:r>
      <w:r w:rsidR="00C9014C" w:rsidRPr="00993136">
        <w:rPr>
          <w:lang w:val="ru-RU"/>
        </w:rPr>
        <w:t xml:space="preserve"> международны</w:t>
      </w:r>
      <w:r w:rsidR="001A38FE" w:rsidRPr="00993136">
        <w:rPr>
          <w:lang w:val="ru-RU"/>
        </w:rPr>
        <w:t>х</w:t>
      </w:r>
      <w:r w:rsidR="00C9014C" w:rsidRPr="00993136">
        <w:rPr>
          <w:lang w:val="ru-RU"/>
        </w:rPr>
        <w:t xml:space="preserve"> и местны</w:t>
      </w:r>
      <w:r w:rsidR="001A38FE" w:rsidRPr="00993136">
        <w:rPr>
          <w:lang w:val="ru-RU"/>
        </w:rPr>
        <w:t>х</w:t>
      </w:r>
      <w:r w:rsidR="00C9014C" w:rsidRPr="00993136">
        <w:rPr>
          <w:lang w:val="ru-RU"/>
        </w:rPr>
        <w:t xml:space="preserve"> гуманитарны</w:t>
      </w:r>
      <w:r w:rsidR="001A38FE" w:rsidRPr="00993136">
        <w:rPr>
          <w:lang w:val="ru-RU"/>
        </w:rPr>
        <w:t>х</w:t>
      </w:r>
      <w:r w:rsidR="00C9014C" w:rsidRPr="00993136">
        <w:rPr>
          <w:lang w:val="ru-RU"/>
        </w:rPr>
        <w:t xml:space="preserve"> организаци</w:t>
      </w:r>
      <w:r w:rsidR="001A38FE" w:rsidRPr="00993136">
        <w:rPr>
          <w:lang w:val="ru-RU"/>
        </w:rPr>
        <w:t>й</w:t>
      </w:r>
      <w:r w:rsidR="00C9014C" w:rsidRPr="00993136">
        <w:rPr>
          <w:lang w:val="ru-RU"/>
        </w:rPr>
        <w:t>, региональны</w:t>
      </w:r>
      <w:r w:rsidR="001A38FE" w:rsidRPr="00993136">
        <w:rPr>
          <w:lang w:val="ru-RU"/>
        </w:rPr>
        <w:t>х</w:t>
      </w:r>
      <w:r w:rsidR="00C9014C" w:rsidRPr="00993136">
        <w:rPr>
          <w:lang w:val="ru-RU"/>
        </w:rPr>
        <w:t xml:space="preserve"> организаци</w:t>
      </w:r>
      <w:r w:rsidR="001A38FE" w:rsidRPr="00993136">
        <w:rPr>
          <w:lang w:val="ru-RU"/>
        </w:rPr>
        <w:t>й</w:t>
      </w:r>
      <w:r w:rsidR="00C9014C" w:rsidRPr="00993136">
        <w:rPr>
          <w:lang w:val="ru-RU"/>
        </w:rPr>
        <w:t>, неправительственны</w:t>
      </w:r>
      <w:r w:rsidR="001A38FE" w:rsidRPr="00993136">
        <w:rPr>
          <w:lang w:val="ru-RU"/>
        </w:rPr>
        <w:t>х</w:t>
      </w:r>
      <w:r w:rsidR="00C9014C" w:rsidRPr="00993136">
        <w:rPr>
          <w:lang w:val="ru-RU"/>
        </w:rPr>
        <w:t xml:space="preserve"> организаци</w:t>
      </w:r>
      <w:r w:rsidR="001A38FE" w:rsidRPr="00993136">
        <w:rPr>
          <w:lang w:val="ru-RU"/>
        </w:rPr>
        <w:t>й</w:t>
      </w:r>
      <w:r w:rsidR="00C9014C" w:rsidRPr="00993136">
        <w:rPr>
          <w:lang w:val="ru-RU"/>
        </w:rPr>
        <w:t>, групп меньшинств и други</w:t>
      </w:r>
      <w:r w:rsidR="001A38FE" w:rsidRPr="00993136">
        <w:rPr>
          <w:lang w:val="ru-RU"/>
        </w:rPr>
        <w:t>х</w:t>
      </w:r>
      <w:r w:rsidR="00C9014C" w:rsidRPr="00993136">
        <w:rPr>
          <w:lang w:val="ru-RU"/>
        </w:rPr>
        <w:t xml:space="preserve"> негосударственны</w:t>
      </w:r>
      <w:r w:rsidR="001A38FE" w:rsidRPr="00993136">
        <w:rPr>
          <w:lang w:val="ru-RU"/>
        </w:rPr>
        <w:t>х</w:t>
      </w:r>
      <w:r w:rsidR="00C9014C" w:rsidRPr="00993136">
        <w:rPr>
          <w:lang w:val="ru-RU"/>
        </w:rPr>
        <w:t xml:space="preserve"> субъект</w:t>
      </w:r>
      <w:r w:rsidR="001A38FE" w:rsidRPr="00993136">
        <w:rPr>
          <w:lang w:val="ru-RU"/>
        </w:rPr>
        <w:t>ов</w:t>
      </w:r>
      <w:r w:rsidR="00E029E0" w:rsidRPr="00993136">
        <w:rPr>
          <w:lang w:val="ru-RU"/>
        </w:rPr>
        <w:t>.</w:t>
      </w:r>
    </w:p>
    <w:p w:rsidR="000B0857" w:rsidRPr="00993136" w:rsidRDefault="000B0857" w:rsidP="00ED31AE">
      <w:pPr>
        <w:pStyle w:val="SingleTxtG"/>
        <w:rPr>
          <w:lang w:val="ru-RU"/>
        </w:rPr>
      </w:pPr>
      <w:r w:rsidRPr="00993136">
        <w:rPr>
          <w:lang w:val="ru-RU"/>
        </w:rPr>
        <w:t>6.</w:t>
      </w:r>
      <w:r w:rsidRPr="00993136">
        <w:rPr>
          <w:lang w:val="ru-RU"/>
        </w:rPr>
        <w:tab/>
      </w:r>
      <w:r w:rsidR="00C9014C" w:rsidRPr="00993136">
        <w:rPr>
          <w:rFonts w:eastAsia="Calibri"/>
          <w:lang w:val="ru-RU"/>
        </w:rPr>
        <w:t>В проект</w:t>
      </w:r>
      <w:r w:rsidR="005C3602" w:rsidRPr="00993136">
        <w:rPr>
          <w:rFonts w:eastAsia="Calibri"/>
          <w:lang w:val="ru-RU"/>
        </w:rPr>
        <w:t>е</w:t>
      </w:r>
      <w:r w:rsidR="00C9014C" w:rsidRPr="00993136">
        <w:rPr>
          <w:rFonts w:eastAsia="Calibri"/>
          <w:lang w:val="ru-RU"/>
        </w:rPr>
        <w:t xml:space="preserve"> рекомендаций рассматривается широкий спектр кризисных ситуаций, некоторые из которых могут негативно сказаться на населении в целом, а не только на меньшинствах. Правозащитный подход при оказании гуманитарной помощи должен применяться по отношению ко всем</w:t>
      </w:r>
      <w:r w:rsidR="00991C20" w:rsidRPr="00993136">
        <w:rPr>
          <w:rFonts w:eastAsia="Calibri"/>
          <w:lang w:val="ru-RU"/>
        </w:rPr>
        <w:t>у населению</w:t>
      </w:r>
      <w:r w:rsidR="00C9014C" w:rsidRPr="00993136">
        <w:rPr>
          <w:rFonts w:eastAsia="Calibri"/>
          <w:lang w:val="ru-RU"/>
        </w:rPr>
        <w:t>, пострадавш</w:t>
      </w:r>
      <w:r w:rsidR="00991C20" w:rsidRPr="00993136">
        <w:rPr>
          <w:rFonts w:eastAsia="Calibri"/>
          <w:lang w:val="ru-RU"/>
        </w:rPr>
        <w:t>ему</w:t>
      </w:r>
      <w:r w:rsidR="00C9014C" w:rsidRPr="00993136">
        <w:rPr>
          <w:rFonts w:eastAsia="Calibri"/>
          <w:lang w:val="ru-RU"/>
        </w:rPr>
        <w:t xml:space="preserve"> от кризиса. Тем не менее, приоритетная цель этих рекомендаций заключается в обеспечении того, чтобы меньшинства не подвергались дальнейшей маргинализации или дискриминации до, во время или после конфликтов, стихийных бедствий, пандеми</w:t>
      </w:r>
      <w:r w:rsidR="006122AE" w:rsidRPr="00993136">
        <w:rPr>
          <w:rFonts w:eastAsia="Calibri"/>
          <w:lang w:val="ru-RU"/>
        </w:rPr>
        <w:t>й</w:t>
      </w:r>
      <w:r w:rsidR="00C9014C" w:rsidRPr="00993136">
        <w:rPr>
          <w:rFonts w:eastAsia="Calibri"/>
          <w:lang w:val="ru-RU"/>
        </w:rPr>
        <w:t xml:space="preserve"> или других гуманитарных кризисов</w:t>
      </w:r>
      <w:r w:rsidR="00C24EC6" w:rsidRPr="00993136">
        <w:rPr>
          <w:lang w:val="ru-RU"/>
        </w:rPr>
        <w:t>.</w:t>
      </w:r>
    </w:p>
    <w:p w:rsidR="000B0857" w:rsidRPr="00993136" w:rsidRDefault="000B0857" w:rsidP="00ED31AE">
      <w:pPr>
        <w:pStyle w:val="SingleTxtG"/>
        <w:rPr>
          <w:lang w:val="ru-RU"/>
        </w:rPr>
      </w:pPr>
      <w:r w:rsidRPr="00993136">
        <w:rPr>
          <w:lang w:val="ru-RU"/>
        </w:rPr>
        <w:t>7.</w:t>
      </w:r>
      <w:r w:rsidRPr="00993136">
        <w:rPr>
          <w:lang w:val="ru-RU"/>
        </w:rPr>
        <w:tab/>
      </w:r>
      <w:r w:rsidR="00C9014C" w:rsidRPr="00993136">
        <w:rPr>
          <w:rFonts w:eastAsia="Calibri"/>
          <w:lang w:val="ru-RU"/>
        </w:rPr>
        <w:t>Зачастую меньшинства несо</w:t>
      </w:r>
      <w:r w:rsidR="0010691E" w:rsidRPr="00993136">
        <w:rPr>
          <w:rFonts w:eastAsia="Calibri"/>
          <w:lang w:val="ru-RU"/>
        </w:rPr>
        <w:t>измеримо</w:t>
      </w:r>
      <w:r w:rsidR="00C9014C" w:rsidRPr="00993136">
        <w:rPr>
          <w:rFonts w:eastAsia="Calibri"/>
          <w:lang w:val="ru-RU"/>
        </w:rPr>
        <w:t xml:space="preserve"> </w:t>
      </w:r>
      <w:r w:rsidR="0010691E" w:rsidRPr="00993136">
        <w:rPr>
          <w:rFonts w:eastAsia="Calibri"/>
          <w:lang w:val="ru-RU"/>
        </w:rPr>
        <w:t xml:space="preserve">больше страдают в </w:t>
      </w:r>
      <w:r w:rsidR="005021AA" w:rsidRPr="00993136">
        <w:rPr>
          <w:rFonts w:eastAsia="Calibri"/>
          <w:lang w:val="ru-RU"/>
        </w:rPr>
        <w:t>условиях</w:t>
      </w:r>
      <w:r w:rsidR="00C9014C" w:rsidRPr="00993136">
        <w:rPr>
          <w:rFonts w:eastAsia="Calibri"/>
          <w:lang w:val="ru-RU"/>
        </w:rPr>
        <w:t xml:space="preserve"> гуманитарн</w:t>
      </w:r>
      <w:r w:rsidR="005021AA" w:rsidRPr="00993136">
        <w:rPr>
          <w:rFonts w:eastAsia="Calibri"/>
          <w:lang w:val="ru-RU"/>
        </w:rPr>
        <w:t>ых</w:t>
      </w:r>
      <w:r w:rsidR="00C9014C" w:rsidRPr="00993136">
        <w:rPr>
          <w:rFonts w:eastAsia="Calibri"/>
          <w:lang w:val="ru-RU"/>
        </w:rPr>
        <w:t xml:space="preserve"> кризис</w:t>
      </w:r>
      <w:r w:rsidR="005021AA" w:rsidRPr="00993136">
        <w:rPr>
          <w:rFonts w:eastAsia="Calibri"/>
          <w:lang w:val="ru-RU"/>
        </w:rPr>
        <w:t xml:space="preserve">ов, проявляющихся в </w:t>
      </w:r>
      <w:r w:rsidR="00110AD0" w:rsidRPr="00993136">
        <w:rPr>
          <w:rFonts w:eastAsia="Calibri"/>
          <w:lang w:val="ru-RU"/>
        </w:rPr>
        <w:t xml:space="preserve">форме насилия </w:t>
      </w:r>
      <w:r w:rsidR="005021AA" w:rsidRPr="00993136">
        <w:rPr>
          <w:rFonts w:eastAsia="Calibri"/>
          <w:lang w:val="ru-RU"/>
        </w:rPr>
        <w:t xml:space="preserve">во время </w:t>
      </w:r>
      <w:r w:rsidR="00C9014C" w:rsidRPr="00993136">
        <w:rPr>
          <w:rFonts w:eastAsia="Calibri"/>
          <w:lang w:val="ru-RU"/>
        </w:rPr>
        <w:t>конфликта, а также ущерб</w:t>
      </w:r>
      <w:r w:rsidR="00110AD0" w:rsidRPr="00993136">
        <w:rPr>
          <w:rFonts w:eastAsia="Calibri"/>
          <w:lang w:val="ru-RU"/>
        </w:rPr>
        <w:t>а</w:t>
      </w:r>
      <w:r w:rsidR="00C9014C" w:rsidRPr="00993136">
        <w:rPr>
          <w:rFonts w:eastAsia="Calibri"/>
          <w:lang w:val="ru-RU"/>
        </w:rPr>
        <w:t xml:space="preserve"> и разрушени</w:t>
      </w:r>
      <w:r w:rsidR="00110AD0" w:rsidRPr="00993136">
        <w:rPr>
          <w:rFonts w:eastAsia="Calibri"/>
          <w:lang w:val="ru-RU"/>
        </w:rPr>
        <w:t>й</w:t>
      </w:r>
      <w:r w:rsidR="00C9014C" w:rsidRPr="00993136">
        <w:rPr>
          <w:rFonts w:eastAsia="Calibri"/>
          <w:lang w:val="ru-RU"/>
        </w:rPr>
        <w:t xml:space="preserve">, причиненных в результате бедствий природного или техногенного происхождения. В некоторых случаях </w:t>
      </w:r>
      <w:r w:rsidR="00727E4E" w:rsidRPr="00993136">
        <w:rPr>
          <w:rFonts w:eastAsia="Calibri"/>
          <w:lang w:val="ru-RU"/>
        </w:rPr>
        <w:t xml:space="preserve">меньшинства </w:t>
      </w:r>
      <w:r w:rsidR="00991C20" w:rsidRPr="00993136">
        <w:rPr>
          <w:rFonts w:eastAsia="Calibri"/>
          <w:lang w:val="ru-RU"/>
        </w:rPr>
        <w:t xml:space="preserve">становятся </w:t>
      </w:r>
      <w:r w:rsidR="00C9014C" w:rsidRPr="00993136">
        <w:rPr>
          <w:rFonts w:eastAsia="Calibri"/>
          <w:lang w:val="ru-RU"/>
        </w:rPr>
        <w:t>непосредственн</w:t>
      </w:r>
      <w:r w:rsidR="00991C20" w:rsidRPr="00993136">
        <w:rPr>
          <w:rFonts w:eastAsia="Calibri"/>
          <w:lang w:val="ru-RU"/>
        </w:rPr>
        <w:t xml:space="preserve">ой мишенью </w:t>
      </w:r>
      <w:r w:rsidR="00C9014C" w:rsidRPr="00993136">
        <w:rPr>
          <w:rFonts w:eastAsia="Calibri"/>
          <w:lang w:val="ru-RU"/>
        </w:rPr>
        <w:t>государств или вооруженных групп в</w:t>
      </w:r>
      <w:r w:rsidR="00991C20" w:rsidRPr="00993136">
        <w:rPr>
          <w:rFonts w:eastAsia="Calibri"/>
          <w:lang w:val="ru-RU"/>
        </w:rPr>
        <w:t>о время</w:t>
      </w:r>
      <w:r w:rsidR="00C9014C" w:rsidRPr="00993136">
        <w:rPr>
          <w:rFonts w:eastAsia="Calibri"/>
          <w:lang w:val="ru-RU"/>
        </w:rPr>
        <w:t xml:space="preserve"> конфликта, </w:t>
      </w:r>
      <w:r w:rsidR="00727E4E" w:rsidRPr="00993136">
        <w:rPr>
          <w:rFonts w:eastAsia="Calibri"/>
          <w:lang w:val="ru-RU"/>
        </w:rPr>
        <w:t>подвергаясь</w:t>
      </w:r>
      <w:r w:rsidR="00C9014C" w:rsidRPr="00993136">
        <w:rPr>
          <w:rFonts w:eastAsia="Calibri"/>
          <w:lang w:val="ru-RU"/>
        </w:rPr>
        <w:t xml:space="preserve"> убийств</w:t>
      </w:r>
      <w:r w:rsidR="00727E4E" w:rsidRPr="00993136">
        <w:rPr>
          <w:rFonts w:eastAsia="Calibri"/>
          <w:lang w:val="ru-RU"/>
        </w:rPr>
        <w:t>ам</w:t>
      </w:r>
      <w:r w:rsidR="00C9014C" w:rsidRPr="00993136">
        <w:rPr>
          <w:rFonts w:eastAsia="Calibri"/>
          <w:lang w:val="ru-RU"/>
        </w:rPr>
        <w:t xml:space="preserve">, </w:t>
      </w:r>
      <w:r w:rsidR="00727E4E" w:rsidRPr="00993136">
        <w:rPr>
          <w:rFonts w:eastAsia="Calibri"/>
          <w:lang w:val="ru-RU"/>
        </w:rPr>
        <w:t>изнасилованиям</w:t>
      </w:r>
      <w:r w:rsidR="00C9014C" w:rsidRPr="00993136">
        <w:rPr>
          <w:rFonts w:eastAsia="Calibri"/>
          <w:lang w:val="ru-RU"/>
        </w:rPr>
        <w:t>, пыт</w:t>
      </w:r>
      <w:r w:rsidR="00727E4E" w:rsidRPr="00993136">
        <w:rPr>
          <w:rFonts w:eastAsia="Calibri"/>
          <w:lang w:val="ru-RU"/>
        </w:rPr>
        <w:t>кам</w:t>
      </w:r>
      <w:r w:rsidR="00C9014C" w:rsidRPr="00993136">
        <w:rPr>
          <w:rFonts w:eastAsia="Calibri"/>
          <w:lang w:val="ru-RU"/>
        </w:rPr>
        <w:t xml:space="preserve"> и лишени</w:t>
      </w:r>
      <w:r w:rsidR="00727E4E" w:rsidRPr="00993136">
        <w:rPr>
          <w:rFonts w:eastAsia="Calibri"/>
          <w:lang w:val="ru-RU"/>
        </w:rPr>
        <w:t>ю</w:t>
      </w:r>
      <w:r w:rsidR="00C9014C" w:rsidRPr="00993136">
        <w:rPr>
          <w:rFonts w:eastAsia="Calibri"/>
          <w:lang w:val="ru-RU"/>
        </w:rPr>
        <w:t xml:space="preserve"> свободы</w:t>
      </w:r>
      <w:r w:rsidR="006048C3" w:rsidRPr="00993136">
        <w:rPr>
          <w:rFonts w:eastAsia="Calibri"/>
          <w:lang w:val="ru-RU"/>
        </w:rPr>
        <w:t>. О</w:t>
      </w:r>
      <w:r w:rsidR="00C9014C" w:rsidRPr="00993136">
        <w:rPr>
          <w:rFonts w:eastAsia="Calibri"/>
          <w:lang w:val="ru-RU"/>
        </w:rPr>
        <w:t xml:space="preserve">ни также могут </w:t>
      </w:r>
      <w:r w:rsidR="006048C3" w:rsidRPr="00993136">
        <w:rPr>
          <w:rFonts w:eastAsia="Calibri"/>
          <w:lang w:val="ru-RU"/>
        </w:rPr>
        <w:t>страдать от</w:t>
      </w:r>
      <w:r w:rsidR="00C9014C" w:rsidRPr="00993136">
        <w:rPr>
          <w:rFonts w:eastAsia="Calibri"/>
          <w:lang w:val="ru-RU"/>
        </w:rPr>
        <w:t xml:space="preserve"> более </w:t>
      </w:r>
      <w:r w:rsidR="006048C3" w:rsidRPr="00993136">
        <w:rPr>
          <w:rFonts w:eastAsia="Calibri"/>
          <w:lang w:val="ru-RU"/>
        </w:rPr>
        <w:t>тяжелых</w:t>
      </w:r>
      <w:r w:rsidR="00C9014C" w:rsidRPr="00993136">
        <w:rPr>
          <w:rFonts w:eastAsia="Calibri"/>
          <w:lang w:val="ru-RU"/>
        </w:rPr>
        <w:t xml:space="preserve"> последстви</w:t>
      </w:r>
      <w:r w:rsidR="006048C3" w:rsidRPr="00993136">
        <w:rPr>
          <w:rFonts w:eastAsia="Calibri"/>
          <w:lang w:val="ru-RU"/>
        </w:rPr>
        <w:t>й</w:t>
      </w:r>
      <w:r w:rsidR="00C9014C" w:rsidRPr="00993136">
        <w:rPr>
          <w:rFonts w:eastAsia="Calibri"/>
          <w:lang w:val="ru-RU"/>
        </w:rPr>
        <w:t xml:space="preserve"> конфликтов или стихийных бедствий в силу уже существующего нестабильного социально-экономического положения, районов или регионов, в которых они проживают, или их ограниченно</w:t>
      </w:r>
      <w:r w:rsidR="006048C3" w:rsidRPr="00993136">
        <w:rPr>
          <w:rFonts w:eastAsia="Calibri"/>
          <w:lang w:val="ru-RU"/>
        </w:rPr>
        <w:t>го</w:t>
      </w:r>
      <w:r w:rsidR="00C9014C" w:rsidRPr="00993136">
        <w:rPr>
          <w:rFonts w:eastAsia="Calibri"/>
          <w:lang w:val="ru-RU"/>
        </w:rPr>
        <w:t xml:space="preserve"> доступ</w:t>
      </w:r>
      <w:r w:rsidR="006048C3" w:rsidRPr="00993136">
        <w:rPr>
          <w:rFonts w:eastAsia="Calibri"/>
          <w:lang w:val="ru-RU"/>
        </w:rPr>
        <w:t>а</w:t>
      </w:r>
      <w:r w:rsidR="00C9014C" w:rsidRPr="00993136">
        <w:rPr>
          <w:rFonts w:eastAsia="Calibri"/>
          <w:lang w:val="ru-RU"/>
        </w:rPr>
        <w:t xml:space="preserve"> к основным товарам и услугам в результате их прямой или косвенной дискриминации со стороны государственных учреждений</w:t>
      </w:r>
      <w:r w:rsidR="00C24EC6" w:rsidRPr="00993136">
        <w:rPr>
          <w:lang w:val="ru-RU"/>
        </w:rPr>
        <w:t>.</w:t>
      </w:r>
    </w:p>
    <w:p w:rsidR="00C24EC6" w:rsidRPr="00993136" w:rsidRDefault="00C24EC6" w:rsidP="00C24EC6">
      <w:pPr>
        <w:pStyle w:val="SingleTxtG"/>
        <w:rPr>
          <w:lang w:val="ru-RU"/>
        </w:rPr>
      </w:pPr>
      <w:r w:rsidRPr="00993136">
        <w:rPr>
          <w:lang w:val="ru-RU"/>
        </w:rPr>
        <w:lastRenderedPageBreak/>
        <w:t>8.</w:t>
      </w:r>
      <w:r w:rsidRPr="00993136">
        <w:rPr>
          <w:lang w:val="ru-RU"/>
        </w:rPr>
        <w:tab/>
      </w:r>
      <w:r w:rsidR="00C9014C" w:rsidRPr="00993136">
        <w:rPr>
          <w:lang w:val="ru-RU"/>
        </w:rPr>
        <w:t>В контексте более широких предложений по реформе гуманитарной деятельности</w:t>
      </w:r>
      <w:r w:rsidR="00834740">
        <w:rPr>
          <w:rStyle w:val="FootnoteReference"/>
          <w:lang w:val="ru-RU"/>
        </w:rPr>
        <w:footnoteReference w:id="13"/>
      </w:r>
      <w:r w:rsidR="00C9014C" w:rsidRPr="00993136">
        <w:rPr>
          <w:lang w:val="ru-RU"/>
        </w:rPr>
        <w:t xml:space="preserve"> проект рекомендаций направлен на стимулирование дискуссии о передовой практике в деле обеспечения защиты прав меньшинств в условиях гуманитарных кризисов</w:t>
      </w:r>
      <w:r w:rsidRPr="00993136">
        <w:rPr>
          <w:lang w:val="ru-RU"/>
        </w:rPr>
        <w:t xml:space="preserve">. </w:t>
      </w:r>
    </w:p>
    <w:p w:rsidR="00C24EC6" w:rsidRPr="00993136" w:rsidRDefault="00C24EC6" w:rsidP="00C24EC6">
      <w:pPr>
        <w:pStyle w:val="SingleTxtG"/>
        <w:rPr>
          <w:lang w:val="ru-RU"/>
        </w:rPr>
      </w:pPr>
      <w:r w:rsidRPr="00993136">
        <w:rPr>
          <w:lang w:val="ru-RU"/>
        </w:rPr>
        <w:t>9.</w:t>
      </w:r>
      <w:r w:rsidRPr="00993136">
        <w:rPr>
          <w:lang w:val="ru-RU"/>
        </w:rPr>
        <w:tab/>
      </w:r>
      <w:r w:rsidR="00C9014C" w:rsidRPr="00993136">
        <w:rPr>
          <w:rFonts w:eastAsia="Calibri"/>
          <w:lang w:val="ru-RU"/>
        </w:rPr>
        <w:t xml:space="preserve">Передовая практика должна отражать разнообразие и взаимодополняемость международных, национальных и местных субъектов, участвующих в оказании гуманитарной помощи, а также поощрять местное </w:t>
      </w:r>
      <w:r w:rsidR="00446830" w:rsidRPr="00446830">
        <w:rPr>
          <w:rFonts w:eastAsia="Calibri"/>
          <w:lang w:val="ru-RU"/>
        </w:rPr>
        <w:t>лидерство</w:t>
      </w:r>
      <w:r w:rsidR="00446830" w:rsidRPr="00132D1F">
        <w:rPr>
          <w:rFonts w:eastAsia="Calibri"/>
          <w:lang w:val="ru-RU"/>
        </w:rPr>
        <w:t xml:space="preserve"> </w:t>
      </w:r>
      <w:r w:rsidR="00C9014C" w:rsidRPr="00993136">
        <w:rPr>
          <w:rFonts w:eastAsia="Calibri"/>
          <w:lang w:val="ru-RU"/>
        </w:rPr>
        <w:t xml:space="preserve">и эффективное участие общин меньшинств в деятельности по оказанию помощи. На всех этапах цикла оказания гуманитарной помощи субъекты гуманитарной деятельности, включая государства, должны быть осведомлены о присутствии меньшинств в числе остального пострадавшего населения и должным образом учитывать при планировании и оказании помощи особые потребности меньшинств, а также </w:t>
      </w:r>
      <w:r w:rsidR="0022289D" w:rsidRPr="00993136">
        <w:rPr>
          <w:rFonts w:eastAsia="Calibri"/>
          <w:lang w:val="ru-RU"/>
        </w:rPr>
        <w:t>таких гру</w:t>
      </w:r>
      <w:r w:rsidR="00C9014C" w:rsidRPr="00993136">
        <w:rPr>
          <w:rFonts w:eastAsia="Calibri"/>
          <w:lang w:val="ru-RU"/>
        </w:rPr>
        <w:t>пп внутри меньшинств, как женщины, дети, пожилые люди, члены сообщества ЛГБТ</w:t>
      </w:r>
      <w:r w:rsidR="00991C20" w:rsidRPr="00993136">
        <w:rPr>
          <w:rFonts w:eastAsia="Calibri"/>
          <w:lang w:val="ru-RU"/>
        </w:rPr>
        <w:t>И</w:t>
      </w:r>
      <w:r w:rsidR="00C9014C" w:rsidRPr="00993136">
        <w:rPr>
          <w:rFonts w:eastAsia="Calibri"/>
          <w:lang w:val="ru-RU"/>
        </w:rPr>
        <w:t xml:space="preserve"> и </w:t>
      </w:r>
      <w:r w:rsidR="0022289D" w:rsidRPr="00993136">
        <w:rPr>
          <w:rFonts w:eastAsia="Calibri"/>
          <w:lang w:val="ru-RU"/>
        </w:rPr>
        <w:t>инвалиды</w:t>
      </w:r>
      <w:r w:rsidR="00C9014C" w:rsidRPr="00993136">
        <w:rPr>
          <w:rFonts w:eastAsia="Calibri"/>
          <w:lang w:val="ru-RU"/>
        </w:rPr>
        <w:t xml:space="preserve">, которые могут </w:t>
      </w:r>
      <w:r w:rsidR="00532FD4" w:rsidRPr="00993136">
        <w:rPr>
          <w:rFonts w:eastAsia="Calibri"/>
          <w:lang w:val="ru-RU"/>
        </w:rPr>
        <w:t>сталкиваться</w:t>
      </w:r>
      <w:r w:rsidR="00C9014C" w:rsidRPr="00993136">
        <w:rPr>
          <w:rFonts w:eastAsia="Calibri"/>
          <w:lang w:val="ru-RU"/>
        </w:rPr>
        <w:t xml:space="preserve"> с множественными и взаимопересекающимися формами дискриминации</w:t>
      </w:r>
      <w:r w:rsidRPr="00993136">
        <w:rPr>
          <w:lang w:val="ru-RU"/>
        </w:rPr>
        <w:t>.</w:t>
      </w:r>
    </w:p>
    <w:p w:rsidR="00C24EC6" w:rsidRPr="00993136" w:rsidRDefault="00C24EC6" w:rsidP="00C24EC6">
      <w:pPr>
        <w:pStyle w:val="SingleTxtG"/>
        <w:rPr>
          <w:lang w:val="ru-RU"/>
        </w:rPr>
      </w:pPr>
      <w:r w:rsidRPr="00993136">
        <w:rPr>
          <w:lang w:val="ru-RU"/>
        </w:rPr>
        <w:t>10.</w:t>
      </w:r>
      <w:r w:rsidRPr="00993136">
        <w:rPr>
          <w:lang w:val="ru-RU"/>
        </w:rPr>
        <w:tab/>
      </w:r>
      <w:r w:rsidR="00C9014C" w:rsidRPr="00993136">
        <w:rPr>
          <w:rFonts w:eastAsia="Calibri"/>
          <w:lang w:val="ru-RU"/>
        </w:rPr>
        <w:t>Проект рекомендаций предназначен для реализации в странах с различными политическими, религиозными, историческими и культурными традициями при полном соблюдении универсальных стандартов в области прав человека независимо от какой-либо конкретной государственной идеологии, религии или системы ценностей</w:t>
      </w:r>
      <w:r w:rsidRPr="00993136">
        <w:rPr>
          <w:lang w:val="ru-RU"/>
        </w:rPr>
        <w:t xml:space="preserve">. </w:t>
      </w:r>
    </w:p>
    <w:p w:rsidR="00C24EC6" w:rsidRPr="00993136" w:rsidRDefault="00C24EC6" w:rsidP="00C24EC6">
      <w:pPr>
        <w:pStyle w:val="SingleTxtG"/>
        <w:rPr>
          <w:lang w:val="ru-RU"/>
        </w:rPr>
      </w:pPr>
      <w:r w:rsidRPr="00993136">
        <w:rPr>
          <w:lang w:val="ru-RU"/>
        </w:rPr>
        <w:t>11.</w:t>
      </w:r>
      <w:r w:rsidRPr="00993136">
        <w:rPr>
          <w:lang w:val="ru-RU"/>
        </w:rPr>
        <w:tab/>
      </w:r>
      <w:r w:rsidR="00C9014C" w:rsidRPr="00993136">
        <w:rPr>
          <w:rFonts w:eastAsia="Calibri"/>
          <w:lang w:val="ru-RU"/>
        </w:rPr>
        <w:t xml:space="preserve">Заинтересованным сторонам, которые не </w:t>
      </w:r>
      <w:r w:rsidR="0022289D" w:rsidRPr="00993136">
        <w:rPr>
          <w:rFonts w:eastAsia="Calibri"/>
          <w:lang w:val="ru-RU"/>
        </w:rPr>
        <w:t>с</w:t>
      </w:r>
      <w:r w:rsidR="00C9014C" w:rsidRPr="00993136">
        <w:rPr>
          <w:rFonts w:eastAsia="Calibri"/>
          <w:lang w:val="ru-RU"/>
        </w:rPr>
        <w:t>могут присутствовать на Форуме, предлагается обмениваться информацией в письменном виде</w:t>
      </w:r>
      <w:r w:rsidRPr="00993136">
        <w:rPr>
          <w:lang w:val="ru-RU"/>
        </w:rPr>
        <w:t xml:space="preserve">.  </w:t>
      </w:r>
    </w:p>
    <w:p w:rsidR="000B0857" w:rsidRPr="00993136" w:rsidRDefault="000B0857" w:rsidP="00ED31AE">
      <w:pPr>
        <w:pStyle w:val="HChG"/>
        <w:spacing w:line="240" w:lineRule="atLeast"/>
        <w:rPr>
          <w:lang w:val="ru-RU"/>
        </w:rPr>
      </w:pPr>
      <w:r w:rsidRPr="00993136">
        <w:rPr>
          <w:lang w:val="ru-RU"/>
        </w:rPr>
        <w:tab/>
        <w:t>II.</w:t>
      </w:r>
      <w:r w:rsidRPr="00993136">
        <w:rPr>
          <w:lang w:val="ru-RU"/>
        </w:rPr>
        <w:tab/>
      </w:r>
      <w:r w:rsidR="00C9014C" w:rsidRPr="00993136">
        <w:rPr>
          <w:lang w:val="ru-RU"/>
        </w:rPr>
        <w:t>Соображения общего характера</w:t>
      </w:r>
    </w:p>
    <w:p w:rsidR="00C24EC6" w:rsidRPr="00993136" w:rsidRDefault="00C24EC6" w:rsidP="00ED31AE">
      <w:pPr>
        <w:pStyle w:val="SingleTxtG"/>
        <w:rPr>
          <w:lang w:val="ru-RU"/>
        </w:rPr>
      </w:pPr>
      <w:r w:rsidRPr="00993136">
        <w:rPr>
          <w:lang w:val="ru-RU"/>
        </w:rPr>
        <w:t>12.</w:t>
      </w:r>
      <w:r w:rsidRPr="00993136">
        <w:rPr>
          <w:lang w:val="ru-RU"/>
        </w:rPr>
        <w:tab/>
      </w:r>
      <w:r w:rsidR="00C9014C" w:rsidRPr="00993136">
        <w:rPr>
          <w:rFonts w:eastAsia="Calibri"/>
          <w:lang w:val="ru-RU"/>
        </w:rPr>
        <w:t xml:space="preserve">Проект рекомендаций следует рассматривать </w:t>
      </w:r>
      <w:r w:rsidR="009E10AF">
        <w:rPr>
          <w:rFonts w:eastAsia="Calibri"/>
          <w:lang w:val="ru-RU"/>
        </w:rPr>
        <w:t xml:space="preserve">совместно </w:t>
      </w:r>
      <w:r w:rsidR="00C9014C" w:rsidRPr="00993136">
        <w:rPr>
          <w:rFonts w:eastAsia="Calibri"/>
          <w:lang w:val="ru-RU"/>
        </w:rPr>
        <w:t xml:space="preserve">с докладом Специального докладчика по вопросам меньшинств в </w:t>
      </w:r>
      <w:r w:rsidR="0022289D" w:rsidRPr="00993136">
        <w:rPr>
          <w:rFonts w:eastAsia="Calibri"/>
          <w:lang w:val="ru-RU"/>
        </w:rPr>
        <w:t>условиях</w:t>
      </w:r>
      <w:r w:rsidR="00C9014C" w:rsidRPr="00993136">
        <w:rPr>
          <w:rFonts w:eastAsia="Calibri"/>
          <w:lang w:val="ru-RU"/>
        </w:rPr>
        <w:t xml:space="preserve"> гуманитарных кризисов (A/71/</w:t>
      </w:r>
      <w:r w:rsidR="00132D1F" w:rsidRPr="00132D1F">
        <w:rPr>
          <w:rFonts w:eastAsia="Calibri"/>
          <w:lang w:val="ru-RU"/>
        </w:rPr>
        <w:t>254</w:t>
      </w:r>
      <w:r w:rsidR="00C9014C" w:rsidRPr="00993136">
        <w:rPr>
          <w:rFonts w:eastAsia="Calibri"/>
          <w:lang w:val="ru-RU"/>
        </w:rPr>
        <w:t>), а также с рекомендациями, сформулированными на предыдущих сессиях Форума по вопросам меньшинств, в частности, на седьмой сессии Форума по вопросам предупреждения насилия и чудовищных преступлений в отношении меньшинств (A/HRC/28/77).</w:t>
      </w:r>
    </w:p>
    <w:p w:rsidR="00C24EC6" w:rsidRPr="00993136" w:rsidRDefault="00C24EC6" w:rsidP="00C24EC6">
      <w:pPr>
        <w:pStyle w:val="SingleTxtG"/>
        <w:rPr>
          <w:lang w:val="ru-RU"/>
        </w:rPr>
      </w:pPr>
      <w:r w:rsidRPr="00993136">
        <w:rPr>
          <w:lang w:val="ru-RU"/>
        </w:rPr>
        <w:t>13.</w:t>
      </w:r>
      <w:r w:rsidRPr="00993136">
        <w:rPr>
          <w:lang w:val="ru-RU"/>
        </w:rPr>
        <w:tab/>
      </w:r>
      <w:r w:rsidR="00C9014C" w:rsidRPr="00993136">
        <w:rPr>
          <w:rFonts w:eastAsia="Calibri"/>
          <w:lang w:val="ru-RU"/>
        </w:rPr>
        <w:t>В проект</w:t>
      </w:r>
      <w:r w:rsidR="005C3602" w:rsidRPr="00993136">
        <w:rPr>
          <w:rFonts w:eastAsia="Calibri"/>
          <w:lang w:val="ru-RU"/>
        </w:rPr>
        <w:t>е</w:t>
      </w:r>
      <w:r w:rsidR="00C9014C" w:rsidRPr="00993136">
        <w:rPr>
          <w:rFonts w:eastAsia="Calibri"/>
          <w:lang w:val="ru-RU"/>
        </w:rPr>
        <w:t xml:space="preserve"> рекомендаций при</w:t>
      </w:r>
      <w:r w:rsidR="0022289D" w:rsidRPr="00993136">
        <w:rPr>
          <w:rFonts w:eastAsia="Calibri"/>
          <w:lang w:val="ru-RU"/>
        </w:rPr>
        <w:t>меня</w:t>
      </w:r>
      <w:r w:rsidR="00C9014C" w:rsidRPr="00993136">
        <w:rPr>
          <w:rFonts w:eastAsia="Calibri"/>
          <w:lang w:val="ru-RU"/>
        </w:rPr>
        <w:t>ется правозащитный подход, в частности</w:t>
      </w:r>
      <w:r w:rsidRPr="00993136">
        <w:rPr>
          <w:lang w:val="ru-RU"/>
        </w:rPr>
        <w:t xml:space="preserve">: </w:t>
      </w:r>
    </w:p>
    <w:p w:rsidR="00C24EC6" w:rsidRPr="00993136" w:rsidRDefault="00C24EC6" w:rsidP="00C24EC6">
      <w:pPr>
        <w:pStyle w:val="SingleTxtG"/>
        <w:ind w:left="1701"/>
        <w:rPr>
          <w:lang w:val="ru-RU"/>
        </w:rPr>
      </w:pPr>
      <w:r w:rsidRPr="00993136">
        <w:rPr>
          <w:lang w:val="ru-RU"/>
        </w:rPr>
        <w:t>•</w:t>
      </w:r>
      <w:r w:rsidRPr="00993136">
        <w:rPr>
          <w:lang w:val="ru-RU"/>
        </w:rPr>
        <w:tab/>
      </w:r>
      <w:r w:rsidR="00C9014C" w:rsidRPr="00993136">
        <w:rPr>
          <w:rFonts w:eastAsia="Calibri"/>
          <w:lang w:val="ru-RU"/>
        </w:rPr>
        <w:t>признание получателей помощи, как женщин, так и мужчин из всех этнических, религиозных, национальных и языковых групп, любого возраста</w:t>
      </w:r>
      <w:r w:rsidR="00EC5325" w:rsidRPr="00132D1F">
        <w:rPr>
          <w:rFonts w:eastAsia="Calibri"/>
          <w:lang w:val="ru-RU"/>
        </w:rPr>
        <w:t>,</w:t>
      </w:r>
      <w:r w:rsidR="00C9014C" w:rsidRPr="00993136">
        <w:rPr>
          <w:rFonts w:eastAsia="Calibri"/>
          <w:lang w:val="ru-RU"/>
        </w:rPr>
        <w:t xml:space="preserve"> </w:t>
      </w:r>
      <w:r w:rsidR="00EC5325">
        <w:rPr>
          <w:rFonts w:eastAsia="Calibri"/>
          <w:lang w:val="ru-RU"/>
        </w:rPr>
        <w:t xml:space="preserve">включая </w:t>
      </w:r>
      <w:r w:rsidR="00EC5325" w:rsidRPr="00EC5325">
        <w:rPr>
          <w:rFonts w:eastAsia="Calibri"/>
          <w:lang w:val="ru-RU"/>
        </w:rPr>
        <w:t>инвалидов</w:t>
      </w:r>
      <w:r w:rsidR="00C9014C" w:rsidRPr="00993136">
        <w:rPr>
          <w:rFonts w:eastAsia="Calibri"/>
          <w:lang w:val="ru-RU"/>
        </w:rPr>
        <w:t>, в качестве активных субъектов и обладателей прав и обязанностей, а не в качестве пассивных жертв</w:t>
      </w:r>
      <w:r w:rsidRPr="00993136">
        <w:rPr>
          <w:lang w:val="ru-RU"/>
        </w:rPr>
        <w:t xml:space="preserve">; </w:t>
      </w:r>
    </w:p>
    <w:p w:rsidR="00C24EC6" w:rsidRPr="00993136" w:rsidRDefault="00C24EC6" w:rsidP="00C24EC6">
      <w:pPr>
        <w:pStyle w:val="SingleTxtG"/>
        <w:ind w:left="1701"/>
        <w:rPr>
          <w:lang w:val="ru-RU"/>
        </w:rPr>
      </w:pPr>
      <w:r w:rsidRPr="00993136">
        <w:rPr>
          <w:lang w:val="ru-RU"/>
        </w:rPr>
        <w:t>•</w:t>
      </w:r>
      <w:r w:rsidRPr="00993136">
        <w:rPr>
          <w:lang w:val="ru-RU"/>
        </w:rPr>
        <w:tab/>
      </w:r>
      <w:r w:rsidR="00C9014C" w:rsidRPr="00993136">
        <w:rPr>
          <w:rFonts w:eastAsia="Calibri"/>
          <w:lang w:val="ru-RU"/>
        </w:rPr>
        <w:t>принятие во внимание мнени</w:t>
      </w:r>
      <w:r w:rsidR="00614D5F" w:rsidRPr="00993136">
        <w:rPr>
          <w:rFonts w:eastAsia="Calibri"/>
          <w:lang w:val="ru-RU"/>
        </w:rPr>
        <w:t>я</w:t>
      </w:r>
      <w:r w:rsidR="00C9014C" w:rsidRPr="00993136">
        <w:rPr>
          <w:rFonts w:eastAsia="Calibri"/>
          <w:lang w:val="ru-RU"/>
        </w:rPr>
        <w:t xml:space="preserve"> получателей гуманитарной помощи, включая меньшинства, и предоставление им возможности определить свои собственные потребности и приоритеты; </w:t>
      </w:r>
      <w:r w:rsidR="00991C20" w:rsidRPr="00993136">
        <w:rPr>
          <w:rFonts w:eastAsia="Calibri"/>
          <w:lang w:val="ru-RU"/>
        </w:rPr>
        <w:t>и</w:t>
      </w:r>
    </w:p>
    <w:p w:rsidR="00C24EC6" w:rsidRPr="00993136" w:rsidRDefault="00C24EC6" w:rsidP="00C24EC6">
      <w:pPr>
        <w:pStyle w:val="SingleTxtG"/>
        <w:ind w:left="1701"/>
        <w:rPr>
          <w:lang w:val="ru-RU"/>
        </w:rPr>
      </w:pPr>
      <w:r w:rsidRPr="00993136">
        <w:rPr>
          <w:lang w:val="ru-RU"/>
        </w:rPr>
        <w:t>•</w:t>
      </w:r>
      <w:r w:rsidRPr="00993136">
        <w:rPr>
          <w:lang w:val="ru-RU"/>
        </w:rPr>
        <w:tab/>
      </w:r>
      <w:r w:rsidR="00C9014C" w:rsidRPr="00993136">
        <w:rPr>
          <w:rFonts w:eastAsia="Calibri"/>
          <w:lang w:val="ru-RU"/>
        </w:rPr>
        <w:t>ответственность государственных и негосударственных гуманитарных организаций перед меньшинствами, пострадавшими от кризис</w:t>
      </w:r>
      <w:r w:rsidR="00991C20" w:rsidRPr="00993136">
        <w:rPr>
          <w:rFonts w:eastAsia="Calibri"/>
          <w:lang w:val="ru-RU"/>
        </w:rPr>
        <w:t>ов</w:t>
      </w:r>
      <w:r w:rsidRPr="00993136">
        <w:rPr>
          <w:lang w:val="ru-RU"/>
        </w:rPr>
        <w:t>.</w:t>
      </w:r>
    </w:p>
    <w:p w:rsidR="00C24EC6" w:rsidRPr="00993136" w:rsidRDefault="00C24EC6" w:rsidP="00ED31AE">
      <w:pPr>
        <w:pStyle w:val="SingleTxtG"/>
        <w:rPr>
          <w:lang w:val="ru-RU"/>
        </w:rPr>
      </w:pPr>
      <w:r w:rsidRPr="00993136">
        <w:rPr>
          <w:lang w:val="ru-RU"/>
        </w:rPr>
        <w:t>14.</w:t>
      </w:r>
      <w:r w:rsidRPr="00993136">
        <w:rPr>
          <w:lang w:val="ru-RU"/>
        </w:rPr>
        <w:tab/>
      </w:r>
      <w:r w:rsidR="00C9014C" w:rsidRPr="00993136">
        <w:rPr>
          <w:rFonts w:eastAsia="Calibri"/>
          <w:lang w:val="ru-RU"/>
        </w:rPr>
        <w:t xml:space="preserve">Рекомендации представлены на основании хронологического подхода, </w:t>
      </w:r>
      <w:r w:rsidR="00614D5F" w:rsidRPr="00993136">
        <w:rPr>
          <w:rFonts w:eastAsia="Calibri"/>
          <w:lang w:val="ru-RU"/>
        </w:rPr>
        <w:t>отражающего</w:t>
      </w:r>
      <w:r w:rsidR="00C9014C" w:rsidRPr="00993136">
        <w:rPr>
          <w:rFonts w:eastAsia="Calibri"/>
          <w:lang w:val="ru-RU"/>
        </w:rPr>
        <w:t xml:space="preserve"> три этапа гуманитарных кризисов: профилактика и своевременные действия до наступления кризиса, незамедлительное и </w:t>
      </w:r>
      <w:r w:rsidR="00614D5F" w:rsidRPr="00993136">
        <w:rPr>
          <w:rFonts w:eastAsia="Calibri"/>
          <w:lang w:val="ru-RU"/>
        </w:rPr>
        <w:t>текущее</w:t>
      </w:r>
      <w:r w:rsidR="00C9014C" w:rsidRPr="00993136">
        <w:rPr>
          <w:rFonts w:eastAsia="Calibri"/>
          <w:lang w:val="ru-RU"/>
        </w:rPr>
        <w:t xml:space="preserve"> реагирование и управление кризисом и</w:t>
      </w:r>
      <w:r w:rsidR="00614D5F" w:rsidRPr="00993136">
        <w:rPr>
          <w:rFonts w:eastAsia="Calibri"/>
          <w:lang w:val="ru-RU"/>
        </w:rPr>
        <w:t>, наконец,</w:t>
      </w:r>
      <w:r w:rsidR="00C9014C" w:rsidRPr="00993136">
        <w:rPr>
          <w:rFonts w:eastAsia="Calibri"/>
          <w:lang w:val="ru-RU"/>
        </w:rPr>
        <w:t xml:space="preserve"> восстановление после кризиса</w:t>
      </w:r>
      <w:r w:rsidRPr="00993136">
        <w:rPr>
          <w:lang w:val="ru-RU"/>
        </w:rPr>
        <w:t xml:space="preserve">. </w:t>
      </w:r>
    </w:p>
    <w:p w:rsidR="00C9014C" w:rsidRPr="00993136" w:rsidRDefault="00C24EC6" w:rsidP="00C9014C">
      <w:pPr>
        <w:pStyle w:val="SingleTxtG"/>
        <w:rPr>
          <w:lang w:val="ru-RU"/>
        </w:rPr>
      </w:pPr>
      <w:r w:rsidRPr="00993136">
        <w:rPr>
          <w:lang w:val="ru-RU"/>
        </w:rPr>
        <w:lastRenderedPageBreak/>
        <w:t>15.</w:t>
      </w:r>
      <w:r w:rsidRPr="00993136">
        <w:rPr>
          <w:lang w:val="ru-RU"/>
        </w:rPr>
        <w:tab/>
      </w:r>
      <w:r w:rsidR="00614D5F" w:rsidRPr="00993136">
        <w:rPr>
          <w:lang w:val="ru-RU"/>
        </w:rPr>
        <w:t xml:space="preserve">Все </w:t>
      </w:r>
      <w:r w:rsidR="00C9014C" w:rsidRPr="00993136">
        <w:rPr>
          <w:lang w:val="ru-RU"/>
        </w:rPr>
        <w:t xml:space="preserve">принимаемые меры должны в максимально возможной степени </w:t>
      </w:r>
      <w:r w:rsidR="00614D5F" w:rsidRPr="00993136">
        <w:rPr>
          <w:lang w:val="ru-RU"/>
        </w:rPr>
        <w:t>разрабатываться</w:t>
      </w:r>
      <w:r w:rsidR="00C9014C" w:rsidRPr="00993136">
        <w:rPr>
          <w:lang w:val="ru-RU"/>
        </w:rPr>
        <w:t xml:space="preserve">, </w:t>
      </w:r>
      <w:r w:rsidR="00614D5F" w:rsidRPr="00993136">
        <w:rPr>
          <w:lang w:val="ru-RU"/>
        </w:rPr>
        <w:t>планироваться</w:t>
      </w:r>
      <w:r w:rsidR="00C9014C" w:rsidRPr="00993136">
        <w:rPr>
          <w:lang w:val="ru-RU"/>
        </w:rPr>
        <w:t>, реализов</w:t>
      </w:r>
      <w:r w:rsidR="00614D5F" w:rsidRPr="00993136">
        <w:rPr>
          <w:lang w:val="ru-RU"/>
        </w:rPr>
        <w:t>ываться,</w:t>
      </w:r>
      <w:r w:rsidR="00C9014C" w:rsidRPr="00993136">
        <w:rPr>
          <w:lang w:val="ru-RU"/>
        </w:rPr>
        <w:t xml:space="preserve"> контролирова</w:t>
      </w:r>
      <w:r w:rsidR="00614D5F" w:rsidRPr="00993136">
        <w:rPr>
          <w:lang w:val="ru-RU"/>
        </w:rPr>
        <w:t>ться и оцениваться</w:t>
      </w:r>
      <w:r w:rsidR="00C9014C" w:rsidRPr="00993136">
        <w:rPr>
          <w:lang w:val="ru-RU"/>
        </w:rPr>
        <w:t xml:space="preserve"> </w:t>
      </w:r>
      <w:r w:rsidR="00614D5F" w:rsidRPr="00993136">
        <w:rPr>
          <w:lang w:val="ru-RU"/>
        </w:rPr>
        <w:t xml:space="preserve">в </w:t>
      </w:r>
      <w:r w:rsidR="00C9014C" w:rsidRPr="00993136">
        <w:rPr>
          <w:lang w:val="ru-RU"/>
        </w:rPr>
        <w:t>консультаци</w:t>
      </w:r>
      <w:r w:rsidR="00614D5F" w:rsidRPr="00993136">
        <w:rPr>
          <w:lang w:val="ru-RU"/>
        </w:rPr>
        <w:t>и</w:t>
      </w:r>
      <w:r w:rsidR="00C9014C" w:rsidRPr="00993136">
        <w:rPr>
          <w:lang w:val="ru-RU"/>
        </w:rPr>
        <w:t xml:space="preserve"> с меньшинствами, а также при их эффективном участии. Меры по осуществлению рекомендаций должны также учитывать гендерные аспекты, поскольку женщины и девоч</w:t>
      </w:r>
      <w:r w:rsidR="00614D5F" w:rsidRPr="00993136">
        <w:rPr>
          <w:lang w:val="ru-RU"/>
        </w:rPr>
        <w:t>ки</w:t>
      </w:r>
      <w:r w:rsidR="00C9014C" w:rsidRPr="00993136">
        <w:rPr>
          <w:lang w:val="ru-RU"/>
        </w:rPr>
        <w:t xml:space="preserve"> из числа меньшинств зачастую испытывают на себе особенно негативное воздействие стихийных бедствий и конфликтов и могут быть подвержены многочисленным </w:t>
      </w:r>
      <w:r w:rsidR="00991C20" w:rsidRPr="00993136">
        <w:rPr>
          <w:lang w:val="ru-RU"/>
        </w:rPr>
        <w:t xml:space="preserve">и </w:t>
      </w:r>
      <w:r w:rsidR="00C9014C" w:rsidRPr="00993136">
        <w:rPr>
          <w:lang w:val="ru-RU"/>
        </w:rPr>
        <w:t>взаимопересекающимся формам дискриминации</w:t>
      </w:r>
      <w:r w:rsidR="008A7191">
        <w:rPr>
          <w:rStyle w:val="FootnoteReference"/>
          <w:lang w:val="ru-RU"/>
        </w:rPr>
        <w:footnoteReference w:id="14"/>
      </w:r>
      <w:r w:rsidR="00C9014C" w:rsidRPr="00993136">
        <w:rPr>
          <w:lang w:val="ru-RU"/>
        </w:rPr>
        <w:t>.</w:t>
      </w:r>
    </w:p>
    <w:p w:rsidR="00E42D29" w:rsidRPr="00993136" w:rsidRDefault="00C9014C" w:rsidP="00E42D29">
      <w:pPr>
        <w:pStyle w:val="SingleTxtG"/>
        <w:rPr>
          <w:lang w:val="ru-RU"/>
        </w:rPr>
      </w:pPr>
      <w:r w:rsidRPr="00993136">
        <w:rPr>
          <w:lang w:val="ru-RU"/>
        </w:rPr>
        <w:t>16.</w:t>
      </w:r>
      <w:r w:rsidRPr="00993136">
        <w:rPr>
          <w:lang w:val="ru-RU"/>
        </w:rPr>
        <w:tab/>
        <w:t xml:space="preserve">Большинство рекомендаций в равной степени относятся как к государственным, так и негосударственным субъектам в зависимости от ситуации. </w:t>
      </w:r>
      <w:r w:rsidR="00E42D29" w:rsidRPr="00993136">
        <w:rPr>
          <w:lang w:val="ru-RU"/>
        </w:rPr>
        <w:t>Несмотря на то, что некоторые рекомендации отражают конкретные обязанности государств, в случаях, когда в связи с кризисной ситуацией или ввиду других факторов негосударственные субъекты фактически осуществляют контроль территории, где присутствуют меньшинства, или выполняют иные функции, традиционно закрепленные за государственными органами, им следует выполнять нижеизложенные рекомендации, предусмотренные для государств.</w:t>
      </w:r>
    </w:p>
    <w:p w:rsidR="00C9014C" w:rsidRPr="00993136" w:rsidRDefault="00C9014C" w:rsidP="00C9014C">
      <w:pPr>
        <w:pStyle w:val="SingleTxtG"/>
        <w:rPr>
          <w:lang w:val="ru-RU"/>
        </w:rPr>
      </w:pPr>
      <w:r w:rsidRPr="00993136">
        <w:rPr>
          <w:lang w:val="ru-RU"/>
        </w:rPr>
        <w:t>17.</w:t>
      </w:r>
      <w:r w:rsidRPr="00993136">
        <w:rPr>
          <w:lang w:val="ru-RU"/>
        </w:rPr>
        <w:tab/>
        <w:t>На всех этапах кризиса общинам меньшинств рекомендуется принимать активное участие в планировании</w:t>
      </w:r>
      <w:r w:rsidR="000444FC" w:rsidRPr="00993136">
        <w:rPr>
          <w:lang w:val="ru-RU"/>
        </w:rPr>
        <w:t xml:space="preserve"> мер в условиях</w:t>
      </w:r>
      <w:r w:rsidRPr="00993136">
        <w:rPr>
          <w:lang w:val="ru-RU"/>
        </w:rPr>
        <w:t xml:space="preserve"> гуманитарных кризисов, которые могут их затронуть, в </w:t>
      </w:r>
      <w:r w:rsidR="000444FC" w:rsidRPr="00993136">
        <w:rPr>
          <w:lang w:val="ru-RU"/>
        </w:rPr>
        <w:t>разработке</w:t>
      </w:r>
      <w:r w:rsidRPr="00993136">
        <w:rPr>
          <w:lang w:val="ru-RU"/>
        </w:rPr>
        <w:t xml:space="preserve"> и </w:t>
      </w:r>
      <w:r w:rsidR="000444FC" w:rsidRPr="00993136">
        <w:rPr>
          <w:lang w:val="ru-RU"/>
        </w:rPr>
        <w:t>выполнении</w:t>
      </w:r>
      <w:r w:rsidRPr="00993136">
        <w:rPr>
          <w:lang w:val="ru-RU"/>
        </w:rPr>
        <w:t xml:space="preserve"> мер </w:t>
      </w:r>
      <w:r w:rsidR="000444FC" w:rsidRPr="00993136">
        <w:rPr>
          <w:lang w:val="ru-RU"/>
        </w:rPr>
        <w:t>по</w:t>
      </w:r>
      <w:r w:rsidRPr="00993136">
        <w:rPr>
          <w:lang w:val="ru-RU"/>
        </w:rPr>
        <w:t xml:space="preserve"> оказани</w:t>
      </w:r>
      <w:r w:rsidR="000444FC" w:rsidRPr="00993136">
        <w:rPr>
          <w:lang w:val="ru-RU"/>
        </w:rPr>
        <w:t>ю</w:t>
      </w:r>
      <w:r w:rsidRPr="00993136">
        <w:rPr>
          <w:lang w:val="ru-RU"/>
        </w:rPr>
        <w:t xml:space="preserve"> поддержки общинам меньшинств во время кризисов, </w:t>
      </w:r>
      <w:r w:rsidR="000444FC" w:rsidRPr="00993136">
        <w:rPr>
          <w:lang w:val="ru-RU"/>
        </w:rPr>
        <w:t xml:space="preserve">в </w:t>
      </w:r>
      <w:r w:rsidRPr="00993136">
        <w:rPr>
          <w:lang w:val="ru-RU"/>
        </w:rPr>
        <w:t>постоянно</w:t>
      </w:r>
      <w:r w:rsidR="000444FC" w:rsidRPr="00993136">
        <w:rPr>
          <w:lang w:val="ru-RU"/>
        </w:rPr>
        <w:t>м</w:t>
      </w:r>
      <w:r w:rsidRPr="00993136">
        <w:rPr>
          <w:lang w:val="ru-RU"/>
        </w:rPr>
        <w:t xml:space="preserve"> документировани</w:t>
      </w:r>
      <w:r w:rsidR="000444FC" w:rsidRPr="00993136">
        <w:rPr>
          <w:lang w:val="ru-RU"/>
        </w:rPr>
        <w:t>и</w:t>
      </w:r>
      <w:r w:rsidRPr="00993136">
        <w:rPr>
          <w:lang w:val="ru-RU"/>
        </w:rPr>
        <w:t xml:space="preserve"> и сообщени</w:t>
      </w:r>
      <w:r w:rsidR="000444FC" w:rsidRPr="00993136">
        <w:rPr>
          <w:lang w:val="ru-RU"/>
        </w:rPr>
        <w:t>и</w:t>
      </w:r>
      <w:r w:rsidRPr="00993136">
        <w:rPr>
          <w:lang w:val="ru-RU"/>
        </w:rPr>
        <w:t xml:space="preserve"> о своих потребностях и </w:t>
      </w:r>
      <w:r w:rsidR="00110AD0" w:rsidRPr="00993136">
        <w:rPr>
          <w:lang w:val="ru-RU"/>
        </w:rPr>
        <w:t xml:space="preserve">положении </w:t>
      </w:r>
      <w:r w:rsidRPr="00993136">
        <w:rPr>
          <w:lang w:val="ru-RU"/>
        </w:rPr>
        <w:t>во время и после кризиса</w:t>
      </w:r>
      <w:r w:rsidR="000444FC" w:rsidRPr="00993136">
        <w:rPr>
          <w:lang w:val="ru-RU"/>
        </w:rPr>
        <w:t>, а также</w:t>
      </w:r>
      <w:r w:rsidRPr="00993136">
        <w:rPr>
          <w:lang w:val="ru-RU"/>
        </w:rPr>
        <w:t xml:space="preserve"> </w:t>
      </w:r>
      <w:r w:rsidR="000444FC" w:rsidRPr="00993136">
        <w:rPr>
          <w:lang w:val="ru-RU"/>
        </w:rPr>
        <w:t xml:space="preserve">в </w:t>
      </w:r>
      <w:r w:rsidRPr="00993136">
        <w:rPr>
          <w:lang w:val="ru-RU"/>
        </w:rPr>
        <w:t>постановк</w:t>
      </w:r>
      <w:r w:rsidR="000444FC" w:rsidRPr="00993136">
        <w:rPr>
          <w:lang w:val="ru-RU"/>
        </w:rPr>
        <w:t>е</w:t>
      </w:r>
      <w:r w:rsidRPr="00993136">
        <w:rPr>
          <w:lang w:val="ru-RU"/>
        </w:rPr>
        <w:t xml:space="preserve"> на учет </w:t>
      </w:r>
      <w:r w:rsidR="000444FC" w:rsidRPr="00993136">
        <w:rPr>
          <w:lang w:val="ru-RU"/>
        </w:rPr>
        <w:t>в</w:t>
      </w:r>
      <w:r w:rsidRPr="00993136">
        <w:rPr>
          <w:lang w:val="ru-RU"/>
        </w:rPr>
        <w:t xml:space="preserve"> международных или местных </w:t>
      </w:r>
      <w:r w:rsidR="005148AA" w:rsidRPr="00993136">
        <w:rPr>
          <w:lang w:val="ru-RU"/>
        </w:rPr>
        <w:t>учреждени</w:t>
      </w:r>
      <w:r w:rsidR="000444FC" w:rsidRPr="00993136">
        <w:rPr>
          <w:lang w:val="ru-RU"/>
        </w:rPr>
        <w:t xml:space="preserve">ях </w:t>
      </w:r>
      <w:r w:rsidRPr="00993136">
        <w:rPr>
          <w:lang w:val="ru-RU"/>
        </w:rPr>
        <w:t xml:space="preserve">(если это не создаст или </w:t>
      </w:r>
      <w:r w:rsidR="000444FC" w:rsidRPr="00993136">
        <w:rPr>
          <w:lang w:val="ru-RU"/>
        </w:rPr>
        <w:t xml:space="preserve">не </w:t>
      </w:r>
      <w:r w:rsidRPr="00993136">
        <w:rPr>
          <w:lang w:val="ru-RU"/>
        </w:rPr>
        <w:t xml:space="preserve">усилит риски для </w:t>
      </w:r>
      <w:r w:rsidR="000444FC" w:rsidRPr="00993136">
        <w:rPr>
          <w:lang w:val="ru-RU"/>
        </w:rPr>
        <w:t>общины</w:t>
      </w:r>
      <w:r w:rsidRPr="00993136">
        <w:rPr>
          <w:lang w:val="ru-RU"/>
        </w:rPr>
        <w:t xml:space="preserve"> или е</w:t>
      </w:r>
      <w:r w:rsidR="000444FC" w:rsidRPr="00993136">
        <w:rPr>
          <w:lang w:val="ru-RU"/>
        </w:rPr>
        <w:t>е</w:t>
      </w:r>
      <w:r w:rsidRPr="00993136">
        <w:rPr>
          <w:lang w:val="ru-RU"/>
        </w:rPr>
        <w:t xml:space="preserve"> членов) или </w:t>
      </w:r>
      <w:r w:rsidR="000444FC" w:rsidRPr="00993136">
        <w:rPr>
          <w:lang w:val="ru-RU"/>
        </w:rPr>
        <w:t>в</w:t>
      </w:r>
      <w:r w:rsidRPr="00993136">
        <w:rPr>
          <w:lang w:val="ru-RU"/>
        </w:rPr>
        <w:t xml:space="preserve"> соответствующих гуманитарных организаци</w:t>
      </w:r>
      <w:r w:rsidR="000444FC" w:rsidRPr="00993136">
        <w:rPr>
          <w:lang w:val="ru-RU"/>
        </w:rPr>
        <w:t>ях.</w:t>
      </w:r>
    </w:p>
    <w:p w:rsidR="00C24EC6" w:rsidRPr="00993136" w:rsidRDefault="00C9014C" w:rsidP="00C9014C">
      <w:pPr>
        <w:pStyle w:val="SingleTxtG"/>
        <w:rPr>
          <w:lang w:val="ru-RU"/>
        </w:rPr>
      </w:pPr>
      <w:r w:rsidRPr="00993136">
        <w:rPr>
          <w:lang w:val="ru-RU"/>
        </w:rPr>
        <w:t>18.</w:t>
      </w:r>
      <w:r w:rsidRPr="00993136">
        <w:rPr>
          <w:lang w:val="ru-RU"/>
        </w:rPr>
        <w:tab/>
        <w:t xml:space="preserve">Региональные организации должны усилить свою роль в качестве гарантов прав меньшинств в условиях гуманитарных кризисов, опираясь на </w:t>
      </w:r>
      <w:r w:rsidR="005148AA" w:rsidRPr="00993136">
        <w:rPr>
          <w:lang w:val="ru-RU"/>
        </w:rPr>
        <w:t xml:space="preserve">свою </w:t>
      </w:r>
      <w:r w:rsidRPr="00993136">
        <w:rPr>
          <w:lang w:val="ru-RU"/>
        </w:rPr>
        <w:t xml:space="preserve">культурную и географическую близость к людям, пострадавшим от кризиса, а также на </w:t>
      </w:r>
      <w:r w:rsidR="005148AA" w:rsidRPr="00993136">
        <w:rPr>
          <w:lang w:val="ru-RU"/>
        </w:rPr>
        <w:t>свои</w:t>
      </w:r>
      <w:r w:rsidRPr="00993136">
        <w:rPr>
          <w:lang w:val="ru-RU"/>
        </w:rPr>
        <w:t xml:space="preserve"> долгосрочные отношения с региональными органами власти.</w:t>
      </w:r>
    </w:p>
    <w:p w:rsidR="000B0857" w:rsidRPr="00993136" w:rsidRDefault="000B0857" w:rsidP="00ED31AE">
      <w:pPr>
        <w:pStyle w:val="HChG"/>
        <w:spacing w:line="240" w:lineRule="atLeast"/>
        <w:rPr>
          <w:lang w:val="ru-RU"/>
        </w:rPr>
      </w:pPr>
      <w:r w:rsidRPr="00993136">
        <w:rPr>
          <w:lang w:val="ru-RU"/>
        </w:rPr>
        <w:tab/>
        <w:t>III.</w:t>
      </w:r>
      <w:r w:rsidRPr="00993136">
        <w:rPr>
          <w:lang w:val="ru-RU"/>
        </w:rPr>
        <w:tab/>
      </w:r>
      <w:r w:rsidR="00C9014C" w:rsidRPr="00993136">
        <w:rPr>
          <w:lang w:val="ru-RU"/>
        </w:rPr>
        <w:t>Предотвращение кризисов и не</w:t>
      </w:r>
      <w:r w:rsidR="00532FD4" w:rsidRPr="00993136">
        <w:rPr>
          <w:lang w:val="ru-RU"/>
        </w:rPr>
        <w:t xml:space="preserve">соразмерных последствий </w:t>
      </w:r>
      <w:r w:rsidR="00C9014C" w:rsidRPr="00993136">
        <w:rPr>
          <w:lang w:val="ru-RU"/>
        </w:rPr>
        <w:t xml:space="preserve">кризисов </w:t>
      </w:r>
      <w:r w:rsidR="00302FFC" w:rsidRPr="00993136">
        <w:rPr>
          <w:lang w:val="ru-RU"/>
        </w:rPr>
        <w:t>для</w:t>
      </w:r>
      <w:r w:rsidR="00C9014C" w:rsidRPr="00993136">
        <w:rPr>
          <w:lang w:val="ru-RU"/>
        </w:rPr>
        <w:t xml:space="preserve"> меньшинств</w:t>
      </w:r>
    </w:p>
    <w:p w:rsidR="00C9014C" w:rsidRPr="00993136" w:rsidRDefault="00FA73BE" w:rsidP="00C9014C">
      <w:pPr>
        <w:pStyle w:val="SingleTxtG"/>
        <w:rPr>
          <w:lang w:val="ru-RU"/>
        </w:rPr>
      </w:pPr>
      <w:r w:rsidRPr="00993136">
        <w:rPr>
          <w:lang w:val="ru-RU"/>
        </w:rPr>
        <w:t>19.</w:t>
      </w:r>
      <w:r w:rsidRPr="00993136">
        <w:rPr>
          <w:lang w:val="ru-RU"/>
        </w:rPr>
        <w:tab/>
      </w:r>
      <w:r w:rsidR="00C9014C" w:rsidRPr="00993136">
        <w:rPr>
          <w:lang w:val="ru-RU"/>
        </w:rPr>
        <w:t>В качестве ключевого элемента защиты меньшинств и надлежащего управления</w:t>
      </w:r>
      <w:r w:rsidR="00532FD4" w:rsidRPr="00993136">
        <w:rPr>
          <w:lang w:val="ru-RU"/>
        </w:rPr>
        <w:t>,</w:t>
      </w:r>
      <w:r w:rsidR="00C9014C" w:rsidRPr="00993136">
        <w:rPr>
          <w:lang w:val="ru-RU"/>
        </w:rPr>
        <w:t xml:space="preserve"> государства должны выполнять</w:t>
      </w:r>
      <w:r w:rsidR="0008567C" w:rsidRPr="00AC433F">
        <w:rPr>
          <w:lang w:val="ru-RU"/>
        </w:rPr>
        <w:t xml:space="preserve"> </w:t>
      </w:r>
      <w:r w:rsidR="0008567C" w:rsidRPr="00993136">
        <w:rPr>
          <w:lang w:val="ru-RU"/>
        </w:rPr>
        <w:t>инклюзивно и</w:t>
      </w:r>
      <w:r w:rsidR="00C9014C" w:rsidRPr="00993136">
        <w:rPr>
          <w:lang w:val="ru-RU"/>
        </w:rPr>
        <w:t xml:space="preserve"> в полном объеме все положения Декларации ООН о правах лиц, принадлежащих к национальным или этническим, религиозным и языковым меньшинствам.</w:t>
      </w:r>
    </w:p>
    <w:p w:rsidR="00F03A46" w:rsidRPr="00993136" w:rsidRDefault="00C9014C" w:rsidP="00C9014C">
      <w:pPr>
        <w:pStyle w:val="SingleTxtG"/>
        <w:rPr>
          <w:lang w:val="ru-RU"/>
        </w:rPr>
      </w:pPr>
      <w:r w:rsidRPr="00993136">
        <w:rPr>
          <w:lang w:val="ru-RU"/>
        </w:rPr>
        <w:t>20.</w:t>
      </w:r>
      <w:r w:rsidR="00702339" w:rsidRPr="00993136">
        <w:rPr>
          <w:lang w:val="ru-RU"/>
        </w:rPr>
        <w:tab/>
      </w:r>
      <w:r w:rsidRPr="00993136">
        <w:rPr>
          <w:lang w:val="ru-RU"/>
        </w:rPr>
        <w:t xml:space="preserve">В целях предотвращения кризисов и смягчения несоразмерных последствий кризисов </w:t>
      </w:r>
      <w:r w:rsidR="00302FFC" w:rsidRPr="00993136">
        <w:rPr>
          <w:lang w:val="ru-RU"/>
        </w:rPr>
        <w:t>для</w:t>
      </w:r>
      <w:r w:rsidRPr="00993136">
        <w:rPr>
          <w:lang w:val="ru-RU"/>
        </w:rPr>
        <w:t xml:space="preserve"> меньшинств государства и в соответствующих случаях негосударственные субъекты должны</w:t>
      </w:r>
      <w:r w:rsidR="00F03A46" w:rsidRPr="00993136">
        <w:rPr>
          <w:lang w:val="ru-RU"/>
        </w:rPr>
        <w:t xml:space="preserve">: </w:t>
      </w:r>
    </w:p>
    <w:p w:rsidR="00F03A46" w:rsidRPr="00993136" w:rsidRDefault="00F03A46" w:rsidP="008B1D64">
      <w:pPr>
        <w:pStyle w:val="SingleTxtG"/>
        <w:spacing w:after="240"/>
        <w:ind w:firstLine="567"/>
        <w:rPr>
          <w:lang w:val="ru-RU"/>
        </w:rPr>
      </w:pPr>
      <w:r w:rsidRPr="00993136">
        <w:rPr>
          <w:lang w:val="ru-RU"/>
        </w:rPr>
        <w:t>a)</w:t>
      </w:r>
      <w:r w:rsidRPr="00993136">
        <w:rPr>
          <w:lang w:val="ru-RU"/>
        </w:rPr>
        <w:tab/>
      </w:r>
      <w:r w:rsidR="00C9014C" w:rsidRPr="00993136">
        <w:rPr>
          <w:rFonts w:eastAsia="Calibri"/>
          <w:lang w:val="ru-RU"/>
        </w:rPr>
        <w:t xml:space="preserve">при любых обстоятельствах включать </w:t>
      </w:r>
      <w:r w:rsidR="00DA2E94" w:rsidRPr="00993136">
        <w:rPr>
          <w:rFonts w:eastAsia="Calibri"/>
          <w:lang w:val="ru-RU"/>
        </w:rPr>
        <w:t xml:space="preserve">вопросы </w:t>
      </w:r>
      <w:r w:rsidR="00B72B7E" w:rsidRPr="00993136">
        <w:rPr>
          <w:rFonts w:eastAsia="Calibri"/>
          <w:lang w:val="ru-RU"/>
        </w:rPr>
        <w:t>соблюдения</w:t>
      </w:r>
      <w:r w:rsidR="00C9014C" w:rsidRPr="00993136">
        <w:rPr>
          <w:rFonts w:eastAsia="Calibri"/>
          <w:lang w:val="ru-RU"/>
        </w:rPr>
        <w:t>, защит</w:t>
      </w:r>
      <w:r w:rsidR="00DA2E94" w:rsidRPr="00993136">
        <w:rPr>
          <w:rFonts w:eastAsia="Calibri"/>
          <w:lang w:val="ru-RU"/>
        </w:rPr>
        <w:t>ы</w:t>
      </w:r>
      <w:r w:rsidR="00C9014C" w:rsidRPr="00993136">
        <w:rPr>
          <w:rFonts w:eastAsia="Calibri"/>
          <w:lang w:val="ru-RU"/>
        </w:rPr>
        <w:t xml:space="preserve"> и осуществлени</w:t>
      </w:r>
      <w:r w:rsidR="00DA2E94" w:rsidRPr="00993136">
        <w:rPr>
          <w:rFonts w:eastAsia="Calibri"/>
          <w:lang w:val="ru-RU"/>
        </w:rPr>
        <w:t>я</w:t>
      </w:r>
      <w:r w:rsidR="00C9014C" w:rsidRPr="00993136">
        <w:rPr>
          <w:rFonts w:eastAsia="Calibri"/>
          <w:lang w:val="ru-RU"/>
        </w:rPr>
        <w:t xml:space="preserve"> прав меньшинств в качестве важнейших элементов в </w:t>
      </w:r>
      <w:r w:rsidR="00B72B7E" w:rsidRPr="00993136">
        <w:rPr>
          <w:rFonts w:eastAsia="Calibri"/>
          <w:lang w:val="ru-RU"/>
        </w:rPr>
        <w:t>свое</w:t>
      </w:r>
      <w:r w:rsidR="00C9014C" w:rsidRPr="00993136">
        <w:rPr>
          <w:rFonts w:eastAsia="Calibri"/>
          <w:lang w:val="ru-RU"/>
        </w:rPr>
        <w:t xml:space="preserve"> повседневное управление и </w:t>
      </w:r>
      <w:r w:rsidR="0008567C" w:rsidRPr="00993136">
        <w:rPr>
          <w:rFonts w:eastAsia="Calibri"/>
          <w:lang w:val="ru-RU"/>
        </w:rPr>
        <w:t xml:space="preserve">программы в области развития </w:t>
      </w:r>
      <w:r w:rsidR="00C9014C" w:rsidRPr="00993136">
        <w:rPr>
          <w:rFonts w:eastAsia="Calibri"/>
          <w:lang w:val="ru-RU"/>
        </w:rPr>
        <w:t>в целях ослабления потенциальной напряженности между общинами меньшинства и большинства, предотвращения конфликтов и</w:t>
      </w:r>
      <w:r w:rsidR="00B72B7E" w:rsidRPr="00993136">
        <w:rPr>
          <w:rFonts w:eastAsia="Calibri"/>
          <w:lang w:val="ru-RU"/>
        </w:rPr>
        <w:t xml:space="preserve"> поощрения развития</w:t>
      </w:r>
      <w:r w:rsidR="00C9014C" w:rsidRPr="00993136">
        <w:rPr>
          <w:rFonts w:eastAsia="Calibri"/>
          <w:lang w:val="ru-RU"/>
        </w:rPr>
        <w:t xml:space="preserve"> интегрированны</w:t>
      </w:r>
      <w:r w:rsidR="00B72B7E" w:rsidRPr="00993136">
        <w:rPr>
          <w:rFonts w:eastAsia="Calibri"/>
          <w:lang w:val="ru-RU"/>
        </w:rPr>
        <w:t>х</w:t>
      </w:r>
      <w:r w:rsidR="00C9014C" w:rsidRPr="00993136">
        <w:rPr>
          <w:rFonts w:eastAsia="Calibri"/>
          <w:lang w:val="ru-RU"/>
        </w:rPr>
        <w:t>, устойчивы</w:t>
      </w:r>
      <w:r w:rsidR="00B72B7E" w:rsidRPr="00993136">
        <w:rPr>
          <w:rFonts w:eastAsia="Calibri"/>
          <w:lang w:val="ru-RU"/>
        </w:rPr>
        <w:t>х</w:t>
      </w:r>
      <w:r w:rsidR="00C9014C" w:rsidRPr="00993136">
        <w:rPr>
          <w:rFonts w:eastAsia="Calibri"/>
          <w:lang w:val="ru-RU"/>
        </w:rPr>
        <w:t xml:space="preserve"> и подготовленны</w:t>
      </w:r>
      <w:r w:rsidR="00B72B7E" w:rsidRPr="00993136">
        <w:rPr>
          <w:rFonts w:eastAsia="Calibri"/>
          <w:lang w:val="ru-RU"/>
        </w:rPr>
        <w:t>х</w:t>
      </w:r>
      <w:r w:rsidR="00C9014C" w:rsidRPr="00993136">
        <w:rPr>
          <w:rFonts w:eastAsia="Calibri"/>
          <w:lang w:val="ru-RU"/>
        </w:rPr>
        <w:t xml:space="preserve"> общин меньшинств, которые </w:t>
      </w:r>
      <w:r w:rsidR="00B72B7E" w:rsidRPr="00993136">
        <w:rPr>
          <w:rFonts w:eastAsia="Calibri"/>
          <w:lang w:val="ru-RU"/>
        </w:rPr>
        <w:t>не окажутся</w:t>
      </w:r>
      <w:r w:rsidR="00C9014C" w:rsidRPr="00993136">
        <w:rPr>
          <w:rFonts w:eastAsia="Calibri"/>
          <w:lang w:val="ru-RU"/>
        </w:rPr>
        <w:t xml:space="preserve"> в не</w:t>
      </w:r>
      <w:r w:rsidR="00B72B7E" w:rsidRPr="00993136">
        <w:rPr>
          <w:rFonts w:eastAsia="Calibri"/>
          <w:lang w:val="ru-RU"/>
        </w:rPr>
        <w:t>благоприятн</w:t>
      </w:r>
      <w:r w:rsidR="00C9014C" w:rsidRPr="00993136">
        <w:rPr>
          <w:rFonts w:eastAsia="Calibri"/>
          <w:lang w:val="ru-RU"/>
        </w:rPr>
        <w:t>ом положении по сравнению с другими группами обществ</w:t>
      </w:r>
      <w:r w:rsidR="00B72B7E" w:rsidRPr="00993136">
        <w:rPr>
          <w:rFonts w:eastAsia="Calibri"/>
          <w:lang w:val="ru-RU"/>
        </w:rPr>
        <w:t>а</w:t>
      </w:r>
      <w:r w:rsidR="00C9014C" w:rsidRPr="00993136">
        <w:rPr>
          <w:rFonts w:eastAsia="Calibri"/>
          <w:lang w:val="ru-RU"/>
        </w:rPr>
        <w:t xml:space="preserve"> во время кризисов</w:t>
      </w:r>
      <w:r w:rsidR="003C7E3A" w:rsidRPr="00993136">
        <w:rPr>
          <w:rFonts w:eastAsia="Calibri"/>
          <w:lang w:val="ru-RU"/>
        </w:rPr>
        <w:t>;</w:t>
      </w:r>
    </w:p>
    <w:p w:rsidR="00C9014C" w:rsidRPr="00993136" w:rsidRDefault="00F03A46" w:rsidP="008B1D64">
      <w:pPr>
        <w:pStyle w:val="SingleTxtG"/>
        <w:ind w:firstLine="567"/>
        <w:rPr>
          <w:lang w:val="ru-RU"/>
        </w:rPr>
      </w:pPr>
      <w:r w:rsidRPr="00993136">
        <w:rPr>
          <w:lang w:val="ru-RU"/>
        </w:rPr>
        <w:lastRenderedPageBreak/>
        <w:t>b)</w:t>
      </w:r>
      <w:r w:rsidR="001C7022" w:rsidRPr="00993136">
        <w:rPr>
          <w:lang w:val="ru-RU"/>
        </w:rPr>
        <w:tab/>
      </w:r>
      <w:r w:rsidR="00C9014C" w:rsidRPr="00993136">
        <w:rPr>
          <w:lang w:val="ru-RU"/>
        </w:rPr>
        <w:t xml:space="preserve">использовать механизмы раннего предупреждения, </w:t>
      </w:r>
      <w:r w:rsidR="00B448FD" w:rsidRPr="00993136">
        <w:rPr>
          <w:lang w:val="ru-RU"/>
        </w:rPr>
        <w:t>учитыва</w:t>
      </w:r>
      <w:r w:rsidR="00C9014C" w:rsidRPr="00993136">
        <w:rPr>
          <w:lang w:val="ru-RU"/>
        </w:rPr>
        <w:t>ющие показатели в области прав меньшинств с тем, чтобы определить первые признаки кризиса и ухудшения ситуации;</w:t>
      </w:r>
    </w:p>
    <w:p w:rsidR="00F03A46" w:rsidRPr="00993136" w:rsidRDefault="00C9014C" w:rsidP="008B1D64">
      <w:pPr>
        <w:pStyle w:val="SingleTxtG"/>
        <w:ind w:firstLine="567"/>
        <w:rPr>
          <w:lang w:val="ru-RU"/>
        </w:rPr>
      </w:pPr>
      <w:r w:rsidRPr="00993136">
        <w:rPr>
          <w:lang w:val="ru-RU"/>
        </w:rPr>
        <w:tab/>
        <w:t>Механизмы раннего предупреждения могут позволить предотвратить эскалацию напряженности и нарушений прав человека. Такие показатели включают в себя: информацию о предыдущих фактах насилия на этнической почве; степень уважения и поощрения идентичности различных меньшинств; уровень участия меньшинств в политической, экономической и культурной жизни; и уровень равного и эффективного доступа к правосудию и други</w:t>
      </w:r>
      <w:r w:rsidR="006F7F9E" w:rsidRPr="00993136">
        <w:rPr>
          <w:lang w:val="ru-RU"/>
        </w:rPr>
        <w:t>м</w:t>
      </w:r>
      <w:r w:rsidRPr="00993136">
        <w:rPr>
          <w:lang w:val="ru-RU"/>
        </w:rPr>
        <w:t xml:space="preserve"> эффективны</w:t>
      </w:r>
      <w:r w:rsidR="006F7F9E" w:rsidRPr="00993136">
        <w:rPr>
          <w:lang w:val="ru-RU"/>
        </w:rPr>
        <w:t>м</w:t>
      </w:r>
      <w:r w:rsidRPr="00993136">
        <w:rPr>
          <w:lang w:val="ru-RU"/>
        </w:rPr>
        <w:t xml:space="preserve"> средств</w:t>
      </w:r>
      <w:r w:rsidR="006F7F9E" w:rsidRPr="00993136">
        <w:rPr>
          <w:lang w:val="ru-RU"/>
        </w:rPr>
        <w:t xml:space="preserve">ам </w:t>
      </w:r>
      <w:r w:rsidRPr="00993136">
        <w:rPr>
          <w:lang w:val="ru-RU"/>
        </w:rPr>
        <w:t>правовой защиты в случаях нарушений прав человека</w:t>
      </w:r>
      <w:r w:rsidR="00504865">
        <w:rPr>
          <w:lang w:val="ru-RU"/>
        </w:rPr>
        <w:t>;</w:t>
      </w:r>
      <w:r w:rsidR="00F03A46" w:rsidRPr="00993136">
        <w:rPr>
          <w:lang w:val="ru-RU"/>
        </w:rPr>
        <w:t xml:space="preserve"> </w:t>
      </w:r>
    </w:p>
    <w:p w:rsidR="00F03A46" w:rsidRPr="00993136" w:rsidRDefault="001C7022" w:rsidP="008B1D64">
      <w:pPr>
        <w:pStyle w:val="SingleTxtG"/>
        <w:ind w:firstLine="567"/>
        <w:rPr>
          <w:lang w:val="ru-RU"/>
        </w:rPr>
      </w:pPr>
      <w:r w:rsidRPr="00993136">
        <w:rPr>
          <w:lang w:val="ru-RU"/>
        </w:rPr>
        <w:t>c)</w:t>
      </w:r>
      <w:r w:rsidRPr="00993136">
        <w:rPr>
          <w:lang w:val="ru-RU"/>
        </w:rPr>
        <w:tab/>
      </w:r>
      <w:r w:rsidR="00C9014C" w:rsidRPr="00993136">
        <w:rPr>
          <w:rFonts w:eastAsia="Calibri"/>
          <w:lang w:val="ru-RU"/>
        </w:rPr>
        <w:t>осуществлять эффективные меры по предотвращению пропаганды национальной, расовой или религиозной ненависти, которая представляет собой подстрекательство к дискриминации, вражде и насилию</w:t>
      </w:r>
      <w:r w:rsidR="00B72B7E" w:rsidRPr="00993136">
        <w:rPr>
          <w:rFonts w:eastAsia="Calibri"/>
          <w:lang w:val="ru-RU"/>
        </w:rPr>
        <w:t>;</w:t>
      </w:r>
      <w:r w:rsidR="00F03A46" w:rsidRPr="00993136">
        <w:rPr>
          <w:lang w:val="ru-RU"/>
        </w:rPr>
        <w:t xml:space="preserve"> </w:t>
      </w:r>
    </w:p>
    <w:p w:rsidR="00F03A46" w:rsidRPr="00993136" w:rsidRDefault="001C7022" w:rsidP="008B1D64">
      <w:pPr>
        <w:pStyle w:val="SingleTxtG"/>
        <w:ind w:firstLine="567"/>
        <w:rPr>
          <w:lang w:val="ru-RU"/>
        </w:rPr>
      </w:pPr>
      <w:r w:rsidRPr="00993136">
        <w:rPr>
          <w:lang w:val="ru-RU"/>
        </w:rPr>
        <w:t>d)</w:t>
      </w:r>
      <w:r w:rsidRPr="00993136">
        <w:rPr>
          <w:lang w:val="ru-RU"/>
        </w:rPr>
        <w:tab/>
      </w:r>
      <w:r w:rsidR="00B72B7E" w:rsidRPr="00993136">
        <w:rPr>
          <w:lang w:val="ru-RU"/>
        </w:rPr>
        <w:t xml:space="preserve">вести </w:t>
      </w:r>
      <w:r w:rsidR="00C9014C" w:rsidRPr="00993136">
        <w:rPr>
          <w:rFonts w:eastAsia="Calibri"/>
          <w:lang w:val="ru-RU"/>
        </w:rPr>
        <w:t>эффективно</w:t>
      </w:r>
      <w:r w:rsidR="00B72B7E" w:rsidRPr="00993136">
        <w:rPr>
          <w:rFonts w:eastAsia="Calibri"/>
          <w:lang w:val="ru-RU"/>
        </w:rPr>
        <w:t>е</w:t>
      </w:r>
      <w:r w:rsidR="00C9014C" w:rsidRPr="00993136">
        <w:rPr>
          <w:rFonts w:eastAsia="Calibri"/>
          <w:lang w:val="ru-RU"/>
        </w:rPr>
        <w:t xml:space="preserve"> и адекватно</w:t>
      </w:r>
      <w:r w:rsidR="00B72B7E" w:rsidRPr="00993136">
        <w:rPr>
          <w:rFonts w:eastAsia="Calibri"/>
          <w:lang w:val="ru-RU"/>
        </w:rPr>
        <w:t>е</w:t>
      </w:r>
      <w:r w:rsidR="00C9014C" w:rsidRPr="00993136">
        <w:rPr>
          <w:rFonts w:eastAsia="Calibri"/>
          <w:lang w:val="ru-RU"/>
        </w:rPr>
        <w:t xml:space="preserve"> планировани</w:t>
      </w:r>
      <w:r w:rsidR="00B72B7E" w:rsidRPr="00993136">
        <w:rPr>
          <w:rFonts w:eastAsia="Calibri"/>
          <w:lang w:val="ru-RU"/>
        </w:rPr>
        <w:t>е</w:t>
      </w:r>
      <w:r w:rsidR="00570C36" w:rsidRPr="00993136">
        <w:rPr>
          <w:rFonts w:eastAsia="Calibri"/>
          <w:lang w:val="ru-RU"/>
        </w:rPr>
        <w:t xml:space="preserve"> в области </w:t>
      </w:r>
      <w:r w:rsidR="00C9014C" w:rsidRPr="00993136">
        <w:rPr>
          <w:rFonts w:eastAsia="Calibri"/>
          <w:lang w:val="ru-RU"/>
        </w:rPr>
        <w:t>реагирования на стихийные бедствия и повыш</w:t>
      </w:r>
      <w:r w:rsidR="00570C36" w:rsidRPr="00993136">
        <w:rPr>
          <w:rFonts w:eastAsia="Calibri"/>
          <w:lang w:val="ru-RU"/>
        </w:rPr>
        <w:t>ать</w:t>
      </w:r>
      <w:r w:rsidR="00C9014C" w:rsidRPr="00993136">
        <w:rPr>
          <w:rFonts w:eastAsia="Calibri"/>
          <w:lang w:val="ru-RU"/>
        </w:rPr>
        <w:t xml:space="preserve"> готовност</w:t>
      </w:r>
      <w:r w:rsidR="00570C36" w:rsidRPr="00993136">
        <w:rPr>
          <w:rFonts w:eastAsia="Calibri"/>
          <w:lang w:val="ru-RU"/>
        </w:rPr>
        <w:t>ь</w:t>
      </w:r>
      <w:r w:rsidR="00C9014C" w:rsidRPr="00993136">
        <w:rPr>
          <w:rFonts w:eastAsia="Calibri"/>
          <w:lang w:val="ru-RU"/>
        </w:rPr>
        <w:t xml:space="preserve"> потенциально пострадавшего населения при эффективном участии подверженных риску общин</w:t>
      </w:r>
      <w:r w:rsidR="007A3B06" w:rsidRPr="00993136">
        <w:rPr>
          <w:rFonts w:eastAsia="Calibri"/>
          <w:lang w:val="ru-RU"/>
        </w:rPr>
        <w:t xml:space="preserve"> с учетом</w:t>
      </w:r>
      <w:r w:rsidR="00C9014C" w:rsidRPr="00993136">
        <w:rPr>
          <w:rFonts w:eastAsia="Calibri"/>
          <w:lang w:val="ru-RU"/>
        </w:rPr>
        <w:t xml:space="preserve"> специфических потребностей уязвимых групп населения, включая меньшинства</w:t>
      </w:r>
      <w:r w:rsidR="007A3B06" w:rsidRPr="00993136">
        <w:rPr>
          <w:rFonts w:eastAsia="Calibri"/>
          <w:lang w:val="ru-RU"/>
        </w:rPr>
        <w:t>;</w:t>
      </w:r>
      <w:r w:rsidR="00F03A46" w:rsidRPr="00993136">
        <w:rPr>
          <w:lang w:val="ru-RU"/>
        </w:rPr>
        <w:t xml:space="preserve"> </w:t>
      </w:r>
    </w:p>
    <w:p w:rsidR="00F03A46" w:rsidRPr="00993136" w:rsidRDefault="00FA73BE" w:rsidP="008B1D64">
      <w:pPr>
        <w:pStyle w:val="SingleTxtG"/>
        <w:ind w:firstLine="567"/>
        <w:rPr>
          <w:lang w:val="ru-RU"/>
        </w:rPr>
      </w:pPr>
      <w:r w:rsidRPr="00993136">
        <w:rPr>
          <w:lang w:val="ru-RU"/>
        </w:rPr>
        <w:t>e)</w:t>
      </w:r>
      <w:r w:rsidR="001C7022" w:rsidRPr="00993136">
        <w:rPr>
          <w:lang w:val="ru-RU"/>
        </w:rPr>
        <w:tab/>
      </w:r>
      <w:r w:rsidR="00C9014C" w:rsidRPr="00993136">
        <w:rPr>
          <w:rFonts w:eastAsia="Calibri"/>
          <w:lang w:val="ru-RU"/>
        </w:rPr>
        <w:t xml:space="preserve">активно сотрудничать с маргинализированными меньшинствами (в частности, с общинами, проживающими в отдаленных районах или маргинальных городских кварталах, таких как трущобы) </w:t>
      </w:r>
      <w:r w:rsidR="003C7E3A" w:rsidRPr="00993136">
        <w:rPr>
          <w:rFonts w:eastAsia="Calibri"/>
          <w:lang w:val="ru-RU"/>
        </w:rPr>
        <w:t>в целях</w:t>
      </w:r>
      <w:r w:rsidR="00C9014C" w:rsidRPr="00993136">
        <w:rPr>
          <w:rFonts w:eastAsia="Calibri"/>
          <w:lang w:val="ru-RU"/>
        </w:rPr>
        <w:t xml:space="preserve"> разработки системы оценки рисков и планов на случай непредвиденных обстоятельств с тем, чтобы гарантировать надлежащее удовлетворение потребностей этих общин в случае наступления кризиса</w:t>
      </w:r>
      <w:r w:rsidR="003C7E3A" w:rsidRPr="00993136">
        <w:rPr>
          <w:rFonts w:eastAsia="Calibri"/>
          <w:lang w:val="ru-RU"/>
        </w:rPr>
        <w:t>;</w:t>
      </w:r>
    </w:p>
    <w:p w:rsidR="00F03A46" w:rsidRPr="00993136" w:rsidRDefault="00FA73BE" w:rsidP="008B1D64">
      <w:pPr>
        <w:pStyle w:val="SingleTxtG"/>
        <w:ind w:firstLine="567"/>
        <w:rPr>
          <w:lang w:val="ru-RU"/>
        </w:rPr>
      </w:pPr>
      <w:r w:rsidRPr="00993136">
        <w:rPr>
          <w:lang w:val="ru-RU"/>
        </w:rPr>
        <w:t>f)</w:t>
      </w:r>
      <w:r w:rsidR="001C7022" w:rsidRPr="00993136">
        <w:rPr>
          <w:lang w:val="ru-RU"/>
        </w:rPr>
        <w:tab/>
      </w:r>
      <w:r w:rsidR="00C9014C" w:rsidRPr="00993136">
        <w:rPr>
          <w:rFonts w:eastAsia="Calibri"/>
          <w:lang w:val="ru-RU"/>
        </w:rPr>
        <w:t>создать институциональны</w:t>
      </w:r>
      <w:r w:rsidR="00053F2F" w:rsidRPr="00993136">
        <w:rPr>
          <w:rFonts w:eastAsia="Calibri"/>
          <w:lang w:val="ru-RU"/>
        </w:rPr>
        <w:t>е</w:t>
      </w:r>
      <w:r w:rsidR="00C9014C" w:rsidRPr="00993136">
        <w:rPr>
          <w:rFonts w:eastAsia="Calibri"/>
          <w:lang w:val="ru-RU"/>
        </w:rPr>
        <w:t xml:space="preserve"> </w:t>
      </w:r>
      <w:r w:rsidR="00053F2F" w:rsidRPr="00993136">
        <w:rPr>
          <w:rFonts w:eastAsia="Calibri"/>
          <w:lang w:val="ru-RU"/>
        </w:rPr>
        <w:t>механизмы в целях</w:t>
      </w:r>
      <w:r w:rsidR="00C9014C" w:rsidRPr="00993136">
        <w:rPr>
          <w:rFonts w:eastAsia="Calibri"/>
          <w:lang w:val="ru-RU"/>
        </w:rPr>
        <w:t xml:space="preserve"> уделения внимания вопросам меньшинств в рамках соответствующих национальных органов, в том числе тех, которые занимаются гуманитарной деятельностью</w:t>
      </w:r>
      <w:r w:rsidR="003C7E3A" w:rsidRPr="00993136">
        <w:rPr>
          <w:rFonts w:eastAsia="Calibri"/>
          <w:lang w:val="ru-RU"/>
        </w:rPr>
        <w:t>;</w:t>
      </w:r>
      <w:r w:rsidR="00F03A46" w:rsidRPr="00993136">
        <w:rPr>
          <w:lang w:val="ru-RU"/>
        </w:rPr>
        <w:t xml:space="preserve"> </w:t>
      </w:r>
    </w:p>
    <w:p w:rsidR="00F03A46" w:rsidRPr="00993136" w:rsidRDefault="00FA73BE" w:rsidP="008B1D64">
      <w:pPr>
        <w:pStyle w:val="SingleTxtG"/>
        <w:ind w:firstLine="567"/>
        <w:rPr>
          <w:lang w:val="ru-RU"/>
        </w:rPr>
      </w:pPr>
      <w:r w:rsidRPr="00993136">
        <w:rPr>
          <w:lang w:val="ru-RU"/>
        </w:rPr>
        <w:t>g)</w:t>
      </w:r>
      <w:r w:rsidR="001C7022" w:rsidRPr="00993136">
        <w:rPr>
          <w:lang w:val="ru-RU"/>
        </w:rPr>
        <w:tab/>
      </w:r>
      <w:r w:rsidR="00053F2F" w:rsidRPr="00993136">
        <w:rPr>
          <w:lang w:val="ru-RU"/>
        </w:rPr>
        <w:t>гарантировать</w:t>
      </w:r>
      <w:r w:rsidR="00C9014C" w:rsidRPr="00993136">
        <w:rPr>
          <w:rFonts w:eastAsia="Calibri"/>
          <w:lang w:val="ru-RU"/>
        </w:rPr>
        <w:t>, чтобы такие органы приня</w:t>
      </w:r>
      <w:r w:rsidR="00053F2F" w:rsidRPr="00993136">
        <w:rPr>
          <w:rFonts w:eastAsia="Calibri"/>
          <w:lang w:val="ru-RU"/>
        </w:rPr>
        <w:t>ли</w:t>
      </w:r>
      <w:r w:rsidR="00C9014C" w:rsidRPr="00993136">
        <w:rPr>
          <w:rFonts w:eastAsia="Calibri"/>
          <w:lang w:val="ru-RU"/>
        </w:rPr>
        <w:t xml:space="preserve"> </w:t>
      </w:r>
      <w:r w:rsidR="00053F2F" w:rsidRPr="00993136">
        <w:rPr>
          <w:rFonts w:eastAsia="Calibri"/>
          <w:lang w:val="ru-RU"/>
        </w:rPr>
        <w:t>надлежащую</w:t>
      </w:r>
      <w:r w:rsidR="00C9014C" w:rsidRPr="00993136">
        <w:rPr>
          <w:rFonts w:eastAsia="Calibri"/>
          <w:lang w:val="ru-RU"/>
        </w:rPr>
        <w:t xml:space="preserve"> ответственность за </w:t>
      </w:r>
      <w:r w:rsidR="00053F2F" w:rsidRPr="00993136">
        <w:rPr>
          <w:rFonts w:eastAsia="Calibri"/>
          <w:lang w:val="ru-RU"/>
        </w:rPr>
        <w:t>реализацию соответствующей оценки потр</w:t>
      </w:r>
      <w:r w:rsidR="00C9014C" w:rsidRPr="00993136">
        <w:rPr>
          <w:rFonts w:eastAsia="Calibri"/>
          <w:lang w:val="ru-RU"/>
        </w:rPr>
        <w:t>ебност</w:t>
      </w:r>
      <w:r w:rsidR="00053F2F" w:rsidRPr="00993136">
        <w:rPr>
          <w:rFonts w:eastAsia="Calibri"/>
          <w:lang w:val="ru-RU"/>
        </w:rPr>
        <w:t>ей меньшинств</w:t>
      </w:r>
      <w:r w:rsidR="00C9014C" w:rsidRPr="00993136">
        <w:rPr>
          <w:rFonts w:eastAsia="Calibri"/>
          <w:lang w:val="ru-RU"/>
        </w:rPr>
        <w:t xml:space="preserve">, в том числе путем сбора и анализа данных, и </w:t>
      </w:r>
      <w:r w:rsidR="003C7E3A" w:rsidRPr="00993136">
        <w:rPr>
          <w:rFonts w:eastAsia="Calibri"/>
          <w:lang w:val="ru-RU"/>
        </w:rPr>
        <w:t>создать</w:t>
      </w:r>
      <w:r w:rsidR="00C9014C" w:rsidRPr="00993136">
        <w:rPr>
          <w:rFonts w:eastAsia="Calibri"/>
          <w:lang w:val="ru-RU"/>
        </w:rPr>
        <w:t xml:space="preserve"> целевые программы для оказания более эффективной помощи меньшинств</w:t>
      </w:r>
      <w:r w:rsidR="00053F2F" w:rsidRPr="00993136">
        <w:rPr>
          <w:rFonts w:eastAsia="Calibri"/>
          <w:lang w:val="ru-RU"/>
        </w:rPr>
        <w:t>ам</w:t>
      </w:r>
      <w:r w:rsidR="00C9014C" w:rsidRPr="00993136">
        <w:rPr>
          <w:rFonts w:eastAsia="Calibri"/>
          <w:lang w:val="ru-RU"/>
        </w:rPr>
        <w:t xml:space="preserve"> в случае гуманитарного кризиса</w:t>
      </w:r>
      <w:r w:rsidR="003C7E3A" w:rsidRPr="00993136">
        <w:rPr>
          <w:rFonts w:eastAsia="Calibri"/>
          <w:lang w:val="ru-RU"/>
        </w:rPr>
        <w:t>;</w:t>
      </w:r>
      <w:r w:rsidR="00F03A46" w:rsidRPr="00993136">
        <w:rPr>
          <w:lang w:val="ru-RU"/>
        </w:rPr>
        <w:t xml:space="preserve"> </w:t>
      </w:r>
    </w:p>
    <w:p w:rsidR="00C9014C" w:rsidRPr="00993136" w:rsidRDefault="00F47825" w:rsidP="008B1D64">
      <w:pPr>
        <w:pStyle w:val="SingleTxtG"/>
        <w:ind w:firstLine="567"/>
        <w:rPr>
          <w:lang w:val="ru-RU"/>
        </w:rPr>
      </w:pPr>
      <w:r w:rsidRPr="00993136">
        <w:rPr>
          <w:rFonts w:eastAsia="Calibri"/>
          <w:lang w:val="ru-RU"/>
        </w:rPr>
        <w:t xml:space="preserve">Необходимо </w:t>
      </w:r>
      <w:r w:rsidR="00B448FD" w:rsidRPr="00993136">
        <w:rPr>
          <w:rFonts w:eastAsia="Calibri"/>
          <w:lang w:val="ru-RU"/>
        </w:rPr>
        <w:t xml:space="preserve">по мере возможности </w:t>
      </w:r>
      <w:r w:rsidRPr="00993136">
        <w:rPr>
          <w:rFonts w:eastAsia="Calibri"/>
          <w:lang w:val="ru-RU"/>
        </w:rPr>
        <w:t>собрать д</w:t>
      </w:r>
      <w:r w:rsidR="00C9014C" w:rsidRPr="00993136">
        <w:rPr>
          <w:rFonts w:eastAsia="Calibri"/>
          <w:lang w:val="ru-RU"/>
        </w:rPr>
        <w:t>етализированные данные</w:t>
      </w:r>
      <w:r w:rsidRPr="00993136">
        <w:rPr>
          <w:rFonts w:eastAsia="Calibri"/>
          <w:lang w:val="ru-RU"/>
        </w:rPr>
        <w:t xml:space="preserve"> по признаку этнической, языковой и религиозной принадлежности, а также возраста и пола </w:t>
      </w:r>
      <w:r w:rsidR="00C9014C" w:rsidRPr="00993136">
        <w:rPr>
          <w:rFonts w:eastAsia="Calibri"/>
          <w:lang w:val="ru-RU"/>
        </w:rPr>
        <w:t>в соответствии с международными стандартами</w:t>
      </w:r>
      <w:r w:rsidRPr="00993136">
        <w:rPr>
          <w:rFonts w:eastAsia="Calibri"/>
          <w:lang w:val="ru-RU"/>
        </w:rPr>
        <w:t xml:space="preserve"> </w:t>
      </w:r>
      <w:r w:rsidR="00C9014C" w:rsidRPr="00993136">
        <w:rPr>
          <w:rFonts w:eastAsia="Calibri"/>
          <w:lang w:val="ru-RU"/>
        </w:rPr>
        <w:t>и способствовать разработке более информированны</w:t>
      </w:r>
      <w:r w:rsidRPr="00993136">
        <w:rPr>
          <w:rFonts w:eastAsia="Calibri"/>
          <w:lang w:val="ru-RU"/>
        </w:rPr>
        <w:t>х</w:t>
      </w:r>
      <w:r w:rsidR="00C9014C" w:rsidRPr="00993136">
        <w:rPr>
          <w:rFonts w:eastAsia="Calibri"/>
          <w:lang w:val="ru-RU"/>
        </w:rPr>
        <w:t xml:space="preserve"> и более эффективных проектов и программ в области прав меньшинств. </w:t>
      </w:r>
      <w:r w:rsidRPr="00993136">
        <w:rPr>
          <w:rFonts w:eastAsia="Calibri"/>
          <w:lang w:val="ru-RU"/>
        </w:rPr>
        <w:t>С</w:t>
      </w:r>
      <w:r w:rsidR="00C9014C" w:rsidRPr="00993136">
        <w:rPr>
          <w:rFonts w:eastAsia="Calibri"/>
          <w:lang w:val="ru-RU"/>
        </w:rPr>
        <w:t>оответствующие</w:t>
      </w:r>
      <w:r w:rsidRPr="00993136">
        <w:rPr>
          <w:rFonts w:eastAsia="Calibri"/>
          <w:lang w:val="ru-RU"/>
        </w:rPr>
        <w:t xml:space="preserve"> </w:t>
      </w:r>
      <w:r w:rsidR="00C9014C" w:rsidRPr="00993136">
        <w:rPr>
          <w:rFonts w:eastAsia="Calibri"/>
          <w:lang w:val="ru-RU"/>
        </w:rPr>
        <w:t>показатели</w:t>
      </w:r>
      <w:r w:rsidRPr="00993136">
        <w:rPr>
          <w:rFonts w:eastAsia="Calibri"/>
          <w:lang w:val="ru-RU"/>
        </w:rPr>
        <w:t>, касающиеся</w:t>
      </w:r>
      <w:r w:rsidR="00C9014C" w:rsidRPr="00993136">
        <w:rPr>
          <w:rFonts w:eastAsia="Calibri"/>
          <w:lang w:val="ru-RU"/>
        </w:rPr>
        <w:t xml:space="preserve"> </w:t>
      </w:r>
      <w:r w:rsidRPr="00993136">
        <w:rPr>
          <w:rFonts w:eastAsia="Calibri"/>
          <w:lang w:val="ru-RU"/>
        </w:rPr>
        <w:t xml:space="preserve">меньшинств, </w:t>
      </w:r>
      <w:r w:rsidR="00C9014C" w:rsidRPr="00993136">
        <w:rPr>
          <w:rFonts w:eastAsia="Calibri"/>
          <w:lang w:val="ru-RU"/>
        </w:rPr>
        <w:t>должны служить основ</w:t>
      </w:r>
      <w:r w:rsidRPr="00993136">
        <w:rPr>
          <w:rFonts w:eastAsia="Calibri"/>
          <w:lang w:val="ru-RU"/>
        </w:rPr>
        <w:t>ой</w:t>
      </w:r>
      <w:r w:rsidR="00C9014C" w:rsidRPr="00993136">
        <w:rPr>
          <w:rFonts w:eastAsia="Calibri"/>
          <w:lang w:val="ru-RU"/>
        </w:rPr>
        <w:t xml:space="preserve"> для оценки соблюдения принципов недискриминации и равенства, котор</w:t>
      </w:r>
      <w:r w:rsidR="000E118B" w:rsidRPr="00993136">
        <w:rPr>
          <w:rFonts w:eastAsia="Calibri"/>
          <w:lang w:val="ru-RU"/>
        </w:rPr>
        <w:t>ая</w:t>
      </w:r>
      <w:r w:rsidR="00C9014C" w:rsidRPr="00993136">
        <w:rPr>
          <w:rFonts w:eastAsia="Calibri"/>
          <w:lang w:val="ru-RU"/>
        </w:rPr>
        <w:t>, в свою очередь, мо</w:t>
      </w:r>
      <w:r w:rsidR="000E118B" w:rsidRPr="00993136">
        <w:rPr>
          <w:rFonts w:eastAsia="Calibri"/>
          <w:lang w:val="ru-RU"/>
        </w:rPr>
        <w:t>жет</w:t>
      </w:r>
      <w:r w:rsidR="00C9014C" w:rsidRPr="00993136">
        <w:rPr>
          <w:rFonts w:eastAsia="Calibri"/>
          <w:lang w:val="ru-RU"/>
        </w:rPr>
        <w:t xml:space="preserve"> помочь выявить потенциальные конфликты на их ранних стадиях</w:t>
      </w:r>
      <w:r w:rsidR="00504865">
        <w:rPr>
          <w:rFonts w:eastAsia="Calibri"/>
          <w:lang w:val="ru-RU"/>
        </w:rPr>
        <w:t>;</w:t>
      </w:r>
    </w:p>
    <w:p w:rsidR="00C9014C" w:rsidRPr="00993136" w:rsidRDefault="001C7022" w:rsidP="008B1D64">
      <w:pPr>
        <w:pStyle w:val="SingleTxtG"/>
        <w:ind w:firstLine="567"/>
        <w:rPr>
          <w:lang w:val="ru-RU"/>
        </w:rPr>
      </w:pPr>
      <w:r w:rsidRPr="00993136">
        <w:rPr>
          <w:lang w:val="ru-RU"/>
        </w:rPr>
        <w:t>h)</w:t>
      </w:r>
      <w:r w:rsidRPr="00993136">
        <w:rPr>
          <w:lang w:val="ru-RU"/>
        </w:rPr>
        <w:tab/>
      </w:r>
      <w:r w:rsidR="0044614A" w:rsidRPr="00993136">
        <w:rPr>
          <w:rFonts w:eastAsia="Calibri"/>
          <w:lang w:val="ru-RU"/>
        </w:rPr>
        <w:t xml:space="preserve">сотрудничать </w:t>
      </w:r>
      <w:r w:rsidR="00C9014C" w:rsidRPr="00993136">
        <w:rPr>
          <w:rFonts w:eastAsia="Calibri"/>
          <w:lang w:val="ru-RU"/>
        </w:rPr>
        <w:t xml:space="preserve">с общинами меньшинств </w:t>
      </w:r>
      <w:r w:rsidR="0044614A" w:rsidRPr="00993136">
        <w:rPr>
          <w:rFonts w:eastAsia="Calibri"/>
          <w:lang w:val="ru-RU"/>
        </w:rPr>
        <w:t xml:space="preserve">в целях </w:t>
      </w:r>
      <w:r w:rsidR="00C9014C" w:rsidRPr="00993136">
        <w:rPr>
          <w:rFonts w:eastAsia="Calibri"/>
          <w:lang w:val="ru-RU"/>
        </w:rPr>
        <w:t>разработ</w:t>
      </w:r>
      <w:r w:rsidR="0044614A" w:rsidRPr="00993136">
        <w:rPr>
          <w:rFonts w:eastAsia="Calibri"/>
          <w:lang w:val="ru-RU"/>
        </w:rPr>
        <w:t>ки</w:t>
      </w:r>
      <w:r w:rsidR="00C9014C" w:rsidRPr="00993136">
        <w:rPr>
          <w:rFonts w:eastAsia="Calibri"/>
          <w:lang w:val="ru-RU"/>
        </w:rPr>
        <w:t xml:space="preserve"> и внедр</w:t>
      </w:r>
      <w:r w:rsidR="0044614A" w:rsidRPr="00993136">
        <w:rPr>
          <w:rFonts w:eastAsia="Calibri"/>
          <w:lang w:val="ru-RU"/>
        </w:rPr>
        <w:t>ения</w:t>
      </w:r>
      <w:r w:rsidR="00C9014C" w:rsidRPr="00993136">
        <w:rPr>
          <w:rFonts w:eastAsia="Calibri"/>
          <w:lang w:val="ru-RU"/>
        </w:rPr>
        <w:t xml:space="preserve"> </w:t>
      </w:r>
      <w:r w:rsidR="00B91585">
        <w:rPr>
          <w:rFonts w:eastAsia="Calibri"/>
          <w:lang w:val="ru-RU"/>
        </w:rPr>
        <w:t>действующи</w:t>
      </w:r>
      <w:r w:rsidR="0044614A" w:rsidRPr="00993136">
        <w:rPr>
          <w:rFonts w:eastAsia="Calibri"/>
          <w:lang w:val="ru-RU"/>
        </w:rPr>
        <w:t xml:space="preserve">х и надежных коммуникационных </w:t>
      </w:r>
      <w:r w:rsidR="00C9014C" w:rsidRPr="00993136">
        <w:rPr>
          <w:rFonts w:eastAsia="Calibri"/>
          <w:lang w:val="ru-RU"/>
        </w:rPr>
        <w:t>инструмент</w:t>
      </w:r>
      <w:r w:rsidR="0044614A" w:rsidRPr="00993136">
        <w:rPr>
          <w:rFonts w:eastAsia="Calibri"/>
          <w:lang w:val="ru-RU"/>
        </w:rPr>
        <w:t>ов</w:t>
      </w:r>
      <w:r w:rsidR="00C9014C" w:rsidRPr="00993136">
        <w:rPr>
          <w:rFonts w:eastAsia="Calibri"/>
          <w:lang w:val="ru-RU"/>
        </w:rPr>
        <w:t xml:space="preserve"> с тем</w:t>
      </w:r>
      <w:r w:rsidR="003C7E3A" w:rsidRPr="00993136">
        <w:rPr>
          <w:rFonts w:eastAsia="Calibri"/>
          <w:lang w:val="ru-RU"/>
        </w:rPr>
        <w:t>,</w:t>
      </w:r>
      <w:r w:rsidR="00C9014C" w:rsidRPr="00993136">
        <w:rPr>
          <w:rFonts w:eastAsia="Calibri"/>
          <w:lang w:val="ru-RU"/>
        </w:rPr>
        <w:t xml:space="preserve"> чтобы обеспечить эффективную двустороннюю передачу информации</w:t>
      </w:r>
      <w:r w:rsidR="0044614A" w:rsidRPr="00993136">
        <w:rPr>
          <w:rFonts w:eastAsia="Calibri"/>
          <w:lang w:val="ru-RU"/>
        </w:rPr>
        <w:t xml:space="preserve"> в случае наступления</w:t>
      </w:r>
      <w:r w:rsidR="00C9014C" w:rsidRPr="00993136">
        <w:rPr>
          <w:rFonts w:eastAsia="Calibri"/>
          <w:lang w:val="ru-RU"/>
        </w:rPr>
        <w:t xml:space="preserve"> кризис</w:t>
      </w:r>
      <w:r w:rsidR="0044614A" w:rsidRPr="00993136">
        <w:rPr>
          <w:rFonts w:eastAsia="Calibri"/>
          <w:lang w:val="ru-RU"/>
        </w:rPr>
        <w:t>а;</w:t>
      </w:r>
    </w:p>
    <w:p w:rsidR="008B1D64" w:rsidRPr="000B5270" w:rsidRDefault="001C7022" w:rsidP="008B1D64">
      <w:pPr>
        <w:pStyle w:val="SingleTxtG"/>
        <w:ind w:firstLine="567"/>
        <w:rPr>
          <w:rFonts w:eastAsia="Calibri"/>
          <w:lang w:val="ru-RU"/>
        </w:rPr>
      </w:pPr>
      <w:r w:rsidRPr="00993136">
        <w:rPr>
          <w:lang w:val="ru-RU"/>
        </w:rPr>
        <w:t>i)</w:t>
      </w:r>
      <w:r w:rsidRPr="00993136">
        <w:rPr>
          <w:lang w:val="ru-RU"/>
        </w:rPr>
        <w:tab/>
      </w:r>
      <w:r w:rsidR="00C9014C" w:rsidRPr="00993136">
        <w:rPr>
          <w:rFonts w:eastAsia="Calibri"/>
          <w:lang w:val="ru-RU"/>
        </w:rPr>
        <w:t>создать механизмы подачи жалоб для меньшинства</w:t>
      </w:r>
      <w:r w:rsidR="00B91585">
        <w:rPr>
          <w:rFonts w:eastAsia="Calibri"/>
          <w:lang w:val="ru-RU"/>
        </w:rPr>
        <w:t>, предназначенных для</w:t>
      </w:r>
      <w:r w:rsidR="00C9014C" w:rsidRPr="00993136">
        <w:rPr>
          <w:rFonts w:eastAsia="Calibri"/>
          <w:lang w:val="ru-RU"/>
        </w:rPr>
        <w:t xml:space="preserve"> выра</w:t>
      </w:r>
      <w:r w:rsidR="0044614A" w:rsidRPr="00993136">
        <w:rPr>
          <w:rFonts w:eastAsia="Calibri"/>
          <w:lang w:val="ru-RU"/>
        </w:rPr>
        <w:t>жения</w:t>
      </w:r>
      <w:r w:rsidR="00C9014C" w:rsidRPr="00993136">
        <w:rPr>
          <w:rFonts w:eastAsia="Calibri"/>
          <w:lang w:val="ru-RU"/>
        </w:rPr>
        <w:t xml:space="preserve"> </w:t>
      </w:r>
      <w:r w:rsidR="0044614A" w:rsidRPr="00993136">
        <w:rPr>
          <w:rFonts w:eastAsia="Calibri"/>
          <w:lang w:val="ru-RU"/>
        </w:rPr>
        <w:t xml:space="preserve">их </w:t>
      </w:r>
      <w:r w:rsidR="00C9014C" w:rsidRPr="00993136">
        <w:rPr>
          <w:rFonts w:eastAsia="Calibri"/>
          <w:lang w:val="ru-RU"/>
        </w:rPr>
        <w:t>озабоченност</w:t>
      </w:r>
      <w:r w:rsidR="0044614A" w:rsidRPr="00993136">
        <w:rPr>
          <w:rFonts w:eastAsia="Calibri"/>
          <w:lang w:val="ru-RU"/>
        </w:rPr>
        <w:t>и</w:t>
      </w:r>
      <w:r w:rsidR="005E0519">
        <w:rPr>
          <w:rFonts w:eastAsia="Calibri"/>
          <w:lang w:val="ru-RU"/>
        </w:rPr>
        <w:t>,</w:t>
      </w:r>
      <w:r w:rsidR="00C9014C" w:rsidRPr="00993136">
        <w:rPr>
          <w:rFonts w:eastAsia="Calibri"/>
          <w:lang w:val="ru-RU"/>
        </w:rPr>
        <w:t xml:space="preserve"> и распространять информацию о</w:t>
      </w:r>
      <w:r w:rsidR="003C7E3A" w:rsidRPr="00993136">
        <w:rPr>
          <w:rFonts w:eastAsia="Calibri"/>
          <w:lang w:val="ru-RU"/>
        </w:rPr>
        <w:t xml:space="preserve">б </w:t>
      </w:r>
      <w:r w:rsidR="0044614A" w:rsidRPr="00993136">
        <w:rPr>
          <w:rFonts w:eastAsia="Calibri"/>
          <w:lang w:val="ru-RU"/>
        </w:rPr>
        <w:t>их</w:t>
      </w:r>
      <w:r w:rsidR="00C9014C" w:rsidRPr="00993136">
        <w:rPr>
          <w:rFonts w:eastAsia="Calibri"/>
          <w:lang w:val="ru-RU"/>
        </w:rPr>
        <w:t xml:space="preserve"> существовании</w:t>
      </w:r>
      <w:r w:rsidR="0044614A" w:rsidRPr="00993136">
        <w:rPr>
          <w:rFonts w:eastAsia="Calibri"/>
          <w:lang w:val="ru-RU"/>
        </w:rPr>
        <w:t>;</w:t>
      </w:r>
    </w:p>
    <w:p w:rsidR="00C9014C" w:rsidRPr="00993136" w:rsidRDefault="00C9014C" w:rsidP="008B1D64">
      <w:pPr>
        <w:pStyle w:val="SingleTxtG"/>
        <w:ind w:firstLine="567"/>
        <w:rPr>
          <w:lang w:val="ru-RU"/>
        </w:rPr>
      </w:pPr>
      <w:r w:rsidRPr="00993136">
        <w:rPr>
          <w:rFonts w:eastAsia="Calibri"/>
          <w:lang w:val="ru-RU"/>
        </w:rPr>
        <w:t>В связи с этим, государствам следует эффективно расследовать и п</w:t>
      </w:r>
      <w:r w:rsidR="0044614A" w:rsidRPr="00993136">
        <w:rPr>
          <w:rFonts w:eastAsia="Calibri"/>
          <w:lang w:val="ru-RU"/>
        </w:rPr>
        <w:t>ривлекать к ответственности лиц в</w:t>
      </w:r>
      <w:r w:rsidRPr="00993136">
        <w:rPr>
          <w:rFonts w:eastAsia="Calibri"/>
          <w:lang w:val="ru-RU"/>
        </w:rPr>
        <w:t xml:space="preserve"> случа</w:t>
      </w:r>
      <w:r w:rsidR="0044614A" w:rsidRPr="00993136">
        <w:rPr>
          <w:rFonts w:eastAsia="Calibri"/>
          <w:lang w:val="ru-RU"/>
        </w:rPr>
        <w:t>е</w:t>
      </w:r>
      <w:r w:rsidRPr="00993136">
        <w:rPr>
          <w:rFonts w:eastAsia="Calibri"/>
          <w:lang w:val="ru-RU"/>
        </w:rPr>
        <w:t xml:space="preserve"> </w:t>
      </w:r>
      <w:r w:rsidR="00244379" w:rsidRPr="00993136">
        <w:rPr>
          <w:rFonts w:eastAsia="Calibri"/>
          <w:lang w:val="ru-RU"/>
        </w:rPr>
        <w:t xml:space="preserve">совершения </w:t>
      </w:r>
      <w:r w:rsidRPr="00993136">
        <w:rPr>
          <w:rFonts w:eastAsia="Calibri"/>
          <w:lang w:val="ru-RU"/>
        </w:rPr>
        <w:t xml:space="preserve">преступлений на почве ненависти и </w:t>
      </w:r>
      <w:r w:rsidRPr="00993136">
        <w:rPr>
          <w:rFonts w:eastAsia="Calibri"/>
          <w:lang w:val="ru-RU"/>
        </w:rPr>
        <w:lastRenderedPageBreak/>
        <w:t xml:space="preserve">подстрекательства к ненависти, а также </w:t>
      </w:r>
      <w:r w:rsidR="0044614A" w:rsidRPr="00993136">
        <w:rPr>
          <w:rFonts w:eastAsia="Calibri"/>
          <w:lang w:val="ru-RU"/>
        </w:rPr>
        <w:t>в случаях</w:t>
      </w:r>
      <w:r w:rsidRPr="00993136">
        <w:rPr>
          <w:rFonts w:eastAsia="Calibri"/>
          <w:lang w:val="ru-RU"/>
        </w:rPr>
        <w:t xml:space="preserve"> преследования, систематического и широкомасштабного насилия, злодеяний, сексуально</w:t>
      </w:r>
      <w:r w:rsidR="0044614A" w:rsidRPr="00993136">
        <w:rPr>
          <w:rFonts w:eastAsia="Calibri"/>
          <w:lang w:val="ru-RU"/>
        </w:rPr>
        <w:t>го</w:t>
      </w:r>
      <w:r w:rsidRPr="00993136">
        <w:rPr>
          <w:rFonts w:eastAsia="Calibri"/>
          <w:lang w:val="ru-RU"/>
        </w:rPr>
        <w:t xml:space="preserve"> насили</w:t>
      </w:r>
      <w:r w:rsidR="0044614A" w:rsidRPr="00993136">
        <w:rPr>
          <w:rFonts w:eastAsia="Calibri"/>
          <w:lang w:val="ru-RU"/>
        </w:rPr>
        <w:t>я</w:t>
      </w:r>
      <w:r w:rsidRPr="00993136">
        <w:rPr>
          <w:rFonts w:eastAsia="Calibri"/>
          <w:lang w:val="ru-RU"/>
        </w:rPr>
        <w:t xml:space="preserve"> и акт</w:t>
      </w:r>
      <w:r w:rsidR="0044614A" w:rsidRPr="00993136">
        <w:rPr>
          <w:rFonts w:eastAsia="Calibri"/>
          <w:lang w:val="ru-RU"/>
        </w:rPr>
        <w:t>ов геноцида, совершенных</w:t>
      </w:r>
      <w:r w:rsidRPr="00993136">
        <w:rPr>
          <w:rFonts w:eastAsia="Calibri"/>
          <w:lang w:val="ru-RU"/>
        </w:rPr>
        <w:t xml:space="preserve"> в отношении меньшинств</w:t>
      </w:r>
      <w:r w:rsidR="0044614A" w:rsidRPr="00993136">
        <w:rPr>
          <w:rFonts w:eastAsia="Calibri"/>
          <w:lang w:val="ru-RU"/>
        </w:rPr>
        <w:t>.</w:t>
      </w:r>
    </w:p>
    <w:p w:rsidR="00C9014C" w:rsidRPr="00993136" w:rsidRDefault="001C7022" w:rsidP="008B1D64">
      <w:pPr>
        <w:pStyle w:val="SingleTxtG"/>
        <w:ind w:firstLine="567"/>
        <w:rPr>
          <w:lang w:val="ru-RU"/>
        </w:rPr>
      </w:pPr>
      <w:r w:rsidRPr="00993136">
        <w:rPr>
          <w:lang w:val="ru-RU"/>
        </w:rPr>
        <w:t>j)</w:t>
      </w:r>
      <w:r w:rsidRPr="00993136">
        <w:rPr>
          <w:lang w:val="ru-RU"/>
        </w:rPr>
        <w:tab/>
      </w:r>
      <w:r w:rsidR="00C9014C" w:rsidRPr="00993136">
        <w:rPr>
          <w:rFonts w:eastAsia="Calibri"/>
          <w:lang w:val="ru-RU"/>
        </w:rPr>
        <w:t xml:space="preserve">удалить </w:t>
      </w:r>
      <w:r w:rsidR="0044614A" w:rsidRPr="00993136">
        <w:rPr>
          <w:rFonts w:eastAsia="Calibri"/>
          <w:lang w:val="ru-RU"/>
        </w:rPr>
        <w:t>люб</w:t>
      </w:r>
      <w:r w:rsidR="00682B16" w:rsidRPr="00993136">
        <w:rPr>
          <w:rFonts w:eastAsia="Calibri"/>
          <w:lang w:val="ru-RU"/>
        </w:rPr>
        <w:t>ые</w:t>
      </w:r>
      <w:r w:rsidR="00C9014C" w:rsidRPr="00993136">
        <w:rPr>
          <w:rFonts w:eastAsia="Calibri"/>
          <w:lang w:val="ru-RU"/>
        </w:rPr>
        <w:t xml:space="preserve"> положени</w:t>
      </w:r>
      <w:r w:rsidR="00682B16" w:rsidRPr="00993136">
        <w:rPr>
          <w:rFonts w:eastAsia="Calibri"/>
          <w:lang w:val="ru-RU"/>
        </w:rPr>
        <w:t>я</w:t>
      </w:r>
      <w:r w:rsidR="00765E4A" w:rsidRPr="00993136">
        <w:rPr>
          <w:rFonts w:eastAsia="Calibri"/>
          <w:lang w:val="ru-RU"/>
        </w:rPr>
        <w:t>, существующ</w:t>
      </w:r>
      <w:r w:rsidR="00682B16" w:rsidRPr="00993136">
        <w:rPr>
          <w:rFonts w:eastAsia="Calibri"/>
          <w:lang w:val="ru-RU"/>
        </w:rPr>
        <w:t>ие</w:t>
      </w:r>
      <w:r w:rsidR="00C9014C" w:rsidRPr="00993136">
        <w:rPr>
          <w:rFonts w:eastAsia="Calibri"/>
          <w:lang w:val="ru-RU"/>
        </w:rPr>
        <w:t xml:space="preserve"> в </w:t>
      </w:r>
      <w:r w:rsidR="00765E4A" w:rsidRPr="00993136">
        <w:rPr>
          <w:rFonts w:eastAsia="Calibri"/>
          <w:lang w:val="ru-RU"/>
        </w:rPr>
        <w:t>законодательстве</w:t>
      </w:r>
      <w:r w:rsidR="00C9014C" w:rsidRPr="00993136">
        <w:rPr>
          <w:rFonts w:eastAsia="Calibri"/>
          <w:lang w:val="ru-RU"/>
        </w:rPr>
        <w:t xml:space="preserve"> или на практике, дискриминиру</w:t>
      </w:r>
      <w:r w:rsidR="0044614A" w:rsidRPr="00993136">
        <w:rPr>
          <w:rFonts w:eastAsia="Calibri"/>
          <w:lang w:val="ru-RU"/>
        </w:rPr>
        <w:t>ющ</w:t>
      </w:r>
      <w:r w:rsidR="00682B16" w:rsidRPr="00993136">
        <w:rPr>
          <w:rFonts w:eastAsia="Calibri"/>
          <w:lang w:val="ru-RU"/>
        </w:rPr>
        <w:t>ие</w:t>
      </w:r>
      <w:r w:rsidR="00C9014C" w:rsidRPr="00993136">
        <w:rPr>
          <w:rFonts w:eastAsia="Calibri"/>
          <w:lang w:val="ru-RU"/>
        </w:rPr>
        <w:t xml:space="preserve"> как</w:t>
      </w:r>
      <w:r w:rsidR="0044614A" w:rsidRPr="00993136">
        <w:rPr>
          <w:rFonts w:eastAsia="Calibri"/>
          <w:lang w:val="ru-RU"/>
        </w:rPr>
        <w:t>ую</w:t>
      </w:r>
      <w:r w:rsidR="00C9014C" w:rsidRPr="00993136">
        <w:rPr>
          <w:rFonts w:eastAsia="Calibri"/>
          <w:lang w:val="ru-RU"/>
        </w:rPr>
        <w:t>-либо групп</w:t>
      </w:r>
      <w:r w:rsidR="0044614A" w:rsidRPr="00993136">
        <w:rPr>
          <w:rFonts w:eastAsia="Calibri"/>
          <w:lang w:val="ru-RU"/>
        </w:rPr>
        <w:t>у</w:t>
      </w:r>
      <w:r w:rsidR="00682B16" w:rsidRPr="00993136">
        <w:rPr>
          <w:rFonts w:eastAsia="Calibri"/>
          <w:lang w:val="ru-RU"/>
        </w:rPr>
        <w:t xml:space="preserve"> по признаку этнической </w:t>
      </w:r>
      <w:r w:rsidR="005E0519" w:rsidRPr="00993136">
        <w:rPr>
          <w:rFonts w:eastAsia="Calibri"/>
          <w:lang w:val="ru-RU"/>
        </w:rPr>
        <w:t>или религи</w:t>
      </w:r>
      <w:r w:rsidR="005E0519">
        <w:rPr>
          <w:rFonts w:eastAsia="Calibri"/>
          <w:lang w:val="ru-RU"/>
        </w:rPr>
        <w:t xml:space="preserve">озной </w:t>
      </w:r>
      <w:r w:rsidR="00682B16" w:rsidRPr="00993136">
        <w:rPr>
          <w:rFonts w:eastAsia="Calibri"/>
          <w:lang w:val="ru-RU"/>
        </w:rPr>
        <w:t>принадлежности</w:t>
      </w:r>
      <w:r w:rsidR="0044614A" w:rsidRPr="00993136">
        <w:rPr>
          <w:rFonts w:eastAsia="Calibri"/>
          <w:lang w:val="ru-RU"/>
        </w:rPr>
        <w:t>,</w:t>
      </w:r>
      <w:r w:rsidR="00C9014C" w:rsidRPr="00993136">
        <w:rPr>
          <w:rFonts w:eastAsia="Calibri"/>
          <w:lang w:val="ru-RU"/>
        </w:rPr>
        <w:t xml:space="preserve"> котор</w:t>
      </w:r>
      <w:r w:rsidR="00682B16" w:rsidRPr="00993136">
        <w:rPr>
          <w:rFonts w:eastAsia="Calibri"/>
          <w:lang w:val="ru-RU"/>
        </w:rPr>
        <w:t>ые могут</w:t>
      </w:r>
      <w:r w:rsidR="00C9014C" w:rsidRPr="00993136">
        <w:rPr>
          <w:rFonts w:eastAsia="Calibri"/>
          <w:lang w:val="ru-RU"/>
        </w:rPr>
        <w:t xml:space="preserve"> привести </w:t>
      </w:r>
      <w:r w:rsidR="0044614A" w:rsidRPr="00993136">
        <w:rPr>
          <w:rFonts w:eastAsia="Calibri"/>
          <w:lang w:val="ru-RU"/>
        </w:rPr>
        <w:t>к</w:t>
      </w:r>
      <w:r w:rsidR="00C9014C" w:rsidRPr="00993136">
        <w:rPr>
          <w:rFonts w:eastAsia="Calibri"/>
          <w:lang w:val="ru-RU"/>
        </w:rPr>
        <w:t xml:space="preserve"> </w:t>
      </w:r>
      <w:r w:rsidR="00765E4A" w:rsidRPr="00993136">
        <w:rPr>
          <w:rFonts w:eastAsia="Calibri"/>
          <w:lang w:val="ru-RU"/>
        </w:rPr>
        <w:t xml:space="preserve">ее </w:t>
      </w:r>
      <w:r w:rsidR="00C9014C" w:rsidRPr="00993136">
        <w:rPr>
          <w:rFonts w:eastAsia="Calibri"/>
          <w:lang w:val="ru-RU"/>
        </w:rPr>
        <w:t>уязвимо</w:t>
      </w:r>
      <w:r w:rsidR="00765E4A" w:rsidRPr="00993136">
        <w:rPr>
          <w:rFonts w:eastAsia="Calibri"/>
          <w:lang w:val="ru-RU"/>
        </w:rPr>
        <w:t>сти</w:t>
      </w:r>
      <w:r w:rsidR="00C9014C" w:rsidRPr="00993136">
        <w:rPr>
          <w:rFonts w:eastAsia="Calibri"/>
          <w:lang w:val="ru-RU"/>
        </w:rPr>
        <w:t xml:space="preserve">, включая </w:t>
      </w:r>
      <w:r w:rsidR="00765E4A" w:rsidRPr="00993136">
        <w:rPr>
          <w:rFonts w:eastAsia="Calibri"/>
          <w:lang w:val="ru-RU"/>
        </w:rPr>
        <w:t xml:space="preserve">положения </w:t>
      </w:r>
      <w:r w:rsidR="00C9014C" w:rsidRPr="00993136">
        <w:rPr>
          <w:rFonts w:eastAsia="Calibri"/>
          <w:lang w:val="ru-RU"/>
        </w:rPr>
        <w:t>дискриминацион</w:t>
      </w:r>
      <w:r w:rsidR="0044614A" w:rsidRPr="00993136">
        <w:rPr>
          <w:rFonts w:eastAsia="Calibri"/>
          <w:lang w:val="ru-RU"/>
        </w:rPr>
        <w:t>н</w:t>
      </w:r>
      <w:r w:rsidR="00765E4A" w:rsidRPr="00993136">
        <w:rPr>
          <w:rFonts w:eastAsia="Calibri"/>
          <w:lang w:val="ru-RU"/>
        </w:rPr>
        <w:t>ой</w:t>
      </w:r>
      <w:r w:rsidR="00C9014C" w:rsidRPr="00993136">
        <w:rPr>
          <w:rFonts w:eastAsia="Calibri"/>
          <w:lang w:val="ru-RU"/>
        </w:rPr>
        <w:t xml:space="preserve"> национальн</w:t>
      </w:r>
      <w:r w:rsidR="00765E4A" w:rsidRPr="00993136">
        <w:rPr>
          <w:rFonts w:eastAsia="Calibri"/>
          <w:lang w:val="ru-RU"/>
        </w:rPr>
        <w:t>ой</w:t>
      </w:r>
      <w:r w:rsidR="00C9014C" w:rsidRPr="00993136">
        <w:rPr>
          <w:rFonts w:eastAsia="Calibri"/>
          <w:lang w:val="ru-RU"/>
        </w:rPr>
        <w:t xml:space="preserve"> политик</w:t>
      </w:r>
      <w:r w:rsidR="00765E4A" w:rsidRPr="00993136">
        <w:rPr>
          <w:rFonts w:eastAsia="Calibri"/>
          <w:lang w:val="ru-RU"/>
        </w:rPr>
        <w:t>и</w:t>
      </w:r>
      <w:r w:rsidR="00C9014C" w:rsidRPr="00993136">
        <w:rPr>
          <w:rFonts w:eastAsia="Calibri"/>
          <w:lang w:val="ru-RU"/>
        </w:rPr>
        <w:t>, такие как отрицание или лише</w:t>
      </w:r>
      <w:r w:rsidR="0044614A" w:rsidRPr="00993136">
        <w:rPr>
          <w:rFonts w:eastAsia="Calibri"/>
          <w:lang w:val="ru-RU"/>
        </w:rPr>
        <w:t xml:space="preserve">ние гражданства, поскольку </w:t>
      </w:r>
      <w:r w:rsidR="00C9014C" w:rsidRPr="00993136">
        <w:rPr>
          <w:rFonts w:eastAsia="Calibri"/>
          <w:lang w:val="ru-RU"/>
        </w:rPr>
        <w:t xml:space="preserve">меньшинства </w:t>
      </w:r>
      <w:r w:rsidR="0044614A" w:rsidRPr="00993136">
        <w:rPr>
          <w:rFonts w:eastAsia="Calibri"/>
          <w:lang w:val="ru-RU"/>
        </w:rPr>
        <w:t>без гражданства несоизмеримо больше</w:t>
      </w:r>
      <w:r w:rsidR="00C9014C" w:rsidRPr="00993136">
        <w:rPr>
          <w:rFonts w:eastAsia="Calibri"/>
          <w:lang w:val="ru-RU"/>
        </w:rPr>
        <w:t xml:space="preserve"> страдают от по</w:t>
      </w:r>
      <w:r w:rsidR="0044614A" w:rsidRPr="00993136">
        <w:rPr>
          <w:rFonts w:eastAsia="Calibri"/>
          <w:lang w:val="ru-RU"/>
        </w:rPr>
        <w:t>следствий гуманитарных кризисов;</w:t>
      </w:r>
    </w:p>
    <w:p w:rsidR="00C9014C" w:rsidRPr="00993136" w:rsidRDefault="001C7022" w:rsidP="008B1D64">
      <w:pPr>
        <w:pStyle w:val="SingleTxtG"/>
        <w:ind w:firstLine="567"/>
        <w:rPr>
          <w:lang w:val="ru-RU"/>
        </w:rPr>
      </w:pPr>
      <w:r w:rsidRPr="00993136">
        <w:rPr>
          <w:lang w:val="ru-RU"/>
        </w:rPr>
        <w:t>k)</w:t>
      </w:r>
      <w:r w:rsidRPr="00993136">
        <w:rPr>
          <w:lang w:val="ru-RU"/>
        </w:rPr>
        <w:tab/>
      </w:r>
      <w:r w:rsidR="00765E4A" w:rsidRPr="00993136">
        <w:rPr>
          <w:lang w:val="ru-RU"/>
        </w:rPr>
        <w:t>использовать</w:t>
      </w:r>
      <w:r w:rsidR="00C9014C" w:rsidRPr="00993136">
        <w:rPr>
          <w:rFonts w:eastAsia="Calibri"/>
          <w:lang w:val="ru-RU"/>
        </w:rPr>
        <w:t xml:space="preserve"> </w:t>
      </w:r>
      <w:r w:rsidR="008028F6" w:rsidRPr="008028F6">
        <w:rPr>
          <w:rFonts w:eastAsia="Calibri"/>
          <w:lang w:val="ru-RU"/>
        </w:rPr>
        <w:t xml:space="preserve">подход </w:t>
      </w:r>
      <w:r w:rsidR="00C9014C" w:rsidRPr="00993136">
        <w:rPr>
          <w:rFonts w:eastAsia="Calibri"/>
          <w:lang w:val="ru-RU"/>
        </w:rPr>
        <w:t xml:space="preserve"> планировани</w:t>
      </w:r>
      <w:r w:rsidR="008028F6" w:rsidRPr="008028F6">
        <w:rPr>
          <w:rFonts w:eastAsia="Calibri"/>
          <w:lang w:val="ru-RU"/>
        </w:rPr>
        <w:t>я</w:t>
      </w:r>
      <w:r w:rsidR="00C9014C" w:rsidRPr="00993136">
        <w:rPr>
          <w:rFonts w:eastAsia="Calibri"/>
          <w:lang w:val="ru-RU"/>
        </w:rPr>
        <w:t xml:space="preserve"> гуманитарной деятельности </w:t>
      </w:r>
      <w:r w:rsidR="008028F6" w:rsidRPr="008028F6">
        <w:rPr>
          <w:rFonts w:eastAsia="Calibri"/>
          <w:lang w:val="ru-RU"/>
        </w:rPr>
        <w:t xml:space="preserve">на уровне общин </w:t>
      </w:r>
      <w:r w:rsidR="00C9014C" w:rsidRPr="00993136">
        <w:rPr>
          <w:rFonts w:eastAsia="Calibri"/>
          <w:lang w:val="ru-RU"/>
        </w:rPr>
        <w:t xml:space="preserve">с целью создания реальных партнерских отношений, </w:t>
      </w:r>
      <w:r w:rsidR="0044614A" w:rsidRPr="00993136">
        <w:rPr>
          <w:rFonts w:eastAsia="Calibri"/>
          <w:lang w:val="ru-RU"/>
        </w:rPr>
        <w:t>установлени</w:t>
      </w:r>
      <w:r w:rsidR="00B448FD" w:rsidRPr="00993136">
        <w:rPr>
          <w:rFonts w:eastAsia="Calibri"/>
          <w:lang w:val="ru-RU"/>
        </w:rPr>
        <w:t>я</w:t>
      </w:r>
      <w:r w:rsidR="0044614A" w:rsidRPr="00993136">
        <w:rPr>
          <w:rFonts w:eastAsia="Calibri"/>
          <w:lang w:val="ru-RU"/>
        </w:rPr>
        <w:t xml:space="preserve"> </w:t>
      </w:r>
      <w:r w:rsidR="00C9014C" w:rsidRPr="00993136">
        <w:rPr>
          <w:rFonts w:eastAsia="Calibri"/>
          <w:lang w:val="ru-RU"/>
        </w:rPr>
        <w:t>первоначальны</w:t>
      </w:r>
      <w:r w:rsidR="0044614A" w:rsidRPr="00993136">
        <w:rPr>
          <w:rFonts w:eastAsia="Calibri"/>
          <w:lang w:val="ru-RU"/>
        </w:rPr>
        <w:t>х</w:t>
      </w:r>
      <w:r w:rsidR="00C9014C" w:rsidRPr="00993136">
        <w:rPr>
          <w:rFonts w:eastAsia="Calibri"/>
          <w:lang w:val="ru-RU"/>
        </w:rPr>
        <w:t xml:space="preserve"> контакт</w:t>
      </w:r>
      <w:r w:rsidR="0044614A" w:rsidRPr="00993136">
        <w:rPr>
          <w:rFonts w:eastAsia="Calibri"/>
          <w:lang w:val="ru-RU"/>
        </w:rPr>
        <w:t>ов</w:t>
      </w:r>
      <w:r w:rsidR="00C9014C" w:rsidRPr="00993136">
        <w:rPr>
          <w:rFonts w:eastAsia="Calibri"/>
          <w:lang w:val="ru-RU"/>
        </w:rPr>
        <w:t xml:space="preserve"> с общинами меньшинств, а также </w:t>
      </w:r>
      <w:r w:rsidR="002A790D" w:rsidRPr="00993136">
        <w:rPr>
          <w:rFonts w:eastAsia="Calibri"/>
          <w:lang w:val="ru-RU"/>
        </w:rPr>
        <w:t>поощрени</w:t>
      </w:r>
      <w:r w:rsidR="00B448FD" w:rsidRPr="00993136">
        <w:rPr>
          <w:rFonts w:eastAsia="Calibri"/>
          <w:lang w:val="ru-RU"/>
        </w:rPr>
        <w:t>я</w:t>
      </w:r>
      <w:r w:rsidR="00C9014C" w:rsidRPr="00993136">
        <w:rPr>
          <w:rFonts w:eastAsia="Calibri"/>
          <w:lang w:val="ru-RU"/>
        </w:rPr>
        <w:t xml:space="preserve"> участия общин в </w:t>
      </w:r>
      <w:r w:rsidR="00B448FD" w:rsidRPr="00993136">
        <w:rPr>
          <w:rFonts w:eastAsia="Calibri"/>
          <w:lang w:val="ru-RU"/>
        </w:rPr>
        <w:t xml:space="preserve">разрешении сложившейся </w:t>
      </w:r>
      <w:r w:rsidR="00C9014C" w:rsidRPr="00993136">
        <w:rPr>
          <w:rFonts w:eastAsia="Calibri"/>
          <w:lang w:val="ru-RU"/>
        </w:rPr>
        <w:t>чрезвычайн</w:t>
      </w:r>
      <w:r w:rsidR="00B448FD" w:rsidRPr="00993136">
        <w:rPr>
          <w:rFonts w:eastAsia="Calibri"/>
          <w:lang w:val="ru-RU"/>
        </w:rPr>
        <w:t>ой</w:t>
      </w:r>
      <w:r w:rsidR="00C9014C" w:rsidRPr="00993136">
        <w:rPr>
          <w:rFonts w:eastAsia="Calibri"/>
          <w:lang w:val="ru-RU"/>
        </w:rPr>
        <w:t xml:space="preserve"> ситуаци</w:t>
      </w:r>
      <w:r w:rsidR="00B448FD" w:rsidRPr="00993136">
        <w:rPr>
          <w:rFonts w:eastAsia="Calibri"/>
          <w:lang w:val="ru-RU"/>
        </w:rPr>
        <w:t>и</w:t>
      </w:r>
      <w:r w:rsidR="008A7191">
        <w:rPr>
          <w:rStyle w:val="FootnoteReference"/>
          <w:rFonts w:eastAsia="Calibri"/>
          <w:lang w:val="ru-RU"/>
        </w:rPr>
        <w:footnoteReference w:id="15"/>
      </w:r>
      <w:r w:rsidR="003C7E3A" w:rsidRPr="00993136">
        <w:rPr>
          <w:rFonts w:eastAsia="Calibri"/>
          <w:lang w:val="ru-RU"/>
        </w:rPr>
        <w:t>;</w:t>
      </w:r>
    </w:p>
    <w:p w:rsidR="00DA2E94" w:rsidRPr="00993136" w:rsidRDefault="001C7022" w:rsidP="008B1D64">
      <w:pPr>
        <w:pStyle w:val="SingleTxtG"/>
        <w:ind w:firstLine="567"/>
        <w:rPr>
          <w:lang w:val="ru-RU"/>
        </w:rPr>
      </w:pPr>
      <w:r w:rsidRPr="00993136">
        <w:rPr>
          <w:lang w:val="ru-RU"/>
        </w:rPr>
        <w:t>l)</w:t>
      </w:r>
      <w:r w:rsidRPr="00993136">
        <w:rPr>
          <w:lang w:val="ru-RU"/>
        </w:rPr>
        <w:tab/>
      </w:r>
      <w:r w:rsidR="00346C54" w:rsidRPr="00993136">
        <w:rPr>
          <w:lang w:val="ru-RU"/>
        </w:rPr>
        <w:t>активизировать</w:t>
      </w:r>
      <w:r w:rsidR="00DA2E94" w:rsidRPr="00993136">
        <w:rPr>
          <w:rFonts w:eastAsia="Calibri"/>
          <w:lang w:val="ru-RU"/>
        </w:rPr>
        <w:t xml:space="preserve"> международные усилия </w:t>
      </w:r>
      <w:r w:rsidR="00346C54" w:rsidRPr="00993136">
        <w:rPr>
          <w:rFonts w:eastAsia="Calibri"/>
          <w:lang w:val="ru-RU"/>
        </w:rPr>
        <w:t xml:space="preserve">для укрепления </w:t>
      </w:r>
      <w:r w:rsidR="00DA2E94" w:rsidRPr="00993136">
        <w:rPr>
          <w:rFonts w:eastAsia="Calibri"/>
          <w:lang w:val="ru-RU"/>
        </w:rPr>
        <w:t xml:space="preserve">солидарности путем </w:t>
      </w:r>
      <w:r w:rsidR="002A790D" w:rsidRPr="00993136">
        <w:rPr>
          <w:rFonts w:eastAsia="Calibri"/>
          <w:lang w:val="ru-RU"/>
        </w:rPr>
        <w:t xml:space="preserve">наращивания </w:t>
      </w:r>
      <w:r w:rsidR="00DA2E94" w:rsidRPr="00993136">
        <w:rPr>
          <w:rFonts w:eastAsia="Calibri"/>
          <w:lang w:val="ru-RU"/>
        </w:rPr>
        <w:t>национального потенциала в области гуманитарного реагирования в других государствах, как на двустороннем уровне</w:t>
      </w:r>
      <w:r w:rsidR="00DD6EA5" w:rsidRPr="00993136">
        <w:rPr>
          <w:rFonts w:eastAsia="Calibri"/>
          <w:lang w:val="ru-RU"/>
        </w:rPr>
        <w:t xml:space="preserve">, так </w:t>
      </w:r>
      <w:r w:rsidR="00DA2E94" w:rsidRPr="00993136">
        <w:rPr>
          <w:rFonts w:eastAsia="Calibri"/>
          <w:lang w:val="ru-RU"/>
        </w:rPr>
        <w:t xml:space="preserve">и в рамках региональных и международных организаций, в том числе посредством </w:t>
      </w:r>
      <w:r w:rsidR="002A790D" w:rsidRPr="00993136">
        <w:rPr>
          <w:rFonts w:eastAsia="Calibri"/>
          <w:lang w:val="ru-RU"/>
        </w:rPr>
        <w:t xml:space="preserve">проведения </w:t>
      </w:r>
      <w:r w:rsidR="00DA2E94" w:rsidRPr="00993136">
        <w:rPr>
          <w:rFonts w:eastAsia="Calibri"/>
          <w:lang w:val="ru-RU"/>
        </w:rPr>
        <w:t xml:space="preserve">обучения </w:t>
      </w:r>
      <w:r w:rsidR="00DD6EA5" w:rsidRPr="00993136">
        <w:rPr>
          <w:rFonts w:eastAsia="Calibri"/>
          <w:lang w:val="ru-RU"/>
        </w:rPr>
        <w:t>на тему</w:t>
      </w:r>
      <w:r w:rsidR="00DA2E94" w:rsidRPr="00993136">
        <w:rPr>
          <w:rFonts w:eastAsia="Calibri"/>
          <w:lang w:val="ru-RU"/>
        </w:rPr>
        <w:t xml:space="preserve"> международных механизмов защиты меньшинств и </w:t>
      </w:r>
      <w:r w:rsidR="002A790D" w:rsidRPr="00993136">
        <w:rPr>
          <w:rFonts w:eastAsia="Calibri"/>
          <w:lang w:val="ru-RU"/>
        </w:rPr>
        <w:t xml:space="preserve">оказания </w:t>
      </w:r>
      <w:r w:rsidR="00DA2E94" w:rsidRPr="00993136">
        <w:rPr>
          <w:rFonts w:eastAsia="Calibri"/>
          <w:lang w:val="ru-RU"/>
        </w:rPr>
        <w:t xml:space="preserve">технической помощи, а также </w:t>
      </w:r>
      <w:r w:rsidR="00DD6EA5" w:rsidRPr="00993136">
        <w:rPr>
          <w:rFonts w:eastAsia="Calibri"/>
          <w:lang w:val="ru-RU"/>
        </w:rPr>
        <w:t xml:space="preserve">посредством </w:t>
      </w:r>
      <w:r w:rsidR="00DA2E94" w:rsidRPr="00993136">
        <w:rPr>
          <w:rFonts w:eastAsia="Calibri"/>
          <w:lang w:val="ru-RU"/>
        </w:rPr>
        <w:t>укреплени</w:t>
      </w:r>
      <w:r w:rsidR="00DD6EA5" w:rsidRPr="00993136">
        <w:rPr>
          <w:rFonts w:eastAsia="Calibri"/>
          <w:lang w:val="ru-RU"/>
        </w:rPr>
        <w:t>я</w:t>
      </w:r>
      <w:r w:rsidR="00DA2E94" w:rsidRPr="00993136">
        <w:rPr>
          <w:rFonts w:eastAsia="Calibri"/>
          <w:lang w:val="ru-RU"/>
        </w:rPr>
        <w:t xml:space="preserve"> национальных механизмов защиты </w:t>
      </w:r>
      <w:r w:rsidR="00DD6EA5" w:rsidRPr="00993136">
        <w:rPr>
          <w:rFonts w:eastAsia="Calibri"/>
          <w:lang w:val="ru-RU"/>
        </w:rPr>
        <w:t xml:space="preserve">меньшинств </w:t>
      </w:r>
      <w:r w:rsidR="00DA2E94" w:rsidRPr="00993136">
        <w:rPr>
          <w:rFonts w:eastAsia="Calibri"/>
          <w:lang w:val="ru-RU"/>
        </w:rPr>
        <w:t>и реагирования в кризисных ситуациях</w:t>
      </w:r>
      <w:r w:rsidR="003C7E3A" w:rsidRPr="00993136">
        <w:rPr>
          <w:rFonts w:eastAsia="Calibri"/>
          <w:lang w:val="ru-RU"/>
        </w:rPr>
        <w:t>.</w:t>
      </w:r>
    </w:p>
    <w:p w:rsidR="00DA2E94" w:rsidRPr="00993136" w:rsidRDefault="00FA73BE" w:rsidP="00ED31AE">
      <w:pPr>
        <w:pStyle w:val="SingleTxtG"/>
        <w:rPr>
          <w:rFonts w:eastAsia="Calibri"/>
          <w:lang w:val="ru-RU"/>
        </w:rPr>
      </w:pPr>
      <w:r w:rsidRPr="00993136">
        <w:rPr>
          <w:lang w:val="ru-RU"/>
        </w:rPr>
        <w:t>21.</w:t>
      </w:r>
      <w:r w:rsidRPr="00993136">
        <w:rPr>
          <w:lang w:val="ru-RU"/>
        </w:rPr>
        <w:tab/>
      </w:r>
      <w:r w:rsidR="00DA2E94" w:rsidRPr="00993136">
        <w:rPr>
          <w:rFonts w:eastAsia="Calibri"/>
          <w:lang w:val="ru-RU"/>
        </w:rPr>
        <w:t>Национальные правозащитные учреждения должны участвовать в процессе мониторинга и отчетности, а также осуществлять любые другие функции или полномочия</w:t>
      </w:r>
      <w:r w:rsidR="00EC08C7" w:rsidRPr="00993136">
        <w:rPr>
          <w:rFonts w:eastAsia="Calibri"/>
          <w:lang w:val="ru-RU"/>
        </w:rPr>
        <w:t xml:space="preserve"> с тем</w:t>
      </w:r>
      <w:r w:rsidR="00DA2E94" w:rsidRPr="00993136">
        <w:rPr>
          <w:rFonts w:eastAsia="Calibri"/>
          <w:lang w:val="ru-RU"/>
        </w:rPr>
        <w:t xml:space="preserve">, чтобы обеспечить основу для защиты </w:t>
      </w:r>
      <w:r w:rsidR="00AF6B82" w:rsidRPr="00993136">
        <w:rPr>
          <w:rFonts w:eastAsia="Calibri"/>
          <w:lang w:val="ru-RU"/>
        </w:rPr>
        <w:t xml:space="preserve">меньшинств </w:t>
      </w:r>
      <w:r w:rsidR="00DA2E94" w:rsidRPr="00993136">
        <w:rPr>
          <w:rFonts w:eastAsia="Calibri"/>
          <w:lang w:val="ru-RU"/>
        </w:rPr>
        <w:t xml:space="preserve">и недопущения </w:t>
      </w:r>
      <w:r w:rsidR="00AF6B82" w:rsidRPr="00993136">
        <w:rPr>
          <w:rFonts w:eastAsia="Calibri"/>
          <w:lang w:val="ru-RU"/>
        </w:rPr>
        <w:t xml:space="preserve">их </w:t>
      </w:r>
      <w:r w:rsidR="00DA2E94" w:rsidRPr="00993136">
        <w:rPr>
          <w:rFonts w:eastAsia="Calibri"/>
          <w:lang w:val="ru-RU"/>
        </w:rPr>
        <w:t xml:space="preserve">дискриминации в кризисных ситуациях, а также для предотвращения таких кризисов и их </w:t>
      </w:r>
      <w:r w:rsidR="00AF6B82" w:rsidRPr="00993136">
        <w:rPr>
          <w:rFonts w:eastAsia="Calibri"/>
          <w:lang w:val="ru-RU"/>
        </w:rPr>
        <w:t>несоразмерных последствий для</w:t>
      </w:r>
      <w:r w:rsidR="00DA2E94" w:rsidRPr="00993136">
        <w:rPr>
          <w:rFonts w:eastAsia="Calibri"/>
          <w:lang w:val="ru-RU"/>
        </w:rPr>
        <w:t xml:space="preserve"> меньшинств</w:t>
      </w:r>
      <w:r w:rsidR="00EC08C7" w:rsidRPr="00993136">
        <w:rPr>
          <w:rFonts w:eastAsia="Calibri"/>
          <w:lang w:val="ru-RU"/>
        </w:rPr>
        <w:t>.</w:t>
      </w:r>
    </w:p>
    <w:p w:rsidR="00DA2E94" w:rsidRPr="00993136" w:rsidRDefault="00F03A46" w:rsidP="00F03A46">
      <w:pPr>
        <w:pStyle w:val="SingleTxtG"/>
        <w:rPr>
          <w:rFonts w:eastAsia="Calibri"/>
          <w:lang w:val="ru-RU"/>
        </w:rPr>
      </w:pPr>
      <w:r w:rsidRPr="00993136">
        <w:rPr>
          <w:lang w:val="ru-RU"/>
        </w:rPr>
        <w:t>22.</w:t>
      </w:r>
      <w:r w:rsidRPr="00993136">
        <w:rPr>
          <w:lang w:val="ru-RU"/>
        </w:rPr>
        <w:tab/>
      </w:r>
      <w:r w:rsidR="00EC08C7" w:rsidRPr="00993136">
        <w:rPr>
          <w:lang w:val="ru-RU"/>
        </w:rPr>
        <w:t xml:space="preserve">В </w:t>
      </w:r>
      <w:r w:rsidR="00CB5CEF" w:rsidRPr="00993136">
        <w:rPr>
          <w:lang w:val="ru-RU"/>
        </w:rPr>
        <w:t>том, что касается</w:t>
      </w:r>
      <w:r w:rsidR="00EC08C7" w:rsidRPr="00993136">
        <w:rPr>
          <w:lang w:val="ru-RU"/>
        </w:rPr>
        <w:t xml:space="preserve"> </w:t>
      </w:r>
      <w:r w:rsidR="00DA2E94" w:rsidRPr="00993136">
        <w:rPr>
          <w:rFonts w:eastAsia="Calibri"/>
          <w:lang w:val="ru-RU"/>
        </w:rPr>
        <w:t xml:space="preserve">Организации Объединенных Наций и </w:t>
      </w:r>
      <w:r w:rsidR="00AF6B82" w:rsidRPr="00993136">
        <w:rPr>
          <w:rFonts w:eastAsia="Calibri"/>
          <w:lang w:val="ru-RU"/>
        </w:rPr>
        <w:t>других субъектов в области развития и гуманитарной деятельности</w:t>
      </w:r>
      <w:r w:rsidR="007E5B03" w:rsidRPr="00993136">
        <w:rPr>
          <w:rFonts w:eastAsia="Calibri"/>
          <w:lang w:val="ru-RU"/>
        </w:rPr>
        <w:t>:</w:t>
      </w:r>
      <w:r w:rsidR="00DA2E94" w:rsidRPr="00993136">
        <w:rPr>
          <w:rFonts w:eastAsia="Calibri"/>
          <w:lang w:val="ru-RU"/>
        </w:rPr>
        <w:t xml:space="preserve"> </w:t>
      </w:r>
    </w:p>
    <w:p w:rsidR="00DA2E94" w:rsidRPr="00993136" w:rsidRDefault="001C7022" w:rsidP="008B1D64">
      <w:pPr>
        <w:pStyle w:val="SingleTxtG"/>
        <w:ind w:firstLine="567"/>
        <w:rPr>
          <w:lang w:val="ru-RU"/>
        </w:rPr>
      </w:pPr>
      <w:r w:rsidRPr="00993136">
        <w:rPr>
          <w:lang w:val="ru-RU"/>
        </w:rPr>
        <w:t>a)</w:t>
      </w:r>
      <w:r w:rsidRPr="00993136">
        <w:rPr>
          <w:lang w:val="ru-RU"/>
        </w:rPr>
        <w:tab/>
      </w:r>
      <w:r w:rsidR="001B7F3F" w:rsidRPr="00993136">
        <w:rPr>
          <w:lang w:val="ru-RU"/>
        </w:rPr>
        <w:t>в</w:t>
      </w:r>
      <w:r w:rsidR="00DA2E94" w:rsidRPr="00993136">
        <w:rPr>
          <w:rFonts w:eastAsia="Calibri"/>
          <w:lang w:val="ru-RU"/>
        </w:rPr>
        <w:t xml:space="preserve"> дополнение к Записке о расовой дискриминации и защите меньшинств, в частности</w:t>
      </w:r>
      <w:r w:rsidR="00C93B21" w:rsidRPr="00993136">
        <w:rPr>
          <w:rFonts w:eastAsia="Calibri"/>
          <w:lang w:val="ru-RU"/>
        </w:rPr>
        <w:t xml:space="preserve"> при оказании</w:t>
      </w:r>
      <w:r w:rsidR="00DA2E94" w:rsidRPr="00993136">
        <w:rPr>
          <w:rFonts w:eastAsia="Calibri"/>
          <w:lang w:val="ru-RU"/>
        </w:rPr>
        <w:t xml:space="preserve"> гуманитарной помощи</w:t>
      </w:r>
      <w:r w:rsidR="008A7191">
        <w:rPr>
          <w:rStyle w:val="FootnoteReference"/>
          <w:rFonts w:eastAsia="Calibri"/>
          <w:lang w:val="ru-RU"/>
        </w:rPr>
        <w:footnoteReference w:id="16"/>
      </w:r>
      <w:r w:rsidR="00DA2E94" w:rsidRPr="00993136">
        <w:rPr>
          <w:rFonts w:eastAsia="Calibri"/>
          <w:lang w:val="ru-RU"/>
        </w:rPr>
        <w:t xml:space="preserve"> Генеральн</w:t>
      </w:r>
      <w:r w:rsidR="00C93B21" w:rsidRPr="00993136">
        <w:rPr>
          <w:rFonts w:eastAsia="Calibri"/>
          <w:lang w:val="ru-RU"/>
        </w:rPr>
        <w:t>ому</w:t>
      </w:r>
      <w:r w:rsidR="00DA2E94" w:rsidRPr="00993136">
        <w:rPr>
          <w:rFonts w:eastAsia="Calibri"/>
          <w:lang w:val="ru-RU"/>
        </w:rPr>
        <w:t xml:space="preserve"> секретар</w:t>
      </w:r>
      <w:r w:rsidR="00C93B21" w:rsidRPr="00993136">
        <w:rPr>
          <w:rFonts w:eastAsia="Calibri"/>
          <w:lang w:val="ru-RU"/>
        </w:rPr>
        <w:t>ю</w:t>
      </w:r>
      <w:r w:rsidR="00DA2E94" w:rsidRPr="00993136">
        <w:rPr>
          <w:rFonts w:eastAsia="Calibri"/>
          <w:lang w:val="ru-RU"/>
        </w:rPr>
        <w:t xml:space="preserve"> О</w:t>
      </w:r>
      <w:r w:rsidR="00C93B21" w:rsidRPr="00993136">
        <w:rPr>
          <w:rFonts w:eastAsia="Calibri"/>
          <w:lang w:val="ru-RU"/>
        </w:rPr>
        <w:t>ОН</w:t>
      </w:r>
      <w:r w:rsidR="00DA2E94" w:rsidRPr="00993136">
        <w:rPr>
          <w:rFonts w:eastAsia="Calibri"/>
          <w:lang w:val="ru-RU"/>
        </w:rPr>
        <w:t xml:space="preserve"> следует разработать всеобъемлющую стратегию ООН в целях </w:t>
      </w:r>
      <w:r w:rsidR="00AF6B82" w:rsidRPr="00993136">
        <w:rPr>
          <w:rFonts w:eastAsia="Calibri"/>
          <w:lang w:val="ru-RU"/>
        </w:rPr>
        <w:t>применения</w:t>
      </w:r>
      <w:r w:rsidR="00DA2E94" w:rsidRPr="00993136">
        <w:rPr>
          <w:rFonts w:eastAsia="Calibri"/>
          <w:lang w:val="ru-RU"/>
        </w:rPr>
        <w:t xml:space="preserve"> </w:t>
      </w:r>
      <w:r w:rsidR="002666CF" w:rsidRPr="00993136">
        <w:rPr>
          <w:rFonts w:eastAsia="Calibri"/>
          <w:lang w:val="ru-RU"/>
        </w:rPr>
        <w:t>систем</w:t>
      </w:r>
      <w:r w:rsidR="00682B16" w:rsidRPr="00993136">
        <w:rPr>
          <w:rFonts w:eastAsia="Calibri"/>
          <w:lang w:val="ru-RU"/>
        </w:rPr>
        <w:t>атического</w:t>
      </w:r>
      <w:r w:rsidR="002666CF" w:rsidRPr="00993136">
        <w:rPr>
          <w:rFonts w:eastAsia="Calibri"/>
          <w:lang w:val="ru-RU"/>
        </w:rPr>
        <w:t xml:space="preserve"> </w:t>
      </w:r>
      <w:r w:rsidR="00DA2E94" w:rsidRPr="00993136">
        <w:rPr>
          <w:rFonts w:eastAsia="Calibri"/>
          <w:lang w:val="ru-RU"/>
        </w:rPr>
        <w:t>подхода</w:t>
      </w:r>
      <w:r w:rsidR="00AF6B82" w:rsidRPr="00993136">
        <w:rPr>
          <w:rFonts w:eastAsia="Calibri"/>
          <w:lang w:val="ru-RU"/>
        </w:rPr>
        <w:t xml:space="preserve">, основанного на учете прав меньшинств, </w:t>
      </w:r>
      <w:r w:rsidR="00DA2E94" w:rsidRPr="00993136">
        <w:rPr>
          <w:rFonts w:eastAsia="Calibri"/>
          <w:lang w:val="ru-RU"/>
        </w:rPr>
        <w:t>ко все</w:t>
      </w:r>
      <w:r w:rsidR="00B5555D" w:rsidRPr="00993136">
        <w:rPr>
          <w:rFonts w:eastAsia="Calibri"/>
          <w:lang w:val="ru-RU"/>
        </w:rPr>
        <w:t>й деятельност</w:t>
      </w:r>
      <w:r w:rsidR="00AF6B82" w:rsidRPr="00993136">
        <w:rPr>
          <w:rFonts w:eastAsia="Calibri"/>
          <w:lang w:val="ru-RU"/>
        </w:rPr>
        <w:t xml:space="preserve">и </w:t>
      </w:r>
      <w:r w:rsidR="002666CF" w:rsidRPr="00993136">
        <w:rPr>
          <w:rFonts w:eastAsia="Calibri"/>
          <w:lang w:val="ru-RU"/>
        </w:rPr>
        <w:t>ООН по программированию и</w:t>
      </w:r>
      <w:r w:rsidR="00DA2E94" w:rsidRPr="00993136">
        <w:rPr>
          <w:rFonts w:eastAsia="Calibri"/>
          <w:lang w:val="ru-RU"/>
        </w:rPr>
        <w:t xml:space="preserve">, в частности </w:t>
      </w:r>
      <w:r w:rsidR="002666CF" w:rsidRPr="00993136">
        <w:rPr>
          <w:rFonts w:eastAsia="Calibri"/>
          <w:lang w:val="ru-RU"/>
        </w:rPr>
        <w:t xml:space="preserve">к </w:t>
      </w:r>
      <w:r w:rsidR="00AF6B82" w:rsidRPr="00993136">
        <w:rPr>
          <w:rFonts w:eastAsia="Calibri"/>
          <w:lang w:val="ru-RU"/>
        </w:rPr>
        <w:t>гуманитарной деятельности</w:t>
      </w:r>
      <w:r w:rsidR="00DA2E94" w:rsidRPr="00993136">
        <w:rPr>
          <w:rFonts w:eastAsia="Calibri"/>
          <w:lang w:val="ru-RU"/>
        </w:rPr>
        <w:t xml:space="preserve">. </w:t>
      </w:r>
      <w:r w:rsidR="00682B16" w:rsidRPr="00993136">
        <w:rPr>
          <w:rFonts w:eastAsia="Calibri"/>
          <w:lang w:val="ru-RU"/>
        </w:rPr>
        <w:t xml:space="preserve">Систематический </w:t>
      </w:r>
      <w:r w:rsidR="00DA2E94" w:rsidRPr="00993136">
        <w:rPr>
          <w:rFonts w:eastAsia="Calibri"/>
          <w:lang w:val="ru-RU"/>
        </w:rPr>
        <w:t>подход</w:t>
      </w:r>
      <w:r w:rsidR="002666CF" w:rsidRPr="00993136">
        <w:rPr>
          <w:rFonts w:eastAsia="Calibri"/>
          <w:lang w:val="ru-RU"/>
        </w:rPr>
        <w:t>,</w:t>
      </w:r>
      <w:r w:rsidR="00DA2E94" w:rsidRPr="00993136">
        <w:rPr>
          <w:rFonts w:eastAsia="Calibri"/>
          <w:lang w:val="ru-RU"/>
        </w:rPr>
        <w:t xml:space="preserve"> </w:t>
      </w:r>
      <w:r w:rsidR="002666CF" w:rsidRPr="00993136">
        <w:rPr>
          <w:rFonts w:eastAsia="Calibri"/>
          <w:lang w:val="ru-RU"/>
        </w:rPr>
        <w:t xml:space="preserve">основанный на учете прав меньшинств, </w:t>
      </w:r>
      <w:r w:rsidR="00E42D29" w:rsidRPr="00993136">
        <w:rPr>
          <w:rFonts w:eastAsia="Calibri"/>
          <w:lang w:val="ru-RU"/>
        </w:rPr>
        <w:t>следует</w:t>
      </w:r>
      <w:r w:rsidR="00DA2E94" w:rsidRPr="00993136">
        <w:rPr>
          <w:rFonts w:eastAsia="Calibri"/>
          <w:lang w:val="ru-RU"/>
        </w:rPr>
        <w:t xml:space="preserve"> </w:t>
      </w:r>
      <w:r w:rsidR="00B5555D" w:rsidRPr="00993136">
        <w:rPr>
          <w:rFonts w:eastAsia="Calibri"/>
          <w:lang w:val="ru-RU"/>
        </w:rPr>
        <w:t>применять ко</w:t>
      </w:r>
      <w:r w:rsidR="00DA2E94" w:rsidRPr="00993136">
        <w:rPr>
          <w:rFonts w:eastAsia="Calibri"/>
          <w:lang w:val="ru-RU"/>
        </w:rPr>
        <w:t xml:space="preserve"> всей </w:t>
      </w:r>
      <w:r w:rsidR="00B5555D" w:rsidRPr="00993136">
        <w:rPr>
          <w:rFonts w:eastAsia="Calibri"/>
          <w:lang w:val="ru-RU"/>
        </w:rPr>
        <w:t xml:space="preserve">соответствующей </w:t>
      </w:r>
      <w:r w:rsidR="00DA2E94" w:rsidRPr="00993136">
        <w:rPr>
          <w:rFonts w:eastAsia="Calibri"/>
          <w:lang w:val="ru-RU"/>
        </w:rPr>
        <w:t>деятельности ООН</w:t>
      </w:r>
      <w:r w:rsidR="00B5555D" w:rsidRPr="00993136">
        <w:rPr>
          <w:rFonts w:eastAsia="Calibri"/>
          <w:lang w:val="ru-RU"/>
        </w:rPr>
        <w:t>, возможно</w:t>
      </w:r>
      <w:r w:rsidR="00DA2E94" w:rsidRPr="00993136">
        <w:rPr>
          <w:rFonts w:eastAsia="Calibri"/>
          <w:lang w:val="ru-RU"/>
        </w:rPr>
        <w:t xml:space="preserve"> путем разрабо</w:t>
      </w:r>
      <w:r w:rsidR="00B5555D" w:rsidRPr="00993136">
        <w:rPr>
          <w:rFonts w:eastAsia="Calibri"/>
          <w:lang w:val="ru-RU"/>
        </w:rPr>
        <w:t>тки набора инструментов, который</w:t>
      </w:r>
      <w:r w:rsidR="00DA2E94" w:rsidRPr="00993136">
        <w:rPr>
          <w:rFonts w:eastAsia="Calibri"/>
          <w:lang w:val="ru-RU"/>
        </w:rPr>
        <w:t xml:space="preserve"> </w:t>
      </w:r>
      <w:r w:rsidR="00B5555D" w:rsidRPr="00993136">
        <w:rPr>
          <w:rFonts w:eastAsia="Calibri"/>
          <w:lang w:val="ru-RU"/>
        </w:rPr>
        <w:t>будет</w:t>
      </w:r>
      <w:r w:rsidR="00DA2E94" w:rsidRPr="00993136">
        <w:rPr>
          <w:rFonts w:eastAsia="Calibri"/>
          <w:lang w:val="ru-RU"/>
        </w:rPr>
        <w:t xml:space="preserve"> </w:t>
      </w:r>
      <w:r w:rsidR="00B5555D" w:rsidRPr="00993136">
        <w:rPr>
          <w:rFonts w:eastAsia="Calibri"/>
          <w:lang w:val="ru-RU"/>
        </w:rPr>
        <w:t xml:space="preserve">систематически </w:t>
      </w:r>
      <w:r w:rsidR="00E42D29" w:rsidRPr="00993136">
        <w:rPr>
          <w:rFonts w:eastAsia="Calibri"/>
          <w:lang w:val="ru-RU"/>
        </w:rPr>
        <w:t xml:space="preserve">использоваться </w:t>
      </w:r>
      <w:r w:rsidR="00B5555D" w:rsidRPr="00993136">
        <w:rPr>
          <w:rFonts w:eastAsia="Calibri"/>
          <w:lang w:val="ru-RU"/>
        </w:rPr>
        <w:t>при</w:t>
      </w:r>
      <w:r w:rsidR="00DA2E94" w:rsidRPr="00993136">
        <w:rPr>
          <w:rFonts w:eastAsia="Calibri"/>
          <w:lang w:val="ru-RU"/>
        </w:rPr>
        <w:t xml:space="preserve"> </w:t>
      </w:r>
      <w:r w:rsidR="00E42D29" w:rsidRPr="00993136">
        <w:rPr>
          <w:rFonts w:eastAsia="Calibri"/>
          <w:lang w:val="ru-RU"/>
        </w:rPr>
        <w:t>подготов</w:t>
      </w:r>
      <w:r w:rsidR="00DA2E94" w:rsidRPr="00993136">
        <w:rPr>
          <w:rFonts w:eastAsia="Calibri"/>
          <w:lang w:val="ru-RU"/>
        </w:rPr>
        <w:t>к</w:t>
      </w:r>
      <w:r w:rsidR="00B5555D" w:rsidRPr="00993136">
        <w:rPr>
          <w:rFonts w:eastAsia="Calibri"/>
          <w:lang w:val="ru-RU"/>
        </w:rPr>
        <w:t>е</w:t>
      </w:r>
      <w:r w:rsidR="00DA2E94" w:rsidRPr="00993136">
        <w:rPr>
          <w:rFonts w:eastAsia="Calibri"/>
          <w:lang w:val="ru-RU"/>
        </w:rPr>
        <w:t xml:space="preserve"> и реализации программ по оказанию гуманитарной помощи</w:t>
      </w:r>
      <w:r w:rsidR="001B7F3F" w:rsidRPr="00993136">
        <w:rPr>
          <w:rFonts w:eastAsia="Calibri"/>
          <w:lang w:val="ru-RU"/>
        </w:rPr>
        <w:t>;</w:t>
      </w:r>
      <w:r w:rsidR="00B5555D" w:rsidRPr="00993136">
        <w:rPr>
          <w:rFonts w:eastAsia="Calibri"/>
          <w:lang w:val="ru-RU"/>
        </w:rPr>
        <w:t xml:space="preserve"> </w:t>
      </w:r>
    </w:p>
    <w:p w:rsidR="00DA2E94" w:rsidRPr="00993136" w:rsidRDefault="001C7022" w:rsidP="008B1D64">
      <w:pPr>
        <w:pStyle w:val="SingleTxtG"/>
        <w:ind w:firstLine="567"/>
        <w:rPr>
          <w:lang w:val="ru-RU"/>
        </w:rPr>
      </w:pPr>
      <w:r w:rsidRPr="00993136">
        <w:rPr>
          <w:lang w:val="ru-RU"/>
        </w:rPr>
        <w:t>b)</w:t>
      </w:r>
      <w:r w:rsidRPr="00993136">
        <w:rPr>
          <w:lang w:val="ru-RU"/>
        </w:rPr>
        <w:tab/>
      </w:r>
      <w:r w:rsidR="001B7F3F" w:rsidRPr="00993136">
        <w:rPr>
          <w:lang w:val="ru-RU"/>
        </w:rPr>
        <w:t>с</w:t>
      </w:r>
      <w:r w:rsidR="00DA2E94" w:rsidRPr="00993136">
        <w:rPr>
          <w:rFonts w:eastAsia="Calibri"/>
          <w:lang w:val="ru-RU"/>
        </w:rPr>
        <w:t>ледует рассмотреть вопрос о назначении эксперт</w:t>
      </w:r>
      <w:r w:rsidR="001B7F3F" w:rsidRPr="00993136">
        <w:rPr>
          <w:rFonts w:eastAsia="Calibri"/>
          <w:lang w:val="ru-RU"/>
        </w:rPr>
        <w:t>ов</w:t>
      </w:r>
      <w:r w:rsidR="00DA2E94" w:rsidRPr="00993136">
        <w:rPr>
          <w:rFonts w:eastAsia="Calibri"/>
          <w:lang w:val="ru-RU"/>
        </w:rPr>
        <w:t xml:space="preserve"> в качестве координационных центров </w:t>
      </w:r>
      <w:r w:rsidR="001B7F3F" w:rsidRPr="00993136">
        <w:rPr>
          <w:rFonts w:eastAsia="Calibri"/>
          <w:lang w:val="ru-RU"/>
        </w:rPr>
        <w:t xml:space="preserve">для </w:t>
      </w:r>
      <w:r w:rsidR="00DA2E94" w:rsidRPr="00993136">
        <w:rPr>
          <w:rFonts w:eastAsia="Calibri"/>
          <w:lang w:val="ru-RU"/>
        </w:rPr>
        <w:t xml:space="preserve">меньшинств в рамках ООН и других организаций, а также </w:t>
      </w:r>
      <w:r w:rsidR="00A226DD" w:rsidRPr="00993136">
        <w:rPr>
          <w:rFonts w:eastAsia="Calibri"/>
          <w:lang w:val="ru-RU"/>
        </w:rPr>
        <w:t xml:space="preserve">об </w:t>
      </w:r>
      <w:r w:rsidR="00DA2E94" w:rsidRPr="00993136">
        <w:rPr>
          <w:rFonts w:eastAsia="Calibri"/>
          <w:lang w:val="ru-RU"/>
        </w:rPr>
        <w:t>обучени</w:t>
      </w:r>
      <w:r w:rsidR="00A226DD" w:rsidRPr="00993136">
        <w:rPr>
          <w:rFonts w:eastAsia="Calibri"/>
          <w:lang w:val="ru-RU"/>
        </w:rPr>
        <w:t>и</w:t>
      </w:r>
      <w:r w:rsidR="00DA2E94" w:rsidRPr="00993136">
        <w:rPr>
          <w:rFonts w:eastAsia="Calibri"/>
          <w:lang w:val="ru-RU"/>
        </w:rPr>
        <w:t xml:space="preserve"> всех сотрудников гуманитарных организаций вопроса</w:t>
      </w:r>
      <w:r w:rsidR="00A226DD" w:rsidRPr="00993136">
        <w:rPr>
          <w:rFonts w:eastAsia="Calibri"/>
          <w:lang w:val="ru-RU"/>
        </w:rPr>
        <w:t>м</w:t>
      </w:r>
      <w:r w:rsidR="00DA2E94" w:rsidRPr="00993136">
        <w:rPr>
          <w:rFonts w:eastAsia="Calibri"/>
          <w:lang w:val="ru-RU"/>
        </w:rPr>
        <w:t xml:space="preserve"> прав меньшинств</w:t>
      </w:r>
      <w:r w:rsidR="00A226DD" w:rsidRPr="00993136">
        <w:rPr>
          <w:rFonts w:eastAsia="Calibri"/>
          <w:lang w:val="ru-RU"/>
        </w:rPr>
        <w:t xml:space="preserve"> с тем</w:t>
      </w:r>
      <w:r w:rsidR="00DA2E94" w:rsidRPr="00993136">
        <w:rPr>
          <w:rFonts w:eastAsia="Calibri"/>
          <w:lang w:val="ru-RU"/>
        </w:rPr>
        <w:t xml:space="preserve">, чтобы гарантировать, что они </w:t>
      </w:r>
      <w:r w:rsidR="001B7F3F" w:rsidRPr="00993136">
        <w:rPr>
          <w:rFonts w:eastAsia="Calibri"/>
          <w:lang w:val="ru-RU"/>
        </w:rPr>
        <w:t>смогут</w:t>
      </w:r>
      <w:r w:rsidR="00DA2E94" w:rsidRPr="00993136">
        <w:rPr>
          <w:rFonts w:eastAsia="Calibri"/>
          <w:lang w:val="ru-RU"/>
        </w:rPr>
        <w:t xml:space="preserve"> выявлять ситуации дискриминации в отношении меньшинств во врем</w:t>
      </w:r>
      <w:r w:rsidR="00A226DD" w:rsidRPr="00993136">
        <w:rPr>
          <w:rFonts w:eastAsia="Calibri"/>
          <w:lang w:val="ru-RU"/>
        </w:rPr>
        <w:t>я</w:t>
      </w:r>
      <w:r w:rsidR="00DA2E94" w:rsidRPr="00993136">
        <w:rPr>
          <w:rFonts w:eastAsia="Calibri"/>
          <w:lang w:val="ru-RU"/>
        </w:rPr>
        <w:t xml:space="preserve"> кризиса и </w:t>
      </w:r>
      <w:r w:rsidR="008B1BDB" w:rsidRPr="00993136">
        <w:rPr>
          <w:rFonts w:eastAsia="Calibri"/>
          <w:lang w:val="ru-RU"/>
        </w:rPr>
        <w:t xml:space="preserve">иметь возможность </w:t>
      </w:r>
      <w:r w:rsidR="001B7F3F" w:rsidRPr="00993136">
        <w:rPr>
          <w:rFonts w:eastAsia="Calibri"/>
          <w:lang w:val="ru-RU"/>
        </w:rPr>
        <w:t>надлежащим образом</w:t>
      </w:r>
      <w:r w:rsidR="008B1BDB" w:rsidRPr="00993136">
        <w:rPr>
          <w:rFonts w:eastAsia="Calibri"/>
          <w:lang w:val="ru-RU"/>
        </w:rPr>
        <w:t xml:space="preserve"> удовлетворять</w:t>
      </w:r>
      <w:r w:rsidR="00DA2E94" w:rsidRPr="00993136">
        <w:rPr>
          <w:rFonts w:eastAsia="Calibri"/>
          <w:lang w:val="ru-RU"/>
        </w:rPr>
        <w:t xml:space="preserve"> потребности меньшинств</w:t>
      </w:r>
      <w:r w:rsidR="008B1BDB" w:rsidRPr="00993136">
        <w:rPr>
          <w:rFonts w:eastAsia="Calibri"/>
          <w:lang w:val="ru-RU"/>
        </w:rPr>
        <w:t>;</w:t>
      </w:r>
    </w:p>
    <w:p w:rsidR="00DA2E94" w:rsidRPr="00993136" w:rsidRDefault="001C7022" w:rsidP="008B1D64">
      <w:pPr>
        <w:pStyle w:val="SingleTxtG"/>
        <w:ind w:firstLine="567"/>
        <w:rPr>
          <w:lang w:val="ru-RU"/>
        </w:rPr>
      </w:pPr>
      <w:r w:rsidRPr="00993136">
        <w:rPr>
          <w:lang w:val="ru-RU"/>
        </w:rPr>
        <w:t>c)</w:t>
      </w:r>
      <w:r w:rsidRPr="00993136">
        <w:rPr>
          <w:lang w:val="ru-RU"/>
        </w:rPr>
        <w:tab/>
      </w:r>
      <w:r w:rsidR="00C2713C" w:rsidRPr="00993136">
        <w:rPr>
          <w:lang w:val="ru-RU"/>
        </w:rPr>
        <w:t>г</w:t>
      </w:r>
      <w:r w:rsidR="00DA2E94" w:rsidRPr="00993136">
        <w:rPr>
          <w:rFonts w:eastAsia="Calibri"/>
          <w:lang w:val="ru-RU"/>
        </w:rPr>
        <w:t xml:space="preserve">уманитарные организации должны </w:t>
      </w:r>
      <w:r w:rsidR="008B1BDB" w:rsidRPr="00993136">
        <w:rPr>
          <w:rFonts w:eastAsia="Calibri"/>
          <w:lang w:val="ru-RU"/>
        </w:rPr>
        <w:t>изуч</w:t>
      </w:r>
      <w:r w:rsidR="005E0519">
        <w:rPr>
          <w:rFonts w:eastAsia="Calibri"/>
          <w:lang w:val="ru-RU"/>
        </w:rPr>
        <w:t>а</w:t>
      </w:r>
      <w:r w:rsidR="008B1BDB" w:rsidRPr="00993136">
        <w:rPr>
          <w:rFonts w:eastAsia="Calibri"/>
          <w:lang w:val="ru-RU"/>
        </w:rPr>
        <w:t>ть ситуацию</w:t>
      </w:r>
      <w:r w:rsidR="00DA2E94" w:rsidRPr="00993136">
        <w:rPr>
          <w:rFonts w:eastAsia="Calibri"/>
          <w:lang w:val="ru-RU"/>
        </w:rPr>
        <w:t xml:space="preserve"> меньшинств, оцени</w:t>
      </w:r>
      <w:r w:rsidR="005E0519">
        <w:rPr>
          <w:rFonts w:eastAsia="Calibri"/>
          <w:lang w:val="ru-RU"/>
        </w:rPr>
        <w:t>ва</w:t>
      </w:r>
      <w:r w:rsidR="00DA2E94" w:rsidRPr="00993136">
        <w:rPr>
          <w:rFonts w:eastAsia="Calibri"/>
          <w:lang w:val="ru-RU"/>
        </w:rPr>
        <w:t>ть их потребности и помо</w:t>
      </w:r>
      <w:r w:rsidR="005E0519">
        <w:rPr>
          <w:rFonts w:eastAsia="Calibri"/>
          <w:lang w:val="ru-RU"/>
        </w:rPr>
        <w:t>гать</w:t>
      </w:r>
      <w:r w:rsidR="00DA2E94" w:rsidRPr="00993136">
        <w:rPr>
          <w:rFonts w:eastAsia="Calibri"/>
          <w:lang w:val="ru-RU"/>
        </w:rPr>
        <w:t xml:space="preserve"> им заяв</w:t>
      </w:r>
      <w:r w:rsidR="005E0519">
        <w:rPr>
          <w:rFonts w:eastAsia="Calibri"/>
          <w:lang w:val="ru-RU"/>
        </w:rPr>
        <w:t>лять</w:t>
      </w:r>
      <w:r w:rsidR="00DA2E94" w:rsidRPr="00993136">
        <w:rPr>
          <w:rFonts w:eastAsia="Calibri"/>
          <w:lang w:val="ru-RU"/>
        </w:rPr>
        <w:t xml:space="preserve"> о своих проблемах с целью </w:t>
      </w:r>
      <w:r w:rsidR="00DA2E94" w:rsidRPr="00993136">
        <w:rPr>
          <w:rFonts w:eastAsia="Calibri"/>
          <w:lang w:val="ru-RU"/>
        </w:rPr>
        <w:lastRenderedPageBreak/>
        <w:t>подготовки оцен</w:t>
      </w:r>
      <w:r w:rsidR="008B1BDB" w:rsidRPr="00993136">
        <w:rPr>
          <w:rFonts w:eastAsia="Calibri"/>
          <w:lang w:val="ru-RU"/>
        </w:rPr>
        <w:t>ки</w:t>
      </w:r>
      <w:r w:rsidR="00DA2E94" w:rsidRPr="00993136">
        <w:rPr>
          <w:rFonts w:eastAsia="Calibri"/>
          <w:lang w:val="ru-RU"/>
        </w:rPr>
        <w:t xml:space="preserve"> риска </w:t>
      </w:r>
      <w:r w:rsidR="008B1BDB" w:rsidRPr="00993136">
        <w:rPr>
          <w:rFonts w:eastAsia="Calibri"/>
          <w:lang w:val="ru-RU"/>
        </w:rPr>
        <w:t xml:space="preserve">до начала </w:t>
      </w:r>
      <w:r w:rsidR="00DA2E94" w:rsidRPr="00993136">
        <w:rPr>
          <w:rFonts w:eastAsia="Calibri"/>
          <w:lang w:val="ru-RU"/>
        </w:rPr>
        <w:t xml:space="preserve">потенциальных кризисов, а также </w:t>
      </w:r>
      <w:r w:rsidR="00C2713C" w:rsidRPr="00993136">
        <w:rPr>
          <w:rFonts w:eastAsia="Calibri"/>
          <w:lang w:val="ru-RU"/>
        </w:rPr>
        <w:t xml:space="preserve">в целях </w:t>
      </w:r>
      <w:r w:rsidR="00DA2E94" w:rsidRPr="00993136">
        <w:rPr>
          <w:rFonts w:eastAsia="Calibri"/>
          <w:lang w:val="ru-RU"/>
        </w:rPr>
        <w:t xml:space="preserve">повышения уровня готовности меньшинств </w:t>
      </w:r>
      <w:r w:rsidR="008B1BDB" w:rsidRPr="00993136">
        <w:rPr>
          <w:rFonts w:eastAsia="Calibri"/>
          <w:lang w:val="ru-RU"/>
        </w:rPr>
        <w:t xml:space="preserve">к </w:t>
      </w:r>
      <w:r w:rsidR="00DA2E94" w:rsidRPr="00993136">
        <w:rPr>
          <w:rFonts w:eastAsia="Calibri"/>
          <w:lang w:val="ru-RU"/>
        </w:rPr>
        <w:t>таки</w:t>
      </w:r>
      <w:r w:rsidR="008B1BDB" w:rsidRPr="00993136">
        <w:rPr>
          <w:rFonts w:eastAsia="Calibri"/>
          <w:lang w:val="ru-RU"/>
        </w:rPr>
        <w:t>м</w:t>
      </w:r>
      <w:r w:rsidR="00DA2E94" w:rsidRPr="00993136">
        <w:rPr>
          <w:rFonts w:eastAsia="Calibri"/>
          <w:lang w:val="ru-RU"/>
        </w:rPr>
        <w:t xml:space="preserve"> кризис</w:t>
      </w:r>
      <w:r w:rsidR="008B1BDB" w:rsidRPr="00993136">
        <w:rPr>
          <w:rFonts w:eastAsia="Calibri"/>
          <w:lang w:val="ru-RU"/>
        </w:rPr>
        <w:t>ам</w:t>
      </w:r>
      <w:r w:rsidR="00DA2E94" w:rsidRPr="00993136">
        <w:rPr>
          <w:rFonts w:eastAsia="Calibri"/>
          <w:lang w:val="ru-RU"/>
        </w:rPr>
        <w:t xml:space="preserve">. </w:t>
      </w:r>
      <w:r w:rsidR="008B1BDB" w:rsidRPr="00993136">
        <w:rPr>
          <w:rFonts w:eastAsia="Calibri"/>
          <w:lang w:val="ru-RU"/>
        </w:rPr>
        <w:t xml:space="preserve">Исходя из этого, </w:t>
      </w:r>
      <w:r w:rsidR="00DA2E94" w:rsidRPr="00993136">
        <w:rPr>
          <w:rFonts w:eastAsia="Calibri"/>
          <w:lang w:val="ru-RU"/>
        </w:rPr>
        <w:t xml:space="preserve">ООН и другие гуманитарные организации должны проводить </w:t>
      </w:r>
      <w:r w:rsidR="008B1BDB" w:rsidRPr="00993136">
        <w:rPr>
          <w:rFonts w:eastAsia="Calibri"/>
          <w:lang w:val="ru-RU"/>
        </w:rPr>
        <w:t xml:space="preserve">информационно-разъяснительную работу </w:t>
      </w:r>
      <w:r w:rsidR="00DA2E94" w:rsidRPr="00993136">
        <w:rPr>
          <w:rFonts w:eastAsia="Calibri"/>
          <w:lang w:val="ru-RU"/>
        </w:rPr>
        <w:t>с национальными органами</w:t>
      </w:r>
      <w:r w:rsidR="008B1BDB" w:rsidRPr="00993136">
        <w:rPr>
          <w:rFonts w:eastAsia="Calibri"/>
          <w:lang w:val="ru-RU"/>
        </w:rPr>
        <w:t xml:space="preserve"> о необходимости</w:t>
      </w:r>
      <w:r w:rsidR="00DA2E94" w:rsidRPr="00993136">
        <w:rPr>
          <w:rFonts w:eastAsia="Calibri"/>
          <w:lang w:val="ru-RU"/>
        </w:rPr>
        <w:t xml:space="preserve"> рассмотре</w:t>
      </w:r>
      <w:r w:rsidR="008B1BDB" w:rsidRPr="00993136">
        <w:rPr>
          <w:rFonts w:eastAsia="Calibri"/>
          <w:lang w:val="ru-RU"/>
        </w:rPr>
        <w:t>ния</w:t>
      </w:r>
      <w:r w:rsidR="00DA2E94" w:rsidRPr="00993136">
        <w:rPr>
          <w:rFonts w:eastAsia="Calibri"/>
          <w:lang w:val="ru-RU"/>
        </w:rPr>
        <w:t xml:space="preserve"> вопрос</w:t>
      </w:r>
      <w:r w:rsidR="008B1BDB" w:rsidRPr="00993136">
        <w:rPr>
          <w:rFonts w:eastAsia="Calibri"/>
          <w:lang w:val="ru-RU"/>
        </w:rPr>
        <w:t>а</w:t>
      </w:r>
      <w:r w:rsidR="00DA2E94" w:rsidRPr="00993136">
        <w:rPr>
          <w:rFonts w:eastAsia="Calibri"/>
          <w:lang w:val="ru-RU"/>
        </w:rPr>
        <w:t xml:space="preserve"> о положении меньшинств и повышения их готовности к потенциальным кризисам</w:t>
      </w:r>
      <w:r w:rsidR="008B1BDB" w:rsidRPr="00993136">
        <w:rPr>
          <w:rFonts w:eastAsia="Calibri"/>
          <w:lang w:val="ru-RU"/>
        </w:rPr>
        <w:t>;</w:t>
      </w:r>
    </w:p>
    <w:p w:rsidR="00DA2E94" w:rsidRPr="00993136" w:rsidRDefault="00F03A46" w:rsidP="008B1D64">
      <w:pPr>
        <w:pStyle w:val="SingleTxtG"/>
        <w:ind w:firstLine="567"/>
        <w:rPr>
          <w:lang w:val="ru-RU"/>
        </w:rPr>
      </w:pPr>
      <w:r w:rsidRPr="00993136">
        <w:rPr>
          <w:lang w:val="ru-RU"/>
        </w:rPr>
        <w:t>d)</w:t>
      </w:r>
      <w:r w:rsidRPr="00993136">
        <w:rPr>
          <w:lang w:val="ru-RU"/>
        </w:rPr>
        <w:tab/>
      </w:r>
      <w:r w:rsidR="00DA2E94" w:rsidRPr="00993136">
        <w:rPr>
          <w:rFonts w:eastAsia="Calibri"/>
          <w:lang w:val="ru-RU"/>
        </w:rPr>
        <w:t xml:space="preserve">ООН и гуманитарные организации должны повышать </w:t>
      </w:r>
      <w:r w:rsidR="00AC6A0D" w:rsidRPr="00993136">
        <w:rPr>
          <w:rFonts w:eastAsia="Calibri"/>
          <w:lang w:val="ru-RU"/>
        </w:rPr>
        <w:t xml:space="preserve">уровень </w:t>
      </w:r>
      <w:r w:rsidR="00DA2E94" w:rsidRPr="00993136">
        <w:rPr>
          <w:rFonts w:eastAsia="Calibri"/>
          <w:lang w:val="ru-RU"/>
        </w:rPr>
        <w:t>информированност</w:t>
      </w:r>
      <w:r w:rsidR="00C2713C" w:rsidRPr="00993136">
        <w:rPr>
          <w:rFonts w:eastAsia="Calibri"/>
          <w:lang w:val="ru-RU"/>
        </w:rPr>
        <w:t>и</w:t>
      </w:r>
      <w:r w:rsidR="00DA2E94" w:rsidRPr="00993136">
        <w:rPr>
          <w:rFonts w:eastAsia="Calibri"/>
          <w:lang w:val="ru-RU"/>
        </w:rPr>
        <w:t xml:space="preserve"> среди меньшинств </w:t>
      </w:r>
      <w:r w:rsidR="00AC6A0D" w:rsidRPr="00993136">
        <w:rPr>
          <w:rFonts w:eastAsia="Calibri"/>
          <w:lang w:val="ru-RU"/>
        </w:rPr>
        <w:t xml:space="preserve">о риске </w:t>
      </w:r>
      <w:r w:rsidR="00DA2E94" w:rsidRPr="00993136">
        <w:rPr>
          <w:rFonts w:eastAsia="Calibri"/>
          <w:lang w:val="ru-RU"/>
        </w:rPr>
        <w:t xml:space="preserve">перемещения во время кризиса, возможности и </w:t>
      </w:r>
      <w:r w:rsidR="00AC6A0D" w:rsidRPr="00993136">
        <w:rPr>
          <w:rFonts w:eastAsia="Calibri"/>
          <w:lang w:val="ru-RU"/>
        </w:rPr>
        <w:t>целесообразности</w:t>
      </w:r>
      <w:r w:rsidR="00DA2E94" w:rsidRPr="00993136">
        <w:rPr>
          <w:rFonts w:eastAsia="Calibri"/>
          <w:lang w:val="ru-RU"/>
        </w:rPr>
        <w:t xml:space="preserve"> </w:t>
      </w:r>
      <w:r w:rsidR="00C2713C" w:rsidRPr="00993136">
        <w:rPr>
          <w:rFonts w:eastAsia="Calibri"/>
          <w:lang w:val="ru-RU"/>
        </w:rPr>
        <w:t>информирования о</w:t>
      </w:r>
      <w:r w:rsidR="00DA2E94" w:rsidRPr="00993136">
        <w:rPr>
          <w:rFonts w:eastAsia="Calibri"/>
          <w:lang w:val="ru-RU"/>
        </w:rPr>
        <w:t xml:space="preserve"> свои</w:t>
      </w:r>
      <w:r w:rsidR="00C2713C" w:rsidRPr="00993136">
        <w:rPr>
          <w:rFonts w:eastAsia="Calibri"/>
          <w:lang w:val="ru-RU"/>
        </w:rPr>
        <w:t>х</w:t>
      </w:r>
      <w:r w:rsidR="00DA2E94" w:rsidRPr="00993136">
        <w:rPr>
          <w:rFonts w:eastAsia="Calibri"/>
          <w:lang w:val="ru-RU"/>
        </w:rPr>
        <w:t xml:space="preserve"> проблема</w:t>
      </w:r>
      <w:r w:rsidR="00C2713C" w:rsidRPr="00993136">
        <w:rPr>
          <w:rFonts w:eastAsia="Calibri"/>
          <w:lang w:val="ru-RU"/>
        </w:rPr>
        <w:t>х</w:t>
      </w:r>
      <w:r w:rsidR="00DA2E94" w:rsidRPr="00993136">
        <w:rPr>
          <w:rFonts w:eastAsia="Calibri"/>
          <w:lang w:val="ru-RU"/>
        </w:rPr>
        <w:t xml:space="preserve"> и </w:t>
      </w:r>
      <w:r w:rsidR="00AC6A0D" w:rsidRPr="00993136">
        <w:rPr>
          <w:rFonts w:eastAsia="Calibri"/>
          <w:lang w:val="ru-RU"/>
        </w:rPr>
        <w:t>опасения</w:t>
      </w:r>
      <w:r w:rsidR="00C2713C" w:rsidRPr="00993136">
        <w:rPr>
          <w:rFonts w:eastAsia="Calibri"/>
          <w:lang w:val="ru-RU"/>
        </w:rPr>
        <w:t xml:space="preserve">х </w:t>
      </w:r>
      <w:r w:rsidR="00AC6A0D" w:rsidRPr="00993136">
        <w:rPr>
          <w:rFonts w:eastAsia="Calibri"/>
          <w:lang w:val="ru-RU"/>
        </w:rPr>
        <w:t>таки</w:t>
      </w:r>
      <w:r w:rsidR="00C2713C" w:rsidRPr="00993136">
        <w:rPr>
          <w:rFonts w:eastAsia="Calibri"/>
          <w:lang w:val="ru-RU"/>
        </w:rPr>
        <w:t>х</w:t>
      </w:r>
      <w:r w:rsidR="00AC6A0D" w:rsidRPr="00993136">
        <w:rPr>
          <w:rFonts w:eastAsia="Calibri"/>
          <w:lang w:val="ru-RU"/>
        </w:rPr>
        <w:t xml:space="preserve"> </w:t>
      </w:r>
      <w:r w:rsidR="00DA2E94" w:rsidRPr="00993136">
        <w:rPr>
          <w:rFonts w:eastAsia="Calibri"/>
          <w:lang w:val="ru-RU"/>
        </w:rPr>
        <w:t>национальны</w:t>
      </w:r>
      <w:r w:rsidR="00C2713C" w:rsidRPr="00993136">
        <w:rPr>
          <w:rFonts w:eastAsia="Calibri"/>
          <w:lang w:val="ru-RU"/>
        </w:rPr>
        <w:t>х</w:t>
      </w:r>
      <w:r w:rsidR="00DA2E94" w:rsidRPr="00993136">
        <w:rPr>
          <w:rFonts w:eastAsia="Calibri"/>
          <w:lang w:val="ru-RU"/>
        </w:rPr>
        <w:t xml:space="preserve"> структур, как национальные </w:t>
      </w:r>
      <w:r w:rsidR="00AC6A0D" w:rsidRPr="00993136">
        <w:rPr>
          <w:rFonts w:eastAsia="Calibri"/>
          <w:lang w:val="ru-RU"/>
        </w:rPr>
        <w:t>правозащитные учреждения</w:t>
      </w:r>
      <w:r w:rsidR="00302FFC" w:rsidRPr="00993136">
        <w:rPr>
          <w:rFonts w:eastAsia="Calibri"/>
          <w:lang w:val="ru-RU"/>
        </w:rPr>
        <w:t>,</w:t>
      </w:r>
      <w:r w:rsidR="00DA2E94" w:rsidRPr="00993136">
        <w:rPr>
          <w:rFonts w:eastAsia="Calibri"/>
          <w:lang w:val="ru-RU"/>
        </w:rPr>
        <w:t xml:space="preserve"> или</w:t>
      </w:r>
      <w:r w:rsidR="00AC6A0D" w:rsidRPr="00993136">
        <w:rPr>
          <w:rFonts w:eastAsia="Calibri"/>
          <w:lang w:val="ru-RU"/>
        </w:rPr>
        <w:t xml:space="preserve"> международны</w:t>
      </w:r>
      <w:r w:rsidR="00302FFC" w:rsidRPr="00993136">
        <w:rPr>
          <w:rFonts w:eastAsia="Calibri"/>
          <w:lang w:val="ru-RU"/>
        </w:rPr>
        <w:t>х</w:t>
      </w:r>
      <w:r w:rsidR="00AC6A0D" w:rsidRPr="00993136">
        <w:rPr>
          <w:rFonts w:eastAsia="Calibri"/>
          <w:lang w:val="ru-RU"/>
        </w:rPr>
        <w:t xml:space="preserve"> организаци</w:t>
      </w:r>
      <w:r w:rsidR="00302FFC" w:rsidRPr="00993136">
        <w:rPr>
          <w:rFonts w:eastAsia="Calibri"/>
          <w:lang w:val="ru-RU"/>
        </w:rPr>
        <w:t>й</w:t>
      </w:r>
      <w:r w:rsidR="00AC6A0D" w:rsidRPr="00993136">
        <w:rPr>
          <w:rFonts w:eastAsia="Calibri"/>
          <w:lang w:val="ru-RU"/>
        </w:rPr>
        <w:t>;</w:t>
      </w:r>
    </w:p>
    <w:p w:rsidR="00DA2E94" w:rsidRPr="00993136" w:rsidRDefault="00F03A46" w:rsidP="008B1D64">
      <w:pPr>
        <w:pStyle w:val="SingleTxtG"/>
        <w:ind w:firstLine="567"/>
        <w:rPr>
          <w:lang w:val="ru-RU"/>
        </w:rPr>
      </w:pPr>
      <w:r w:rsidRPr="00993136">
        <w:rPr>
          <w:lang w:val="ru-RU"/>
        </w:rPr>
        <w:t>e)</w:t>
      </w:r>
      <w:r w:rsidRPr="00993136">
        <w:rPr>
          <w:lang w:val="ru-RU"/>
        </w:rPr>
        <w:tab/>
      </w:r>
      <w:r w:rsidR="00DA2E94" w:rsidRPr="00993136">
        <w:rPr>
          <w:rFonts w:eastAsia="Calibri"/>
          <w:lang w:val="ru-RU"/>
        </w:rPr>
        <w:t xml:space="preserve">ООН и другие гуманитарные организации должны в пределах своей конкретной </w:t>
      </w:r>
      <w:r w:rsidR="00302FFC" w:rsidRPr="00993136">
        <w:rPr>
          <w:rFonts w:eastAsia="Calibri"/>
          <w:lang w:val="ru-RU"/>
        </w:rPr>
        <w:t>сферы</w:t>
      </w:r>
      <w:r w:rsidR="00DA2E94" w:rsidRPr="00993136">
        <w:rPr>
          <w:rFonts w:eastAsia="Calibri"/>
          <w:lang w:val="ru-RU"/>
        </w:rPr>
        <w:t xml:space="preserve"> деятельности </w:t>
      </w:r>
      <w:r w:rsidR="00AC6A0D" w:rsidRPr="00993136">
        <w:rPr>
          <w:rFonts w:eastAsia="Calibri"/>
          <w:lang w:val="ru-RU"/>
        </w:rPr>
        <w:t>сотрудничать</w:t>
      </w:r>
      <w:r w:rsidR="00DA2E94" w:rsidRPr="00993136">
        <w:rPr>
          <w:rFonts w:eastAsia="Calibri"/>
          <w:lang w:val="ru-RU"/>
        </w:rPr>
        <w:t xml:space="preserve"> с общинами меньшинств</w:t>
      </w:r>
      <w:r w:rsidR="00AC6A0D" w:rsidRPr="00993136">
        <w:rPr>
          <w:rFonts w:eastAsia="Calibri"/>
          <w:lang w:val="ru-RU"/>
        </w:rPr>
        <w:t xml:space="preserve"> для оказания им помощи в</w:t>
      </w:r>
      <w:r w:rsidR="00DA2E94" w:rsidRPr="00993136">
        <w:rPr>
          <w:rFonts w:eastAsia="Calibri"/>
          <w:lang w:val="ru-RU"/>
        </w:rPr>
        <w:t xml:space="preserve"> </w:t>
      </w:r>
      <w:r w:rsidR="00AC6A0D" w:rsidRPr="00993136">
        <w:rPr>
          <w:rFonts w:eastAsia="Calibri"/>
          <w:lang w:val="ru-RU"/>
        </w:rPr>
        <w:t>повышении</w:t>
      </w:r>
      <w:r w:rsidR="00DA2E94" w:rsidRPr="00993136">
        <w:rPr>
          <w:rFonts w:eastAsia="Calibri"/>
          <w:lang w:val="ru-RU"/>
        </w:rPr>
        <w:t xml:space="preserve"> их готовности и устойчивости</w:t>
      </w:r>
      <w:r w:rsidR="00AC6A0D" w:rsidRPr="00993136">
        <w:rPr>
          <w:rFonts w:eastAsia="Calibri"/>
          <w:lang w:val="ru-RU"/>
        </w:rPr>
        <w:t xml:space="preserve"> к кризисам, в</w:t>
      </w:r>
      <w:r w:rsidR="00DA2E94" w:rsidRPr="00993136">
        <w:rPr>
          <w:rFonts w:eastAsia="Calibri"/>
          <w:lang w:val="ru-RU"/>
        </w:rPr>
        <w:t xml:space="preserve"> обмен</w:t>
      </w:r>
      <w:r w:rsidR="00AC6A0D" w:rsidRPr="00993136">
        <w:rPr>
          <w:rFonts w:eastAsia="Calibri"/>
          <w:lang w:val="ru-RU"/>
        </w:rPr>
        <w:t>е</w:t>
      </w:r>
      <w:r w:rsidR="00DA2E94" w:rsidRPr="00993136">
        <w:rPr>
          <w:rFonts w:eastAsia="Calibri"/>
          <w:lang w:val="ru-RU"/>
        </w:rPr>
        <w:t xml:space="preserve"> информацией в формате и на языке, адаптированных к каждо</w:t>
      </w:r>
      <w:r w:rsidR="00AC6A0D" w:rsidRPr="00993136">
        <w:rPr>
          <w:rFonts w:eastAsia="Calibri"/>
          <w:lang w:val="ru-RU"/>
        </w:rPr>
        <w:t>й</w:t>
      </w:r>
      <w:r w:rsidR="00DA2E94" w:rsidRPr="00993136">
        <w:rPr>
          <w:rFonts w:eastAsia="Calibri"/>
          <w:lang w:val="ru-RU"/>
        </w:rPr>
        <w:t xml:space="preserve"> </w:t>
      </w:r>
      <w:r w:rsidR="00AC6A0D" w:rsidRPr="00993136">
        <w:rPr>
          <w:rFonts w:eastAsia="Calibri"/>
          <w:lang w:val="ru-RU"/>
        </w:rPr>
        <w:t>общине</w:t>
      </w:r>
      <w:r w:rsidR="00DA2E94" w:rsidRPr="00993136">
        <w:rPr>
          <w:rFonts w:eastAsia="Calibri"/>
          <w:lang w:val="ru-RU"/>
        </w:rPr>
        <w:t xml:space="preserve">, в том числе с подробным разъяснением потенциальных рисков, с которыми они </w:t>
      </w:r>
      <w:r w:rsidR="00AC6A0D" w:rsidRPr="00993136">
        <w:rPr>
          <w:rFonts w:eastAsia="Calibri"/>
          <w:lang w:val="ru-RU"/>
        </w:rPr>
        <w:t xml:space="preserve">могут </w:t>
      </w:r>
      <w:r w:rsidR="00DA2E94" w:rsidRPr="00993136">
        <w:rPr>
          <w:rFonts w:eastAsia="Calibri"/>
          <w:lang w:val="ru-RU"/>
        </w:rPr>
        <w:t>сталкива</w:t>
      </w:r>
      <w:r w:rsidR="00AC6A0D" w:rsidRPr="00993136">
        <w:rPr>
          <w:rFonts w:eastAsia="Calibri"/>
          <w:lang w:val="ru-RU"/>
        </w:rPr>
        <w:t>ться,</w:t>
      </w:r>
      <w:r w:rsidR="00DA2E94" w:rsidRPr="00993136">
        <w:rPr>
          <w:rFonts w:eastAsia="Calibri"/>
          <w:lang w:val="ru-RU"/>
        </w:rPr>
        <w:t xml:space="preserve"> </w:t>
      </w:r>
      <w:r w:rsidR="00E42D29" w:rsidRPr="00993136">
        <w:rPr>
          <w:rFonts w:eastAsia="Calibri"/>
          <w:lang w:val="ru-RU"/>
        </w:rPr>
        <w:t xml:space="preserve">а также </w:t>
      </w:r>
      <w:r w:rsidR="00302FFC" w:rsidRPr="00993136">
        <w:rPr>
          <w:rFonts w:eastAsia="Calibri"/>
          <w:lang w:val="ru-RU"/>
        </w:rPr>
        <w:t xml:space="preserve">в </w:t>
      </w:r>
      <w:r w:rsidR="00DA2E94" w:rsidRPr="00993136">
        <w:rPr>
          <w:rFonts w:eastAsia="Calibri"/>
          <w:lang w:val="ru-RU"/>
        </w:rPr>
        <w:t>обмен</w:t>
      </w:r>
      <w:r w:rsidR="00AC6A0D" w:rsidRPr="00993136">
        <w:rPr>
          <w:rFonts w:eastAsia="Calibri"/>
          <w:lang w:val="ru-RU"/>
        </w:rPr>
        <w:t>е</w:t>
      </w:r>
      <w:r w:rsidR="00DA2E94" w:rsidRPr="00993136">
        <w:rPr>
          <w:rFonts w:eastAsia="Calibri"/>
          <w:lang w:val="ru-RU"/>
        </w:rPr>
        <w:t xml:space="preserve"> информацией с </w:t>
      </w:r>
      <w:r w:rsidR="00AC6A0D" w:rsidRPr="00993136">
        <w:rPr>
          <w:rFonts w:eastAsia="Calibri"/>
          <w:lang w:val="ru-RU"/>
        </w:rPr>
        <w:t>общиной</w:t>
      </w:r>
      <w:r w:rsidR="00DA2E94" w:rsidRPr="00993136">
        <w:rPr>
          <w:rFonts w:eastAsia="Calibri"/>
          <w:lang w:val="ru-RU"/>
        </w:rPr>
        <w:t xml:space="preserve"> о планах организаци</w:t>
      </w:r>
      <w:r w:rsidR="00AC6A0D" w:rsidRPr="00993136">
        <w:rPr>
          <w:rFonts w:eastAsia="Calibri"/>
          <w:lang w:val="ru-RU"/>
        </w:rPr>
        <w:t>й и</w:t>
      </w:r>
      <w:r w:rsidR="00DA2E94" w:rsidRPr="00993136">
        <w:rPr>
          <w:rFonts w:eastAsia="Calibri"/>
          <w:lang w:val="ru-RU"/>
        </w:rPr>
        <w:t xml:space="preserve"> </w:t>
      </w:r>
      <w:r w:rsidR="00AC6A0D" w:rsidRPr="00993136">
        <w:rPr>
          <w:rFonts w:eastAsia="Calibri"/>
          <w:lang w:val="ru-RU"/>
        </w:rPr>
        <w:t xml:space="preserve">правительств в случае возникновения </w:t>
      </w:r>
      <w:r w:rsidR="00DA2E94" w:rsidRPr="00993136">
        <w:rPr>
          <w:rFonts w:eastAsia="Calibri"/>
          <w:lang w:val="ru-RU"/>
        </w:rPr>
        <w:t>эти</w:t>
      </w:r>
      <w:r w:rsidR="00AC6A0D" w:rsidRPr="00993136">
        <w:rPr>
          <w:rFonts w:eastAsia="Calibri"/>
          <w:lang w:val="ru-RU"/>
        </w:rPr>
        <w:t>х</w:t>
      </w:r>
      <w:r w:rsidR="00DA2E94" w:rsidRPr="00993136">
        <w:rPr>
          <w:rFonts w:eastAsia="Calibri"/>
          <w:lang w:val="ru-RU"/>
        </w:rPr>
        <w:t xml:space="preserve"> риск</w:t>
      </w:r>
      <w:r w:rsidR="00AC6A0D" w:rsidRPr="00993136">
        <w:rPr>
          <w:rFonts w:eastAsia="Calibri"/>
          <w:lang w:val="ru-RU"/>
        </w:rPr>
        <w:t>ов</w:t>
      </w:r>
      <w:r w:rsidR="00DA2E94" w:rsidRPr="00993136">
        <w:rPr>
          <w:rFonts w:eastAsia="Calibri"/>
          <w:lang w:val="ru-RU"/>
        </w:rPr>
        <w:t xml:space="preserve">. Они должны </w:t>
      </w:r>
      <w:r w:rsidR="00AC6A0D" w:rsidRPr="00993136">
        <w:rPr>
          <w:rFonts w:eastAsia="Calibri"/>
          <w:lang w:val="ru-RU"/>
        </w:rPr>
        <w:t xml:space="preserve">сотрудничать </w:t>
      </w:r>
      <w:r w:rsidR="00DA2E94" w:rsidRPr="00993136">
        <w:rPr>
          <w:rFonts w:eastAsia="Calibri"/>
          <w:lang w:val="ru-RU"/>
        </w:rPr>
        <w:t>с меньшинствами</w:t>
      </w:r>
      <w:r w:rsidR="00AC6A0D" w:rsidRPr="00993136">
        <w:rPr>
          <w:rFonts w:eastAsia="Calibri"/>
          <w:lang w:val="ru-RU"/>
        </w:rPr>
        <w:t xml:space="preserve"> для </w:t>
      </w:r>
      <w:r w:rsidR="00DA2E94" w:rsidRPr="00993136">
        <w:rPr>
          <w:rFonts w:eastAsia="Calibri"/>
          <w:lang w:val="ru-RU"/>
        </w:rPr>
        <w:t>определ</w:t>
      </w:r>
      <w:r w:rsidR="00AC6A0D" w:rsidRPr="00993136">
        <w:rPr>
          <w:rFonts w:eastAsia="Calibri"/>
          <w:lang w:val="ru-RU"/>
        </w:rPr>
        <w:t>ения</w:t>
      </w:r>
      <w:r w:rsidR="00DA2E94" w:rsidRPr="00993136">
        <w:rPr>
          <w:rFonts w:eastAsia="Calibri"/>
          <w:lang w:val="ru-RU"/>
        </w:rPr>
        <w:t xml:space="preserve"> риск</w:t>
      </w:r>
      <w:r w:rsidR="00AC6A0D" w:rsidRPr="00993136">
        <w:rPr>
          <w:rFonts w:eastAsia="Calibri"/>
          <w:lang w:val="ru-RU"/>
        </w:rPr>
        <w:t>ов</w:t>
      </w:r>
      <w:r w:rsidR="00DA2E94" w:rsidRPr="00993136">
        <w:rPr>
          <w:rFonts w:eastAsia="Calibri"/>
          <w:lang w:val="ru-RU"/>
        </w:rPr>
        <w:t>, с которыми они сталкиваются</w:t>
      </w:r>
      <w:r w:rsidR="00AC6A0D" w:rsidRPr="00993136">
        <w:rPr>
          <w:rFonts w:eastAsia="Calibri"/>
          <w:lang w:val="ru-RU"/>
        </w:rPr>
        <w:t>, и</w:t>
      </w:r>
      <w:r w:rsidR="00DA2E94" w:rsidRPr="00993136">
        <w:rPr>
          <w:rFonts w:eastAsia="Calibri"/>
          <w:lang w:val="ru-RU"/>
        </w:rPr>
        <w:t xml:space="preserve"> стратеги</w:t>
      </w:r>
      <w:r w:rsidR="00AC6A0D" w:rsidRPr="00993136">
        <w:rPr>
          <w:rFonts w:eastAsia="Calibri"/>
          <w:lang w:val="ru-RU"/>
        </w:rPr>
        <w:t>й</w:t>
      </w:r>
      <w:r w:rsidR="00DA2E94" w:rsidRPr="00993136">
        <w:rPr>
          <w:rFonts w:eastAsia="Calibri"/>
          <w:lang w:val="ru-RU"/>
        </w:rPr>
        <w:t xml:space="preserve"> по их смягчению</w:t>
      </w:r>
      <w:r w:rsidR="00AC6A0D" w:rsidRPr="00993136">
        <w:rPr>
          <w:rFonts w:eastAsia="Calibri"/>
          <w:lang w:val="ru-RU"/>
        </w:rPr>
        <w:t>;</w:t>
      </w:r>
    </w:p>
    <w:p w:rsidR="00DA2E94" w:rsidRPr="00993136" w:rsidRDefault="00F03A46" w:rsidP="008B1D64">
      <w:pPr>
        <w:pStyle w:val="SingleTxtG"/>
        <w:ind w:firstLine="567"/>
        <w:rPr>
          <w:lang w:val="ru-RU"/>
        </w:rPr>
      </w:pPr>
      <w:r w:rsidRPr="00993136">
        <w:rPr>
          <w:lang w:val="ru-RU"/>
        </w:rPr>
        <w:t>f)</w:t>
      </w:r>
      <w:r w:rsidRPr="00993136">
        <w:rPr>
          <w:lang w:val="ru-RU"/>
        </w:rPr>
        <w:tab/>
      </w:r>
      <w:r w:rsidR="00302FFC" w:rsidRPr="00993136">
        <w:rPr>
          <w:lang w:val="ru-RU"/>
        </w:rPr>
        <w:t>н</w:t>
      </w:r>
      <w:r w:rsidR="00DA2E94" w:rsidRPr="00993136">
        <w:rPr>
          <w:rFonts w:eastAsia="Calibri"/>
          <w:lang w:val="ru-RU"/>
        </w:rPr>
        <w:t xml:space="preserve">а этапе </w:t>
      </w:r>
      <w:r w:rsidR="00CB52DF" w:rsidRPr="00993136">
        <w:rPr>
          <w:rFonts w:eastAsia="Calibri"/>
          <w:lang w:val="ru-RU"/>
        </w:rPr>
        <w:t>подготовк</w:t>
      </w:r>
      <w:r w:rsidR="00302FFC" w:rsidRPr="00993136">
        <w:rPr>
          <w:rFonts w:eastAsia="Calibri"/>
          <w:lang w:val="ru-RU"/>
        </w:rPr>
        <w:t>и</w:t>
      </w:r>
      <w:r w:rsidR="00CB52DF" w:rsidRPr="00993136">
        <w:rPr>
          <w:rFonts w:eastAsia="Calibri"/>
          <w:lang w:val="ru-RU"/>
        </w:rPr>
        <w:t xml:space="preserve"> к </w:t>
      </w:r>
      <w:r w:rsidR="00DA2E94" w:rsidRPr="00993136">
        <w:rPr>
          <w:rFonts w:eastAsia="Calibri"/>
          <w:lang w:val="ru-RU"/>
        </w:rPr>
        <w:t>потенциальны</w:t>
      </w:r>
      <w:r w:rsidR="00CB52DF" w:rsidRPr="00993136">
        <w:rPr>
          <w:rFonts w:eastAsia="Calibri"/>
          <w:lang w:val="ru-RU"/>
        </w:rPr>
        <w:t>м</w:t>
      </w:r>
      <w:r w:rsidR="00DA2E94" w:rsidRPr="00993136">
        <w:rPr>
          <w:rFonts w:eastAsia="Calibri"/>
          <w:lang w:val="ru-RU"/>
        </w:rPr>
        <w:t xml:space="preserve"> кризис</w:t>
      </w:r>
      <w:r w:rsidR="00CB52DF" w:rsidRPr="00993136">
        <w:rPr>
          <w:rFonts w:eastAsia="Calibri"/>
          <w:lang w:val="ru-RU"/>
        </w:rPr>
        <w:t>ам</w:t>
      </w:r>
      <w:r w:rsidR="00DA2E94" w:rsidRPr="00993136">
        <w:rPr>
          <w:rFonts w:eastAsia="Calibri"/>
          <w:lang w:val="ru-RU"/>
        </w:rPr>
        <w:t xml:space="preserve"> ООН и другие гуманитарные организации должны оценивать </w:t>
      </w:r>
      <w:r w:rsidR="00CB52DF" w:rsidRPr="00993136">
        <w:rPr>
          <w:rFonts w:eastAsia="Calibri"/>
          <w:lang w:val="ru-RU"/>
        </w:rPr>
        <w:t>возможные</w:t>
      </w:r>
      <w:r w:rsidR="00DA2E94" w:rsidRPr="00993136">
        <w:rPr>
          <w:rFonts w:eastAsia="Calibri"/>
          <w:lang w:val="ru-RU"/>
        </w:rPr>
        <w:t xml:space="preserve"> препятствия </w:t>
      </w:r>
      <w:r w:rsidR="00E42D29" w:rsidRPr="00993136">
        <w:rPr>
          <w:rFonts w:eastAsia="Calibri"/>
          <w:lang w:val="ru-RU"/>
        </w:rPr>
        <w:t>в области</w:t>
      </w:r>
      <w:r w:rsidR="00CB52DF" w:rsidRPr="00993136">
        <w:rPr>
          <w:rFonts w:eastAsia="Calibri"/>
          <w:lang w:val="ru-RU"/>
        </w:rPr>
        <w:t xml:space="preserve"> </w:t>
      </w:r>
      <w:r w:rsidR="00DA2E94" w:rsidRPr="00993136">
        <w:rPr>
          <w:rFonts w:eastAsia="Calibri"/>
          <w:lang w:val="ru-RU"/>
        </w:rPr>
        <w:t xml:space="preserve">безопасности и материально-технического </w:t>
      </w:r>
      <w:r w:rsidR="00E42D29" w:rsidRPr="00993136">
        <w:rPr>
          <w:rFonts w:eastAsia="Calibri"/>
          <w:lang w:val="ru-RU"/>
        </w:rPr>
        <w:t>снабжения</w:t>
      </w:r>
      <w:r w:rsidR="00DA2E94" w:rsidRPr="00993136">
        <w:rPr>
          <w:rFonts w:eastAsia="Calibri"/>
          <w:lang w:val="ru-RU"/>
        </w:rPr>
        <w:t xml:space="preserve"> </w:t>
      </w:r>
      <w:r w:rsidR="00874208" w:rsidRPr="00993136">
        <w:rPr>
          <w:rFonts w:eastAsia="Calibri"/>
          <w:lang w:val="ru-RU"/>
        </w:rPr>
        <w:t xml:space="preserve">для </w:t>
      </w:r>
      <w:r w:rsidR="005E0519">
        <w:rPr>
          <w:rFonts w:eastAsia="Calibri"/>
          <w:lang w:val="ru-RU"/>
        </w:rPr>
        <w:t>справедливого</w:t>
      </w:r>
      <w:r w:rsidR="00DA2E94" w:rsidRPr="00993136">
        <w:rPr>
          <w:rFonts w:eastAsia="Calibri"/>
          <w:lang w:val="ru-RU"/>
        </w:rPr>
        <w:t xml:space="preserve"> распределения помощи, а также найти </w:t>
      </w:r>
      <w:r w:rsidR="00874208" w:rsidRPr="00993136">
        <w:rPr>
          <w:rFonts w:eastAsia="Calibri"/>
          <w:lang w:val="ru-RU"/>
        </w:rPr>
        <w:t>способы</w:t>
      </w:r>
      <w:r w:rsidR="00DA2E94" w:rsidRPr="00993136">
        <w:rPr>
          <w:rFonts w:eastAsia="Calibri"/>
          <w:lang w:val="ru-RU"/>
        </w:rPr>
        <w:t xml:space="preserve"> обеспечения </w:t>
      </w:r>
      <w:r w:rsidR="00874208" w:rsidRPr="00993136">
        <w:rPr>
          <w:rFonts w:eastAsia="Calibri"/>
          <w:lang w:val="ru-RU"/>
        </w:rPr>
        <w:t xml:space="preserve">меньшинств необходимой помощью </w:t>
      </w:r>
      <w:r w:rsidR="00DA2E94" w:rsidRPr="00993136">
        <w:rPr>
          <w:rFonts w:eastAsia="Calibri"/>
          <w:lang w:val="ru-RU"/>
        </w:rPr>
        <w:t xml:space="preserve">независимо от того, насколько далеко </w:t>
      </w:r>
      <w:r w:rsidR="00874208" w:rsidRPr="00993136">
        <w:rPr>
          <w:rFonts w:eastAsia="Calibri"/>
          <w:lang w:val="ru-RU"/>
        </w:rPr>
        <w:t xml:space="preserve">расположены </w:t>
      </w:r>
      <w:r w:rsidR="00DA2E94" w:rsidRPr="00993136">
        <w:rPr>
          <w:rFonts w:eastAsia="Calibri"/>
          <w:lang w:val="ru-RU"/>
        </w:rPr>
        <w:t xml:space="preserve">эти группы, </w:t>
      </w:r>
      <w:r w:rsidR="00874208" w:rsidRPr="00993136">
        <w:rPr>
          <w:rFonts w:eastAsia="Calibri"/>
          <w:lang w:val="ru-RU"/>
        </w:rPr>
        <w:t xml:space="preserve">несмотря на их уязвимость </w:t>
      </w:r>
      <w:r w:rsidR="00DA2E94" w:rsidRPr="00993136">
        <w:rPr>
          <w:rFonts w:eastAsia="Calibri"/>
          <w:lang w:val="ru-RU"/>
        </w:rPr>
        <w:t>и изолирован</w:t>
      </w:r>
      <w:r w:rsidR="00874208" w:rsidRPr="00993136">
        <w:rPr>
          <w:rFonts w:eastAsia="Calibri"/>
          <w:lang w:val="ru-RU"/>
        </w:rPr>
        <w:t>ность от основного общества</w:t>
      </w:r>
      <w:r w:rsidR="00DA2E94" w:rsidRPr="00993136">
        <w:rPr>
          <w:rFonts w:eastAsia="Calibri"/>
          <w:lang w:val="ru-RU"/>
        </w:rPr>
        <w:t xml:space="preserve"> и </w:t>
      </w:r>
      <w:r w:rsidR="00E42D29" w:rsidRPr="00993136">
        <w:rPr>
          <w:rFonts w:eastAsia="Calibri"/>
          <w:lang w:val="ru-RU"/>
        </w:rPr>
        <w:t xml:space="preserve">изыскать возможности </w:t>
      </w:r>
      <w:r w:rsidR="0032205D" w:rsidRPr="00993136">
        <w:rPr>
          <w:rFonts w:eastAsia="Calibri"/>
          <w:lang w:val="ru-RU"/>
        </w:rPr>
        <w:t xml:space="preserve">сохранения </w:t>
      </w:r>
      <w:r w:rsidR="0094673B" w:rsidRPr="00993136">
        <w:rPr>
          <w:rFonts w:eastAsia="Calibri"/>
          <w:lang w:val="ru-RU"/>
        </w:rPr>
        <w:t>каналов</w:t>
      </w:r>
      <w:r w:rsidR="00DA2E94" w:rsidRPr="00993136">
        <w:rPr>
          <w:rFonts w:eastAsia="Calibri"/>
          <w:lang w:val="ru-RU"/>
        </w:rPr>
        <w:t xml:space="preserve"> </w:t>
      </w:r>
      <w:r w:rsidR="0032205D" w:rsidRPr="00993136">
        <w:rPr>
          <w:rFonts w:eastAsia="Calibri"/>
          <w:lang w:val="ru-RU"/>
        </w:rPr>
        <w:t>оказания помощи</w:t>
      </w:r>
      <w:r w:rsidR="00DA2E94" w:rsidRPr="00993136">
        <w:rPr>
          <w:rFonts w:eastAsia="Calibri"/>
          <w:lang w:val="ru-RU"/>
        </w:rPr>
        <w:t xml:space="preserve"> даже при </w:t>
      </w:r>
      <w:r w:rsidR="00302FFC" w:rsidRPr="00993136">
        <w:rPr>
          <w:rFonts w:eastAsia="Calibri"/>
          <w:lang w:val="ru-RU"/>
        </w:rPr>
        <w:t xml:space="preserve">существовании </w:t>
      </w:r>
      <w:r w:rsidR="00DA2E94" w:rsidRPr="00993136">
        <w:rPr>
          <w:rFonts w:eastAsia="Calibri"/>
          <w:lang w:val="ru-RU"/>
        </w:rPr>
        <w:t>проблем в области безопасности</w:t>
      </w:r>
      <w:r w:rsidR="00874208" w:rsidRPr="00993136">
        <w:rPr>
          <w:rFonts w:eastAsia="Calibri"/>
          <w:lang w:val="ru-RU"/>
        </w:rPr>
        <w:t>.</w:t>
      </w:r>
    </w:p>
    <w:p w:rsidR="000B0857" w:rsidRPr="00993136" w:rsidRDefault="000B0857" w:rsidP="00ED31AE">
      <w:pPr>
        <w:pStyle w:val="HChG"/>
        <w:spacing w:line="240" w:lineRule="atLeast"/>
        <w:rPr>
          <w:lang w:val="ru-RU"/>
        </w:rPr>
      </w:pPr>
      <w:r w:rsidRPr="00993136">
        <w:rPr>
          <w:lang w:val="ru-RU"/>
        </w:rPr>
        <w:tab/>
        <w:t>IV.</w:t>
      </w:r>
      <w:r w:rsidRPr="00993136">
        <w:rPr>
          <w:lang w:val="ru-RU"/>
        </w:rPr>
        <w:tab/>
      </w:r>
      <w:r w:rsidR="00A00A46" w:rsidRPr="00993136">
        <w:rPr>
          <w:lang w:val="ru-RU"/>
        </w:rPr>
        <w:t xml:space="preserve">Поощрение подхода, основанного на </w:t>
      </w:r>
      <w:r w:rsidR="00901A92" w:rsidRPr="00993136">
        <w:rPr>
          <w:lang w:val="ru-RU"/>
        </w:rPr>
        <w:t xml:space="preserve">учете </w:t>
      </w:r>
      <w:r w:rsidR="00A00A46" w:rsidRPr="00993136">
        <w:rPr>
          <w:lang w:val="ru-RU"/>
        </w:rPr>
        <w:t>прав меньшинств</w:t>
      </w:r>
      <w:r w:rsidR="00901A92" w:rsidRPr="00993136">
        <w:rPr>
          <w:lang w:val="ru-RU"/>
        </w:rPr>
        <w:t>,</w:t>
      </w:r>
      <w:r w:rsidR="00A00A46" w:rsidRPr="00993136">
        <w:rPr>
          <w:lang w:val="ru-RU"/>
        </w:rPr>
        <w:t xml:space="preserve"> в</w:t>
      </w:r>
      <w:r w:rsidR="00901A92" w:rsidRPr="00993136">
        <w:rPr>
          <w:lang w:val="ru-RU"/>
        </w:rPr>
        <w:t xml:space="preserve"> условиях</w:t>
      </w:r>
      <w:r w:rsidR="00A00A46" w:rsidRPr="00993136">
        <w:rPr>
          <w:lang w:val="ru-RU"/>
        </w:rPr>
        <w:t xml:space="preserve"> кризисов</w:t>
      </w:r>
    </w:p>
    <w:p w:rsidR="007E5B03" w:rsidRPr="00993136" w:rsidRDefault="001C7022" w:rsidP="007E5B03">
      <w:pPr>
        <w:pStyle w:val="SingleTxtG"/>
        <w:rPr>
          <w:lang w:val="ru-RU"/>
        </w:rPr>
      </w:pPr>
      <w:r w:rsidRPr="00993136">
        <w:rPr>
          <w:lang w:val="ru-RU"/>
        </w:rPr>
        <w:t>23.</w:t>
      </w:r>
      <w:r w:rsidRPr="00993136">
        <w:rPr>
          <w:lang w:val="ru-RU"/>
        </w:rPr>
        <w:tab/>
      </w:r>
      <w:r w:rsidR="007E5B03" w:rsidRPr="00993136">
        <w:rPr>
          <w:lang w:val="ru-RU"/>
        </w:rPr>
        <w:t>Во время гуманитарных кризисов государства и в соответствующих случаях негосударственные субъекты должны:</w:t>
      </w:r>
    </w:p>
    <w:p w:rsidR="007E5B03" w:rsidRPr="00993136" w:rsidRDefault="007E5B03" w:rsidP="008B1D64">
      <w:pPr>
        <w:pStyle w:val="SingleTxtG"/>
        <w:ind w:firstLine="567"/>
        <w:rPr>
          <w:lang w:val="ru-RU"/>
        </w:rPr>
      </w:pPr>
      <w:r w:rsidRPr="00993136">
        <w:t>a</w:t>
      </w:r>
      <w:r w:rsidRPr="00993136">
        <w:rPr>
          <w:lang w:val="ru-RU"/>
        </w:rPr>
        <w:t>)</w:t>
      </w:r>
      <w:r w:rsidRPr="00993136">
        <w:rPr>
          <w:lang w:val="ru-RU"/>
        </w:rPr>
        <w:tab/>
        <w:t>в полной мере соблюдать нормы в области прав человека и международное гуманитарное право в случаях, где оно применимо, в целях существенного сокращения числа перемещенных лиц, беженцев и людей, страдающих в зонах конфликтов, в том числе представителей меньшинств</w:t>
      </w:r>
      <w:r w:rsidR="00901A92" w:rsidRPr="00993136">
        <w:rPr>
          <w:lang w:val="ru-RU"/>
        </w:rPr>
        <w:t>;</w:t>
      </w:r>
    </w:p>
    <w:p w:rsidR="007E5B03" w:rsidRPr="00993136" w:rsidRDefault="007E5B03" w:rsidP="008B1D64">
      <w:pPr>
        <w:pStyle w:val="SingleTxtG"/>
        <w:ind w:firstLine="567"/>
        <w:rPr>
          <w:lang w:val="ru-RU"/>
        </w:rPr>
      </w:pPr>
      <w:r w:rsidRPr="00993136">
        <w:t>b</w:t>
      </w:r>
      <w:r w:rsidRPr="00993136">
        <w:rPr>
          <w:lang w:val="ru-RU"/>
        </w:rPr>
        <w:t>)</w:t>
      </w:r>
      <w:r w:rsidRPr="00993136">
        <w:rPr>
          <w:lang w:val="ru-RU"/>
        </w:rPr>
        <w:tab/>
        <w:t>обеспечивать группам меньшинств в любое время аналогичный уровень защиты от нападений, как и другим гражданским лицам, включая доступ к безопасным местам, а также обеспечивать, чтобы они не подвергались как</w:t>
      </w:r>
      <w:r w:rsidR="00297826" w:rsidRPr="00993136">
        <w:rPr>
          <w:lang w:val="ru-RU"/>
        </w:rPr>
        <w:t>им</w:t>
      </w:r>
      <w:r w:rsidRPr="00993136">
        <w:rPr>
          <w:lang w:val="ru-RU"/>
        </w:rPr>
        <w:t>-либо форм</w:t>
      </w:r>
      <w:r w:rsidR="00297826" w:rsidRPr="00993136">
        <w:rPr>
          <w:lang w:val="ru-RU"/>
        </w:rPr>
        <w:t>ам</w:t>
      </w:r>
      <w:r w:rsidRPr="00993136">
        <w:rPr>
          <w:lang w:val="ru-RU"/>
        </w:rPr>
        <w:t xml:space="preserve"> дискриминации во время кризисов</w:t>
      </w:r>
      <w:r w:rsidR="00901A92" w:rsidRPr="00993136">
        <w:rPr>
          <w:lang w:val="ru-RU"/>
        </w:rPr>
        <w:t>;</w:t>
      </w:r>
    </w:p>
    <w:p w:rsidR="007E5B03" w:rsidRPr="00993136" w:rsidRDefault="007E5B03" w:rsidP="008B1D64">
      <w:pPr>
        <w:pStyle w:val="SingleTxtG"/>
        <w:ind w:firstLine="567"/>
        <w:rPr>
          <w:lang w:val="ru-RU"/>
        </w:rPr>
      </w:pPr>
      <w:r w:rsidRPr="00993136">
        <w:t>c</w:t>
      </w:r>
      <w:r w:rsidRPr="00993136">
        <w:rPr>
          <w:lang w:val="ru-RU"/>
        </w:rPr>
        <w:t>)</w:t>
      </w:r>
      <w:r w:rsidRPr="00993136">
        <w:rPr>
          <w:lang w:val="ru-RU"/>
        </w:rPr>
        <w:tab/>
        <w:t>уделять особое внимание проблемам и нуждам общин</w:t>
      </w:r>
      <w:r w:rsidR="002C6CCF" w:rsidRPr="002C6CCF">
        <w:rPr>
          <w:lang w:val="ru-RU"/>
        </w:rPr>
        <w:t xml:space="preserve"> </w:t>
      </w:r>
      <w:r w:rsidR="002C6CCF" w:rsidRPr="00993136">
        <w:rPr>
          <w:lang w:val="ru-RU"/>
        </w:rPr>
        <w:t>при развертывании сил безопасности для защиты подвергающегося опасности населения</w:t>
      </w:r>
      <w:r w:rsidRPr="00993136">
        <w:rPr>
          <w:lang w:val="ru-RU"/>
        </w:rPr>
        <w:t>, а также возможному отсутствию доверия силам безопасности, которое может наблюдаться со стороны ряда групп меньшинств. Таким образом, меры реагирования на кризисные ситуации должны быть адаптированы и учитывать культурные аспекты, а также предполагать налаживание связей с целевой общиной</w:t>
      </w:r>
      <w:r w:rsidR="00901A92" w:rsidRPr="00993136">
        <w:rPr>
          <w:lang w:val="ru-RU"/>
        </w:rPr>
        <w:t>;</w:t>
      </w:r>
    </w:p>
    <w:p w:rsidR="007E5B03" w:rsidRPr="00993136" w:rsidRDefault="007E5B03" w:rsidP="008B1D64">
      <w:pPr>
        <w:pStyle w:val="SingleTxtG"/>
        <w:ind w:firstLine="567"/>
        <w:rPr>
          <w:lang w:val="ru-RU"/>
        </w:rPr>
      </w:pPr>
      <w:r w:rsidRPr="00993136">
        <w:lastRenderedPageBreak/>
        <w:t>d</w:t>
      </w:r>
      <w:r w:rsidRPr="00993136">
        <w:rPr>
          <w:lang w:val="ru-RU"/>
        </w:rPr>
        <w:t>)</w:t>
      </w:r>
      <w:r w:rsidRPr="00993136">
        <w:rPr>
          <w:lang w:val="ru-RU"/>
        </w:rPr>
        <w:tab/>
        <w:t>обеспечить, чтобы меры по защите были основаны на широком участии, носили недискриминационный характер и учитывали конкретные потребности меньшинств</w:t>
      </w:r>
      <w:r w:rsidR="008A7191">
        <w:rPr>
          <w:rStyle w:val="FootnoteReference"/>
          <w:lang w:val="ru-RU"/>
        </w:rPr>
        <w:footnoteReference w:id="17"/>
      </w:r>
      <w:r w:rsidR="00901A92" w:rsidRPr="00993136">
        <w:rPr>
          <w:lang w:val="ru-RU"/>
        </w:rPr>
        <w:t>;</w:t>
      </w:r>
    </w:p>
    <w:p w:rsidR="007E5B03" w:rsidRPr="00993136" w:rsidRDefault="007E5B03" w:rsidP="008B1D64">
      <w:pPr>
        <w:pStyle w:val="SingleTxtG"/>
        <w:ind w:firstLine="567"/>
        <w:rPr>
          <w:lang w:val="ru-RU"/>
        </w:rPr>
      </w:pPr>
      <w:r w:rsidRPr="00993136">
        <w:t>e</w:t>
      </w:r>
      <w:r w:rsidRPr="00993136">
        <w:rPr>
          <w:lang w:val="ru-RU"/>
        </w:rPr>
        <w:t>)</w:t>
      </w:r>
      <w:r w:rsidRPr="00993136">
        <w:rPr>
          <w:lang w:val="ru-RU"/>
        </w:rPr>
        <w:tab/>
        <w:t>гарантировать доступ всех субъектов, участвующих в оказании гуманитарной помощи, во все регионы и ко всем группам населения, нуждающимся в помощи, без какой-либо дискриминации</w:t>
      </w:r>
      <w:r w:rsidR="00901A92" w:rsidRPr="00993136">
        <w:rPr>
          <w:lang w:val="ru-RU"/>
        </w:rPr>
        <w:t>;</w:t>
      </w:r>
    </w:p>
    <w:p w:rsidR="007E5B03" w:rsidRPr="00993136" w:rsidRDefault="007E5B03" w:rsidP="008B1D64">
      <w:pPr>
        <w:pStyle w:val="SingleTxtG"/>
        <w:ind w:firstLine="567"/>
        <w:rPr>
          <w:lang w:val="ru-RU"/>
        </w:rPr>
      </w:pPr>
      <w:r w:rsidRPr="00993136">
        <w:t>f</w:t>
      </w:r>
      <w:r w:rsidRPr="00993136">
        <w:rPr>
          <w:lang w:val="ru-RU"/>
        </w:rPr>
        <w:t>)</w:t>
      </w:r>
      <w:r w:rsidRPr="00993136">
        <w:rPr>
          <w:lang w:val="ru-RU"/>
        </w:rPr>
        <w:tab/>
        <w:t>наладить или продолжать поддерживать открытые каналы связи с пострадавшими общинами, а также предоставлять своевременную информацию в подходящем формате и на соответствующем языке с учетом культурных аспектов конкретных групп меньшинств</w:t>
      </w:r>
      <w:r w:rsidR="00901A92" w:rsidRPr="00993136">
        <w:rPr>
          <w:lang w:val="ru-RU"/>
        </w:rPr>
        <w:t>;</w:t>
      </w:r>
    </w:p>
    <w:p w:rsidR="007E5B03" w:rsidRPr="00993136" w:rsidRDefault="007E5B03" w:rsidP="008B1D64">
      <w:pPr>
        <w:pStyle w:val="SingleTxtG"/>
        <w:ind w:firstLine="567"/>
        <w:rPr>
          <w:lang w:val="ru-RU"/>
        </w:rPr>
      </w:pPr>
      <w:r w:rsidRPr="00993136">
        <w:t>g</w:t>
      </w:r>
      <w:r w:rsidRPr="00993136">
        <w:rPr>
          <w:lang w:val="ru-RU"/>
        </w:rPr>
        <w:t>)</w:t>
      </w:r>
      <w:r w:rsidRPr="00993136">
        <w:rPr>
          <w:lang w:val="ru-RU"/>
        </w:rPr>
        <w:tab/>
        <w:t xml:space="preserve">включить вопросы защиты от перемещения в законодательство и политику, а также избегать вынужденного перемещения групп меньшинств, в том числе групп, для которых характерна особая зависимость от их земли или привязанность к ней в качестве источника средств к существованию или культурного наследия. В случае, если перемещение является неизбежным, обеспечить в консультации с </w:t>
      </w:r>
      <w:r w:rsidR="00CA5DD4" w:rsidRPr="00993136">
        <w:rPr>
          <w:lang w:val="ru-RU"/>
        </w:rPr>
        <w:t>пострадавшими</w:t>
      </w:r>
      <w:r w:rsidRPr="00993136">
        <w:rPr>
          <w:lang w:val="ru-RU"/>
        </w:rPr>
        <w:t xml:space="preserve"> меньшинствами, чтобы временные и долгосрочные варианты перемещения в полной мере соответствовали международным стандартам в области жилья, предоставления услуг и альтернатив источников средств к существованию</w:t>
      </w:r>
      <w:r w:rsidR="00504865">
        <w:rPr>
          <w:lang w:val="ru-RU"/>
        </w:rPr>
        <w:t>;</w:t>
      </w:r>
      <w:r w:rsidRPr="00993136">
        <w:rPr>
          <w:lang w:val="ru-RU"/>
        </w:rPr>
        <w:t xml:space="preserve"> </w:t>
      </w:r>
    </w:p>
    <w:p w:rsidR="007E5B03" w:rsidRPr="00993136" w:rsidRDefault="007E5B03" w:rsidP="008B1D64">
      <w:pPr>
        <w:pStyle w:val="SingleTxtG"/>
        <w:ind w:firstLine="567"/>
        <w:rPr>
          <w:lang w:val="ru-RU"/>
        </w:rPr>
      </w:pPr>
      <w:r w:rsidRPr="00993136">
        <w:t>h</w:t>
      </w:r>
      <w:r w:rsidRPr="00993136">
        <w:rPr>
          <w:lang w:val="ru-RU"/>
        </w:rPr>
        <w:t>)</w:t>
      </w:r>
      <w:r w:rsidRPr="00993136">
        <w:rPr>
          <w:lang w:val="ru-RU"/>
        </w:rPr>
        <w:tab/>
        <w:t>обеспечить полное соблюдение Руководящих принципов ООН по вопросу о перемещении лиц внутри страны и других региональных или национальных законодательных норм, в том числе в отношении лиц, принадлежащих к меньшинствам</w:t>
      </w:r>
      <w:r w:rsidR="00901A92" w:rsidRPr="00993136">
        <w:rPr>
          <w:lang w:val="ru-RU"/>
        </w:rPr>
        <w:t>;</w:t>
      </w:r>
    </w:p>
    <w:p w:rsidR="007E5B03" w:rsidRPr="00993136" w:rsidRDefault="007E5B03" w:rsidP="008B1D64">
      <w:pPr>
        <w:pStyle w:val="SingleTxtG"/>
        <w:ind w:firstLine="567"/>
        <w:rPr>
          <w:lang w:val="ru-RU"/>
        </w:rPr>
      </w:pPr>
      <w:r w:rsidRPr="00993136">
        <w:t>i</w:t>
      </w:r>
      <w:r w:rsidRPr="00993136">
        <w:rPr>
          <w:lang w:val="ru-RU"/>
        </w:rPr>
        <w:t>)</w:t>
      </w:r>
      <w:r w:rsidRPr="00993136">
        <w:rPr>
          <w:lang w:val="ru-RU"/>
        </w:rPr>
        <w:tab/>
        <w:t xml:space="preserve">обеспечить, чтобы регистрация всех пострадавших или перемещенных в результате кризисов лиц осуществлялась на недискриминационной основе. В процессе регистрации лиц, перемещенных в результате конфликта или стихийного бедствия, перемещенное население должно располагать свободой указывать любые характеристики относительно их личности, а также </w:t>
      </w:r>
      <w:r w:rsidR="002C6CCF">
        <w:rPr>
          <w:lang w:val="ru-RU"/>
        </w:rPr>
        <w:t xml:space="preserve">иметь </w:t>
      </w:r>
      <w:r w:rsidRPr="00993136">
        <w:rPr>
          <w:lang w:val="ru-RU"/>
        </w:rPr>
        <w:t>выбор обозначать или нет свою принадлежность к группе меньшинства</w:t>
      </w:r>
      <w:r w:rsidR="00901A92" w:rsidRPr="00993136">
        <w:rPr>
          <w:lang w:val="ru-RU"/>
        </w:rPr>
        <w:t>;</w:t>
      </w:r>
    </w:p>
    <w:p w:rsidR="007E5B03" w:rsidRPr="00993136" w:rsidRDefault="007E5B03" w:rsidP="008B1D64">
      <w:pPr>
        <w:pStyle w:val="SingleTxtG"/>
        <w:ind w:firstLine="567"/>
        <w:rPr>
          <w:lang w:val="ru-RU"/>
        </w:rPr>
      </w:pPr>
      <w:r w:rsidRPr="00993136">
        <w:rPr>
          <w:lang w:val="fr-FR"/>
        </w:rPr>
        <w:t>j</w:t>
      </w:r>
      <w:r w:rsidRPr="00993136">
        <w:rPr>
          <w:lang w:val="ru-RU"/>
        </w:rPr>
        <w:t>)</w:t>
      </w:r>
      <w:r w:rsidRPr="00993136">
        <w:rPr>
          <w:lang w:val="ru-RU"/>
        </w:rPr>
        <w:tab/>
        <w:t xml:space="preserve">оказывать необходимую поддержку общинам, включая группы меньшинств, </w:t>
      </w:r>
      <w:r w:rsidR="00901A92" w:rsidRPr="00993136">
        <w:rPr>
          <w:lang w:val="ru-RU"/>
        </w:rPr>
        <w:t>действующим</w:t>
      </w:r>
      <w:r w:rsidRPr="00993136">
        <w:rPr>
          <w:lang w:val="ru-RU"/>
        </w:rPr>
        <w:t xml:space="preserve"> в качестве принимающих семей для населения, перемещенного в результате гуманитарного кризиса</w:t>
      </w:r>
      <w:r w:rsidR="00901A92" w:rsidRPr="00993136">
        <w:rPr>
          <w:lang w:val="ru-RU"/>
        </w:rPr>
        <w:t>;</w:t>
      </w:r>
    </w:p>
    <w:p w:rsidR="007E5B03" w:rsidRPr="00993136" w:rsidRDefault="007E5B03" w:rsidP="008B1D64">
      <w:pPr>
        <w:pStyle w:val="SingleTxtG"/>
        <w:ind w:firstLine="567"/>
        <w:rPr>
          <w:lang w:val="ru-RU"/>
        </w:rPr>
      </w:pPr>
      <w:r w:rsidRPr="00993136">
        <w:t>k</w:t>
      </w:r>
      <w:r w:rsidRPr="00993136">
        <w:rPr>
          <w:lang w:val="ru-RU"/>
        </w:rPr>
        <w:t>)</w:t>
      </w:r>
      <w:r w:rsidRPr="00993136">
        <w:rPr>
          <w:lang w:val="ru-RU"/>
        </w:rPr>
        <w:tab/>
        <w:t>применять в соответствии с рекомендациями Комитета ООН по ликвидации дискриминации в отношении женщин</w:t>
      </w:r>
      <w:r w:rsidR="008A7191">
        <w:rPr>
          <w:rStyle w:val="FootnoteReference"/>
          <w:lang w:val="ru-RU"/>
        </w:rPr>
        <w:footnoteReference w:id="18"/>
      </w:r>
      <w:r w:rsidRPr="00993136">
        <w:rPr>
          <w:lang w:val="ru-RU"/>
        </w:rPr>
        <w:t xml:space="preserve"> особые меры безопасности и системы раннего предупреждения в целях защиты женщин из числа меньшинств от насилия по признаку пола или сексуальных надругательств с учетом того, что женщины подвергаются повышенному риску насилия, в том числе сексуального насилия в</w:t>
      </w:r>
      <w:r w:rsidR="000E1586" w:rsidRPr="00993136">
        <w:rPr>
          <w:lang w:val="ru-RU"/>
        </w:rPr>
        <w:t>о время</w:t>
      </w:r>
      <w:r w:rsidRPr="00993136">
        <w:rPr>
          <w:lang w:val="ru-RU"/>
        </w:rPr>
        <w:t xml:space="preserve"> и после конфликтов</w:t>
      </w:r>
      <w:r w:rsidR="00901A92" w:rsidRPr="00993136">
        <w:rPr>
          <w:lang w:val="ru-RU"/>
        </w:rPr>
        <w:t>;</w:t>
      </w:r>
    </w:p>
    <w:p w:rsidR="007E5B03" w:rsidRPr="00993136" w:rsidRDefault="007E5B03" w:rsidP="008B1D64">
      <w:pPr>
        <w:pStyle w:val="SingleTxtG"/>
        <w:ind w:firstLine="567"/>
        <w:rPr>
          <w:lang w:val="ru-RU"/>
        </w:rPr>
      </w:pPr>
      <w:r w:rsidRPr="00993136">
        <w:t>l</w:t>
      </w:r>
      <w:r w:rsidRPr="00993136">
        <w:rPr>
          <w:lang w:val="ru-RU"/>
        </w:rPr>
        <w:t>)</w:t>
      </w:r>
      <w:r w:rsidRPr="00993136">
        <w:rPr>
          <w:lang w:val="ru-RU"/>
        </w:rPr>
        <w:tab/>
        <w:t>запрещать принудительное выселение, снос домов и уничтожение сельскохозяйственных районов и произвольную конфискацию или экспроприацию земли в качестве меры наказания либо средства или метода ведения войны, направленного против некоторых групп меньшинств</w:t>
      </w:r>
      <w:r w:rsidR="008A7191">
        <w:rPr>
          <w:rStyle w:val="FootnoteReference"/>
          <w:lang w:val="ru-RU"/>
        </w:rPr>
        <w:footnoteReference w:id="19"/>
      </w:r>
      <w:r w:rsidR="00901A92" w:rsidRPr="00993136">
        <w:rPr>
          <w:lang w:val="ru-RU"/>
        </w:rPr>
        <w:t>;</w:t>
      </w:r>
    </w:p>
    <w:p w:rsidR="007E5B03" w:rsidRPr="00993136" w:rsidRDefault="007E5B03" w:rsidP="008B1D64">
      <w:pPr>
        <w:pStyle w:val="SingleTxtG"/>
        <w:ind w:firstLine="567"/>
        <w:rPr>
          <w:lang w:val="ru-RU"/>
        </w:rPr>
      </w:pPr>
      <w:r w:rsidRPr="00993136">
        <w:rPr>
          <w:lang w:val="ru-RU"/>
        </w:rPr>
        <w:t xml:space="preserve">m) не устанавливать неоправданные ограничения на свободу передвижения в отношении конкретных групп гражданских лиц на том лишь основании, что </w:t>
      </w:r>
      <w:r w:rsidRPr="00993136">
        <w:rPr>
          <w:lang w:val="ru-RU"/>
        </w:rPr>
        <w:lastRenderedPageBreak/>
        <w:t>соответствующая группа разделяет общую этническую, религиозную</w:t>
      </w:r>
      <w:r w:rsidR="002C6CCF">
        <w:rPr>
          <w:lang w:val="ru-RU"/>
        </w:rPr>
        <w:t>,</w:t>
      </w:r>
      <w:r w:rsidRPr="00993136">
        <w:rPr>
          <w:lang w:val="ru-RU"/>
        </w:rPr>
        <w:t xml:space="preserve"> языковую или иную принадлежность с другими сторонами конфликта. Государства должны гарантировать доступ к безопасности всем лицам, не участвующим в военных действиях, включая представителей меньшинств</w:t>
      </w:r>
      <w:r w:rsidR="002C6CCF">
        <w:rPr>
          <w:lang w:val="ru-RU"/>
        </w:rPr>
        <w:t>;</w:t>
      </w:r>
    </w:p>
    <w:p w:rsidR="007E5B03" w:rsidRPr="00993136" w:rsidRDefault="007E5B03" w:rsidP="008B1D64">
      <w:pPr>
        <w:pStyle w:val="SingleTxtG"/>
        <w:ind w:firstLine="567"/>
        <w:rPr>
          <w:lang w:val="ru-RU"/>
        </w:rPr>
      </w:pPr>
      <w:r w:rsidRPr="00993136">
        <w:t>n</w:t>
      </w:r>
      <w:r w:rsidRPr="00993136">
        <w:rPr>
          <w:lang w:val="ru-RU"/>
        </w:rPr>
        <w:t>)</w:t>
      </w:r>
      <w:r w:rsidRPr="00993136">
        <w:rPr>
          <w:lang w:val="ru-RU"/>
        </w:rPr>
        <w:tab/>
        <w:t>приложить все необходимые усилия для сохранения единства семей меньшинств, пострадавших в результате кризисов</w:t>
      </w:r>
      <w:r w:rsidR="00901A92" w:rsidRPr="00993136">
        <w:rPr>
          <w:lang w:val="ru-RU"/>
        </w:rPr>
        <w:t>;</w:t>
      </w:r>
    </w:p>
    <w:p w:rsidR="007E5B03" w:rsidRPr="00993136" w:rsidRDefault="007E5B03" w:rsidP="008B1D64">
      <w:pPr>
        <w:pStyle w:val="SingleTxtG"/>
        <w:ind w:firstLine="567"/>
        <w:rPr>
          <w:lang w:val="ru-RU"/>
        </w:rPr>
      </w:pPr>
      <w:r w:rsidRPr="00993136">
        <w:t>o</w:t>
      </w:r>
      <w:r w:rsidRPr="00993136">
        <w:rPr>
          <w:lang w:val="ru-RU"/>
        </w:rPr>
        <w:t>)</w:t>
      </w:r>
      <w:r w:rsidRPr="00993136">
        <w:rPr>
          <w:lang w:val="ru-RU"/>
        </w:rPr>
        <w:tab/>
      </w:r>
      <w:r w:rsidR="00901A92" w:rsidRPr="00993136">
        <w:rPr>
          <w:lang w:val="ru-RU"/>
        </w:rPr>
        <w:t>гарантировать без какой-либо дискриминации выдачу или восстановление документов, необходимых</w:t>
      </w:r>
      <w:r w:rsidR="00361FA3" w:rsidRPr="00993136">
        <w:rPr>
          <w:lang w:val="ru-RU"/>
        </w:rPr>
        <w:t xml:space="preserve"> </w:t>
      </w:r>
      <w:r w:rsidR="00901A92" w:rsidRPr="00993136">
        <w:rPr>
          <w:lang w:val="ru-RU"/>
        </w:rPr>
        <w:t>для получения доступа к гуманитарной помощи и основным услугам, или документов гражданского состояния;</w:t>
      </w:r>
    </w:p>
    <w:p w:rsidR="007E5B03" w:rsidRPr="00993136" w:rsidRDefault="007E5B03" w:rsidP="008B1D64">
      <w:pPr>
        <w:pStyle w:val="SingleTxtG"/>
        <w:ind w:firstLine="567"/>
        <w:rPr>
          <w:lang w:val="ru-RU"/>
        </w:rPr>
      </w:pPr>
      <w:r w:rsidRPr="00993136">
        <w:t>p</w:t>
      </w:r>
      <w:r w:rsidRPr="00993136">
        <w:rPr>
          <w:lang w:val="ru-RU"/>
        </w:rPr>
        <w:t>)</w:t>
      </w:r>
      <w:r w:rsidRPr="00993136">
        <w:rPr>
          <w:lang w:val="ru-RU"/>
        </w:rPr>
        <w:tab/>
        <w:t>обеспечить надлежащую представленность меньшинств в числе сотрудников учреждений, участвующих в оказании гуманитарной помощи</w:t>
      </w:r>
      <w:r w:rsidR="00901A92" w:rsidRPr="00993136">
        <w:rPr>
          <w:lang w:val="ru-RU"/>
        </w:rPr>
        <w:t>;</w:t>
      </w:r>
    </w:p>
    <w:p w:rsidR="007E5B03" w:rsidRPr="00993136" w:rsidRDefault="007E5B03" w:rsidP="008B1D64">
      <w:pPr>
        <w:pStyle w:val="SingleTxtG"/>
        <w:ind w:firstLine="567"/>
        <w:rPr>
          <w:lang w:val="ru-RU"/>
        </w:rPr>
      </w:pPr>
      <w:r w:rsidRPr="00993136">
        <w:t>q</w:t>
      </w:r>
      <w:r w:rsidR="008B1D64">
        <w:rPr>
          <w:lang w:val="ru-RU"/>
        </w:rPr>
        <w:t>)</w:t>
      </w:r>
      <w:r w:rsidR="008B1D64" w:rsidRPr="008B1D64">
        <w:rPr>
          <w:lang w:val="ru-RU"/>
        </w:rPr>
        <w:tab/>
      </w:r>
      <w:r w:rsidRPr="00993136">
        <w:rPr>
          <w:lang w:val="ru-RU"/>
        </w:rPr>
        <w:t>принимать все возможные меры по защите культурного наследия общин меньшинств, пострадавших в результате конфликта, в соответствии с Гаагской конвенцией 1954</w:t>
      </w:r>
      <w:r w:rsidR="005571B5" w:rsidRPr="00993136">
        <w:rPr>
          <w:lang w:val="ru-RU"/>
        </w:rPr>
        <w:t> </w:t>
      </w:r>
      <w:r w:rsidRPr="00993136">
        <w:rPr>
          <w:lang w:val="ru-RU"/>
        </w:rPr>
        <w:t>г. о защите культурных ценностей в случае вооруженного конфликта</w:t>
      </w:r>
      <w:r w:rsidR="00901A92" w:rsidRPr="00993136">
        <w:rPr>
          <w:lang w:val="ru-RU"/>
        </w:rPr>
        <w:t>;</w:t>
      </w:r>
    </w:p>
    <w:p w:rsidR="007E5B03" w:rsidRPr="00993136" w:rsidRDefault="007E5B03" w:rsidP="008B1D64">
      <w:pPr>
        <w:pStyle w:val="SingleTxtG"/>
        <w:ind w:firstLine="567"/>
        <w:rPr>
          <w:lang w:val="ru-RU"/>
        </w:rPr>
      </w:pPr>
      <w:r w:rsidRPr="00993136">
        <w:t>r</w:t>
      </w:r>
      <w:r w:rsidRPr="00993136">
        <w:rPr>
          <w:lang w:val="ru-RU"/>
        </w:rPr>
        <w:t>)</w:t>
      </w:r>
      <w:r w:rsidRPr="00993136">
        <w:rPr>
          <w:lang w:val="ru-RU"/>
        </w:rPr>
        <w:tab/>
        <w:t>обеспечить доступ общинам меньшинств к образованию с учетом культурных особенностей, в том числе на языках меньшинств</w:t>
      </w:r>
      <w:r w:rsidR="00901A92" w:rsidRPr="00993136">
        <w:rPr>
          <w:lang w:val="ru-RU"/>
        </w:rPr>
        <w:t>;</w:t>
      </w:r>
    </w:p>
    <w:p w:rsidR="007E5B03" w:rsidRPr="00993136" w:rsidRDefault="007E5B03" w:rsidP="008B1D64">
      <w:pPr>
        <w:pStyle w:val="SingleTxtG"/>
        <w:ind w:firstLine="567"/>
        <w:rPr>
          <w:lang w:val="ru-RU"/>
        </w:rPr>
      </w:pPr>
      <w:r w:rsidRPr="00993136">
        <w:t>s</w:t>
      </w:r>
      <w:r w:rsidRPr="00993136">
        <w:rPr>
          <w:lang w:val="ru-RU"/>
        </w:rPr>
        <w:t>) обеспечить наличие механизмов отчетности, а также доступ группам меньшинств к таким механизмам на всех этапах процесса оказания гуманитарной помощи (см. в этой связи Оперативные принципы обеспечения ответственности перед пострадавшим населением МПК)</w:t>
      </w:r>
      <w:r w:rsidR="00297826" w:rsidRPr="00993136">
        <w:rPr>
          <w:lang w:val="ru-RU"/>
        </w:rPr>
        <w:t>.</w:t>
      </w:r>
    </w:p>
    <w:p w:rsidR="007E5B03" w:rsidRPr="00993136" w:rsidRDefault="007E5B03" w:rsidP="007E5B03">
      <w:pPr>
        <w:pStyle w:val="SingleTxtG"/>
        <w:rPr>
          <w:lang w:val="ru-RU"/>
        </w:rPr>
      </w:pPr>
      <w:r w:rsidRPr="00993136">
        <w:rPr>
          <w:lang w:val="ru-RU"/>
        </w:rPr>
        <w:t>24.</w:t>
      </w:r>
      <w:r w:rsidRPr="00993136">
        <w:rPr>
          <w:lang w:val="ru-RU"/>
        </w:rPr>
        <w:tab/>
        <w:t>Национальные учреждения по вопросам прав человека должны участвовать в мониторинге и представлении отчетности, а также осуществлять любые другие функции или полномочия в целях обеспечения защиты и недискриминации меньшинств в кризисных ситуациях и предотвращения непропорционального воздействия кризиса на меньшинства</w:t>
      </w:r>
      <w:r w:rsidR="00ED1C2C" w:rsidRPr="00993136">
        <w:rPr>
          <w:lang w:val="ru-RU"/>
        </w:rPr>
        <w:t>.</w:t>
      </w:r>
    </w:p>
    <w:p w:rsidR="007E5B03" w:rsidRPr="00993136" w:rsidRDefault="007E5B03" w:rsidP="007E5B03">
      <w:pPr>
        <w:pStyle w:val="SingleTxtG"/>
        <w:rPr>
          <w:lang w:val="ru-RU"/>
        </w:rPr>
      </w:pPr>
      <w:r w:rsidRPr="00993136">
        <w:rPr>
          <w:lang w:val="ru-RU"/>
        </w:rPr>
        <w:t>25.</w:t>
      </w:r>
      <w:r w:rsidRPr="00993136">
        <w:rPr>
          <w:lang w:val="ru-RU"/>
        </w:rPr>
        <w:tab/>
        <w:t>ООН и други</w:t>
      </w:r>
      <w:r w:rsidR="00361FA3" w:rsidRPr="00993136">
        <w:rPr>
          <w:lang w:val="ru-RU"/>
        </w:rPr>
        <w:t>е</w:t>
      </w:r>
      <w:r w:rsidRPr="00993136">
        <w:rPr>
          <w:lang w:val="ru-RU"/>
        </w:rPr>
        <w:t xml:space="preserve"> субъект</w:t>
      </w:r>
      <w:r w:rsidR="00361FA3" w:rsidRPr="00993136">
        <w:rPr>
          <w:lang w:val="ru-RU"/>
        </w:rPr>
        <w:t>ы</w:t>
      </w:r>
      <w:r w:rsidRPr="00993136">
        <w:rPr>
          <w:lang w:val="ru-RU"/>
        </w:rPr>
        <w:t xml:space="preserve"> в области развития и гуманитарной деятельности </w:t>
      </w:r>
      <w:r w:rsidR="00361FA3" w:rsidRPr="00993136">
        <w:rPr>
          <w:lang w:val="ru-RU"/>
        </w:rPr>
        <w:t>должны</w:t>
      </w:r>
      <w:r w:rsidRPr="00993136">
        <w:rPr>
          <w:lang w:val="ru-RU"/>
        </w:rPr>
        <w:t>:</w:t>
      </w:r>
    </w:p>
    <w:p w:rsidR="007E5B03" w:rsidRPr="00993136" w:rsidRDefault="007E5B03" w:rsidP="008B1D64">
      <w:pPr>
        <w:pStyle w:val="SingleTxtG"/>
        <w:ind w:firstLine="567"/>
        <w:rPr>
          <w:lang w:val="ru-RU"/>
        </w:rPr>
      </w:pPr>
      <w:r w:rsidRPr="00993136">
        <w:t>a</w:t>
      </w:r>
      <w:r w:rsidRPr="00993136">
        <w:rPr>
          <w:lang w:val="ru-RU"/>
        </w:rPr>
        <w:t>)</w:t>
      </w:r>
      <w:r w:rsidRPr="00993136">
        <w:rPr>
          <w:lang w:val="ru-RU"/>
        </w:rPr>
        <w:tab/>
        <w:t>обеспечить, чтобы гуманитарная помощь оказывалась не только в самых легко доступных районах, найти решения для охвата более удаленных районов, где зачастую проживают группы меньшинств</w:t>
      </w:r>
      <w:r w:rsidR="00901A92" w:rsidRPr="00993136">
        <w:rPr>
          <w:lang w:val="ru-RU"/>
        </w:rPr>
        <w:t>;</w:t>
      </w:r>
    </w:p>
    <w:p w:rsidR="007E5B03" w:rsidRPr="00993136" w:rsidRDefault="007E5B03" w:rsidP="008B1D64">
      <w:pPr>
        <w:pStyle w:val="SingleTxtG"/>
        <w:ind w:firstLine="567"/>
        <w:rPr>
          <w:lang w:val="ru-RU"/>
        </w:rPr>
      </w:pPr>
      <w:r w:rsidRPr="00993136">
        <w:t>b</w:t>
      </w:r>
      <w:r w:rsidRPr="00993136">
        <w:rPr>
          <w:lang w:val="ru-RU"/>
        </w:rPr>
        <w:t>)</w:t>
      </w:r>
      <w:r w:rsidRPr="00993136">
        <w:rPr>
          <w:lang w:val="ru-RU"/>
        </w:rPr>
        <w:tab/>
        <w:t>обеспечить, чтобы стратегии, программы и мероприятия непреднамеренно не приводили к отчуждению или усилению дискриминации в отношении различных групп, а скорее поощряли равенство и уважения прав всех граждан</w:t>
      </w:r>
      <w:r w:rsidR="00901A92" w:rsidRPr="00993136">
        <w:rPr>
          <w:lang w:val="ru-RU"/>
        </w:rPr>
        <w:t>;</w:t>
      </w:r>
    </w:p>
    <w:p w:rsidR="007E5B03" w:rsidRPr="00993136" w:rsidRDefault="007E5B03" w:rsidP="008B1D64">
      <w:pPr>
        <w:pStyle w:val="SingleTxtG"/>
        <w:ind w:firstLine="567"/>
        <w:rPr>
          <w:lang w:val="ru-RU"/>
        </w:rPr>
      </w:pPr>
      <w:r w:rsidRPr="00993136">
        <w:t>c</w:t>
      </w:r>
      <w:r w:rsidRPr="00993136">
        <w:rPr>
          <w:lang w:val="ru-RU"/>
        </w:rPr>
        <w:t>)</w:t>
      </w:r>
      <w:r w:rsidRPr="00993136">
        <w:rPr>
          <w:lang w:val="ru-RU"/>
        </w:rPr>
        <w:tab/>
        <w:t>обеспечить, чтобы меньшинства не подвергались дискриминации при распределении гуманитарной помощи, включая продовольствие и основные услуги, в частности применительно к медицинской помощи, питьевой воде, продуктам питания и образованию, и чтобы социальные услуги были в равной мере доступны и отвечали конкретным нуждам женщин и мужчин, принадлежащи</w:t>
      </w:r>
      <w:r w:rsidR="002C6CCF">
        <w:rPr>
          <w:lang w:val="ru-RU"/>
        </w:rPr>
        <w:t>х</w:t>
      </w:r>
      <w:r w:rsidRPr="00993136">
        <w:rPr>
          <w:lang w:val="ru-RU"/>
        </w:rPr>
        <w:t xml:space="preserve"> к меньшинствам</w:t>
      </w:r>
      <w:r w:rsidR="00901A92" w:rsidRPr="00993136">
        <w:rPr>
          <w:lang w:val="ru-RU"/>
        </w:rPr>
        <w:t>;</w:t>
      </w:r>
    </w:p>
    <w:p w:rsidR="007E5B03" w:rsidRPr="00993136" w:rsidRDefault="007E5B03" w:rsidP="008B1D64">
      <w:pPr>
        <w:pStyle w:val="SingleTxtG"/>
        <w:ind w:firstLine="567"/>
        <w:rPr>
          <w:lang w:val="ru-RU"/>
        </w:rPr>
      </w:pPr>
      <w:r w:rsidRPr="00993136">
        <w:rPr>
          <w:lang w:val="fr-FR"/>
        </w:rPr>
        <w:t>d</w:t>
      </w:r>
      <w:r w:rsidRPr="00993136">
        <w:rPr>
          <w:lang w:val="ru-RU"/>
        </w:rPr>
        <w:t>)</w:t>
      </w:r>
      <w:r w:rsidRPr="00993136">
        <w:rPr>
          <w:lang w:val="ru-RU"/>
        </w:rPr>
        <w:tab/>
        <w:t>принимать все необходимые меры предосторожности для понимания и устранения любых проблем или напряженности, вытекающих из взаимодействия между различными группами меньшинств или с основным населением, в том числе в лагерях для внутренне перемещенных лиц, а также из взаимодействия этих различных групп с правительством или другими сторонами конфликта</w:t>
      </w:r>
      <w:r w:rsidR="00901A92" w:rsidRPr="00993136">
        <w:rPr>
          <w:lang w:val="ru-RU"/>
        </w:rPr>
        <w:t>;</w:t>
      </w:r>
    </w:p>
    <w:p w:rsidR="007E5B03" w:rsidRPr="00993136" w:rsidRDefault="007E5B03" w:rsidP="008B1D64">
      <w:pPr>
        <w:pStyle w:val="SingleTxtG"/>
        <w:ind w:firstLine="567"/>
        <w:rPr>
          <w:lang w:val="ru-RU"/>
        </w:rPr>
      </w:pPr>
      <w:r w:rsidRPr="00993136">
        <w:rPr>
          <w:lang w:val="fr-FR"/>
        </w:rPr>
        <w:lastRenderedPageBreak/>
        <w:t>e</w:t>
      </w:r>
      <w:r w:rsidRPr="00993136">
        <w:rPr>
          <w:lang w:val="ru-RU"/>
        </w:rPr>
        <w:t>)</w:t>
      </w:r>
      <w:r w:rsidRPr="00993136">
        <w:rPr>
          <w:lang w:val="ru-RU"/>
        </w:rPr>
        <w:tab/>
        <w:t>определить и осуществлять меры для предоставления дополнительной соответствующей защиты лицам, которые могли подвергаться травмирующему воздействию или преследованиям до кризиса или в результате кризиса</w:t>
      </w:r>
      <w:r w:rsidR="00901A92" w:rsidRPr="00993136">
        <w:rPr>
          <w:lang w:val="ru-RU"/>
        </w:rPr>
        <w:t>;</w:t>
      </w:r>
    </w:p>
    <w:p w:rsidR="007E5B03" w:rsidRPr="00993136" w:rsidRDefault="007E5B03" w:rsidP="008B1D64">
      <w:pPr>
        <w:pStyle w:val="SingleTxtG"/>
        <w:ind w:firstLine="567"/>
        <w:rPr>
          <w:lang w:val="ru-RU"/>
        </w:rPr>
      </w:pPr>
      <w:r w:rsidRPr="00993136">
        <w:t>f</w:t>
      </w:r>
      <w:r w:rsidRPr="00993136">
        <w:rPr>
          <w:lang w:val="ru-RU"/>
        </w:rPr>
        <w:t>)</w:t>
      </w:r>
      <w:r w:rsidRPr="00993136">
        <w:rPr>
          <w:lang w:val="ru-RU"/>
        </w:rPr>
        <w:tab/>
        <w:t>поощрять и поддерживать сбор полностью дезагрегированных данных в отношении групп меньшинств в приютах, лагерях беженцев или лагерях для внутренне перемещенных лиц в целях выявления проблем, которые в противном случае могут не быть очевидными в связи с маргинализацией этих общин, а также для содействия принятию взвешенных решений</w:t>
      </w:r>
      <w:r w:rsidR="00901A92" w:rsidRPr="00993136">
        <w:rPr>
          <w:lang w:val="ru-RU"/>
        </w:rPr>
        <w:t>;</w:t>
      </w:r>
    </w:p>
    <w:p w:rsidR="007E5B03" w:rsidRPr="00993136" w:rsidRDefault="007E5B03" w:rsidP="008B1D64">
      <w:pPr>
        <w:pStyle w:val="SingleTxtG"/>
        <w:ind w:firstLine="567"/>
        <w:rPr>
          <w:lang w:val="ru-RU"/>
        </w:rPr>
      </w:pPr>
      <w:r w:rsidRPr="00993136">
        <w:t>g</w:t>
      </w:r>
      <w:r w:rsidRPr="00993136">
        <w:rPr>
          <w:lang w:val="ru-RU"/>
        </w:rPr>
        <w:t>)</w:t>
      </w:r>
      <w:r w:rsidRPr="00993136">
        <w:rPr>
          <w:lang w:val="ru-RU"/>
        </w:rPr>
        <w:tab/>
        <w:t>уделять особое внимание представителям меньшинств, которые могут подвергаться многочисленным и взаимопересекающимся формам дискриминации в условиях кризиса, включая несопровождаемых детей, женщин, инвалидов, пожилых людей, а также лесбиянок, гомосексуалистов, бисексуалов и трансгендеров. Они также должны быть готовы выступить от имени меньшинств и беженцев из числа коренных народов, которые сталкиваются с проблемами в области защиты в связи с отсутствием у них документов, удостоверяющих личность, или гражданства</w:t>
      </w:r>
      <w:r w:rsidR="00504865">
        <w:rPr>
          <w:lang w:val="ru-RU"/>
        </w:rPr>
        <w:t>;</w:t>
      </w:r>
    </w:p>
    <w:p w:rsidR="007E5B03" w:rsidRPr="00993136" w:rsidRDefault="007E5B03" w:rsidP="008B1D64">
      <w:pPr>
        <w:pStyle w:val="SingleTxtG"/>
        <w:ind w:firstLine="567"/>
        <w:rPr>
          <w:lang w:val="ru-RU"/>
        </w:rPr>
      </w:pPr>
      <w:r w:rsidRPr="00993136">
        <w:t>h</w:t>
      </w:r>
      <w:r w:rsidRPr="00993136">
        <w:rPr>
          <w:lang w:val="ru-RU"/>
        </w:rPr>
        <w:t>)</w:t>
      </w:r>
      <w:r w:rsidRPr="00993136">
        <w:rPr>
          <w:lang w:val="ru-RU"/>
        </w:rPr>
        <w:tab/>
        <w:t>работать на взаимодополняющей основе с местными заинтересованными сторонами для обеспечения более эффективного предоставления международной помощи благодаря знанию особенностей общин меньшинств и пониманию динамики населения, а также географических или иных местных факторов</w:t>
      </w:r>
      <w:r w:rsidR="00901A92" w:rsidRPr="00993136">
        <w:rPr>
          <w:lang w:val="ru-RU"/>
        </w:rPr>
        <w:t>;</w:t>
      </w:r>
    </w:p>
    <w:p w:rsidR="007E5B03" w:rsidRPr="00993136" w:rsidRDefault="007E5B03" w:rsidP="008B1D64">
      <w:pPr>
        <w:pStyle w:val="SingleTxtG"/>
        <w:ind w:firstLine="567"/>
        <w:rPr>
          <w:lang w:val="ru-RU"/>
        </w:rPr>
      </w:pPr>
      <w:r w:rsidRPr="00993136">
        <w:t>i</w:t>
      </w:r>
      <w:r w:rsidRPr="00993136">
        <w:rPr>
          <w:lang w:val="ru-RU"/>
        </w:rPr>
        <w:t>)</w:t>
      </w:r>
      <w:r w:rsidRPr="00993136">
        <w:rPr>
          <w:lang w:val="ru-RU"/>
        </w:rPr>
        <w:tab/>
        <w:t>принимать необходимые меры с тем, чтобы все субъекты деятельности координировали свои стратегии и взаимодействие с различными группами меньшинств в целях обеспечения эффективной коммуникации и общих стратегий для предоставления необходимых товаров и услуг. Конструктивное взаимодействие и коммуникация с лидерами меньшинств на языке и в формате, специально адаптированном для каждой общины, являются ключом к достижению этой цели</w:t>
      </w:r>
      <w:r w:rsidR="00901A92" w:rsidRPr="00993136">
        <w:rPr>
          <w:lang w:val="ru-RU"/>
        </w:rPr>
        <w:t>;</w:t>
      </w:r>
    </w:p>
    <w:p w:rsidR="007E5B03" w:rsidRPr="00993136" w:rsidRDefault="007E5B03" w:rsidP="008B1D64">
      <w:pPr>
        <w:pStyle w:val="SingleTxtG"/>
        <w:ind w:firstLine="567"/>
        <w:rPr>
          <w:lang w:val="ru-RU"/>
        </w:rPr>
      </w:pPr>
      <w:r w:rsidRPr="00993136">
        <w:t>j</w:t>
      </w:r>
      <w:r w:rsidRPr="00993136">
        <w:rPr>
          <w:lang w:val="ru-RU"/>
        </w:rPr>
        <w:t>)</w:t>
      </w:r>
      <w:r w:rsidRPr="00993136">
        <w:rPr>
          <w:lang w:val="ru-RU"/>
        </w:rPr>
        <w:tab/>
        <w:t xml:space="preserve">дополнять работу гражданского общества и стремиться к выявлению причин и предпосылок перемещения общин меньшинств и оценивать, связана ли причина перемещения группы с ее статусом меньшинства. Конкретный опыт меньшинств в ходе гуманитарного кризиса должен быть задокументирован и получить широкое освещение в целях повышения уровня информированности национальных правительств и международного сообщества и </w:t>
      </w:r>
      <w:r w:rsidR="00E42D29" w:rsidRPr="00993136">
        <w:rPr>
          <w:lang w:val="ru-RU"/>
        </w:rPr>
        <w:t>содействия более широкому признанию положения меньшинств в условиях кризиса, соответствующей политической поддержке и выделению необходимых ресурсов</w:t>
      </w:r>
      <w:r w:rsidR="00504865">
        <w:rPr>
          <w:lang w:val="ru-RU"/>
        </w:rPr>
        <w:t>;</w:t>
      </w:r>
    </w:p>
    <w:p w:rsidR="007E5B03" w:rsidRPr="00993136" w:rsidRDefault="007E5B03" w:rsidP="008B1D64">
      <w:pPr>
        <w:pStyle w:val="SingleTxtG"/>
        <w:ind w:firstLine="567"/>
        <w:rPr>
          <w:lang w:val="ru-RU"/>
        </w:rPr>
      </w:pPr>
      <w:r w:rsidRPr="00993136">
        <w:t>k</w:t>
      </w:r>
      <w:r w:rsidRPr="00993136">
        <w:rPr>
          <w:lang w:val="ru-RU"/>
        </w:rPr>
        <w:t>)</w:t>
      </w:r>
      <w:r w:rsidRPr="00993136">
        <w:rPr>
          <w:lang w:val="ru-RU"/>
        </w:rPr>
        <w:tab/>
        <w:t>обеспечить, чтобы меньшинства были представлены в их руководящем составе и в числе оперативного персонала, привлекая сотрудников, способных, например, общаться на языках меньшинств или осознавать возможности и ограничения, связанные с культурой меньшинств, а также повышать уровень информированности общественности по проблемам меньшинств</w:t>
      </w:r>
      <w:r w:rsidR="00901A92" w:rsidRPr="00993136">
        <w:rPr>
          <w:lang w:val="ru-RU"/>
        </w:rPr>
        <w:t>;</w:t>
      </w:r>
    </w:p>
    <w:p w:rsidR="007E5B03" w:rsidRPr="00993136" w:rsidRDefault="007E5B03" w:rsidP="008B1D64">
      <w:pPr>
        <w:pStyle w:val="SingleTxtG"/>
        <w:ind w:firstLine="567"/>
        <w:rPr>
          <w:lang w:val="ru-RU"/>
        </w:rPr>
      </w:pPr>
      <w:r w:rsidRPr="00993136">
        <w:t>l</w:t>
      </w:r>
      <w:r w:rsidR="008A7191">
        <w:rPr>
          <w:lang w:val="ru-RU"/>
        </w:rPr>
        <w:t>)</w:t>
      </w:r>
      <w:r w:rsidR="008A7191" w:rsidRPr="008A7191">
        <w:rPr>
          <w:lang w:val="ru-RU"/>
        </w:rPr>
        <w:tab/>
      </w:r>
      <w:r w:rsidRPr="00993136">
        <w:rPr>
          <w:lang w:val="ru-RU"/>
        </w:rPr>
        <w:t xml:space="preserve">стремиться обеспечить, чтобы меньшинства в условиях затянувшегося перемещения могли сохранять свою культуру или религию, например, путем предоставления места для соблюдения культурных традиций или проведения религиозных церемоний, </w:t>
      </w:r>
      <w:r w:rsidR="00A709D5">
        <w:rPr>
          <w:lang w:val="ru-RU"/>
        </w:rPr>
        <w:t>а также</w:t>
      </w:r>
      <w:r w:rsidRPr="00993136">
        <w:rPr>
          <w:lang w:val="ru-RU"/>
        </w:rPr>
        <w:t xml:space="preserve"> за счет содействия доступу детей к образованию на их родном языке.</w:t>
      </w:r>
    </w:p>
    <w:p w:rsidR="003842DA" w:rsidRPr="00993136" w:rsidRDefault="000B0857" w:rsidP="00ED31AE">
      <w:pPr>
        <w:pStyle w:val="HChG"/>
        <w:spacing w:line="240" w:lineRule="atLeast"/>
        <w:rPr>
          <w:lang w:val="ru-RU"/>
        </w:rPr>
      </w:pPr>
      <w:r w:rsidRPr="00993136">
        <w:rPr>
          <w:lang w:val="ru-RU"/>
        </w:rPr>
        <w:lastRenderedPageBreak/>
        <w:tab/>
        <w:t>V.</w:t>
      </w:r>
      <w:r w:rsidRPr="00993136">
        <w:rPr>
          <w:lang w:val="ru-RU"/>
        </w:rPr>
        <w:tab/>
      </w:r>
      <w:r w:rsidR="003842DA" w:rsidRPr="00993136">
        <w:rPr>
          <w:lang w:val="ru-RU"/>
        </w:rPr>
        <w:t xml:space="preserve">Права меньшинств </w:t>
      </w:r>
      <w:r w:rsidR="00666E8F" w:rsidRPr="00993136">
        <w:rPr>
          <w:lang w:val="ru-RU"/>
        </w:rPr>
        <w:t>в условиях пос</w:t>
      </w:r>
      <w:r w:rsidR="003842DA" w:rsidRPr="00993136">
        <w:rPr>
          <w:lang w:val="ru-RU"/>
        </w:rPr>
        <w:t xml:space="preserve">ле кризиса: в поисках </w:t>
      </w:r>
      <w:r w:rsidR="00FE03D2" w:rsidRPr="00993136">
        <w:rPr>
          <w:lang w:val="ru-RU"/>
        </w:rPr>
        <w:t>устойчивых</w:t>
      </w:r>
      <w:r w:rsidR="003842DA" w:rsidRPr="00993136">
        <w:rPr>
          <w:lang w:val="ru-RU"/>
        </w:rPr>
        <w:t xml:space="preserve"> решений</w:t>
      </w:r>
    </w:p>
    <w:p w:rsidR="001C7022" w:rsidRPr="00AC433F" w:rsidRDefault="008A7191" w:rsidP="001C7022">
      <w:pPr>
        <w:pStyle w:val="SingleTxtG"/>
        <w:rPr>
          <w:lang w:val="ru-RU"/>
        </w:rPr>
      </w:pPr>
      <w:r>
        <w:rPr>
          <w:lang w:val="ru-RU"/>
        </w:rPr>
        <w:t>26.</w:t>
      </w:r>
      <w:r w:rsidR="001C7022" w:rsidRPr="00AC433F">
        <w:rPr>
          <w:lang w:val="ru-RU"/>
        </w:rPr>
        <w:tab/>
      </w:r>
      <w:r w:rsidR="00FE03D2" w:rsidRPr="00993136">
        <w:rPr>
          <w:lang w:val="ru-RU"/>
        </w:rPr>
        <w:t>В условиях п</w:t>
      </w:r>
      <w:r w:rsidR="00AC2268" w:rsidRPr="00993136">
        <w:rPr>
          <w:lang w:val="ru-RU"/>
        </w:rPr>
        <w:t>осле гуманитарных кризисов государства и в соответствующих случаях негосударственные субъекты должны</w:t>
      </w:r>
      <w:r w:rsidR="001C7022" w:rsidRPr="00AC433F">
        <w:rPr>
          <w:lang w:val="ru-RU"/>
        </w:rPr>
        <w:t xml:space="preserve">: </w:t>
      </w:r>
    </w:p>
    <w:p w:rsidR="007E7A65" w:rsidRPr="00AC433F" w:rsidRDefault="001C7022" w:rsidP="008B1D64">
      <w:pPr>
        <w:pStyle w:val="SingleTxtG"/>
        <w:ind w:firstLine="567"/>
        <w:rPr>
          <w:lang w:val="ru-RU"/>
        </w:rPr>
      </w:pPr>
      <w:r w:rsidRPr="00993136">
        <w:t>a</w:t>
      </w:r>
      <w:r w:rsidRPr="00AC433F">
        <w:rPr>
          <w:lang w:val="ru-RU"/>
        </w:rPr>
        <w:t>)</w:t>
      </w:r>
      <w:r w:rsidRPr="00AC433F">
        <w:rPr>
          <w:lang w:val="ru-RU"/>
        </w:rPr>
        <w:tab/>
      </w:r>
      <w:r w:rsidR="00547870" w:rsidRPr="00993136">
        <w:rPr>
          <w:lang w:val="ru-RU"/>
        </w:rPr>
        <w:t xml:space="preserve">оказывать </w:t>
      </w:r>
      <w:r w:rsidR="00B24234" w:rsidRPr="00993136">
        <w:rPr>
          <w:lang w:val="ru-RU"/>
        </w:rPr>
        <w:t xml:space="preserve">меньшинствам </w:t>
      </w:r>
      <w:r w:rsidR="00547870" w:rsidRPr="00993136">
        <w:rPr>
          <w:lang w:val="ru-RU"/>
        </w:rPr>
        <w:t>поддержку</w:t>
      </w:r>
      <w:r w:rsidR="007E7A65" w:rsidRPr="00993136">
        <w:rPr>
          <w:lang w:val="ru-RU"/>
        </w:rPr>
        <w:t xml:space="preserve"> </w:t>
      </w:r>
      <w:r w:rsidR="00547870" w:rsidRPr="00993136">
        <w:rPr>
          <w:lang w:val="ru-RU"/>
        </w:rPr>
        <w:t>по</w:t>
      </w:r>
      <w:r w:rsidR="007E7A65" w:rsidRPr="00993136">
        <w:rPr>
          <w:lang w:val="ru-RU"/>
        </w:rPr>
        <w:t xml:space="preserve"> </w:t>
      </w:r>
      <w:r w:rsidR="00973548" w:rsidRPr="00993136">
        <w:rPr>
          <w:lang w:val="ru-RU"/>
        </w:rPr>
        <w:t>восстановлению</w:t>
      </w:r>
      <w:r w:rsidR="007E7A65" w:rsidRPr="00993136">
        <w:rPr>
          <w:lang w:val="ru-RU"/>
        </w:rPr>
        <w:t xml:space="preserve"> </w:t>
      </w:r>
      <w:r w:rsidR="00B24234" w:rsidRPr="00993136">
        <w:rPr>
          <w:lang w:val="ru-RU"/>
        </w:rPr>
        <w:t>в условия</w:t>
      </w:r>
      <w:r w:rsidR="00E42D29" w:rsidRPr="00993136">
        <w:rPr>
          <w:lang w:val="ru-RU"/>
        </w:rPr>
        <w:t>х</w:t>
      </w:r>
      <w:r w:rsidR="00B24234" w:rsidRPr="00993136">
        <w:rPr>
          <w:lang w:val="ru-RU"/>
        </w:rPr>
        <w:t xml:space="preserve"> </w:t>
      </w:r>
      <w:r w:rsidR="007E7A65" w:rsidRPr="00993136">
        <w:rPr>
          <w:lang w:val="ru-RU"/>
        </w:rPr>
        <w:t>после кризиса, консульт</w:t>
      </w:r>
      <w:r w:rsidR="00547870" w:rsidRPr="00993136">
        <w:rPr>
          <w:lang w:val="ru-RU"/>
        </w:rPr>
        <w:t>ируясь с</w:t>
      </w:r>
      <w:r w:rsidR="007E7A65" w:rsidRPr="00993136">
        <w:rPr>
          <w:lang w:val="ru-RU"/>
        </w:rPr>
        <w:t xml:space="preserve"> ними </w:t>
      </w:r>
      <w:r w:rsidR="00547870" w:rsidRPr="00993136">
        <w:rPr>
          <w:lang w:val="ru-RU"/>
        </w:rPr>
        <w:t>по поводу того</w:t>
      </w:r>
      <w:r w:rsidR="007E7A65" w:rsidRPr="00993136">
        <w:rPr>
          <w:lang w:val="ru-RU"/>
        </w:rPr>
        <w:t>, как</w:t>
      </w:r>
      <w:r w:rsidR="00547870" w:rsidRPr="00993136">
        <w:rPr>
          <w:lang w:val="ru-RU"/>
        </w:rPr>
        <w:t>им образом</w:t>
      </w:r>
      <w:r w:rsidR="007E7A65" w:rsidRPr="00993136">
        <w:rPr>
          <w:lang w:val="ru-RU"/>
        </w:rPr>
        <w:t xml:space="preserve"> они </w:t>
      </w:r>
      <w:r w:rsidR="00A709D5">
        <w:rPr>
          <w:lang w:val="ru-RU"/>
        </w:rPr>
        <w:t>намерены</w:t>
      </w:r>
      <w:r w:rsidR="007E7A65" w:rsidRPr="00993136">
        <w:rPr>
          <w:lang w:val="ru-RU"/>
        </w:rPr>
        <w:t xml:space="preserve"> </w:t>
      </w:r>
      <w:r w:rsidR="00973548" w:rsidRPr="00993136">
        <w:rPr>
          <w:lang w:val="ru-RU"/>
        </w:rPr>
        <w:t>восстанавливать</w:t>
      </w:r>
      <w:r w:rsidR="007E7A65" w:rsidRPr="00993136">
        <w:rPr>
          <w:lang w:val="ru-RU"/>
        </w:rPr>
        <w:t xml:space="preserve"> свою жизнь, принимая во внимание различные мнения в </w:t>
      </w:r>
      <w:r w:rsidR="00547870" w:rsidRPr="00993136">
        <w:rPr>
          <w:lang w:val="ru-RU"/>
        </w:rPr>
        <w:t>рамках каждой общины</w:t>
      </w:r>
      <w:r w:rsidR="007E7A65" w:rsidRPr="00993136">
        <w:rPr>
          <w:lang w:val="ru-RU"/>
        </w:rPr>
        <w:t xml:space="preserve">, в том числе </w:t>
      </w:r>
      <w:r w:rsidR="00547870" w:rsidRPr="00993136">
        <w:rPr>
          <w:lang w:val="ru-RU"/>
        </w:rPr>
        <w:t>мнения</w:t>
      </w:r>
      <w:r w:rsidR="007E7A65" w:rsidRPr="00993136">
        <w:rPr>
          <w:lang w:val="ru-RU"/>
        </w:rPr>
        <w:t xml:space="preserve"> женщин, </w:t>
      </w:r>
      <w:r w:rsidR="00547870" w:rsidRPr="00993136">
        <w:rPr>
          <w:lang w:val="ru-RU"/>
        </w:rPr>
        <w:t>молодежи и пожилых людей</w:t>
      </w:r>
      <w:r w:rsidR="00B24234" w:rsidRPr="00993136">
        <w:rPr>
          <w:lang w:val="ru-RU"/>
        </w:rPr>
        <w:t>,</w:t>
      </w:r>
      <w:r w:rsidR="00547870" w:rsidRPr="00993136">
        <w:rPr>
          <w:lang w:val="ru-RU"/>
        </w:rPr>
        <w:t xml:space="preserve"> и соблюдая главенство </w:t>
      </w:r>
      <w:r w:rsidR="007E7A65" w:rsidRPr="00993136">
        <w:rPr>
          <w:lang w:val="ru-RU"/>
        </w:rPr>
        <w:t>интерес</w:t>
      </w:r>
      <w:r w:rsidR="00547870" w:rsidRPr="00993136">
        <w:rPr>
          <w:lang w:val="ru-RU"/>
        </w:rPr>
        <w:t>ов детей;</w:t>
      </w:r>
    </w:p>
    <w:p w:rsidR="000D49C4" w:rsidRPr="00993136" w:rsidRDefault="001C7022" w:rsidP="008B1D64">
      <w:pPr>
        <w:pStyle w:val="SingleTxtG"/>
        <w:ind w:firstLine="567"/>
        <w:rPr>
          <w:lang w:val="ru-RU"/>
        </w:rPr>
      </w:pPr>
      <w:r w:rsidRPr="00993136">
        <w:t>b</w:t>
      </w:r>
      <w:r w:rsidRPr="00AC433F">
        <w:rPr>
          <w:lang w:val="ru-RU"/>
        </w:rPr>
        <w:t>)</w:t>
      </w:r>
      <w:r w:rsidRPr="00AC433F">
        <w:rPr>
          <w:lang w:val="ru-RU"/>
        </w:rPr>
        <w:tab/>
      </w:r>
      <w:r w:rsidR="000D49C4" w:rsidRPr="00993136">
        <w:rPr>
          <w:lang w:val="ru-RU"/>
        </w:rPr>
        <w:t xml:space="preserve">планировать и проводить надлежащие </w:t>
      </w:r>
      <w:r w:rsidR="00B24234" w:rsidRPr="00993136">
        <w:rPr>
          <w:lang w:val="ru-RU"/>
        </w:rPr>
        <w:t>конструктивные</w:t>
      </w:r>
      <w:r w:rsidR="000D49C4" w:rsidRPr="00993136">
        <w:rPr>
          <w:lang w:val="ru-RU"/>
        </w:rPr>
        <w:t xml:space="preserve"> консультации с меньшинствами, пострадавшими от кризисов, и обеспечить механизм подачи жалоб для меньшинства в целях </w:t>
      </w:r>
      <w:r w:rsidR="00973548" w:rsidRPr="00993136">
        <w:rPr>
          <w:lang w:val="ru-RU"/>
        </w:rPr>
        <w:t>поиска эффективных</w:t>
      </w:r>
      <w:r w:rsidR="000D49C4" w:rsidRPr="00993136">
        <w:rPr>
          <w:lang w:val="ru-RU"/>
        </w:rPr>
        <w:t xml:space="preserve"> средств правовой защиты, </w:t>
      </w:r>
      <w:r w:rsidR="00973548" w:rsidRPr="00993136">
        <w:rPr>
          <w:lang w:val="ru-RU"/>
        </w:rPr>
        <w:t xml:space="preserve">в случаях когда </w:t>
      </w:r>
      <w:r w:rsidR="000D49C4" w:rsidRPr="00993136">
        <w:rPr>
          <w:lang w:val="ru-RU"/>
        </w:rPr>
        <w:t>они подверг</w:t>
      </w:r>
      <w:r w:rsidR="00973548" w:rsidRPr="00993136">
        <w:rPr>
          <w:lang w:val="ru-RU"/>
        </w:rPr>
        <w:t>ались</w:t>
      </w:r>
      <w:r w:rsidR="000D49C4" w:rsidRPr="00993136">
        <w:rPr>
          <w:lang w:val="ru-RU"/>
        </w:rPr>
        <w:t xml:space="preserve"> дискриминации на любо</w:t>
      </w:r>
      <w:r w:rsidR="00973548" w:rsidRPr="00993136">
        <w:rPr>
          <w:lang w:val="ru-RU"/>
        </w:rPr>
        <w:t>м этапе</w:t>
      </w:r>
      <w:r w:rsidR="000D49C4" w:rsidRPr="00993136">
        <w:rPr>
          <w:lang w:val="ru-RU"/>
        </w:rPr>
        <w:t xml:space="preserve"> </w:t>
      </w:r>
      <w:r w:rsidR="00973548" w:rsidRPr="00993136">
        <w:rPr>
          <w:lang w:val="ru-RU"/>
        </w:rPr>
        <w:t>оказания</w:t>
      </w:r>
      <w:r w:rsidR="000D49C4" w:rsidRPr="00993136">
        <w:rPr>
          <w:lang w:val="ru-RU"/>
        </w:rPr>
        <w:t xml:space="preserve"> гуманитарной помощи или не получили </w:t>
      </w:r>
      <w:r w:rsidR="00973548" w:rsidRPr="00993136">
        <w:rPr>
          <w:lang w:val="ru-RU"/>
        </w:rPr>
        <w:t>должной поддержки или защиты</w:t>
      </w:r>
      <w:r w:rsidR="00B24234" w:rsidRPr="00993136">
        <w:rPr>
          <w:lang w:val="ru-RU"/>
        </w:rPr>
        <w:t>;</w:t>
      </w:r>
    </w:p>
    <w:p w:rsidR="00973548" w:rsidRPr="00993136" w:rsidRDefault="001C7022" w:rsidP="008B1D64">
      <w:pPr>
        <w:pStyle w:val="SingleTxtG"/>
        <w:ind w:firstLine="567"/>
        <w:rPr>
          <w:lang w:val="ru-RU"/>
        </w:rPr>
      </w:pPr>
      <w:r w:rsidRPr="00993136">
        <w:t>c</w:t>
      </w:r>
      <w:r w:rsidRPr="00AC433F">
        <w:rPr>
          <w:lang w:val="ru-RU"/>
        </w:rPr>
        <w:t>)</w:t>
      </w:r>
      <w:r w:rsidRPr="00AC433F">
        <w:rPr>
          <w:lang w:val="ru-RU"/>
        </w:rPr>
        <w:tab/>
      </w:r>
      <w:r w:rsidR="00973548" w:rsidRPr="00993136">
        <w:rPr>
          <w:lang w:val="ru-RU"/>
        </w:rPr>
        <w:t xml:space="preserve">соблюдать в полном объеме Рамочную программу </w:t>
      </w:r>
      <w:r w:rsidR="00973548" w:rsidRPr="00AC433F">
        <w:rPr>
          <w:bCs/>
          <w:lang w:val="ru-RU"/>
        </w:rPr>
        <w:t>М</w:t>
      </w:r>
      <w:r w:rsidR="00973548" w:rsidRPr="00993136">
        <w:rPr>
          <w:lang w:val="ru-RU"/>
        </w:rPr>
        <w:t xml:space="preserve">УПК поиска долгосрочных решений в интересах внутренне перемещенных лиц, уделяя при этом особое внимание меньшинствам. </w:t>
      </w:r>
      <w:r w:rsidR="00E20C08" w:rsidRPr="00993136">
        <w:rPr>
          <w:lang w:val="ru-RU"/>
        </w:rPr>
        <w:t>Необходимо обеспечить возможность и оказать поддержку национальным</w:t>
      </w:r>
      <w:r w:rsidR="00973548" w:rsidRPr="00993136">
        <w:rPr>
          <w:lang w:val="ru-RU"/>
        </w:rPr>
        <w:t xml:space="preserve"> меньшинства</w:t>
      </w:r>
      <w:r w:rsidR="00E20C08" w:rsidRPr="00993136">
        <w:rPr>
          <w:lang w:val="ru-RU"/>
        </w:rPr>
        <w:t>м</w:t>
      </w:r>
      <w:r w:rsidR="00973548" w:rsidRPr="00993136">
        <w:rPr>
          <w:lang w:val="ru-RU"/>
        </w:rPr>
        <w:t>, перемещенны</w:t>
      </w:r>
      <w:r w:rsidR="00E20C08" w:rsidRPr="00993136">
        <w:rPr>
          <w:lang w:val="ru-RU"/>
        </w:rPr>
        <w:t>м</w:t>
      </w:r>
      <w:r w:rsidR="00973548" w:rsidRPr="00993136">
        <w:rPr>
          <w:lang w:val="ru-RU"/>
        </w:rPr>
        <w:t xml:space="preserve"> во время кризиса, </w:t>
      </w:r>
      <w:r w:rsidR="00E20C08" w:rsidRPr="00993136">
        <w:rPr>
          <w:lang w:val="ru-RU"/>
        </w:rPr>
        <w:t>для их добровольного, безопасного и достойного возвращения</w:t>
      </w:r>
      <w:r w:rsidR="00973548" w:rsidRPr="00993136">
        <w:rPr>
          <w:lang w:val="ru-RU"/>
        </w:rPr>
        <w:t xml:space="preserve"> </w:t>
      </w:r>
      <w:r w:rsidR="00E20C08" w:rsidRPr="00993136">
        <w:rPr>
          <w:lang w:val="ru-RU"/>
        </w:rPr>
        <w:t>на прежнее место проживания,</w:t>
      </w:r>
      <w:r w:rsidR="00973548" w:rsidRPr="00993136">
        <w:rPr>
          <w:lang w:val="ru-RU"/>
        </w:rPr>
        <w:t xml:space="preserve"> как только </w:t>
      </w:r>
      <w:r w:rsidR="00A709D5">
        <w:rPr>
          <w:lang w:val="ru-RU"/>
        </w:rPr>
        <w:t xml:space="preserve">этого </w:t>
      </w:r>
      <w:r w:rsidR="00973548" w:rsidRPr="00993136">
        <w:rPr>
          <w:lang w:val="ru-RU"/>
        </w:rPr>
        <w:t xml:space="preserve">позволят обстоятельства, и </w:t>
      </w:r>
      <w:r w:rsidR="00E20C08" w:rsidRPr="00993136">
        <w:rPr>
          <w:lang w:val="ru-RU"/>
        </w:rPr>
        <w:t>содействовать</w:t>
      </w:r>
      <w:r w:rsidR="00973548" w:rsidRPr="00993136">
        <w:rPr>
          <w:lang w:val="ru-RU"/>
        </w:rPr>
        <w:t xml:space="preserve"> восстановлени</w:t>
      </w:r>
      <w:r w:rsidR="00E20C08" w:rsidRPr="00993136">
        <w:rPr>
          <w:lang w:val="ru-RU"/>
        </w:rPr>
        <w:t>ю</w:t>
      </w:r>
      <w:r w:rsidR="00973548" w:rsidRPr="00993136">
        <w:rPr>
          <w:lang w:val="ru-RU"/>
        </w:rPr>
        <w:t xml:space="preserve"> домов</w:t>
      </w:r>
      <w:r w:rsidR="00E20C08" w:rsidRPr="00993136">
        <w:rPr>
          <w:lang w:val="ru-RU"/>
        </w:rPr>
        <w:t>,</w:t>
      </w:r>
      <w:r w:rsidR="00973548" w:rsidRPr="00993136">
        <w:rPr>
          <w:lang w:val="ru-RU"/>
        </w:rPr>
        <w:t xml:space="preserve"> инфраструктур и </w:t>
      </w:r>
      <w:r w:rsidR="00E20C08" w:rsidRPr="00993136">
        <w:rPr>
          <w:lang w:val="ru-RU"/>
        </w:rPr>
        <w:t xml:space="preserve">источников средств к существованию. Следует провести комплексную оценку </w:t>
      </w:r>
      <w:r w:rsidR="00973548" w:rsidRPr="00993136">
        <w:rPr>
          <w:lang w:val="ru-RU"/>
        </w:rPr>
        <w:t xml:space="preserve">безопасности </w:t>
      </w:r>
      <w:r w:rsidR="00E20C08" w:rsidRPr="00993136">
        <w:rPr>
          <w:lang w:val="ru-RU"/>
        </w:rPr>
        <w:t xml:space="preserve">для выявления </w:t>
      </w:r>
      <w:r w:rsidR="00973548" w:rsidRPr="00993136">
        <w:rPr>
          <w:lang w:val="ru-RU"/>
        </w:rPr>
        <w:t>все</w:t>
      </w:r>
      <w:r w:rsidR="00E20C08" w:rsidRPr="00993136">
        <w:rPr>
          <w:lang w:val="ru-RU"/>
        </w:rPr>
        <w:t>х</w:t>
      </w:r>
      <w:r w:rsidR="00973548" w:rsidRPr="00993136">
        <w:rPr>
          <w:lang w:val="ru-RU"/>
        </w:rPr>
        <w:t xml:space="preserve"> риск</w:t>
      </w:r>
      <w:r w:rsidR="00E20C08" w:rsidRPr="00993136">
        <w:rPr>
          <w:lang w:val="ru-RU"/>
        </w:rPr>
        <w:t>ов</w:t>
      </w:r>
      <w:r w:rsidR="000814AC" w:rsidRPr="00993136">
        <w:rPr>
          <w:lang w:val="ru-RU"/>
        </w:rPr>
        <w:t xml:space="preserve"> в области защиты</w:t>
      </w:r>
      <w:r w:rsidR="00973548" w:rsidRPr="00993136">
        <w:rPr>
          <w:lang w:val="ru-RU"/>
        </w:rPr>
        <w:t xml:space="preserve">, </w:t>
      </w:r>
      <w:r w:rsidR="00E20C08" w:rsidRPr="00993136">
        <w:rPr>
          <w:lang w:val="ru-RU"/>
        </w:rPr>
        <w:t xml:space="preserve">с </w:t>
      </w:r>
      <w:r w:rsidR="00973548" w:rsidRPr="00993136">
        <w:rPr>
          <w:lang w:val="ru-RU"/>
        </w:rPr>
        <w:t>которы</w:t>
      </w:r>
      <w:r w:rsidR="00E20C08" w:rsidRPr="00993136">
        <w:rPr>
          <w:lang w:val="ru-RU"/>
        </w:rPr>
        <w:t>ми</w:t>
      </w:r>
      <w:r w:rsidR="00973548" w:rsidRPr="00993136">
        <w:rPr>
          <w:lang w:val="ru-RU"/>
        </w:rPr>
        <w:t xml:space="preserve"> могут столкнуться меньшинства</w:t>
      </w:r>
      <w:r w:rsidR="00E20C08" w:rsidRPr="00993136">
        <w:rPr>
          <w:lang w:val="ru-RU"/>
        </w:rPr>
        <w:t>,</w:t>
      </w:r>
      <w:r w:rsidR="00973548" w:rsidRPr="00993136">
        <w:rPr>
          <w:lang w:val="ru-RU"/>
        </w:rPr>
        <w:t xml:space="preserve"> и </w:t>
      </w:r>
      <w:r w:rsidR="0035491B" w:rsidRPr="00993136">
        <w:rPr>
          <w:lang w:val="ru-RU"/>
        </w:rPr>
        <w:t xml:space="preserve">ввести в действие </w:t>
      </w:r>
      <w:r w:rsidR="00973548" w:rsidRPr="00993136">
        <w:rPr>
          <w:lang w:val="ru-RU"/>
        </w:rPr>
        <w:t xml:space="preserve">соответствующие меры </w:t>
      </w:r>
      <w:r w:rsidR="0035491B" w:rsidRPr="00993136">
        <w:rPr>
          <w:lang w:val="ru-RU"/>
        </w:rPr>
        <w:t>реагирования</w:t>
      </w:r>
      <w:r w:rsidR="00504865">
        <w:rPr>
          <w:lang w:val="ru-RU"/>
        </w:rPr>
        <w:t>;</w:t>
      </w:r>
    </w:p>
    <w:p w:rsidR="000814AC" w:rsidRPr="00993136" w:rsidRDefault="001C7022" w:rsidP="008B1D64">
      <w:pPr>
        <w:pStyle w:val="SingleTxtG"/>
        <w:ind w:firstLine="567"/>
        <w:rPr>
          <w:lang w:val="ru-RU"/>
        </w:rPr>
      </w:pPr>
      <w:r w:rsidRPr="00993136">
        <w:t>d</w:t>
      </w:r>
      <w:r w:rsidRPr="00AC433F">
        <w:rPr>
          <w:lang w:val="ru-RU"/>
        </w:rPr>
        <w:t>)</w:t>
      </w:r>
      <w:r w:rsidRPr="00AC433F">
        <w:rPr>
          <w:lang w:val="ru-RU"/>
        </w:rPr>
        <w:tab/>
      </w:r>
      <w:r w:rsidR="000814AC" w:rsidRPr="00993136">
        <w:rPr>
          <w:lang w:val="ru-RU"/>
        </w:rPr>
        <w:t>определить подходящие альтернативные места</w:t>
      </w:r>
      <w:r w:rsidR="00B24234" w:rsidRPr="00993136">
        <w:rPr>
          <w:lang w:val="ru-RU"/>
        </w:rPr>
        <w:t xml:space="preserve"> проживания</w:t>
      </w:r>
      <w:r w:rsidR="000814AC" w:rsidRPr="00993136">
        <w:rPr>
          <w:lang w:val="ru-RU"/>
        </w:rPr>
        <w:t xml:space="preserve">, в том числе </w:t>
      </w:r>
      <w:r w:rsidR="00E42D29" w:rsidRPr="00993136">
        <w:rPr>
          <w:lang w:val="ru-RU"/>
        </w:rPr>
        <w:t>для м</w:t>
      </w:r>
      <w:r w:rsidR="000814AC" w:rsidRPr="00993136">
        <w:rPr>
          <w:lang w:val="ru-RU"/>
        </w:rPr>
        <w:t>естной интеграции или переселения внутри страны, для меньшинств, которые не могут или не желают в</w:t>
      </w:r>
      <w:r w:rsidR="00B24234" w:rsidRPr="00993136">
        <w:rPr>
          <w:lang w:val="ru-RU"/>
        </w:rPr>
        <w:t>озвращаться</w:t>
      </w:r>
      <w:r w:rsidR="000814AC" w:rsidRPr="00993136">
        <w:rPr>
          <w:lang w:val="ru-RU"/>
        </w:rPr>
        <w:t xml:space="preserve"> на прежнее место из-за </w:t>
      </w:r>
      <w:r w:rsidR="00B24234" w:rsidRPr="00993136">
        <w:rPr>
          <w:lang w:val="ru-RU"/>
        </w:rPr>
        <w:t>существующих</w:t>
      </w:r>
      <w:r w:rsidR="000814AC" w:rsidRPr="00993136">
        <w:rPr>
          <w:lang w:val="ru-RU"/>
        </w:rPr>
        <w:t xml:space="preserve"> опасностей или угроз. Альтернативные места </w:t>
      </w:r>
      <w:r w:rsidR="00A709D5">
        <w:rPr>
          <w:lang w:val="ru-RU"/>
        </w:rPr>
        <w:t xml:space="preserve">проживания </w:t>
      </w:r>
      <w:r w:rsidR="000814AC" w:rsidRPr="00993136">
        <w:rPr>
          <w:lang w:val="ru-RU"/>
        </w:rPr>
        <w:t>должны позволить общинам сохранить свою целостность и насколько это возможно продолж</w:t>
      </w:r>
      <w:r w:rsidR="00B24234" w:rsidRPr="00993136">
        <w:rPr>
          <w:lang w:val="ru-RU"/>
        </w:rPr>
        <w:t>и</w:t>
      </w:r>
      <w:r w:rsidR="000814AC" w:rsidRPr="00993136">
        <w:rPr>
          <w:lang w:val="ru-RU"/>
        </w:rPr>
        <w:t>ть традиционную деятельность, обеспечивающую средства к существованию</w:t>
      </w:r>
      <w:r w:rsidR="00504865">
        <w:rPr>
          <w:lang w:val="ru-RU"/>
        </w:rPr>
        <w:t>;</w:t>
      </w:r>
    </w:p>
    <w:p w:rsidR="00E2573F" w:rsidRPr="00993136" w:rsidRDefault="001C7022" w:rsidP="008B1D64">
      <w:pPr>
        <w:pStyle w:val="SingleTxtG"/>
        <w:ind w:firstLine="567"/>
        <w:rPr>
          <w:lang w:val="ru-RU"/>
        </w:rPr>
      </w:pPr>
      <w:r w:rsidRPr="00993136">
        <w:t>e</w:t>
      </w:r>
      <w:r w:rsidRPr="00AC433F">
        <w:rPr>
          <w:lang w:val="ru-RU"/>
        </w:rPr>
        <w:t>)</w:t>
      </w:r>
      <w:r w:rsidRPr="00AC433F">
        <w:rPr>
          <w:lang w:val="ru-RU"/>
        </w:rPr>
        <w:tab/>
      </w:r>
      <w:r w:rsidR="00B24234" w:rsidRPr="00993136">
        <w:rPr>
          <w:lang w:val="ru-RU"/>
        </w:rPr>
        <w:t>при неизбежности перемещения населения гарантировать</w:t>
      </w:r>
      <w:r w:rsidR="00E2573F" w:rsidRPr="00993136">
        <w:rPr>
          <w:lang w:val="ru-RU"/>
        </w:rPr>
        <w:t xml:space="preserve">, чтобы место </w:t>
      </w:r>
      <w:r w:rsidR="00B24234" w:rsidRPr="00993136">
        <w:rPr>
          <w:lang w:val="ru-RU"/>
        </w:rPr>
        <w:t>и</w:t>
      </w:r>
      <w:r w:rsidR="00E2573F" w:rsidRPr="00993136">
        <w:rPr>
          <w:lang w:val="ru-RU"/>
        </w:rPr>
        <w:t xml:space="preserve"> способы переселения </w:t>
      </w:r>
      <w:r w:rsidR="00B24234" w:rsidRPr="00993136">
        <w:rPr>
          <w:lang w:val="ru-RU"/>
        </w:rPr>
        <w:t>обсуждались</w:t>
      </w:r>
      <w:r w:rsidR="00E2573F" w:rsidRPr="00993136">
        <w:rPr>
          <w:lang w:val="ru-RU"/>
        </w:rPr>
        <w:t xml:space="preserve"> вместе с </w:t>
      </w:r>
      <w:r w:rsidR="00A709D5">
        <w:rPr>
          <w:lang w:val="ru-RU"/>
        </w:rPr>
        <w:t>людьми</w:t>
      </w:r>
      <w:r w:rsidR="00E2573F" w:rsidRPr="00993136">
        <w:rPr>
          <w:lang w:val="ru-RU"/>
        </w:rPr>
        <w:t>, непосредственно пострадавшим</w:t>
      </w:r>
      <w:r w:rsidR="00A709D5">
        <w:rPr>
          <w:lang w:val="ru-RU"/>
        </w:rPr>
        <w:t>и</w:t>
      </w:r>
      <w:r w:rsidR="00E2573F" w:rsidRPr="00993136">
        <w:rPr>
          <w:lang w:val="ru-RU"/>
        </w:rPr>
        <w:t xml:space="preserve"> от кризиса, а также с любой принимающей общиной. Это особенно важно, в случае если принимающ</w:t>
      </w:r>
      <w:r w:rsidR="00B24234" w:rsidRPr="00993136">
        <w:rPr>
          <w:lang w:val="ru-RU"/>
        </w:rPr>
        <w:t>ая</w:t>
      </w:r>
      <w:r w:rsidR="00E2573F" w:rsidRPr="00993136">
        <w:rPr>
          <w:lang w:val="ru-RU"/>
        </w:rPr>
        <w:t xml:space="preserve"> общ</w:t>
      </w:r>
      <w:r w:rsidR="00B24234" w:rsidRPr="00993136">
        <w:rPr>
          <w:lang w:val="ru-RU"/>
        </w:rPr>
        <w:t>ина</w:t>
      </w:r>
      <w:r w:rsidR="00E2573F" w:rsidRPr="00993136">
        <w:rPr>
          <w:lang w:val="ru-RU"/>
        </w:rPr>
        <w:t xml:space="preserve"> представляет собой национальное меньшинство с тем, чтобы гарантировать, что принимающие общины меньшинств могут выразить свое весомое мнение по поводу процесса переселения другого населения в их общину и предложить им соответствующую компенсацию и поддержку</w:t>
      </w:r>
      <w:r w:rsidR="00504865">
        <w:rPr>
          <w:lang w:val="ru-RU"/>
        </w:rPr>
        <w:t>;</w:t>
      </w:r>
    </w:p>
    <w:p w:rsidR="00920699" w:rsidRPr="00993136" w:rsidRDefault="001C7022" w:rsidP="008B1D64">
      <w:pPr>
        <w:pStyle w:val="SingleTxtG"/>
        <w:ind w:firstLine="567"/>
        <w:rPr>
          <w:lang w:val="ru-RU"/>
        </w:rPr>
      </w:pPr>
      <w:r w:rsidRPr="00993136">
        <w:t>f</w:t>
      </w:r>
      <w:r w:rsidRPr="00AC433F">
        <w:rPr>
          <w:lang w:val="ru-RU"/>
        </w:rPr>
        <w:t>)</w:t>
      </w:r>
      <w:r w:rsidRPr="00AC433F">
        <w:rPr>
          <w:lang w:val="ru-RU"/>
        </w:rPr>
        <w:tab/>
      </w:r>
      <w:r w:rsidR="00920699" w:rsidRPr="00993136">
        <w:rPr>
          <w:lang w:val="ru-RU"/>
        </w:rPr>
        <w:t>осуществлять принципы Пиньейру</w:t>
      </w:r>
      <w:r w:rsidR="008A7191">
        <w:rPr>
          <w:rStyle w:val="FootnoteReference"/>
          <w:lang w:val="ru-RU"/>
        </w:rPr>
        <w:footnoteReference w:id="20"/>
      </w:r>
      <w:r w:rsidR="00920699" w:rsidRPr="00993136">
        <w:rPr>
          <w:lang w:val="ru-RU"/>
        </w:rPr>
        <w:t xml:space="preserve"> по вопросам реституции жилья и имущества беженцев и перемещенных лиц; обеспечить физическую, </w:t>
      </w:r>
      <w:r w:rsidR="00A709D5">
        <w:rPr>
          <w:lang w:val="ru-RU"/>
        </w:rPr>
        <w:t>языковую</w:t>
      </w:r>
      <w:r w:rsidR="00920699" w:rsidRPr="00993136">
        <w:rPr>
          <w:lang w:val="ru-RU"/>
        </w:rPr>
        <w:t xml:space="preserve"> и экономическую доступность процедур реституции и принять специальные меры для того, чтобы маргинализированные группы и уязвимые лица могли </w:t>
      </w:r>
      <w:r w:rsidR="00B24234" w:rsidRPr="00993136">
        <w:rPr>
          <w:lang w:val="ru-RU"/>
        </w:rPr>
        <w:t xml:space="preserve">воспользоваться </w:t>
      </w:r>
      <w:r w:rsidR="00920699" w:rsidRPr="00993136">
        <w:rPr>
          <w:lang w:val="ru-RU"/>
        </w:rPr>
        <w:t>таки</w:t>
      </w:r>
      <w:r w:rsidR="00B24234" w:rsidRPr="00993136">
        <w:rPr>
          <w:lang w:val="ru-RU"/>
        </w:rPr>
        <w:t xml:space="preserve">ми </w:t>
      </w:r>
      <w:r w:rsidR="00920699" w:rsidRPr="00993136">
        <w:rPr>
          <w:lang w:val="ru-RU"/>
        </w:rPr>
        <w:t>процедур</w:t>
      </w:r>
      <w:r w:rsidR="00B24234" w:rsidRPr="00993136">
        <w:rPr>
          <w:lang w:val="ru-RU"/>
        </w:rPr>
        <w:t>ами</w:t>
      </w:r>
      <w:r w:rsidR="00920699" w:rsidRPr="00993136">
        <w:rPr>
          <w:lang w:val="ru-RU"/>
        </w:rPr>
        <w:t xml:space="preserve"> на справедливой и равноправной основе. В соответствующих случаях следует содействовать передаче прав на землю членам семьи, в частности, чтобы позволить женщинам, выжившим во время конфликта или бедствия, вернуть имущество мужа или семьи, или восстановить права на собственность после того, как </w:t>
      </w:r>
      <w:r w:rsidR="00920699" w:rsidRPr="00993136">
        <w:rPr>
          <w:lang w:val="ru-RU"/>
        </w:rPr>
        <w:lastRenderedPageBreak/>
        <w:t>свидетельства о праве на собственность и документ</w:t>
      </w:r>
      <w:r w:rsidR="00287CC4" w:rsidRPr="00993136">
        <w:rPr>
          <w:lang w:val="ru-RU"/>
        </w:rPr>
        <w:t>ы</w:t>
      </w:r>
      <w:r w:rsidR="00920699" w:rsidRPr="00993136">
        <w:rPr>
          <w:lang w:val="ru-RU"/>
        </w:rPr>
        <w:t xml:space="preserve"> были </w:t>
      </w:r>
      <w:r w:rsidR="00287CC4" w:rsidRPr="00993136">
        <w:rPr>
          <w:lang w:val="ru-RU"/>
        </w:rPr>
        <w:t>утеряны</w:t>
      </w:r>
      <w:r w:rsidR="00920699" w:rsidRPr="00993136">
        <w:rPr>
          <w:lang w:val="ru-RU"/>
        </w:rPr>
        <w:t xml:space="preserve"> во время кризиса. </w:t>
      </w:r>
      <w:r w:rsidR="00287CC4" w:rsidRPr="00993136">
        <w:rPr>
          <w:lang w:val="ru-RU"/>
        </w:rPr>
        <w:t xml:space="preserve">Аналогичным образом, в случаях </w:t>
      </w:r>
      <w:r w:rsidR="00920699" w:rsidRPr="00993136">
        <w:rPr>
          <w:lang w:val="ru-RU"/>
        </w:rPr>
        <w:t>утра</w:t>
      </w:r>
      <w:r w:rsidR="00287CC4" w:rsidRPr="00993136">
        <w:rPr>
          <w:lang w:val="ru-RU"/>
        </w:rPr>
        <w:t>ты</w:t>
      </w:r>
      <w:r w:rsidR="00920699" w:rsidRPr="00993136">
        <w:rPr>
          <w:lang w:val="ru-RU"/>
        </w:rPr>
        <w:t xml:space="preserve"> </w:t>
      </w:r>
      <w:r w:rsidR="00287CC4" w:rsidRPr="00993136">
        <w:rPr>
          <w:lang w:val="ru-RU"/>
        </w:rPr>
        <w:t>документов о праве на земл</w:t>
      </w:r>
      <w:r w:rsidR="009D6441">
        <w:rPr>
          <w:lang w:val="ru-RU"/>
        </w:rPr>
        <w:t>ю</w:t>
      </w:r>
      <w:r w:rsidR="00287CC4" w:rsidRPr="00993136">
        <w:rPr>
          <w:lang w:val="ru-RU"/>
        </w:rPr>
        <w:t xml:space="preserve"> или на собственность</w:t>
      </w:r>
      <w:r w:rsidR="00920699" w:rsidRPr="00993136">
        <w:rPr>
          <w:lang w:val="ru-RU"/>
        </w:rPr>
        <w:t xml:space="preserve"> </w:t>
      </w:r>
      <w:r w:rsidR="00287CC4" w:rsidRPr="00993136">
        <w:rPr>
          <w:lang w:val="ru-RU"/>
        </w:rPr>
        <w:t xml:space="preserve">необходимо обеспечить </w:t>
      </w:r>
      <w:r w:rsidR="00920699" w:rsidRPr="00993136">
        <w:rPr>
          <w:lang w:val="ru-RU"/>
        </w:rPr>
        <w:t xml:space="preserve">меры по оказанию правовой помощи </w:t>
      </w:r>
      <w:r w:rsidR="00287CC4" w:rsidRPr="00993136">
        <w:rPr>
          <w:lang w:val="ru-RU"/>
        </w:rPr>
        <w:t xml:space="preserve">для содействия </w:t>
      </w:r>
      <w:r w:rsidR="00920699" w:rsidRPr="00993136">
        <w:rPr>
          <w:lang w:val="ru-RU"/>
        </w:rPr>
        <w:t>меньшинствам.</w:t>
      </w:r>
    </w:p>
    <w:p w:rsidR="004F301C" w:rsidRPr="00993136" w:rsidRDefault="001C7022" w:rsidP="008B1D64">
      <w:pPr>
        <w:pStyle w:val="SingleTxtG"/>
        <w:ind w:firstLine="567"/>
        <w:rPr>
          <w:lang w:val="ru-RU"/>
        </w:rPr>
      </w:pPr>
      <w:r w:rsidRPr="00993136">
        <w:t>g</w:t>
      </w:r>
      <w:r w:rsidRPr="00AC433F">
        <w:rPr>
          <w:lang w:val="ru-RU"/>
        </w:rPr>
        <w:t>)</w:t>
      </w:r>
      <w:r w:rsidRPr="00AC433F">
        <w:rPr>
          <w:lang w:val="ru-RU"/>
        </w:rPr>
        <w:tab/>
      </w:r>
      <w:r w:rsidR="00E42D29" w:rsidRPr="00993136">
        <w:rPr>
          <w:lang w:val="ru-RU"/>
        </w:rPr>
        <w:t>гарантировать, что никакая дискриминационная практика не будет препятствовать доступу членов общин меньшинств на рынок труда и занятости в условиях после кризиса, а также поощрять занятость восстанавливающихся общин посредством обучения, образования и позитивных мер для обеспечения их полного восстановления и защиты от дальнейшей маргинализации</w:t>
      </w:r>
      <w:r w:rsidR="004F301C" w:rsidRPr="00993136">
        <w:rPr>
          <w:lang w:val="ru-RU"/>
        </w:rPr>
        <w:t>.</w:t>
      </w:r>
    </w:p>
    <w:p w:rsidR="00092D9D" w:rsidRPr="00993136" w:rsidRDefault="008A7191" w:rsidP="001C7022">
      <w:pPr>
        <w:pStyle w:val="SingleTxtG"/>
        <w:rPr>
          <w:lang w:val="ru-RU"/>
        </w:rPr>
      </w:pPr>
      <w:r>
        <w:rPr>
          <w:lang w:val="ru-RU"/>
        </w:rPr>
        <w:t>27.</w:t>
      </w:r>
      <w:r w:rsidR="001C7022" w:rsidRPr="00AC433F">
        <w:rPr>
          <w:lang w:val="ru-RU"/>
        </w:rPr>
        <w:tab/>
      </w:r>
      <w:r w:rsidR="00092D9D" w:rsidRPr="00993136">
        <w:rPr>
          <w:lang w:val="ru-RU"/>
        </w:rPr>
        <w:t xml:space="preserve">Национальные меньшинства должны в полной мере участвовать в процессе миростроительства и правосудия </w:t>
      </w:r>
      <w:r w:rsidR="00B24234" w:rsidRPr="00993136">
        <w:rPr>
          <w:lang w:val="ru-RU"/>
        </w:rPr>
        <w:t xml:space="preserve">в </w:t>
      </w:r>
      <w:r w:rsidR="00092D9D" w:rsidRPr="00993136">
        <w:rPr>
          <w:lang w:val="ru-RU"/>
        </w:rPr>
        <w:t>переходн</w:t>
      </w:r>
      <w:r w:rsidR="00B24234" w:rsidRPr="00993136">
        <w:rPr>
          <w:lang w:val="ru-RU"/>
        </w:rPr>
        <w:t>ый</w:t>
      </w:r>
      <w:r w:rsidR="00092D9D" w:rsidRPr="00993136">
        <w:rPr>
          <w:lang w:val="ru-RU"/>
        </w:rPr>
        <w:t xml:space="preserve"> период, направленн</w:t>
      </w:r>
      <w:r w:rsidR="0066385E" w:rsidRPr="00993136">
        <w:rPr>
          <w:lang w:val="ru-RU"/>
        </w:rPr>
        <w:t>ом</w:t>
      </w:r>
      <w:r w:rsidR="00092D9D" w:rsidRPr="00993136">
        <w:rPr>
          <w:lang w:val="ru-RU"/>
        </w:rPr>
        <w:t xml:space="preserve"> на создание стабильности и предотвращения кризисов в будущем.</w:t>
      </w:r>
    </w:p>
    <w:p w:rsidR="00092D9D" w:rsidRPr="00993136" w:rsidRDefault="008A7191" w:rsidP="001C7022">
      <w:pPr>
        <w:pStyle w:val="SingleTxtG"/>
        <w:rPr>
          <w:lang w:val="ru-RU"/>
        </w:rPr>
      </w:pPr>
      <w:r>
        <w:rPr>
          <w:lang w:val="ru-RU"/>
        </w:rPr>
        <w:t>28.</w:t>
      </w:r>
      <w:r w:rsidR="001C7022" w:rsidRPr="00AC433F">
        <w:rPr>
          <w:lang w:val="ru-RU"/>
        </w:rPr>
        <w:tab/>
      </w:r>
      <w:r w:rsidR="00092D9D" w:rsidRPr="00993136">
        <w:rPr>
          <w:lang w:val="ru-RU"/>
        </w:rPr>
        <w:t xml:space="preserve">Региональным организациям следует сотрудничать с общинами меньшинств в рамках программ посткризисного развития в более долгосрочной перспективе. </w:t>
      </w:r>
      <w:r w:rsidR="00EC51CE">
        <w:rPr>
          <w:lang w:val="ru-RU"/>
        </w:rPr>
        <w:t>В этой связи, они</w:t>
      </w:r>
      <w:r w:rsidR="00092D9D" w:rsidRPr="00993136">
        <w:rPr>
          <w:lang w:val="ru-RU"/>
        </w:rPr>
        <w:t xml:space="preserve"> могут </w:t>
      </w:r>
      <w:r w:rsidR="00EC51CE">
        <w:rPr>
          <w:lang w:val="ru-RU"/>
        </w:rPr>
        <w:t xml:space="preserve">воспользоваться </w:t>
      </w:r>
      <w:r w:rsidR="00A33901" w:rsidRPr="00993136">
        <w:rPr>
          <w:lang w:val="ru-RU"/>
        </w:rPr>
        <w:t>Справочник</w:t>
      </w:r>
      <w:r w:rsidR="00EC51CE">
        <w:rPr>
          <w:lang w:val="ru-RU"/>
        </w:rPr>
        <w:t>ом</w:t>
      </w:r>
      <w:r w:rsidR="00A33901" w:rsidRPr="00993136">
        <w:rPr>
          <w:lang w:val="ru-RU"/>
        </w:rPr>
        <w:t xml:space="preserve"> и практическ</w:t>
      </w:r>
      <w:r w:rsidR="00EC51CE">
        <w:rPr>
          <w:lang w:val="ru-RU"/>
        </w:rPr>
        <w:t>им</w:t>
      </w:r>
      <w:r w:rsidR="00A33901" w:rsidRPr="00993136">
        <w:rPr>
          <w:lang w:val="ru-RU"/>
        </w:rPr>
        <w:t xml:space="preserve"> пособи</w:t>
      </w:r>
      <w:r w:rsidR="00EC51CE">
        <w:rPr>
          <w:lang w:val="ru-RU"/>
        </w:rPr>
        <w:t>ем</w:t>
      </w:r>
      <w:r w:rsidR="00A33901" w:rsidRPr="00993136">
        <w:rPr>
          <w:lang w:val="ru-RU"/>
        </w:rPr>
        <w:t xml:space="preserve"> ПРООН «Участие маргинализированных меньшинств в планировании процесса развития» </w:t>
      </w:r>
      <w:r w:rsidR="00092D9D" w:rsidRPr="00993136">
        <w:rPr>
          <w:lang w:val="ru-RU"/>
        </w:rPr>
        <w:t>(2010</w:t>
      </w:r>
      <w:r w:rsidR="00A33901" w:rsidRPr="00993136">
        <w:rPr>
          <w:lang w:val="ru-RU"/>
        </w:rPr>
        <w:t> г</w:t>
      </w:r>
      <w:r w:rsidR="00092D9D" w:rsidRPr="00993136">
        <w:rPr>
          <w:lang w:val="ru-RU"/>
        </w:rPr>
        <w:t>).</w:t>
      </w:r>
    </w:p>
    <w:p w:rsidR="00E42D29" w:rsidRPr="00993136" w:rsidRDefault="00EC51CE" w:rsidP="00E42D29">
      <w:pPr>
        <w:pStyle w:val="SingleTxtG"/>
        <w:rPr>
          <w:lang w:val="ru-RU"/>
        </w:rPr>
      </w:pPr>
      <w:r w:rsidRPr="00AC433F">
        <w:rPr>
          <w:lang w:val="ru-RU"/>
        </w:rPr>
        <w:t>29.</w:t>
      </w:r>
      <w:r w:rsidR="001C7022" w:rsidRPr="00AC433F">
        <w:rPr>
          <w:lang w:val="ru-RU"/>
        </w:rPr>
        <w:tab/>
      </w:r>
      <w:r w:rsidR="00C21D40" w:rsidRPr="00993136">
        <w:rPr>
          <w:lang w:val="ru-RU"/>
        </w:rPr>
        <w:t>Даже при возможном улучшении ситуации в стране происхождения государствам, принимающим просителей убежища и беженцев, следует обеспечивать надлежащую индивидуальную оценку ходатайств о предоставлении убежища и потребностей в защите и надлежаще</w:t>
      </w:r>
      <w:r w:rsidR="00E42D29" w:rsidRPr="00993136">
        <w:rPr>
          <w:lang w:val="ru-RU"/>
        </w:rPr>
        <w:t>е</w:t>
      </w:r>
      <w:r w:rsidR="00C21D40" w:rsidRPr="00993136">
        <w:rPr>
          <w:lang w:val="ru-RU"/>
        </w:rPr>
        <w:t xml:space="preserve"> выполнени</w:t>
      </w:r>
      <w:r w:rsidR="00E42D29" w:rsidRPr="00993136">
        <w:rPr>
          <w:lang w:val="ru-RU"/>
        </w:rPr>
        <w:t>е</w:t>
      </w:r>
      <w:r w:rsidR="00C21D40" w:rsidRPr="00993136">
        <w:rPr>
          <w:lang w:val="ru-RU"/>
        </w:rPr>
        <w:t xml:space="preserve"> всех связанных с этим процедур до возвращения просителей убежища в страну происхождения, в частности, просителей убежища из общины меньшинства в их стране происхождения. Государствам следует применять мораторий на принудительное возвращение</w:t>
      </w:r>
      <w:r w:rsidR="00E42D29" w:rsidRPr="00993136">
        <w:rPr>
          <w:lang w:val="ru-RU"/>
        </w:rPr>
        <w:t>, пока не будут достигнуты устойчивые условия приема.</w:t>
      </w:r>
    </w:p>
    <w:p w:rsidR="00D12989" w:rsidRPr="00993136" w:rsidRDefault="008A7191" w:rsidP="001C7022">
      <w:pPr>
        <w:pStyle w:val="SingleTxtG"/>
        <w:rPr>
          <w:lang w:val="ru-RU"/>
        </w:rPr>
      </w:pPr>
      <w:r>
        <w:rPr>
          <w:lang w:val="ru-RU"/>
        </w:rPr>
        <w:t>30.</w:t>
      </w:r>
      <w:r w:rsidR="001C7022" w:rsidRPr="00AC433F">
        <w:rPr>
          <w:lang w:val="ru-RU"/>
        </w:rPr>
        <w:tab/>
      </w:r>
      <w:r w:rsidR="00D12989" w:rsidRPr="00993136">
        <w:rPr>
          <w:lang w:val="ru-RU"/>
        </w:rPr>
        <w:t>Государствам, принимающи</w:t>
      </w:r>
      <w:r w:rsidR="005E20FE" w:rsidRPr="00993136">
        <w:rPr>
          <w:lang w:val="ru-RU"/>
        </w:rPr>
        <w:t>м</w:t>
      </w:r>
      <w:r w:rsidR="00D12989" w:rsidRPr="00993136">
        <w:rPr>
          <w:lang w:val="ru-RU"/>
        </w:rPr>
        <w:t xml:space="preserve"> просителей убежища, мигрантов и беженцев, следует содействовать их интеграции и уделять особое внимание положению и потребностям меньшинств, включая женщин и детей из числа меньшинств.</w:t>
      </w:r>
    </w:p>
    <w:p w:rsidR="00D12989" w:rsidRPr="00993136" w:rsidRDefault="008A7191" w:rsidP="001C7022">
      <w:pPr>
        <w:pStyle w:val="SingleTxtG"/>
        <w:rPr>
          <w:lang w:val="ru-RU"/>
        </w:rPr>
      </w:pPr>
      <w:r>
        <w:rPr>
          <w:lang w:val="ru-RU"/>
        </w:rPr>
        <w:t>31.</w:t>
      </w:r>
      <w:r w:rsidR="001C7022" w:rsidRPr="00AC433F">
        <w:rPr>
          <w:lang w:val="ru-RU"/>
        </w:rPr>
        <w:tab/>
      </w:r>
      <w:r w:rsidR="00D12989" w:rsidRPr="00993136">
        <w:rPr>
          <w:lang w:val="ru-RU"/>
        </w:rPr>
        <w:t xml:space="preserve">Национальным правозащитным учреждениям следует продолжать мониторинг и ведение отчетности, а также выполнять любые другие функции и полномочия для обеспечения защиты и </w:t>
      </w:r>
      <w:r w:rsidR="0066385E" w:rsidRPr="00993136">
        <w:rPr>
          <w:lang w:val="ru-RU"/>
        </w:rPr>
        <w:t>неди</w:t>
      </w:r>
      <w:r w:rsidR="00D12989" w:rsidRPr="00993136">
        <w:rPr>
          <w:lang w:val="ru-RU"/>
        </w:rPr>
        <w:t xml:space="preserve">скриминации меньшинств </w:t>
      </w:r>
      <w:r w:rsidR="008565E4" w:rsidRPr="00993136">
        <w:rPr>
          <w:lang w:val="ru-RU"/>
        </w:rPr>
        <w:t>в ситуациях после кризисов</w:t>
      </w:r>
      <w:r w:rsidR="00D12989" w:rsidRPr="00993136">
        <w:rPr>
          <w:lang w:val="ru-RU"/>
        </w:rPr>
        <w:t>.</w:t>
      </w:r>
    </w:p>
    <w:p w:rsidR="001C7022" w:rsidRPr="00AC433F" w:rsidRDefault="008A7191" w:rsidP="001C7022">
      <w:pPr>
        <w:pStyle w:val="SingleTxtG"/>
        <w:rPr>
          <w:lang w:val="ru-RU"/>
        </w:rPr>
      </w:pPr>
      <w:r>
        <w:rPr>
          <w:lang w:val="ru-RU"/>
        </w:rPr>
        <w:t>32.</w:t>
      </w:r>
      <w:r w:rsidR="001C7022" w:rsidRPr="00AC433F">
        <w:rPr>
          <w:lang w:val="ru-RU"/>
        </w:rPr>
        <w:tab/>
      </w:r>
      <w:r w:rsidR="003E3B2A" w:rsidRPr="00993136">
        <w:rPr>
          <w:lang w:val="ru-RU"/>
        </w:rPr>
        <w:t>ООН и други</w:t>
      </w:r>
      <w:r w:rsidR="0066385E" w:rsidRPr="00993136">
        <w:rPr>
          <w:lang w:val="ru-RU"/>
        </w:rPr>
        <w:t>е</w:t>
      </w:r>
      <w:r w:rsidR="003E3B2A" w:rsidRPr="00993136">
        <w:rPr>
          <w:lang w:val="ru-RU"/>
        </w:rPr>
        <w:t xml:space="preserve"> субъект</w:t>
      </w:r>
      <w:r w:rsidR="0066385E" w:rsidRPr="00993136">
        <w:rPr>
          <w:lang w:val="ru-RU"/>
        </w:rPr>
        <w:t>ы</w:t>
      </w:r>
      <w:r w:rsidR="003E3B2A" w:rsidRPr="00993136">
        <w:rPr>
          <w:lang w:val="ru-RU"/>
        </w:rPr>
        <w:t xml:space="preserve"> в области развития и гуманитарной деятельности </w:t>
      </w:r>
      <w:r w:rsidR="0066385E" w:rsidRPr="00993136">
        <w:rPr>
          <w:lang w:val="ru-RU"/>
        </w:rPr>
        <w:t>должны</w:t>
      </w:r>
      <w:r w:rsidR="003E3B2A" w:rsidRPr="00993136">
        <w:rPr>
          <w:lang w:val="ru-RU"/>
        </w:rPr>
        <w:t xml:space="preserve">: </w:t>
      </w:r>
      <w:r w:rsidR="001C7022" w:rsidRPr="00AC433F">
        <w:rPr>
          <w:lang w:val="ru-RU"/>
        </w:rPr>
        <w:t xml:space="preserve"> </w:t>
      </w:r>
    </w:p>
    <w:p w:rsidR="00B42B50" w:rsidRPr="00694DAB" w:rsidRDefault="001C7022" w:rsidP="008B1D64">
      <w:pPr>
        <w:pStyle w:val="SingleTxtG"/>
        <w:ind w:firstLine="567"/>
        <w:rPr>
          <w:lang w:val="ru-RU"/>
        </w:rPr>
      </w:pPr>
      <w:r w:rsidRPr="00993136">
        <w:t>a</w:t>
      </w:r>
      <w:r w:rsidRPr="00694DAB">
        <w:rPr>
          <w:lang w:val="ru-RU"/>
        </w:rPr>
        <w:t>)</w:t>
      </w:r>
      <w:r w:rsidRPr="00694DAB">
        <w:rPr>
          <w:lang w:val="ru-RU"/>
        </w:rPr>
        <w:tab/>
      </w:r>
      <w:r w:rsidR="007B3561" w:rsidRPr="00993136">
        <w:rPr>
          <w:lang w:val="ru-RU"/>
        </w:rPr>
        <w:t>в кр</w:t>
      </w:r>
      <w:r w:rsidR="00B42B50" w:rsidRPr="00993136">
        <w:rPr>
          <w:lang w:val="ru-RU"/>
        </w:rPr>
        <w:t xml:space="preserve">атчайшие сроки </w:t>
      </w:r>
      <w:r w:rsidR="007B3561" w:rsidRPr="00993136">
        <w:rPr>
          <w:lang w:val="ru-RU"/>
        </w:rPr>
        <w:t xml:space="preserve">вступить в контакт </w:t>
      </w:r>
      <w:r w:rsidR="00B42B50" w:rsidRPr="00993136">
        <w:rPr>
          <w:lang w:val="ru-RU"/>
        </w:rPr>
        <w:t xml:space="preserve">с </w:t>
      </w:r>
      <w:r w:rsidR="0066385E" w:rsidRPr="00993136">
        <w:rPr>
          <w:lang w:val="ru-RU"/>
        </w:rPr>
        <w:t xml:space="preserve">участниками </w:t>
      </w:r>
      <w:r w:rsidR="00B42B50" w:rsidRPr="00993136">
        <w:rPr>
          <w:lang w:val="ru-RU"/>
        </w:rPr>
        <w:t>программ</w:t>
      </w:r>
      <w:r w:rsidR="005E20FE" w:rsidRPr="00993136">
        <w:rPr>
          <w:lang w:val="ru-RU"/>
        </w:rPr>
        <w:t xml:space="preserve"> и проектов</w:t>
      </w:r>
      <w:r w:rsidR="00B42B50" w:rsidRPr="00993136">
        <w:rPr>
          <w:lang w:val="ru-RU"/>
        </w:rPr>
        <w:t xml:space="preserve">, </w:t>
      </w:r>
      <w:r w:rsidR="00E42D29" w:rsidRPr="00993136">
        <w:rPr>
          <w:lang w:val="ru-RU"/>
        </w:rPr>
        <w:t xml:space="preserve">ориентированных непосредственно на </w:t>
      </w:r>
      <w:r w:rsidR="00B42B50" w:rsidRPr="00993136">
        <w:rPr>
          <w:lang w:val="ru-RU"/>
        </w:rPr>
        <w:t>меньшинств</w:t>
      </w:r>
      <w:r w:rsidR="00E42D29" w:rsidRPr="00993136">
        <w:rPr>
          <w:lang w:val="ru-RU"/>
        </w:rPr>
        <w:t>а</w:t>
      </w:r>
      <w:r w:rsidR="00B42B50" w:rsidRPr="00993136">
        <w:rPr>
          <w:lang w:val="ru-RU"/>
        </w:rPr>
        <w:t xml:space="preserve"> в ситуациях </w:t>
      </w:r>
      <w:r w:rsidR="007B3561" w:rsidRPr="00993136">
        <w:rPr>
          <w:lang w:val="ru-RU"/>
        </w:rPr>
        <w:t>после кризисов</w:t>
      </w:r>
      <w:r w:rsidR="00E42D29" w:rsidRPr="00993136">
        <w:rPr>
          <w:lang w:val="ru-RU"/>
        </w:rPr>
        <w:t>,</w:t>
      </w:r>
      <w:r w:rsidR="005E20FE" w:rsidRPr="00993136">
        <w:rPr>
          <w:lang w:val="ru-RU"/>
        </w:rPr>
        <w:t xml:space="preserve"> для содействия</w:t>
      </w:r>
      <w:r w:rsidR="00B42B50" w:rsidRPr="00993136">
        <w:rPr>
          <w:lang w:val="ru-RU"/>
        </w:rPr>
        <w:t xml:space="preserve"> сплоченности общин</w:t>
      </w:r>
      <w:r w:rsidR="007B3561" w:rsidRPr="00993136">
        <w:rPr>
          <w:lang w:val="ru-RU"/>
        </w:rPr>
        <w:t>;</w:t>
      </w:r>
    </w:p>
    <w:p w:rsidR="007B3561" w:rsidRPr="00993136" w:rsidRDefault="001C7022" w:rsidP="008B1D64">
      <w:pPr>
        <w:pStyle w:val="SingleTxtG"/>
        <w:ind w:firstLine="567"/>
        <w:rPr>
          <w:lang w:val="ru-RU"/>
        </w:rPr>
      </w:pPr>
      <w:r w:rsidRPr="00993136">
        <w:t>b</w:t>
      </w:r>
      <w:r w:rsidRPr="00694DAB">
        <w:rPr>
          <w:lang w:val="ru-RU"/>
        </w:rPr>
        <w:t>)</w:t>
      </w:r>
      <w:r w:rsidRPr="00694DAB">
        <w:rPr>
          <w:lang w:val="ru-RU"/>
        </w:rPr>
        <w:tab/>
      </w:r>
      <w:r w:rsidR="007B3561" w:rsidRPr="00993136">
        <w:rPr>
          <w:lang w:val="ru-RU"/>
        </w:rPr>
        <w:t xml:space="preserve">гарантировать, что получатели </w:t>
      </w:r>
      <w:r w:rsidR="0066385E" w:rsidRPr="00993136">
        <w:rPr>
          <w:lang w:val="ru-RU"/>
        </w:rPr>
        <w:t xml:space="preserve">предоставляемой ими </w:t>
      </w:r>
      <w:r w:rsidR="007B3561" w:rsidRPr="00993136">
        <w:rPr>
          <w:lang w:val="ru-RU"/>
        </w:rPr>
        <w:t xml:space="preserve">гуманитарной помощи информируются </w:t>
      </w:r>
      <w:r w:rsidR="0064675B" w:rsidRPr="00993136">
        <w:rPr>
          <w:lang w:val="ru-RU"/>
        </w:rPr>
        <w:t xml:space="preserve">о своих правах и общих обязательствах, принятых гуманитарными организациями, </w:t>
      </w:r>
      <w:r w:rsidR="007B3561" w:rsidRPr="00993136">
        <w:rPr>
          <w:lang w:val="ru-RU"/>
        </w:rPr>
        <w:t xml:space="preserve">на </w:t>
      </w:r>
      <w:r w:rsidR="0064675B" w:rsidRPr="00993136">
        <w:rPr>
          <w:lang w:val="ru-RU"/>
        </w:rPr>
        <w:t>понимаемом ими языке</w:t>
      </w:r>
      <w:r w:rsidR="007B3561" w:rsidRPr="00993136">
        <w:rPr>
          <w:lang w:val="ru-RU"/>
        </w:rPr>
        <w:t>, с тем чтобы</w:t>
      </w:r>
      <w:r w:rsidR="0064675B" w:rsidRPr="00993136">
        <w:rPr>
          <w:lang w:val="ru-RU"/>
        </w:rPr>
        <w:t xml:space="preserve"> позволить</w:t>
      </w:r>
      <w:r w:rsidR="007B3561" w:rsidRPr="00993136">
        <w:rPr>
          <w:lang w:val="ru-RU"/>
        </w:rPr>
        <w:t xml:space="preserve"> </w:t>
      </w:r>
      <w:r w:rsidR="0064675B" w:rsidRPr="00993136">
        <w:rPr>
          <w:lang w:val="ru-RU"/>
        </w:rPr>
        <w:t>общинам привлечь к ответственности эти организации;</w:t>
      </w:r>
    </w:p>
    <w:p w:rsidR="00C625E0" w:rsidRPr="00993136" w:rsidRDefault="001C7022" w:rsidP="008B1D64">
      <w:pPr>
        <w:pStyle w:val="SingleTxtG"/>
        <w:ind w:firstLine="567"/>
        <w:rPr>
          <w:lang w:val="ru-RU"/>
        </w:rPr>
      </w:pPr>
      <w:r w:rsidRPr="00993136">
        <w:t>c</w:t>
      </w:r>
      <w:r w:rsidRPr="00AC433F">
        <w:rPr>
          <w:lang w:val="ru-RU"/>
        </w:rPr>
        <w:t>)</w:t>
      </w:r>
      <w:r w:rsidRPr="00AC433F">
        <w:rPr>
          <w:lang w:val="ru-RU"/>
        </w:rPr>
        <w:tab/>
      </w:r>
      <w:r w:rsidR="00C625E0" w:rsidRPr="00993136">
        <w:rPr>
          <w:lang w:val="ru-RU"/>
        </w:rPr>
        <w:t>обеспечить на самом раннем этапе преодоления кризиса привлечение партнеров по развитию и гуманитарной деятельности для оперативного завершения фазы чрезвычайного реагирования, а также обеспечить полноценное участие меньшинств и консультации с ними в рамках программ развития и реконструкции после кризиса;</w:t>
      </w:r>
    </w:p>
    <w:p w:rsidR="00F87DE1" w:rsidRPr="00993136" w:rsidRDefault="001C7022" w:rsidP="008B1D64">
      <w:pPr>
        <w:pStyle w:val="SingleTxtG"/>
        <w:ind w:firstLine="567"/>
        <w:rPr>
          <w:lang w:val="ru-RU"/>
        </w:rPr>
      </w:pPr>
      <w:r w:rsidRPr="00993136">
        <w:t>d</w:t>
      </w:r>
      <w:r w:rsidRPr="00AC433F">
        <w:rPr>
          <w:lang w:val="ru-RU"/>
        </w:rPr>
        <w:t>)</w:t>
      </w:r>
      <w:r w:rsidRPr="00AC433F">
        <w:rPr>
          <w:lang w:val="ru-RU"/>
        </w:rPr>
        <w:tab/>
      </w:r>
      <w:r w:rsidR="00F87DE1" w:rsidRPr="00993136">
        <w:rPr>
          <w:lang w:val="ru-RU"/>
        </w:rPr>
        <w:t>предостав</w:t>
      </w:r>
      <w:r w:rsidR="00165513" w:rsidRPr="00993136">
        <w:rPr>
          <w:lang w:val="ru-RU"/>
        </w:rPr>
        <w:t>ить эффективный</w:t>
      </w:r>
      <w:r w:rsidR="00F87DE1" w:rsidRPr="00993136">
        <w:rPr>
          <w:lang w:val="ru-RU"/>
        </w:rPr>
        <w:t xml:space="preserve"> механизм рассмотрения жалоб</w:t>
      </w:r>
      <w:r w:rsidR="00165513" w:rsidRPr="00993136">
        <w:rPr>
          <w:lang w:val="ru-RU"/>
        </w:rPr>
        <w:t xml:space="preserve"> с </w:t>
      </w:r>
      <w:r w:rsidR="00F87DE1" w:rsidRPr="00993136">
        <w:rPr>
          <w:lang w:val="ru-RU"/>
        </w:rPr>
        <w:t>безопасн</w:t>
      </w:r>
      <w:r w:rsidR="00165513" w:rsidRPr="00993136">
        <w:rPr>
          <w:lang w:val="ru-RU"/>
        </w:rPr>
        <w:t>ым</w:t>
      </w:r>
      <w:r w:rsidR="00F87DE1" w:rsidRPr="00993136">
        <w:rPr>
          <w:lang w:val="ru-RU"/>
        </w:rPr>
        <w:t xml:space="preserve"> доступ</w:t>
      </w:r>
      <w:r w:rsidR="00165513" w:rsidRPr="00993136">
        <w:rPr>
          <w:lang w:val="ru-RU"/>
        </w:rPr>
        <w:t>ом</w:t>
      </w:r>
      <w:r w:rsidR="00F87DE1" w:rsidRPr="00993136">
        <w:rPr>
          <w:lang w:val="ru-RU"/>
        </w:rPr>
        <w:t xml:space="preserve"> женщин и мужчин из групп меньшинств и дать им возможность выразить </w:t>
      </w:r>
      <w:r w:rsidR="0066385E" w:rsidRPr="00993136">
        <w:rPr>
          <w:lang w:val="ru-RU"/>
        </w:rPr>
        <w:t>свое мнение</w:t>
      </w:r>
      <w:r w:rsidR="00F87DE1" w:rsidRPr="00993136">
        <w:rPr>
          <w:lang w:val="ru-RU"/>
        </w:rPr>
        <w:t xml:space="preserve"> </w:t>
      </w:r>
      <w:r w:rsidR="00165513" w:rsidRPr="00993136">
        <w:rPr>
          <w:lang w:val="ru-RU"/>
        </w:rPr>
        <w:t xml:space="preserve">в отношении мер по оказанию чрезвычайной </w:t>
      </w:r>
      <w:r w:rsidR="00165513" w:rsidRPr="00993136">
        <w:rPr>
          <w:lang w:val="ru-RU"/>
        </w:rPr>
        <w:lastRenderedPageBreak/>
        <w:t>помощи и восстановлению</w:t>
      </w:r>
      <w:r w:rsidR="00F87DE1" w:rsidRPr="00993136">
        <w:rPr>
          <w:lang w:val="ru-RU"/>
        </w:rPr>
        <w:t>. Организации или отдельные лица, ответственные за нарушения прав человека, включая акты дискриминации или пренебрежения, должны привле</w:t>
      </w:r>
      <w:r w:rsidR="00165513" w:rsidRPr="00993136">
        <w:rPr>
          <w:lang w:val="ru-RU"/>
        </w:rPr>
        <w:t>каться</w:t>
      </w:r>
      <w:r w:rsidR="00F87DE1" w:rsidRPr="00993136">
        <w:rPr>
          <w:lang w:val="ru-RU"/>
        </w:rPr>
        <w:t xml:space="preserve"> к ответственности. Организации должны обеспечить своевременную и </w:t>
      </w:r>
      <w:r w:rsidR="00165513" w:rsidRPr="00993136">
        <w:rPr>
          <w:lang w:val="ru-RU"/>
        </w:rPr>
        <w:t>полную</w:t>
      </w:r>
      <w:r w:rsidR="00F87DE1" w:rsidRPr="00993136">
        <w:rPr>
          <w:lang w:val="ru-RU"/>
        </w:rPr>
        <w:t xml:space="preserve"> отчетность о своей деятельности</w:t>
      </w:r>
      <w:r w:rsidR="00165513" w:rsidRPr="00993136">
        <w:rPr>
          <w:lang w:val="ru-RU"/>
        </w:rPr>
        <w:t xml:space="preserve"> </w:t>
      </w:r>
      <w:r w:rsidR="000421F2" w:rsidRPr="00993136">
        <w:rPr>
          <w:lang w:val="ru-RU"/>
        </w:rPr>
        <w:t>в целях повышения транспаретности</w:t>
      </w:r>
      <w:r w:rsidR="00F87DE1" w:rsidRPr="00993136">
        <w:rPr>
          <w:lang w:val="ru-RU"/>
        </w:rPr>
        <w:t xml:space="preserve"> и подотчетности за свои действия. </w:t>
      </w:r>
      <w:r w:rsidR="005E20FE" w:rsidRPr="00993136">
        <w:rPr>
          <w:lang w:val="ru-RU"/>
        </w:rPr>
        <w:t>Общины м</w:t>
      </w:r>
      <w:r w:rsidR="00F87DE1" w:rsidRPr="00993136">
        <w:rPr>
          <w:lang w:val="ru-RU"/>
        </w:rPr>
        <w:t xml:space="preserve">еньшинств и местные неправительственные организации должны </w:t>
      </w:r>
      <w:r w:rsidR="000421F2" w:rsidRPr="00993136">
        <w:rPr>
          <w:lang w:val="ru-RU"/>
        </w:rPr>
        <w:t>использовать</w:t>
      </w:r>
      <w:r w:rsidR="00F87DE1" w:rsidRPr="00993136">
        <w:rPr>
          <w:lang w:val="ru-RU"/>
        </w:rPr>
        <w:t xml:space="preserve"> </w:t>
      </w:r>
      <w:r w:rsidR="000421F2" w:rsidRPr="00993136">
        <w:rPr>
          <w:lang w:val="ru-RU"/>
        </w:rPr>
        <w:t xml:space="preserve">стандарты </w:t>
      </w:r>
      <w:r w:rsidR="00F87DE1" w:rsidRPr="00993136">
        <w:rPr>
          <w:lang w:val="ru-RU"/>
        </w:rPr>
        <w:t xml:space="preserve">подотчетности и качества </w:t>
      </w:r>
      <w:r w:rsidR="000421F2" w:rsidRPr="00993136">
        <w:rPr>
          <w:lang w:val="ru-RU"/>
        </w:rPr>
        <w:t>в области</w:t>
      </w:r>
      <w:r w:rsidR="00F87DE1" w:rsidRPr="00993136">
        <w:rPr>
          <w:lang w:val="ru-RU"/>
        </w:rPr>
        <w:t xml:space="preserve"> оказания гуманитарной помощи</w:t>
      </w:r>
      <w:r w:rsidR="000421F2" w:rsidRPr="00993136">
        <w:rPr>
          <w:lang w:val="ru-RU"/>
        </w:rPr>
        <w:t xml:space="preserve"> в целях повышения ответственности субъектов в области гуманитарной деятельности</w:t>
      </w:r>
      <w:r w:rsidR="00504865">
        <w:rPr>
          <w:lang w:val="ru-RU"/>
        </w:rPr>
        <w:t>;</w:t>
      </w:r>
    </w:p>
    <w:p w:rsidR="000C55E8" w:rsidRPr="00993136" w:rsidRDefault="001C7022" w:rsidP="008B1D64">
      <w:pPr>
        <w:pStyle w:val="SingleTxtG"/>
        <w:ind w:firstLine="567"/>
        <w:rPr>
          <w:lang w:val="ru-RU"/>
        </w:rPr>
      </w:pPr>
      <w:r w:rsidRPr="00993136">
        <w:t>e</w:t>
      </w:r>
      <w:r w:rsidRPr="00AC433F">
        <w:rPr>
          <w:lang w:val="ru-RU"/>
        </w:rPr>
        <w:t>)</w:t>
      </w:r>
      <w:r w:rsidRPr="00AC433F">
        <w:rPr>
          <w:lang w:val="ru-RU"/>
        </w:rPr>
        <w:tab/>
      </w:r>
      <w:r w:rsidR="000C55E8" w:rsidRPr="00993136">
        <w:rPr>
          <w:lang w:val="ru-RU"/>
        </w:rPr>
        <w:t>продолжать осуществление мониторинга положения перемещенных лиц и беженцев и взаимодействовать с заинтересованными государствами в целях оказания помощи в поиске долг</w:t>
      </w:r>
      <w:r w:rsidR="0066385E" w:rsidRPr="00993136">
        <w:rPr>
          <w:lang w:val="ru-RU"/>
        </w:rPr>
        <w:t>осрочных решений для этих общин;</w:t>
      </w:r>
    </w:p>
    <w:p w:rsidR="000C55E8" w:rsidRDefault="001C7022" w:rsidP="008B1D64">
      <w:pPr>
        <w:pStyle w:val="SingleTxtG"/>
        <w:ind w:firstLine="567"/>
        <w:rPr>
          <w:lang w:val="ru-RU"/>
        </w:rPr>
      </w:pPr>
      <w:r w:rsidRPr="00993136">
        <w:t>f</w:t>
      </w:r>
      <w:r w:rsidRPr="00AC433F">
        <w:rPr>
          <w:lang w:val="ru-RU"/>
        </w:rPr>
        <w:t>)</w:t>
      </w:r>
      <w:r w:rsidRPr="00AC433F">
        <w:rPr>
          <w:lang w:val="ru-RU"/>
        </w:rPr>
        <w:tab/>
      </w:r>
      <w:r w:rsidR="000C55E8" w:rsidRPr="00993136">
        <w:rPr>
          <w:lang w:val="ru-RU"/>
        </w:rPr>
        <w:t xml:space="preserve">провести оценку своих программ, извлечь </w:t>
      </w:r>
      <w:r w:rsidR="0066385E" w:rsidRPr="00993136">
        <w:rPr>
          <w:lang w:val="ru-RU"/>
        </w:rPr>
        <w:t>полезные выводы для их последующего использования при</w:t>
      </w:r>
      <w:r w:rsidR="000C55E8" w:rsidRPr="00993136">
        <w:rPr>
          <w:lang w:val="ru-RU"/>
        </w:rPr>
        <w:t xml:space="preserve"> планировании будущих операций.</w:t>
      </w:r>
    </w:p>
    <w:p w:rsidR="00361C13" w:rsidRPr="00694DAB" w:rsidRDefault="00361C13" w:rsidP="00361C13">
      <w:pPr>
        <w:suppressAutoHyphens/>
        <w:spacing w:before="240" w:after="0" w:line="240" w:lineRule="atLeast"/>
        <w:ind w:left="1134" w:right="1134"/>
        <w:jc w:val="center"/>
        <w:rPr>
          <w:rFonts w:ascii="Times New Roman" w:eastAsia="SimSun" w:hAnsi="Times New Roman"/>
          <w:sz w:val="20"/>
          <w:szCs w:val="20"/>
          <w:u w:val="single"/>
          <w:lang w:val="ru-RU" w:eastAsia="ar-SA"/>
        </w:rPr>
      </w:pPr>
      <w:r w:rsidRPr="00694DAB">
        <w:rPr>
          <w:rFonts w:ascii="Times New Roman" w:eastAsia="SimSun" w:hAnsi="Times New Roman"/>
          <w:sz w:val="20"/>
          <w:szCs w:val="20"/>
          <w:u w:val="single"/>
          <w:lang w:val="ru-RU" w:eastAsia="ar-SA"/>
        </w:rPr>
        <w:tab/>
      </w:r>
      <w:r w:rsidRPr="00694DAB">
        <w:rPr>
          <w:rFonts w:ascii="Times New Roman" w:eastAsia="SimSun" w:hAnsi="Times New Roman"/>
          <w:sz w:val="20"/>
          <w:szCs w:val="20"/>
          <w:u w:val="single"/>
          <w:lang w:val="ru-RU" w:eastAsia="ar-SA"/>
        </w:rPr>
        <w:tab/>
      </w:r>
      <w:r w:rsidRPr="00694DAB">
        <w:rPr>
          <w:rFonts w:ascii="Times New Roman" w:eastAsia="SimSun" w:hAnsi="Times New Roman"/>
          <w:sz w:val="20"/>
          <w:szCs w:val="20"/>
          <w:u w:val="single"/>
          <w:lang w:val="ru-RU" w:eastAsia="ar-SA"/>
        </w:rPr>
        <w:tab/>
      </w:r>
    </w:p>
    <w:p w:rsidR="000B0857" w:rsidRPr="00694DAB" w:rsidRDefault="000B0857" w:rsidP="000B0857">
      <w:pPr>
        <w:pStyle w:val="SingleTxtG"/>
        <w:spacing w:before="240" w:after="0"/>
        <w:jc w:val="center"/>
        <w:rPr>
          <w:rFonts w:eastAsia="SimSun"/>
          <w:u w:val="single"/>
          <w:lang w:val="ru-RU" w:eastAsia="zh-CN"/>
        </w:rPr>
      </w:pPr>
    </w:p>
    <w:sectPr w:rsidR="000B0857" w:rsidRPr="00694DAB" w:rsidSect="0032103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2E" w:rsidRDefault="005D082E">
      <w:pPr>
        <w:spacing w:after="0" w:line="240" w:lineRule="auto"/>
      </w:pPr>
      <w:r>
        <w:separator/>
      </w:r>
    </w:p>
    <w:p w:rsidR="005D082E" w:rsidRDefault="005D082E"/>
  </w:endnote>
  <w:endnote w:type="continuationSeparator" w:id="0">
    <w:p w:rsidR="005D082E" w:rsidRDefault="005D082E">
      <w:pPr>
        <w:spacing w:after="0" w:line="240" w:lineRule="auto"/>
      </w:pPr>
      <w:r>
        <w:continuationSeparator/>
      </w:r>
    </w:p>
    <w:p w:rsidR="005D082E" w:rsidRDefault="005D0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3C" w:rsidRPr="00FC0550" w:rsidRDefault="00D27B1A" w:rsidP="00560864">
    <w:pPr>
      <w:pStyle w:val="Footer"/>
      <w:tabs>
        <w:tab w:val="right" w:pos="9638"/>
      </w:tabs>
    </w:pPr>
    <w:r w:rsidRPr="00FC0550">
      <w:rPr>
        <w:b/>
        <w:sz w:val="18"/>
      </w:rPr>
      <w:fldChar w:fldCharType="begin"/>
    </w:r>
    <w:r w:rsidR="00C2713C" w:rsidRPr="00FC0550">
      <w:rPr>
        <w:b/>
        <w:sz w:val="18"/>
      </w:rPr>
      <w:instrText xml:space="preserve"> PAGE  \* MERGEFORMAT </w:instrText>
    </w:r>
    <w:r w:rsidRPr="00FC0550">
      <w:rPr>
        <w:b/>
        <w:sz w:val="18"/>
      </w:rPr>
      <w:fldChar w:fldCharType="separate"/>
    </w:r>
    <w:r w:rsidR="00B87739">
      <w:rPr>
        <w:b/>
        <w:noProof/>
        <w:sz w:val="18"/>
      </w:rPr>
      <w:t>14</w:t>
    </w:r>
    <w:r w:rsidRPr="00FC055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3C" w:rsidRPr="00FC0550" w:rsidRDefault="00C2713C" w:rsidP="00560864">
    <w:pPr>
      <w:pStyle w:val="Footer"/>
      <w:tabs>
        <w:tab w:val="right" w:pos="9638"/>
      </w:tabs>
      <w:rPr>
        <w:b/>
        <w:sz w:val="18"/>
      </w:rPr>
    </w:pPr>
    <w:r>
      <w:tab/>
    </w:r>
    <w:r w:rsidR="00D27B1A" w:rsidRPr="00FC0550">
      <w:rPr>
        <w:b/>
        <w:sz w:val="18"/>
      </w:rPr>
      <w:fldChar w:fldCharType="begin"/>
    </w:r>
    <w:r w:rsidRPr="00FC0550">
      <w:rPr>
        <w:b/>
        <w:sz w:val="18"/>
      </w:rPr>
      <w:instrText xml:space="preserve"> PAGE  \* MERGEFORMAT </w:instrText>
    </w:r>
    <w:r w:rsidR="00D27B1A" w:rsidRPr="00FC0550">
      <w:rPr>
        <w:b/>
        <w:sz w:val="18"/>
      </w:rPr>
      <w:fldChar w:fldCharType="separate"/>
    </w:r>
    <w:r w:rsidR="00B87739">
      <w:rPr>
        <w:b/>
        <w:noProof/>
        <w:sz w:val="18"/>
      </w:rPr>
      <w:t>15</w:t>
    </w:r>
    <w:r w:rsidR="00D27B1A" w:rsidRPr="00FC05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D6CCF" w:rsidRPr="00797A78" w:rsidTr="00A61205">
      <w:trPr>
        <w:trHeight w:val="431"/>
      </w:trPr>
      <w:tc>
        <w:tcPr>
          <w:tcW w:w="3648" w:type="dxa"/>
          <w:tcMar>
            <w:left w:w="57" w:type="dxa"/>
            <w:right w:w="57" w:type="dxa"/>
          </w:tcMar>
          <w:vAlign w:val="bottom"/>
        </w:tcPr>
        <w:p w:rsidR="001D6CCF" w:rsidRPr="001D6CCF" w:rsidRDefault="001D6CCF" w:rsidP="00A61205">
          <w:pPr>
            <w:spacing w:after="40"/>
            <w:rPr>
              <w:rFonts w:ascii="Times New Roman" w:hAnsi="Times New Roman" w:cs="Times New Roman"/>
              <w:lang w:val="en-US" w:eastAsia="ru-RU"/>
            </w:rPr>
          </w:pPr>
          <w:r w:rsidRPr="001D6CCF">
            <w:rPr>
              <w:rFonts w:ascii="Times New Roman" w:hAnsi="Times New Roman" w:cs="Times New Roman"/>
              <w:lang w:val="en-US"/>
            </w:rPr>
            <w:t>GE.16-</w:t>
          </w:r>
          <w:r>
            <w:rPr>
              <w:rFonts w:ascii="Times New Roman" w:hAnsi="Times New Roman" w:cs="Times New Roman"/>
              <w:lang w:val="en-US"/>
            </w:rPr>
            <w:t>17758</w:t>
          </w:r>
          <w:r w:rsidRPr="001D6CCF">
            <w:rPr>
              <w:rFonts w:ascii="Times New Roman" w:hAnsi="Times New Roman" w:cs="Times New Roman"/>
              <w:lang w:val="en-US"/>
            </w:rPr>
            <w:t xml:space="preserve"> (R)    </w:t>
          </w:r>
        </w:p>
      </w:tc>
      <w:tc>
        <w:tcPr>
          <w:tcW w:w="5056" w:type="dxa"/>
          <w:vMerge w:val="restart"/>
          <w:tcMar>
            <w:left w:w="57" w:type="dxa"/>
            <w:right w:w="57" w:type="dxa"/>
          </w:tcMar>
          <w:vAlign w:val="bottom"/>
        </w:tcPr>
        <w:p w:rsidR="001D6CCF" w:rsidRDefault="001D6CCF" w:rsidP="00A61205">
          <w:pPr>
            <w:jc w:val="right"/>
          </w:pPr>
          <w:r>
            <w:rPr>
              <w:b/>
              <w:noProof/>
              <w:lang w:eastAsia="en-GB"/>
            </w:rPr>
            <w:drawing>
              <wp:inline distT="0" distB="0" distL="0" distR="0" wp14:anchorId="50E956E4" wp14:editId="22B736D5">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D6CCF" w:rsidRDefault="001D6CCF" w:rsidP="00A61205">
          <w:pPr>
            <w:jc w:val="right"/>
          </w:pPr>
          <w:r>
            <w:rPr>
              <w:noProof/>
              <w:lang w:eastAsia="en-GB"/>
            </w:rPr>
            <w:drawing>
              <wp:inline distT="0" distB="0" distL="0" distR="0">
                <wp:extent cx="576580" cy="576580"/>
                <wp:effectExtent l="0" t="0" r="0" b="0"/>
                <wp:docPr id="1" name="Рисунок 1" descr="http://undocs.org/m2/QRCode.ashx?DS=A/HRC/FMI/2016/CRP.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FMI/2016/CRP.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580" cy="576580"/>
                        </a:xfrm>
                        <a:prstGeom prst="rect">
                          <a:avLst/>
                        </a:prstGeom>
                        <a:noFill/>
                        <a:ln>
                          <a:noFill/>
                        </a:ln>
                      </pic:spPr>
                    </pic:pic>
                  </a:graphicData>
                </a:graphic>
              </wp:inline>
            </w:drawing>
          </w:r>
        </w:p>
      </w:tc>
    </w:tr>
    <w:tr w:rsidR="001D6CCF" w:rsidRPr="00797A78" w:rsidTr="00A61205">
      <w:trPr>
        <w:trHeight w:hRule="exact" w:val="564"/>
      </w:trPr>
      <w:tc>
        <w:tcPr>
          <w:tcW w:w="3648" w:type="dxa"/>
          <w:tcMar>
            <w:left w:w="57" w:type="dxa"/>
            <w:right w:w="57" w:type="dxa"/>
          </w:tcMar>
          <w:vAlign w:val="bottom"/>
        </w:tcPr>
        <w:p w:rsidR="001D6CCF" w:rsidRPr="001D6CCF" w:rsidRDefault="001D6CCF" w:rsidP="00A61205">
          <w:pPr>
            <w:spacing w:after="40"/>
            <w:rPr>
              <w:rFonts w:ascii="C39T30Lfz" w:hAnsi="C39T30Lfz"/>
              <w:sz w:val="56"/>
              <w:szCs w:val="56"/>
              <w:lang w:val="en-US" w:eastAsia="ru-RU"/>
            </w:rPr>
          </w:pP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r w:rsidRPr="001D6CCF">
            <w:rPr>
              <w:rFonts w:ascii="C39T30Lfz" w:hAnsi="C39T30Lfz"/>
              <w:sz w:val="56"/>
              <w:szCs w:val="56"/>
              <w:lang w:val="en-US" w:eastAsia="ru-RU"/>
            </w:rPr>
            <w:t></w:t>
          </w:r>
        </w:p>
      </w:tc>
      <w:tc>
        <w:tcPr>
          <w:tcW w:w="5056" w:type="dxa"/>
          <w:vMerge/>
          <w:tcMar>
            <w:left w:w="57" w:type="dxa"/>
            <w:right w:w="57" w:type="dxa"/>
          </w:tcMar>
        </w:tcPr>
        <w:p w:rsidR="001D6CCF" w:rsidRDefault="001D6CCF" w:rsidP="00A61205"/>
      </w:tc>
      <w:tc>
        <w:tcPr>
          <w:tcW w:w="972" w:type="dxa"/>
          <w:vMerge/>
          <w:tcMar>
            <w:left w:w="57" w:type="dxa"/>
            <w:right w:w="57" w:type="dxa"/>
          </w:tcMar>
        </w:tcPr>
        <w:p w:rsidR="001D6CCF" w:rsidRDefault="001D6CCF" w:rsidP="00A61205"/>
      </w:tc>
    </w:tr>
  </w:tbl>
  <w:p w:rsidR="00B25D43" w:rsidRDefault="00B2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2E" w:rsidRDefault="005D082E">
      <w:pPr>
        <w:spacing w:after="0" w:line="240" w:lineRule="auto"/>
      </w:pPr>
      <w:r>
        <w:separator/>
      </w:r>
    </w:p>
  </w:footnote>
  <w:footnote w:type="continuationSeparator" w:id="0">
    <w:p w:rsidR="005D082E" w:rsidRDefault="005D082E">
      <w:pPr>
        <w:spacing w:after="0" w:line="240" w:lineRule="auto"/>
      </w:pPr>
      <w:r>
        <w:continuationSeparator/>
      </w:r>
    </w:p>
    <w:p w:rsidR="005D082E" w:rsidRDefault="005D082E"/>
  </w:footnote>
  <w:footnote w:id="1">
    <w:p w:rsidR="00834740" w:rsidRPr="001D6CCF" w:rsidRDefault="00834740" w:rsidP="00834740">
      <w:pPr>
        <w:pStyle w:val="FootnoteText"/>
        <w:widowControl w:val="0"/>
        <w:tabs>
          <w:tab w:val="right" w:pos="1020"/>
        </w:tabs>
        <w:suppressAutoHyphens/>
        <w:spacing w:after="0" w:line="220" w:lineRule="exact"/>
        <w:ind w:left="1134" w:right="1134" w:hanging="1134"/>
        <w:rPr>
          <w:sz w:val="18"/>
          <w:szCs w:val="18"/>
          <w:lang w:val="ru-RU"/>
        </w:rPr>
      </w:pPr>
      <w:r>
        <w:tab/>
      </w:r>
      <w:r>
        <w:rPr>
          <w:rStyle w:val="FootnoteReference"/>
        </w:rPr>
        <w:footnoteRef/>
      </w:r>
      <w:r w:rsidRPr="001D6CCF">
        <w:rPr>
          <w:lang w:val="ru-RU"/>
        </w:rPr>
        <w:tab/>
      </w:r>
      <w:r w:rsidRPr="001D6CCF">
        <w:rPr>
          <w:rFonts w:ascii="Times New Roman" w:hAnsi="Times New Roman"/>
          <w:sz w:val="18"/>
          <w:szCs w:val="18"/>
          <w:lang w:val="ru-RU"/>
        </w:rPr>
        <w:t>Принята резолюцией Генеральной Ассамблеи 47/135 (1992</w:t>
      </w:r>
      <w:r w:rsidRPr="00834740">
        <w:rPr>
          <w:rFonts w:ascii="Times New Roman" w:hAnsi="Times New Roman"/>
          <w:sz w:val="18"/>
          <w:szCs w:val="18"/>
          <w:lang w:val="ru-RU"/>
        </w:rPr>
        <w:t> г.</w:t>
      </w:r>
      <w:r w:rsidRPr="001D6CCF">
        <w:rPr>
          <w:rFonts w:ascii="Times New Roman" w:hAnsi="Times New Roman"/>
          <w:sz w:val="18"/>
          <w:szCs w:val="18"/>
          <w:lang w:val="ru-RU"/>
        </w:rPr>
        <w:t>).</w:t>
      </w:r>
      <w:r w:rsidRPr="001D6CCF">
        <w:rPr>
          <w:sz w:val="18"/>
          <w:szCs w:val="18"/>
          <w:lang w:val="ru-RU"/>
        </w:rPr>
        <w:t xml:space="preserve"> </w:t>
      </w:r>
    </w:p>
  </w:footnote>
  <w:footnote w:id="2">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1D6CCF">
        <w:rPr>
          <w:lang w:val="ru-RU"/>
        </w:rPr>
        <w:tab/>
      </w:r>
      <w:r>
        <w:rPr>
          <w:rStyle w:val="FootnoteReference"/>
        </w:rPr>
        <w:footnoteRef/>
      </w:r>
      <w:r w:rsidRPr="000B5270">
        <w:rPr>
          <w:lang w:val="ru-RU"/>
        </w:rPr>
        <w:tab/>
      </w:r>
      <w:hyperlink r:id="rId1"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ifrc</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en</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publications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and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reports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code</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of</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conduct</w:t>
        </w:r>
        <w:r w:rsidRPr="000B5270">
          <w:rPr>
            <w:rStyle w:val="Hyperlink"/>
            <w:rFonts w:ascii="Times New Roman" w:hAnsi="Times New Roman"/>
            <w:sz w:val="18"/>
            <w:szCs w:val="18"/>
            <w:lang w:val="ru-RU"/>
          </w:rPr>
          <w:t>/</w:t>
        </w:r>
      </w:hyperlink>
      <w:r w:rsidRPr="000B5270">
        <w:rPr>
          <w:rStyle w:val="Hyperlink"/>
          <w:rFonts w:ascii="Times New Roman" w:hAnsi="Times New Roman"/>
          <w:sz w:val="18"/>
          <w:szCs w:val="18"/>
          <w:lang w:val="ru-RU"/>
        </w:rPr>
        <w:t>.</w:t>
      </w:r>
      <w:r w:rsidRPr="000B5270">
        <w:rPr>
          <w:lang w:val="ru-RU"/>
        </w:rPr>
        <w:t xml:space="preserve"> </w:t>
      </w:r>
    </w:p>
  </w:footnote>
  <w:footnote w:id="3">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r w:rsidRPr="00834740">
        <w:rPr>
          <w:rFonts w:ascii="Times New Roman" w:hAnsi="Times New Roman"/>
          <w:sz w:val="18"/>
          <w:szCs w:val="18"/>
          <w:lang w:val="ru-RU"/>
        </w:rPr>
        <w:t>Инициатива совместных стандартов Международного партнерства за гуманитарную подотчетность</w:t>
      </w:r>
      <w:r w:rsidRPr="000B5270">
        <w:rPr>
          <w:rFonts w:ascii="Times New Roman" w:hAnsi="Times New Roman"/>
          <w:sz w:val="18"/>
          <w:szCs w:val="18"/>
          <w:lang w:val="ru-RU"/>
        </w:rPr>
        <w:t xml:space="preserve">: </w:t>
      </w:r>
      <w:hyperlink r:id="rId2" w:history="1">
        <w:r w:rsidRPr="00834740">
          <w:rPr>
            <w:rStyle w:val="Hyperlink"/>
            <w:rFonts w:ascii="Times New Roman" w:hAnsi="Times New Roman"/>
            <w:sz w:val="18"/>
            <w:szCs w:val="18"/>
          </w:rPr>
          <w:t>https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corehumanitarianstandard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files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files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Core</w:t>
        </w:r>
        <w:r w:rsidRPr="000B5270">
          <w:rPr>
            <w:rStyle w:val="Hyperlink"/>
            <w:rFonts w:ascii="Times New Roman" w:hAnsi="Times New Roman"/>
            <w:sz w:val="18"/>
            <w:szCs w:val="18"/>
            <w:lang w:val="ru-RU"/>
          </w:rPr>
          <w:t>%20</w:t>
        </w:r>
        <w:r w:rsidRPr="00834740">
          <w:rPr>
            <w:rStyle w:val="Hyperlink"/>
            <w:rFonts w:ascii="Times New Roman" w:hAnsi="Times New Roman"/>
            <w:sz w:val="18"/>
            <w:szCs w:val="18"/>
          </w:rPr>
          <w:t>Humanitarian</w:t>
        </w:r>
        <w:r w:rsidRPr="000B5270">
          <w:rPr>
            <w:rStyle w:val="Hyperlink"/>
            <w:rFonts w:ascii="Times New Roman" w:hAnsi="Times New Roman"/>
            <w:sz w:val="18"/>
            <w:szCs w:val="18"/>
            <w:lang w:val="ru-RU"/>
          </w:rPr>
          <w:t>%20</w:t>
        </w:r>
        <w:r w:rsidRPr="00834740">
          <w:rPr>
            <w:rStyle w:val="Hyperlink"/>
            <w:rFonts w:ascii="Times New Roman" w:hAnsi="Times New Roman"/>
            <w:sz w:val="18"/>
            <w:szCs w:val="18"/>
          </w:rPr>
          <w:t>Standard</w:t>
        </w:r>
        <w:r w:rsidRPr="000B5270">
          <w:rPr>
            <w:rStyle w:val="Hyperlink"/>
            <w:rFonts w:ascii="Times New Roman" w:hAnsi="Times New Roman"/>
            <w:sz w:val="18"/>
            <w:szCs w:val="18"/>
            <w:lang w:val="ru-RU"/>
          </w:rPr>
          <w:t>%20-%20</w:t>
        </w:r>
        <w:r w:rsidRPr="00834740">
          <w:rPr>
            <w:rStyle w:val="Hyperlink"/>
            <w:rFonts w:ascii="Times New Roman" w:hAnsi="Times New Roman"/>
            <w:sz w:val="18"/>
            <w:szCs w:val="18"/>
          </w:rPr>
          <w:t>English</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pdf</w:t>
        </w:r>
      </w:hyperlink>
      <w:r w:rsidRPr="000B5270">
        <w:rPr>
          <w:rStyle w:val="Hyperlink"/>
          <w:rFonts w:ascii="Times New Roman" w:hAnsi="Times New Roman"/>
          <w:lang w:val="ru-RU"/>
        </w:rPr>
        <w:t>.</w:t>
      </w:r>
      <w:r w:rsidRPr="000B5270">
        <w:rPr>
          <w:lang w:val="ru-RU"/>
        </w:rPr>
        <w:t xml:space="preserve"> </w:t>
      </w:r>
    </w:p>
  </w:footnote>
  <w:footnote w:id="4">
    <w:p w:rsidR="00834740" w:rsidRPr="000B5270" w:rsidRDefault="00834740" w:rsidP="00834740">
      <w:pPr>
        <w:pStyle w:val="FootnoteText"/>
        <w:widowControl w:val="0"/>
        <w:tabs>
          <w:tab w:val="right" w:pos="1020"/>
        </w:tabs>
        <w:suppressAutoHyphens/>
        <w:spacing w:after="0" w:line="220" w:lineRule="exact"/>
        <w:ind w:left="1134" w:right="1134" w:hanging="1134"/>
        <w:rPr>
          <w:sz w:val="18"/>
          <w:szCs w:val="18"/>
          <w:lang w:val="ru-RU"/>
        </w:rPr>
      </w:pPr>
      <w:r w:rsidRPr="000B5270">
        <w:rPr>
          <w:lang w:val="ru-RU"/>
        </w:rPr>
        <w:tab/>
      </w:r>
      <w:r>
        <w:rPr>
          <w:rStyle w:val="FootnoteReference"/>
        </w:rPr>
        <w:footnoteRef/>
      </w:r>
      <w:r w:rsidRPr="000B5270">
        <w:rPr>
          <w:lang w:val="ru-RU"/>
        </w:rPr>
        <w:tab/>
      </w:r>
      <w:hyperlink r:id="rId3" w:history="1">
        <w:r w:rsidRPr="00694DAB">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sphereproject</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handbook</w:t>
        </w:r>
        <w:r w:rsidRPr="000B5270">
          <w:rPr>
            <w:rStyle w:val="Hyperlink"/>
            <w:rFonts w:ascii="Times New Roman" w:hAnsi="Times New Roman"/>
            <w:sz w:val="18"/>
            <w:szCs w:val="18"/>
            <w:lang w:val="ru-RU"/>
          </w:rPr>
          <w:t>/</w:t>
        </w:r>
      </w:hyperlink>
      <w:r w:rsidRPr="000B5270">
        <w:rPr>
          <w:rStyle w:val="Hyperlink"/>
          <w:rFonts w:ascii="Times New Roman" w:hAnsi="Times New Roman"/>
          <w:sz w:val="18"/>
          <w:szCs w:val="18"/>
          <w:lang w:val="ru-RU"/>
        </w:rPr>
        <w:t>.</w:t>
      </w:r>
      <w:r w:rsidRPr="000B5270">
        <w:rPr>
          <w:sz w:val="18"/>
          <w:szCs w:val="18"/>
          <w:lang w:val="ru-RU"/>
        </w:rPr>
        <w:t xml:space="preserve"> </w:t>
      </w:r>
    </w:p>
  </w:footnote>
  <w:footnote w:id="5">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4" w:history="1">
        <w:r w:rsidRPr="00694DAB">
          <w:rPr>
            <w:rStyle w:val="Hyperlink"/>
            <w:rFonts w:ascii="Times New Roman" w:hAnsi="Times New Roman"/>
            <w:sz w:val="18"/>
            <w:szCs w:val="18"/>
          </w:rPr>
          <w:t>https</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interagencystandingcommittee</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system</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files</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legacy</w:t>
        </w:r>
        <w:r w:rsidRPr="000B5270">
          <w:rPr>
            <w:rStyle w:val="Hyperlink"/>
            <w:rFonts w:ascii="Times New Roman" w:hAnsi="Times New Roman"/>
            <w:sz w:val="18"/>
            <w:szCs w:val="18"/>
            <w:lang w:val="ru-RU"/>
          </w:rPr>
          <w:t>_</w:t>
        </w:r>
        <w:r w:rsidRPr="00694DAB">
          <w:rPr>
            <w:rStyle w:val="Hyperlink"/>
            <w:rFonts w:ascii="Times New Roman" w:hAnsi="Times New Roman"/>
            <w:sz w:val="18"/>
            <w:szCs w:val="18"/>
          </w:rPr>
          <w:t>files</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AAP</w:t>
        </w:r>
        <w:r w:rsidRPr="000B5270">
          <w:rPr>
            <w:rStyle w:val="Hyperlink"/>
            <w:rFonts w:ascii="Times New Roman" w:hAnsi="Times New Roman"/>
            <w:sz w:val="18"/>
            <w:szCs w:val="18"/>
            <w:lang w:val="ru-RU"/>
          </w:rPr>
          <w:t>%20</w:t>
        </w:r>
        <w:r w:rsidRPr="000B5270">
          <w:rPr>
            <w:rStyle w:val="Hyperlink"/>
            <w:rFonts w:ascii="Times New Roman" w:hAnsi="Times New Roman"/>
            <w:sz w:val="18"/>
            <w:szCs w:val="18"/>
            <w:lang w:val="ru-RU"/>
          </w:rPr>
          <w:br/>
        </w:r>
        <w:r w:rsidRPr="00694DAB">
          <w:rPr>
            <w:rStyle w:val="Hyperlink"/>
            <w:rFonts w:ascii="Times New Roman" w:hAnsi="Times New Roman"/>
            <w:sz w:val="18"/>
            <w:szCs w:val="18"/>
          </w:rPr>
          <w:t>Operational</w:t>
        </w:r>
        <w:r w:rsidRPr="000B5270">
          <w:rPr>
            <w:rStyle w:val="Hyperlink"/>
            <w:rFonts w:ascii="Times New Roman" w:hAnsi="Times New Roman"/>
            <w:sz w:val="18"/>
            <w:szCs w:val="18"/>
            <w:lang w:val="ru-RU"/>
          </w:rPr>
          <w:t>%20</w:t>
        </w:r>
        <w:r w:rsidRPr="00694DAB">
          <w:rPr>
            <w:rStyle w:val="Hyperlink"/>
            <w:rFonts w:ascii="Times New Roman" w:hAnsi="Times New Roman"/>
            <w:sz w:val="18"/>
            <w:szCs w:val="18"/>
          </w:rPr>
          <w:t>Framework</w:t>
        </w:r>
        <w:r w:rsidRPr="000B5270">
          <w:rPr>
            <w:rStyle w:val="Hyperlink"/>
            <w:rFonts w:ascii="Times New Roman" w:hAnsi="Times New Roman"/>
            <w:sz w:val="18"/>
            <w:szCs w:val="18"/>
            <w:lang w:val="ru-RU"/>
          </w:rPr>
          <w:t>%20</w:t>
        </w:r>
        <w:r w:rsidRPr="00694DAB">
          <w:rPr>
            <w:rStyle w:val="Hyperlink"/>
            <w:rFonts w:ascii="Times New Roman" w:hAnsi="Times New Roman"/>
            <w:sz w:val="18"/>
            <w:szCs w:val="18"/>
          </w:rPr>
          <w:t>Final</w:t>
        </w:r>
        <w:r w:rsidRPr="000B5270">
          <w:rPr>
            <w:rStyle w:val="Hyperlink"/>
            <w:rFonts w:ascii="Times New Roman" w:hAnsi="Times New Roman"/>
            <w:sz w:val="18"/>
            <w:szCs w:val="18"/>
            <w:lang w:val="ru-RU"/>
          </w:rPr>
          <w:t>%20</w:t>
        </w:r>
        <w:r w:rsidRPr="00694DAB">
          <w:rPr>
            <w:rStyle w:val="Hyperlink"/>
            <w:rFonts w:ascii="Times New Roman" w:hAnsi="Times New Roman"/>
            <w:sz w:val="18"/>
            <w:szCs w:val="18"/>
          </w:rPr>
          <w:t>Revision</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pdf</w:t>
        </w:r>
      </w:hyperlink>
      <w:r w:rsidRPr="000B5270">
        <w:rPr>
          <w:rStyle w:val="Hyperlink"/>
          <w:rFonts w:ascii="Times New Roman" w:hAnsi="Times New Roman"/>
          <w:sz w:val="18"/>
          <w:szCs w:val="18"/>
          <w:lang w:val="ru-RU"/>
        </w:rPr>
        <w:t>.</w:t>
      </w:r>
      <w:r w:rsidRPr="000B5270">
        <w:rPr>
          <w:lang w:val="ru-RU"/>
        </w:rPr>
        <w:t xml:space="preserve"> </w:t>
      </w:r>
    </w:p>
  </w:footnote>
  <w:footnote w:id="6">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5"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refworld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pdfid</w:t>
        </w:r>
        <w:r w:rsidRPr="000B5270">
          <w:rPr>
            <w:rStyle w:val="Hyperlink"/>
            <w:rFonts w:ascii="Times New Roman" w:hAnsi="Times New Roman"/>
            <w:sz w:val="18"/>
            <w:szCs w:val="18"/>
            <w:lang w:val="ru-RU"/>
          </w:rPr>
          <w:t>/4</w:t>
        </w:r>
        <w:r w:rsidRPr="00834740">
          <w:rPr>
            <w:rStyle w:val="Hyperlink"/>
            <w:rFonts w:ascii="Times New Roman" w:hAnsi="Times New Roman"/>
            <w:sz w:val="18"/>
            <w:szCs w:val="18"/>
          </w:rPr>
          <w:t>ee</w:t>
        </w:r>
        <w:r w:rsidRPr="000B5270">
          <w:rPr>
            <w:rStyle w:val="Hyperlink"/>
            <w:rFonts w:ascii="Times New Roman" w:hAnsi="Times New Roman"/>
            <w:sz w:val="18"/>
            <w:szCs w:val="18"/>
            <w:lang w:val="ru-RU"/>
          </w:rPr>
          <w:t>72</w:t>
        </w:r>
        <w:r w:rsidRPr="00834740">
          <w:rPr>
            <w:rStyle w:val="Hyperlink"/>
            <w:rFonts w:ascii="Times New Roman" w:hAnsi="Times New Roman"/>
            <w:sz w:val="18"/>
            <w:szCs w:val="18"/>
          </w:rPr>
          <w:t>a</w:t>
        </w:r>
        <w:r w:rsidRPr="000B5270">
          <w:rPr>
            <w:rStyle w:val="Hyperlink"/>
            <w:rFonts w:ascii="Times New Roman" w:hAnsi="Times New Roman"/>
            <w:sz w:val="18"/>
            <w:szCs w:val="18"/>
            <w:lang w:val="ru-RU"/>
          </w:rPr>
          <w:t>2</w:t>
        </w:r>
        <w:r w:rsidRPr="00834740">
          <w:rPr>
            <w:rStyle w:val="Hyperlink"/>
            <w:rFonts w:ascii="Times New Roman" w:hAnsi="Times New Roman"/>
            <w:sz w:val="18"/>
            <w:szCs w:val="18"/>
          </w:rPr>
          <w:t>a</w:t>
        </w:r>
        <w:r w:rsidRPr="000B5270">
          <w:rPr>
            <w:rStyle w:val="Hyperlink"/>
            <w:rFonts w:ascii="Times New Roman" w:hAnsi="Times New Roman"/>
            <w:sz w:val="18"/>
            <w:szCs w:val="18"/>
            <w:lang w:val="ru-RU"/>
          </w:rPr>
          <w:t>2.</w:t>
        </w:r>
        <w:r w:rsidRPr="00834740">
          <w:rPr>
            <w:rStyle w:val="Hyperlink"/>
            <w:rFonts w:ascii="Times New Roman" w:hAnsi="Times New Roman"/>
            <w:sz w:val="18"/>
            <w:szCs w:val="18"/>
          </w:rPr>
          <w:t>pdf</w:t>
        </w:r>
      </w:hyperlink>
      <w:r w:rsidRPr="000B5270">
        <w:rPr>
          <w:rStyle w:val="Hyperlink"/>
          <w:rFonts w:ascii="Times New Roman" w:hAnsi="Times New Roman"/>
          <w:sz w:val="18"/>
          <w:szCs w:val="18"/>
          <w:lang w:val="ru-RU"/>
        </w:rPr>
        <w:t>.</w:t>
      </w:r>
      <w:r w:rsidRPr="000B5270">
        <w:rPr>
          <w:lang w:val="ru-RU"/>
        </w:rPr>
        <w:t xml:space="preserve"> </w:t>
      </w:r>
    </w:p>
  </w:footnote>
  <w:footnote w:id="7">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6"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unhcr</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publications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legal</w:t>
        </w:r>
        <w:r w:rsidRPr="000B5270">
          <w:rPr>
            <w:rStyle w:val="Hyperlink"/>
            <w:rFonts w:ascii="Times New Roman" w:hAnsi="Times New Roman"/>
            <w:sz w:val="18"/>
            <w:szCs w:val="18"/>
            <w:lang w:val="ru-RU"/>
          </w:rPr>
          <w:t>/47</w:t>
        </w:r>
        <w:r w:rsidRPr="00834740">
          <w:rPr>
            <w:rStyle w:val="Hyperlink"/>
            <w:rFonts w:ascii="Times New Roman" w:hAnsi="Times New Roman"/>
            <w:sz w:val="18"/>
            <w:szCs w:val="18"/>
          </w:rPr>
          <w:t>ed</w:t>
        </w:r>
        <w:r w:rsidRPr="000B5270">
          <w:rPr>
            <w:rStyle w:val="Hyperlink"/>
            <w:rFonts w:ascii="Times New Roman" w:hAnsi="Times New Roman"/>
            <w:sz w:val="18"/>
            <w:szCs w:val="18"/>
            <w:lang w:val="ru-RU"/>
          </w:rPr>
          <w:t>0</w:t>
        </w:r>
        <w:r w:rsidRPr="00834740">
          <w:rPr>
            <w:rStyle w:val="Hyperlink"/>
            <w:rFonts w:ascii="Times New Roman" w:hAnsi="Times New Roman"/>
            <w:sz w:val="18"/>
            <w:szCs w:val="18"/>
          </w:rPr>
          <w:t>e</w:t>
        </w:r>
        <w:r w:rsidRPr="000B5270">
          <w:rPr>
            <w:rStyle w:val="Hyperlink"/>
            <w:rFonts w:ascii="Times New Roman" w:hAnsi="Times New Roman"/>
            <w:sz w:val="18"/>
            <w:szCs w:val="18"/>
            <w:lang w:val="ru-RU"/>
          </w:rPr>
          <w:t>212/</w:t>
        </w:r>
        <w:r w:rsidRPr="00834740">
          <w:rPr>
            <w:rStyle w:val="Hyperlink"/>
            <w:rFonts w:ascii="Times New Roman" w:hAnsi="Times New Roman"/>
            <w:sz w:val="18"/>
            <w:szCs w:val="18"/>
          </w:rPr>
          <w:t>community</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based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approach</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unhcr</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operations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html</w:t>
        </w:r>
      </w:hyperlink>
      <w:r w:rsidRPr="000B5270">
        <w:rPr>
          <w:rStyle w:val="Hyperlink"/>
          <w:rFonts w:ascii="Times New Roman" w:hAnsi="Times New Roman"/>
          <w:sz w:val="18"/>
          <w:szCs w:val="18"/>
          <w:lang w:val="ru-RU"/>
        </w:rPr>
        <w:t>.</w:t>
      </w:r>
      <w:r w:rsidRPr="000B5270">
        <w:rPr>
          <w:lang w:val="ru-RU"/>
        </w:rPr>
        <w:t xml:space="preserve"> </w:t>
      </w:r>
    </w:p>
  </w:footnote>
  <w:footnote w:id="8">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7"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ohchr</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Documents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Issues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Minorities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UNDPMarginalisedMinorities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pdf</w:t>
        </w:r>
      </w:hyperlink>
      <w:r w:rsidRPr="000B5270">
        <w:rPr>
          <w:rStyle w:val="Hyperlink"/>
          <w:rFonts w:ascii="Times New Roman" w:hAnsi="Times New Roman"/>
          <w:sz w:val="18"/>
          <w:szCs w:val="18"/>
          <w:lang w:val="ru-RU"/>
        </w:rPr>
        <w:t>.</w:t>
      </w:r>
      <w:r w:rsidRPr="000B5270">
        <w:rPr>
          <w:lang w:val="ru-RU"/>
        </w:rPr>
        <w:t xml:space="preserve"> </w:t>
      </w:r>
    </w:p>
  </w:footnote>
  <w:footnote w:id="9">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8"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ohchr</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Documents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Publications</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GuideMinorities</w:t>
        </w:r>
        <w:r w:rsidRPr="000B5270">
          <w:rPr>
            <w:rStyle w:val="Hyperlink"/>
            <w:rFonts w:ascii="Times New Roman" w:hAnsi="Times New Roman"/>
            <w:sz w:val="18"/>
            <w:szCs w:val="18"/>
            <w:lang w:val="ru-RU"/>
          </w:rPr>
          <w:t>12</w:t>
        </w:r>
        <w:r w:rsidRPr="00834740">
          <w:rPr>
            <w:rStyle w:val="Hyperlink"/>
            <w:rFonts w:ascii="Times New Roman" w:hAnsi="Times New Roman"/>
            <w:sz w:val="18"/>
            <w:szCs w:val="18"/>
          </w:rPr>
          <w:t>en</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pdf</w:t>
        </w:r>
      </w:hyperlink>
      <w:r w:rsidRPr="000B5270">
        <w:rPr>
          <w:rStyle w:val="Hyperlink"/>
          <w:rFonts w:ascii="Times New Roman" w:hAnsi="Times New Roman"/>
          <w:lang w:val="ru-RU"/>
        </w:rPr>
        <w:t>.</w:t>
      </w:r>
      <w:r w:rsidRPr="000B5270">
        <w:rPr>
          <w:lang w:val="ru-RU"/>
        </w:rPr>
        <w:t xml:space="preserve"> </w:t>
      </w:r>
    </w:p>
  </w:footnote>
  <w:footnote w:id="10">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9" w:history="1">
        <w:r w:rsidRPr="00834740">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reliefweb</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int</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report</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world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people</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aid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code</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good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practice</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management</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and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support</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aid</w:t>
        </w:r>
        <w:r w:rsidRPr="000B5270">
          <w:rPr>
            <w:rStyle w:val="Hyperlink"/>
            <w:rFonts w:ascii="Times New Roman" w:hAnsi="Times New Roman"/>
            <w:sz w:val="18"/>
            <w:szCs w:val="18"/>
            <w:lang w:val="ru-RU"/>
          </w:rPr>
          <w:t>-</w:t>
        </w:r>
        <w:r w:rsidRPr="00834740">
          <w:rPr>
            <w:rStyle w:val="Hyperlink"/>
            <w:rFonts w:ascii="Times New Roman" w:hAnsi="Times New Roman"/>
            <w:sz w:val="18"/>
            <w:szCs w:val="18"/>
          </w:rPr>
          <w:t>personnel</w:t>
        </w:r>
      </w:hyperlink>
      <w:r w:rsidRPr="000B5270">
        <w:rPr>
          <w:rStyle w:val="Hyperlink"/>
          <w:rFonts w:ascii="Times New Roman" w:hAnsi="Times New Roman"/>
          <w:sz w:val="18"/>
          <w:szCs w:val="18"/>
          <w:lang w:val="ru-RU"/>
        </w:rPr>
        <w:t>.</w:t>
      </w:r>
      <w:r w:rsidRPr="000B5270">
        <w:rPr>
          <w:lang w:val="ru-RU"/>
        </w:rPr>
        <w:t xml:space="preserve"> </w:t>
      </w:r>
    </w:p>
  </w:footnote>
  <w:footnote w:id="11">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10" w:history="1">
        <w:r w:rsidRPr="00694DAB">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qualitycompas</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Setup</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en</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V</w:t>
        </w:r>
        <w:r w:rsidRPr="000B5270">
          <w:rPr>
            <w:rStyle w:val="Hyperlink"/>
            <w:rFonts w:ascii="Times New Roman" w:hAnsi="Times New Roman"/>
            <w:sz w:val="18"/>
            <w:szCs w:val="18"/>
            <w:lang w:val="ru-RU"/>
          </w:rPr>
          <w:t>9.06</w:t>
        </w:r>
        <w:r w:rsidRPr="00694DAB">
          <w:rPr>
            <w:rStyle w:val="Hyperlink"/>
            <w:rFonts w:ascii="Times New Roman" w:hAnsi="Times New Roman"/>
            <w:sz w:val="18"/>
            <w:szCs w:val="18"/>
          </w:rPr>
          <w:t>EN</w:t>
        </w:r>
        <w:r w:rsidRPr="000B5270">
          <w:rPr>
            <w:rStyle w:val="Hyperlink"/>
            <w:rFonts w:ascii="Times New Roman" w:hAnsi="Times New Roman"/>
            <w:sz w:val="18"/>
            <w:szCs w:val="18"/>
            <w:lang w:val="ru-RU"/>
          </w:rPr>
          <w:t>_</w:t>
        </w:r>
        <w:r w:rsidRPr="00694DAB">
          <w:rPr>
            <w:rStyle w:val="Hyperlink"/>
            <w:rFonts w:ascii="Times New Roman" w:hAnsi="Times New Roman"/>
            <w:sz w:val="18"/>
            <w:szCs w:val="18"/>
          </w:rPr>
          <w:t>Quality</w:t>
        </w:r>
        <w:r w:rsidRPr="000B5270">
          <w:rPr>
            <w:rStyle w:val="Hyperlink"/>
            <w:rFonts w:ascii="Times New Roman" w:hAnsi="Times New Roman"/>
            <w:sz w:val="18"/>
            <w:szCs w:val="18"/>
            <w:lang w:val="ru-RU"/>
          </w:rPr>
          <w:t>_</w:t>
        </w:r>
        <w:r w:rsidRPr="00694DAB">
          <w:rPr>
            <w:rStyle w:val="Hyperlink"/>
            <w:rFonts w:ascii="Times New Roman" w:hAnsi="Times New Roman"/>
            <w:sz w:val="18"/>
            <w:szCs w:val="18"/>
          </w:rPr>
          <w:t>COMPAS</w:t>
        </w:r>
        <w:r w:rsidRPr="000B5270">
          <w:rPr>
            <w:rStyle w:val="Hyperlink"/>
            <w:rFonts w:ascii="Times New Roman" w:hAnsi="Times New Roman"/>
            <w:sz w:val="18"/>
            <w:szCs w:val="18"/>
            <w:lang w:val="ru-RU"/>
          </w:rPr>
          <w:t>_</w:t>
        </w:r>
        <w:r w:rsidRPr="00694DAB">
          <w:rPr>
            <w:rStyle w:val="Hyperlink"/>
            <w:rFonts w:ascii="Times New Roman" w:hAnsi="Times New Roman"/>
            <w:sz w:val="18"/>
            <w:szCs w:val="18"/>
          </w:rPr>
          <w:t>companion</w:t>
        </w:r>
        <w:r w:rsidRPr="000B5270">
          <w:rPr>
            <w:rStyle w:val="Hyperlink"/>
            <w:rFonts w:ascii="Times New Roman" w:hAnsi="Times New Roman"/>
            <w:sz w:val="18"/>
            <w:szCs w:val="18"/>
            <w:lang w:val="ru-RU"/>
          </w:rPr>
          <w:br/>
          <w:t>_</w:t>
        </w:r>
        <w:r w:rsidRPr="00694DAB">
          <w:rPr>
            <w:rStyle w:val="Hyperlink"/>
            <w:rFonts w:ascii="Times New Roman" w:hAnsi="Times New Roman"/>
            <w:sz w:val="18"/>
            <w:szCs w:val="18"/>
          </w:rPr>
          <w:t>book</w:t>
        </w:r>
        <w:r w:rsidRPr="000B5270">
          <w:rPr>
            <w:rStyle w:val="Hyperlink"/>
            <w:rFonts w:ascii="Times New Roman" w:hAnsi="Times New Roman"/>
            <w:sz w:val="18"/>
            <w:szCs w:val="18"/>
            <w:lang w:val="ru-RU"/>
          </w:rPr>
          <w:t>.</w:t>
        </w:r>
        <w:r w:rsidRPr="00694DAB">
          <w:rPr>
            <w:rStyle w:val="Hyperlink"/>
            <w:rFonts w:ascii="Times New Roman" w:hAnsi="Times New Roman"/>
            <w:sz w:val="18"/>
            <w:szCs w:val="18"/>
          </w:rPr>
          <w:t>pdf</w:t>
        </w:r>
      </w:hyperlink>
      <w:r w:rsidRPr="000B5270">
        <w:rPr>
          <w:rStyle w:val="Hyperlink"/>
          <w:rFonts w:ascii="Times New Roman" w:hAnsi="Times New Roman"/>
          <w:sz w:val="18"/>
          <w:szCs w:val="18"/>
          <w:lang w:val="ru-RU"/>
        </w:rPr>
        <w:t>.</w:t>
      </w:r>
      <w:r w:rsidRPr="000B5270">
        <w:rPr>
          <w:lang w:val="ru-RU"/>
        </w:rPr>
        <w:t xml:space="preserve"> </w:t>
      </w:r>
    </w:p>
  </w:footnote>
  <w:footnote w:id="12">
    <w:p w:rsidR="00834740" w:rsidRPr="000B5270"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hyperlink r:id="rId11" w:history="1">
        <w:r w:rsidRPr="000902B8">
          <w:rPr>
            <w:rStyle w:val="Hyperlink"/>
            <w:rFonts w:ascii="Times New Roman" w:hAnsi="Times New Roman"/>
            <w:sz w:val="18"/>
            <w:szCs w:val="18"/>
          </w:rPr>
          <w:t>http</w:t>
        </w:r>
        <w:r w:rsidRPr="000B5270">
          <w:rPr>
            <w:rStyle w:val="Hyperlink"/>
            <w:rFonts w:ascii="Times New Roman" w:hAnsi="Times New Roman"/>
            <w:sz w:val="18"/>
            <w:szCs w:val="18"/>
            <w:lang w:val="ru-RU"/>
          </w:rPr>
          <w:t>://</w:t>
        </w:r>
        <w:r w:rsidRPr="000902B8">
          <w:rPr>
            <w:rStyle w:val="Hyperlink"/>
            <w:rFonts w:ascii="Times New Roman" w:hAnsi="Times New Roman"/>
            <w:sz w:val="18"/>
            <w:szCs w:val="18"/>
          </w:rPr>
          <w:t>www</w:t>
        </w:r>
        <w:r w:rsidRPr="000B5270">
          <w:rPr>
            <w:rStyle w:val="Hyperlink"/>
            <w:rFonts w:ascii="Times New Roman" w:hAnsi="Times New Roman"/>
            <w:sz w:val="18"/>
            <w:szCs w:val="18"/>
            <w:lang w:val="ru-RU"/>
          </w:rPr>
          <w:t>.</w:t>
        </w:r>
        <w:r w:rsidRPr="000902B8">
          <w:rPr>
            <w:rStyle w:val="Hyperlink"/>
            <w:rFonts w:ascii="Times New Roman" w:hAnsi="Times New Roman"/>
            <w:sz w:val="18"/>
            <w:szCs w:val="18"/>
          </w:rPr>
          <w:t>oecd</w:t>
        </w:r>
        <w:r w:rsidRPr="000B5270">
          <w:rPr>
            <w:rStyle w:val="Hyperlink"/>
            <w:rFonts w:ascii="Times New Roman" w:hAnsi="Times New Roman"/>
            <w:sz w:val="18"/>
            <w:szCs w:val="18"/>
            <w:lang w:val="ru-RU"/>
          </w:rPr>
          <w:t>.</w:t>
        </w:r>
        <w:r w:rsidRPr="000902B8">
          <w:rPr>
            <w:rStyle w:val="Hyperlink"/>
            <w:rFonts w:ascii="Times New Roman" w:hAnsi="Times New Roman"/>
            <w:sz w:val="18"/>
            <w:szCs w:val="18"/>
          </w:rPr>
          <w:t>org</w:t>
        </w:r>
        <w:r w:rsidRPr="000B5270">
          <w:rPr>
            <w:rStyle w:val="Hyperlink"/>
            <w:rFonts w:ascii="Times New Roman" w:hAnsi="Times New Roman"/>
            <w:sz w:val="18"/>
            <w:szCs w:val="18"/>
            <w:lang w:val="ru-RU"/>
          </w:rPr>
          <w:t>/</w:t>
        </w:r>
        <w:r w:rsidRPr="000902B8">
          <w:rPr>
            <w:rStyle w:val="Hyperlink"/>
            <w:rFonts w:ascii="Times New Roman" w:hAnsi="Times New Roman"/>
            <w:sz w:val="18"/>
            <w:szCs w:val="18"/>
          </w:rPr>
          <w:t>dac</w:t>
        </w:r>
        <w:r w:rsidRPr="000B5270">
          <w:rPr>
            <w:rStyle w:val="Hyperlink"/>
            <w:rFonts w:ascii="Times New Roman" w:hAnsi="Times New Roman"/>
            <w:sz w:val="18"/>
            <w:szCs w:val="18"/>
            <w:lang w:val="ru-RU"/>
          </w:rPr>
          <w:t>/</w:t>
        </w:r>
        <w:r w:rsidRPr="000902B8">
          <w:rPr>
            <w:rStyle w:val="Hyperlink"/>
            <w:rFonts w:ascii="Times New Roman" w:hAnsi="Times New Roman"/>
            <w:sz w:val="18"/>
            <w:szCs w:val="18"/>
          </w:rPr>
          <w:t>evaluation</w:t>
        </w:r>
        <w:r w:rsidRPr="000B5270">
          <w:rPr>
            <w:rStyle w:val="Hyperlink"/>
            <w:rFonts w:ascii="Times New Roman" w:hAnsi="Times New Roman"/>
            <w:sz w:val="18"/>
            <w:szCs w:val="18"/>
            <w:lang w:val="ru-RU"/>
          </w:rPr>
          <w:t>/2755284.</w:t>
        </w:r>
        <w:r w:rsidRPr="000902B8">
          <w:rPr>
            <w:rStyle w:val="Hyperlink"/>
            <w:rFonts w:ascii="Times New Roman" w:hAnsi="Times New Roman"/>
            <w:sz w:val="18"/>
            <w:szCs w:val="18"/>
          </w:rPr>
          <w:t>pdf</w:t>
        </w:r>
      </w:hyperlink>
      <w:r w:rsidRPr="000B5270">
        <w:rPr>
          <w:rStyle w:val="Hyperlink"/>
          <w:rFonts w:ascii="Times New Roman" w:hAnsi="Times New Roman"/>
          <w:sz w:val="18"/>
          <w:szCs w:val="18"/>
          <w:lang w:val="ru-RU"/>
        </w:rPr>
        <w:t>.</w:t>
      </w:r>
      <w:r w:rsidRPr="000B5270">
        <w:rPr>
          <w:lang w:val="ru-RU"/>
        </w:rPr>
        <w:t xml:space="preserve"> </w:t>
      </w:r>
    </w:p>
  </w:footnote>
  <w:footnote w:id="13">
    <w:p w:rsidR="00834740" w:rsidRPr="001D6CCF" w:rsidRDefault="00834740" w:rsidP="00834740">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1D6CCF">
        <w:rPr>
          <w:lang w:val="ru-RU"/>
        </w:rPr>
        <w:tab/>
      </w:r>
      <w:r w:rsidRPr="000902B8">
        <w:rPr>
          <w:rFonts w:ascii="Times New Roman" w:hAnsi="Times New Roman"/>
          <w:sz w:val="18"/>
          <w:szCs w:val="18"/>
          <w:lang w:val="ru-RU"/>
        </w:rPr>
        <w:t>См.</w:t>
      </w:r>
      <w:r w:rsidRPr="001D6CCF">
        <w:rPr>
          <w:rFonts w:ascii="Times New Roman" w:hAnsi="Times New Roman"/>
          <w:sz w:val="18"/>
          <w:szCs w:val="18"/>
          <w:lang w:val="ru-RU"/>
        </w:rPr>
        <w:t xml:space="preserve">: </w:t>
      </w:r>
      <w:hyperlink r:id="rId12" w:history="1">
        <w:r w:rsidRPr="00834740">
          <w:rPr>
            <w:rStyle w:val="Hyperlink"/>
            <w:rFonts w:ascii="Times New Roman" w:hAnsi="Times New Roman"/>
            <w:sz w:val="18"/>
            <w:szCs w:val="18"/>
          </w:rPr>
          <w:t>https</w:t>
        </w:r>
        <w:r w:rsidRPr="001D6CCF">
          <w:rPr>
            <w:rStyle w:val="Hyperlink"/>
            <w:rFonts w:ascii="Times New Roman" w:hAnsi="Times New Roman"/>
            <w:sz w:val="18"/>
            <w:szCs w:val="18"/>
            <w:lang w:val="ru-RU"/>
          </w:rPr>
          <w:t>://</w:t>
        </w:r>
        <w:r w:rsidRPr="00834740">
          <w:rPr>
            <w:rStyle w:val="Hyperlink"/>
            <w:rFonts w:ascii="Times New Roman" w:hAnsi="Times New Roman"/>
            <w:sz w:val="18"/>
            <w:szCs w:val="18"/>
          </w:rPr>
          <w:t>interagencystandingcommittee</w:t>
        </w:r>
        <w:r w:rsidRPr="001D6CCF">
          <w:rPr>
            <w:rStyle w:val="Hyperlink"/>
            <w:rFonts w:ascii="Times New Roman" w:hAnsi="Times New Roman"/>
            <w:sz w:val="18"/>
            <w:szCs w:val="18"/>
            <w:lang w:val="ru-RU"/>
          </w:rPr>
          <w:t>.</w:t>
        </w:r>
        <w:r w:rsidRPr="00834740">
          <w:rPr>
            <w:rStyle w:val="Hyperlink"/>
            <w:rFonts w:ascii="Times New Roman" w:hAnsi="Times New Roman"/>
            <w:sz w:val="18"/>
            <w:szCs w:val="18"/>
          </w:rPr>
          <w:t>org</w:t>
        </w:r>
        <w:r w:rsidRPr="001D6CCF">
          <w:rPr>
            <w:rStyle w:val="Hyperlink"/>
            <w:rFonts w:ascii="Times New Roman" w:hAnsi="Times New Roman"/>
            <w:sz w:val="18"/>
            <w:szCs w:val="18"/>
            <w:lang w:val="ru-RU"/>
          </w:rPr>
          <w:t>/</w:t>
        </w:r>
        <w:r w:rsidRPr="00834740">
          <w:rPr>
            <w:rStyle w:val="Hyperlink"/>
            <w:rFonts w:ascii="Times New Roman" w:hAnsi="Times New Roman"/>
            <w:sz w:val="18"/>
            <w:szCs w:val="18"/>
          </w:rPr>
          <w:t>iasc</w:t>
        </w:r>
        <w:r w:rsidRPr="001D6CCF">
          <w:rPr>
            <w:rStyle w:val="Hyperlink"/>
            <w:rFonts w:ascii="Times New Roman" w:hAnsi="Times New Roman"/>
            <w:sz w:val="18"/>
            <w:szCs w:val="18"/>
            <w:lang w:val="ru-RU"/>
          </w:rPr>
          <w:t>-</w:t>
        </w:r>
        <w:r w:rsidRPr="00834740">
          <w:rPr>
            <w:rStyle w:val="Hyperlink"/>
            <w:rFonts w:ascii="Times New Roman" w:hAnsi="Times New Roman"/>
            <w:sz w:val="18"/>
            <w:szCs w:val="18"/>
          </w:rPr>
          <w:t>transformative</w:t>
        </w:r>
        <w:r w:rsidRPr="001D6CCF">
          <w:rPr>
            <w:rStyle w:val="Hyperlink"/>
            <w:rFonts w:ascii="Times New Roman" w:hAnsi="Times New Roman"/>
            <w:sz w:val="18"/>
            <w:szCs w:val="18"/>
            <w:lang w:val="ru-RU"/>
          </w:rPr>
          <w:t>-</w:t>
        </w:r>
        <w:r w:rsidRPr="00834740">
          <w:rPr>
            <w:rStyle w:val="Hyperlink"/>
            <w:rFonts w:ascii="Times New Roman" w:hAnsi="Times New Roman"/>
            <w:sz w:val="18"/>
            <w:szCs w:val="18"/>
          </w:rPr>
          <w:t>agenda</w:t>
        </w:r>
      </w:hyperlink>
      <w:r w:rsidRPr="001D6CCF">
        <w:rPr>
          <w:rStyle w:val="Hyperlink"/>
          <w:rFonts w:ascii="Times New Roman" w:hAnsi="Times New Roman"/>
          <w:sz w:val="18"/>
          <w:szCs w:val="18"/>
          <w:lang w:val="ru-RU"/>
        </w:rPr>
        <w:t>.</w:t>
      </w:r>
      <w:r w:rsidRPr="001D6CCF">
        <w:rPr>
          <w:lang w:val="ru-RU"/>
        </w:rPr>
        <w:t xml:space="preserve"> </w:t>
      </w:r>
    </w:p>
  </w:footnote>
  <w:footnote w:id="14">
    <w:p w:rsidR="008A7191" w:rsidRPr="008A7191" w:rsidRDefault="008A7191" w:rsidP="008A7191">
      <w:pPr>
        <w:pStyle w:val="FootnoteText"/>
        <w:widowControl w:val="0"/>
        <w:tabs>
          <w:tab w:val="right" w:pos="1020"/>
        </w:tabs>
        <w:suppressAutoHyphens/>
        <w:spacing w:after="0" w:line="220" w:lineRule="exact"/>
        <w:ind w:left="1134" w:right="1134" w:hanging="1134"/>
      </w:pPr>
      <w:r w:rsidRPr="001D6CCF">
        <w:rPr>
          <w:lang w:val="ru-RU"/>
        </w:rPr>
        <w:tab/>
      </w:r>
      <w:r>
        <w:rPr>
          <w:rStyle w:val="FootnoteReference"/>
        </w:rPr>
        <w:footnoteRef/>
      </w:r>
      <w:r>
        <w:tab/>
      </w:r>
      <w:r w:rsidRPr="000902B8">
        <w:rPr>
          <w:rFonts w:ascii="Times New Roman" w:hAnsi="Times New Roman"/>
          <w:sz w:val="18"/>
          <w:szCs w:val="18"/>
        </w:rPr>
        <w:t>Oxfam, Gender Issues in Conflict and Humanitarian Action, 2013</w:t>
      </w:r>
      <w:r w:rsidRPr="001D6CCF">
        <w:rPr>
          <w:rFonts w:ascii="Times New Roman" w:hAnsi="Times New Roman"/>
          <w:sz w:val="18"/>
          <w:szCs w:val="18"/>
          <w:lang w:val="en-US"/>
        </w:rPr>
        <w:t xml:space="preserve"> </w:t>
      </w:r>
      <w:r w:rsidRPr="000902B8">
        <w:rPr>
          <w:rFonts w:ascii="Times New Roman" w:hAnsi="Times New Roman"/>
          <w:sz w:val="18"/>
          <w:szCs w:val="18"/>
          <w:lang w:val="ru-RU"/>
        </w:rPr>
        <w:t>г</w:t>
      </w:r>
      <w:r w:rsidRPr="001D6CCF">
        <w:rPr>
          <w:rFonts w:ascii="Times New Roman" w:hAnsi="Times New Roman"/>
          <w:sz w:val="18"/>
          <w:szCs w:val="18"/>
          <w:lang w:val="en-US"/>
        </w:rPr>
        <w:t>.</w:t>
      </w:r>
      <w:r w:rsidRPr="000902B8">
        <w:rPr>
          <w:rFonts w:ascii="Times New Roman" w:hAnsi="Times New Roman"/>
          <w:sz w:val="18"/>
          <w:szCs w:val="18"/>
        </w:rPr>
        <w:t xml:space="preserve"> </w:t>
      </w:r>
      <w:hyperlink r:id="rId13" w:history="1">
        <w:r w:rsidRPr="000902B8">
          <w:rPr>
            <w:rStyle w:val="Hyperlink"/>
            <w:rFonts w:ascii="Times New Roman" w:hAnsi="Times New Roman"/>
            <w:sz w:val="18"/>
            <w:szCs w:val="18"/>
          </w:rPr>
          <w:t>https://www.oxfam.org/sites/www.oxfam.org/files/hpn-gender-conflict-humanitarian-action-291113-en.pdf</w:t>
        </w:r>
      </w:hyperlink>
      <w:r>
        <w:rPr>
          <w:rStyle w:val="Hyperlink"/>
          <w:rFonts w:ascii="Times New Roman" w:hAnsi="Times New Roman"/>
          <w:sz w:val="18"/>
          <w:szCs w:val="18"/>
        </w:rPr>
        <w:t>.</w:t>
      </w:r>
      <w:r>
        <w:t xml:space="preserve"> </w:t>
      </w:r>
    </w:p>
  </w:footnote>
  <w:footnote w:id="15">
    <w:p w:rsidR="008A7191" w:rsidRPr="001D6CCF" w:rsidRDefault="008A7191" w:rsidP="008A7191">
      <w:pPr>
        <w:pStyle w:val="FootnoteText"/>
        <w:widowControl w:val="0"/>
        <w:tabs>
          <w:tab w:val="right" w:pos="1020"/>
        </w:tabs>
        <w:suppressAutoHyphens/>
        <w:spacing w:after="0" w:line="220" w:lineRule="exact"/>
        <w:ind w:left="1134" w:right="1134" w:hanging="1134"/>
        <w:rPr>
          <w:lang w:val="ru-RU"/>
        </w:rPr>
      </w:pPr>
      <w:r>
        <w:tab/>
      </w:r>
      <w:r>
        <w:rPr>
          <w:rStyle w:val="FootnoteReference"/>
        </w:rPr>
        <w:footnoteRef/>
      </w:r>
      <w:r w:rsidRPr="001D6CCF">
        <w:rPr>
          <w:lang w:val="ru-RU"/>
        </w:rPr>
        <w:tab/>
      </w:r>
      <w:r w:rsidRPr="001D6CCF">
        <w:rPr>
          <w:rFonts w:ascii="Times New Roman" w:hAnsi="Times New Roman"/>
          <w:sz w:val="18"/>
          <w:szCs w:val="18"/>
          <w:lang w:val="ru-RU"/>
        </w:rPr>
        <w:t>Конкретные руководящие указания приводятся в публикации</w:t>
      </w:r>
      <w:r w:rsidRPr="00C026B5">
        <w:rPr>
          <w:rFonts w:ascii="Times New Roman" w:hAnsi="Times New Roman"/>
          <w:sz w:val="18"/>
          <w:szCs w:val="18"/>
          <w:lang w:val="ru-RU"/>
        </w:rPr>
        <w:t xml:space="preserve"> УВКБ</w:t>
      </w:r>
      <w:r w:rsidRPr="001D6CCF">
        <w:rPr>
          <w:rFonts w:ascii="Times New Roman" w:hAnsi="Times New Roman"/>
          <w:sz w:val="18"/>
          <w:szCs w:val="18"/>
          <w:lang w:val="ru-RU"/>
        </w:rPr>
        <w:t xml:space="preserve"> </w:t>
      </w:r>
      <w:r w:rsidRPr="00C026B5">
        <w:rPr>
          <w:rFonts w:ascii="Times New Roman" w:hAnsi="Times New Roman"/>
          <w:sz w:val="18"/>
          <w:szCs w:val="18"/>
          <w:lang w:val="ru-RU"/>
        </w:rPr>
        <w:t>«</w:t>
      </w:r>
      <w:r w:rsidRPr="00C026B5">
        <w:rPr>
          <w:rFonts w:ascii="Times New Roman" w:hAnsi="Times New Roman"/>
          <w:sz w:val="18"/>
          <w:szCs w:val="18"/>
        </w:rPr>
        <w:t>UNHCR</w:t>
      </w:r>
      <w:r w:rsidRPr="001D6CCF">
        <w:rPr>
          <w:rFonts w:ascii="Times New Roman" w:hAnsi="Times New Roman"/>
          <w:sz w:val="18"/>
          <w:szCs w:val="18"/>
          <w:lang w:val="ru-RU"/>
        </w:rPr>
        <w:t xml:space="preserve"> </w:t>
      </w:r>
      <w:r w:rsidRPr="00C026B5">
        <w:rPr>
          <w:rFonts w:ascii="Times New Roman" w:hAnsi="Times New Roman"/>
          <w:sz w:val="18"/>
          <w:szCs w:val="18"/>
        </w:rPr>
        <w:t>community</w:t>
      </w:r>
      <w:r w:rsidRPr="001D6CCF">
        <w:rPr>
          <w:rFonts w:ascii="Times New Roman" w:hAnsi="Times New Roman"/>
          <w:sz w:val="18"/>
          <w:szCs w:val="18"/>
          <w:lang w:val="ru-RU"/>
        </w:rPr>
        <w:t>-</w:t>
      </w:r>
      <w:r w:rsidRPr="00C026B5">
        <w:rPr>
          <w:rFonts w:ascii="Times New Roman" w:hAnsi="Times New Roman"/>
          <w:sz w:val="18"/>
          <w:szCs w:val="18"/>
        </w:rPr>
        <w:t>based</w:t>
      </w:r>
      <w:r w:rsidRPr="001D6CCF">
        <w:rPr>
          <w:rFonts w:ascii="Times New Roman" w:hAnsi="Times New Roman"/>
          <w:sz w:val="18"/>
          <w:szCs w:val="18"/>
          <w:lang w:val="ru-RU"/>
        </w:rPr>
        <w:t xml:space="preserve"> </w:t>
      </w:r>
      <w:r w:rsidRPr="00C026B5">
        <w:rPr>
          <w:rFonts w:ascii="Times New Roman" w:hAnsi="Times New Roman"/>
          <w:sz w:val="18"/>
          <w:szCs w:val="18"/>
        </w:rPr>
        <w:t>approach</w:t>
      </w:r>
      <w:r w:rsidRPr="001D6CCF">
        <w:rPr>
          <w:rFonts w:ascii="Times New Roman" w:hAnsi="Times New Roman"/>
          <w:sz w:val="18"/>
          <w:szCs w:val="18"/>
          <w:lang w:val="ru-RU"/>
        </w:rPr>
        <w:t xml:space="preserve"> </w:t>
      </w:r>
      <w:r w:rsidRPr="00C026B5">
        <w:rPr>
          <w:rFonts w:ascii="Times New Roman" w:hAnsi="Times New Roman"/>
          <w:sz w:val="18"/>
          <w:szCs w:val="18"/>
        </w:rPr>
        <w:t>to</w:t>
      </w:r>
      <w:r w:rsidRPr="001D6CCF">
        <w:rPr>
          <w:rFonts w:ascii="Times New Roman" w:hAnsi="Times New Roman"/>
          <w:sz w:val="18"/>
          <w:szCs w:val="18"/>
          <w:lang w:val="ru-RU"/>
        </w:rPr>
        <w:t xml:space="preserve"> </w:t>
      </w:r>
      <w:r w:rsidRPr="00C026B5">
        <w:rPr>
          <w:rFonts w:ascii="Times New Roman" w:hAnsi="Times New Roman"/>
          <w:sz w:val="18"/>
          <w:szCs w:val="18"/>
        </w:rPr>
        <w:t>operation</w:t>
      </w:r>
      <w:r w:rsidRPr="00C026B5">
        <w:rPr>
          <w:rFonts w:ascii="Times New Roman" w:hAnsi="Times New Roman"/>
          <w:sz w:val="18"/>
          <w:szCs w:val="18"/>
          <w:lang w:val="ru-RU"/>
        </w:rPr>
        <w:t>»,</w:t>
      </w:r>
      <w:r w:rsidRPr="001D6CCF">
        <w:rPr>
          <w:rFonts w:ascii="Times New Roman" w:hAnsi="Times New Roman"/>
          <w:sz w:val="18"/>
          <w:szCs w:val="18"/>
          <w:lang w:val="ru-RU"/>
        </w:rPr>
        <w:t xml:space="preserve"> 2008</w:t>
      </w:r>
      <w:r w:rsidRPr="00C026B5">
        <w:rPr>
          <w:rFonts w:ascii="Times New Roman" w:hAnsi="Times New Roman"/>
          <w:sz w:val="18"/>
          <w:szCs w:val="18"/>
          <w:lang w:val="ru-RU"/>
        </w:rPr>
        <w:t xml:space="preserve"> г</w:t>
      </w:r>
      <w:r w:rsidRPr="001D6CCF">
        <w:rPr>
          <w:rFonts w:ascii="Times New Roman" w:hAnsi="Times New Roman"/>
          <w:lang w:val="ru-RU"/>
        </w:rPr>
        <w:t>.</w:t>
      </w:r>
      <w:r w:rsidRPr="001D6CCF">
        <w:rPr>
          <w:lang w:val="ru-RU"/>
        </w:rPr>
        <w:t xml:space="preserve"> </w:t>
      </w:r>
    </w:p>
  </w:footnote>
  <w:footnote w:id="16">
    <w:p w:rsidR="008A7191" w:rsidRPr="001D6CCF" w:rsidRDefault="008A7191" w:rsidP="008A7191">
      <w:pPr>
        <w:pStyle w:val="FootnoteText"/>
        <w:widowControl w:val="0"/>
        <w:tabs>
          <w:tab w:val="right" w:pos="1020"/>
        </w:tabs>
        <w:suppressAutoHyphens/>
        <w:spacing w:after="0" w:line="220" w:lineRule="exact"/>
        <w:ind w:left="1134" w:right="1134" w:hanging="1134"/>
        <w:rPr>
          <w:lang w:val="ru-RU"/>
        </w:rPr>
      </w:pPr>
      <w:r w:rsidRPr="001D6CCF">
        <w:rPr>
          <w:lang w:val="ru-RU"/>
        </w:rPr>
        <w:tab/>
      </w:r>
      <w:r>
        <w:rPr>
          <w:rStyle w:val="FootnoteReference"/>
        </w:rPr>
        <w:footnoteRef/>
      </w:r>
      <w:r w:rsidRPr="001D6CCF">
        <w:rPr>
          <w:lang w:val="ru-RU"/>
        </w:rPr>
        <w:tab/>
      </w:r>
      <w:r w:rsidRPr="001D6CCF">
        <w:rPr>
          <w:rFonts w:ascii="Times New Roman" w:hAnsi="Times New Roman"/>
          <w:sz w:val="18"/>
          <w:szCs w:val="18"/>
          <w:lang w:val="ru-RU"/>
        </w:rPr>
        <w:t>Записка Генерального секретаря по вопросу о расовой дискриминации и защите меньшинств (</w:t>
      </w:r>
      <w:r w:rsidRPr="003C6458">
        <w:rPr>
          <w:rFonts w:ascii="Times New Roman" w:hAnsi="Times New Roman"/>
          <w:sz w:val="18"/>
          <w:szCs w:val="18"/>
          <w:lang w:val="ru-RU"/>
        </w:rPr>
        <w:t>март</w:t>
      </w:r>
      <w:r w:rsidRPr="001D6CCF">
        <w:rPr>
          <w:rFonts w:ascii="Times New Roman" w:hAnsi="Times New Roman"/>
          <w:sz w:val="18"/>
          <w:szCs w:val="18"/>
          <w:lang w:val="ru-RU"/>
        </w:rPr>
        <w:t xml:space="preserve"> 2013</w:t>
      </w:r>
      <w:r w:rsidRPr="003C6458">
        <w:rPr>
          <w:rFonts w:ascii="Times New Roman" w:hAnsi="Times New Roman"/>
          <w:sz w:val="18"/>
          <w:szCs w:val="18"/>
          <w:lang w:val="ru-RU"/>
        </w:rPr>
        <w:t> г.</w:t>
      </w:r>
      <w:r w:rsidRPr="001D6CCF">
        <w:rPr>
          <w:rFonts w:ascii="Times New Roman" w:hAnsi="Times New Roman"/>
          <w:sz w:val="18"/>
          <w:szCs w:val="18"/>
          <w:lang w:val="ru-RU"/>
        </w:rPr>
        <w:t xml:space="preserve">) </w:t>
      </w:r>
      <w:r w:rsidRPr="003C6458">
        <w:rPr>
          <w:rFonts w:ascii="Times New Roman" w:hAnsi="Times New Roman"/>
          <w:sz w:val="18"/>
          <w:szCs w:val="18"/>
          <w:lang w:val="ru-RU"/>
        </w:rPr>
        <w:t>п</w:t>
      </w:r>
      <w:r w:rsidRPr="001D6CCF">
        <w:rPr>
          <w:rFonts w:ascii="Times New Roman" w:hAnsi="Times New Roman"/>
          <w:sz w:val="18"/>
          <w:szCs w:val="18"/>
          <w:lang w:val="ru-RU"/>
        </w:rPr>
        <w:t>.</w:t>
      </w:r>
      <w:r w:rsidRPr="008A7191">
        <w:rPr>
          <w:rFonts w:ascii="Times New Roman" w:hAnsi="Times New Roman"/>
          <w:sz w:val="18"/>
          <w:szCs w:val="18"/>
        </w:rPr>
        <w:t> </w:t>
      </w:r>
      <w:r w:rsidRPr="001D6CCF">
        <w:rPr>
          <w:rFonts w:ascii="Times New Roman" w:hAnsi="Times New Roman"/>
          <w:sz w:val="18"/>
          <w:szCs w:val="18"/>
          <w:lang w:val="ru-RU"/>
        </w:rPr>
        <w:t>46</w:t>
      </w:r>
      <w:r w:rsidRPr="003C6458">
        <w:rPr>
          <w:rFonts w:ascii="Times New Roman" w:hAnsi="Times New Roman"/>
          <w:sz w:val="18"/>
          <w:szCs w:val="18"/>
          <w:lang w:val="ru-RU"/>
        </w:rPr>
        <w:t>.</w:t>
      </w:r>
      <w:r w:rsidRPr="001D6CCF">
        <w:rPr>
          <w:lang w:val="ru-RU"/>
        </w:rPr>
        <w:t xml:space="preserve"> </w:t>
      </w:r>
    </w:p>
  </w:footnote>
  <w:footnote w:id="17">
    <w:p w:rsidR="008A7191" w:rsidRPr="000B5270" w:rsidRDefault="008A7191" w:rsidP="008A7191">
      <w:pPr>
        <w:pStyle w:val="FootnoteText"/>
        <w:widowControl w:val="0"/>
        <w:tabs>
          <w:tab w:val="right" w:pos="1020"/>
        </w:tabs>
        <w:suppressAutoHyphens/>
        <w:spacing w:after="0" w:line="220" w:lineRule="exact"/>
        <w:ind w:left="1134" w:right="1134" w:hanging="1134"/>
        <w:rPr>
          <w:lang w:val="ru-RU"/>
        </w:rPr>
      </w:pPr>
      <w:r w:rsidRPr="001D6CCF">
        <w:rPr>
          <w:lang w:val="ru-RU"/>
        </w:rPr>
        <w:tab/>
      </w:r>
      <w:r>
        <w:rPr>
          <w:rStyle w:val="FootnoteReference"/>
        </w:rPr>
        <w:footnoteRef/>
      </w:r>
      <w:r w:rsidRPr="000B5270">
        <w:rPr>
          <w:lang w:val="ru-RU"/>
        </w:rPr>
        <w:tab/>
      </w:r>
      <w:r w:rsidRPr="008A7191">
        <w:rPr>
          <w:rFonts w:ascii="Times New Roman" w:hAnsi="Times New Roman"/>
          <w:sz w:val="18"/>
          <w:szCs w:val="18"/>
          <w:lang w:val="ru-RU"/>
        </w:rPr>
        <w:t>Там же 15</w:t>
      </w:r>
      <w:r w:rsidRPr="000B5270">
        <w:rPr>
          <w:rFonts w:ascii="Times New Roman" w:hAnsi="Times New Roman"/>
          <w:sz w:val="18"/>
          <w:szCs w:val="18"/>
          <w:lang w:val="ru-RU"/>
        </w:rPr>
        <w:t>.</w:t>
      </w:r>
      <w:r w:rsidRPr="000B5270">
        <w:rPr>
          <w:lang w:val="ru-RU"/>
        </w:rPr>
        <w:t xml:space="preserve"> </w:t>
      </w:r>
    </w:p>
  </w:footnote>
  <w:footnote w:id="18">
    <w:p w:rsidR="008A7191" w:rsidRPr="000B5270" w:rsidRDefault="008A7191" w:rsidP="008A7191">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r w:rsidRPr="008A7191">
        <w:rPr>
          <w:rFonts w:ascii="Times New Roman" w:hAnsi="Times New Roman"/>
          <w:sz w:val="18"/>
          <w:szCs w:val="18"/>
          <w:lang w:val="ru-RU"/>
        </w:rPr>
        <w:t>Общая рекомендация 13 КЛДЖ (2013 г.)</w:t>
      </w:r>
      <w:r w:rsidRPr="000B5270">
        <w:rPr>
          <w:rFonts w:ascii="Times New Roman" w:hAnsi="Times New Roman"/>
          <w:sz w:val="18"/>
          <w:szCs w:val="18"/>
          <w:lang w:val="ru-RU"/>
        </w:rPr>
        <w:t>.</w:t>
      </w:r>
      <w:r w:rsidRPr="000B5270">
        <w:rPr>
          <w:lang w:val="ru-RU"/>
        </w:rPr>
        <w:t xml:space="preserve"> </w:t>
      </w:r>
    </w:p>
  </w:footnote>
  <w:footnote w:id="19">
    <w:p w:rsidR="008A7191" w:rsidRPr="000B5270" w:rsidRDefault="008A7191" w:rsidP="008A7191">
      <w:pPr>
        <w:pStyle w:val="FootnoteText"/>
        <w:widowControl w:val="0"/>
        <w:tabs>
          <w:tab w:val="right" w:pos="1020"/>
        </w:tabs>
        <w:suppressAutoHyphens/>
        <w:spacing w:after="0" w:line="220" w:lineRule="exact"/>
        <w:ind w:left="1134" w:right="1134" w:hanging="1134"/>
        <w:rPr>
          <w:lang w:val="ru-RU"/>
        </w:rPr>
      </w:pPr>
      <w:r w:rsidRPr="000B5270">
        <w:rPr>
          <w:lang w:val="ru-RU"/>
        </w:rPr>
        <w:tab/>
      </w:r>
      <w:r>
        <w:rPr>
          <w:rStyle w:val="FootnoteReference"/>
        </w:rPr>
        <w:footnoteRef/>
      </w:r>
      <w:r w:rsidRPr="000B5270">
        <w:rPr>
          <w:lang w:val="ru-RU"/>
        </w:rPr>
        <w:tab/>
      </w:r>
      <w:r w:rsidRPr="008A7191">
        <w:rPr>
          <w:rFonts w:ascii="Times New Roman" w:hAnsi="Times New Roman"/>
          <w:sz w:val="18"/>
          <w:szCs w:val="18"/>
          <w:lang w:val="ru-RU"/>
        </w:rPr>
        <w:t xml:space="preserve">Принципы Пиньейру по вопросам реституции жилья и имущества беженцев и перемещенных лиц, </w:t>
      </w:r>
      <w:r w:rsidRPr="008A7191">
        <w:rPr>
          <w:rFonts w:ascii="Times New Roman" w:hAnsi="Times New Roman"/>
          <w:sz w:val="18"/>
          <w:szCs w:val="18"/>
        </w:rPr>
        <w:t>E</w:t>
      </w:r>
      <w:r w:rsidRPr="008A7191">
        <w:rPr>
          <w:rFonts w:ascii="Times New Roman" w:hAnsi="Times New Roman"/>
          <w:sz w:val="18"/>
          <w:szCs w:val="18"/>
          <w:lang w:val="ru-RU"/>
        </w:rPr>
        <w:t>/</w:t>
      </w:r>
      <w:r w:rsidRPr="008A7191">
        <w:rPr>
          <w:rFonts w:ascii="Times New Roman" w:hAnsi="Times New Roman"/>
          <w:sz w:val="18"/>
          <w:szCs w:val="18"/>
        </w:rPr>
        <w:t>CN</w:t>
      </w:r>
      <w:r w:rsidRPr="008A7191">
        <w:rPr>
          <w:rFonts w:ascii="Times New Roman" w:hAnsi="Times New Roman"/>
          <w:sz w:val="18"/>
          <w:szCs w:val="18"/>
          <w:lang w:val="ru-RU"/>
        </w:rPr>
        <w:t>.4/</w:t>
      </w:r>
      <w:r w:rsidRPr="008A7191">
        <w:rPr>
          <w:rFonts w:ascii="Times New Roman" w:hAnsi="Times New Roman"/>
          <w:sz w:val="18"/>
          <w:szCs w:val="18"/>
        </w:rPr>
        <w:t>Sub</w:t>
      </w:r>
      <w:r w:rsidRPr="008A7191">
        <w:rPr>
          <w:rFonts w:ascii="Times New Roman" w:hAnsi="Times New Roman"/>
          <w:sz w:val="18"/>
          <w:szCs w:val="18"/>
          <w:lang w:val="ru-RU"/>
        </w:rPr>
        <w:t>.2/2005/17.</w:t>
      </w:r>
      <w:r w:rsidRPr="000B5270">
        <w:rPr>
          <w:lang w:val="ru-RU"/>
        </w:rPr>
        <w:t xml:space="preserve"> </w:t>
      </w:r>
    </w:p>
  </w:footnote>
  <w:footnote w:id="20">
    <w:p w:rsidR="008A7191" w:rsidRPr="008A7191" w:rsidRDefault="008A7191" w:rsidP="008A7191">
      <w:pPr>
        <w:pStyle w:val="FootnoteText"/>
        <w:widowControl w:val="0"/>
        <w:tabs>
          <w:tab w:val="right" w:pos="1020"/>
        </w:tabs>
        <w:suppressAutoHyphens/>
        <w:spacing w:after="0" w:line="220" w:lineRule="exact"/>
        <w:ind w:left="1134" w:right="1134" w:hanging="1134"/>
        <w:rPr>
          <w:lang w:val="fr-CH"/>
        </w:rPr>
      </w:pPr>
      <w:r w:rsidRPr="000B5270">
        <w:rPr>
          <w:lang w:val="ru-RU"/>
        </w:rPr>
        <w:tab/>
      </w:r>
      <w:r>
        <w:rPr>
          <w:rStyle w:val="FootnoteReference"/>
        </w:rPr>
        <w:footnoteRef/>
      </w:r>
      <w:r>
        <w:tab/>
      </w:r>
      <w:r w:rsidRPr="008A7191">
        <w:rPr>
          <w:rFonts w:ascii="Times New Roman" w:hAnsi="Times New Roman"/>
          <w:sz w:val="18"/>
          <w:szCs w:val="18"/>
          <w:lang w:val="ru-RU"/>
        </w:rPr>
        <w:t>Там же</w:t>
      </w:r>
      <w:r w:rsidRPr="008A7191">
        <w:rPr>
          <w:rFonts w:ascii="Times New Roman" w:hAnsi="Times New Roman"/>
          <w:sz w:val="18"/>
          <w:szCs w:val="18"/>
        </w:rPr>
        <w:t xml:space="preserve"> 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3C" w:rsidRPr="00FC0550" w:rsidRDefault="001541D9">
    <w:pPr>
      <w:pStyle w:val="Header"/>
    </w:pPr>
    <w:r>
      <w:t>A</w:t>
    </w:r>
    <w:r w:rsidR="001B421D">
      <w:t>/</w:t>
    </w:r>
    <w:r>
      <w:t>HRC/FMI/2016/CRP.1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3C" w:rsidRPr="00FC0550" w:rsidRDefault="001541D9" w:rsidP="00560864">
    <w:pPr>
      <w:pStyle w:val="Header"/>
      <w:jc w:val="right"/>
    </w:pPr>
    <w:r>
      <w:t>A/HRC/FMI/2016/CRP.1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51214" w:rsidRPr="00751214" w:rsidTr="0086622F">
      <w:trPr>
        <w:trHeight w:val="851"/>
      </w:trPr>
      <w:tc>
        <w:tcPr>
          <w:tcW w:w="1259" w:type="dxa"/>
          <w:tcBorders>
            <w:top w:val="nil"/>
            <w:left w:val="nil"/>
            <w:bottom w:val="single" w:sz="4" w:space="0" w:color="auto"/>
            <w:right w:val="nil"/>
          </w:tcBorders>
        </w:tcPr>
        <w:p w:rsidR="00751214" w:rsidRPr="00751214" w:rsidRDefault="00751214" w:rsidP="00751214">
          <w:pPr>
            <w:tabs>
              <w:tab w:val="right" w:pos="850"/>
              <w:tab w:val="left" w:pos="1134"/>
              <w:tab w:val="right" w:leader="dot" w:pos="8504"/>
            </w:tabs>
            <w:suppressAutoHyphens/>
            <w:spacing w:before="360" w:after="240" w:line="240" w:lineRule="atLeast"/>
            <w:rPr>
              <w:rFonts w:ascii="Times New Roman" w:eastAsia="Times New Roman" w:hAnsi="Times New Roman"/>
              <w:sz w:val="20"/>
              <w:szCs w:val="20"/>
            </w:rPr>
          </w:pPr>
        </w:p>
      </w:tc>
      <w:tc>
        <w:tcPr>
          <w:tcW w:w="2236" w:type="dxa"/>
          <w:tcBorders>
            <w:top w:val="nil"/>
            <w:left w:val="nil"/>
            <w:bottom w:val="single" w:sz="4" w:space="0" w:color="auto"/>
            <w:right w:val="nil"/>
          </w:tcBorders>
          <w:vAlign w:val="bottom"/>
        </w:tcPr>
        <w:p w:rsidR="00751214" w:rsidRPr="00751214" w:rsidRDefault="00751214" w:rsidP="00751214">
          <w:pPr>
            <w:suppressAutoHyphens/>
            <w:spacing w:after="80" w:line="300" w:lineRule="exact"/>
            <w:rPr>
              <w:rFonts w:ascii="Times New Roman" w:eastAsia="Times New Roman" w:hAnsi="Times New Roman"/>
              <w:sz w:val="28"/>
              <w:szCs w:val="28"/>
            </w:rPr>
          </w:pPr>
        </w:p>
      </w:tc>
      <w:tc>
        <w:tcPr>
          <w:tcW w:w="6144" w:type="dxa"/>
          <w:gridSpan w:val="2"/>
          <w:tcBorders>
            <w:top w:val="nil"/>
            <w:left w:val="nil"/>
            <w:bottom w:val="single" w:sz="4" w:space="0" w:color="auto"/>
            <w:right w:val="nil"/>
          </w:tcBorders>
          <w:vAlign w:val="bottom"/>
        </w:tcPr>
        <w:p w:rsidR="00751214" w:rsidRPr="00751214" w:rsidRDefault="00751214" w:rsidP="00751214">
          <w:pPr>
            <w:suppressAutoHyphens/>
            <w:spacing w:after="0" w:line="240" w:lineRule="atLeast"/>
            <w:jc w:val="right"/>
            <w:rPr>
              <w:rFonts w:ascii="Times New Roman" w:eastAsia="Times New Roman" w:hAnsi="Times New Roman"/>
              <w:sz w:val="20"/>
              <w:szCs w:val="20"/>
            </w:rPr>
          </w:pPr>
          <w:r w:rsidRPr="00751214">
            <w:rPr>
              <w:rFonts w:ascii="Times New Roman" w:eastAsia="Times New Roman" w:hAnsi="Times New Roman"/>
              <w:sz w:val="40"/>
              <w:szCs w:val="20"/>
            </w:rPr>
            <w:t>A</w:t>
          </w:r>
          <w:r w:rsidRPr="00751214">
            <w:rPr>
              <w:rFonts w:ascii="Times New Roman" w:eastAsia="Times New Roman" w:hAnsi="Times New Roman"/>
              <w:sz w:val="20"/>
              <w:szCs w:val="20"/>
            </w:rPr>
            <w:t>/HRC/FMI/2016/CRP.</w:t>
          </w:r>
          <w:r>
            <w:rPr>
              <w:rFonts w:ascii="Times New Roman" w:eastAsia="Times New Roman" w:hAnsi="Times New Roman"/>
              <w:sz w:val="20"/>
              <w:szCs w:val="20"/>
            </w:rPr>
            <w:t>1</w:t>
          </w:r>
        </w:p>
      </w:tc>
    </w:tr>
    <w:tr w:rsidR="00751214" w:rsidRPr="00751214" w:rsidTr="0086622F">
      <w:trPr>
        <w:trHeight w:val="2835"/>
      </w:trPr>
      <w:tc>
        <w:tcPr>
          <w:tcW w:w="1259" w:type="dxa"/>
          <w:tcBorders>
            <w:top w:val="single" w:sz="4" w:space="0" w:color="auto"/>
            <w:left w:val="nil"/>
            <w:bottom w:val="single" w:sz="12" w:space="0" w:color="auto"/>
            <w:right w:val="nil"/>
          </w:tcBorders>
        </w:tcPr>
        <w:p w:rsidR="00751214" w:rsidRPr="00751214" w:rsidRDefault="00751214" w:rsidP="00751214">
          <w:pPr>
            <w:suppressAutoHyphens/>
            <w:spacing w:before="120" w:after="0" w:line="240" w:lineRule="atLeast"/>
            <w:jc w:val="center"/>
            <w:rPr>
              <w:rFonts w:ascii="Times New Roman" w:eastAsia="Times New Roman" w:hAnsi="Times New Roman"/>
              <w:sz w:val="20"/>
              <w:szCs w:val="20"/>
            </w:rPr>
          </w:pPr>
        </w:p>
      </w:tc>
      <w:tc>
        <w:tcPr>
          <w:tcW w:w="5450" w:type="dxa"/>
          <w:gridSpan w:val="2"/>
          <w:tcBorders>
            <w:top w:val="single" w:sz="4" w:space="0" w:color="auto"/>
            <w:left w:val="nil"/>
            <w:bottom w:val="single" w:sz="12" w:space="0" w:color="auto"/>
            <w:right w:val="nil"/>
          </w:tcBorders>
        </w:tcPr>
        <w:p w:rsidR="00751214" w:rsidRPr="00751214" w:rsidRDefault="00751214" w:rsidP="00751214">
          <w:pPr>
            <w:suppressAutoHyphens/>
            <w:spacing w:before="120" w:after="0" w:line="420" w:lineRule="exact"/>
            <w:rPr>
              <w:rFonts w:ascii="Times New Roman" w:eastAsia="Times New Roman" w:hAnsi="Times New Roman"/>
              <w:b/>
              <w:sz w:val="40"/>
              <w:szCs w:val="40"/>
            </w:rPr>
          </w:pPr>
        </w:p>
      </w:tc>
      <w:tc>
        <w:tcPr>
          <w:tcW w:w="2930" w:type="dxa"/>
          <w:tcBorders>
            <w:top w:val="single" w:sz="4" w:space="0" w:color="auto"/>
            <w:left w:val="nil"/>
            <w:bottom w:val="single" w:sz="12" w:space="0" w:color="auto"/>
            <w:right w:val="nil"/>
          </w:tcBorders>
        </w:tcPr>
        <w:p w:rsidR="00751214" w:rsidRPr="00751214" w:rsidRDefault="00751214" w:rsidP="00751214">
          <w:pPr>
            <w:suppressAutoHyphens/>
            <w:spacing w:before="240" w:after="0" w:line="240" w:lineRule="exact"/>
            <w:rPr>
              <w:rFonts w:ascii="Times New Roman" w:eastAsia="Times New Roman" w:hAnsi="Times New Roman"/>
              <w:sz w:val="20"/>
              <w:szCs w:val="20"/>
            </w:rPr>
          </w:pPr>
          <w:r w:rsidRPr="00751214">
            <w:rPr>
              <w:rFonts w:ascii="Times New Roman" w:eastAsia="Times New Roman" w:hAnsi="Times New Roman"/>
              <w:sz w:val="20"/>
              <w:szCs w:val="20"/>
            </w:rPr>
            <w:t>Distr.: Restricted</w:t>
          </w:r>
        </w:p>
        <w:p w:rsidR="00751214" w:rsidRPr="00751214" w:rsidRDefault="00834740" w:rsidP="00751214">
          <w:pPr>
            <w:suppressAutoHyphens/>
            <w:spacing w:after="0" w:line="240" w:lineRule="exact"/>
            <w:rPr>
              <w:rFonts w:ascii="Times New Roman" w:eastAsia="Times New Roman" w:hAnsi="Times New Roman"/>
              <w:sz w:val="20"/>
              <w:szCs w:val="20"/>
            </w:rPr>
          </w:pPr>
          <w:r>
            <w:rPr>
              <w:rFonts w:ascii="Times New Roman" w:eastAsia="Times New Roman" w:hAnsi="Times New Roman"/>
              <w:sz w:val="20"/>
              <w:szCs w:val="20"/>
            </w:rPr>
            <w:t>1</w:t>
          </w:r>
          <w:r w:rsidR="00B25D43">
            <w:rPr>
              <w:rFonts w:ascii="Times New Roman" w:eastAsia="Times New Roman" w:hAnsi="Times New Roman"/>
              <w:sz w:val="20"/>
              <w:szCs w:val="20"/>
            </w:rPr>
            <w:t>3</w:t>
          </w:r>
          <w:r w:rsidR="00751214" w:rsidRPr="00751214">
            <w:rPr>
              <w:rFonts w:ascii="Times New Roman" w:eastAsia="Times New Roman" w:hAnsi="Times New Roman"/>
              <w:sz w:val="20"/>
              <w:szCs w:val="20"/>
            </w:rPr>
            <w:t xml:space="preserve"> October 2016</w:t>
          </w:r>
        </w:p>
        <w:p w:rsidR="00751214" w:rsidRPr="00751214" w:rsidRDefault="00751214" w:rsidP="00751214">
          <w:pPr>
            <w:suppressAutoHyphens/>
            <w:spacing w:after="0" w:line="240" w:lineRule="exact"/>
            <w:rPr>
              <w:rFonts w:ascii="Times New Roman" w:eastAsia="Times New Roman" w:hAnsi="Times New Roman"/>
              <w:sz w:val="20"/>
              <w:szCs w:val="20"/>
            </w:rPr>
          </w:pPr>
          <w:r w:rsidRPr="00751214">
            <w:rPr>
              <w:rFonts w:ascii="Times New Roman" w:eastAsia="Times New Roman" w:hAnsi="Times New Roman"/>
              <w:sz w:val="20"/>
              <w:szCs w:val="20"/>
            </w:rPr>
            <w:t>Russian</w:t>
          </w:r>
        </w:p>
        <w:p w:rsidR="00751214" w:rsidRPr="00751214" w:rsidRDefault="00751214" w:rsidP="00751214">
          <w:pPr>
            <w:suppressAutoHyphens/>
            <w:spacing w:after="0" w:line="240" w:lineRule="exact"/>
            <w:rPr>
              <w:rFonts w:ascii="Times New Roman" w:eastAsia="Times New Roman" w:hAnsi="Times New Roman"/>
              <w:sz w:val="20"/>
              <w:szCs w:val="20"/>
            </w:rPr>
          </w:pPr>
          <w:r w:rsidRPr="00751214">
            <w:rPr>
              <w:rFonts w:ascii="Times New Roman" w:eastAsia="Times New Roman" w:hAnsi="Times New Roman"/>
              <w:sz w:val="20"/>
              <w:szCs w:val="20"/>
            </w:rPr>
            <w:t>Original: English</w:t>
          </w:r>
        </w:p>
      </w:tc>
    </w:tr>
  </w:tbl>
  <w:p w:rsidR="00751214" w:rsidRDefault="007512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00D"/>
    <w:multiLevelType w:val="hybridMultilevel"/>
    <w:tmpl w:val="873EF97C"/>
    <w:lvl w:ilvl="0" w:tplc="0809000F">
      <w:start w:val="1"/>
      <w:numFmt w:val="decimal"/>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nsid w:val="1C16265A"/>
    <w:multiLevelType w:val="hybridMultilevel"/>
    <w:tmpl w:val="01C43DFA"/>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7184B45"/>
    <w:multiLevelType w:val="hybridMultilevel"/>
    <w:tmpl w:val="B2248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2E2CE6"/>
    <w:multiLevelType w:val="hybridMultilevel"/>
    <w:tmpl w:val="5AE2EAA4"/>
    <w:lvl w:ilvl="0" w:tplc="6E508AB2">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CF93BA4"/>
    <w:multiLevelType w:val="hybridMultilevel"/>
    <w:tmpl w:val="EE969C6A"/>
    <w:lvl w:ilvl="0" w:tplc="73EA46C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567"/>
  <w:hyphenationZone w:val="425"/>
  <w:evenAndOddHeaders/>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C5"/>
    <w:rsid w:val="00001D63"/>
    <w:rsid w:val="00003087"/>
    <w:rsid w:val="00005543"/>
    <w:rsid w:val="00012888"/>
    <w:rsid w:val="000143D5"/>
    <w:rsid w:val="00017E70"/>
    <w:rsid w:val="00023D6C"/>
    <w:rsid w:val="000271BF"/>
    <w:rsid w:val="00027FD5"/>
    <w:rsid w:val="000311D7"/>
    <w:rsid w:val="0003744F"/>
    <w:rsid w:val="0004173B"/>
    <w:rsid w:val="000421F2"/>
    <w:rsid w:val="000444FC"/>
    <w:rsid w:val="0004747C"/>
    <w:rsid w:val="0005134B"/>
    <w:rsid w:val="00052005"/>
    <w:rsid w:val="00053F2F"/>
    <w:rsid w:val="000562F3"/>
    <w:rsid w:val="00056FDA"/>
    <w:rsid w:val="00060259"/>
    <w:rsid w:val="00060566"/>
    <w:rsid w:val="00063CF3"/>
    <w:rsid w:val="000640CE"/>
    <w:rsid w:val="00065421"/>
    <w:rsid w:val="00077337"/>
    <w:rsid w:val="000814AC"/>
    <w:rsid w:val="0008567C"/>
    <w:rsid w:val="00085B8F"/>
    <w:rsid w:val="00092D9D"/>
    <w:rsid w:val="000A4D03"/>
    <w:rsid w:val="000B0857"/>
    <w:rsid w:val="000B09C0"/>
    <w:rsid w:val="000B0ABC"/>
    <w:rsid w:val="000B5270"/>
    <w:rsid w:val="000B6BF3"/>
    <w:rsid w:val="000C55E8"/>
    <w:rsid w:val="000C62CA"/>
    <w:rsid w:val="000D47FB"/>
    <w:rsid w:val="000D49C4"/>
    <w:rsid w:val="000E118B"/>
    <w:rsid w:val="000E1586"/>
    <w:rsid w:val="000E4D4F"/>
    <w:rsid w:val="000E5689"/>
    <w:rsid w:val="000E7BA4"/>
    <w:rsid w:val="000E7CA8"/>
    <w:rsid w:val="000F113C"/>
    <w:rsid w:val="000F15C5"/>
    <w:rsid w:val="000F2C6F"/>
    <w:rsid w:val="00106786"/>
    <w:rsid w:val="0010691E"/>
    <w:rsid w:val="00110AD0"/>
    <w:rsid w:val="001179E3"/>
    <w:rsid w:val="00123FF5"/>
    <w:rsid w:val="00126785"/>
    <w:rsid w:val="00132D1F"/>
    <w:rsid w:val="0013521B"/>
    <w:rsid w:val="00135F60"/>
    <w:rsid w:val="001530F5"/>
    <w:rsid w:val="001541D9"/>
    <w:rsid w:val="00165513"/>
    <w:rsid w:val="00170AAA"/>
    <w:rsid w:val="00171368"/>
    <w:rsid w:val="00171C7E"/>
    <w:rsid w:val="00172401"/>
    <w:rsid w:val="00183A0E"/>
    <w:rsid w:val="0019312D"/>
    <w:rsid w:val="001A1545"/>
    <w:rsid w:val="001A2389"/>
    <w:rsid w:val="001A38FE"/>
    <w:rsid w:val="001A4DDD"/>
    <w:rsid w:val="001A5000"/>
    <w:rsid w:val="001A7FBD"/>
    <w:rsid w:val="001B421D"/>
    <w:rsid w:val="001B649B"/>
    <w:rsid w:val="001B7F3F"/>
    <w:rsid w:val="001C0D74"/>
    <w:rsid w:val="001C4862"/>
    <w:rsid w:val="001C7022"/>
    <w:rsid w:val="001D5E2A"/>
    <w:rsid w:val="001D6B76"/>
    <w:rsid w:val="001D6CCF"/>
    <w:rsid w:val="001E3693"/>
    <w:rsid w:val="001E6AA9"/>
    <w:rsid w:val="001F0C68"/>
    <w:rsid w:val="001F18CE"/>
    <w:rsid w:val="001F7D37"/>
    <w:rsid w:val="002140D8"/>
    <w:rsid w:val="0021435E"/>
    <w:rsid w:val="00216221"/>
    <w:rsid w:val="0022289D"/>
    <w:rsid w:val="00224B38"/>
    <w:rsid w:val="00225C85"/>
    <w:rsid w:val="002273CE"/>
    <w:rsid w:val="0023406E"/>
    <w:rsid w:val="00240E50"/>
    <w:rsid w:val="00241A58"/>
    <w:rsid w:val="00241AA6"/>
    <w:rsid w:val="0024381E"/>
    <w:rsid w:val="00244379"/>
    <w:rsid w:val="002513EA"/>
    <w:rsid w:val="002518C5"/>
    <w:rsid w:val="00260A0D"/>
    <w:rsid w:val="00260FAA"/>
    <w:rsid w:val="002666CF"/>
    <w:rsid w:val="002719D1"/>
    <w:rsid w:val="00272206"/>
    <w:rsid w:val="00274597"/>
    <w:rsid w:val="00276175"/>
    <w:rsid w:val="00280F54"/>
    <w:rsid w:val="00281D40"/>
    <w:rsid w:val="00285102"/>
    <w:rsid w:val="00287CC4"/>
    <w:rsid w:val="002947F8"/>
    <w:rsid w:val="00297826"/>
    <w:rsid w:val="002A790D"/>
    <w:rsid w:val="002B6975"/>
    <w:rsid w:val="002B74DA"/>
    <w:rsid w:val="002C6CB9"/>
    <w:rsid w:val="002C6CCF"/>
    <w:rsid w:val="002C7DBD"/>
    <w:rsid w:val="002D137C"/>
    <w:rsid w:val="002D1A29"/>
    <w:rsid w:val="002F48EA"/>
    <w:rsid w:val="002F7AE2"/>
    <w:rsid w:val="00302FFC"/>
    <w:rsid w:val="00305DB5"/>
    <w:rsid w:val="00306A1F"/>
    <w:rsid w:val="003070C5"/>
    <w:rsid w:val="00316460"/>
    <w:rsid w:val="00316F7D"/>
    <w:rsid w:val="00321030"/>
    <w:rsid w:val="0032205D"/>
    <w:rsid w:val="00325074"/>
    <w:rsid w:val="00346C54"/>
    <w:rsid w:val="0035006C"/>
    <w:rsid w:val="0035109E"/>
    <w:rsid w:val="0035491B"/>
    <w:rsid w:val="00361C13"/>
    <w:rsid w:val="00361FA3"/>
    <w:rsid w:val="00380791"/>
    <w:rsid w:val="00381152"/>
    <w:rsid w:val="003818C5"/>
    <w:rsid w:val="003842DA"/>
    <w:rsid w:val="0038499E"/>
    <w:rsid w:val="003917D7"/>
    <w:rsid w:val="00392E95"/>
    <w:rsid w:val="003C400D"/>
    <w:rsid w:val="003C7E3A"/>
    <w:rsid w:val="003D074C"/>
    <w:rsid w:val="003D122C"/>
    <w:rsid w:val="003D27F4"/>
    <w:rsid w:val="003E3B2A"/>
    <w:rsid w:val="00400ACA"/>
    <w:rsid w:val="004031F8"/>
    <w:rsid w:val="00403EC6"/>
    <w:rsid w:val="0040473F"/>
    <w:rsid w:val="00411C08"/>
    <w:rsid w:val="004375ED"/>
    <w:rsid w:val="00444FB8"/>
    <w:rsid w:val="0044541E"/>
    <w:rsid w:val="0044614A"/>
    <w:rsid w:val="00446830"/>
    <w:rsid w:val="004479EA"/>
    <w:rsid w:val="004737F9"/>
    <w:rsid w:val="00473A73"/>
    <w:rsid w:val="00482FC2"/>
    <w:rsid w:val="00486138"/>
    <w:rsid w:val="004A07E6"/>
    <w:rsid w:val="004A3819"/>
    <w:rsid w:val="004A39F3"/>
    <w:rsid w:val="004B2F97"/>
    <w:rsid w:val="004C1195"/>
    <w:rsid w:val="004C1A40"/>
    <w:rsid w:val="004C1B45"/>
    <w:rsid w:val="004D1609"/>
    <w:rsid w:val="004E5DA9"/>
    <w:rsid w:val="004F13A9"/>
    <w:rsid w:val="004F301C"/>
    <w:rsid w:val="004F4310"/>
    <w:rsid w:val="00501082"/>
    <w:rsid w:val="005021AA"/>
    <w:rsid w:val="00503262"/>
    <w:rsid w:val="00504865"/>
    <w:rsid w:val="005148AA"/>
    <w:rsid w:val="0051772E"/>
    <w:rsid w:val="00532B3F"/>
    <w:rsid w:val="00532FD4"/>
    <w:rsid w:val="00536045"/>
    <w:rsid w:val="00536C1A"/>
    <w:rsid w:val="005373F6"/>
    <w:rsid w:val="005403A8"/>
    <w:rsid w:val="00542531"/>
    <w:rsid w:val="00547870"/>
    <w:rsid w:val="005502A5"/>
    <w:rsid w:val="005571B5"/>
    <w:rsid w:val="00560864"/>
    <w:rsid w:val="00565394"/>
    <w:rsid w:val="00570C36"/>
    <w:rsid w:val="005A67B1"/>
    <w:rsid w:val="005C3602"/>
    <w:rsid w:val="005D082E"/>
    <w:rsid w:val="005D617F"/>
    <w:rsid w:val="005E0519"/>
    <w:rsid w:val="005E20FE"/>
    <w:rsid w:val="005E676D"/>
    <w:rsid w:val="005F4F1B"/>
    <w:rsid w:val="005F6BDA"/>
    <w:rsid w:val="006048C3"/>
    <w:rsid w:val="00610E56"/>
    <w:rsid w:val="006122AE"/>
    <w:rsid w:val="006141EC"/>
    <w:rsid w:val="00614D5F"/>
    <w:rsid w:val="00625045"/>
    <w:rsid w:val="006302D0"/>
    <w:rsid w:val="00630A73"/>
    <w:rsid w:val="00631806"/>
    <w:rsid w:val="00635A11"/>
    <w:rsid w:val="00645DB7"/>
    <w:rsid w:val="006466BD"/>
    <w:rsid w:val="0064675B"/>
    <w:rsid w:val="006562C9"/>
    <w:rsid w:val="006565DC"/>
    <w:rsid w:val="0066385E"/>
    <w:rsid w:val="00666E8F"/>
    <w:rsid w:val="0067309D"/>
    <w:rsid w:val="00677F83"/>
    <w:rsid w:val="00682B16"/>
    <w:rsid w:val="00685B05"/>
    <w:rsid w:val="00685D7A"/>
    <w:rsid w:val="0069203A"/>
    <w:rsid w:val="00694DAB"/>
    <w:rsid w:val="006A0569"/>
    <w:rsid w:val="006B2F34"/>
    <w:rsid w:val="006C0B08"/>
    <w:rsid w:val="006C0F84"/>
    <w:rsid w:val="006C49CA"/>
    <w:rsid w:val="006D276E"/>
    <w:rsid w:val="006D4D97"/>
    <w:rsid w:val="006E0025"/>
    <w:rsid w:val="006E2C29"/>
    <w:rsid w:val="006E5B66"/>
    <w:rsid w:val="006F7F9E"/>
    <w:rsid w:val="00702339"/>
    <w:rsid w:val="00704825"/>
    <w:rsid w:val="00705748"/>
    <w:rsid w:val="00712DB1"/>
    <w:rsid w:val="00713A76"/>
    <w:rsid w:val="0072267C"/>
    <w:rsid w:val="00725C1A"/>
    <w:rsid w:val="007261E1"/>
    <w:rsid w:val="00727E4E"/>
    <w:rsid w:val="00744AAF"/>
    <w:rsid w:val="00751214"/>
    <w:rsid w:val="00751560"/>
    <w:rsid w:val="0075681F"/>
    <w:rsid w:val="00765E4A"/>
    <w:rsid w:val="00767FC8"/>
    <w:rsid w:val="0077286A"/>
    <w:rsid w:val="007943F2"/>
    <w:rsid w:val="007A3B06"/>
    <w:rsid w:val="007B3561"/>
    <w:rsid w:val="007D09BE"/>
    <w:rsid w:val="007D30BE"/>
    <w:rsid w:val="007D3E59"/>
    <w:rsid w:val="007D3FBB"/>
    <w:rsid w:val="007D59C1"/>
    <w:rsid w:val="007D5DEF"/>
    <w:rsid w:val="007E190B"/>
    <w:rsid w:val="007E46CC"/>
    <w:rsid w:val="007E5B03"/>
    <w:rsid w:val="007E6461"/>
    <w:rsid w:val="007E7A65"/>
    <w:rsid w:val="007F2445"/>
    <w:rsid w:val="007F561F"/>
    <w:rsid w:val="007F6E5F"/>
    <w:rsid w:val="008028F6"/>
    <w:rsid w:val="00805A69"/>
    <w:rsid w:val="00807DCF"/>
    <w:rsid w:val="008228B4"/>
    <w:rsid w:val="008255B4"/>
    <w:rsid w:val="00826F42"/>
    <w:rsid w:val="008271B4"/>
    <w:rsid w:val="00834740"/>
    <w:rsid w:val="00850638"/>
    <w:rsid w:val="008513D0"/>
    <w:rsid w:val="008565E4"/>
    <w:rsid w:val="0086622F"/>
    <w:rsid w:val="00874208"/>
    <w:rsid w:val="00875797"/>
    <w:rsid w:val="00875D74"/>
    <w:rsid w:val="0088299E"/>
    <w:rsid w:val="00885CE0"/>
    <w:rsid w:val="0088642F"/>
    <w:rsid w:val="00887D96"/>
    <w:rsid w:val="0089241D"/>
    <w:rsid w:val="008A3C24"/>
    <w:rsid w:val="008A7191"/>
    <w:rsid w:val="008B1BDB"/>
    <w:rsid w:val="008B1D64"/>
    <w:rsid w:val="008B5BE1"/>
    <w:rsid w:val="008B72BB"/>
    <w:rsid w:val="008D1697"/>
    <w:rsid w:val="008D3639"/>
    <w:rsid w:val="008F47C4"/>
    <w:rsid w:val="008F7105"/>
    <w:rsid w:val="00901A92"/>
    <w:rsid w:val="00917B71"/>
    <w:rsid w:val="00920699"/>
    <w:rsid w:val="00921977"/>
    <w:rsid w:val="00927ECC"/>
    <w:rsid w:val="009459F0"/>
    <w:rsid w:val="0094673B"/>
    <w:rsid w:val="00950F50"/>
    <w:rsid w:val="00956786"/>
    <w:rsid w:val="00962EAD"/>
    <w:rsid w:val="00963C3B"/>
    <w:rsid w:val="00964120"/>
    <w:rsid w:val="00973548"/>
    <w:rsid w:val="00980626"/>
    <w:rsid w:val="00987C7C"/>
    <w:rsid w:val="00991C20"/>
    <w:rsid w:val="00993136"/>
    <w:rsid w:val="00994011"/>
    <w:rsid w:val="009959A7"/>
    <w:rsid w:val="00997FB8"/>
    <w:rsid w:val="009A5C0E"/>
    <w:rsid w:val="009A64B1"/>
    <w:rsid w:val="009B53EC"/>
    <w:rsid w:val="009C00F5"/>
    <w:rsid w:val="009D6441"/>
    <w:rsid w:val="009E0D1D"/>
    <w:rsid w:val="009E10AF"/>
    <w:rsid w:val="009E74FA"/>
    <w:rsid w:val="009F4692"/>
    <w:rsid w:val="009F5EA3"/>
    <w:rsid w:val="00A0044A"/>
    <w:rsid w:val="00A00A46"/>
    <w:rsid w:val="00A1632D"/>
    <w:rsid w:val="00A21CDC"/>
    <w:rsid w:val="00A226DD"/>
    <w:rsid w:val="00A27BFD"/>
    <w:rsid w:val="00A27EAC"/>
    <w:rsid w:val="00A33901"/>
    <w:rsid w:val="00A3741B"/>
    <w:rsid w:val="00A42179"/>
    <w:rsid w:val="00A43D8B"/>
    <w:rsid w:val="00A53B47"/>
    <w:rsid w:val="00A60537"/>
    <w:rsid w:val="00A611AB"/>
    <w:rsid w:val="00A6529F"/>
    <w:rsid w:val="00A709D5"/>
    <w:rsid w:val="00A715EC"/>
    <w:rsid w:val="00A71A6B"/>
    <w:rsid w:val="00A73D24"/>
    <w:rsid w:val="00A7525C"/>
    <w:rsid w:val="00A84D9D"/>
    <w:rsid w:val="00A94C05"/>
    <w:rsid w:val="00AA16D4"/>
    <w:rsid w:val="00AA612F"/>
    <w:rsid w:val="00AA6730"/>
    <w:rsid w:val="00AB1DFF"/>
    <w:rsid w:val="00AB5776"/>
    <w:rsid w:val="00AB63C5"/>
    <w:rsid w:val="00AB64B4"/>
    <w:rsid w:val="00AB7BA3"/>
    <w:rsid w:val="00AC00A7"/>
    <w:rsid w:val="00AC181E"/>
    <w:rsid w:val="00AC2268"/>
    <w:rsid w:val="00AC433F"/>
    <w:rsid w:val="00AC4D7F"/>
    <w:rsid w:val="00AC6A0D"/>
    <w:rsid w:val="00AD1172"/>
    <w:rsid w:val="00AD1BB5"/>
    <w:rsid w:val="00AE5B72"/>
    <w:rsid w:val="00AE6ECB"/>
    <w:rsid w:val="00AF18CA"/>
    <w:rsid w:val="00AF6B82"/>
    <w:rsid w:val="00B0141A"/>
    <w:rsid w:val="00B02370"/>
    <w:rsid w:val="00B23BF4"/>
    <w:rsid w:val="00B24234"/>
    <w:rsid w:val="00B25D43"/>
    <w:rsid w:val="00B2741E"/>
    <w:rsid w:val="00B3653D"/>
    <w:rsid w:val="00B369D0"/>
    <w:rsid w:val="00B42B50"/>
    <w:rsid w:val="00B434ED"/>
    <w:rsid w:val="00B448FD"/>
    <w:rsid w:val="00B5555D"/>
    <w:rsid w:val="00B603D1"/>
    <w:rsid w:val="00B633BC"/>
    <w:rsid w:val="00B72B7E"/>
    <w:rsid w:val="00B736F2"/>
    <w:rsid w:val="00B73BCD"/>
    <w:rsid w:val="00B87739"/>
    <w:rsid w:val="00B912D1"/>
    <w:rsid w:val="00B91585"/>
    <w:rsid w:val="00BA2802"/>
    <w:rsid w:val="00BB60D7"/>
    <w:rsid w:val="00BB76D4"/>
    <w:rsid w:val="00BC5395"/>
    <w:rsid w:val="00BC6F8E"/>
    <w:rsid w:val="00BE2128"/>
    <w:rsid w:val="00BE3E67"/>
    <w:rsid w:val="00BF2D6A"/>
    <w:rsid w:val="00BF6EE1"/>
    <w:rsid w:val="00C02318"/>
    <w:rsid w:val="00C026B5"/>
    <w:rsid w:val="00C160A2"/>
    <w:rsid w:val="00C17860"/>
    <w:rsid w:val="00C21D40"/>
    <w:rsid w:val="00C24EC6"/>
    <w:rsid w:val="00C25034"/>
    <w:rsid w:val="00C25F51"/>
    <w:rsid w:val="00C2713C"/>
    <w:rsid w:val="00C32920"/>
    <w:rsid w:val="00C34BDE"/>
    <w:rsid w:val="00C35AB7"/>
    <w:rsid w:val="00C45524"/>
    <w:rsid w:val="00C474E9"/>
    <w:rsid w:val="00C611F8"/>
    <w:rsid w:val="00C625E0"/>
    <w:rsid w:val="00C70983"/>
    <w:rsid w:val="00C76BA6"/>
    <w:rsid w:val="00C81307"/>
    <w:rsid w:val="00C81322"/>
    <w:rsid w:val="00C83008"/>
    <w:rsid w:val="00C9014C"/>
    <w:rsid w:val="00C93B21"/>
    <w:rsid w:val="00CA0B0F"/>
    <w:rsid w:val="00CA5064"/>
    <w:rsid w:val="00CA5DD4"/>
    <w:rsid w:val="00CB52DF"/>
    <w:rsid w:val="00CB5CEF"/>
    <w:rsid w:val="00CC7FE4"/>
    <w:rsid w:val="00CD0F08"/>
    <w:rsid w:val="00CD3D71"/>
    <w:rsid w:val="00CF4BAA"/>
    <w:rsid w:val="00D06BB4"/>
    <w:rsid w:val="00D12989"/>
    <w:rsid w:val="00D177BD"/>
    <w:rsid w:val="00D17D5F"/>
    <w:rsid w:val="00D17D75"/>
    <w:rsid w:val="00D27B1A"/>
    <w:rsid w:val="00D41DD0"/>
    <w:rsid w:val="00D52ABF"/>
    <w:rsid w:val="00D5772B"/>
    <w:rsid w:val="00D679FE"/>
    <w:rsid w:val="00D750E0"/>
    <w:rsid w:val="00D835E1"/>
    <w:rsid w:val="00DA2E94"/>
    <w:rsid w:val="00DA7BBE"/>
    <w:rsid w:val="00DB17E0"/>
    <w:rsid w:val="00DC61CD"/>
    <w:rsid w:val="00DD6EA5"/>
    <w:rsid w:val="00DE620A"/>
    <w:rsid w:val="00DE7333"/>
    <w:rsid w:val="00DF05F3"/>
    <w:rsid w:val="00E029E0"/>
    <w:rsid w:val="00E20C08"/>
    <w:rsid w:val="00E21E26"/>
    <w:rsid w:val="00E2468E"/>
    <w:rsid w:val="00E2573F"/>
    <w:rsid w:val="00E3069F"/>
    <w:rsid w:val="00E33438"/>
    <w:rsid w:val="00E356E7"/>
    <w:rsid w:val="00E42D29"/>
    <w:rsid w:val="00E4329F"/>
    <w:rsid w:val="00E507C4"/>
    <w:rsid w:val="00E63485"/>
    <w:rsid w:val="00E702F1"/>
    <w:rsid w:val="00E73C03"/>
    <w:rsid w:val="00E7645F"/>
    <w:rsid w:val="00E777C4"/>
    <w:rsid w:val="00E852D6"/>
    <w:rsid w:val="00EA75AC"/>
    <w:rsid w:val="00EB245E"/>
    <w:rsid w:val="00EC08C7"/>
    <w:rsid w:val="00EC1624"/>
    <w:rsid w:val="00EC51CE"/>
    <w:rsid w:val="00EC5325"/>
    <w:rsid w:val="00EC75F5"/>
    <w:rsid w:val="00ED1C2C"/>
    <w:rsid w:val="00ED31AE"/>
    <w:rsid w:val="00ED3DA1"/>
    <w:rsid w:val="00EE06C4"/>
    <w:rsid w:val="00EE620D"/>
    <w:rsid w:val="00EE76C6"/>
    <w:rsid w:val="00EF29D6"/>
    <w:rsid w:val="00EF6F53"/>
    <w:rsid w:val="00F01760"/>
    <w:rsid w:val="00F03A46"/>
    <w:rsid w:val="00F04626"/>
    <w:rsid w:val="00F072B4"/>
    <w:rsid w:val="00F10071"/>
    <w:rsid w:val="00F23009"/>
    <w:rsid w:val="00F27D2A"/>
    <w:rsid w:val="00F308AD"/>
    <w:rsid w:val="00F344E1"/>
    <w:rsid w:val="00F43B8C"/>
    <w:rsid w:val="00F466C9"/>
    <w:rsid w:val="00F47825"/>
    <w:rsid w:val="00F47BAF"/>
    <w:rsid w:val="00F53B70"/>
    <w:rsid w:val="00F63738"/>
    <w:rsid w:val="00F7469F"/>
    <w:rsid w:val="00F84A66"/>
    <w:rsid w:val="00F86E96"/>
    <w:rsid w:val="00F876D9"/>
    <w:rsid w:val="00F87DE1"/>
    <w:rsid w:val="00FA73BE"/>
    <w:rsid w:val="00FB10DB"/>
    <w:rsid w:val="00FB1F12"/>
    <w:rsid w:val="00FB2A44"/>
    <w:rsid w:val="00FB3097"/>
    <w:rsid w:val="00FB6B9E"/>
    <w:rsid w:val="00FB72AD"/>
    <w:rsid w:val="00FB75FB"/>
    <w:rsid w:val="00FD25E8"/>
    <w:rsid w:val="00FD2D03"/>
    <w:rsid w:val="00FD6C8F"/>
    <w:rsid w:val="00FD6CF2"/>
    <w:rsid w:val="00FE03D2"/>
    <w:rsid w:val="00FE0789"/>
    <w:rsid w:val="00FE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F15C5"/>
    <w:pPr>
      <w:suppressAutoHyphens/>
      <w:spacing w:after="120" w:line="240" w:lineRule="atLeast"/>
      <w:ind w:left="1134" w:right="1134"/>
      <w:jc w:val="both"/>
    </w:pPr>
    <w:rPr>
      <w:rFonts w:ascii="Times New Roman" w:eastAsia="Times New Roman" w:hAnsi="Times New Roman"/>
      <w:sz w:val="20"/>
      <w:szCs w:val="20"/>
    </w:rPr>
  </w:style>
  <w:style w:type="paragraph" w:customStyle="1" w:styleId="HChG">
    <w:name w:val="_ H _Ch_G"/>
    <w:basedOn w:val="Normal"/>
    <w:next w:val="Normal"/>
    <w:link w:val="HChGChar"/>
    <w:rsid w:val="000F15C5"/>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paragraph" w:styleId="Header">
    <w:name w:val="header"/>
    <w:aliases w:val="6_G"/>
    <w:basedOn w:val="Normal"/>
    <w:link w:val="HeaderChar"/>
    <w:rsid w:val="000F15C5"/>
    <w:pPr>
      <w:pBdr>
        <w:bottom w:val="single" w:sz="4" w:space="4" w:color="auto"/>
      </w:pBdr>
      <w:suppressAutoHyphens/>
      <w:spacing w:after="0" w:line="240" w:lineRule="auto"/>
    </w:pPr>
    <w:rPr>
      <w:rFonts w:ascii="Times New Roman" w:eastAsia="Times New Roman" w:hAnsi="Times New Roman"/>
      <w:b/>
      <w:sz w:val="18"/>
      <w:szCs w:val="20"/>
    </w:rPr>
  </w:style>
  <w:style w:type="character" w:customStyle="1" w:styleId="HeaderChar">
    <w:name w:val="Header Char"/>
    <w:aliases w:val="6_G Char"/>
    <w:link w:val="Header"/>
    <w:rsid w:val="000F15C5"/>
    <w:rPr>
      <w:rFonts w:ascii="Times New Roman" w:eastAsia="Times New Roman" w:hAnsi="Times New Roman"/>
      <w:b/>
      <w:sz w:val="18"/>
      <w:lang w:eastAsia="en-US"/>
    </w:rPr>
  </w:style>
  <w:style w:type="character" w:styleId="Hyperlink">
    <w:name w:val="Hyperlink"/>
    <w:semiHidden/>
    <w:rsid w:val="000F15C5"/>
    <w:rPr>
      <w:color w:val="auto"/>
      <w:u w:val="none"/>
    </w:rPr>
  </w:style>
  <w:style w:type="paragraph" w:styleId="Footer">
    <w:name w:val="footer"/>
    <w:aliases w:val="3_G"/>
    <w:basedOn w:val="Normal"/>
    <w:link w:val="FooterChar"/>
    <w:rsid w:val="000F15C5"/>
    <w:pPr>
      <w:suppressAutoHyphens/>
      <w:spacing w:after="0" w:line="240" w:lineRule="auto"/>
    </w:pPr>
    <w:rPr>
      <w:rFonts w:ascii="Times New Roman" w:eastAsia="Times New Roman" w:hAnsi="Times New Roman"/>
      <w:sz w:val="16"/>
      <w:szCs w:val="20"/>
    </w:rPr>
  </w:style>
  <w:style w:type="character" w:customStyle="1" w:styleId="FooterChar">
    <w:name w:val="Footer Char"/>
    <w:aliases w:val="3_G Char"/>
    <w:link w:val="Footer"/>
    <w:rsid w:val="000F15C5"/>
    <w:rPr>
      <w:rFonts w:ascii="Times New Roman" w:eastAsia="Times New Roman" w:hAnsi="Times New Roman"/>
      <w:sz w:val="16"/>
      <w:lang w:eastAsia="en-US"/>
    </w:rPr>
  </w:style>
  <w:style w:type="paragraph" w:customStyle="1" w:styleId="Bullet2G">
    <w:name w:val="_Bullet 2_G"/>
    <w:basedOn w:val="Normal"/>
    <w:rsid w:val="000F15C5"/>
    <w:pPr>
      <w:numPr>
        <w:numId w:val="1"/>
      </w:numPr>
      <w:suppressAutoHyphens/>
      <w:spacing w:after="120" w:line="240" w:lineRule="atLeast"/>
      <w:ind w:right="1134"/>
      <w:jc w:val="both"/>
    </w:pPr>
    <w:rPr>
      <w:rFonts w:ascii="Times New Roman" w:eastAsia="Times New Roman" w:hAnsi="Times New Roman"/>
      <w:sz w:val="20"/>
      <w:szCs w:val="20"/>
    </w:rPr>
  </w:style>
  <w:style w:type="paragraph" w:customStyle="1" w:styleId="H1G">
    <w:name w:val="_ H_1_G"/>
    <w:basedOn w:val="Normal"/>
    <w:next w:val="Normal"/>
    <w:link w:val="H1GChar"/>
    <w:rsid w:val="000F15C5"/>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character" w:customStyle="1" w:styleId="SingleTxtGChar">
    <w:name w:val="_ Single Txt_G Char"/>
    <w:link w:val="SingleTxtG"/>
    <w:rsid w:val="000F15C5"/>
    <w:rPr>
      <w:rFonts w:ascii="Times New Roman" w:eastAsia="Times New Roman" w:hAnsi="Times New Roman"/>
      <w:lang w:eastAsia="en-US"/>
    </w:rPr>
  </w:style>
  <w:style w:type="character" w:customStyle="1" w:styleId="H1GChar">
    <w:name w:val="_ H_1_G Char"/>
    <w:link w:val="H1G"/>
    <w:rsid w:val="000F15C5"/>
    <w:rPr>
      <w:rFonts w:ascii="Times New Roman" w:eastAsia="Times New Roman" w:hAnsi="Times New Roman"/>
      <w:b/>
      <w:sz w:val="24"/>
      <w:lang w:eastAsia="en-US"/>
    </w:rPr>
  </w:style>
  <w:style w:type="character" w:customStyle="1" w:styleId="HChGChar">
    <w:name w:val="_ H _Ch_G Char"/>
    <w:link w:val="HChG"/>
    <w:rsid w:val="000F15C5"/>
    <w:rPr>
      <w:rFonts w:ascii="Times New Roman" w:eastAsia="Times New Roman" w:hAnsi="Times New Roman"/>
      <w:b/>
      <w:sz w:val="28"/>
      <w:lang w:eastAsia="en-US"/>
    </w:rPr>
  </w:style>
  <w:style w:type="paragraph" w:styleId="NormalWeb">
    <w:name w:val="Normal (Web)"/>
    <w:basedOn w:val="Normal"/>
    <w:uiPriority w:val="99"/>
    <w:semiHidden/>
    <w:unhideWhenUsed/>
    <w:rsid w:val="00EF29D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1A4DDD"/>
  </w:style>
  <w:style w:type="character" w:styleId="CommentReference">
    <w:name w:val="annotation reference"/>
    <w:uiPriority w:val="99"/>
    <w:semiHidden/>
    <w:unhideWhenUsed/>
    <w:rsid w:val="00403EC6"/>
    <w:rPr>
      <w:sz w:val="16"/>
      <w:szCs w:val="16"/>
    </w:rPr>
  </w:style>
  <w:style w:type="paragraph" w:styleId="CommentText">
    <w:name w:val="annotation text"/>
    <w:basedOn w:val="Normal"/>
    <w:link w:val="CommentTextChar"/>
    <w:uiPriority w:val="99"/>
    <w:semiHidden/>
    <w:unhideWhenUsed/>
    <w:rsid w:val="00403EC6"/>
    <w:rPr>
      <w:sz w:val="20"/>
      <w:szCs w:val="20"/>
    </w:rPr>
  </w:style>
  <w:style w:type="character" w:customStyle="1" w:styleId="CommentTextChar">
    <w:name w:val="Comment Text Char"/>
    <w:link w:val="CommentText"/>
    <w:uiPriority w:val="99"/>
    <w:semiHidden/>
    <w:rsid w:val="00403EC6"/>
    <w:rPr>
      <w:lang w:eastAsia="en-US"/>
    </w:rPr>
  </w:style>
  <w:style w:type="paragraph" w:styleId="CommentSubject">
    <w:name w:val="annotation subject"/>
    <w:basedOn w:val="CommentText"/>
    <w:next w:val="CommentText"/>
    <w:link w:val="CommentSubjectChar"/>
    <w:uiPriority w:val="99"/>
    <w:semiHidden/>
    <w:unhideWhenUsed/>
    <w:rsid w:val="00403EC6"/>
    <w:rPr>
      <w:b/>
      <w:bCs/>
    </w:rPr>
  </w:style>
  <w:style w:type="character" w:customStyle="1" w:styleId="CommentSubjectChar">
    <w:name w:val="Comment Subject Char"/>
    <w:link w:val="CommentSubject"/>
    <w:uiPriority w:val="99"/>
    <w:semiHidden/>
    <w:rsid w:val="00403EC6"/>
    <w:rPr>
      <w:b/>
      <w:bCs/>
      <w:lang w:eastAsia="en-US"/>
    </w:rPr>
  </w:style>
  <w:style w:type="paragraph" w:styleId="BalloonText">
    <w:name w:val="Balloon Text"/>
    <w:basedOn w:val="Normal"/>
    <w:link w:val="BalloonTextChar"/>
    <w:uiPriority w:val="99"/>
    <w:semiHidden/>
    <w:unhideWhenUsed/>
    <w:rsid w:val="00403E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EC6"/>
    <w:rPr>
      <w:rFonts w:ascii="Tahoma" w:hAnsi="Tahoma" w:cs="Tahoma"/>
      <w:sz w:val="16"/>
      <w:szCs w:val="16"/>
      <w:lang w:eastAsia="en-US"/>
    </w:rPr>
  </w:style>
  <w:style w:type="paragraph" w:customStyle="1" w:styleId="Default">
    <w:name w:val="Default"/>
    <w:rsid w:val="00980626"/>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980626"/>
    <w:pPr>
      <w:ind w:left="720"/>
    </w:pPr>
  </w:style>
  <w:style w:type="paragraph" w:styleId="FootnoteText">
    <w:name w:val="footnote text"/>
    <w:aliases w:val="5_G"/>
    <w:basedOn w:val="Normal"/>
    <w:link w:val="FootnoteTextChar"/>
    <w:uiPriority w:val="99"/>
    <w:unhideWhenUsed/>
    <w:rsid w:val="00980626"/>
    <w:rPr>
      <w:sz w:val="20"/>
      <w:szCs w:val="20"/>
    </w:rPr>
  </w:style>
  <w:style w:type="character" w:customStyle="1" w:styleId="FootnoteTextChar">
    <w:name w:val="Footnote Text Char"/>
    <w:aliases w:val="5_G Char"/>
    <w:link w:val="FootnoteText"/>
    <w:uiPriority w:val="99"/>
    <w:rsid w:val="00980626"/>
    <w:rPr>
      <w:lang w:eastAsia="en-US"/>
    </w:rPr>
  </w:style>
  <w:style w:type="character" w:styleId="FootnoteReference">
    <w:name w:val="footnote reference"/>
    <w:aliases w:val="4_G"/>
    <w:qFormat/>
    <w:rsid w:val="009459F0"/>
    <w:rPr>
      <w:rFonts w:ascii="Times New Roman" w:hAnsi="Times New Roman"/>
      <w:sz w:val="18"/>
      <w:vertAlign w:val="superscript"/>
    </w:rPr>
  </w:style>
  <w:style w:type="paragraph" w:customStyle="1" w:styleId="HMG">
    <w:name w:val="_ H __M_G"/>
    <w:basedOn w:val="Normal"/>
    <w:next w:val="Normal"/>
    <w:rsid w:val="0038499E"/>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rPr>
  </w:style>
  <w:style w:type="character" w:styleId="FollowedHyperlink">
    <w:name w:val="FollowedHyperlink"/>
    <w:uiPriority w:val="99"/>
    <w:semiHidden/>
    <w:unhideWhenUsed/>
    <w:rsid w:val="00F27D2A"/>
    <w:rPr>
      <w:color w:val="800080"/>
      <w:u w:val="single"/>
    </w:rPr>
  </w:style>
  <w:style w:type="paragraph" w:styleId="Revision">
    <w:name w:val="Revision"/>
    <w:hidden/>
    <w:uiPriority w:val="99"/>
    <w:semiHidden/>
    <w:rsid w:val="001A5000"/>
    <w:rPr>
      <w:sz w:val="22"/>
      <w:szCs w:val="22"/>
      <w:lang w:eastAsia="en-US"/>
    </w:rPr>
  </w:style>
  <w:style w:type="paragraph" w:styleId="EndnoteText">
    <w:name w:val="endnote text"/>
    <w:basedOn w:val="Normal"/>
    <w:link w:val="EndnoteTextChar"/>
    <w:uiPriority w:val="99"/>
    <w:semiHidden/>
    <w:unhideWhenUsed/>
    <w:rsid w:val="006562C9"/>
    <w:rPr>
      <w:sz w:val="20"/>
      <w:szCs w:val="20"/>
    </w:rPr>
  </w:style>
  <w:style w:type="character" w:customStyle="1" w:styleId="EndnoteTextChar">
    <w:name w:val="Endnote Text Char"/>
    <w:link w:val="EndnoteText"/>
    <w:uiPriority w:val="99"/>
    <w:semiHidden/>
    <w:rsid w:val="006562C9"/>
    <w:rPr>
      <w:lang w:eastAsia="en-US"/>
    </w:rPr>
  </w:style>
  <w:style w:type="character" w:styleId="EndnoteReference">
    <w:name w:val="endnote reference"/>
    <w:uiPriority w:val="99"/>
    <w:semiHidden/>
    <w:unhideWhenUsed/>
    <w:rsid w:val="006562C9"/>
    <w:rPr>
      <w:vertAlign w:val="superscript"/>
    </w:rPr>
  </w:style>
  <w:style w:type="table" w:styleId="TableGrid">
    <w:name w:val="Table Grid"/>
    <w:basedOn w:val="TableNormal"/>
    <w:rsid w:val="001D6CC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F15C5"/>
    <w:pPr>
      <w:suppressAutoHyphens/>
      <w:spacing w:after="120" w:line="240" w:lineRule="atLeast"/>
      <w:ind w:left="1134" w:right="1134"/>
      <w:jc w:val="both"/>
    </w:pPr>
    <w:rPr>
      <w:rFonts w:ascii="Times New Roman" w:eastAsia="Times New Roman" w:hAnsi="Times New Roman"/>
      <w:sz w:val="20"/>
      <w:szCs w:val="20"/>
    </w:rPr>
  </w:style>
  <w:style w:type="paragraph" w:customStyle="1" w:styleId="HChG">
    <w:name w:val="_ H _Ch_G"/>
    <w:basedOn w:val="Normal"/>
    <w:next w:val="Normal"/>
    <w:link w:val="HChGChar"/>
    <w:rsid w:val="000F15C5"/>
    <w:pPr>
      <w:keepNext/>
      <w:keepLines/>
      <w:tabs>
        <w:tab w:val="right" w:pos="851"/>
      </w:tabs>
      <w:suppressAutoHyphens/>
      <w:spacing w:before="360" w:after="240" w:line="300" w:lineRule="exact"/>
      <w:ind w:left="1134" w:right="1134" w:hanging="1134"/>
    </w:pPr>
    <w:rPr>
      <w:rFonts w:ascii="Times New Roman" w:eastAsia="Times New Roman" w:hAnsi="Times New Roman"/>
      <w:b/>
      <w:sz w:val="28"/>
      <w:szCs w:val="20"/>
    </w:rPr>
  </w:style>
  <w:style w:type="paragraph" w:styleId="Header">
    <w:name w:val="header"/>
    <w:aliases w:val="6_G"/>
    <w:basedOn w:val="Normal"/>
    <w:link w:val="HeaderChar"/>
    <w:rsid w:val="000F15C5"/>
    <w:pPr>
      <w:pBdr>
        <w:bottom w:val="single" w:sz="4" w:space="4" w:color="auto"/>
      </w:pBdr>
      <w:suppressAutoHyphens/>
      <w:spacing w:after="0" w:line="240" w:lineRule="auto"/>
    </w:pPr>
    <w:rPr>
      <w:rFonts w:ascii="Times New Roman" w:eastAsia="Times New Roman" w:hAnsi="Times New Roman"/>
      <w:b/>
      <w:sz w:val="18"/>
      <w:szCs w:val="20"/>
    </w:rPr>
  </w:style>
  <w:style w:type="character" w:customStyle="1" w:styleId="HeaderChar">
    <w:name w:val="Header Char"/>
    <w:aliases w:val="6_G Char"/>
    <w:link w:val="Header"/>
    <w:rsid w:val="000F15C5"/>
    <w:rPr>
      <w:rFonts w:ascii="Times New Roman" w:eastAsia="Times New Roman" w:hAnsi="Times New Roman"/>
      <w:b/>
      <w:sz w:val="18"/>
      <w:lang w:eastAsia="en-US"/>
    </w:rPr>
  </w:style>
  <w:style w:type="character" w:styleId="Hyperlink">
    <w:name w:val="Hyperlink"/>
    <w:semiHidden/>
    <w:rsid w:val="000F15C5"/>
    <w:rPr>
      <w:color w:val="auto"/>
      <w:u w:val="none"/>
    </w:rPr>
  </w:style>
  <w:style w:type="paragraph" w:styleId="Footer">
    <w:name w:val="footer"/>
    <w:aliases w:val="3_G"/>
    <w:basedOn w:val="Normal"/>
    <w:link w:val="FooterChar"/>
    <w:rsid w:val="000F15C5"/>
    <w:pPr>
      <w:suppressAutoHyphens/>
      <w:spacing w:after="0" w:line="240" w:lineRule="auto"/>
    </w:pPr>
    <w:rPr>
      <w:rFonts w:ascii="Times New Roman" w:eastAsia="Times New Roman" w:hAnsi="Times New Roman"/>
      <w:sz w:val="16"/>
      <w:szCs w:val="20"/>
    </w:rPr>
  </w:style>
  <w:style w:type="character" w:customStyle="1" w:styleId="FooterChar">
    <w:name w:val="Footer Char"/>
    <w:aliases w:val="3_G Char"/>
    <w:link w:val="Footer"/>
    <w:rsid w:val="000F15C5"/>
    <w:rPr>
      <w:rFonts w:ascii="Times New Roman" w:eastAsia="Times New Roman" w:hAnsi="Times New Roman"/>
      <w:sz w:val="16"/>
      <w:lang w:eastAsia="en-US"/>
    </w:rPr>
  </w:style>
  <w:style w:type="paragraph" w:customStyle="1" w:styleId="Bullet2G">
    <w:name w:val="_Bullet 2_G"/>
    <w:basedOn w:val="Normal"/>
    <w:rsid w:val="000F15C5"/>
    <w:pPr>
      <w:numPr>
        <w:numId w:val="1"/>
      </w:numPr>
      <w:suppressAutoHyphens/>
      <w:spacing w:after="120" w:line="240" w:lineRule="atLeast"/>
      <w:ind w:right="1134"/>
      <w:jc w:val="both"/>
    </w:pPr>
    <w:rPr>
      <w:rFonts w:ascii="Times New Roman" w:eastAsia="Times New Roman" w:hAnsi="Times New Roman"/>
      <w:sz w:val="20"/>
      <w:szCs w:val="20"/>
    </w:rPr>
  </w:style>
  <w:style w:type="paragraph" w:customStyle="1" w:styleId="H1G">
    <w:name w:val="_ H_1_G"/>
    <w:basedOn w:val="Normal"/>
    <w:next w:val="Normal"/>
    <w:link w:val="H1GChar"/>
    <w:rsid w:val="000F15C5"/>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character" w:customStyle="1" w:styleId="SingleTxtGChar">
    <w:name w:val="_ Single Txt_G Char"/>
    <w:link w:val="SingleTxtG"/>
    <w:rsid w:val="000F15C5"/>
    <w:rPr>
      <w:rFonts w:ascii="Times New Roman" w:eastAsia="Times New Roman" w:hAnsi="Times New Roman"/>
      <w:lang w:eastAsia="en-US"/>
    </w:rPr>
  </w:style>
  <w:style w:type="character" w:customStyle="1" w:styleId="H1GChar">
    <w:name w:val="_ H_1_G Char"/>
    <w:link w:val="H1G"/>
    <w:rsid w:val="000F15C5"/>
    <w:rPr>
      <w:rFonts w:ascii="Times New Roman" w:eastAsia="Times New Roman" w:hAnsi="Times New Roman"/>
      <w:b/>
      <w:sz w:val="24"/>
      <w:lang w:eastAsia="en-US"/>
    </w:rPr>
  </w:style>
  <w:style w:type="character" w:customStyle="1" w:styleId="HChGChar">
    <w:name w:val="_ H _Ch_G Char"/>
    <w:link w:val="HChG"/>
    <w:rsid w:val="000F15C5"/>
    <w:rPr>
      <w:rFonts w:ascii="Times New Roman" w:eastAsia="Times New Roman" w:hAnsi="Times New Roman"/>
      <w:b/>
      <w:sz w:val="28"/>
      <w:lang w:eastAsia="en-US"/>
    </w:rPr>
  </w:style>
  <w:style w:type="paragraph" w:styleId="NormalWeb">
    <w:name w:val="Normal (Web)"/>
    <w:basedOn w:val="Normal"/>
    <w:uiPriority w:val="99"/>
    <w:semiHidden/>
    <w:unhideWhenUsed/>
    <w:rsid w:val="00EF29D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rsid w:val="001A4DDD"/>
  </w:style>
  <w:style w:type="character" w:styleId="CommentReference">
    <w:name w:val="annotation reference"/>
    <w:uiPriority w:val="99"/>
    <w:semiHidden/>
    <w:unhideWhenUsed/>
    <w:rsid w:val="00403EC6"/>
    <w:rPr>
      <w:sz w:val="16"/>
      <w:szCs w:val="16"/>
    </w:rPr>
  </w:style>
  <w:style w:type="paragraph" w:styleId="CommentText">
    <w:name w:val="annotation text"/>
    <w:basedOn w:val="Normal"/>
    <w:link w:val="CommentTextChar"/>
    <w:uiPriority w:val="99"/>
    <w:semiHidden/>
    <w:unhideWhenUsed/>
    <w:rsid w:val="00403EC6"/>
    <w:rPr>
      <w:sz w:val="20"/>
      <w:szCs w:val="20"/>
    </w:rPr>
  </w:style>
  <w:style w:type="character" w:customStyle="1" w:styleId="CommentTextChar">
    <w:name w:val="Comment Text Char"/>
    <w:link w:val="CommentText"/>
    <w:uiPriority w:val="99"/>
    <w:semiHidden/>
    <w:rsid w:val="00403EC6"/>
    <w:rPr>
      <w:lang w:eastAsia="en-US"/>
    </w:rPr>
  </w:style>
  <w:style w:type="paragraph" w:styleId="CommentSubject">
    <w:name w:val="annotation subject"/>
    <w:basedOn w:val="CommentText"/>
    <w:next w:val="CommentText"/>
    <w:link w:val="CommentSubjectChar"/>
    <w:uiPriority w:val="99"/>
    <w:semiHidden/>
    <w:unhideWhenUsed/>
    <w:rsid w:val="00403EC6"/>
    <w:rPr>
      <w:b/>
      <w:bCs/>
    </w:rPr>
  </w:style>
  <w:style w:type="character" w:customStyle="1" w:styleId="CommentSubjectChar">
    <w:name w:val="Comment Subject Char"/>
    <w:link w:val="CommentSubject"/>
    <w:uiPriority w:val="99"/>
    <w:semiHidden/>
    <w:rsid w:val="00403EC6"/>
    <w:rPr>
      <w:b/>
      <w:bCs/>
      <w:lang w:eastAsia="en-US"/>
    </w:rPr>
  </w:style>
  <w:style w:type="paragraph" w:styleId="BalloonText">
    <w:name w:val="Balloon Text"/>
    <w:basedOn w:val="Normal"/>
    <w:link w:val="BalloonTextChar"/>
    <w:uiPriority w:val="99"/>
    <w:semiHidden/>
    <w:unhideWhenUsed/>
    <w:rsid w:val="00403E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3EC6"/>
    <w:rPr>
      <w:rFonts w:ascii="Tahoma" w:hAnsi="Tahoma" w:cs="Tahoma"/>
      <w:sz w:val="16"/>
      <w:szCs w:val="16"/>
      <w:lang w:eastAsia="en-US"/>
    </w:rPr>
  </w:style>
  <w:style w:type="paragraph" w:customStyle="1" w:styleId="Default">
    <w:name w:val="Default"/>
    <w:rsid w:val="00980626"/>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980626"/>
    <w:pPr>
      <w:ind w:left="720"/>
    </w:pPr>
  </w:style>
  <w:style w:type="paragraph" w:styleId="FootnoteText">
    <w:name w:val="footnote text"/>
    <w:aliases w:val="5_G"/>
    <w:basedOn w:val="Normal"/>
    <w:link w:val="FootnoteTextChar"/>
    <w:uiPriority w:val="99"/>
    <w:unhideWhenUsed/>
    <w:rsid w:val="00980626"/>
    <w:rPr>
      <w:sz w:val="20"/>
      <w:szCs w:val="20"/>
    </w:rPr>
  </w:style>
  <w:style w:type="character" w:customStyle="1" w:styleId="FootnoteTextChar">
    <w:name w:val="Footnote Text Char"/>
    <w:aliases w:val="5_G Char"/>
    <w:link w:val="FootnoteText"/>
    <w:uiPriority w:val="99"/>
    <w:rsid w:val="00980626"/>
    <w:rPr>
      <w:lang w:eastAsia="en-US"/>
    </w:rPr>
  </w:style>
  <w:style w:type="character" w:styleId="FootnoteReference">
    <w:name w:val="footnote reference"/>
    <w:aliases w:val="4_G"/>
    <w:qFormat/>
    <w:rsid w:val="009459F0"/>
    <w:rPr>
      <w:rFonts w:ascii="Times New Roman" w:hAnsi="Times New Roman"/>
      <w:sz w:val="18"/>
      <w:vertAlign w:val="superscript"/>
    </w:rPr>
  </w:style>
  <w:style w:type="paragraph" w:customStyle="1" w:styleId="HMG">
    <w:name w:val="_ H __M_G"/>
    <w:basedOn w:val="Normal"/>
    <w:next w:val="Normal"/>
    <w:rsid w:val="0038499E"/>
    <w:pPr>
      <w:keepNext/>
      <w:keepLines/>
      <w:tabs>
        <w:tab w:val="right" w:pos="851"/>
      </w:tabs>
      <w:suppressAutoHyphens/>
      <w:spacing w:before="240" w:after="240" w:line="360" w:lineRule="exact"/>
      <w:ind w:left="1134" w:right="1134" w:hanging="1134"/>
    </w:pPr>
    <w:rPr>
      <w:rFonts w:ascii="Times New Roman" w:eastAsia="Times New Roman" w:hAnsi="Times New Roman"/>
      <w:b/>
      <w:sz w:val="34"/>
      <w:szCs w:val="20"/>
    </w:rPr>
  </w:style>
  <w:style w:type="character" w:styleId="FollowedHyperlink">
    <w:name w:val="FollowedHyperlink"/>
    <w:uiPriority w:val="99"/>
    <w:semiHidden/>
    <w:unhideWhenUsed/>
    <w:rsid w:val="00F27D2A"/>
    <w:rPr>
      <w:color w:val="800080"/>
      <w:u w:val="single"/>
    </w:rPr>
  </w:style>
  <w:style w:type="paragraph" w:styleId="Revision">
    <w:name w:val="Revision"/>
    <w:hidden/>
    <w:uiPriority w:val="99"/>
    <w:semiHidden/>
    <w:rsid w:val="001A5000"/>
    <w:rPr>
      <w:sz w:val="22"/>
      <w:szCs w:val="22"/>
      <w:lang w:eastAsia="en-US"/>
    </w:rPr>
  </w:style>
  <w:style w:type="paragraph" w:styleId="EndnoteText">
    <w:name w:val="endnote text"/>
    <w:basedOn w:val="Normal"/>
    <w:link w:val="EndnoteTextChar"/>
    <w:uiPriority w:val="99"/>
    <w:semiHidden/>
    <w:unhideWhenUsed/>
    <w:rsid w:val="006562C9"/>
    <w:rPr>
      <w:sz w:val="20"/>
      <w:szCs w:val="20"/>
    </w:rPr>
  </w:style>
  <w:style w:type="character" w:customStyle="1" w:styleId="EndnoteTextChar">
    <w:name w:val="Endnote Text Char"/>
    <w:link w:val="EndnoteText"/>
    <w:uiPriority w:val="99"/>
    <w:semiHidden/>
    <w:rsid w:val="006562C9"/>
    <w:rPr>
      <w:lang w:eastAsia="en-US"/>
    </w:rPr>
  </w:style>
  <w:style w:type="character" w:styleId="EndnoteReference">
    <w:name w:val="endnote reference"/>
    <w:uiPriority w:val="99"/>
    <w:semiHidden/>
    <w:unhideWhenUsed/>
    <w:rsid w:val="006562C9"/>
    <w:rPr>
      <w:vertAlign w:val="superscript"/>
    </w:rPr>
  </w:style>
  <w:style w:type="table" w:styleId="TableGrid">
    <w:name w:val="Table Grid"/>
    <w:basedOn w:val="TableNormal"/>
    <w:rsid w:val="001D6CCF"/>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9144">
      <w:bodyDiv w:val="1"/>
      <w:marLeft w:val="0"/>
      <w:marRight w:val="0"/>
      <w:marTop w:val="0"/>
      <w:marBottom w:val="0"/>
      <w:divBdr>
        <w:top w:val="none" w:sz="0" w:space="0" w:color="auto"/>
        <w:left w:val="none" w:sz="0" w:space="0" w:color="auto"/>
        <w:bottom w:val="none" w:sz="0" w:space="0" w:color="auto"/>
        <w:right w:val="none" w:sz="0" w:space="0" w:color="auto"/>
      </w:divBdr>
    </w:div>
    <w:div w:id="800726128">
      <w:bodyDiv w:val="1"/>
      <w:marLeft w:val="0"/>
      <w:marRight w:val="0"/>
      <w:marTop w:val="0"/>
      <w:marBottom w:val="0"/>
      <w:divBdr>
        <w:top w:val="none" w:sz="0" w:space="0" w:color="auto"/>
        <w:left w:val="none" w:sz="0" w:space="0" w:color="auto"/>
        <w:bottom w:val="none" w:sz="0" w:space="0" w:color="auto"/>
        <w:right w:val="none" w:sz="0" w:space="0" w:color="auto"/>
      </w:divBdr>
      <w:divsChild>
        <w:div w:id="1430080899">
          <w:marLeft w:val="0"/>
          <w:marRight w:val="0"/>
          <w:marTop w:val="0"/>
          <w:marBottom w:val="0"/>
          <w:divBdr>
            <w:top w:val="none" w:sz="0" w:space="0" w:color="auto"/>
            <w:left w:val="none" w:sz="0" w:space="0" w:color="auto"/>
            <w:bottom w:val="none" w:sz="0" w:space="0" w:color="auto"/>
            <w:right w:val="none" w:sz="0" w:space="0" w:color="auto"/>
          </w:divBdr>
          <w:divsChild>
            <w:div w:id="56629759">
              <w:marLeft w:val="0"/>
              <w:marRight w:val="0"/>
              <w:marTop w:val="0"/>
              <w:marBottom w:val="0"/>
              <w:divBdr>
                <w:top w:val="none" w:sz="0" w:space="0" w:color="auto"/>
                <w:left w:val="none" w:sz="0" w:space="0" w:color="auto"/>
                <w:bottom w:val="none" w:sz="0" w:space="0" w:color="auto"/>
                <w:right w:val="none" w:sz="0" w:space="0" w:color="auto"/>
              </w:divBdr>
              <w:divsChild>
                <w:div w:id="1976251269">
                  <w:marLeft w:val="0"/>
                  <w:marRight w:val="0"/>
                  <w:marTop w:val="0"/>
                  <w:marBottom w:val="0"/>
                  <w:divBdr>
                    <w:top w:val="none" w:sz="0" w:space="0" w:color="auto"/>
                    <w:left w:val="none" w:sz="0" w:space="0" w:color="auto"/>
                    <w:bottom w:val="none" w:sz="0" w:space="0" w:color="auto"/>
                    <w:right w:val="none" w:sz="0" w:space="0" w:color="auto"/>
                  </w:divBdr>
                  <w:divsChild>
                    <w:div w:id="655456057">
                      <w:marLeft w:val="0"/>
                      <w:marRight w:val="0"/>
                      <w:marTop w:val="0"/>
                      <w:marBottom w:val="0"/>
                      <w:divBdr>
                        <w:top w:val="none" w:sz="0" w:space="0" w:color="auto"/>
                        <w:left w:val="none" w:sz="0" w:space="0" w:color="auto"/>
                        <w:bottom w:val="none" w:sz="0" w:space="0" w:color="auto"/>
                        <w:right w:val="none" w:sz="0" w:space="0" w:color="auto"/>
                      </w:divBdr>
                      <w:divsChild>
                        <w:div w:id="957031811">
                          <w:marLeft w:val="0"/>
                          <w:marRight w:val="0"/>
                          <w:marTop w:val="0"/>
                          <w:marBottom w:val="0"/>
                          <w:divBdr>
                            <w:top w:val="none" w:sz="0" w:space="0" w:color="auto"/>
                            <w:left w:val="none" w:sz="0" w:space="0" w:color="auto"/>
                            <w:bottom w:val="none" w:sz="0" w:space="0" w:color="auto"/>
                            <w:right w:val="none" w:sz="0" w:space="0" w:color="auto"/>
                          </w:divBdr>
                          <w:divsChild>
                            <w:div w:id="1921910359">
                              <w:marLeft w:val="0"/>
                              <w:marRight w:val="0"/>
                              <w:marTop w:val="0"/>
                              <w:marBottom w:val="0"/>
                              <w:divBdr>
                                <w:top w:val="none" w:sz="0" w:space="0" w:color="auto"/>
                                <w:left w:val="none" w:sz="0" w:space="0" w:color="auto"/>
                                <w:bottom w:val="none" w:sz="0" w:space="0" w:color="auto"/>
                                <w:right w:val="none" w:sz="0" w:space="0" w:color="auto"/>
                              </w:divBdr>
                              <w:divsChild>
                                <w:div w:id="453717522">
                                  <w:marLeft w:val="0"/>
                                  <w:marRight w:val="0"/>
                                  <w:marTop w:val="0"/>
                                  <w:marBottom w:val="0"/>
                                  <w:divBdr>
                                    <w:top w:val="none" w:sz="0" w:space="0" w:color="auto"/>
                                    <w:left w:val="none" w:sz="0" w:space="0" w:color="auto"/>
                                    <w:bottom w:val="none" w:sz="0" w:space="0" w:color="auto"/>
                                    <w:right w:val="none" w:sz="0" w:space="0" w:color="auto"/>
                                  </w:divBdr>
                                  <w:divsChild>
                                    <w:div w:id="678626718">
                                      <w:marLeft w:val="0"/>
                                      <w:marRight w:val="0"/>
                                      <w:marTop w:val="0"/>
                                      <w:marBottom w:val="0"/>
                                      <w:divBdr>
                                        <w:top w:val="none" w:sz="0" w:space="0" w:color="auto"/>
                                        <w:left w:val="none" w:sz="0" w:space="0" w:color="auto"/>
                                        <w:bottom w:val="none" w:sz="0" w:space="0" w:color="auto"/>
                                        <w:right w:val="none" w:sz="0" w:space="0" w:color="auto"/>
                                      </w:divBdr>
                                      <w:divsChild>
                                        <w:div w:id="200825883">
                                          <w:marLeft w:val="0"/>
                                          <w:marRight w:val="0"/>
                                          <w:marTop w:val="0"/>
                                          <w:marBottom w:val="0"/>
                                          <w:divBdr>
                                            <w:top w:val="none" w:sz="0" w:space="0" w:color="auto"/>
                                            <w:left w:val="none" w:sz="0" w:space="0" w:color="auto"/>
                                            <w:bottom w:val="none" w:sz="0" w:space="0" w:color="auto"/>
                                            <w:right w:val="none" w:sz="0" w:space="0" w:color="auto"/>
                                          </w:divBdr>
                                          <w:divsChild>
                                            <w:div w:id="2139180071">
                                              <w:marLeft w:val="0"/>
                                              <w:marRight w:val="0"/>
                                              <w:marTop w:val="0"/>
                                              <w:marBottom w:val="0"/>
                                              <w:divBdr>
                                                <w:top w:val="none" w:sz="0" w:space="0" w:color="auto"/>
                                                <w:left w:val="none" w:sz="0" w:space="0" w:color="auto"/>
                                                <w:bottom w:val="none" w:sz="0" w:space="0" w:color="auto"/>
                                                <w:right w:val="none" w:sz="0" w:space="0" w:color="auto"/>
                                              </w:divBdr>
                                              <w:divsChild>
                                                <w:div w:id="215090859">
                                                  <w:marLeft w:val="0"/>
                                                  <w:marRight w:val="0"/>
                                                  <w:marTop w:val="0"/>
                                                  <w:marBottom w:val="0"/>
                                                  <w:divBdr>
                                                    <w:top w:val="none" w:sz="0" w:space="0" w:color="auto"/>
                                                    <w:left w:val="none" w:sz="0" w:space="0" w:color="auto"/>
                                                    <w:bottom w:val="none" w:sz="0" w:space="0" w:color="auto"/>
                                                    <w:right w:val="none" w:sz="0" w:space="0" w:color="auto"/>
                                                  </w:divBdr>
                                                </w:div>
                                                <w:div w:id="1184318164">
                                                  <w:marLeft w:val="0"/>
                                                  <w:marRight w:val="0"/>
                                                  <w:marTop w:val="0"/>
                                                  <w:marBottom w:val="0"/>
                                                  <w:divBdr>
                                                    <w:top w:val="none" w:sz="0" w:space="0" w:color="auto"/>
                                                    <w:left w:val="none" w:sz="0" w:space="0" w:color="auto"/>
                                                    <w:bottom w:val="none" w:sz="0" w:space="0" w:color="auto"/>
                                                    <w:right w:val="none" w:sz="0" w:space="0" w:color="auto"/>
                                                  </w:divBdr>
                                                </w:div>
                                                <w:div w:id="1367676035">
                                                  <w:marLeft w:val="0"/>
                                                  <w:marRight w:val="0"/>
                                                  <w:marTop w:val="0"/>
                                                  <w:marBottom w:val="0"/>
                                                  <w:divBdr>
                                                    <w:top w:val="none" w:sz="0" w:space="0" w:color="auto"/>
                                                    <w:left w:val="none" w:sz="0" w:space="0" w:color="auto"/>
                                                    <w:bottom w:val="none" w:sz="0" w:space="0" w:color="auto"/>
                                                    <w:right w:val="none" w:sz="0" w:space="0" w:color="auto"/>
                                                  </w:divBdr>
                                                </w:div>
                                                <w:div w:id="1496922889">
                                                  <w:marLeft w:val="0"/>
                                                  <w:marRight w:val="0"/>
                                                  <w:marTop w:val="0"/>
                                                  <w:marBottom w:val="0"/>
                                                  <w:divBdr>
                                                    <w:top w:val="none" w:sz="0" w:space="0" w:color="auto"/>
                                                    <w:left w:val="none" w:sz="0" w:space="0" w:color="auto"/>
                                                    <w:bottom w:val="none" w:sz="0" w:space="0" w:color="auto"/>
                                                    <w:right w:val="none" w:sz="0" w:space="0" w:color="auto"/>
                                                  </w:divBdr>
                                                </w:div>
                                                <w:div w:id="1751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298361">
      <w:bodyDiv w:val="1"/>
      <w:marLeft w:val="0"/>
      <w:marRight w:val="0"/>
      <w:marTop w:val="0"/>
      <w:marBottom w:val="0"/>
      <w:divBdr>
        <w:top w:val="none" w:sz="0" w:space="0" w:color="auto"/>
        <w:left w:val="none" w:sz="0" w:space="0" w:color="auto"/>
        <w:bottom w:val="none" w:sz="0" w:space="0" w:color="auto"/>
        <w:right w:val="none" w:sz="0" w:space="0" w:color="auto"/>
      </w:divBdr>
      <w:divsChild>
        <w:div w:id="673262818">
          <w:marLeft w:val="0"/>
          <w:marRight w:val="0"/>
          <w:marTop w:val="0"/>
          <w:marBottom w:val="0"/>
          <w:divBdr>
            <w:top w:val="none" w:sz="0" w:space="0" w:color="auto"/>
            <w:left w:val="none" w:sz="0" w:space="0" w:color="auto"/>
            <w:bottom w:val="none" w:sz="0" w:space="0" w:color="auto"/>
            <w:right w:val="none" w:sz="0" w:space="0" w:color="auto"/>
          </w:divBdr>
        </w:div>
        <w:div w:id="1584338086">
          <w:marLeft w:val="0"/>
          <w:marRight w:val="0"/>
          <w:marTop w:val="0"/>
          <w:marBottom w:val="0"/>
          <w:divBdr>
            <w:top w:val="none" w:sz="0" w:space="0" w:color="auto"/>
            <w:left w:val="none" w:sz="0" w:space="0" w:color="auto"/>
            <w:bottom w:val="none" w:sz="0" w:space="0" w:color="auto"/>
            <w:right w:val="none" w:sz="0" w:space="0" w:color="auto"/>
          </w:divBdr>
        </w:div>
      </w:divsChild>
    </w:div>
    <w:div w:id="1200048634">
      <w:bodyDiv w:val="1"/>
      <w:marLeft w:val="0"/>
      <w:marRight w:val="0"/>
      <w:marTop w:val="0"/>
      <w:marBottom w:val="0"/>
      <w:divBdr>
        <w:top w:val="none" w:sz="0" w:space="0" w:color="auto"/>
        <w:left w:val="none" w:sz="0" w:space="0" w:color="auto"/>
        <w:bottom w:val="none" w:sz="0" w:space="0" w:color="auto"/>
        <w:right w:val="none" w:sz="0" w:space="0" w:color="auto"/>
      </w:divBdr>
    </w:div>
    <w:div w:id="1360469561">
      <w:bodyDiv w:val="1"/>
      <w:marLeft w:val="0"/>
      <w:marRight w:val="0"/>
      <w:marTop w:val="0"/>
      <w:marBottom w:val="0"/>
      <w:divBdr>
        <w:top w:val="none" w:sz="0" w:space="0" w:color="auto"/>
        <w:left w:val="none" w:sz="0" w:space="0" w:color="auto"/>
        <w:bottom w:val="none" w:sz="0" w:space="0" w:color="auto"/>
        <w:right w:val="none" w:sz="0" w:space="0" w:color="auto"/>
      </w:divBdr>
    </w:div>
    <w:div w:id="1547258460">
      <w:bodyDiv w:val="1"/>
      <w:marLeft w:val="0"/>
      <w:marRight w:val="0"/>
      <w:marTop w:val="0"/>
      <w:marBottom w:val="0"/>
      <w:divBdr>
        <w:top w:val="none" w:sz="0" w:space="0" w:color="auto"/>
        <w:left w:val="none" w:sz="0" w:space="0" w:color="auto"/>
        <w:bottom w:val="none" w:sz="0" w:space="0" w:color="auto"/>
        <w:right w:val="none" w:sz="0" w:space="0" w:color="auto"/>
      </w:divBdr>
      <w:divsChild>
        <w:div w:id="540898785">
          <w:marLeft w:val="0"/>
          <w:marRight w:val="0"/>
          <w:marTop w:val="0"/>
          <w:marBottom w:val="0"/>
          <w:divBdr>
            <w:top w:val="none" w:sz="0" w:space="0" w:color="auto"/>
            <w:left w:val="none" w:sz="0" w:space="0" w:color="auto"/>
            <w:bottom w:val="none" w:sz="0" w:space="0" w:color="auto"/>
            <w:right w:val="none" w:sz="0" w:space="0" w:color="auto"/>
          </w:divBdr>
        </w:div>
        <w:div w:id="1928610106">
          <w:marLeft w:val="0"/>
          <w:marRight w:val="0"/>
          <w:marTop w:val="0"/>
          <w:marBottom w:val="0"/>
          <w:divBdr>
            <w:top w:val="none" w:sz="0" w:space="0" w:color="auto"/>
            <w:left w:val="none" w:sz="0" w:space="0" w:color="auto"/>
            <w:bottom w:val="none" w:sz="0" w:space="0" w:color="auto"/>
            <w:right w:val="none" w:sz="0" w:space="0" w:color="auto"/>
          </w:divBdr>
        </w:div>
      </w:divsChild>
    </w:div>
    <w:div w:id="1585646917">
      <w:bodyDiv w:val="1"/>
      <w:marLeft w:val="0"/>
      <w:marRight w:val="0"/>
      <w:marTop w:val="0"/>
      <w:marBottom w:val="0"/>
      <w:divBdr>
        <w:top w:val="none" w:sz="0" w:space="0" w:color="auto"/>
        <w:left w:val="none" w:sz="0" w:space="0" w:color="auto"/>
        <w:bottom w:val="none" w:sz="0" w:space="0" w:color="auto"/>
        <w:right w:val="none" w:sz="0" w:space="0" w:color="auto"/>
      </w:divBdr>
    </w:div>
    <w:div w:id="1613050537">
      <w:bodyDiv w:val="1"/>
      <w:marLeft w:val="0"/>
      <w:marRight w:val="0"/>
      <w:marTop w:val="0"/>
      <w:marBottom w:val="0"/>
      <w:divBdr>
        <w:top w:val="none" w:sz="0" w:space="0" w:color="auto"/>
        <w:left w:val="none" w:sz="0" w:space="0" w:color="auto"/>
        <w:bottom w:val="none" w:sz="0" w:space="0" w:color="auto"/>
        <w:right w:val="none" w:sz="0" w:space="0" w:color="auto"/>
      </w:divBdr>
      <w:divsChild>
        <w:div w:id="650253663">
          <w:marLeft w:val="0"/>
          <w:marRight w:val="0"/>
          <w:marTop w:val="0"/>
          <w:marBottom w:val="0"/>
          <w:divBdr>
            <w:top w:val="none" w:sz="0" w:space="0" w:color="auto"/>
            <w:left w:val="none" w:sz="0" w:space="0" w:color="auto"/>
            <w:bottom w:val="none" w:sz="0" w:space="0" w:color="auto"/>
            <w:right w:val="none" w:sz="0" w:space="0" w:color="auto"/>
          </w:divBdr>
        </w:div>
        <w:div w:id="994183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ohchr.org/Documents/Publications/GuideMinorities12en.pdf" TargetMode="External"/><Relationship Id="rId13" Type="http://schemas.openxmlformats.org/officeDocument/2006/relationships/hyperlink" Target="https://www.oxfam.org/sites/www.oxfam.org/files/hpn-gender-conflict-humanitarian-action-291113-en.pdf" TargetMode="External"/><Relationship Id="rId3" Type="http://schemas.openxmlformats.org/officeDocument/2006/relationships/hyperlink" Target="http://www.sphereproject.org/handbook/" TargetMode="External"/><Relationship Id="rId7" Type="http://schemas.openxmlformats.org/officeDocument/2006/relationships/hyperlink" Target="http://www.ohchr.org/Documents/Issues/Minorities/UNDPMarginalisedMinorities.pdf" TargetMode="External"/><Relationship Id="rId12" Type="http://schemas.openxmlformats.org/officeDocument/2006/relationships/hyperlink" Target="https://interagencystandingcommittee.org/iasc-transformative-agenda" TargetMode="External"/><Relationship Id="rId2" Type="http://schemas.openxmlformats.org/officeDocument/2006/relationships/hyperlink" Target="https://corehumanitarianstandard.org/files/files/Core%20Humanitarian%20Standard%20-%20English.pdf" TargetMode="External"/><Relationship Id="rId1" Type="http://schemas.openxmlformats.org/officeDocument/2006/relationships/hyperlink" Target="http://www.ifrc.org/en/publications-and-reports/code-of-conduct/" TargetMode="External"/><Relationship Id="rId6" Type="http://schemas.openxmlformats.org/officeDocument/2006/relationships/hyperlink" Target="http://www.unhcr.org/publications/legal/47ed0e212/community-based-approach-unhcr-operations.html" TargetMode="External"/><Relationship Id="rId11" Type="http://schemas.openxmlformats.org/officeDocument/2006/relationships/hyperlink" Target="http://www.oecd.org/dac/evaluation/2755284.pdf" TargetMode="External"/><Relationship Id="rId5" Type="http://schemas.openxmlformats.org/officeDocument/2006/relationships/hyperlink" Target="http://www.refworld.org/pdfid/4ee72a2a2.pdf" TargetMode="External"/><Relationship Id="rId10" Type="http://schemas.openxmlformats.org/officeDocument/2006/relationships/hyperlink" Target="http://www.qualitycompas.org/Setup/en/V9.06EN_Quality_COMPAS_companion_book.pdf" TargetMode="External"/><Relationship Id="rId4" Type="http://schemas.openxmlformats.org/officeDocument/2006/relationships/hyperlink" Target="https://interagencystandingcommittee.org/system/files/legacy_files/AAP%20Operational%20Framework%20Final%20Revision.pdf" TargetMode="External"/><Relationship Id="rId9" Type="http://schemas.openxmlformats.org/officeDocument/2006/relationships/hyperlink" Target="http://reliefweb.int/report/world/people-aid-code-good-practice-management-and-support-aid-perso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74F0C-380A-4F02-B7A6-D34180E257DE}"/>
</file>

<file path=customXml/itemProps2.xml><?xml version="1.0" encoding="utf-8"?>
<ds:datastoreItem xmlns:ds="http://schemas.openxmlformats.org/officeDocument/2006/customXml" ds:itemID="{E9BE1A22-6E3E-44EA-8A4A-63E52ADBFA2F}"/>
</file>

<file path=customXml/itemProps3.xml><?xml version="1.0" encoding="utf-8"?>
<ds:datastoreItem xmlns:ds="http://schemas.openxmlformats.org/officeDocument/2006/customXml" ds:itemID="{37B1CBEB-CF78-496B-98BB-AB5494DD7BB9}"/>
</file>

<file path=customXml/itemProps4.xml><?xml version="1.0" encoding="utf-8"?>
<ds:datastoreItem xmlns:ds="http://schemas.openxmlformats.org/officeDocument/2006/customXml" ds:itemID="{9158B312-A77D-48A1-8505-8A3FFDCDD4BB}"/>
</file>

<file path=docProps/app.xml><?xml version="1.0" encoding="utf-8"?>
<Properties xmlns="http://schemas.openxmlformats.org/officeDocument/2006/extended-properties" xmlns:vt="http://schemas.openxmlformats.org/officeDocument/2006/docPropsVTypes">
  <Template>Normal.dotm</Template>
  <TotalTime>1</TotalTime>
  <Pages>15</Pages>
  <Words>5485</Words>
  <Characters>31265</Characters>
  <Application>Microsoft Office Word</Application>
  <DocSecurity>4</DocSecurity>
  <Lines>260</Lines>
  <Paragraphs>73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Company>OHCHR</Company>
  <LinksUpToDate>false</LinksUpToDate>
  <CharactersWithSpaces>36677</CharactersWithSpaces>
  <SharedDoc>false</SharedDoc>
  <HLinks>
    <vt:vector size="78" baseType="variant">
      <vt:variant>
        <vt:i4>4718682</vt:i4>
      </vt:variant>
      <vt:variant>
        <vt:i4>36</vt:i4>
      </vt:variant>
      <vt:variant>
        <vt:i4>0</vt:i4>
      </vt:variant>
      <vt:variant>
        <vt:i4>5</vt:i4>
      </vt:variant>
      <vt:variant>
        <vt:lpwstr>https://www.oxfam.org/sites/www.oxfam.org/files/hpn-gender-conflict-humanitarian-action-291113-en.pdf</vt:lpwstr>
      </vt:variant>
      <vt:variant>
        <vt:lpwstr/>
      </vt:variant>
      <vt:variant>
        <vt:i4>2687083</vt:i4>
      </vt:variant>
      <vt:variant>
        <vt:i4>33</vt:i4>
      </vt:variant>
      <vt:variant>
        <vt:i4>0</vt:i4>
      </vt:variant>
      <vt:variant>
        <vt:i4>5</vt:i4>
      </vt:variant>
      <vt:variant>
        <vt:lpwstr>https://interagencystandingcommittee.org/iasc-transformative-agenda</vt:lpwstr>
      </vt:variant>
      <vt:variant>
        <vt:lpwstr/>
      </vt:variant>
      <vt:variant>
        <vt:i4>7405675</vt:i4>
      </vt:variant>
      <vt:variant>
        <vt:i4>30</vt:i4>
      </vt:variant>
      <vt:variant>
        <vt:i4>0</vt:i4>
      </vt:variant>
      <vt:variant>
        <vt:i4>5</vt:i4>
      </vt:variant>
      <vt:variant>
        <vt:lpwstr>http://www.oecd.org/dac/evaluation/2755284.pdf</vt:lpwstr>
      </vt:variant>
      <vt:variant>
        <vt:lpwstr/>
      </vt:variant>
      <vt:variant>
        <vt:i4>5963861</vt:i4>
      </vt:variant>
      <vt:variant>
        <vt:i4>27</vt:i4>
      </vt:variant>
      <vt:variant>
        <vt:i4>0</vt:i4>
      </vt:variant>
      <vt:variant>
        <vt:i4>5</vt:i4>
      </vt:variant>
      <vt:variant>
        <vt:lpwstr>http://www.qualitycompas.org/Setup/en/V9.06-EN_Quality_COMPAS_companion_book.pdf</vt:lpwstr>
      </vt:variant>
      <vt:variant>
        <vt:lpwstr/>
      </vt:variant>
      <vt:variant>
        <vt:i4>5701716</vt:i4>
      </vt:variant>
      <vt:variant>
        <vt:i4>24</vt:i4>
      </vt:variant>
      <vt:variant>
        <vt:i4>0</vt:i4>
      </vt:variant>
      <vt:variant>
        <vt:i4>5</vt:i4>
      </vt:variant>
      <vt:variant>
        <vt:lpwstr>http://reliefweb.int/report/world/people-aid-code-good-practice-management-and-support-aid-personnel</vt:lpwstr>
      </vt:variant>
      <vt:variant>
        <vt:lpwstr/>
      </vt:variant>
      <vt:variant>
        <vt:i4>7798823</vt:i4>
      </vt:variant>
      <vt:variant>
        <vt:i4>21</vt:i4>
      </vt:variant>
      <vt:variant>
        <vt:i4>0</vt:i4>
      </vt:variant>
      <vt:variant>
        <vt:i4>5</vt:i4>
      </vt:variant>
      <vt:variant>
        <vt:lpwstr>http://www.ohchr.org/Documents/Publications/GuideMinorities12en.pdf</vt:lpwstr>
      </vt:variant>
      <vt:variant>
        <vt:lpwstr/>
      </vt:variant>
      <vt:variant>
        <vt:i4>3080245</vt:i4>
      </vt:variant>
      <vt:variant>
        <vt:i4>18</vt:i4>
      </vt:variant>
      <vt:variant>
        <vt:i4>0</vt:i4>
      </vt:variant>
      <vt:variant>
        <vt:i4>5</vt:i4>
      </vt:variant>
      <vt:variant>
        <vt:lpwstr>http://www.ohchr.org/Documents/Issues/Minorities/UNDPMarginalisedMinorities.pdf</vt:lpwstr>
      </vt:variant>
      <vt:variant>
        <vt:lpwstr/>
      </vt:variant>
      <vt:variant>
        <vt:i4>6226011</vt:i4>
      </vt:variant>
      <vt:variant>
        <vt:i4>15</vt:i4>
      </vt:variant>
      <vt:variant>
        <vt:i4>0</vt:i4>
      </vt:variant>
      <vt:variant>
        <vt:i4>5</vt:i4>
      </vt:variant>
      <vt:variant>
        <vt:lpwstr>http://www.unhcr.org/publications/legal/47ed0e212/community-based-approach-unhcr-operations.html</vt:lpwstr>
      </vt:variant>
      <vt:variant>
        <vt:lpwstr/>
      </vt:variant>
      <vt:variant>
        <vt:i4>7667773</vt:i4>
      </vt:variant>
      <vt:variant>
        <vt:i4>12</vt:i4>
      </vt:variant>
      <vt:variant>
        <vt:i4>0</vt:i4>
      </vt:variant>
      <vt:variant>
        <vt:i4>5</vt:i4>
      </vt:variant>
      <vt:variant>
        <vt:lpwstr>http://www.refworld.org/pdfid/4ee72a2a2.pdf</vt:lpwstr>
      </vt:variant>
      <vt:variant>
        <vt:lpwstr/>
      </vt:variant>
      <vt:variant>
        <vt:i4>3604566</vt:i4>
      </vt:variant>
      <vt:variant>
        <vt:i4>9</vt:i4>
      </vt:variant>
      <vt:variant>
        <vt:i4>0</vt:i4>
      </vt:variant>
      <vt:variant>
        <vt:i4>5</vt:i4>
      </vt:variant>
      <vt:variant>
        <vt:lpwstr>https://interagencystandingcommittee.org/system/files/legacy_files/AAP Operational Framework Final Revision.pdf</vt:lpwstr>
      </vt:variant>
      <vt:variant>
        <vt:lpwstr/>
      </vt:variant>
      <vt:variant>
        <vt:i4>6291497</vt:i4>
      </vt:variant>
      <vt:variant>
        <vt:i4>6</vt:i4>
      </vt:variant>
      <vt:variant>
        <vt:i4>0</vt:i4>
      </vt:variant>
      <vt:variant>
        <vt:i4>5</vt:i4>
      </vt:variant>
      <vt:variant>
        <vt:lpwstr>http://www.sphereproject.org/handbook/</vt:lpwstr>
      </vt:variant>
      <vt:variant>
        <vt:lpwstr/>
      </vt:variant>
      <vt:variant>
        <vt:i4>131149</vt:i4>
      </vt:variant>
      <vt:variant>
        <vt:i4>3</vt:i4>
      </vt:variant>
      <vt:variant>
        <vt:i4>0</vt:i4>
      </vt:variant>
      <vt:variant>
        <vt:i4>5</vt:i4>
      </vt:variant>
      <vt:variant>
        <vt:lpwstr>https://corehumanitarianstandard.org/files/files/Core Humanitarian Standard - English.pdf</vt:lpwstr>
      </vt:variant>
      <vt:variant>
        <vt:lpwstr/>
      </vt:variant>
      <vt:variant>
        <vt:i4>67</vt:i4>
      </vt:variant>
      <vt:variant>
        <vt:i4>0</vt:i4>
      </vt:variant>
      <vt:variant>
        <vt:i4>0</vt:i4>
      </vt:variant>
      <vt:variant>
        <vt:i4>5</vt:i4>
      </vt:variant>
      <vt:variant>
        <vt:lpwstr>http://www.ifrc.org/en/publications-and-reports/code-of-conduct/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dc:creator>
  <cp:lastModifiedBy>veronique lanz</cp:lastModifiedBy>
  <cp:revision>2</cp:revision>
  <cp:lastPrinted>2016-10-14T06:47:00Z</cp:lastPrinted>
  <dcterms:created xsi:type="dcterms:W3CDTF">2016-10-19T13:25:00Z</dcterms:created>
  <dcterms:modified xsi:type="dcterms:W3CDTF">2016-10-19T13:25:00Z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