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E555C" w14:textId="59FDD011" w:rsidR="00391017" w:rsidRPr="00391017" w:rsidRDefault="00391017" w:rsidP="00391017">
      <w:pPr>
        <w:spacing w:line="240" w:lineRule="auto"/>
        <w:jc w:val="center"/>
        <w:rPr>
          <w:rFonts w:ascii="Times New Roman" w:hAnsi="Times New Roman" w:cs="Times New Roman"/>
          <w:b/>
          <w:sz w:val="26"/>
          <w:szCs w:val="26"/>
        </w:rPr>
      </w:pPr>
      <w:r w:rsidRPr="00391017">
        <w:rPr>
          <w:rFonts w:ascii="Times New Roman" w:hAnsi="Times New Roman" w:cs="Times New Roman"/>
          <w:b/>
          <w:sz w:val="26"/>
          <w:szCs w:val="26"/>
        </w:rPr>
        <w:t>Statement of Michelle Harrison, EarthRights International</w:t>
      </w:r>
    </w:p>
    <w:p w14:paraId="6D0A746D" w14:textId="77777777" w:rsidR="00391017" w:rsidRDefault="00391017" w:rsidP="00E70192">
      <w:pPr>
        <w:tabs>
          <w:tab w:val="left" w:pos="1410"/>
        </w:tabs>
        <w:spacing w:line="240" w:lineRule="auto"/>
        <w:rPr>
          <w:rFonts w:ascii="Times New Roman" w:hAnsi="Times New Roman" w:cs="Times New Roman"/>
          <w:sz w:val="26"/>
          <w:szCs w:val="26"/>
        </w:rPr>
      </w:pPr>
      <w:r>
        <w:rPr>
          <w:rFonts w:ascii="Times New Roman" w:hAnsi="Times New Roman" w:cs="Times New Roman"/>
          <w:sz w:val="26"/>
          <w:szCs w:val="26"/>
        </w:rPr>
        <w:t>Thank you Madam Chair</w:t>
      </w:r>
      <w:r w:rsidR="00AB43CC" w:rsidRPr="00E70192">
        <w:rPr>
          <w:rFonts w:ascii="Times New Roman" w:hAnsi="Times New Roman" w:cs="Times New Roman"/>
          <w:sz w:val="26"/>
          <w:szCs w:val="26"/>
        </w:rPr>
        <w:t xml:space="preserve"> for the opportunity to speak today and thank you to </w:t>
      </w:r>
      <w:r>
        <w:rPr>
          <w:rFonts w:ascii="Times New Roman" w:hAnsi="Times New Roman" w:cs="Times New Roman"/>
          <w:sz w:val="26"/>
          <w:szCs w:val="26"/>
        </w:rPr>
        <w:t xml:space="preserve">the moderator. </w:t>
      </w:r>
    </w:p>
    <w:p w14:paraId="4DEDAE14" w14:textId="2AD7ACE0" w:rsidR="00E46702" w:rsidRPr="00E70192" w:rsidRDefault="00AB43CC" w:rsidP="00E70192">
      <w:pPr>
        <w:tabs>
          <w:tab w:val="left" w:pos="1410"/>
        </w:tabs>
        <w:spacing w:line="240" w:lineRule="auto"/>
        <w:rPr>
          <w:rFonts w:ascii="Times New Roman" w:hAnsi="Times New Roman" w:cs="Times New Roman"/>
          <w:sz w:val="26"/>
          <w:szCs w:val="26"/>
        </w:rPr>
      </w:pPr>
      <w:r w:rsidRPr="00E70192">
        <w:rPr>
          <w:rFonts w:ascii="Times New Roman" w:hAnsi="Times New Roman" w:cs="Times New Roman"/>
          <w:sz w:val="26"/>
          <w:szCs w:val="26"/>
        </w:rPr>
        <w:t>My comments here are necessarily influenced by my experience as a litigator</w:t>
      </w:r>
      <w:r w:rsidR="00E46702" w:rsidRPr="00E70192">
        <w:rPr>
          <w:rFonts w:ascii="Times New Roman" w:hAnsi="Times New Roman" w:cs="Times New Roman"/>
          <w:sz w:val="26"/>
          <w:szCs w:val="26"/>
        </w:rPr>
        <w:t xml:space="preserve"> and </w:t>
      </w:r>
      <w:r w:rsidRPr="00E70192">
        <w:rPr>
          <w:rFonts w:ascii="Times New Roman" w:hAnsi="Times New Roman" w:cs="Times New Roman"/>
          <w:sz w:val="26"/>
          <w:szCs w:val="26"/>
        </w:rPr>
        <w:t xml:space="preserve">what I see as the biggest </w:t>
      </w:r>
      <w:r w:rsidR="00391017">
        <w:rPr>
          <w:rFonts w:ascii="Times New Roman" w:hAnsi="Times New Roman" w:cs="Times New Roman"/>
          <w:sz w:val="26"/>
          <w:szCs w:val="26"/>
        </w:rPr>
        <w:t xml:space="preserve">practical </w:t>
      </w:r>
      <w:r w:rsidRPr="00E70192">
        <w:rPr>
          <w:rFonts w:ascii="Times New Roman" w:hAnsi="Times New Roman" w:cs="Times New Roman"/>
          <w:sz w:val="26"/>
          <w:szCs w:val="26"/>
        </w:rPr>
        <w:t xml:space="preserve">barriers to accountability and remedy for the communities we work with that </w:t>
      </w:r>
      <w:r w:rsidR="00E46702" w:rsidRPr="00E70192">
        <w:rPr>
          <w:rFonts w:ascii="Times New Roman" w:hAnsi="Times New Roman" w:cs="Times New Roman"/>
          <w:sz w:val="26"/>
          <w:szCs w:val="26"/>
        </w:rPr>
        <w:t xml:space="preserve">a treaty could meaningfully address. </w:t>
      </w:r>
    </w:p>
    <w:p w14:paraId="09694335" w14:textId="282EC559" w:rsidR="00AB43CC" w:rsidRPr="00E70192" w:rsidRDefault="00AB43CC" w:rsidP="00E70192">
      <w:pPr>
        <w:tabs>
          <w:tab w:val="left" w:pos="1410"/>
        </w:tabs>
        <w:spacing w:line="240" w:lineRule="auto"/>
        <w:rPr>
          <w:rFonts w:ascii="Times New Roman" w:hAnsi="Times New Roman" w:cs="Times New Roman"/>
          <w:sz w:val="26"/>
          <w:szCs w:val="26"/>
        </w:rPr>
      </w:pPr>
      <w:r w:rsidRPr="00E70192">
        <w:rPr>
          <w:rFonts w:ascii="Times New Roman" w:hAnsi="Times New Roman" w:cs="Times New Roman"/>
          <w:sz w:val="26"/>
          <w:szCs w:val="26"/>
        </w:rPr>
        <w:t xml:space="preserve">The treaty process has undeniably prompted important conversations about existing human rights norms and the broad range of impacts corporations have on the lives of citizens around the world. As </w:t>
      </w:r>
      <w:r w:rsidR="0059174E" w:rsidRPr="00E70192">
        <w:rPr>
          <w:rFonts w:ascii="Times New Roman" w:hAnsi="Times New Roman" w:cs="Times New Roman"/>
          <w:sz w:val="26"/>
          <w:szCs w:val="26"/>
        </w:rPr>
        <w:t xml:space="preserve">we move towards elaborating the text of a treaty, however, I would urge the </w:t>
      </w:r>
      <w:r w:rsidR="00391017">
        <w:rPr>
          <w:rFonts w:ascii="Times New Roman" w:hAnsi="Times New Roman" w:cs="Times New Roman"/>
          <w:sz w:val="26"/>
          <w:szCs w:val="26"/>
        </w:rPr>
        <w:t>focus not be primarily o</w:t>
      </w:r>
      <w:r w:rsidR="0059174E" w:rsidRPr="00E70192">
        <w:rPr>
          <w:rFonts w:ascii="Times New Roman" w:hAnsi="Times New Roman" w:cs="Times New Roman"/>
          <w:sz w:val="26"/>
          <w:szCs w:val="26"/>
        </w:rPr>
        <w:t xml:space="preserve">n normative development, </w:t>
      </w:r>
      <w:r w:rsidR="00391017">
        <w:rPr>
          <w:rFonts w:ascii="Times New Roman" w:hAnsi="Times New Roman" w:cs="Times New Roman"/>
          <w:sz w:val="26"/>
          <w:szCs w:val="26"/>
        </w:rPr>
        <w:t>but</w:t>
      </w:r>
      <w:r w:rsidR="0059174E" w:rsidRPr="00E70192">
        <w:rPr>
          <w:rFonts w:ascii="Times New Roman" w:hAnsi="Times New Roman" w:cs="Times New Roman"/>
          <w:sz w:val="26"/>
          <w:szCs w:val="26"/>
        </w:rPr>
        <w:t xml:space="preserve"> on the </w:t>
      </w:r>
      <w:r w:rsidRPr="00E70192">
        <w:rPr>
          <w:rFonts w:ascii="Times New Roman" w:hAnsi="Times New Roman" w:cs="Times New Roman"/>
          <w:sz w:val="26"/>
          <w:szCs w:val="26"/>
        </w:rPr>
        <w:t>technical, procedural and jurisdictional aspects of holding corporations legally accountable</w:t>
      </w:r>
      <w:r w:rsidR="0059174E" w:rsidRPr="00E70192">
        <w:rPr>
          <w:rFonts w:ascii="Times New Roman" w:hAnsi="Times New Roman" w:cs="Times New Roman"/>
          <w:sz w:val="26"/>
          <w:szCs w:val="26"/>
        </w:rPr>
        <w:t xml:space="preserve"> that present the biggest barriers to access to remedy.</w:t>
      </w:r>
      <w:r w:rsidRPr="00E70192">
        <w:rPr>
          <w:rFonts w:ascii="Times New Roman" w:hAnsi="Times New Roman" w:cs="Times New Roman"/>
          <w:sz w:val="26"/>
          <w:szCs w:val="26"/>
        </w:rPr>
        <w:t xml:space="preserve"> Such an approach is better suited to filling existing gaps in the law without creating new and </w:t>
      </w:r>
      <w:r w:rsidR="0059174E" w:rsidRPr="00E70192">
        <w:rPr>
          <w:rFonts w:ascii="Times New Roman" w:hAnsi="Times New Roman" w:cs="Times New Roman"/>
          <w:sz w:val="26"/>
          <w:szCs w:val="26"/>
        </w:rPr>
        <w:t>un</w:t>
      </w:r>
      <w:r w:rsidRPr="00E70192">
        <w:rPr>
          <w:rFonts w:ascii="Times New Roman" w:hAnsi="Times New Roman" w:cs="Times New Roman"/>
          <w:sz w:val="26"/>
          <w:szCs w:val="26"/>
        </w:rPr>
        <w:t>intended ones in the process</w:t>
      </w:r>
      <w:r w:rsidR="00391017">
        <w:rPr>
          <w:rFonts w:ascii="Times New Roman" w:hAnsi="Times New Roman" w:cs="Times New Roman"/>
          <w:sz w:val="26"/>
          <w:szCs w:val="26"/>
        </w:rPr>
        <w:t xml:space="preserve"> and is more likely to have a real impact on those the treaty is meant to protect</w:t>
      </w:r>
      <w:r w:rsidRPr="00E70192">
        <w:rPr>
          <w:rFonts w:ascii="Times New Roman" w:hAnsi="Times New Roman" w:cs="Times New Roman"/>
          <w:sz w:val="26"/>
          <w:szCs w:val="26"/>
        </w:rPr>
        <w:t xml:space="preserve">. </w:t>
      </w:r>
    </w:p>
    <w:p w14:paraId="199B80EB" w14:textId="2555BD6D" w:rsidR="00AB43CC" w:rsidRPr="00E70192" w:rsidRDefault="00B917C1" w:rsidP="00E70192">
      <w:pPr>
        <w:spacing w:line="240" w:lineRule="auto"/>
        <w:rPr>
          <w:rFonts w:ascii="Times New Roman" w:hAnsi="Times New Roman" w:cs="Times New Roman"/>
          <w:sz w:val="26"/>
          <w:szCs w:val="26"/>
        </w:rPr>
      </w:pPr>
      <w:r w:rsidRPr="00E70192">
        <w:rPr>
          <w:rFonts w:ascii="Times New Roman" w:hAnsi="Times New Roman" w:cs="Times New Roman"/>
          <w:sz w:val="26"/>
          <w:szCs w:val="26"/>
        </w:rPr>
        <w:t>I want to</w:t>
      </w:r>
      <w:r w:rsidR="0059174E" w:rsidRPr="00E70192">
        <w:rPr>
          <w:rFonts w:ascii="Times New Roman" w:hAnsi="Times New Roman" w:cs="Times New Roman"/>
          <w:sz w:val="26"/>
          <w:szCs w:val="26"/>
        </w:rPr>
        <w:t xml:space="preserve"> use my time to </w:t>
      </w:r>
      <w:r w:rsidRPr="00E70192">
        <w:rPr>
          <w:rFonts w:ascii="Times New Roman" w:hAnsi="Times New Roman" w:cs="Times New Roman"/>
          <w:sz w:val="26"/>
          <w:szCs w:val="26"/>
        </w:rPr>
        <w:t>lay out a couple of basic principles that</w:t>
      </w:r>
      <w:r w:rsidR="00E46702" w:rsidRPr="00E70192">
        <w:rPr>
          <w:rFonts w:ascii="Times New Roman" w:hAnsi="Times New Roman" w:cs="Times New Roman"/>
          <w:sz w:val="26"/>
          <w:szCs w:val="26"/>
        </w:rPr>
        <w:t xml:space="preserve"> </w:t>
      </w:r>
      <w:r w:rsidR="0059174E" w:rsidRPr="00E70192">
        <w:rPr>
          <w:rFonts w:ascii="Times New Roman" w:hAnsi="Times New Roman" w:cs="Times New Roman"/>
          <w:sz w:val="26"/>
          <w:szCs w:val="26"/>
        </w:rPr>
        <w:t>should</w:t>
      </w:r>
      <w:r w:rsidRPr="00E70192">
        <w:rPr>
          <w:rFonts w:ascii="Times New Roman" w:hAnsi="Times New Roman" w:cs="Times New Roman"/>
          <w:sz w:val="26"/>
          <w:szCs w:val="26"/>
        </w:rPr>
        <w:t xml:space="preserve"> inform the treaty and then propose some </w:t>
      </w:r>
      <w:r w:rsidR="00D217B1">
        <w:rPr>
          <w:rFonts w:ascii="Times New Roman" w:hAnsi="Times New Roman" w:cs="Times New Roman"/>
          <w:sz w:val="26"/>
          <w:szCs w:val="26"/>
        </w:rPr>
        <w:t xml:space="preserve">examples of </w:t>
      </w:r>
      <w:r w:rsidRPr="00E70192">
        <w:rPr>
          <w:rFonts w:ascii="Times New Roman" w:hAnsi="Times New Roman" w:cs="Times New Roman"/>
          <w:sz w:val="26"/>
          <w:szCs w:val="26"/>
        </w:rPr>
        <w:t xml:space="preserve">concrete and practical things the treaty could do that would enable individuals and communities to make use of </w:t>
      </w:r>
      <w:r w:rsidR="0059174E" w:rsidRPr="00E70192">
        <w:rPr>
          <w:rFonts w:ascii="Times New Roman" w:hAnsi="Times New Roman" w:cs="Times New Roman"/>
          <w:sz w:val="26"/>
          <w:szCs w:val="26"/>
        </w:rPr>
        <w:t>it</w:t>
      </w:r>
      <w:r w:rsidRPr="00E70192">
        <w:rPr>
          <w:rFonts w:ascii="Times New Roman" w:hAnsi="Times New Roman" w:cs="Times New Roman"/>
          <w:sz w:val="26"/>
          <w:szCs w:val="26"/>
        </w:rPr>
        <w:t xml:space="preserve">. </w:t>
      </w:r>
    </w:p>
    <w:p w14:paraId="17103048" w14:textId="10ADF614" w:rsidR="00B917C1" w:rsidRPr="00E70192" w:rsidRDefault="003A78DD" w:rsidP="00E70192">
      <w:pPr>
        <w:spacing w:line="240" w:lineRule="auto"/>
        <w:rPr>
          <w:rFonts w:ascii="Times New Roman" w:hAnsi="Times New Roman" w:cs="Times New Roman"/>
          <w:sz w:val="26"/>
          <w:szCs w:val="26"/>
        </w:rPr>
      </w:pPr>
      <w:r w:rsidRPr="00E70192">
        <w:rPr>
          <w:rFonts w:ascii="Times New Roman" w:hAnsi="Times New Roman" w:cs="Times New Roman"/>
          <w:sz w:val="26"/>
          <w:szCs w:val="26"/>
        </w:rPr>
        <w:t>First, c</w:t>
      </w:r>
      <w:r w:rsidR="00AB43CC" w:rsidRPr="00E70192">
        <w:rPr>
          <w:rFonts w:ascii="Times New Roman" w:hAnsi="Times New Roman" w:cs="Times New Roman"/>
          <w:sz w:val="26"/>
          <w:szCs w:val="26"/>
        </w:rPr>
        <w:t>orporations must be subject to both private civil liability</w:t>
      </w:r>
      <w:r w:rsidRPr="00E70192">
        <w:rPr>
          <w:rFonts w:ascii="Times New Roman" w:hAnsi="Times New Roman" w:cs="Times New Roman"/>
          <w:sz w:val="26"/>
          <w:szCs w:val="26"/>
        </w:rPr>
        <w:t xml:space="preserve"> as well as</w:t>
      </w:r>
      <w:r w:rsidR="00AB43CC" w:rsidRPr="00E70192">
        <w:rPr>
          <w:rFonts w:ascii="Times New Roman" w:hAnsi="Times New Roman" w:cs="Times New Roman"/>
          <w:sz w:val="26"/>
          <w:szCs w:val="26"/>
        </w:rPr>
        <w:t xml:space="preserve"> civil, criminal and/or admin</w:t>
      </w:r>
      <w:r w:rsidRPr="00E70192">
        <w:rPr>
          <w:rFonts w:ascii="Times New Roman" w:hAnsi="Times New Roman" w:cs="Times New Roman"/>
          <w:sz w:val="26"/>
          <w:szCs w:val="26"/>
        </w:rPr>
        <w:t xml:space="preserve">istrative </w:t>
      </w:r>
      <w:r w:rsidR="009A1B00" w:rsidRPr="00391017">
        <w:rPr>
          <w:rFonts w:ascii="Times New Roman" w:hAnsi="Times New Roman" w:cs="Times New Roman"/>
          <w:sz w:val="26"/>
          <w:szCs w:val="26"/>
        </w:rPr>
        <w:t>enforcement by States. That said, p</w:t>
      </w:r>
      <w:r w:rsidR="00AB43CC" w:rsidRPr="00391017">
        <w:rPr>
          <w:rFonts w:ascii="Times New Roman" w:hAnsi="Times New Roman" w:cs="Times New Roman"/>
          <w:sz w:val="26"/>
          <w:szCs w:val="26"/>
        </w:rPr>
        <w:t>rescribing</w:t>
      </w:r>
      <w:r w:rsidR="009A1B00" w:rsidRPr="00391017">
        <w:rPr>
          <w:rFonts w:ascii="Times New Roman" w:hAnsi="Times New Roman" w:cs="Times New Roman"/>
          <w:sz w:val="26"/>
          <w:szCs w:val="26"/>
        </w:rPr>
        <w:t xml:space="preserve"> particular</w:t>
      </w:r>
      <w:r w:rsidR="00AB43CC" w:rsidRPr="00391017">
        <w:rPr>
          <w:rFonts w:ascii="Times New Roman" w:hAnsi="Times New Roman" w:cs="Times New Roman"/>
          <w:sz w:val="26"/>
          <w:szCs w:val="26"/>
        </w:rPr>
        <w:t xml:space="preserve"> criminal, civil and administrative approaches for</w:t>
      </w:r>
      <w:r w:rsidRPr="00391017">
        <w:rPr>
          <w:rFonts w:ascii="Times New Roman" w:hAnsi="Times New Roman" w:cs="Times New Roman"/>
          <w:sz w:val="26"/>
          <w:szCs w:val="26"/>
        </w:rPr>
        <w:t xml:space="preserve"> State enforcement</w:t>
      </w:r>
      <w:r w:rsidR="00AB43CC" w:rsidRPr="00391017">
        <w:rPr>
          <w:rFonts w:ascii="Times New Roman" w:hAnsi="Times New Roman" w:cs="Times New Roman"/>
          <w:sz w:val="26"/>
          <w:szCs w:val="26"/>
        </w:rPr>
        <w:t xml:space="preserve"> is not necessarily something the treaty needs to do. Different legal sy</w:t>
      </w:r>
      <w:r w:rsidR="00B917C1" w:rsidRPr="00391017">
        <w:rPr>
          <w:rFonts w:ascii="Times New Roman" w:hAnsi="Times New Roman" w:cs="Times New Roman"/>
          <w:sz w:val="26"/>
          <w:szCs w:val="26"/>
        </w:rPr>
        <w:t xml:space="preserve">stems use different approaches to enforcement </w:t>
      </w:r>
      <w:r w:rsidR="00AB43CC" w:rsidRPr="00391017">
        <w:rPr>
          <w:rFonts w:ascii="Times New Roman" w:hAnsi="Times New Roman" w:cs="Times New Roman"/>
          <w:sz w:val="26"/>
          <w:szCs w:val="26"/>
        </w:rPr>
        <w:t>and at times civil actions in</w:t>
      </w:r>
      <w:r w:rsidR="00AB43CC" w:rsidRPr="00E70192">
        <w:rPr>
          <w:rFonts w:ascii="Times New Roman" w:hAnsi="Times New Roman" w:cs="Times New Roman"/>
          <w:sz w:val="26"/>
          <w:szCs w:val="26"/>
        </w:rPr>
        <w:t xml:space="preserve"> one system can look a lot like criminal actions in other systems. </w:t>
      </w:r>
      <w:r w:rsidR="00391017">
        <w:rPr>
          <w:rFonts w:ascii="Times New Roman" w:hAnsi="Times New Roman" w:cs="Times New Roman"/>
          <w:sz w:val="26"/>
          <w:szCs w:val="26"/>
        </w:rPr>
        <w:t xml:space="preserve">But what is critical, and </w:t>
      </w:r>
      <w:r w:rsidR="00AB43CC" w:rsidRPr="00E70192">
        <w:rPr>
          <w:rFonts w:ascii="Times New Roman" w:hAnsi="Times New Roman" w:cs="Times New Roman"/>
          <w:sz w:val="26"/>
          <w:szCs w:val="26"/>
        </w:rPr>
        <w:t xml:space="preserve">what the treaty must do is to affirm that corporate entities are legally accountable for the same offenses as natural persons. </w:t>
      </w:r>
      <w:r w:rsidR="009A1B00" w:rsidRPr="00E70192">
        <w:rPr>
          <w:rFonts w:ascii="Times New Roman" w:hAnsi="Times New Roman" w:cs="Times New Roman"/>
          <w:sz w:val="26"/>
          <w:szCs w:val="26"/>
        </w:rPr>
        <w:t>T</w:t>
      </w:r>
      <w:r w:rsidR="00B917C1" w:rsidRPr="00E70192">
        <w:rPr>
          <w:rFonts w:ascii="Times New Roman" w:hAnsi="Times New Roman" w:cs="Times New Roman"/>
          <w:sz w:val="26"/>
          <w:szCs w:val="26"/>
        </w:rPr>
        <w:t xml:space="preserve">here should be no distinction that allows a corporation to escape liability for an offense a natural person would be accountable for. </w:t>
      </w:r>
    </w:p>
    <w:p w14:paraId="6A359E29" w14:textId="6130CB56" w:rsidR="00AB43CC" w:rsidRPr="00E70192" w:rsidRDefault="003A78DD" w:rsidP="00E70192">
      <w:pPr>
        <w:spacing w:line="240" w:lineRule="auto"/>
        <w:rPr>
          <w:rFonts w:ascii="Times New Roman" w:hAnsi="Times New Roman" w:cs="Times New Roman"/>
          <w:sz w:val="26"/>
          <w:szCs w:val="26"/>
        </w:rPr>
      </w:pPr>
      <w:r w:rsidRPr="00E70192">
        <w:rPr>
          <w:rFonts w:ascii="Times New Roman" w:hAnsi="Times New Roman" w:cs="Times New Roman"/>
          <w:sz w:val="26"/>
          <w:szCs w:val="26"/>
        </w:rPr>
        <w:t>Second, t</w:t>
      </w:r>
      <w:r w:rsidR="00AB43CC" w:rsidRPr="00E70192">
        <w:rPr>
          <w:rFonts w:ascii="Times New Roman" w:hAnsi="Times New Roman" w:cs="Times New Roman"/>
          <w:sz w:val="26"/>
          <w:szCs w:val="26"/>
        </w:rPr>
        <w:t>here are some basic principles of accountability and liability common to virtually all legal systems</w:t>
      </w:r>
      <w:r w:rsidRPr="00E70192">
        <w:rPr>
          <w:rFonts w:ascii="Times New Roman" w:hAnsi="Times New Roman" w:cs="Times New Roman"/>
          <w:sz w:val="26"/>
          <w:szCs w:val="26"/>
        </w:rPr>
        <w:t>, which litigators are already using and working to strengthen. In particular:</w:t>
      </w:r>
    </w:p>
    <w:p w14:paraId="26017C7D" w14:textId="77777777" w:rsidR="00AB43CC" w:rsidRPr="00E70192" w:rsidRDefault="00AB43CC" w:rsidP="00E70192">
      <w:pPr>
        <w:pStyle w:val="ListParagraph"/>
        <w:numPr>
          <w:ilvl w:val="0"/>
          <w:numId w:val="2"/>
        </w:numPr>
        <w:spacing w:line="240" w:lineRule="auto"/>
        <w:rPr>
          <w:rFonts w:ascii="Times New Roman" w:hAnsi="Times New Roman" w:cs="Times New Roman"/>
          <w:sz w:val="26"/>
          <w:szCs w:val="26"/>
        </w:rPr>
      </w:pPr>
      <w:r w:rsidRPr="00E70192">
        <w:rPr>
          <w:rFonts w:ascii="Times New Roman" w:hAnsi="Times New Roman" w:cs="Times New Roman"/>
          <w:sz w:val="26"/>
          <w:szCs w:val="26"/>
        </w:rPr>
        <w:t xml:space="preserve">Corporations are liable for the acts of their employees and agents </w:t>
      </w:r>
    </w:p>
    <w:p w14:paraId="221188F9" w14:textId="4BFF1B3E" w:rsidR="00AB43CC" w:rsidRPr="00E70192" w:rsidRDefault="00AB43CC" w:rsidP="00E70192">
      <w:pPr>
        <w:pStyle w:val="ListParagraph"/>
        <w:numPr>
          <w:ilvl w:val="0"/>
          <w:numId w:val="2"/>
        </w:numPr>
        <w:spacing w:line="240" w:lineRule="auto"/>
        <w:rPr>
          <w:rFonts w:ascii="Times New Roman" w:hAnsi="Times New Roman" w:cs="Times New Roman"/>
          <w:sz w:val="26"/>
          <w:szCs w:val="26"/>
        </w:rPr>
      </w:pPr>
      <w:r w:rsidRPr="00E70192">
        <w:rPr>
          <w:rFonts w:ascii="Times New Roman" w:hAnsi="Times New Roman" w:cs="Times New Roman"/>
          <w:sz w:val="26"/>
          <w:szCs w:val="26"/>
        </w:rPr>
        <w:t>Corporations are charged with</w:t>
      </w:r>
      <w:r w:rsidR="003A78DD" w:rsidRPr="00E70192">
        <w:rPr>
          <w:rFonts w:ascii="Times New Roman" w:hAnsi="Times New Roman" w:cs="Times New Roman"/>
          <w:sz w:val="26"/>
          <w:szCs w:val="26"/>
        </w:rPr>
        <w:t xml:space="preserve"> the</w:t>
      </w:r>
      <w:r w:rsidRPr="00E70192">
        <w:rPr>
          <w:rFonts w:ascii="Times New Roman" w:hAnsi="Times New Roman" w:cs="Times New Roman"/>
          <w:sz w:val="26"/>
          <w:szCs w:val="26"/>
        </w:rPr>
        <w:t xml:space="preserve"> knowledge and intent of their employees and agents</w:t>
      </w:r>
    </w:p>
    <w:p w14:paraId="15C08FD4" w14:textId="77777777" w:rsidR="00AB43CC" w:rsidRPr="00E70192" w:rsidRDefault="00AB43CC" w:rsidP="00E70192">
      <w:pPr>
        <w:pStyle w:val="ListParagraph"/>
        <w:numPr>
          <w:ilvl w:val="0"/>
          <w:numId w:val="2"/>
        </w:numPr>
        <w:spacing w:line="240" w:lineRule="auto"/>
        <w:rPr>
          <w:rFonts w:ascii="Times New Roman" w:hAnsi="Times New Roman" w:cs="Times New Roman"/>
          <w:sz w:val="26"/>
          <w:szCs w:val="26"/>
        </w:rPr>
      </w:pPr>
      <w:r w:rsidRPr="00E70192">
        <w:rPr>
          <w:rFonts w:ascii="Times New Roman" w:hAnsi="Times New Roman" w:cs="Times New Roman"/>
          <w:sz w:val="26"/>
          <w:szCs w:val="26"/>
        </w:rPr>
        <w:t xml:space="preserve">Parent corporations are and should be liable for the wrongful conduct of their majority-owned subsidiaries </w:t>
      </w:r>
    </w:p>
    <w:p w14:paraId="175A638D" w14:textId="77777777" w:rsidR="00AB43CC" w:rsidRPr="00E70192" w:rsidRDefault="00AB43CC" w:rsidP="00E70192">
      <w:pPr>
        <w:pStyle w:val="ListParagraph"/>
        <w:numPr>
          <w:ilvl w:val="0"/>
          <w:numId w:val="2"/>
        </w:numPr>
        <w:spacing w:line="240" w:lineRule="auto"/>
        <w:rPr>
          <w:rFonts w:ascii="Times New Roman" w:hAnsi="Times New Roman" w:cs="Times New Roman"/>
          <w:sz w:val="26"/>
          <w:szCs w:val="26"/>
        </w:rPr>
      </w:pPr>
      <w:r w:rsidRPr="00E70192">
        <w:rPr>
          <w:rFonts w:ascii="Times New Roman" w:hAnsi="Times New Roman" w:cs="Times New Roman"/>
          <w:sz w:val="26"/>
          <w:szCs w:val="26"/>
        </w:rPr>
        <w:t>Corporations are liable for action taken jointly with both governmental actors and other private actors</w:t>
      </w:r>
    </w:p>
    <w:p w14:paraId="01A9E028" w14:textId="77777777" w:rsidR="00AB43CC" w:rsidRPr="00E70192" w:rsidRDefault="00AB43CC" w:rsidP="00E70192">
      <w:pPr>
        <w:pStyle w:val="ListParagraph"/>
        <w:numPr>
          <w:ilvl w:val="0"/>
          <w:numId w:val="2"/>
        </w:numPr>
        <w:spacing w:line="240" w:lineRule="auto"/>
        <w:rPr>
          <w:rFonts w:ascii="Times New Roman" w:hAnsi="Times New Roman" w:cs="Times New Roman"/>
          <w:sz w:val="26"/>
          <w:szCs w:val="26"/>
        </w:rPr>
      </w:pPr>
      <w:r w:rsidRPr="00E70192">
        <w:rPr>
          <w:rFonts w:ascii="Times New Roman" w:hAnsi="Times New Roman" w:cs="Times New Roman"/>
          <w:sz w:val="26"/>
          <w:szCs w:val="26"/>
        </w:rPr>
        <w:t>Corporations are liable for knowingly profiting from abuses with in their sphere of influence</w:t>
      </w:r>
    </w:p>
    <w:p w14:paraId="6D092064" w14:textId="77777777" w:rsidR="00AB43CC" w:rsidRPr="00E70192" w:rsidRDefault="00AB43CC" w:rsidP="00E70192">
      <w:pPr>
        <w:pStyle w:val="ListParagraph"/>
        <w:numPr>
          <w:ilvl w:val="0"/>
          <w:numId w:val="2"/>
        </w:numPr>
        <w:spacing w:line="240" w:lineRule="auto"/>
        <w:rPr>
          <w:rFonts w:ascii="Times New Roman" w:hAnsi="Times New Roman" w:cs="Times New Roman"/>
          <w:sz w:val="26"/>
          <w:szCs w:val="26"/>
        </w:rPr>
      </w:pPr>
      <w:r w:rsidRPr="00E70192">
        <w:rPr>
          <w:rFonts w:ascii="Times New Roman" w:hAnsi="Times New Roman" w:cs="Times New Roman"/>
          <w:sz w:val="26"/>
          <w:szCs w:val="26"/>
        </w:rPr>
        <w:t xml:space="preserve">Corporations have a duty not to cause harm within their sphere of influence. </w:t>
      </w:r>
    </w:p>
    <w:p w14:paraId="122C8F92" w14:textId="03515F9C" w:rsidR="00AB43CC" w:rsidRPr="00391017" w:rsidRDefault="00AB43CC" w:rsidP="00E70192">
      <w:pPr>
        <w:spacing w:line="240" w:lineRule="auto"/>
        <w:rPr>
          <w:rFonts w:ascii="Times New Roman" w:hAnsi="Times New Roman" w:cs="Times New Roman"/>
          <w:sz w:val="26"/>
          <w:szCs w:val="26"/>
        </w:rPr>
      </w:pPr>
      <w:r w:rsidRPr="00391017">
        <w:rPr>
          <w:rFonts w:ascii="Times New Roman" w:hAnsi="Times New Roman" w:cs="Times New Roman"/>
          <w:sz w:val="26"/>
          <w:szCs w:val="26"/>
        </w:rPr>
        <w:lastRenderedPageBreak/>
        <w:t>Legal systems put different labels on these general principles of law, but there are substantial similarities</w:t>
      </w:r>
      <w:r w:rsidR="009A1B00" w:rsidRPr="00391017">
        <w:rPr>
          <w:rFonts w:ascii="Times New Roman" w:hAnsi="Times New Roman" w:cs="Times New Roman"/>
          <w:sz w:val="26"/>
          <w:szCs w:val="26"/>
        </w:rPr>
        <w:t xml:space="preserve">. </w:t>
      </w:r>
      <w:r w:rsidRPr="00391017">
        <w:rPr>
          <w:rFonts w:ascii="Times New Roman" w:hAnsi="Times New Roman" w:cs="Times New Roman"/>
          <w:sz w:val="26"/>
          <w:szCs w:val="26"/>
        </w:rPr>
        <w:t xml:space="preserve">International law is not particularly concerned with labels and the treaty need not adopt the labels that come from one legal system or another. To the extent the treaty </w:t>
      </w:r>
      <w:r w:rsidR="00391017" w:rsidRPr="00391017">
        <w:rPr>
          <w:rFonts w:ascii="Times New Roman" w:hAnsi="Times New Roman" w:cs="Times New Roman"/>
          <w:sz w:val="26"/>
          <w:szCs w:val="26"/>
        </w:rPr>
        <w:t>deals with this subject,</w:t>
      </w:r>
      <w:r w:rsidRPr="00391017">
        <w:rPr>
          <w:rFonts w:ascii="Times New Roman" w:hAnsi="Times New Roman" w:cs="Times New Roman"/>
          <w:sz w:val="26"/>
          <w:szCs w:val="26"/>
        </w:rPr>
        <w:t xml:space="preserve"> it should provide that corporations should be liable for abuse within their sphere of influence, when they have contributed to it, caused it, profited from it, or failed to prevent it. </w:t>
      </w:r>
    </w:p>
    <w:p w14:paraId="528CA0FD" w14:textId="4AD8B60E" w:rsidR="00AB43CC" w:rsidRPr="00391017" w:rsidRDefault="00AB43CC" w:rsidP="00E70192">
      <w:pPr>
        <w:spacing w:line="240" w:lineRule="auto"/>
        <w:rPr>
          <w:rFonts w:ascii="Times New Roman" w:hAnsi="Times New Roman" w:cs="Times New Roman"/>
          <w:sz w:val="26"/>
          <w:szCs w:val="26"/>
        </w:rPr>
      </w:pPr>
      <w:r w:rsidRPr="00391017">
        <w:rPr>
          <w:rFonts w:ascii="Times New Roman" w:hAnsi="Times New Roman" w:cs="Times New Roman"/>
          <w:sz w:val="26"/>
          <w:szCs w:val="26"/>
        </w:rPr>
        <w:t>There is value in</w:t>
      </w:r>
      <w:r w:rsidR="00391017" w:rsidRPr="00391017">
        <w:rPr>
          <w:rFonts w:ascii="Times New Roman" w:hAnsi="Times New Roman" w:cs="Times New Roman"/>
          <w:sz w:val="26"/>
          <w:szCs w:val="26"/>
        </w:rPr>
        <w:t xml:space="preserve"> this framing, which is consistent with the basic principles common to different systems,</w:t>
      </w:r>
      <w:r w:rsidRPr="00391017">
        <w:rPr>
          <w:rFonts w:ascii="Times New Roman" w:hAnsi="Times New Roman" w:cs="Times New Roman"/>
          <w:sz w:val="26"/>
          <w:szCs w:val="26"/>
        </w:rPr>
        <w:t xml:space="preserve"> but not specifically tied to the labels of one legal system or another. </w:t>
      </w:r>
    </w:p>
    <w:p w14:paraId="7FF18631" w14:textId="08ACAD05" w:rsidR="00AB43CC" w:rsidRPr="00E70192" w:rsidRDefault="00932C41" w:rsidP="00E70192">
      <w:pPr>
        <w:spacing w:line="240" w:lineRule="auto"/>
        <w:rPr>
          <w:rFonts w:ascii="Times New Roman" w:hAnsi="Times New Roman" w:cs="Times New Roman"/>
          <w:sz w:val="26"/>
          <w:szCs w:val="26"/>
        </w:rPr>
      </w:pPr>
      <w:r w:rsidRPr="00E70192">
        <w:rPr>
          <w:rFonts w:ascii="Times New Roman" w:hAnsi="Times New Roman" w:cs="Times New Roman"/>
          <w:sz w:val="26"/>
          <w:szCs w:val="26"/>
        </w:rPr>
        <w:t>Third, victims</w:t>
      </w:r>
      <w:r w:rsidR="00AB43CC" w:rsidRPr="00E70192">
        <w:rPr>
          <w:rFonts w:ascii="Times New Roman" w:hAnsi="Times New Roman" w:cs="Times New Roman"/>
          <w:sz w:val="26"/>
          <w:szCs w:val="26"/>
        </w:rPr>
        <w:t xml:space="preserve"> </w:t>
      </w:r>
      <w:r w:rsidRPr="00E70192">
        <w:rPr>
          <w:rFonts w:ascii="Times New Roman" w:hAnsi="Times New Roman" w:cs="Times New Roman"/>
          <w:sz w:val="26"/>
          <w:szCs w:val="26"/>
        </w:rPr>
        <w:t xml:space="preserve">of abuse by transnational corporations </w:t>
      </w:r>
      <w:r w:rsidR="00AB43CC" w:rsidRPr="00E70192">
        <w:rPr>
          <w:rFonts w:ascii="Times New Roman" w:hAnsi="Times New Roman" w:cs="Times New Roman"/>
          <w:sz w:val="26"/>
          <w:szCs w:val="26"/>
        </w:rPr>
        <w:t xml:space="preserve">should be able to obtain a substantive resolution of their claims in their choice of either the forum where the wrongs occurred, or where the parent has a substantial presence. The treaty </w:t>
      </w:r>
      <w:r w:rsidR="00706A47" w:rsidRPr="00E70192">
        <w:rPr>
          <w:rFonts w:ascii="Times New Roman" w:hAnsi="Times New Roman" w:cs="Times New Roman"/>
          <w:sz w:val="26"/>
          <w:szCs w:val="26"/>
        </w:rPr>
        <w:t>should ensure</w:t>
      </w:r>
      <w:r w:rsidR="00AB43CC" w:rsidRPr="00E70192">
        <w:rPr>
          <w:rFonts w:ascii="Times New Roman" w:hAnsi="Times New Roman" w:cs="Times New Roman"/>
          <w:sz w:val="26"/>
          <w:szCs w:val="26"/>
        </w:rPr>
        <w:t xml:space="preserve"> that rules like personal jurisdiction, forum non conveniens and corporate separateness cannot be used to defeat remedies for affected communities in situations where a corporation should be subject to jurisdiction in multiple legal systems. </w:t>
      </w:r>
    </w:p>
    <w:p w14:paraId="32C9A04A" w14:textId="50C711CD" w:rsidR="00AB43CC" w:rsidRPr="00E70192" w:rsidRDefault="00AB43CC" w:rsidP="00E70192">
      <w:pPr>
        <w:spacing w:line="240" w:lineRule="auto"/>
        <w:rPr>
          <w:rFonts w:ascii="Times New Roman" w:hAnsi="Times New Roman" w:cs="Times New Roman"/>
          <w:sz w:val="26"/>
          <w:szCs w:val="26"/>
        </w:rPr>
      </w:pPr>
      <w:r w:rsidRPr="00E70192">
        <w:rPr>
          <w:rFonts w:ascii="Times New Roman" w:hAnsi="Times New Roman" w:cs="Times New Roman"/>
          <w:sz w:val="26"/>
          <w:szCs w:val="26"/>
        </w:rPr>
        <w:t>With respect to the corporate veil, the</w:t>
      </w:r>
      <w:r w:rsidR="008E4B26" w:rsidRPr="00E70192">
        <w:rPr>
          <w:rFonts w:ascii="Times New Roman" w:hAnsi="Times New Roman" w:cs="Times New Roman"/>
          <w:sz w:val="26"/>
          <w:szCs w:val="26"/>
        </w:rPr>
        <w:t xml:space="preserve"> </w:t>
      </w:r>
      <w:r w:rsidR="00391017">
        <w:rPr>
          <w:rFonts w:ascii="Times New Roman" w:hAnsi="Times New Roman" w:cs="Times New Roman"/>
          <w:sz w:val="26"/>
          <w:szCs w:val="26"/>
        </w:rPr>
        <w:t>basic logic</w:t>
      </w:r>
      <w:r w:rsidR="008E4B26" w:rsidRPr="00E70192">
        <w:rPr>
          <w:rFonts w:ascii="Times New Roman" w:hAnsi="Times New Roman" w:cs="Times New Roman"/>
          <w:sz w:val="26"/>
          <w:szCs w:val="26"/>
        </w:rPr>
        <w:t xml:space="preserve"> of limited liability</w:t>
      </w:r>
      <w:r w:rsidR="00391017">
        <w:rPr>
          <w:rFonts w:ascii="Times New Roman" w:hAnsi="Times New Roman" w:cs="Times New Roman"/>
          <w:sz w:val="26"/>
          <w:szCs w:val="26"/>
        </w:rPr>
        <w:t xml:space="preserve"> – to protect individual investors – simply </w:t>
      </w:r>
      <w:r w:rsidR="008E4B26" w:rsidRPr="00E70192">
        <w:rPr>
          <w:rFonts w:ascii="Times New Roman" w:hAnsi="Times New Roman" w:cs="Times New Roman"/>
          <w:sz w:val="26"/>
          <w:szCs w:val="26"/>
        </w:rPr>
        <w:t>does not extend to</w:t>
      </w:r>
      <w:r w:rsidR="00391017">
        <w:rPr>
          <w:rFonts w:ascii="Times New Roman" w:hAnsi="Times New Roman" w:cs="Times New Roman"/>
          <w:sz w:val="26"/>
          <w:szCs w:val="26"/>
        </w:rPr>
        <w:t xml:space="preserve"> tort liabilities in</w:t>
      </w:r>
      <w:r w:rsidR="008E4B26" w:rsidRPr="00E70192">
        <w:rPr>
          <w:rFonts w:ascii="Times New Roman" w:hAnsi="Times New Roman" w:cs="Times New Roman"/>
          <w:sz w:val="26"/>
          <w:szCs w:val="26"/>
        </w:rPr>
        <w:t xml:space="preserve"> the corporate ownership context</w:t>
      </w:r>
      <w:r w:rsidR="00706A47" w:rsidRPr="00E70192">
        <w:rPr>
          <w:rFonts w:ascii="Times New Roman" w:hAnsi="Times New Roman" w:cs="Times New Roman"/>
          <w:sz w:val="26"/>
          <w:szCs w:val="26"/>
        </w:rPr>
        <w:t xml:space="preserve">. </w:t>
      </w:r>
      <w:r w:rsidRPr="00E70192">
        <w:rPr>
          <w:rFonts w:ascii="Times New Roman" w:hAnsi="Times New Roman" w:cs="Times New Roman"/>
          <w:sz w:val="26"/>
          <w:szCs w:val="26"/>
        </w:rPr>
        <w:t>Though parent companies derive profit from the very activities of their subsidiaries that generate risk to third parties, they use the subsidiary form to insulate themselves from risks to third parties. The</w:t>
      </w:r>
      <w:r w:rsidR="0020128F" w:rsidRPr="00E70192">
        <w:rPr>
          <w:rFonts w:ascii="Times New Roman" w:hAnsi="Times New Roman" w:cs="Times New Roman"/>
          <w:sz w:val="26"/>
          <w:szCs w:val="26"/>
        </w:rPr>
        <w:t xml:space="preserve"> tests for piercing the corporate veil in many jurisdictions</w:t>
      </w:r>
      <w:r w:rsidR="00391017">
        <w:rPr>
          <w:rFonts w:ascii="Times New Roman" w:hAnsi="Times New Roman" w:cs="Times New Roman"/>
          <w:sz w:val="26"/>
          <w:szCs w:val="26"/>
        </w:rPr>
        <w:t xml:space="preserve"> ignore</w:t>
      </w:r>
      <w:r w:rsidRPr="00E70192">
        <w:rPr>
          <w:rFonts w:ascii="Times New Roman" w:hAnsi="Times New Roman" w:cs="Times New Roman"/>
          <w:sz w:val="26"/>
          <w:szCs w:val="26"/>
        </w:rPr>
        <w:t xml:space="preserve"> </w:t>
      </w:r>
      <w:r w:rsidR="0020128F" w:rsidRPr="00E70192">
        <w:rPr>
          <w:rFonts w:ascii="Times New Roman" w:hAnsi="Times New Roman" w:cs="Times New Roman"/>
          <w:sz w:val="26"/>
          <w:szCs w:val="26"/>
        </w:rPr>
        <w:t>this economic reality,</w:t>
      </w:r>
      <w:r w:rsidR="00391017">
        <w:rPr>
          <w:rFonts w:ascii="Times New Roman" w:hAnsi="Times New Roman" w:cs="Times New Roman"/>
          <w:sz w:val="26"/>
          <w:szCs w:val="26"/>
        </w:rPr>
        <w:t xml:space="preserve"> and create</w:t>
      </w:r>
      <w:r w:rsidRPr="00E70192">
        <w:rPr>
          <w:rFonts w:ascii="Times New Roman" w:hAnsi="Times New Roman" w:cs="Times New Roman"/>
          <w:sz w:val="26"/>
          <w:szCs w:val="26"/>
        </w:rPr>
        <w:t xml:space="preserve"> substantial jurisdictional and liability issues </w:t>
      </w:r>
      <w:r w:rsidR="00391017">
        <w:rPr>
          <w:rFonts w:ascii="Times New Roman" w:hAnsi="Times New Roman" w:cs="Times New Roman"/>
          <w:sz w:val="26"/>
          <w:szCs w:val="26"/>
        </w:rPr>
        <w:t xml:space="preserve">in transnational </w:t>
      </w:r>
      <w:r w:rsidRPr="00E70192">
        <w:rPr>
          <w:rFonts w:ascii="Times New Roman" w:hAnsi="Times New Roman" w:cs="Times New Roman"/>
          <w:sz w:val="26"/>
          <w:szCs w:val="26"/>
        </w:rPr>
        <w:t xml:space="preserve">cases. </w:t>
      </w:r>
    </w:p>
    <w:p w14:paraId="7C1708ED" w14:textId="44FFFED9" w:rsidR="00AB43CC" w:rsidRPr="00E70192" w:rsidRDefault="00706A47" w:rsidP="00E70192">
      <w:pPr>
        <w:spacing w:line="240" w:lineRule="auto"/>
        <w:rPr>
          <w:rFonts w:ascii="Times New Roman" w:hAnsi="Times New Roman" w:cs="Times New Roman"/>
          <w:sz w:val="26"/>
          <w:szCs w:val="26"/>
        </w:rPr>
      </w:pPr>
      <w:r w:rsidRPr="00E70192">
        <w:rPr>
          <w:rFonts w:ascii="Times New Roman" w:hAnsi="Times New Roman" w:cs="Times New Roman"/>
          <w:sz w:val="26"/>
          <w:szCs w:val="26"/>
        </w:rPr>
        <w:t xml:space="preserve">Requiring companies to </w:t>
      </w:r>
      <w:r w:rsidR="00BA57CA" w:rsidRPr="00E70192">
        <w:rPr>
          <w:rFonts w:ascii="Times New Roman" w:hAnsi="Times New Roman" w:cs="Times New Roman"/>
          <w:sz w:val="26"/>
          <w:szCs w:val="26"/>
        </w:rPr>
        <w:t>internalize</w:t>
      </w:r>
      <w:r w:rsidRPr="00E70192">
        <w:rPr>
          <w:rFonts w:ascii="Times New Roman" w:hAnsi="Times New Roman" w:cs="Times New Roman"/>
          <w:sz w:val="26"/>
          <w:szCs w:val="26"/>
        </w:rPr>
        <w:t xml:space="preserve"> the costs of its subsidiaries </w:t>
      </w:r>
      <w:r w:rsidR="00BA57CA" w:rsidRPr="00E70192">
        <w:rPr>
          <w:rFonts w:ascii="Times New Roman" w:hAnsi="Times New Roman" w:cs="Times New Roman"/>
          <w:sz w:val="26"/>
          <w:szCs w:val="26"/>
        </w:rPr>
        <w:t>does not undermine t</w:t>
      </w:r>
      <w:r w:rsidRPr="00E70192">
        <w:rPr>
          <w:rFonts w:ascii="Times New Roman" w:hAnsi="Times New Roman" w:cs="Times New Roman"/>
          <w:sz w:val="26"/>
          <w:szCs w:val="26"/>
        </w:rPr>
        <w:t>he</w:t>
      </w:r>
      <w:r w:rsidR="00B27928" w:rsidRPr="00E70192">
        <w:rPr>
          <w:rFonts w:ascii="Times New Roman" w:hAnsi="Times New Roman" w:cs="Times New Roman"/>
          <w:sz w:val="26"/>
          <w:szCs w:val="26"/>
        </w:rPr>
        <w:t xml:space="preserve"> basic purpose </w:t>
      </w:r>
      <w:r w:rsidRPr="00E70192">
        <w:rPr>
          <w:rFonts w:ascii="Times New Roman" w:hAnsi="Times New Roman" w:cs="Times New Roman"/>
          <w:sz w:val="26"/>
          <w:szCs w:val="26"/>
        </w:rPr>
        <w:t>of limited liabilit</w:t>
      </w:r>
      <w:r w:rsidR="00BA57CA" w:rsidRPr="00E70192">
        <w:rPr>
          <w:rFonts w:ascii="Times New Roman" w:hAnsi="Times New Roman" w:cs="Times New Roman"/>
          <w:sz w:val="26"/>
          <w:szCs w:val="26"/>
        </w:rPr>
        <w:t>y, because</w:t>
      </w:r>
      <w:r w:rsidRPr="00E70192">
        <w:rPr>
          <w:rFonts w:ascii="Times New Roman" w:hAnsi="Times New Roman" w:cs="Times New Roman"/>
          <w:sz w:val="26"/>
          <w:szCs w:val="26"/>
        </w:rPr>
        <w:t xml:space="preserve"> individual investors</w:t>
      </w:r>
      <w:r w:rsidR="00BA57CA" w:rsidRPr="00E70192">
        <w:rPr>
          <w:rFonts w:ascii="Times New Roman" w:hAnsi="Times New Roman" w:cs="Times New Roman"/>
          <w:sz w:val="26"/>
          <w:szCs w:val="26"/>
        </w:rPr>
        <w:t>’</w:t>
      </w:r>
      <w:r w:rsidRPr="00E70192">
        <w:rPr>
          <w:rFonts w:ascii="Times New Roman" w:hAnsi="Times New Roman" w:cs="Times New Roman"/>
          <w:sz w:val="26"/>
          <w:szCs w:val="26"/>
        </w:rPr>
        <w:t xml:space="preserve"> personal property remains protected. </w:t>
      </w:r>
      <w:r w:rsidR="00391017" w:rsidRPr="00E70192">
        <w:rPr>
          <w:rFonts w:ascii="Times New Roman" w:hAnsi="Times New Roman" w:cs="Times New Roman"/>
          <w:sz w:val="26"/>
          <w:szCs w:val="26"/>
        </w:rPr>
        <w:t>Corporations do not have an inherent right to structure themselves</w:t>
      </w:r>
      <w:r w:rsidR="00391017">
        <w:rPr>
          <w:rFonts w:ascii="Times New Roman" w:hAnsi="Times New Roman" w:cs="Times New Roman"/>
          <w:sz w:val="26"/>
          <w:szCs w:val="26"/>
        </w:rPr>
        <w:t xml:space="preserve"> to avoid tort liability and </w:t>
      </w:r>
      <w:r w:rsidR="00391017" w:rsidRPr="00E70192">
        <w:rPr>
          <w:rFonts w:ascii="Times New Roman" w:hAnsi="Times New Roman" w:cs="Times New Roman"/>
          <w:sz w:val="26"/>
          <w:szCs w:val="26"/>
        </w:rPr>
        <w:t xml:space="preserve">these structures cannot be an end run around the rights of </w:t>
      </w:r>
      <w:r w:rsidR="00391017">
        <w:rPr>
          <w:rFonts w:ascii="Times New Roman" w:hAnsi="Times New Roman" w:cs="Times New Roman"/>
          <w:sz w:val="26"/>
          <w:szCs w:val="26"/>
        </w:rPr>
        <w:t>living, breathing people</w:t>
      </w:r>
      <w:r w:rsidR="00391017" w:rsidRPr="00E70192">
        <w:rPr>
          <w:rFonts w:ascii="Times New Roman" w:hAnsi="Times New Roman" w:cs="Times New Roman"/>
          <w:sz w:val="26"/>
          <w:szCs w:val="26"/>
        </w:rPr>
        <w:t>.</w:t>
      </w:r>
    </w:p>
    <w:p w14:paraId="1ABE6855" w14:textId="409ECDCB" w:rsidR="00AB43CC" w:rsidRPr="00E70192" w:rsidRDefault="00BA57CA" w:rsidP="00E70192">
      <w:pPr>
        <w:spacing w:line="240" w:lineRule="auto"/>
        <w:rPr>
          <w:rFonts w:ascii="Times New Roman" w:hAnsi="Times New Roman" w:cs="Times New Roman"/>
          <w:sz w:val="26"/>
          <w:szCs w:val="26"/>
        </w:rPr>
      </w:pPr>
      <w:r w:rsidRPr="00F42ECA">
        <w:rPr>
          <w:rFonts w:ascii="Times New Roman" w:hAnsi="Times New Roman" w:cs="Times New Roman"/>
          <w:sz w:val="26"/>
          <w:szCs w:val="26"/>
        </w:rPr>
        <w:t xml:space="preserve">The treaty could address this issue by requiring that a </w:t>
      </w:r>
      <w:r w:rsidR="00391017" w:rsidRPr="00F42ECA">
        <w:rPr>
          <w:rFonts w:ascii="Times New Roman" w:hAnsi="Times New Roman" w:cs="Times New Roman"/>
          <w:sz w:val="26"/>
          <w:szCs w:val="26"/>
        </w:rPr>
        <w:t>subsidiary be</w:t>
      </w:r>
      <w:r w:rsidR="00AB43CC" w:rsidRPr="00F42ECA">
        <w:rPr>
          <w:rFonts w:ascii="Times New Roman" w:hAnsi="Times New Roman" w:cs="Times New Roman"/>
          <w:sz w:val="26"/>
          <w:szCs w:val="26"/>
        </w:rPr>
        <w:t xml:space="preserve"> answerable for its </w:t>
      </w:r>
      <w:r w:rsidR="00391017" w:rsidRPr="00F42ECA">
        <w:rPr>
          <w:rFonts w:ascii="Times New Roman" w:hAnsi="Times New Roman" w:cs="Times New Roman"/>
          <w:sz w:val="26"/>
          <w:szCs w:val="26"/>
        </w:rPr>
        <w:t>wrongful</w:t>
      </w:r>
      <w:r w:rsidR="00AB43CC" w:rsidRPr="00F42ECA">
        <w:rPr>
          <w:rFonts w:ascii="Times New Roman" w:hAnsi="Times New Roman" w:cs="Times New Roman"/>
          <w:sz w:val="26"/>
          <w:szCs w:val="26"/>
        </w:rPr>
        <w:t xml:space="preserve"> conduct in the forum where its parent corporation is located or has a substantial presence, and requiring that the parent be answerable</w:t>
      </w:r>
      <w:r w:rsidR="00391017" w:rsidRPr="00F42ECA">
        <w:rPr>
          <w:rFonts w:ascii="Times New Roman" w:hAnsi="Times New Roman" w:cs="Times New Roman"/>
          <w:sz w:val="26"/>
          <w:szCs w:val="26"/>
        </w:rPr>
        <w:t xml:space="preserve"> for rights violations</w:t>
      </w:r>
      <w:r w:rsidR="00AB43CC" w:rsidRPr="00F42ECA">
        <w:rPr>
          <w:rFonts w:ascii="Times New Roman" w:hAnsi="Times New Roman" w:cs="Times New Roman"/>
          <w:sz w:val="26"/>
          <w:szCs w:val="26"/>
        </w:rPr>
        <w:t xml:space="preserve"> in the jurisdiction where its subsidiaries are operating. This does not necessarily require the elimination of corporate separateness – it could </w:t>
      </w:r>
      <w:r w:rsidR="00391017" w:rsidRPr="00F42ECA">
        <w:rPr>
          <w:rFonts w:ascii="Times New Roman" w:hAnsi="Times New Roman" w:cs="Times New Roman"/>
          <w:sz w:val="26"/>
          <w:szCs w:val="26"/>
        </w:rPr>
        <w:t>simply provide that to the</w:t>
      </w:r>
      <w:r w:rsidR="00AB43CC" w:rsidRPr="00F42ECA">
        <w:rPr>
          <w:rFonts w:ascii="Times New Roman" w:hAnsi="Times New Roman" w:cs="Times New Roman"/>
          <w:sz w:val="26"/>
          <w:szCs w:val="26"/>
        </w:rPr>
        <w:t xml:space="preserve"> extent </w:t>
      </w:r>
      <w:r w:rsidR="00391017" w:rsidRPr="00F42ECA">
        <w:rPr>
          <w:rFonts w:ascii="Times New Roman" w:hAnsi="Times New Roman" w:cs="Times New Roman"/>
          <w:sz w:val="26"/>
          <w:szCs w:val="26"/>
        </w:rPr>
        <w:t>a subsidiary is not amenable to jurisdiction or is</w:t>
      </w:r>
      <w:r w:rsidR="00AB43CC" w:rsidRPr="00F42ECA">
        <w:rPr>
          <w:rFonts w:ascii="Times New Roman" w:hAnsi="Times New Roman" w:cs="Times New Roman"/>
          <w:sz w:val="26"/>
          <w:szCs w:val="26"/>
        </w:rPr>
        <w:t xml:space="preserve"> un</w:t>
      </w:r>
      <w:r w:rsidR="00391017" w:rsidRPr="00F42ECA">
        <w:rPr>
          <w:rFonts w:ascii="Times New Roman" w:hAnsi="Times New Roman" w:cs="Times New Roman"/>
          <w:sz w:val="26"/>
          <w:szCs w:val="26"/>
        </w:rPr>
        <w:t>willing (or unable) to pay,</w:t>
      </w:r>
      <w:r w:rsidR="00AB43CC" w:rsidRPr="00F42ECA">
        <w:rPr>
          <w:rFonts w:ascii="Times New Roman" w:hAnsi="Times New Roman" w:cs="Times New Roman"/>
          <w:sz w:val="26"/>
          <w:szCs w:val="26"/>
        </w:rPr>
        <w:t xml:space="preserve"> the injured party can file claims against the parent. The parent </w:t>
      </w:r>
      <w:r w:rsidR="00391017" w:rsidRPr="00F42ECA">
        <w:rPr>
          <w:rFonts w:ascii="Times New Roman" w:hAnsi="Times New Roman" w:cs="Times New Roman"/>
          <w:sz w:val="26"/>
          <w:szCs w:val="26"/>
        </w:rPr>
        <w:t>h</w:t>
      </w:r>
      <w:r w:rsidR="00AB43CC" w:rsidRPr="00F42ECA">
        <w:rPr>
          <w:rFonts w:ascii="Times New Roman" w:hAnsi="Times New Roman" w:cs="Times New Roman"/>
          <w:sz w:val="26"/>
          <w:szCs w:val="26"/>
        </w:rPr>
        <w:t>as the option of answering directly, or requiring its subsidiary to answer themselves.</w:t>
      </w:r>
      <w:r w:rsidR="00AB43CC" w:rsidRPr="00E70192">
        <w:rPr>
          <w:rFonts w:ascii="Times New Roman" w:hAnsi="Times New Roman" w:cs="Times New Roman"/>
          <w:sz w:val="26"/>
          <w:szCs w:val="26"/>
        </w:rPr>
        <w:t xml:space="preserve"> </w:t>
      </w:r>
    </w:p>
    <w:p w14:paraId="3665861C" w14:textId="4CA5D764" w:rsidR="00AB43CC" w:rsidRPr="00391017" w:rsidRDefault="00AB43CC" w:rsidP="00391017">
      <w:pPr>
        <w:spacing w:line="240" w:lineRule="auto"/>
        <w:rPr>
          <w:rFonts w:ascii="Times New Roman" w:hAnsi="Times New Roman" w:cs="Times New Roman"/>
          <w:sz w:val="26"/>
          <w:szCs w:val="26"/>
        </w:rPr>
      </w:pPr>
      <w:r w:rsidRPr="00E70192">
        <w:rPr>
          <w:rFonts w:ascii="Times New Roman" w:hAnsi="Times New Roman" w:cs="Times New Roman"/>
          <w:sz w:val="26"/>
          <w:szCs w:val="26"/>
        </w:rPr>
        <w:t>More b</w:t>
      </w:r>
      <w:r w:rsidR="00391017">
        <w:rPr>
          <w:rFonts w:ascii="Times New Roman" w:hAnsi="Times New Roman" w:cs="Times New Roman"/>
          <w:sz w:val="26"/>
          <w:szCs w:val="26"/>
        </w:rPr>
        <w:t>roadly, the treaty could clarify</w:t>
      </w:r>
      <w:r w:rsidRPr="00E70192">
        <w:rPr>
          <w:rFonts w:ascii="Times New Roman" w:hAnsi="Times New Roman" w:cs="Times New Roman"/>
          <w:sz w:val="26"/>
          <w:szCs w:val="26"/>
        </w:rPr>
        <w:t xml:space="preserve"> the circumstances in which jurisdiction is appropriate. T</w:t>
      </w:r>
      <w:r w:rsidR="001A5E6D" w:rsidRPr="00E70192">
        <w:rPr>
          <w:rFonts w:ascii="Times New Roman" w:hAnsi="Times New Roman" w:cs="Times New Roman"/>
          <w:sz w:val="26"/>
          <w:szCs w:val="26"/>
        </w:rPr>
        <w:t>his can and should include</w:t>
      </w:r>
      <w:r w:rsidRPr="00E70192">
        <w:rPr>
          <w:rFonts w:ascii="Times New Roman" w:hAnsi="Times New Roman" w:cs="Times New Roman"/>
          <w:sz w:val="26"/>
          <w:szCs w:val="26"/>
        </w:rPr>
        <w:t xml:space="preserve"> circumstances </w:t>
      </w:r>
      <w:r w:rsidR="001A5E6D" w:rsidRPr="00E70192">
        <w:rPr>
          <w:rFonts w:ascii="Times New Roman" w:hAnsi="Times New Roman" w:cs="Times New Roman"/>
          <w:sz w:val="26"/>
          <w:szCs w:val="26"/>
        </w:rPr>
        <w:t>where</w:t>
      </w:r>
      <w:r w:rsidR="00391017">
        <w:rPr>
          <w:rFonts w:ascii="Times New Roman" w:hAnsi="Times New Roman" w:cs="Times New Roman"/>
          <w:sz w:val="26"/>
          <w:szCs w:val="26"/>
        </w:rPr>
        <w:t xml:space="preserve"> </w:t>
      </w:r>
      <w:r w:rsidR="001A5E6D" w:rsidRPr="00391017">
        <w:rPr>
          <w:rFonts w:ascii="Times New Roman" w:hAnsi="Times New Roman" w:cs="Times New Roman"/>
          <w:sz w:val="26"/>
          <w:szCs w:val="26"/>
        </w:rPr>
        <w:t>the offense is</w:t>
      </w:r>
      <w:r w:rsidR="0020128F" w:rsidRPr="00391017">
        <w:rPr>
          <w:rFonts w:ascii="Times New Roman" w:hAnsi="Times New Roman" w:cs="Times New Roman"/>
          <w:sz w:val="26"/>
          <w:szCs w:val="26"/>
        </w:rPr>
        <w:t xml:space="preserve"> committed</w:t>
      </w:r>
      <w:r w:rsidRPr="00391017">
        <w:rPr>
          <w:rFonts w:ascii="Times New Roman" w:hAnsi="Times New Roman" w:cs="Times New Roman"/>
          <w:sz w:val="26"/>
          <w:szCs w:val="26"/>
        </w:rPr>
        <w:t xml:space="preserve"> in the State’</w:t>
      </w:r>
      <w:r w:rsidR="00D217B1">
        <w:rPr>
          <w:rFonts w:ascii="Times New Roman" w:hAnsi="Times New Roman" w:cs="Times New Roman"/>
          <w:sz w:val="26"/>
          <w:szCs w:val="26"/>
        </w:rPr>
        <w:t xml:space="preserve">s territory, as well was </w:t>
      </w:r>
      <w:r w:rsidR="00391017">
        <w:rPr>
          <w:rFonts w:ascii="Times New Roman" w:hAnsi="Times New Roman" w:cs="Times New Roman"/>
          <w:sz w:val="26"/>
          <w:szCs w:val="26"/>
        </w:rPr>
        <w:t xml:space="preserve">where </w:t>
      </w:r>
      <w:r w:rsidR="0020128F" w:rsidRPr="00391017">
        <w:rPr>
          <w:rFonts w:ascii="Times New Roman" w:hAnsi="Times New Roman" w:cs="Times New Roman"/>
          <w:sz w:val="26"/>
          <w:szCs w:val="26"/>
        </w:rPr>
        <w:t xml:space="preserve">the offense was </w:t>
      </w:r>
      <w:r w:rsidR="001A5E6D" w:rsidRPr="00391017">
        <w:rPr>
          <w:rFonts w:ascii="Times New Roman" w:hAnsi="Times New Roman" w:cs="Times New Roman"/>
          <w:sz w:val="26"/>
          <w:szCs w:val="26"/>
        </w:rPr>
        <w:t>committed</w:t>
      </w:r>
      <w:r w:rsidR="0020128F" w:rsidRPr="00391017">
        <w:rPr>
          <w:rFonts w:ascii="Times New Roman" w:hAnsi="Times New Roman" w:cs="Times New Roman"/>
          <w:sz w:val="26"/>
          <w:szCs w:val="26"/>
        </w:rPr>
        <w:t xml:space="preserve"> outside the </w:t>
      </w:r>
      <w:r w:rsidR="001A5E6D" w:rsidRPr="00391017">
        <w:rPr>
          <w:rFonts w:ascii="Times New Roman" w:hAnsi="Times New Roman" w:cs="Times New Roman"/>
          <w:sz w:val="26"/>
          <w:szCs w:val="26"/>
        </w:rPr>
        <w:t>territory</w:t>
      </w:r>
      <w:r w:rsidR="0020128F" w:rsidRPr="00391017">
        <w:rPr>
          <w:rFonts w:ascii="Times New Roman" w:hAnsi="Times New Roman" w:cs="Times New Roman"/>
          <w:sz w:val="26"/>
          <w:szCs w:val="26"/>
        </w:rPr>
        <w:t xml:space="preserve">, </w:t>
      </w:r>
      <w:r w:rsidR="00B27928" w:rsidRPr="00391017">
        <w:rPr>
          <w:rFonts w:ascii="Times New Roman" w:hAnsi="Times New Roman" w:cs="Times New Roman"/>
          <w:sz w:val="26"/>
          <w:szCs w:val="26"/>
        </w:rPr>
        <w:t>i</w:t>
      </w:r>
      <w:r w:rsidR="001A5E6D" w:rsidRPr="00391017">
        <w:rPr>
          <w:rFonts w:ascii="Times New Roman" w:hAnsi="Times New Roman" w:cs="Times New Roman"/>
          <w:sz w:val="26"/>
          <w:szCs w:val="26"/>
        </w:rPr>
        <w:t>f the offender</w:t>
      </w:r>
      <w:r w:rsidR="00391017">
        <w:rPr>
          <w:rFonts w:ascii="Times New Roman" w:hAnsi="Times New Roman" w:cs="Times New Roman"/>
          <w:sz w:val="26"/>
          <w:szCs w:val="26"/>
        </w:rPr>
        <w:t xml:space="preserve"> is a national of the St</w:t>
      </w:r>
      <w:r w:rsidR="0020128F" w:rsidRPr="00391017">
        <w:rPr>
          <w:rFonts w:ascii="Times New Roman" w:hAnsi="Times New Roman" w:cs="Times New Roman"/>
          <w:sz w:val="26"/>
          <w:szCs w:val="26"/>
        </w:rPr>
        <w:t>ate and/or present in the State’s territory,</w:t>
      </w:r>
      <w:r w:rsidR="00391017" w:rsidRPr="00391017">
        <w:rPr>
          <w:rFonts w:ascii="Times New Roman" w:hAnsi="Times New Roman" w:cs="Times New Roman"/>
          <w:sz w:val="26"/>
          <w:szCs w:val="26"/>
        </w:rPr>
        <w:t xml:space="preserve"> o</w:t>
      </w:r>
      <w:r w:rsidR="00391017">
        <w:rPr>
          <w:rFonts w:ascii="Times New Roman" w:hAnsi="Times New Roman" w:cs="Times New Roman"/>
          <w:sz w:val="26"/>
          <w:szCs w:val="26"/>
        </w:rPr>
        <w:t>r</w:t>
      </w:r>
      <w:r w:rsidR="0020128F" w:rsidRPr="00391017">
        <w:rPr>
          <w:rFonts w:ascii="Times New Roman" w:hAnsi="Times New Roman" w:cs="Times New Roman"/>
          <w:sz w:val="26"/>
          <w:szCs w:val="26"/>
        </w:rPr>
        <w:t xml:space="preserve"> </w:t>
      </w:r>
      <w:r w:rsidR="00391017">
        <w:rPr>
          <w:rFonts w:ascii="Times New Roman" w:hAnsi="Times New Roman" w:cs="Times New Roman"/>
          <w:sz w:val="26"/>
          <w:szCs w:val="26"/>
        </w:rPr>
        <w:t>the offense is</w:t>
      </w:r>
      <w:r w:rsidR="0020128F" w:rsidRPr="00391017">
        <w:rPr>
          <w:rFonts w:ascii="Times New Roman" w:hAnsi="Times New Roman" w:cs="Times New Roman"/>
          <w:sz w:val="26"/>
          <w:szCs w:val="26"/>
        </w:rPr>
        <w:t xml:space="preserve"> committed against a national of the State</w:t>
      </w:r>
      <w:r w:rsidR="00391017">
        <w:rPr>
          <w:rFonts w:ascii="Times New Roman" w:hAnsi="Times New Roman" w:cs="Times New Roman"/>
          <w:sz w:val="26"/>
          <w:szCs w:val="26"/>
        </w:rPr>
        <w:t xml:space="preserve"> or </w:t>
      </w:r>
      <w:r w:rsidR="0020128F" w:rsidRPr="00391017">
        <w:rPr>
          <w:rFonts w:ascii="Times New Roman" w:hAnsi="Times New Roman" w:cs="Times New Roman"/>
          <w:sz w:val="26"/>
          <w:szCs w:val="26"/>
        </w:rPr>
        <w:t>against the State</w:t>
      </w:r>
      <w:r w:rsidRPr="00391017">
        <w:rPr>
          <w:rFonts w:ascii="Times New Roman" w:hAnsi="Times New Roman" w:cs="Times New Roman"/>
          <w:sz w:val="26"/>
          <w:szCs w:val="26"/>
        </w:rPr>
        <w:t xml:space="preserve"> </w:t>
      </w:r>
      <w:r w:rsidR="001A5E6D" w:rsidRPr="00391017">
        <w:rPr>
          <w:rFonts w:ascii="Times New Roman" w:hAnsi="Times New Roman" w:cs="Times New Roman"/>
          <w:sz w:val="26"/>
          <w:szCs w:val="26"/>
        </w:rPr>
        <w:t>itself.</w:t>
      </w:r>
      <w:r w:rsidR="00BA57CA" w:rsidRPr="00391017">
        <w:rPr>
          <w:rFonts w:ascii="Times New Roman" w:hAnsi="Times New Roman" w:cs="Times New Roman"/>
          <w:sz w:val="26"/>
          <w:szCs w:val="26"/>
        </w:rPr>
        <w:t xml:space="preserve"> </w:t>
      </w:r>
      <w:r w:rsidRPr="00391017">
        <w:rPr>
          <w:rFonts w:ascii="Times New Roman" w:hAnsi="Times New Roman" w:cs="Times New Roman"/>
          <w:sz w:val="26"/>
          <w:szCs w:val="26"/>
        </w:rPr>
        <w:t xml:space="preserve">These bases are already recognized in international law. </w:t>
      </w:r>
    </w:p>
    <w:p w14:paraId="17AE64AD" w14:textId="1144E794" w:rsidR="00AB43CC" w:rsidRPr="00E70192" w:rsidRDefault="00AB43CC" w:rsidP="00E70192">
      <w:pPr>
        <w:spacing w:line="240" w:lineRule="auto"/>
        <w:rPr>
          <w:rFonts w:ascii="Times New Roman" w:hAnsi="Times New Roman" w:cs="Times New Roman"/>
          <w:sz w:val="26"/>
          <w:szCs w:val="26"/>
        </w:rPr>
      </w:pPr>
      <w:r w:rsidRPr="00E70192">
        <w:rPr>
          <w:rFonts w:ascii="Times New Roman" w:hAnsi="Times New Roman" w:cs="Times New Roman"/>
          <w:sz w:val="26"/>
          <w:szCs w:val="26"/>
        </w:rPr>
        <w:lastRenderedPageBreak/>
        <w:t xml:space="preserve">A related issue is the use of the doctrine of forum non conveniens to get cases dismissed – usually from a corporation’s home country – on the grounds that it would be more “convenient” to litigate the case </w:t>
      </w:r>
      <w:r w:rsidR="00391017">
        <w:rPr>
          <w:rFonts w:ascii="Times New Roman" w:hAnsi="Times New Roman" w:cs="Times New Roman"/>
          <w:sz w:val="26"/>
          <w:szCs w:val="26"/>
        </w:rPr>
        <w:t xml:space="preserve">elsewhere, usually </w:t>
      </w:r>
      <w:r w:rsidRPr="00E70192">
        <w:rPr>
          <w:rFonts w:ascii="Times New Roman" w:hAnsi="Times New Roman" w:cs="Times New Roman"/>
          <w:sz w:val="26"/>
          <w:szCs w:val="26"/>
        </w:rPr>
        <w:t xml:space="preserve">where the alleged harm occurred. </w:t>
      </w:r>
      <w:r w:rsidR="00B27928" w:rsidRPr="00E70192">
        <w:rPr>
          <w:rFonts w:ascii="Times New Roman" w:hAnsi="Times New Roman" w:cs="Times New Roman"/>
          <w:sz w:val="26"/>
          <w:szCs w:val="26"/>
        </w:rPr>
        <w:t>The tests</w:t>
      </w:r>
      <w:r w:rsidR="00D217B1">
        <w:rPr>
          <w:rFonts w:ascii="Times New Roman" w:hAnsi="Times New Roman" w:cs="Times New Roman"/>
          <w:sz w:val="26"/>
          <w:szCs w:val="26"/>
        </w:rPr>
        <w:t xml:space="preserve"> that</w:t>
      </w:r>
      <w:r w:rsidR="00B27928" w:rsidRPr="00E70192">
        <w:rPr>
          <w:rFonts w:ascii="Times New Roman" w:hAnsi="Times New Roman" w:cs="Times New Roman"/>
          <w:sz w:val="26"/>
          <w:szCs w:val="26"/>
        </w:rPr>
        <w:t xml:space="preserve"> </w:t>
      </w:r>
      <w:r w:rsidR="00391017">
        <w:rPr>
          <w:rFonts w:ascii="Times New Roman" w:hAnsi="Times New Roman" w:cs="Times New Roman"/>
          <w:sz w:val="26"/>
          <w:szCs w:val="26"/>
        </w:rPr>
        <w:t>countries like</w:t>
      </w:r>
      <w:r w:rsidR="00B27928" w:rsidRPr="00E70192">
        <w:rPr>
          <w:rFonts w:ascii="Times New Roman" w:hAnsi="Times New Roman" w:cs="Times New Roman"/>
          <w:sz w:val="26"/>
          <w:szCs w:val="26"/>
        </w:rPr>
        <w:t xml:space="preserve"> t</w:t>
      </w:r>
      <w:r w:rsidR="00391017">
        <w:rPr>
          <w:rFonts w:ascii="Times New Roman" w:hAnsi="Times New Roman" w:cs="Times New Roman"/>
          <w:sz w:val="26"/>
          <w:szCs w:val="26"/>
        </w:rPr>
        <w:t>he US and Canada have developed</w:t>
      </w:r>
      <w:r w:rsidR="00B27928" w:rsidRPr="00E70192">
        <w:rPr>
          <w:rFonts w:ascii="Times New Roman" w:hAnsi="Times New Roman" w:cs="Times New Roman"/>
          <w:sz w:val="26"/>
          <w:szCs w:val="26"/>
        </w:rPr>
        <w:t xml:space="preserve"> weigh heavily in favor of </w:t>
      </w:r>
      <w:r w:rsidR="00391017">
        <w:rPr>
          <w:rFonts w:ascii="Times New Roman" w:hAnsi="Times New Roman" w:cs="Times New Roman"/>
          <w:sz w:val="26"/>
          <w:szCs w:val="26"/>
        </w:rPr>
        <w:t xml:space="preserve">a </w:t>
      </w:r>
      <w:r w:rsidR="00B27928" w:rsidRPr="00E70192">
        <w:rPr>
          <w:rFonts w:ascii="Times New Roman" w:hAnsi="Times New Roman" w:cs="Times New Roman"/>
          <w:sz w:val="26"/>
          <w:szCs w:val="26"/>
        </w:rPr>
        <w:t>corporation</w:t>
      </w:r>
      <w:r w:rsidR="00391017">
        <w:rPr>
          <w:rFonts w:ascii="Times New Roman" w:hAnsi="Times New Roman" w:cs="Times New Roman"/>
          <w:sz w:val="26"/>
          <w:szCs w:val="26"/>
        </w:rPr>
        <w:t>’</w:t>
      </w:r>
      <w:r w:rsidR="00B27928" w:rsidRPr="00E70192">
        <w:rPr>
          <w:rFonts w:ascii="Times New Roman" w:hAnsi="Times New Roman" w:cs="Times New Roman"/>
          <w:sz w:val="26"/>
          <w:szCs w:val="26"/>
        </w:rPr>
        <w:t>s</w:t>
      </w:r>
      <w:r w:rsidR="00391017">
        <w:rPr>
          <w:rFonts w:ascii="Times New Roman" w:hAnsi="Times New Roman" w:cs="Times New Roman"/>
          <w:sz w:val="26"/>
          <w:szCs w:val="26"/>
        </w:rPr>
        <w:t xml:space="preserve"> choice of forum</w:t>
      </w:r>
      <w:r w:rsidR="00B27928" w:rsidRPr="00E70192">
        <w:rPr>
          <w:rFonts w:ascii="Times New Roman" w:hAnsi="Times New Roman" w:cs="Times New Roman"/>
          <w:sz w:val="26"/>
          <w:szCs w:val="26"/>
        </w:rPr>
        <w:t xml:space="preserve">. </w:t>
      </w:r>
      <w:r w:rsidRPr="00E70192">
        <w:rPr>
          <w:rFonts w:ascii="Times New Roman" w:hAnsi="Times New Roman" w:cs="Times New Roman"/>
          <w:sz w:val="26"/>
          <w:szCs w:val="26"/>
        </w:rPr>
        <w:t xml:space="preserve">There is no real reason why it should be less convenient for a corporation </w:t>
      </w:r>
      <w:r w:rsidR="001A5E6D" w:rsidRPr="00E70192">
        <w:rPr>
          <w:rFonts w:ascii="Times New Roman" w:hAnsi="Times New Roman" w:cs="Times New Roman"/>
          <w:sz w:val="26"/>
          <w:szCs w:val="26"/>
        </w:rPr>
        <w:t xml:space="preserve">to litigate in its home country, and those you familiar with cases like the Chevron Ecuador litigation know that even where litigation is reinstated in the alternative forum, corporations can continue to evade enforcement </w:t>
      </w:r>
      <w:r w:rsidR="00391017">
        <w:rPr>
          <w:rFonts w:ascii="Times New Roman" w:hAnsi="Times New Roman" w:cs="Times New Roman"/>
          <w:sz w:val="26"/>
          <w:szCs w:val="26"/>
        </w:rPr>
        <w:t>of a</w:t>
      </w:r>
      <w:r w:rsidR="001A5E6D" w:rsidRPr="00E70192">
        <w:rPr>
          <w:rFonts w:ascii="Times New Roman" w:hAnsi="Times New Roman" w:cs="Times New Roman"/>
          <w:sz w:val="26"/>
          <w:szCs w:val="26"/>
        </w:rPr>
        <w:t xml:space="preserve"> judgement. </w:t>
      </w:r>
    </w:p>
    <w:p w14:paraId="2997092C" w14:textId="3788FD5F" w:rsidR="001A5E6D" w:rsidRPr="00E70192" w:rsidRDefault="00AB43CC" w:rsidP="00E70192">
      <w:pPr>
        <w:spacing w:line="240" w:lineRule="auto"/>
        <w:rPr>
          <w:rFonts w:ascii="Times New Roman" w:hAnsi="Times New Roman" w:cs="Times New Roman"/>
          <w:sz w:val="26"/>
          <w:szCs w:val="26"/>
        </w:rPr>
      </w:pPr>
      <w:r w:rsidRPr="00E70192">
        <w:rPr>
          <w:rFonts w:ascii="Times New Roman" w:hAnsi="Times New Roman" w:cs="Times New Roman"/>
          <w:sz w:val="26"/>
          <w:szCs w:val="26"/>
        </w:rPr>
        <w:t xml:space="preserve">The treaty could address this problem by eliminating FNC as a bar to </w:t>
      </w:r>
      <w:r w:rsidR="001A5E6D" w:rsidRPr="00E70192">
        <w:rPr>
          <w:rFonts w:ascii="Times New Roman" w:hAnsi="Times New Roman" w:cs="Times New Roman"/>
          <w:sz w:val="26"/>
          <w:szCs w:val="26"/>
        </w:rPr>
        <w:t xml:space="preserve">human rights </w:t>
      </w:r>
      <w:r w:rsidRPr="00E70192">
        <w:rPr>
          <w:rFonts w:ascii="Times New Roman" w:hAnsi="Times New Roman" w:cs="Times New Roman"/>
          <w:sz w:val="26"/>
          <w:szCs w:val="26"/>
        </w:rPr>
        <w:t>cases brought in a corporation’s home country.</w:t>
      </w:r>
      <w:r w:rsidR="001A5E6D" w:rsidRPr="00E70192">
        <w:rPr>
          <w:rFonts w:ascii="Times New Roman" w:hAnsi="Times New Roman" w:cs="Times New Roman"/>
          <w:sz w:val="26"/>
          <w:szCs w:val="26"/>
        </w:rPr>
        <w:t xml:space="preserve"> To this end, </w:t>
      </w:r>
      <w:r w:rsidRPr="00E70192">
        <w:rPr>
          <w:rFonts w:ascii="Times New Roman" w:hAnsi="Times New Roman" w:cs="Times New Roman"/>
          <w:sz w:val="26"/>
          <w:szCs w:val="26"/>
        </w:rPr>
        <w:t>I recommend the working group give consideration to the approach taken by Europe in the Brus</w:t>
      </w:r>
      <w:r w:rsidR="001A5E6D" w:rsidRPr="00E70192">
        <w:rPr>
          <w:rFonts w:ascii="Times New Roman" w:hAnsi="Times New Roman" w:cs="Times New Roman"/>
          <w:sz w:val="26"/>
          <w:szCs w:val="26"/>
        </w:rPr>
        <w:t xml:space="preserve">sels Regulation, which may provide a useful model. </w:t>
      </w:r>
    </w:p>
    <w:p w14:paraId="290984E8" w14:textId="51A737FC" w:rsidR="007D60DA" w:rsidRDefault="001A5E6D" w:rsidP="00E70192">
      <w:pPr>
        <w:pStyle w:val="m-2520532008363285072gmail-msolistparagraph"/>
        <w:shd w:val="clear" w:color="auto" w:fill="FFFFFF"/>
        <w:rPr>
          <w:sz w:val="26"/>
          <w:szCs w:val="26"/>
        </w:rPr>
      </w:pPr>
      <w:r w:rsidRPr="00E70192">
        <w:rPr>
          <w:sz w:val="26"/>
          <w:szCs w:val="26"/>
        </w:rPr>
        <w:t>Finally, I would like to emphasize the importance of ensuring that the drafting process is guided by considerat</w:t>
      </w:r>
      <w:r w:rsidR="005266B6" w:rsidRPr="00E70192">
        <w:rPr>
          <w:sz w:val="26"/>
          <w:szCs w:val="26"/>
        </w:rPr>
        <w:t>ion of the practical effects a</w:t>
      </w:r>
      <w:r w:rsidRPr="00E70192">
        <w:rPr>
          <w:sz w:val="26"/>
          <w:szCs w:val="26"/>
        </w:rPr>
        <w:t xml:space="preserve"> treaty will have on the efforts of communities to seek remedies. </w:t>
      </w:r>
      <w:r w:rsidR="00833552">
        <w:rPr>
          <w:sz w:val="26"/>
          <w:szCs w:val="26"/>
        </w:rPr>
        <w:t>Some additional examples of things the treaty could do that would address some of the major barriers</w:t>
      </w:r>
      <w:r w:rsidR="00F42ECA">
        <w:rPr>
          <w:sz w:val="26"/>
          <w:szCs w:val="26"/>
        </w:rPr>
        <w:t>:</w:t>
      </w:r>
      <w:r w:rsidR="007D60DA">
        <w:rPr>
          <w:sz w:val="26"/>
          <w:szCs w:val="26"/>
        </w:rPr>
        <w:t xml:space="preserve"> </w:t>
      </w:r>
    </w:p>
    <w:p w14:paraId="7D9AD890" w14:textId="6DE2B4A1" w:rsidR="00CA43FB" w:rsidRPr="007D60DA" w:rsidRDefault="007D60DA" w:rsidP="00D217B1">
      <w:pPr>
        <w:pStyle w:val="m-2520532008363285072gmail-msolistparagraph"/>
        <w:numPr>
          <w:ilvl w:val="0"/>
          <w:numId w:val="2"/>
        </w:numPr>
        <w:shd w:val="clear" w:color="auto" w:fill="FFFFFF"/>
        <w:rPr>
          <w:sz w:val="26"/>
          <w:szCs w:val="26"/>
        </w:rPr>
      </w:pPr>
      <w:r>
        <w:rPr>
          <w:sz w:val="26"/>
          <w:szCs w:val="26"/>
        </w:rPr>
        <w:t>E</w:t>
      </w:r>
      <w:r w:rsidR="0001670A">
        <w:rPr>
          <w:color w:val="222222"/>
          <w:sz w:val="26"/>
          <w:szCs w:val="26"/>
        </w:rPr>
        <w:t>liminate or significantly extend</w:t>
      </w:r>
      <w:r>
        <w:rPr>
          <w:color w:val="222222"/>
          <w:sz w:val="26"/>
          <w:szCs w:val="26"/>
        </w:rPr>
        <w:t xml:space="preserve"> </w:t>
      </w:r>
      <w:r w:rsidR="00CA43FB" w:rsidRPr="00E70192">
        <w:rPr>
          <w:color w:val="222222"/>
          <w:sz w:val="26"/>
          <w:szCs w:val="26"/>
        </w:rPr>
        <w:t>any</w:t>
      </w:r>
      <w:r>
        <w:rPr>
          <w:color w:val="222222"/>
          <w:sz w:val="26"/>
          <w:szCs w:val="26"/>
        </w:rPr>
        <w:t xml:space="preserve"> applicable</w:t>
      </w:r>
      <w:r w:rsidR="00CA43FB" w:rsidRPr="00E70192">
        <w:rPr>
          <w:color w:val="222222"/>
          <w:sz w:val="26"/>
          <w:szCs w:val="26"/>
        </w:rPr>
        <w:t xml:space="preserve"> statute of limitations for claims involving human rights violations, in both the civil and criminal context. </w:t>
      </w:r>
      <w:r w:rsidR="00CA43FB" w:rsidRPr="007D60DA">
        <w:rPr>
          <w:color w:val="222222"/>
          <w:sz w:val="26"/>
          <w:szCs w:val="26"/>
        </w:rPr>
        <w:t>Human rights cases, and especially cases involving transnational co</w:t>
      </w:r>
      <w:r w:rsidR="0001670A">
        <w:rPr>
          <w:color w:val="222222"/>
          <w:sz w:val="26"/>
          <w:szCs w:val="26"/>
        </w:rPr>
        <w:t>rporations, are complicated. V</w:t>
      </w:r>
      <w:r w:rsidR="00CA43FB" w:rsidRPr="007D60DA">
        <w:rPr>
          <w:color w:val="222222"/>
          <w:sz w:val="26"/>
          <w:szCs w:val="26"/>
        </w:rPr>
        <w:t xml:space="preserve">ictims and survivors </w:t>
      </w:r>
      <w:r w:rsidR="0001670A">
        <w:rPr>
          <w:color w:val="222222"/>
          <w:sz w:val="26"/>
          <w:szCs w:val="26"/>
        </w:rPr>
        <w:t xml:space="preserve">often have limited resources and </w:t>
      </w:r>
      <w:r w:rsidR="00CA43FB" w:rsidRPr="007D60DA">
        <w:rPr>
          <w:color w:val="222222"/>
          <w:sz w:val="26"/>
          <w:szCs w:val="26"/>
        </w:rPr>
        <w:t xml:space="preserve">need to have time to heal, to find lawyers or advocates, and obtain necessary information to hold the offender accountable. </w:t>
      </w:r>
      <w:r>
        <w:rPr>
          <w:color w:val="222222"/>
          <w:sz w:val="26"/>
          <w:szCs w:val="26"/>
        </w:rPr>
        <w:t>F</w:t>
      </w:r>
      <w:r w:rsidR="00CA43FB" w:rsidRPr="007D60DA">
        <w:rPr>
          <w:color w:val="222222"/>
          <w:sz w:val="26"/>
          <w:szCs w:val="26"/>
        </w:rPr>
        <w:t>iling deadlines favor abusers, and especially powerful corporations, over victims by allowing perpetrators to avoid accountability simply because time has passed.</w:t>
      </w:r>
    </w:p>
    <w:p w14:paraId="566EFB19" w14:textId="6919D092" w:rsidR="007266F3" w:rsidRPr="007D60DA" w:rsidRDefault="007D60DA" w:rsidP="00D217B1">
      <w:pPr>
        <w:pStyle w:val="m-2520532008363285072gmail-msolistparagraph"/>
        <w:numPr>
          <w:ilvl w:val="0"/>
          <w:numId w:val="2"/>
        </w:numPr>
        <w:shd w:val="clear" w:color="auto" w:fill="FFFFFF"/>
        <w:rPr>
          <w:sz w:val="26"/>
          <w:szCs w:val="26"/>
        </w:rPr>
      </w:pPr>
      <w:r>
        <w:rPr>
          <w:color w:val="222222"/>
          <w:sz w:val="26"/>
          <w:szCs w:val="26"/>
        </w:rPr>
        <w:t>Liberalize</w:t>
      </w:r>
      <w:r w:rsidR="007266F3" w:rsidRPr="00E70192">
        <w:rPr>
          <w:color w:val="222222"/>
          <w:sz w:val="26"/>
          <w:szCs w:val="26"/>
        </w:rPr>
        <w:t xml:space="preserve"> discovery rules in cases of corporate rights abuse, and/or allow for pre-filing discovery to make it easier for claimants to get necessary i</w:t>
      </w:r>
      <w:r w:rsidR="008E4B26" w:rsidRPr="00E70192">
        <w:rPr>
          <w:color w:val="222222"/>
          <w:sz w:val="26"/>
          <w:szCs w:val="26"/>
        </w:rPr>
        <w:t xml:space="preserve">nformation that they are often denied access to and which may only be in the hands of the perpetrator. </w:t>
      </w:r>
    </w:p>
    <w:p w14:paraId="6C4800D8" w14:textId="77777777" w:rsidR="00D217B1" w:rsidRDefault="007D60DA" w:rsidP="00D217B1">
      <w:pPr>
        <w:pStyle w:val="m-2520532008363285072gmail-msolistparagraph"/>
        <w:numPr>
          <w:ilvl w:val="0"/>
          <w:numId w:val="2"/>
        </w:numPr>
        <w:shd w:val="clear" w:color="auto" w:fill="FFFFFF"/>
        <w:rPr>
          <w:sz w:val="26"/>
          <w:szCs w:val="26"/>
        </w:rPr>
      </w:pPr>
      <w:r>
        <w:rPr>
          <w:color w:val="222222"/>
          <w:sz w:val="26"/>
          <w:szCs w:val="26"/>
        </w:rPr>
        <w:t>Ease the burden of proof or shift the burden in cases involving corporate abuse</w:t>
      </w:r>
    </w:p>
    <w:p w14:paraId="509CDB2A" w14:textId="21555276" w:rsidR="007D60DA" w:rsidRPr="00D217B1" w:rsidRDefault="00F42ECA" w:rsidP="00D217B1">
      <w:pPr>
        <w:pStyle w:val="m-2520532008363285072gmail-msolistparagraph"/>
        <w:numPr>
          <w:ilvl w:val="0"/>
          <w:numId w:val="2"/>
        </w:numPr>
        <w:shd w:val="clear" w:color="auto" w:fill="FFFFFF"/>
        <w:rPr>
          <w:sz w:val="26"/>
          <w:szCs w:val="26"/>
        </w:rPr>
      </w:pPr>
      <w:r w:rsidRPr="00D217B1">
        <w:rPr>
          <w:sz w:val="26"/>
          <w:szCs w:val="26"/>
        </w:rPr>
        <w:t>E</w:t>
      </w:r>
      <w:r w:rsidR="00440D43" w:rsidRPr="00D217B1">
        <w:rPr>
          <w:sz w:val="26"/>
          <w:szCs w:val="26"/>
        </w:rPr>
        <w:t>nhance</w:t>
      </w:r>
      <w:r w:rsidR="007266F3" w:rsidRPr="00D217B1">
        <w:rPr>
          <w:sz w:val="26"/>
          <w:szCs w:val="26"/>
        </w:rPr>
        <w:t xml:space="preserve"> international cooperation </w:t>
      </w:r>
      <w:r w:rsidR="007D60DA" w:rsidRPr="00D217B1">
        <w:rPr>
          <w:sz w:val="26"/>
          <w:szCs w:val="26"/>
        </w:rPr>
        <w:t xml:space="preserve">and coordination </w:t>
      </w:r>
      <w:r w:rsidR="007266F3" w:rsidRPr="00D217B1">
        <w:rPr>
          <w:sz w:val="26"/>
          <w:szCs w:val="26"/>
        </w:rPr>
        <w:t xml:space="preserve">in </w:t>
      </w:r>
      <w:r w:rsidR="005266B6" w:rsidRPr="00D217B1">
        <w:rPr>
          <w:sz w:val="26"/>
          <w:szCs w:val="26"/>
        </w:rPr>
        <w:t>cross-border p</w:t>
      </w:r>
      <w:r w:rsidR="00440D43" w:rsidRPr="00D217B1">
        <w:rPr>
          <w:sz w:val="26"/>
          <w:szCs w:val="26"/>
        </w:rPr>
        <w:t xml:space="preserve">roceedings and mandate </w:t>
      </w:r>
      <w:r w:rsidR="007D60DA" w:rsidRPr="00D217B1">
        <w:rPr>
          <w:sz w:val="26"/>
          <w:szCs w:val="26"/>
        </w:rPr>
        <w:t xml:space="preserve">mutual </w:t>
      </w:r>
      <w:r w:rsidR="00440D43" w:rsidRPr="00D217B1">
        <w:rPr>
          <w:sz w:val="26"/>
          <w:szCs w:val="26"/>
        </w:rPr>
        <w:t>legal assistance.</w:t>
      </w:r>
      <w:r w:rsidR="007266F3" w:rsidRPr="00D217B1">
        <w:rPr>
          <w:sz w:val="26"/>
          <w:szCs w:val="26"/>
        </w:rPr>
        <w:t xml:space="preserve"> </w:t>
      </w:r>
      <w:r w:rsidRPr="00D217B1">
        <w:rPr>
          <w:sz w:val="26"/>
          <w:szCs w:val="26"/>
        </w:rPr>
        <w:t>There are a wide range of technical and procedural</w:t>
      </w:r>
      <w:r w:rsidRPr="00D217B1">
        <w:rPr>
          <w:sz w:val="26"/>
          <w:szCs w:val="26"/>
        </w:rPr>
        <w:t xml:space="preserve"> issues the treaty may be well suited to address. </w:t>
      </w:r>
      <w:r w:rsidR="007266F3" w:rsidRPr="00D217B1">
        <w:rPr>
          <w:sz w:val="26"/>
          <w:szCs w:val="26"/>
        </w:rPr>
        <w:t xml:space="preserve">I would encourage the </w:t>
      </w:r>
      <w:r w:rsidR="001A5E6D" w:rsidRPr="00D217B1">
        <w:rPr>
          <w:sz w:val="26"/>
          <w:szCs w:val="26"/>
        </w:rPr>
        <w:t xml:space="preserve">Working Group to look to the UN Anti-Corruption Convention, which can prove a useful model </w:t>
      </w:r>
      <w:r w:rsidR="005266B6" w:rsidRPr="00D217B1">
        <w:rPr>
          <w:sz w:val="26"/>
          <w:szCs w:val="26"/>
        </w:rPr>
        <w:t>on this topic, as well as a range of other corporate accountability</w:t>
      </w:r>
      <w:r w:rsidR="007D60DA" w:rsidRPr="00D217B1">
        <w:rPr>
          <w:sz w:val="26"/>
          <w:szCs w:val="26"/>
        </w:rPr>
        <w:t xml:space="preserve"> and cross-border issues.</w:t>
      </w:r>
      <w:r w:rsidRPr="00D217B1">
        <w:rPr>
          <w:sz w:val="26"/>
          <w:szCs w:val="26"/>
        </w:rPr>
        <w:t xml:space="preserve"> For example, the Convention has </w:t>
      </w:r>
      <w:r w:rsidR="007D60DA" w:rsidRPr="00D217B1">
        <w:rPr>
          <w:sz w:val="26"/>
          <w:szCs w:val="26"/>
        </w:rPr>
        <w:t>provisions</w:t>
      </w:r>
      <w:r w:rsidR="005266B6" w:rsidRPr="00D217B1">
        <w:rPr>
          <w:sz w:val="26"/>
          <w:szCs w:val="26"/>
        </w:rPr>
        <w:t xml:space="preserve"> </w:t>
      </w:r>
      <w:r w:rsidR="007D60DA" w:rsidRPr="00D217B1">
        <w:rPr>
          <w:sz w:val="26"/>
          <w:szCs w:val="26"/>
        </w:rPr>
        <w:t xml:space="preserve">requiring states provide specific types of </w:t>
      </w:r>
      <w:r w:rsidR="001A5E6D" w:rsidRPr="00D217B1">
        <w:rPr>
          <w:sz w:val="26"/>
          <w:szCs w:val="26"/>
        </w:rPr>
        <w:t>legal assistance in gather</w:t>
      </w:r>
      <w:r w:rsidR="007266F3" w:rsidRPr="00D217B1">
        <w:rPr>
          <w:sz w:val="26"/>
          <w:szCs w:val="26"/>
        </w:rPr>
        <w:t>ing</w:t>
      </w:r>
      <w:r w:rsidR="001A5E6D" w:rsidRPr="00D217B1">
        <w:rPr>
          <w:sz w:val="26"/>
          <w:szCs w:val="26"/>
        </w:rPr>
        <w:t xml:space="preserve"> and transferring information a</w:t>
      </w:r>
      <w:r w:rsidR="007266F3" w:rsidRPr="00D217B1">
        <w:rPr>
          <w:sz w:val="26"/>
          <w:szCs w:val="26"/>
        </w:rPr>
        <w:t xml:space="preserve">nd </w:t>
      </w:r>
      <w:r w:rsidR="007D60DA" w:rsidRPr="00D217B1">
        <w:rPr>
          <w:sz w:val="26"/>
          <w:szCs w:val="26"/>
        </w:rPr>
        <w:t xml:space="preserve">various types of </w:t>
      </w:r>
      <w:r w:rsidR="007266F3" w:rsidRPr="00D217B1">
        <w:rPr>
          <w:sz w:val="26"/>
          <w:szCs w:val="26"/>
        </w:rPr>
        <w:t>evidence for use in</w:t>
      </w:r>
      <w:r w:rsidR="007D60DA" w:rsidRPr="00D217B1">
        <w:rPr>
          <w:sz w:val="26"/>
          <w:szCs w:val="26"/>
        </w:rPr>
        <w:t xml:space="preserve"> investigations and in court; provisions concerning notification of potential offenses;</w:t>
      </w:r>
      <w:r w:rsidRPr="00D217B1">
        <w:rPr>
          <w:sz w:val="26"/>
          <w:szCs w:val="26"/>
        </w:rPr>
        <w:t xml:space="preserve"> </w:t>
      </w:r>
      <w:r w:rsidR="007D60DA" w:rsidRPr="00D217B1">
        <w:rPr>
          <w:sz w:val="26"/>
          <w:szCs w:val="26"/>
        </w:rPr>
        <w:t>provisions on burden-shifting in corruption cases;</w:t>
      </w:r>
      <w:r w:rsidRPr="00D217B1">
        <w:rPr>
          <w:sz w:val="26"/>
          <w:szCs w:val="26"/>
        </w:rPr>
        <w:t xml:space="preserve"> </w:t>
      </w:r>
      <w:r w:rsidR="007D60DA" w:rsidRPr="00D217B1">
        <w:rPr>
          <w:sz w:val="26"/>
          <w:szCs w:val="26"/>
        </w:rPr>
        <w:t xml:space="preserve">provisions requiring </w:t>
      </w:r>
      <w:r w:rsidR="00CA43FB" w:rsidRPr="00D217B1">
        <w:rPr>
          <w:sz w:val="26"/>
          <w:szCs w:val="26"/>
        </w:rPr>
        <w:t xml:space="preserve">states to take measures to support the tracing, freezing, seizure and forfeiture and </w:t>
      </w:r>
      <w:r w:rsidRPr="00D217B1">
        <w:rPr>
          <w:sz w:val="26"/>
          <w:szCs w:val="26"/>
        </w:rPr>
        <w:t xml:space="preserve">confiscation of corrupt </w:t>
      </w:r>
      <w:r w:rsidRPr="00D217B1">
        <w:rPr>
          <w:sz w:val="26"/>
          <w:szCs w:val="26"/>
        </w:rPr>
        <w:lastRenderedPageBreak/>
        <w:t>assets; and p</w:t>
      </w:r>
      <w:r w:rsidR="007D60DA" w:rsidRPr="00D217B1">
        <w:rPr>
          <w:sz w:val="26"/>
          <w:szCs w:val="26"/>
        </w:rPr>
        <w:t xml:space="preserve">rovisions promoting the sharing of technical expertise and best practices. </w:t>
      </w:r>
      <w:r w:rsidRPr="00D217B1">
        <w:rPr>
          <w:sz w:val="26"/>
          <w:szCs w:val="26"/>
        </w:rPr>
        <w:t xml:space="preserve">Similar things could be done in this treaty to mandate the sharing of information and gathering and transfer of evidence between home and host countries, among other things. </w:t>
      </w:r>
      <w:r w:rsidR="0001670A" w:rsidRPr="00D217B1">
        <w:rPr>
          <w:sz w:val="26"/>
          <w:szCs w:val="26"/>
        </w:rPr>
        <w:t>It is also worth looking at agreements that</w:t>
      </w:r>
      <w:r w:rsidR="0001670A" w:rsidRPr="00D217B1">
        <w:rPr>
          <w:sz w:val="26"/>
          <w:szCs w:val="26"/>
        </w:rPr>
        <w:t xml:space="preserve"> have come out of the Hague Conferences and similar instruments in the EU.</w:t>
      </w:r>
    </w:p>
    <w:p w14:paraId="41AE7C45" w14:textId="3053E68D" w:rsidR="00E46702" w:rsidRDefault="00AE3812" w:rsidP="00E70192">
      <w:pPr>
        <w:tabs>
          <w:tab w:val="left" w:pos="1410"/>
        </w:tabs>
        <w:spacing w:line="240" w:lineRule="auto"/>
        <w:rPr>
          <w:rFonts w:ascii="Times New Roman" w:hAnsi="Times New Roman" w:cs="Times New Roman"/>
          <w:sz w:val="26"/>
          <w:szCs w:val="26"/>
        </w:rPr>
      </w:pPr>
      <w:r w:rsidRPr="00E70192">
        <w:rPr>
          <w:rFonts w:ascii="Times New Roman" w:hAnsi="Times New Roman" w:cs="Times New Roman"/>
          <w:sz w:val="26"/>
          <w:szCs w:val="26"/>
        </w:rPr>
        <w:t xml:space="preserve">These are just a few examples. </w:t>
      </w:r>
      <w:r w:rsidR="0001670A">
        <w:rPr>
          <w:rFonts w:ascii="Times New Roman" w:hAnsi="Times New Roman" w:cs="Times New Roman"/>
          <w:sz w:val="26"/>
          <w:szCs w:val="26"/>
        </w:rPr>
        <w:t>But a</w:t>
      </w:r>
      <w:r w:rsidR="00E860AB">
        <w:rPr>
          <w:rFonts w:ascii="Times New Roman" w:hAnsi="Times New Roman" w:cs="Times New Roman"/>
          <w:sz w:val="26"/>
          <w:szCs w:val="26"/>
        </w:rPr>
        <w:t xml:space="preserve">ddressing </w:t>
      </w:r>
      <w:r w:rsidR="00E46702" w:rsidRPr="00E70192">
        <w:rPr>
          <w:rFonts w:ascii="Times New Roman" w:hAnsi="Times New Roman" w:cs="Times New Roman"/>
          <w:sz w:val="26"/>
          <w:szCs w:val="26"/>
        </w:rPr>
        <w:t xml:space="preserve">these </w:t>
      </w:r>
      <w:r w:rsidR="00440D43" w:rsidRPr="00E70192">
        <w:rPr>
          <w:rFonts w:ascii="Times New Roman" w:hAnsi="Times New Roman" w:cs="Times New Roman"/>
          <w:sz w:val="26"/>
          <w:szCs w:val="26"/>
        </w:rPr>
        <w:t xml:space="preserve">technical, jurisdictional and procedural </w:t>
      </w:r>
      <w:r w:rsidR="00E46702" w:rsidRPr="00E70192">
        <w:rPr>
          <w:rFonts w:ascii="Times New Roman" w:hAnsi="Times New Roman" w:cs="Times New Roman"/>
          <w:sz w:val="26"/>
          <w:szCs w:val="26"/>
        </w:rPr>
        <w:t>barriers can meaningful and practically enhance prevention, enforcement and access to remedy at the national level and</w:t>
      </w:r>
      <w:r w:rsidR="00E860AB">
        <w:rPr>
          <w:rFonts w:ascii="Times New Roman" w:hAnsi="Times New Roman" w:cs="Times New Roman"/>
          <w:sz w:val="26"/>
          <w:szCs w:val="26"/>
        </w:rPr>
        <w:t xml:space="preserve"> give meaningful and usable tools to</w:t>
      </w:r>
      <w:r w:rsidR="00E46702" w:rsidRPr="00E70192">
        <w:rPr>
          <w:rFonts w:ascii="Times New Roman" w:hAnsi="Times New Roman" w:cs="Times New Roman"/>
          <w:sz w:val="26"/>
          <w:szCs w:val="26"/>
        </w:rPr>
        <w:t xml:space="preserve"> communities affected by corporate misc</w:t>
      </w:r>
      <w:bookmarkStart w:id="0" w:name="_GoBack"/>
      <w:bookmarkEnd w:id="0"/>
      <w:r w:rsidR="00E46702" w:rsidRPr="00E70192">
        <w:rPr>
          <w:rFonts w:ascii="Times New Roman" w:hAnsi="Times New Roman" w:cs="Times New Roman"/>
          <w:sz w:val="26"/>
          <w:szCs w:val="26"/>
        </w:rPr>
        <w:t xml:space="preserve">onduct. </w:t>
      </w:r>
    </w:p>
    <w:p w14:paraId="1DC07595" w14:textId="7B6B9E1B" w:rsidR="0001670A" w:rsidRPr="00E70192" w:rsidRDefault="0001670A" w:rsidP="00E70192">
      <w:pPr>
        <w:tabs>
          <w:tab w:val="left" w:pos="1410"/>
        </w:tabs>
        <w:spacing w:line="240" w:lineRule="auto"/>
        <w:rPr>
          <w:rFonts w:ascii="Times New Roman" w:hAnsi="Times New Roman" w:cs="Times New Roman"/>
          <w:sz w:val="26"/>
          <w:szCs w:val="26"/>
        </w:rPr>
      </w:pPr>
      <w:r>
        <w:rPr>
          <w:rFonts w:ascii="Times New Roman" w:hAnsi="Times New Roman" w:cs="Times New Roman"/>
          <w:sz w:val="26"/>
          <w:szCs w:val="26"/>
        </w:rPr>
        <w:t>Thank you.</w:t>
      </w:r>
    </w:p>
    <w:p w14:paraId="2C47301D" w14:textId="77777777" w:rsidR="00AE3812" w:rsidRPr="00E70192" w:rsidRDefault="00AE3812" w:rsidP="00E70192">
      <w:pPr>
        <w:tabs>
          <w:tab w:val="left" w:pos="1410"/>
        </w:tabs>
        <w:spacing w:line="240" w:lineRule="auto"/>
        <w:rPr>
          <w:rFonts w:ascii="Times New Roman" w:hAnsi="Times New Roman" w:cs="Times New Roman"/>
          <w:sz w:val="26"/>
          <w:szCs w:val="26"/>
        </w:rPr>
      </w:pPr>
    </w:p>
    <w:p w14:paraId="420D957D" w14:textId="77777777" w:rsidR="00AE3812" w:rsidRPr="00E70192" w:rsidRDefault="00AE3812" w:rsidP="00E70192">
      <w:pPr>
        <w:tabs>
          <w:tab w:val="left" w:pos="1410"/>
        </w:tabs>
        <w:spacing w:line="240" w:lineRule="auto"/>
        <w:rPr>
          <w:rFonts w:ascii="Times New Roman" w:hAnsi="Times New Roman" w:cs="Times New Roman"/>
          <w:sz w:val="26"/>
          <w:szCs w:val="26"/>
        </w:rPr>
      </w:pPr>
    </w:p>
    <w:p w14:paraId="1E2CA4CB" w14:textId="77777777" w:rsidR="00AE3812" w:rsidRPr="00E70192" w:rsidRDefault="00AE3812" w:rsidP="00E70192">
      <w:pPr>
        <w:tabs>
          <w:tab w:val="left" w:pos="1410"/>
        </w:tabs>
        <w:spacing w:line="240" w:lineRule="auto"/>
        <w:rPr>
          <w:rFonts w:ascii="Times New Roman" w:hAnsi="Times New Roman" w:cs="Times New Roman"/>
          <w:sz w:val="26"/>
          <w:szCs w:val="26"/>
        </w:rPr>
      </w:pPr>
    </w:p>
    <w:p w14:paraId="3753BBD3" w14:textId="77777777" w:rsidR="00BE24B1" w:rsidRPr="00E70192" w:rsidRDefault="00BE24B1" w:rsidP="00E70192">
      <w:pPr>
        <w:spacing w:line="240" w:lineRule="auto"/>
        <w:rPr>
          <w:sz w:val="26"/>
          <w:szCs w:val="26"/>
        </w:rPr>
      </w:pPr>
    </w:p>
    <w:sectPr w:rsidR="00BE24B1" w:rsidRPr="00E70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FF80" w14:textId="77777777" w:rsidR="00B52B3A" w:rsidRDefault="00B52B3A" w:rsidP="009A1B00">
      <w:pPr>
        <w:spacing w:after="0" w:line="240" w:lineRule="auto"/>
      </w:pPr>
      <w:r>
        <w:separator/>
      </w:r>
    </w:p>
  </w:endnote>
  <w:endnote w:type="continuationSeparator" w:id="0">
    <w:p w14:paraId="16C929D1" w14:textId="77777777" w:rsidR="00B52B3A" w:rsidRDefault="00B52B3A" w:rsidP="009A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EB0E" w14:textId="77777777" w:rsidR="00B52B3A" w:rsidRDefault="00B52B3A" w:rsidP="009A1B00">
      <w:pPr>
        <w:spacing w:after="0" w:line="240" w:lineRule="auto"/>
      </w:pPr>
      <w:r>
        <w:separator/>
      </w:r>
    </w:p>
  </w:footnote>
  <w:footnote w:type="continuationSeparator" w:id="0">
    <w:p w14:paraId="2E747D2B" w14:textId="77777777" w:rsidR="00B52B3A" w:rsidRDefault="00B52B3A" w:rsidP="009A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3C1"/>
    <w:multiLevelType w:val="hybridMultilevel"/>
    <w:tmpl w:val="F29E2D9A"/>
    <w:lvl w:ilvl="0" w:tplc="D67AA9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B4977"/>
    <w:multiLevelType w:val="hybridMultilevel"/>
    <w:tmpl w:val="6780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6FE9"/>
    <w:multiLevelType w:val="hybridMultilevel"/>
    <w:tmpl w:val="5C50E1EC"/>
    <w:lvl w:ilvl="0" w:tplc="FA9866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D6D22"/>
    <w:multiLevelType w:val="hybridMultilevel"/>
    <w:tmpl w:val="714CE71C"/>
    <w:lvl w:ilvl="0" w:tplc="B86826F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A7176"/>
    <w:multiLevelType w:val="hybridMultilevel"/>
    <w:tmpl w:val="E49CF7E0"/>
    <w:lvl w:ilvl="0" w:tplc="07409DB0">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534D1"/>
    <w:multiLevelType w:val="hybridMultilevel"/>
    <w:tmpl w:val="5EB83F08"/>
    <w:lvl w:ilvl="0" w:tplc="1020F3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C"/>
    <w:rsid w:val="00012DBF"/>
    <w:rsid w:val="0001670A"/>
    <w:rsid w:val="00037F2B"/>
    <w:rsid w:val="00047D5F"/>
    <w:rsid w:val="00081308"/>
    <w:rsid w:val="0009230B"/>
    <w:rsid w:val="000A6C60"/>
    <w:rsid w:val="000C3B8A"/>
    <w:rsid w:val="000F445B"/>
    <w:rsid w:val="00141A9C"/>
    <w:rsid w:val="00143599"/>
    <w:rsid w:val="00153E39"/>
    <w:rsid w:val="00163C6E"/>
    <w:rsid w:val="00175F7E"/>
    <w:rsid w:val="0018735F"/>
    <w:rsid w:val="00190D2B"/>
    <w:rsid w:val="001A4DB8"/>
    <w:rsid w:val="001A5E6D"/>
    <w:rsid w:val="001C68CB"/>
    <w:rsid w:val="001C725B"/>
    <w:rsid w:val="001D5D1A"/>
    <w:rsid w:val="001D7554"/>
    <w:rsid w:val="001E7815"/>
    <w:rsid w:val="0020128F"/>
    <w:rsid w:val="00246F23"/>
    <w:rsid w:val="002548F1"/>
    <w:rsid w:val="00276957"/>
    <w:rsid w:val="002847E5"/>
    <w:rsid w:val="002A5121"/>
    <w:rsid w:val="002B7ADA"/>
    <w:rsid w:val="002C23B7"/>
    <w:rsid w:val="002C2D03"/>
    <w:rsid w:val="002D16AB"/>
    <w:rsid w:val="002E40D1"/>
    <w:rsid w:val="002E5AEB"/>
    <w:rsid w:val="002F2E80"/>
    <w:rsid w:val="00311E30"/>
    <w:rsid w:val="00391017"/>
    <w:rsid w:val="003A78DD"/>
    <w:rsid w:val="003C72D3"/>
    <w:rsid w:val="003F1EA6"/>
    <w:rsid w:val="003F22D9"/>
    <w:rsid w:val="003F76BE"/>
    <w:rsid w:val="004222D1"/>
    <w:rsid w:val="00433FFE"/>
    <w:rsid w:val="00440D43"/>
    <w:rsid w:val="004506F5"/>
    <w:rsid w:val="00463A01"/>
    <w:rsid w:val="004B6144"/>
    <w:rsid w:val="005266B6"/>
    <w:rsid w:val="005367B7"/>
    <w:rsid w:val="00537173"/>
    <w:rsid w:val="00544A41"/>
    <w:rsid w:val="005467CD"/>
    <w:rsid w:val="00564E05"/>
    <w:rsid w:val="0059174E"/>
    <w:rsid w:val="00591821"/>
    <w:rsid w:val="005D5424"/>
    <w:rsid w:val="0060084F"/>
    <w:rsid w:val="00601C99"/>
    <w:rsid w:val="0061302B"/>
    <w:rsid w:val="00614B14"/>
    <w:rsid w:val="00674B8B"/>
    <w:rsid w:val="00684501"/>
    <w:rsid w:val="006C3459"/>
    <w:rsid w:val="006C53EB"/>
    <w:rsid w:val="006F2832"/>
    <w:rsid w:val="006F31AD"/>
    <w:rsid w:val="00706A47"/>
    <w:rsid w:val="007266F3"/>
    <w:rsid w:val="00754D7E"/>
    <w:rsid w:val="00777EB8"/>
    <w:rsid w:val="00791F87"/>
    <w:rsid w:val="007A6400"/>
    <w:rsid w:val="007D60DA"/>
    <w:rsid w:val="007E4785"/>
    <w:rsid w:val="007E5EE5"/>
    <w:rsid w:val="00802D40"/>
    <w:rsid w:val="0083096D"/>
    <w:rsid w:val="00833552"/>
    <w:rsid w:val="00854412"/>
    <w:rsid w:val="008729D6"/>
    <w:rsid w:val="0088495F"/>
    <w:rsid w:val="008C71A8"/>
    <w:rsid w:val="008E4B26"/>
    <w:rsid w:val="009014B5"/>
    <w:rsid w:val="00906E46"/>
    <w:rsid w:val="00932C41"/>
    <w:rsid w:val="00977727"/>
    <w:rsid w:val="00982CBC"/>
    <w:rsid w:val="009A1B00"/>
    <w:rsid w:val="009B557D"/>
    <w:rsid w:val="009F6A05"/>
    <w:rsid w:val="00A12022"/>
    <w:rsid w:val="00A13EA2"/>
    <w:rsid w:val="00A30012"/>
    <w:rsid w:val="00A64E3B"/>
    <w:rsid w:val="00A7636A"/>
    <w:rsid w:val="00A76A8C"/>
    <w:rsid w:val="00A821AB"/>
    <w:rsid w:val="00AB43CC"/>
    <w:rsid w:val="00AC1CCE"/>
    <w:rsid w:val="00AC774C"/>
    <w:rsid w:val="00AE3812"/>
    <w:rsid w:val="00B27928"/>
    <w:rsid w:val="00B35FBD"/>
    <w:rsid w:val="00B51D9D"/>
    <w:rsid w:val="00B52B3A"/>
    <w:rsid w:val="00B52EFF"/>
    <w:rsid w:val="00B654F3"/>
    <w:rsid w:val="00B90A88"/>
    <w:rsid w:val="00B917C1"/>
    <w:rsid w:val="00BA52DE"/>
    <w:rsid w:val="00BA57CA"/>
    <w:rsid w:val="00BC4A4E"/>
    <w:rsid w:val="00BC7D22"/>
    <w:rsid w:val="00BD22A7"/>
    <w:rsid w:val="00BE24B1"/>
    <w:rsid w:val="00BE2D4D"/>
    <w:rsid w:val="00BE3594"/>
    <w:rsid w:val="00BF29A6"/>
    <w:rsid w:val="00BF4BB6"/>
    <w:rsid w:val="00C05AEA"/>
    <w:rsid w:val="00C43D9B"/>
    <w:rsid w:val="00C45899"/>
    <w:rsid w:val="00C5121B"/>
    <w:rsid w:val="00C52DB8"/>
    <w:rsid w:val="00C567C3"/>
    <w:rsid w:val="00C80C0D"/>
    <w:rsid w:val="00C9519D"/>
    <w:rsid w:val="00CA43FB"/>
    <w:rsid w:val="00CB48CE"/>
    <w:rsid w:val="00CC26D3"/>
    <w:rsid w:val="00CC720A"/>
    <w:rsid w:val="00CD182E"/>
    <w:rsid w:val="00CE1FC1"/>
    <w:rsid w:val="00CF1E9C"/>
    <w:rsid w:val="00D127AE"/>
    <w:rsid w:val="00D16461"/>
    <w:rsid w:val="00D178BD"/>
    <w:rsid w:val="00D217B1"/>
    <w:rsid w:val="00D63865"/>
    <w:rsid w:val="00D70940"/>
    <w:rsid w:val="00DA2E9B"/>
    <w:rsid w:val="00DC1011"/>
    <w:rsid w:val="00DF0719"/>
    <w:rsid w:val="00DF2F7B"/>
    <w:rsid w:val="00E04DB9"/>
    <w:rsid w:val="00E04DBF"/>
    <w:rsid w:val="00E06F59"/>
    <w:rsid w:val="00E159B0"/>
    <w:rsid w:val="00E40B71"/>
    <w:rsid w:val="00E46702"/>
    <w:rsid w:val="00E70192"/>
    <w:rsid w:val="00E860AB"/>
    <w:rsid w:val="00E90D11"/>
    <w:rsid w:val="00E9696F"/>
    <w:rsid w:val="00EC5F4C"/>
    <w:rsid w:val="00EE51ED"/>
    <w:rsid w:val="00EF3634"/>
    <w:rsid w:val="00F10908"/>
    <w:rsid w:val="00F117FC"/>
    <w:rsid w:val="00F2583F"/>
    <w:rsid w:val="00F4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7BE5"/>
  <w15:chartTrackingRefBased/>
  <w15:docId w15:val="{53EF06AF-05B6-4E84-B6D6-62B4EDE7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CC"/>
    <w:pPr>
      <w:ind w:left="720"/>
      <w:contextualSpacing/>
    </w:pPr>
  </w:style>
  <w:style w:type="character" w:styleId="CommentReference">
    <w:name w:val="annotation reference"/>
    <w:basedOn w:val="DefaultParagraphFont"/>
    <w:uiPriority w:val="99"/>
    <w:semiHidden/>
    <w:unhideWhenUsed/>
    <w:rsid w:val="00AB43CC"/>
    <w:rPr>
      <w:sz w:val="16"/>
      <w:szCs w:val="16"/>
    </w:rPr>
  </w:style>
  <w:style w:type="paragraph" w:styleId="CommentText">
    <w:name w:val="annotation text"/>
    <w:basedOn w:val="Normal"/>
    <w:link w:val="CommentTextChar"/>
    <w:uiPriority w:val="99"/>
    <w:semiHidden/>
    <w:unhideWhenUsed/>
    <w:rsid w:val="00AB43CC"/>
    <w:pPr>
      <w:spacing w:line="240" w:lineRule="auto"/>
    </w:pPr>
    <w:rPr>
      <w:sz w:val="20"/>
      <w:szCs w:val="20"/>
    </w:rPr>
  </w:style>
  <w:style w:type="character" w:customStyle="1" w:styleId="CommentTextChar">
    <w:name w:val="Comment Text Char"/>
    <w:basedOn w:val="DefaultParagraphFont"/>
    <w:link w:val="CommentText"/>
    <w:uiPriority w:val="99"/>
    <w:semiHidden/>
    <w:rsid w:val="00AB43CC"/>
    <w:rPr>
      <w:sz w:val="20"/>
      <w:szCs w:val="20"/>
    </w:rPr>
  </w:style>
  <w:style w:type="paragraph" w:customStyle="1" w:styleId="m-2520532008363285072gmail-msolistparagraph">
    <w:name w:val="m_-2520532008363285072gmail-msolistparagraph"/>
    <w:basedOn w:val="Normal"/>
    <w:rsid w:val="00AB4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43CC"/>
  </w:style>
  <w:style w:type="paragraph" w:styleId="BalloonText">
    <w:name w:val="Balloon Text"/>
    <w:basedOn w:val="Normal"/>
    <w:link w:val="BalloonTextChar"/>
    <w:uiPriority w:val="99"/>
    <w:semiHidden/>
    <w:unhideWhenUsed/>
    <w:rsid w:val="00AB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3CC"/>
    <w:rPr>
      <w:rFonts w:ascii="Segoe UI" w:hAnsi="Segoe UI" w:cs="Segoe UI"/>
      <w:sz w:val="18"/>
      <w:szCs w:val="18"/>
    </w:rPr>
  </w:style>
  <w:style w:type="paragraph" w:styleId="Header">
    <w:name w:val="header"/>
    <w:basedOn w:val="Normal"/>
    <w:link w:val="HeaderChar"/>
    <w:uiPriority w:val="99"/>
    <w:unhideWhenUsed/>
    <w:rsid w:val="009A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00"/>
  </w:style>
  <w:style w:type="paragraph" w:styleId="Footer">
    <w:name w:val="footer"/>
    <w:basedOn w:val="Normal"/>
    <w:link w:val="FooterChar"/>
    <w:uiPriority w:val="99"/>
    <w:unhideWhenUsed/>
    <w:rsid w:val="009A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5B485-0198-4918-B40A-B5C896678066}"/>
</file>

<file path=customXml/itemProps2.xml><?xml version="1.0" encoding="utf-8"?>
<ds:datastoreItem xmlns:ds="http://schemas.openxmlformats.org/officeDocument/2006/customXml" ds:itemID="{08B3426B-CD65-4776-8EDC-89BE3D91DA8E}"/>
</file>

<file path=customXml/itemProps3.xml><?xml version="1.0" encoding="utf-8"?>
<ds:datastoreItem xmlns:ds="http://schemas.openxmlformats.org/officeDocument/2006/customXml" ds:itemID="{0A4AC0E6-42D3-4EED-A5C0-F69F0A365762}"/>
</file>

<file path=docProps/app.xml><?xml version="1.0" encoding="utf-8"?>
<Properties xmlns="http://schemas.openxmlformats.org/officeDocument/2006/extended-properties" xmlns:vt="http://schemas.openxmlformats.org/officeDocument/2006/docPropsVTypes">
  <Template>Normal</Template>
  <TotalTime>16</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Michelle Harrison</cp:lastModifiedBy>
  <cp:revision>5</cp:revision>
  <dcterms:created xsi:type="dcterms:W3CDTF">2016-11-25T13:18:00Z</dcterms:created>
  <dcterms:modified xsi:type="dcterms:W3CDTF">2016-11-25T13:33:00Z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3887000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