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7E" w:rsidRDefault="0009537E" w:rsidP="00FD009E">
      <w:pPr>
        <w:rPr>
          <w:sz w:val="20"/>
          <w:szCs w:val="20"/>
        </w:rPr>
      </w:pPr>
      <w:bookmarkStart w:id="0" w:name="_GoBack"/>
      <w:bookmarkEnd w:id="0"/>
    </w:p>
    <w:p w:rsidR="00A5150C" w:rsidRPr="007E6D05" w:rsidRDefault="00A5150C" w:rsidP="00FD009E">
      <w:pPr>
        <w:rPr>
          <w:sz w:val="20"/>
          <w:szCs w:val="20"/>
        </w:rPr>
      </w:pPr>
    </w:p>
    <w:p w:rsidR="003221EC" w:rsidRPr="007E6D05" w:rsidRDefault="003221EC" w:rsidP="003221EC">
      <w:pPr>
        <w:rPr>
          <w:b/>
          <w:sz w:val="20"/>
          <w:szCs w:val="20"/>
        </w:rPr>
      </w:pPr>
    </w:p>
    <w:p w:rsidR="00F00A13" w:rsidRPr="00DC3AFB" w:rsidRDefault="00DC3AFB" w:rsidP="00F00A13">
      <w:pPr>
        <w:pBdr>
          <w:top w:val="single" w:sz="4" w:space="1" w:color="auto"/>
          <w:left w:val="single" w:sz="4" w:space="4" w:color="auto"/>
          <w:bottom w:val="single" w:sz="4" w:space="1" w:color="auto"/>
          <w:right w:val="single" w:sz="4" w:space="4" w:color="auto"/>
        </w:pBdr>
        <w:jc w:val="center"/>
        <w:rPr>
          <w:b/>
          <w:lang w:val="en-US"/>
        </w:rPr>
      </w:pPr>
      <w:r w:rsidRPr="00DC3AFB">
        <w:rPr>
          <w:b/>
          <w:lang w:val="en-US"/>
        </w:rPr>
        <w:t>Panel V: Strengthening cooperation with regard to prevention, remedy and accountability and access to justice at the national and international levels</w:t>
      </w:r>
    </w:p>
    <w:p w:rsidR="00431452" w:rsidRPr="007E6D05" w:rsidRDefault="00431452" w:rsidP="00F00A13">
      <w:pPr>
        <w:pBdr>
          <w:top w:val="single" w:sz="4" w:space="1" w:color="auto"/>
          <w:left w:val="single" w:sz="4" w:space="4" w:color="auto"/>
          <w:bottom w:val="single" w:sz="4" w:space="1" w:color="auto"/>
          <w:right w:val="single" w:sz="4" w:space="4" w:color="auto"/>
        </w:pBdr>
        <w:jc w:val="center"/>
        <w:rPr>
          <w:b/>
          <w:sz w:val="20"/>
          <w:szCs w:val="20"/>
        </w:rPr>
      </w:pPr>
      <w:r w:rsidRPr="007E6D05">
        <w:rPr>
          <w:b/>
          <w:sz w:val="20"/>
          <w:szCs w:val="20"/>
        </w:rPr>
        <w:t>____________________</w:t>
      </w:r>
    </w:p>
    <w:p w:rsidR="00431452" w:rsidRPr="00953631" w:rsidRDefault="00DC3AFB" w:rsidP="00431452">
      <w:pPr>
        <w:pBdr>
          <w:top w:val="single" w:sz="4" w:space="1" w:color="auto"/>
          <w:left w:val="single" w:sz="4" w:space="4" w:color="auto"/>
          <w:bottom w:val="single" w:sz="4" w:space="1" w:color="auto"/>
          <w:right w:val="single" w:sz="4" w:space="4" w:color="auto"/>
        </w:pBdr>
        <w:spacing w:before="200"/>
        <w:jc w:val="center"/>
        <w:rPr>
          <w:b/>
        </w:rPr>
      </w:pPr>
      <w:r>
        <w:rPr>
          <w:b/>
        </w:rPr>
        <w:t xml:space="preserve">27 octobre 2016 – 15 heures </w:t>
      </w:r>
    </w:p>
    <w:p w:rsidR="0009537E" w:rsidRPr="007E6D05" w:rsidRDefault="0009537E" w:rsidP="00FD009E">
      <w:pPr>
        <w:rPr>
          <w:sz w:val="20"/>
          <w:szCs w:val="20"/>
        </w:rPr>
      </w:pPr>
    </w:p>
    <w:p w:rsidR="001E01EE" w:rsidRDefault="003065A9" w:rsidP="00647979">
      <w:pPr>
        <w:spacing w:before="120"/>
        <w:rPr>
          <w:sz w:val="16"/>
          <w:szCs w:val="16"/>
        </w:rPr>
      </w:pPr>
      <w:r w:rsidRPr="001E01EE">
        <w:rPr>
          <w:sz w:val="16"/>
          <w:szCs w:val="16"/>
        </w:rPr>
        <w:tab/>
      </w:r>
    </w:p>
    <w:p w:rsidR="00516532" w:rsidRDefault="00057F43" w:rsidP="007E6D05">
      <w:pPr>
        <w:spacing w:after="200" w:line="360" w:lineRule="auto"/>
        <w:ind w:firstLine="851"/>
        <w:rPr>
          <w:sz w:val="28"/>
          <w:szCs w:val="28"/>
        </w:rPr>
      </w:pPr>
      <w:r>
        <w:rPr>
          <w:sz w:val="28"/>
          <w:szCs w:val="28"/>
        </w:rPr>
        <w:t>Mesdames et Messieurs,</w:t>
      </w:r>
    </w:p>
    <w:p w:rsidR="007021E9" w:rsidRDefault="00057F43" w:rsidP="007E6D05">
      <w:pPr>
        <w:spacing w:after="200" w:line="360" w:lineRule="auto"/>
        <w:ind w:firstLine="851"/>
        <w:rPr>
          <w:sz w:val="28"/>
          <w:szCs w:val="28"/>
        </w:rPr>
      </w:pPr>
      <w:r>
        <w:rPr>
          <w:sz w:val="28"/>
          <w:szCs w:val="28"/>
        </w:rPr>
        <w:t xml:space="preserve">Je suis heureuse d’être aujourd’hui parmi vous et </w:t>
      </w:r>
      <w:r w:rsidR="007021E9">
        <w:rPr>
          <w:sz w:val="28"/>
          <w:szCs w:val="28"/>
        </w:rPr>
        <w:t>je remercie la Représentante permanente de l’Equateur aux Nations-Uni</w:t>
      </w:r>
      <w:r w:rsidR="00F22EAA">
        <w:rPr>
          <w:sz w:val="28"/>
          <w:szCs w:val="28"/>
        </w:rPr>
        <w:t>e</w:t>
      </w:r>
      <w:r w:rsidR="007021E9">
        <w:rPr>
          <w:sz w:val="28"/>
          <w:szCs w:val="28"/>
        </w:rPr>
        <w:t xml:space="preserve">s, </w:t>
      </w:r>
      <w:r w:rsidR="000378E3">
        <w:rPr>
          <w:sz w:val="28"/>
          <w:szCs w:val="28"/>
        </w:rPr>
        <w:t xml:space="preserve">Mme </w:t>
      </w:r>
      <w:r w:rsidR="007021E9" w:rsidRPr="007021E9">
        <w:rPr>
          <w:sz w:val="28"/>
          <w:szCs w:val="28"/>
        </w:rPr>
        <w:t>María Fernanda Espinosa</w:t>
      </w:r>
      <w:r w:rsidR="007021E9">
        <w:rPr>
          <w:sz w:val="28"/>
          <w:szCs w:val="28"/>
        </w:rPr>
        <w:t>, de m’avoir convié</w:t>
      </w:r>
      <w:r w:rsidR="006F65BD">
        <w:rPr>
          <w:sz w:val="28"/>
          <w:szCs w:val="28"/>
        </w:rPr>
        <w:t>e</w:t>
      </w:r>
      <w:r w:rsidR="007021E9">
        <w:rPr>
          <w:sz w:val="28"/>
          <w:szCs w:val="28"/>
        </w:rPr>
        <w:t xml:space="preserve"> à ce débat. </w:t>
      </w:r>
    </w:p>
    <w:p w:rsidR="00B27E5A" w:rsidRPr="00B27E5A" w:rsidRDefault="001A7081" w:rsidP="001A7081">
      <w:pPr>
        <w:spacing w:after="200" w:line="360" w:lineRule="auto"/>
        <w:ind w:firstLine="851"/>
        <w:rPr>
          <w:sz w:val="28"/>
          <w:szCs w:val="28"/>
        </w:rPr>
      </w:pPr>
      <w:r>
        <w:rPr>
          <w:sz w:val="28"/>
          <w:szCs w:val="28"/>
        </w:rPr>
        <w:t>C</w:t>
      </w:r>
      <w:r w:rsidR="00B27E5A">
        <w:rPr>
          <w:sz w:val="28"/>
          <w:szCs w:val="28"/>
        </w:rPr>
        <w:t>e groupe de</w:t>
      </w:r>
      <w:r w:rsidR="00B27E5A" w:rsidRPr="00B27E5A">
        <w:rPr>
          <w:sz w:val="28"/>
          <w:szCs w:val="28"/>
        </w:rPr>
        <w:t xml:space="preserve"> travail sur les sociétés transnationales et les droits de l’homme</w:t>
      </w:r>
      <w:r>
        <w:rPr>
          <w:sz w:val="28"/>
          <w:szCs w:val="28"/>
        </w:rPr>
        <w:t xml:space="preserve"> initié par les Nations Unies est une excellente occasion à la fois de penser et </w:t>
      </w:r>
      <w:r w:rsidR="00B27E5A" w:rsidRPr="00B27E5A">
        <w:rPr>
          <w:sz w:val="28"/>
          <w:szCs w:val="28"/>
        </w:rPr>
        <w:t xml:space="preserve">d'agir pour une responsabilité effective des multinationales tout </w:t>
      </w:r>
      <w:r>
        <w:rPr>
          <w:sz w:val="28"/>
          <w:szCs w:val="28"/>
        </w:rPr>
        <w:t>au long de la chaîne de valeurs</w:t>
      </w:r>
      <w:r w:rsidR="00EE5B0B">
        <w:rPr>
          <w:sz w:val="28"/>
          <w:szCs w:val="28"/>
        </w:rPr>
        <w:t>. Ceci</w:t>
      </w:r>
      <w:r w:rsidR="00B27E5A" w:rsidRPr="00B27E5A">
        <w:rPr>
          <w:sz w:val="28"/>
          <w:szCs w:val="28"/>
        </w:rPr>
        <w:t xml:space="preserve"> afin de prévenir, et, le cas échéant, de réparer, des dommages graves</w:t>
      </w:r>
      <w:r w:rsidR="00474361">
        <w:rPr>
          <w:sz w:val="28"/>
          <w:szCs w:val="28"/>
        </w:rPr>
        <w:t xml:space="preserve"> </w:t>
      </w:r>
      <w:r w:rsidR="00474361" w:rsidRPr="00B27E5A">
        <w:rPr>
          <w:sz w:val="28"/>
          <w:szCs w:val="28"/>
        </w:rPr>
        <w:t>aux droits humains, aux droits sociaux</w:t>
      </w:r>
      <w:r w:rsidR="00474361">
        <w:rPr>
          <w:sz w:val="28"/>
          <w:szCs w:val="28"/>
        </w:rPr>
        <w:t>,</w:t>
      </w:r>
      <w:r w:rsidR="00B27E5A" w:rsidRPr="00B27E5A">
        <w:rPr>
          <w:sz w:val="28"/>
          <w:szCs w:val="28"/>
        </w:rPr>
        <w:t xml:space="preserve"> à l’environnement, … ou </w:t>
      </w:r>
      <w:r>
        <w:rPr>
          <w:sz w:val="28"/>
          <w:szCs w:val="28"/>
        </w:rPr>
        <w:t>même au droit fiscal !</w:t>
      </w:r>
    </w:p>
    <w:p w:rsidR="00B27E5A" w:rsidRPr="00B27E5A" w:rsidRDefault="001A7081" w:rsidP="001A7081">
      <w:pPr>
        <w:spacing w:after="200" w:line="360" w:lineRule="auto"/>
        <w:ind w:firstLine="851"/>
        <w:rPr>
          <w:sz w:val="28"/>
          <w:szCs w:val="28"/>
        </w:rPr>
      </w:pPr>
      <w:r>
        <w:rPr>
          <w:sz w:val="28"/>
          <w:szCs w:val="28"/>
        </w:rPr>
        <w:t xml:space="preserve">Car </w:t>
      </w:r>
      <w:r w:rsidRPr="00F22EAA">
        <w:rPr>
          <w:b/>
          <w:sz w:val="28"/>
          <w:szCs w:val="28"/>
        </w:rPr>
        <w:t>l</w:t>
      </w:r>
      <w:r w:rsidR="00B27E5A" w:rsidRPr="00F22EAA">
        <w:rPr>
          <w:b/>
          <w:sz w:val="28"/>
          <w:szCs w:val="28"/>
        </w:rPr>
        <w:t>’intérêt général doit primer sur les intérêts privés</w:t>
      </w:r>
      <w:r w:rsidR="00B27E5A" w:rsidRPr="00B27E5A">
        <w:rPr>
          <w:sz w:val="28"/>
          <w:szCs w:val="28"/>
        </w:rPr>
        <w:t>. Et nous devons nous doter, à l’éc</w:t>
      </w:r>
      <w:r>
        <w:rPr>
          <w:sz w:val="28"/>
          <w:szCs w:val="28"/>
        </w:rPr>
        <w:t>helle nationa</w:t>
      </w:r>
      <w:r w:rsidR="00474361">
        <w:rPr>
          <w:sz w:val="28"/>
          <w:szCs w:val="28"/>
        </w:rPr>
        <w:t>le et européenne et au-delà,</w:t>
      </w:r>
      <w:r>
        <w:rPr>
          <w:sz w:val="28"/>
          <w:szCs w:val="28"/>
        </w:rPr>
        <w:t xml:space="preserve"> </w:t>
      </w:r>
      <w:r w:rsidR="00B27E5A" w:rsidRPr="00B27E5A">
        <w:rPr>
          <w:sz w:val="28"/>
          <w:szCs w:val="28"/>
        </w:rPr>
        <w:t>d'outils contraignants. La bonne volonté et les bonnes pratiques ont montré leurs limites. Il y va de la sécurité et de la santé de millions de salariés, il y va de la réputation de nos entreprises, il y va de notre avenir commun et du développeme</w:t>
      </w:r>
      <w:r>
        <w:rPr>
          <w:sz w:val="28"/>
          <w:szCs w:val="28"/>
        </w:rPr>
        <w:t>nt soutenable de notre planète.</w:t>
      </w:r>
    </w:p>
    <w:p w:rsidR="00B27E5A" w:rsidRDefault="001A7081" w:rsidP="00B27E5A">
      <w:pPr>
        <w:spacing w:after="200" w:line="360" w:lineRule="auto"/>
        <w:ind w:firstLine="851"/>
        <w:rPr>
          <w:sz w:val="28"/>
          <w:szCs w:val="28"/>
        </w:rPr>
      </w:pPr>
      <w:r>
        <w:rPr>
          <w:sz w:val="28"/>
          <w:szCs w:val="28"/>
        </w:rPr>
        <w:t>L’</w:t>
      </w:r>
      <w:r w:rsidR="00B27E5A" w:rsidRPr="00B27E5A">
        <w:rPr>
          <w:sz w:val="28"/>
          <w:szCs w:val="28"/>
        </w:rPr>
        <w:t xml:space="preserve">Assemblée </w:t>
      </w:r>
      <w:r>
        <w:rPr>
          <w:sz w:val="28"/>
          <w:szCs w:val="28"/>
        </w:rPr>
        <w:t xml:space="preserve">nationale française </w:t>
      </w:r>
      <w:r w:rsidR="00B27E5A" w:rsidRPr="00B27E5A">
        <w:rPr>
          <w:sz w:val="28"/>
          <w:szCs w:val="28"/>
        </w:rPr>
        <w:t>a beaucoup travaillé sur ces questions, au niveau national et européen</w:t>
      </w:r>
      <w:r>
        <w:rPr>
          <w:sz w:val="28"/>
          <w:szCs w:val="28"/>
        </w:rPr>
        <w:t>, j’y reviendrai.</w:t>
      </w:r>
    </w:p>
    <w:p w:rsidR="002650BE" w:rsidRDefault="00474361" w:rsidP="007E6D05">
      <w:pPr>
        <w:spacing w:after="200" w:line="360" w:lineRule="auto"/>
        <w:ind w:firstLine="851"/>
        <w:rPr>
          <w:sz w:val="28"/>
          <w:szCs w:val="28"/>
        </w:rPr>
      </w:pPr>
      <w:r>
        <w:rPr>
          <w:sz w:val="28"/>
          <w:szCs w:val="28"/>
        </w:rPr>
        <w:lastRenderedPageBreak/>
        <w:t>V</w:t>
      </w:r>
      <w:r w:rsidR="001A7081">
        <w:rPr>
          <w:sz w:val="28"/>
          <w:szCs w:val="28"/>
        </w:rPr>
        <w:t>ous avez eu la gentillesse de m’inviter à participer à ce panel</w:t>
      </w:r>
      <w:r w:rsidR="002650BE">
        <w:rPr>
          <w:sz w:val="28"/>
          <w:szCs w:val="28"/>
        </w:rPr>
        <w:t xml:space="preserve"> </w:t>
      </w:r>
      <w:r w:rsidR="001A7081">
        <w:rPr>
          <w:sz w:val="28"/>
          <w:szCs w:val="28"/>
        </w:rPr>
        <w:t xml:space="preserve">pour </w:t>
      </w:r>
      <w:r w:rsidR="002650BE">
        <w:rPr>
          <w:sz w:val="28"/>
          <w:szCs w:val="28"/>
        </w:rPr>
        <w:t xml:space="preserve">réfléchir sur </w:t>
      </w:r>
      <w:r w:rsidR="002650BE" w:rsidRPr="00754F0B">
        <w:rPr>
          <w:b/>
          <w:sz w:val="28"/>
          <w:szCs w:val="28"/>
        </w:rPr>
        <w:t xml:space="preserve">l’avenir et les perspectives de mise en œuvre </w:t>
      </w:r>
      <w:r w:rsidR="00754F0B" w:rsidRPr="00754F0B">
        <w:rPr>
          <w:b/>
          <w:sz w:val="28"/>
          <w:szCs w:val="28"/>
        </w:rPr>
        <w:t>des P</w:t>
      </w:r>
      <w:r w:rsidR="002650BE" w:rsidRPr="00754F0B">
        <w:rPr>
          <w:b/>
          <w:sz w:val="28"/>
          <w:szCs w:val="28"/>
        </w:rPr>
        <w:t>rincipes directeurs</w:t>
      </w:r>
      <w:r w:rsidR="002650BE">
        <w:rPr>
          <w:sz w:val="28"/>
          <w:szCs w:val="28"/>
        </w:rPr>
        <w:t xml:space="preserve">, en particulier dans un instrument international </w:t>
      </w:r>
      <w:r w:rsidR="00754F0B">
        <w:rPr>
          <w:sz w:val="28"/>
          <w:szCs w:val="28"/>
        </w:rPr>
        <w:t xml:space="preserve">qui serait juridiquement </w:t>
      </w:r>
      <w:r w:rsidR="002650BE">
        <w:rPr>
          <w:sz w:val="28"/>
          <w:szCs w:val="28"/>
        </w:rPr>
        <w:t xml:space="preserve">contraignant. </w:t>
      </w:r>
      <w:r>
        <w:rPr>
          <w:sz w:val="28"/>
          <w:szCs w:val="28"/>
        </w:rPr>
        <w:t>Quel objectif enthousiasmant !</w:t>
      </w:r>
    </w:p>
    <w:p w:rsidR="00CC4C15" w:rsidRDefault="00EC56CD" w:rsidP="007E6D05">
      <w:pPr>
        <w:spacing w:after="200" w:line="360" w:lineRule="auto"/>
        <w:ind w:firstLine="851"/>
        <w:rPr>
          <w:sz w:val="28"/>
          <w:szCs w:val="28"/>
        </w:rPr>
      </w:pPr>
      <w:r>
        <w:rPr>
          <w:sz w:val="28"/>
          <w:szCs w:val="28"/>
        </w:rPr>
        <w:t>L’</w:t>
      </w:r>
      <w:r w:rsidR="00EC2E4B">
        <w:rPr>
          <w:sz w:val="28"/>
          <w:szCs w:val="28"/>
        </w:rPr>
        <w:t xml:space="preserve">avenir naît du présent et </w:t>
      </w:r>
      <w:r w:rsidR="001A7081">
        <w:rPr>
          <w:sz w:val="28"/>
          <w:szCs w:val="28"/>
        </w:rPr>
        <w:t xml:space="preserve">c’est pourquoi je ferai un tour d’horizon </w:t>
      </w:r>
      <w:r w:rsidR="001A7081">
        <w:rPr>
          <w:b/>
          <w:sz w:val="28"/>
          <w:szCs w:val="28"/>
        </w:rPr>
        <w:t xml:space="preserve">des </w:t>
      </w:r>
      <w:r w:rsidR="00EC2E4B" w:rsidRPr="00487F62">
        <w:rPr>
          <w:b/>
          <w:sz w:val="28"/>
          <w:szCs w:val="28"/>
        </w:rPr>
        <w:t xml:space="preserve">initiatives nationales </w:t>
      </w:r>
      <w:r w:rsidR="001A7081">
        <w:rPr>
          <w:b/>
          <w:sz w:val="28"/>
          <w:szCs w:val="28"/>
        </w:rPr>
        <w:t xml:space="preserve">en cours </w:t>
      </w:r>
      <w:r w:rsidR="00EC2E4B" w:rsidRPr="00487F62">
        <w:rPr>
          <w:b/>
          <w:sz w:val="28"/>
          <w:szCs w:val="28"/>
        </w:rPr>
        <w:t>en Europe</w:t>
      </w:r>
      <w:r w:rsidR="00EC2E4B">
        <w:rPr>
          <w:sz w:val="28"/>
          <w:szCs w:val="28"/>
        </w:rPr>
        <w:t xml:space="preserve"> qui</w:t>
      </w:r>
      <w:r w:rsidR="006F65BD">
        <w:rPr>
          <w:sz w:val="28"/>
          <w:szCs w:val="28"/>
        </w:rPr>
        <w:t xml:space="preserve"> ont pu s’</w:t>
      </w:r>
      <w:r w:rsidR="00EC2E4B">
        <w:rPr>
          <w:sz w:val="28"/>
          <w:szCs w:val="28"/>
        </w:rPr>
        <w:t>inspir</w:t>
      </w:r>
      <w:r w:rsidR="006F65BD">
        <w:rPr>
          <w:sz w:val="28"/>
          <w:szCs w:val="28"/>
        </w:rPr>
        <w:t xml:space="preserve">er </w:t>
      </w:r>
      <w:r w:rsidR="00EC2E4B">
        <w:rPr>
          <w:sz w:val="28"/>
          <w:szCs w:val="28"/>
        </w:rPr>
        <w:t xml:space="preserve">des Principes directeurs. Je vois </w:t>
      </w:r>
      <w:r w:rsidR="00487F62">
        <w:rPr>
          <w:sz w:val="28"/>
          <w:szCs w:val="28"/>
        </w:rPr>
        <w:t>un double intérêt</w:t>
      </w:r>
      <w:r w:rsidR="00EC2E4B">
        <w:rPr>
          <w:sz w:val="28"/>
          <w:szCs w:val="28"/>
        </w:rPr>
        <w:t xml:space="preserve"> </w:t>
      </w:r>
      <w:r w:rsidR="00CC4C15">
        <w:rPr>
          <w:sz w:val="28"/>
          <w:szCs w:val="28"/>
        </w:rPr>
        <w:t xml:space="preserve">à ce panorama : </w:t>
      </w:r>
    </w:p>
    <w:p w:rsidR="007E6D05" w:rsidRDefault="00CC4C15" w:rsidP="007E6D05">
      <w:pPr>
        <w:spacing w:after="200" w:line="360" w:lineRule="auto"/>
        <w:ind w:firstLine="851"/>
        <w:rPr>
          <w:sz w:val="28"/>
          <w:szCs w:val="28"/>
        </w:rPr>
      </w:pPr>
      <w:r>
        <w:rPr>
          <w:sz w:val="28"/>
          <w:szCs w:val="28"/>
        </w:rPr>
        <w:t xml:space="preserve">– le premier, c’est </w:t>
      </w:r>
      <w:r w:rsidR="007E6D05">
        <w:rPr>
          <w:sz w:val="28"/>
          <w:szCs w:val="28"/>
        </w:rPr>
        <w:t xml:space="preserve">d’analyser </w:t>
      </w:r>
      <w:r w:rsidR="007E6D05" w:rsidRPr="007E6D05">
        <w:rPr>
          <w:b/>
          <w:sz w:val="28"/>
          <w:szCs w:val="28"/>
        </w:rPr>
        <w:t>dans quelle mesure les Principes directeurs ont influencé ces initiatives nationales</w:t>
      </w:r>
      <w:r w:rsidR="007E6D05">
        <w:rPr>
          <w:sz w:val="28"/>
          <w:szCs w:val="28"/>
        </w:rPr>
        <w:t xml:space="preserve"> en matière d’obligations, pour les entreprises transnationales, de respecter les droits humains</w:t>
      </w:r>
      <w:r w:rsidR="00474361">
        <w:rPr>
          <w:sz w:val="28"/>
          <w:szCs w:val="28"/>
        </w:rPr>
        <w:t xml:space="preserve"> et environnementaux</w:t>
      </w:r>
      <w:r w:rsidR="007E6D05">
        <w:rPr>
          <w:sz w:val="28"/>
          <w:szCs w:val="28"/>
        </w:rPr>
        <w:t>. En effet, </w:t>
      </w:r>
      <w:r w:rsidR="001A7081">
        <w:rPr>
          <w:sz w:val="28"/>
          <w:szCs w:val="28"/>
        </w:rPr>
        <w:t xml:space="preserve">si </w:t>
      </w:r>
      <w:r w:rsidR="006F65BD">
        <w:rPr>
          <w:sz w:val="28"/>
          <w:szCs w:val="28"/>
        </w:rPr>
        <w:t>certaines</w:t>
      </w:r>
      <w:r w:rsidR="007E6D05">
        <w:rPr>
          <w:sz w:val="28"/>
          <w:szCs w:val="28"/>
        </w:rPr>
        <w:t xml:space="preserve"> s’en sont inspirées, ell</w:t>
      </w:r>
      <w:r w:rsidR="006F65BD">
        <w:rPr>
          <w:sz w:val="28"/>
          <w:szCs w:val="28"/>
        </w:rPr>
        <w:t>es ne leur ont pas toutes donné</w:t>
      </w:r>
      <w:r w:rsidR="007E6D05">
        <w:rPr>
          <w:sz w:val="28"/>
          <w:szCs w:val="28"/>
        </w:rPr>
        <w:t>s la même portée. C’est le cas notamment de la proposition de loi française</w:t>
      </w:r>
      <w:r w:rsidR="001A7081">
        <w:rPr>
          <w:sz w:val="28"/>
          <w:szCs w:val="28"/>
        </w:rPr>
        <w:t xml:space="preserve"> sur le devoir de vigilance des sociétés mères</w:t>
      </w:r>
      <w:r w:rsidR="0096609E">
        <w:rPr>
          <w:sz w:val="28"/>
          <w:szCs w:val="28"/>
        </w:rPr>
        <w:t xml:space="preserve"> actuellement en </w:t>
      </w:r>
      <w:r w:rsidR="00474361">
        <w:rPr>
          <w:sz w:val="28"/>
          <w:szCs w:val="28"/>
        </w:rPr>
        <w:t xml:space="preserve">dernière lecture </w:t>
      </w:r>
      <w:r w:rsidR="001A7081">
        <w:rPr>
          <w:sz w:val="28"/>
          <w:szCs w:val="28"/>
        </w:rPr>
        <w:t>au Parlement</w:t>
      </w:r>
      <w:r w:rsidR="00061642">
        <w:rPr>
          <w:sz w:val="28"/>
          <w:szCs w:val="28"/>
        </w:rPr>
        <w:t xml:space="preserve"> ; </w:t>
      </w:r>
    </w:p>
    <w:p w:rsidR="0096609E" w:rsidRDefault="00061642" w:rsidP="007E6D05">
      <w:pPr>
        <w:spacing w:after="200" w:line="360" w:lineRule="auto"/>
        <w:ind w:firstLine="851"/>
        <w:rPr>
          <w:sz w:val="28"/>
          <w:szCs w:val="28"/>
        </w:rPr>
      </w:pPr>
      <w:r>
        <w:rPr>
          <w:sz w:val="28"/>
          <w:szCs w:val="28"/>
        </w:rPr>
        <w:t xml:space="preserve">– le deuxième, </w:t>
      </w:r>
      <w:r w:rsidR="00563E59">
        <w:rPr>
          <w:sz w:val="28"/>
          <w:szCs w:val="28"/>
        </w:rPr>
        <w:t xml:space="preserve">c’est de déduire de ces différentes initiatives nationales </w:t>
      </w:r>
      <w:r w:rsidR="00E26F05">
        <w:rPr>
          <w:b/>
          <w:sz w:val="28"/>
          <w:szCs w:val="28"/>
        </w:rPr>
        <w:t>d</w:t>
      </w:r>
      <w:r w:rsidR="00563E59" w:rsidRPr="00563E59">
        <w:rPr>
          <w:b/>
          <w:sz w:val="28"/>
          <w:szCs w:val="28"/>
        </w:rPr>
        <w:t xml:space="preserve">es « lignes de force » et </w:t>
      </w:r>
      <w:r w:rsidR="00E26F05">
        <w:rPr>
          <w:b/>
          <w:sz w:val="28"/>
          <w:szCs w:val="28"/>
        </w:rPr>
        <w:t>d’identifier d</w:t>
      </w:r>
      <w:r w:rsidR="00E26F05" w:rsidRPr="00563E59">
        <w:rPr>
          <w:b/>
          <w:sz w:val="28"/>
          <w:szCs w:val="28"/>
        </w:rPr>
        <w:t xml:space="preserve">es </w:t>
      </w:r>
      <w:r w:rsidR="00563E59" w:rsidRPr="00563E59">
        <w:rPr>
          <w:b/>
          <w:sz w:val="28"/>
          <w:szCs w:val="28"/>
        </w:rPr>
        <w:t xml:space="preserve">« lignes rouges » </w:t>
      </w:r>
      <w:r w:rsidR="00E26F05">
        <w:rPr>
          <w:b/>
          <w:sz w:val="28"/>
          <w:szCs w:val="28"/>
        </w:rPr>
        <w:t xml:space="preserve">au sein de </w:t>
      </w:r>
      <w:r w:rsidR="00563E59" w:rsidRPr="00563E59">
        <w:rPr>
          <w:b/>
          <w:sz w:val="28"/>
          <w:szCs w:val="28"/>
        </w:rPr>
        <w:t>l’Union européenne</w:t>
      </w:r>
      <w:r w:rsidR="00E26F05">
        <w:rPr>
          <w:b/>
          <w:sz w:val="28"/>
          <w:szCs w:val="28"/>
        </w:rPr>
        <w:t xml:space="preserve">. Ceci dessine le chemin de l’inscription </w:t>
      </w:r>
      <w:r w:rsidR="00E26F05">
        <w:rPr>
          <w:sz w:val="28"/>
          <w:szCs w:val="28"/>
        </w:rPr>
        <w:t>d</w:t>
      </w:r>
      <w:r w:rsidR="00563E59">
        <w:rPr>
          <w:sz w:val="28"/>
          <w:szCs w:val="28"/>
        </w:rPr>
        <w:t>es Principes Directeurs dans le droit européen lui-même.</w:t>
      </w:r>
    </w:p>
    <w:p w:rsidR="002F3413" w:rsidRDefault="00E26F05" w:rsidP="002F3413">
      <w:pPr>
        <w:spacing w:after="200" w:line="360" w:lineRule="auto"/>
        <w:ind w:firstLine="851"/>
        <w:rPr>
          <w:sz w:val="28"/>
          <w:szCs w:val="28"/>
        </w:rPr>
      </w:pPr>
      <w:r>
        <w:rPr>
          <w:sz w:val="28"/>
          <w:szCs w:val="28"/>
        </w:rPr>
        <w:t xml:space="preserve">Plusieurs </w:t>
      </w:r>
      <w:r w:rsidR="0096609E">
        <w:rPr>
          <w:sz w:val="28"/>
          <w:szCs w:val="28"/>
        </w:rPr>
        <w:t>initiatives nationales visant à mettre fin à l’impunité des entreprises transnationales et à les obliger à respecter les droits humains</w:t>
      </w:r>
      <w:r w:rsidR="00474361">
        <w:rPr>
          <w:sz w:val="28"/>
          <w:szCs w:val="28"/>
        </w:rPr>
        <w:t xml:space="preserve"> et environnementaux</w:t>
      </w:r>
      <w:r w:rsidR="000A4D87" w:rsidRPr="006F65BD">
        <w:rPr>
          <w:i/>
          <w:sz w:val="28"/>
          <w:szCs w:val="28"/>
        </w:rPr>
        <w:t xml:space="preserve"> via</w:t>
      </w:r>
      <w:r w:rsidR="000A4D87">
        <w:rPr>
          <w:sz w:val="28"/>
          <w:szCs w:val="28"/>
        </w:rPr>
        <w:t xml:space="preserve"> un devoir de vigilance</w:t>
      </w:r>
      <w:r w:rsidR="0096609E">
        <w:rPr>
          <w:sz w:val="28"/>
          <w:szCs w:val="28"/>
        </w:rPr>
        <w:t xml:space="preserve"> </w:t>
      </w:r>
      <w:r>
        <w:rPr>
          <w:sz w:val="28"/>
          <w:szCs w:val="28"/>
        </w:rPr>
        <w:t>existent</w:t>
      </w:r>
      <w:r w:rsidR="000A4D87">
        <w:rPr>
          <w:sz w:val="28"/>
          <w:szCs w:val="28"/>
        </w:rPr>
        <w:t xml:space="preserve">, et je m’en réjouis. </w:t>
      </w:r>
    </w:p>
    <w:p w:rsidR="001454BA" w:rsidRDefault="000A4D87" w:rsidP="002F3413">
      <w:pPr>
        <w:spacing w:after="200" w:line="360" w:lineRule="auto"/>
        <w:ind w:firstLine="851"/>
        <w:rPr>
          <w:sz w:val="28"/>
          <w:szCs w:val="28"/>
        </w:rPr>
      </w:pPr>
      <w:r>
        <w:rPr>
          <w:sz w:val="28"/>
          <w:szCs w:val="28"/>
        </w:rPr>
        <w:t>Une infographie, dont vous avez peut-être eu connaissance</w:t>
      </w:r>
      <w:r w:rsidR="00105791">
        <w:rPr>
          <w:sz w:val="28"/>
          <w:szCs w:val="28"/>
        </w:rPr>
        <w:t xml:space="preserve"> (si ce n’est pas le cas, je la tiens à votre disposition)</w:t>
      </w:r>
      <w:r w:rsidR="00692C74">
        <w:rPr>
          <w:sz w:val="28"/>
          <w:szCs w:val="28"/>
        </w:rPr>
        <w:t>, a été établie</w:t>
      </w:r>
      <w:r w:rsidR="00563E59">
        <w:rPr>
          <w:sz w:val="28"/>
          <w:szCs w:val="28"/>
        </w:rPr>
        <w:t xml:space="preserve"> </w:t>
      </w:r>
      <w:r>
        <w:rPr>
          <w:sz w:val="28"/>
          <w:szCs w:val="28"/>
        </w:rPr>
        <w:t>par le Forum citoyen pour la responsabilité sociale des entreprises et publié</w:t>
      </w:r>
      <w:r w:rsidR="00105791">
        <w:rPr>
          <w:sz w:val="28"/>
          <w:szCs w:val="28"/>
        </w:rPr>
        <w:t>e</w:t>
      </w:r>
      <w:r>
        <w:rPr>
          <w:sz w:val="28"/>
          <w:szCs w:val="28"/>
        </w:rPr>
        <w:t xml:space="preserve"> il y a quelques semaines. </w:t>
      </w:r>
    </w:p>
    <w:p w:rsidR="00967CF1" w:rsidRDefault="00E26F05" w:rsidP="003176B3">
      <w:pPr>
        <w:spacing w:after="200" w:line="360" w:lineRule="auto"/>
        <w:ind w:firstLine="851"/>
        <w:rPr>
          <w:sz w:val="28"/>
          <w:szCs w:val="28"/>
        </w:rPr>
      </w:pPr>
      <w:r>
        <w:rPr>
          <w:sz w:val="28"/>
          <w:szCs w:val="28"/>
        </w:rPr>
        <w:t>Son analyse</w:t>
      </w:r>
      <w:r w:rsidR="00474361">
        <w:rPr>
          <w:sz w:val="28"/>
          <w:szCs w:val="28"/>
        </w:rPr>
        <w:t xml:space="preserve"> </w:t>
      </w:r>
      <w:r w:rsidR="00964A7B">
        <w:rPr>
          <w:sz w:val="28"/>
          <w:szCs w:val="28"/>
        </w:rPr>
        <w:t xml:space="preserve">montre toutefois que </w:t>
      </w:r>
      <w:r w:rsidR="00964A7B" w:rsidRPr="001454BA">
        <w:rPr>
          <w:sz w:val="28"/>
          <w:szCs w:val="28"/>
        </w:rPr>
        <w:t xml:space="preserve">si la société civile se mobilise et fait pression sur les parlementaires et les gouvernements de pays comme l’Autriche, la Suède ou l’Allemagne, </w:t>
      </w:r>
      <w:r w:rsidR="001F28F7" w:rsidRPr="005B09A3">
        <w:rPr>
          <w:b/>
          <w:sz w:val="28"/>
          <w:szCs w:val="28"/>
        </w:rPr>
        <w:t xml:space="preserve">les règles contraignantes sont malheureusement </w:t>
      </w:r>
      <w:r w:rsidR="001F28F7" w:rsidRPr="005B09A3">
        <w:rPr>
          <w:b/>
          <w:sz w:val="28"/>
          <w:szCs w:val="28"/>
        </w:rPr>
        <w:lastRenderedPageBreak/>
        <w:t>encore rares</w:t>
      </w:r>
      <w:r w:rsidR="001F28F7">
        <w:rPr>
          <w:sz w:val="28"/>
          <w:szCs w:val="28"/>
        </w:rPr>
        <w:t xml:space="preserve">. </w:t>
      </w:r>
      <w:r w:rsidR="003B62F3">
        <w:rPr>
          <w:sz w:val="28"/>
          <w:szCs w:val="28"/>
        </w:rPr>
        <w:t xml:space="preserve">En outre, lorsqu’elles existent, ces règles </w:t>
      </w:r>
      <w:r>
        <w:rPr>
          <w:sz w:val="28"/>
          <w:szCs w:val="28"/>
        </w:rPr>
        <w:t>restent d’</w:t>
      </w:r>
      <w:r w:rsidR="003B62F3">
        <w:rPr>
          <w:sz w:val="28"/>
          <w:szCs w:val="28"/>
        </w:rPr>
        <w:t xml:space="preserve">une </w:t>
      </w:r>
      <w:r w:rsidR="003B62F3" w:rsidRPr="006D63AE">
        <w:rPr>
          <w:b/>
          <w:sz w:val="28"/>
          <w:szCs w:val="28"/>
        </w:rPr>
        <w:t>portée très inférieure</w:t>
      </w:r>
      <w:r w:rsidR="003B62F3">
        <w:rPr>
          <w:sz w:val="28"/>
          <w:szCs w:val="28"/>
        </w:rPr>
        <w:t xml:space="preserve"> à celle prévue par les Principes directeurs.</w:t>
      </w:r>
      <w:r w:rsidR="005B09A3">
        <w:rPr>
          <w:sz w:val="28"/>
          <w:szCs w:val="28"/>
        </w:rPr>
        <w:t xml:space="preserve"> </w:t>
      </w:r>
      <w:r w:rsidR="003176B3">
        <w:rPr>
          <w:sz w:val="28"/>
          <w:szCs w:val="28"/>
        </w:rPr>
        <w:t xml:space="preserve">Je pense notamment au </w:t>
      </w:r>
      <w:r w:rsidR="00363097" w:rsidRPr="00967CF1">
        <w:rPr>
          <w:b/>
          <w:sz w:val="28"/>
          <w:szCs w:val="28"/>
        </w:rPr>
        <w:t>Modern Slavery Act,</w:t>
      </w:r>
      <w:r w:rsidR="00363097">
        <w:rPr>
          <w:sz w:val="28"/>
          <w:szCs w:val="28"/>
        </w:rPr>
        <w:t xml:space="preserve"> adopté en 2015 par le Royaume-Uni</w:t>
      </w:r>
      <w:r w:rsidR="00BF60D7">
        <w:rPr>
          <w:sz w:val="28"/>
          <w:szCs w:val="28"/>
        </w:rPr>
        <w:t>,</w:t>
      </w:r>
      <w:r w:rsidR="00363097">
        <w:rPr>
          <w:sz w:val="28"/>
          <w:szCs w:val="28"/>
        </w:rPr>
        <w:t xml:space="preserve"> </w:t>
      </w:r>
      <w:r w:rsidR="003176B3">
        <w:rPr>
          <w:sz w:val="28"/>
          <w:szCs w:val="28"/>
        </w:rPr>
        <w:t>ainsi qu’au</w:t>
      </w:r>
      <w:r w:rsidR="00967CF1">
        <w:rPr>
          <w:sz w:val="28"/>
          <w:szCs w:val="28"/>
        </w:rPr>
        <w:t xml:space="preserve"> </w:t>
      </w:r>
      <w:r w:rsidR="00967CF1" w:rsidRPr="00931618">
        <w:rPr>
          <w:b/>
          <w:sz w:val="28"/>
          <w:szCs w:val="28"/>
        </w:rPr>
        <w:t>décret-loi n° 231 sur la corruption</w:t>
      </w:r>
      <w:r w:rsidR="00931618">
        <w:rPr>
          <w:sz w:val="28"/>
          <w:szCs w:val="28"/>
        </w:rPr>
        <w:t>, adoptée en 2001 par l’</w:t>
      </w:r>
      <w:r w:rsidR="003176B3">
        <w:rPr>
          <w:sz w:val="28"/>
          <w:szCs w:val="28"/>
        </w:rPr>
        <w:t xml:space="preserve">Italie. </w:t>
      </w:r>
      <w:r w:rsidR="00931618">
        <w:rPr>
          <w:sz w:val="28"/>
          <w:szCs w:val="28"/>
        </w:rPr>
        <w:t xml:space="preserve"> </w:t>
      </w:r>
    </w:p>
    <w:p w:rsidR="00924B55" w:rsidRDefault="00DA6452">
      <w:pPr>
        <w:spacing w:after="200" w:line="360" w:lineRule="auto"/>
        <w:ind w:firstLine="851"/>
        <w:rPr>
          <w:sz w:val="28"/>
          <w:szCs w:val="28"/>
        </w:rPr>
      </w:pPr>
      <w:r>
        <w:rPr>
          <w:sz w:val="28"/>
          <w:szCs w:val="28"/>
        </w:rPr>
        <w:t xml:space="preserve">J’en viens maintenant à </w:t>
      </w:r>
      <w:r w:rsidRPr="00BC320B">
        <w:rPr>
          <w:b/>
          <w:sz w:val="28"/>
          <w:szCs w:val="28"/>
        </w:rPr>
        <w:t>l’</w:t>
      </w:r>
      <w:r w:rsidR="001008BC" w:rsidRPr="00BC320B">
        <w:rPr>
          <w:b/>
          <w:sz w:val="28"/>
          <w:szCs w:val="28"/>
        </w:rPr>
        <w:t>initiative française</w:t>
      </w:r>
      <w:r w:rsidR="001008BC">
        <w:rPr>
          <w:sz w:val="28"/>
          <w:szCs w:val="28"/>
        </w:rPr>
        <w:t>.</w:t>
      </w:r>
      <w:r w:rsidR="00E26F05">
        <w:rPr>
          <w:sz w:val="28"/>
          <w:szCs w:val="28"/>
        </w:rPr>
        <w:t xml:space="preserve"> Elle est le fruit d’un travail commun</w:t>
      </w:r>
      <w:r w:rsidR="00474361">
        <w:rPr>
          <w:sz w:val="28"/>
          <w:szCs w:val="28"/>
        </w:rPr>
        <w:t xml:space="preserve"> de plusieurs forces politiques avec les ONG et les syndicats</w:t>
      </w:r>
      <w:r w:rsidR="00E26F05">
        <w:rPr>
          <w:sz w:val="28"/>
          <w:szCs w:val="28"/>
        </w:rPr>
        <w:t xml:space="preserve"> dans lequel j’ai été très impliquée dès le départ. </w:t>
      </w:r>
      <w:r w:rsidR="00474361">
        <w:rPr>
          <w:sz w:val="28"/>
          <w:szCs w:val="28"/>
        </w:rPr>
        <w:t xml:space="preserve">Une première proposition de loi </w:t>
      </w:r>
      <w:r w:rsidR="00BC320B">
        <w:rPr>
          <w:sz w:val="28"/>
          <w:szCs w:val="28"/>
        </w:rPr>
        <w:t xml:space="preserve">dont j’étais </w:t>
      </w:r>
      <w:r w:rsidR="00474361">
        <w:rPr>
          <w:sz w:val="28"/>
          <w:szCs w:val="28"/>
        </w:rPr>
        <w:t>rapporteure</w:t>
      </w:r>
      <w:r w:rsidR="00EA3002">
        <w:rPr>
          <w:sz w:val="28"/>
          <w:szCs w:val="28"/>
        </w:rPr>
        <w:t xml:space="preserve"> et qui s’inspirait fortement des Principes directeurs a été rejetée</w:t>
      </w:r>
      <w:r w:rsidR="00BC320B">
        <w:rPr>
          <w:sz w:val="28"/>
          <w:szCs w:val="28"/>
        </w:rPr>
        <w:t xml:space="preserve"> en</w:t>
      </w:r>
      <w:r w:rsidR="00184083">
        <w:rPr>
          <w:sz w:val="28"/>
          <w:szCs w:val="28"/>
        </w:rPr>
        <w:t xml:space="preserve"> janvier</w:t>
      </w:r>
      <w:r w:rsidR="00BC320B">
        <w:rPr>
          <w:sz w:val="28"/>
          <w:szCs w:val="28"/>
        </w:rPr>
        <w:t xml:space="preserve"> 2015</w:t>
      </w:r>
      <w:r w:rsidR="00EA3002">
        <w:rPr>
          <w:sz w:val="28"/>
          <w:szCs w:val="28"/>
        </w:rPr>
        <w:t>, car considérée comme allant trop loin</w:t>
      </w:r>
      <w:r w:rsidR="00BC320B">
        <w:rPr>
          <w:sz w:val="28"/>
          <w:szCs w:val="28"/>
        </w:rPr>
        <w:t xml:space="preserve">. </w:t>
      </w:r>
      <w:r w:rsidR="00EA3002">
        <w:rPr>
          <w:sz w:val="28"/>
          <w:szCs w:val="28"/>
        </w:rPr>
        <w:t>U</w:t>
      </w:r>
      <w:r w:rsidR="005F03B1">
        <w:rPr>
          <w:sz w:val="28"/>
          <w:szCs w:val="28"/>
        </w:rPr>
        <w:t>ne nouvelle proposition de loi</w:t>
      </w:r>
      <w:r w:rsidR="00EA3002">
        <w:rPr>
          <w:sz w:val="28"/>
          <w:szCs w:val="28"/>
        </w:rPr>
        <w:t xml:space="preserve">, moins ambitieuse, </w:t>
      </w:r>
      <w:r w:rsidR="005F03B1">
        <w:rPr>
          <w:sz w:val="28"/>
          <w:szCs w:val="28"/>
        </w:rPr>
        <w:t xml:space="preserve">a </w:t>
      </w:r>
      <w:r w:rsidR="00EA3002">
        <w:rPr>
          <w:sz w:val="28"/>
          <w:szCs w:val="28"/>
        </w:rPr>
        <w:t xml:space="preserve">alors </w:t>
      </w:r>
      <w:r w:rsidR="005F03B1">
        <w:rPr>
          <w:sz w:val="28"/>
          <w:szCs w:val="28"/>
        </w:rPr>
        <w:t xml:space="preserve">été </w:t>
      </w:r>
      <w:r w:rsidR="00EA3002">
        <w:rPr>
          <w:sz w:val="28"/>
          <w:szCs w:val="28"/>
        </w:rPr>
        <w:t xml:space="preserve">mise en discussion </w:t>
      </w:r>
      <w:r w:rsidR="005F03B1">
        <w:rPr>
          <w:sz w:val="28"/>
          <w:szCs w:val="28"/>
        </w:rPr>
        <w:t>par le groupe socialiste</w:t>
      </w:r>
      <w:r w:rsidR="006F65BD">
        <w:rPr>
          <w:sz w:val="28"/>
          <w:szCs w:val="28"/>
        </w:rPr>
        <w:t xml:space="preserve">. Elle propose </w:t>
      </w:r>
      <w:r w:rsidR="00924B55">
        <w:rPr>
          <w:sz w:val="28"/>
          <w:szCs w:val="28"/>
        </w:rPr>
        <w:t>d’</w:t>
      </w:r>
      <w:r w:rsidR="00924B55" w:rsidRPr="00F312C3">
        <w:rPr>
          <w:b/>
          <w:sz w:val="28"/>
          <w:szCs w:val="28"/>
        </w:rPr>
        <w:t xml:space="preserve">imposer aux grandes entreprises d’établir un plan de vigilance </w:t>
      </w:r>
      <w:r w:rsidR="00924B55">
        <w:rPr>
          <w:sz w:val="28"/>
          <w:szCs w:val="28"/>
        </w:rPr>
        <w:t>« </w:t>
      </w:r>
      <w:r w:rsidR="00924B55" w:rsidRPr="00924B55">
        <w:rPr>
          <w:i/>
          <w:sz w:val="28"/>
          <w:szCs w:val="28"/>
        </w:rPr>
        <w:t>comportant les mesures de vigilance raisonnable propres à identifier et à prévenir la réalisation de risques d’atteintes aux droits humains et aux libertés fondamentales, de dommages corporels ou environnementaux graves ou de risques sanitaires résultant des activités de la société et des sociétés qu’elle contrôle, directement ou indirectement, ainsi que des activités de leurs sous-traitants ou fournisseurs avec lesquels elle entretient une relation commerciale établie. Les mesures du plan visent également à prévenir les comportements de corruption active ou passive au sein de la société et des sociétés qu’elle contrôle</w:t>
      </w:r>
      <w:r w:rsidR="00924B55">
        <w:rPr>
          <w:sz w:val="28"/>
          <w:szCs w:val="28"/>
        </w:rPr>
        <w:t xml:space="preserve"> ». </w:t>
      </w:r>
      <w:r w:rsidR="00F312C3">
        <w:rPr>
          <w:sz w:val="28"/>
          <w:szCs w:val="28"/>
        </w:rPr>
        <w:t xml:space="preserve">Le non-respect de cette obligation engage la responsabilité de l’entreprise fautive, qui peut également être sanctionnée par une amende. </w:t>
      </w:r>
    </w:p>
    <w:p w:rsidR="00924B55" w:rsidRDefault="008D6E87" w:rsidP="006D63AE">
      <w:pPr>
        <w:spacing w:after="200" w:line="360" w:lineRule="auto"/>
        <w:ind w:firstLine="851"/>
        <w:rPr>
          <w:sz w:val="28"/>
          <w:szCs w:val="28"/>
        </w:rPr>
      </w:pPr>
      <w:r w:rsidRPr="00315F69">
        <w:rPr>
          <w:b/>
          <w:sz w:val="28"/>
          <w:szCs w:val="28"/>
        </w:rPr>
        <w:t>Cette proposition de loi est en discussion depuis</w:t>
      </w:r>
      <w:r w:rsidR="00F42EA2">
        <w:rPr>
          <w:b/>
          <w:sz w:val="28"/>
          <w:szCs w:val="28"/>
        </w:rPr>
        <w:t xml:space="preserve"> plus</w:t>
      </w:r>
      <w:r w:rsidRPr="00315F69">
        <w:rPr>
          <w:b/>
          <w:sz w:val="28"/>
          <w:szCs w:val="28"/>
        </w:rPr>
        <w:t xml:space="preserve"> de 18 mois</w:t>
      </w:r>
      <w:r w:rsidR="00EA3002">
        <w:rPr>
          <w:b/>
          <w:sz w:val="28"/>
          <w:szCs w:val="28"/>
        </w:rPr>
        <w:t xml:space="preserve"> ! Nous sommes plusieurs parlementaires et ONG à nous battre pour qu’elle puisse être adoptée avant la fin de l’actuelle mandature en France. J’ai bon espoir que cela soit le cas début 2017. </w:t>
      </w:r>
    </w:p>
    <w:p w:rsidR="00184083" w:rsidRDefault="008817A0" w:rsidP="007E77C0">
      <w:pPr>
        <w:spacing w:after="200" w:line="360" w:lineRule="auto"/>
        <w:ind w:firstLine="851"/>
        <w:rPr>
          <w:sz w:val="28"/>
          <w:szCs w:val="28"/>
        </w:rPr>
      </w:pPr>
      <w:r>
        <w:rPr>
          <w:sz w:val="28"/>
          <w:szCs w:val="28"/>
        </w:rPr>
        <w:t>Le premier enseignement que je tire du parcours de cette proposition</w:t>
      </w:r>
      <w:r w:rsidR="00826CDD">
        <w:rPr>
          <w:sz w:val="28"/>
          <w:szCs w:val="28"/>
        </w:rPr>
        <w:t xml:space="preserve"> de loi est qu’il n’est pas possible, même dans un pays comme la France, même sous </w:t>
      </w:r>
      <w:r w:rsidR="00826CDD">
        <w:rPr>
          <w:sz w:val="28"/>
          <w:szCs w:val="28"/>
        </w:rPr>
        <w:lastRenderedPageBreak/>
        <w:t xml:space="preserve">un gouvernement de gauche </w:t>
      </w:r>
      <w:r w:rsidR="00826CDD" w:rsidRPr="00826CDD">
        <w:rPr>
          <w:i/>
          <w:sz w:val="28"/>
          <w:szCs w:val="28"/>
        </w:rPr>
        <w:t>a priori</w:t>
      </w:r>
      <w:r w:rsidR="00826CDD">
        <w:rPr>
          <w:sz w:val="28"/>
          <w:szCs w:val="28"/>
        </w:rPr>
        <w:t xml:space="preserve"> sensible à ces </w:t>
      </w:r>
      <w:r w:rsidR="009175F3">
        <w:rPr>
          <w:sz w:val="28"/>
          <w:szCs w:val="28"/>
        </w:rPr>
        <w:t>enjeux</w:t>
      </w:r>
      <w:r w:rsidR="00826CDD">
        <w:rPr>
          <w:sz w:val="28"/>
          <w:szCs w:val="28"/>
        </w:rPr>
        <w:t xml:space="preserve">, </w:t>
      </w:r>
      <w:r w:rsidR="005F3A19">
        <w:rPr>
          <w:sz w:val="28"/>
          <w:szCs w:val="28"/>
        </w:rPr>
        <w:t xml:space="preserve">de faire adopter un devoir de vigilance à la hauteur des prescriptions des Principes Directeurs. Ce fait, qui n’est pas propre à la France, </w:t>
      </w:r>
      <w:r w:rsidR="00486986">
        <w:rPr>
          <w:sz w:val="28"/>
          <w:szCs w:val="28"/>
        </w:rPr>
        <w:t>soulève une question </w:t>
      </w:r>
      <w:r w:rsidR="00EA3002">
        <w:rPr>
          <w:sz w:val="28"/>
          <w:szCs w:val="28"/>
        </w:rPr>
        <w:t xml:space="preserve">d’importance </w:t>
      </w:r>
      <w:r w:rsidR="00486986">
        <w:rPr>
          <w:sz w:val="28"/>
          <w:szCs w:val="28"/>
        </w:rPr>
        <w:t xml:space="preserve">: </w:t>
      </w:r>
      <w:r w:rsidR="00D067A2" w:rsidRPr="007E77C0">
        <w:rPr>
          <w:b/>
          <w:sz w:val="28"/>
          <w:szCs w:val="28"/>
        </w:rPr>
        <w:t>faut-il se contenter d’u</w:t>
      </w:r>
      <w:r w:rsidR="007E77C0" w:rsidRPr="007E77C0">
        <w:rPr>
          <w:b/>
          <w:sz w:val="28"/>
          <w:szCs w:val="28"/>
        </w:rPr>
        <w:t>n devoir de vigilance limité ou poursuivre les efforts pour une mise en œuvre pleine et entière des Principes directeurs, avec le risque qu’elle ne se fasse jamais ?</w:t>
      </w:r>
      <w:r w:rsidR="007E77C0">
        <w:rPr>
          <w:sz w:val="28"/>
          <w:szCs w:val="28"/>
        </w:rPr>
        <w:t xml:space="preserve"> Cette même question se pose, dans les mêmes termes, s’agissant de l’élaboration d’un instrument international. </w:t>
      </w:r>
    </w:p>
    <w:p w:rsidR="00566079" w:rsidRDefault="00566079" w:rsidP="007E77C0">
      <w:pPr>
        <w:spacing w:after="200" w:line="360" w:lineRule="auto"/>
        <w:ind w:firstLine="851"/>
        <w:rPr>
          <w:sz w:val="28"/>
          <w:szCs w:val="28"/>
        </w:rPr>
      </w:pPr>
      <w:r>
        <w:rPr>
          <w:sz w:val="28"/>
          <w:szCs w:val="28"/>
        </w:rPr>
        <w:t>En ce qui me concerne, je pense, comme on dit en France, qu’ « un bon tient vaut mieux que deux tu l’auras »</w:t>
      </w:r>
      <w:r w:rsidR="00F8572A">
        <w:rPr>
          <w:sz w:val="28"/>
          <w:szCs w:val="28"/>
        </w:rPr>
        <w:t xml:space="preserve">. </w:t>
      </w:r>
      <w:r w:rsidR="001B7839">
        <w:rPr>
          <w:b/>
          <w:sz w:val="28"/>
          <w:szCs w:val="28"/>
        </w:rPr>
        <w:t>Tout progrès</w:t>
      </w:r>
      <w:r w:rsidR="00F8572A" w:rsidRPr="00F810F8">
        <w:rPr>
          <w:b/>
          <w:sz w:val="28"/>
          <w:szCs w:val="28"/>
        </w:rPr>
        <w:t xml:space="preserve"> en matière de </w:t>
      </w:r>
      <w:r w:rsidR="00F810F8" w:rsidRPr="00F810F8">
        <w:rPr>
          <w:b/>
          <w:sz w:val="28"/>
          <w:szCs w:val="28"/>
        </w:rPr>
        <w:t>respect, par les entreprises transnationales, des droits humains</w:t>
      </w:r>
      <w:r w:rsidR="00474361">
        <w:rPr>
          <w:b/>
          <w:sz w:val="28"/>
          <w:szCs w:val="28"/>
        </w:rPr>
        <w:t xml:space="preserve"> et environnementaux</w:t>
      </w:r>
      <w:r w:rsidR="00F810F8" w:rsidRPr="00F810F8">
        <w:rPr>
          <w:b/>
          <w:sz w:val="28"/>
          <w:szCs w:val="28"/>
        </w:rPr>
        <w:t xml:space="preserve"> </w:t>
      </w:r>
      <w:r w:rsidR="00EA3002">
        <w:rPr>
          <w:b/>
          <w:sz w:val="28"/>
          <w:szCs w:val="28"/>
        </w:rPr>
        <w:t>constitue un petit pas</w:t>
      </w:r>
      <w:r w:rsidR="00F810F8">
        <w:rPr>
          <w:sz w:val="28"/>
          <w:szCs w:val="28"/>
        </w:rPr>
        <w:t>. C</w:t>
      </w:r>
      <w:r w:rsidR="00EA3002">
        <w:rPr>
          <w:sz w:val="28"/>
          <w:szCs w:val="28"/>
        </w:rPr>
        <w:t xml:space="preserve">es </w:t>
      </w:r>
      <w:r w:rsidR="00F810F8">
        <w:rPr>
          <w:sz w:val="28"/>
          <w:szCs w:val="28"/>
        </w:rPr>
        <w:t xml:space="preserve">petits pas </w:t>
      </w:r>
      <w:r w:rsidR="00474361">
        <w:rPr>
          <w:sz w:val="28"/>
          <w:szCs w:val="28"/>
        </w:rPr>
        <w:t>peuvent faire</w:t>
      </w:r>
      <w:r w:rsidR="00F810F8">
        <w:rPr>
          <w:sz w:val="28"/>
          <w:szCs w:val="28"/>
        </w:rPr>
        <w:t xml:space="preserve"> les </w:t>
      </w:r>
      <w:r w:rsidR="001B7839">
        <w:rPr>
          <w:sz w:val="28"/>
          <w:szCs w:val="28"/>
        </w:rPr>
        <w:t xml:space="preserve">grandes avancées </w:t>
      </w:r>
      <w:r w:rsidR="002F3413">
        <w:rPr>
          <w:sz w:val="28"/>
          <w:szCs w:val="28"/>
        </w:rPr>
        <w:t xml:space="preserve">et chaque petit pas participe d’une prise de conscience générale et contribue à rendre irréversible le mouvement vers une plus grande prise en compte des droits humains. </w:t>
      </w:r>
    </w:p>
    <w:p w:rsidR="00063BAA" w:rsidRDefault="00063BAA" w:rsidP="007E77C0">
      <w:pPr>
        <w:spacing w:after="200" w:line="360" w:lineRule="auto"/>
        <w:ind w:firstLine="851"/>
        <w:rPr>
          <w:sz w:val="28"/>
          <w:szCs w:val="28"/>
        </w:rPr>
      </w:pPr>
      <w:r>
        <w:rPr>
          <w:sz w:val="28"/>
          <w:szCs w:val="28"/>
        </w:rPr>
        <w:t>Le deuxième enseignement que j</w:t>
      </w:r>
      <w:r w:rsidR="00EA3002">
        <w:rPr>
          <w:sz w:val="28"/>
          <w:szCs w:val="28"/>
        </w:rPr>
        <w:t>’</w:t>
      </w:r>
      <w:r>
        <w:rPr>
          <w:sz w:val="28"/>
          <w:szCs w:val="28"/>
        </w:rPr>
        <w:t>e</w:t>
      </w:r>
      <w:r w:rsidR="00EA3002">
        <w:rPr>
          <w:sz w:val="28"/>
          <w:szCs w:val="28"/>
        </w:rPr>
        <w:t>n</w:t>
      </w:r>
      <w:r>
        <w:rPr>
          <w:sz w:val="28"/>
          <w:szCs w:val="28"/>
        </w:rPr>
        <w:t xml:space="preserve"> tire </w:t>
      </w:r>
      <w:r w:rsidR="00D87C04">
        <w:rPr>
          <w:sz w:val="28"/>
          <w:szCs w:val="28"/>
        </w:rPr>
        <w:t xml:space="preserve">est la nature </w:t>
      </w:r>
      <w:r w:rsidR="00D10B22">
        <w:rPr>
          <w:sz w:val="28"/>
          <w:szCs w:val="28"/>
        </w:rPr>
        <w:t xml:space="preserve">des critiques </w:t>
      </w:r>
      <w:r w:rsidR="00D87C04">
        <w:rPr>
          <w:sz w:val="28"/>
          <w:szCs w:val="28"/>
        </w:rPr>
        <w:t>qu’elle a suscitée</w:t>
      </w:r>
      <w:r w:rsidR="00D10B22">
        <w:rPr>
          <w:sz w:val="28"/>
          <w:szCs w:val="28"/>
        </w:rPr>
        <w:t>s</w:t>
      </w:r>
      <w:r w:rsidR="00D87C04">
        <w:rPr>
          <w:sz w:val="28"/>
          <w:szCs w:val="28"/>
        </w:rPr>
        <w:t xml:space="preserve">. </w:t>
      </w:r>
      <w:r w:rsidR="00EA3002">
        <w:rPr>
          <w:sz w:val="28"/>
          <w:szCs w:val="28"/>
        </w:rPr>
        <w:t>S</w:t>
      </w:r>
      <w:r w:rsidR="004B7313" w:rsidRPr="004B7313">
        <w:rPr>
          <w:b/>
          <w:sz w:val="28"/>
          <w:szCs w:val="28"/>
        </w:rPr>
        <w:t>es opposants</w:t>
      </w:r>
      <w:r w:rsidR="00474361">
        <w:rPr>
          <w:b/>
          <w:sz w:val="28"/>
          <w:szCs w:val="28"/>
        </w:rPr>
        <w:t>, au premier rang desquels les représentants des multinationales,</w:t>
      </w:r>
      <w:r w:rsidR="004B7313" w:rsidRPr="004B7313">
        <w:rPr>
          <w:b/>
          <w:sz w:val="28"/>
          <w:szCs w:val="28"/>
        </w:rPr>
        <w:t xml:space="preserve"> avançaient principalement des arguments </w:t>
      </w:r>
      <w:r w:rsidR="00EA3002">
        <w:rPr>
          <w:b/>
          <w:sz w:val="28"/>
          <w:szCs w:val="28"/>
        </w:rPr>
        <w:t xml:space="preserve">limités à la dimension </w:t>
      </w:r>
      <w:r w:rsidR="004B7313" w:rsidRPr="004B7313">
        <w:rPr>
          <w:b/>
          <w:sz w:val="28"/>
          <w:szCs w:val="28"/>
        </w:rPr>
        <w:t>économique</w:t>
      </w:r>
      <w:r w:rsidR="00EA3002">
        <w:rPr>
          <w:b/>
          <w:sz w:val="28"/>
          <w:szCs w:val="28"/>
        </w:rPr>
        <w:t>. E</w:t>
      </w:r>
      <w:r w:rsidR="004B7313">
        <w:rPr>
          <w:sz w:val="28"/>
          <w:szCs w:val="28"/>
        </w:rPr>
        <w:t>n particulier la charge qu’elle faisait peser sur les entreprises</w:t>
      </w:r>
      <w:r w:rsidR="009175F3">
        <w:rPr>
          <w:sz w:val="28"/>
          <w:szCs w:val="28"/>
        </w:rPr>
        <w:t xml:space="preserve"> françaises</w:t>
      </w:r>
      <w:r w:rsidR="004B7313">
        <w:rPr>
          <w:sz w:val="28"/>
          <w:szCs w:val="28"/>
        </w:rPr>
        <w:t xml:space="preserve">, laquelle entraînerait une diminution de leur compétitivité au plan international. </w:t>
      </w:r>
      <w:r w:rsidR="000F3CD5">
        <w:rPr>
          <w:sz w:val="28"/>
          <w:szCs w:val="28"/>
        </w:rPr>
        <w:t xml:space="preserve">  </w:t>
      </w:r>
    </w:p>
    <w:p w:rsidR="004B7313" w:rsidRDefault="004B7313" w:rsidP="007E77C0">
      <w:pPr>
        <w:spacing w:after="200" w:line="360" w:lineRule="auto"/>
        <w:ind w:firstLine="851"/>
        <w:rPr>
          <w:sz w:val="28"/>
          <w:szCs w:val="28"/>
        </w:rPr>
      </w:pPr>
      <w:r>
        <w:rPr>
          <w:sz w:val="28"/>
          <w:szCs w:val="28"/>
        </w:rPr>
        <w:t xml:space="preserve">Je passe sur le fait que le coût ne devrait pas être un argument </w:t>
      </w:r>
      <w:r w:rsidR="00FB5B36">
        <w:rPr>
          <w:sz w:val="28"/>
          <w:szCs w:val="28"/>
        </w:rPr>
        <w:t xml:space="preserve">recevable </w:t>
      </w:r>
      <w:r>
        <w:rPr>
          <w:sz w:val="28"/>
          <w:szCs w:val="28"/>
        </w:rPr>
        <w:t>s’agissant</w:t>
      </w:r>
      <w:r w:rsidR="00FB5B36">
        <w:rPr>
          <w:sz w:val="28"/>
          <w:szCs w:val="28"/>
        </w:rPr>
        <w:t xml:space="preserve"> du respect des droits humains</w:t>
      </w:r>
      <w:r w:rsidR="00474361">
        <w:rPr>
          <w:sz w:val="28"/>
          <w:szCs w:val="28"/>
        </w:rPr>
        <w:t xml:space="preserve"> et environnementaux</w:t>
      </w:r>
      <w:r w:rsidR="00FB5B36">
        <w:rPr>
          <w:sz w:val="28"/>
          <w:szCs w:val="28"/>
        </w:rPr>
        <w:t xml:space="preserve"> pour me concentrer sur la critique </w:t>
      </w:r>
      <w:r w:rsidR="000B19CF">
        <w:rPr>
          <w:sz w:val="28"/>
          <w:szCs w:val="28"/>
        </w:rPr>
        <w:t xml:space="preserve">tenant à la perte de compétitivité des entreprises soumises à un devoir de vigilance par rapport à leurs concurrentes. Ce qui est en jeu, </w:t>
      </w:r>
      <w:r w:rsidR="000B19CF" w:rsidRPr="000B19CF">
        <w:rPr>
          <w:b/>
          <w:sz w:val="28"/>
          <w:szCs w:val="28"/>
        </w:rPr>
        <w:t>c’est la distorsion de concurrence résultant de règles nationales différentes</w:t>
      </w:r>
      <w:r w:rsidR="000B19CF">
        <w:rPr>
          <w:sz w:val="28"/>
          <w:szCs w:val="28"/>
        </w:rPr>
        <w:t xml:space="preserve">, contraignantes pour certaines entreprises, facultatives pour d’autres, inexistantes enfin pour la plupart. </w:t>
      </w:r>
    </w:p>
    <w:p w:rsidR="00AD27CD" w:rsidRDefault="001314B8" w:rsidP="00AD27CD">
      <w:pPr>
        <w:spacing w:after="200" w:line="360" w:lineRule="auto"/>
        <w:ind w:firstLine="851"/>
        <w:rPr>
          <w:sz w:val="28"/>
          <w:szCs w:val="28"/>
        </w:rPr>
      </w:pPr>
      <w:r>
        <w:rPr>
          <w:sz w:val="28"/>
          <w:szCs w:val="28"/>
        </w:rPr>
        <w:lastRenderedPageBreak/>
        <w:t>Cet argument est fort et je ne doute pas qu’il a pesé sur la proposition de loi française, en particulier dans sa version initiale. Cep</w:t>
      </w:r>
      <w:r w:rsidR="00153EA2">
        <w:rPr>
          <w:sz w:val="28"/>
          <w:szCs w:val="28"/>
        </w:rPr>
        <w:t xml:space="preserve">endant, </w:t>
      </w:r>
      <w:r w:rsidR="00AD27CD">
        <w:rPr>
          <w:sz w:val="28"/>
          <w:szCs w:val="28"/>
        </w:rPr>
        <w:t xml:space="preserve">je voudrais rappeler ce qu’a écrit la </w:t>
      </w:r>
      <w:r w:rsidR="00AD27CD" w:rsidRPr="00AD27CD">
        <w:rPr>
          <w:sz w:val="28"/>
          <w:szCs w:val="28"/>
        </w:rPr>
        <w:t>Commission dans sa communication de 2010 sur la responsa</w:t>
      </w:r>
      <w:r w:rsidR="00AD27CD">
        <w:rPr>
          <w:sz w:val="28"/>
          <w:szCs w:val="28"/>
        </w:rPr>
        <w:t xml:space="preserve">bilité sociale des entreprises. </w:t>
      </w:r>
      <w:r w:rsidR="00AD27CD" w:rsidRPr="00991E03">
        <w:rPr>
          <w:b/>
          <w:sz w:val="28"/>
          <w:szCs w:val="28"/>
        </w:rPr>
        <w:t xml:space="preserve">La RSE est « </w:t>
      </w:r>
      <w:r w:rsidR="00AD27CD" w:rsidRPr="00991E03">
        <w:rPr>
          <w:b/>
          <w:i/>
          <w:sz w:val="28"/>
          <w:szCs w:val="28"/>
        </w:rPr>
        <w:t xml:space="preserve">dans l’intérêt des entreprises elles-mêmes </w:t>
      </w:r>
      <w:r w:rsidR="00AD27CD" w:rsidRPr="00991E03">
        <w:rPr>
          <w:b/>
          <w:sz w:val="28"/>
          <w:szCs w:val="28"/>
        </w:rPr>
        <w:t>».</w:t>
      </w:r>
      <w:r w:rsidR="00AD27CD" w:rsidRPr="00991E03">
        <w:rPr>
          <w:sz w:val="28"/>
          <w:szCs w:val="28"/>
        </w:rPr>
        <w:t xml:space="preserve"> En effet «</w:t>
      </w:r>
      <w:r w:rsidR="00AD27CD" w:rsidRPr="00AD27CD">
        <w:rPr>
          <w:i/>
          <w:sz w:val="28"/>
          <w:szCs w:val="28"/>
        </w:rPr>
        <w:t xml:space="preserve"> elle peut leur être profitable sur le plan de la gestion des risques, de la réduction des coûts, de l’accès au capital, des relations avec la clientèle, de la gestion des ressources humaines et de la capacité d’innovation</w:t>
      </w:r>
      <w:r w:rsidR="00AD27CD" w:rsidRPr="00AD27CD">
        <w:rPr>
          <w:sz w:val="28"/>
          <w:szCs w:val="28"/>
        </w:rPr>
        <w:t xml:space="preserve"> ».</w:t>
      </w:r>
      <w:r w:rsidR="00EA3002">
        <w:rPr>
          <w:sz w:val="28"/>
          <w:szCs w:val="28"/>
        </w:rPr>
        <w:t xml:space="preserve"> J’y ajouterais volontiers le facteur de réputation.</w:t>
      </w:r>
    </w:p>
    <w:p w:rsidR="001314B8" w:rsidRDefault="00AD27CD" w:rsidP="007E77C0">
      <w:pPr>
        <w:spacing w:after="200" w:line="360" w:lineRule="auto"/>
        <w:ind w:firstLine="851"/>
        <w:rPr>
          <w:sz w:val="28"/>
          <w:szCs w:val="28"/>
        </w:rPr>
      </w:pPr>
      <w:r>
        <w:rPr>
          <w:sz w:val="28"/>
          <w:szCs w:val="28"/>
        </w:rPr>
        <w:t>En outre, si l’argument des distorsions de concurrence</w:t>
      </w:r>
      <w:r w:rsidR="00153EA2">
        <w:rPr>
          <w:sz w:val="28"/>
          <w:szCs w:val="28"/>
        </w:rPr>
        <w:t xml:space="preserve"> est valable (sous réserve que l’argument du coût le soit en matière du respect des droits humains) pour les initiatives nationales, </w:t>
      </w:r>
      <w:r w:rsidR="00CE19B4" w:rsidRPr="00CE19B4">
        <w:rPr>
          <w:b/>
          <w:sz w:val="28"/>
          <w:szCs w:val="28"/>
        </w:rPr>
        <w:t>il constitue au contraire une puissante motivation pour adopter des règles contraignantes au niveau international</w:t>
      </w:r>
      <w:r w:rsidR="00CE19B4">
        <w:rPr>
          <w:sz w:val="28"/>
          <w:szCs w:val="28"/>
        </w:rPr>
        <w:t xml:space="preserve">, applicables à l'ensemble des entreprises transnationales, quel que soit le lieu de leur siège. Dans cette perspective, les initiatives nationales ne peuvent être que limitées et temporaires, préalables à un instrument international contraignant que nous appelons tous de nos vœux. </w:t>
      </w:r>
      <w:r w:rsidR="00474361">
        <w:rPr>
          <w:sz w:val="28"/>
          <w:szCs w:val="28"/>
        </w:rPr>
        <w:t>Dans ce domaine, nous sommes en train de faire le même travail progressif que pour le reporting extra financier.</w:t>
      </w:r>
    </w:p>
    <w:p w:rsidR="00882814" w:rsidRDefault="00474361" w:rsidP="007E77C0">
      <w:pPr>
        <w:spacing w:after="200" w:line="360" w:lineRule="auto"/>
        <w:ind w:firstLine="851"/>
        <w:rPr>
          <w:sz w:val="28"/>
          <w:szCs w:val="28"/>
        </w:rPr>
      </w:pPr>
      <w:r>
        <w:rPr>
          <w:sz w:val="28"/>
          <w:szCs w:val="28"/>
        </w:rPr>
        <w:t>Mais surtout</w:t>
      </w:r>
      <w:r w:rsidR="00802310">
        <w:rPr>
          <w:sz w:val="28"/>
          <w:szCs w:val="28"/>
        </w:rPr>
        <w:t xml:space="preserve"> entre les initiatives nationales et cet instrument international, </w:t>
      </w:r>
      <w:r w:rsidR="00802310" w:rsidRPr="007820AB">
        <w:rPr>
          <w:b/>
          <w:sz w:val="28"/>
          <w:szCs w:val="28"/>
        </w:rPr>
        <w:t xml:space="preserve">il y a selon moi une place pour une initiative </w:t>
      </w:r>
      <w:r w:rsidR="00017783" w:rsidRPr="007820AB">
        <w:rPr>
          <w:b/>
          <w:sz w:val="28"/>
          <w:szCs w:val="28"/>
        </w:rPr>
        <w:t>au niveau européen</w:t>
      </w:r>
      <w:r w:rsidR="00017783">
        <w:rPr>
          <w:sz w:val="28"/>
          <w:szCs w:val="28"/>
        </w:rPr>
        <w:t xml:space="preserve">. </w:t>
      </w:r>
      <w:r w:rsidR="00321120">
        <w:rPr>
          <w:sz w:val="28"/>
          <w:szCs w:val="28"/>
        </w:rPr>
        <w:t>C’est aussi de ce point de vue que les</w:t>
      </w:r>
      <w:r w:rsidR="005A40B2">
        <w:rPr>
          <w:sz w:val="28"/>
          <w:szCs w:val="28"/>
        </w:rPr>
        <w:t xml:space="preserve"> différentes</w:t>
      </w:r>
      <w:r w:rsidR="00321120">
        <w:rPr>
          <w:sz w:val="28"/>
          <w:szCs w:val="28"/>
        </w:rPr>
        <w:t xml:space="preserve"> initiatives nationales ont du sens. </w:t>
      </w:r>
      <w:r w:rsidR="005A40B2">
        <w:rPr>
          <w:sz w:val="28"/>
          <w:szCs w:val="28"/>
        </w:rPr>
        <w:t xml:space="preserve">En effet, </w:t>
      </w:r>
      <w:r w:rsidR="005C76A6" w:rsidRPr="005C76A6">
        <w:rPr>
          <w:sz w:val="28"/>
          <w:szCs w:val="28"/>
        </w:rPr>
        <w:t xml:space="preserve">elles nourrissent le débat dans </w:t>
      </w:r>
      <w:r>
        <w:rPr>
          <w:sz w:val="28"/>
          <w:szCs w:val="28"/>
        </w:rPr>
        <w:t>la société</w:t>
      </w:r>
      <w:r w:rsidR="005C76A6" w:rsidRPr="005C76A6">
        <w:rPr>
          <w:sz w:val="28"/>
          <w:szCs w:val="28"/>
        </w:rPr>
        <w:t xml:space="preserve"> </w:t>
      </w:r>
      <w:r w:rsidR="005C76A6">
        <w:rPr>
          <w:sz w:val="28"/>
          <w:szCs w:val="28"/>
        </w:rPr>
        <w:t xml:space="preserve">et </w:t>
      </w:r>
      <w:r w:rsidR="007820AB">
        <w:rPr>
          <w:sz w:val="28"/>
          <w:szCs w:val="28"/>
        </w:rPr>
        <w:t>l’idée du respect des droits humains</w:t>
      </w:r>
      <w:r>
        <w:rPr>
          <w:sz w:val="28"/>
          <w:szCs w:val="28"/>
        </w:rPr>
        <w:t xml:space="preserve"> et environnementaux</w:t>
      </w:r>
      <w:r w:rsidR="007820AB">
        <w:rPr>
          <w:sz w:val="28"/>
          <w:szCs w:val="28"/>
        </w:rPr>
        <w:t xml:space="preserve"> par les entreprises transnationales « infusent » dan</w:t>
      </w:r>
      <w:r w:rsidR="005C76A6">
        <w:rPr>
          <w:sz w:val="28"/>
          <w:szCs w:val="28"/>
        </w:rPr>
        <w:t>s les différents Etats-membres, y compris ceux qui n’ont, jusqu’à présent, rien fait en la mat</w:t>
      </w:r>
      <w:r w:rsidR="006F65BD">
        <w:rPr>
          <w:sz w:val="28"/>
          <w:szCs w:val="28"/>
        </w:rPr>
        <w:t>ière. Enfin, il ne fait pas de d</w:t>
      </w:r>
      <w:r w:rsidR="005C76A6">
        <w:rPr>
          <w:sz w:val="28"/>
          <w:szCs w:val="28"/>
        </w:rPr>
        <w:t xml:space="preserve">oute que </w:t>
      </w:r>
      <w:r w:rsidR="005C76A6" w:rsidRPr="009A296E">
        <w:rPr>
          <w:b/>
          <w:sz w:val="28"/>
          <w:szCs w:val="28"/>
        </w:rPr>
        <w:t xml:space="preserve">toute initiative nationale, surtout lorsqu’elle vient de pays </w:t>
      </w:r>
      <w:r>
        <w:rPr>
          <w:b/>
          <w:sz w:val="28"/>
          <w:szCs w:val="28"/>
        </w:rPr>
        <w:t xml:space="preserve">de référence </w:t>
      </w:r>
      <w:r w:rsidR="005C76A6" w:rsidRPr="009A296E">
        <w:rPr>
          <w:b/>
          <w:sz w:val="28"/>
          <w:szCs w:val="28"/>
        </w:rPr>
        <w:t>comme la France, l’Allemagne, l’Italie ou le Royaume-Uni,</w:t>
      </w:r>
      <w:r w:rsidR="007820AB" w:rsidRPr="009A296E">
        <w:rPr>
          <w:b/>
          <w:sz w:val="28"/>
          <w:szCs w:val="28"/>
        </w:rPr>
        <w:t xml:space="preserve"> </w:t>
      </w:r>
      <w:r w:rsidR="005C76A6" w:rsidRPr="009A296E">
        <w:rPr>
          <w:b/>
          <w:sz w:val="28"/>
          <w:szCs w:val="28"/>
        </w:rPr>
        <w:t>fait</w:t>
      </w:r>
      <w:r w:rsidR="007820AB" w:rsidRPr="009A296E">
        <w:rPr>
          <w:b/>
          <w:sz w:val="28"/>
          <w:szCs w:val="28"/>
        </w:rPr>
        <w:t xml:space="preserve"> m</w:t>
      </w:r>
      <w:r w:rsidR="005C76A6" w:rsidRPr="009A296E">
        <w:rPr>
          <w:b/>
          <w:sz w:val="28"/>
          <w:szCs w:val="28"/>
        </w:rPr>
        <w:t>onter la pression sur les instit</w:t>
      </w:r>
      <w:r w:rsidR="007820AB" w:rsidRPr="009A296E">
        <w:rPr>
          <w:b/>
          <w:sz w:val="28"/>
          <w:szCs w:val="28"/>
        </w:rPr>
        <w:t>utions européennes</w:t>
      </w:r>
      <w:r w:rsidR="007820AB">
        <w:rPr>
          <w:sz w:val="28"/>
          <w:szCs w:val="28"/>
        </w:rPr>
        <w:t xml:space="preserve"> </w:t>
      </w:r>
      <w:r w:rsidR="005C76A6">
        <w:rPr>
          <w:sz w:val="28"/>
          <w:szCs w:val="28"/>
        </w:rPr>
        <w:t xml:space="preserve">afin qu’elles se saisissent de la question. </w:t>
      </w:r>
      <w:r w:rsidR="007820AB">
        <w:rPr>
          <w:sz w:val="28"/>
          <w:szCs w:val="28"/>
        </w:rPr>
        <w:t xml:space="preserve"> </w:t>
      </w:r>
    </w:p>
    <w:p w:rsidR="008032F4" w:rsidRDefault="00643118" w:rsidP="008032F4">
      <w:pPr>
        <w:spacing w:after="200" w:line="360" w:lineRule="auto"/>
        <w:ind w:firstLine="851"/>
        <w:rPr>
          <w:sz w:val="28"/>
          <w:szCs w:val="28"/>
        </w:rPr>
      </w:pPr>
      <w:r>
        <w:rPr>
          <w:sz w:val="28"/>
          <w:szCs w:val="28"/>
        </w:rPr>
        <w:lastRenderedPageBreak/>
        <w:t>Pour</w:t>
      </w:r>
      <w:r w:rsidR="008A4087">
        <w:rPr>
          <w:sz w:val="28"/>
          <w:szCs w:val="28"/>
        </w:rPr>
        <w:t xml:space="preserve"> le moment, nous le savons, la C</w:t>
      </w:r>
      <w:r>
        <w:rPr>
          <w:sz w:val="28"/>
          <w:szCs w:val="28"/>
        </w:rPr>
        <w:t xml:space="preserve">ommission </w:t>
      </w:r>
      <w:r w:rsidR="008A4087">
        <w:rPr>
          <w:sz w:val="28"/>
          <w:szCs w:val="28"/>
        </w:rPr>
        <w:t>s’en tient à la position qu’elle a arrêté</w:t>
      </w:r>
      <w:r w:rsidR="008032F4">
        <w:rPr>
          <w:sz w:val="28"/>
          <w:szCs w:val="28"/>
        </w:rPr>
        <w:t>e</w:t>
      </w:r>
      <w:r w:rsidR="008A4087">
        <w:rPr>
          <w:sz w:val="28"/>
          <w:szCs w:val="28"/>
        </w:rPr>
        <w:t xml:space="preserve"> dans sa communication de</w:t>
      </w:r>
      <w:r w:rsidR="00B26AF1">
        <w:rPr>
          <w:sz w:val="28"/>
          <w:szCs w:val="28"/>
        </w:rPr>
        <w:t xml:space="preserve"> 2011</w:t>
      </w:r>
      <w:r w:rsidR="008032F4">
        <w:rPr>
          <w:sz w:val="28"/>
          <w:szCs w:val="28"/>
        </w:rPr>
        <w:t>, qui n’admet</w:t>
      </w:r>
      <w:r w:rsidR="008901C9">
        <w:rPr>
          <w:sz w:val="28"/>
          <w:szCs w:val="28"/>
        </w:rPr>
        <w:t xml:space="preserve"> en principe</w:t>
      </w:r>
      <w:r w:rsidR="008032F4">
        <w:rPr>
          <w:sz w:val="28"/>
          <w:szCs w:val="28"/>
        </w:rPr>
        <w:t xml:space="preserve"> </w:t>
      </w:r>
      <w:r w:rsidR="006E5DBF">
        <w:rPr>
          <w:sz w:val="28"/>
          <w:szCs w:val="28"/>
        </w:rPr>
        <w:t xml:space="preserve">la responsabilité sociale des entreprises que sur la </w:t>
      </w:r>
      <w:r w:rsidR="006E5DBF" w:rsidRPr="008A10D0">
        <w:rPr>
          <w:b/>
          <w:sz w:val="28"/>
          <w:szCs w:val="28"/>
        </w:rPr>
        <w:t>base du volontariat</w:t>
      </w:r>
      <w:r w:rsidR="006E5DBF">
        <w:rPr>
          <w:sz w:val="28"/>
          <w:szCs w:val="28"/>
        </w:rPr>
        <w:t xml:space="preserve">. </w:t>
      </w:r>
      <w:r w:rsidR="00905D92">
        <w:rPr>
          <w:sz w:val="28"/>
          <w:szCs w:val="28"/>
        </w:rPr>
        <w:t xml:space="preserve">Si des règles contraignantes sont admises, elles </w:t>
      </w:r>
      <w:r w:rsidR="008901C9">
        <w:rPr>
          <w:sz w:val="28"/>
          <w:szCs w:val="28"/>
        </w:rPr>
        <w:t xml:space="preserve">ne le sont que pour autant qu’elles incitent les entreprises à adopter un comportement </w:t>
      </w:r>
      <w:r w:rsidR="003C77CD">
        <w:rPr>
          <w:sz w:val="28"/>
          <w:szCs w:val="28"/>
        </w:rPr>
        <w:t xml:space="preserve">social </w:t>
      </w:r>
      <w:r w:rsidR="008901C9">
        <w:rPr>
          <w:sz w:val="28"/>
          <w:szCs w:val="28"/>
        </w:rPr>
        <w:t xml:space="preserve">responsable. </w:t>
      </w:r>
    </w:p>
    <w:p w:rsidR="003C77CD" w:rsidRPr="003C77CD" w:rsidRDefault="001652CF" w:rsidP="0056361A">
      <w:pPr>
        <w:spacing w:after="200" w:line="360" w:lineRule="auto"/>
        <w:ind w:firstLine="851"/>
        <w:rPr>
          <w:sz w:val="28"/>
          <w:szCs w:val="28"/>
        </w:rPr>
      </w:pPr>
      <w:r>
        <w:rPr>
          <w:sz w:val="28"/>
          <w:szCs w:val="28"/>
        </w:rPr>
        <w:t xml:space="preserve">Toutefois, </w:t>
      </w:r>
      <w:r w:rsidR="00E961EB" w:rsidRPr="0056361A">
        <w:rPr>
          <w:b/>
          <w:sz w:val="28"/>
          <w:szCs w:val="28"/>
        </w:rPr>
        <w:t xml:space="preserve">ce principe du volontariat n’est pas absolu et dans quelques secteurs très spécifiques, </w:t>
      </w:r>
      <w:r w:rsidR="00364164" w:rsidRPr="0056361A">
        <w:rPr>
          <w:b/>
          <w:sz w:val="28"/>
          <w:szCs w:val="28"/>
        </w:rPr>
        <w:t xml:space="preserve">la Commission et les Etats-membres ont accepté d’imposer </w:t>
      </w:r>
      <w:r w:rsidR="00480E22">
        <w:rPr>
          <w:b/>
          <w:sz w:val="28"/>
          <w:szCs w:val="28"/>
        </w:rPr>
        <w:t>un « devoir de vigilance »</w:t>
      </w:r>
      <w:r w:rsidR="00364164" w:rsidRPr="0056361A">
        <w:rPr>
          <w:b/>
          <w:sz w:val="28"/>
          <w:szCs w:val="28"/>
        </w:rPr>
        <w:t xml:space="preserve"> aux entreprises concernées</w:t>
      </w:r>
      <w:r w:rsidR="00364164">
        <w:rPr>
          <w:sz w:val="28"/>
          <w:szCs w:val="28"/>
        </w:rPr>
        <w:t xml:space="preserve">. </w:t>
      </w:r>
      <w:r w:rsidR="003C77CD" w:rsidRPr="003C77CD">
        <w:rPr>
          <w:sz w:val="28"/>
          <w:szCs w:val="28"/>
        </w:rPr>
        <w:t xml:space="preserve">Afin de lutter contre le trafic de diamants bruts provenant de pays africains en guerre, le règlement du 20 décembre 2002 a instauré </w:t>
      </w:r>
      <w:r w:rsidR="003C77CD">
        <w:rPr>
          <w:sz w:val="28"/>
          <w:szCs w:val="28"/>
        </w:rPr>
        <w:t xml:space="preserve">un système de certification et  </w:t>
      </w:r>
      <w:r w:rsidR="003C77CD" w:rsidRPr="003C77CD">
        <w:rPr>
          <w:sz w:val="28"/>
          <w:szCs w:val="28"/>
        </w:rPr>
        <w:t>de contrôle des importations et des exportations, imposant a</w:t>
      </w:r>
      <w:r w:rsidR="009C457C">
        <w:rPr>
          <w:sz w:val="28"/>
          <w:szCs w:val="28"/>
        </w:rPr>
        <w:t>ux importateurs et exportateurs</w:t>
      </w:r>
      <w:r w:rsidR="003C77CD">
        <w:rPr>
          <w:sz w:val="28"/>
          <w:szCs w:val="28"/>
        </w:rPr>
        <w:t xml:space="preserve"> </w:t>
      </w:r>
      <w:r w:rsidR="003C77CD" w:rsidRPr="003C77CD">
        <w:rPr>
          <w:sz w:val="28"/>
          <w:szCs w:val="28"/>
        </w:rPr>
        <w:t xml:space="preserve">que ces produits soient accompagnés d'un certificat validé indiquant clairement leur origine. </w:t>
      </w:r>
      <w:r w:rsidR="0056361A">
        <w:rPr>
          <w:sz w:val="28"/>
          <w:szCs w:val="28"/>
        </w:rPr>
        <w:t xml:space="preserve">De même, le </w:t>
      </w:r>
      <w:r w:rsidR="003C77CD" w:rsidRPr="003C77CD">
        <w:rPr>
          <w:sz w:val="28"/>
          <w:szCs w:val="28"/>
        </w:rPr>
        <w:t xml:space="preserve">règlement du 20 octobre 2010 impose aux importateurs de bois européens de mettre en place un « </w:t>
      </w:r>
      <w:r w:rsidR="003C77CD" w:rsidRPr="0056361A">
        <w:rPr>
          <w:i/>
          <w:sz w:val="28"/>
          <w:szCs w:val="28"/>
        </w:rPr>
        <w:t>système de diligence raisonnée</w:t>
      </w:r>
      <w:r w:rsidR="003C77CD" w:rsidRPr="003C77CD">
        <w:rPr>
          <w:sz w:val="28"/>
          <w:szCs w:val="28"/>
        </w:rPr>
        <w:t xml:space="preserve"> » afin de garantir que du bois issu d’une récolte illégale ou des produits dérivés de ce bois ne sont pas mis sur</w:t>
      </w:r>
      <w:r w:rsidR="003C77CD">
        <w:rPr>
          <w:sz w:val="28"/>
          <w:szCs w:val="28"/>
        </w:rPr>
        <w:t xml:space="preserve">  </w:t>
      </w:r>
      <w:r w:rsidR="003C77CD" w:rsidRPr="003C77CD">
        <w:rPr>
          <w:sz w:val="28"/>
          <w:szCs w:val="28"/>
        </w:rPr>
        <w:t xml:space="preserve">le marché intérieur. Ils doivent ainsi s’assurer de l’origine des produits et des conditions </w:t>
      </w:r>
      <w:r w:rsidR="003C77CD">
        <w:rPr>
          <w:sz w:val="28"/>
          <w:szCs w:val="28"/>
        </w:rPr>
        <w:t xml:space="preserve"> </w:t>
      </w:r>
      <w:r w:rsidR="003C77CD" w:rsidRPr="003C77CD">
        <w:rPr>
          <w:sz w:val="28"/>
          <w:szCs w:val="28"/>
        </w:rPr>
        <w:t xml:space="preserve">de leur récolte et, sur la base de ces informations, procéder à une évaluation du risque. </w:t>
      </w:r>
    </w:p>
    <w:p w:rsidR="00422D7B" w:rsidRDefault="00422D7B" w:rsidP="003C77CD">
      <w:pPr>
        <w:spacing w:after="200" w:line="360" w:lineRule="auto"/>
        <w:ind w:firstLine="851"/>
        <w:rPr>
          <w:sz w:val="28"/>
          <w:szCs w:val="28"/>
        </w:rPr>
      </w:pPr>
      <w:r>
        <w:rPr>
          <w:sz w:val="28"/>
          <w:szCs w:val="28"/>
        </w:rPr>
        <w:t xml:space="preserve">Mais </w:t>
      </w:r>
      <w:r w:rsidRPr="00422D7B">
        <w:rPr>
          <w:b/>
          <w:sz w:val="28"/>
          <w:szCs w:val="28"/>
        </w:rPr>
        <w:t>l’avancée la plus importante est celle du règlement sur les minerais de conflits</w:t>
      </w:r>
      <w:r w:rsidR="00792F91">
        <w:rPr>
          <w:b/>
          <w:sz w:val="28"/>
          <w:szCs w:val="28"/>
        </w:rPr>
        <w:t xml:space="preserve"> que nous avons tous en tête</w:t>
      </w:r>
      <w:r>
        <w:rPr>
          <w:sz w:val="28"/>
          <w:szCs w:val="28"/>
        </w:rPr>
        <w:t xml:space="preserve">. </w:t>
      </w:r>
      <w:r w:rsidR="00D95E2F">
        <w:rPr>
          <w:sz w:val="28"/>
          <w:szCs w:val="28"/>
        </w:rPr>
        <w:t xml:space="preserve">Alors que la proposition initiale de la Commission avait une portée </w:t>
      </w:r>
      <w:r w:rsidR="00BC427C">
        <w:rPr>
          <w:sz w:val="28"/>
          <w:szCs w:val="28"/>
        </w:rPr>
        <w:t xml:space="preserve">limitée, le Parlement européen l’a considérablement renforcée </w:t>
      </w:r>
      <w:r w:rsidR="009B6513">
        <w:rPr>
          <w:sz w:val="28"/>
          <w:szCs w:val="28"/>
        </w:rPr>
        <w:t xml:space="preserve">et, après de dures négociations en trilogue, a obtenu que le devoir de diligence pesant sur les importateurs ne soit plus volontaire mais obligatoire. Certes, le résultat du trilogue est inférieur à ce que </w:t>
      </w:r>
      <w:proofErr w:type="gramStart"/>
      <w:r w:rsidR="009B6513">
        <w:rPr>
          <w:sz w:val="28"/>
          <w:szCs w:val="28"/>
        </w:rPr>
        <w:t>souhaitait</w:t>
      </w:r>
      <w:proofErr w:type="gramEnd"/>
      <w:r w:rsidR="009B6513">
        <w:rPr>
          <w:sz w:val="28"/>
          <w:szCs w:val="28"/>
        </w:rPr>
        <w:t xml:space="preserve"> le Parlement européen et l’Assemblée nationale, qui l’avait soutenu par une résolution du 16 mars 2016, mais il constitue incontestablement une avancée, l’un de ces « petits pas » dont je parlais précédemment. </w:t>
      </w:r>
      <w:r w:rsidR="00606AE6">
        <w:rPr>
          <w:sz w:val="28"/>
          <w:szCs w:val="28"/>
        </w:rPr>
        <w:t xml:space="preserve"> </w:t>
      </w:r>
    </w:p>
    <w:p w:rsidR="00E961EB" w:rsidRDefault="00E961EB" w:rsidP="007E77C0">
      <w:pPr>
        <w:spacing w:after="200" w:line="360" w:lineRule="auto"/>
        <w:ind w:firstLine="851"/>
        <w:rPr>
          <w:sz w:val="28"/>
          <w:szCs w:val="28"/>
        </w:rPr>
      </w:pPr>
      <w:r>
        <w:rPr>
          <w:sz w:val="28"/>
          <w:szCs w:val="28"/>
        </w:rPr>
        <w:lastRenderedPageBreak/>
        <w:t xml:space="preserve">Par </w:t>
      </w:r>
      <w:r w:rsidR="007E67E1">
        <w:rPr>
          <w:sz w:val="28"/>
          <w:szCs w:val="28"/>
        </w:rPr>
        <w:t xml:space="preserve">conséquent, </w:t>
      </w:r>
      <w:r w:rsidR="00933589">
        <w:rPr>
          <w:b/>
          <w:sz w:val="28"/>
          <w:szCs w:val="28"/>
        </w:rPr>
        <w:t>la preuve est faite que l</w:t>
      </w:r>
      <w:r w:rsidR="007E67E1" w:rsidRPr="00933589">
        <w:rPr>
          <w:b/>
          <w:sz w:val="28"/>
          <w:szCs w:val="28"/>
        </w:rPr>
        <w:t xml:space="preserve">orsque la volonté politique est </w:t>
      </w:r>
      <w:r w:rsidR="005F0B3B" w:rsidRPr="00933589">
        <w:rPr>
          <w:b/>
          <w:sz w:val="28"/>
          <w:szCs w:val="28"/>
        </w:rPr>
        <w:t>là,</w:t>
      </w:r>
      <w:r w:rsidR="007E67E1" w:rsidRPr="00933589">
        <w:rPr>
          <w:b/>
          <w:sz w:val="28"/>
          <w:szCs w:val="28"/>
        </w:rPr>
        <w:t xml:space="preserve"> il est possible d’avancer sur le plan européen et d’</w:t>
      </w:r>
      <w:r w:rsidR="00D46898">
        <w:rPr>
          <w:b/>
          <w:sz w:val="28"/>
          <w:szCs w:val="28"/>
        </w:rPr>
        <w:t xml:space="preserve">imposer aux entreprises, dans un secteur particulier, </w:t>
      </w:r>
      <w:r w:rsidR="005F0B3B" w:rsidRPr="00933589">
        <w:rPr>
          <w:b/>
          <w:sz w:val="28"/>
          <w:szCs w:val="28"/>
        </w:rPr>
        <w:t>un devoir de vigilance</w:t>
      </w:r>
      <w:r w:rsidR="00E646C8" w:rsidRPr="00933589">
        <w:rPr>
          <w:b/>
          <w:sz w:val="28"/>
          <w:szCs w:val="28"/>
        </w:rPr>
        <w:t xml:space="preserve"> quant au respect des droits humains</w:t>
      </w:r>
      <w:r w:rsidR="00E646C8">
        <w:rPr>
          <w:sz w:val="28"/>
          <w:szCs w:val="28"/>
        </w:rPr>
        <w:t xml:space="preserve">. </w:t>
      </w:r>
      <w:r w:rsidR="005F0B3B">
        <w:rPr>
          <w:sz w:val="28"/>
          <w:szCs w:val="28"/>
        </w:rPr>
        <w:t xml:space="preserve"> </w:t>
      </w:r>
      <w:r w:rsidR="007E67E1">
        <w:rPr>
          <w:sz w:val="28"/>
          <w:szCs w:val="28"/>
        </w:rPr>
        <w:t xml:space="preserve"> </w:t>
      </w:r>
      <w:r w:rsidR="004D70AD">
        <w:rPr>
          <w:sz w:val="28"/>
          <w:szCs w:val="28"/>
        </w:rPr>
        <w:t xml:space="preserve"> </w:t>
      </w:r>
    </w:p>
    <w:p w:rsidR="00D46898" w:rsidRDefault="00474361" w:rsidP="007E77C0">
      <w:pPr>
        <w:spacing w:after="200" w:line="360" w:lineRule="auto"/>
        <w:ind w:firstLine="851"/>
        <w:rPr>
          <w:sz w:val="28"/>
          <w:szCs w:val="28"/>
        </w:rPr>
      </w:pPr>
      <w:r>
        <w:rPr>
          <w:sz w:val="28"/>
          <w:szCs w:val="28"/>
        </w:rPr>
        <w:t>Aujourd’hui</w:t>
      </w:r>
      <w:r w:rsidR="00D46898">
        <w:rPr>
          <w:sz w:val="28"/>
          <w:szCs w:val="28"/>
        </w:rPr>
        <w:t xml:space="preserve">, il faut aller plus loin et maintenir la pression. Tel est l’objet du « carton vert » </w:t>
      </w:r>
      <w:r w:rsidR="00A06614">
        <w:rPr>
          <w:sz w:val="28"/>
          <w:szCs w:val="28"/>
        </w:rPr>
        <w:t xml:space="preserve">que je voudrais maintenant aborder avec vous. </w:t>
      </w:r>
      <w:r w:rsidR="004A658F">
        <w:rPr>
          <w:sz w:val="28"/>
          <w:szCs w:val="28"/>
        </w:rPr>
        <w:t xml:space="preserve">Ce qu’on appelle le « carton vert » est une nouvelle procédure, créée en dehors des Traités à l’initiative des Parlements nationaux de l’Union européenne, afin de </w:t>
      </w:r>
      <w:r w:rsidR="004A658F" w:rsidRPr="004A658F">
        <w:rPr>
          <w:b/>
          <w:sz w:val="28"/>
          <w:szCs w:val="28"/>
        </w:rPr>
        <w:t>contribuer positivement à l’élaboration des législations européennes</w:t>
      </w:r>
      <w:r w:rsidR="004A658F">
        <w:rPr>
          <w:sz w:val="28"/>
          <w:szCs w:val="28"/>
        </w:rPr>
        <w:t>. Les Parlements, en effet, peuvent s’opposer aux  pro</w:t>
      </w:r>
      <w:r w:rsidR="00D64FDA">
        <w:rPr>
          <w:sz w:val="28"/>
          <w:szCs w:val="28"/>
        </w:rPr>
        <w:t>jets législatifs européen</w:t>
      </w:r>
      <w:r w:rsidR="004A658F">
        <w:rPr>
          <w:sz w:val="28"/>
          <w:szCs w:val="28"/>
        </w:rPr>
        <w:t xml:space="preserve">s mais ne pouvaient, jusqu’à la création de cette nouvelle procédure, être forces de proposition. </w:t>
      </w:r>
    </w:p>
    <w:p w:rsidR="00643118" w:rsidRDefault="003D1D5F" w:rsidP="007E77C0">
      <w:pPr>
        <w:spacing w:after="200" w:line="360" w:lineRule="auto"/>
        <w:ind w:firstLine="851"/>
        <w:rPr>
          <w:sz w:val="28"/>
          <w:szCs w:val="28"/>
        </w:rPr>
      </w:pPr>
      <w:r>
        <w:rPr>
          <w:sz w:val="28"/>
          <w:szCs w:val="28"/>
        </w:rPr>
        <w:t>J’ai donc élaboré, au nom de la commission des Affaires européennes de l’Assemblée nationale, une proposition de « carton vert » que j’ai transmis</w:t>
      </w:r>
      <w:r w:rsidR="00D64FDA">
        <w:rPr>
          <w:sz w:val="28"/>
          <w:szCs w:val="28"/>
        </w:rPr>
        <w:t>e</w:t>
      </w:r>
      <w:r>
        <w:rPr>
          <w:sz w:val="28"/>
          <w:szCs w:val="28"/>
        </w:rPr>
        <w:t xml:space="preserve"> à l’ensemble de mes homologues</w:t>
      </w:r>
      <w:r w:rsidR="00EA3002">
        <w:rPr>
          <w:sz w:val="28"/>
          <w:szCs w:val="28"/>
        </w:rPr>
        <w:t xml:space="preserve"> en Europe</w:t>
      </w:r>
      <w:r>
        <w:rPr>
          <w:sz w:val="28"/>
          <w:szCs w:val="28"/>
        </w:rPr>
        <w:t xml:space="preserve">. </w:t>
      </w:r>
      <w:r w:rsidRPr="003D1D5F">
        <w:rPr>
          <w:b/>
          <w:sz w:val="28"/>
          <w:szCs w:val="28"/>
        </w:rPr>
        <w:t>Cette proposition a fait l’objet de nombreux échanges et a été, notamment, discuté</w:t>
      </w:r>
      <w:r w:rsidR="00D64FDA">
        <w:rPr>
          <w:b/>
          <w:sz w:val="28"/>
          <w:szCs w:val="28"/>
        </w:rPr>
        <w:t>e</w:t>
      </w:r>
      <w:r w:rsidRPr="003D1D5F">
        <w:rPr>
          <w:b/>
          <w:sz w:val="28"/>
          <w:szCs w:val="28"/>
        </w:rPr>
        <w:t xml:space="preserve"> lors d’une réunion inter</w:t>
      </w:r>
      <w:r>
        <w:rPr>
          <w:b/>
          <w:sz w:val="28"/>
          <w:szCs w:val="28"/>
        </w:rPr>
        <w:t>-</w:t>
      </w:r>
      <w:r w:rsidRPr="003D1D5F">
        <w:rPr>
          <w:b/>
          <w:sz w:val="28"/>
          <w:szCs w:val="28"/>
        </w:rPr>
        <w:t>parlementaire à Paris le 18 mai dernier</w:t>
      </w:r>
      <w:r>
        <w:rPr>
          <w:sz w:val="28"/>
          <w:szCs w:val="28"/>
        </w:rPr>
        <w:t xml:space="preserve">, qui a permis de constater, certes </w:t>
      </w:r>
      <w:r w:rsidR="00474361">
        <w:rPr>
          <w:sz w:val="28"/>
          <w:szCs w:val="28"/>
        </w:rPr>
        <w:t xml:space="preserve">des </w:t>
      </w:r>
      <w:r>
        <w:rPr>
          <w:sz w:val="28"/>
          <w:szCs w:val="28"/>
        </w:rPr>
        <w:t xml:space="preserve">oppositions, mais également un intérêt important pour cette proposition et pour la responsabilité sociale des entreprises d’une manière générale. </w:t>
      </w:r>
    </w:p>
    <w:p w:rsidR="00981572" w:rsidRDefault="001B685F" w:rsidP="007E77C0">
      <w:pPr>
        <w:spacing w:after="200" w:line="360" w:lineRule="auto"/>
        <w:ind w:firstLine="851"/>
        <w:rPr>
          <w:sz w:val="28"/>
          <w:szCs w:val="28"/>
        </w:rPr>
      </w:pPr>
      <w:r>
        <w:rPr>
          <w:sz w:val="28"/>
          <w:szCs w:val="28"/>
        </w:rPr>
        <w:t>A ce jour</w:t>
      </w:r>
      <w:r w:rsidR="00981572">
        <w:rPr>
          <w:sz w:val="28"/>
          <w:szCs w:val="28"/>
        </w:rPr>
        <w:t xml:space="preserve">, </w:t>
      </w:r>
      <w:r w:rsidR="00981572" w:rsidRPr="008E0B48">
        <w:rPr>
          <w:b/>
          <w:sz w:val="28"/>
          <w:szCs w:val="28"/>
        </w:rPr>
        <w:t>ce « carton vert » est soutenu par</w:t>
      </w:r>
      <w:r w:rsidR="008E0B48" w:rsidRPr="008E0B48">
        <w:rPr>
          <w:b/>
          <w:sz w:val="28"/>
          <w:szCs w:val="28"/>
        </w:rPr>
        <w:t xml:space="preserve"> </w:t>
      </w:r>
      <w:r>
        <w:rPr>
          <w:b/>
          <w:sz w:val="28"/>
          <w:szCs w:val="28"/>
        </w:rPr>
        <w:t>neuf</w:t>
      </w:r>
      <w:r w:rsidRPr="008E0B48">
        <w:rPr>
          <w:b/>
          <w:sz w:val="28"/>
          <w:szCs w:val="28"/>
        </w:rPr>
        <w:t xml:space="preserve"> </w:t>
      </w:r>
      <w:r w:rsidR="00981572" w:rsidRPr="008E0B48">
        <w:rPr>
          <w:b/>
          <w:sz w:val="28"/>
          <w:szCs w:val="28"/>
        </w:rPr>
        <w:t>Chambres de l’Union européenne</w:t>
      </w:r>
      <w:r w:rsidR="008E0B48">
        <w:rPr>
          <w:sz w:val="28"/>
          <w:szCs w:val="28"/>
        </w:rPr>
        <w:t>, en Estonie, en Slovaquie, en Lituanie, au Portugal, au Royaume-Uni, au Pays-Bas, en Italie</w:t>
      </w:r>
      <w:r>
        <w:rPr>
          <w:sz w:val="28"/>
          <w:szCs w:val="28"/>
        </w:rPr>
        <w:t>,</w:t>
      </w:r>
      <w:r w:rsidR="008E0B48">
        <w:rPr>
          <w:sz w:val="28"/>
          <w:szCs w:val="28"/>
        </w:rPr>
        <w:t xml:space="preserve"> en Grèce</w:t>
      </w:r>
      <w:r>
        <w:rPr>
          <w:sz w:val="28"/>
          <w:szCs w:val="28"/>
        </w:rPr>
        <w:t xml:space="preserve">, et bien </w:t>
      </w:r>
      <w:r w:rsidR="00474361">
        <w:rPr>
          <w:sz w:val="28"/>
          <w:szCs w:val="28"/>
        </w:rPr>
        <w:t>sûr</w:t>
      </w:r>
      <w:r>
        <w:rPr>
          <w:sz w:val="28"/>
          <w:szCs w:val="28"/>
        </w:rPr>
        <w:t xml:space="preserve"> en France</w:t>
      </w:r>
      <w:r w:rsidR="008E0B48">
        <w:rPr>
          <w:sz w:val="28"/>
          <w:szCs w:val="28"/>
        </w:rPr>
        <w:t>.</w:t>
      </w:r>
    </w:p>
    <w:p w:rsidR="004B3196" w:rsidRPr="004B3196" w:rsidRDefault="001E0B44" w:rsidP="00D23AA4">
      <w:pPr>
        <w:spacing w:after="240" w:line="360" w:lineRule="auto"/>
        <w:ind w:firstLine="851"/>
        <w:rPr>
          <w:sz w:val="28"/>
          <w:szCs w:val="28"/>
        </w:rPr>
      </w:pPr>
      <w:r>
        <w:rPr>
          <w:sz w:val="28"/>
          <w:szCs w:val="28"/>
        </w:rPr>
        <w:t>Que propo</w:t>
      </w:r>
      <w:r w:rsidR="001B685F">
        <w:rPr>
          <w:sz w:val="28"/>
          <w:szCs w:val="28"/>
        </w:rPr>
        <w:t>se</w:t>
      </w:r>
      <w:r>
        <w:rPr>
          <w:sz w:val="28"/>
          <w:szCs w:val="28"/>
        </w:rPr>
        <w:t xml:space="preserve"> ce « carton vert » ? </w:t>
      </w:r>
      <w:r w:rsidR="00D23AA4">
        <w:rPr>
          <w:sz w:val="28"/>
          <w:szCs w:val="28"/>
        </w:rPr>
        <w:t>I</w:t>
      </w:r>
      <w:r w:rsidR="004B3196" w:rsidRPr="004B3196">
        <w:rPr>
          <w:sz w:val="28"/>
          <w:szCs w:val="28"/>
        </w:rPr>
        <w:t xml:space="preserve">l appelle la Commission européenne à soutenir toute initiative allant dans le sens d’un renforcement de la responsabilité sociétale des entreprises et à présenter dans les meilleurs délais une proposition législative ambitieuse, mettant en œuvre les principes de la RSE définis par le droit international et répondant aux caractéristiques suivantes : </w:t>
      </w:r>
    </w:p>
    <w:p w:rsidR="004B3196" w:rsidRPr="004B3196" w:rsidRDefault="004B3196" w:rsidP="004B3196">
      <w:pPr>
        <w:spacing w:after="240" w:line="360" w:lineRule="auto"/>
        <w:ind w:firstLine="851"/>
        <w:rPr>
          <w:sz w:val="28"/>
          <w:szCs w:val="28"/>
        </w:rPr>
      </w:pPr>
      <w:r w:rsidRPr="004B3196">
        <w:rPr>
          <w:sz w:val="28"/>
          <w:szCs w:val="28"/>
        </w:rPr>
        <w:lastRenderedPageBreak/>
        <w:t xml:space="preserve"> 1° </w:t>
      </w:r>
      <w:r w:rsidRPr="00D23AA4">
        <w:rPr>
          <w:b/>
          <w:sz w:val="28"/>
          <w:szCs w:val="28"/>
        </w:rPr>
        <w:t>s’appliquer à l’ensemble des entreprises ayant leur siège dans un Etat-membre de l’Union européenne</w:t>
      </w:r>
      <w:r w:rsidRPr="004B3196">
        <w:rPr>
          <w:sz w:val="28"/>
          <w:szCs w:val="28"/>
        </w:rPr>
        <w:t xml:space="preserve">, quel que soit leur secteur d’activité, en fixant le cas échéant un seuil afin d’en </w:t>
      </w:r>
      <w:r w:rsidRPr="00371001">
        <w:rPr>
          <w:b/>
          <w:sz w:val="28"/>
          <w:szCs w:val="28"/>
        </w:rPr>
        <w:t>dispenser les plus petites entreprises</w:t>
      </w:r>
      <w:r w:rsidRPr="004B3196">
        <w:rPr>
          <w:sz w:val="28"/>
          <w:szCs w:val="28"/>
        </w:rPr>
        <w:t xml:space="preserve"> mais en y incluant les</w:t>
      </w:r>
      <w:r w:rsidR="00D23AA4">
        <w:rPr>
          <w:sz w:val="28"/>
          <w:szCs w:val="28"/>
        </w:rPr>
        <w:t xml:space="preserve"> sociétés-mères et les holdings. </w:t>
      </w:r>
    </w:p>
    <w:p w:rsidR="004B3196" w:rsidRPr="004B3196" w:rsidRDefault="004B3196" w:rsidP="004B3196">
      <w:pPr>
        <w:spacing w:after="240" w:line="360" w:lineRule="auto"/>
        <w:ind w:firstLine="851"/>
        <w:rPr>
          <w:sz w:val="28"/>
          <w:szCs w:val="28"/>
        </w:rPr>
      </w:pPr>
      <w:r w:rsidRPr="004B3196">
        <w:rPr>
          <w:sz w:val="28"/>
          <w:szCs w:val="28"/>
        </w:rPr>
        <w:t xml:space="preserve">2° </w:t>
      </w:r>
      <w:r w:rsidRPr="00371001">
        <w:rPr>
          <w:b/>
          <w:sz w:val="28"/>
          <w:szCs w:val="28"/>
        </w:rPr>
        <w:t>inclure des obligations précises</w:t>
      </w:r>
      <w:r w:rsidRPr="004B3196">
        <w:rPr>
          <w:sz w:val="28"/>
          <w:szCs w:val="28"/>
        </w:rPr>
        <w:t xml:space="preserve"> </w:t>
      </w:r>
      <w:r w:rsidRPr="00371001">
        <w:rPr>
          <w:b/>
          <w:sz w:val="28"/>
          <w:szCs w:val="28"/>
        </w:rPr>
        <w:t>en matière de devoir de vigilance</w:t>
      </w:r>
      <w:r w:rsidRPr="004B3196">
        <w:rPr>
          <w:sz w:val="28"/>
          <w:szCs w:val="28"/>
        </w:rPr>
        <w:t xml:space="preserve"> des entreprises vis-à-vis de leurs relations d’affaires, leurs filiales, leurs sous-traitants et leurs fournisseurs à même de prévenir effectivement </w:t>
      </w:r>
      <w:r w:rsidR="00371001">
        <w:rPr>
          <w:sz w:val="28"/>
          <w:szCs w:val="28"/>
        </w:rPr>
        <w:t>l’ensemble des risques humains,</w:t>
      </w:r>
      <w:r w:rsidRPr="004B3196">
        <w:rPr>
          <w:sz w:val="28"/>
          <w:szCs w:val="28"/>
        </w:rPr>
        <w:t xml:space="preserve"> sociaux et environnementaux auxquels les employés, les populations locales ainsi que l’environnement pourraient être exposés en raison de leurs activités directes ou indirect</w:t>
      </w:r>
      <w:r w:rsidR="00371001">
        <w:rPr>
          <w:sz w:val="28"/>
          <w:szCs w:val="28"/>
        </w:rPr>
        <w:t xml:space="preserve">es. </w:t>
      </w:r>
      <w:r w:rsidRPr="004B3196">
        <w:rPr>
          <w:sz w:val="28"/>
          <w:szCs w:val="28"/>
        </w:rPr>
        <w:t xml:space="preserve"> </w:t>
      </w:r>
      <w:r w:rsidR="00371001">
        <w:rPr>
          <w:sz w:val="28"/>
          <w:szCs w:val="28"/>
        </w:rPr>
        <w:t xml:space="preserve">En effet, si les Principes Directeurs sont centrés sur les droits humains, </w:t>
      </w:r>
      <w:r w:rsidR="00371001" w:rsidRPr="00371001">
        <w:rPr>
          <w:b/>
          <w:sz w:val="28"/>
          <w:szCs w:val="28"/>
        </w:rPr>
        <w:t>il me semble important que les entreprises aient également un comportement responsable s’agissant de la protection de l’environnement</w:t>
      </w:r>
      <w:r w:rsidR="00371001">
        <w:rPr>
          <w:sz w:val="28"/>
          <w:szCs w:val="28"/>
        </w:rPr>
        <w:t>. C’est</w:t>
      </w:r>
      <w:r w:rsidR="00D64FDA">
        <w:rPr>
          <w:sz w:val="28"/>
          <w:szCs w:val="28"/>
        </w:rPr>
        <w:t xml:space="preserve"> aussi</w:t>
      </w:r>
      <w:r w:rsidR="00371001">
        <w:rPr>
          <w:sz w:val="28"/>
          <w:szCs w:val="28"/>
        </w:rPr>
        <w:t xml:space="preserve"> l’objectif de la proposition française. </w:t>
      </w:r>
    </w:p>
    <w:p w:rsidR="004B3196" w:rsidRDefault="004B3196" w:rsidP="007A2099">
      <w:pPr>
        <w:spacing w:after="240" w:line="360" w:lineRule="auto"/>
        <w:ind w:firstLine="851"/>
        <w:rPr>
          <w:sz w:val="28"/>
          <w:szCs w:val="28"/>
        </w:rPr>
      </w:pPr>
      <w:r w:rsidRPr="004B3196">
        <w:rPr>
          <w:sz w:val="28"/>
          <w:szCs w:val="28"/>
        </w:rPr>
        <w:t xml:space="preserve">3° </w:t>
      </w:r>
      <w:r w:rsidR="00371001">
        <w:rPr>
          <w:sz w:val="28"/>
          <w:szCs w:val="28"/>
        </w:rPr>
        <w:t xml:space="preserve">enfin, </w:t>
      </w:r>
      <w:r w:rsidRPr="00371001">
        <w:rPr>
          <w:b/>
          <w:sz w:val="28"/>
          <w:szCs w:val="28"/>
        </w:rPr>
        <w:t xml:space="preserve">assortir ces règles de sanctions effectives, proportionnées et dissuasives </w:t>
      </w:r>
      <w:r w:rsidRPr="004B3196">
        <w:rPr>
          <w:sz w:val="28"/>
          <w:szCs w:val="28"/>
        </w:rPr>
        <w:t>voire, le cas échéant, proportionnelles aux dommages environnementaux, sociaux ou sanitaires causés par leur non-respect.</w:t>
      </w:r>
      <w:r w:rsidR="00371001">
        <w:rPr>
          <w:sz w:val="28"/>
          <w:szCs w:val="28"/>
        </w:rPr>
        <w:t xml:space="preserve"> Sans sanction, il est en effet à craindre que le devoir de vigilance reste lettre morte. En revanche, </w:t>
      </w:r>
      <w:r w:rsidR="00371001" w:rsidRPr="009E20E2">
        <w:rPr>
          <w:b/>
          <w:sz w:val="28"/>
          <w:szCs w:val="28"/>
        </w:rPr>
        <w:t>il n’a pas été possible</w:t>
      </w:r>
      <w:r w:rsidR="009E20E2" w:rsidRPr="009E20E2">
        <w:rPr>
          <w:b/>
          <w:sz w:val="28"/>
          <w:szCs w:val="28"/>
        </w:rPr>
        <w:t xml:space="preserve"> dans la proposition française </w:t>
      </w:r>
      <w:r w:rsidR="00371001" w:rsidRPr="009E20E2">
        <w:rPr>
          <w:b/>
          <w:sz w:val="28"/>
          <w:szCs w:val="28"/>
        </w:rPr>
        <w:t>de renverser la charge de la preuve</w:t>
      </w:r>
      <w:r w:rsidR="00371001" w:rsidRPr="00D64FDA">
        <w:rPr>
          <w:b/>
          <w:sz w:val="28"/>
          <w:szCs w:val="28"/>
        </w:rPr>
        <w:t xml:space="preserve"> afin de faciliter les plaintes des victimes</w:t>
      </w:r>
      <w:r w:rsidR="009E20E2" w:rsidRPr="00D64FDA">
        <w:rPr>
          <w:b/>
          <w:sz w:val="28"/>
          <w:szCs w:val="28"/>
        </w:rPr>
        <w:t xml:space="preserve"> </w:t>
      </w:r>
      <w:r w:rsidR="009E20E2">
        <w:rPr>
          <w:sz w:val="28"/>
          <w:szCs w:val="28"/>
        </w:rPr>
        <w:t>devant les juridictions françaises</w:t>
      </w:r>
      <w:r w:rsidR="00474361">
        <w:rPr>
          <w:sz w:val="28"/>
          <w:szCs w:val="28"/>
        </w:rPr>
        <w:t>. Donc, vous le voyez, la proposition est ambitieuse.</w:t>
      </w:r>
      <w:r w:rsidR="009E20E2">
        <w:rPr>
          <w:sz w:val="28"/>
          <w:szCs w:val="28"/>
        </w:rPr>
        <w:t xml:space="preserve"> </w:t>
      </w:r>
    </w:p>
    <w:p w:rsidR="00762DC3" w:rsidRDefault="003E3F87" w:rsidP="002B02D7">
      <w:pPr>
        <w:spacing w:after="240" w:line="360" w:lineRule="auto"/>
        <w:ind w:firstLine="851"/>
        <w:rPr>
          <w:sz w:val="28"/>
          <w:szCs w:val="28"/>
        </w:rPr>
      </w:pPr>
      <w:r>
        <w:rPr>
          <w:sz w:val="28"/>
          <w:szCs w:val="28"/>
        </w:rPr>
        <w:t xml:space="preserve">En </w:t>
      </w:r>
      <w:r w:rsidR="00A5593E">
        <w:rPr>
          <w:sz w:val="28"/>
          <w:szCs w:val="28"/>
        </w:rPr>
        <w:t xml:space="preserve">conclusion, </w:t>
      </w:r>
      <w:r w:rsidR="00B87A20" w:rsidRPr="00B87A20">
        <w:rPr>
          <w:b/>
          <w:sz w:val="28"/>
          <w:szCs w:val="28"/>
        </w:rPr>
        <w:t>je voudrais souligner que les choses bougent</w:t>
      </w:r>
      <w:r w:rsidR="00B87A20">
        <w:rPr>
          <w:sz w:val="28"/>
          <w:szCs w:val="28"/>
        </w:rPr>
        <w:t xml:space="preserve"> dans les Etats-membres, mais aussi au</w:t>
      </w:r>
      <w:r w:rsidR="001B685F">
        <w:rPr>
          <w:sz w:val="28"/>
          <w:szCs w:val="28"/>
        </w:rPr>
        <w:t>x</w:t>
      </w:r>
      <w:r w:rsidR="00B87A20">
        <w:rPr>
          <w:sz w:val="28"/>
          <w:szCs w:val="28"/>
        </w:rPr>
        <w:t xml:space="preserve"> niveau</w:t>
      </w:r>
      <w:r w:rsidR="00F22EAA">
        <w:rPr>
          <w:sz w:val="28"/>
          <w:szCs w:val="28"/>
        </w:rPr>
        <w:t>x</w:t>
      </w:r>
      <w:r w:rsidR="00B87A20">
        <w:rPr>
          <w:sz w:val="28"/>
          <w:szCs w:val="28"/>
        </w:rPr>
        <w:t xml:space="preserve"> européen et international. Les initiatives foisonnent, la société civile, les Parlements et les gouvernements réfléchissent. L’idée d’une responsabilité </w:t>
      </w:r>
      <w:r w:rsidR="007C4297">
        <w:rPr>
          <w:sz w:val="28"/>
          <w:szCs w:val="28"/>
        </w:rPr>
        <w:t xml:space="preserve">sociale </w:t>
      </w:r>
      <w:r w:rsidR="00B87A20">
        <w:rPr>
          <w:sz w:val="28"/>
          <w:szCs w:val="28"/>
        </w:rPr>
        <w:t>des entreprises transnationales</w:t>
      </w:r>
      <w:r w:rsidR="007C4297">
        <w:rPr>
          <w:sz w:val="28"/>
          <w:szCs w:val="28"/>
        </w:rPr>
        <w:t>, en particulier s’agissant des droits humains</w:t>
      </w:r>
      <w:r w:rsidR="009C664D">
        <w:rPr>
          <w:sz w:val="28"/>
          <w:szCs w:val="28"/>
        </w:rPr>
        <w:t xml:space="preserve"> et environnementaux</w:t>
      </w:r>
      <w:r w:rsidR="007C4297">
        <w:rPr>
          <w:sz w:val="28"/>
          <w:szCs w:val="28"/>
        </w:rPr>
        <w:t>,</w:t>
      </w:r>
      <w:r w:rsidR="00B87A20">
        <w:rPr>
          <w:sz w:val="28"/>
          <w:szCs w:val="28"/>
        </w:rPr>
        <w:t xml:space="preserve"> progressent de jour en jour dans l’opinion comme dans les institutions publiques. </w:t>
      </w:r>
    </w:p>
    <w:p w:rsidR="0036370B" w:rsidRDefault="007C4297" w:rsidP="008B15D2">
      <w:pPr>
        <w:spacing w:after="240" w:line="360" w:lineRule="auto"/>
        <w:ind w:firstLine="851"/>
        <w:rPr>
          <w:sz w:val="28"/>
          <w:szCs w:val="28"/>
        </w:rPr>
      </w:pPr>
      <w:r>
        <w:rPr>
          <w:sz w:val="28"/>
          <w:szCs w:val="28"/>
        </w:rPr>
        <w:lastRenderedPageBreak/>
        <w:t>Je pense égaleme</w:t>
      </w:r>
      <w:r w:rsidR="008B15D2">
        <w:rPr>
          <w:sz w:val="28"/>
          <w:szCs w:val="28"/>
        </w:rPr>
        <w:t xml:space="preserve">nt que le moment est favorable </w:t>
      </w:r>
      <w:r w:rsidR="00762DC3">
        <w:rPr>
          <w:sz w:val="28"/>
          <w:szCs w:val="28"/>
        </w:rPr>
        <w:t>à une initiative de la Commission dans ce domaine. En effet, il n’a échappé à personne que le CETA, c’est-à-dire l’accord de libre-échange avec le Canada, n’a pu être signé com</w:t>
      </w:r>
      <w:r w:rsidR="008B15D2">
        <w:rPr>
          <w:sz w:val="28"/>
          <w:szCs w:val="28"/>
        </w:rPr>
        <w:t>me prév</w:t>
      </w:r>
      <w:r w:rsidR="00762DC3">
        <w:rPr>
          <w:sz w:val="28"/>
          <w:szCs w:val="28"/>
        </w:rPr>
        <w:t>u aujourd’</w:t>
      </w:r>
      <w:r w:rsidR="008B15D2">
        <w:rPr>
          <w:sz w:val="28"/>
          <w:szCs w:val="28"/>
        </w:rPr>
        <w:t>h</w:t>
      </w:r>
      <w:r w:rsidR="00762DC3">
        <w:rPr>
          <w:sz w:val="28"/>
          <w:szCs w:val="28"/>
        </w:rPr>
        <w:t xml:space="preserve">ui, le sommet UE-Canada ayant été annulé en raison de l’opposition </w:t>
      </w:r>
      <w:r w:rsidR="008B15D2">
        <w:rPr>
          <w:sz w:val="28"/>
          <w:szCs w:val="28"/>
        </w:rPr>
        <w:t>de la</w:t>
      </w:r>
      <w:r w:rsidR="00762DC3">
        <w:rPr>
          <w:sz w:val="28"/>
          <w:szCs w:val="28"/>
        </w:rPr>
        <w:t xml:space="preserve"> Wallonie. Par conséquent, </w:t>
      </w:r>
      <w:r w:rsidR="00762DC3" w:rsidRPr="0036370B">
        <w:rPr>
          <w:b/>
          <w:sz w:val="28"/>
          <w:szCs w:val="28"/>
        </w:rPr>
        <w:t>c’</w:t>
      </w:r>
      <w:r w:rsidR="008B15D2" w:rsidRPr="0036370B">
        <w:rPr>
          <w:b/>
          <w:sz w:val="28"/>
          <w:szCs w:val="28"/>
        </w:rPr>
        <w:t>est tout l</w:t>
      </w:r>
      <w:r w:rsidR="00762DC3" w:rsidRPr="0036370B">
        <w:rPr>
          <w:b/>
          <w:sz w:val="28"/>
          <w:szCs w:val="28"/>
        </w:rPr>
        <w:t>‘édifice de la politiqu</w:t>
      </w:r>
      <w:r w:rsidR="008B15D2" w:rsidRPr="0036370B">
        <w:rPr>
          <w:b/>
          <w:sz w:val="28"/>
          <w:szCs w:val="28"/>
        </w:rPr>
        <w:t>e commerciale commune, bâtie sur le libre-échange, la dérégulation et le primat de l’intérêt des entreprises</w:t>
      </w:r>
      <w:r w:rsidR="009C664D">
        <w:rPr>
          <w:b/>
          <w:sz w:val="28"/>
          <w:szCs w:val="28"/>
        </w:rPr>
        <w:t xml:space="preserve"> sur toute autre considération</w:t>
      </w:r>
      <w:r w:rsidR="008B15D2" w:rsidRPr="0036370B">
        <w:rPr>
          <w:b/>
          <w:sz w:val="28"/>
          <w:szCs w:val="28"/>
        </w:rPr>
        <w:t>, qui est é</w:t>
      </w:r>
      <w:r w:rsidR="00762DC3" w:rsidRPr="0036370B">
        <w:rPr>
          <w:b/>
          <w:sz w:val="28"/>
          <w:szCs w:val="28"/>
        </w:rPr>
        <w:t>branlé</w:t>
      </w:r>
      <w:r w:rsidR="00762DC3">
        <w:rPr>
          <w:sz w:val="28"/>
          <w:szCs w:val="28"/>
        </w:rPr>
        <w:t>.</w:t>
      </w:r>
      <w:r w:rsidR="008B15D2">
        <w:rPr>
          <w:sz w:val="28"/>
          <w:szCs w:val="28"/>
        </w:rPr>
        <w:t xml:space="preserve"> </w:t>
      </w:r>
    </w:p>
    <w:p w:rsidR="003E7D15" w:rsidRDefault="008B15D2" w:rsidP="00A95781">
      <w:pPr>
        <w:spacing w:after="240" w:line="360" w:lineRule="auto"/>
        <w:ind w:firstLine="851"/>
        <w:rPr>
          <w:sz w:val="28"/>
          <w:szCs w:val="28"/>
        </w:rPr>
      </w:pPr>
      <w:r>
        <w:rPr>
          <w:sz w:val="28"/>
          <w:szCs w:val="28"/>
        </w:rPr>
        <w:t xml:space="preserve">Pour ma part, </w:t>
      </w:r>
      <w:r w:rsidRPr="003E7D15">
        <w:rPr>
          <w:b/>
          <w:sz w:val="28"/>
          <w:szCs w:val="28"/>
        </w:rPr>
        <w:t xml:space="preserve">je pense </w:t>
      </w:r>
      <w:r w:rsidR="00A95781" w:rsidRPr="003E7D15">
        <w:rPr>
          <w:b/>
          <w:sz w:val="28"/>
          <w:szCs w:val="28"/>
        </w:rPr>
        <w:t xml:space="preserve">que cet échec </w:t>
      </w:r>
      <w:r w:rsidR="00D64FDA">
        <w:rPr>
          <w:b/>
          <w:sz w:val="28"/>
          <w:szCs w:val="28"/>
        </w:rPr>
        <w:t>pourrait être</w:t>
      </w:r>
      <w:r w:rsidR="00A95781" w:rsidRPr="003E7D15">
        <w:rPr>
          <w:b/>
          <w:sz w:val="28"/>
          <w:szCs w:val="28"/>
        </w:rPr>
        <w:t xml:space="preserve"> l’occasion de refonder la politique commerciale commune</w:t>
      </w:r>
      <w:r w:rsidR="00A95781">
        <w:rPr>
          <w:sz w:val="28"/>
          <w:szCs w:val="28"/>
        </w:rPr>
        <w:t xml:space="preserve"> </w:t>
      </w:r>
      <w:r w:rsidR="003E7D15">
        <w:rPr>
          <w:sz w:val="28"/>
          <w:szCs w:val="28"/>
        </w:rPr>
        <w:t xml:space="preserve">en lui donnant comme objectif, non plus une dérégulation massivement rejetée par les peuples mais la mise en œuvre des Principes Directeurs dans le commerce international qui, </w:t>
      </w:r>
      <w:r w:rsidR="001B685F">
        <w:rPr>
          <w:sz w:val="28"/>
          <w:szCs w:val="28"/>
        </w:rPr>
        <w:t xml:space="preserve">combinée à d’autres mesures comme celles favorisant la relocalisation des activités et le nivellement par le haut des normes sociales et environnementales, </w:t>
      </w:r>
      <w:r w:rsidR="003E7D15">
        <w:rPr>
          <w:sz w:val="28"/>
          <w:szCs w:val="28"/>
        </w:rPr>
        <w:t>pourra lui donner une nouvelle légitimité.</w:t>
      </w:r>
      <w:r w:rsidR="00762DC3">
        <w:rPr>
          <w:sz w:val="28"/>
          <w:szCs w:val="28"/>
        </w:rPr>
        <w:t xml:space="preserve"> </w:t>
      </w:r>
    </w:p>
    <w:p w:rsidR="003E3F87" w:rsidRDefault="00BB6037" w:rsidP="00A95781">
      <w:pPr>
        <w:spacing w:after="240" w:line="360" w:lineRule="auto"/>
        <w:ind w:firstLine="851"/>
        <w:rPr>
          <w:sz w:val="28"/>
          <w:szCs w:val="28"/>
        </w:rPr>
      </w:pPr>
      <w:r>
        <w:rPr>
          <w:sz w:val="28"/>
          <w:szCs w:val="28"/>
        </w:rPr>
        <w:t xml:space="preserve">Considérant le poids de l’Union européenne dans le commerce international, même s’il est déclinant, je ne doute pas </w:t>
      </w:r>
      <w:r w:rsidR="00D16988">
        <w:rPr>
          <w:sz w:val="28"/>
          <w:szCs w:val="28"/>
        </w:rPr>
        <w:t>que si l’UE les impose comme conditions pour</w:t>
      </w:r>
      <w:r>
        <w:rPr>
          <w:sz w:val="28"/>
          <w:szCs w:val="28"/>
        </w:rPr>
        <w:t xml:space="preserve"> pouvoir valablement exporter vers le marché unique, les Principes Directeurs finissent par gagner toute</w:t>
      </w:r>
      <w:r w:rsidR="00762DC3">
        <w:rPr>
          <w:sz w:val="28"/>
          <w:szCs w:val="28"/>
        </w:rPr>
        <w:t xml:space="preserve"> </w:t>
      </w:r>
      <w:r>
        <w:rPr>
          <w:sz w:val="28"/>
          <w:szCs w:val="28"/>
        </w:rPr>
        <w:t xml:space="preserve">la planète. </w:t>
      </w:r>
      <w:r w:rsidR="00762DC3">
        <w:rPr>
          <w:sz w:val="28"/>
          <w:szCs w:val="28"/>
        </w:rPr>
        <w:t xml:space="preserve">Peut-être est-ce un doux rêve mais </w:t>
      </w:r>
      <w:r>
        <w:rPr>
          <w:sz w:val="28"/>
          <w:szCs w:val="28"/>
        </w:rPr>
        <w:t xml:space="preserve">j’insiste sur ce point. </w:t>
      </w:r>
      <w:r w:rsidR="001B685F">
        <w:rPr>
          <w:b/>
          <w:sz w:val="28"/>
          <w:szCs w:val="28"/>
        </w:rPr>
        <w:t>Dans la politique des peti</w:t>
      </w:r>
      <w:r w:rsidR="00F22EAA">
        <w:rPr>
          <w:b/>
          <w:sz w:val="28"/>
          <w:szCs w:val="28"/>
        </w:rPr>
        <w:t>ts pas à laquelle je me référais</w:t>
      </w:r>
      <w:r w:rsidR="001B685F">
        <w:rPr>
          <w:b/>
          <w:sz w:val="28"/>
          <w:szCs w:val="28"/>
        </w:rPr>
        <w:t xml:space="preserve"> précédemment, c</w:t>
      </w:r>
      <w:r w:rsidR="001B685F" w:rsidRPr="00F16D2A">
        <w:rPr>
          <w:b/>
          <w:sz w:val="28"/>
          <w:szCs w:val="28"/>
        </w:rPr>
        <w:t xml:space="preserve">es </w:t>
      </w:r>
      <w:r w:rsidRPr="00F16D2A">
        <w:rPr>
          <w:b/>
          <w:sz w:val="28"/>
          <w:szCs w:val="28"/>
        </w:rPr>
        <w:t>initiatives nationales et européennes pourraient bien être la voie la plus efficace vers cet instrument international</w:t>
      </w:r>
      <w:r>
        <w:rPr>
          <w:sz w:val="28"/>
          <w:szCs w:val="28"/>
        </w:rPr>
        <w:t xml:space="preserve">.  </w:t>
      </w:r>
    </w:p>
    <w:p w:rsidR="001B685F" w:rsidRDefault="001B685F" w:rsidP="00A95781">
      <w:pPr>
        <w:spacing w:after="240" w:line="360" w:lineRule="auto"/>
        <w:ind w:firstLine="851"/>
        <w:rPr>
          <w:sz w:val="28"/>
          <w:szCs w:val="28"/>
        </w:rPr>
      </w:pPr>
      <w:r>
        <w:rPr>
          <w:sz w:val="28"/>
          <w:szCs w:val="28"/>
        </w:rPr>
        <w:t>Je vous remercie de votre attention.</w:t>
      </w:r>
    </w:p>
    <w:p w:rsidR="001B2D8D" w:rsidRPr="0006472A" w:rsidRDefault="001B2D8D" w:rsidP="002B02D7">
      <w:pPr>
        <w:spacing w:after="240" w:line="360" w:lineRule="auto"/>
        <w:ind w:firstLine="851"/>
        <w:rPr>
          <w:sz w:val="28"/>
          <w:szCs w:val="28"/>
        </w:rPr>
      </w:pPr>
    </w:p>
    <w:sectPr w:rsidR="001B2D8D" w:rsidRPr="0006472A" w:rsidSect="007E6D05">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F5" w:rsidRDefault="00114CF5" w:rsidP="005604D5">
      <w:r>
        <w:separator/>
      </w:r>
    </w:p>
  </w:endnote>
  <w:endnote w:type="continuationSeparator" w:id="0">
    <w:p w:rsidR="00114CF5" w:rsidRDefault="00114CF5" w:rsidP="005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F5" w:rsidRDefault="00114CF5" w:rsidP="005604D5">
      <w:r>
        <w:separator/>
      </w:r>
    </w:p>
  </w:footnote>
  <w:footnote w:type="continuationSeparator" w:id="0">
    <w:p w:rsidR="00114CF5" w:rsidRDefault="00114CF5" w:rsidP="0056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4F" w:rsidRDefault="0068194F" w:rsidP="005604D5">
    <w:pPr>
      <w:tabs>
        <w:tab w:val="center" w:pos="4536"/>
        <w:tab w:val="right" w:pos="9072"/>
      </w:tabs>
      <w:jc w:val="center"/>
    </w:pPr>
    <w:r w:rsidRPr="005604D5">
      <w:t>—  </w:t>
    </w:r>
    <w:r w:rsidRPr="005604D5">
      <w:fldChar w:fldCharType="begin"/>
    </w:r>
    <w:r w:rsidRPr="005604D5">
      <w:instrText xml:space="preserve"> PAGE  \* Arabic  \* MERGEFORMAT </w:instrText>
    </w:r>
    <w:r w:rsidRPr="005604D5">
      <w:fldChar w:fldCharType="separate"/>
    </w:r>
    <w:r w:rsidR="00A33BDF">
      <w:rPr>
        <w:noProof/>
      </w:rPr>
      <w:t>8</w:t>
    </w:r>
    <w:r w:rsidRPr="005604D5">
      <w:fldChar w:fldCharType="end"/>
    </w:r>
    <w:r w:rsidRPr="005604D5">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4752"/>
      <w:gridCol w:w="4390"/>
    </w:tblGrid>
    <w:tr w:rsidR="0068194F" w:rsidRPr="005604D5" w:rsidTr="0068194F">
      <w:trPr>
        <w:trHeight w:val="1302"/>
      </w:trPr>
      <w:tc>
        <w:tcPr>
          <w:tcW w:w="4752" w:type="dxa"/>
        </w:tcPr>
        <w:p w:rsidR="0068194F" w:rsidRPr="005604D5" w:rsidRDefault="0068194F" w:rsidP="005604D5">
          <w:pPr>
            <w:widowControl w:val="0"/>
            <w:tabs>
              <w:tab w:val="center" w:pos="8080"/>
            </w:tabs>
            <w:spacing w:after="160" w:line="288" w:lineRule="auto"/>
            <w:ind w:left="2160" w:right="-425"/>
            <w:rPr>
              <w:rFonts w:eastAsia="Times New Roman"/>
              <w:color w:val="0000FF"/>
              <w:szCs w:val="20"/>
              <w:lang w:eastAsia="fr-FR"/>
            </w:rPr>
          </w:pPr>
          <w:r w:rsidRPr="005604D5">
            <w:rPr>
              <w:rFonts w:eastAsia="Calibri"/>
              <w:noProof/>
              <w:szCs w:val="27"/>
              <w:lang w:val="en-GB" w:eastAsia="en-GB"/>
            </w:rPr>
            <w:drawing>
              <wp:anchor distT="0" distB="0" distL="114300" distR="114300" simplePos="0" relativeHeight="251661312" behindDoc="0" locked="0" layoutInCell="0" allowOverlap="1" wp14:anchorId="7CC13DE2" wp14:editId="1C70129F">
                <wp:simplePos x="0" y="0"/>
                <wp:positionH relativeFrom="column">
                  <wp:posOffset>-7620</wp:posOffset>
                </wp:positionH>
                <wp:positionV relativeFrom="paragraph">
                  <wp:posOffset>115570</wp:posOffset>
                </wp:positionV>
                <wp:extent cx="892175" cy="743585"/>
                <wp:effectExtent l="0" t="0" r="3175"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743585"/>
                        </a:xfrm>
                        <a:prstGeom prst="rect">
                          <a:avLst/>
                        </a:prstGeom>
                        <a:noFill/>
                      </pic:spPr>
                    </pic:pic>
                  </a:graphicData>
                </a:graphic>
                <wp14:sizeRelH relativeFrom="page">
                  <wp14:pctWidth>0</wp14:pctWidth>
                </wp14:sizeRelH>
                <wp14:sizeRelV relativeFrom="page">
                  <wp14:pctHeight>0</wp14:pctHeight>
                </wp14:sizeRelV>
              </wp:anchor>
            </w:drawing>
          </w:r>
        </w:p>
      </w:tc>
      <w:tc>
        <w:tcPr>
          <w:tcW w:w="4390" w:type="dxa"/>
          <w:vAlign w:val="bottom"/>
        </w:tcPr>
        <w:p w:rsidR="0068194F" w:rsidRPr="005604D5" w:rsidRDefault="0068194F" w:rsidP="005604D5">
          <w:pPr>
            <w:widowControl w:val="0"/>
            <w:tabs>
              <w:tab w:val="right" w:pos="4320"/>
            </w:tabs>
            <w:spacing w:after="160" w:line="288" w:lineRule="auto"/>
            <w:ind w:left="284" w:right="-425"/>
            <w:rPr>
              <w:rFonts w:ascii="Arial" w:eastAsia="Times New Roman" w:hAnsi="Arial"/>
              <w:b/>
              <w:color w:val="0000FF"/>
              <w:sz w:val="16"/>
              <w:szCs w:val="20"/>
              <w:lang w:eastAsia="fr-FR"/>
            </w:rPr>
          </w:pPr>
          <w:r w:rsidRPr="005604D5">
            <w:rPr>
              <w:rFonts w:eastAsia="Times New Roman"/>
              <w:b/>
              <w:color w:val="0000FF"/>
              <w:sz w:val="20"/>
              <w:szCs w:val="20"/>
              <w:lang w:eastAsia="fr-FR"/>
            </w:rPr>
            <w:tab/>
          </w:r>
          <w:r w:rsidRPr="005604D5">
            <w:rPr>
              <w:rFonts w:ascii="Arial" w:eastAsia="Times New Roman" w:hAnsi="Arial"/>
              <w:b/>
              <w:color w:val="0000FF"/>
              <w:sz w:val="20"/>
              <w:szCs w:val="20"/>
              <w:lang w:eastAsia="fr-FR"/>
            </w:rPr>
            <w:t>RÉPUBLIQUE FRANÇAISE</w:t>
          </w:r>
        </w:p>
        <w:p w:rsidR="0068194F" w:rsidRPr="005604D5" w:rsidRDefault="0068194F" w:rsidP="005604D5">
          <w:pPr>
            <w:widowControl w:val="0"/>
            <w:tabs>
              <w:tab w:val="right" w:pos="4320"/>
            </w:tabs>
            <w:spacing w:after="160" w:line="288" w:lineRule="auto"/>
            <w:ind w:left="284" w:right="-425"/>
            <w:rPr>
              <w:rFonts w:eastAsia="Times New Roman"/>
              <w:color w:val="0000FF"/>
              <w:szCs w:val="20"/>
              <w:lang w:eastAsia="fr-FR"/>
            </w:rPr>
          </w:pPr>
          <w:r w:rsidRPr="005604D5">
            <w:rPr>
              <w:rFonts w:ascii="Arial" w:eastAsia="Times New Roman" w:hAnsi="Arial"/>
              <w:b/>
              <w:color w:val="0000FF"/>
              <w:sz w:val="16"/>
              <w:szCs w:val="20"/>
              <w:lang w:eastAsia="fr-FR"/>
            </w:rPr>
            <w:tab/>
            <w:t>LIBERTÉ-ÉGALITÉ-FRATERNITÉ</w:t>
          </w:r>
        </w:p>
      </w:tc>
    </w:tr>
  </w:tbl>
  <w:p w:rsidR="0068194F" w:rsidRPr="005604D5" w:rsidRDefault="0068194F" w:rsidP="005604D5">
    <w:pPr>
      <w:tabs>
        <w:tab w:val="right" w:pos="9072"/>
      </w:tabs>
      <w:spacing w:after="160" w:line="288" w:lineRule="auto"/>
      <w:ind w:right="-425"/>
      <w:rPr>
        <w:rFonts w:eastAsia="Times New Roman"/>
        <w:b/>
        <w:color w:val="0000FF"/>
        <w:sz w:val="20"/>
        <w:szCs w:val="20"/>
        <w:u w:val="single"/>
        <w:lang w:eastAsia="fr-FR"/>
      </w:rPr>
    </w:pPr>
    <w:r w:rsidRPr="005604D5">
      <w:rPr>
        <w:rFonts w:eastAsia="Times New Roman"/>
        <w:b/>
        <w:color w:val="0000FF"/>
        <w:sz w:val="20"/>
        <w:szCs w:val="20"/>
        <w:u w:val="single"/>
        <w:lang w:eastAsia="fr-FR"/>
      </w:rPr>
      <w:tab/>
    </w:r>
  </w:p>
  <w:p w:rsidR="0068194F" w:rsidRDefault="0068194F" w:rsidP="005604D5">
    <w:pPr>
      <w:tabs>
        <w:tab w:val="right" w:pos="9781"/>
      </w:tabs>
      <w:spacing w:after="160" w:line="288" w:lineRule="auto"/>
      <w:ind w:right="-425"/>
    </w:pPr>
    <w:r w:rsidRPr="005604D5">
      <w:rPr>
        <w:rFonts w:ascii="Arial" w:eastAsia="Times New Roman" w:hAnsi="Arial"/>
        <w:b/>
        <w:color w:val="0000FF"/>
        <w:sz w:val="16"/>
        <w:szCs w:val="20"/>
        <w:lang w:eastAsia="fr-FR"/>
      </w:rPr>
      <w:t>Commission des affaires européennes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04F"/>
    <w:multiLevelType w:val="hybridMultilevel"/>
    <w:tmpl w:val="541C292E"/>
    <w:lvl w:ilvl="0" w:tplc="38265DE4">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F75F6"/>
    <w:multiLevelType w:val="hybridMultilevel"/>
    <w:tmpl w:val="53A08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16901"/>
    <w:multiLevelType w:val="hybridMultilevel"/>
    <w:tmpl w:val="4508A678"/>
    <w:lvl w:ilvl="0" w:tplc="7F660BF0">
      <w:start w:val="18"/>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16DA5BAE"/>
    <w:multiLevelType w:val="hybridMultilevel"/>
    <w:tmpl w:val="0AC8EC3A"/>
    <w:lvl w:ilvl="0" w:tplc="DAD224D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2669AB"/>
    <w:multiLevelType w:val="hybridMultilevel"/>
    <w:tmpl w:val="2842EC02"/>
    <w:lvl w:ilvl="0" w:tplc="0FAC853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4F0757"/>
    <w:multiLevelType w:val="hybridMultilevel"/>
    <w:tmpl w:val="424CDA64"/>
    <w:lvl w:ilvl="0" w:tplc="8B98BE4E">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1D917209"/>
    <w:multiLevelType w:val="hybridMultilevel"/>
    <w:tmpl w:val="B73024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CA09D0"/>
    <w:multiLevelType w:val="hybridMultilevel"/>
    <w:tmpl w:val="FF4815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101DB7"/>
    <w:multiLevelType w:val="hybridMultilevel"/>
    <w:tmpl w:val="6E0A0A4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9">
    <w:nsid w:val="29624F63"/>
    <w:multiLevelType w:val="hybridMultilevel"/>
    <w:tmpl w:val="D8BE7D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DE4C38"/>
    <w:multiLevelType w:val="hybridMultilevel"/>
    <w:tmpl w:val="DF5EB3C2"/>
    <w:lvl w:ilvl="0" w:tplc="CE6E0302">
      <w:start w:val="2"/>
      <w:numFmt w:val="bullet"/>
      <w:lvlText w:val="–"/>
      <w:lvlJc w:val="left"/>
      <w:pPr>
        <w:ind w:left="1065" w:hanging="360"/>
      </w:pPr>
      <w:rPr>
        <w:rFonts w:ascii="Times New Roman" w:eastAsiaTheme="minorHAnsi" w:hAnsi="Times New Roman" w:cs="Times New Roman"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35FE03F1"/>
    <w:multiLevelType w:val="hybridMultilevel"/>
    <w:tmpl w:val="60EEE4A6"/>
    <w:lvl w:ilvl="0" w:tplc="A250865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1F2AD2"/>
    <w:multiLevelType w:val="hybridMultilevel"/>
    <w:tmpl w:val="26AA9778"/>
    <w:lvl w:ilvl="0" w:tplc="CA304C5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9CC0E51"/>
    <w:multiLevelType w:val="hybridMultilevel"/>
    <w:tmpl w:val="8BF0F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E87EF4"/>
    <w:multiLevelType w:val="hybridMultilevel"/>
    <w:tmpl w:val="3BB4D792"/>
    <w:lvl w:ilvl="0" w:tplc="4762E5D2">
      <w:start w:val="4"/>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3F2A63BE"/>
    <w:multiLevelType w:val="hybridMultilevel"/>
    <w:tmpl w:val="4ECC4F98"/>
    <w:lvl w:ilvl="0" w:tplc="8B98BE4E">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nsid w:val="419C4E5E"/>
    <w:multiLevelType w:val="hybridMultilevel"/>
    <w:tmpl w:val="808AA514"/>
    <w:lvl w:ilvl="0" w:tplc="83EC8C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E375DD5"/>
    <w:multiLevelType w:val="hybridMultilevel"/>
    <w:tmpl w:val="CE4263F8"/>
    <w:lvl w:ilvl="0" w:tplc="C0761D92">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525C4D70"/>
    <w:multiLevelType w:val="hybridMultilevel"/>
    <w:tmpl w:val="31B44E36"/>
    <w:lvl w:ilvl="0" w:tplc="56E88C06">
      <w:start w:val="1"/>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nsid w:val="526C4917"/>
    <w:multiLevelType w:val="hybridMultilevel"/>
    <w:tmpl w:val="3842A9AA"/>
    <w:lvl w:ilvl="0" w:tplc="CFDCEA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5F679CB"/>
    <w:multiLevelType w:val="hybridMultilevel"/>
    <w:tmpl w:val="DA406D12"/>
    <w:lvl w:ilvl="0" w:tplc="C8366B5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5830BC"/>
    <w:multiLevelType w:val="hybridMultilevel"/>
    <w:tmpl w:val="C0D88F68"/>
    <w:lvl w:ilvl="0" w:tplc="C9BA96BA">
      <w:start w:val="21"/>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173995"/>
    <w:multiLevelType w:val="hybridMultilevel"/>
    <w:tmpl w:val="DEE6E1C4"/>
    <w:lvl w:ilvl="0" w:tplc="106EC84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D26AC6"/>
    <w:multiLevelType w:val="hybridMultilevel"/>
    <w:tmpl w:val="0A920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E9699B"/>
    <w:multiLevelType w:val="hybridMultilevel"/>
    <w:tmpl w:val="1F464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F55734"/>
    <w:multiLevelType w:val="hybridMultilevel"/>
    <w:tmpl w:val="509E50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9BA2BCC"/>
    <w:multiLevelType w:val="hybridMultilevel"/>
    <w:tmpl w:val="370C28AE"/>
    <w:lvl w:ilvl="0" w:tplc="521A1536">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ABE2B39"/>
    <w:multiLevelType w:val="hybridMultilevel"/>
    <w:tmpl w:val="5464183A"/>
    <w:lvl w:ilvl="0" w:tplc="86A2741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7"/>
  </w:num>
  <w:num w:numId="4">
    <w:abstractNumId w:val="0"/>
  </w:num>
  <w:num w:numId="5">
    <w:abstractNumId w:val="6"/>
  </w:num>
  <w:num w:numId="6">
    <w:abstractNumId w:val="25"/>
  </w:num>
  <w:num w:numId="7">
    <w:abstractNumId w:val="26"/>
  </w:num>
  <w:num w:numId="8">
    <w:abstractNumId w:val="12"/>
  </w:num>
  <w:num w:numId="9">
    <w:abstractNumId w:val="19"/>
  </w:num>
  <w:num w:numId="10">
    <w:abstractNumId w:val="16"/>
  </w:num>
  <w:num w:numId="11">
    <w:abstractNumId w:val="17"/>
  </w:num>
  <w:num w:numId="12">
    <w:abstractNumId w:val="5"/>
  </w:num>
  <w:num w:numId="13">
    <w:abstractNumId w:val="18"/>
  </w:num>
  <w:num w:numId="14">
    <w:abstractNumId w:val="15"/>
  </w:num>
  <w:num w:numId="15">
    <w:abstractNumId w:val="10"/>
  </w:num>
  <w:num w:numId="16">
    <w:abstractNumId w:val="20"/>
  </w:num>
  <w:num w:numId="17">
    <w:abstractNumId w:val="21"/>
  </w:num>
  <w:num w:numId="18">
    <w:abstractNumId w:val="11"/>
  </w:num>
  <w:num w:numId="19">
    <w:abstractNumId w:val="3"/>
  </w:num>
  <w:num w:numId="20">
    <w:abstractNumId w:val="4"/>
  </w:num>
  <w:num w:numId="21">
    <w:abstractNumId w:val="1"/>
  </w:num>
  <w:num w:numId="22">
    <w:abstractNumId w:val="13"/>
  </w:num>
  <w:num w:numId="23">
    <w:abstractNumId w:val="27"/>
  </w:num>
  <w:num w:numId="24">
    <w:abstractNumId w:val="23"/>
  </w:num>
  <w:num w:numId="25">
    <w:abstractNumId w:val="24"/>
  </w:num>
  <w:num w:numId="26">
    <w:abstractNumId w:val="8"/>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D5"/>
    <w:rsid w:val="00002C15"/>
    <w:rsid w:val="00004BB1"/>
    <w:rsid w:val="00004C14"/>
    <w:rsid w:val="0000540C"/>
    <w:rsid w:val="0001219C"/>
    <w:rsid w:val="00017783"/>
    <w:rsid w:val="000211D8"/>
    <w:rsid w:val="00022FD5"/>
    <w:rsid w:val="000336A7"/>
    <w:rsid w:val="00034E4D"/>
    <w:rsid w:val="00036130"/>
    <w:rsid w:val="000378E3"/>
    <w:rsid w:val="00045ACE"/>
    <w:rsid w:val="00047250"/>
    <w:rsid w:val="00051E8E"/>
    <w:rsid w:val="00057F43"/>
    <w:rsid w:val="0006052F"/>
    <w:rsid w:val="00061642"/>
    <w:rsid w:val="00061795"/>
    <w:rsid w:val="00063B1A"/>
    <w:rsid w:val="00063BAA"/>
    <w:rsid w:val="0006472A"/>
    <w:rsid w:val="00065624"/>
    <w:rsid w:val="00065A76"/>
    <w:rsid w:val="0009537E"/>
    <w:rsid w:val="000968F8"/>
    <w:rsid w:val="000970A2"/>
    <w:rsid w:val="000A3857"/>
    <w:rsid w:val="000A4D71"/>
    <w:rsid w:val="000A4D87"/>
    <w:rsid w:val="000B129F"/>
    <w:rsid w:val="000B19CF"/>
    <w:rsid w:val="000B43A1"/>
    <w:rsid w:val="000C756F"/>
    <w:rsid w:val="000E77B4"/>
    <w:rsid w:val="000F3CD5"/>
    <w:rsid w:val="000F4C7D"/>
    <w:rsid w:val="000F790F"/>
    <w:rsid w:val="000F7ECE"/>
    <w:rsid w:val="001008BC"/>
    <w:rsid w:val="00104D60"/>
    <w:rsid w:val="00105791"/>
    <w:rsid w:val="00110AE3"/>
    <w:rsid w:val="00114027"/>
    <w:rsid w:val="00114115"/>
    <w:rsid w:val="001144B2"/>
    <w:rsid w:val="00114857"/>
    <w:rsid w:val="00114CF5"/>
    <w:rsid w:val="001154A2"/>
    <w:rsid w:val="001170C8"/>
    <w:rsid w:val="00117AC5"/>
    <w:rsid w:val="00121BBE"/>
    <w:rsid w:val="00122709"/>
    <w:rsid w:val="001314B8"/>
    <w:rsid w:val="001417EC"/>
    <w:rsid w:val="00143FDD"/>
    <w:rsid w:val="001454BA"/>
    <w:rsid w:val="00146280"/>
    <w:rsid w:val="00146645"/>
    <w:rsid w:val="0014733D"/>
    <w:rsid w:val="00153EA2"/>
    <w:rsid w:val="00161ABC"/>
    <w:rsid w:val="00162284"/>
    <w:rsid w:val="001638ED"/>
    <w:rsid w:val="00164D4F"/>
    <w:rsid w:val="001652CF"/>
    <w:rsid w:val="001725C8"/>
    <w:rsid w:val="00175CF6"/>
    <w:rsid w:val="0017620D"/>
    <w:rsid w:val="001769BE"/>
    <w:rsid w:val="00177061"/>
    <w:rsid w:val="00184083"/>
    <w:rsid w:val="0018528A"/>
    <w:rsid w:val="0019169B"/>
    <w:rsid w:val="001A1D6D"/>
    <w:rsid w:val="001A7081"/>
    <w:rsid w:val="001B107D"/>
    <w:rsid w:val="001B1CA6"/>
    <w:rsid w:val="001B2D8D"/>
    <w:rsid w:val="001B64B0"/>
    <w:rsid w:val="001B685F"/>
    <w:rsid w:val="001B7839"/>
    <w:rsid w:val="001C5EB4"/>
    <w:rsid w:val="001D2C3B"/>
    <w:rsid w:val="001E01EE"/>
    <w:rsid w:val="001E0B44"/>
    <w:rsid w:val="001E201E"/>
    <w:rsid w:val="001E25D3"/>
    <w:rsid w:val="001E32A0"/>
    <w:rsid w:val="001E584F"/>
    <w:rsid w:val="001E5A94"/>
    <w:rsid w:val="001F084D"/>
    <w:rsid w:val="001F28F7"/>
    <w:rsid w:val="001F59BF"/>
    <w:rsid w:val="002017A2"/>
    <w:rsid w:val="00202542"/>
    <w:rsid w:val="00210ED3"/>
    <w:rsid w:val="002113EF"/>
    <w:rsid w:val="00211B3B"/>
    <w:rsid w:val="00213A27"/>
    <w:rsid w:val="0021727C"/>
    <w:rsid w:val="00217C8B"/>
    <w:rsid w:val="00222E87"/>
    <w:rsid w:val="002426E4"/>
    <w:rsid w:val="00245E83"/>
    <w:rsid w:val="002463CD"/>
    <w:rsid w:val="002474D3"/>
    <w:rsid w:val="00255E87"/>
    <w:rsid w:val="00261E39"/>
    <w:rsid w:val="002642AF"/>
    <w:rsid w:val="002650BE"/>
    <w:rsid w:val="00267F85"/>
    <w:rsid w:val="00274049"/>
    <w:rsid w:val="00274746"/>
    <w:rsid w:val="00280A26"/>
    <w:rsid w:val="002819D7"/>
    <w:rsid w:val="00287BF6"/>
    <w:rsid w:val="0029238D"/>
    <w:rsid w:val="00292831"/>
    <w:rsid w:val="002A0966"/>
    <w:rsid w:val="002A2F3B"/>
    <w:rsid w:val="002B02D7"/>
    <w:rsid w:val="002B0C08"/>
    <w:rsid w:val="002B1017"/>
    <w:rsid w:val="002B1DFE"/>
    <w:rsid w:val="002B3B7B"/>
    <w:rsid w:val="002C3D1E"/>
    <w:rsid w:val="002C52FF"/>
    <w:rsid w:val="002E1C6C"/>
    <w:rsid w:val="002E3163"/>
    <w:rsid w:val="002F3413"/>
    <w:rsid w:val="002F49DA"/>
    <w:rsid w:val="002F5ECA"/>
    <w:rsid w:val="003013B2"/>
    <w:rsid w:val="003065A9"/>
    <w:rsid w:val="00313C10"/>
    <w:rsid w:val="00315F69"/>
    <w:rsid w:val="0031693C"/>
    <w:rsid w:val="003176B3"/>
    <w:rsid w:val="00321120"/>
    <w:rsid w:val="003221EC"/>
    <w:rsid w:val="00325659"/>
    <w:rsid w:val="0033640C"/>
    <w:rsid w:val="00354187"/>
    <w:rsid w:val="00354DEB"/>
    <w:rsid w:val="003600C2"/>
    <w:rsid w:val="003610CB"/>
    <w:rsid w:val="00363097"/>
    <w:rsid w:val="0036370B"/>
    <w:rsid w:val="00364164"/>
    <w:rsid w:val="00370506"/>
    <w:rsid w:val="00371001"/>
    <w:rsid w:val="00372BDF"/>
    <w:rsid w:val="00375685"/>
    <w:rsid w:val="00375AE7"/>
    <w:rsid w:val="003871BC"/>
    <w:rsid w:val="00393AD7"/>
    <w:rsid w:val="0039462F"/>
    <w:rsid w:val="00396A2F"/>
    <w:rsid w:val="003975A6"/>
    <w:rsid w:val="003A7946"/>
    <w:rsid w:val="003B62F3"/>
    <w:rsid w:val="003B726D"/>
    <w:rsid w:val="003B7682"/>
    <w:rsid w:val="003C1A9E"/>
    <w:rsid w:val="003C77CD"/>
    <w:rsid w:val="003D1D5F"/>
    <w:rsid w:val="003D235B"/>
    <w:rsid w:val="003D2F0C"/>
    <w:rsid w:val="003D3DA4"/>
    <w:rsid w:val="003E008E"/>
    <w:rsid w:val="003E2E60"/>
    <w:rsid w:val="003E30F0"/>
    <w:rsid w:val="003E3F87"/>
    <w:rsid w:val="003E7450"/>
    <w:rsid w:val="003E7D15"/>
    <w:rsid w:val="004038AA"/>
    <w:rsid w:val="00403A79"/>
    <w:rsid w:val="00404744"/>
    <w:rsid w:val="00405C6F"/>
    <w:rsid w:val="00405D40"/>
    <w:rsid w:val="00412594"/>
    <w:rsid w:val="00413281"/>
    <w:rsid w:val="00422D7B"/>
    <w:rsid w:val="00426BB4"/>
    <w:rsid w:val="00431452"/>
    <w:rsid w:val="00433C7D"/>
    <w:rsid w:val="00440A32"/>
    <w:rsid w:val="00443DA2"/>
    <w:rsid w:val="00445B30"/>
    <w:rsid w:val="00447248"/>
    <w:rsid w:val="00451B94"/>
    <w:rsid w:val="0045340F"/>
    <w:rsid w:val="00454663"/>
    <w:rsid w:val="0045506F"/>
    <w:rsid w:val="00455259"/>
    <w:rsid w:val="00457F83"/>
    <w:rsid w:val="00472104"/>
    <w:rsid w:val="00474361"/>
    <w:rsid w:val="00480E22"/>
    <w:rsid w:val="00483E90"/>
    <w:rsid w:val="00486986"/>
    <w:rsid w:val="00487F62"/>
    <w:rsid w:val="0049258B"/>
    <w:rsid w:val="004927D9"/>
    <w:rsid w:val="00494F9D"/>
    <w:rsid w:val="004A658F"/>
    <w:rsid w:val="004A7082"/>
    <w:rsid w:val="004B244D"/>
    <w:rsid w:val="004B245C"/>
    <w:rsid w:val="004B3196"/>
    <w:rsid w:val="004B4223"/>
    <w:rsid w:val="004B7313"/>
    <w:rsid w:val="004D21FB"/>
    <w:rsid w:val="004D4204"/>
    <w:rsid w:val="004D4F03"/>
    <w:rsid w:val="004D56C4"/>
    <w:rsid w:val="004D70AD"/>
    <w:rsid w:val="005076EA"/>
    <w:rsid w:val="0051372D"/>
    <w:rsid w:val="00516532"/>
    <w:rsid w:val="00517011"/>
    <w:rsid w:val="0051768D"/>
    <w:rsid w:val="00522CFC"/>
    <w:rsid w:val="00523BE0"/>
    <w:rsid w:val="005241F9"/>
    <w:rsid w:val="005267B6"/>
    <w:rsid w:val="005326EC"/>
    <w:rsid w:val="005368CC"/>
    <w:rsid w:val="00537337"/>
    <w:rsid w:val="00541F5B"/>
    <w:rsid w:val="00545DA9"/>
    <w:rsid w:val="00546D37"/>
    <w:rsid w:val="00553596"/>
    <w:rsid w:val="005604D5"/>
    <w:rsid w:val="0056361A"/>
    <w:rsid w:val="00563E59"/>
    <w:rsid w:val="00566079"/>
    <w:rsid w:val="00567305"/>
    <w:rsid w:val="00571755"/>
    <w:rsid w:val="00576D7B"/>
    <w:rsid w:val="00576D83"/>
    <w:rsid w:val="005851BA"/>
    <w:rsid w:val="00587BBD"/>
    <w:rsid w:val="005964F5"/>
    <w:rsid w:val="005978E7"/>
    <w:rsid w:val="005A19D1"/>
    <w:rsid w:val="005A40B2"/>
    <w:rsid w:val="005A6219"/>
    <w:rsid w:val="005A78AA"/>
    <w:rsid w:val="005B09A3"/>
    <w:rsid w:val="005B2D4D"/>
    <w:rsid w:val="005B7409"/>
    <w:rsid w:val="005C3397"/>
    <w:rsid w:val="005C76A6"/>
    <w:rsid w:val="005D0420"/>
    <w:rsid w:val="005E353C"/>
    <w:rsid w:val="005E3DC5"/>
    <w:rsid w:val="005E4A70"/>
    <w:rsid w:val="005F03B1"/>
    <w:rsid w:val="005F0B3B"/>
    <w:rsid w:val="005F3A19"/>
    <w:rsid w:val="005F3D3B"/>
    <w:rsid w:val="005F4815"/>
    <w:rsid w:val="00600D8D"/>
    <w:rsid w:val="006067D6"/>
    <w:rsid w:val="00606AE6"/>
    <w:rsid w:val="00611F20"/>
    <w:rsid w:val="006137CF"/>
    <w:rsid w:val="00613C40"/>
    <w:rsid w:val="00621057"/>
    <w:rsid w:val="0062296C"/>
    <w:rsid w:val="0062497A"/>
    <w:rsid w:val="00631A10"/>
    <w:rsid w:val="00631BD5"/>
    <w:rsid w:val="0063218F"/>
    <w:rsid w:val="00643118"/>
    <w:rsid w:val="00647979"/>
    <w:rsid w:val="00650392"/>
    <w:rsid w:val="006503BF"/>
    <w:rsid w:val="006521B0"/>
    <w:rsid w:val="00652960"/>
    <w:rsid w:val="00662623"/>
    <w:rsid w:val="00664B3C"/>
    <w:rsid w:val="00675800"/>
    <w:rsid w:val="006769C3"/>
    <w:rsid w:val="00676CC6"/>
    <w:rsid w:val="006818A0"/>
    <w:rsid w:val="0068194F"/>
    <w:rsid w:val="0069059D"/>
    <w:rsid w:val="00692C74"/>
    <w:rsid w:val="0069439D"/>
    <w:rsid w:val="00697387"/>
    <w:rsid w:val="006A1A78"/>
    <w:rsid w:val="006B12A9"/>
    <w:rsid w:val="006B364C"/>
    <w:rsid w:val="006C0D15"/>
    <w:rsid w:val="006C4CA0"/>
    <w:rsid w:val="006C594F"/>
    <w:rsid w:val="006C707A"/>
    <w:rsid w:val="006D63AE"/>
    <w:rsid w:val="006E1D72"/>
    <w:rsid w:val="006E5DBF"/>
    <w:rsid w:val="006E7A95"/>
    <w:rsid w:val="006F2C0E"/>
    <w:rsid w:val="006F3724"/>
    <w:rsid w:val="006F65BD"/>
    <w:rsid w:val="007004FD"/>
    <w:rsid w:val="007021E9"/>
    <w:rsid w:val="00702206"/>
    <w:rsid w:val="00702459"/>
    <w:rsid w:val="007031A4"/>
    <w:rsid w:val="00705C73"/>
    <w:rsid w:val="00717C2F"/>
    <w:rsid w:val="00722D0C"/>
    <w:rsid w:val="00723F8C"/>
    <w:rsid w:val="00732B54"/>
    <w:rsid w:val="00733176"/>
    <w:rsid w:val="00734F21"/>
    <w:rsid w:val="00737A69"/>
    <w:rsid w:val="00740637"/>
    <w:rsid w:val="00747F00"/>
    <w:rsid w:val="007541E8"/>
    <w:rsid w:val="00754F0B"/>
    <w:rsid w:val="0075637D"/>
    <w:rsid w:val="00761230"/>
    <w:rsid w:val="00762DC3"/>
    <w:rsid w:val="00781556"/>
    <w:rsid w:val="0078166B"/>
    <w:rsid w:val="007820AB"/>
    <w:rsid w:val="0079092D"/>
    <w:rsid w:val="007911EB"/>
    <w:rsid w:val="00792F91"/>
    <w:rsid w:val="007A1F08"/>
    <w:rsid w:val="007A2099"/>
    <w:rsid w:val="007A255A"/>
    <w:rsid w:val="007B0756"/>
    <w:rsid w:val="007B570C"/>
    <w:rsid w:val="007C4297"/>
    <w:rsid w:val="007C4BAF"/>
    <w:rsid w:val="007C6A1D"/>
    <w:rsid w:val="007D36F5"/>
    <w:rsid w:val="007D745B"/>
    <w:rsid w:val="007E394C"/>
    <w:rsid w:val="007E3D99"/>
    <w:rsid w:val="007E67E1"/>
    <w:rsid w:val="007E6D05"/>
    <w:rsid w:val="007E7537"/>
    <w:rsid w:val="007E77C0"/>
    <w:rsid w:val="007E7D6B"/>
    <w:rsid w:val="007F0975"/>
    <w:rsid w:val="00802310"/>
    <w:rsid w:val="008032F4"/>
    <w:rsid w:val="00804FDE"/>
    <w:rsid w:val="008079B5"/>
    <w:rsid w:val="00811C73"/>
    <w:rsid w:val="00822D4B"/>
    <w:rsid w:val="00823D5A"/>
    <w:rsid w:val="00826CDD"/>
    <w:rsid w:val="0082724C"/>
    <w:rsid w:val="00830403"/>
    <w:rsid w:val="00831A9E"/>
    <w:rsid w:val="008354E8"/>
    <w:rsid w:val="00837BF1"/>
    <w:rsid w:val="00837EBA"/>
    <w:rsid w:val="00846991"/>
    <w:rsid w:val="00854914"/>
    <w:rsid w:val="00860339"/>
    <w:rsid w:val="00861D72"/>
    <w:rsid w:val="00862C9D"/>
    <w:rsid w:val="0087072F"/>
    <w:rsid w:val="00871821"/>
    <w:rsid w:val="008761C4"/>
    <w:rsid w:val="008817A0"/>
    <w:rsid w:val="00882814"/>
    <w:rsid w:val="00886910"/>
    <w:rsid w:val="008901C9"/>
    <w:rsid w:val="00890531"/>
    <w:rsid w:val="00897D26"/>
    <w:rsid w:val="008A10D0"/>
    <w:rsid w:val="008A4087"/>
    <w:rsid w:val="008A634F"/>
    <w:rsid w:val="008B0C01"/>
    <w:rsid w:val="008B15D2"/>
    <w:rsid w:val="008B7C50"/>
    <w:rsid w:val="008C37FA"/>
    <w:rsid w:val="008C6584"/>
    <w:rsid w:val="008C6DEE"/>
    <w:rsid w:val="008D37A4"/>
    <w:rsid w:val="008D446D"/>
    <w:rsid w:val="008D6E87"/>
    <w:rsid w:val="008E0B48"/>
    <w:rsid w:val="008E5204"/>
    <w:rsid w:val="009002EB"/>
    <w:rsid w:val="00901B9C"/>
    <w:rsid w:val="00905199"/>
    <w:rsid w:val="00905D92"/>
    <w:rsid w:val="00911BB9"/>
    <w:rsid w:val="009121EB"/>
    <w:rsid w:val="009164F1"/>
    <w:rsid w:val="009168A6"/>
    <w:rsid w:val="009175F3"/>
    <w:rsid w:val="00917A18"/>
    <w:rsid w:val="00924B55"/>
    <w:rsid w:val="00924D2F"/>
    <w:rsid w:val="00925550"/>
    <w:rsid w:val="009269BA"/>
    <w:rsid w:val="00927ECD"/>
    <w:rsid w:val="00931618"/>
    <w:rsid w:val="00933589"/>
    <w:rsid w:val="009349AA"/>
    <w:rsid w:val="00936DC4"/>
    <w:rsid w:val="00945BC0"/>
    <w:rsid w:val="00945DF2"/>
    <w:rsid w:val="009460F4"/>
    <w:rsid w:val="00953000"/>
    <w:rsid w:val="00953631"/>
    <w:rsid w:val="00956FE2"/>
    <w:rsid w:val="00960037"/>
    <w:rsid w:val="0096366D"/>
    <w:rsid w:val="00964A7B"/>
    <w:rsid w:val="0096609E"/>
    <w:rsid w:val="00967532"/>
    <w:rsid w:val="00967CF1"/>
    <w:rsid w:val="009800D1"/>
    <w:rsid w:val="00981572"/>
    <w:rsid w:val="00981FF7"/>
    <w:rsid w:val="00983CE6"/>
    <w:rsid w:val="00991A27"/>
    <w:rsid w:val="00991E03"/>
    <w:rsid w:val="00992FC1"/>
    <w:rsid w:val="009A23EF"/>
    <w:rsid w:val="009A262A"/>
    <w:rsid w:val="009A296E"/>
    <w:rsid w:val="009B3C07"/>
    <w:rsid w:val="009B6513"/>
    <w:rsid w:val="009B7B83"/>
    <w:rsid w:val="009B7D57"/>
    <w:rsid w:val="009C1901"/>
    <w:rsid w:val="009C3F00"/>
    <w:rsid w:val="009C457C"/>
    <w:rsid w:val="009C4D47"/>
    <w:rsid w:val="009C664D"/>
    <w:rsid w:val="009D18F9"/>
    <w:rsid w:val="009D3663"/>
    <w:rsid w:val="009D36FC"/>
    <w:rsid w:val="009D7E75"/>
    <w:rsid w:val="009E20E2"/>
    <w:rsid w:val="009F5455"/>
    <w:rsid w:val="009F72FC"/>
    <w:rsid w:val="00A06614"/>
    <w:rsid w:val="00A16936"/>
    <w:rsid w:val="00A177CC"/>
    <w:rsid w:val="00A27459"/>
    <w:rsid w:val="00A31CE7"/>
    <w:rsid w:val="00A33BDF"/>
    <w:rsid w:val="00A33D80"/>
    <w:rsid w:val="00A34A35"/>
    <w:rsid w:val="00A371DC"/>
    <w:rsid w:val="00A417D9"/>
    <w:rsid w:val="00A4194F"/>
    <w:rsid w:val="00A45516"/>
    <w:rsid w:val="00A476EE"/>
    <w:rsid w:val="00A5150C"/>
    <w:rsid w:val="00A51943"/>
    <w:rsid w:val="00A5593E"/>
    <w:rsid w:val="00A6312D"/>
    <w:rsid w:val="00A76089"/>
    <w:rsid w:val="00A816A0"/>
    <w:rsid w:val="00A86404"/>
    <w:rsid w:val="00A93A3B"/>
    <w:rsid w:val="00A93F5E"/>
    <w:rsid w:val="00A95781"/>
    <w:rsid w:val="00A971F6"/>
    <w:rsid w:val="00AA0217"/>
    <w:rsid w:val="00AA2125"/>
    <w:rsid w:val="00AA5190"/>
    <w:rsid w:val="00AB55A0"/>
    <w:rsid w:val="00AB6C7B"/>
    <w:rsid w:val="00AB739E"/>
    <w:rsid w:val="00AC251F"/>
    <w:rsid w:val="00AC3F7F"/>
    <w:rsid w:val="00AC531E"/>
    <w:rsid w:val="00AC5698"/>
    <w:rsid w:val="00AC7971"/>
    <w:rsid w:val="00AD27CD"/>
    <w:rsid w:val="00AD33C0"/>
    <w:rsid w:val="00AD572E"/>
    <w:rsid w:val="00AE1FA8"/>
    <w:rsid w:val="00AE61A3"/>
    <w:rsid w:val="00AE6701"/>
    <w:rsid w:val="00AF49E9"/>
    <w:rsid w:val="00B25944"/>
    <w:rsid w:val="00B26AF1"/>
    <w:rsid w:val="00B27E5A"/>
    <w:rsid w:val="00B35817"/>
    <w:rsid w:val="00B42D04"/>
    <w:rsid w:val="00B42D5C"/>
    <w:rsid w:val="00B528EF"/>
    <w:rsid w:val="00B52B0E"/>
    <w:rsid w:val="00B71EB8"/>
    <w:rsid w:val="00B7748D"/>
    <w:rsid w:val="00B77512"/>
    <w:rsid w:val="00B81260"/>
    <w:rsid w:val="00B84399"/>
    <w:rsid w:val="00B87A20"/>
    <w:rsid w:val="00B939B8"/>
    <w:rsid w:val="00B972B2"/>
    <w:rsid w:val="00BA0B76"/>
    <w:rsid w:val="00BA28D2"/>
    <w:rsid w:val="00BA445E"/>
    <w:rsid w:val="00BA65B8"/>
    <w:rsid w:val="00BA7439"/>
    <w:rsid w:val="00BB0BFA"/>
    <w:rsid w:val="00BB6037"/>
    <w:rsid w:val="00BB7FDB"/>
    <w:rsid w:val="00BC2554"/>
    <w:rsid w:val="00BC320B"/>
    <w:rsid w:val="00BC427C"/>
    <w:rsid w:val="00BC4B0B"/>
    <w:rsid w:val="00BD5BC1"/>
    <w:rsid w:val="00BD6454"/>
    <w:rsid w:val="00BE52F0"/>
    <w:rsid w:val="00BF4E49"/>
    <w:rsid w:val="00BF60D7"/>
    <w:rsid w:val="00C03AEF"/>
    <w:rsid w:val="00C04FB0"/>
    <w:rsid w:val="00C06026"/>
    <w:rsid w:val="00C15EC4"/>
    <w:rsid w:val="00C23AE8"/>
    <w:rsid w:val="00C34195"/>
    <w:rsid w:val="00C414AB"/>
    <w:rsid w:val="00C42078"/>
    <w:rsid w:val="00C42788"/>
    <w:rsid w:val="00C53098"/>
    <w:rsid w:val="00C53852"/>
    <w:rsid w:val="00C6041E"/>
    <w:rsid w:val="00C62322"/>
    <w:rsid w:val="00C62983"/>
    <w:rsid w:val="00C62BA6"/>
    <w:rsid w:val="00C76E4A"/>
    <w:rsid w:val="00C812D5"/>
    <w:rsid w:val="00C86707"/>
    <w:rsid w:val="00C86C3D"/>
    <w:rsid w:val="00C90AB1"/>
    <w:rsid w:val="00C949EA"/>
    <w:rsid w:val="00C951BD"/>
    <w:rsid w:val="00CA03C8"/>
    <w:rsid w:val="00CA430A"/>
    <w:rsid w:val="00CA58D6"/>
    <w:rsid w:val="00CA6FBA"/>
    <w:rsid w:val="00CB1BE4"/>
    <w:rsid w:val="00CB290D"/>
    <w:rsid w:val="00CB332D"/>
    <w:rsid w:val="00CB3404"/>
    <w:rsid w:val="00CB3A88"/>
    <w:rsid w:val="00CB6DE1"/>
    <w:rsid w:val="00CC04D7"/>
    <w:rsid w:val="00CC1ECF"/>
    <w:rsid w:val="00CC4A85"/>
    <w:rsid w:val="00CC4C15"/>
    <w:rsid w:val="00CC7DA9"/>
    <w:rsid w:val="00CD49E5"/>
    <w:rsid w:val="00CD75A2"/>
    <w:rsid w:val="00CD7733"/>
    <w:rsid w:val="00CE0DC5"/>
    <w:rsid w:val="00CE19B4"/>
    <w:rsid w:val="00CE3B6A"/>
    <w:rsid w:val="00CE4B1E"/>
    <w:rsid w:val="00CF4072"/>
    <w:rsid w:val="00D0237D"/>
    <w:rsid w:val="00D067A2"/>
    <w:rsid w:val="00D10B22"/>
    <w:rsid w:val="00D11C6A"/>
    <w:rsid w:val="00D16988"/>
    <w:rsid w:val="00D2359A"/>
    <w:rsid w:val="00D235BE"/>
    <w:rsid w:val="00D23AA4"/>
    <w:rsid w:val="00D24B6D"/>
    <w:rsid w:val="00D30746"/>
    <w:rsid w:val="00D319A1"/>
    <w:rsid w:val="00D31DD2"/>
    <w:rsid w:val="00D33499"/>
    <w:rsid w:val="00D35F0C"/>
    <w:rsid w:val="00D424D9"/>
    <w:rsid w:val="00D46898"/>
    <w:rsid w:val="00D46ABA"/>
    <w:rsid w:val="00D51171"/>
    <w:rsid w:val="00D51FCF"/>
    <w:rsid w:val="00D52B65"/>
    <w:rsid w:val="00D5376D"/>
    <w:rsid w:val="00D5431D"/>
    <w:rsid w:val="00D64FDA"/>
    <w:rsid w:val="00D67D7D"/>
    <w:rsid w:val="00D739B4"/>
    <w:rsid w:val="00D82330"/>
    <w:rsid w:val="00D85D49"/>
    <w:rsid w:val="00D85F8C"/>
    <w:rsid w:val="00D86567"/>
    <w:rsid w:val="00D87C04"/>
    <w:rsid w:val="00D95E2F"/>
    <w:rsid w:val="00DA0A54"/>
    <w:rsid w:val="00DA146F"/>
    <w:rsid w:val="00DA5500"/>
    <w:rsid w:val="00DA6452"/>
    <w:rsid w:val="00DC03B3"/>
    <w:rsid w:val="00DC3AFB"/>
    <w:rsid w:val="00DC507E"/>
    <w:rsid w:val="00DC60A0"/>
    <w:rsid w:val="00DC7DF4"/>
    <w:rsid w:val="00DD484B"/>
    <w:rsid w:val="00DD67BC"/>
    <w:rsid w:val="00DE4FED"/>
    <w:rsid w:val="00DE62C5"/>
    <w:rsid w:val="00DF1933"/>
    <w:rsid w:val="00DF3873"/>
    <w:rsid w:val="00DF7D38"/>
    <w:rsid w:val="00E01F81"/>
    <w:rsid w:val="00E021B4"/>
    <w:rsid w:val="00E0789E"/>
    <w:rsid w:val="00E111D7"/>
    <w:rsid w:val="00E11BF6"/>
    <w:rsid w:val="00E16051"/>
    <w:rsid w:val="00E26CB6"/>
    <w:rsid w:val="00E26F05"/>
    <w:rsid w:val="00E276CE"/>
    <w:rsid w:val="00E34187"/>
    <w:rsid w:val="00E3418F"/>
    <w:rsid w:val="00E50FB1"/>
    <w:rsid w:val="00E51A85"/>
    <w:rsid w:val="00E53EC5"/>
    <w:rsid w:val="00E543C8"/>
    <w:rsid w:val="00E644B9"/>
    <w:rsid w:val="00E646C8"/>
    <w:rsid w:val="00E706DC"/>
    <w:rsid w:val="00E708A1"/>
    <w:rsid w:val="00E70A0F"/>
    <w:rsid w:val="00E720BA"/>
    <w:rsid w:val="00E729E0"/>
    <w:rsid w:val="00E730FB"/>
    <w:rsid w:val="00E957F9"/>
    <w:rsid w:val="00E961EB"/>
    <w:rsid w:val="00EA3002"/>
    <w:rsid w:val="00EB041D"/>
    <w:rsid w:val="00EB3040"/>
    <w:rsid w:val="00EB3AF1"/>
    <w:rsid w:val="00EC2E4B"/>
    <w:rsid w:val="00EC56CD"/>
    <w:rsid w:val="00EC7CB1"/>
    <w:rsid w:val="00EE405B"/>
    <w:rsid w:val="00EE48D9"/>
    <w:rsid w:val="00EE5B0B"/>
    <w:rsid w:val="00EE5C71"/>
    <w:rsid w:val="00EF20BC"/>
    <w:rsid w:val="00EF6BA8"/>
    <w:rsid w:val="00EF7DF7"/>
    <w:rsid w:val="00F00A13"/>
    <w:rsid w:val="00F11E68"/>
    <w:rsid w:val="00F12738"/>
    <w:rsid w:val="00F16D2A"/>
    <w:rsid w:val="00F21102"/>
    <w:rsid w:val="00F227E7"/>
    <w:rsid w:val="00F22EAA"/>
    <w:rsid w:val="00F30DCB"/>
    <w:rsid w:val="00F312C3"/>
    <w:rsid w:val="00F31A56"/>
    <w:rsid w:val="00F31BC1"/>
    <w:rsid w:val="00F32A96"/>
    <w:rsid w:val="00F344F0"/>
    <w:rsid w:val="00F42469"/>
    <w:rsid w:val="00F42EA2"/>
    <w:rsid w:val="00F44C82"/>
    <w:rsid w:val="00F50F6E"/>
    <w:rsid w:val="00F5326F"/>
    <w:rsid w:val="00F61F39"/>
    <w:rsid w:val="00F6263F"/>
    <w:rsid w:val="00F64DB4"/>
    <w:rsid w:val="00F74F73"/>
    <w:rsid w:val="00F810F8"/>
    <w:rsid w:val="00F834BE"/>
    <w:rsid w:val="00F8572A"/>
    <w:rsid w:val="00FA07BD"/>
    <w:rsid w:val="00FA249E"/>
    <w:rsid w:val="00FB0A3F"/>
    <w:rsid w:val="00FB1295"/>
    <w:rsid w:val="00FB30D8"/>
    <w:rsid w:val="00FB3CEA"/>
    <w:rsid w:val="00FB5B36"/>
    <w:rsid w:val="00FB7297"/>
    <w:rsid w:val="00FB72AB"/>
    <w:rsid w:val="00FC11F3"/>
    <w:rsid w:val="00FC4533"/>
    <w:rsid w:val="00FD009E"/>
    <w:rsid w:val="00FD6869"/>
    <w:rsid w:val="00FE12B6"/>
    <w:rsid w:val="00FE2C8A"/>
    <w:rsid w:val="00FE395C"/>
    <w:rsid w:val="00FE6070"/>
    <w:rsid w:val="00FF0343"/>
    <w:rsid w:val="00FF5694"/>
    <w:rsid w:val="00FF6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01"/>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4D5"/>
    <w:pPr>
      <w:tabs>
        <w:tab w:val="center" w:pos="4536"/>
        <w:tab w:val="right" w:pos="9072"/>
      </w:tabs>
      <w:jc w:val="left"/>
    </w:pPr>
    <w:rPr>
      <w:rFonts w:asciiTheme="minorHAnsi" w:hAnsiTheme="minorHAnsi" w:cstheme="minorBidi"/>
      <w:sz w:val="22"/>
      <w:szCs w:val="22"/>
    </w:rPr>
  </w:style>
  <w:style w:type="character" w:customStyle="1" w:styleId="HeaderChar">
    <w:name w:val="Header Char"/>
    <w:basedOn w:val="DefaultParagraphFont"/>
    <w:link w:val="Header"/>
    <w:uiPriority w:val="99"/>
    <w:rsid w:val="005604D5"/>
  </w:style>
  <w:style w:type="paragraph" w:styleId="Footer">
    <w:name w:val="footer"/>
    <w:basedOn w:val="Normal"/>
    <w:link w:val="FooterChar"/>
    <w:uiPriority w:val="99"/>
    <w:unhideWhenUsed/>
    <w:rsid w:val="005604D5"/>
    <w:pPr>
      <w:tabs>
        <w:tab w:val="center" w:pos="4536"/>
        <w:tab w:val="right" w:pos="9072"/>
      </w:tabs>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5604D5"/>
  </w:style>
  <w:style w:type="paragraph" w:customStyle="1" w:styleId="ANTexte">
    <w:name w:val="AN_Texte"/>
    <w:link w:val="ANTexteCar"/>
    <w:uiPriority w:val="50"/>
    <w:rsid w:val="00104D60"/>
    <w:pPr>
      <w:suppressAutoHyphens/>
      <w:overflowPunct w:val="0"/>
      <w:autoSpaceDE w:val="0"/>
      <w:autoSpaceDN w:val="0"/>
      <w:adjustRightInd w:val="0"/>
      <w:spacing w:before="240" w:after="0" w:line="240" w:lineRule="auto"/>
      <w:ind w:firstLine="851"/>
      <w:jc w:val="both"/>
      <w:textAlignment w:val="baseline"/>
    </w:pPr>
    <w:rPr>
      <w:rFonts w:ascii="Times New Roman" w:hAnsi="Times New Roman" w:cs="Times New Roman"/>
      <w:sz w:val="27"/>
      <w:szCs w:val="24"/>
    </w:rPr>
  </w:style>
  <w:style w:type="character" w:customStyle="1" w:styleId="ANTexteCar">
    <w:name w:val="AN_Texte Car"/>
    <w:link w:val="ANTexte"/>
    <w:uiPriority w:val="50"/>
    <w:rsid w:val="00104D60"/>
    <w:rPr>
      <w:rFonts w:ascii="Times New Roman" w:hAnsi="Times New Roman" w:cs="Times New Roman"/>
      <w:sz w:val="27"/>
      <w:szCs w:val="24"/>
    </w:rPr>
  </w:style>
  <w:style w:type="paragraph" w:styleId="ListParagraph">
    <w:name w:val="List Paragraph"/>
    <w:basedOn w:val="Normal"/>
    <w:uiPriority w:val="34"/>
    <w:qFormat/>
    <w:rsid w:val="005A78AA"/>
    <w:pPr>
      <w:ind w:left="720"/>
      <w:contextualSpacing/>
    </w:pPr>
  </w:style>
  <w:style w:type="paragraph" w:styleId="BalloonText">
    <w:name w:val="Balloon Text"/>
    <w:basedOn w:val="Normal"/>
    <w:link w:val="BalloonTextChar"/>
    <w:uiPriority w:val="99"/>
    <w:semiHidden/>
    <w:unhideWhenUsed/>
    <w:rsid w:val="00A816A0"/>
    <w:rPr>
      <w:rFonts w:ascii="Tahoma" w:hAnsi="Tahoma" w:cs="Tahoma"/>
      <w:sz w:val="16"/>
      <w:szCs w:val="16"/>
    </w:rPr>
  </w:style>
  <w:style w:type="character" w:customStyle="1" w:styleId="BalloonTextChar">
    <w:name w:val="Balloon Text Char"/>
    <w:basedOn w:val="DefaultParagraphFont"/>
    <w:link w:val="BalloonText"/>
    <w:uiPriority w:val="99"/>
    <w:semiHidden/>
    <w:rsid w:val="00A816A0"/>
    <w:rPr>
      <w:rFonts w:ascii="Tahoma" w:hAnsi="Tahoma" w:cs="Tahoma"/>
      <w:sz w:val="16"/>
      <w:szCs w:val="16"/>
    </w:rPr>
  </w:style>
  <w:style w:type="paragraph" w:styleId="FootnoteText">
    <w:name w:val="footnote text"/>
    <w:basedOn w:val="Normal"/>
    <w:link w:val="FootnoteTextChar"/>
    <w:uiPriority w:val="99"/>
    <w:semiHidden/>
    <w:unhideWhenUsed/>
    <w:rsid w:val="00B528EF"/>
    <w:rPr>
      <w:sz w:val="20"/>
      <w:szCs w:val="20"/>
    </w:rPr>
  </w:style>
  <w:style w:type="character" w:customStyle="1" w:styleId="FootnoteTextChar">
    <w:name w:val="Footnote Text Char"/>
    <w:basedOn w:val="DefaultParagraphFont"/>
    <w:link w:val="FootnoteText"/>
    <w:uiPriority w:val="99"/>
    <w:semiHidden/>
    <w:rsid w:val="00B528E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528EF"/>
    <w:rPr>
      <w:vertAlign w:val="superscript"/>
    </w:rPr>
  </w:style>
  <w:style w:type="character" w:styleId="Hyperlink">
    <w:name w:val="Hyperlink"/>
    <w:basedOn w:val="DefaultParagraphFont"/>
    <w:uiPriority w:val="99"/>
    <w:semiHidden/>
    <w:unhideWhenUsed/>
    <w:rsid w:val="004D21FB"/>
    <w:rPr>
      <w:color w:val="0000FF"/>
      <w:u w:val="single"/>
    </w:rPr>
  </w:style>
  <w:style w:type="character" w:styleId="Strong">
    <w:name w:val="Strong"/>
    <w:basedOn w:val="DefaultParagraphFont"/>
    <w:uiPriority w:val="22"/>
    <w:qFormat/>
    <w:rsid w:val="003975A6"/>
    <w:rPr>
      <w:b/>
      <w:bCs/>
    </w:rPr>
  </w:style>
  <w:style w:type="character" w:styleId="Emphasis">
    <w:name w:val="Emphasis"/>
    <w:basedOn w:val="DefaultParagraphFont"/>
    <w:uiPriority w:val="20"/>
    <w:qFormat/>
    <w:rsid w:val="003975A6"/>
    <w:rPr>
      <w:i/>
      <w:iCs/>
    </w:rPr>
  </w:style>
  <w:style w:type="paragraph" w:styleId="NormalWeb">
    <w:name w:val="Normal (Web)"/>
    <w:basedOn w:val="Normal"/>
    <w:uiPriority w:val="99"/>
    <w:unhideWhenUsed/>
    <w:rsid w:val="008079B5"/>
    <w:pPr>
      <w:spacing w:before="100" w:beforeAutospacing="1" w:after="100" w:afterAutospacing="1"/>
      <w:jc w:val="left"/>
    </w:pPr>
    <w:rPr>
      <w:rFonts w:eastAsia="Times New Roman"/>
      <w:lang w:eastAsia="fr-FR"/>
    </w:rPr>
  </w:style>
  <w:style w:type="character" w:customStyle="1" w:styleId="at1">
    <w:name w:val="a__t1"/>
    <w:basedOn w:val="DefaultParagraphFont"/>
    <w:rsid w:val="00807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01"/>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4D5"/>
    <w:pPr>
      <w:tabs>
        <w:tab w:val="center" w:pos="4536"/>
        <w:tab w:val="right" w:pos="9072"/>
      </w:tabs>
      <w:jc w:val="left"/>
    </w:pPr>
    <w:rPr>
      <w:rFonts w:asciiTheme="minorHAnsi" w:hAnsiTheme="minorHAnsi" w:cstheme="minorBidi"/>
      <w:sz w:val="22"/>
      <w:szCs w:val="22"/>
    </w:rPr>
  </w:style>
  <w:style w:type="character" w:customStyle="1" w:styleId="HeaderChar">
    <w:name w:val="Header Char"/>
    <w:basedOn w:val="DefaultParagraphFont"/>
    <w:link w:val="Header"/>
    <w:uiPriority w:val="99"/>
    <w:rsid w:val="005604D5"/>
  </w:style>
  <w:style w:type="paragraph" w:styleId="Footer">
    <w:name w:val="footer"/>
    <w:basedOn w:val="Normal"/>
    <w:link w:val="FooterChar"/>
    <w:uiPriority w:val="99"/>
    <w:unhideWhenUsed/>
    <w:rsid w:val="005604D5"/>
    <w:pPr>
      <w:tabs>
        <w:tab w:val="center" w:pos="4536"/>
        <w:tab w:val="right" w:pos="9072"/>
      </w:tabs>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5604D5"/>
  </w:style>
  <w:style w:type="paragraph" w:customStyle="1" w:styleId="ANTexte">
    <w:name w:val="AN_Texte"/>
    <w:link w:val="ANTexteCar"/>
    <w:uiPriority w:val="50"/>
    <w:rsid w:val="00104D60"/>
    <w:pPr>
      <w:suppressAutoHyphens/>
      <w:overflowPunct w:val="0"/>
      <w:autoSpaceDE w:val="0"/>
      <w:autoSpaceDN w:val="0"/>
      <w:adjustRightInd w:val="0"/>
      <w:spacing w:before="240" w:after="0" w:line="240" w:lineRule="auto"/>
      <w:ind w:firstLine="851"/>
      <w:jc w:val="both"/>
      <w:textAlignment w:val="baseline"/>
    </w:pPr>
    <w:rPr>
      <w:rFonts w:ascii="Times New Roman" w:hAnsi="Times New Roman" w:cs="Times New Roman"/>
      <w:sz w:val="27"/>
      <w:szCs w:val="24"/>
    </w:rPr>
  </w:style>
  <w:style w:type="character" w:customStyle="1" w:styleId="ANTexteCar">
    <w:name w:val="AN_Texte Car"/>
    <w:link w:val="ANTexte"/>
    <w:uiPriority w:val="50"/>
    <w:rsid w:val="00104D60"/>
    <w:rPr>
      <w:rFonts w:ascii="Times New Roman" w:hAnsi="Times New Roman" w:cs="Times New Roman"/>
      <w:sz w:val="27"/>
      <w:szCs w:val="24"/>
    </w:rPr>
  </w:style>
  <w:style w:type="paragraph" w:styleId="ListParagraph">
    <w:name w:val="List Paragraph"/>
    <w:basedOn w:val="Normal"/>
    <w:uiPriority w:val="34"/>
    <w:qFormat/>
    <w:rsid w:val="005A78AA"/>
    <w:pPr>
      <w:ind w:left="720"/>
      <w:contextualSpacing/>
    </w:pPr>
  </w:style>
  <w:style w:type="paragraph" w:styleId="BalloonText">
    <w:name w:val="Balloon Text"/>
    <w:basedOn w:val="Normal"/>
    <w:link w:val="BalloonTextChar"/>
    <w:uiPriority w:val="99"/>
    <w:semiHidden/>
    <w:unhideWhenUsed/>
    <w:rsid w:val="00A816A0"/>
    <w:rPr>
      <w:rFonts w:ascii="Tahoma" w:hAnsi="Tahoma" w:cs="Tahoma"/>
      <w:sz w:val="16"/>
      <w:szCs w:val="16"/>
    </w:rPr>
  </w:style>
  <w:style w:type="character" w:customStyle="1" w:styleId="BalloonTextChar">
    <w:name w:val="Balloon Text Char"/>
    <w:basedOn w:val="DefaultParagraphFont"/>
    <w:link w:val="BalloonText"/>
    <w:uiPriority w:val="99"/>
    <w:semiHidden/>
    <w:rsid w:val="00A816A0"/>
    <w:rPr>
      <w:rFonts w:ascii="Tahoma" w:hAnsi="Tahoma" w:cs="Tahoma"/>
      <w:sz w:val="16"/>
      <w:szCs w:val="16"/>
    </w:rPr>
  </w:style>
  <w:style w:type="paragraph" w:styleId="FootnoteText">
    <w:name w:val="footnote text"/>
    <w:basedOn w:val="Normal"/>
    <w:link w:val="FootnoteTextChar"/>
    <w:uiPriority w:val="99"/>
    <w:semiHidden/>
    <w:unhideWhenUsed/>
    <w:rsid w:val="00B528EF"/>
    <w:rPr>
      <w:sz w:val="20"/>
      <w:szCs w:val="20"/>
    </w:rPr>
  </w:style>
  <w:style w:type="character" w:customStyle="1" w:styleId="FootnoteTextChar">
    <w:name w:val="Footnote Text Char"/>
    <w:basedOn w:val="DefaultParagraphFont"/>
    <w:link w:val="FootnoteText"/>
    <w:uiPriority w:val="99"/>
    <w:semiHidden/>
    <w:rsid w:val="00B528E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528EF"/>
    <w:rPr>
      <w:vertAlign w:val="superscript"/>
    </w:rPr>
  </w:style>
  <w:style w:type="character" w:styleId="Hyperlink">
    <w:name w:val="Hyperlink"/>
    <w:basedOn w:val="DefaultParagraphFont"/>
    <w:uiPriority w:val="99"/>
    <w:semiHidden/>
    <w:unhideWhenUsed/>
    <w:rsid w:val="004D21FB"/>
    <w:rPr>
      <w:color w:val="0000FF"/>
      <w:u w:val="single"/>
    </w:rPr>
  </w:style>
  <w:style w:type="character" w:styleId="Strong">
    <w:name w:val="Strong"/>
    <w:basedOn w:val="DefaultParagraphFont"/>
    <w:uiPriority w:val="22"/>
    <w:qFormat/>
    <w:rsid w:val="003975A6"/>
    <w:rPr>
      <w:b/>
      <w:bCs/>
    </w:rPr>
  </w:style>
  <w:style w:type="character" w:styleId="Emphasis">
    <w:name w:val="Emphasis"/>
    <w:basedOn w:val="DefaultParagraphFont"/>
    <w:uiPriority w:val="20"/>
    <w:qFormat/>
    <w:rsid w:val="003975A6"/>
    <w:rPr>
      <w:i/>
      <w:iCs/>
    </w:rPr>
  </w:style>
  <w:style w:type="paragraph" w:styleId="NormalWeb">
    <w:name w:val="Normal (Web)"/>
    <w:basedOn w:val="Normal"/>
    <w:uiPriority w:val="99"/>
    <w:unhideWhenUsed/>
    <w:rsid w:val="008079B5"/>
    <w:pPr>
      <w:spacing w:before="100" w:beforeAutospacing="1" w:after="100" w:afterAutospacing="1"/>
      <w:jc w:val="left"/>
    </w:pPr>
    <w:rPr>
      <w:rFonts w:eastAsia="Times New Roman"/>
      <w:lang w:eastAsia="fr-FR"/>
    </w:rPr>
  </w:style>
  <w:style w:type="character" w:customStyle="1" w:styleId="at1">
    <w:name w:val="a__t1"/>
    <w:basedOn w:val="DefaultParagraphFont"/>
    <w:rsid w:val="0080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7837">
      <w:bodyDiv w:val="1"/>
      <w:marLeft w:val="0"/>
      <w:marRight w:val="0"/>
      <w:marTop w:val="0"/>
      <w:marBottom w:val="0"/>
      <w:divBdr>
        <w:top w:val="none" w:sz="0" w:space="0" w:color="auto"/>
        <w:left w:val="none" w:sz="0" w:space="0" w:color="auto"/>
        <w:bottom w:val="none" w:sz="0" w:space="0" w:color="auto"/>
        <w:right w:val="none" w:sz="0" w:space="0" w:color="auto"/>
      </w:divBdr>
      <w:divsChild>
        <w:div w:id="1035934786">
          <w:marLeft w:val="0"/>
          <w:marRight w:val="0"/>
          <w:marTop w:val="0"/>
          <w:marBottom w:val="0"/>
          <w:divBdr>
            <w:top w:val="none" w:sz="0" w:space="0" w:color="auto"/>
            <w:left w:val="none" w:sz="0" w:space="0" w:color="auto"/>
            <w:bottom w:val="none" w:sz="0" w:space="0" w:color="auto"/>
            <w:right w:val="none" w:sz="0" w:space="0" w:color="auto"/>
          </w:divBdr>
        </w:div>
      </w:divsChild>
    </w:div>
    <w:div w:id="301423409">
      <w:bodyDiv w:val="1"/>
      <w:marLeft w:val="0"/>
      <w:marRight w:val="0"/>
      <w:marTop w:val="0"/>
      <w:marBottom w:val="0"/>
      <w:divBdr>
        <w:top w:val="none" w:sz="0" w:space="0" w:color="auto"/>
        <w:left w:val="none" w:sz="0" w:space="0" w:color="auto"/>
        <w:bottom w:val="none" w:sz="0" w:space="0" w:color="auto"/>
        <w:right w:val="none" w:sz="0" w:space="0" w:color="auto"/>
      </w:divBdr>
    </w:div>
    <w:div w:id="643391388">
      <w:bodyDiv w:val="1"/>
      <w:marLeft w:val="0"/>
      <w:marRight w:val="0"/>
      <w:marTop w:val="0"/>
      <w:marBottom w:val="0"/>
      <w:divBdr>
        <w:top w:val="none" w:sz="0" w:space="0" w:color="auto"/>
        <w:left w:val="none" w:sz="0" w:space="0" w:color="auto"/>
        <w:bottom w:val="none" w:sz="0" w:space="0" w:color="auto"/>
        <w:right w:val="none" w:sz="0" w:space="0" w:color="auto"/>
      </w:divBdr>
    </w:div>
    <w:div w:id="790897491">
      <w:bodyDiv w:val="1"/>
      <w:marLeft w:val="0"/>
      <w:marRight w:val="0"/>
      <w:marTop w:val="0"/>
      <w:marBottom w:val="0"/>
      <w:divBdr>
        <w:top w:val="none" w:sz="0" w:space="0" w:color="auto"/>
        <w:left w:val="none" w:sz="0" w:space="0" w:color="auto"/>
        <w:bottom w:val="none" w:sz="0" w:space="0" w:color="auto"/>
        <w:right w:val="none" w:sz="0" w:space="0" w:color="auto"/>
      </w:divBdr>
    </w:div>
    <w:div w:id="1332493021">
      <w:bodyDiv w:val="1"/>
      <w:marLeft w:val="0"/>
      <w:marRight w:val="0"/>
      <w:marTop w:val="0"/>
      <w:marBottom w:val="0"/>
      <w:divBdr>
        <w:top w:val="none" w:sz="0" w:space="0" w:color="auto"/>
        <w:left w:val="none" w:sz="0" w:space="0" w:color="auto"/>
        <w:bottom w:val="none" w:sz="0" w:space="0" w:color="auto"/>
        <w:right w:val="none" w:sz="0" w:space="0" w:color="auto"/>
      </w:divBdr>
      <w:divsChild>
        <w:div w:id="901870886">
          <w:marLeft w:val="0"/>
          <w:marRight w:val="0"/>
          <w:marTop w:val="0"/>
          <w:marBottom w:val="0"/>
          <w:divBdr>
            <w:top w:val="none" w:sz="0" w:space="0" w:color="auto"/>
            <w:left w:val="none" w:sz="0" w:space="0" w:color="auto"/>
            <w:bottom w:val="none" w:sz="0" w:space="0" w:color="auto"/>
            <w:right w:val="none" w:sz="0" w:space="0" w:color="auto"/>
          </w:divBdr>
        </w:div>
      </w:divsChild>
    </w:div>
    <w:div w:id="1367869453">
      <w:bodyDiv w:val="1"/>
      <w:marLeft w:val="0"/>
      <w:marRight w:val="0"/>
      <w:marTop w:val="0"/>
      <w:marBottom w:val="0"/>
      <w:divBdr>
        <w:top w:val="none" w:sz="0" w:space="0" w:color="auto"/>
        <w:left w:val="none" w:sz="0" w:space="0" w:color="auto"/>
        <w:bottom w:val="none" w:sz="0" w:space="0" w:color="auto"/>
        <w:right w:val="none" w:sz="0" w:space="0" w:color="auto"/>
      </w:divBdr>
      <w:divsChild>
        <w:div w:id="2058509994">
          <w:marLeft w:val="0"/>
          <w:marRight w:val="0"/>
          <w:marTop w:val="0"/>
          <w:marBottom w:val="0"/>
          <w:divBdr>
            <w:top w:val="none" w:sz="0" w:space="0" w:color="auto"/>
            <w:left w:val="none" w:sz="0" w:space="0" w:color="auto"/>
            <w:bottom w:val="none" w:sz="0" w:space="0" w:color="auto"/>
            <w:right w:val="none" w:sz="0" w:space="0" w:color="auto"/>
          </w:divBdr>
        </w:div>
      </w:divsChild>
    </w:div>
    <w:div w:id="14003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C9CED-FB9D-46E5-B965-F8BE9223DC97}"/>
</file>

<file path=customXml/itemProps2.xml><?xml version="1.0" encoding="utf-8"?>
<ds:datastoreItem xmlns:ds="http://schemas.openxmlformats.org/officeDocument/2006/customXml" ds:itemID="{B4A3ECEA-3F49-48FD-9867-C5785D2F9237}"/>
</file>

<file path=customXml/itemProps3.xml><?xml version="1.0" encoding="utf-8"?>
<ds:datastoreItem xmlns:ds="http://schemas.openxmlformats.org/officeDocument/2006/customXml" ds:itemID="{56B6BD08-E152-4ED5-9D94-1704B1E3898D}"/>
</file>

<file path=customXml/itemProps4.xml><?xml version="1.0" encoding="utf-8"?>
<ds:datastoreItem xmlns:ds="http://schemas.openxmlformats.org/officeDocument/2006/customXml" ds:itemID="{7C9CB8E9-95BF-4A8F-A4E1-FAC3E422EE2E}"/>
</file>

<file path=docProps/app.xml><?xml version="1.0" encoding="utf-8"?>
<Properties xmlns="http://schemas.openxmlformats.org/officeDocument/2006/extended-properties" xmlns:vt="http://schemas.openxmlformats.org/officeDocument/2006/docPropsVTypes">
  <Template>Normal.dotm</Template>
  <TotalTime>0</TotalTime>
  <Pages>9</Pages>
  <Words>2510</Words>
  <Characters>14313</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Assemblée Nationale</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 Angevine</dc:creator>
  <cp:lastModifiedBy>Elisabeth Andvig</cp:lastModifiedBy>
  <cp:revision>2</cp:revision>
  <cp:lastPrinted>2016-10-26T07:40:00Z</cp:lastPrinted>
  <dcterms:created xsi:type="dcterms:W3CDTF">2016-10-26T10:49:00Z</dcterms:created>
  <dcterms:modified xsi:type="dcterms:W3CDTF">2016-10-26T10:49:00Z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