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733A" w14:textId="77777777" w:rsidR="007E16B9" w:rsidRPr="007E16B9" w:rsidRDefault="007E16B9" w:rsidP="007E16B9">
      <w:pPr>
        <w:shd w:val="clear" w:color="auto" w:fill="FFFFFF"/>
        <w:jc w:val="center"/>
        <w:outlineLvl w:val="1"/>
        <w:rPr>
          <w:rFonts w:ascii="Arial Narrow" w:eastAsia="Calibri" w:hAnsi="Arial Narrow"/>
          <w:b/>
          <w:bCs/>
          <w:color w:val="303030"/>
          <w:sz w:val="28"/>
          <w:szCs w:val="28"/>
          <w:shd w:val="clear" w:color="auto" w:fill="FFFFFF"/>
          <w:lang w:val="en-US" w:eastAsia="en-US"/>
        </w:rPr>
      </w:pPr>
      <w:r w:rsidRPr="007E16B9">
        <w:rPr>
          <w:rFonts w:ascii="Arial Narrow" w:eastAsia="Calibri" w:hAnsi="Arial Narrow"/>
          <w:b/>
          <w:bCs/>
          <w:color w:val="303030"/>
          <w:sz w:val="28"/>
          <w:szCs w:val="28"/>
          <w:shd w:val="clear" w:color="auto" w:fill="FFFFFF"/>
          <w:lang w:val="en-US" w:eastAsia="en-US"/>
        </w:rPr>
        <w:t>Open-ended intergovernmental working group on transnational corporations and other business enterprises with respect to human rights</w:t>
      </w:r>
    </w:p>
    <w:p w14:paraId="14C44733" w14:textId="77777777" w:rsidR="007E16B9" w:rsidRPr="007E16B9" w:rsidRDefault="007E16B9" w:rsidP="007E16B9">
      <w:pPr>
        <w:shd w:val="clear" w:color="auto" w:fill="FFFFFF"/>
        <w:jc w:val="center"/>
        <w:outlineLvl w:val="1"/>
        <w:rPr>
          <w:rFonts w:ascii="Arial Narrow" w:eastAsia="Calibri" w:hAnsi="Arial Narrow"/>
          <w:b/>
          <w:bCs/>
          <w:color w:val="303030"/>
          <w:sz w:val="28"/>
          <w:szCs w:val="28"/>
          <w:shd w:val="clear" w:color="auto" w:fill="FFFFFF"/>
          <w:lang w:val="en-US" w:eastAsia="en-US"/>
        </w:rPr>
      </w:pPr>
    </w:p>
    <w:p w14:paraId="48EC1BCF" w14:textId="77777777" w:rsidR="007E16B9" w:rsidRPr="007E16B9" w:rsidRDefault="007E16B9" w:rsidP="007E16B9">
      <w:pPr>
        <w:shd w:val="clear" w:color="auto" w:fill="FFFFFF"/>
        <w:jc w:val="center"/>
        <w:outlineLvl w:val="1"/>
        <w:rPr>
          <w:rFonts w:ascii="Arial Narrow" w:hAnsi="Arial Narrow"/>
          <w:b/>
          <w:i/>
          <w:u w:val="single"/>
          <w:lang w:val="en-US"/>
        </w:rPr>
      </w:pPr>
      <w:r w:rsidRPr="007E16B9">
        <w:rPr>
          <w:rFonts w:ascii="Arial Narrow" w:eastAsia="Calibri" w:hAnsi="Arial Narrow"/>
          <w:b/>
          <w:bCs/>
          <w:i/>
          <w:color w:val="303030"/>
          <w:shd w:val="clear" w:color="auto" w:fill="FFFFFF"/>
          <w:lang w:val="en-US" w:eastAsia="en-US"/>
        </w:rPr>
        <w:t>Second session, 24 – 28 October 2016</w:t>
      </w:r>
    </w:p>
    <w:p w14:paraId="24F3BB74" w14:textId="77777777" w:rsidR="007E16B9" w:rsidRPr="007E16B9" w:rsidRDefault="007E16B9" w:rsidP="007E16B9">
      <w:pPr>
        <w:shd w:val="clear" w:color="auto" w:fill="FFFFFF"/>
        <w:jc w:val="center"/>
        <w:outlineLvl w:val="1"/>
        <w:rPr>
          <w:b/>
          <w:bCs/>
          <w:color w:val="303030"/>
          <w:sz w:val="28"/>
          <w:szCs w:val="28"/>
          <w:lang w:val="en-US"/>
        </w:rPr>
      </w:pPr>
      <w:r w:rsidRPr="007E16B9">
        <w:rPr>
          <w:rFonts w:ascii="Arial Narrow" w:hAnsi="Arial Narrow"/>
          <w:b/>
          <w:sz w:val="28"/>
          <w:szCs w:val="28"/>
          <w:u w:val="single"/>
          <w:lang w:val="en-US"/>
        </w:rPr>
        <w:t xml:space="preserve"> </w:t>
      </w:r>
    </w:p>
    <w:p w14:paraId="356B1028" w14:textId="77777777" w:rsidR="007E16B9" w:rsidRPr="007E16B9" w:rsidRDefault="007E16B9" w:rsidP="007E16B9">
      <w:pPr>
        <w:jc w:val="center"/>
        <w:rPr>
          <w:rFonts w:ascii="Arial Narrow" w:hAnsi="Arial Narrow"/>
          <w:b/>
          <w:u w:val="single"/>
          <w:lang w:val="en-US"/>
        </w:rPr>
      </w:pPr>
      <w:r w:rsidRPr="007E16B9">
        <w:rPr>
          <w:rFonts w:ascii="Arial Narrow" w:hAnsi="Arial Narrow"/>
          <w:b/>
          <w:u w:val="single"/>
          <w:lang w:val="en-US"/>
        </w:rPr>
        <w:t>FORM for NGOs and other relevant stakeholders submitting a written contribution</w:t>
      </w:r>
    </w:p>
    <w:p w14:paraId="67579F27" w14:textId="77777777" w:rsidR="007E16B9" w:rsidRPr="007E16B9" w:rsidRDefault="007E16B9" w:rsidP="007E16B9">
      <w:pPr>
        <w:rPr>
          <w:rFonts w:ascii="Arial Narrow" w:hAnsi="Arial Narrow"/>
          <w:lang w:val="en-US"/>
        </w:rPr>
      </w:pPr>
    </w:p>
    <w:p w14:paraId="27818618" w14:textId="77777777" w:rsidR="007E16B9" w:rsidRPr="007E16B9" w:rsidRDefault="007E16B9" w:rsidP="007E16B9">
      <w:pPr>
        <w:rPr>
          <w:rFonts w:ascii="Arial Narrow" w:hAnsi="Arial Narrow"/>
          <w:lang w:val="en-US"/>
        </w:rPr>
      </w:pPr>
      <w:r w:rsidRPr="007E16B9">
        <w:rPr>
          <w:rFonts w:ascii="Arial Narrow" w:hAnsi="Arial Narrow"/>
          <w:lang w:val="en-US"/>
        </w:rPr>
        <w:t>Please note that the written contribution is formatted and issued, unedited, in the language(s) received from the submitting organization (it should be submitted in one of the official UN languages).</w:t>
      </w:r>
    </w:p>
    <w:p w14:paraId="2F0201EA" w14:textId="77777777" w:rsidR="007E16B9" w:rsidRPr="007E16B9" w:rsidRDefault="007E16B9" w:rsidP="007E16B9">
      <w:pPr>
        <w:autoSpaceDE w:val="0"/>
        <w:autoSpaceDN w:val="0"/>
        <w:adjustRightInd w:val="0"/>
        <w:spacing w:before="120" w:after="120"/>
        <w:jc w:val="both"/>
        <w:rPr>
          <w:rFonts w:ascii="Arial Narrow" w:hAnsi="Arial Narrow"/>
          <w:lang w:val="en-US"/>
        </w:rPr>
      </w:pPr>
      <w:r w:rsidRPr="007E16B9">
        <w:rPr>
          <w:rFonts w:ascii="Arial Narrow" w:hAnsi="Arial Narrow"/>
          <w:lang w:val="en-US"/>
        </w:rPr>
        <w:t xml:space="preserve">In order for your contribution to </w:t>
      </w:r>
      <w:proofErr w:type="gramStart"/>
      <w:r w:rsidRPr="007E16B9">
        <w:rPr>
          <w:rFonts w:ascii="Arial Narrow" w:hAnsi="Arial Narrow"/>
          <w:lang w:val="en-US"/>
        </w:rPr>
        <w:t>be published</w:t>
      </w:r>
      <w:proofErr w:type="gramEnd"/>
      <w:r w:rsidRPr="007E16B9">
        <w:rPr>
          <w:rFonts w:ascii="Arial Narrow" w:hAnsi="Arial Narrow"/>
          <w:lang w:val="en-US"/>
        </w:rPr>
        <w:t xml:space="preserve"> on the OEIWG web page prior to the session, the deadline for submission is 30 September 2016. All submissions are final. </w:t>
      </w:r>
    </w:p>
    <w:p w14:paraId="7B103483" w14:textId="77777777" w:rsidR="007E16B9" w:rsidRPr="007E16B9" w:rsidRDefault="007E16B9" w:rsidP="007E16B9">
      <w:pPr>
        <w:rPr>
          <w:rFonts w:ascii="Arial Narrow" w:hAnsi="Arial Narrow"/>
          <w:lang w:val="en-US"/>
        </w:rPr>
      </w:pPr>
      <w:r w:rsidRPr="007E16B9">
        <w:rPr>
          <w:rFonts w:ascii="Arial Narrow" w:hAnsi="Arial Narrow"/>
          <w:lang w:val="en-US"/>
        </w:rPr>
        <w:t xml:space="preserve">Please fill out </w:t>
      </w:r>
      <w:r w:rsidRPr="007E16B9">
        <w:rPr>
          <w:rFonts w:ascii="Arial Narrow" w:hAnsi="Arial Narrow"/>
          <w:b/>
          <w:lang w:val="en-US"/>
        </w:rPr>
        <w:t>this</w:t>
      </w:r>
      <w:r w:rsidRPr="007E16B9">
        <w:rPr>
          <w:rFonts w:ascii="Arial Narrow" w:hAnsi="Arial Narrow"/>
          <w:lang w:val="en-US"/>
        </w:rPr>
        <w:t xml:space="preserve"> FORM and CHECKLIST to submit your written contribution and send it to the address indicated below. Your information goes after each arrow.</w:t>
      </w:r>
    </w:p>
    <w:p w14:paraId="37BB82DF" w14:textId="77777777" w:rsidR="007E16B9" w:rsidRPr="007E16B9" w:rsidRDefault="007E16B9" w:rsidP="007E16B9">
      <w:pPr>
        <w:rPr>
          <w:rFonts w:ascii="Arial Narrow" w:hAnsi="Arial Narrow"/>
          <w:lang w:val="en-US"/>
        </w:rPr>
      </w:pPr>
    </w:p>
    <w:p w14:paraId="2F987377" w14:textId="533ADC33" w:rsidR="007E16B9" w:rsidRPr="007E16B9" w:rsidRDefault="007E16B9" w:rsidP="007E16B9">
      <w:pPr>
        <w:spacing w:line="220" w:lineRule="atLeast"/>
        <w:ind w:left="480"/>
        <w:rPr>
          <w:rFonts w:ascii="Arial Narrow" w:hAnsi="Arial Narrow"/>
          <w:lang w:val="en-US"/>
        </w:rPr>
      </w:pPr>
      <w:r w:rsidRPr="007E16B9">
        <w:rPr>
          <w:rFonts w:ascii="Arial Narrow" w:hAnsi="Arial Narrow"/>
          <w:b/>
          <w:lang w:val="en-US"/>
        </w:rPr>
        <w:t>1.</w:t>
      </w:r>
      <w:r w:rsidRPr="007E16B9">
        <w:rPr>
          <w:rFonts w:ascii="Arial Narrow" w:hAnsi="Arial Narrow"/>
          <w:lang w:val="en-US"/>
        </w:rPr>
        <w:tab/>
        <w:t xml:space="preserve">Please indicate the contact information for the representative submitting the written contribution (i.e. name, mobile, email) here: </w:t>
      </w:r>
      <w:r w:rsidRPr="00F1094B">
        <w:rPr>
          <w:rFonts w:ascii="Arial Narrow" w:hAnsi="Arial Narrow"/>
          <w:noProof/>
          <w:lang w:eastAsia="de-DE"/>
        </w:rPr>
        <w:drawing>
          <wp:inline distT="0" distB="0" distL="0" distR="0" wp14:anchorId="30D0427D" wp14:editId="2F1A6278">
            <wp:extent cx="161925" cy="171450"/>
            <wp:effectExtent l="0" t="0" r="9525" b="0"/>
            <wp:docPr id="6" name="Grafik 6"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7E16B9">
        <w:rPr>
          <w:rFonts w:ascii="Arial Narrow" w:hAnsi="Arial Narrow"/>
          <w:lang w:val="en-US"/>
        </w:rPr>
        <w:t xml:space="preserve"> </w:t>
      </w:r>
      <w:r>
        <w:rPr>
          <w:rFonts w:ascii="Arial Narrow" w:hAnsi="Arial Narrow"/>
          <w:lang w:val="en-US"/>
        </w:rPr>
        <w:t xml:space="preserve">FIAN International </w:t>
      </w:r>
      <w:proofErr w:type="spellStart"/>
      <w:r>
        <w:rPr>
          <w:rFonts w:ascii="Arial Narrow" w:hAnsi="Arial Narrow"/>
          <w:lang w:val="en-US"/>
        </w:rPr>
        <w:t>e.V</w:t>
      </w:r>
      <w:proofErr w:type="spellEnd"/>
      <w:r>
        <w:rPr>
          <w:rFonts w:ascii="Arial Narrow" w:hAnsi="Arial Narrow"/>
          <w:lang w:val="en-US"/>
        </w:rPr>
        <w:t xml:space="preserve">, Ana </w:t>
      </w:r>
      <w:proofErr w:type="spellStart"/>
      <w:r>
        <w:rPr>
          <w:rFonts w:ascii="Arial Narrow" w:hAnsi="Arial Narrow"/>
          <w:lang w:val="en-US"/>
        </w:rPr>
        <w:t>María</w:t>
      </w:r>
      <w:proofErr w:type="spellEnd"/>
      <w:r>
        <w:rPr>
          <w:rFonts w:ascii="Arial Narrow" w:hAnsi="Arial Narrow"/>
          <w:lang w:val="en-US"/>
        </w:rPr>
        <w:t xml:space="preserve"> Suarez Franco, </w:t>
      </w:r>
      <w:hyperlink r:id="rId9" w:history="1">
        <w:r w:rsidR="00AF49C8" w:rsidRPr="00071BED">
          <w:rPr>
            <w:rStyle w:val="Hyperlink"/>
            <w:rFonts w:ascii="Arial Narrow" w:hAnsi="Arial Narrow"/>
            <w:lang w:val="en-US"/>
          </w:rPr>
          <w:t>suarez-franco@fian.org</w:t>
        </w:r>
      </w:hyperlink>
      <w:proofErr w:type="gramStart"/>
      <w:r w:rsidR="00AF49C8">
        <w:rPr>
          <w:rFonts w:ascii="Arial Narrow" w:hAnsi="Arial Narrow"/>
          <w:lang w:val="en-US"/>
        </w:rPr>
        <w:t>;</w:t>
      </w:r>
      <w:proofErr w:type="gramEnd"/>
      <w:r w:rsidR="00AF49C8">
        <w:rPr>
          <w:rFonts w:ascii="Arial Narrow" w:hAnsi="Arial Narrow"/>
          <w:lang w:val="en-US"/>
        </w:rPr>
        <w:t xml:space="preserve"> mobile: +41787962254</w:t>
      </w:r>
    </w:p>
    <w:p w14:paraId="06925687" w14:textId="77777777" w:rsidR="007E16B9" w:rsidRPr="007E16B9" w:rsidRDefault="007E16B9" w:rsidP="007E16B9">
      <w:pPr>
        <w:spacing w:line="220" w:lineRule="atLeast"/>
        <w:rPr>
          <w:rFonts w:ascii="Arial Narrow" w:hAnsi="Arial Narrow"/>
          <w:b/>
          <w:sz w:val="18"/>
          <w:szCs w:val="18"/>
          <w:lang w:val="en-US"/>
        </w:rPr>
      </w:pPr>
    </w:p>
    <w:p w14:paraId="370E38A8" w14:textId="214FB602" w:rsidR="007E16B9" w:rsidRPr="007E16B9" w:rsidRDefault="007E16B9" w:rsidP="007E16B9">
      <w:pPr>
        <w:spacing w:line="220" w:lineRule="atLeast"/>
        <w:ind w:left="480"/>
        <w:rPr>
          <w:rFonts w:ascii="Arial Narrow" w:hAnsi="Arial Narrow"/>
          <w:lang w:val="en-US"/>
        </w:rPr>
      </w:pPr>
      <w:r w:rsidRPr="007E16B9">
        <w:rPr>
          <w:rFonts w:ascii="Arial Narrow" w:hAnsi="Arial Narrow"/>
          <w:b/>
          <w:lang w:val="en-US"/>
        </w:rPr>
        <w:t>2. (</w:t>
      </w:r>
      <w:proofErr w:type="gramStart"/>
      <w:r w:rsidRPr="007E16B9">
        <w:rPr>
          <w:rFonts w:ascii="Arial Narrow" w:hAnsi="Arial Narrow"/>
          <w:b/>
          <w:lang w:val="en-US"/>
        </w:rPr>
        <w:t>a</w:t>
      </w:r>
      <w:proofErr w:type="gramEnd"/>
      <w:r w:rsidRPr="007E16B9">
        <w:rPr>
          <w:rFonts w:ascii="Arial Narrow" w:hAnsi="Arial Narrow"/>
          <w:b/>
          <w:lang w:val="en-US"/>
        </w:rPr>
        <w:t>)</w:t>
      </w:r>
      <w:r w:rsidRPr="007E16B9">
        <w:rPr>
          <w:rFonts w:ascii="Arial Narrow" w:hAnsi="Arial Narrow"/>
          <w:lang w:val="en-US"/>
        </w:rPr>
        <w:t xml:space="preserve">  If this is an individual contribution, please indicate here your organization's name (kindly state in brackets whether your organization has ECOSOC consultative status (i.e. General, Special, or Roster). </w:t>
      </w:r>
      <w:r w:rsidRPr="00F1094B">
        <w:rPr>
          <w:rFonts w:ascii="Arial Narrow" w:hAnsi="Arial Narrow"/>
          <w:noProof/>
          <w:lang w:eastAsia="de-DE"/>
        </w:rPr>
        <w:drawing>
          <wp:inline distT="0" distB="0" distL="0" distR="0" wp14:anchorId="40939013" wp14:editId="387CA842">
            <wp:extent cx="161925" cy="171450"/>
            <wp:effectExtent l="0" t="0" r="9525" b="0"/>
            <wp:docPr id="5" name="Grafik 5"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14:paraId="37A0670A" w14:textId="77777777" w:rsidR="007E16B9" w:rsidRPr="007E16B9" w:rsidRDefault="007E16B9" w:rsidP="007E16B9">
      <w:pPr>
        <w:spacing w:line="220" w:lineRule="atLeast"/>
        <w:rPr>
          <w:rFonts w:ascii="Arial Narrow" w:hAnsi="Arial Narrow"/>
          <w:lang w:val="en-US"/>
        </w:rPr>
      </w:pPr>
      <w:proofErr w:type="gramStart"/>
      <w:r w:rsidRPr="007E16B9">
        <w:rPr>
          <w:rFonts w:ascii="Arial Narrow" w:hAnsi="Arial Narrow"/>
          <w:lang w:val="en-US"/>
        </w:rPr>
        <w:t>or</w:t>
      </w:r>
      <w:proofErr w:type="gramEnd"/>
      <w:r w:rsidRPr="007E16B9">
        <w:rPr>
          <w:rFonts w:ascii="Arial Narrow" w:hAnsi="Arial Narrow"/>
          <w:lang w:val="en-US"/>
        </w:rPr>
        <w:t>,</w:t>
      </w:r>
    </w:p>
    <w:p w14:paraId="2786606F" w14:textId="304B032F" w:rsidR="00AF49C8" w:rsidRPr="00AF49C8" w:rsidRDefault="007E16B9" w:rsidP="00AF49C8">
      <w:pPr>
        <w:rPr>
          <w:lang w:val="en-US"/>
        </w:rPr>
      </w:pPr>
      <w:r w:rsidRPr="007E16B9">
        <w:rPr>
          <w:rFonts w:ascii="Arial Narrow" w:hAnsi="Arial Narrow"/>
          <w:b/>
          <w:lang w:val="en-US"/>
        </w:rPr>
        <w:t>2. (</w:t>
      </w:r>
      <w:proofErr w:type="gramStart"/>
      <w:r w:rsidRPr="007E16B9">
        <w:rPr>
          <w:rFonts w:ascii="Arial Narrow" w:hAnsi="Arial Narrow"/>
          <w:b/>
          <w:lang w:val="en-US"/>
        </w:rPr>
        <w:t>b</w:t>
      </w:r>
      <w:proofErr w:type="gramEnd"/>
      <w:r w:rsidRPr="007E16B9">
        <w:rPr>
          <w:rFonts w:ascii="Arial Narrow" w:hAnsi="Arial Narrow"/>
          <w:b/>
          <w:lang w:val="en-US"/>
        </w:rPr>
        <w:t xml:space="preserve">)  </w:t>
      </w:r>
      <w:r w:rsidRPr="007E16B9">
        <w:rPr>
          <w:rFonts w:ascii="Arial Narrow" w:hAnsi="Arial Narrow"/>
          <w:lang w:val="en-US"/>
        </w:rPr>
        <w:t xml:space="preserve">If this is a joint contribution including ECOSOC NGO(s), list here the co-sponsoring ECOSOC NGO(s) as they appear in the ECOSOC database and their status (in brackets): Group all General NGOs first, group the Special second, group the Roster third. </w:t>
      </w:r>
      <w:r w:rsidRPr="00F1094B">
        <w:rPr>
          <w:rFonts w:ascii="Arial Narrow" w:hAnsi="Arial Narrow"/>
          <w:noProof/>
          <w:lang w:eastAsia="de-DE"/>
        </w:rPr>
        <w:drawing>
          <wp:inline distT="0" distB="0" distL="0" distR="0" wp14:anchorId="780AFA7F" wp14:editId="6038B61C">
            <wp:extent cx="161925" cy="171450"/>
            <wp:effectExtent l="0" t="0" r="9525" b="0"/>
            <wp:docPr id="4" name="Grafik 4"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00AF49C8" w:rsidRPr="00AF49C8">
        <w:rPr>
          <w:lang w:val="en-US"/>
        </w:rPr>
        <w:t xml:space="preserve"> </w:t>
      </w:r>
      <w:r w:rsidR="00AF49C8" w:rsidRPr="00AF49C8">
        <w:rPr>
          <w:lang w:val="en-US"/>
        </w:rPr>
        <w:t>Institute for Policy Studies/Transnational Institute (Special consultative status</w:t>
      </w:r>
      <w:proofErr w:type="gramStart"/>
      <w:r w:rsidR="00AF49C8" w:rsidRPr="00AF49C8">
        <w:rPr>
          <w:lang w:val="en-US"/>
        </w:rPr>
        <w:t>) </w:t>
      </w:r>
      <w:r w:rsidR="00AF49C8" w:rsidRPr="00AF49C8">
        <w:rPr>
          <w:lang w:val="en-US"/>
        </w:rPr>
        <w:t>;</w:t>
      </w:r>
      <w:proofErr w:type="gramEnd"/>
      <w:r w:rsidR="00AF49C8" w:rsidRPr="00AF49C8">
        <w:rPr>
          <w:lang w:val="en-US"/>
        </w:rPr>
        <w:t xml:space="preserve"> FIAN International </w:t>
      </w:r>
      <w:proofErr w:type="spellStart"/>
      <w:r w:rsidR="00AF49C8" w:rsidRPr="00AF49C8">
        <w:rPr>
          <w:lang w:val="en-US"/>
        </w:rPr>
        <w:t>e.V</w:t>
      </w:r>
      <w:proofErr w:type="spellEnd"/>
      <w:r w:rsidR="00AF49C8" w:rsidRPr="00AF49C8">
        <w:rPr>
          <w:lang w:val="en-US"/>
        </w:rPr>
        <w:t xml:space="preserve"> (Roster status)</w:t>
      </w:r>
    </w:p>
    <w:p w14:paraId="1F9DB497" w14:textId="7AAF383E" w:rsidR="007E16B9" w:rsidRPr="007E16B9" w:rsidRDefault="007E16B9" w:rsidP="007E16B9">
      <w:pPr>
        <w:spacing w:line="220" w:lineRule="atLeast"/>
        <w:ind w:left="480"/>
        <w:rPr>
          <w:rFonts w:ascii="Arial Narrow" w:hAnsi="Arial Narrow"/>
          <w:lang w:val="en-US"/>
        </w:rPr>
      </w:pPr>
    </w:p>
    <w:p w14:paraId="31FC3930" w14:textId="63CA2B32" w:rsidR="00AF49C8" w:rsidRPr="00AF49C8" w:rsidRDefault="007E16B9" w:rsidP="00AF49C8">
      <w:pPr>
        <w:autoSpaceDE w:val="0"/>
        <w:autoSpaceDN w:val="0"/>
        <w:adjustRightInd w:val="0"/>
        <w:spacing w:after="0" w:line="240" w:lineRule="auto"/>
        <w:jc w:val="both"/>
        <w:rPr>
          <w:rFonts w:ascii="Times New Roman" w:hAnsi="Times New Roman" w:cs="Times New Roman"/>
          <w:bCs/>
          <w:sz w:val="20"/>
          <w:szCs w:val="20"/>
          <w:lang w:val="en-US"/>
        </w:rPr>
      </w:pPr>
      <w:r w:rsidRPr="007E16B9">
        <w:rPr>
          <w:rFonts w:ascii="Arial Narrow" w:hAnsi="Arial Narrow"/>
          <w:b/>
          <w:lang w:val="en-US"/>
        </w:rPr>
        <w:t>4.</w:t>
      </w:r>
      <w:r w:rsidRPr="007E16B9">
        <w:rPr>
          <w:rFonts w:ascii="Arial Narrow" w:hAnsi="Arial Narrow"/>
          <w:lang w:val="en-US"/>
        </w:rPr>
        <w:tab/>
        <w:t xml:space="preserve">Indicate the TITLE for the written contribution (in original language) here: </w:t>
      </w:r>
      <w:r w:rsidRPr="00F1094B">
        <w:rPr>
          <w:rFonts w:ascii="Arial Narrow" w:hAnsi="Arial Narrow"/>
          <w:noProof/>
          <w:lang w:eastAsia="de-DE"/>
        </w:rPr>
        <w:drawing>
          <wp:inline distT="0" distB="0" distL="0" distR="0" wp14:anchorId="17007A15" wp14:editId="5026A46B">
            <wp:extent cx="161925" cy="171450"/>
            <wp:effectExtent l="0" t="0" r="9525" b="0"/>
            <wp:docPr id="2" name="Grafik 2" descr="MCj0442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4214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7E16B9">
        <w:rPr>
          <w:rFonts w:ascii="Arial Narrow" w:hAnsi="Arial Narrow"/>
          <w:lang w:val="en-US"/>
        </w:rPr>
        <w:t xml:space="preserve"> </w:t>
      </w:r>
      <w:r w:rsidR="00AF49C8" w:rsidRPr="00AF49C8">
        <w:rPr>
          <w:rFonts w:ascii="Times New Roman" w:hAnsi="Times New Roman" w:cs="Times New Roman"/>
          <w:bCs/>
          <w:sz w:val="20"/>
          <w:szCs w:val="20"/>
          <w:lang w:val="en-US"/>
        </w:rPr>
        <w:t>Accountability</w:t>
      </w:r>
      <w:r w:rsidR="00AF49C8" w:rsidRPr="00AF49C8">
        <w:rPr>
          <w:rFonts w:ascii="Times New Roman" w:hAnsi="Times New Roman" w:cs="Times New Roman"/>
          <w:bCs/>
          <w:sz w:val="20"/>
          <w:szCs w:val="20"/>
          <w:lang w:val="en-US"/>
        </w:rPr>
        <w:t xml:space="preserve"> of TNCs for impairment of Human Rights: The Extraterritoriality Aspect</w:t>
      </w:r>
    </w:p>
    <w:p w14:paraId="109C18A5" w14:textId="757E72E3" w:rsidR="007E16B9" w:rsidRPr="00AF49C8" w:rsidRDefault="007E16B9" w:rsidP="007E16B9">
      <w:pPr>
        <w:spacing w:line="220" w:lineRule="atLeast"/>
        <w:ind w:left="480"/>
        <w:rPr>
          <w:rFonts w:ascii="Arial Narrow" w:hAnsi="Arial Narrow"/>
          <w:lang w:val="en-US"/>
        </w:rPr>
      </w:pPr>
    </w:p>
    <w:p w14:paraId="4F6A3407" w14:textId="77777777" w:rsidR="007E16B9" w:rsidRPr="007E16B9" w:rsidRDefault="007E16B9" w:rsidP="007E16B9">
      <w:pPr>
        <w:ind w:left="360"/>
        <w:rPr>
          <w:rFonts w:ascii="Arial Narrow" w:hAnsi="Arial Narrow"/>
          <w:lang w:val="en-US"/>
        </w:rPr>
      </w:pPr>
    </w:p>
    <w:p w14:paraId="385AD253" w14:textId="77777777" w:rsidR="007E16B9" w:rsidRPr="00F1094B" w:rsidRDefault="007E16B9" w:rsidP="007E16B9">
      <w:pPr>
        <w:rPr>
          <w:rFonts w:ascii="Arial Narrow" w:hAnsi="Arial Narrow"/>
          <w:b/>
          <w:u w:val="single"/>
        </w:rPr>
      </w:pPr>
      <w:proofErr w:type="spellStart"/>
      <w:r w:rsidRPr="00F1094B">
        <w:rPr>
          <w:rFonts w:ascii="Arial Narrow" w:hAnsi="Arial Narrow"/>
          <w:b/>
          <w:u w:val="single"/>
        </w:rPr>
        <w:t>Please</w:t>
      </w:r>
      <w:proofErr w:type="spellEnd"/>
      <w:r w:rsidRPr="00F1094B">
        <w:rPr>
          <w:rFonts w:ascii="Arial Narrow" w:hAnsi="Arial Narrow"/>
          <w:b/>
          <w:u w:val="single"/>
        </w:rPr>
        <w:t xml:space="preserve"> </w:t>
      </w:r>
      <w:proofErr w:type="spellStart"/>
      <w:r w:rsidRPr="00F1094B">
        <w:rPr>
          <w:rFonts w:ascii="Arial Narrow" w:hAnsi="Arial Narrow"/>
          <w:b/>
          <w:u w:val="single"/>
        </w:rPr>
        <w:t>make</w:t>
      </w:r>
      <w:proofErr w:type="spellEnd"/>
      <w:r w:rsidRPr="00F1094B">
        <w:rPr>
          <w:rFonts w:ascii="Arial Narrow" w:hAnsi="Arial Narrow"/>
          <w:b/>
          <w:u w:val="single"/>
        </w:rPr>
        <w:t xml:space="preserve"> </w:t>
      </w:r>
      <w:proofErr w:type="spellStart"/>
      <w:r w:rsidRPr="00F1094B">
        <w:rPr>
          <w:rFonts w:ascii="Arial Narrow" w:hAnsi="Arial Narrow"/>
          <w:b/>
          <w:u w:val="single"/>
        </w:rPr>
        <w:t>sure</w:t>
      </w:r>
      <w:proofErr w:type="spellEnd"/>
      <w:r w:rsidRPr="00F1094B">
        <w:rPr>
          <w:rFonts w:ascii="Arial Narrow" w:hAnsi="Arial Narrow"/>
          <w:b/>
          <w:u w:val="single"/>
        </w:rPr>
        <w:t xml:space="preserve"> </w:t>
      </w:r>
      <w:proofErr w:type="spellStart"/>
      <w:r w:rsidRPr="00F1094B">
        <w:rPr>
          <w:rFonts w:ascii="Arial Narrow" w:hAnsi="Arial Narrow"/>
          <w:b/>
          <w:u w:val="single"/>
        </w:rPr>
        <w:t>that</w:t>
      </w:r>
      <w:proofErr w:type="spellEnd"/>
      <w:r w:rsidRPr="00F1094B">
        <w:rPr>
          <w:rFonts w:ascii="Arial Narrow" w:hAnsi="Arial Narrow"/>
          <w:b/>
          <w:u w:val="single"/>
        </w:rPr>
        <w:t xml:space="preserve">:  </w:t>
      </w:r>
    </w:p>
    <w:p w14:paraId="0F439591" w14:textId="77777777" w:rsidR="007E16B9" w:rsidRPr="00F1094B" w:rsidRDefault="007E16B9" w:rsidP="007E16B9">
      <w:pPr>
        <w:rPr>
          <w:rFonts w:ascii="Arial Narrow" w:hAnsi="Arial Narrow"/>
        </w:rPr>
      </w:pPr>
    </w:p>
    <w:p w14:paraId="2ECDA63B" w14:textId="77777777" w:rsidR="007E16B9" w:rsidRPr="007E16B9" w:rsidRDefault="007E16B9" w:rsidP="007E16B9">
      <w:pPr>
        <w:numPr>
          <w:ilvl w:val="0"/>
          <w:numId w:val="2"/>
        </w:numPr>
        <w:spacing w:after="0" w:line="240" w:lineRule="auto"/>
        <w:rPr>
          <w:rFonts w:ascii="Arial Narrow" w:hAnsi="Arial Narrow"/>
          <w:lang w:val="en-US"/>
        </w:rPr>
      </w:pPr>
      <w:r w:rsidRPr="007E16B9">
        <w:rPr>
          <w:rFonts w:ascii="Arial Narrow" w:hAnsi="Arial Narrow"/>
          <w:lang w:val="en-US"/>
        </w:rPr>
        <w:t xml:space="preserve">The written contribution is in MS WORD document format (Font Times New Roman 10; no bold; no underline; no italics). </w:t>
      </w:r>
    </w:p>
    <w:p w14:paraId="226EF502" w14:textId="77777777" w:rsidR="007E16B9" w:rsidRPr="007E16B9" w:rsidRDefault="007E16B9" w:rsidP="007E16B9">
      <w:pPr>
        <w:rPr>
          <w:rFonts w:ascii="Arial Narrow" w:hAnsi="Arial Narrow"/>
          <w:lang w:val="en-US"/>
        </w:rPr>
      </w:pPr>
    </w:p>
    <w:p w14:paraId="15BA23D2" w14:textId="77777777" w:rsidR="007E16B9" w:rsidRPr="007E16B9" w:rsidRDefault="007E16B9" w:rsidP="007E16B9">
      <w:pPr>
        <w:numPr>
          <w:ilvl w:val="0"/>
          <w:numId w:val="3"/>
        </w:numPr>
        <w:spacing w:after="0" w:line="240" w:lineRule="auto"/>
        <w:rPr>
          <w:rFonts w:ascii="Arial Narrow" w:hAnsi="Arial Narrow"/>
          <w:lang w:val="en-US"/>
        </w:rPr>
      </w:pPr>
      <w:r w:rsidRPr="007E16B9">
        <w:rPr>
          <w:rFonts w:ascii="Arial Narrow" w:hAnsi="Arial Narrow"/>
          <w:lang w:val="en-US"/>
        </w:rPr>
        <w:lastRenderedPageBreak/>
        <w:t>Please use the Spell/grammar check on your text</w:t>
      </w:r>
      <w:r w:rsidRPr="007E16B9">
        <w:rPr>
          <w:rFonts w:ascii="Arial Narrow" w:hAnsi="Arial Narrow"/>
          <w:spacing w:val="-12"/>
          <w:lang w:val="en-US"/>
        </w:rPr>
        <w:t>. (Go to Tools, Spelling &amp; Grammar)</w:t>
      </w:r>
    </w:p>
    <w:p w14:paraId="20FCFDD1" w14:textId="77777777" w:rsidR="007E16B9" w:rsidRPr="007E16B9" w:rsidRDefault="007E16B9" w:rsidP="007E16B9">
      <w:pPr>
        <w:rPr>
          <w:rFonts w:ascii="Arial Narrow" w:hAnsi="Arial Narrow"/>
          <w:lang w:val="en-US"/>
        </w:rPr>
      </w:pPr>
    </w:p>
    <w:p w14:paraId="24A1FC31" w14:textId="77777777" w:rsidR="007E16B9" w:rsidRPr="007E16B9" w:rsidRDefault="007E16B9" w:rsidP="007E16B9">
      <w:pPr>
        <w:numPr>
          <w:ilvl w:val="0"/>
          <w:numId w:val="3"/>
        </w:numPr>
        <w:spacing w:after="0" w:line="240" w:lineRule="auto"/>
        <w:rPr>
          <w:rFonts w:ascii="Arial Narrow" w:hAnsi="Arial Narrow"/>
          <w:lang w:val="en-US"/>
        </w:rPr>
      </w:pPr>
      <w:r w:rsidRPr="007E16B9">
        <w:rPr>
          <w:rFonts w:ascii="Arial Narrow" w:hAnsi="Arial Narrow"/>
          <w:lang w:val="en-US"/>
        </w:rPr>
        <w:t xml:space="preserve">Different language versions of one statement should be sent in the same email, but using </w:t>
      </w:r>
      <w:r w:rsidRPr="007E16B9">
        <w:rPr>
          <w:rFonts w:ascii="Arial Narrow" w:hAnsi="Arial Narrow"/>
          <w:b/>
          <w:u w:val="single"/>
          <w:lang w:val="en-US"/>
        </w:rPr>
        <w:t>a separate form</w:t>
      </w:r>
      <w:r w:rsidRPr="007E16B9">
        <w:rPr>
          <w:rFonts w:ascii="Arial Narrow" w:hAnsi="Arial Narrow"/>
          <w:lang w:val="en-US"/>
        </w:rPr>
        <w:t xml:space="preserve"> for each.</w:t>
      </w:r>
    </w:p>
    <w:p w14:paraId="75549F4A" w14:textId="77777777" w:rsidR="007E16B9" w:rsidRPr="007E16B9" w:rsidRDefault="007E16B9" w:rsidP="007E16B9">
      <w:pPr>
        <w:rPr>
          <w:rFonts w:ascii="Arial Narrow" w:hAnsi="Arial Narrow"/>
          <w:lang w:val="en-US"/>
        </w:rPr>
      </w:pPr>
    </w:p>
    <w:p w14:paraId="4A6FE2A0" w14:textId="77777777" w:rsidR="007E16B9" w:rsidRPr="007E16B9" w:rsidRDefault="007E16B9" w:rsidP="007E16B9">
      <w:pPr>
        <w:numPr>
          <w:ilvl w:val="0"/>
          <w:numId w:val="3"/>
        </w:numPr>
        <w:spacing w:after="0" w:line="240" w:lineRule="auto"/>
        <w:rPr>
          <w:rFonts w:ascii="Arial Narrow" w:hAnsi="Arial Narrow"/>
          <w:b/>
          <w:lang w:val="en-US"/>
        </w:rPr>
      </w:pPr>
      <w:r w:rsidRPr="007E16B9">
        <w:rPr>
          <w:rFonts w:ascii="Arial Narrow" w:hAnsi="Arial Narrow"/>
          <w:lang w:val="en-US"/>
        </w:rPr>
        <w:t xml:space="preserve">Email the document to: </w:t>
      </w:r>
      <w:hyperlink r:id="rId10" w:history="1">
        <w:r w:rsidRPr="007E16B9">
          <w:rPr>
            <w:rFonts w:ascii="Arial Narrow" w:hAnsi="Arial Narrow"/>
            <w:color w:val="0000FF"/>
            <w:shd w:val="clear" w:color="auto" w:fill="FFFFFF"/>
            <w:lang w:val="en-US"/>
          </w:rPr>
          <w:t>igwg-tncs@ohchr.org</w:t>
        </w:r>
      </w:hyperlink>
    </w:p>
    <w:p w14:paraId="415600FF" w14:textId="77777777" w:rsidR="007E16B9" w:rsidRPr="007E16B9" w:rsidRDefault="007E16B9" w:rsidP="007E16B9">
      <w:pPr>
        <w:rPr>
          <w:rFonts w:ascii="Arial Narrow" w:hAnsi="Arial Narrow"/>
          <w:b/>
          <w:lang w:val="en-US"/>
        </w:rPr>
      </w:pPr>
    </w:p>
    <w:p w14:paraId="1B710D8E" w14:textId="72799C99" w:rsidR="007E16B9" w:rsidRPr="007E16B9" w:rsidRDefault="007E16B9" w:rsidP="007E16B9">
      <w:pPr>
        <w:jc w:val="center"/>
        <w:rPr>
          <w:rFonts w:ascii="Arial Narrow" w:hAnsi="Arial Narrow"/>
          <w:lang w:val="en-US"/>
        </w:rPr>
      </w:pPr>
      <w:r w:rsidRPr="007E16B9">
        <w:rPr>
          <w:rFonts w:ascii="Arial Narrow" w:hAnsi="Arial Narrow"/>
          <w:b/>
          <w:u w:val="single"/>
          <w:lang w:val="en-US"/>
        </w:rPr>
        <w:t>PLEASE PASTE THE FINAL TEXT BELOW</w:t>
      </w:r>
      <w:r w:rsidRPr="007E16B9">
        <w:rPr>
          <w:rFonts w:ascii="Arial Narrow" w:hAnsi="Arial Narrow"/>
          <w:lang w:val="en-US"/>
        </w:rPr>
        <w:t>:</w:t>
      </w:r>
      <w:r w:rsidRPr="00B87B7D">
        <w:rPr>
          <w:rFonts w:ascii="Arial Narrow" w:hAnsi="Arial Narrow"/>
          <w:noProof/>
          <w:lang w:eastAsia="de-DE"/>
        </w:rPr>
        <w:drawing>
          <wp:inline distT="0" distB="0" distL="0" distR="0" wp14:anchorId="08584303" wp14:editId="3F0308E9">
            <wp:extent cx="266700" cy="276225"/>
            <wp:effectExtent l="0" t="0" r="0" b="9525"/>
            <wp:docPr id="1" name="Grafik 1" descr="MCj04421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42146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1D90DFC5" w14:textId="77777777" w:rsidR="007E16B9" w:rsidRPr="00AF49C8" w:rsidRDefault="007E16B9" w:rsidP="00A5471F">
      <w:pPr>
        <w:autoSpaceDE w:val="0"/>
        <w:autoSpaceDN w:val="0"/>
        <w:adjustRightInd w:val="0"/>
        <w:spacing w:after="0" w:line="240" w:lineRule="auto"/>
        <w:jc w:val="both"/>
        <w:rPr>
          <w:rFonts w:ascii="Arial-BoldMT" w:hAnsi="Arial-BoldMT" w:cs="Arial-BoldMT"/>
          <w:bCs/>
          <w:sz w:val="24"/>
          <w:szCs w:val="24"/>
          <w:lang w:val="en-US"/>
        </w:rPr>
      </w:pPr>
    </w:p>
    <w:p w14:paraId="073C49D0" w14:textId="082C4803" w:rsidR="00F74D5A" w:rsidRPr="00AF49C8" w:rsidRDefault="00AF49C8" w:rsidP="00A5471F">
      <w:pPr>
        <w:autoSpaceDE w:val="0"/>
        <w:autoSpaceDN w:val="0"/>
        <w:adjustRightInd w:val="0"/>
        <w:spacing w:after="0" w:line="240" w:lineRule="auto"/>
        <w:jc w:val="both"/>
        <w:rPr>
          <w:rFonts w:ascii="Times New Roman" w:hAnsi="Times New Roman" w:cs="Times New Roman"/>
          <w:bCs/>
          <w:sz w:val="20"/>
          <w:szCs w:val="20"/>
          <w:lang w:val="en-US"/>
        </w:rPr>
      </w:pPr>
      <w:r w:rsidRPr="00AF49C8">
        <w:rPr>
          <w:rFonts w:ascii="Times New Roman" w:hAnsi="Times New Roman" w:cs="Times New Roman"/>
          <w:bCs/>
          <w:sz w:val="20"/>
          <w:szCs w:val="20"/>
          <w:lang w:val="en-US"/>
        </w:rPr>
        <w:t>A</w:t>
      </w:r>
      <w:r w:rsidR="00CB1E8C" w:rsidRPr="00AF49C8">
        <w:rPr>
          <w:rFonts w:ascii="Times New Roman" w:hAnsi="Times New Roman" w:cs="Times New Roman"/>
          <w:bCs/>
          <w:sz w:val="20"/>
          <w:szCs w:val="20"/>
          <w:lang w:val="en-US"/>
        </w:rPr>
        <w:t>c</w:t>
      </w:r>
      <w:r w:rsidR="002933A0">
        <w:rPr>
          <w:rFonts w:ascii="Times New Roman" w:hAnsi="Times New Roman" w:cs="Times New Roman"/>
          <w:bCs/>
          <w:sz w:val="20"/>
          <w:szCs w:val="20"/>
          <w:lang w:val="en-US"/>
        </w:rPr>
        <w:t>c</w:t>
      </w:r>
      <w:r w:rsidR="00CB1E8C" w:rsidRPr="00AF49C8">
        <w:rPr>
          <w:rFonts w:ascii="Times New Roman" w:hAnsi="Times New Roman" w:cs="Times New Roman"/>
          <w:bCs/>
          <w:sz w:val="20"/>
          <w:szCs w:val="20"/>
          <w:lang w:val="en-US"/>
        </w:rPr>
        <w:t>ountability of TNCs for impairment of Human Rights: The Extraterritoriality Aspect</w:t>
      </w:r>
    </w:p>
    <w:p w14:paraId="3BAD81E9" w14:textId="77777777" w:rsidR="004712EE" w:rsidRPr="00AF49C8" w:rsidRDefault="004712EE" w:rsidP="00A5471F">
      <w:pPr>
        <w:autoSpaceDE w:val="0"/>
        <w:autoSpaceDN w:val="0"/>
        <w:adjustRightInd w:val="0"/>
        <w:spacing w:after="0" w:line="240" w:lineRule="auto"/>
        <w:jc w:val="both"/>
        <w:rPr>
          <w:rFonts w:ascii="Times New Roman" w:hAnsi="Times New Roman" w:cs="Times New Roman"/>
          <w:iCs/>
          <w:sz w:val="20"/>
          <w:szCs w:val="20"/>
          <w:lang w:val="en-US"/>
        </w:rPr>
      </w:pPr>
    </w:p>
    <w:p w14:paraId="54AB8AC6" w14:textId="17C2D3B7" w:rsidR="00026C76" w:rsidRPr="00AF49C8" w:rsidRDefault="008E55F5" w:rsidP="00026C76">
      <w:pPr>
        <w:jc w:val="both"/>
        <w:rPr>
          <w:rFonts w:ascii="Times New Roman" w:eastAsia="Times New Roman" w:hAnsi="Times New Roman" w:cs="Times New Roman"/>
          <w:sz w:val="20"/>
          <w:szCs w:val="20"/>
          <w:lang w:val="en-US"/>
        </w:rPr>
      </w:pPr>
      <w:r w:rsidRPr="00AF49C8">
        <w:rPr>
          <w:rFonts w:ascii="Times New Roman" w:eastAsia="Times New Roman" w:hAnsi="Times New Roman" w:cs="Times New Roman"/>
          <w:sz w:val="20"/>
          <w:szCs w:val="20"/>
          <w:lang w:val="en-US"/>
        </w:rPr>
        <w:t xml:space="preserve">The Global Campaign to Reclaim Peoples Sovereignty, Dismantle Corporate Power and Stop </w:t>
      </w:r>
      <w:r w:rsidR="001B2E96" w:rsidRPr="00AF49C8">
        <w:rPr>
          <w:rFonts w:ascii="Times New Roman" w:eastAsia="Times New Roman" w:hAnsi="Times New Roman" w:cs="Times New Roman"/>
          <w:sz w:val="20"/>
          <w:szCs w:val="20"/>
          <w:lang w:val="en-US"/>
        </w:rPr>
        <w:t>Impunity facilitated</w:t>
      </w:r>
      <w:r w:rsidR="001B2E96">
        <w:rPr>
          <w:rFonts w:ascii="Times New Roman" w:eastAsia="Times New Roman" w:hAnsi="Times New Roman" w:cs="Times New Roman"/>
          <w:sz w:val="20"/>
          <w:szCs w:val="20"/>
          <w:lang w:val="en-US"/>
        </w:rPr>
        <w:t xml:space="preserve"> the written submission of</w:t>
      </w:r>
      <w:r w:rsidRPr="00AF49C8">
        <w:rPr>
          <w:rFonts w:ascii="Times New Roman" w:eastAsia="Times New Roman" w:hAnsi="Times New Roman" w:cs="Times New Roman"/>
          <w:sz w:val="20"/>
          <w:szCs w:val="20"/>
          <w:lang w:val="en-US"/>
        </w:rPr>
        <w:t xml:space="preserve"> six points for consideration of the 2nd Session of the OEIGWG taking place in Geneva during October 24-28, 2016. It is part of the Campaign’s contribution to the work of the Open Ended Inter Governmental Working Group mandated to develop a “legally Binding International instrument on TNCs and other business enterprises with respect to Human Rights”. It expresses in its diversity the conviction that such a </w:t>
      </w:r>
      <w:r w:rsidR="001B2E96">
        <w:rPr>
          <w:rFonts w:ascii="Times New Roman" w:eastAsia="Times New Roman" w:hAnsi="Times New Roman" w:cs="Times New Roman"/>
          <w:sz w:val="20"/>
          <w:szCs w:val="20"/>
          <w:lang w:val="en-US"/>
        </w:rPr>
        <w:t>legally b</w:t>
      </w:r>
      <w:r w:rsidR="001B2E96" w:rsidRPr="00AF49C8">
        <w:rPr>
          <w:rFonts w:ascii="Times New Roman" w:eastAsia="Times New Roman" w:hAnsi="Times New Roman" w:cs="Times New Roman"/>
          <w:sz w:val="20"/>
          <w:szCs w:val="20"/>
          <w:lang w:val="en-US"/>
        </w:rPr>
        <w:t>inding</w:t>
      </w:r>
      <w:r w:rsidR="001B2E96">
        <w:rPr>
          <w:rFonts w:ascii="Times New Roman" w:eastAsia="Times New Roman" w:hAnsi="Times New Roman" w:cs="Times New Roman"/>
          <w:sz w:val="20"/>
          <w:szCs w:val="20"/>
          <w:lang w:val="en-US"/>
        </w:rPr>
        <w:t xml:space="preserve"> i</w:t>
      </w:r>
      <w:r w:rsidRPr="00AF49C8">
        <w:rPr>
          <w:rFonts w:ascii="Times New Roman" w:eastAsia="Times New Roman" w:hAnsi="Times New Roman" w:cs="Times New Roman"/>
          <w:sz w:val="20"/>
          <w:szCs w:val="20"/>
          <w:lang w:val="en-US"/>
        </w:rPr>
        <w:t xml:space="preserve">nstrument is essential for two dimensions of the Campaign’s work: to end corporate impunity and address the systemic power of </w:t>
      </w:r>
      <w:r w:rsidR="001B2E96" w:rsidRPr="00AF49C8">
        <w:rPr>
          <w:rFonts w:ascii="Times New Roman" w:eastAsia="Times New Roman" w:hAnsi="Times New Roman" w:cs="Times New Roman"/>
          <w:sz w:val="20"/>
          <w:szCs w:val="20"/>
          <w:lang w:val="en-US"/>
        </w:rPr>
        <w:t>TNCs, which</w:t>
      </w:r>
      <w:r w:rsidRPr="00AF49C8">
        <w:rPr>
          <w:rFonts w:ascii="Times New Roman" w:eastAsia="Times New Roman" w:hAnsi="Times New Roman" w:cs="Times New Roman"/>
          <w:sz w:val="20"/>
          <w:szCs w:val="20"/>
          <w:lang w:val="en-US"/>
        </w:rPr>
        <w:t xml:space="preserve"> has reached unprecedented impacts on the daily lives of affected communities.</w:t>
      </w:r>
      <w:r w:rsidR="00026C76" w:rsidRPr="00AF49C8">
        <w:rPr>
          <w:rFonts w:ascii="Times New Roman" w:eastAsia="Times New Roman" w:hAnsi="Times New Roman" w:cs="Times New Roman"/>
          <w:sz w:val="20"/>
          <w:szCs w:val="20"/>
          <w:lang w:val="en-US"/>
        </w:rPr>
        <w:t xml:space="preserve"> </w:t>
      </w:r>
    </w:p>
    <w:p w14:paraId="340BD45B" w14:textId="01405C5B"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Effective protection of human rights demands that </w:t>
      </w:r>
      <w:r w:rsidR="001B2E96" w:rsidRPr="00AF49C8">
        <w:rPr>
          <w:rFonts w:ascii="Times New Roman" w:hAnsi="Times New Roman" w:cs="Times New Roman"/>
          <w:sz w:val="20"/>
          <w:szCs w:val="20"/>
          <w:lang w:val="en-US"/>
        </w:rPr>
        <w:t>TNCs do</w:t>
      </w:r>
      <w:r w:rsidRPr="00AF49C8">
        <w:rPr>
          <w:rFonts w:ascii="Times New Roman" w:hAnsi="Times New Roman" w:cs="Times New Roman"/>
          <w:sz w:val="20"/>
          <w:szCs w:val="20"/>
          <w:lang w:val="en-US"/>
        </w:rPr>
        <w:t xml:space="preserve"> not impair human rights wherever they operate. This includes the obligation </w:t>
      </w:r>
      <w:r w:rsidR="003F2D45" w:rsidRPr="00AF49C8">
        <w:rPr>
          <w:rFonts w:ascii="Times New Roman" w:hAnsi="Times New Roman" w:cs="Times New Roman"/>
          <w:sz w:val="20"/>
          <w:szCs w:val="20"/>
          <w:lang w:val="en-US"/>
        </w:rPr>
        <w:t xml:space="preserve">not to harm the enjoyment of human rights and </w:t>
      </w:r>
      <w:r w:rsidR="001B2E96" w:rsidRPr="00AF49C8">
        <w:rPr>
          <w:rFonts w:ascii="Times New Roman" w:hAnsi="Times New Roman" w:cs="Times New Roman"/>
          <w:sz w:val="20"/>
          <w:szCs w:val="20"/>
          <w:lang w:val="en-US"/>
        </w:rPr>
        <w:t>to redress</w:t>
      </w:r>
      <w:r w:rsidRPr="00AF49C8">
        <w:rPr>
          <w:rFonts w:ascii="Times New Roman" w:hAnsi="Times New Roman" w:cs="Times New Roman"/>
          <w:sz w:val="20"/>
          <w:szCs w:val="20"/>
          <w:lang w:val="en-US"/>
        </w:rPr>
        <w:t xml:space="preserve"> </w:t>
      </w:r>
      <w:r w:rsidR="003F2D45" w:rsidRPr="00AF49C8">
        <w:rPr>
          <w:rFonts w:ascii="Times New Roman" w:hAnsi="Times New Roman" w:cs="Times New Roman"/>
          <w:sz w:val="20"/>
          <w:szCs w:val="20"/>
          <w:lang w:val="en-US"/>
        </w:rPr>
        <w:t>such harm</w:t>
      </w:r>
      <w:r w:rsidR="008119B7" w:rsidRPr="00AF49C8">
        <w:rPr>
          <w:rFonts w:ascii="Times New Roman" w:hAnsi="Times New Roman" w:cs="Times New Roman"/>
          <w:sz w:val="20"/>
          <w:szCs w:val="20"/>
          <w:lang w:val="en-US"/>
        </w:rPr>
        <w:t>, when</w:t>
      </w:r>
      <w:r w:rsidRPr="00AF49C8">
        <w:rPr>
          <w:rFonts w:ascii="Times New Roman" w:hAnsi="Times New Roman" w:cs="Times New Roman"/>
          <w:sz w:val="20"/>
          <w:szCs w:val="20"/>
          <w:lang w:val="en-US"/>
        </w:rPr>
        <w:t xml:space="preserve"> it occurs. Home </w:t>
      </w:r>
      <w:r w:rsidR="00016D2F" w:rsidRPr="00AF49C8">
        <w:rPr>
          <w:rFonts w:ascii="Times New Roman" w:hAnsi="Times New Roman" w:cs="Times New Roman"/>
          <w:sz w:val="20"/>
          <w:szCs w:val="20"/>
          <w:lang w:val="en-US"/>
        </w:rPr>
        <w:t>S</w:t>
      </w:r>
      <w:r w:rsidRPr="00AF49C8">
        <w:rPr>
          <w:rFonts w:ascii="Times New Roman" w:hAnsi="Times New Roman" w:cs="Times New Roman"/>
          <w:sz w:val="20"/>
          <w:szCs w:val="20"/>
          <w:lang w:val="en-US"/>
        </w:rPr>
        <w:t xml:space="preserve">tates to TNCs are under a human rights obligation to respect, protect, fulfill and remedy </w:t>
      </w:r>
      <w:r w:rsidR="003F2D45" w:rsidRPr="00AF49C8">
        <w:rPr>
          <w:rFonts w:ascii="Times New Roman" w:hAnsi="Times New Roman" w:cs="Times New Roman"/>
          <w:sz w:val="20"/>
          <w:szCs w:val="20"/>
          <w:lang w:val="en-US"/>
        </w:rPr>
        <w:t>the abuses and offences abroad of</w:t>
      </w:r>
      <w:r w:rsidRPr="00AF49C8">
        <w:rPr>
          <w:rFonts w:ascii="Times New Roman" w:hAnsi="Times New Roman" w:cs="Times New Roman"/>
          <w:sz w:val="20"/>
          <w:szCs w:val="20"/>
          <w:lang w:val="en-US"/>
        </w:rPr>
        <w:t xml:space="preserve"> </w:t>
      </w:r>
      <w:r w:rsidR="009474F6" w:rsidRPr="00AF49C8">
        <w:rPr>
          <w:rFonts w:ascii="Times New Roman" w:hAnsi="Times New Roman" w:cs="Times New Roman"/>
          <w:sz w:val="20"/>
          <w:szCs w:val="20"/>
          <w:lang w:val="en-US"/>
        </w:rPr>
        <w:t>certain TNCs</w:t>
      </w:r>
      <w:r w:rsidRPr="00AF49C8">
        <w:rPr>
          <w:rFonts w:ascii="Times New Roman" w:hAnsi="Times New Roman" w:cs="Times New Roman"/>
          <w:sz w:val="20"/>
          <w:szCs w:val="20"/>
          <w:lang w:val="en-US"/>
        </w:rPr>
        <w:t xml:space="preserve">, as set out by the </w:t>
      </w:r>
      <w:r w:rsidR="00016D2F" w:rsidRPr="00AF49C8">
        <w:rPr>
          <w:rFonts w:ascii="Times New Roman" w:hAnsi="Times New Roman" w:cs="Times New Roman"/>
          <w:sz w:val="20"/>
          <w:szCs w:val="20"/>
          <w:lang w:val="en-US"/>
        </w:rPr>
        <w:t xml:space="preserve">2011 </w:t>
      </w:r>
      <w:r w:rsidRPr="00AF49C8">
        <w:rPr>
          <w:rFonts w:ascii="Times New Roman" w:hAnsi="Times New Roman" w:cs="Times New Roman"/>
          <w:sz w:val="20"/>
          <w:szCs w:val="20"/>
          <w:lang w:val="en-US"/>
        </w:rPr>
        <w:t xml:space="preserve">Maastricht </w:t>
      </w:r>
      <w:r w:rsidR="00016D2F" w:rsidRPr="00AF49C8">
        <w:rPr>
          <w:rFonts w:ascii="Times New Roman" w:hAnsi="Times New Roman" w:cs="Times New Roman"/>
          <w:sz w:val="20"/>
          <w:szCs w:val="20"/>
          <w:lang w:val="en-US"/>
        </w:rPr>
        <w:t>P</w:t>
      </w:r>
      <w:r w:rsidRPr="00AF49C8">
        <w:rPr>
          <w:rFonts w:ascii="Times New Roman" w:hAnsi="Times New Roman" w:cs="Times New Roman"/>
          <w:sz w:val="20"/>
          <w:szCs w:val="20"/>
          <w:lang w:val="en-US"/>
        </w:rPr>
        <w:t xml:space="preserve">rinciples </w:t>
      </w:r>
      <w:r w:rsidR="00016D2F" w:rsidRPr="00AF49C8">
        <w:rPr>
          <w:rFonts w:ascii="Times New Roman" w:hAnsi="Times New Roman" w:cs="Times New Roman"/>
          <w:sz w:val="20"/>
          <w:szCs w:val="20"/>
          <w:lang w:val="en-US"/>
        </w:rPr>
        <w:t>on Extraterritorial Obligations in the Area of Economic, Social and Cultural Rights</w:t>
      </w:r>
      <w:r w:rsidR="00016D2F" w:rsidRPr="00AF49C8">
        <w:rPr>
          <w:rStyle w:val="Funotenzeichen"/>
          <w:rFonts w:ascii="Times New Roman" w:hAnsi="Times New Roman" w:cs="Times New Roman"/>
          <w:sz w:val="20"/>
          <w:szCs w:val="20"/>
          <w:lang w:val="en-US"/>
        </w:rPr>
        <w:footnoteReference w:id="1"/>
      </w:r>
      <w:r w:rsidRPr="00AF49C8">
        <w:rPr>
          <w:rFonts w:ascii="Times New Roman" w:hAnsi="Times New Roman" w:cs="Times New Roman"/>
          <w:sz w:val="20"/>
          <w:szCs w:val="20"/>
          <w:lang w:val="en-US"/>
        </w:rPr>
        <w:t xml:space="preserve">, </w:t>
      </w:r>
      <w:r w:rsidR="00026C76" w:rsidRPr="00AF49C8">
        <w:rPr>
          <w:rFonts w:ascii="Times New Roman" w:hAnsi="Times New Roman" w:cs="Times New Roman"/>
          <w:sz w:val="20"/>
          <w:szCs w:val="20"/>
          <w:lang w:val="en-US"/>
        </w:rPr>
        <w:t>drawn from international law.</w:t>
      </w:r>
    </w:p>
    <w:p w14:paraId="44DE6AA5" w14:textId="77777777"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p>
    <w:p w14:paraId="74BEECFC" w14:textId="24F3B773" w:rsidR="00683483" w:rsidRPr="00AF49C8" w:rsidRDefault="008E66E5" w:rsidP="00683483">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I</w:t>
      </w:r>
      <w:r>
        <w:rPr>
          <w:rFonts w:ascii="Times New Roman" w:hAnsi="Times New Roman" w:cs="Times New Roman"/>
          <w:sz w:val="20"/>
          <w:szCs w:val="20"/>
          <w:lang w:val="en-US"/>
        </w:rPr>
        <w:t xml:space="preserve">n its statement on </w:t>
      </w:r>
      <w:r w:rsidRPr="008E66E5">
        <w:rPr>
          <w:rFonts w:ascii="Times New Roman" w:hAnsi="Times New Roman" w:cs="Times New Roman"/>
          <w:sz w:val="20"/>
          <w:szCs w:val="20"/>
          <w:lang w:val="en-US"/>
        </w:rPr>
        <w:t xml:space="preserve">on the obligations of </w:t>
      </w:r>
      <w:r>
        <w:rPr>
          <w:rFonts w:ascii="Times New Roman" w:hAnsi="Times New Roman" w:cs="Times New Roman"/>
          <w:sz w:val="20"/>
          <w:szCs w:val="20"/>
          <w:lang w:val="en-US"/>
        </w:rPr>
        <w:t>s</w:t>
      </w:r>
      <w:r w:rsidRPr="008E66E5">
        <w:rPr>
          <w:rFonts w:ascii="Times New Roman" w:hAnsi="Times New Roman" w:cs="Times New Roman"/>
          <w:sz w:val="20"/>
          <w:szCs w:val="20"/>
          <w:lang w:val="en-US"/>
        </w:rPr>
        <w:t>tates Parties regarding the corporate sector and economic, social and</w:t>
      </w:r>
      <w:r w:rsidRPr="008E66E5">
        <w:rPr>
          <w:rFonts w:ascii="Times New Roman" w:hAnsi="Times New Roman" w:cs="Times New Roman"/>
          <w:sz w:val="20"/>
          <w:szCs w:val="20"/>
          <w:lang w:val="en-US"/>
        </w:rPr>
        <w:br/>
        <w:t>cultural rights</w:t>
      </w:r>
      <w:r>
        <w:rPr>
          <w:rStyle w:val="Funotenzeichen"/>
          <w:rFonts w:ascii="Times New Roman" w:hAnsi="Times New Roman" w:cs="Times New Roman"/>
          <w:sz w:val="20"/>
          <w:szCs w:val="20"/>
          <w:lang w:val="en-US"/>
        </w:rPr>
        <w:footnoteReference w:id="2"/>
      </w:r>
      <w:r>
        <w:rPr>
          <w:rFonts w:ascii="Times New Roman" w:hAnsi="Times New Roman" w:cs="Times New Roman"/>
          <w:sz w:val="20"/>
          <w:szCs w:val="20"/>
          <w:lang w:val="en-US"/>
        </w:rPr>
        <w:t>, the Committee on Economic Social and Cultural Rights</w:t>
      </w:r>
      <w:r w:rsidRPr="00AF49C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(CESCR) </w:t>
      </w:r>
      <w:r w:rsidR="00ED698F" w:rsidRPr="00AF49C8">
        <w:rPr>
          <w:rFonts w:ascii="Times New Roman" w:hAnsi="Times New Roman" w:cs="Times New Roman"/>
          <w:sz w:val="20"/>
          <w:szCs w:val="20"/>
          <w:lang w:val="en-US"/>
        </w:rPr>
        <w:t>details the obligation of States to protect from abuses by third parties.</w:t>
      </w:r>
    </w:p>
    <w:p w14:paraId="7AFA226A" w14:textId="77777777" w:rsidR="00ED698F" w:rsidRPr="00AF49C8" w:rsidRDefault="00ED698F" w:rsidP="00683483">
      <w:pPr>
        <w:autoSpaceDE w:val="0"/>
        <w:autoSpaceDN w:val="0"/>
        <w:adjustRightInd w:val="0"/>
        <w:spacing w:after="0" w:line="240" w:lineRule="auto"/>
        <w:jc w:val="both"/>
        <w:rPr>
          <w:rFonts w:ascii="Times New Roman" w:hAnsi="Times New Roman" w:cs="Times New Roman"/>
          <w:sz w:val="20"/>
          <w:szCs w:val="20"/>
          <w:lang w:val="en-US"/>
        </w:rPr>
      </w:pPr>
    </w:p>
    <w:p w14:paraId="0890FAFF" w14:textId="41161E5E" w:rsidR="00117E68" w:rsidRPr="00AF49C8" w:rsidRDefault="00ED698F" w:rsidP="00683483">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In one of its decisions, the Human Rights </w:t>
      </w:r>
      <w:r w:rsidR="002933A0">
        <w:rPr>
          <w:rFonts w:ascii="Times New Roman" w:hAnsi="Times New Roman" w:cs="Times New Roman"/>
          <w:sz w:val="20"/>
          <w:szCs w:val="20"/>
          <w:lang w:val="en-US"/>
        </w:rPr>
        <w:t>Committee asked Germany stablishes</w:t>
      </w:r>
      <w:r w:rsidRPr="00AF49C8">
        <w:rPr>
          <w:rFonts w:ascii="Times New Roman" w:hAnsi="Times New Roman" w:cs="Times New Roman"/>
          <w:sz w:val="20"/>
          <w:szCs w:val="20"/>
          <w:lang w:val="en-US"/>
        </w:rPr>
        <w:t xml:space="preserve"> “</w:t>
      </w:r>
      <w:r w:rsidR="00117E68" w:rsidRPr="00AF49C8">
        <w:rPr>
          <w:rFonts w:ascii="Times New Roman" w:hAnsi="Times New Roman" w:cs="Times New Roman"/>
          <w:sz w:val="20"/>
          <w:szCs w:val="20"/>
          <w:lang w:val="en-US"/>
        </w:rPr>
        <w:t>the expectation that all business enterprises domiciled in its territory and/or its jurisdiction respect human rights standards in accordance with the Covenant throughout their operations. It is also encouraged to take appropriate measures to strengthen the remedies provided to protect people who have been victims of activities of such business enterprises operating abroad.</w:t>
      </w:r>
      <w:r w:rsidRPr="00AF49C8">
        <w:rPr>
          <w:rFonts w:ascii="Times New Roman" w:hAnsi="Times New Roman" w:cs="Times New Roman"/>
          <w:sz w:val="20"/>
          <w:szCs w:val="20"/>
          <w:lang w:val="en-US"/>
        </w:rPr>
        <w:t>”</w:t>
      </w:r>
      <w:r w:rsidR="00117E68" w:rsidRPr="00AF49C8">
        <w:rPr>
          <w:rStyle w:val="Funotenzeichen"/>
          <w:rFonts w:ascii="Times New Roman" w:hAnsi="Times New Roman" w:cs="Times New Roman"/>
          <w:sz w:val="20"/>
          <w:szCs w:val="20"/>
          <w:lang w:val="en-US"/>
        </w:rPr>
        <w:footnoteReference w:id="3"/>
      </w:r>
    </w:p>
    <w:p w14:paraId="680ADD23" w14:textId="77777777" w:rsidR="00ED698F" w:rsidRPr="00AF49C8" w:rsidRDefault="00ED698F" w:rsidP="00683483">
      <w:pPr>
        <w:autoSpaceDE w:val="0"/>
        <w:autoSpaceDN w:val="0"/>
        <w:adjustRightInd w:val="0"/>
        <w:spacing w:after="0" w:line="240" w:lineRule="auto"/>
        <w:jc w:val="both"/>
        <w:rPr>
          <w:rFonts w:ascii="Times New Roman" w:hAnsi="Times New Roman" w:cs="Times New Roman"/>
          <w:sz w:val="20"/>
          <w:szCs w:val="20"/>
          <w:lang w:val="en-US"/>
        </w:rPr>
      </w:pPr>
    </w:p>
    <w:p w14:paraId="27BA90BD" w14:textId="77777777" w:rsidR="00683483" w:rsidRPr="00AF49C8" w:rsidRDefault="00683483" w:rsidP="00683483">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The Committee on the Rights of the Child (CRC), the body that monitors and reports on implementation of the </w:t>
      </w:r>
      <w:hyperlink r:id="rId12" w:history="1">
        <w:r w:rsidRPr="00AF49C8">
          <w:rPr>
            <w:rFonts w:ascii="Times New Roman" w:hAnsi="Times New Roman" w:cs="Times New Roman"/>
            <w:sz w:val="20"/>
            <w:szCs w:val="20"/>
            <w:lang w:val="en-US"/>
          </w:rPr>
          <w:t>United Nations</w:t>
        </w:r>
      </w:hyperlink>
      <w:r w:rsidRPr="00AF49C8">
        <w:rPr>
          <w:rFonts w:ascii="Times New Roman" w:hAnsi="Times New Roman" w:cs="Times New Roman"/>
          <w:sz w:val="20"/>
          <w:szCs w:val="20"/>
          <w:lang w:val="en-US"/>
        </w:rPr>
        <w:t xml:space="preserve"> </w:t>
      </w:r>
      <w:hyperlink r:id="rId13" w:history="1">
        <w:r w:rsidRPr="00AF49C8">
          <w:rPr>
            <w:rFonts w:ascii="Times New Roman" w:hAnsi="Times New Roman" w:cs="Times New Roman"/>
            <w:sz w:val="20"/>
            <w:szCs w:val="20"/>
            <w:lang w:val="en-US"/>
          </w:rPr>
          <w:t>Convention on the Rights of the Child</w:t>
        </w:r>
      </w:hyperlink>
      <w:r w:rsidRPr="00AF49C8">
        <w:rPr>
          <w:rFonts w:ascii="Times New Roman" w:hAnsi="Times New Roman" w:cs="Times New Roman"/>
          <w:sz w:val="20"/>
          <w:szCs w:val="20"/>
          <w:lang w:val="en-US"/>
        </w:rPr>
        <w:t>, adopted in 2013 a General Comment on obligations of states in relation to impacts of business on the Rights of the Child. The Committee affirms that the extra territorial activities of TNCs must be regulated by home States:</w:t>
      </w:r>
    </w:p>
    <w:p w14:paraId="3B4F7AEE" w14:textId="77777777" w:rsidR="00683483" w:rsidRPr="00AF49C8" w:rsidRDefault="00683483" w:rsidP="00683483">
      <w:pPr>
        <w:autoSpaceDE w:val="0"/>
        <w:autoSpaceDN w:val="0"/>
        <w:adjustRightInd w:val="0"/>
        <w:spacing w:after="0" w:line="240" w:lineRule="auto"/>
        <w:jc w:val="both"/>
        <w:rPr>
          <w:rFonts w:ascii="Times New Roman" w:hAnsi="Times New Roman" w:cs="Times New Roman"/>
          <w:sz w:val="20"/>
          <w:szCs w:val="20"/>
          <w:lang w:val="en-US"/>
        </w:rPr>
      </w:pPr>
    </w:p>
    <w:p w14:paraId="732BC5E3" w14:textId="52E0170D" w:rsidR="00683483" w:rsidRPr="00AF49C8" w:rsidRDefault="00683483" w:rsidP="00683483">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“Host States have the primary responsibility to respect, protect and </w:t>
      </w:r>
      <w:r w:rsidR="00BC710D" w:rsidRPr="00AF49C8">
        <w:rPr>
          <w:rFonts w:ascii="Times New Roman" w:hAnsi="Times New Roman" w:cs="Times New Roman"/>
          <w:sz w:val="20"/>
          <w:szCs w:val="20"/>
          <w:lang w:val="en-US"/>
        </w:rPr>
        <w:t>fulfill</w:t>
      </w:r>
      <w:r w:rsidRPr="00AF49C8">
        <w:rPr>
          <w:rFonts w:ascii="Times New Roman" w:hAnsi="Times New Roman" w:cs="Times New Roman"/>
          <w:sz w:val="20"/>
          <w:szCs w:val="20"/>
          <w:lang w:val="en-US"/>
        </w:rPr>
        <w:t xml:space="preserve"> children’s rights in their jurisdiction. They must ensure that all business enterprises, including transnational corporations operating within their borders, are adequately regulated within a legal and institutional framework that ensures that they do not adversely impact on the rights of the child and/or aid and abet violations in foreign jurisdictions.” (§ 42).</w:t>
      </w:r>
      <w:r w:rsidR="00BE7A66" w:rsidRPr="00AF49C8">
        <w:rPr>
          <w:rStyle w:val="Funotenzeichen"/>
          <w:rFonts w:ascii="Times New Roman" w:hAnsi="Times New Roman" w:cs="Times New Roman"/>
          <w:sz w:val="20"/>
          <w:szCs w:val="20"/>
          <w:lang w:val="en-US"/>
        </w:rPr>
        <w:footnoteReference w:id="4"/>
      </w:r>
    </w:p>
    <w:p w14:paraId="715395F7" w14:textId="77777777" w:rsidR="00683483" w:rsidRPr="00AF49C8" w:rsidRDefault="00683483" w:rsidP="00683483">
      <w:pPr>
        <w:autoSpaceDE w:val="0"/>
        <w:autoSpaceDN w:val="0"/>
        <w:adjustRightInd w:val="0"/>
        <w:spacing w:after="0" w:line="240" w:lineRule="auto"/>
        <w:jc w:val="both"/>
        <w:rPr>
          <w:rFonts w:ascii="Times New Roman" w:hAnsi="Times New Roman" w:cs="Times New Roman"/>
          <w:sz w:val="20"/>
          <w:szCs w:val="20"/>
          <w:lang w:val="en-US"/>
        </w:rPr>
      </w:pPr>
    </w:p>
    <w:p w14:paraId="2EAD125A" w14:textId="3C225CCD" w:rsidR="00683483" w:rsidRPr="00AF49C8" w:rsidRDefault="00A8752D" w:rsidP="00683483">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The </w:t>
      </w:r>
      <w:r w:rsidR="006B0CA8" w:rsidRPr="00AF49C8">
        <w:rPr>
          <w:rFonts w:ascii="Times New Roman" w:hAnsi="Times New Roman" w:cs="Times New Roman"/>
          <w:sz w:val="20"/>
          <w:szCs w:val="20"/>
          <w:lang w:val="en-US"/>
        </w:rPr>
        <w:t>Maastricht P</w:t>
      </w:r>
      <w:r w:rsidR="00683483" w:rsidRPr="00AF49C8">
        <w:rPr>
          <w:rFonts w:ascii="Times New Roman" w:hAnsi="Times New Roman" w:cs="Times New Roman"/>
          <w:sz w:val="20"/>
          <w:szCs w:val="20"/>
          <w:lang w:val="en-US"/>
        </w:rPr>
        <w:t>ri</w:t>
      </w:r>
      <w:r w:rsidR="004E1163">
        <w:rPr>
          <w:rFonts w:ascii="Times New Roman" w:hAnsi="Times New Roman" w:cs="Times New Roman"/>
          <w:sz w:val="20"/>
          <w:szCs w:val="20"/>
          <w:lang w:val="en-US"/>
        </w:rPr>
        <w:t>nciples consider also the extra</w:t>
      </w:r>
      <w:r w:rsidR="002933A0">
        <w:rPr>
          <w:rFonts w:ascii="Times New Roman" w:hAnsi="Times New Roman" w:cs="Times New Roman"/>
          <w:sz w:val="20"/>
          <w:szCs w:val="20"/>
          <w:lang w:val="en-US"/>
        </w:rPr>
        <w:t>t</w:t>
      </w:r>
      <w:r w:rsidR="00683483" w:rsidRPr="00AF49C8">
        <w:rPr>
          <w:rFonts w:ascii="Times New Roman" w:hAnsi="Times New Roman" w:cs="Times New Roman"/>
          <w:sz w:val="20"/>
          <w:szCs w:val="20"/>
          <w:lang w:val="en-US"/>
        </w:rPr>
        <w:t>erritorial obligations of States to protect human rights from non</w:t>
      </w:r>
      <w:r w:rsidR="001043A3">
        <w:rPr>
          <w:rFonts w:ascii="Times New Roman" w:hAnsi="Times New Roman" w:cs="Times New Roman"/>
          <w:sz w:val="20"/>
          <w:szCs w:val="20"/>
          <w:lang w:val="en-US"/>
        </w:rPr>
        <w:t>-</w:t>
      </w:r>
      <w:r w:rsidR="00683483" w:rsidRPr="00AF49C8">
        <w:rPr>
          <w:rFonts w:ascii="Times New Roman" w:hAnsi="Times New Roman" w:cs="Times New Roman"/>
          <w:sz w:val="20"/>
          <w:szCs w:val="20"/>
          <w:lang w:val="en-US"/>
        </w:rPr>
        <w:t xml:space="preserve">state actors: </w:t>
      </w:r>
    </w:p>
    <w:p w14:paraId="24D58337" w14:textId="77777777" w:rsidR="006A5DD5" w:rsidRPr="00AF49C8" w:rsidRDefault="006A5DD5" w:rsidP="00A5471F">
      <w:pPr>
        <w:autoSpaceDE w:val="0"/>
        <w:autoSpaceDN w:val="0"/>
        <w:adjustRightInd w:val="0"/>
        <w:spacing w:after="0" w:line="240" w:lineRule="auto"/>
        <w:jc w:val="both"/>
        <w:rPr>
          <w:rFonts w:ascii="Times New Roman" w:hAnsi="Times New Roman" w:cs="Times New Roman"/>
          <w:sz w:val="20"/>
          <w:szCs w:val="20"/>
          <w:lang w:val="es-ES_tradnl"/>
        </w:rPr>
      </w:pPr>
    </w:p>
    <w:p w14:paraId="09B292BA" w14:textId="64F29194"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lastRenderedPageBreak/>
        <w:t>Maastricht Principle 24 points out that the obligation of states to take</w:t>
      </w:r>
      <w:r w:rsidR="00AA767A" w:rsidRPr="00AF49C8">
        <w:rPr>
          <w:rFonts w:ascii="Times New Roman" w:hAnsi="Times New Roman" w:cs="Times New Roman"/>
          <w:sz w:val="20"/>
          <w:szCs w:val="20"/>
          <w:lang w:val="en-US"/>
        </w:rPr>
        <w:t xml:space="preserve"> </w:t>
      </w:r>
      <w:r w:rsidR="009474F6" w:rsidRPr="00AF49C8">
        <w:rPr>
          <w:rFonts w:ascii="Times New Roman" w:hAnsi="Times New Roman" w:cs="Times New Roman"/>
          <w:sz w:val="20"/>
          <w:szCs w:val="20"/>
          <w:lang w:val="en-US"/>
        </w:rPr>
        <w:t>n</w:t>
      </w:r>
      <w:r w:rsidR="00CD02ED" w:rsidRPr="00AF49C8">
        <w:rPr>
          <w:rFonts w:ascii="Times New Roman" w:hAnsi="Times New Roman" w:cs="Times New Roman"/>
          <w:sz w:val="20"/>
          <w:szCs w:val="20"/>
          <w:lang w:val="en-US"/>
        </w:rPr>
        <w:t xml:space="preserve">ecessary </w:t>
      </w:r>
      <w:r w:rsidRPr="00AF49C8">
        <w:rPr>
          <w:rFonts w:ascii="Times New Roman" w:hAnsi="Times New Roman" w:cs="Times New Roman"/>
          <w:sz w:val="20"/>
          <w:szCs w:val="20"/>
          <w:lang w:val="en-US"/>
        </w:rPr>
        <w:t xml:space="preserve">measures to </w:t>
      </w:r>
      <w:r w:rsidR="00CD02ED" w:rsidRPr="00AF49C8">
        <w:rPr>
          <w:rFonts w:ascii="Times New Roman" w:hAnsi="Times New Roman" w:cs="Times New Roman"/>
          <w:sz w:val="20"/>
          <w:szCs w:val="20"/>
          <w:lang w:val="en-US"/>
        </w:rPr>
        <w:t>ensure</w:t>
      </w:r>
      <w:r w:rsidRPr="00AF49C8">
        <w:rPr>
          <w:rFonts w:ascii="Times New Roman" w:hAnsi="Times New Roman" w:cs="Times New Roman"/>
          <w:sz w:val="20"/>
          <w:szCs w:val="20"/>
          <w:lang w:val="en-US"/>
        </w:rPr>
        <w:t xml:space="preserve"> economic, social and cultural rights relates to non-state</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actors that are subje</w:t>
      </w:r>
      <w:r w:rsidR="004E1163">
        <w:rPr>
          <w:rFonts w:ascii="Times New Roman" w:hAnsi="Times New Roman" w:cs="Times New Roman"/>
          <w:sz w:val="20"/>
          <w:szCs w:val="20"/>
          <w:lang w:val="en-US"/>
        </w:rPr>
        <w:t>ct to States’ regulatory powers</w:t>
      </w:r>
      <w:r w:rsidR="004E1163">
        <w:rPr>
          <w:rStyle w:val="Funotenzeichen"/>
          <w:rFonts w:ascii="Times New Roman" w:hAnsi="Times New Roman" w:cs="Times New Roman"/>
          <w:sz w:val="20"/>
          <w:szCs w:val="20"/>
          <w:lang w:val="en-US"/>
        </w:rPr>
        <w:footnoteReference w:id="5"/>
      </w:r>
      <w:r w:rsidRPr="00AF49C8">
        <w:rPr>
          <w:rFonts w:ascii="Times New Roman" w:hAnsi="Times New Roman" w:cs="Times New Roman"/>
          <w:sz w:val="20"/>
          <w:szCs w:val="20"/>
          <w:lang w:val="en-US"/>
        </w:rPr>
        <w:t>. In other</w:t>
      </w:r>
      <w:r w:rsidR="00A5471F" w:rsidRPr="00AF49C8">
        <w:rPr>
          <w:rFonts w:ascii="Times New Roman" w:hAnsi="Times New Roman" w:cs="Times New Roman"/>
          <w:sz w:val="20"/>
          <w:szCs w:val="20"/>
          <w:lang w:val="en-US"/>
        </w:rPr>
        <w:t xml:space="preserve"> </w:t>
      </w:r>
      <w:r w:rsidR="002933A0" w:rsidRPr="00AF49C8">
        <w:rPr>
          <w:rFonts w:ascii="Times New Roman" w:hAnsi="Times New Roman" w:cs="Times New Roman"/>
          <w:sz w:val="20"/>
          <w:szCs w:val="20"/>
          <w:lang w:val="en-US"/>
        </w:rPr>
        <w:t>words,</w:t>
      </w:r>
      <w:r w:rsidR="00CD02ED" w:rsidRPr="00AF49C8">
        <w:rPr>
          <w:rFonts w:ascii="Times New Roman" w:hAnsi="Times New Roman" w:cs="Times New Roman"/>
          <w:sz w:val="20"/>
          <w:szCs w:val="20"/>
          <w:lang w:val="en-US"/>
        </w:rPr>
        <w:t xml:space="preserve"> a State can only regulate and ensure</w:t>
      </w:r>
      <w:r w:rsidR="00C97281" w:rsidRPr="00AF49C8">
        <w:rPr>
          <w:rFonts w:ascii="Times New Roman" w:hAnsi="Times New Roman" w:cs="Times New Roman"/>
          <w:sz w:val="20"/>
          <w:szCs w:val="20"/>
          <w:lang w:val="en-US"/>
        </w:rPr>
        <w:t xml:space="preserve"> protection in a foreign territory,</w:t>
      </w:r>
      <w:r w:rsidRPr="00AF49C8">
        <w:rPr>
          <w:rFonts w:ascii="Times New Roman" w:hAnsi="Times New Roman" w:cs="Times New Roman"/>
          <w:sz w:val="20"/>
          <w:szCs w:val="20"/>
          <w:lang w:val="en-US"/>
        </w:rPr>
        <w:t xml:space="preserve"> </w:t>
      </w:r>
      <w:r w:rsidR="00C97281" w:rsidRPr="00AF49C8">
        <w:rPr>
          <w:rFonts w:ascii="Times New Roman" w:hAnsi="Times New Roman" w:cs="Times New Roman"/>
          <w:sz w:val="20"/>
          <w:szCs w:val="20"/>
          <w:lang w:val="en-US"/>
        </w:rPr>
        <w:t xml:space="preserve">if </w:t>
      </w:r>
      <w:r w:rsidRPr="00AF49C8">
        <w:rPr>
          <w:rFonts w:ascii="Times New Roman" w:hAnsi="Times New Roman" w:cs="Times New Roman"/>
          <w:sz w:val="20"/>
          <w:szCs w:val="20"/>
          <w:lang w:val="en-US"/>
        </w:rPr>
        <w:t xml:space="preserve">it </w:t>
      </w:r>
      <w:r w:rsidR="00CD02ED" w:rsidRPr="00AF49C8">
        <w:rPr>
          <w:rFonts w:ascii="Times New Roman" w:hAnsi="Times New Roman" w:cs="Times New Roman"/>
          <w:sz w:val="20"/>
          <w:szCs w:val="20"/>
          <w:lang w:val="en-US"/>
        </w:rPr>
        <w:t>has the powers and jurisdiction/permission to do so.</w:t>
      </w:r>
    </w:p>
    <w:p w14:paraId="1DD7C0E1" w14:textId="77777777" w:rsidR="00AA767A" w:rsidRPr="00AF49C8" w:rsidRDefault="00AA767A" w:rsidP="00A5471F">
      <w:pPr>
        <w:autoSpaceDE w:val="0"/>
        <w:autoSpaceDN w:val="0"/>
        <w:adjustRightInd w:val="0"/>
        <w:spacing w:after="0" w:line="240" w:lineRule="auto"/>
        <w:jc w:val="both"/>
        <w:rPr>
          <w:rFonts w:ascii="Times New Roman" w:hAnsi="Times New Roman" w:cs="Times New Roman"/>
          <w:sz w:val="20"/>
          <w:szCs w:val="20"/>
          <w:lang w:val="en-US"/>
        </w:rPr>
      </w:pPr>
    </w:p>
    <w:p w14:paraId="22B390D6" w14:textId="77F17C38" w:rsidR="00C97281" w:rsidRDefault="00C97281"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Maastricht Principles 25 describes when such jurisdiction is in place. The same principle also implies that sever</w:t>
      </w:r>
      <w:r w:rsidR="002933A0">
        <w:rPr>
          <w:rFonts w:ascii="Times New Roman" w:hAnsi="Times New Roman" w:cs="Times New Roman"/>
          <w:sz w:val="20"/>
          <w:szCs w:val="20"/>
          <w:lang w:val="en-US"/>
        </w:rPr>
        <w:t xml:space="preserve">al foreign States may have </w:t>
      </w:r>
      <w:r w:rsidRPr="00AF49C8">
        <w:rPr>
          <w:rFonts w:ascii="Times New Roman" w:hAnsi="Times New Roman" w:cs="Times New Roman"/>
          <w:sz w:val="20"/>
          <w:szCs w:val="20"/>
          <w:lang w:val="en-US"/>
        </w:rPr>
        <w:t xml:space="preserve">jurisdiction at the same time in line with the cooperation principle </w:t>
      </w:r>
      <w:r w:rsidR="009D15C4" w:rsidRPr="00AF49C8">
        <w:rPr>
          <w:rFonts w:ascii="Times New Roman" w:hAnsi="Times New Roman" w:cs="Times New Roman"/>
          <w:sz w:val="20"/>
          <w:szCs w:val="20"/>
          <w:lang w:val="en-US"/>
        </w:rPr>
        <w:t>and</w:t>
      </w:r>
      <w:r w:rsidRPr="00AF49C8">
        <w:rPr>
          <w:rFonts w:ascii="Times New Roman" w:hAnsi="Times New Roman" w:cs="Times New Roman"/>
          <w:sz w:val="20"/>
          <w:szCs w:val="20"/>
          <w:lang w:val="en-US"/>
        </w:rPr>
        <w:t xml:space="preserve"> with Maastricht Principles 37 that calls on “all States involved” to provide remedy. Maastricht 25c mak</w:t>
      </w:r>
      <w:r w:rsidR="009474F6" w:rsidRPr="00AF49C8">
        <w:rPr>
          <w:rFonts w:ascii="Times New Roman" w:hAnsi="Times New Roman" w:cs="Times New Roman"/>
          <w:sz w:val="20"/>
          <w:szCs w:val="20"/>
          <w:lang w:val="en-US"/>
        </w:rPr>
        <w:t>es it clear</w:t>
      </w:r>
      <w:r w:rsidRPr="00AF49C8">
        <w:rPr>
          <w:rFonts w:ascii="Times New Roman" w:hAnsi="Times New Roman" w:cs="Times New Roman"/>
          <w:sz w:val="20"/>
          <w:szCs w:val="20"/>
          <w:lang w:val="en-US"/>
        </w:rPr>
        <w:t xml:space="preserve"> wh</w:t>
      </w:r>
      <w:r w:rsidR="00F70342" w:rsidRPr="00AF49C8">
        <w:rPr>
          <w:rFonts w:ascii="Times New Roman" w:hAnsi="Times New Roman" w:cs="Times New Roman"/>
          <w:sz w:val="20"/>
          <w:szCs w:val="20"/>
          <w:lang w:val="en-US"/>
        </w:rPr>
        <w:t xml:space="preserve">ich </w:t>
      </w:r>
      <w:r w:rsidR="009474F6" w:rsidRPr="00AF49C8">
        <w:rPr>
          <w:rFonts w:ascii="Times New Roman" w:hAnsi="Times New Roman" w:cs="Times New Roman"/>
          <w:sz w:val="20"/>
          <w:szCs w:val="20"/>
          <w:lang w:val="en-US"/>
        </w:rPr>
        <w:t>S</w:t>
      </w:r>
      <w:r w:rsidRPr="00AF49C8">
        <w:rPr>
          <w:rFonts w:ascii="Times New Roman" w:hAnsi="Times New Roman" w:cs="Times New Roman"/>
          <w:sz w:val="20"/>
          <w:szCs w:val="20"/>
          <w:lang w:val="en-US"/>
        </w:rPr>
        <w:t xml:space="preserve">tates </w:t>
      </w:r>
      <w:r w:rsidR="009474F6" w:rsidRPr="00AF49C8">
        <w:rPr>
          <w:rFonts w:ascii="Times New Roman" w:hAnsi="Times New Roman" w:cs="Times New Roman"/>
          <w:sz w:val="20"/>
          <w:szCs w:val="20"/>
          <w:lang w:val="en-US"/>
        </w:rPr>
        <w:t xml:space="preserve">carry the </w:t>
      </w:r>
      <w:r w:rsidRPr="00AF49C8">
        <w:rPr>
          <w:rFonts w:ascii="Times New Roman" w:hAnsi="Times New Roman" w:cs="Times New Roman"/>
          <w:sz w:val="20"/>
          <w:szCs w:val="20"/>
          <w:lang w:val="en-US"/>
        </w:rPr>
        <w:t>protect</w:t>
      </w:r>
      <w:r w:rsidR="009474F6" w:rsidRPr="00AF49C8">
        <w:rPr>
          <w:rFonts w:ascii="Times New Roman" w:hAnsi="Times New Roman" w:cs="Times New Roman"/>
          <w:sz w:val="20"/>
          <w:szCs w:val="20"/>
          <w:lang w:val="en-US"/>
        </w:rPr>
        <w:t>-obligation</w:t>
      </w:r>
      <w:r w:rsidRPr="00AF49C8">
        <w:rPr>
          <w:rFonts w:ascii="Times New Roman" w:hAnsi="Times New Roman" w:cs="Times New Roman"/>
          <w:sz w:val="20"/>
          <w:szCs w:val="20"/>
          <w:lang w:val="en-US"/>
        </w:rPr>
        <w:t xml:space="preserve"> – either directly or through the parent of </w:t>
      </w:r>
      <w:r w:rsidR="00A8752D" w:rsidRPr="00AF49C8">
        <w:rPr>
          <w:rFonts w:ascii="Times New Roman" w:hAnsi="Times New Roman" w:cs="Times New Roman"/>
          <w:sz w:val="20"/>
          <w:szCs w:val="20"/>
          <w:lang w:val="en-US"/>
        </w:rPr>
        <w:t xml:space="preserve">the </w:t>
      </w:r>
      <w:r w:rsidRPr="00AF49C8">
        <w:rPr>
          <w:rFonts w:ascii="Times New Roman" w:hAnsi="Times New Roman" w:cs="Times New Roman"/>
          <w:sz w:val="20"/>
          <w:szCs w:val="20"/>
          <w:lang w:val="en-US"/>
        </w:rPr>
        <w:t xml:space="preserve">controlling company. </w:t>
      </w:r>
      <w:r w:rsidR="00EA3EAB" w:rsidRPr="00AF49C8">
        <w:rPr>
          <w:rFonts w:ascii="Times New Roman" w:hAnsi="Times New Roman" w:cs="Times New Roman"/>
          <w:sz w:val="20"/>
          <w:szCs w:val="20"/>
          <w:lang w:val="en-US"/>
        </w:rPr>
        <w:t>In this sense a company can have several home States.</w:t>
      </w:r>
    </w:p>
    <w:p w14:paraId="31F99F9B" w14:textId="77777777" w:rsidR="009D15C4" w:rsidRPr="00AF49C8" w:rsidRDefault="009D15C4" w:rsidP="00A5471F">
      <w:pPr>
        <w:autoSpaceDE w:val="0"/>
        <w:autoSpaceDN w:val="0"/>
        <w:adjustRightInd w:val="0"/>
        <w:spacing w:after="0" w:line="240" w:lineRule="auto"/>
        <w:jc w:val="both"/>
        <w:rPr>
          <w:rFonts w:ascii="Times New Roman" w:hAnsi="Times New Roman" w:cs="Times New Roman"/>
          <w:sz w:val="20"/>
          <w:szCs w:val="20"/>
          <w:lang w:val="en-US"/>
        </w:rPr>
      </w:pPr>
    </w:p>
    <w:p w14:paraId="4727A8ED" w14:textId="05274E52" w:rsidR="00F74D5A" w:rsidRPr="00AF49C8" w:rsidRDefault="00C97281"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This implies that i</w:t>
      </w:r>
      <w:r w:rsidR="00F74D5A" w:rsidRPr="00AF49C8">
        <w:rPr>
          <w:rFonts w:ascii="Times New Roman" w:hAnsi="Times New Roman" w:cs="Times New Roman"/>
          <w:sz w:val="20"/>
          <w:szCs w:val="20"/>
          <w:lang w:val="en-US"/>
        </w:rPr>
        <w:t>t must be a</w:t>
      </w:r>
      <w:r w:rsidR="00AA767A" w:rsidRPr="00AF49C8">
        <w:rPr>
          <w:rFonts w:ascii="Times New Roman" w:hAnsi="Times New Roman" w:cs="Times New Roman"/>
          <w:sz w:val="20"/>
          <w:szCs w:val="20"/>
          <w:lang w:val="en-US"/>
        </w:rPr>
        <w:t xml:space="preserve"> </w:t>
      </w:r>
      <w:r w:rsidR="00F74D5A" w:rsidRPr="00AF49C8">
        <w:rPr>
          <w:rFonts w:ascii="Times New Roman" w:hAnsi="Times New Roman" w:cs="Times New Roman"/>
          <w:sz w:val="20"/>
          <w:szCs w:val="20"/>
          <w:lang w:val="en-US"/>
        </w:rPr>
        <w:t>common goal of the States to overcome corporate barriers that hide the</w:t>
      </w:r>
      <w:r w:rsidR="00AA767A" w:rsidRPr="00AF49C8">
        <w:rPr>
          <w:rFonts w:ascii="Times New Roman" w:hAnsi="Times New Roman" w:cs="Times New Roman"/>
          <w:sz w:val="20"/>
          <w:szCs w:val="20"/>
          <w:lang w:val="en-US"/>
        </w:rPr>
        <w:t xml:space="preserve"> </w:t>
      </w:r>
      <w:r w:rsidR="00F74D5A" w:rsidRPr="00AF49C8">
        <w:rPr>
          <w:rFonts w:ascii="Times New Roman" w:hAnsi="Times New Roman" w:cs="Times New Roman"/>
          <w:sz w:val="20"/>
          <w:szCs w:val="20"/>
          <w:lang w:val="en-US"/>
        </w:rPr>
        <w:t>responsibilities of transnational companies and of</w:t>
      </w:r>
      <w:r w:rsidR="00AA767A" w:rsidRPr="00AF49C8">
        <w:rPr>
          <w:rFonts w:ascii="Times New Roman" w:hAnsi="Times New Roman" w:cs="Times New Roman"/>
          <w:sz w:val="20"/>
          <w:szCs w:val="20"/>
          <w:lang w:val="en-US"/>
        </w:rPr>
        <w:t xml:space="preserve"> </w:t>
      </w:r>
      <w:r w:rsidR="00F74D5A" w:rsidRPr="00AF49C8">
        <w:rPr>
          <w:rFonts w:ascii="Times New Roman" w:hAnsi="Times New Roman" w:cs="Times New Roman"/>
          <w:sz w:val="20"/>
          <w:szCs w:val="20"/>
          <w:lang w:val="en-US"/>
        </w:rPr>
        <w:t>the people who make the decisions for them, - both in civil and criminal law.</w:t>
      </w:r>
    </w:p>
    <w:p w14:paraId="0A38BAA0" w14:textId="77777777" w:rsidR="001467F0" w:rsidRPr="00AF49C8" w:rsidRDefault="001467F0" w:rsidP="00A5471F">
      <w:pPr>
        <w:autoSpaceDE w:val="0"/>
        <w:autoSpaceDN w:val="0"/>
        <w:adjustRightInd w:val="0"/>
        <w:spacing w:after="0" w:line="240" w:lineRule="auto"/>
        <w:jc w:val="both"/>
        <w:rPr>
          <w:rFonts w:ascii="Times New Roman" w:hAnsi="Times New Roman" w:cs="Times New Roman"/>
          <w:sz w:val="20"/>
          <w:szCs w:val="20"/>
          <w:lang w:val="en-US"/>
        </w:rPr>
      </w:pPr>
    </w:p>
    <w:p w14:paraId="01BDB2A5" w14:textId="29542230"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Tax havens and the use of complex corporate arrangements to keep capital apart</w:t>
      </w:r>
      <w:r w:rsidR="00AA767A"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from accountability are legal mechanisms used to ensure the security of corporate</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assets - which translat</w:t>
      </w:r>
      <w:r w:rsidR="009D15C4">
        <w:rPr>
          <w:rFonts w:ascii="Times New Roman" w:hAnsi="Times New Roman" w:cs="Times New Roman"/>
          <w:sz w:val="20"/>
          <w:szCs w:val="20"/>
          <w:lang w:val="en-US"/>
        </w:rPr>
        <w:t xml:space="preserve">es into impunity for the harm </w:t>
      </w:r>
      <w:r w:rsidRPr="00AF49C8">
        <w:rPr>
          <w:rFonts w:ascii="Times New Roman" w:hAnsi="Times New Roman" w:cs="Times New Roman"/>
          <w:sz w:val="20"/>
          <w:szCs w:val="20"/>
          <w:lang w:val="en-US"/>
        </w:rPr>
        <w:t>caused by business activities.</w:t>
      </w:r>
      <w:r w:rsidR="001467F0"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The strategy of Transnational Companies, therefore, is to shield their corporate</w:t>
      </w:r>
      <w:r w:rsidR="00AA767A"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 xml:space="preserve">assets from liability (in </w:t>
      </w:r>
      <w:r w:rsidR="00C97281" w:rsidRPr="00AF49C8">
        <w:rPr>
          <w:rFonts w:ascii="Times New Roman" w:hAnsi="Times New Roman" w:cs="Times New Roman"/>
          <w:sz w:val="20"/>
          <w:szCs w:val="20"/>
          <w:lang w:val="en-US"/>
        </w:rPr>
        <w:t>States</w:t>
      </w:r>
      <w:r w:rsidRPr="00AF49C8">
        <w:rPr>
          <w:rFonts w:ascii="Times New Roman" w:hAnsi="Times New Roman" w:cs="Times New Roman"/>
          <w:sz w:val="20"/>
          <w:szCs w:val="20"/>
          <w:lang w:val="en-US"/>
        </w:rPr>
        <w:t xml:space="preserve"> they can rely on), while their subsidiaries, which</w:t>
      </w:r>
      <w:r w:rsidR="00AA767A" w:rsidRPr="00AF49C8">
        <w:rPr>
          <w:rFonts w:ascii="Times New Roman" w:hAnsi="Times New Roman" w:cs="Times New Roman"/>
          <w:sz w:val="20"/>
          <w:szCs w:val="20"/>
          <w:lang w:val="en-US"/>
        </w:rPr>
        <w:t xml:space="preserve"> </w:t>
      </w:r>
      <w:proofErr w:type="gramStart"/>
      <w:r w:rsidRPr="00AF49C8">
        <w:rPr>
          <w:rFonts w:ascii="Times New Roman" w:hAnsi="Times New Roman" w:cs="Times New Roman"/>
          <w:sz w:val="20"/>
          <w:szCs w:val="20"/>
          <w:lang w:val="en-US"/>
        </w:rPr>
        <w:t>are in fact held</w:t>
      </w:r>
      <w:proofErr w:type="gramEnd"/>
      <w:r w:rsidRPr="00AF49C8">
        <w:rPr>
          <w:rFonts w:ascii="Times New Roman" w:hAnsi="Times New Roman" w:cs="Times New Roman"/>
          <w:sz w:val="20"/>
          <w:szCs w:val="20"/>
          <w:lang w:val="en-US"/>
        </w:rPr>
        <w:t xml:space="preserve"> liable for their </w:t>
      </w:r>
      <w:r w:rsidR="001043A3" w:rsidRPr="00AF49C8">
        <w:rPr>
          <w:rFonts w:ascii="Times New Roman" w:hAnsi="Times New Roman" w:cs="Times New Roman"/>
          <w:sz w:val="20"/>
          <w:szCs w:val="20"/>
          <w:lang w:val="en-US"/>
        </w:rPr>
        <w:t>activities;</w:t>
      </w:r>
      <w:r w:rsidRPr="00AF49C8">
        <w:rPr>
          <w:rFonts w:ascii="Times New Roman" w:hAnsi="Times New Roman" w:cs="Times New Roman"/>
          <w:sz w:val="20"/>
          <w:szCs w:val="20"/>
          <w:lang w:val="en-US"/>
        </w:rPr>
        <w:t xml:space="preserve"> remain asset-free (in </w:t>
      </w:r>
      <w:r w:rsidR="00C97281" w:rsidRPr="00AF49C8">
        <w:rPr>
          <w:rFonts w:ascii="Times New Roman" w:hAnsi="Times New Roman" w:cs="Times New Roman"/>
          <w:sz w:val="20"/>
          <w:szCs w:val="20"/>
          <w:lang w:val="en-US"/>
        </w:rPr>
        <w:t>States</w:t>
      </w:r>
      <w:r w:rsidRPr="00AF49C8">
        <w:rPr>
          <w:rFonts w:ascii="Times New Roman" w:hAnsi="Times New Roman" w:cs="Times New Roman"/>
          <w:sz w:val="20"/>
          <w:szCs w:val="20"/>
          <w:lang w:val="en-US"/>
        </w:rPr>
        <w:t xml:space="preserve"> where the</w:t>
      </w:r>
      <w:r w:rsidR="00AA767A"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risks of their operations occur).</w:t>
      </w:r>
    </w:p>
    <w:p w14:paraId="441491E9" w14:textId="77777777" w:rsidR="00AA767A" w:rsidRPr="00AF49C8" w:rsidRDefault="00AA767A" w:rsidP="00A5471F">
      <w:pPr>
        <w:autoSpaceDE w:val="0"/>
        <w:autoSpaceDN w:val="0"/>
        <w:adjustRightInd w:val="0"/>
        <w:spacing w:after="0" w:line="240" w:lineRule="auto"/>
        <w:jc w:val="both"/>
        <w:rPr>
          <w:rFonts w:ascii="Times New Roman" w:hAnsi="Times New Roman" w:cs="Times New Roman"/>
          <w:sz w:val="20"/>
          <w:szCs w:val="20"/>
          <w:lang w:val="en-US"/>
        </w:rPr>
      </w:pPr>
    </w:p>
    <w:p w14:paraId="05B20C8E" w14:textId="4ED9557A"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Thus, when applying the principle of limited liability to the creation of a subsidiary</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 xml:space="preserve">company abroad, the company headquarters and the subsidiary </w:t>
      </w:r>
      <w:proofErr w:type="gramStart"/>
      <w:r w:rsidRPr="00AF49C8">
        <w:rPr>
          <w:rFonts w:ascii="Times New Roman" w:hAnsi="Times New Roman" w:cs="Times New Roman"/>
          <w:sz w:val="20"/>
          <w:szCs w:val="20"/>
          <w:lang w:val="en-US"/>
        </w:rPr>
        <w:t>are understood</w:t>
      </w:r>
      <w:proofErr w:type="gramEnd"/>
      <w:r w:rsidRPr="00AF49C8">
        <w:rPr>
          <w:rFonts w:ascii="Times New Roman" w:hAnsi="Times New Roman" w:cs="Times New Roman"/>
          <w:sz w:val="20"/>
          <w:szCs w:val="20"/>
          <w:lang w:val="en-US"/>
        </w:rPr>
        <w:t xml:space="preserve"> as</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 xml:space="preserve">two completely separate legal entities. This strategy </w:t>
      </w:r>
      <w:proofErr w:type="gramStart"/>
      <w:r w:rsidRPr="00AF49C8">
        <w:rPr>
          <w:rFonts w:ascii="Times New Roman" w:hAnsi="Times New Roman" w:cs="Times New Roman"/>
          <w:sz w:val="20"/>
          <w:szCs w:val="20"/>
          <w:lang w:val="en-US"/>
        </w:rPr>
        <w:t>is often used</w:t>
      </w:r>
      <w:proofErr w:type="gramEnd"/>
      <w:r w:rsidRPr="00AF49C8">
        <w:rPr>
          <w:rFonts w:ascii="Times New Roman" w:hAnsi="Times New Roman" w:cs="Times New Roman"/>
          <w:sz w:val="20"/>
          <w:szCs w:val="20"/>
          <w:lang w:val="en-US"/>
        </w:rPr>
        <w:t xml:space="preserve"> as a shield to</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protect the parent company from any responsibility for the subsidiaries actions</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abroad.</w:t>
      </w:r>
    </w:p>
    <w:p w14:paraId="61E0FE11" w14:textId="77777777" w:rsidR="00AA767A" w:rsidRPr="00AF49C8" w:rsidRDefault="00AA767A" w:rsidP="00A5471F">
      <w:pPr>
        <w:autoSpaceDE w:val="0"/>
        <w:autoSpaceDN w:val="0"/>
        <w:adjustRightInd w:val="0"/>
        <w:spacing w:after="0" w:line="240" w:lineRule="auto"/>
        <w:jc w:val="both"/>
        <w:rPr>
          <w:rFonts w:ascii="Times New Roman" w:hAnsi="Times New Roman" w:cs="Times New Roman"/>
          <w:sz w:val="20"/>
          <w:szCs w:val="20"/>
          <w:lang w:val="en-US"/>
        </w:rPr>
      </w:pPr>
    </w:p>
    <w:p w14:paraId="55D53E07" w14:textId="027C3055"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Hence, from the understanding of the transnational company´s </w:t>
      </w:r>
      <w:r w:rsidR="001467F0" w:rsidRPr="00AF49C8">
        <w:rPr>
          <w:rFonts w:ascii="Times New Roman" w:hAnsi="Times New Roman" w:cs="Times New Roman"/>
          <w:sz w:val="20"/>
          <w:szCs w:val="20"/>
          <w:lang w:val="en-US"/>
        </w:rPr>
        <w:t>structure</w:t>
      </w:r>
      <w:r w:rsidRPr="00AF49C8">
        <w:rPr>
          <w:rFonts w:ascii="Times New Roman" w:hAnsi="Times New Roman" w:cs="Times New Roman"/>
          <w:sz w:val="20"/>
          <w:szCs w:val="20"/>
          <w:lang w:val="en-US"/>
        </w:rPr>
        <w:t>, it is</w:t>
      </w:r>
      <w:r w:rsidR="00AA767A"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necessary to establish the presumption that, in fact, although TNCs are composed of</w:t>
      </w:r>
      <w:r w:rsidR="00AA767A"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several legal entities, they consist of one economic unit - an articulated and cohesive</w:t>
      </w:r>
      <w:r w:rsidR="00AA767A"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 xml:space="preserve">group with common goals. Therefore, it </w:t>
      </w:r>
      <w:r w:rsidR="00EA3EAB" w:rsidRPr="00AF49C8">
        <w:rPr>
          <w:rFonts w:ascii="Times New Roman" w:hAnsi="Times New Roman" w:cs="Times New Roman"/>
          <w:sz w:val="20"/>
          <w:szCs w:val="20"/>
          <w:lang w:val="en-US"/>
        </w:rPr>
        <w:t>is</w:t>
      </w:r>
      <w:r w:rsidRPr="00AF49C8">
        <w:rPr>
          <w:rFonts w:ascii="Times New Roman" w:hAnsi="Times New Roman" w:cs="Times New Roman"/>
          <w:sz w:val="20"/>
          <w:szCs w:val="20"/>
          <w:lang w:val="en-US"/>
        </w:rPr>
        <w:t xml:space="preserve"> justifiable to consider that the</w:t>
      </w:r>
      <w:r w:rsidR="00AA767A"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actions performed by subsidiaries are the parent company´s responsibility and, as a</w:t>
      </w:r>
      <w:r w:rsidR="00AA767A"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consequence, the home states’ as well</w:t>
      </w:r>
      <w:r w:rsidR="00EA3EAB" w:rsidRPr="00AF49C8">
        <w:rPr>
          <w:rFonts w:ascii="Times New Roman" w:hAnsi="Times New Roman" w:cs="Times New Roman"/>
          <w:sz w:val="20"/>
          <w:szCs w:val="20"/>
          <w:lang w:val="en-US"/>
        </w:rPr>
        <w:t>, as stipulat</w:t>
      </w:r>
      <w:r w:rsidR="007E16B9" w:rsidRPr="00AF49C8">
        <w:rPr>
          <w:rFonts w:ascii="Times New Roman" w:hAnsi="Times New Roman" w:cs="Times New Roman"/>
          <w:sz w:val="20"/>
          <w:szCs w:val="20"/>
          <w:lang w:val="en-US"/>
        </w:rPr>
        <w:t>ed in Maastricht Principles 25.</w:t>
      </w:r>
      <w:r w:rsidRPr="00AF49C8">
        <w:rPr>
          <w:rFonts w:ascii="Times New Roman" w:hAnsi="Times New Roman" w:cs="Times New Roman"/>
          <w:sz w:val="20"/>
          <w:szCs w:val="20"/>
          <w:lang w:val="en-US"/>
        </w:rPr>
        <w:t xml:space="preserve"> This is justified by the same decentralized</w:t>
      </w:r>
      <w:r w:rsidR="001A62C8"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nature of business activity, based on outsourcing mechanisms, which is the central</w:t>
      </w:r>
      <w:r w:rsidR="001A62C8"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element of its production process.</w:t>
      </w:r>
    </w:p>
    <w:p w14:paraId="765BE619" w14:textId="77777777" w:rsidR="001A62C8" w:rsidRPr="00AF49C8" w:rsidRDefault="001A62C8" w:rsidP="00A5471F">
      <w:pPr>
        <w:autoSpaceDE w:val="0"/>
        <w:autoSpaceDN w:val="0"/>
        <w:adjustRightInd w:val="0"/>
        <w:spacing w:after="0" w:line="240" w:lineRule="auto"/>
        <w:jc w:val="both"/>
        <w:rPr>
          <w:rFonts w:ascii="Times New Roman" w:hAnsi="Times New Roman" w:cs="Times New Roman"/>
          <w:sz w:val="20"/>
          <w:szCs w:val="20"/>
          <w:lang w:val="en-US"/>
        </w:rPr>
      </w:pPr>
    </w:p>
    <w:p w14:paraId="4F1634F6" w14:textId="5DC2121A"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9D15C4">
        <w:rPr>
          <w:rFonts w:ascii="Times New Roman" w:hAnsi="Times New Roman" w:cs="Times New Roman"/>
          <w:sz w:val="20"/>
          <w:szCs w:val="20"/>
          <w:lang w:val="en-US"/>
        </w:rPr>
        <w:t xml:space="preserve">There is, therefore, a joint responsibility between </w:t>
      </w:r>
      <w:r w:rsidR="009D15C4" w:rsidRPr="009D15C4">
        <w:rPr>
          <w:rFonts w:ascii="Times New Roman" w:hAnsi="Times New Roman" w:cs="Times New Roman"/>
          <w:sz w:val="20"/>
          <w:szCs w:val="20"/>
          <w:lang w:val="en-US"/>
        </w:rPr>
        <w:t>parent companies</w:t>
      </w:r>
      <w:r w:rsidRPr="009D15C4">
        <w:rPr>
          <w:rFonts w:ascii="Times New Roman" w:hAnsi="Times New Roman" w:cs="Times New Roman"/>
          <w:sz w:val="20"/>
          <w:szCs w:val="20"/>
          <w:lang w:val="en-US"/>
        </w:rPr>
        <w:t xml:space="preserve"> and their</w:t>
      </w:r>
      <w:r w:rsidR="00A5471F" w:rsidRPr="009D15C4">
        <w:rPr>
          <w:rFonts w:ascii="Times New Roman" w:hAnsi="Times New Roman" w:cs="Times New Roman"/>
          <w:sz w:val="20"/>
          <w:szCs w:val="20"/>
          <w:lang w:val="en-US"/>
        </w:rPr>
        <w:t xml:space="preserve"> </w:t>
      </w:r>
      <w:r w:rsidRPr="009D15C4">
        <w:rPr>
          <w:rFonts w:ascii="Times New Roman" w:hAnsi="Times New Roman" w:cs="Times New Roman"/>
          <w:sz w:val="20"/>
          <w:szCs w:val="20"/>
          <w:lang w:val="en-US"/>
        </w:rPr>
        <w:t>subsidiaries, as well as in relation to its supply chain</w:t>
      </w:r>
      <w:r w:rsidRPr="00AF49C8">
        <w:rPr>
          <w:rFonts w:ascii="Times New Roman" w:hAnsi="Times New Roman" w:cs="Times New Roman"/>
          <w:sz w:val="20"/>
          <w:szCs w:val="20"/>
          <w:lang w:val="en-US"/>
        </w:rPr>
        <w:t>, licensees and contractors,</w:t>
      </w:r>
      <w:r w:rsidR="001A62C8"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since they all share responsibility for</w:t>
      </w:r>
      <w:r w:rsidR="00C67627" w:rsidRPr="00AF49C8">
        <w:rPr>
          <w:rFonts w:ascii="Times New Roman" w:hAnsi="Times New Roman" w:cs="Times New Roman"/>
          <w:sz w:val="20"/>
          <w:szCs w:val="20"/>
          <w:lang w:val="en-US"/>
        </w:rPr>
        <w:t xml:space="preserve"> impairing</w:t>
      </w:r>
      <w:r w:rsidRPr="00AF49C8">
        <w:rPr>
          <w:rFonts w:ascii="Times New Roman" w:hAnsi="Times New Roman" w:cs="Times New Roman"/>
          <w:sz w:val="20"/>
          <w:szCs w:val="20"/>
          <w:lang w:val="en-US"/>
        </w:rPr>
        <w:t xml:space="preserve"> civil, political, social, economic,</w:t>
      </w:r>
      <w:r w:rsidR="001A62C8"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 xml:space="preserve">cultural and environmental rights, for </w:t>
      </w:r>
      <w:r w:rsidR="009D15C4">
        <w:rPr>
          <w:rFonts w:ascii="Times New Roman" w:hAnsi="Times New Roman" w:cs="Times New Roman"/>
          <w:sz w:val="20"/>
          <w:szCs w:val="20"/>
          <w:lang w:val="en-US"/>
        </w:rPr>
        <w:t xml:space="preserve">which </w:t>
      </w:r>
      <w:r w:rsidRPr="00AF49C8">
        <w:rPr>
          <w:rFonts w:ascii="Times New Roman" w:hAnsi="Times New Roman" w:cs="Times New Roman"/>
          <w:sz w:val="20"/>
          <w:szCs w:val="20"/>
          <w:lang w:val="en-US"/>
        </w:rPr>
        <w:t xml:space="preserve">they </w:t>
      </w:r>
      <w:proofErr w:type="gramStart"/>
      <w:r w:rsidRPr="00AF49C8">
        <w:rPr>
          <w:rFonts w:ascii="Times New Roman" w:hAnsi="Times New Roman" w:cs="Times New Roman"/>
          <w:sz w:val="20"/>
          <w:szCs w:val="20"/>
          <w:lang w:val="en-US"/>
        </w:rPr>
        <w:t>are</w:t>
      </w:r>
      <w:r w:rsidR="007E16B9"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connected</w:t>
      </w:r>
      <w:proofErr w:type="gramEnd"/>
      <w:r w:rsidRPr="00AF49C8">
        <w:rPr>
          <w:rFonts w:ascii="Times New Roman" w:hAnsi="Times New Roman" w:cs="Times New Roman"/>
          <w:sz w:val="20"/>
          <w:szCs w:val="20"/>
          <w:lang w:val="en-US"/>
        </w:rPr>
        <w:t>, through economic</w:t>
      </w:r>
      <w:r w:rsidR="001A62C8"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transactions, with the TNCs.</w:t>
      </w:r>
    </w:p>
    <w:p w14:paraId="7C700FBD" w14:textId="77777777" w:rsidR="001A62C8" w:rsidRPr="00AF49C8" w:rsidRDefault="001A62C8" w:rsidP="00A5471F">
      <w:pPr>
        <w:autoSpaceDE w:val="0"/>
        <w:autoSpaceDN w:val="0"/>
        <w:adjustRightInd w:val="0"/>
        <w:spacing w:after="0" w:line="240" w:lineRule="auto"/>
        <w:jc w:val="both"/>
        <w:rPr>
          <w:rFonts w:ascii="Times New Roman" w:hAnsi="Times New Roman" w:cs="Times New Roman"/>
          <w:sz w:val="20"/>
          <w:szCs w:val="20"/>
          <w:lang w:val="en-US"/>
        </w:rPr>
      </w:pPr>
    </w:p>
    <w:p w14:paraId="42CC6994" w14:textId="10C36542"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Therefore, to make accountability of transnational companies for their production</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chains possible, information about their business activities should flow freely and</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transparently, also to prevent that States cannot commit to secret agreements with</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TNCs. In order to do so, Transnational Companies must make public the countries in</w:t>
      </w:r>
      <w:r w:rsidR="001A62C8"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which they conduct their practices, identifying its affiliates, suppliers, subcontractors</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and licensees, as well as the legal form of participation in other companies or legal</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entities. They must publish their revenue, the number of workers they employ, their</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funds and the taxes paid in each country.</w:t>
      </w:r>
    </w:p>
    <w:p w14:paraId="4C1EEE5D" w14:textId="77777777" w:rsidR="001A62C8" w:rsidRPr="00AF49C8" w:rsidRDefault="001A62C8" w:rsidP="00A5471F">
      <w:pPr>
        <w:autoSpaceDE w:val="0"/>
        <w:autoSpaceDN w:val="0"/>
        <w:adjustRightInd w:val="0"/>
        <w:spacing w:after="0" w:line="240" w:lineRule="auto"/>
        <w:jc w:val="both"/>
        <w:rPr>
          <w:rFonts w:ascii="Times New Roman" w:hAnsi="Times New Roman" w:cs="Times New Roman"/>
          <w:sz w:val="20"/>
          <w:szCs w:val="20"/>
          <w:lang w:val="en-US"/>
        </w:rPr>
      </w:pPr>
    </w:p>
    <w:p w14:paraId="1C72116F" w14:textId="7AF081B1" w:rsidR="00F74D5A" w:rsidRPr="00AF49C8" w:rsidRDefault="00EA3EAB"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It is crucial that States develop corporate criminal law, the law </w:t>
      </w:r>
      <w:r w:rsidR="00A23E2C" w:rsidRPr="00AF49C8">
        <w:rPr>
          <w:rFonts w:ascii="Times New Roman" w:hAnsi="Times New Roman" w:cs="Times New Roman"/>
          <w:sz w:val="20"/>
          <w:szCs w:val="20"/>
          <w:lang w:val="en-US"/>
        </w:rPr>
        <w:t>of</w:t>
      </w:r>
      <w:r w:rsidRPr="00AF49C8">
        <w:rPr>
          <w:rFonts w:ascii="Times New Roman" w:hAnsi="Times New Roman" w:cs="Times New Roman"/>
          <w:sz w:val="20"/>
          <w:szCs w:val="20"/>
          <w:lang w:val="en-US"/>
        </w:rPr>
        <w:t xml:space="preserve"> torts and administrative law so that they become instruments for the protection of human rights against TNCs and other business</w:t>
      </w:r>
      <w:r w:rsidR="009474F6" w:rsidRPr="00AF49C8">
        <w:rPr>
          <w:rFonts w:ascii="Times New Roman" w:hAnsi="Times New Roman" w:cs="Times New Roman"/>
          <w:sz w:val="20"/>
          <w:szCs w:val="20"/>
          <w:lang w:val="en-US"/>
        </w:rPr>
        <w:t xml:space="preserve"> and that judges interpret legislation in accordance with the human rights obligations of their States</w:t>
      </w:r>
      <w:r w:rsidR="006B0A59" w:rsidRPr="00AF49C8">
        <w:rPr>
          <w:rFonts w:ascii="Times New Roman" w:hAnsi="Times New Roman" w:cs="Times New Roman"/>
          <w:sz w:val="20"/>
          <w:szCs w:val="20"/>
          <w:lang w:val="en-US"/>
        </w:rPr>
        <w:t xml:space="preserve"> and with the primacy of human rights</w:t>
      </w:r>
      <w:r w:rsidRPr="00AF49C8">
        <w:rPr>
          <w:rFonts w:ascii="Times New Roman" w:hAnsi="Times New Roman" w:cs="Times New Roman"/>
          <w:sz w:val="20"/>
          <w:szCs w:val="20"/>
          <w:lang w:val="en-US"/>
        </w:rPr>
        <w:t>. Moreover</w:t>
      </w:r>
      <w:r w:rsidR="00F74D5A" w:rsidRPr="00AF49C8">
        <w:rPr>
          <w:rFonts w:ascii="Times New Roman" w:hAnsi="Times New Roman" w:cs="Times New Roman"/>
          <w:sz w:val="20"/>
          <w:szCs w:val="20"/>
          <w:lang w:val="en-US"/>
        </w:rPr>
        <w:t>, Governments must incorporate social, labor and environmental</w:t>
      </w:r>
      <w:r w:rsidR="001A62C8" w:rsidRPr="00AF49C8">
        <w:rPr>
          <w:rFonts w:ascii="Times New Roman" w:hAnsi="Times New Roman" w:cs="Times New Roman"/>
          <w:sz w:val="20"/>
          <w:szCs w:val="20"/>
          <w:lang w:val="en-US"/>
        </w:rPr>
        <w:t xml:space="preserve"> </w:t>
      </w:r>
      <w:r w:rsidR="00F74D5A" w:rsidRPr="00AF49C8">
        <w:rPr>
          <w:rFonts w:ascii="Times New Roman" w:hAnsi="Times New Roman" w:cs="Times New Roman"/>
          <w:sz w:val="20"/>
          <w:szCs w:val="20"/>
          <w:lang w:val="en-US"/>
        </w:rPr>
        <w:t>clauses in public bidding calls, in addition to avoiding services and products derived</w:t>
      </w:r>
      <w:r w:rsidR="001A62C8" w:rsidRPr="00AF49C8">
        <w:rPr>
          <w:rFonts w:ascii="Times New Roman" w:hAnsi="Times New Roman" w:cs="Times New Roman"/>
          <w:sz w:val="20"/>
          <w:szCs w:val="20"/>
          <w:lang w:val="en-US"/>
        </w:rPr>
        <w:t xml:space="preserve"> </w:t>
      </w:r>
      <w:r w:rsidR="00F74D5A" w:rsidRPr="00AF49C8">
        <w:rPr>
          <w:rFonts w:ascii="Times New Roman" w:hAnsi="Times New Roman" w:cs="Times New Roman"/>
          <w:sz w:val="20"/>
          <w:szCs w:val="20"/>
          <w:lang w:val="en-US"/>
        </w:rPr>
        <w:t xml:space="preserve">from transnational companies - or from production chains - in which human rights </w:t>
      </w:r>
      <w:proofErr w:type="gramStart"/>
      <w:r w:rsidR="00C67627" w:rsidRPr="00AF49C8">
        <w:rPr>
          <w:rFonts w:ascii="Times New Roman" w:hAnsi="Times New Roman" w:cs="Times New Roman"/>
          <w:sz w:val="20"/>
          <w:szCs w:val="20"/>
          <w:lang w:val="en-US"/>
        </w:rPr>
        <w:t>have</w:t>
      </w:r>
      <w:r w:rsidRPr="00AF49C8">
        <w:rPr>
          <w:rFonts w:ascii="Times New Roman" w:hAnsi="Times New Roman" w:cs="Times New Roman"/>
          <w:sz w:val="20"/>
          <w:szCs w:val="20"/>
          <w:lang w:val="en-US"/>
        </w:rPr>
        <w:t xml:space="preserve"> been</w:t>
      </w:r>
      <w:r w:rsidR="001A62C8"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harmed</w:t>
      </w:r>
      <w:proofErr w:type="gramEnd"/>
      <w:r w:rsidR="00F74D5A" w:rsidRPr="00AF49C8">
        <w:rPr>
          <w:rFonts w:ascii="Times New Roman" w:hAnsi="Times New Roman" w:cs="Times New Roman"/>
          <w:sz w:val="20"/>
          <w:szCs w:val="20"/>
          <w:lang w:val="en-US"/>
        </w:rPr>
        <w:t>.</w:t>
      </w:r>
    </w:p>
    <w:p w14:paraId="0EFB8901" w14:textId="77777777" w:rsidR="00A5471F" w:rsidRPr="00AF49C8" w:rsidRDefault="00A5471F" w:rsidP="00A5471F">
      <w:pPr>
        <w:autoSpaceDE w:val="0"/>
        <w:autoSpaceDN w:val="0"/>
        <w:adjustRightInd w:val="0"/>
        <w:spacing w:after="0" w:line="240" w:lineRule="auto"/>
        <w:jc w:val="both"/>
        <w:rPr>
          <w:rFonts w:ascii="Times New Roman" w:hAnsi="Times New Roman" w:cs="Times New Roman"/>
          <w:sz w:val="20"/>
          <w:szCs w:val="20"/>
          <w:lang w:val="en-US"/>
        </w:rPr>
      </w:pPr>
    </w:p>
    <w:p w14:paraId="356929E2" w14:textId="594B1282" w:rsidR="000A5840" w:rsidRPr="00AF49C8" w:rsidRDefault="00F5747B"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Moreover, when the cooperation mechanism, coupled with the complementarity principle, shows itself not sufficient, the possibility of access to an international court </w:t>
      </w:r>
      <w:proofErr w:type="gramStart"/>
      <w:r w:rsidRPr="00AF49C8">
        <w:rPr>
          <w:rFonts w:ascii="Times New Roman" w:hAnsi="Times New Roman" w:cs="Times New Roman"/>
          <w:sz w:val="20"/>
          <w:szCs w:val="20"/>
          <w:lang w:val="en-US"/>
        </w:rPr>
        <w:t>must be considered</w:t>
      </w:r>
      <w:proofErr w:type="gramEnd"/>
      <w:r w:rsidRPr="00AF49C8">
        <w:rPr>
          <w:rFonts w:ascii="Times New Roman" w:hAnsi="Times New Roman" w:cs="Times New Roman"/>
          <w:sz w:val="20"/>
          <w:szCs w:val="20"/>
          <w:lang w:val="en-US"/>
        </w:rPr>
        <w:t>. The notion of "exhaustion of domestic remedies" must be more</w:t>
      </w:r>
      <w:r w:rsidR="009D15C4">
        <w:rPr>
          <w:rFonts w:ascii="Times New Roman" w:hAnsi="Times New Roman" w:cs="Times New Roman"/>
          <w:sz w:val="20"/>
          <w:szCs w:val="20"/>
          <w:lang w:val="en-US"/>
        </w:rPr>
        <w:t xml:space="preserve"> flexible</w:t>
      </w:r>
      <w:r w:rsidRPr="00AF49C8">
        <w:rPr>
          <w:rFonts w:ascii="Times New Roman" w:hAnsi="Times New Roman" w:cs="Times New Roman"/>
          <w:sz w:val="20"/>
          <w:szCs w:val="20"/>
          <w:lang w:val="en-US"/>
        </w:rPr>
        <w:t xml:space="preserve"> when individual cases demonstrate a difficulty of access to the home states’ justice system or even in the case of an unfair or ineffective due process on the issue.</w:t>
      </w:r>
    </w:p>
    <w:p w14:paraId="11DC96B2" w14:textId="77777777" w:rsidR="00F5747B" w:rsidRPr="00AF49C8" w:rsidRDefault="00F5747B" w:rsidP="00A5471F">
      <w:pPr>
        <w:autoSpaceDE w:val="0"/>
        <w:autoSpaceDN w:val="0"/>
        <w:adjustRightInd w:val="0"/>
        <w:spacing w:after="0" w:line="240" w:lineRule="auto"/>
        <w:jc w:val="both"/>
        <w:rPr>
          <w:rFonts w:ascii="Times New Roman" w:hAnsi="Times New Roman" w:cs="Times New Roman"/>
          <w:sz w:val="20"/>
          <w:szCs w:val="20"/>
          <w:lang w:val="en-US"/>
        </w:rPr>
      </w:pPr>
    </w:p>
    <w:p w14:paraId="327CC417" w14:textId="3940DBE5"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lastRenderedPageBreak/>
        <w:t>Furthermore, if both the home state</w:t>
      </w:r>
      <w:r w:rsidR="00EA3EAB" w:rsidRPr="00AF49C8">
        <w:rPr>
          <w:rFonts w:ascii="Times New Roman" w:hAnsi="Times New Roman" w:cs="Times New Roman"/>
          <w:sz w:val="20"/>
          <w:szCs w:val="20"/>
          <w:lang w:val="en-US"/>
        </w:rPr>
        <w:t>s</w:t>
      </w:r>
      <w:r w:rsidRPr="00AF49C8">
        <w:rPr>
          <w:rFonts w:ascii="Times New Roman" w:hAnsi="Times New Roman" w:cs="Times New Roman"/>
          <w:sz w:val="20"/>
          <w:szCs w:val="20"/>
          <w:lang w:val="en-US"/>
        </w:rPr>
        <w:t xml:space="preserve"> and the host state have difficulties in carrying out</w:t>
      </w:r>
      <w:r w:rsidR="000A5840"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 xml:space="preserve">the necessary steps to redressing </w:t>
      </w:r>
      <w:r w:rsidR="00C67627" w:rsidRPr="00AF49C8">
        <w:rPr>
          <w:rFonts w:ascii="Times New Roman" w:hAnsi="Times New Roman" w:cs="Times New Roman"/>
          <w:sz w:val="20"/>
          <w:szCs w:val="20"/>
          <w:lang w:val="en-US"/>
        </w:rPr>
        <w:t>abuses</w:t>
      </w:r>
      <w:r w:rsidRPr="00AF49C8">
        <w:rPr>
          <w:rFonts w:ascii="Times New Roman" w:hAnsi="Times New Roman" w:cs="Times New Roman"/>
          <w:sz w:val="20"/>
          <w:szCs w:val="20"/>
          <w:lang w:val="en-US"/>
        </w:rPr>
        <w:t xml:space="preserve">, Professor Olivier de </w:t>
      </w:r>
      <w:proofErr w:type="spellStart"/>
      <w:r w:rsidRPr="00AF49C8">
        <w:rPr>
          <w:rFonts w:ascii="Times New Roman" w:hAnsi="Times New Roman" w:cs="Times New Roman"/>
          <w:sz w:val="20"/>
          <w:szCs w:val="20"/>
          <w:lang w:val="en-US"/>
        </w:rPr>
        <w:t>Schutter</w:t>
      </w:r>
      <w:proofErr w:type="spellEnd"/>
      <w:r w:rsidRPr="00AF49C8">
        <w:rPr>
          <w:rFonts w:ascii="Times New Roman" w:hAnsi="Times New Roman" w:cs="Times New Roman"/>
          <w:sz w:val="20"/>
          <w:szCs w:val="20"/>
          <w:lang w:val="en-US"/>
        </w:rPr>
        <w:t xml:space="preserve"> (2006)</w:t>
      </w:r>
      <w:r w:rsidR="00B50EE8">
        <w:rPr>
          <w:rStyle w:val="Funotenzeichen"/>
          <w:rFonts w:ascii="Times New Roman" w:hAnsi="Times New Roman" w:cs="Times New Roman"/>
          <w:sz w:val="20"/>
          <w:szCs w:val="20"/>
          <w:lang w:val="en-US"/>
        </w:rPr>
        <w:footnoteReference w:id="6"/>
      </w:r>
      <w:r w:rsidR="00C2580E"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 xml:space="preserve">suggests the need for a provision of </w:t>
      </w:r>
      <w:r w:rsidRPr="00AF49C8">
        <w:rPr>
          <w:rFonts w:ascii="Times New Roman" w:hAnsi="Times New Roman" w:cs="Times New Roman"/>
          <w:iCs/>
          <w:sz w:val="20"/>
          <w:szCs w:val="20"/>
          <w:lang w:val="en-US"/>
        </w:rPr>
        <w:t xml:space="preserve">forum </w:t>
      </w:r>
      <w:proofErr w:type="spellStart"/>
      <w:r w:rsidRPr="00AF49C8">
        <w:rPr>
          <w:rFonts w:ascii="Times New Roman" w:hAnsi="Times New Roman" w:cs="Times New Roman"/>
          <w:iCs/>
          <w:sz w:val="20"/>
          <w:szCs w:val="20"/>
          <w:lang w:val="en-US"/>
        </w:rPr>
        <w:t>necessitatis</w:t>
      </w:r>
      <w:proofErr w:type="spellEnd"/>
      <w:r w:rsidRPr="00AF49C8">
        <w:rPr>
          <w:rFonts w:ascii="Times New Roman" w:hAnsi="Times New Roman" w:cs="Times New Roman"/>
          <w:iCs/>
          <w:sz w:val="20"/>
          <w:szCs w:val="20"/>
          <w:lang w:val="en-US"/>
        </w:rPr>
        <w:t xml:space="preserve">. </w:t>
      </w:r>
      <w:r w:rsidRPr="00AF49C8">
        <w:rPr>
          <w:rFonts w:ascii="Times New Roman" w:hAnsi="Times New Roman" w:cs="Times New Roman"/>
          <w:sz w:val="20"/>
          <w:szCs w:val="20"/>
          <w:lang w:val="en-US"/>
        </w:rPr>
        <w:t>That mechanism would allow</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for victims the access to justice in any State in which the company responsible has a significant operational level.</w:t>
      </w:r>
    </w:p>
    <w:p w14:paraId="148723D9" w14:textId="77777777" w:rsidR="00E214D8" w:rsidRPr="00AF49C8" w:rsidRDefault="00E214D8" w:rsidP="00A5471F">
      <w:pPr>
        <w:autoSpaceDE w:val="0"/>
        <w:autoSpaceDN w:val="0"/>
        <w:adjustRightInd w:val="0"/>
        <w:spacing w:after="0" w:line="240" w:lineRule="auto"/>
        <w:jc w:val="both"/>
        <w:rPr>
          <w:rFonts w:ascii="Times New Roman" w:hAnsi="Times New Roman" w:cs="Times New Roman"/>
          <w:sz w:val="20"/>
          <w:szCs w:val="20"/>
          <w:lang w:val="en-US"/>
        </w:rPr>
      </w:pPr>
    </w:p>
    <w:p w14:paraId="508140BF" w14:textId="1F460062"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763A24">
        <w:rPr>
          <w:rFonts w:ascii="Times New Roman" w:hAnsi="Times New Roman" w:cs="Times New Roman"/>
          <w:sz w:val="20"/>
          <w:szCs w:val="20"/>
          <w:lang w:val="en-US"/>
        </w:rPr>
        <w:t xml:space="preserve">The establishment of an international court </w:t>
      </w:r>
      <w:r w:rsidR="00C67627" w:rsidRPr="00763A24">
        <w:rPr>
          <w:rFonts w:ascii="Times New Roman" w:hAnsi="Times New Roman" w:cs="Times New Roman"/>
          <w:sz w:val="20"/>
          <w:szCs w:val="20"/>
          <w:lang w:val="en-US"/>
        </w:rPr>
        <w:t xml:space="preserve">addressing </w:t>
      </w:r>
      <w:r w:rsidR="001F029D" w:rsidRPr="00763A24">
        <w:rPr>
          <w:rFonts w:ascii="Times New Roman" w:hAnsi="Times New Roman" w:cs="Times New Roman"/>
          <w:sz w:val="20"/>
          <w:szCs w:val="20"/>
          <w:lang w:val="en-US"/>
        </w:rPr>
        <w:t xml:space="preserve">the harm done by </w:t>
      </w:r>
      <w:r w:rsidR="00C67627" w:rsidRPr="00763A24">
        <w:rPr>
          <w:rFonts w:ascii="Times New Roman" w:hAnsi="Times New Roman" w:cs="Times New Roman"/>
          <w:sz w:val="20"/>
          <w:szCs w:val="20"/>
          <w:lang w:val="en-US"/>
        </w:rPr>
        <w:t>TNCs</w:t>
      </w:r>
      <w:r w:rsidR="001F029D" w:rsidRPr="00763A24">
        <w:rPr>
          <w:rFonts w:ascii="Times New Roman" w:hAnsi="Times New Roman" w:cs="Times New Roman"/>
          <w:sz w:val="20"/>
          <w:szCs w:val="20"/>
          <w:lang w:val="en-US"/>
        </w:rPr>
        <w:t xml:space="preserve"> to the enjoyment of </w:t>
      </w:r>
      <w:r w:rsidR="00C67627" w:rsidRPr="00763A24">
        <w:rPr>
          <w:rFonts w:ascii="Times New Roman" w:hAnsi="Times New Roman" w:cs="Times New Roman"/>
          <w:sz w:val="20"/>
          <w:szCs w:val="20"/>
          <w:lang w:val="en-US"/>
        </w:rPr>
        <w:t xml:space="preserve">human rights </w:t>
      </w:r>
      <w:r w:rsidRPr="00763A24">
        <w:rPr>
          <w:rFonts w:ascii="Times New Roman" w:hAnsi="Times New Roman" w:cs="Times New Roman"/>
          <w:sz w:val="20"/>
          <w:szCs w:val="20"/>
          <w:lang w:val="en-US"/>
        </w:rPr>
        <w:t xml:space="preserve">would also be an important </w:t>
      </w:r>
      <w:r w:rsidR="00763A24" w:rsidRPr="00763A24">
        <w:rPr>
          <w:rFonts w:ascii="Times New Roman" w:hAnsi="Times New Roman" w:cs="Times New Roman"/>
          <w:sz w:val="20"/>
          <w:szCs w:val="20"/>
          <w:lang w:val="en-US"/>
        </w:rPr>
        <w:t>contribution</w:t>
      </w:r>
      <w:r w:rsidR="00DA1849" w:rsidRPr="00763A24">
        <w:rPr>
          <w:rFonts w:ascii="Times New Roman" w:hAnsi="Times New Roman" w:cs="Times New Roman"/>
          <w:sz w:val="20"/>
          <w:szCs w:val="20"/>
          <w:lang w:val="en-US"/>
        </w:rPr>
        <w:t xml:space="preserve"> towards</w:t>
      </w:r>
      <w:r w:rsidRPr="00763A24">
        <w:rPr>
          <w:rFonts w:ascii="Times New Roman" w:hAnsi="Times New Roman" w:cs="Times New Roman"/>
          <w:sz w:val="20"/>
          <w:szCs w:val="20"/>
          <w:lang w:val="en-US"/>
        </w:rPr>
        <w:t xml:space="preserve"> dismantling the impunity enjoyed by transnational corporations. The court</w:t>
      </w:r>
      <w:r w:rsidR="00A5471F" w:rsidRPr="00763A24">
        <w:rPr>
          <w:rFonts w:ascii="Times New Roman" w:hAnsi="Times New Roman" w:cs="Times New Roman"/>
          <w:sz w:val="20"/>
          <w:szCs w:val="20"/>
          <w:lang w:val="en-US"/>
        </w:rPr>
        <w:t xml:space="preserve"> </w:t>
      </w:r>
      <w:proofErr w:type="gramStart"/>
      <w:r w:rsidRPr="00763A24">
        <w:rPr>
          <w:rFonts w:ascii="Times New Roman" w:hAnsi="Times New Roman" w:cs="Times New Roman"/>
          <w:sz w:val="20"/>
          <w:szCs w:val="20"/>
          <w:lang w:val="en-US"/>
        </w:rPr>
        <w:t>should be provided</w:t>
      </w:r>
      <w:proofErr w:type="gramEnd"/>
      <w:r w:rsidRPr="00763A24">
        <w:rPr>
          <w:rFonts w:ascii="Times New Roman" w:hAnsi="Times New Roman" w:cs="Times New Roman"/>
          <w:sz w:val="20"/>
          <w:szCs w:val="20"/>
          <w:lang w:val="en-US"/>
        </w:rPr>
        <w:t xml:space="preserve"> with</w:t>
      </w:r>
      <w:r w:rsidR="00F5747B" w:rsidRPr="00763A24">
        <w:rPr>
          <w:rFonts w:ascii="Times New Roman" w:hAnsi="Times New Roman" w:cs="Times New Roman"/>
          <w:sz w:val="20"/>
          <w:szCs w:val="20"/>
          <w:lang w:val="en-US"/>
        </w:rPr>
        <w:t xml:space="preserve"> </w:t>
      </w:r>
      <w:r w:rsidRPr="00763A24">
        <w:rPr>
          <w:rFonts w:ascii="Times New Roman" w:hAnsi="Times New Roman" w:cs="Times New Roman"/>
          <w:sz w:val="20"/>
          <w:szCs w:val="20"/>
          <w:lang w:val="en-US"/>
        </w:rPr>
        <w:t>independent judicial functions, although an auxiliary</w:t>
      </w:r>
      <w:r w:rsidR="00A5471F" w:rsidRPr="00763A24">
        <w:rPr>
          <w:rFonts w:ascii="Times New Roman" w:hAnsi="Times New Roman" w:cs="Times New Roman"/>
          <w:sz w:val="20"/>
          <w:szCs w:val="20"/>
          <w:lang w:val="en-US"/>
        </w:rPr>
        <w:t xml:space="preserve"> </w:t>
      </w:r>
      <w:r w:rsidRPr="00763A24">
        <w:rPr>
          <w:rFonts w:ascii="Times New Roman" w:hAnsi="Times New Roman" w:cs="Times New Roman"/>
          <w:sz w:val="20"/>
          <w:szCs w:val="20"/>
          <w:lang w:val="en-US"/>
        </w:rPr>
        <w:t>body – the Public Center for the Control of Transnational Corporations - could have</w:t>
      </w:r>
      <w:r w:rsidR="001A62C8" w:rsidRPr="00763A24">
        <w:rPr>
          <w:rFonts w:ascii="Times New Roman" w:hAnsi="Times New Roman" w:cs="Times New Roman"/>
          <w:sz w:val="20"/>
          <w:szCs w:val="20"/>
          <w:lang w:val="en-US"/>
        </w:rPr>
        <w:t xml:space="preserve"> </w:t>
      </w:r>
      <w:r w:rsidRPr="00763A24">
        <w:rPr>
          <w:rFonts w:ascii="Times New Roman" w:hAnsi="Times New Roman" w:cs="Times New Roman"/>
          <w:sz w:val="20"/>
          <w:szCs w:val="20"/>
          <w:lang w:val="en-US"/>
        </w:rPr>
        <w:t xml:space="preserve">the constant task of coordination with States and civil society, </w:t>
      </w:r>
      <w:r w:rsidR="00C67627" w:rsidRPr="00763A24">
        <w:rPr>
          <w:rFonts w:ascii="Times New Roman" w:hAnsi="Times New Roman" w:cs="Times New Roman"/>
          <w:sz w:val="20"/>
          <w:szCs w:val="20"/>
          <w:lang w:val="en-US"/>
        </w:rPr>
        <w:t>and provide</w:t>
      </w:r>
      <w:r w:rsidRPr="00763A24">
        <w:rPr>
          <w:rFonts w:ascii="Times New Roman" w:hAnsi="Times New Roman" w:cs="Times New Roman"/>
          <w:sz w:val="20"/>
          <w:szCs w:val="20"/>
          <w:lang w:val="en-US"/>
        </w:rPr>
        <w:t xml:space="preserve"> access to</w:t>
      </w:r>
      <w:r w:rsidR="001A62C8" w:rsidRPr="00763A24">
        <w:rPr>
          <w:rFonts w:ascii="Times New Roman" w:hAnsi="Times New Roman" w:cs="Times New Roman"/>
          <w:sz w:val="20"/>
          <w:szCs w:val="20"/>
          <w:lang w:val="en-US"/>
        </w:rPr>
        <w:t xml:space="preserve"> </w:t>
      </w:r>
      <w:r w:rsidRPr="00763A24">
        <w:rPr>
          <w:rFonts w:ascii="Times New Roman" w:hAnsi="Times New Roman" w:cs="Times New Roman"/>
          <w:sz w:val="20"/>
          <w:szCs w:val="20"/>
          <w:lang w:val="en-US"/>
        </w:rPr>
        <w:t>TNCs and information on its activities. The center would collect and gather</w:t>
      </w:r>
      <w:r w:rsidR="001A62C8" w:rsidRPr="00763A24">
        <w:rPr>
          <w:rFonts w:ascii="Times New Roman" w:hAnsi="Times New Roman" w:cs="Times New Roman"/>
          <w:sz w:val="20"/>
          <w:szCs w:val="20"/>
          <w:lang w:val="en-US"/>
        </w:rPr>
        <w:t xml:space="preserve"> </w:t>
      </w:r>
      <w:r w:rsidRPr="00763A24">
        <w:rPr>
          <w:rFonts w:ascii="Times New Roman" w:hAnsi="Times New Roman" w:cs="Times New Roman"/>
          <w:sz w:val="20"/>
          <w:szCs w:val="20"/>
          <w:lang w:val="en-US"/>
        </w:rPr>
        <w:t>information, receive claims and advise</w:t>
      </w:r>
      <w:r w:rsidRPr="00AF49C8">
        <w:rPr>
          <w:rFonts w:ascii="Times New Roman" w:hAnsi="Times New Roman" w:cs="Times New Roman"/>
          <w:sz w:val="20"/>
          <w:szCs w:val="20"/>
          <w:lang w:val="en-US"/>
        </w:rPr>
        <w:t xml:space="preserve"> the complainants.</w:t>
      </w:r>
    </w:p>
    <w:p w14:paraId="469712A3" w14:textId="77777777" w:rsidR="001A62C8" w:rsidRPr="00AF49C8" w:rsidRDefault="001A62C8" w:rsidP="00A5471F">
      <w:pPr>
        <w:autoSpaceDE w:val="0"/>
        <w:autoSpaceDN w:val="0"/>
        <w:adjustRightInd w:val="0"/>
        <w:spacing w:after="0" w:line="240" w:lineRule="auto"/>
        <w:jc w:val="both"/>
        <w:rPr>
          <w:rFonts w:ascii="Times New Roman" w:hAnsi="Times New Roman" w:cs="Times New Roman"/>
          <w:sz w:val="20"/>
          <w:szCs w:val="20"/>
          <w:lang w:val="en-US"/>
        </w:rPr>
      </w:pPr>
    </w:p>
    <w:p w14:paraId="5B8976DB" w14:textId="77777777" w:rsidR="00763A24"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States should </w:t>
      </w:r>
      <w:r w:rsidR="00A8752D" w:rsidRPr="00AF49C8">
        <w:rPr>
          <w:rFonts w:ascii="Times New Roman" w:hAnsi="Times New Roman" w:cs="Times New Roman"/>
          <w:sz w:val="20"/>
          <w:szCs w:val="20"/>
          <w:lang w:val="en-US"/>
        </w:rPr>
        <w:t>commit to cooperating with the C</w:t>
      </w:r>
      <w:r w:rsidRPr="00AF49C8">
        <w:rPr>
          <w:rFonts w:ascii="Times New Roman" w:hAnsi="Times New Roman" w:cs="Times New Roman"/>
          <w:sz w:val="20"/>
          <w:szCs w:val="20"/>
          <w:lang w:val="en-US"/>
        </w:rPr>
        <w:t>enter and respecting</w:t>
      </w:r>
      <w:r w:rsidR="00C73A00" w:rsidRPr="00AF49C8">
        <w:rPr>
          <w:rFonts w:ascii="Times New Roman" w:hAnsi="Times New Roman" w:cs="Times New Roman"/>
          <w:sz w:val="20"/>
          <w:szCs w:val="20"/>
          <w:lang w:val="en-US"/>
        </w:rPr>
        <w:t xml:space="preserve"> and enforcing</w:t>
      </w:r>
      <w:r w:rsidR="00DA1849" w:rsidRPr="00AF49C8">
        <w:rPr>
          <w:rFonts w:ascii="Times New Roman" w:hAnsi="Times New Roman" w:cs="Times New Roman"/>
          <w:sz w:val="20"/>
          <w:szCs w:val="20"/>
          <w:lang w:val="en-US"/>
        </w:rPr>
        <w:t xml:space="preserve"> </w:t>
      </w:r>
      <w:r w:rsidR="00A8752D" w:rsidRPr="00AF49C8">
        <w:rPr>
          <w:rFonts w:ascii="Times New Roman" w:hAnsi="Times New Roman" w:cs="Times New Roman"/>
          <w:sz w:val="20"/>
          <w:szCs w:val="20"/>
          <w:lang w:val="en-US"/>
        </w:rPr>
        <w:t>the C</w:t>
      </w:r>
      <w:r w:rsidRPr="00AF49C8">
        <w:rPr>
          <w:rFonts w:ascii="Times New Roman" w:hAnsi="Times New Roman" w:cs="Times New Roman"/>
          <w:sz w:val="20"/>
          <w:szCs w:val="20"/>
          <w:lang w:val="en-US"/>
        </w:rPr>
        <w:t>ourt</w:t>
      </w:r>
      <w:r w:rsidR="00DA1849" w:rsidRPr="00AF49C8">
        <w:rPr>
          <w:rFonts w:ascii="Times New Roman" w:hAnsi="Times New Roman" w:cs="Times New Roman"/>
          <w:sz w:val="20"/>
          <w:szCs w:val="20"/>
          <w:lang w:val="en-US"/>
        </w:rPr>
        <w:t>’s judgments against the company</w:t>
      </w:r>
      <w:r w:rsidR="00C73A00" w:rsidRPr="00AF49C8">
        <w:rPr>
          <w:rFonts w:ascii="Times New Roman" w:hAnsi="Times New Roman" w:cs="Times New Roman"/>
          <w:sz w:val="20"/>
          <w:szCs w:val="20"/>
          <w:lang w:val="en-US"/>
        </w:rPr>
        <w:t xml:space="preserve">. They have to </w:t>
      </w:r>
      <w:r w:rsidRPr="00AF49C8">
        <w:rPr>
          <w:rFonts w:ascii="Times New Roman" w:hAnsi="Times New Roman" w:cs="Times New Roman"/>
          <w:sz w:val="20"/>
          <w:szCs w:val="20"/>
          <w:lang w:val="en-US"/>
        </w:rPr>
        <w:t xml:space="preserve">adjust their local laws in order to </w:t>
      </w:r>
      <w:r w:rsidR="00C73A00" w:rsidRPr="00AF49C8">
        <w:rPr>
          <w:rFonts w:ascii="Times New Roman" w:hAnsi="Times New Roman" w:cs="Times New Roman"/>
          <w:sz w:val="20"/>
          <w:szCs w:val="20"/>
          <w:lang w:val="en-US"/>
        </w:rPr>
        <w:t>make this possible</w:t>
      </w:r>
      <w:r w:rsidRPr="00AF49C8">
        <w:rPr>
          <w:rFonts w:ascii="Times New Roman" w:hAnsi="Times New Roman" w:cs="Times New Roman"/>
          <w:sz w:val="20"/>
          <w:szCs w:val="20"/>
          <w:lang w:val="en-US"/>
        </w:rPr>
        <w:t xml:space="preserve"> in their territory</w:t>
      </w:r>
      <w:r w:rsidR="0093137E" w:rsidRPr="00AF49C8">
        <w:rPr>
          <w:rFonts w:ascii="Times New Roman" w:hAnsi="Times New Roman" w:cs="Times New Roman"/>
          <w:sz w:val="20"/>
          <w:szCs w:val="20"/>
          <w:lang w:val="en-US"/>
        </w:rPr>
        <w:t xml:space="preserve">. </w:t>
      </w:r>
    </w:p>
    <w:p w14:paraId="2B624EB7" w14:textId="77777777" w:rsidR="00763A24" w:rsidRDefault="00763A24" w:rsidP="00A5471F">
      <w:pPr>
        <w:autoSpaceDE w:val="0"/>
        <w:autoSpaceDN w:val="0"/>
        <w:adjustRightInd w:val="0"/>
        <w:spacing w:after="0" w:line="240" w:lineRule="auto"/>
        <w:jc w:val="both"/>
        <w:rPr>
          <w:rFonts w:ascii="Times New Roman" w:hAnsi="Times New Roman" w:cs="Times New Roman"/>
          <w:sz w:val="20"/>
          <w:szCs w:val="20"/>
          <w:lang w:val="en-US"/>
        </w:rPr>
      </w:pPr>
    </w:p>
    <w:p w14:paraId="05D5F757" w14:textId="43A1A5CC" w:rsidR="00F74D5A" w:rsidRPr="00AF49C8" w:rsidRDefault="001F029D"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 xml:space="preserve">The </w:t>
      </w:r>
      <w:r w:rsidR="00F74D5A" w:rsidRPr="00AF49C8">
        <w:rPr>
          <w:rFonts w:ascii="Times New Roman" w:hAnsi="Times New Roman" w:cs="Times New Roman"/>
          <w:sz w:val="20"/>
          <w:szCs w:val="20"/>
          <w:lang w:val="en-US"/>
        </w:rPr>
        <w:t>Court would exercise a kind of</w:t>
      </w:r>
      <w:r w:rsidR="001A62C8" w:rsidRPr="00AF49C8">
        <w:rPr>
          <w:rFonts w:ascii="Times New Roman" w:hAnsi="Times New Roman" w:cs="Times New Roman"/>
          <w:sz w:val="20"/>
          <w:szCs w:val="20"/>
          <w:lang w:val="en-US"/>
        </w:rPr>
        <w:t xml:space="preserve"> </w:t>
      </w:r>
      <w:r w:rsidR="00F74D5A" w:rsidRPr="00AF49C8">
        <w:rPr>
          <w:rFonts w:ascii="Times New Roman" w:hAnsi="Times New Roman" w:cs="Times New Roman"/>
          <w:sz w:val="20"/>
          <w:szCs w:val="20"/>
          <w:lang w:val="en-US"/>
        </w:rPr>
        <w:t xml:space="preserve">international civil jurisdiction </w:t>
      </w:r>
      <w:r w:rsidR="00DA1849" w:rsidRPr="00AF49C8">
        <w:rPr>
          <w:rFonts w:ascii="Times New Roman" w:hAnsi="Times New Roman" w:cs="Times New Roman"/>
          <w:sz w:val="20"/>
          <w:szCs w:val="20"/>
          <w:lang w:val="en-US"/>
        </w:rPr>
        <w:t xml:space="preserve">accepting legal </w:t>
      </w:r>
      <w:r w:rsidR="00C73A00" w:rsidRPr="00AF49C8">
        <w:rPr>
          <w:rFonts w:ascii="Times New Roman" w:hAnsi="Times New Roman" w:cs="Times New Roman"/>
          <w:sz w:val="20"/>
          <w:szCs w:val="20"/>
          <w:lang w:val="en-US"/>
        </w:rPr>
        <w:t>action</w:t>
      </w:r>
      <w:r w:rsidR="00F74D5A" w:rsidRPr="00AF49C8">
        <w:rPr>
          <w:rFonts w:ascii="Times New Roman" w:hAnsi="Times New Roman" w:cs="Times New Roman"/>
          <w:sz w:val="20"/>
          <w:szCs w:val="20"/>
          <w:lang w:val="en-US"/>
        </w:rPr>
        <w:t xml:space="preserve"> against the corporate assets of the company and </w:t>
      </w:r>
      <w:r w:rsidR="00DA1849" w:rsidRPr="00AF49C8">
        <w:rPr>
          <w:rFonts w:ascii="Times New Roman" w:hAnsi="Times New Roman" w:cs="Times New Roman"/>
          <w:sz w:val="20"/>
          <w:szCs w:val="20"/>
          <w:lang w:val="en-US"/>
        </w:rPr>
        <w:t xml:space="preserve">against </w:t>
      </w:r>
      <w:r w:rsidR="00F74D5A" w:rsidRPr="00AF49C8">
        <w:rPr>
          <w:rFonts w:ascii="Times New Roman" w:hAnsi="Times New Roman" w:cs="Times New Roman"/>
          <w:sz w:val="20"/>
          <w:szCs w:val="20"/>
          <w:lang w:val="en-US"/>
        </w:rPr>
        <w:t>its directors, while criminal</w:t>
      </w:r>
      <w:r w:rsidR="001A62C8" w:rsidRPr="00AF49C8">
        <w:rPr>
          <w:rFonts w:ascii="Times New Roman" w:hAnsi="Times New Roman" w:cs="Times New Roman"/>
          <w:sz w:val="20"/>
          <w:szCs w:val="20"/>
          <w:lang w:val="en-US"/>
        </w:rPr>
        <w:t xml:space="preserve"> </w:t>
      </w:r>
      <w:r w:rsidR="00F74D5A" w:rsidRPr="00AF49C8">
        <w:rPr>
          <w:rFonts w:ascii="Times New Roman" w:hAnsi="Times New Roman" w:cs="Times New Roman"/>
          <w:sz w:val="20"/>
          <w:szCs w:val="20"/>
          <w:lang w:val="en-US"/>
        </w:rPr>
        <w:t xml:space="preserve">liability would be a </w:t>
      </w:r>
      <w:r w:rsidR="00DA1849" w:rsidRPr="00AF49C8">
        <w:rPr>
          <w:rFonts w:ascii="Times New Roman" w:hAnsi="Times New Roman" w:cs="Times New Roman"/>
          <w:sz w:val="20"/>
          <w:szCs w:val="20"/>
          <w:lang w:val="en-US"/>
        </w:rPr>
        <w:t>different</w:t>
      </w:r>
      <w:r w:rsidR="00F74D5A" w:rsidRPr="00AF49C8">
        <w:rPr>
          <w:rFonts w:ascii="Times New Roman" w:hAnsi="Times New Roman" w:cs="Times New Roman"/>
          <w:sz w:val="20"/>
          <w:szCs w:val="20"/>
          <w:lang w:val="en-US"/>
        </w:rPr>
        <w:t xml:space="preserve"> issue. An alternative would be to make use of the</w:t>
      </w:r>
      <w:r w:rsidR="001A62C8" w:rsidRPr="00AF49C8">
        <w:rPr>
          <w:rFonts w:ascii="Times New Roman" w:hAnsi="Times New Roman" w:cs="Times New Roman"/>
          <w:sz w:val="20"/>
          <w:szCs w:val="20"/>
          <w:lang w:val="en-US"/>
        </w:rPr>
        <w:t xml:space="preserve"> </w:t>
      </w:r>
      <w:r w:rsidR="00F74D5A" w:rsidRPr="00AF49C8">
        <w:rPr>
          <w:rFonts w:ascii="Times New Roman" w:hAnsi="Times New Roman" w:cs="Times New Roman"/>
          <w:sz w:val="20"/>
          <w:szCs w:val="20"/>
          <w:lang w:val="en-US"/>
        </w:rPr>
        <w:t xml:space="preserve">existing International Criminal Court or to change it, with the inclusion of </w:t>
      </w:r>
      <w:r w:rsidR="00DA1849" w:rsidRPr="00AF49C8">
        <w:rPr>
          <w:rFonts w:ascii="Times New Roman" w:hAnsi="Times New Roman" w:cs="Times New Roman"/>
          <w:sz w:val="20"/>
          <w:szCs w:val="20"/>
          <w:lang w:val="en-US"/>
        </w:rPr>
        <w:t>corporate</w:t>
      </w:r>
      <w:r w:rsidR="00F74D5A" w:rsidRPr="00AF49C8">
        <w:rPr>
          <w:rFonts w:ascii="Times New Roman" w:hAnsi="Times New Roman" w:cs="Times New Roman"/>
          <w:sz w:val="20"/>
          <w:szCs w:val="20"/>
          <w:lang w:val="en-US"/>
        </w:rPr>
        <w:t xml:space="preserve"> </w:t>
      </w:r>
      <w:r w:rsidR="00DA1849" w:rsidRPr="00AF49C8">
        <w:rPr>
          <w:rFonts w:ascii="Times New Roman" w:hAnsi="Times New Roman" w:cs="Times New Roman"/>
          <w:sz w:val="20"/>
          <w:szCs w:val="20"/>
          <w:lang w:val="en-US"/>
        </w:rPr>
        <w:t>crimes against human rights</w:t>
      </w:r>
      <w:r w:rsidR="00F74D5A" w:rsidRPr="00AF49C8">
        <w:rPr>
          <w:rFonts w:ascii="Times New Roman" w:hAnsi="Times New Roman" w:cs="Times New Roman"/>
          <w:sz w:val="20"/>
          <w:szCs w:val="20"/>
          <w:lang w:val="en-US"/>
        </w:rPr>
        <w:t xml:space="preserve"> in the list of crimes under its jurisdiction.</w:t>
      </w:r>
    </w:p>
    <w:p w14:paraId="6F4A59E6" w14:textId="77777777" w:rsidR="00A5471F" w:rsidRPr="00AF49C8" w:rsidRDefault="00A5471F" w:rsidP="00A5471F">
      <w:pPr>
        <w:autoSpaceDE w:val="0"/>
        <w:autoSpaceDN w:val="0"/>
        <w:adjustRightInd w:val="0"/>
        <w:spacing w:after="0" w:line="240" w:lineRule="auto"/>
        <w:jc w:val="both"/>
        <w:rPr>
          <w:rFonts w:ascii="Times New Roman" w:hAnsi="Times New Roman" w:cs="Times New Roman"/>
          <w:sz w:val="20"/>
          <w:szCs w:val="20"/>
          <w:lang w:val="en-US"/>
        </w:rPr>
      </w:pPr>
    </w:p>
    <w:p w14:paraId="03422BAF" w14:textId="0941CD12" w:rsidR="00F74D5A"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The Madrid and Buenos Aires Principles on Universal Jurisdiction</w:t>
      </w:r>
      <w:r w:rsidR="00763A24">
        <w:rPr>
          <w:rStyle w:val="Funotenzeichen"/>
          <w:rFonts w:ascii="Times New Roman" w:hAnsi="Times New Roman" w:cs="Times New Roman"/>
          <w:sz w:val="20"/>
          <w:szCs w:val="20"/>
          <w:lang w:val="en-US"/>
        </w:rPr>
        <w:footnoteReference w:id="7"/>
      </w:r>
      <w:r w:rsidRPr="00AF49C8">
        <w:rPr>
          <w:rFonts w:ascii="Times New Roman" w:hAnsi="Times New Roman" w:cs="Times New Roman"/>
          <w:sz w:val="20"/>
          <w:szCs w:val="20"/>
          <w:lang w:val="en-US"/>
        </w:rPr>
        <w:t xml:space="preserve"> state that the</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universal jurisdiction determines the obligation to investigate and, if necessary, file</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suits via national courts in cases of crimes under international law: genocide, crimes</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against humanity, war crimes, piracy, slavery, enforced disappearances, torture,</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human traffic, extrajudicial executions and the crime of aggression. These crimes</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can be committed in many ways, including that of economic activities and that may</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affect the environment.</w:t>
      </w:r>
    </w:p>
    <w:p w14:paraId="3381BE5B" w14:textId="77777777" w:rsidR="00AF3E1A" w:rsidRPr="00AF49C8" w:rsidRDefault="00AF3E1A" w:rsidP="00A5471F">
      <w:pPr>
        <w:autoSpaceDE w:val="0"/>
        <w:autoSpaceDN w:val="0"/>
        <w:adjustRightInd w:val="0"/>
        <w:spacing w:after="0" w:line="240" w:lineRule="auto"/>
        <w:jc w:val="both"/>
        <w:rPr>
          <w:rFonts w:ascii="Times New Roman" w:hAnsi="Times New Roman" w:cs="Times New Roman"/>
          <w:sz w:val="20"/>
          <w:szCs w:val="20"/>
          <w:lang w:val="en-US"/>
        </w:rPr>
      </w:pPr>
    </w:p>
    <w:p w14:paraId="6F959CC8" w14:textId="61C64CED" w:rsidR="00A23E2C" w:rsidRPr="00AF49C8" w:rsidRDefault="00F74D5A" w:rsidP="00A5471F">
      <w:pPr>
        <w:autoSpaceDE w:val="0"/>
        <w:autoSpaceDN w:val="0"/>
        <w:adjustRightInd w:val="0"/>
        <w:spacing w:after="0" w:line="240" w:lineRule="auto"/>
        <w:jc w:val="both"/>
        <w:rPr>
          <w:rFonts w:ascii="Times New Roman" w:hAnsi="Times New Roman" w:cs="Times New Roman"/>
          <w:sz w:val="20"/>
          <w:szCs w:val="20"/>
          <w:lang w:val="en-US"/>
        </w:rPr>
      </w:pPr>
      <w:r w:rsidRPr="00AF49C8">
        <w:rPr>
          <w:rFonts w:ascii="Times New Roman" w:hAnsi="Times New Roman" w:cs="Times New Roman"/>
          <w:sz w:val="20"/>
          <w:szCs w:val="20"/>
          <w:lang w:val="en-US"/>
        </w:rPr>
        <w:t>The incorporation of the Universal Jurisdiction Principle in domestic law by the states</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would allow their application to economic crimes against the environment that</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seriously affects human rights of communities or involve the irreversible destruction</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of ecosystems, due to its scope and scale. As a result, of this integration,</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transnational corporations will become liable for action - accomplices, collaborators,</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instigators, inductors or concealers - or omission, criminally and/or in civil law for the</w:t>
      </w:r>
      <w:r w:rsidR="00A5471F" w:rsidRPr="00AF49C8">
        <w:rPr>
          <w:rFonts w:ascii="Times New Roman" w:hAnsi="Times New Roman" w:cs="Times New Roman"/>
          <w:sz w:val="20"/>
          <w:szCs w:val="20"/>
          <w:lang w:val="en-US"/>
        </w:rPr>
        <w:t xml:space="preserve"> </w:t>
      </w:r>
      <w:r w:rsidRPr="00AF49C8">
        <w:rPr>
          <w:rFonts w:ascii="Times New Roman" w:hAnsi="Times New Roman" w:cs="Times New Roman"/>
          <w:sz w:val="20"/>
          <w:szCs w:val="20"/>
          <w:lang w:val="en-US"/>
        </w:rPr>
        <w:t>crim</w:t>
      </w:r>
      <w:bookmarkStart w:id="0" w:name="_GoBack"/>
      <w:bookmarkEnd w:id="0"/>
      <w:r w:rsidRPr="00AF49C8">
        <w:rPr>
          <w:rFonts w:ascii="Times New Roman" w:hAnsi="Times New Roman" w:cs="Times New Roman"/>
          <w:sz w:val="20"/>
          <w:szCs w:val="20"/>
          <w:lang w:val="en-US"/>
        </w:rPr>
        <w:t>es described</w:t>
      </w:r>
      <w:r w:rsidR="00526312" w:rsidRPr="00AF49C8">
        <w:rPr>
          <w:rFonts w:ascii="Times New Roman" w:hAnsi="Times New Roman" w:cs="Times New Roman"/>
          <w:sz w:val="20"/>
          <w:szCs w:val="20"/>
          <w:lang w:val="en-US"/>
        </w:rPr>
        <w:t>.</w:t>
      </w:r>
    </w:p>
    <w:sectPr w:rsidR="00A23E2C" w:rsidRPr="00AF49C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AADC" w14:textId="77777777" w:rsidR="00B8017D" w:rsidRDefault="00B8017D" w:rsidP="004712EE">
      <w:pPr>
        <w:spacing w:after="0" w:line="240" w:lineRule="auto"/>
      </w:pPr>
      <w:r>
        <w:separator/>
      </w:r>
    </w:p>
  </w:endnote>
  <w:endnote w:type="continuationSeparator" w:id="0">
    <w:p w14:paraId="53B4CFD4" w14:textId="77777777" w:rsidR="00B8017D" w:rsidRDefault="00B8017D" w:rsidP="0047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E66B" w14:textId="77777777" w:rsidR="00B8017D" w:rsidRDefault="00B8017D" w:rsidP="004712EE">
      <w:pPr>
        <w:spacing w:after="0" w:line="240" w:lineRule="auto"/>
      </w:pPr>
      <w:r>
        <w:separator/>
      </w:r>
    </w:p>
  </w:footnote>
  <w:footnote w:type="continuationSeparator" w:id="0">
    <w:p w14:paraId="57AE51B3" w14:textId="77777777" w:rsidR="00B8017D" w:rsidRDefault="00B8017D" w:rsidP="004712EE">
      <w:pPr>
        <w:spacing w:after="0" w:line="240" w:lineRule="auto"/>
      </w:pPr>
      <w:r>
        <w:continuationSeparator/>
      </w:r>
    </w:p>
  </w:footnote>
  <w:footnote w:id="1">
    <w:p w14:paraId="0739D1E5" w14:textId="696DF618" w:rsidR="00A8752D" w:rsidRPr="00763A24" w:rsidRDefault="00A8752D" w:rsidP="00763A24">
      <w:pPr>
        <w:pStyle w:val="Funotentext"/>
        <w:jc w:val="both"/>
        <w:rPr>
          <w:rFonts w:ascii="Times New Roman" w:hAnsi="Times New Roman" w:cs="Times New Roman"/>
        </w:rPr>
      </w:pPr>
      <w:r w:rsidRPr="00763A24">
        <w:rPr>
          <w:rStyle w:val="Funotenzeichen"/>
          <w:rFonts w:ascii="Times New Roman" w:hAnsi="Times New Roman" w:cs="Times New Roman"/>
        </w:rPr>
        <w:footnoteRef/>
      </w:r>
      <w:r w:rsidRPr="00763A24">
        <w:rPr>
          <w:rFonts w:ascii="Times New Roman" w:hAnsi="Times New Roman" w:cs="Times New Roman"/>
        </w:rPr>
        <w:t xml:space="preserve"> http://www.etoconsortium.org/en/main-navigation/library/maastricht-principles/</w:t>
      </w:r>
    </w:p>
  </w:footnote>
  <w:footnote w:id="2">
    <w:p w14:paraId="2646779C" w14:textId="4B5CF193" w:rsidR="008E66E5" w:rsidRPr="00763A24" w:rsidRDefault="008E66E5" w:rsidP="00763A24">
      <w:pPr>
        <w:pStyle w:val="Funotentext"/>
        <w:jc w:val="both"/>
        <w:rPr>
          <w:rFonts w:ascii="Times New Roman" w:hAnsi="Times New Roman" w:cs="Times New Roman"/>
        </w:rPr>
      </w:pPr>
      <w:r w:rsidRPr="00763A24">
        <w:rPr>
          <w:rStyle w:val="Funotenzeichen"/>
          <w:rFonts w:ascii="Times New Roman" w:hAnsi="Times New Roman" w:cs="Times New Roman"/>
        </w:rPr>
        <w:footnoteRef/>
      </w:r>
      <w:r w:rsidRPr="00763A24">
        <w:rPr>
          <w:rFonts w:ascii="Times New Roman" w:hAnsi="Times New Roman" w:cs="Times New Roman"/>
        </w:rPr>
        <w:t xml:space="preserve"> </w:t>
      </w:r>
      <w:r w:rsidR="001043A3">
        <w:rPr>
          <w:rFonts w:ascii="Times New Roman" w:hAnsi="Times New Roman" w:cs="Times New Roman"/>
        </w:rPr>
        <w:t xml:space="preserve">Cf. E/C.12/2011/1, 12 </w:t>
      </w:r>
      <w:proofErr w:type="spellStart"/>
      <w:r w:rsidR="001043A3">
        <w:rPr>
          <w:rFonts w:ascii="Times New Roman" w:hAnsi="Times New Roman" w:cs="Times New Roman"/>
        </w:rPr>
        <w:t>July</w:t>
      </w:r>
      <w:proofErr w:type="spellEnd"/>
      <w:r w:rsidRPr="00763A24">
        <w:rPr>
          <w:rFonts w:ascii="Times New Roman" w:hAnsi="Times New Roman" w:cs="Times New Roman"/>
        </w:rPr>
        <w:t xml:space="preserve"> 2011.</w:t>
      </w:r>
    </w:p>
  </w:footnote>
  <w:footnote w:id="3">
    <w:p w14:paraId="5C41328F" w14:textId="0CE9C522" w:rsidR="00A8752D" w:rsidRPr="00763A24" w:rsidRDefault="00A8752D" w:rsidP="00763A24">
      <w:pPr>
        <w:pStyle w:val="Funotentext"/>
        <w:jc w:val="both"/>
        <w:rPr>
          <w:rFonts w:ascii="Times New Roman" w:hAnsi="Times New Roman" w:cs="Times New Roman"/>
          <w:lang w:val="en-US"/>
        </w:rPr>
      </w:pPr>
      <w:r w:rsidRPr="00763A24">
        <w:rPr>
          <w:rStyle w:val="Funotenzeichen"/>
          <w:rFonts w:ascii="Times New Roman" w:hAnsi="Times New Roman" w:cs="Times New Roman"/>
        </w:rPr>
        <w:footnoteRef/>
      </w:r>
      <w:r w:rsidR="004E1163" w:rsidRPr="00763A24">
        <w:rPr>
          <w:rFonts w:ascii="Times New Roman" w:hAnsi="Times New Roman" w:cs="Times New Roman"/>
          <w:lang w:val="en-US"/>
        </w:rPr>
        <w:t xml:space="preserve"> CCPR/C/DEU/CO/6, § 16, </w:t>
      </w:r>
      <w:r w:rsidR="004E1163" w:rsidRPr="00763A24">
        <w:rPr>
          <w:rFonts w:ascii="Times New Roman" w:hAnsi="Times New Roman" w:cs="Times New Roman"/>
          <w:lang w:val="en-US"/>
        </w:rPr>
        <w:t xml:space="preserve">13 </w:t>
      </w:r>
      <w:r w:rsidR="004E1163" w:rsidRPr="00763A24">
        <w:rPr>
          <w:rFonts w:ascii="Times New Roman" w:hAnsi="Times New Roman" w:cs="Times New Roman"/>
          <w:lang w:val="en-US"/>
        </w:rPr>
        <w:t>November</w:t>
      </w:r>
      <w:r w:rsidR="004E1163" w:rsidRPr="00763A24">
        <w:rPr>
          <w:rFonts w:ascii="Times New Roman" w:hAnsi="Times New Roman" w:cs="Times New Roman"/>
          <w:lang w:val="en-US"/>
        </w:rPr>
        <w:t xml:space="preserve"> 2012</w:t>
      </w:r>
      <w:r w:rsidR="004E1163" w:rsidRPr="00763A24">
        <w:rPr>
          <w:rFonts w:ascii="Times New Roman" w:hAnsi="Times New Roman" w:cs="Times New Roman"/>
          <w:lang w:val="en-US"/>
        </w:rPr>
        <w:t>.</w:t>
      </w:r>
    </w:p>
  </w:footnote>
  <w:footnote w:id="4">
    <w:p w14:paraId="47871FAF" w14:textId="29F45DEB" w:rsidR="00A8752D" w:rsidRPr="00763A24" w:rsidRDefault="00A8752D" w:rsidP="00763A24">
      <w:pPr>
        <w:pStyle w:val="Funotentext"/>
        <w:jc w:val="both"/>
        <w:rPr>
          <w:rFonts w:ascii="Times New Roman" w:hAnsi="Times New Roman" w:cs="Times New Roman"/>
          <w:lang w:val="en-US"/>
        </w:rPr>
      </w:pPr>
      <w:r w:rsidRPr="00763A24">
        <w:rPr>
          <w:rStyle w:val="Funotenzeichen"/>
          <w:rFonts w:ascii="Times New Roman" w:hAnsi="Times New Roman" w:cs="Times New Roman"/>
        </w:rPr>
        <w:footnoteRef/>
      </w:r>
      <w:r w:rsidR="004E1163" w:rsidRPr="00763A24">
        <w:rPr>
          <w:rFonts w:ascii="Times New Roman" w:hAnsi="Times New Roman" w:cs="Times New Roman"/>
          <w:lang w:val="pt-BR"/>
        </w:rPr>
        <w:t xml:space="preserve"> CRC, General </w:t>
      </w:r>
      <w:proofErr w:type="spellStart"/>
      <w:r w:rsidR="004E1163" w:rsidRPr="00763A24">
        <w:rPr>
          <w:rFonts w:ascii="Times New Roman" w:hAnsi="Times New Roman" w:cs="Times New Roman"/>
          <w:lang w:val="pt-BR"/>
        </w:rPr>
        <w:t>Comment</w:t>
      </w:r>
      <w:proofErr w:type="spellEnd"/>
      <w:r w:rsidR="004E1163" w:rsidRPr="00763A24">
        <w:rPr>
          <w:rFonts w:ascii="Times New Roman" w:hAnsi="Times New Roman" w:cs="Times New Roman"/>
          <w:lang w:val="pt-BR"/>
        </w:rPr>
        <w:t xml:space="preserve"> 16, </w:t>
      </w:r>
      <w:r w:rsidR="004E1163" w:rsidRPr="00763A24">
        <w:rPr>
          <w:rFonts w:ascii="Times New Roman" w:hAnsi="Times New Roman" w:cs="Times New Roman"/>
          <w:lang w:val="en-US"/>
        </w:rPr>
        <w:t xml:space="preserve">CRC/C/GC/16, </w:t>
      </w:r>
      <w:r w:rsidR="004E1163" w:rsidRPr="00763A24">
        <w:rPr>
          <w:rFonts w:ascii="Times New Roman" w:hAnsi="Times New Roman" w:cs="Times New Roman"/>
          <w:lang w:val="en-US"/>
        </w:rPr>
        <w:t>17 Ap</w:t>
      </w:r>
      <w:r w:rsidR="004E1163" w:rsidRPr="00763A24">
        <w:rPr>
          <w:rFonts w:ascii="Times New Roman" w:hAnsi="Times New Roman" w:cs="Times New Roman"/>
          <w:lang w:val="en-US"/>
        </w:rPr>
        <w:t>ril 2013</w:t>
      </w:r>
      <w:r w:rsidR="004E1163" w:rsidRPr="00763A24">
        <w:rPr>
          <w:rFonts w:ascii="Times New Roman" w:hAnsi="Times New Roman" w:cs="Times New Roman"/>
          <w:lang w:val="en-US"/>
        </w:rPr>
        <w:t>.</w:t>
      </w:r>
    </w:p>
  </w:footnote>
  <w:footnote w:id="5">
    <w:p w14:paraId="4855598C" w14:textId="507734AA" w:rsidR="004E1163" w:rsidRPr="00763A24" w:rsidRDefault="004E1163" w:rsidP="00763A24">
      <w:pPr>
        <w:pStyle w:val="Funotentext"/>
        <w:jc w:val="both"/>
        <w:rPr>
          <w:rFonts w:ascii="Times New Roman" w:hAnsi="Times New Roman" w:cs="Times New Roman"/>
          <w:lang w:val="en-US"/>
        </w:rPr>
      </w:pPr>
      <w:r w:rsidRPr="00763A24">
        <w:rPr>
          <w:rStyle w:val="Funotenzeichen"/>
          <w:rFonts w:ascii="Times New Roman" w:hAnsi="Times New Roman" w:cs="Times New Roman"/>
        </w:rPr>
        <w:footnoteRef/>
      </w:r>
      <w:r w:rsidRPr="00763A24">
        <w:rPr>
          <w:rFonts w:ascii="Times New Roman" w:hAnsi="Times New Roman" w:cs="Times New Roman"/>
          <w:lang w:val="en-US"/>
        </w:rPr>
        <w:t xml:space="preserve"> Maastricht Principles</w:t>
      </w:r>
      <w:r w:rsidR="002933A0" w:rsidRPr="00763A24">
        <w:rPr>
          <w:rFonts w:ascii="Times New Roman" w:hAnsi="Times New Roman" w:cs="Times New Roman"/>
          <w:lang w:val="en-US"/>
        </w:rPr>
        <w:t xml:space="preserve"> on the Extraterritorial Obligations of States in the Area of Economic, Social and Cultural Rights, ETO Consortium, 2013, p. 9.</w:t>
      </w:r>
    </w:p>
  </w:footnote>
  <w:footnote w:id="6">
    <w:p w14:paraId="5C1D08B4" w14:textId="387C0A93" w:rsidR="00B50EE8" w:rsidRPr="00B50EE8" w:rsidRDefault="00B50EE8" w:rsidP="00B50EE8">
      <w:pPr>
        <w:pStyle w:val="Funotentext"/>
        <w:tabs>
          <w:tab w:val="left" w:pos="426"/>
        </w:tabs>
        <w:rPr>
          <w:rFonts w:ascii="Times New Roman" w:hAnsi="Times New Roman" w:cs="Times New Roman"/>
          <w:lang w:val="en-US"/>
        </w:rPr>
      </w:pPr>
      <w:r>
        <w:rPr>
          <w:rStyle w:val="Funotenzeichen"/>
        </w:rPr>
        <w:footnoteRef/>
      </w:r>
      <w:r w:rsidRPr="00B50EE8">
        <w:rPr>
          <w:lang w:val="en-US"/>
        </w:rPr>
        <w:t xml:space="preserve"> </w:t>
      </w:r>
      <w:r>
        <w:rPr>
          <w:lang w:val="en-US"/>
        </w:rPr>
        <w:tab/>
      </w:r>
      <w:r w:rsidRPr="00B50EE8">
        <w:rPr>
          <w:rFonts w:ascii="Times New Roman" w:hAnsi="Times New Roman" w:cs="Times New Roman"/>
          <w:lang w:val="en-US"/>
        </w:rPr>
        <w:t xml:space="preserve">Olivier de </w:t>
      </w:r>
      <w:proofErr w:type="spellStart"/>
      <w:r w:rsidRPr="00B50EE8">
        <w:rPr>
          <w:rFonts w:ascii="Times New Roman" w:hAnsi="Times New Roman" w:cs="Times New Roman"/>
          <w:lang w:val="en-US"/>
        </w:rPr>
        <w:t>Schutter</w:t>
      </w:r>
      <w:proofErr w:type="spellEnd"/>
      <w:r w:rsidRPr="00B50EE8">
        <w:rPr>
          <w:rFonts w:ascii="Times New Roman" w:hAnsi="Times New Roman" w:cs="Times New Roman"/>
          <w:lang w:val="en-US"/>
        </w:rPr>
        <w:t xml:space="preserve">, « Extraterritorial Jurisdiction as a tool for Improving the Human Rights Accountability of Transnational Corporations». 2006. </w:t>
      </w:r>
      <w:r w:rsidRPr="00B50EE8">
        <w:rPr>
          <w:rFonts w:ascii="Times New Roman" w:hAnsi="Times New Roman" w:cs="Times New Roman" w:hint="eastAsia"/>
          <w:lang w:val="en-US"/>
        </w:rPr>
        <w:t>https://business-humanrights.org/en/pdf-extraterritorial-jurisdiction-as-a-tool-for-improving-the-human-rights-accountability-of-transnational-corporations</w:t>
      </w:r>
    </w:p>
    <w:p w14:paraId="0840B517" w14:textId="6BB2705F" w:rsidR="00B50EE8" w:rsidRPr="00B50EE8" w:rsidRDefault="00B50EE8">
      <w:pPr>
        <w:pStyle w:val="Funotentext"/>
        <w:rPr>
          <w:lang w:val="en-US"/>
        </w:rPr>
      </w:pPr>
      <w:r>
        <w:rPr>
          <w:lang w:val="en-US"/>
        </w:rPr>
        <w:tab/>
      </w:r>
    </w:p>
  </w:footnote>
  <w:footnote w:id="7">
    <w:p w14:paraId="0FEB020E" w14:textId="09AE809F" w:rsidR="00763A24" w:rsidRPr="00763A24" w:rsidRDefault="00763A24" w:rsidP="00B50EE8">
      <w:pPr>
        <w:pStyle w:val="Funotentext"/>
        <w:tabs>
          <w:tab w:val="left" w:pos="426"/>
        </w:tabs>
        <w:jc w:val="both"/>
        <w:rPr>
          <w:rFonts w:ascii="Times New Roman" w:hAnsi="Times New Roman" w:cs="Times New Roman"/>
          <w:lang w:val="en-US"/>
        </w:rPr>
      </w:pPr>
      <w:r w:rsidRPr="00763A24">
        <w:rPr>
          <w:rStyle w:val="Funotenzeichen"/>
          <w:rFonts w:ascii="Times New Roman" w:hAnsi="Times New Roman" w:cs="Times New Roman"/>
        </w:rPr>
        <w:footnoteRef/>
      </w:r>
      <w:r w:rsidRPr="00763A24">
        <w:rPr>
          <w:rFonts w:ascii="Times New Roman" w:hAnsi="Times New Roman" w:cs="Times New Roman"/>
          <w:lang w:val="en-US"/>
        </w:rPr>
        <w:t xml:space="preserve"> </w:t>
      </w:r>
      <w:r w:rsidRPr="00763A24">
        <w:rPr>
          <w:rFonts w:ascii="Times New Roman" w:hAnsi="Times New Roman" w:cs="Times New Roman"/>
          <w:lang w:val="en-US"/>
        </w:rPr>
        <w:t>Princip</w:t>
      </w:r>
      <w:r w:rsidR="00B50EE8">
        <w:rPr>
          <w:rFonts w:ascii="Times New Roman" w:hAnsi="Times New Roman" w:cs="Times New Roman"/>
          <w:lang w:val="en-US"/>
        </w:rPr>
        <w:t>l</w:t>
      </w:r>
      <w:r w:rsidRPr="00763A24">
        <w:rPr>
          <w:rFonts w:ascii="Times New Roman" w:hAnsi="Times New Roman" w:cs="Times New Roman"/>
          <w:lang w:val="en-US"/>
        </w:rPr>
        <w:t>es de Madrid y Buenos Aires.</w:t>
      </w:r>
      <w:r w:rsidRPr="00763A24">
        <w:rPr>
          <w:rFonts w:ascii="Times New Roman" w:hAnsi="Times New Roman" w:cs="Times New Roman"/>
          <w:lang w:val="en-US"/>
        </w:rPr>
        <w:t xml:space="preserve"> Universal Jurisdiction</w:t>
      </w:r>
      <w:r w:rsidRPr="00763A24">
        <w:rPr>
          <w:rFonts w:ascii="Times New Roman" w:hAnsi="Times New Roman" w:cs="Times New Roman"/>
          <w:lang w:val="en-US"/>
        </w:rPr>
        <w:t xml:space="preserve"> 2015. </w:t>
      </w:r>
      <w:r w:rsidRPr="00763A24">
        <w:rPr>
          <w:rFonts w:ascii="Times New Roman" w:hAnsi="Times New Roman" w:cs="Times New Roman"/>
          <w:lang w:val="en-US"/>
        </w:rPr>
        <w:t>At: http://www.hormantruth.org/ht/sites/default/files/files/universal%20jurisdiction/MADRID%20-%20BUENOS%20AIRES%20PRINCIPLES%20OF%20UNIVERSAL%20JURISDICTION%20%20%20%20-EN.pdf</w:t>
      </w:r>
    </w:p>
    <w:p w14:paraId="45BA8FC7" w14:textId="77777777" w:rsidR="00763A24" w:rsidRPr="00763A24" w:rsidRDefault="00763A24" w:rsidP="00763A24">
      <w:pPr>
        <w:pStyle w:val="Funotentext"/>
        <w:jc w:val="both"/>
        <w:rPr>
          <w:rFonts w:ascii="Times New Roman" w:hAnsi="Times New Roman" w:cs="Times New Roman"/>
          <w:lang w:val="en-US"/>
        </w:rPr>
      </w:pPr>
    </w:p>
    <w:p w14:paraId="3C64E921" w14:textId="58CB7241" w:rsidR="00763A24" w:rsidRPr="00763A24" w:rsidRDefault="00763A24" w:rsidP="00763A24">
      <w:pPr>
        <w:pStyle w:val="Funotentext"/>
        <w:jc w:val="both"/>
        <w:rPr>
          <w:rFonts w:ascii="Times New Roman" w:hAnsi="Times New Roman" w:cs="Times New Roman"/>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639"/>
    <w:multiLevelType w:val="hybridMultilevel"/>
    <w:tmpl w:val="EDDE046E"/>
    <w:lvl w:ilvl="0" w:tplc="48FC4C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754DA"/>
    <w:multiLevelType w:val="hybridMultilevel"/>
    <w:tmpl w:val="8252264E"/>
    <w:lvl w:ilvl="0" w:tplc="48FC4C5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8E64DB"/>
    <w:multiLevelType w:val="hybridMultilevel"/>
    <w:tmpl w:val="514C5BA2"/>
    <w:lvl w:ilvl="0" w:tplc="158CE84C">
      <w:numFmt w:val="bullet"/>
      <w:lvlText w:val="-"/>
      <w:lvlJc w:val="left"/>
      <w:pPr>
        <w:ind w:left="720" w:hanging="360"/>
      </w:pPr>
      <w:rPr>
        <w:rFonts w:ascii="ArialMT" w:eastAsia="MS Mincho" w:hAnsi="ArialMT"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5A"/>
    <w:rsid w:val="00016D2F"/>
    <w:rsid w:val="00026C76"/>
    <w:rsid w:val="00043596"/>
    <w:rsid w:val="000979B8"/>
    <w:rsid w:val="000A5840"/>
    <w:rsid w:val="000B75AF"/>
    <w:rsid w:val="000B7D9D"/>
    <w:rsid w:val="001043A3"/>
    <w:rsid w:val="00117E68"/>
    <w:rsid w:val="00145FC2"/>
    <w:rsid w:val="001467F0"/>
    <w:rsid w:val="0017520C"/>
    <w:rsid w:val="001A62C8"/>
    <w:rsid w:val="001B2E96"/>
    <w:rsid w:val="001F029D"/>
    <w:rsid w:val="001F7F1E"/>
    <w:rsid w:val="00280FE7"/>
    <w:rsid w:val="002933A0"/>
    <w:rsid w:val="003F2D45"/>
    <w:rsid w:val="003F4727"/>
    <w:rsid w:val="004712EE"/>
    <w:rsid w:val="004B025F"/>
    <w:rsid w:val="004D294C"/>
    <w:rsid w:val="004E1163"/>
    <w:rsid w:val="004E1D9A"/>
    <w:rsid w:val="00526312"/>
    <w:rsid w:val="00582F14"/>
    <w:rsid w:val="005A238A"/>
    <w:rsid w:val="00605E17"/>
    <w:rsid w:val="0060750F"/>
    <w:rsid w:val="00683483"/>
    <w:rsid w:val="006A5DD5"/>
    <w:rsid w:val="006B0A59"/>
    <w:rsid w:val="006B0CA8"/>
    <w:rsid w:val="006E0783"/>
    <w:rsid w:val="00763A24"/>
    <w:rsid w:val="00777DFC"/>
    <w:rsid w:val="007E16B9"/>
    <w:rsid w:val="008119B7"/>
    <w:rsid w:val="00841188"/>
    <w:rsid w:val="008E55F5"/>
    <w:rsid w:val="008E66E5"/>
    <w:rsid w:val="0090264B"/>
    <w:rsid w:val="0093137E"/>
    <w:rsid w:val="009474F6"/>
    <w:rsid w:val="00976D22"/>
    <w:rsid w:val="009A1392"/>
    <w:rsid w:val="009C7C6B"/>
    <w:rsid w:val="009D15C4"/>
    <w:rsid w:val="00A23E2C"/>
    <w:rsid w:val="00A37452"/>
    <w:rsid w:val="00A5471F"/>
    <w:rsid w:val="00A8624F"/>
    <w:rsid w:val="00A8752D"/>
    <w:rsid w:val="00AA767A"/>
    <w:rsid w:val="00AF3E1A"/>
    <w:rsid w:val="00AF49C8"/>
    <w:rsid w:val="00B50EE8"/>
    <w:rsid w:val="00B8017D"/>
    <w:rsid w:val="00BC710D"/>
    <w:rsid w:val="00BE7A66"/>
    <w:rsid w:val="00C2580E"/>
    <w:rsid w:val="00C67627"/>
    <w:rsid w:val="00C73A00"/>
    <w:rsid w:val="00C97281"/>
    <w:rsid w:val="00CB1E8C"/>
    <w:rsid w:val="00CC3BA8"/>
    <w:rsid w:val="00CD02ED"/>
    <w:rsid w:val="00CD345F"/>
    <w:rsid w:val="00CD3CFA"/>
    <w:rsid w:val="00D24BAD"/>
    <w:rsid w:val="00DA1849"/>
    <w:rsid w:val="00E214D8"/>
    <w:rsid w:val="00E46A89"/>
    <w:rsid w:val="00E475BA"/>
    <w:rsid w:val="00EA3EAB"/>
    <w:rsid w:val="00ED698F"/>
    <w:rsid w:val="00F5747B"/>
    <w:rsid w:val="00F70342"/>
    <w:rsid w:val="00F74D5A"/>
    <w:rsid w:val="00FF16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33C93"/>
  <w15:docId w15:val="{FDE128F0-D93D-4433-9EC9-C5864038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74D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4D5A"/>
    <w:rPr>
      <w:rFonts w:ascii="Tahoma" w:hAnsi="Tahoma" w:cs="Tahoma"/>
      <w:sz w:val="16"/>
      <w:szCs w:val="16"/>
    </w:rPr>
  </w:style>
  <w:style w:type="character" w:styleId="Kommentarzeichen">
    <w:name w:val="annotation reference"/>
    <w:basedOn w:val="Absatz-Standardschriftart"/>
    <w:uiPriority w:val="99"/>
    <w:semiHidden/>
    <w:unhideWhenUsed/>
    <w:rsid w:val="00F74D5A"/>
    <w:rPr>
      <w:sz w:val="16"/>
      <w:szCs w:val="16"/>
    </w:rPr>
  </w:style>
  <w:style w:type="paragraph" w:styleId="Kommentartext">
    <w:name w:val="annotation text"/>
    <w:basedOn w:val="Standard"/>
    <w:link w:val="KommentartextZchn"/>
    <w:uiPriority w:val="99"/>
    <w:semiHidden/>
    <w:unhideWhenUsed/>
    <w:rsid w:val="00F74D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4D5A"/>
    <w:rPr>
      <w:sz w:val="20"/>
      <w:szCs w:val="20"/>
    </w:rPr>
  </w:style>
  <w:style w:type="paragraph" w:styleId="Kommentarthema">
    <w:name w:val="annotation subject"/>
    <w:basedOn w:val="Kommentartext"/>
    <w:next w:val="Kommentartext"/>
    <w:link w:val="KommentarthemaZchn"/>
    <w:uiPriority w:val="99"/>
    <w:semiHidden/>
    <w:unhideWhenUsed/>
    <w:rsid w:val="00F74D5A"/>
    <w:rPr>
      <w:b/>
      <w:bCs/>
    </w:rPr>
  </w:style>
  <w:style w:type="character" w:customStyle="1" w:styleId="KommentarthemaZchn">
    <w:name w:val="Kommentarthema Zchn"/>
    <w:basedOn w:val="KommentartextZchn"/>
    <w:link w:val="Kommentarthema"/>
    <w:uiPriority w:val="99"/>
    <w:semiHidden/>
    <w:rsid w:val="00F74D5A"/>
    <w:rPr>
      <w:b/>
      <w:bCs/>
      <w:sz w:val="20"/>
      <w:szCs w:val="20"/>
    </w:rPr>
  </w:style>
  <w:style w:type="paragraph" w:styleId="Listenabsatz">
    <w:name w:val="List Paragraph"/>
    <w:basedOn w:val="Standard"/>
    <w:uiPriority w:val="34"/>
    <w:qFormat/>
    <w:rsid w:val="003F2D45"/>
    <w:pPr>
      <w:ind w:left="720"/>
      <w:contextualSpacing/>
    </w:pPr>
  </w:style>
  <w:style w:type="paragraph" w:styleId="Kopfzeile">
    <w:name w:val="header"/>
    <w:basedOn w:val="Standard"/>
    <w:link w:val="KopfzeileZchn"/>
    <w:uiPriority w:val="99"/>
    <w:unhideWhenUsed/>
    <w:rsid w:val="004712EE"/>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4712EE"/>
  </w:style>
  <w:style w:type="paragraph" w:styleId="Fuzeile">
    <w:name w:val="footer"/>
    <w:basedOn w:val="Standard"/>
    <w:link w:val="FuzeileZchn"/>
    <w:uiPriority w:val="99"/>
    <w:unhideWhenUsed/>
    <w:rsid w:val="004712EE"/>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4712EE"/>
  </w:style>
  <w:style w:type="paragraph" w:styleId="Funotentext">
    <w:name w:val="footnote text"/>
    <w:basedOn w:val="Standard"/>
    <w:link w:val="FunotentextZchn"/>
    <w:unhideWhenUsed/>
    <w:rsid w:val="00016D2F"/>
    <w:pPr>
      <w:spacing w:after="0" w:line="240" w:lineRule="auto"/>
    </w:pPr>
    <w:rPr>
      <w:sz w:val="20"/>
      <w:szCs w:val="20"/>
    </w:rPr>
  </w:style>
  <w:style w:type="character" w:customStyle="1" w:styleId="FunotentextZchn">
    <w:name w:val="Fußnotentext Zchn"/>
    <w:basedOn w:val="Absatz-Standardschriftart"/>
    <w:link w:val="Funotentext"/>
    <w:rsid w:val="00016D2F"/>
    <w:rPr>
      <w:sz w:val="20"/>
      <w:szCs w:val="20"/>
    </w:rPr>
  </w:style>
  <w:style w:type="character" w:styleId="Funotenzeichen">
    <w:name w:val="footnote reference"/>
    <w:basedOn w:val="Absatz-Standardschriftart"/>
    <w:uiPriority w:val="99"/>
    <w:unhideWhenUsed/>
    <w:rsid w:val="00016D2F"/>
    <w:rPr>
      <w:vertAlign w:val="superscript"/>
    </w:rPr>
  </w:style>
  <w:style w:type="paragraph" w:customStyle="1" w:styleId="SingleTxtG">
    <w:name w:val="_ Single Txt_G"/>
    <w:basedOn w:val="Standard"/>
    <w:rsid w:val="00117E68"/>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Hyperlink">
    <w:name w:val="Hyperlink"/>
    <w:basedOn w:val="Absatz-Standardschriftart"/>
    <w:uiPriority w:val="99"/>
    <w:unhideWhenUsed/>
    <w:rsid w:val="00AF4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onvention_on_the_Rights_of_the_Child"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nited_Nation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gwg-tncs@ohchr.org" TargetMode="External"/><Relationship Id="rId4" Type="http://schemas.openxmlformats.org/officeDocument/2006/relationships/settings" Target="settings.xml"/><Relationship Id="rId9" Type="http://schemas.openxmlformats.org/officeDocument/2006/relationships/hyperlink" Target="mailto:suarez-franco@fian.or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528FC6-C1B3-4752-8C19-3010B2DA9BC3}"/>
</file>

<file path=customXml/itemProps2.xml><?xml version="1.0" encoding="utf-8"?>
<ds:datastoreItem xmlns:ds="http://schemas.openxmlformats.org/officeDocument/2006/customXml" ds:itemID="{FC50FCFF-CA0E-4F52-A6EA-A4E5CD325FDF}"/>
</file>

<file path=customXml/itemProps3.xml><?xml version="1.0" encoding="utf-8"?>
<ds:datastoreItem xmlns:ds="http://schemas.openxmlformats.org/officeDocument/2006/customXml" ds:itemID="{0CA386F5-9D03-4D5F-A29A-3DAF35FF161E}"/>
</file>

<file path=customXml/itemProps4.xml><?xml version="1.0" encoding="utf-8"?>
<ds:datastoreItem xmlns:ds="http://schemas.openxmlformats.org/officeDocument/2006/customXml" ds:itemID="{2AE36FF7-8883-439B-BA78-354FBD9DF945}"/>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11066</Characters>
  <Application>Microsoft Office Word</Application>
  <DocSecurity>0</DocSecurity>
  <Lines>92</Lines>
  <Paragraphs>25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kuennemann</dc:creator>
  <cp:lastModifiedBy>Ana Maria Suarez-Franco</cp:lastModifiedBy>
  <cp:revision>2</cp:revision>
  <dcterms:created xsi:type="dcterms:W3CDTF">2016-09-30T17:08:00Z</dcterms:created>
  <dcterms:modified xsi:type="dcterms:W3CDTF">2016-09-30T17:08:00Z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