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71" w:rsidRPr="00593571" w:rsidRDefault="00593571" w:rsidP="006750A4">
      <w:pPr>
        <w:pStyle w:val="NormalWeb"/>
        <w:spacing w:before="60" w:beforeAutospacing="0"/>
        <w:jc w:val="center"/>
        <w:rPr>
          <w:rStyle w:val="Strong"/>
          <w:rFonts w:ascii="Verdana" w:hAnsi="Verdana"/>
          <w:sz w:val="22"/>
          <w:szCs w:val="22"/>
        </w:rPr>
      </w:pPr>
      <w:r w:rsidRPr="00593571">
        <w:rPr>
          <w:rFonts w:ascii="Verdana" w:eastAsia="SimSun" w:hAnsi="Verdana"/>
          <w:b/>
          <w:color w:val="0070C0"/>
          <w:sz w:val="22"/>
          <w:szCs w:val="22"/>
          <w:lang w:eastAsia="zh-CN"/>
        </w:rPr>
        <w:t xml:space="preserve">Basic information on the selection </w:t>
      </w:r>
      <w:r w:rsidR="0004354E">
        <w:rPr>
          <w:rFonts w:ascii="Verdana" w:eastAsia="SimSun" w:hAnsi="Verdana"/>
          <w:b/>
          <w:color w:val="0070C0"/>
          <w:sz w:val="22"/>
          <w:szCs w:val="22"/>
          <w:lang w:eastAsia="zh-CN"/>
        </w:rPr>
        <w:t xml:space="preserve">and appointment </w:t>
      </w:r>
      <w:r w:rsidRPr="00593571">
        <w:rPr>
          <w:rFonts w:ascii="Verdana" w:eastAsia="SimSun" w:hAnsi="Verdana"/>
          <w:b/>
          <w:color w:val="0070C0"/>
          <w:sz w:val="22"/>
          <w:szCs w:val="22"/>
          <w:lang w:eastAsia="zh-CN"/>
        </w:rPr>
        <w:t xml:space="preserve">process for </w:t>
      </w:r>
      <w:r w:rsidRPr="00593571">
        <w:rPr>
          <w:rFonts w:ascii="Verdana" w:eastAsia="SimSun" w:hAnsi="Verdana"/>
          <w:b/>
          <w:bCs/>
          <w:color w:val="0070C0"/>
          <w:sz w:val="22"/>
          <w:szCs w:val="22"/>
          <w:lang w:eastAsia="zh-CN"/>
        </w:rPr>
        <w:t>independent United Nations experts of the Human Rights Council</w:t>
      </w:r>
    </w:p>
    <w:p w:rsidR="00593571" w:rsidRPr="006750A4" w:rsidRDefault="0004354E" w:rsidP="00593571">
      <w:pPr>
        <w:pStyle w:val="NormalWeb"/>
        <w:rPr>
          <w:rFonts w:ascii="Verdana" w:hAnsi="Verdana"/>
          <w:sz w:val="21"/>
          <w:szCs w:val="21"/>
        </w:rPr>
      </w:pPr>
      <w:r>
        <w:rPr>
          <w:rStyle w:val="Strong"/>
          <w:rFonts w:ascii="Verdana" w:hAnsi="Verdana"/>
          <w:sz w:val="21"/>
          <w:szCs w:val="21"/>
        </w:rPr>
        <w:t>Overview of the s</w:t>
      </w:r>
      <w:r w:rsidR="00593571" w:rsidRPr="006750A4">
        <w:rPr>
          <w:rStyle w:val="Strong"/>
          <w:rFonts w:ascii="Verdana" w:hAnsi="Verdana"/>
          <w:sz w:val="21"/>
          <w:szCs w:val="21"/>
        </w:rPr>
        <w:t xml:space="preserve">election </w:t>
      </w:r>
      <w:r>
        <w:rPr>
          <w:rStyle w:val="Strong"/>
          <w:rFonts w:ascii="Verdana" w:hAnsi="Verdana"/>
          <w:sz w:val="21"/>
          <w:szCs w:val="21"/>
        </w:rPr>
        <w:t xml:space="preserve">and appointment </w:t>
      </w:r>
      <w:r w:rsidR="00593571" w:rsidRPr="006750A4">
        <w:rPr>
          <w:rStyle w:val="Strong"/>
          <w:rFonts w:ascii="Verdana" w:hAnsi="Verdana"/>
          <w:sz w:val="21"/>
          <w:szCs w:val="21"/>
        </w:rPr>
        <w:t>process</w:t>
      </w:r>
    </w:p>
    <w:p w:rsidR="00593571" w:rsidRPr="006750A4" w:rsidRDefault="00593571" w:rsidP="00593571">
      <w:pPr>
        <w:pStyle w:val="NormalWeb"/>
        <w:rPr>
          <w:rFonts w:ascii="Verdana" w:hAnsi="Verdana"/>
          <w:sz w:val="21"/>
          <w:szCs w:val="21"/>
        </w:rPr>
      </w:pPr>
      <w:r w:rsidRPr="006750A4">
        <w:rPr>
          <w:rFonts w:ascii="Verdana" w:hAnsi="Verdana"/>
          <w:sz w:val="21"/>
          <w:szCs w:val="21"/>
        </w:rPr>
        <w:t xml:space="preserve">Independent United Nations experts of the Human Rights Council are appointed through a competitive and transparent process which involves an online written application in response to a call for candidatures issued by the Secretariat. Shortlisted candidates are then interviewed by telephone by the Consultative Group composed by five Ambassadors nominated by each of the five regional groups. The Consultative Group makes recommendations to the President of the Human Rights Council through its public report. The appointment is finalized when the selected candidate put forward by the President is approved by the Human Rights Council. </w:t>
      </w:r>
    </w:p>
    <w:p w:rsidR="00593571" w:rsidRPr="006750A4" w:rsidRDefault="00593571" w:rsidP="00593571">
      <w:pPr>
        <w:pStyle w:val="NormalWeb"/>
        <w:rPr>
          <w:rFonts w:ascii="Verdana" w:hAnsi="Verdana"/>
          <w:sz w:val="21"/>
          <w:szCs w:val="21"/>
        </w:rPr>
      </w:pPr>
      <w:r w:rsidRPr="006750A4">
        <w:rPr>
          <w:rFonts w:ascii="Verdana" w:hAnsi="Verdana"/>
          <w:sz w:val="21"/>
          <w:szCs w:val="21"/>
        </w:rPr>
        <w:t>Please note that the selection and appointment process is the same for both special procedures mandate holders and members of the Expert Mechanism on the Rights of Indigenous Peoples.</w:t>
      </w:r>
    </w:p>
    <w:p w:rsidR="00593571" w:rsidRPr="006750A4" w:rsidRDefault="00593571" w:rsidP="00593571">
      <w:pPr>
        <w:pStyle w:val="NormalWeb"/>
        <w:rPr>
          <w:rFonts w:ascii="Verdana" w:hAnsi="Verdana"/>
          <w:sz w:val="21"/>
          <w:szCs w:val="21"/>
        </w:rPr>
      </w:pPr>
      <w:r w:rsidRPr="006750A4">
        <w:rPr>
          <w:rStyle w:val="Strong"/>
          <w:rFonts w:ascii="Verdana" w:hAnsi="Verdana"/>
          <w:sz w:val="21"/>
          <w:szCs w:val="21"/>
        </w:rPr>
        <w:t>General criteria</w:t>
      </w:r>
    </w:p>
    <w:p w:rsidR="00593571" w:rsidRPr="006750A4" w:rsidRDefault="00593571" w:rsidP="00593571">
      <w:pPr>
        <w:pStyle w:val="NormalWeb"/>
        <w:rPr>
          <w:rFonts w:ascii="Verdana" w:hAnsi="Verdana"/>
          <w:sz w:val="21"/>
          <w:szCs w:val="21"/>
        </w:rPr>
      </w:pPr>
      <w:r w:rsidRPr="006750A4">
        <w:rPr>
          <w:rFonts w:ascii="Verdana" w:hAnsi="Verdana"/>
          <w:sz w:val="21"/>
          <w:szCs w:val="21"/>
        </w:rPr>
        <w:t>According to</w:t>
      </w:r>
      <w:r w:rsidR="006750A4" w:rsidRPr="006750A4">
        <w:rPr>
          <w:rFonts w:ascii="Verdana" w:hAnsi="Verdana"/>
          <w:sz w:val="21"/>
          <w:szCs w:val="21"/>
        </w:rPr>
        <w:t xml:space="preserve"> the annex to</w:t>
      </w:r>
      <w:r w:rsidRPr="006750A4">
        <w:rPr>
          <w:rFonts w:ascii="Verdana" w:hAnsi="Verdana"/>
          <w:sz w:val="21"/>
          <w:szCs w:val="21"/>
        </w:rPr>
        <w:t xml:space="preserve"> </w:t>
      </w:r>
      <w:hyperlink r:id="rId7" w:tooltip="Human Rights Council resolution 5/1" w:history="1">
        <w:r w:rsidRPr="006750A4">
          <w:rPr>
            <w:rStyle w:val="Hyperlink"/>
            <w:rFonts w:ascii="Verdana" w:hAnsi="Verdana"/>
            <w:sz w:val="21"/>
            <w:szCs w:val="21"/>
          </w:rPr>
          <w:t>Human Rights Council resolution 5/1</w:t>
        </w:r>
      </w:hyperlink>
      <w:r w:rsidR="00092F5E">
        <w:rPr>
          <w:rFonts w:ascii="Verdana" w:hAnsi="Verdana"/>
          <w:sz w:val="21"/>
          <w:szCs w:val="21"/>
        </w:rPr>
        <w:t xml:space="preserve"> of 18 June 2007,</w:t>
      </w:r>
      <w:r w:rsidRPr="006750A4">
        <w:rPr>
          <w:rFonts w:ascii="Verdana" w:hAnsi="Verdana"/>
          <w:sz w:val="21"/>
          <w:szCs w:val="21"/>
        </w:rPr>
        <w:t xml:space="preserve"> the following general criteria </w:t>
      </w:r>
      <w:r w:rsidRPr="006750A4">
        <w:rPr>
          <w:rFonts w:ascii="Verdana" w:hAnsi="Verdana"/>
          <w:sz w:val="21"/>
          <w:szCs w:val="21"/>
        </w:rPr>
        <w:t>will</w:t>
      </w:r>
      <w:r w:rsidRPr="006750A4">
        <w:rPr>
          <w:rFonts w:ascii="Verdana" w:hAnsi="Verdana"/>
          <w:sz w:val="21"/>
          <w:szCs w:val="21"/>
        </w:rPr>
        <w:t xml:space="preserve"> be of paramount importance while nominating, selecting and appointing mandate holders: </w:t>
      </w:r>
      <w:r w:rsidRPr="006750A4">
        <w:rPr>
          <w:rFonts w:ascii="Verdana" w:hAnsi="Verdana"/>
          <w:sz w:val="21"/>
          <w:szCs w:val="21"/>
        </w:rPr>
        <w:br/>
      </w:r>
      <w:r w:rsidRPr="006750A4">
        <w:rPr>
          <w:rStyle w:val="Strong"/>
          <w:rFonts w:ascii="Verdana" w:hAnsi="Verdana"/>
          <w:sz w:val="21"/>
          <w:szCs w:val="21"/>
        </w:rPr>
        <w:t>(</w:t>
      </w:r>
      <w:r w:rsidRPr="006750A4">
        <w:rPr>
          <w:rStyle w:val="Emphasis"/>
          <w:rFonts w:ascii="Verdana" w:hAnsi="Verdana"/>
          <w:b/>
          <w:bCs/>
          <w:sz w:val="21"/>
          <w:szCs w:val="21"/>
        </w:rPr>
        <w:t>a</w:t>
      </w:r>
      <w:r w:rsidRPr="006750A4">
        <w:rPr>
          <w:rStyle w:val="Strong"/>
          <w:rFonts w:ascii="Verdana" w:hAnsi="Verdana"/>
          <w:sz w:val="21"/>
          <w:szCs w:val="21"/>
        </w:rPr>
        <w:t xml:space="preserve">) expertise; </w:t>
      </w:r>
      <w:r w:rsidRPr="006750A4">
        <w:rPr>
          <w:rFonts w:ascii="Verdana" w:hAnsi="Verdana"/>
          <w:b/>
          <w:bCs/>
          <w:sz w:val="21"/>
          <w:szCs w:val="21"/>
        </w:rPr>
        <w:br/>
      </w:r>
      <w:r w:rsidRPr="006750A4">
        <w:rPr>
          <w:rStyle w:val="Strong"/>
          <w:rFonts w:ascii="Verdana" w:hAnsi="Verdana"/>
          <w:sz w:val="21"/>
          <w:szCs w:val="21"/>
        </w:rPr>
        <w:t>(</w:t>
      </w:r>
      <w:r w:rsidRPr="006750A4">
        <w:rPr>
          <w:rStyle w:val="Emphasis"/>
          <w:rFonts w:ascii="Verdana" w:hAnsi="Verdana"/>
          <w:b/>
          <w:bCs/>
          <w:sz w:val="21"/>
          <w:szCs w:val="21"/>
        </w:rPr>
        <w:t>b</w:t>
      </w:r>
      <w:r w:rsidRPr="006750A4">
        <w:rPr>
          <w:rStyle w:val="Strong"/>
          <w:rFonts w:ascii="Verdana" w:hAnsi="Verdana"/>
          <w:sz w:val="21"/>
          <w:szCs w:val="21"/>
        </w:rPr>
        <w:t xml:space="preserve">) experience in the field of the mandate; </w:t>
      </w:r>
      <w:r w:rsidRPr="006750A4">
        <w:rPr>
          <w:rFonts w:ascii="Verdana" w:hAnsi="Verdana"/>
          <w:b/>
          <w:bCs/>
          <w:sz w:val="21"/>
          <w:szCs w:val="21"/>
        </w:rPr>
        <w:br/>
      </w:r>
      <w:r w:rsidRPr="006750A4">
        <w:rPr>
          <w:rStyle w:val="Strong"/>
          <w:rFonts w:ascii="Verdana" w:hAnsi="Verdana"/>
          <w:sz w:val="21"/>
          <w:szCs w:val="21"/>
        </w:rPr>
        <w:t>(</w:t>
      </w:r>
      <w:r w:rsidRPr="006750A4">
        <w:rPr>
          <w:rStyle w:val="Emphasis"/>
          <w:rFonts w:ascii="Verdana" w:hAnsi="Verdana"/>
          <w:b/>
          <w:bCs/>
          <w:sz w:val="21"/>
          <w:szCs w:val="21"/>
        </w:rPr>
        <w:t>c</w:t>
      </w:r>
      <w:r w:rsidRPr="006750A4">
        <w:rPr>
          <w:rStyle w:val="Strong"/>
          <w:rFonts w:ascii="Verdana" w:hAnsi="Verdana"/>
          <w:sz w:val="21"/>
          <w:szCs w:val="21"/>
        </w:rPr>
        <w:t xml:space="preserve">) independence; </w:t>
      </w:r>
      <w:r w:rsidRPr="006750A4">
        <w:rPr>
          <w:rFonts w:ascii="Verdana" w:hAnsi="Verdana"/>
          <w:b/>
          <w:bCs/>
          <w:sz w:val="21"/>
          <w:szCs w:val="21"/>
        </w:rPr>
        <w:br/>
      </w:r>
      <w:r w:rsidRPr="006750A4">
        <w:rPr>
          <w:rStyle w:val="Strong"/>
          <w:rFonts w:ascii="Verdana" w:hAnsi="Verdana"/>
          <w:sz w:val="21"/>
          <w:szCs w:val="21"/>
        </w:rPr>
        <w:t>(</w:t>
      </w:r>
      <w:r w:rsidRPr="006750A4">
        <w:rPr>
          <w:rStyle w:val="Emphasis"/>
          <w:rFonts w:ascii="Verdana" w:hAnsi="Verdana"/>
          <w:b/>
          <w:bCs/>
          <w:sz w:val="21"/>
          <w:szCs w:val="21"/>
        </w:rPr>
        <w:t>d</w:t>
      </w:r>
      <w:r w:rsidRPr="006750A4">
        <w:rPr>
          <w:rStyle w:val="Strong"/>
          <w:rFonts w:ascii="Verdana" w:hAnsi="Verdana"/>
          <w:sz w:val="21"/>
          <w:szCs w:val="21"/>
        </w:rPr>
        <w:t xml:space="preserve">) impartiality; </w:t>
      </w:r>
      <w:r w:rsidRPr="006750A4">
        <w:rPr>
          <w:rFonts w:ascii="Verdana" w:hAnsi="Verdana"/>
          <w:b/>
          <w:bCs/>
          <w:sz w:val="21"/>
          <w:szCs w:val="21"/>
        </w:rPr>
        <w:br/>
      </w:r>
      <w:r w:rsidRPr="006750A4">
        <w:rPr>
          <w:rStyle w:val="Strong"/>
          <w:rFonts w:ascii="Verdana" w:hAnsi="Verdana"/>
          <w:sz w:val="21"/>
          <w:szCs w:val="21"/>
        </w:rPr>
        <w:t>(</w:t>
      </w:r>
      <w:r w:rsidRPr="006750A4">
        <w:rPr>
          <w:rStyle w:val="Emphasis"/>
          <w:rFonts w:ascii="Verdana" w:hAnsi="Verdana"/>
          <w:b/>
          <w:bCs/>
          <w:sz w:val="21"/>
          <w:szCs w:val="21"/>
        </w:rPr>
        <w:t>e</w:t>
      </w:r>
      <w:r w:rsidRPr="006750A4">
        <w:rPr>
          <w:rStyle w:val="Strong"/>
          <w:rFonts w:ascii="Verdana" w:hAnsi="Verdana"/>
          <w:sz w:val="21"/>
          <w:szCs w:val="21"/>
        </w:rPr>
        <w:t>) personal integrity;</w:t>
      </w:r>
      <w:r w:rsidRPr="006750A4">
        <w:rPr>
          <w:rStyle w:val="Strong"/>
          <w:rFonts w:ascii="Verdana" w:hAnsi="Verdana"/>
          <w:b w:val="0"/>
          <w:sz w:val="21"/>
          <w:szCs w:val="21"/>
        </w:rPr>
        <w:t xml:space="preserve"> and</w:t>
      </w:r>
      <w:r w:rsidRPr="006750A4">
        <w:rPr>
          <w:rFonts w:ascii="Verdana" w:hAnsi="Verdana"/>
          <w:b/>
          <w:bCs/>
          <w:sz w:val="21"/>
          <w:szCs w:val="21"/>
        </w:rPr>
        <w:br/>
      </w:r>
      <w:r w:rsidRPr="006750A4">
        <w:rPr>
          <w:rStyle w:val="Strong"/>
          <w:rFonts w:ascii="Verdana" w:hAnsi="Verdana"/>
          <w:sz w:val="21"/>
          <w:szCs w:val="21"/>
        </w:rPr>
        <w:t>(</w:t>
      </w:r>
      <w:r w:rsidRPr="006750A4">
        <w:rPr>
          <w:rStyle w:val="Emphasis"/>
          <w:rFonts w:ascii="Verdana" w:hAnsi="Verdana"/>
          <w:b/>
          <w:bCs/>
          <w:sz w:val="21"/>
          <w:szCs w:val="21"/>
        </w:rPr>
        <w:t>f</w:t>
      </w:r>
      <w:r w:rsidRPr="006750A4">
        <w:rPr>
          <w:rStyle w:val="Strong"/>
          <w:rFonts w:ascii="Verdana" w:hAnsi="Verdana"/>
          <w:sz w:val="21"/>
          <w:szCs w:val="21"/>
        </w:rPr>
        <w:t xml:space="preserve">) objectivity. </w:t>
      </w:r>
    </w:p>
    <w:p w:rsidR="00593571" w:rsidRPr="006750A4" w:rsidRDefault="00593571" w:rsidP="00593571">
      <w:pPr>
        <w:pStyle w:val="NormalWeb"/>
        <w:rPr>
          <w:rFonts w:ascii="Verdana" w:hAnsi="Verdana"/>
          <w:sz w:val="21"/>
          <w:szCs w:val="21"/>
        </w:rPr>
      </w:pPr>
      <w:r w:rsidRPr="006750A4">
        <w:rPr>
          <w:rFonts w:ascii="Verdana" w:hAnsi="Verdana"/>
          <w:sz w:val="21"/>
          <w:szCs w:val="21"/>
        </w:rPr>
        <w:t>Due consideration should be given to gender balance and equitable geographic representation, as well as to an appropriate representation of different legal systems. Eligible candidates are highly qualified individuals who possess established competence, relevant expertise and extensive professional experience in the field of human rights (para</w:t>
      </w:r>
      <w:r w:rsidR="0004354E">
        <w:rPr>
          <w:rFonts w:ascii="Verdana" w:hAnsi="Verdana"/>
          <w:sz w:val="21"/>
          <w:szCs w:val="21"/>
        </w:rPr>
        <w:t>graph</w:t>
      </w:r>
      <w:r w:rsidRPr="006750A4">
        <w:rPr>
          <w:rFonts w:ascii="Verdana" w:hAnsi="Verdana"/>
          <w:sz w:val="21"/>
          <w:szCs w:val="21"/>
        </w:rPr>
        <w:t xml:space="preserve">s 39-41). </w:t>
      </w:r>
    </w:p>
    <w:p w:rsidR="00593571" w:rsidRPr="006750A4" w:rsidRDefault="00593571" w:rsidP="00593571">
      <w:pPr>
        <w:pStyle w:val="NormalWeb"/>
        <w:rPr>
          <w:rFonts w:ascii="Verdana" w:hAnsi="Verdana"/>
          <w:sz w:val="21"/>
          <w:szCs w:val="21"/>
        </w:rPr>
      </w:pPr>
      <w:r w:rsidRPr="006750A4">
        <w:rPr>
          <w:rStyle w:val="Strong"/>
          <w:rFonts w:ascii="Verdana" w:hAnsi="Verdana"/>
          <w:sz w:val="21"/>
          <w:szCs w:val="21"/>
        </w:rPr>
        <w:t>Technical and objective requirements</w:t>
      </w:r>
    </w:p>
    <w:p w:rsidR="00593571" w:rsidRPr="006750A4" w:rsidRDefault="00593571" w:rsidP="00593571">
      <w:pPr>
        <w:pStyle w:val="NormalWeb"/>
        <w:rPr>
          <w:rFonts w:ascii="Verdana" w:hAnsi="Verdana"/>
          <w:sz w:val="21"/>
          <w:szCs w:val="21"/>
        </w:rPr>
      </w:pPr>
      <w:r w:rsidRPr="006750A4">
        <w:rPr>
          <w:rFonts w:ascii="Verdana" w:hAnsi="Verdana"/>
          <w:sz w:val="21"/>
          <w:szCs w:val="21"/>
        </w:rPr>
        <w:t xml:space="preserve">In its </w:t>
      </w:r>
      <w:hyperlink r:id="rId8" w:history="1">
        <w:r w:rsidRPr="004006BF">
          <w:rPr>
            <w:rStyle w:val="Hyperlink"/>
            <w:rFonts w:ascii="Verdana" w:hAnsi="Verdana"/>
            <w:sz w:val="21"/>
            <w:szCs w:val="21"/>
          </w:rPr>
          <w:t>decision 6/102</w:t>
        </w:r>
      </w:hyperlink>
      <w:r w:rsidRPr="006750A4">
        <w:rPr>
          <w:rFonts w:ascii="Verdana" w:hAnsi="Verdana"/>
          <w:sz w:val="21"/>
          <w:szCs w:val="21"/>
        </w:rPr>
        <w:t xml:space="preserve"> of 27 September 2007, the Council </w:t>
      </w:r>
      <w:r w:rsidR="007101AB">
        <w:rPr>
          <w:rFonts w:ascii="Verdana" w:hAnsi="Verdana"/>
          <w:sz w:val="21"/>
          <w:szCs w:val="21"/>
        </w:rPr>
        <w:t>a</w:t>
      </w:r>
      <w:r w:rsidR="00F13CDA">
        <w:rPr>
          <w:rFonts w:ascii="Verdana" w:hAnsi="Verdana"/>
          <w:sz w:val="21"/>
          <w:szCs w:val="21"/>
        </w:rPr>
        <w:t>dopted</w:t>
      </w:r>
      <w:r w:rsidR="000451B9">
        <w:rPr>
          <w:rFonts w:ascii="Verdana" w:hAnsi="Verdana"/>
          <w:sz w:val="21"/>
          <w:szCs w:val="21"/>
        </w:rPr>
        <w:t xml:space="preserve"> </w:t>
      </w:r>
      <w:r w:rsidRPr="006750A4">
        <w:rPr>
          <w:rFonts w:ascii="Verdana" w:hAnsi="Verdana"/>
          <w:sz w:val="21"/>
          <w:szCs w:val="21"/>
        </w:rPr>
        <w:t xml:space="preserve">technical and objective requirements for candidates eligible for mandate holders. </w:t>
      </w:r>
    </w:p>
    <w:p w:rsidR="00593571" w:rsidRPr="006750A4" w:rsidRDefault="00593571" w:rsidP="00593571">
      <w:pPr>
        <w:pStyle w:val="NormalWeb"/>
        <w:rPr>
          <w:rFonts w:ascii="Verdana" w:hAnsi="Verdana"/>
          <w:sz w:val="21"/>
          <w:szCs w:val="21"/>
        </w:rPr>
      </w:pPr>
      <w:r w:rsidRPr="006750A4">
        <w:rPr>
          <w:rStyle w:val="Emphasis"/>
          <w:rFonts w:ascii="Verdana" w:hAnsi="Verdana"/>
          <w:sz w:val="21"/>
          <w:szCs w:val="21"/>
        </w:rPr>
        <w:t>1. Qualifications</w:t>
      </w:r>
      <w:r w:rsidRPr="006750A4">
        <w:rPr>
          <w:rFonts w:ascii="Verdana" w:hAnsi="Verdana"/>
          <w:sz w:val="21"/>
          <w:szCs w:val="21"/>
        </w:rPr>
        <w:t xml:space="preserve">: relevant educational qualifications or equivalent professional experience in the field of human rights; good communication skills in one of the official languages of the United Nations. </w:t>
      </w:r>
      <w:r w:rsidRPr="006750A4">
        <w:rPr>
          <w:rFonts w:ascii="Verdana" w:hAnsi="Verdana"/>
          <w:sz w:val="21"/>
          <w:szCs w:val="21"/>
        </w:rPr>
        <w:br/>
      </w:r>
      <w:r w:rsidRPr="006750A4">
        <w:rPr>
          <w:rStyle w:val="Emphasis"/>
          <w:rFonts w:ascii="Verdana" w:hAnsi="Verdana"/>
          <w:sz w:val="21"/>
          <w:szCs w:val="21"/>
        </w:rPr>
        <w:t>2. Relevant expertise</w:t>
      </w:r>
      <w:r w:rsidRPr="006750A4">
        <w:rPr>
          <w:rFonts w:ascii="Verdana" w:hAnsi="Verdana"/>
          <w:sz w:val="21"/>
          <w:szCs w:val="21"/>
        </w:rPr>
        <w:t xml:space="preserve">: knowledge of international human rights instruments, norms and principles; as well as knowledge of institutional mandates related to the United Nations or other international or regional organizations’ work in the area of human rights; proven work experience in the field of human rights. </w:t>
      </w:r>
      <w:r w:rsidRPr="006750A4">
        <w:rPr>
          <w:rFonts w:ascii="Verdana" w:hAnsi="Verdana"/>
          <w:sz w:val="21"/>
          <w:szCs w:val="21"/>
        </w:rPr>
        <w:br/>
      </w:r>
      <w:r w:rsidRPr="006750A4">
        <w:rPr>
          <w:rStyle w:val="Emphasis"/>
          <w:rFonts w:ascii="Verdana" w:hAnsi="Verdana"/>
          <w:sz w:val="21"/>
          <w:szCs w:val="21"/>
        </w:rPr>
        <w:t>3. Established competence</w:t>
      </w:r>
      <w:r w:rsidRPr="006750A4">
        <w:rPr>
          <w:rFonts w:ascii="Verdana" w:hAnsi="Verdana"/>
          <w:sz w:val="21"/>
          <w:szCs w:val="21"/>
        </w:rPr>
        <w:t xml:space="preserve">: nationally, regionally or internationally recognized competence related to human rights. </w:t>
      </w:r>
      <w:r w:rsidRPr="006750A4">
        <w:rPr>
          <w:rFonts w:ascii="Verdana" w:hAnsi="Verdana"/>
          <w:sz w:val="21"/>
          <w:szCs w:val="21"/>
        </w:rPr>
        <w:br/>
      </w:r>
      <w:r w:rsidRPr="006750A4">
        <w:rPr>
          <w:rStyle w:val="Emphasis"/>
          <w:rFonts w:ascii="Verdana" w:hAnsi="Verdana"/>
          <w:sz w:val="21"/>
          <w:szCs w:val="21"/>
        </w:rPr>
        <w:t>4. Flexibility/readiness and availability of time</w:t>
      </w:r>
      <w:r w:rsidRPr="006750A4">
        <w:rPr>
          <w:rFonts w:ascii="Verdana" w:hAnsi="Verdana"/>
          <w:sz w:val="21"/>
          <w:szCs w:val="21"/>
        </w:rPr>
        <w:t xml:space="preserve"> to perform effectively the functions of the mandate and to respond to its requirements, including attending Human Rights Council sessions. </w:t>
      </w:r>
    </w:p>
    <w:p w:rsidR="00593571" w:rsidRPr="006750A4" w:rsidRDefault="00593571" w:rsidP="00593571">
      <w:pPr>
        <w:pStyle w:val="NormalWeb"/>
        <w:rPr>
          <w:rFonts w:ascii="Verdana" w:hAnsi="Verdana"/>
          <w:sz w:val="21"/>
          <w:szCs w:val="21"/>
        </w:rPr>
      </w:pPr>
      <w:r w:rsidRPr="006750A4">
        <w:rPr>
          <w:rStyle w:val="Strong"/>
          <w:rFonts w:ascii="Verdana" w:hAnsi="Verdana"/>
          <w:sz w:val="21"/>
          <w:szCs w:val="21"/>
        </w:rPr>
        <w:lastRenderedPageBreak/>
        <w:t>Who can nominate candidates?</w:t>
      </w:r>
    </w:p>
    <w:p w:rsidR="00593571" w:rsidRPr="006750A4" w:rsidRDefault="00593571" w:rsidP="00593571">
      <w:pPr>
        <w:pStyle w:val="NormalWeb"/>
        <w:rPr>
          <w:rFonts w:ascii="Verdana" w:hAnsi="Verdana"/>
          <w:sz w:val="21"/>
          <w:szCs w:val="21"/>
        </w:rPr>
      </w:pPr>
      <w:r w:rsidRPr="006750A4">
        <w:rPr>
          <w:rFonts w:ascii="Verdana" w:hAnsi="Verdana"/>
          <w:sz w:val="21"/>
          <w:szCs w:val="21"/>
        </w:rPr>
        <w:t xml:space="preserve">Paragraph 42 of </w:t>
      </w:r>
      <w:r w:rsidR="00275B69">
        <w:rPr>
          <w:rFonts w:ascii="Verdana" w:hAnsi="Verdana"/>
          <w:sz w:val="21"/>
          <w:szCs w:val="21"/>
        </w:rPr>
        <w:t xml:space="preserve">the </w:t>
      </w:r>
      <w:r w:rsidR="006750A4" w:rsidRPr="006750A4">
        <w:rPr>
          <w:rFonts w:ascii="Verdana" w:hAnsi="Verdana"/>
          <w:sz w:val="21"/>
          <w:szCs w:val="21"/>
        </w:rPr>
        <w:t>a</w:t>
      </w:r>
      <w:r w:rsidRPr="006750A4">
        <w:rPr>
          <w:rFonts w:ascii="Verdana" w:hAnsi="Verdana"/>
          <w:sz w:val="21"/>
          <w:szCs w:val="21"/>
        </w:rPr>
        <w:t xml:space="preserve">nnex to Council resolution 5/1 provides that the following entities may nominate candidates: </w:t>
      </w:r>
      <w:r w:rsidRPr="006750A4">
        <w:rPr>
          <w:rFonts w:ascii="Verdana" w:hAnsi="Verdana"/>
          <w:sz w:val="21"/>
          <w:szCs w:val="21"/>
        </w:rPr>
        <w:br/>
        <w:t xml:space="preserve">(a) Governments, </w:t>
      </w:r>
      <w:r w:rsidRPr="006750A4">
        <w:rPr>
          <w:rFonts w:ascii="Verdana" w:hAnsi="Verdana"/>
          <w:sz w:val="21"/>
          <w:szCs w:val="21"/>
        </w:rPr>
        <w:br/>
        <w:t xml:space="preserve">(b) Regional </w:t>
      </w:r>
      <w:r w:rsidR="00646547">
        <w:rPr>
          <w:rFonts w:ascii="Verdana" w:hAnsi="Verdana"/>
          <w:sz w:val="21"/>
          <w:szCs w:val="21"/>
        </w:rPr>
        <w:t>g</w:t>
      </w:r>
      <w:r w:rsidRPr="006750A4">
        <w:rPr>
          <w:rFonts w:ascii="Verdana" w:hAnsi="Verdana"/>
          <w:sz w:val="21"/>
          <w:szCs w:val="21"/>
        </w:rPr>
        <w:t xml:space="preserve">roups operating within the United Nations human rights system, </w:t>
      </w:r>
      <w:r w:rsidRPr="006750A4">
        <w:rPr>
          <w:rFonts w:ascii="Verdana" w:hAnsi="Verdana"/>
          <w:sz w:val="21"/>
          <w:szCs w:val="21"/>
        </w:rPr>
        <w:br/>
        <w:t xml:space="preserve">(c) international organizations or their offices, </w:t>
      </w:r>
      <w:r w:rsidRPr="006750A4">
        <w:rPr>
          <w:rFonts w:ascii="Verdana" w:hAnsi="Verdana"/>
          <w:sz w:val="21"/>
          <w:szCs w:val="21"/>
        </w:rPr>
        <w:br/>
        <w:t xml:space="preserve">(d) non-governmental organizations, </w:t>
      </w:r>
      <w:r w:rsidRPr="006750A4">
        <w:rPr>
          <w:rFonts w:ascii="Verdana" w:hAnsi="Verdana"/>
          <w:sz w:val="21"/>
          <w:szCs w:val="21"/>
        </w:rPr>
        <w:br/>
        <w:t xml:space="preserve">(e) other human rights bodies, and </w:t>
      </w:r>
      <w:r w:rsidRPr="006750A4">
        <w:rPr>
          <w:rFonts w:ascii="Verdana" w:hAnsi="Verdana"/>
          <w:sz w:val="21"/>
          <w:szCs w:val="21"/>
        </w:rPr>
        <w:br/>
        <w:t xml:space="preserve">(f) individual nominations. </w:t>
      </w:r>
    </w:p>
    <w:p w:rsidR="00593571" w:rsidRPr="006750A4" w:rsidRDefault="00593571" w:rsidP="00593571">
      <w:pPr>
        <w:pStyle w:val="NormalWeb"/>
        <w:rPr>
          <w:rFonts w:ascii="Verdana" w:hAnsi="Verdana"/>
          <w:sz w:val="21"/>
          <w:szCs w:val="21"/>
        </w:rPr>
      </w:pPr>
      <w:r w:rsidRPr="006750A4">
        <w:rPr>
          <w:rFonts w:ascii="Verdana" w:hAnsi="Verdana"/>
          <w:sz w:val="21"/>
          <w:szCs w:val="21"/>
        </w:rPr>
        <w:t xml:space="preserve">Paragraph 22 (a) of </w:t>
      </w:r>
      <w:r w:rsidR="00275B69">
        <w:rPr>
          <w:rFonts w:ascii="Verdana" w:hAnsi="Verdana"/>
          <w:sz w:val="21"/>
          <w:szCs w:val="21"/>
        </w:rPr>
        <w:t xml:space="preserve">the </w:t>
      </w:r>
      <w:r w:rsidR="006750A4" w:rsidRPr="006750A4">
        <w:rPr>
          <w:rFonts w:ascii="Verdana" w:hAnsi="Verdana"/>
          <w:sz w:val="21"/>
          <w:szCs w:val="21"/>
        </w:rPr>
        <w:t>a</w:t>
      </w:r>
      <w:r w:rsidRPr="006750A4">
        <w:rPr>
          <w:rFonts w:ascii="Verdana" w:hAnsi="Verdana"/>
          <w:sz w:val="21"/>
          <w:szCs w:val="21"/>
        </w:rPr>
        <w:t xml:space="preserve">nnex to Council </w:t>
      </w:r>
      <w:hyperlink r:id="rId9" w:tooltip="Human Rights Council resolution 16/21" w:history="1">
        <w:r w:rsidRPr="006750A4">
          <w:rPr>
            <w:rStyle w:val="Hyperlink"/>
            <w:rFonts w:ascii="Verdana" w:hAnsi="Verdana"/>
            <w:sz w:val="21"/>
            <w:szCs w:val="21"/>
          </w:rPr>
          <w:t>resolution 16/21</w:t>
        </w:r>
      </w:hyperlink>
      <w:r w:rsidRPr="006750A4">
        <w:rPr>
          <w:rFonts w:ascii="Verdana" w:hAnsi="Verdana"/>
          <w:sz w:val="21"/>
          <w:szCs w:val="21"/>
        </w:rPr>
        <w:t xml:space="preserve"> of 25 March 2011 further provides that national human rights institutions in compliance with the Paris Principles may also nominate candidates.</w:t>
      </w:r>
    </w:p>
    <w:p w:rsidR="00593571" w:rsidRPr="006750A4" w:rsidRDefault="00593571" w:rsidP="00593571">
      <w:pPr>
        <w:pStyle w:val="NormalWeb"/>
        <w:rPr>
          <w:rFonts w:ascii="Verdana" w:hAnsi="Verdana"/>
          <w:sz w:val="21"/>
          <w:szCs w:val="21"/>
        </w:rPr>
      </w:pPr>
      <w:r w:rsidRPr="006750A4">
        <w:rPr>
          <w:rStyle w:val="Strong"/>
          <w:rFonts w:ascii="Verdana" w:hAnsi="Verdana"/>
          <w:sz w:val="21"/>
          <w:szCs w:val="21"/>
        </w:rPr>
        <w:t>Application procedure, including form and motivation letter</w:t>
      </w:r>
      <w:r w:rsidRPr="006750A4">
        <w:rPr>
          <w:rFonts w:ascii="Verdana" w:hAnsi="Verdana"/>
          <w:sz w:val="21"/>
          <w:szCs w:val="21"/>
        </w:rPr>
        <w:t xml:space="preserve"> </w:t>
      </w:r>
    </w:p>
    <w:p w:rsidR="00593571" w:rsidRPr="006750A4" w:rsidRDefault="00593571" w:rsidP="00593571">
      <w:pPr>
        <w:pStyle w:val="NormalWeb"/>
        <w:rPr>
          <w:rFonts w:ascii="Verdana" w:hAnsi="Verdana"/>
          <w:sz w:val="21"/>
          <w:szCs w:val="21"/>
        </w:rPr>
      </w:pPr>
      <w:r w:rsidRPr="006750A4">
        <w:rPr>
          <w:rFonts w:ascii="Verdana" w:hAnsi="Verdana"/>
          <w:sz w:val="21"/>
          <w:szCs w:val="21"/>
        </w:rPr>
        <w:t>Further to paragraph 22 (</w:t>
      </w:r>
      <w:r w:rsidR="001F7A81">
        <w:rPr>
          <w:rFonts w:ascii="Verdana" w:hAnsi="Verdana"/>
          <w:sz w:val="21"/>
          <w:szCs w:val="21"/>
        </w:rPr>
        <w:t>b</w:t>
      </w:r>
      <w:r w:rsidRPr="006750A4">
        <w:rPr>
          <w:rFonts w:ascii="Verdana" w:hAnsi="Verdana"/>
          <w:sz w:val="21"/>
          <w:szCs w:val="21"/>
        </w:rPr>
        <w:t xml:space="preserve">) of </w:t>
      </w:r>
      <w:r w:rsidR="00275B69">
        <w:rPr>
          <w:rFonts w:ascii="Verdana" w:hAnsi="Verdana"/>
          <w:sz w:val="21"/>
          <w:szCs w:val="21"/>
        </w:rPr>
        <w:t xml:space="preserve">the </w:t>
      </w:r>
      <w:r w:rsidR="006750A4" w:rsidRPr="006750A4">
        <w:rPr>
          <w:rFonts w:ascii="Verdana" w:hAnsi="Verdana"/>
          <w:sz w:val="21"/>
          <w:szCs w:val="21"/>
        </w:rPr>
        <w:t>a</w:t>
      </w:r>
      <w:r w:rsidRPr="006750A4">
        <w:rPr>
          <w:rFonts w:ascii="Verdana" w:hAnsi="Verdana"/>
          <w:sz w:val="21"/>
          <w:szCs w:val="21"/>
        </w:rPr>
        <w:t xml:space="preserve">nnex to Council </w:t>
      </w:r>
      <w:hyperlink r:id="rId10" w:history="1">
        <w:r w:rsidRPr="006750A4">
          <w:rPr>
            <w:rStyle w:val="Hyperlink"/>
            <w:rFonts w:ascii="Verdana" w:hAnsi="Verdana"/>
            <w:sz w:val="21"/>
            <w:szCs w:val="21"/>
          </w:rPr>
          <w:t>resolution 16/21</w:t>
        </w:r>
      </w:hyperlink>
      <w:r w:rsidR="00646547">
        <w:rPr>
          <w:rFonts w:ascii="Verdana" w:hAnsi="Verdana"/>
          <w:sz w:val="21"/>
          <w:szCs w:val="21"/>
        </w:rPr>
        <w:t xml:space="preserve">, </w:t>
      </w:r>
      <w:r w:rsidRPr="006750A4">
        <w:rPr>
          <w:rFonts w:ascii="Verdana" w:hAnsi="Verdana"/>
          <w:sz w:val="21"/>
          <w:szCs w:val="21"/>
        </w:rPr>
        <w:t>individual candidates and candidates nominated by entities shall submit an application for each specific mandate, together with personal data. A motivation letter, which should be no longer than 600 words, must also be submitted by candidates. The application form and motivation letter need to be submitted in English.</w:t>
      </w:r>
    </w:p>
    <w:p w:rsidR="00593571" w:rsidRPr="006750A4" w:rsidRDefault="00593571" w:rsidP="00593571">
      <w:pPr>
        <w:pStyle w:val="NormalWeb"/>
        <w:rPr>
          <w:rFonts w:ascii="Verdana" w:hAnsi="Verdana"/>
          <w:sz w:val="21"/>
          <w:szCs w:val="21"/>
        </w:rPr>
      </w:pPr>
      <w:r w:rsidRPr="006750A4">
        <w:rPr>
          <w:rStyle w:val="Strong"/>
          <w:rFonts w:ascii="Verdana" w:hAnsi="Verdana"/>
          <w:sz w:val="21"/>
          <w:szCs w:val="21"/>
        </w:rPr>
        <w:t>Interviews of shortlisted candidates</w:t>
      </w:r>
    </w:p>
    <w:p w:rsidR="00593571" w:rsidRPr="006750A4" w:rsidRDefault="00593571" w:rsidP="00593571">
      <w:pPr>
        <w:pStyle w:val="NormalWeb"/>
        <w:rPr>
          <w:rFonts w:ascii="Verdana" w:hAnsi="Verdana"/>
          <w:sz w:val="21"/>
          <w:szCs w:val="21"/>
        </w:rPr>
      </w:pPr>
      <w:r w:rsidRPr="006750A4">
        <w:rPr>
          <w:rFonts w:ascii="Verdana" w:hAnsi="Verdana"/>
          <w:sz w:val="21"/>
          <w:szCs w:val="21"/>
        </w:rPr>
        <w:t xml:space="preserve">Further to paragraph 22 (c) of </w:t>
      </w:r>
      <w:r w:rsidR="00275B69">
        <w:rPr>
          <w:rFonts w:ascii="Verdana" w:hAnsi="Verdana"/>
          <w:sz w:val="21"/>
          <w:szCs w:val="21"/>
        </w:rPr>
        <w:t xml:space="preserve">the </w:t>
      </w:r>
      <w:r w:rsidR="006750A4" w:rsidRPr="006750A4">
        <w:rPr>
          <w:rFonts w:ascii="Verdana" w:hAnsi="Verdana"/>
          <w:sz w:val="21"/>
          <w:szCs w:val="21"/>
        </w:rPr>
        <w:t>a</w:t>
      </w:r>
      <w:r w:rsidRPr="006750A4">
        <w:rPr>
          <w:rFonts w:ascii="Verdana" w:hAnsi="Verdana"/>
          <w:sz w:val="21"/>
          <w:szCs w:val="21"/>
        </w:rPr>
        <w:t xml:space="preserve">nnex to Council </w:t>
      </w:r>
      <w:hyperlink r:id="rId11" w:tooltip="Human Rights Council resolution 16/21" w:history="1">
        <w:r w:rsidRPr="006750A4">
          <w:rPr>
            <w:rStyle w:val="Hyperlink"/>
            <w:rFonts w:ascii="Verdana" w:hAnsi="Verdana"/>
            <w:sz w:val="21"/>
            <w:szCs w:val="21"/>
          </w:rPr>
          <w:t>resolution 16/21</w:t>
        </w:r>
      </w:hyperlink>
      <w:r w:rsidR="00646547">
        <w:rPr>
          <w:rFonts w:ascii="Verdana" w:hAnsi="Verdana"/>
          <w:sz w:val="21"/>
          <w:szCs w:val="21"/>
        </w:rPr>
        <w:t xml:space="preserve">, </w:t>
      </w:r>
      <w:r w:rsidRPr="006750A4">
        <w:rPr>
          <w:rFonts w:ascii="Verdana" w:hAnsi="Verdana"/>
          <w:sz w:val="21"/>
          <w:szCs w:val="21"/>
        </w:rPr>
        <w:t>the Consultative Group</w:t>
      </w:r>
      <w:r w:rsidR="00110B22">
        <w:rPr>
          <w:rFonts w:ascii="Verdana" w:hAnsi="Verdana"/>
          <w:sz w:val="21"/>
          <w:szCs w:val="21"/>
        </w:rPr>
        <w:t xml:space="preserve">, </w:t>
      </w:r>
      <w:r w:rsidR="00110B22" w:rsidRPr="006750A4">
        <w:rPr>
          <w:rFonts w:ascii="Verdana" w:hAnsi="Verdana"/>
          <w:sz w:val="21"/>
          <w:szCs w:val="21"/>
        </w:rPr>
        <w:t xml:space="preserve">established in accordance with Human Rights Council </w:t>
      </w:r>
      <w:hyperlink r:id="rId12" w:tooltip="Human Rights Council resolution 5/1" w:history="1">
        <w:r w:rsidR="00110B22" w:rsidRPr="006750A4">
          <w:rPr>
            <w:rStyle w:val="Hyperlink"/>
            <w:rFonts w:ascii="Verdana" w:hAnsi="Verdana"/>
            <w:sz w:val="21"/>
            <w:szCs w:val="21"/>
          </w:rPr>
          <w:t>resolution 5/1</w:t>
        </w:r>
      </w:hyperlink>
      <w:r w:rsidR="00110B22">
        <w:rPr>
          <w:rFonts w:ascii="Verdana" w:hAnsi="Verdana"/>
          <w:sz w:val="21"/>
          <w:szCs w:val="21"/>
        </w:rPr>
        <w:t xml:space="preserve">, </w:t>
      </w:r>
      <w:r w:rsidRPr="006750A4">
        <w:rPr>
          <w:rFonts w:ascii="Verdana" w:hAnsi="Verdana"/>
          <w:sz w:val="21"/>
          <w:szCs w:val="21"/>
        </w:rPr>
        <w:t xml:space="preserve">shall interview shortlisted candidates to ensure equal treatment of all candidates. </w:t>
      </w:r>
    </w:p>
    <w:p w:rsidR="00593571" w:rsidRPr="006750A4" w:rsidRDefault="00593571" w:rsidP="00593571">
      <w:pPr>
        <w:pStyle w:val="NormalWeb"/>
        <w:rPr>
          <w:rFonts w:ascii="Verdana" w:hAnsi="Verdana"/>
          <w:sz w:val="21"/>
          <w:szCs w:val="21"/>
        </w:rPr>
      </w:pPr>
      <w:r w:rsidRPr="006750A4">
        <w:rPr>
          <w:rFonts w:ascii="Verdana" w:hAnsi="Verdana"/>
          <w:sz w:val="21"/>
          <w:szCs w:val="21"/>
        </w:rPr>
        <w:t xml:space="preserve">The Consultative Group </w:t>
      </w:r>
      <w:r w:rsidR="006750A4">
        <w:rPr>
          <w:rFonts w:ascii="Verdana" w:hAnsi="Verdana"/>
          <w:sz w:val="21"/>
          <w:szCs w:val="21"/>
        </w:rPr>
        <w:t>submits to the President, at</w:t>
      </w:r>
      <w:r w:rsidRPr="006750A4">
        <w:rPr>
          <w:rFonts w:ascii="Verdana" w:hAnsi="Verdana"/>
          <w:sz w:val="21"/>
          <w:szCs w:val="21"/>
        </w:rPr>
        <w:t xml:space="preserve"> least one month before the beginning of the session in which the Council would consider the selection of mandate holders, </w:t>
      </w:r>
      <w:r w:rsidR="001F7A81">
        <w:rPr>
          <w:rFonts w:ascii="Verdana" w:hAnsi="Verdana"/>
          <w:sz w:val="21"/>
          <w:szCs w:val="21"/>
        </w:rPr>
        <w:t xml:space="preserve">its report with </w:t>
      </w:r>
      <w:r w:rsidRPr="006750A4">
        <w:rPr>
          <w:rFonts w:ascii="Verdana" w:hAnsi="Verdana"/>
          <w:sz w:val="21"/>
          <w:szCs w:val="21"/>
        </w:rPr>
        <w:t>a list of candidates who possess the highest qualifications for the mandates in question and meet the general criteria and particular requirements</w:t>
      </w:r>
      <w:r w:rsidR="00110B22">
        <w:rPr>
          <w:rFonts w:ascii="Verdana" w:hAnsi="Verdana"/>
          <w:sz w:val="21"/>
          <w:szCs w:val="21"/>
        </w:rPr>
        <w:t xml:space="preserve"> (paragraph 47 of </w:t>
      </w:r>
      <w:r w:rsidR="00275B69">
        <w:rPr>
          <w:rFonts w:ascii="Verdana" w:hAnsi="Verdana"/>
          <w:sz w:val="21"/>
          <w:szCs w:val="21"/>
        </w:rPr>
        <w:t xml:space="preserve">the </w:t>
      </w:r>
      <w:r w:rsidR="00110B22">
        <w:rPr>
          <w:rFonts w:ascii="Verdana" w:hAnsi="Verdana"/>
          <w:sz w:val="21"/>
          <w:szCs w:val="21"/>
        </w:rPr>
        <w:t>annex to Council resolution 5/1)</w:t>
      </w:r>
      <w:r w:rsidRPr="006750A4">
        <w:rPr>
          <w:rFonts w:ascii="Verdana" w:hAnsi="Verdana"/>
          <w:sz w:val="21"/>
          <w:szCs w:val="21"/>
        </w:rPr>
        <w:t xml:space="preserve">. </w:t>
      </w:r>
    </w:p>
    <w:p w:rsidR="00593571" w:rsidRPr="006750A4" w:rsidRDefault="00593571" w:rsidP="00593571">
      <w:pPr>
        <w:pStyle w:val="NormalWeb"/>
        <w:rPr>
          <w:rStyle w:val="Strong"/>
          <w:rFonts w:ascii="Verdana" w:hAnsi="Verdana"/>
          <w:sz w:val="21"/>
          <w:szCs w:val="21"/>
        </w:rPr>
      </w:pPr>
      <w:r w:rsidRPr="006750A4">
        <w:rPr>
          <w:rStyle w:val="Strong"/>
          <w:rFonts w:ascii="Verdana" w:hAnsi="Verdana"/>
          <w:sz w:val="21"/>
          <w:szCs w:val="21"/>
        </w:rPr>
        <w:t xml:space="preserve">President’s list of candidates for the mandate holders </w:t>
      </w:r>
    </w:p>
    <w:p w:rsidR="00593571" w:rsidRPr="006750A4" w:rsidRDefault="00593571" w:rsidP="00593571">
      <w:pPr>
        <w:pStyle w:val="NormalWeb"/>
        <w:rPr>
          <w:rFonts w:ascii="Verdana" w:hAnsi="Verdana"/>
          <w:sz w:val="21"/>
          <w:szCs w:val="21"/>
        </w:rPr>
      </w:pPr>
      <w:r w:rsidRPr="006750A4">
        <w:rPr>
          <w:rFonts w:ascii="Verdana" w:hAnsi="Verdana"/>
          <w:sz w:val="21"/>
          <w:szCs w:val="21"/>
        </w:rPr>
        <w:t xml:space="preserve">On the basis of the recommendations of the Consultative Group and following broad consultations, in particular through the regional coordinators, the President of the Council </w:t>
      </w:r>
      <w:r w:rsidRPr="006750A4">
        <w:rPr>
          <w:rFonts w:ascii="Verdana" w:hAnsi="Verdana"/>
          <w:sz w:val="21"/>
          <w:szCs w:val="21"/>
        </w:rPr>
        <w:t xml:space="preserve">will </w:t>
      </w:r>
      <w:r w:rsidRPr="006750A4">
        <w:rPr>
          <w:rFonts w:ascii="Verdana" w:hAnsi="Verdana"/>
          <w:sz w:val="21"/>
          <w:szCs w:val="21"/>
        </w:rPr>
        <w:t>identify an appropriate candidate for each vacancy and present to member States and observers a list of candidates</w:t>
      </w:r>
      <w:r w:rsidR="00CD2C7C">
        <w:rPr>
          <w:rFonts w:ascii="Verdana" w:hAnsi="Verdana"/>
          <w:sz w:val="21"/>
          <w:szCs w:val="21"/>
        </w:rPr>
        <w:t xml:space="preserve"> (paragraph 52 of the annex to Council resolution 5/1)</w:t>
      </w:r>
      <w:r w:rsidRPr="006750A4">
        <w:rPr>
          <w:rFonts w:ascii="Verdana" w:hAnsi="Verdana"/>
          <w:sz w:val="21"/>
          <w:szCs w:val="21"/>
        </w:rPr>
        <w:t>.</w:t>
      </w:r>
    </w:p>
    <w:p w:rsidR="00593571" w:rsidRPr="006750A4" w:rsidRDefault="00593571" w:rsidP="00593571">
      <w:pPr>
        <w:pStyle w:val="NormalWeb"/>
        <w:rPr>
          <w:rFonts w:ascii="Verdana" w:hAnsi="Verdana"/>
          <w:sz w:val="21"/>
          <w:szCs w:val="21"/>
        </w:rPr>
      </w:pPr>
      <w:r w:rsidRPr="006750A4">
        <w:rPr>
          <w:rFonts w:ascii="Verdana" w:hAnsi="Verdana"/>
          <w:sz w:val="21"/>
          <w:szCs w:val="21"/>
        </w:rPr>
        <w:t xml:space="preserve">The President shall justify his/her decision if he/she decides not to follow the order of priority proposed by the Consultative Group (paragraph 22 (d) of </w:t>
      </w:r>
      <w:r w:rsidR="0088553A">
        <w:rPr>
          <w:rFonts w:ascii="Verdana" w:hAnsi="Verdana"/>
          <w:sz w:val="21"/>
          <w:szCs w:val="21"/>
        </w:rPr>
        <w:t xml:space="preserve">the </w:t>
      </w:r>
      <w:r w:rsidR="006750A4" w:rsidRPr="006750A4">
        <w:rPr>
          <w:rFonts w:ascii="Verdana" w:hAnsi="Verdana"/>
          <w:sz w:val="21"/>
          <w:szCs w:val="21"/>
        </w:rPr>
        <w:t>a</w:t>
      </w:r>
      <w:r w:rsidRPr="006750A4">
        <w:rPr>
          <w:rFonts w:ascii="Verdana" w:hAnsi="Verdana"/>
          <w:sz w:val="21"/>
          <w:szCs w:val="21"/>
        </w:rPr>
        <w:t xml:space="preserve">nnex to Council </w:t>
      </w:r>
      <w:hyperlink r:id="rId13" w:tooltip="Human Rights Council resolution 16/21" w:history="1">
        <w:r w:rsidRPr="006750A4">
          <w:rPr>
            <w:rStyle w:val="Hyperlink"/>
            <w:rFonts w:ascii="Verdana" w:hAnsi="Verdana"/>
            <w:sz w:val="21"/>
            <w:szCs w:val="21"/>
          </w:rPr>
          <w:t>resolution 16/21</w:t>
        </w:r>
      </w:hyperlink>
      <w:bookmarkStart w:id="0" w:name="_GoBack"/>
      <w:bookmarkEnd w:id="0"/>
      <w:r w:rsidRPr="006750A4">
        <w:rPr>
          <w:rFonts w:ascii="Verdana" w:hAnsi="Verdana"/>
          <w:sz w:val="21"/>
          <w:szCs w:val="21"/>
        </w:rPr>
        <w:t xml:space="preserve">). </w:t>
      </w:r>
    </w:p>
    <w:p w:rsidR="00593571" w:rsidRPr="006750A4" w:rsidRDefault="00593571" w:rsidP="00593571">
      <w:pPr>
        <w:pStyle w:val="NormalWeb"/>
        <w:rPr>
          <w:rFonts w:ascii="Verdana" w:hAnsi="Verdana"/>
          <w:sz w:val="21"/>
          <w:szCs w:val="21"/>
        </w:rPr>
      </w:pPr>
      <w:r w:rsidRPr="006750A4">
        <w:rPr>
          <w:rStyle w:val="Strong"/>
          <w:rFonts w:ascii="Verdana" w:hAnsi="Verdana"/>
          <w:sz w:val="21"/>
          <w:szCs w:val="21"/>
        </w:rPr>
        <w:t>Appointment</w:t>
      </w:r>
    </w:p>
    <w:p w:rsidR="001B5D72" w:rsidRPr="00593571" w:rsidRDefault="00593571" w:rsidP="001F7A81">
      <w:pPr>
        <w:pStyle w:val="NormalWeb"/>
        <w:spacing w:after="0" w:afterAutospacing="0"/>
        <w:rPr>
          <w:rFonts w:ascii="Verdana" w:hAnsi="Verdana"/>
        </w:rPr>
      </w:pPr>
      <w:r w:rsidRPr="006750A4">
        <w:rPr>
          <w:rFonts w:ascii="Verdana" w:hAnsi="Verdana"/>
          <w:sz w:val="21"/>
          <w:szCs w:val="21"/>
        </w:rPr>
        <w:t xml:space="preserve">The appointment of the mandate holders will be completed upon the subsequent approval of the Council. </w:t>
      </w:r>
    </w:p>
    <w:sectPr w:rsidR="001B5D72" w:rsidRPr="00593571" w:rsidSect="006750A4">
      <w:headerReference w:type="default" r:id="rId14"/>
      <w:footerReference w:type="default" r:id="rId15"/>
      <w:pgSz w:w="11906" w:h="16838"/>
      <w:pgMar w:top="302" w:right="1133" w:bottom="1135" w:left="1440" w:header="27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71" w:rsidRDefault="00593571" w:rsidP="00593571">
      <w:pPr>
        <w:spacing w:after="0" w:line="240" w:lineRule="auto"/>
      </w:pPr>
      <w:r>
        <w:separator/>
      </w:r>
    </w:p>
  </w:endnote>
  <w:endnote w:type="continuationSeparator" w:id="0">
    <w:p w:rsidR="00593571" w:rsidRDefault="00593571" w:rsidP="0059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69272"/>
      <w:docPartObj>
        <w:docPartGallery w:val="Page Numbers (Bottom of Page)"/>
        <w:docPartUnique/>
      </w:docPartObj>
    </w:sdtPr>
    <w:sdtEndPr>
      <w:rPr>
        <w:rFonts w:ascii="Verdana" w:hAnsi="Verdana"/>
        <w:noProof/>
      </w:rPr>
    </w:sdtEndPr>
    <w:sdtContent>
      <w:p w:rsidR="006750A4" w:rsidRPr="006750A4" w:rsidRDefault="006750A4">
        <w:pPr>
          <w:pStyle w:val="Footer"/>
          <w:jc w:val="center"/>
          <w:rPr>
            <w:rFonts w:ascii="Verdana" w:hAnsi="Verdana"/>
          </w:rPr>
        </w:pPr>
        <w:r w:rsidRPr="006750A4">
          <w:rPr>
            <w:rFonts w:ascii="Verdana" w:hAnsi="Verdana"/>
          </w:rPr>
          <w:fldChar w:fldCharType="begin"/>
        </w:r>
        <w:r w:rsidRPr="006750A4">
          <w:rPr>
            <w:rFonts w:ascii="Verdana" w:hAnsi="Verdana"/>
          </w:rPr>
          <w:instrText xml:space="preserve"> PAGE   \* MERGEFORMAT </w:instrText>
        </w:r>
        <w:r w:rsidRPr="006750A4">
          <w:rPr>
            <w:rFonts w:ascii="Verdana" w:hAnsi="Verdana"/>
          </w:rPr>
          <w:fldChar w:fldCharType="separate"/>
        </w:r>
        <w:r w:rsidR="0056248A">
          <w:rPr>
            <w:rFonts w:ascii="Verdana" w:hAnsi="Verdana"/>
            <w:noProof/>
          </w:rPr>
          <w:t>1</w:t>
        </w:r>
        <w:r w:rsidRPr="006750A4">
          <w:rPr>
            <w:rFonts w:ascii="Verdana" w:hAnsi="Verdana"/>
            <w:noProof/>
          </w:rPr>
          <w:fldChar w:fldCharType="end"/>
        </w:r>
      </w:p>
    </w:sdtContent>
  </w:sdt>
  <w:p w:rsidR="006750A4" w:rsidRDefault="00675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71" w:rsidRDefault="00593571" w:rsidP="00593571">
      <w:pPr>
        <w:spacing w:after="0" w:line="240" w:lineRule="auto"/>
      </w:pPr>
      <w:r>
        <w:separator/>
      </w:r>
    </w:p>
  </w:footnote>
  <w:footnote w:type="continuationSeparator" w:id="0">
    <w:p w:rsidR="00593571" w:rsidRDefault="00593571" w:rsidP="0059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71" w:rsidRDefault="00593571" w:rsidP="00593571">
    <w:pPr>
      <w:pStyle w:val="Header"/>
      <w:jc w:val="center"/>
    </w:pPr>
    <w:r>
      <w:rPr>
        <w:noProof/>
        <w:sz w:val="24"/>
        <w:szCs w:val="24"/>
        <w:lang w:eastAsia="en-GB"/>
      </w:rPr>
      <w:drawing>
        <wp:inline distT="0" distB="0" distL="0" distR="0" wp14:anchorId="02CCDE8B" wp14:editId="08821CF8">
          <wp:extent cx="2099310" cy="958215"/>
          <wp:effectExtent l="0" t="0" r="0" b="0"/>
          <wp:docPr id="1" name="Picture 1" descr="Description: http://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ohchr.org/Offices/Geneva/ExecutiveDirectionManagement/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9582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DA"/>
    <w:rsid w:val="0004354E"/>
    <w:rsid w:val="000451B9"/>
    <w:rsid w:val="00092F5E"/>
    <w:rsid w:val="00110B22"/>
    <w:rsid w:val="00160F1C"/>
    <w:rsid w:val="001F7A81"/>
    <w:rsid w:val="002215ED"/>
    <w:rsid w:val="00275B69"/>
    <w:rsid w:val="00326CDA"/>
    <w:rsid w:val="00357BCE"/>
    <w:rsid w:val="003B7DA5"/>
    <w:rsid w:val="00400331"/>
    <w:rsid w:val="004006BF"/>
    <w:rsid w:val="004317DA"/>
    <w:rsid w:val="00550019"/>
    <w:rsid w:val="0056248A"/>
    <w:rsid w:val="00593571"/>
    <w:rsid w:val="00646547"/>
    <w:rsid w:val="006750A4"/>
    <w:rsid w:val="007101AB"/>
    <w:rsid w:val="0088553A"/>
    <w:rsid w:val="00A72C7C"/>
    <w:rsid w:val="00CD2C7C"/>
    <w:rsid w:val="00D637AF"/>
    <w:rsid w:val="00EE76B8"/>
    <w:rsid w:val="00F1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3571"/>
    <w:rPr>
      <w:b/>
      <w:bCs/>
    </w:rPr>
  </w:style>
  <w:style w:type="character" w:styleId="Hyperlink">
    <w:name w:val="Hyperlink"/>
    <w:basedOn w:val="DefaultParagraphFont"/>
    <w:uiPriority w:val="99"/>
    <w:unhideWhenUsed/>
    <w:rsid w:val="00593571"/>
    <w:rPr>
      <w:color w:val="0000FF"/>
      <w:u w:val="single"/>
    </w:rPr>
  </w:style>
  <w:style w:type="character" w:styleId="Emphasis">
    <w:name w:val="Emphasis"/>
    <w:basedOn w:val="DefaultParagraphFont"/>
    <w:uiPriority w:val="20"/>
    <w:qFormat/>
    <w:rsid w:val="00593571"/>
    <w:rPr>
      <w:i/>
      <w:iCs/>
    </w:rPr>
  </w:style>
  <w:style w:type="paragraph" w:styleId="Header">
    <w:name w:val="header"/>
    <w:basedOn w:val="Normal"/>
    <w:link w:val="HeaderChar"/>
    <w:uiPriority w:val="99"/>
    <w:unhideWhenUsed/>
    <w:rsid w:val="00593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571"/>
  </w:style>
  <w:style w:type="paragraph" w:styleId="Footer">
    <w:name w:val="footer"/>
    <w:basedOn w:val="Normal"/>
    <w:link w:val="FooterChar"/>
    <w:uiPriority w:val="99"/>
    <w:unhideWhenUsed/>
    <w:rsid w:val="00593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571"/>
  </w:style>
  <w:style w:type="paragraph" w:styleId="BalloonText">
    <w:name w:val="Balloon Text"/>
    <w:basedOn w:val="Normal"/>
    <w:link w:val="BalloonTextChar"/>
    <w:uiPriority w:val="99"/>
    <w:semiHidden/>
    <w:unhideWhenUsed/>
    <w:rsid w:val="0059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571"/>
    <w:rPr>
      <w:rFonts w:ascii="Tahoma" w:hAnsi="Tahoma" w:cs="Tahoma"/>
      <w:sz w:val="16"/>
      <w:szCs w:val="16"/>
    </w:rPr>
  </w:style>
  <w:style w:type="character" w:styleId="FollowedHyperlink">
    <w:name w:val="FollowedHyperlink"/>
    <w:basedOn w:val="DefaultParagraphFont"/>
    <w:uiPriority w:val="99"/>
    <w:semiHidden/>
    <w:unhideWhenUsed/>
    <w:rsid w:val="004006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3571"/>
    <w:rPr>
      <w:b/>
      <w:bCs/>
    </w:rPr>
  </w:style>
  <w:style w:type="character" w:styleId="Hyperlink">
    <w:name w:val="Hyperlink"/>
    <w:basedOn w:val="DefaultParagraphFont"/>
    <w:uiPriority w:val="99"/>
    <w:unhideWhenUsed/>
    <w:rsid w:val="00593571"/>
    <w:rPr>
      <w:color w:val="0000FF"/>
      <w:u w:val="single"/>
    </w:rPr>
  </w:style>
  <w:style w:type="character" w:styleId="Emphasis">
    <w:name w:val="Emphasis"/>
    <w:basedOn w:val="DefaultParagraphFont"/>
    <w:uiPriority w:val="20"/>
    <w:qFormat/>
    <w:rsid w:val="00593571"/>
    <w:rPr>
      <w:i/>
      <w:iCs/>
    </w:rPr>
  </w:style>
  <w:style w:type="paragraph" w:styleId="Header">
    <w:name w:val="header"/>
    <w:basedOn w:val="Normal"/>
    <w:link w:val="HeaderChar"/>
    <w:uiPriority w:val="99"/>
    <w:unhideWhenUsed/>
    <w:rsid w:val="00593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571"/>
  </w:style>
  <w:style w:type="paragraph" w:styleId="Footer">
    <w:name w:val="footer"/>
    <w:basedOn w:val="Normal"/>
    <w:link w:val="FooterChar"/>
    <w:uiPriority w:val="99"/>
    <w:unhideWhenUsed/>
    <w:rsid w:val="00593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571"/>
  </w:style>
  <w:style w:type="paragraph" w:styleId="BalloonText">
    <w:name w:val="Balloon Text"/>
    <w:basedOn w:val="Normal"/>
    <w:link w:val="BalloonTextChar"/>
    <w:uiPriority w:val="99"/>
    <w:semiHidden/>
    <w:unhideWhenUsed/>
    <w:rsid w:val="0059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571"/>
    <w:rPr>
      <w:rFonts w:ascii="Tahoma" w:hAnsi="Tahoma" w:cs="Tahoma"/>
      <w:sz w:val="16"/>
      <w:szCs w:val="16"/>
    </w:rPr>
  </w:style>
  <w:style w:type="character" w:styleId="FollowedHyperlink">
    <w:name w:val="FollowedHyperlink"/>
    <w:basedOn w:val="DefaultParagraphFont"/>
    <w:uiPriority w:val="99"/>
    <w:semiHidden/>
    <w:unhideWhenUsed/>
    <w:rsid w:val="00400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ohchr.org/documents/dpage_e.aspx?si=A/HRC/DEC/6/102" TargetMode="External"/><Relationship Id="rId13" Type="http://schemas.openxmlformats.org/officeDocument/2006/relationships/hyperlink" Target="http://ap.ohchr.org/documents/dpage_e.aspx?si=A/HRC/RES/16/21"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ap.ohchr.org/documents/dpage_e.aspx?si=A/HRC/RES/5/1" TargetMode="External"/><Relationship Id="rId12" Type="http://schemas.openxmlformats.org/officeDocument/2006/relationships/hyperlink" Target="http://ap.ohchr.org/documents/dpage_e.aspx?si=A/HRC/RES/5/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p.ohchr.org/documents/dpage_e.aspx?si=A/HRC/RES/16/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p.ohchr.org/documents/dpage_e.aspx?si=A/HRC/RES/16/21"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ap.ohchr.org/documents/dpage_e.aspx?si=A/HRC/RES/16/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95726-1531-4A4D-AACB-C514992C710F}"/>
</file>

<file path=customXml/itemProps2.xml><?xml version="1.0" encoding="utf-8"?>
<ds:datastoreItem xmlns:ds="http://schemas.openxmlformats.org/officeDocument/2006/customXml" ds:itemID="{6ECAA162-9C87-4CC0-AA57-4281736E8DEC}"/>
</file>

<file path=customXml/itemProps3.xml><?xml version="1.0" encoding="utf-8"?>
<ds:datastoreItem xmlns:ds="http://schemas.openxmlformats.org/officeDocument/2006/customXml" ds:itemID="{82AFEF4F-E927-440D-A12B-1BBFD3058F30}"/>
</file>

<file path=docProps/app.xml><?xml version="1.0" encoding="utf-8"?>
<Properties xmlns="http://schemas.openxmlformats.org/officeDocument/2006/extended-properties" xmlns:vt="http://schemas.openxmlformats.org/officeDocument/2006/docPropsVTypes">
  <Template>Normal.dotm</Template>
  <TotalTime>120</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Keirse</dc:creator>
  <cp:keywords/>
  <dc:description/>
  <cp:lastModifiedBy>Klaas Keirse</cp:lastModifiedBy>
  <cp:revision>22</cp:revision>
  <dcterms:created xsi:type="dcterms:W3CDTF">2016-10-18T08:38:00Z</dcterms:created>
  <dcterms:modified xsi:type="dcterms:W3CDTF">2016-10-28T12:28:00Z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