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1" w:rsidRDefault="000431E2">
      <w:pPr>
        <w:rPr>
          <w:b/>
        </w:rPr>
      </w:pPr>
      <w:bookmarkStart w:id="0" w:name="_GoBack"/>
      <w:bookmarkEnd w:id="0"/>
      <w:r w:rsidRPr="0089406D">
        <w:rPr>
          <w:rFonts w:ascii="Garamond" w:hAnsi="Garamond" w:cs="Garamond"/>
          <w:noProof/>
          <w:color w:val="222222"/>
          <w:lang w:val="en-GB" w:eastAsia="en-GB"/>
        </w:rPr>
        <w:drawing>
          <wp:inline distT="0" distB="0" distL="0" distR="0" wp14:anchorId="64205267" wp14:editId="47061C19">
            <wp:extent cx="1383665" cy="902335"/>
            <wp:effectExtent l="0" t="0" r="698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E2" w:rsidRPr="003E155D" w:rsidRDefault="003E155D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b/>
          <w:lang w:val="en-US"/>
        </w:rPr>
      </w:pPr>
      <w:r w:rsidRPr="003E155D">
        <w:rPr>
          <w:rFonts w:ascii="Garamond" w:eastAsia="Calibri" w:hAnsi="Garamond" w:cs="Tahoma"/>
          <w:b/>
          <w:lang w:val="en-US"/>
        </w:rPr>
        <w:t>Chairpersons</w:t>
      </w:r>
    </w:p>
    <w:p w:rsidR="000431E2" w:rsidRPr="003E155D" w:rsidRDefault="000A5D0A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b/>
          <w:lang w:val="en-US"/>
        </w:rPr>
      </w:pPr>
      <w:r>
        <w:rPr>
          <w:rFonts w:ascii="Garamond" w:eastAsia="Calibri" w:hAnsi="Garamond" w:cs="Tahoma"/>
          <w:b/>
          <w:lang w:val="en-US"/>
        </w:rPr>
        <w:t>Treaty B</w:t>
      </w:r>
      <w:r w:rsidR="003E155D" w:rsidRPr="003E155D">
        <w:rPr>
          <w:rFonts w:ascii="Garamond" w:eastAsia="Calibri" w:hAnsi="Garamond" w:cs="Tahoma"/>
          <w:b/>
          <w:lang w:val="en-US"/>
        </w:rPr>
        <w:t>odies</w:t>
      </w:r>
    </w:p>
    <w:p w:rsidR="000431E2" w:rsidRPr="003E155D" w:rsidRDefault="003E155D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b/>
          <w:lang w:val="en-US"/>
        </w:rPr>
      </w:pPr>
      <w:r w:rsidRPr="003E155D">
        <w:rPr>
          <w:rFonts w:ascii="Garamond" w:eastAsia="Calibri" w:hAnsi="Garamond" w:cs="Tahoma"/>
          <w:b/>
          <w:lang w:val="en-US"/>
        </w:rPr>
        <w:t>United Nations Organization</w:t>
      </w:r>
    </w:p>
    <w:p w:rsidR="003E155D" w:rsidRPr="003E155D" w:rsidRDefault="003E155D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b/>
          <w:lang w:val="en-US"/>
        </w:rPr>
      </w:pPr>
    </w:p>
    <w:p w:rsidR="000431E2" w:rsidRPr="003E155D" w:rsidRDefault="000431E2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lang w:val="en-US"/>
        </w:rPr>
      </w:pPr>
    </w:p>
    <w:p w:rsidR="003D60FB" w:rsidRDefault="000A5D0A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lang w:val="es-ES_tradnl"/>
        </w:rPr>
      </w:pPr>
      <w:r w:rsidRPr="0070079F">
        <w:rPr>
          <w:rFonts w:ascii="Garamond" w:eastAsia="Calibri" w:hAnsi="Garamond" w:cs="Tahoma"/>
          <w:lang w:val="en-US"/>
        </w:rPr>
        <w:t xml:space="preserve">In terms of the protection of </w:t>
      </w:r>
      <w:r w:rsidR="0070079F" w:rsidRPr="0070079F">
        <w:rPr>
          <w:rFonts w:ascii="Garamond" w:eastAsia="Calibri" w:hAnsi="Garamond" w:cs="Tahoma"/>
          <w:lang w:val="en-US"/>
        </w:rPr>
        <w:t xml:space="preserve">the </w:t>
      </w:r>
      <w:r w:rsidRPr="0070079F">
        <w:rPr>
          <w:rFonts w:ascii="Garamond" w:eastAsia="Calibri" w:hAnsi="Garamond" w:cs="Tahoma"/>
          <w:lang w:val="en-US"/>
        </w:rPr>
        <w:t xml:space="preserve">human rights of </w:t>
      </w:r>
      <w:r w:rsidR="0070079F" w:rsidRPr="0070079F">
        <w:rPr>
          <w:rFonts w:ascii="Garamond" w:eastAsia="Calibri" w:hAnsi="Garamond" w:cs="Tahoma"/>
          <w:lang w:val="en-US"/>
        </w:rPr>
        <w:t xml:space="preserve">all </w:t>
      </w:r>
      <w:r w:rsidRPr="0070079F">
        <w:rPr>
          <w:rFonts w:ascii="Garamond" w:eastAsia="Calibri" w:hAnsi="Garamond" w:cs="Tahoma"/>
          <w:lang w:val="en-US"/>
        </w:rPr>
        <w:t xml:space="preserve">children, Fundación </w:t>
      </w:r>
      <w:r w:rsidR="0070079F">
        <w:rPr>
          <w:rFonts w:ascii="Garamond" w:eastAsia="Calibri" w:hAnsi="Garamond" w:cs="Tahoma"/>
          <w:lang w:val="en-US"/>
        </w:rPr>
        <w:t xml:space="preserve">PANIAMOR </w:t>
      </w:r>
      <w:r w:rsidRPr="0070079F">
        <w:rPr>
          <w:rFonts w:ascii="Garamond" w:eastAsia="Calibri" w:hAnsi="Garamond" w:cs="Tahoma"/>
          <w:lang w:val="en-US"/>
        </w:rPr>
        <w:t xml:space="preserve">respectfully draws the attention of this plenary to the </w:t>
      </w:r>
      <w:r w:rsidR="0070079F" w:rsidRPr="0070079F">
        <w:rPr>
          <w:rFonts w:ascii="Garamond" w:eastAsia="Calibri" w:hAnsi="Garamond" w:cs="Tahoma"/>
          <w:lang w:val="en-US"/>
        </w:rPr>
        <w:t xml:space="preserve">evident </w:t>
      </w:r>
      <w:r w:rsidRPr="0070079F">
        <w:rPr>
          <w:rFonts w:ascii="Garamond" w:eastAsia="Calibri" w:hAnsi="Garamond" w:cs="Tahoma"/>
          <w:lang w:val="en-US"/>
        </w:rPr>
        <w:t xml:space="preserve">failure to comply  </w:t>
      </w:r>
      <w:r w:rsidR="0070079F" w:rsidRPr="0070079F">
        <w:rPr>
          <w:rFonts w:ascii="Garamond" w:eastAsia="Calibri" w:hAnsi="Garamond" w:cs="Tahoma"/>
          <w:lang w:val="en-US"/>
        </w:rPr>
        <w:t xml:space="preserve">with the principle of universality of human rights </w:t>
      </w:r>
      <w:r w:rsidRPr="0070079F">
        <w:rPr>
          <w:rFonts w:ascii="Garamond" w:eastAsia="Calibri" w:hAnsi="Garamond" w:cs="Tahoma"/>
          <w:lang w:val="en-US"/>
        </w:rPr>
        <w:t xml:space="preserve">sesión to </w:t>
      </w:r>
      <w:r w:rsidR="003441FE" w:rsidRPr="0070079F">
        <w:rPr>
          <w:rFonts w:ascii="Garamond" w:eastAsia="Calibri" w:hAnsi="Garamond" w:cs="Tahoma"/>
          <w:lang w:val="en-US"/>
        </w:rPr>
        <w:t>ANIAMOR respetuosamente llama la atención de este pleno sobre el incumplimiento evidente de</w:t>
      </w:r>
      <w:r w:rsidR="00ED2E09" w:rsidRPr="0070079F">
        <w:rPr>
          <w:rFonts w:ascii="Garamond" w:eastAsia="Calibri" w:hAnsi="Garamond" w:cs="Tahoma"/>
          <w:lang w:val="en-US"/>
        </w:rPr>
        <w:t>l principio</w:t>
      </w:r>
      <w:r w:rsidR="003441FE" w:rsidRPr="0070079F">
        <w:rPr>
          <w:rFonts w:ascii="Garamond" w:eastAsia="Calibri" w:hAnsi="Garamond" w:cs="Tahoma"/>
          <w:lang w:val="en-US"/>
        </w:rPr>
        <w:t xml:space="preserve"> de universalidad </w:t>
      </w:r>
      <w:r w:rsidR="00B36F21" w:rsidRPr="0070079F">
        <w:rPr>
          <w:rFonts w:ascii="Garamond" w:eastAsia="Calibri" w:hAnsi="Garamond" w:cs="Tahoma"/>
          <w:lang w:val="en-US"/>
        </w:rPr>
        <w:t xml:space="preserve">propio </w:t>
      </w:r>
      <w:r w:rsidR="003441FE" w:rsidRPr="0070079F">
        <w:rPr>
          <w:rFonts w:ascii="Garamond" w:eastAsia="Calibri" w:hAnsi="Garamond" w:cs="Tahoma"/>
          <w:lang w:val="en-US"/>
        </w:rPr>
        <w:t>de estos derechos</w:t>
      </w:r>
      <w:r w:rsidR="00B36F21" w:rsidRPr="0070079F">
        <w:rPr>
          <w:rFonts w:ascii="Garamond" w:eastAsia="Calibri" w:hAnsi="Garamond" w:cs="Tahoma"/>
          <w:lang w:val="en-US"/>
        </w:rPr>
        <w:t>,</w:t>
      </w:r>
      <w:r w:rsidR="003441FE" w:rsidRPr="0070079F">
        <w:rPr>
          <w:rFonts w:ascii="Garamond" w:eastAsia="Calibri" w:hAnsi="Garamond" w:cs="Tahoma"/>
          <w:lang w:val="en-US"/>
        </w:rPr>
        <w:t xml:space="preserve"> en perjuicio de grupos específicos</w:t>
      </w:r>
      <w:r w:rsidR="00B36F21" w:rsidRPr="0070079F">
        <w:rPr>
          <w:rFonts w:ascii="Garamond" w:eastAsia="Calibri" w:hAnsi="Garamond" w:cs="Tahoma"/>
          <w:lang w:val="en-US"/>
        </w:rPr>
        <w:t xml:space="preserve"> frente a situaciones </w:t>
      </w:r>
      <w:r w:rsidR="00B1525F" w:rsidRPr="0070079F">
        <w:rPr>
          <w:rFonts w:ascii="Garamond" w:eastAsia="Calibri" w:hAnsi="Garamond" w:cs="Tahoma"/>
          <w:lang w:val="en-US"/>
        </w:rPr>
        <w:t xml:space="preserve"> </w:t>
      </w:r>
      <w:r w:rsidR="00B36F21" w:rsidRPr="0070079F">
        <w:rPr>
          <w:rFonts w:ascii="Garamond" w:eastAsia="Calibri" w:hAnsi="Garamond" w:cs="Tahoma"/>
          <w:lang w:val="en-US"/>
        </w:rPr>
        <w:t>que atentan</w:t>
      </w:r>
      <w:r w:rsidR="00B1525F" w:rsidRPr="0070079F">
        <w:rPr>
          <w:rFonts w:ascii="Garamond" w:eastAsia="Calibri" w:hAnsi="Garamond" w:cs="Tahoma"/>
          <w:lang w:val="en-US"/>
        </w:rPr>
        <w:t xml:space="preserve"> contra su dignidad humana, integridad personal e indemnidad sexual</w:t>
      </w:r>
      <w:r w:rsidR="00B36F21" w:rsidRPr="0070079F">
        <w:rPr>
          <w:rFonts w:ascii="Garamond" w:eastAsia="Calibri" w:hAnsi="Garamond" w:cs="Tahoma"/>
          <w:lang w:val="en-US"/>
        </w:rPr>
        <w:t xml:space="preserve">. </w:t>
      </w:r>
      <w:r w:rsidR="00B36F21" w:rsidRPr="000431E2">
        <w:rPr>
          <w:rFonts w:ascii="Garamond" w:eastAsia="Calibri" w:hAnsi="Garamond" w:cs="Tahoma"/>
          <w:lang w:val="es-ES_tradnl"/>
        </w:rPr>
        <w:t>Este principio</w:t>
      </w:r>
      <w:r w:rsidR="00B1525F" w:rsidRPr="000431E2">
        <w:rPr>
          <w:rFonts w:ascii="Garamond" w:eastAsia="Calibri" w:hAnsi="Garamond" w:cs="Tahoma"/>
          <w:lang w:val="es-ES_tradnl"/>
        </w:rPr>
        <w:t xml:space="preserve"> </w:t>
      </w:r>
      <w:r w:rsidR="003441FE" w:rsidRPr="000431E2">
        <w:rPr>
          <w:rFonts w:ascii="Garamond" w:eastAsia="Calibri" w:hAnsi="Garamond" w:cs="Tahoma"/>
          <w:lang w:val="es-ES_tradnl"/>
        </w:rPr>
        <w:t xml:space="preserve">es vulnerado por el Estado costarricense </w:t>
      </w:r>
      <w:r w:rsidR="003D60FB" w:rsidRPr="000431E2">
        <w:rPr>
          <w:rFonts w:ascii="Garamond" w:eastAsia="Calibri" w:hAnsi="Garamond" w:cs="Tahoma"/>
          <w:lang w:val="es-ES_tradnl"/>
        </w:rPr>
        <w:t>al menos</w:t>
      </w:r>
      <w:r w:rsidR="00B36F21" w:rsidRPr="000431E2">
        <w:rPr>
          <w:rFonts w:ascii="Garamond" w:eastAsia="Calibri" w:hAnsi="Garamond" w:cs="Tahoma"/>
          <w:lang w:val="es-ES_tradnl"/>
        </w:rPr>
        <w:t xml:space="preserve"> ante</w:t>
      </w:r>
      <w:r w:rsidR="003D60FB" w:rsidRPr="000431E2">
        <w:rPr>
          <w:rFonts w:ascii="Garamond" w:eastAsia="Calibri" w:hAnsi="Garamond" w:cs="Tahoma"/>
          <w:lang w:val="es-ES_tradnl"/>
        </w:rPr>
        <w:t xml:space="preserve"> dos situaciones </w:t>
      </w:r>
      <w:r w:rsidR="00B36F21" w:rsidRPr="000431E2">
        <w:rPr>
          <w:rFonts w:ascii="Garamond" w:eastAsia="Calibri" w:hAnsi="Garamond" w:cs="Tahoma"/>
          <w:lang w:val="es-ES_tradnl"/>
        </w:rPr>
        <w:t>específicas</w:t>
      </w:r>
      <w:r w:rsidR="003D60FB" w:rsidRPr="000431E2">
        <w:rPr>
          <w:rFonts w:ascii="Garamond" w:eastAsia="Calibri" w:hAnsi="Garamond" w:cs="Tahoma"/>
          <w:lang w:val="es-ES_tradnl"/>
        </w:rPr>
        <w:t>:</w:t>
      </w:r>
      <w:r w:rsidR="003441FE" w:rsidRPr="000431E2">
        <w:rPr>
          <w:rFonts w:ascii="Garamond" w:eastAsia="Calibri" w:hAnsi="Garamond" w:cs="Tahoma"/>
          <w:lang w:val="es-ES_tradnl"/>
        </w:rPr>
        <w:t xml:space="preserve"> </w:t>
      </w:r>
    </w:p>
    <w:p w:rsidR="000431E2" w:rsidRPr="000431E2" w:rsidRDefault="000431E2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lang w:val="es-ES_tradnl"/>
        </w:rPr>
      </w:pPr>
    </w:p>
    <w:p w:rsidR="000431E2" w:rsidRDefault="003D60FB" w:rsidP="000431E2">
      <w:pPr>
        <w:pStyle w:val="ListParagraph"/>
        <w:numPr>
          <w:ilvl w:val="0"/>
          <w:numId w:val="3"/>
        </w:num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lang w:val="es-ES_tradnl"/>
        </w:rPr>
      </w:pPr>
      <w:r w:rsidRPr="000431E2">
        <w:rPr>
          <w:rFonts w:ascii="Garamond" w:eastAsia="Calibri" w:hAnsi="Garamond" w:cs="Tahoma"/>
          <w:lang w:val="es-ES_tradnl"/>
        </w:rPr>
        <w:t xml:space="preserve">La desprotección legal objetiva y el sesgo discriminatorio en perjuicio de </w:t>
      </w:r>
      <w:r w:rsidR="002737D1" w:rsidRPr="000431E2">
        <w:rPr>
          <w:rFonts w:ascii="Garamond" w:eastAsia="Calibri" w:hAnsi="Garamond" w:cs="Tahoma"/>
          <w:lang w:val="es-ES_tradnl"/>
        </w:rPr>
        <w:t>la población adolescente</w:t>
      </w:r>
      <w:r w:rsidRPr="000431E2">
        <w:rPr>
          <w:rFonts w:ascii="Garamond" w:eastAsia="Calibri" w:hAnsi="Garamond" w:cs="Tahoma"/>
          <w:lang w:val="es-ES_tradnl"/>
        </w:rPr>
        <w:t xml:space="preserve">, al </w:t>
      </w:r>
      <w:r w:rsidR="000A2346" w:rsidRPr="000431E2">
        <w:rPr>
          <w:rFonts w:ascii="Garamond" w:eastAsia="Calibri" w:hAnsi="Garamond" w:cs="Tahoma"/>
          <w:lang w:val="es-ES_tradnl"/>
        </w:rPr>
        <w:t xml:space="preserve">persistir </w:t>
      </w:r>
      <w:r w:rsidR="003441FE" w:rsidRPr="000431E2">
        <w:rPr>
          <w:rFonts w:ascii="Garamond" w:eastAsia="Calibri" w:hAnsi="Garamond" w:cs="Tahoma"/>
          <w:lang w:val="es-ES_tradnl"/>
        </w:rPr>
        <w:t xml:space="preserve">un marco jurídico formal y </w:t>
      </w:r>
      <w:r w:rsidRPr="000431E2">
        <w:rPr>
          <w:rFonts w:ascii="Garamond" w:eastAsia="Calibri" w:hAnsi="Garamond" w:cs="Tahoma"/>
          <w:lang w:val="es-ES_tradnl"/>
        </w:rPr>
        <w:t>administrativo</w:t>
      </w:r>
      <w:r w:rsidR="003441FE" w:rsidRPr="000431E2">
        <w:rPr>
          <w:rFonts w:ascii="Garamond" w:eastAsia="Calibri" w:hAnsi="Garamond" w:cs="Tahoma"/>
          <w:lang w:val="es-ES_tradnl"/>
        </w:rPr>
        <w:t xml:space="preserve"> que legitima la retracción de la protección </w:t>
      </w:r>
      <w:r w:rsidRPr="000431E2">
        <w:rPr>
          <w:rFonts w:ascii="Garamond" w:eastAsia="Calibri" w:hAnsi="Garamond" w:cs="Tahoma"/>
          <w:lang w:val="es-ES_tradnl"/>
        </w:rPr>
        <w:t xml:space="preserve">Estatal </w:t>
      </w:r>
      <w:r w:rsidR="003441FE" w:rsidRPr="000431E2">
        <w:rPr>
          <w:rFonts w:ascii="Garamond" w:eastAsia="Calibri" w:hAnsi="Garamond" w:cs="Tahoma"/>
          <w:lang w:val="es-ES_tradnl"/>
        </w:rPr>
        <w:t>frente a situaciones de violencia</w:t>
      </w:r>
      <w:r w:rsidR="008375C4" w:rsidRPr="000431E2">
        <w:rPr>
          <w:rFonts w:ascii="Garamond" w:eastAsia="Calibri" w:hAnsi="Garamond" w:cs="Tahoma"/>
          <w:lang w:val="es-ES_tradnl"/>
        </w:rPr>
        <w:t>,</w:t>
      </w:r>
      <w:r w:rsidR="003441FE" w:rsidRPr="000431E2">
        <w:rPr>
          <w:rFonts w:ascii="Garamond" w:eastAsia="Calibri" w:hAnsi="Garamond" w:cs="Tahoma"/>
          <w:lang w:val="es-ES_tradnl"/>
        </w:rPr>
        <w:t xml:space="preserve"> conforme la persona menor de edad avanza en su curso de vida. </w:t>
      </w:r>
      <w:r w:rsidR="002737D1" w:rsidRPr="000431E2">
        <w:rPr>
          <w:rFonts w:ascii="Garamond" w:eastAsia="Calibri" w:hAnsi="Garamond" w:cs="Tahoma"/>
          <w:lang w:val="es-ES_tradnl"/>
        </w:rPr>
        <w:t xml:space="preserve">Una expresión concreta de esta desprotección refiere a las adolescentes mujeres en edades de mayor riesgo de ser víctimas de violencia sexual ante </w:t>
      </w:r>
      <w:r w:rsidR="00695486" w:rsidRPr="000431E2">
        <w:rPr>
          <w:rFonts w:ascii="Garamond" w:eastAsia="Calibri" w:hAnsi="Garamond" w:cs="Tahoma"/>
          <w:lang w:val="es-ES_tradnl"/>
        </w:rPr>
        <w:t>un marco P</w:t>
      </w:r>
      <w:r w:rsidR="002737D1" w:rsidRPr="000431E2">
        <w:rPr>
          <w:rFonts w:ascii="Garamond" w:eastAsia="Calibri" w:hAnsi="Garamond" w:cs="Tahoma"/>
          <w:lang w:val="es-ES_tradnl"/>
        </w:rPr>
        <w:t xml:space="preserve">enal </w:t>
      </w:r>
      <w:r w:rsidR="00B1525F" w:rsidRPr="000431E2">
        <w:rPr>
          <w:rFonts w:ascii="Garamond" w:eastAsia="Calibri" w:hAnsi="Garamond" w:cs="Tahoma"/>
          <w:lang w:val="es-ES_tradnl"/>
        </w:rPr>
        <w:t xml:space="preserve">y </w:t>
      </w:r>
      <w:r w:rsidR="00695486" w:rsidRPr="000431E2">
        <w:rPr>
          <w:rFonts w:ascii="Garamond" w:eastAsia="Calibri" w:hAnsi="Garamond" w:cs="Tahoma"/>
          <w:lang w:val="es-ES_tradnl"/>
        </w:rPr>
        <w:t>de F</w:t>
      </w:r>
      <w:r w:rsidR="00B1525F" w:rsidRPr="000431E2">
        <w:rPr>
          <w:rFonts w:ascii="Garamond" w:eastAsia="Calibri" w:hAnsi="Garamond" w:cs="Tahoma"/>
          <w:lang w:val="es-ES_tradnl"/>
        </w:rPr>
        <w:t>amilia</w:t>
      </w:r>
      <w:r w:rsidR="002737D1" w:rsidRPr="000431E2">
        <w:rPr>
          <w:rFonts w:ascii="Garamond" w:eastAsia="Calibri" w:hAnsi="Garamond" w:cs="Tahoma"/>
          <w:lang w:val="es-ES_tradnl"/>
        </w:rPr>
        <w:t xml:space="preserve"> en el que, a la fecha, </w:t>
      </w:r>
      <w:r w:rsidR="00774F6A" w:rsidRPr="000431E2">
        <w:rPr>
          <w:rFonts w:ascii="Garamond" w:eastAsia="Calibri" w:hAnsi="Garamond" w:cs="Tahoma"/>
          <w:lang w:val="es-ES_tradnl"/>
        </w:rPr>
        <w:t>se mantienen</w:t>
      </w:r>
      <w:r w:rsidR="002737D1" w:rsidRPr="000431E2">
        <w:rPr>
          <w:rFonts w:ascii="Garamond" w:eastAsia="Calibri" w:hAnsi="Garamond" w:cs="Tahoma"/>
          <w:lang w:val="es-ES_tradnl"/>
        </w:rPr>
        <w:t xml:space="preserve"> </w:t>
      </w:r>
      <w:r w:rsidR="00B1525F" w:rsidRPr="000431E2">
        <w:rPr>
          <w:rFonts w:ascii="Garamond" w:eastAsia="Calibri" w:hAnsi="Garamond" w:cs="Tahoma"/>
          <w:lang w:val="es-ES_tradnl"/>
        </w:rPr>
        <w:t xml:space="preserve">disposiciones que contemplan atenuantes </w:t>
      </w:r>
      <w:r w:rsidRPr="000431E2">
        <w:rPr>
          <w:rFonts w:ascii="Garamond" w:eastAsia="Calibri" w:hAnsi="Garamond" w:cs="Tahoma"/>
          <w:lang w:val="es-ES_tradnl"/>
        </w:rPr>
        <w:t xml:space="preserve">y eximentes </w:t>
      </w:r>
      <w:r w:rsidR="00B1525F" w:rsidRPr="000431E2">
        <w:rPr>
          <w:rFonts w:ascii="Garamond" w:eastAsia="Calibri" w:hAnsi="Garamond" w:cs="Tahoma"/>
          <w:lang w:val="es-ES_tradnl"/>
        </w:rPr>
        <w:t xml:space="preserve">para hechos delictivos </w:t>
      </w:r>
      <w:r w:rsidR="002737D1" w:rsidRPr="000431E2">
        <w:rPr>
          <w:rFonts w:ascii="Garamond" w:eastAsia="Calibri" w:hAnsi="Garamond" w:cs="Tahoma"/>
          <w:lang w:val="es-ES_tradnl"/>
        </w:rPr>
        <w:t>cuando</w:t>
      </w:r>
      <w:r w:rsidR="00B1525F" w:rsidRPr="000431E2">
        <w:rPr>
          <w:rFonts w:ascii="Garamond" w:eastAsia="Calibri" w:hAnsi="Garamond" w:cs="Tahoma"/>
          <w:lang w:val="es-ES_tradnl"/>
        </w:rPr>
        <w:t xml:space="preserve"> </w:t>
      </w:r>
      <w:r w:rsidR="002737D1" w:rsidRPr="000431E2">
        <w:rPr>
          <w:rFonts w:ascii="Garamond" w:eastAsia="Calibri" w:hAnsi="Garamond" w:cs="Tahoma"/>
          <w:lang w:val="es-ES_tradnl"/>
        </w:rPr>
        <w:t xml:space="preserve">sus </w:t>
      </w:r>
      <w:r w:rsidR="00B1525F" w:rsidRPr="000431E2">
        <w:rPr>
          <w:rFonts w:ascii="Garamond" w:eastAsia="Calibri" w:hAnsi="Garamond" w:cs="Tahoma"/>
          <w:lang w:val="es-ES_tradnl"/>
        </w:rPr>
        <w:t xml:space="preserve">víctimas tienen 13 años de edad o más. </w:t>
      </w:r>
      <w:r w:rsidR="002737D1" w:rsidRPr="000431E2">
        <w:rPr>
          <w:rFonts w:ascii="Garamond" w:eastAsia="Calibri" w:hAnsi="Garamond" w:cs="Tahoma"/>
          <w:lang w:val="es-ES_tradnl"/>
        </w:rPr>
        <w:t>Esto en un contexto donde datos oficiales</w:t>
      </w:r>
      <w:r w:rsidRPr="000431E2">
        <w:rPr>
          <w:rFonts w:ascii="Garamond" w:eastAsia="Calibri" w:hAnsi="Garamond" w:cs="Tahoma"/>
          <w:lang w:val="es-ES_tradnl"/>
        </w:rPr>
        <w:t xml:space="preserve"> señalan que de 16 personas menores de edad violadas y asesinadas en la última década, todas fueron mujeres y 13 de ellas fueron de 13 años o más</w:t>
      </w:r>
      <w:r w:rsidR="002737D1" w:rsidRPr="000431E2">
        <w:rPr>
          <w:rFonts w:ascii="Garamond" w:eastAsia="Calibri" w:hAnsi="Garamond" w:cs="Tahoma"/>
          <w:lang w:val="es-ES_tradnl"/>
        </w:rPr>
        <w:t xml:space="preserve"> (Poder Judicial, OIJ: 2015)</w:t>
      </w:r>
      <w:r w:rsidRPr="000431E2">
        <w:rPr>
          <w:rFonts w:ascii="Garamond" w:eastAsia="Calibri" w:hAnsi="Garamond" w:cs="Tahoma"/>
          <w:lang w:val="es-ES_tradnl"/>
        </w:rPr>
        <w:t>.</w:t>
      </w:r>
      <w:r w:rsidR="000431E2" w:rsidRPr="000431E2">
        <w:rPr>
          <w:rFonts w:ascii="Garamond" w:eastAsia="Calibri" w:hAnsi="Garamond" w:cs="Tahoma"/>
          <w:lang w:val="es-ES_tradnl"/>
        </w:rPr>
        <w:t xml:space="preserve"> </w:t>
      </w:r>
    </w:p>
    <w:p w:rsidR="00272101" w:rsidRPr="000431E2" w:rsidRDefault="002737D1" w:rsidP="000431E2">
      <w:pPr>
        <w:pStyle w:val="ListParagraph"/>
        <w:numPr>
          <w:ilvl w:val="0"/>
          <w:numId w:val="3"/>
        </w:num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lang w:val="es-ES_tradnl"/>
        </w:rPr>
      </w:pPr>
      <w:r w:rsidRPr="000431E2">
        <w:rPr>
          <w:rFonts w:ascii="Garamond" w:eastAsia="Calibri" w:hAnsi="Garamond" w:cs="Tahoma"/>
          <w:lang w:val="es-ES_tradnl"/>
        </w:rPr>
        <w:t xml:space="preserve">El incumplimiento del deber </w:t>
      </w:r>
      <w:r w:rsidR="00272101" w:rsidRPr="000431E2">
        <w:rPr>
          <w:rFonts w:ascii="Garamond" w:eastAsia="Calibri" w:hAnsi="Garamond" w:cs="Tahoma"/>
          <w:lang w:val="es-ES_tradnl"/>
        </w:rPr>
        <w:t xml:space="preserve">Estatal </w:t>
      </w:r>
      <w:r w:rsidRPr="000431E2">
        <w:rPr>
          <w:rFonts w:ascii="Garamond" w:eastAsia="Calibri" w:hAnsi="Garamond" w:cs="Tahoma"/>
          <w:lang w:val="es-ES_tradnl"/>
        </w:rPr>
        <w:t xml:space="preserve">de auxilio y protección para niñas, niños y adolescentes que enfrentan </w:t>
      </w:r>
      <w:r w:rsidR="00272101" w:rsidRPr="000431E2">
        <w:rPr>
          <w:rFonts w:ascii="Garamond" w:eastAsia="Calibri" w:hAnsi="Garamond" w:cs="Tahoma"/>
          <w:lang w:val="es-ES_tradnl"/>
        </w:rPr>
        <w:t xml:space="preserve">situaciones extremas de violencia y </w:t>
      </w:r>
      <w:r w:rsidRPr="000431E2">
        <w:rPr>
          <w:rFonts w:ascii="Garamond" w:eastAsia="Calibri" w:hAnsi="Garamond" w:cs="Tahoma"/>
          <w:lang w:val="es-ES_tradnl"/>
        </w:rPr>
        <w:t>rie</w:t>
      </w:r>
      <w:r w:rsidR="00774F6A" w:rsidRPr="000431E2">
        <w:rPr>
          <w:rFonts w:ascii="Garamond" w:eastAsia="Calibri" w:hAnsi="Garamond" w:cs="Tahoma"/>
          <w:lang w:val="es-ES_tradnl"/>
        </w:rPr>
        <w:t>s</w:t>
      </w:r>
      <w:r w:rsidRPr="000431E2">
        <w:rPr>
          <w:rFonts w:ascii="Garamond" w:eastAsia="Calibri" w:hAnsi="Garamond" w:cs="Tahoma"/>
          <w:lang w:val="es-ES_tradnl"/>
        </w:rPr>
        <w:t>go</w:t>
      </w:r>
      <w:r w:rsidR="00272101" w:rsidRPr="000431E2">
        <w:rPr>
          <w:rFonts w:ascii="Garamond" w:eastAsia="Calibri" w:hAnsi="Garamond" w:cs="Tahoma"/>
          <w:lang w:val="es-ES_tradnl"/>
        </w:rPr>
        <w:t xml:space="preserve">- testigos de delito de crimen organizado, víctimas de trata, en condición de adicción a drogas y otras substancias, </w:t>
      </w:r>
      <w:r w:rsidR="00FE7310" w:rsidRPr="000431E2">
        <w:rPr>
          <w:rFonts w:ascii="Garamond" w:eastAsia="Calibri" w:hAnsi="Garamond" w:cs="Tahoma"/>
          <w:lang w:val="es-ES_tradnl"/>
        </w:rPr>
        <w:t xml:space="preserve">con </w:t>
      </w:r>
      <w:r w:rsidR="00272101" w:rsidRPr="000431E2">
        <w:rPr>
          <w:rFonts w:ascii="Garamond" w:eastAsia="Calibri" w:hAnsi="Garamond" w:cs="Tahoma"/>
          <w:lang w:val="es-ES_tradnl"/>
        </w:rPr>
        <w:t xml:space="preserve">enfermedades mentales incapacitantes </w:t>
      </w:r>
      <w:r w:rsidR="00FE7310" w:rsidRPr="000431E2">
        <w:rPr>
          <w:rFonts w:ascii="Garamond" w:eastAsia="Calibri" w:hAnsi="Garamond" w:cs="Tahoma"/>
          <w:lang w:val="es-ES_tradnl"/>
        </w:rPr>
        <w:t xml:space="preserve">y similares.  </w:t>
      </w:r>
      <w:r w:rsidR="00A03848" w:rsidRPr="000431E2">
        <w:rPr>
          <w:rFonts w:ascii="Garamond" w:eastAsia="Calibri" w:hAnsi="Garamond" w:cs="Tahoma"/>
          <w:lang w:val="es-ES_tradnl"/>
        </w:rPr>
        <w:t>Situación que afecta a un número de personas menores de edad que se incrementa con el tiempo frente a un  Sistema Nacional de P</w:t>
      </w:r>
      <w:r w:rsidR="00FE7310" w:rsidRPr="000431E2">
        <w:rPr>
          <w:rFonts w:ascii="Garamond" w:eastAsia="Calibri" w:hAnsi="Garamond" w:cs="Tahoma"/>
          <w:lang w:val="es-ES_tradnl"/>
        </w:rPr>
        <w:t xml:space="preserve">rotección </w:t>
      </w:r>
      <w:r w:rsidR="00A03848" w:rsidRPr="000431E2">
        <w:rPr>
          <w:rFonts w:ascii="Garamond" w:eastAsia="Calibri" w:hAnsi="Garamond" w:cs="Tahoma"/>
          <w:lang w:val="es-ES_tradnl"/>
        </w:rPr>
        <w:t xml:space="preserve">en el que no se logran acuerdos sobre la responsabilidades que al respecto competen a las instituciones parte y en el que se produce un </w:t>
      </w:r>
      <w:r w:rsidR="00FE7310" w:rsidRPr="000431E2">
        <w:rPr>
          <w:rFonts w:ascii="Garamond" w:eastAsia="Calibri" w:hAnsi="Garamond" w:cs="Tahoma"/>
          <w:lang w:val="es-ES_tradnl"/>
        </w:rPr>
        <w:t xml:space="preserve">traslado recíproco de </w:t>
      </w:r>
      <w:r w:rsidR="00A03848" w:rsidRPr="000431E2">
        <w:rPr>
          <w:rFonts w:ascii="Garamond" w:eastAsia="Calibri" w:hAnsi="Garamond" w:cs="Tahoma"/>
          <w:lang w:val="es-ES_tradnl"/>
        </w:rPr>
        <w:t xml:space="preserve">las mismas con la consecuente postergación de </w:t>
      </w:r>
      <w:r w:rsidR="00FE7310" w:rsidRPr="000431E2">
        <w:rPr>
          <w:rFonts w:ascii="Garamond" w:eastAsia="Calibri" w:hAnsi="Garamond" w:cs="Tahoma"/>
          <w:lang w:val="es-ES_tradnl"/>
        </w:rPr>
        <w:t>la prestación de auxilio y protección</w:t>
      </w:r>
      <w:r w:rsidR="00A03848" w:rsidRPr="000431E2">
        <w:rPr>
          <w:rFonts w:ascii="Garamond" w:eastAsia="Calibri" w:hAnsi="Garamond" w:cs="Tahoma"/>
          <w:lang w:val="es-ES_tradnl"/>
        </w:rPr>
        <w:t xml:space="preserve"> basada en </w:t>
      </w:r>
      <w:r w:rsidR="00FE7310" w:rsidRPr="000431E2">
        <w:rPr>
          <w:rFonts w:ascii="Garamond" w:eastAsia="Calibri" w:hAnsi="Garamond" w:cs="Tahoma"/>
          <w:lang w:val="es-ES_tradnl"/>
        </w:rPr>
        <w:t xml:space="preserve">intervenciones que garanticen la seguridad personal y el </w:t>
      </w:r>
      <w:r w:rsidR="00A03848" w:rsidRPr="000431E2">
        <w:rPr>
          <w:rFonts w:ascii="Garamond" w:eastAsia="Calibri" w:hAnsi="Garamond" w:cs="Tahoma"/>
          <w:lang w:val="es-ES_tradnl"/>
        </w:rPr>
        <w:t>cumplimiento de los</w:t>
      </w:r>
      <w:r w:rsidR="00FE7310" w:rsidRPr="000431E2">
        <w:rPr>
          <w:rFonts w:ascii="Garamond" w:eastAsia="Calibri" w:hAnsi="Garamond" w:cs="Tahoma"/>
          <w:lang w:val="es-ES_tradnl"/>
        </w:rPr>
        <w:t xml:space="preserve"> derechos</w:t>
      </w:r>
      <w:r w:rsidR="00A03848" w:rsidRPr="000431E2">
        <w:rPr>
          <w:rFonts w:ascii="Garamond" w:eastAsia="Calibri" w:hAnsi="Garamond" w:cs="Tahoma"/>
          <w:lang w:val="es-ES_tradnl"/>
        </w:rPr>
        <w:t xml:space="preserve"> de esta población, </w:t>
      </w:r>
      <w:r w:rsidR="00FE7310" w:rsidRPr="000431E2">
        <w:rPr>
          <w:rFonts w:ascii="Garamond" w:eastAsia="Calibri" w:hAnsi="Garamond" w:cs="Tahoma"/>
          <w:lang w:val="es-ES_tradnl"/>
        </w:rPr>
        <w:t xml:space="preserve"> al mayor nivel posible según lo dispone la CDN para todas las personas menores de edad que habitan en una sociedad, sin discriminación por condición personal, familiar o de otra índole. </w:t>
      </w:r>
    </w:p>
    <w:p w:rsidR="00203F94" w:rsidRPr="000431E2" w:rsidRDefault="00203F94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lang w:val="es-ES_tradnl"/>
        </w:rPr>
      </w:pPr>
    </w:p>
    <w:p w:rsidR="000431E2" w:rsidRDefault="000431E2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b/>
          <w:lang w:val="es-ES_tradnl"/>
        </w:rPr>
      </w:pPr>
    </w:p>
    <w:p w:rsidR="00203F94" w:rsidRPr="000431E2" w:rsidRDefault="000431E2" w:rsidP="000431E2">
      <w:pPr>
        <w:tabs>
          <w:tab w:val="left" w:pos="3795"/>
        </w:tabs>
        <w:spacing w:after="0"/>
        <w:jc w:val="both"/>
        <w:outlineLvl w:val="0"/>
        <w:rPr>
          <w:rFonts w:ascii="Garamond" w:eastAsia="Calibri" w:hAnsi="Garamond" w:cs="Tahoma"/>
          <w:b/>
          <w:lang w:val="es-ES_tradnl"/>
        </w:rPr>
      </w:pPr>
      <w:r>
        <w:rPr>
          <w:rFonts w:ascii="Garamond" w:eastAsia="Calibri" w:hAnsi="Garamond" w:cs="Tahoma"/>
          <w:b/>
          <w:lang w:val="es-ES_tradnl"/>
        </w:rPr>
        <w:t xml:space="preserve">             </w:t>
      </w:r>
      <w:r w:rsidR="00203F94" w:rsidRPr="000431E2">
        <w:rPr>
          <w:rFonts w:ascii="Garamond" w:eastAsia="Calibri" w:hAnsi="Garamond" w:cs="Tahoma"/>
          <w:b/>
          <w:lang w:val="es-ES_tradnl"/>
        </w:rPr>
        <w:t xml:space="preserve">San José Costa Rica, 25 de junio de 2015. </w:t>
      </w:r>
    </w:p>
    <w:p w:rsidR="00EE4451" w:rsidRDefault="00EE4451"/>
    <w:sectPr w:rsidR="00EE4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85C"/>
    <w:multiLevelType w:val="hybridMultilevel"/>
    <w:tmpl w:val="65889A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4B39"/>
    <w:multiLevelType w:val="hybridMultilevel"/>
    <w:tmpl w:val="B9FA537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71DC"/>
    <w:multiLevelType w:val="hybridMultilevel"/>
    <w:tmpl w:val="A00676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1"/>
    <w:rsid w:val="000431E2"/>
    <w:rsid w:val="000A2346"/>
    <w:rsid w:val="000A5D0A"/>
    <w:rsid w:val="00172265"/>
    <w:rsid w:val="001C4788"/>
    <w:rsid w:val="00203F94"/>
    <w:rsid w:val="00272101"/>
    <w:rsid w:val="002737D1"/>
    <w:rsid w:val="003441FE"/>
    <w:rsid w:val="003A15D1"/>
    <w:rsid w:val="003D60FB"/>
    <w:rsid w:val="003E155D"/>
    <w:rsid w:val="003E5246"/>
    <w:rsid w:val="0050789F"/>
    <w:rsid w:val="00695486"/>
    <w:rsid w:val="0070079F"/>
    <w:rsid w:val="00774F6A"/>
    <w:rsid w:val="008375C4"/>
    <w:rsid w:val="009F705E"/>
    <w:rsid w:val="00A03848"/>
    <w:rsid w:val="00B1525F"/>
    <w:rsid w:val="00B21804"/>
    <w:rsid w:val="00B36F21"/>
    <w:rsid w:val="00E7467E"/>
    <w:rsid w:val="00ED2E09"/>
    <w:rsid w:val="00EE4451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7EBACF-E6F4-4B22-A700-B0B40E8BAD5E}"/>
</file>

<file path=customXml/itemProps2.xml><?xml version="1.0" encoding="utf-8"?>
<ds:datastoreItem xmlns:ds="http://schemas.openxmlformats.org/officeDocument/2006/customXml" ds:itemID="{8FCC4023-7F93-4F28-AA63-8170BD5B6B19}"/>
</file>

<file path=customXml/itemProps3.xml><?xml version="1.0" encoding="utf-8"?>
<ds:datastoreItem xmlns:ds="http://schemas.openxmlformats.org/officeDocument/2006/customXml" ds:itemID="{158E03AE-C92A-4F7B-9410-686426375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Denis D'aniello</cp:lastModifiedBy>
  <cp:revision>2</cp:revision>
  <dcterms:created xsi:type="dcterms:W3CDTF">2015-06-26T08:22:00Z</dcterms:created>
  <dcterms:modified xsi:type="dcterms:W3CDTF">2015-06-26T08:22:00Z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2909200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