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F3D17" w14:textId="77777777" w:rsidR="00F700B7" w:rsidRPr="00F2197B" w:rsidRDefault="00F700B7" w:rsidP="00FD22CB">
      <w:pPr>
        <w:spacing w:after="0" w:line="240" w:lineRule="auto"/>
        <w:jc w:val="center"/>
        <w:rPr>
          <w:rFonts w:asciiTheme="majorHAnsi" w:hAnsiTheme="majorHAnsi"/>
          <w:b/>
          <w:bCs/>
          <w:sz w:val="25"/>
          <w:szCs w:val="25"/>
        </w:rPr>
      </w:pPr>
      <w:r w:rsidRPr="00F2197B">
        <w:rPr>
          <w:rFonts w:asciiTheme="majorHAnsi" w:hAnsiTheme="majorHAnsi"/>
          <w:b/>
          <w:bCs/>
          <w:sz w:val="25"/>
          <w:szCs w:val="25"/>
        </w:rPr>
        <w:t xml:space="preserve">REPUBLIQUE ISLAMIQUE </w:t>
      </w:r>
      <w:bookmarkStart w:id="0" w:name="_GoBack"/>
      <w:r w:rsidRPr="00F2197B">
        <w:rPr>
          <w:rFonts w:asciiTheme="majorHAnsi" w:hAnsiTheme="majorHAnsi"/>
          <w:b/>
          <w:bCs/>
          <w:sz w:val="25"/>
          <w:szCs w:val="25"/>
        </w:rPr>
        <w:t>D MAURITANIE</w:t>
      </w:r>
      <w:bookmarkEnd w:id="0"/>
    </w:p>
    <w:p w14:paraId="02BF3D18" w14:textId="77777777" w:rsidR="00F700B7" w:rsidRPr="00F2197B" w:rsidRDefault="00F700B7" w:rsidP="00FD22CB">
      <w:pPr>
        <w:spacing w:after="0" w:line="240" w:lineRule="auto"/>
        <w:jc w:val="center"/>
        <w:rPr>
          <w:rFonts w:asciiTheme="majorHAnsi" w:hAnsiTheme="majorHAnsi"/>
          <w:b/>
          <w:bCs/>
          <w:sz w:val="25"/>
          <w:szCs w:val="25"/>
        </w:rPr>
      </w:pPr>
      <w:r w:rsidRPr="00F2197B">
        <w:rPr>
          <w:rFonts w:asciiTheme="majorHAnsi" w:hAnsiTheme="majorHAnsi"/>
          <w:b/>
          <w:bCs/>
          <w:sz w:val="25"/>
          <w:szCs w:val="25"/>
        </w:rPr>
        <w:t xml:space="preserve">Honneur – Fraternité – Justice </w:t>
      </w:r>
    </w:p>
    <w:p w14:paraId="02BF3D19" w14:textId="77777777" w:rsidR="00F700B7" w:rsidRPr="00F2197B" w:rsidRDefault="00F700B7" w:rsidP="00FD22CB">
      <w:pPr>
        <w:spacing w:after="0" w:line="240" w:lineRule="auto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02BF3D1A" w14:textId="77777777" w:rsidR="00F700B7" w:rsidRPr="00F2197B" w:rsidRDefault="00FD22CB" w:rsidP="00F700B7">
      <w:pPr>
        <w:spacing w:after="0" w:line="240" w:lineRule="auto"/>
        <w:jc w:val="center"/>
        <w:rPr>
          <w:rFonts w:asciiTheme="majorHAnsi" w:hAnsiTheme="majorHAnsi"/>
          <w:b/>
          <w:bCs/>
          <w:sz w:val="25"/>
          <w:szCs w:val="25"/>
        </w:rPr>
      </w:pPr>
      <w:r w:rsidRPr="00F2197B">
        <w:rPr>
          <w:rFonts w:asciiTheme="majorHAnsi" w:hAnsiTheme="majorHAnsi"/>
          <w:b/>
          <w:bCs/>
          <w:sz w:val="25"/>
          <w:szCs w:val="25"/>
        </w:rPr>
        <w:t xml:space="preserve">Réponse au questionnaire sur la résolution 68/268 </w:t>
      </w:r>
      <w:r w:rsidR="00F700B7" w:rsidRPr="00F2197B">
        <w:rPr>
          <w:rFonts w:asciiTheme="majorHAnsi" w:hAnsiTheme="majorHAnsi"/>
          <w:b/>
          <w:bCs/>
          <w:sz w:val="25"/>
          <w:szCs w:val="25"/>
        </w:rPr>
        <w:t xml:space="preserve">adoptée le 09 avril 2014 par </w:t>
      </w:r>
      <w:r w:rsidRPr="00F2197B">
        <w:rPr>
          <w:rFonts w:asciiTheme="majorHAnsi" w:hAnsiTheme="majorHAnsi"/>
          <w:b/>
          <w:bCs/>
          <w:sz w:val="25"/>
          <w:szCs w:val="25"/>
        </w:rPr>
        <w:t>de l’Assemblée Générale des Nations Unies</w:t>
      </w:r>
      <w:r w:rsidR="00F700B7" w:rsidRPr="00F2197B">
        <w:rPr>
          <w:rFonts w:asciiTheme="majorHAnsi" w:hAnsiTheme="majorHAnsi"/>
          <w:b/>
          <w:bCs/>
          <w:sz w:val="25"/>
          <w:szCs w:val="25"/>
        </w:rPr>
        <w:t xml:space="preserve"> </w:t>
      </w:r>
    </w:p>
    <w:p w14:paraId="02BF3D1B" w14:textId="77777777" w:rsidR="00F700B7" w:rsidRPr="00F2197B" w:rsidRDefault="00F700B7" w:rsidP="00F700B7">
      <w:pPr>
        <w:spacing w:after="0" w:line="240" w:lineRule="auto"/>
        <w:jc w:val="center"/>
        <w:rPr>
          <w:rFonts w:asciiTheme="majorHAnsi" w:hAnsiTheme="majorHAnsi"/>
          <w:b/>
          <w:bCs/>
          <w:sz w:val="25"/>
          <w:szCs w:val="25"/>
        </w:rPr>
      </w:pPr>
      <w:r w:rsidRPr="00F2197B">
        <w:rPr>
          <w:rFonts w:asciiTheme="majorHAnsi" w:hAnsiTheme="majorHAnsi"/>
          <w:b/>
          <w:bCs/>
          <w:sz w:val="25"/>
          <w:szCs w:val="25"/>
        </w:rPr>
        <w:t xml:space="preserve">« Renforcement et amélioration du fonctionnement de l’ensemble </w:t>
      </w:r>
    </w:p>
    <w:p w14:paraId="02BF3D1C" w14:textId="77777777" w:rsidR="00FD22CB" w:rsidRPr="00F2197B" w:rsidRDefault="00F700B7" w:rsidP="00F700B7">
      <w:pPr>
        <w:spacing w:after="0" w:line="240" w:lineRule="auto"/>
        <w:jc w:val="center"/>
        <w:rPr>
          <w:rFonts w:asciiTheme="majorHAnsi" w:hAnsiTheme="majorHAnsi"/>
          <w:b/>
          <w:bCs/>
          <w:sz w:val="25"/>
          <w:szCs w:val="25"/>
        </w:rPr>
      </w:pPr>
      <w:r w:rsidRPr="00F2197B">
        <w:rPr>
          <w:rFonts w:asciiTheme="majorHAnsi" w:hAnsiTheme="majorHAnsi"/>
          <w:b/>
          <w:bCs/>
          <w:sz w:val="25"/>
          <w:szCs w:val="25"/>
        </w:rPr>
        <w:t>des Organes Conventionnels des Droits de l’Homme »</w:t>
      </w:r>
    </w:p>
    <w:p w14:paraId="02BF3D1D" w14:textId="77777777" w:rsidR="00FD22CB" w:rsidRPr="00F2197B" w:rsidRDefault="00FD22CB" w:rsidP="00FD22CB">
      <w:pPr>
        <w:spacing w:after="0" w:line="240" w:lineRule="auto"/>
        <w:jc w:val="center"/>
        <w:rPr>
          <w:rFonts w:asciiTheme="majorHAnsi" w:hAnsiTheme="majorHAnsi"/>
          <w:b/>
          <w:bCs/>
          <w:sz w:val="25"/>
          <w:szCs w:val="25"/>
        </w:rPr>
      </w:pPr>
    </w:p>
    <w:p w14:paraId="02BF3D1E" w14:textId="77777777" w:rsidR="003A756A" w:rsidRPr="00F2197B" w:rsidRDefault="003F5847" w:rsidP="00FD22CB">
      <w:pPr>
        <w:spacing w:after="0" w:line="240" w:lineRule="auto"/>
        <w:jc w:val="both"/>
        <w:rPr>
          <w:rFonts w:asciiTheme="majorHAnsi" w:hAnsiTheme="majorHAnsi"/>
          <w:sz w:val="25"/>
          <w:szCs w:val="25"/>
        </w:rPr>
      </w:pPr>
      <w:r w:rsidRPr="00F2197B">
        <w:rPr>
          <w:rFonts w:asciiTheme="majorHAnsi" w:hAnsiTheme="majorHAnsi"/>
          <w:sz w:val="25"/>
          <w:szCs w:val="25"/>
        </w:rPr>
        <w:t>L’</w:t>
      </w:r>
      <w:r w:rsidR="002C5B00" w:rsidRPr="00F2197B">
        <w:rPr>
          <w:rFonts w:asciiTheme="majorHAnsi" w:hAnsiTheme="majorHAnsi"/>
          <w:sz w:val="25"/>
          <w:szCs w:val="25"/>
        </w:rPr>
        <w:t>originalité</w:t>
      </w:r>
      <w:r w:rsidRPr="00F2197B">
        <w:rPr>
          <w:rFonts w:asciiTheme="majorHAnsi" w:hAnsiTheme="majorHAnsi"/>
          <w:sz w:val="25"/>
          <w:szCs w:val="25"/>
        </w:rPr>
        <w:t xml:space="preserve"> de la résolution 68/268 réside dans la volonté des Etats </w:t>
      </w:r>
      <w:r w:rsidR="00B050D5" w:rsidRPr="00F2197B">
        <w:rPr>
          <w:rFonts w:asciiTheme="majorHAnsi" w:hAnsiTheme="majorHAnsi"/>
          <w:sz w:val="25"/>
          <w:szCs w:val="25"/>
        </w:rPr>
        <w:t xml:space="preserve">parties </w:t>
      </w:r>
      <w:r w:rsidRPr="00F2197B">
        <w:rPr>
          <w:rFonts w:asciiTheme="majorHAnsi" w:hAnsiTheme="majorHAnsi"/>
          <w:sz w:val="25"/>
          <w:szCs w:val="25"/>
        </w:rPr>
        <w:t>de rendre plus</w:t>
      </w:r>
      <w:r w:rsidR="00FD22CB" w:rsidRPr="00F2197B">
        <w:rPr>
          <w:rFonts w:asciiTheme="majorHAnsi" w:hAnsiTheme="majorHAnsi"/>
          <w:sz w:val="25"/>
          <w:szCs w:val="25"/>
        </w:rPr>
        <w:t xml:space="preserve"> </w:t>
      </w:r>
      <w:r w:rsidRPr="00F2197B">
        <w:rPr>
          <w:rFonts w:asciiTheme="majorHAnsi" w:hAnsiTheme="majorHAnsi"/>
          <w:sz w:val="25"/>
          <w:szCs w:val="25"/>
        </w:rPr>
        <w:t>efficace le fonctionnement des organes conventionnels des Droits de l’Homme</w:t>
      </w:r>
      <w:r w:rsidR="00AC2854" w:rsidRPr="00F2197B">
        <w:rPr>
          <w:rFonts w:asciiTheme="majorHAnsi" w:hAnsiTheme="majorHAnsi"/>
          <w:sz w:val="25"/>
          <w:szCs w:val="25"/>
        </w:rPr>
        <w:t>, a</w:t>
      </w:r>
      <w:r w:rsidR="004C5B49" w:rsidRPr="00F2197B">
        <w:rPr>
          <w:rFonts w:asciiTheme="majorHAnsi" w:hAnsiTheme="majorHAnsi"/>
          <w:sz w:val="25"/>
          <w:szCs w:val="25"/>
        </w:rPr>
        <w:t>ppelés également organes de traités</w:t>
      </w:r>
      <w:r w:rsidRPr="00F2197B">
        <w:rPr>
          <w:rFonts w:asciiTheme="majorHAnsi" w:hAnsiTheme="majorHAnsi"/>
          <w:sz w:val="25"/>
          <w:szCs w:val="25"/>
        </w:rPr>
        <w:t>.</w:t>
      </w:r>
    </w:p>
    <w:p w14:paraId="02BF3D1F" w14:textId="77777777" w:rsidR="003F5847" w:rsidRPr="00F2197B" w:rsidRDefault="003F5847" w:rsidP="009509C7">
      <w:pPr>
        <w:spacing w:after="0" w:line="240" w:lineRule="auto"/>
        <w:jc w:val="both"/>
        <w:rPr>
          <w:rFonts w:asciiTheme="majorHAnsi" w:hAnsiTheme="majorHAnsi"/>
          <w:sz w:val="25"/>
          <w:szCs w:val="25"/>
        </w:rPr>
      </w:pPr>
    </w:p>
    <w:p w14:paraId="02BF3D20" w14:textId="77777777" w:rsidR="003F5847" w:rsidRPr="00F2197B" w:rsidRDefault="003F5847" w:rsidP="009509C7">
      <w:pPr>
        <w:spacing w:after="0" w:line="240" w:lineRule="auto"/>
        <w:jc w:val="both"/>
        <w:rPr>
          <w:rFonts w:asciiTheme="majorHAnsi" w:hAnsiTheme="majorHAnsi"/>
          <w:sz w:val="25"/>
          <w:szCs w:val="25"/>
        </w:rPr>
      </w:pPr>
      <w:r w:rsidRPr="00F2197B">
        <w:rPr>
          <w:rFonts w:asciiTheme="majorHAnsi" w:hAnsiTheme="majorHAnsi"/>
          <w:sz w:val="25"/>
          <w:szCs w:val="25"/>
        </w:rPr>
        <w:t>En effet, cette efficacité sera renforcée avec l’exigence de l’indépendance et de l’impartialité des membres des organes conventionnels.</w:t>
      </w:r>
    </w:p>
    <w:p w14:paraId="02BF3D21" w14:textId="77777777" w:rsidR="003F5847" w:rsidRPr="00F2197B" w:rsidRDefault="003F5847" w:rsidP="009509C7">
      <w:pPr>
        <w:spacing w:after="0" w:line="240" w:lineRule="auto"/>
        <w:jc w:val="both"/>
        <w:rPr>
          <w:rFonts w:asciiTheme="majorHAnsi" w:hAnsiTheme="majorHAnsi"/>
          <w:sz w:val="25"/>
          <w:szCs w:val="25"/>
        </w:rPr>
      </w:pPr>
    </w:p>
    <w:p w14:paraId="02BF3D22" w14:textId="77777777" w:rsidR="004C5B49" w:rsidRPr="00F2197B" w:rsidRDefault="003F5847" w:rsidP="004C5B49">
      <w:pPr>
        <w:spacing w:after="0" w:line="240" w:lineRule="auto"/>
        <w:jc w:val="both"/>
        <w:rPr>
          <w:rFonts w:asciiTheme="majorHAnsi" w:hAnsiTheme="majorHAnsi"/>
          <w:sz w:val="25"/>
          <w:szCs w:val="25"/>
        </w:rPr>
      </w:pPr>
      <w:r w:rsidRPr="00F2197B">
        <w:rPr>
          <w:rFonts w:asciiTheme="majorHAnsi" w:hAnsiTheme="majorHAnsi"/>
          <w:sz w:val="25"/>
          <w:szCs w:val="25"/>
        </w:rPr>
        <w:t>La Mauritanie</w:t>
      </w:r>
      <w:r w:rsidR="00B050D5" w:rsidRPr="00F2197B">
        <w:rPr>
          <w:rFonts w:asciiTheme="majorHAnsi" w:hAnsiTheme="majorHAnsi"/>
          <w:sz w:val="25"/>
          <w:szCs w:val="25"/>
        </w:rPr>
        <w:t xml:space="preserve"> dispose d’un</w:t>
      </w:r>
      <w:r w:rsidRPr="00F2197B">
        <w:rPr>
          <w:rFonts w:asciiTheme="majorHAnsi" w:hAnsiTheme="majorHAnsi"/>
          <w:sz w:val="25"/>
          <w:szCs w:val="25"/>
        </w:rPr>
        <w:t xml:space="preserve"> Comité Technique Interministériel chargé de l’élaboration des Rapports sur la mise en œuvre des dispositions des instruments juridiques </w:t>
      </w:r>
      <w:r w:rsidR="004C5B49" w:rsidRPr="00F2197B">
        <w:rPr>
          <w:rFonts w:asciiTheme="majorHAnsi" w:hAnsiTheme="majorHAnsi"/>
          <w:sz w:val="25"/>
          <w:szCs w:val="25"/>
        </w:rPr>
        <w:t xml:space="preserve">internationaux </w:t>
      </w:r>
      <w:r w:rsidRPr="00F2197B">
        <w:rPr>
          <w:rFonts w:asciiTheme="majorHAnsi" w:hAnsiTheme="majorHAnsi"/>
          <w:sz w:val="25"/>
          <w:szCs w:val="25"/>
        </w:rPr>
        <w:t xml:space="preserve">ratifiés </w:t>
      </w:r>
      <w:r w:rsidR="004C5B49" w:rsidRPr="00F2197B">
        <w:rPr>
          <w:rFonts w:asciiTheme="majorHAnsi" w:hAnsiTheme="majorHAnsi"/>
          <w:sz w:val="25"/>
          <w:szCs w:val="25"/>
        </w:rPr>
        <w:t xml:space="preserve">et destinés aux </w:t>
      </w:r>
      <w:r w:rsidRPr="00F2197B">
        <w:rPr>
          <w:rFonts w:asciiTheme="majorHAnsi" w:hAnsiTheme="majorHAnsi"/>
          <w:sz w:val="25"/>
          <w:szCs w:val="25"/>
        </w:rPr>
        <w:t xml:space="preserve">organes </w:t>
      </w:r>
      <w:r w:rsidR="004C5B49" w:rsidRPr="00F2197B">
        <w:rPr>
          <w:rFonts w:asciiTheme="majorHAnsi" w:hAnsiTheme="majorHAnsi"/>
          <w:sz w:val="25"/>
          <w:szCs w:val="25"/>
        </w:rPr>
        <w:t xml:space="preserve">de traités. </w:t>
      </w:r>
    </w:p>
    <w:p w14:paraId="02BF3D23" w14:textId="77777777" w:rsidR="007D4F1C" w:rsidRPr="00F2197B" w:rsidRDefault="007D4F1C" w:rsidP="009509C7">
      <w:pPr>
        <w:spacing w:after="0" w:line="240" w:lineRule="auto"/>
        <w:jc w:val="both"/>
        <w:rPr>
          <w:rFonts w:asciiTheme="majorHAnsi" w:hAnsiTheme="majorHAnsi"/>
          <w:sz w:val="25"/>
          <w:szCs w:val="25"/>
        </w:rPr>
      </w:pPr>
    </w:p>
    <w:p w14:paraId="02BF3D24" w14:textId="77777777" w:rsidR="002C5B00" w:rsidRPr="00F2197B" w:rsidRDefault="00B77DD3" w:rsidP="009509C7">
      <w:pPr>
        <w:spacing w:after="0" w:line="240" w:lineRule="auto"/>
        <w:jc w:val="both"/>
        <w:rPr>
          <w:rFonts w:asciiTheme="majorHAnsi" w:hAnsiTheme="majorHAnsi"/>
          <w:sz w:val="25"/>
          <w:szCs w:val="25"/>
        </w:rPr>
      </w:pPr>
      <w:r w:rsidRPr="00F2197B">
        <w:rPr>
          <w:rFonts w:asciiTheme="majorHAnsi" w:hAnsiTheme="majorHAnsi"/>
          <w:sz w:val="25"/>
          <w:szCs w:val="25"/>
        </w:rPr>
        <w:t>L’utilisation du Document de base commun est la règle depuis quelques années</w:t>
      </w:r>
      <w:r w:rsidR="002C5B00" w:rsidRPr="00F2197B">
        <w:rPr>
          <w:rFonts w:asciiTheme="majorHAnsi" w:hAnsiTheme="majorHAnsi"/>
          <w:sz w:val="25"/>
          <w:szCs w:val="25"/>
        </w:rPr>
        <w:t>.</w:t>
      </w:r>
    </w:p>
    <w:p w14:paraId="02BF3D25" w14:textId="77777777" w:rsidR="007D4F1C" w:rsidRPr="00F2197B" w:rsidRDefault="007D4F1C" w:rsidP="009509C7">
      <w:pPr>
        <w:spacing w:after="0" w:line="240" w:lineRule="auto"/>
        <w:jc w:val="both"/>
        <w:rPr>
          <w:rFonts w:asciiTheme="majorHAnsi" w:hAnsiTheme="majorHAnsi"/>
          <w:sz w:val="25"/>
          <w:szCs w:val="25"/>
        </w:rPr>
      </w:pPr>
    </w:p>
    <w:p w14:paraId="02BF3D26" w14:textId="77777777" w:rsidR="007D4F1C" w:rsidRPr="00F2197B" w:rsidRDefault="007D4F1C" w:rsidP="004C5B49">
      <w:pPr>
        <w:spacing w:after="0" w:line="240" w:lineRule="auto"/>
        <w:jc w:val="both"/>
        <w:rPr>
          <w:rFonts w:asciiTheme="majorHAnsi" w:hAnsiTheme="majorHAnsi"/>
          <w:sz w:val="25"/>
          <w:szCs w:val="25"/>
        </w:rPr>
      </w:pPr>
      <w:r w:rsidRPr="00F2197B">
        <w:rPr>
          <w:rFonts w:asciiTheme="majorHAnsi" w:hAnsiTheme="majorHAnsi"/>
          <w:sz w:val="25"/>
          <w:szCs w:val="25"/>
        </w:rPr>
        <w:t>La Mauritanie n’a jamais utilisé des actes d’intimidation vis-à-vis de qui que ce soit, a plus forte raison des groupes ou individus qui contribuent aux travaux des organes conventionnels des Droits de l’Homme.</w:t>
      </w:r>
    </w:p>
    <w:p w14:paraId="02BF3D27" w14:textId="77777777" w:rsidR="007D4F1C" w:rsidRPr="00F2197B" w:rsidRDefault="007D4F1C" w:rsidP="009509C7">
      <w:pPr>
        <w:spacing w:after="0" w:line="240" w:lineRule="auto"/>
        <w:jc w:val="both"/>
        <w:rPr>
          <w:rFonts w:asciiTheme="majorHAnsi" w:hAnsiTheme="majorHAnsi"/>
          <w:sz w:val="25"/>
          <w:szCs w:val="25"/>
        </w:rPr>
      </w:pPr>
    </w:p>
    <w:p w14:paraId="02BF3D28" w14:textId="77777777" w:rsidR="007D4F1C" w:rsidRPr="00F2197B" w:rsidRDefault="007D4F1C" w:rsidP="00B050D5">
      <w:pPr>
        <w:spacing w:after="0" w:line="240" w:lineRule="auto"/>
        <w:jc w:val="both"/>
        <w:rPr>
          <w:rFonts w:asciiTheme="majorHAnsi" w:hAnsiTheme="majorHAnsi"/>
          <w:sz w:val="25"/>
          <w:szCs w:val="25"/>
        </w:rPr>
      </w:pPr>
      <w:r w:rsidRPr="00F2197B">
        <w:rPr>
          <w:rFonts w:asciiTheme="majorHAnsi" w:hAnsiTheme="majorHAnsi"/>
          <w:sz w:val="25"/>
          <w:szCs w:val="25"/>
        </w:rPr>
        <w:t xml:space="preserve">Le Processus d’élaboration des rapports </w:t>
      </w:r>
      <w:r w:rsidR="00B050D5" w:rsidRPr="00F2197B">
        <w:rPr>
          <w:rFonts w:asciiTheme="majorHAnsi" w:hAnsiTheme="majorHAnsi"/>
          <w:sz w:val="25"/>
          <w:szCs w:val="25"/>
        </w:rPr>
        <w:t xml:space="preserve">est un processus participatif auquel prennent part les différents acteurs concernés y inclus les organisations de la société civile dans </w:t>
      </w:r>
      <w:r w:rsidRPr="00F2197B">
        <w:rPr>
          <w:rFonts w:asciiTheme="majorHAnsi" w:hAnsiTheme="majorHAnsi"/>
          <w:sz w:val="25"/>
          <w:szCs w:val="25"/>
        </w:rPr>
        <w:t xml:space="preserve">une atmosphère de </w:t>
      </w:r>
      <w:r w:rsidR="009509C7" w:rsidRPr="00F2197B">
        <w:rPr>
          <w:rFonts w:asciiTheme="majorHAnsi" w:hAnsiTheme="majorHAnsi"/>
          <w:sz w:val="25"/>
          <w:szCs w:val="25"/>
        </w:rPr>
        <w:t>sérénité</w:t>
      </w:r>
      <w:r w:rsidRPr="00F2197B">
        <w:rPr>
          <w:rFonts w:asciiTheme="majorHAnsi" w:hAnsiTheme="majorHAnsi"/>
          <w:sz w:val="25"/>
          <w:szCs w:val="25"/>
        </w:rPr>
        <w:t xml:space="preserve"> et de convivialité.</w:t>
      </w:r>
    </w:p>
    <w:p w14:paraId="02BF3D29" w14:textId="77777777" w:rsidR="007D4F1C" w:rsidRPr="00F2197B" w:rsidRDefault="007D4F1C" w:rsidP="009509C7">
      <w:pPr>
        <w:spacing w:after="0" w:line="240" w:lineRule="auto"/>
        <w:jc w:val="both"/>
        <w:rPr>
          <w:rFonts w:asciiTheme="majorHAnsi" w:hAnsiTheme="majorHAnsi"/>
          <w:sz w:val="25"/>
          <w:szCs w:val="25"/>
        </w:rPr>
      </w:pPr>
    </w:p>
    <w:p w14:paraId="02BF3D2A" w14:textId="77777777" w:rsidR="007D4F1C" w:rsidRPr="00F2197B" w:rsidRDefault="007D4F1C" w:rsidP="004C5B49">
      <w:pPr>
        <w:spacing w:after="0" w:line="240" w:lineRule="auto"/>
        <w:jc w:val="both"/>
        <w:rPr>
          <w:rFonts w:asciiTheme="majorHAnsi" w:hAnsiTheme="majorHAnsi"/>
          <w:sz w:val="25"/>
          <w:szCs w:val="25"/>
        </w:rPr>
      </w:pPr>
      <w:r w:rsidRPr="00F2197B">
        <w:rPr>
          <w:rFonts w:asciiTheme="majorHAnsi" w:hAnsiTheme="majorHAnsi"/>
          <w:sz w:val="25"/>
          <w:szCs w:val="25"/>
        </w:rPr>
        <w:t xml:space="preserve">Les droits et libertés fondamentaux sont </w:t>
      </w:r>
      <w:r w:rsidR="00CE3A92" w:rsidRPr="00F2197B">
        <w:rPr>
          <w:rFonts w:asciiTheme="majorHAnsi" w:hAnsiTheme="majorHAnsi"/>
          <w:sz w:val="25"/>
          <w:szCs w:val="25"/>
        </w:rPr>
        <w:t>garantis</w:t>
      </w:r>
      <w:r w:rsidRPr="00F2197B">
        <w:rPr>
          <w:rFonts w:asciiTheme="majorHAnsi" w:hAnsiTheme="majorHAnsi"/>
          <w:sz w:val="25"/>
          <w:szCs w:val="25"/>
        </w:rPr>
        <w:t xml:space="preserve"> par </w:t>
      </w:r>
      <w:r w:rsidR="004C5B49" w:rsidRPr="00F2197B">
        <w:rPr>
          <w:rFonts w:asciiTheme="majorHAnsi" w:hAnsiTheme="majorHAnsi"/>
          <w:sz w:val="25"/>
          <w:szCs w:val="25"/>
        </w:rPr>
        <w:t>la législation en vigueur</w:t>
      </w:r>
      <w:r w:rsidRPr="00F2197B">
        <w:rPr>
          <w:rFonts w:asciiTheme="majorHAnsi" w:hAnsiTheme="majorHAnsi"/>
          <w:sz w:val="25"/>
          <w:szCs w:val="25"/>
        </w:rPr>
        <w:t xml:space="preserve"> et </w:t>
      </w:r>
      <w:r w:rsidR="004C5B49" w:rsidRPr="00F2197B">
        <w:rPr>
          <w:rFonts w:asciiTheme="majorHAnsi" w:hAnsiTheme="majorHAnsi"/>
          <w:sz w:val="25"/>
          <w:szCs w:val="25"/>
        </w:rPr>
        <w:t xml:space="preserve">sont </w:t>
      </w:r>
      <w:r w:rsidRPr="00F2197B">
        <w:rPr>
          <w:rFonts w:asciiTheme="majorHAnsi" w:hAnsiTheme="majorHAnsi"/>
          <w:sz w:val="25"/>
          <w:szCs w:val="25"/>
        </w:rPr>
        <w:t>respectés dans les faits et dans tous les domaines de la vie.</w:t>
      </w:r>
    </w:p>
    <w:p w14:paraId="02BF3D2B" w14:textId="77777777" w:rsidR="007D4F1C" w:rsidRPr="00F2197B" w:rsidRDefault="007D4F1C" w:rsidP="009509C7">
      <w:pPr>
        <w:spacing w:after="0" w:line="240" w:lineRule="auto"/>
        <w:jc w:val="both"/>
        <w:rPr>
          <w:rFonts w:asciiTheme="majorHAnsi" w:hAnsiTheme="majorHAnsi"/>
          <w:sz w:val="25"/>
          <w:szCs w:val="25"/>
        </w:rPr>
      </w:pPr>
    </w:p>
    <w:p w14:paraId="02BF3D2C" w14:textId="77777777" w:rsidR="007D4F1C" w:rsidRPr="00F2197B" w:rsidRDefault="007D4F1C" w:rsidP="00B050D5">
      <w:pPr>
        <w:spacing w:after="0" w:line="240" w:lineRule="auto"/>
        <w:jc w:val="both"/>
        <w:rPr>
          <w:rFonts w:asciiTheme="majorHAnsi" w:hAnsiTheme="majorHAnsi"/>
          <w:sz w:val="25"/>
          <w:szCs w:val="25"/>
        </w:rPr>
      </w:pPr>
      <w:r w:rsidRPr="00F2197B">
        <w:rPr>
          <w:rFonts w:asciiTheme="majorHAnsi" w:hAnsiTheme="majorHAnsi"/>
          <w:sz w:val="25"/>
          <w:szCs w:val="25"/>
        </w:rPr>
        <w:t xml:space="preserve">Les nominations d’experts en matière de droits de l’homme au niveau </w:t>
      </w:r>
      <w:r w:rsidR="00CE3A92" w:rsidRPr="00F2197B">
        <w:rPr>
          <w:rFonts w:asciiTheme="majorHAnsi" w:hAnsiTheme="majorHAnsi"/>
          <w:sz w:val="25"/>
          <w:szCs w:val="25"/>
        </w:rPr>
        <w:t>national</w:t>
      </w:r>
      <w:r w:rsidRPr="00F2197B">
        <w:rPr>
          <w:rFonts w:asciiTheme="majorHAnsi" w:hAnsiTheme="majorHAnsi"/>
          <w:sz w:val="25"/>
          <w:szCs w:val="25"/>
        </w:rPr>
        <w:t xml:space="preserve"> se font en fonction </w:t>
      </w:r>
      <w:r w:rsidR="00B050D5" w:rsidRPr="00F2197B">
        <w:rPr>
          <w:rFonts w:asciiTheme="majorHAnsi" w:hAnsiTheme="majorHAnsi"/>
          <w:sz w:val="25"/>
          <w:szCs w:val="25"/>
        </w:rPr>
        <w:t xml:space="preserve">des conditions d’éligibilité à savoir la connaissance avérée du domaine des Droits de l’Homme, </w:t>
      </w:r>
      <w:r w:rsidRPr="00F2197B">
        <w:rPr>
          <w:rFonts w:asciiTheme="majorHAnsi" w:hAnsiTheme="majorHAnsi"/>
          <w:sz w:val="25"/>
          <w:szCs w:val="25"/>
        </w:rPr>
        <w:t>l’expérience</w:t>
      </w:r>
      <w:r w:rsidR="00F700B7" w:rsidRPr="00F2197B">
        <w:rPr>
          <w:rFonts w:asciiTheme="majorHAnsi" w:hAnsiTheme="majorHAnsi"/>
          <w:sz w:val="25"/>
          <w:szCs w:val="25"/>
        </w:rPr>
        <w:t>, et</w:t>
      </w:r>
      <w:r w:rsidR="00B050D5" w:rsidRPr="00F2197B">
        <w:rPr>
          <w:rFonts w:asciiTheme="majorHAnsi" w:hAnsiTheme="majorHAnsi"/>
          <w:sz w:val="25"/>
          <w:szCs w:val="25"/>
        </w:rPr>
        <w:t xml:space="preserve"> la bonne moralité.</w:t>
      </w:r>
    </w:p>
    <w:p w14:paraId="02BF3D2D" w14:textId="77777777" w:rsidR="007D4F1C" w:rsidRPr="00F2197B" w:rsidRDefault="007D4F1C" w:rsidP="009509C7">
      <w:pPr>
        <w:spacing w:after="0" w:line="240" w:lineRule="auto"/>
        <w:jc w:val="both"/>
        <w:rPr>
          <w:rFonts w:asciiTheme="majorHAnsi" w:hAnsiTheme="majorHAnsi"/>
          <w:sz w:val="25"/>
          <w:szCs w:val="25"/>
        </w:rPr>
      </w:pPr>
    </w:p>
    <w:p w14:paraId="02BF3D2E" w14:textId="77777777" w:rsidR="00AC2854" w:rsidRPr="00F2197B" w:rsidRDefault="00B77DD3" w:rsidP="00F53050">
      <w:pPr>
        <w:spacing w:after="0" w:line="240" w:lineRule="auto"/>
        <w:jc w:val="both"/>
        <w:rPr>
          <w:rFonts w:asciiTheme="majorHAnsi" w:hAnsiTheme="majorHAnsi"/>
          <w:sz w:val="25"/>
          <w:szCs w:val="25"/>
        </w:rPr>
      </w:pPr>
      <w:r w:rsidRPr="00F2197B">
        <w:rPr>
          <w:rFonts w:asciiTheme="majorHAnsi" w:hAnsiTheme="majorHAnsi"/>
          <w:sz w:val="25"/>
          <w:szCs w:val="25"/>
        </w:rPr>
        <w:lastRenderedPageBreak/>
        <w:t>La République Islamique de Mauritanie a soutenu ces dernières années la candidature</w:t>
      </w:r>
      <w:r w:rsidR="00AC2854" w:rsidRPr="00F2197B">
        <w:rPr>
          <w:rFonts w:asciiTheme="majorHAnsi" w:hAnsiTheme="majorHAnsi"/>
          <w:sz w:val="25"/>
          <w:szCs w:val="25"/>
        </w:rPr>
        <w:t xml:space="preserve"> de</w:t>
      </w:r>
      <w:r w:rsidRPr="00F2197B">
        <w:rPr>
          <w:rFonts w:asciiTheme="majorHAnsi" w:hAnsiTheme="majorHAnsi"/>
          <w:sz w:val="25"/>
          <w:szCs w:val="25"/>
        </w:rPr>
        <w:t xml:space="preserve"> </w:t>
      </w:r>
      <w:r w:rsidR="00B050D5" w:rsidRPr="00F2197B">
        <w:rPr>
          <w:rFonts w:asciiTheme="majorHAnsi" w:hAnsiTheme="majorHAnsi"/>
          <w:sz w:val="25"/>
          <w:szCs w:val="25"/>
        </w:rPr>
        <w:t xml:space="preserve">plusieurs de </w:t>
      </w:r>
      <w:r w:rsidRPr="00F2197B">
        <w:rPr>
          <w:rFonts w:asciiTheme="majorHAnsi" w:hAnsiTheme="majorHAnsi"/>
          <w:sz w:val="25"/>
          <w:szCs w:val="25"/>
        </w:rPr>
        <w:t xml:space="preserve">ses ressortissants </w:t>
      </w:r>
      <w:r w:rsidR="00AC2854" w:rsidRPr="00F2197B">
        <w:rPr>
          <w:rFonts w:asciiTheme="majorHAnsi" w:hAnsiTheme="majorHAnsi"/>
          <w:sz w:val="25"/>
          <w:szCs w:val="25"/>
        </w:rPr>
        <w:t>aux Comités pour l’élimination de toutes les formes de discrimination raciale, celui pour l’élimination de toutes les formes de discrimination à l’égard des femmes, des Droits de l’Homme et du Sous comité pour la prévention de la torture, en respect des dispositions de la résolution 68/268 de l’Assemblée Générale des Nations Unies.</w:t>
      </w:r>
    </w:p>
    <w:p w14:paraId="02BF3D2F" w14:textId="77777777" w:rsidR="00B77DD3" w:rsidRPr="00F2197B" w:rsidRDefault="00B77DD3" w:rsidP="00B77DD3">
      <w:pPr>
        <w:spacing w:after="0" w:line="240" w:lineRule="auto"/>
        <w:jc w:val="both"/>
        <w:rPr>
          <w:rFonts w:asciiTheme="majorHAnsi" w:hAnsiTheme="majorHAnsi"/>
          <w:sz w:val="25"/>
          <w:szCs w:val="25"/>
        </w:rPr>
      </w:pPr>
    </w:p>
    <w:p w14:paraId="02BF3D30" w14:textId="77777777" w:rsidR="00B77DD3" w:rsidRPr="00F2197B" w:rsidRDefault="00AC2854" w:rsidP="00AC2854">
      <w:pPr>
        <w:spacing w:after="0" w:line="240" w:lineRule="auto"/>
        <w:jc w:val="both"/>
        <w:rPr>
          <w:rFonts w:asciiTheme="majorHAnsi" w:hAnsiTheme="majorHAnsi"/>
          <w:sz w:val="25"/>
          <w:szCs w:val="25"/>
        </w:rPr>
      </w:pPr>
      <w:r w:rsidRPr="00F2197B">
        <w:rPr>
          <w:rFonts w:asciiTheme="majorHAnsi" w:hAnsiTheme="majorHAnsi"/>
          <w:sz w:val="25"/>
          <w:szCs w:val="25"/>
        </w:rPr>
        <w:t>Les candidats mauritaniens à ces différents organes ont été élus.</w:t>
      </w:r>
    </w:p>
    <w:p w14:paraId="02BF3D31" w14:textId="77777777" w:rsidR="00B77DD3" w:rsidRPr="00F2197B" w:rsidRDefault="00B77DD3" w:rsidP="00B77DD3">
      <w:pPr>
        <w:spacing w:after="0" w:line="240" w:lineRule="auto"/>
        <w:jc w:val="both"/>
        <w:rPr>
          <w:rFonts w:asciiTheme="majorHAnsi" w:hAnsiTheme="majorHAnsi"/>
          <w:sz w:val="25"/>
          <w:szCs w:val="25"/>
        </w:rPr>
      </w:pPr>
    </w:p>
    <w:p w14:paraId="02BF3D32" w14:textId="77777777" w:rsidR="00AC2854" w:rsidRPr="00F2197B" w:rsidRDefault="00AC2854" w:rsidP="00AC2854">
      <w:pPr>
        <w:spacing w:after="0" w:line="240" w:lineRule="auto"/>
        <w:jc w:val="both"/>
        <w:rPr>
          <w:rFonts w:asciiTheme="majorHAnsi" w:hAnsiTheme="majorHAnsi"/>
          <w:sz w:val="25"/>
          <w:szCs w:val="25"/>
        </w:rPr>
      </w:pPr>
      <w:r w:rsidRPr="00F2197B">
        <w:rPr>
          <w:rFonts w:asciiTheme="majorHAnsi" w:hAnsiTheme="majorHAnsi"/>
          <w:sz w:val="25"/>
          <w:szCs w:val="25"/>
        </w:rPr>
        <w:t xml:space="preserve">Enfin, le pays présente la </w:t>
      </w:r>
      <w:r w:rsidR="009509C7" w:rsidRPr="00F2197B">
        <w:rPr>
          <w:rFonts w:asciiTheme="majorHAnsi" w:hAnsiTheme="majorHAnsi"/>
          <w:sz w:val="25"/>
          <w:szCs w:val="25"/>
        </w:rPr>
        <w:t xml:space="preserve">candidature d’un expert </w:t>
      </w:r>
      <w:r w:rsidRPr="00F2197B">
        <w:rPr>
          <w:rFonts w:asciiTheme="majorHAnsi" w:hAnsiTheme="majorHAnsi"/>
          <w:sz w:val="25"/>
          <w:szCs w:val="25"/>
        </w:rPr>
        <w:t xml:space="preserve">disposant d’une connaissance avérée du domaine des droits humains, d’une grande expérience aux niveaux national et international et d’une bonne moralité, au poste de membre du Comité des </w:t>
      </w:r>
    </w:p>
    <w:p w14:paraId="02BF3D33" w14:textId="77777777" w:rsidR="00CE3A92" w:rsidRPr="00F2197B" w:rsidRDefault="009509C7" w:rsidP="00AC2854">
      <w:pPr>
        <w:spacing w:after="0" w:line="240" w:lineRule="auto"/>
        <w:jc w:val="both"/>
        <w:rPr>
          <w:rFonts w:asciiTheme="majorHAnsi" w:hAnsiTheme="majorHAnsi"/>
          <w:sz w:val="25"/>
          <w:szCs w:val="25"/>
        </w:rPr>
      </w:pPr>
      <w:r w:rsidRPr="00F2197B">
        <w:rPr>
          <w:rFonts w:asciiTheme="majorHAnsi" w:hAnsiTheme="majorHAnsi" w:cstheme="majorBidi"/>
          <w:sz w:val="25"/>
          <w:szCs w:val="25"/>
        </w:rPr>
        <w:t>Droits des Personnes Handicapées</w:t>
      </w:r>
      <w:r w:rsidRPr="00F2197B">
        <w:rPr>
          <w:rFonts w:asciiTheme="majorHAnsi" w:hAnsiTheme="majorHAnsi"/>
          <w:sz w:val="25"/>
          <w:szCs w:val="25"/>
        </w:rPr>
        <w:t xml:space="preserve"> </w:t>
      </w:r>
      <w:r w:rsidR="00AC2854" w:rsidRPr="00F2197B">
        <w:rPr>
          <w:rFonts w:asciiTheme="majorHAnsi" w:hAnsiTheme="majorHAnsi"/>
          <w:sz w:val="25"/>
          <w:szCs w:val="25"/>
        </w:rPr>
        <w:t>dont</w:t>
      </w:r>
      <w:r w:rsidR="00F700B7" w:rsidRPr="00F2197B">
        <w:rPr>
          <w:rFonts w:asciiTheme="majorHAnsi" w:hAnsiTheme="majorHAnsi"/>
          <w:sz w:val="25"/>
          <w:szCs w:val="25"/>
        </w:rPr>
        <w:t xml:space="preserve"> de l’élection </w:t>
      </w:r>
      <w:r w:rsidR="00AC2854" w:rsidRPr="00F2197B">
        <w:rPr>
          <w:rFonts w:asciiTheme="majorHAnsi" w:hAnsiTheme="majorHAnsi"/>
          <w:sz w:val="25"/>
          <w:szCs w:val="25"/>
        </w:rPr>
        <w:t xml:space="preserve">des membres </w:t>
      </w:r>
      <w:r w:rsidR="00F700B7" w:rsidRPr="00F2197B">
        <w:rPr>
          <w:rFonts w:asciiTheme="majorHAnsi" w:hAnsiTheme="majorHAnsi"/>
          <w:sz w:val="25"/>
          <w:szCs w:val="25"/>
        </w:rPr>
        <w:t xml:space="preserve">se déroulera </w:t>
      </w:r>
      <w:r w:rsidR="00AC2854" w:rsidRPr="00F2197B">
        <w:rPr>
          <w:rFonts w:asciiTheme="majorHAnsi" w:hAnsiTheme="majorHAnsi"/>
          <w:sz w:val="25"/>
          <w:szCs w:val="25"/>
        </w:rPr>
        <w:t xml:space="preserve">à New York du 12 au 14 </w:t>
      </w:r>
      <w:r w:rsidR="00F700B7" w:rsidRPr="00F2197B">
        <w:rPr>
          <w:rFonts w:asciiTheme="majorHAnsi" w:hAnsiTheme="majorHAnsi"/>
          <w:sz w:val="25"/>
          <w:szCs w:val="25"/>
        </w:rPr>
        <w:t>juin 2018</w:t>
      </w:r>
      <w:r w:rsidRPr="00F2197B">
        <w:rPr>
          <w:rFonts w:asciiTheme="majorHAnsi" w:hAnsiTheme="majorHAnsi"/>
          <w:sz w:val="25"/>
          <w:szCs w:val="25"/>
        </w:rPr>
        <w:t>.</w:t>
      </w:r>
      <w:r w:rsidR="00CE3A92" w:rsidRPr="00F2197B">
        <w:rPr>
          <w:rFonts w:asciiTheme="majorHAnsi" w:hAnsiTheme="majorHAnsi"/>
          <w:sz w:val="25"/>
          <w:szCs w:val="25"/>
        </w:rPr>
        <w:t xml:space="preserve"> </w:t>
      </w:r>
    </w:p>
    <w:sectPr w:rsidR="00CE3A92" w:rsidRPr="00F2197B" w:rsidSect="00FD22C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47"/>
    <w:rsid w:val="002C5B00"/>
    <w:rsid w:val="003A756A"/>
    <w:rsid w:val="003F5847"/>
    <w:rsid w:val="004C5B49"/>
    <w:rsid w:val="007D4F1C"/>
    <w:rsid w:val="009509C7"/>
    <w:rsid w:val="00962C95"/>
    <w:rsid w:val="00AC2854"/>
    <w:rsid w:val="00B050D5"/>
    <w:rsid w:val="00B77DD3"/>
    <w:rsid w:val="00C21BBD"/>
    <w:rsid w:val="00CE3A92"/>
    <w:rsid w:val="00F2197B"/>
    <w:rsid w:val="00F53050"/>
    <w:rsid w:val="00F700B7"/>
    <w:rsid w:val="00FC67C6"/>
    <w:rsid w:val="00FD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F3D17"/>
  <w15:docId w15:val="{6E450016-1001-4774-BD68-A519C055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9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F06FCD-0840-49D3-B796-86107FB596F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BE4FD1D-58B8-4B70-A182-9F10D1BF1F8C}"/>
</file>

<file path=customXml/itemProps3.xml><?xml version="1.0" encoding="utf-8"?>
<ds:datastoreItem xmlns:ds="http://schemas.openxmlformats.org/officeDocument/2006/customXml" ds:itemID="{93750388-6054-4D0E-A2E5-0D61489511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Wdoc</dc:creator>
  <cp:lastModifiedBy>Thodiyil Sindu</cp:lastModifiedBy>
  <cp:revision>2</cp:revision>
  <cp:lastPrinted>2018-02-27T14:17:00Z</cp:lastPrinted>
  <dcterms:created xsi:type="dcterms:W3CDTF">2018-03-02T11:48:00Z</dcterms:created>
  <dcterms:modified xsi:type="dcterms:W3CDTF">2018-03-02T11:48:00Z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