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B1" w:rsidRPr="00074A68" w:rsidRDefault="00E34D59" w:rsidP="00074A68">
      <w:pPr>
        <w:rPr>
          <w:rFonts w:ascii="Times New Roman" w:hAnsi="Times New Roman"/>
          <w:b/>
        </w:rPr>
      </w:pPr>
      <w:bookmarkStart w:id="0" w:name="_GoBack"/>
      <w:bookmarkEnd w:id="0"/>
      <w:r w:rsidRPr="00074A68">
        <w:rPr>
          <w:rFonts w:ascii="Times New Roman" w:hAnsi="Times New Roman"/>
          <w:b/>
        </w:rPr>
        <w:t>Export Credit and the UNGP</w:t>
      </w:r>
      <w:r w:rsidR="004370B7" w:rsidRPr="00074A68">
        <w:rPr>
          <w:rFonts w:ascii="Times New Roman" w:hAnsi="Times New Roman"/>
          <w:b/>
        </w:rPr>
        <w:t>s</w:t>
      </w:r>
      <w:r w:rsidR="005308B1" w:rsidRPr="00074A68">
        <w:rPr>
          <w:rFonts w:ascii="Times New Roman" w:hAnsi="Times New Roman"/>
          <w:b/>
        </w:rPr>
        <w:t>:</w:t>
      </w:r>
    </w:p>
    <w:p w:rsidR="005308B1" w:rsidRPr="00074A68" w:rsidRDefault="005308B1" w:rsidP="00074A68">
      <w:pPr>
        <w:rPr>
          <w:rFonts w:ascii="Times New Roman" w:hAnsi="Times New Roman"/>
          <w:b/>
        </w:rPr>
      </w:pPr>
      <w:r w:rsidRPr="00074A68">
        <w:rPr>
          <w:rFonts w:ascii="Times New Roman" w:hAnsi="Times New Roman"/>
          <w:b/>
        </w:rPr>
        <w:t>Challenges and Proposals</w:t>
      </w:r>
    </w:p>
    <w:p w:rsidR="005308B1" w:rsidRPr="00074A68" w:rsidRDefault="005308B1" w:rsidP="00074A68">
      <w:pPr>
        <w:rPr>
          <w:rFonts w:ascii="Times New Roman" w:hAnsi="Times New Roman"/>
          <w:b/>
        </w:rPr>
      </w:pPr>
    </w:p>
    <w:p w:rsidR="005308B1" w:rsidRPr="00074A68" w:rsidRDefault="00E34D59" w:rsidP="00074A68">
      <w:pPr>
        <w:rPr>
          <w:rFonts w:ascii="Times New Roman" w:hAnsi="Times New Roman"/>
        </w:rPr>
      </w:pPr>
      <w:r w:rsidRPr="00074A68">
        <w:rPr>
          <w:rFonts w:ascii="Times New Roman" w:hAnsi="Times New Roman"/>
        </w:rPr>
        <w:t>The Danish Export Credit Agency</w:t>
      </w:r>
      <w:r w:rsidR="004370B7" w:rsidRPr="00074A68">
        <w:rPr>
          <w:rFonts w:ascii="Times New Roman" w:hAnsi="Times New Roman"/>
        </w:rPr>
        <w:t xml:space="preserve"> (EKF)</w:t>
      </w:r>
      <w:r w:rsidRPr="00074A68">
        <w:rPr>
          <w:rFonts w:ascii="Times New Roman" w:hAnsi="Times New Roman"/>
        </w:rPr>
        <w:t xml:space="preserve">, </w:t>
      </w:r>
      <w:proofErr w:type="spellStart"/>
      <w:r w:rsidR="005308B1" w:rsidRPr="00074A68">
        <w:rPr>
          <w:rFonts w:ascii="Times New Roman" w:hAnsi="Times New Roman"/>
        </w:rPr>
        <w:t>Justiça</w:t>
      </w:r>
      <w:proofErr w:type="spellEnd"/>
      <w:r w:rsidR="005308B1" w:rsidRPr="00074A68">
        <w:rPr>
          <w:rFonts w:ascii="Times New Roman" w:hAnsi="Times New Roman"/>
        </w:rPr>
        <w:t xml:space="preserve"> </w:t>
      </w:r>
      <w:proofErr w:type="spellStart"/>
      <w:r w:rsidR="005308B1" w:rsidRPr="00074A68">
        <w:rPr>
          <w:rFonts w:ascii="Times New Roman" w:hAnsi="Times New Roman"/>
        </w:rPr>
        <w:t>nos</w:t>
      </w:r>
      <w:proofErr w:type="spellEnd"/>
      <w:r w:rsidR="005308B1" w:rsidRPr="00074A68">
        <w:rPr>
          <w:rFonts w:ascii="Times New Roman" w:hAnsi="Times New Roman"/>
        </w:rPr>
        <w:t xml:space="preserve"> </w:t>
      </w:r>
      <w:proofErr w:type="spellStart"/>
      <w:r w:rsidR="005308B1" w:rsidRPr="00074A68">
        <w:rPr>
          <w:rFonts w:ascii="Times New Roman" w:hAnsi="Times New Roman"/>
        </w:rPr>
        <w:t>Trilhos</w:t>
      </w:r>
      <w:proofErr w:type="spellEnd"/>
      <w:r w:rsidRPr="00074A68">
        <w:rPr>
          <w:rFonts w:ascii="Times New Roman" w:hAnsi="Times New Roman"/>
        </w:rPr>
        <w:t xml:space="preserve">, </w:t>
      </w:r>
      <w:r w:rsidR="005308B1" w:rsidRPr="00074A68">
        <w:rPr>
          <w:rFonts w:ascii="Times New Roman" w:hAnsi="Times New Roman"/>
        </w:rPr>
        <w:t>ECA-Watch</w:t>
      </w:r>
      <w:r w:rsidRPr="00074A68">
        <w:rPr>
          <w:rFonts w:ascii="Times New Roman" w:hAnsi="Times New Roman"/>
        </w:rPr>
        <w:t xml:space="preserve"> and GLOBAL CSR</w:t>
      </w:r>
    </w:p>
    <w:p w:rsidR="005308B1" w:rsidRPr="00074A68" w:rsidRDefault="005308B1" w:rsidP="00074A68">
      <w:pPr>
        <w:rPr>
          <w:rFonts w:ascii="Times New Roman" w:hAnsi="Times New Roman"/>
        </w:rPr>
      </w:pPr>
    </w:p>
    <w:p w:rsidR="005308B1" w:rsidRPr="00074A68" w:rsidRDefault="005308B1" w:rsidP="00074A68">
      <w:pPr>
        <w:rPr>
          <w:rFonts w:ascii="Times New Roman" w:hAnsi="Times New Roman"/>
        </w:rPr>
      </w:pPr>
      <w:r w:rsidRPr="00074A68">
        <w:rPr>
          <w:rFonts w:ascii="Times New Roman" w:hAnsi="Times New Roman"/>
        </w:rPr>
        <w:t>December 3, 14:30 – 16:00</w:t>
      </w:r>
    </w:p>
    <w:p w:rsidR="005308B1" w:rsidRPr="00074A68" w:rsidRDefault="005308B1" w:rsidP="00074A68">
      <w:pPr>
        <w:rPr>
          <w:rFonts w:ascii="Times New Roman" w:hAnsi="Times New Roman"/>
        </w:rPr>
      </w:pPr>
    </w:p>
    <w:p w:rsidR="004370B7" w:rsidRPr="00074A68" w:rsidRDefault="004370B7" w:rsidP="00074A68">
      <w:pPr>
        <w:rPr>
          <w:rFonts w:ascii="Times New Roman" w:hAnsi="Times New Roman"/>
        </w:rPr>
      </w:pPr>
      <w:r w:rsidRPr="00074A68">
        <w:rPr>
          <w:rFonts w:ascii="Times New Roman" w:hAnsi="Times New Roman" w:cs="Times New Roman"/>
          <w:color w:val="000000"/>
        </w:rPr>
        <w:t>The UN Guiding Principles (</w:t>
      </w:r>
      <w:r w:rsidR="00912454" w:rsidRPr="00074A68">
        <w:rPr>
          <w:rFonts w:ascii="Times New Roman" w:hAnsi="Times New Roman" w:cs="Times New Roman"/>
          <w:color w:val="000000"/>
        </w:rPr>
        <w:t>UN</w:t>
      </w:r>
      <w:r w:rsidRPr="00074A68">
        <w:rPr>
          <w:rFonts w:ascii="Times New Roman" w:hAnsi="Times New Roman" w:cs="Times New Roman"/>
          <w:color w:val="000000"/>
        </w:rPr>
        <w:t>GPs) identify the state-business nexus as an important area where heightened due diligence is expected. They call on states ‘to protect against human rights abuses by business enterprises that receive substantial support and services from State agencies such as export credit agencies.’ T</w:t>
      </w:r>
      <w:r w:rsidRPr="00074A68">
        <w:rPr>
          <w:rFonts w:ascii="Times New Roman" w:hAnsi="Times New Roman"/>
        </w:rPr>
        <w:t xml:space="preserve">he </w:t>
      </w:r>
      <w:r w:rsidR="00912454" w:rsidRPr="00074A68">
        <w:rPr>
          <w:rFonts w:ascii="Times New Roman" w:hAnsi="Times New Roman"/>
        </w:rPr>
        <w:t>UN</w:t>
      </w:r>
      <w:r w:rsidRPr="00074A68">
        <w:rPr>
          <w:rFonts w:ascii="Times New Roman" w:hAnsi="Times New Roman"/>
        </w:rPr>
        <w:t>GPs advise states to ‘encourage and, where appropriate, require human rights due diligence by government agencies and the business enterprises that receive their support.’</w:t>
      </w:r>
    </w:p>
    <w:p w:rsidR="004370B7" w:rsidRPr="00074A68" w:rsidRDefault="004370B7" w:rsidP="00074A68">
      <w:pPr>
        <w:rPr>
          <w:rFonts w:ascii="Times New Roman" w:hAnsi="Times New Roman"/>
        </w:rPr>
      </w:pPr>
    </w:p>
    <w:p w:rsidR="004370B7" w:rsidRPr="00074A68" w:rsidRDefault="004370B7" w:rsidP="00074A68">
      <w:pPr>
        <w:rPr>
          <w:rFonts w:ascii="Times New Roman" w:hAnsi="Times New Roman"/>
        </w:rPr>
      </w:pPr>
      <w:r w:rsidRPr="00074A68">
        <w:rPr>
          <w:rFonts w:ascii="Times New Roman" w:hAnsi="Times New Roman"/>
        </w:rPr>
        <w:t xml:space="preserve">In his opening address to the first UN Forum on Business and Human Rights in 2012, Mr. </w:t>
      </w:r>
      <w:proofErr w:type="spellStart"/>
      <w:r w:rsidRPr="00074A68">
        <w:rPr>
          <w:rFonts w:ascii="Times New Roman" w:hAnsi="Times New Roman"/>
        </w:rPr>
        <w:t>Ruggie</w:t>
      </w:r>
      <w:proofErr w:type="spellEnd"/>
      <w:r w:rsidRPr="00074A68">
        <w:rPr>
          <w:rFonts w:ascii="Times New Roman" w:hAnsi="Times New Roman"/>
        </w:rPr>
        <w:t xml:space="preserve"> </w:t>
      </w:r>
      <w:r w:rsidRPr="00074A68">
        <w:rPr>
          <w:rFonts w:ascii="Times New Roman" w:hAnsi="Times New Roman" w:cs="Times New Roman"/>
          <w:color w:val="000000"/>
        </w:rPr>
        <w:t xml:space="preserve">identified export credit as an area where states are taking steps to prevent corporate-related human rights harm abroad. Mr. </w:t>
      </w:r>
      <w:proofErr w:type="spellStart"/>
      <w:r w:rsidRPr="00074A68">
        <w:rPr>
          <w:rFonts w:ascii="Times New Roman" w:hAnsi="Times New Roman" w:cs="Times New Roman"/>
          <w:color w:val="000000"/>
        </w:rPr>
        <w:t>Ruggie</w:t>
      </w:r>
      <w:proofErr w:type="spellEnd"/>
      <w:r w:rsidRPr="00074A68">
        <w:rPr>
          <w:rFonts w:ascii="Times New Roman" w:hAnsi="Times New Roman" w:cs="Times New Roman"/>
          <w:color w:val="000000"/>
        </w:rPr>
        <w:t xml:space="preserve"> highlighted export credit agencies’ requirement that companies conduct human rights due diligence as a condition for public support.</w:t>
      </w:r>
    </w:p>
    <w:p w:rsidR="004370B7" w:rsidRPr="00074A68" w:rsidRDefault="004370B7" w:rsidP="00074A68">
      <w:pPr>
        <w:rPr>
          <w:rFonts w:ascii="Times New Roman" w:hAnsi="Times New Roman"/>
        </w:rPr>
      </w:pPr>
    </w:p>
    <w:p w:rsidR="004370B7" w:rsidRPr="00074A68" w:rsidRDefault="004370B7" w:rsidP="00074A68">
      <w:pPr>
        <w:rPr>
          <w:rFonts w:ascii="Times New Roman" w:hAnsi="Times New Roman"/>
        </w:rPr>
      </w:pPr>
      <w:r w:rsidRPr="00074A68">
        <w:rPr>
          <w:rFonts w:ascii="Times New Roman" w:hAnsi="Times New Roman"/>
        </w:rPr>
        <w:t xml:space="preserve">EKF, ECA-Watch, </w:t>
      </w:r>
      <w:proofErr w:type="spellStart"/>
      <w:r w:rsidRPr="00074A68">
        <w:rPr>
          <w:rFonts w:ascii="Times New Roman" w:hAnsi="Times New Roman"/>
        </w:rPr>
        <w:t>Justiça</w:t>
      </w:r>
      <w:proofErr w:type="spellEnd"/>
      <w:r w:rsidRPr="00074A68">
        <w:rPr>
          <w:rFonts w:ascii="Times New Roman" w:hAnsi="Times New Roman"/>
        </w:rPr>
        <w:t xml:space="preserve"> </w:t>
      </w:r>
      <w:proofErr w:type="spellStart"/>
      <w:r w:rsidRPr="00074A68">
        <w:rPr>
          <w:rFonts w:ascii="Times New Roman" w:hAnsi="Times New Roman"/>
        </w:rPr>
        <w:t>nos</w:t>
      </w:r>
      <w:proofErr w:type="spellEnd"/>
      <w:r w:rsidRPr="00074A68">
        <w:rPr>
          <w:rFonts w:ascii="Times New Roman" w:hAnsi="Times New Roman"/>
        </w:rPr>
        <w:t xml:space="preserve"> </w:t>
      </w:r>
      <w:proofErr w:type="spellStart"/>
      <w:r w:rsidRPr="00074A68">
        <w:rPr>
          <w:rFonts w:ascii="Times New Roman" w:hAnsi="Times New Roman"/>
        </w:rPr>
        <w:t>Trilhos</w:t>
      </w:r>
      <w:proofErr w:type="spellEnd"/>
      <w:r w:rsidRPr="00074A68">
        <w:rPr>
          <w:rFonts w:ascii="Times New Roman" w:hAnsi="Times New Roman"/>
        </w:rPr>
        <w:t xml:space="preserve"> and GLOBAL CSR will explore</w:t>
      </w:r>
      <w:r w:rsidR="00912454" w:rsidRPr="00074A68">
        <w:rPr>
          <w:rFonts w:ascii="Times New Roman" w:hAnsi="Times New Roman"/>
        </w:rPr>
        <w:t xml:space="preserve"> </w:t>
      </w:r>
      <w:r w:rsidR="00074A68" w:rsidRPr="00074A68">
        <w:rPr>
          <w:rFonts w:ascii="Times New Roman" w:hAnsi="Times New Roman"/>
        </w:rPr>
        <w:t xml:space="preserve">both </w:t>
      </w:r>
      <w:r w:rsidRPr="00074A68">
        <w:rPr>
          <w:rFonts w:ascii="Times New Roman" w:hAnsi="Times New Roman"/>
        </w:rPr>
        <w:t>state</w:t>
      </w:r>
      <w:r w:rsidR="00074A68" w:rsidRPr="00074A68">
        <w:rPr>
          <w:rFonts w:ascii="Times New Roman" w:hAnsi="Times New Roman"/>
        </w:rPr>
        <w:t xml:space="preserve"> and </w:t>
      </w:r>
      <w:proofErr w:type="gramStart"/>
      <w:r w:rsidR="00074A68" w:rsidRPr="00074A68">
        <w:rPr>
          <w:rFonts w:ascii="Times New Roman" w:hAnsi="Times New Roman"/>
        </w:rPr>
        <w:t xml:space="preserve">ECA </w:t>
      </w:r>
      <w:r w:rsidRPr="00074A68">
        <w:rPr>
          <w:rFonts w:ascii="Times New Roman" w:hAnsi="Times New Roman"/>
        </w:rPr>
        <w:t>policy and practice regarding export credit and human rights.</w:t>
      </w:r>
      <w:proofErr w:type="gramEnd"/>
      <w:r w:rsidRPr="00074A68">
        <w:rPr>
          <w:rFonts w:ascii="Times New Roman" w:hAnsi="Times New Roman"/>
        </w:rPr>
        <w:t xml:space="preserve"> The objective of the session is to </w:t>
      </w:r>
      <w:r w:rsidR="00912454" w:rsidRPr="00074A68">
        <w:rPr>
          <w:rFonts w:ascii="Times New Roman" w:hAnsi="Times New Roman"/>
        </w:rPr>
        <w:t xml:space="preserve">discuss </w:t>
      </w:r>
      <w:r w:rsidRPr="00074A68">
        <w:rPr>
          <w:rFonts w:ascii="Times New Roman" w:hAnsi="Times New Roman"/>
        </w:rPr>
        <w:t xml:space="preserve">ECA uptake and application of the </w:t>
      </w:r>
      <w:r w:rsidR="00912454" w:rsidRPr="00074A68">
        <w:rPr>
          <w:rFonts w:ascii="Times New Roman" w:hAnsi="Times New Roman"/>
        </w:rPr>
        <w:t>UN</w:t>
      </w:r>
      <w:r w:rsidRPr="00074A68">
        <w:rPr>
          <w:rFonts w:ascii="Times New Roman" w:hAnsi="Times New Roman"/>
        </w:rPr>
        <w:t xml:space="preserve">GPs and to identify recommendations for continued improvement. This analysis is especially timely, as export credit agencies will consider modifying their approach to human rights due diligence in 2015 through </w:t>
      </w:r>
      <w:r w:rsidR="00912454" w:rsidRPr="00074A68">
        <w:rPr>
          <w:rFonts w:ascii="Times New Roman" w:hAnsi="Times New Roman"/>
        </w:rPr>
        <w:t xml:space="preserve">on-going work in the </w:t>
      </w:r>
      <w:r w:rsidRPr="00074A68">
        <w:rPr>
          <w:rFonts w:ascii="Times New Roman" w:hAnsi="Times New Roman"/>
        </w:rPr>
        <w:t xml:space="preserve">OECD. An enhancement in this area would establish a valuable precedent for other state agents and agencies.  </w:t>
      </w:r>
    </w:p>
    <w:p w:rsidR="004370B7" w:rsidRPr="00074A68" w:rsidRDefault="004370B7" w:rsidP="00074A68">
      <w:pPr>
        <w:rPr>
          <w:rFonts w:ascii="Times New Roman" w:hAnsi="Times New Roman"/>
        </w:rPr>
      </w:pPr>
    </w:p>
    <w:p w:rsidR="004370B7" w:rsidRPr="00074A68" w:rsidRDefault="004370B7" w:rsidP="00074A68">
      <w:pPr>
        <w:rPr>
          <w:rFonts w:ascii="Times New Roman" w:hAnsi="Times New Roman"/>
        </w:rPr>
      </w:pPr>
      <w:r w:rsidRPr="00074A68">
        <w:rPr>
          <w:rFonts w:ascii="Times New Roman" w:hAnsi="Times New Roman"/>
        </w:rPr>
        <w:t xml:space="preserve">ECA-Watch will present a publication on these questions, making use of case studies involving investments that have received ECA financing since the development of the </w:t>
      </w:r>
      <w:r w:rsidR="00912454" w:rsidRPr="00074A68">
        <w:rPr>
          <w:rFonts w:ascii="Times New Roman" w:hAnsi="Times New Roman"/>
        </w:rPr>
        <w:t>UN</w:t>
      </w:r>
      <w:r w:rsidRPr="00074A68">
        <w:rPr>
          <w:rFonts w:ascii="Times New Roman" w:hAnsi="Times New Roman"/>
        </w:rPr>
        <w:t>GPs. The publication will evaluate human rights practice by export credit agencies and their clients. It will focus on investments supported by several ECAs, in diverse sectors and multiple host states.</w:t>
      </w:r>
    </w:p>
    <w:p w:rsidR="004370B7" w:rsidRPr="00074A68" w:rsidRDefault="004370B7" w:rsidP="00074A68">
      <w:pPr>
        <w:rPr>
          <w:rFonts w:ascii="Times New Roman" w:hAnsi="Times New Roman"/>
        </w:rPr>
      </w:pPr>
    </w:p>
    <w:p w:rsidR="004370B7" w:rsidRPr="00074A68" w:rsidRDefault="004370B7" w:rsidP="00074A68">
      <w:pPr>
        <w:rPr>
          <w:rFonts w:ascii="Times New Roman" w:hAnsi="Times New Roman"/>
        </w:rPr>
      </w:pPr>
      <w:r w:rsidRPr="00074A68">
        <w:rPr>
          <w:rFonts w:ascii="Times New Roman" w:hAnsi="Times New Roman"/>
        </w:rPr>
        <w:t xml:space="preserve">The side event will include short presentations by the sponsoring organizations, as well as discussion with forum participants. </w:t>
      </w:r>
    </w:p>
    <w:p w:rsidR="004370B7" w:rsidRPr="00074A68" w:rsidRDefault="004370B7" w:rsidP="00074A68">
      <w:pPr>
        <w:rPr>
          <w:rFonts w:ascii="Times New Roman" w:hAnsi="Times New Roman"/>
        </w:rPr>
      </w:pPr>
    </w:p>
    <w:p w:rsidR="004370B7" w:rsidRPr="00074A68" w:rsidRDefault="004370B7" w:rsidP="00074A68">
      <w:pPr>
        <w:rPr>
          <w:rFonts w:ascii="Times New Roman" w:hAnsi="Times New Roman" w:cs="Times"/>
          <w:color w:val="000000"/>
          <w:szCs w:val="27"/>
        </w:rPr>
      </w:pPr>
      <w:r w:rsidRPr="00074A68">
        <w:rPr>
          <w:rFonts w:ascii="Times New Roman" w:hAnsi="Times New Roman" w:cs="Times"/>
          <w:color w:val="000000"/>
          <w:szCs w:val="27"/>
        </w:rPr>
        <w:t>ECA-Watch</w:t>
      </w:r>
      <w:r w:rsidRPr="00074A68">
        <w:rPr>
          <w:rFonts w:ascii="Times New Roman" w:hAnsi="Times New Roman" w:cs="Times"/>
          <w:color w:val="000000"/>
          <w:szCs w:val="17"/>
        </w:rPr>
        <w:t xml:space="preserve"> </w:t>
      </w:r>
      <w:r w:rsidRPr="00074A68">
        <w:rPr>
          <w:rFonts w:ascii="Times New Roman" w:hAnsi="Times New Roman" w:cs="Times"/>
          <w:color w:val="000000"/>
          <w:szCs w:val="27"/>
        </w:rPr>
        <w:t>is an international civil society network formed in 2000 to promote enhanced transparency and accountability regarding the operations of export credit agencies. The network’s programming includes a focus on human rights.</w:t>
      </w:r>
    </w:p>
    <w:p w:rsidR="004370B7" w:rsidRPr="00074A68" w:rsidRDefault="004370B7" w:rsidP="00074A68">
      <w:pPr>
        <w:rPr>
          <w:rFonts w:ascii="Times New Roman" w:hAnsi="Times New Roman" w:cs="Times"/>
          <w:color w:val="000000"/>
          <w:szCs w:val="27"/>
        </w:rPr>
      </w:pPr>
    </w:p>
    <w:p w:rsidR="004370B7" w:rsidRPr="00074A68" w:rsidRDefault="004370B7" w:rsidP="00074A68">
      <w:pPr>
        <w:rPr>
          <w:rFonts w:ascii="Times New Roman" w:hAnsi="Times New Roman" w:cs="Times"/>
          <w:color w:val="000000"/>
          <w:szCs w:val="27"/>
          <w:lang w:val="en-CA"/>
        </w:rPr>
      </w:pPr>
      <w:proofErr w:type="spellStart"/>
      <w:r w:rsidRPr="00074A68">
        <w:rPr>
          <w:rFonts w:ascii="Times New Roman" w:hAnsi="Times New Roman" w:cs="Times"/>
          <w:color w:val="000000"/>
          <w:szCs w:val="27"/>
          <w:lang w:val="en-CA"/>
        </w:rPr>
        <w:t>Justiça</w:t>
      </w:r>
      <w:proofErr w:type="spellEnd"/>
      <w:r w:rsidRPr="00074A68">
        <w:rPr>
          <w:rFonts w:ascii="Times New Roman" w:hAnsi="Times New Roman" w:cs="Times"/>
          <w:color w:val="000000"/>
          <w:szCs w:val="27"/>
          <w:lang w:val="en-CA"/>
        </w:rPr>
        <w:t xml:space="preserve"> </w:t>
      </w:r>
      <w:proofErr w:type="spellStart"/>
      <w:r w:rsidRPr="00074A68">
        <w:rPr>
          <w:rFonts w:ascii="Times New Roman" w:hAnsi="Times New Roman" w:cs="Times"/>
          <w:color w:val="000000"/>
          <w:szCs w:val="27"/>
          <w:lang w:val="en-CA"/>
        </w:rPr>
        <w:t>nos</w:t>
      </w:r>
      <w:proofErr w:type="spellEnd"/>
      <w:r w:rsidRPr="00074A68">
        <w:rPr>
          <w:rFonts w:ascii="Times New Roman" w:hAnsi="Times New Roman" w:cs="Times"/>
          <w:color w:val="000000"/>
          <w:szCs w:val="27"/>
          <w:lang w:val="en-CA"/>
        </w:rPr>
        <w:t xml:space="preserve"> </w:t>
      </w:r>
      <w:proofErr w:type="spellStart"/>
      <w:r w:rsidRPr="00074A68">
        <w:rPr>
          <w:rFonts w:ascii="Times New Roman" w:hAnsi="Times New Roman" w:cs="Times"/>
          <w:color w:val="000000"/>
          <w:szCs w:val="27"/>
          <w:lang w:val="en-CA"/>
        </w:rPr>
        <w:t>Trilhos</w:t>
      </w:r>
      <w:proofErr w:type="spellEnd"/>
      <w:r w:rsidRPr="00074A68">
        <w:rPr>
          <w:rFonts w:ascii="Times New Roman" w:hAnsi="Times New Roman" w:cs="Times"/>
          <w:color w:val="000000"/>
          <w:szCs w:val="27"/>
          <w:lang w:val="en-CA"/>
        </w:rPr>
        <w:t xml:space="preserve"> (</w:t>
      </w:r>
      <w:proofErr w:type="spellStart"/>
      <w:r w:rsidRPr="00074A68">
        <w:rPr>
          <w:rFonts w:ascii="Times New Roman" w:hAnsi="Times New Roman" w:cs="Times"/>
          <w:color w:val="000000"/>
          <w:szCs w:val="27"/>
          <w:lang w:val="en-CA"/>
        </w:rPr>
        <w:t>JnT</w:t>
      </w:r>
      <w:proofErr w:type="spellEnd"/>
      <w:r w:rsidRPr="00074A68">
        <w:rPr>
          <w:rFonts w:ascii="Times New Roman" w:hAnsi="Times New Roman" w:cs="Times"/>
          <w:color w:val="000000"/>
          <w:szCs w:val="27"/>
          <w:lang w:val="en-CA"/>
        </w:rPr>
        <w:t xml:space="preserve">) is a network founded in 2007 that unites local organizations representing peasant, </w:t>
      </w:r>
      <w:proofErr w:type="spellStart"/>
      <w:r w:rsidRPr="00074A68">
        <w:rPr>
          <w:rFonts w:ascii="Times New Roman" w:hAnsi="Times New Roman" w:cs="Times"/>
          <w:color w:val="000000"/>
          <w:szCs w:val="27"/>
          <w:lang w:val="en-CA"/>
        </w:rPr>
        <w:t>quilombola</w:t>
      </w:r>
      <w:proofErr w:type="spellEnd"/>
      <w:r w:rsidRPr="00074A68">
        <w:rPr>
          <w:rFonts w:ascii="Times New Roman" w:hAnsi="Times New Roman" w:cs="Times"/>
          <w:color w:val="000000"/>
          <w:szCs w:val="27"/>
          <w:lang w:val="en-CA"/>
        </w:rPr>
        <w:t xml:space="preserve"> and indigenous communities who are affected by the largest mining project in Brazil. </w:t>
      </w:r>
      <w:proofErr w:type="spellStart"/>
      <w:r w:rsidRPr="00074A68">
        <w:rPr>
          <w:rFonts w:ascii="Times New Roman" w:hAnsi="Times New Roman" w:cs="Times"/>
          <w:color w:val="000000"/>
          <w:szCs w:val="27"/>
          <w:lang w:val="en-CA"/>
        </w:rPr>
        <w:t>JnT</w:t>
      </w:r>
      <w:proofErr w:type="spellEnd"/>
      <w:r w:rsidRPr="00074A68">
        <w:rPr>
          <w:rFonts w:ascii="Times New Roman" w:hAnsi="Times New Roman" w:cs="Times"/>
          <w:color w:val="000000"/>
          <w:szCs w:val="27"/>
          <w:lang w:val="en-CA"/>
        </w:rPr>
        <w:t xml:space="preserve"> participates in national and international policy debates regarding corporate accountability and human rights.</w:t>
      </w:r>
    </w:p>
    <w:p w:rsidR="00D73FD1" w:rsidRPr="00074A68" w:rsidRDefault="00D73FD1" w:rsidP="00074A68">
      <w:pPr>
        <w:rPr>
          <w:rFonts w:ascii="Times New Roman" w:hAnsi="Times New Roman" w:cs="Times"/>
          <w:color w:val="000000"/>
          <w:szCs w:val="27"/>
          <w:lang w:val="en-CA"/>
        </w:rPr>
      </w:pPr>
    </w:p>
    <w:p w:rsidR="00D73FD1" w:rsidRPr="00074A68" w:rsidRDefault="00D73FD1" w:rsidP="00074A68">
      <w:pPr>
        <w:rPr>
          <w:rFonts w:ascii="Times New Roman" w:hAnsi="Times New Roman" w:cs="Times"/>
          <w:color w:val="000000"/>
          <w:szCs w:val="27"/>
          <w:lang w:val="en-CA"/>
        </w:rPr>
      </w:pPr>
      <w:r w:rsidRPr="00074A68">
        <w:rPr>
          <w:rFonts w:ascii="Times New Roman" w:hAnsi="Times New Roman" w:cs="Times"/>
          <w:color w:val="000000"/>
          <w:szCs w:val="27"/>
          <w:lang w:val="en-CA"/>
        </w:rPr>
        <w:t xml:space="preserve">EKF (the Danish Export Credit Agency) was founded in 1922 and is today servicing approx. 500 Danish exporters </w:t>
      </w:r>
      <w:r w:rsidR="007750C3" w:rsidRPr="00074A68">
        <w:rPr>
          <w:rFonts w:ascii="Times New Roman" w:hAnsi="Times New Roman" w:cs="Times"/>
          <w:color w:val="000000"/>
          <w:szCs w:val="27"/>
          <w:lang w:val="en-CA"/>
        </w:rPr>
        <w:t xml:space="preserve">from a wide range of sectors </w:t>
      </w:r>
      <w:r w:rsidRPr="00074A68">
        <w:rPr>
          <w:rFonts w:ascii="Times New Roman" w:hAnsi="Times New Roman" w:cs="Times"/>
          <w:color w:val="000000"/>
          <w:szCs w:val="27"/>
          <w:lang w:val="en-CA"/>
        </w:rPr>
        <w:t xml:space="preserve">in providing financial guarantee for projects in </w:t>
      </w:r>
      <w:r w:rsidR="007750C3" w:rsidRPr="00074A68">
        <w:rPr>
          <w:rFonts w:ascii="Times New Roman" w:hAnsi="Times New Roman" w:cs="Times"/>
          <w:color w:val="000000"/>
          <w:szCs w:val="27"/>
          <w:lang w:val="en-CA"/>
        </w:rPr>
        <w:t xml:space="preserve">most </w:t>
      </w:r>
      <w:r w:rsidRPr="00074A68">
        <w:rPr>
          <w:rFonts w:ascii="Times New Roman" w:hAnsi="Times New Roman" w:cs="Times"/>
          <w:color w:val="000000"/>
          <w:szCs w:val="27"/>
          <w:lang w:val="en-CA"/>
        </w:rPr>
        <w:t xml:space="preserve">parts of the world. </w:t>
      </w:r>
      <w:r w:rsidR="007750C3" w:rsidRPr="00074A68">
        <w:rPr>
          <w:rFonts w:ascii="Times New Roman" w:hAnsi="Times New Roman" w:cs="Times"/>
          <w:color w:val="000000"/>
          <w:szCs w:val="27"/>
          <w:lang w:val="en-CA"/>
        </w:rPr>
        <w:t>EKF is owned and guaranteed by the Danish state, but operate on commercial terms. Through its CSR policy dated 2014 EKF has committed to implementing the UN Guiding Principles for Businesses and Human Rights (UNGP). The work of implementing the UNGPs was commenced in late 2012. EKF actively seeks to share experiences gained from implementing the UNGP.</w:t>
      </w:r>
    </w:p>
    <w:p w:rsidR="002E413A" w:rsidRPr="00074A68" w:rsidRDefault="002E413A" w:rsidP="00074A68">
      <w:pPr>
        <w:rPr>
          <w:rFonts w:ascii="Times New Roman" w:hAnsi="Times New Roman" w:cs="Times"/>
          <w:b/>
          <w:color w:val="000000"/>
          <w:szCs w:val="27"/>
        </w:rPr>
      </w:pPr>
    </w:p>
    <w:p w:rsidR="00FD01B8" w:rsidRPr="00074A68" w:rsidRDefault="002E413A" w:rsidP="00074A68">
      <w:pPr>
        <w:pStyle w:val="CVNormal"/>
        <w:ind w:left="0"/>
        <w:rPr>
          <w:rFonts w:ascii="Times New Roman" w:hAnsi="Times New Roman"/>
          <w:color w:val="000000" w:themeColor="text1"/>
          <w:sz w:val="24"/>
          <w:szCs w:val="18"/>
          <w:lang w:val="en-GB"/>
        </w:rPr>
      </w:pPr>
      <w:r w:rsidRPr="00074A68">
        <w:rPr>
          <w:rFonts w:ascii="Times New Roman" w:hAnsi="Times New Roman"/>
          <w:color w:val="000000" w:themeColor="text1"/>
          <w:sz w:val="24"/>
          <w:szCs w:val="18"/>
          <w:shd w:val="clear" w:color="auto" w:fill="FFFFFF"/>
          <w:lang w:val="en-GB"/>
        </w:rPr>
        <w:t>GLOBAL CSR</w:t>
      </w:r>
      <w:r w:rsidR="00864DE0" w:rsidRPr="00074A68">
        <w:rPr>
          <w:rFonts w:ascii="Times New Roman" w:hAnsi="Times New Roman"/>
          <w:color w:val="000000" w:themeColor="text1"/>
          <w:sz w:val="24"/>
          <w:szCs w:val="18"/>
          <w:shd w:val="clear" w:color="auto" w:fill="FFFFFF"/>
          <w:lang w:val="en-GB"/>
        </w:rPr>
        <w:t xml:space="preserve"> is an internationally </w:t>
      </w:r>
      <w:r w:rsidR="00864DE0" w:rsidRPr="00074A68">
        <w:rPr>
          <w:rStyle w:val="Emphasis"/>
          <w:rFonts w:ascii="Times New Roman" w:hAnsi="Times New Roman"/>
          <w:i w:val="0"/>
          <w:color w:val="000000" w:themeColor="text1"/>
          <w:sz w:val="24"/>
          <w:szCs w:val="18"/>
          <w:shd w:val="clear" w:color="auto" w:fill="FFFFFF"/>
          <w:lang w:val="en-GB"/>
        </w:rPr>
        <w:t xml:space="preserve">recognised leading sustainability consultancy advising corporations, governments, multilateral organisations and non-governmental organisations on the implementation of respect for human rights in business. </w:t>
      </w:r>
      <w:r w:rsidR="00864DE0" w:rsidRPr="00074A68">
        <w:rPr>
          <w:rFonts w:ascii="Times New Roman" w:hAnsi="Times New Roman"/>
          <w:color w:val="000000" w:themeColor="text1"/>
          <w:sz w:val="24"/>
          <w:szCs w:val="18"/>
          <w:lang w:val="en-GB"/>
        </w:rPr>
        <w:t xml:space="preserve">GLOBAL CSR has operated </w:t>
      </w:r>
      <w:r w:rsidR="00864DE0" w:rsidRPr="00074A68">
        <w:rPr>
          <w:rFonts w:ascii="Times New Roman" w:eastAsia="Calibri" w:hAnsi="Times New Roman"/>
          <w:color w:val="000000" w:themeColor="text1"/>
          <w:sz w:val="24"/>
          <w:szCs w:val="18"/>
          <w:lang w:val="en-GB"/>
        </w:rPr>
        <w:t xml:space="preserve">since 1996 and has </w:t>
      </w:r>
      <w:r w:rsidR="00864DE0" w:rsidRPr="00074A68">
        <w:rPr>
          <w:rFonts w:ascii="Times New Roman" w:hAnsi="Times New Roman"/>
          <w:color w:val="000000" w:themeColor="text1"/>
          <w:sz w:val="24"/>
          <w:szCs w:val="18"/>
          <w:shd w:val="clear" w:color="auto" w:fill="FFFFFF"/>
          <w:lang w:val="en-GB"/>
        </w:rPr>
        <w:t>pioneered in the field of Business and Human Rights. GLOBAL CSR</w:t>
      </w:r>
      <w:r w:rsidR="00864DE0" w:rsidRPr="00074A68">
        <w:rPr>
          <w:rFonts w:ascii="Times New Roman" w:eastAsia="Calibri" w:hAnsi="Times New Roman"/>
          <w:color w:val="000000" w:themeColor="text1"/>
          <w:sz w:val="24"/>
          <w:szCs w:val="18"/>
          <w:lang w:val="en-GB"/>
        </w:rPr>
        <w:t xml:space="preserve"> has served as an </w:t>
      </w:r>
      <w:r w:rsidR="00864DE0" w:rsidRPr="00074A68">
        <w:rPr>
          <w:rFonts w:ascii="Times New Roman" w:hAnsi="Times New Roman"/>
          <w:color w:val="000000" w:themeColor="text1"/>
          <w:sz w:val="24"/>
          <w:szCs w:val="18"/>
          <w:lang w:val="en-GB"/>
        </w:rPr>
        <w:t>expert advisor to and member on several international initiatives that actively promote social sustainability, including the Global Business Initiative on Human Rights and the Business Leaders Initiative on Human Rights from inception.</w:t>
      </w:r>
    </w:p>
    <w:p w:rsidR="002E413A" w:rsidRPr="00074A68" w:rsidRDefault="002E413A" w:rsidP="00074A68">
      <w:pPr>
        <w:rPr>
          <w:rFonts w:ascii="Times New Roman" w:hAnsi="Times New Roman" w:cs="Times"/>
          <w:b/>
          <w:color w:val="000000"/>
          <w:szCs w:val="27"/>
          <w:lang w:val="en-GB"/>
        </w:rPr>
      </w:pPr>
    </w:p>
    <w:p w:rsidR="004370B7" w:rsidRPr="00074A68" w:rsidRDefault="004370B7" w:rsidP="00074A68">
      <w:pPr>
        <w:widowControl w:val="0"/>
        <w:autoSpaceDE w:val="0"/>
        <w:autoSpaceDN w:val="0"/>
        <w:adjustRightInd w:val="0"/>
        <w:rPr>
          <w:rFonts w:ascii="Times New Roman" w:hAnsi="Times New Roman"/>
          <w:b/>
        </w:rPr>
      </w:pPr>
    </w:p>
    <w:p w:rsidR="00F16E4E" w:rsidRPr="00074A68" w:rsidRDefault="005308B1" w:rsidP="00074A68">
      <w:pPr>
        <w:widowControl w:val="0"/>
        <w:autoSpaceDE w:val="0"/>
        <w:autoSpaceDN w:val="0"/>
        <w:adjustRightInd w:val="0"/>
        <w:rPr>
          <w:rFonts w:ascii="Times New Roman" w:hAnsi="Times New Roman" w:cs="Verdana"/>
          <w:szCs w:val="21"/>
        </w:rPr>
      </w:pPr>
      <w:r w:rsidRPr="00074A68">
        <w:rPr>
          <w:rFonts w:ascii="Times New Roman" w:hAnsi="Times New Roman"/>
          <w:b/>
        </w:rPr>
        <w:t>Moderation</w:t>
      </w:r>
      <w:r w:rsidRPr="00074A68">
        <w:rPr>
          <w:rFonts w:ascii="Times New Roman" w:hAnsi="Times New Roman"/>
        </w:rPr>
        <w:t xml:space="preserve">: </w:t>
      </w:r>
      <w:proofErr w:type="spellStart"/>
      <w:r w:rsidRPr="00074A68">
        <w:rPr>
          <w:rFonts w:ascii="Times New Roman" w:hAnsi="Times New Roman" w:cs="Verdana"/>
          <w:bCs/>
          <w:szCs w:val="21"/>
        </w:rPr>
        <w:t>Sune</w:t>
      </w:r>
      <w:proofErr w:type="spellEnd"/>
      <w:r w:rsidRPr="00074A68">
        <w:rPr>
          <w:rFonts w:ascii="Times New Roman" w:hAnsi="Times New Roman" w:cs="Verdana"/>
          <w:bCs/>
          <w:szCs w:val="21"/>
        </w:rPr>
        <w:t xml:space="preserve"> </w:t>
      </w:r>
      <w:proofErr w:type="spellStart"/>
      <w:r w:rsidRPr="00074A68">
        <w:rPr>
          <w:rFonts w:ascii="Times New Roman" w:hAnsi="Times New Roman" w:cs="Verdana"/>
          <w:bCs/>
          <w:szCs w:val="21"/>
        </w:rPr>
        <w:t>Skadegaard</w:t>
      </w:r>
      <w:proofErr w:type="spellEnd"/>
      <w:r w:rsidRPr="00074A68">
        <w:rPr>
          <w:rFonts w:ascii="Times New Roman" w:hAnsi="Times New Roman" w:cs="Verdana"/>
          <w:bCs/>
          <w:szCs w:val="21"/>
        </w:rPr>
        <w:t xml:space="preserve"> </w:t>
      </w:r>
      <w:proofErr w:type="spellStart"/>
      <w:r w:rsidRPr="00074A68">
        <w:rPr>
          <w:rFonts w:ascii="Times New Roman" w:hAnsi="Times New Roman" w:cs="Verdana"/>
          <w:bCs/>
          <w:szCs w:val="21"/>
        </w:rPr>
        <w:t>Thorsen</w:t>
      </w:r>
      <w:proofErr w:type="spellEnd"/>
      <w:r w:rsidRPr="00074A68">
        <w:rPr>
          <w:rFonts w:ascii="Times New Roman" w:hAnsi="Times New Roman" w:cs="Arial"/>
          <w:szCs w:val="25"/>
        </w:rPr>
        <w:t xml:space="preserve">, </w:t>
      </w:r>
      <w:r w:rsidRPr="00074A68">
        <w:rPr>
          <w:rFonts w:ascii="Times New Roman" w:hAnsi="Times New Roman" w:cs="Verdana"/>
          <w:szCs w:val="21"/>
        </w:rPr>
        <w:t>CEO</w:t>
      </w:r>
      <w:r w:rsidR="00E34D59" w:rsidRPr="00074A68">
        <w:rPr>
          <w:rFonts w:ascii="Times New Roman" w:hAnsi="Times New Roman" w:cs="Verdana"/>
          <w:szCs w:val="21"/>
        </w:rPr>
        <w:t>, GLOBAL</w:t>
      </w:r>
      <w:r w:rsidRPr="00074A68">
        <w:rPr>
          <w:rFonts w:ascii="Times New Roman" w:hAnsi="Times New Roman" w:cs="Verdana"/>
          <w:szCs w:val="21"/>
        </w:rPr>
        <w:t xml:space="preserve"> CSR</w:t>
      </w:r>
    </w:p>
    <w:p w:rsidR="00F16E4E" w:rsidRPr="00074A68" w:rsidRDefault="00F16E4E" w:rsidP="00074A68">
      <w:pPr>
        <w:widowControl w:val="0"/>
        <w:autoSpaceDE w:val="0"/>
        <w:autoSpaceDN w:val="0"/>
        <w:adjustRightInd w:val="0"/>
        <w:rPr>
          <w:rFonts w:ascii="Times New Roman" w:hAnsi="Times New Roman" w:cs="Verdana"/>
          <w:szCs w:val="21"/>
        </w:rPr>
      </w:pPr>
    </w:p>
    <w:p w:rsidR="005308B1" w:rsidRPr="00074A68" w:rsidRDefault="005308B1" w:rsidP="00074A68">
      <w:pPr>
        <w:widowControl w:val="0"/>
        <w:autoSpaceDE w:val="0"/>
        <w:autoSpaceDN w:val="0"/>
        <w:adjustRightInd w:val="0"/>
        <w:rPr>
          <w:rFonts w:ascii="Times New Roman" w:hAnsi="Times New Roman" w:cs="Verdana"/>
          <w:szCs w:val="21"/>
        </w:rPr>
      </w:pPr>
      <w:r w:rsidRPr="00074A68">
        <w:rPr>
          <w:rFonts w:ascii="Times New Roman" w:hAnsi="Times New Roman" w:cs="Verdana"/>
          <w:b/>
          <w:szCs w:val="21"/>
        </w:rPr>
        <w:t>Panel</w:t>
      </w:r>
      <w:r w:rsidRPr="00074A68">
        <w:rPr>
          <w:rFonts w:ascii="Times New Roman" w:hAnsi="Times New Roman" w:cs="Verdana"/>
          <w:szCs w:val="21"/>
        </w:rPr>
        <w:t>:</w:t>
      </w:r>
    </w:p>
    <w:p w:rsidR="00F16E4E" w:rsidRPr="00074A68" w:rsidRDefault="00F16E4E" w:rsidP="00074A68">
      <w:pPr>
        <w:widowControl w:val="0"/>
        <w:autoSpaceDE w:val="0"/>
        <w:autoSpaceDN w:val="0"/>
        <w:adjustRightInd w:val="0"/>
        <w:rPr>
          <w:rFonts w:ascii="Times New Roman" w:hAnsi="Times New Roman" w:cs="Verdana"/>
          <w:szCs w:val="21"/>
        </w:rPr>
      </w:pPr>
    </w:p>
    <w:p w:rsidR="005308B1" w:rsidRPr="00074A68" w:rsidRDefault="005308B1" w:rsidP="00074A68">
      <w:pPr>
        <w:widowControl w:val="0"/>
        <w:autoSpaceDE w:val="0"/>
        <w:autoSpaceDN w:val="0"/>
        <w:adjustRightInd w:val="0"/>
        <w:rPr>
          <w:rFonts w:ascii="Times New Roman" w:hAnsi="Times New Roman" w:cs="Verdana"/>
          <w:szCs w:val="21"/>
          <w:lang w:val="de-DE"/>
        </w:rPr>
      </w:pPr>
      <w:r w:rsidRPr="00074A68">
        <w:rPr>
          <w:rFonts w:ascii="Times New Roman" w:hAnsi="Times New Roman" w:cs="Verdana"/>
          <w:szCs w:val="21"/>
          <w:lang w:val="de-DE"/>
        </w:rPr>
        <w:t>Heike</w:t>
      </w:r>
      <w:r w:rsidR="00F16E4E" w:rsidRPr="00074A68">
        <w:rPr>
          <w:rFonts w:ascii="Times New Roman" w:hAnsi="Times New Roman" w:cs="Arial"/>
          <w:bCs/>
          <w:color w:val="1A1A1A"/>
          <w:szCs w:val="25"/>
          <w:lang w:val="de-DE"/>
        </w:rPr>
        <w:t xml:space="preserve"> </w:t>
      </w:r>
      <w:proofErr w:type="spellStart"/>
      <w:r w:rsidR="00F16E4E" w:rsidRPr="00074A68">
        <w:rPr>
          <w:rFonts w:ascii="Times New Roman" w:hAnsi="Times New Roman" w:cs="Arial"/>
          <w:bCs/>
          <w:color w:val="1A1A1A"/>
          <w:szCs w:val="25"/>
          <w:lang w:val="de-DE"/>
        </w:rPr>
        <w:t>Drillisch</w:t>
      </w:r>
      <w:proofErr w:type="spellEnd"/>
      <w:r w:rsidR="00F16E4E" w:rsidRPr="00074A68">
        <w:rPr>
          <w:rFonts w:ascii="Times New Roman" w:hAnsi="Times New Roman" w:cs="Arial"/>
          <w:bCs/>
          <w:color w:val="1A1A1A"/>
          <w:szCs w:val="25"/>
          <w:lang w:val="de-DE"/>
        </w:rPr>
        <w:t>, ECA-Watch (</w:t>
      </w:r>
      <w:proofErr w:type="spellStart"/>
      <w:r w:rsidR="00F16E4E" w:rsidRPr="00074A68">
        <w:rPr>
          <w:rFonts w:ascii="Times New Roman" w:hAnsi="Times New Roman" w:cs="Arial"/>
          <w:bCs/>
          <w:color w:val="1A1A1A"/>
          <w:szCs w:val="25"/>
          <w:lang w:val="de-DE"/>
        </w:rPr>
        <w:t>GegenStrömung</w:t>
      </w:r>
      <w:proofErr w:type="spellEnd"/>
      <w:r w:rsidR="00F16E4E" w:rsidRPr="00074A68">
        <w:rPr>
          <w:rFonts w:ascii="Times New Roman" w:hAnsi="Times New Roman" w:cs="Arial"/>
          <w:bCs/>
          <w:color w:val="1A1A1A"/>
          <w:szCs w:val="25"/>
          <w:lang w:val="de-DE"/>
        </w:rPr>
        <w:t>)</w:t>
      </w:r>
    </w:p>
    <w:p w:rsidR="00F16E4E" w:rsidRPr="00074A68" w:rsidRDefault="00F16E4E" w:rsidP="00074A68">
      <w:pPr>
        <w:widowControl w:val="0"/>
        <w:autoSpaceDE w:val="0"/>
        <w:autoSpaceDN w:val="0"/>
        <w:adjustRightInd w:val="0"/>
        <w:rPr>
          <w:rFonts w:ascii="Times New Roman" w:hAnsi="Times New Roman" w:cs="Verdana"/>
          <w:szCs w:val="21"/>
        </w:rPr>
      </w:pPr>
    </w:p>
    <w:p w:rsidR="00F16E4E" w:rsidRPr="00074A68" w:rsidRDefault="00F16E4E" w:rsidP="00074A68">
      <w:pPr>
        <w:widowControl w:val="0"/>
        <w:autoSpaceDE w:val="0"/>
        <w:autoSpaceDN w:val="0"/>
        <w:adjustRightInd w:val="0"/>
        <w:rPr>
          <w:rFonts w:ascii="Times New Roman" w:hAnsi="Times New Roman" w:cs="Verdana"/>
          <w:szCs w:val="21"/>
        </w:rPr>
      </w:pPr>
      <w:proofErr w:type="spellStart"/>
      <w:r w:rsidRPr="00074A68">
        <w:rPr>
          <w:rFonts w:ascii="Times New Roman" w:hAnsi="Times New Roman" w:cs="Verdana"/>
          <w:szCs w:val="21"/>
        </w:rPr>
        <w:t>Danilo</w:t>
      </w:r>
      <w:proofErr w:type="spellEnd"/>
      <w:r w:rsidRPr="00074A68">
        <w:rPr>
          <w:rFonts w:ascii="Times New Roman" w:hAnsi="Times New Roman" w:cs="Verdana"/>
          <w:szCs w:val="21"/>
        </w:rPr>
        <w:t xml:space="preserve"> </w:t>
      </w:r>
      <w:proofErr w:type="spellStart"/>
      <w:r w:rsidRPr="00074A68">
        <w:rPr>
          <w:rFonts w:ascii="Times New Roman" w:hAnsi="Times New Roman" w:cs="Verdana"/>
          <w:szCs w:val="21"/>
        </w:rPr>
        <w:t>Chammas</w:t>
      </w:r>
      <w:proofErr w:type="spellEnd"/>
      <w:r w:rsidRPr="00074A68">
        <w:rPr>
          <w:rFonts w:ascii="Times New Roman" w:hAnsi="Times New Roman" w:cs="Verdana"/>
          <w:szCs w:val="21"/>
        </w:rPr>
        <w:t xml:space="preserve">, </w:t>
      </w:r>
      <w:proofErr w:type="spellStart"/>
      <w:r w:rsidRPr="00074A68">
        <w:rPr>
          <w:rFonts w:ascii="Times New Roman" w:hAnsi="Times New Roman" w:cs="Verdana"/>
          <w:szCs w:val="21"/>
        </w:rPr>
        <w:t>Justiça</w:t>
      </w:r>
      <w:proofErr w:type="spellEnd"/>
      <w:r w:rsidRPr="00074A68">
        <w:rPr>
          <w:rFonts w:ascii="Times New Roman" w:hAnsi="Times New Roman" w:cs="Verdana"/>
          <w:szCs w:val="21"/>
        </w:rPr>
        <w:t xml:space="preserve"> </w:t>
      </w:r>
      <w:proofErr w:type="spellStart"/>
      <w:r w:rsidRPr="00074A68">
        <w:rPr>
          <w:rFonts w:ascii="Times New Roman" w:hAnsi="Times New Roman" w:cs="Verdana"/>
          <w:szCs w:val="21"/>
        </w:rPr>
        <w:t>nos</w:t>
      </w:r>
      <w:proofErr w:type="spellEnd"/>
      <w:r w:rsidRPr="00074A68">
        <w:rPr>
          <w:rFonts w:ascii="Times New Roman" w:hAnsi="Times New Roman" w:cs="Verdana"/>
          <w:szCs w:val="21"/>
        </w:rPr>
        <w:t xml:space="preserve"> </w:t>
      </w:r>
      <w:proofErr w:type="spellStart"/>
      <w:r w:rsidRPr="00074A68">
        <w:rPr>
          <w:rFonts w:ascii="Times New Roman" w:hAnsi="Times New Roman" w:cs="Verdana"/>
          <w:szCs w:val="21"/>
        </w:rPr>
        <w:t>T</w:t>
      </w:r>
      <w:r w:rsidR="004370B7" w:rsidRPr="00074A68">
        <w:rPr>
          <w:rFonts w:ascii="Times New Roman" w:hAnsi="Times New Roman" w:cs="Verdana"/>
          <w:szCs w:val="21"/>
        </w:rPr>
        <w:t>rilhos</w:t>
      </w:r>
      <w:proofErr w:type="spellEnd"/>
    </w:p>
    <w:p w:rsidR="00F16E4E" w:rsidRPr="00074A68" w:rsidRDefault="00F16E4E" w:rsidP="00074A68">
      <w:pPr>
        <w:widowControl w:val="0"/>
        <w:autoSpaceDE w:val="0"/>
        <w:autoSpaceDN w:val="0"/>
        <w:adjustRightInd w:val="0"/>
        <w:rPr>
          <w:rFonts w:ascii="Times New Roman" w:hAnsi="Times New Roman" w:cs="Verdana"/>
          <w:szCs w:val="21"/>
        </w:rPr>
      </w:pPr>
    </w:p>
    <w:p w:rsidR="00F16E4E" w:rsidRPr="00074A68" w:rsidRDefault="00F16E4E" w:rsidP="00074A68">
      <w:pPr>
        <w:widowControl w:val="0"/>
        <w:autoSpaceDE w:val="0"/>
        <w:autoSpaceDN w:val="0"/>
        <w:adjustRightInd w:val="0"/>
        <w:rPr>
          <w:rFonts w:ascii="Times New Roman" w:hAnsi="Times New Roman" w:cs="Verdana"/>
          <w:szCs w:val="21"/>
        </w:rPr>
      </w:pPr>
      <w:proofErr w:type="spellStart"/>
      <w:r w:rsidRPr="00074A68">
        <w:rPr>
          <w:rFonts w:ascii="Times New Roman" w:hAnsi="Times New Roman" w:cs="Verdana"/>
          <w:szCs w:val="21"/>
        </w:rPr>
        <w:t>Karyn</w:t>
      </w:r>
      <w:proofErr w:type="spellEnd"/>
      <w:r w:rsidRPr="00074A68">
        <w:rPr>
          <w:rFonts w:ascii="Times New Roman" w:hAnsi="Times New Roman" w:cs="Verdana"/>
          <w:szCs w:val="21"/>
        </w:rPr>
        <w:t xml:space="preserve"> Keenan, ECA-Wat</w:t>
      </w:r>
      <w:r w:rsidR="004370B7" w:rsidRPr="00074A68">
        <w:rPr>
          <w:rFonts w:ascii="Times New Roman" w:hAnsi="Times New Roman" w:cs="Verdana"/>
          <w:szCs w:val="21"/>
        </w:rPr>
        <w:t xml:space="preserve">ch (Halifax Initiative) </w:t>
      </w:r>
    </w:p>
    <w:p w:rsidR="00F16E4E" w:rsidRPr="00074A68" w:rsidRDefault="00F16E4E" w:rsidP="00074A68">
      <w:pPr>
        <w:widowControl w:val="0"/>
        <w:autoSpaceDE w:val="0"/>
        <w:autoSpaceDN w:val="0"/>
        <w:adjustRightInd w:val="0"/>
        <w:rPr>
          <w:rFonts w:ascii="Times New Roman" w:hAnsi="Times New Roman" w:cs="Verdana"/>
          <w:szCs w:val="21"/>
        </w:rPr>
      </w:pPr>
    </w:p>
    <w:p w:rsidR="00F16E4E" w:rsidRPr="00074A68" w:rsidRDefault="00F16E4E" w:rsidP="00074A68">
      <w:pPr>
        <w:widowControl w:val="0"/>
        <w:autoSpaceDE w:val="0"/>
        <w:autoSpaceDN w:val="0"/>
        <w:adjustRightInd w:val="0"/>
        <w:rPr>
          <w:rFonts w:ascii="Times New Roman" w:hAnsi="Times New Roman" w:cs="Verdana"/>
          <w:szCs w:val="21"/>
        </w:rPr>
      </w:pPr>
      <w:r w:rsidRPr="00074A68">
        <w:rPr>
          <w:rFonts w:ascii="Times New Roman" w:hAnsi="Times New Roman" w:cs="Arial"/>
          <w:color w:val="1A1A1A"/>
          <w:szCs w:val="25"/>
        </w:rPr>
        <w:t xml:space="preserve">Claus </w:t>
      </w:r>
      <w:proofErr w:type="spellStart"/>
      <w:r w:rsidRPr="00074A68">
        <w:rPr>
          <w:rFonts w:ascii="Times New Roman" w:hAnsi="Times New Roman" w:cs="Arial"/>
          <w:color w:val="1A1A1A"/>
          <w:szCs w:val="25"/>
        </w:rPr>
        <w:t>Primdal</w:t>
      </w:r>
      <w:proofErr w:type="spellEnd"/>
      <w:r w:rsidRPr="00074A68">
        <w:rPr>
          <w:rFonts w:ascii="Times New Roman" w:hAnsi="Times New Roman" w:cs="Arial"/>
          <w:color w:val="1A1A1A"/>
          <w:szCs w:val="25"/>
        </w:rPr>
        <w:t xml:space="preserve"> </w:t>
      </w:r>
      <w:proofErr w:type="spellStart"/>
      <w:r w:rsidRPr="00074A68">
        <w:rPr>
          <w:rFonts w:ascii="Times New Roman" w:hAnsi="Times New Roman" w:cs="Arial"/>
          <w:color w:val="1A1A1A"/>
          <w:szCs w:val="25"/>
        </w:rPr>
        <w:t>Sørensen</w:t>
      </w:r>
      <w:proofErr w:type="spellEnd"/>
      <w:r w:rsidRPr="00074A68">
        <w:rPr>
          <w:rFonts w:ascii="Times New Roman" w:hAnsi="Times New Roman" w:cs="Arial"/>
          <w:color w:val="1A1A1A"/>
          <w:szCs w:val="25"/>
        </w:rPr>
        <w:t xml:space="preserve">, EKF </w:t>
      </w:r>
      <w:r w:rsidR="00E34D59" w:rsidRPr="00074A68">
        <w:rPr>
          <w:rFonts w:ascii="Times New Roman" w:hAnsi="Times New Roman" w:cs="Arial"/>
          <w:color w:val="1A1A1A"/>
          <w:szCs w:val="25"/>
        </w:rPr>
        <w:t xml:space="preserve">(Danish Export Credit Agency) </w:t>
      </w:r>
    </w:p>
    <w:p w:rsidR="005308B1" w:rsidRPr="00074A68" w:rsidRDefault="005308B1" w:rsidP="00074A68">
      <w:pPr>
        <w:widowControl w:val="0"/>
        <w:autoSpaceDE w:val="0"/>
        <w:autoSpaceDN w:val="0"/>
        <w:adjustRightInd w:val="0"/>
        <w:rPr>
          <w:rFonts w:ascii="Times New Roman" w:hAnsi="Times New Roman" w:cs="Verdana"/>
          <w:szCs w:val="21"/>
        </w:rPr>
      </w:pPr>
    </w:p>
    <w:p w:rsidR="00F16E4E" w:rsidRPr="00074A68" w:rsidRDefault="00F16E4E" w:rsidP="00074A68">
      <w:pPr>
        <w:widowControl w:val="0"/>
        <w:autoSpaceDE w:val="0"/>
        <w:autoSpaceDN w:val="0"/>
        <w:adjustRightInd w:val="0"/>
        <w:rPr>
          <w:rFonts w:ascii="Times New Roman" w:hAnsi="Times New Roman" w:cs="Verdana"/>
          <w:szCs w:val="21"/>
        </w:rPr>
      </w:pPr>
    </w:p>
    <w:p w:rsidR="005308B1" w:rsidRPr="00074A68" w:rsidRDefault="005308B1" w:rsidP="00074A68">
      <w:pPr>
        <w:widowControl w:val="0"/>
        <w:autoSpaceDE w:val="0"/>
        <w:autoSpaceDN w:val="0"/>
        <w:adjustRightInd w:val="0"/>
        <w:rPr>
          <w:rFonts w:ascii="Times New Roman" w:hAnsi="Times New Roman" w:cs="Arial"/>
          <w:szCs w:val="25"/>
        </w:rPr>
      </w:pPr>
    </w:p>
    <w:sectPr w:rsidR="005308B1" w:rsidRPr="00074A68" w:rsidSect="005308B1">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4F" w:rsidRDefault="006A734F">
      <w:r>
        <w:separator/>
      </w:r>
    </w:p>
  </w:endnote>
  <w:endnote w:type="continuationSeparator" w:id="0">
    <w:p w:rsidR="006A734F" w:rsidRDefault="006A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63" w:rsidRDefault="00864DE0" w:rsidP="00C269FF">
    <w:pPr>
      <w:pStyle w:val="Footer"/>
      <w:framePr w:wrap="around" w:vAnchor="text" w:hAnchor="margin" w:xAlign="center" w:y="1"/>
      <w:rPr>
        <w:rStyle w:val="PageNumber"/>
      </w:rPr>
    </w:pPr>
    <w:r>
      <w:rPr>
        <w:rStyle w:val="PageNumber"/>
      </w:rPr>
      <w:fldChar w:fldCharType="begin"/>
    </w:r>
    <w:r w:rsidR="001F6E63">
      <w:rPr>
        <w:rStyle w:val="PageNumber"/>
      </w:rPr>
      <w:instrText xml:space="preserve">PAGE  </w:instrText>
    </w:r>
    <w:r>
      <w:rPr>
        <w:rStyle w:val="PageNumber"/>
      </w:rPr>
      <w:fldChar w:fldCharType="end"/>
    </w:r>
  </w:p>
  <w:p w:rsidR="001F6E63" w:rsidRDefault="001F6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63" w:rsidRDefault="00864DE0" w:rsidP="00C269FF">
    <w:pPr>
      <w:pStyle w:val="Footer"/>
      <w:framePr w:wrap="around" w:vAnchor="text" w:hAnchor="margin" w:xAlign="center" w:y="1"/>
      <w:rPr>
        <w:rStyle w:val="PageNumber"/>
      </w:rPr>
    </w:pPr>
    <w:r>
      <w:rPr>
        <w:rStyle w:val="PageNumber"/>
      </w:rPr>
      <w:fldChar w:fldCharType="begin"/>
    </w:r>
    <w:r w:rsidR="001F6E63">
      <w:rPr>
        <w:rStyle w:val="PageNumber"/>
      </w:rPr>
      <w:instrText xml:space="preserve">PAGE  </w:instrText>
    </w:r>
    <w:r>
      <w:rPr>
        <w:rStyle w:val="PageNumber"/>
      </w:rPr>
      <w:fldChar w:fldCharType="separate"/>
    </w:r>
    <w:r w:rsidR="00834648">
      <w:rPr>
        <w:rStyle w:val="PageNumber"/>
        <w:noProof/>
      </w:rPr>
      <w:t>1</w:t>
    </w:r>
    <w:r>
      <w:rPr>
        <w:rStyle w:val="PageNumber"/>
      </w:rPr>
      <w:fldChar w:fldCharType="end"/>
    </w:r>
  </w:p>
  <w:p w:rsidR="001F6E63" w:rsidRDefault="001F6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4F" w:rsidRDefault="006A734F">
      <w:r>
        <w:separator/>
      </w:r>
    </w:p>
  </w:footnote>
  <w:footnote w:type="continuationSeparator" w:id="0">
    <w:p w:rsidR="006A734F" w:rsidRDefault="006A7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B1"/>
    <w:rsid w:val="00074A68"/>
    <w:rsid w:val="001F6E63"/>
    <w:rsid w:val="002E413A"/>
    <w:rsid w:val="0039332D"/>
    <w:rsid w:val="004370B7"/>
    <w:rsid w:val="005308B1"/>
    <w:rsid w:val="006A734F"/>
    <w:rsid w:val="007750C3"/>
    <w:rsid w:val="00834648"/>
    <w:rsid w:val="00864DE0"/>
    <w:rsid w:val="00912454"/>
    <w:rsid w:val="00D1354B"/>
    <w:rsid w:val="00D73FD1"/>
    <w:rsid w:val="00E34D59"/>
    <w:rsid w:val="00F16E4E"/>
    <w:rsid w:val="00F23F84"/>
    <w:rsid w:val="00FB367B"/>
    <w:rsid w:val="00FD01B8"/>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SidefodTegn"/>
    <w:uiPriority w:val="99"/>
    <w:semiHidden/>
    <w:unhideWhenUsed/>
    <w:rsid w:val="001F6E63"/>
    <w:pPr>
      <w:tabs>
        <w:tab w:val="center" w:pos="4320"/>
        <w:tab w:val="right" w:pos="8640"/>
      </w:tabs>
    </w:pPr>
  </w:style>
  <w:style w:type="character" w:customStyle="1" w:styleId="SidefodTegn">
    <w:name w:val="Sidefod Tegn"/>
    <w:basedOn w:val="DefaultParagraphFont"/>
    <w:link w:val="Footer"/>
    <w:uiPriority w:val="99"/>
    <w:semiHidden/>
    <w:rsid w:val="001F6E63"/>
  </w:style>
  <w:style w:type="character" w:styleId="PageNumber">
    <w:name w:val="page number"/>
    <w:basedOn w:val="DefaultParagraphFont"/>
    <w:uiPriority w:val="99"/>
    <w:semiHidden/>
    <w:unhideWhenUsed/>
    <w:rsid w:val="001F6E63"/>
  </w:style>
  <w:style w:type="paragraph" w:styleId="BalloonText">
    <w:name w:val="Balloon Text"/>
    <w:basedOn w:val="Normal"/>
    <w:link w:val="MarkeringsbobletekstTegn"/>
    <w:uiPriority w:val="99"/>
    <w:semiHidden/>
    <w:unhideWhenUsed/>
    <w:rsid w:val="007750C3"/>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7750C3"/>
    <w:rPr>
      <w:rFonts w:ascii="Tahoma" w:hAnsi="Tahoma" w:cs="Tahoma"/>
      <w:sz w:val="16"/>
      <w:szCs w:val="16"/>
    </w:rPr>
  </w:style>
  <w:style w:type="paragraph" w:customStyle="1" w:styleId="CVNormal">
    <w:name w:val="CV Normal"/>
    <w:basedOn w:val="Normal"/>
    <w:rsid w:val="002E413A"/>
    <w:pPr>
      <w:suppressAutoHyphens/>
      <w:ind w:left="113" w:right="113"/>
    </w:pPr>
    <w:rPr>
      <w:rFonts w:ascii="Arial Narrow" w:eastAsia="Times New Roman" w:hAnsi="Arial Narrow" w:cs="Times New Roman"/>
      <w:sz w:val="20"/>
      <w:szCs w:val="20"/>
      <w:lang w:eastAsia="ar-SA"/>
    </w:rPr>
  </w:style>
  <w:style w:type="character" w:styleId="Emphasis">
    <w:name w:val="Emphasis"/>
    <w:basedOn w:val="DefaultParagraphFont"/>
    <w:uiPriority w:val="20"/>
    <w:qFormat/>
    <w:rsid w:val="002E41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SidefodTegn"/>
    <w:uiPriority w:val="99"/>
    <w:semiHidden/>
    <w:unhideWhenUsed/>
    <w:rsid w:val="001F6E63"/>
    <w:pPr>
      <w:tabs>
        <w:tab w:val="center" w:pos="4320"/>
        <w:tab w:val="right" w:pos="8640"/>
      </w:tabs>
    </w:pPr>
  </w:style>
  <w:style w:type="character" w:customStyle="1" w:styleId="SidefodTegn">
    <w:name w:val="Sidefod Tegn"/>
    <w:basedOn w:val="DefaultParagraphFont"/>
    <w:link w:val="Footer"/>
    <w:uiPriority w:val="99"/>
    <w:semiHidden/>
    <w:rsid w:val="001F6E63"/>
  </w:style>
  <w:style w:type="character" w:styleId="PageNumber">
    <w:name w:val="page number"/>
    <w:basedOn w:val="DefaultParagraphFont"/>
    <w:uiPriority w:val="99"/>
    <w:semiHidden/>
    <w:unhideWhenUsed/>
    <w:rsid w:val="001F6E63"/>
  </w:style>
  <w:style w:type="paragraph" w:styleId="BalloonText">
    <w:name w:val="Balloon Text"/>
    <w:basedOn w:val="Normal"/>
    <w:link w:val="MarkeringsbobletekstTegn"/>
    <w:uiPriority w:val="99"/>
    <w:semiHidden/>
    <w:unhideWhenUsed/>
    <w:rsid w:val="007750C3"/>
    <w:rPr>
      <w:rFonts w:ascii="Tahoma" w:hAnsi="Tahoma" w:cs="Tahoma"/>
      <w:sz w:val="16"/>
      <w:szCs w:val="16"/>
    </w:rPr>
  </w:style>
  <w:style w:type="character" w:customStyle="1" w:styleId="MarkeringsbobletekstTegn">
    <w:name w:val="Markeringsbobletekst Tegn"/>
    <w:basedOn w:val="DefaultParagraphFont"/>
    <w:link w:val="BalloonText"/>
    <w:uiPriority w:val="99"/>
    <w:semiHidden/>
    <w:rsid w:val="007750C3"/>
    <w:rPr>
      <w:rFonts w:ascii="Tahoma" w:hAnsi="Tahoma" w:cs="Tahoma"/>
      <w:sz w:val="16"/>
      <w:szCs w:val="16"/>
    </w:rPr>
  </w:style>
  <w:style w:type="paragraph" w:customStyle="1" w:styleId="CVNormal">
    <w:name w:val="CV Normal"/>
    <w:basedOn w:val="Normal"/>
    <w:rsid w:val="002E413A"/>
    <w:pPr>
      <w:suppressAutoHyphens/>
      <w:ind w:left="113" w:right="113"/>
    </w:pPr>
    <w:rPr>
      <w:rFonts w:ascii="Arial Narrow" w:eastAsia="Times New Roman" w:hAnsi="Arial Narrow" w:cs="Times New Roman"/>
      <w:sz w:val="20"/>
      <w:szCs w:val="20"/>
      <w:lang w:eastAsia="ar-SA"/>
    </w:rPr>
  </w:style>
  <w:style w:type="character" w:styleId="Emphasis">
    <w:name w:val="Emphasis"/>
    <w:basedOn w:val="DefaultParagraphFont"/>
    <w:uiPriority w:val="20"/>
    <w:qFormat/>
    <w:rsid w:val="002E4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CE71AA-753E-4E99-93A9-8BF69ABBEF9E}"/>
</file>

<file path=customXml/itemProps2.xml><?xml version="1.0" encoding="utf-8"?>
<ds:datastoreItem xmlns:ds="http://schemas.openxmlformats.org/officeDocument/2006/customXml" ds:itemID="{42D6D37F-465A-4190-B3E3-080DF489F3FC}"/>
</file>

<file path=customXml/itemProps3.xml><?xml version="1.0" encoding="utf-8"?>
<ds:datastoreItem xmlns:ds="http://schemas.openxmlformats.org/officeDocument/2006/customXml" ds:itemID="{69FC1E47-833D-42D9-B6A5-5A23890CE57D}"/>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Eksport Kredit Fonden</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Karyn Keenan</dc:creator>
  <cp:lastModifiedBy>Fredericke Jansonius</cp:lastModifiedBy>
  <cp:revision>2</cp:revision>
  <dcterms:created xsi:type="dcterms:W3CDTF">2014-11-17T15:07:00Z</dcterms:created>
  <dcterms:modified xsi:type="dcterms:W3CDTF">2014-11-17T15:07:00Z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