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27" w:rsidRDefault="00226627" w:rsidP="002F6A65">
      <w:pPr>
        <w:spacing w:before="120" w:after="120" w:line="240" w:lineRule="atLeast"/>
        <w:jc w:val="both"/>
        <w:rPr>
          <w:rFonts w:ascii="Times New Roman" w:hAnsi="Times New Roman" w:cs="Times New Roman"/>
          <w:b/>
          <w:sz w:val="24"/>
          <w:szCs w:val="24"/>
          <w:lang w:val="en-GB"/>
        </w:rPr>
      </w:pP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t>12/02/2014</w:t>
      </w:r>
      <w:bookmarkStart w:id="0" w:name="_GoBack"/>
      <w:bookmarkEnd w:id="0"/>
    </w:p>
    <w:p w:rsidR="00226627" w:rsidRDefault="00226627" w:rsidP="002F6A65">
      <w:pPr>
        <w:spacing w:before="120" w:after="120" w:line="240" w:lineRule="atLeast"/>
        <w:jc w:val="both"/>
        <w:rPr>
          <w:rFonts w:ascii="Times New Roman" w:hAnsi="Times New Roman" w:cs="Times New Roman"/>
          <w:b/>
          <w:sz w:val="24"/>
          <w:szCs w:val="24"/>
          <w:lang w:val="en-GB"/>
        </w:rPr>
      </w:pPr>
    </w:p>
    <w:p w:rsidR="005C1D0E" w:rsidRPr="002F6A65" w:rsidRDefault="00226627" w:rsidP="002F6A65">
      <w:pPr>
        <w:spacing w:before="120" w:after="120" w:line="240" w:lineRule="atLeast"/>
        <w:jc w:val="both"/>
        <w:rPr>
          <w:rFonts w:ascii="Times New Roman" w:hAnsi="Times New Roman" w:cs="Times New Roman"/>
          <w:b/>
          <w:sz w:val="24"/>
          <w:szCs w:val="24"/>
          <w:lang w:val="en-GB"/>
        </w:rPr>
      </w:pPr>
      <w:r>
        <w:rPr>
          <w:rFonts w:ascii="Times New Roman" w:hAnsi="Times New Roman" w:cs="Times New Roman"/>
          <w:b/>
          <w:sz w:val="24"/>
          <w:szCs w:val="24"/>
          <w:lang w:val="en-GB"/>
        </w:rPr>
        <w:t>Reply</w:t>
      </w:r>
      <w:r w:rsidR="00B924AA" w:rsidRPr="002F6A65">
        <w:rPr>
          <w:rFonts w:ascii="Times New Roman" w:hAnsi="Times New Roman" w:cs="Times New Roman"/>
          <w:b/>
          <w:sz w:val="24"/>
          <w:szCs w:val="24"/>
          <w:lang w:val="en-GB"/>
        </w:rPr>
        <w:t xml:space="preserve"> of the Republic of Lithuania to the question</w:t>
      </w:r>
      <w:r w:rsidR="002F6A65" w:rsidRPr="002F6A65">
        <w:rPr>
          <w:rFonts w:ascii="Times New Roman" w:hAnsi="Times New Roman" w:cs="Times New Roman"/>
          <w:b/>
          <w:sz w:val="24"/>
          <w:szCs w:val="24"/>
          <w:lang w:val="en-GB"/>
        </w:rPr>
        <w:t>naire</w:t>
      </w:r>
      <w:r w:rsidR="00B924AA" w:rsidRPr="002F6A65">
        <w:rPr>
          <w:rFonts w:ascii="Times New Roman" w:hAnsi="Times New Roman" w:cs="Times New Roman"/>
          <w:b/>
          <w:sz w:val="24"/>
          <w:szCs w:val="24"/>
          <w:lang w:val="en-GB"/>
        </w:rPr>
        <w:t xml:space="preserve"> on </w:t>
      </w:r>
      <w:r w:rsidR="002F6A65" w:rsidRPr="002F6A65">
        <w:rPr>
          <w:rFonts w:ascii="Times New Roman" w:hAnsi="Times New Roman" w:cs="Times New Roman"/>
          <w:b/>
          <w:sz w:val="24"/>
          <w:szCs w:val="24"/>
          <w:lang w:val="en-GB"/>
        </w:rPr>
        <w:t>p</w:t>
      </w:r>
      <w:r w:rsidR="00B924AA" w:rsidRPr="002F6A65">
        <w:rPr>
          <w:rFonts w:ascii="Times New Roman" w:hAnsi="Times New Roman" w:cs="Times New Roman"/>
          <w:b/>
          <w:sz w:val="24"/>
          <w:szCs w:val="24"/>
          <w:lang w:val="en-GB"/>
        </w:rPr>
        <w:t xml:space="preserve">reventable mortality and morbidity of children under 5 years of age as a human </w:t>
      </w:r>
      <w:r w:rsidR="00601BBC" w:rsidRPr="002F6A65">
        <w:rPr>
          <w:rFonts w:ascii="Times New Roman" w:hAnsi="Times New Roman" w:cs="Times New Roman"/>
          <w:b/>
          <w:sz w:val="24"/>
          <w:szCs w:val="24"/>
          <w:lang w:val="en-GB"/>
        </w:rPr>
        <w:t>rights concern – Human Rights Council resolution 24/11</w:t>
      </w:r>
    </w:p>
    <w:p w:rsidR="00601BBC" w:rsidRPr="002F6A65" w:rsidRDefault="00601BBC" w:rsidP="002F6A65">
      <w:pPr>
        <w:spacing w:before="120" w:after="120" w:line="240" w:lineRule="atLeast"/>
        <w:jc w:val="both"/>
        <w:rPr>
          <w:rFonts w:ascii="Times New Roman" w:hAnsi="Times New Roman" w:cs="Times New Roman"/>
          <w:b/>
          <w:sz w:val="24"/>
          <w:szCs w:val="24"/>
          <w:lang w:val="en-GB"/>
        </w:rPr>
      </w:pPr>
    </w:p>
    <w:p w:rsidR="00164F6A" w:rsidRPr="002F6A65" w:rsidRDefault="00B760DD" w:rsidP="002F6A65">
      <w:pPr>
        <w:pStyle w:val="ListParagraph"/>
        <w:numPr>
          <w:ilvl w:val="0"/>
          <w:numId w:val="2"/>
        </w:numPr>
        <w:spacing w:before="120" w:after="120" w:line="240" w:lineRule="atLeast"/>
        <w:jc w:val="both"/>
        <w:rPr>
          <w:rFonts w:ascii="Times New Roman" w:hAnsi="Times New Roman" w:cs="Times New Roman"/>
          <w:i/>
          <w:sz w:val="24"/>
          <w:szCs w:val="24"/>
          <w:lang w:val="en-GB"/>
        </w:rPr>
      </w:pPr>
      <w:r w:rsidRPr="002F6A65">
        <w:rPr>
          <w:rFonts w:ascii="Times New Roman" w:hAnsi="Times New Roman" w:cs="Times New Roman"/>
          <w:i/>
          <w:sz w:val="24"/>
          <w:szCs w:val="24"/>
          <w:lang w:val="en-GB"/>
        </w:rPr>
        <w:t xml:space="preserve">Has your government developed a national policy/strategy/action plan aimed at reducing mortality and morbidity of children </w:t>
      </w:r>
      <w:proofErr w:type="gramStart"/>
      <w:r w:rsidRPr="002F6A65">
        <w:rPr>
          <w:rFonts w:ascii="Times New Roman" w:hAnsi="Times New Roman" w:cs="Times New Roman"/>
          <w:i/>
          <w:sz w:val="24"/>
          <w:szCs w:val="24"/>
          <w:lang w:val="en-GB"/>
        </w:rPr>
        <w:t>under</w:t>
      </w:r>
      <w:proofErr w:type="gramEnd"/>
      <w:r w:rsidRPr="002F6A65">
        <w:rPr>
          <w:rFonts w:ascii="Times New Roman" w:hAnsi="Times New Roman" w:cs="Times New Roman"/>
          <w:i/>
          <w:sz w:val="24"/>
          <w:szCs w:val="24"/>
          <w:lang w:val="en-GB"/>
        </w:rPr>
        <w:t xml:space="preserve"> five years of age? Please provide information on provisions that ensure that explicit attention is being paid to specific health and development needs of vulnerable and disadvantaged children, and to interventions and service delivery approaches for these children.</w:t>
      </w:r>
    </w:p>
    <w:p w:rsidR="00AB73D6" w:rsidRPr="001B596F" w:rsidRDefault="00582DEE" w:rsidP="001B596F">
      <w:pPr>
        <w:spacing w:before="120" w:after="120" w:line="240" w:lineRule="atLeast"/>
        <w:jc w:val="both"/>
        <w:rPr>
          <w:rFonts w:ascii="Times New Roman" w:hAnsi="Times New Roman" w:cs="Times New Roman"/>
          <w:sz w:val="24"/>
          <w:szCs w:val="24"/>
          <w:lang w:val="en-GB"/>
        </w:rPr>
      </w:pPr>
      <w:r w:rsidRPr="001B596F">
        <w:rPr>
          <w:rFonts w:ascii="Times New Roman" w:hAnsi="Times New Roman" w:cs="Times New Roman"/>
          <w:sz w:val="24"/>
          <w:szCs w:val="24"/>
          <w:lang w:val="en-GB"/>
        </w:rPr>
        <w:t xml:space="preserve">Law on the Health System (19 July 1994 No I-552, amended on 1 December 1998 No VIII-946) sets planning of health activities. Article 46 of Law on the Health System states that by the advice of the Government, the </w:t>
      </w:r>
      <w:proofErr w:type="spellStart"/>
      <w:r w:rsidRPr="001B596F">
        <w:rPr>
          <w:rFonts w:ascii="Times New Roman" w:hAnsi="Times New Roman" w:cs="Times New Roman"/>
          <w:sz w:val="24"/>
          <w:szCs w:val="24"/>
          <w:lang w:val="en-GB"/>
        </w:rPr>
        <w:t>Seimas</w:t>
      </w:r>
      <w:proofErr w:type="spellEnd"/>
      <w:r w:rsidRPr="001B596F">
        <w:rPr>
          <w:rFonts w:ascii="Times New Roman" w:hAnsi="Times New Roman" w:cs="Times New Roman"/>
          <w:sz w:val="24"/>
          <w:szCs w:val="24"/>
          <w:lang w:val="en-GB"/>
        </w:rPr>
        <w:t xml:space="preserve"> shall approve the Health Programme of Lithuania, which shall specify the objectives of health activities, health level indicators sought by the state as well as health activities strategies for the achievement thereof. The Government (27 November 2013 No 1083) has submitted draft of Lithuanian Health Programme of 2014–2023 (</w:t>
      </w:r>
      <w:r w:rsidRPr="001B596F">
        <w:rPr>
          <w:rStyle w:val="hps"/>
          <w:rFonts w:ascii="Times New Roman" w:hAnsi="Times New Roman" w:cs="Times New Roman"/>
          <w:sz w:val="24"/>
          <w:szCs w:val="24"/>
          <w:lang w:val="en-GB"/>
        </w:rPr>
        <w:t>hereinafter</w:t>
      </w:r>
      <w:r w:rsidRPr="001B596F">
        <w:rPr>
          <w:rFonts w:ascii="Times New Roman" w:hAnsi="Times New Roman" w:cs="Times New Roman"/>
          <w:sz w:val="24"/>
          <w:szCs w:val="24"/>
          <w:lang w:val="en-GB"/>
        </w:rPr>
        <w:t xml:space="preserve"> – Programme) to the </w:t>
      </w:r>
      <w:proofErr w:type="spellStart"/>
      <w:r w:rsidRPr="001B596F">
        <w:rPr>
          <w:rFonts w:ascii="Times New Roman" w:hAnsi="Times New Roman" w:cs="Times New Roman"/>
          <w:sz w:val="24"/>
          <w:szCs w:val="24"/>
          <w:lang w:val="en-GB"/>
        </w:rPr>
        <w:t>Seimas</w:t>
      </w:r>
      <w:proofErr w:type="spellEnd"/>
      <w:r w:rsidRPr="001B596F">
        <w:rPr>
          <w:rFonts w:ascii="Times New Roman" w:hAnsi="Times New Roman" w:cs="Times New Roman"/>
          <w:sz w:val="24"/>
          <w:szCs w:val="24"/>
          <w:lang w:val="en-GB"/>
        </w:rPr>
        <w:t>.</w:t>
      </w:r>
      <w:r w:rsidR="000775CD" w:rsidRPr="001B596F">
        <w:rPr>
          <w:rFonts w:ascii="Times New Roman" w:hAnsi="Times New Roman" w:cs="Times New Roman"/>
          <w:sz w:val="24"/>
          <w:szCs w:val="24"/>
          <w:lang w:val="en-GB"/>
        </w:rPr>
        <w:t xml:space="preserve"> Strategic goal set in draft of Lithuanian Health Programme of 2014–2023 – to achieve that by 2023 residents of Lithuania should be healthier and live longer, to improve population health and reduce health inequalities. Programme sets these goals: to create a safer social environment, to reduce health inequalities and social exclusion; to develop healthy working and living environment; to form a healthy lifestyle and it’s culture; provide a higher quality and more efficient health care, focused on the needs of the population. Programme’s objectives encompass improvement of maternal and child (including children under 5 years of age) health. The major focus is placed on the provision of </w:t>
      </w:r>
      <w:r w:rsidR="000775CD" w:rsidRPr="001B596F">
        <w:rPr>
          <w:rFonts w:ascii="Times New Roman" w:hAnsi="Times New Roman" w:cs="Times New Roman"/>
          <w:sz w:val="24"/>
          <w:szCs w:val="24"/>
          <w:lang w:val="en-GB" w:eastAsia="lt-LT"/>
        </w:rPr>
        <w:t xml:space="preserve">high-quality, affordable health care services for mothers and children, provision of safe drinking water for infants and children, adequate sanitation at home, child care </w:t>
      </w:r>
      <w:r w:rsidR="001B596F" w:rsidRPr="001B596F">
        <w:rPr>
          <w:rFonts w:ascii="Times New Roman" w:hAnsi="Times New Roman" w:cs="Times New Roman"/>
          <w:sz w:val="24"/>
          <w:szCs w:val="24"/>
          <w:lang w:val="en-GB" w:eastAsia="lt-LT"/>
        </w:rPr>
        <w:t>centres</w:t>
      </w:r>
      <w:r w:rsidR="000775CD" w:rsidRPr="001B596F">
        <w:rPr>
          <w:rFonts w:ascii="Times New Roman" w:hAnsi="Times New Roman" w:cs="Times New Roman"/>
          <w:sz w:val="24"/>
          <w:szCs w:val="24"/>
          <w:lang w:val="en-GB" w:eastAsia="lt-LT"/>
        </w:rPr>
        <w:t>, kindergartens, schools and medical facilities, safe and healthy living environment and safe and healthy environment in kindergartens, schools and public spaces</w:t>
      </w:r>
      <w:r w:rsidR="005C1D0E" w:rsidRPr="001B596F">
        <w:rPr>
          <w:rFonts w:ascii="Times New Roman" w:hAnsi="Times New Roman" w:cs="Times New Roman"/>
          <w:sz w:val="24"/>
          <w:szCs w:val="24"/>
          <w:lang w:val="en-GB" w:eastAsia="lt-LT"/>
        </w:rPr>
        <w:t xml:space="preserve">, implementation of the WHO European Action Plan for Nutrition Policy recommendations, inter-institutional collaboration to reduce noise, electromagnetic devices, transport, contaminated air impact on infants and children's health at home, child care </w:t>
      </w:r>
      <w:r w:rsidR="001B596F" w:rsidRPr="001B596F">
        <w:rPr>
          <w:rFonts w:ascii="Times New Roman" w:hAnsi="Times New Roman" w:cs="Times New Roman"/>
          <w:sz w:val="24"/>
          <w:szCs w:val="24"/>
          <w:lang w:val="en-GB" w:eastAsia="lt-LT"/>
        </w:rPr>
        <w:t>centres</w:t>
      </w:r>
      <w:r w:rsidR="005C1D0E" w:rsidRPr="001B596F">
        <w:rPr>
          <w:rFonts w:ascii="Times New Roman" w:hAnsi="Times New Roman" w:cs="Times New Roman"/>
          <w:sz w:val="24"/>
          <w:szCs w:val="24"/>
          <w:lang w:val="en-GB" w:eastAsia="lt-LT"/>
        </w:rPr>
        <w:t xml:space="preserve">, kindergartens, schools and medical facilities; development of immunization. The measures of this Programme should be implemented in a </w:t>
      </w:r>
      <w:proofErr w:type="gramStart"/>
      <w:r w:rsidR="005C1D0E" w:rsidRPr="001B596F">
        <w:rPr>
          <w:rFonts w:ascii="Times New Roman" w:hAnsi="Times New Roman" w:cs="Times New Roman"/>
          <w:sz w:val="24"/>
          <w:szCs w:val="24"/>
          <w:lang w:val="en-GB" w:eastAsia="lt-LT"/>
        </w:rPr>
        <w:t>collaborative</w:t>
      </w:r>
      <w:proofErr w:type="gramEnd"/>
      <w:r w:rsidR="005C1D0E" w:rsidRPr="001B596F">
        <w:rPr>
          <w:rFonts w:ascii="Times New Roman" w:hAnsi="Times New Roman" w:cs="Times New Roman"/>
          <w:sz w:val="24"/>
          <w:szCs w:val="24"/>
          <w:lang w:val="en-GB" w:eastAsia="lt-LT"/>
        </w:rPr>
        <w:t xml:space="preserve"> effort by all public sectors: </w:t>
      </w:r>
      <w:r w:rsidR="005C1D0E" w:rsidRPr="001B596F">
        <w:rPr>
          <w:rStyle w:val="hps"/>
          <w:rFonts w:ascii="Times New Roman" w:hAnsi="Times New Roman" w:cs="Times New Roman"/>
          <w:sz w:val="24"/>
          <w:szCs w:val="24"/>
          <w:lang w:val="en-GB"/>
        </w:rPr>
        <w:t>ministries, according to</w:t>
      </w:r>
      <w:r w:rsidR="005C1D0E" w:rsidRPr="001B596F">
        <w:rPr>
          <w:rFonts w:ascii="Times New Roman" w:hAnsi="Times New Roman" w:cs="Times New Roman"/>
          <w:sz w:val="24"/>
          <w:szCs w:val="24"/>
          <w:lang w:val="en-GB"/>
        </w:rPr>
        <w:t xml:space="preserve"> </w:t>
      </w:r>
      <w:r w:rsidR="005C1D0E" w:rsidRPr="001B596F">
        <w:rPr>
          <w:rStyle w:val="hps"/>
          <w:rFonts w:ascii="Times New Roman" w:hAnsi="Times New Roman" w:cs="Times New Roman"/>
          <w:sz w:val="24"/>
          <w:szCs w:val="24"/>
          <w:lang w:val="en-GB"/>
        </w:rPr>
        <w:t>their</w:t>
      </w:r>
      <w:r w:rsidR="005C1D0E" w:rsidRPr="001B596F">
        <w:rPr>
          <w:rFonts w:ascii="Times New Roman" w:hAnsi="Times New Roman" w:cs="Times New Roman"/>
          <w:sz w:val="24"/>
          <w:szCs w:val="24"/>
          <w:lang w:val="en-GB"/>
        </w:rPr>
        <w:t xml:space="preserve"> </w:t>
      </w:r>
      <w:r w:rsidR="005C1D0E" w:rsidRPr="001B596F">
        <w:rPr>
          <w:rStyle w:val="hps"/>
          <w:rFonts w:ascii="Times New Roman" w:hAnsi="Times New Roman" w:cs="Times New Roman"/>
          <w:sz w:val="24"/>
          <w:szCs w:val="24"/>
          <w:lang w:val="en-GB"/>
        </w:rPr>
        <w:t>competence, municipalities</w:t>
      </w:r>
      <w:r w:rsidR="005C1D0E" w:rsidRPr="001B596F">
        <w:rPr>
          <w:rFonts w:ascii="Times New Roman" w:hAnsi="Times New Roman" w:cs="Times New Roman"/>
          <w:sz w:val="24"/>
          <w:szCs w:val="24"/>
          <w:lang w:val="en-GB"/>
        </w:rPr>
        <w:t xml:space="preserve">, businesses, NGOs </w:t>
      </w:r>
      <w:r w:rsidR="005C1D0E" w:rsidRPr="001B596F">
        <w:rPr>
          <w:rStyle w:val="hps"/>
          <w:rFonts w:ascii="Times New Roman" w:hAnsi="Times New Roman" w:cs="Times New Roman"/>
          <w:sz w:val="24"/>
          <w:szCs w:val="24"/>
          <w:lang w:val="en-GB"/>
        </w:rPr>
        <w:t>and</w:t>
      </w:r>
      <w:r w:rsidR="005C1D0E" w:rsidRPr="001B596F">
        <w:rPr>
          <w:rFonts w:ascii="Times New Roman" w:hAnsi="Times New Roman" w:cs="Times New Roman"/>
          <w:sz w:val="24"/>
          <w:szCs w:val="24"/>
          <w:lang w:val="en-GB"/>
        </w:rPr>
        <w:t xml:space="preserve"> </w:t>
      </w:r>
      <w:r w:rsidR="005C1D0E" w:rsidRPr="001B596F">
        <w:rPr>
          <w:rStyle w:val="hps"/>
          <w:rFonts w:ascii="Times New Roman" w:hAnsi="Times New Roman" w:cs="Times New Roman"/>
          <w:sz w:val="24"/>
          <w:szCs w:val="24"/>
          <w:lang w:val="en-GB"/>
        </w:rPr>
        <w:t>communities.</w:t>
      </w:r>
    </w:p>
    <w:p w:rsidR="000775CD" w:rsidRPr="002F6A65" w:rsidRDefault="000775CD" w:rsidP="002F6A65">
      <w:pPr>
        <w:pStyle w:val="ListParagraph"/>
        <w:spacing w:before="120" w:after="120" w:line="240" w:lineRule="atLeast"/>
        <w:ind w:left="0"/>
        <w:jc w:val="both"/>
        <w:rPr>
          <w:rFonts w:ascii="Times New Roman" w:hAnsi="Times New Roman" w:cs="Times New Roman"/>
          <w:i/>
          <w:sz w:val="24"/>
          <w:szCs w:val="24"/>
          <w:lang w:val="en-GB"/>
        </w:rPr>
      </w:pPr>
    </w:p>
    <w:p w:rsidR="00B760DD" w:rsidRPr="002F6A65" w:rsidRDefault="00B760DD" w:rsidP="002F6A65">
      <w:pPr>
        <w:pStyle w:val="ListParagraph"/>
        <w:numPr>
          <w:ilvl w:val="0"/>
          <w:numId w:val="2"/>
        </w:numPr>
        <w:spacing w:before="120" w:after="120" w:line="240" w:lineRule="atLeast"/>
        <w:jc w:val="both"/>
        <w:rPr>
          <w:rFonts w:ascii="Times New Roman" w:hAnsi="Times New Roman" w:cs="Times New Roman"/>
          <w:i/>
          <w:sz w:val="24"/>
          <w:szCs w:val="24"/>
          <w:lang w:val="en-GB"/>
        </w:rPr>
      </w:pPr>
      <w:r w:rsidRPr="002F6A65">
        <w:rPr>
          <w:rFonts w:ascii="Times New Roman" w:hAnsi="Times New Roman" w:cs="Times New Roman"/>
          <w:i/>
          <w:sz w:val="24"/>
          <w:szCs w:val="24"/>
          <w:lang w:val="en-GB"/>
        </w:rPr>
        <w:t xml:space="preserve">Does your </w:t>
      </w:r>
      <w:r w:rsidR="00822D81" w:rsidRPr="002F6A65">
        <w:rPr>
          <w:rFonts w:ascii="Times New Roman" w:hAnsi="Times New Roman" w:cs="Times New Roman"/>
          <w:i/>
          <w:sz w:val="24"/>
          <w:szCs w:val="24"/>
          <w:lang w:val="en-GB"/>
        </w:rPr>
        <w:t>government collect data on health status of children under five, including information on vulnerable and disadvantaged groups? How is this data used in the development, implementation, monitoring</w:t>
      </w:r>
      <w:r w:rsidR="00822C7E" w:rsidRPr="002F6A65">
        <w:rPr>
          <w:rFonts w:ascii="Times New Roman" w:hAnsi="Times New Roman" w:cs="Times New Roman"/>
          <w:i/>
          <w:sz w:val="24"/>
          <w:szCs w:val="24"/>
          <w:lang w:val="en-GB"/>
        </w:rPr>
        <w:t xml:space="preserve"> and evaluation of policies programmes and services relating to mortality and morbidity of children under five?</w:t>
      </w:r>
    </w:p>
    <w:p w:rsidR="00AB73D6" w:rsidRPr="002F6A65" w:rsidRDefault="00C70987" w:rsidP="001B596F">
      <w:pPr>
        <w:pStyle w:val="BodyText"/>
        <w:spacing w:before="120" w:after="120" w:line="240" w:lineRule="atLeast"/>
        <w:rPr>
          <w:lang w:val="en-GB"/>
        </w:rPr>
      </w:pPr>
      <w:r w:rsidRPr="002F6A65">
        <w:rPr>
          <w:lang w:val="en-GB"/>
        </w:rPr>
        <w:t xml:space="preserve">In Lithuania data on morbidity of children under five is collected using Compulsory Health Insurance Fund Information System (CHIF IS). CHIF IS collects data on all health care services including out-patient visits (including primary health care), hospital discharges and all registered diseases in out-patient institutions or hospitals. This database is used for statistical data calculation. Morbidity data could be calculated for any age group (including children under five), sex, place of living (municipality), urban or rural population, for any disease of International Statistical Classification of Diseases and Related Health Problems, tenth revision. In the State of Deaths and their Causes data on mortality of children under five do not include information on child being </w:t>
      </w:r>
      <w:r w:rsidRPr="002F6A65">
        <w:rPr>
          <w:lang w:val="en-GB"/>
        </w:rPr>
        <w:lastRenderedPageBreak/>
        <w:t xml:space="preserve">vulnerable and/ or disadvantaged. Mortality data could be calculated for any age group, sex, place of residence, underlying cause of death. The aforementioned data are subject to a detailed analysis. Since 1997, the publications of the database are issued in the Lithuanian and English languages. The data of 2001-2011 can be found on the internet website www.hi.lt. It should be noted that data about children‘s health are actively collected </w:t>
      </w:r>
      <w:r w:rsidR="00B924AA" w:rsidRPr="002F6A65">
        <w:rPr>
          <w:lang w:val="en-GB"/>
        </w:rPr>
        <w:t>at the municipal, regional and n</w:t>
      </w:r>
      <w:r w:rsidRPr="002F6A65">
        <w:rPr>
          <w:lang w:val="en-GB"/>
        </w:rPr>
        <w:t>ational leve</w:t>
      </w:r>
      <w:r w:rsidR="00B924AA" w:rsidRPr="002F6A65">
        <w:rPr>
          <w:lang w:val="en-GB"/>
        </w:rPr>
        <w:t>ls in Lithuania. This statistical data</w:t>
      </w:r>
      <w:r w:rsidRPr="002F6A65">
        <w:rPr>
          <w:lang w:val="en-GB"/>
        </w:rPr>
        <w:t xml:space="preserve"> is published in special publicat</w:t>
      </w:r>
      <w:r w:rsidR="00B924AA" w:rsidRPr="002F6A65">
        <w:rPr>
          <w:lang w:val="en-GB"/>
        </w:rPr>
        <w:t>ions aimed at health care experts</w:t>
      </w:r>
      <w:r w:rsidRPr="002F6A65">
        <w:rPr>
          <w:lang w:val="en-GB"/>
        </w:rPr>
        <w:t xml:space="preserve">, </w:t>
      </w:r>
      <w:r w:rsidR="00CD7BC8" w:rsidRPr="002F6A65">
        <w:rPr>
          <w:lang w:val="en-GB"/>
        </w:rPr>
        <w:t>who</w:t>
      </w:r>
      <w:r w:rsidRPr="002F6A65">
        <w:rPr>
          <w:lang w:val="en-GB"/>
        </w:rPr>
        <w:t xml:space="preserve"> were appropriate, can use them to support their decisions, and, if necessary, the data of Lithuania can be compared at the global level with the countries which have the same statistics. At present, the sphere of child monitoring in Lithuania is subject to further development and harmonisation.</w:t>
      </w:r>
    </w:p>
    <w:p w:rsidR="00AB73D6" w:rsidRPr="002F6A65" w:rsidRDefault="00AB73D6" w:rsidP="002F6A65">
      <w:pPr>
        <w:pStyle w:val="ListParagraph"/>
        <w:spacing w:before="120" w:after="120" w:line="240" w:lineRule="atLeast"/>
        <w:ind w:left="0"/>
        <w:jc w:val="both"/>
        <w:rPr>
          <w:rFonts w:ascii="Times New Roman" w:hAnsi="Times New Roman" w:cs="Times New Roman"/>
          <w:sz w:val="24"/>
          <w:szCs w:val="24"/>
          <w:lang w:val="en-GB"/>
        </w:rPr>
      </w:pPr>
    </w:p>
    <w:p w:rsidR="00B86F5B" w:rsidRPr="002F6A65" w:rsidRDefault="00B86F5B" w:rsidP="002F6A65">
      <w:pPr>
        <w:pStyle w:val="ListParagraph"/>
        <w:numPr>
          <w:ilvl w:val="0"/>
          <w:numId w:val="2"/>
        </w:numPr>
        <w:spacing w:before="120" w:after="120" w:line="240" w:lineRule="atLeast"/>
        <w:jc w:val="both"/>
        <w:rPr>
          <w:rFonts w:ascii="Times New Roman" w:hAnsi="Times New Roman" w:cs="Times New Roman"/>
          <w:i/>
          <w:sz w:val="24"/>
          <w:szCs w:val="24"/>
          <w:lang w:val="en-GB"/>
        </w:rPr>
      </w:pPr>
      <w:r w:rsidRPr="002F6A65">
        <w:rPr>
          <w:rFonts w:ascii="Times New Roman" w:hAnsi="Times New Roman" w:cs="Times New Roman"/>
          <w:i/>
          <w:sz w:val="24"/>
          <w:szCs w:val="24"/>
          <w:lang w:val="en-GB"/>
        </w:rPr>
        <w:t>What c</w:t>
      </w:r>
      <w:r w:rsidR="003026B6" w:rsidRPr="002F6A65">
        <w:rPr>
          <w:rFonts w:ascii="Times New Roman" w:hAnsi="Times New Roman" w:cs="Times New Roman"/>
          <w:i/>
          <w:sz w:val="24"/>
          <w:szCs w:val="24"/>
          <w:lang w:val="en-GB"/>
        </w:rPr>
        <w:t>oordination, monitoring and redr</w:t>
      </w:r>
      <w:r w:rsidRPr="002F6A65">
        <w:rPr>
          <w:rFonts w:ascii="Times New Roman" w:hAnsi="Times New Roman" w:cs="Times New Roman"/>
          <w:i/>
          <w:sz w:val="24"/>
          <w:szCs w:val="24"/>
          <w:lang w:val="en-GB"/>
        </w:rPr>
        <w:t>ess mechanisms are in place to ensure effective implementation of the national policy/strategy/action plan at all levels? Please provide information on how such mechanisms ensure transparency, as well as participation of all relevant stakeholders, including national human rights institutions, civil society and community representation</w:t>
      </w:r>
      <w:r w:rsidR="00317D2F" w:rsidRPr="002F6A65">
        <w:rPr>
          <w:rFonts w:ascii="Times New Roman" w:hAnsi="Times New Roman" w:cs="Times New Roman"/>
          <w:i/>
          <w:sz w:val="24"/>
          <w:szCs w:val="24"/>
          <w:lang w:val="en-GB"/>
        </w:rPr>
        <w:t>.</w:t>
      </w:r>
    </w:p>
    <w:p w:rsidR="005C1D0E" w:rsidRPr="002F6A65" w:rsidRDefault="005C1D0E" w:rsidP="001B596F">
      <w:pPr>
        <w:pStyle w:val="BodyText"/>
        <w:spacing w:before="120" w:after="120" w:line="240" w:lineRule="atLeast"/>
        <w:rPr>
          <w:lang w:val="en-GB" w:eastAsia="lt-LT"/>
        </w:rPr>
      </w:pPr>
      <w:r w:rsidRPr="002F6A65">
        <w:rPr>
          <w:lang w:val="en-GB" w:eastAsia="lt-LT"/>
        </w:rPr>
        <w:t xml:space="preserve">The public health policy (including health status of children) is coordinated by Public Health Bureaus on the community level, by Ministry of Health on national level and by State Health Commission under the Lithuanian Government on </w:t>
      </w:r>
      <w:r w:rsidR="001B596F" w:rsidRPr="002F6A65">
        <w:rPr>
          <w:lang w:val="en-GB" w:eastAsia="lt-LT"/>
        </w:rPr>
        <w:t>intersectional</w:t>
      </w:r>
      <w:r w:rsidRPr="002F6A65">
        <w:rPr>
          <w:lang w:val="en-GB" w:eastAsia="lt-LT"/>
        </w:rPr>
        <w:t xml:space="preserve"> national level.</w:t>
      </w:r>
    </w:p>
    <w:p w:rsidR="002F6A65" w:rsidRPr="001B596F" w:rsidRDefault="002F6A65" w:rsidP="001B596F">
      <w:pPr>
        <w:spacing w:before="120" w:after="120" w:line="240" w:lineRule="atLeast"/>
        <w:jc w:val="both"/>
        <w:rPr>
          <w:rFonts w:ascii="Times New Roman" w:eastAsia="Times New Roman" w:hAnsi="Times New Roman" w:cs="Times New Roman"/>
          <w:sz w:val="24"/>
          <w:szCs w:val="24"/>
          <w:lang w:val="en-GB" w:eastAsia="lt-LT"/>
        </w:rPr>
      </w:pPr>
      <w:r w:rsidRPr="001B596F">
        <w:rPr>
          <w:rFonts w:ascii="Times New Roman" w:eastAsia="Times New Roman" w:hAnsi="Times New Roman" w:cs="Times New Roman"/>
          <w:sz w:val="24"/>
          <w:szCs w:val="24"/>
          <w:lang w:val="en-GB" w:eastAsia="lt-LT"/>
        </w:rPr>
        <w:t xml:space="preserve">Rules of procedure of the </w:t>
      </w:r>
      <w:r w:rsidR="00CD7BC8" w:rsidRPr="001B596F">
        <w:rPr>
          <w:rFonts w:ascii="Times New Roman" w:eastAsia="Times New Roman" w:hAnsi="Times New Roman" w:cs="Times New Roman"/>
          <w:sz w:val="24"/>
          <w:szCs w:val="24"/>
          <w:lang w:val="en-GB" w:eastAsia="lt-LT"/>
        </w:rPr>
        <w:t xml:space="preserve">Government </w:t>
      </w:r>
      <w:r w:rsidRPr="001B596F">
        <w:rPr>
          <w:rFonts w:ascii="Times New Roman" w:eastAsia="Times New Roman" w:hAnsi="Times New Roman" w:cs="Times New Roman"/>
          <w:sz w:val="24"/>
          <w:szCs w:val="24"/>
          <w:lang w:val="en-GB" w:eastAsia="lt-LT"/>
        </w:rPr>
        <w:t xml:space="preserve">of the Republic of Lithuania and </w:t>
      </w:r>
      <w:r w:rsidR="00CD7BC8" w:rsidRPr="001B596F">
        <w:rPr>
          <w:rFonts w:ascii="Times New Roman" w:hAnsi="Times New Roman" w:cs="Times New Roman"/>
          <w:sz w:val="24"/>
          <w:szCs w:val="24"/>
          <w:lang w:val="en-GB"/>
        </w:rPr>
        <w:t>Law on Legislative Framework of the Republic of Lithuania</w:t>
      </w:r>
      <w:r w:rsidRPr="001B596F">
        <w:rPr>
          <w:rFonts w:ascii="Times New Roman" w:eastAsia="Times New Roman" w:hAnsi="Times New Roman" w:cs="Times New Roman"/>
          <w:sz w:val="24"/>
          <w:szCs w:val="24"/>
          <w:lang w:val="en-GB" w:eastAsia="lt-LT"/>
        </w:rPr>
        <w:t xml:space="preserve"> e</w:t>
      </w:r>
      <w:r w:rsidR="00CD7BC8" w:rsidRPr="001B596F">
        <w:rPr>
          <w:rFonts w:ascii="Times New Roman" w:hAnsi="Times New Roman" w:cs="Times New Roman"/>
          <w:sz w:val="24"/>
          <w:szCs w:val="24"/>
          <w:lang w:val="en-GB"/>
        </w:rPr>
        <w:t>stablish</w:t>
      </w:r>
      <w:r w:rsidRPr="001B596F">
        <w:rPr>
          <w:rFonts w:ascii="Times New Roman" w:hAnsi="Times New Roman" w:cs="Times New Roman"/>
          <w:sz w:val="24"/>
          <w:szCs w:val="24"/>
          <w:lang w:val="en-GB"/>
        </w:rPr>
        <w:t>ed</w:t>
      </w:r>
      <w:r w:rsidR="00CD7BC8" w:rsidRPr="001B596F">
        <w:rPr>
          <w:rFonts w:ascii="Times New Roman" w:eastAsia="Times New Roman" w:hAnsi="Times New Roman" w:cs="Times New Roman"/>
          <w:sz w:val="24"/>
          <w:szCs w:val="24"/>
          <w:lang w:val="en-GB" w:eastAsia="lt-LT"/>
        </w:rPr>
        <w:t xml:space="preserve"> </w:t>
      </w:r>
      <w:r w:rsidRPr="001B596F">
        <w:rPr>
          <w:rFonts w:ascii="Times New Roman" w:eastAsia="Times New Roman" w:hAnsi="Times New Roman" w:cs="Times New Roman"/>
          <w:sz w:val="24"/>
          <w:szCs w:val="24"/>
          <w:lang w:val="en-GB" w:eastAsia="lt-LT"/>
        </w:rPr>
        <w:t xml:space="preserve">key principles on the </w:t>
      </w:r>
      <w:r w:rsidR="00CD7BC8" w:rsidRPr="001B596F">
        <w:rPr>
          <w:rFonts w:ascii="Times New Roman" w:eastAsia="Times New Roman" w:hAnsi="Times New Roman" w:cs="Times New Roman"/>
          <w:sz w:val="24"/>
          <w:szCs w:val="24"/>
          <w:lang w:val="en-GB" w:eastAsia="lt-LT"/>
        </w:rPr>
        <w:t>consultation with the public. Th</w:t>
      </w:r>
      <w:r w:rsidRPr="001B596F">
        <w:rPr>
          <w:rFonts w:ascii="Times New Roman" w:eastAsia="Times New Roman" w:hAnsi="Times New Roman" w:cs="Times New Roman"/>
          <w:sz w:val="24"/>
          <w:szCs w:val="24"/>
          <w:lang w:val="en-GB" w:eastAsia="lt-LT"/>
        </w:rPr>
        <w:t>e public and its stakeholders (</w:t>
      </w:r>
      <w:r w:rsidR="00CD7BC8" w:rsidRPr="001B596F">
        <w:rPr>
          <w:rFonts w:ascii="Times New Roman" w:eastAsia="Times New Roman" w:hAnsi="Times New Roman" w:cs="Times New Roman"/>
          <w:sz w:val="24"/>
          <w:szCs w:val="24"/>
          <w:lang w:val="en-GB" w:eastAsia="lt-LT"/>
        </w:rPr>
        <w:t xml:space="preserve">non-governmental </w:t>
      </w:r>
      <w:r w:rsidRPr="001B596F">
        <w:rPr>
          <w:rFonts w:ascii="Times New Roman" w:eastAsia="Times New Roman" w:hAnsi="Times New Roman" w:cs="Times New Roman"/>
          <w:sz w:val="24"/>
          <w:szCs w:val="24"/>
          <w:lang w:val="en-GB" w:eastAsia="lt-LT"/>
        </w:rPr>
        <w:t xml:space="preserve">human rights </w:t>
      </w:r>
      <w:r w:rsidR="00CD7BC8" w:rsidRPr="001B596F">
        <w:rPr>
          <w:rFonts w:ascii="Times New Roman" w:eastAsia="Times New Roman" w:hAnsi="Times New Roman" w:cs="Times New Roman"/>
          <w:sz w:val="24"/>
          <w:szCs w:val="24"/>
          <w:lang w:val="en-GB" w:eastAsia="lt-LT"/>
        </w:rPr>
        <w:t xml:space="preserve">organizations) </w:t>
      </w:r>
      <w:r w:rsidRPr="001B596F">
        <w:rPr>
          <w:rFonts w:ascii="Times New Roman" w:eastAsia="Times New Roman" w:hAnsi="Times New Roman" w:cs="Times New Roman"/>
          <w:sz w:val="24"/>
          <w:szCs w:val="24"/>
          <w:lang w:val="en-GB" w:eastAsia="lt-LT"/>
        </w:rPr>
        <w:t xml:space="preserve">are consulted </w:t>
      </w:r>
      <w:r w:rsidR="00CD7BC8" w:rsidRPr="001B596F">
        <w:rPr>
          <w:rFonts w:ascii="Times New Roman" w:eastAsia="Times New Roman" w:hAnsi="Times New Roman" w:cs="Times New Roman"/>
          <w:sz w:val="24"/>
          <w:szCs w:val="24"/>
          <w:lang w:val="en-GB" w:eastAsia="lt-LT"/>
        </w:rPr>
        <w:t>in order to gather public opinion</w:t>
      </w:r>
      <w:r w:rsidRPr="001B596F">
        <w:rPr>
          <w:rFonts w:ascii="Times New Roman" w:eastAsia="Times New Roman" w:hAnsi="Times New Roman" w:cs="Times New Roman"/>
          <w:sz w:val="24"/>
          <w:szCs w:val="24"/>
          <w:lang w:val="en-GB" w:eastAsia="lt-LT"/>
        </w:rPr>
        <w:t xml:space="preserve"> on</w:t>
      </w:r>
      <w:r w:rsidR="00CD7BC8" w:rsidRPr="001B596F">
        <w:rPr>
          <w:rFonts w:ascii="Times New Roman" w:eastAsia="Times New Roman" w:hAnsi="Times New Roman" w:cs="Times New Roman"/>
          <w:sz w:val="24"/>
          <w:szCs w:val="24"/>
          <w:lang w:val="en-GB" w:eastAsia="lt-LT"/>
        </w:rPr>
        <w:t xml:space="preserve"> the problem and its </w:t>
      </w:r>
      <w:r w:rsidRPr="001B596F">
        <w:rPr>
          <w:rFonts w:ascii="Times New Roman" w:eastAsia="Times New Roman" w:hAnsi="Times New Roman" w:cs="Times New Roman"/>
          <w:sz w:val="24"/>
          <w:szCs w:val="24"/>
          <w:lang w:val="en-GB" w:eastAsia="lt-LT"/>
        </w:rPr>
        <w:t xml:space="preserve">proposed </w:t>
      </w:r>
      <w:r w:rsidR="00CD7BC8" w:rsidRPr="001B596F">
        <w:rPr>
          <w:rFonts w:ascii="Times New Roman" w:eastAsia="Times New Roman" w:hAnsi="Times New Roman" w:cs="Times New Roman"/>
          <w:sz w:val="24"/>
          <w:szCs w:val="24"/>
          <w:lang w:val="en-GB" w:eastAsia="lt-LT"/>
        </w:rPr>
        <w:t xml:space="preserve">solutions, </w:t>
      </w:r>
      <w:r w:rsidRPr="001B596F">
        <w:rPr>
          <w:rFonts w:ascii="Times New Roman" w:eastAsia="Times New Roman" w:hAnsi="Times New Roman" w:cs="Times New Roman"/>
          <w:sz w:val="24"/>
          <w:szCs w:val="24"/>
          <w:lang w:val="en-GB" w:eastAsia="lt-LT"/>
        </w:rPr>
        <w:t>to</w:t>
      </w:r>
      <w:r w:rsidR="00CD7BC8" w:rsidRPr="001B596F">
        <w:rPr>
          <w:rFonts w:ascii="Times New Roman" w:eastAsia="Times New Roman" w:hAnsi="Times New Roman" w:cs="Times New Roman"/>
          <w:sz w:val="24"/>
          <w:szCs w:val="24"/>
          <w:lang w:val="en-GB" w:eastAsia="lt-LT"/>
        </w:rPr>
        <w:t xml:space="preserve"> </w:t>
      </w:r>
      <w:r w:rsidRPr="001B596F">
        <w:rPr>
          <w:rFonts w:ascii="Times New Roman" w:eastAsia="Times New Roman" w:hAnsi="Times New Roman" w:cs="Times New Roman"/>
          <w:sz w:val="24"/>
          <w:szCs w:val="24"/>
          <w:lang w:val="en-GB" w:eastAsia="lt-LT"/>
        </w:rPr>
        <w:t xml:space="preserve">better </w:t>
      </w:r>
      <w:r w:rsidR="00CD7BC8" w:rsidRPr="001B596F">
        <w:rPr>
          <w:rFonts w:ascii="Times New Roman" w:eastAsia="Times New Roman" w:hAnsi="Times New Roman" w:cs="Times New Roman"/>
          <w:sz w:val="24"/>
          <w:szCs w:val="24"/>
          <w:lang w:val="en-GB" w:eastAsia="lt-LT"/>
        </w:rPr>
        <w:t>estimat</w:t>
      </w:r>
      <w:r w:rsidRPr="001B596F">
        <w:rPr>
          <w:rFonts w:ascii="Times New Roman" w:eastAsia="Times New Roman" w:hAnsi="Times New Roman" w:cs="Times New Roman"/>
          <w:sz w:val="24"/>
          <w:szCs w:val="24"/>
          <w:lang w:val="en-GB" w:eastAsia="lt-LT"/>
        </w:rPr>
        <w:t>e</w:t>
      </w:r>
      <w:r w:rsidR="00CD7BC8" w:rsidRPr="001B596F">
        <w:rPr>
          <w:rFonts w:ascii="Times New Roman" w:eastAsia="Times New Roman" w:hAnsi="Times New Roman" w:cs="Times New Roman"/>
          <w:sz w:val="24"/>
          <w:szCs w:val="24"/>
          <w:lang w:val="en-GB" w:eastAsia="lt-LT"/>
        </w:rPr>
        <w:t xml:space="preserve"> </w:t>
      </w:r>
      <w:r w:rsidRPr="001B596F">
        <w:rPr>
          <w:rFonts w:ascii="Times New Roman" w:eastAsia="Times New Roman" w:hAnsi="Times New Roman" w:cs="Times New Roman"/>
          <w:sz w:val="24"/>
          <w:szCs w:val="24"/>
          <w:lang w:val="en-GB" w:eastAsia="lt-LT"/>
        </w:rPr>
        <w:t xml:space="preserve">positive and negative consequences of the proposed </w:t>
      </w:r>
      <w:r w:rsidR="00CD7BC8" w:rsidRPr="001B596F">
        <w:rPr>
          <w:rFonts w:ascii="Times New Roman" w:eastAsia="Times New Roman" w:hAnsi="Times New Roman" w:cs="Times New Roman"/>
          <w:sz w:val="24"/>
          <w:szCs w:val="24"/>
          <w:lang w:val="en-GB" w:eastAsia="lt-LT"/>
        </w:rPr>
        <w:t>legal regulation</w:t>
      </w:r>
      <w:r w:rsidRPr="001B596F">
        <w:rPr>
          <w:rFonts w:ascii="Times New Roman" w:eastAsia="Times New Roman" w:hAnsi="Times New Roman" w:cs="Times New Roman"/>
          <w:sz w:val="24"/>
          <w:szCs w:val="24"/>
          <w:lang w:val="en-GB" w:eastAsia="lt-LT"/>
        </w:rPr>
        <w:t xml:space="preserve"> and the cost of the implementation</w:t>
      </w:r>
      <w:r w:rsidR="00CD7BC8" w:rsidRPr="001B596F">
        <w:rPr>
          <w:rFonts w:ascii="Times New Roman" w:eastAsia="Times New Roman" w:hAnsi="Times New Roman" w:cs="Times New Roman"/>
          <w:sz w:val="24"/>
          <w:szCs w:val="24"/>
          <w:lang w:val="en-GB" w:eastAsia="lt-LT"/>
        </w:rPr>
        <w:t xml:space="preserve">, </w:t>
      </w:r>
      <w:r w:rsidRPr="001B596F">
        <w:rPr>
          <w:rFonts w:ascii="Times New Roman" w:eastAsia="Times New Roman" w:hAnsi="Times New Roman" w:cs="Times New Roman"/>
          <w:sz w:val="24"/>
          <w:szCs w:val="24"/>
          <w:lang w:val="en-GB" w:eastAsia="lt-LT"/>
        </w:rPr>
        <w:t xml:space="preserve">to </w:t>
      </w:r>
      <w:r w:rsidR="00CD7BC8" w:rsidRPr="001B596F">
        <w:rPr>
          <w:rFonts w:ascii="Times New Roman" w:eastAsia="Times New Roman" w:hAnsi="Times New Roman" w:cs="Times New Roman"/>
          <w:sz w:val="24"/>
          <w:szCs w:val="24"/>
          <w:lang w:val="en-GB" w:eastAsia="lt-LT"/>
        </w:rPr>
        <w:t xml:space="preserve">ensure regulatory transparency and give the opportunity to the public to influence </w:t>
      </w:r>
      <w:r w:rsidRPr="001B596F">
        <w:rPr>
          <w:rFonts w:ascii="Times New Roman" w:eastAsia="Times New Roman" w:hAnsi="Times New Roman" w:cs="Times New Roman"/>
          <w:sz w:val="24"/>
          <w:szCs w:val="24"/>
          <w:lang w:val="en-GB" w:eastAsia="lt-LT"/>
        </w:rPr>
        <w:t>directly the content of the legislation</w:t>
      </w:r>
      <w:r w:rsidR="00CD7BC8" w:rsidRPr="001B596F">
        <w:rPr>
          <w:rFonts w:ascii="Times New Roman" w:eastAsia="Times New Roman" w:hAnsi="Times New Roman" w:cs="Times New Roman"/>
          <w:sz w:val="24"/>
          <w:szCs w:val="24"/>
          <w:lang w:val="en-GB" w:eastAsia="lt-LT"/>
        </w:rPr>
        <w:t>.</w:t>
      </w:r>
    </w:p>
    <w:p w:rsidR="00CD7BC8" w:rsidRPr="001B596F" w:rsidRDefault="002F6A65" w:rsidP="001B596F">
      <w:pPr>
        <w:spacing w:before="120" w:after="120" w:line="240" w:lineRule="atLeast"/>
        <w:jc w:val="both"/>
        <w:rPr>
          <w:rFonts w:ascii="Times New Roman" w:eastAsia="Times New Roman" w:hAnsi="Times New Roman" w:cs="Times New Roman"/>
          <w:sz w:val="24"/>
          <w:szCs w:val="24"/>
          <w:lang w:val="en-GB" w:eastAsia="lt-LT"/>
        </w:rPr>
      </w:pPr>
      <w:r w:rsidRPr="001B596F">
        <w:rPr>
          <w:rFonts w:ascii="Times New Roman" w:eastAsia="Times New Roman" w:hAnsi="Times New Roman" w:cs="Times New Roman"/>
          <w:sz w:val="24"/>
          <w:szCs w:val="24"/>
          <w:lang w:val="en-GB" w:eastAsia="lt-LT"/>
        </w:rPr>
        <w:t>Rules of procedure of the Government of the Republic of Lithuania also foresee</w:t>
      </w:r>
      <w:r w:rsidR="00CD7BC8" w:rsidRPr="001B596F">
        <w:rPr>
          <w:rFonts w:ascii="Times New Roman" w:eastAsia="Times New Roman" w:hAnsi="Times New Roman" w:cs="Times New Roman"/>
          <w:sz w:val="24"/>
          <w:szCs w:val="24"/>
          <w:lang w:val="en-GB" w:eastAsia="lt-LT"/>
        </w:rPr>
        <w:t xml:space="preserve"> that the draft legislation (except those, which</w:t>
      </w:r>
      <w:r w:rsidRPr="001B596F">
        <w:rPr>
          <w:rFonts w:ascii="Times New Roman" w:eastAsia="Times New Roman" w:hAnsi="Times New Roman" w:cs="Times New Roman"/>
          <w:sz w:val="24"/>
          <w:szCs w:val="24"/>
          <w:lang w:val="en-GB" w:eastAsia="lt-LT"/>
        </w:rPr>
        <w:t>,</w:t>
      </w:r>
      <w:r w:rsidR="00CD7BC8" w:rsidRPr="001B596F">
        <w:rPr>
          <w:rFonts w:ascii="Times New Roman" w:eastAsia="Times New Roman" w:hAnsi="Times New Roman" w:cs="Times New Roman"/>
          <w:sz w:val="24"/>
          <w:szCs w:val="24"/>
          <w:lang w:val="en-GB" w:eastAsia="lt-LT"/>
        </w:rPr>
        <w:t xml:space="preserve"> according to Republic of Lithuania laws, cannot be published) </w:t>
      </w:r>
      <w:r w:rsidRPr="001B596F">
        <w:rPr>
          <w:rFonts w:ascii="Times New Roman" w:eastAsia="Times New Roman" w:hAnsi="Times New Roman" w:cs="Times New Roman"/>
          <w:sz w:val="24"/>
          <w:szCs w:val="24"/>
          <w:lang w:val="en-GB" w:eastAsia="lt-LT"/>
        </w:rPr>
        <w:t xml:space="preserve">is published online in order to </w:t>
      </w:r>
      <w:r w:rsidR="00CD7BC8" w:rsidRPr="001B596F">
        <w:rPr>
          <w:rFonts w:ascii="Times New Roman" w:eastAsia="Times New Roman" w:hAnsi="Times New Roman" w:cs="Times New Roman"/>
          <w:sz w:val="24"/>
          <w:szCs w:val="24"/>
          <w:lang w:val="en-GB" w:eastAsia="lt-LT"/>
        </w:rPr>
        <w:t xml:space="preserve">get </w:t>
      </w:r>
      <w:r w:rsidRPr="001B596F">
        <w:rPr>
          <w:rFonts w:ascii="Times New Roman" w:eastAsia="Times New Roman" w:hAnsi="Times New Roman" w:cs="Times New Roman"/>
          <w:sz w:val="24"/>
          <w:szCs w:val="24"/>
          <w:lang w:val="en-GB" w:eastAsia="lt-LT"/>
        </w:rPr>
        <w:t>proposals from public</w:t>
      </w:r>
      <w:r w:rsidR="00CD7BC8" w:rsidRPr="001B596F">
        <w:rPr>
          <w:rFonts w:ascii="Times New Roman" w:eastAsia="Times New Roman" w:hAnsi="Times New Roman" w:cs="Times New Roman"/>
          <w:sz w:val="24"/>
          <w:szCs w:val="24"/>
          <w:lang w:val="en-GB" w:eastAsia="lt-LT"/>
        </w:rPr>
        <w:t xml:space="preserve">. This system not only gives the public opportunity to </w:t>
      </w:r>
      <w:r w:rsidRPr="001B596F">
        <w:rPr>
          <w:rFonts w:ascii="Times New Roman" w:eastAsia="Times New Roman" w:hAnsi="Times New Roman" w:cs="Times New Roman"/>
          <w:sz w:val="24"/>
          <w:szCs w:val="24"/>
          <w:lang w:val="en-GB" w:eastAsia="lt-LT"/>
        </w:rPr>
        <w:t xml:space="preserve">get acknowledge with the </w:t>
      </w:r>
      <w:r w:rsidR="00CD7BC8" w:rsidRPr="001B596F">
        <w:rPr>
          <w:rFonts w:ascii="Times New Roman" w:eastAsia="Times New Roman" w:hAnsi="Times New Roman" w:cs="Times New Roman"/>
          <w:sz w:val="24"/>
          <w:szCs w:val="24"/>
          <w:lang w:val="en-GB" w:eastAsia="lt-LT"/>
        </w:rPr>
        <w:t xml:space="preserve">draft legislation, but also gives them </w:t>
      </w:r>
      <w:r w:rsidRPr="001B596F">
        <w:rPr>
          <w:rFonts w:ascii="Times New Roman" w:eastAsia="Times New Roman" w:hAnsi="Times New Roman" w:cs="Times New Roman"/>
          <w:sz w:val="24"/>
          <w:szCs w:val="24"/>
          <w:lang w:val="en-GB" w:eastAsia="lt-LT"/>
        </w:rPr>
        <w:t>the possibility</w:t>
      </w:r>
      <w:r w:rsidR="00CD7BC8" w:rsidRPr="001B596F">
        <w:rPr>
          <w:rFonts w:ascii="Times New Roman" w:eastAsia="Times New Roman" w:hAnsi="Times New Roman" w:cs="Times New Roman"/>
          <w:sz w:val="24"/>
          <w:szCs w:val="24"/>
          <w:lang w:val="en-GB" w:eastAsia="lt-LT"/>
        </w:rPr>
        <w:t xml:space="preserve"> to comment and </w:t>
      </w:r>
      <w:r w:rsidRPr="001B596F">
        <w:rPr>
          <w:rFonts w:ascii="Times New Roman" w:eastAsia="Times New Roman" w:hAnsi="Times New Roman" w:cs="Times New Roman"/>
          <w:sz w:val="24"/>
          <w:szCs w:val="24"/>
          <w:lang w:val="en-GB" w:eastAsia="lt-LT"/>
        </w:rPr>
        <w:t xml:space="preserve">make </w:t>
      </w:r>
      <w:r w:rsidR="00CD7BC8" w:rsidRPr="001B596F">
        <w:rPr>
          <w:rFonts w:ascii="Times New Roman" w:eastAsia="Times New Roman" w:hAnsi="Times New Roman" w:cs="Times New Roman"/>
          <w:sz w:val="24"/>
          <w:szCs w:val="24"/>
          <w:lang w:val="en-GB" w:eastAsia="lt-LT"/>
        </w:rPr>
        <w:t>suggest</w:t>
      </w:r>
      <w:r w:rsidRPr="001B596F">
        <w:rPr>
          <w:rFonts w:ascii="Times New Roman" w:eastAsia="Times New Roman" w:hAnsi="Times New Roman" w:cs="Times New Roman"/>
          <w:sz w:val="24"/>
          <w:szCs w:val="24"/>
          <w:lang w:val="en-GB" w:eastAsia="lt-LT"/>
        </w:rPr>
        <w:t>ions on</w:t>
      </w:r>
      <w:r w:rsidR="00CD7BC8" w:rsidRPr="001B596F">
        <w:rPr>
          <w:rFonts w:ascii="Times New Roman" w:eastAsia="Times New Roman" w:hAnsi="Times New Roman" w:cs="Times New Roman"/>
          <w:sz w:val="24"/>
          <w:szCs w:val="24"/>
          <w:lang w:val="en-GB" w:eastAsia="lt-LT"/>
        </w:rPr>
        <w:t xml:space="preserve"> legislative initiatives</w:t>
      </w:r>
      <w:r w:rsidRPr="001B596F">
        <w:rPr>
          <w:rFonts w:ascii="Times New Roman" w:eastAsia="Times New Roman" w:hAnsi="Times New Roman" w:cs="Times New Roman"/>
          <w:sz w:val="24"/>
          <w:szCs w:val="24"/>
          <w:lang w:val="en-GB" w:eastAsia="lt-LT"/>
        </w:rPr>
        <w:t xml:space="preserve"> and on</w:t>
      </w:r>
      <w:r w:rsidR="00CD7BC8" w:rsidRPr="001B596F">
        <w:rPr>
          <w:rFonts w:ascii="Times New Roman" w:eastAsia="Times New Roman" w:hAnsi="Times New Roman" w:cs="Times New Roman"/>
          <w:sz w:val="24"/>
          <w:szCs w:val="24"/>
          <w:lang w:val="en-GB" w:eastAsia="lt-LT"/>
        </w:rPr>
        <w:t xml:space="preserve"> </w:t>
      </w:r>
      <w:r w:rsidRPr="001B596F">
        <w:rPr>
          <w:rFonts w:ascii="Times New Roman" w:eastAsia="Times New Roman" w:hAnsi="Times New Roman" w:cs="Times New Roman"/>
          <w:sz w:val="24"/>
          <w:szCs w:val="24"/>
          <w:lang w:val="en-GB" w:eastAsia="lt-LT"/>
        </w:rPr>
        <w:t>proposed draft laws</w:t>
      </w:r>
      <w:r w:rsidR="00CD7BC8" w:rsidRPr="001B596F">
        <w:rPr>
          <w:rFonts w:ascii="Times New Roman" w:eastAsia="Times New Roman" w:hAnsi="Times New Roman" w:cs="Times New Roman"/>
          <w:sz w:val="24"/>
          <w:szCs w:val="24"/>
          <w:lang w:val="en-GB" w:eastAsia="lt-LT"/>
        </w:rPr>
        <w:t>.</w:t>
      </w:r>
    </w:p>
    <w:p w:rsidR="002F6A65" w:rsidRPr="002F6A65" w:rsidRDefault="002F6A65" w:rsidP="002F6A65">
      <w:pPr>
        <w:pStyle w:val="ListParagraph"/>
        <w:spacing w:before="120" w:after="120" w:line="240" w:lineRule="atLeast"/>
        <w:ind w:left="0"/>
        <w:jc w:val="both"/>
        <w:rPr>
          <w:rFonts w:ascii="Times New Roman" w:hAnsi="Times New Roman" w:cs="Times New Roman"/>
          <w:sz w:val="24"/>
          <w:szCs w:val="24"/>
          <w:lang w:val="en-GB"/>
        </w:rPr>
      </w:pPr>
    </w:p>
    <w:p w:rsidR="002F6A65" w:rsidRPr="002F6A65" w:rsidRDefault="002F6A65" w:rsidP="002F6A65">
      <w:pPr>
        <w:pStyle w:val="ListParagraph"/>
        <w:spacing w:before="120" w:after="120" w:line="240" w:lineRule="atLeast"/>
        <w:ind w:left="0"/>
        <w:jc w:val="both"/>
        <w:rPr>
          <w:rFonts w:ascii="Times New Roman" w:hAnsi="Times New Roman" w:cs="Times New Roman"/>
          <w:sz w:val="24"/>
          <w:szCs w:val="24"/>
          <w:lang w:val="en-GB"/>
        </w:rPr>
      </w:pPr>
    </w:p>
    <w:p w:rsidR="00317D2F" w:rsidRPr="002F6A65" w:rsidRDefault="00317D2F" w:rsidP="002F6A65">
      <w:pPr>
        <w:pStyle w:val="ListParagraph"/>
        <w:numPr>
          <w:ilvl w:val="0"/>
          <w:numId w:val="2"/>
        </w:numPr>
        <w:spacing w:before="120" w:after="120" w:line="240" w:lineRule="atLeast"/>
        <w:jc w:val="both"/>
        <w:rPr>
          <w:rFonts w:ascii="Times New Roman" w:hAnsi="Times New Roman" w:cs="Times New Roman"/>
          <w:i/>
          <w:sz w:val="24"/>
          <w:szCs w:val="24"/>
          <w:lang w:val="en-GB"/>
        </w:rPr>
      </w:pPr>
      <w:r w:rsidRPr="002F6A65">
        <w:rPr>
          <w:rFonts w:ascii="Times New Roman" w:hAnsi="Times New Roman" w:cs="Times New Roman"/>
          <w:i/>
          <w:sz w:val="24"/>
          <w:szCs w:val="24"/>
          <w:lang w:val="en-GB"/>
        </w:rPr>
        <w:t>How is your government ensuring that underlying determinants such as safe drinking water and adequate sanitation, safe food and adequate nutrition, adequate housing, healthy environmental conditions and gender equality are taken into consideration in the prevention of child mortality and morbidity?</w:t>
      </w:r>
    </w:p>
    <w:p w:rsidR="00AB73D6" w:rsidRPr="002F6A65" w:rsidRDefault="00C70987" w:rsidP="001B596F">
      <w:pPr>
        <w:pStyle w:val="BodyText"/>
        <w:spacing w:before="120" w:after="120" w:line="240" w:lineRule="atLeast"/>
        <w:ind w:left="360"/>
        <w:rPr>
          <w:lang w:val="en-GB" w:eastAsia="lt-LT"/>
        </w:rPr>
      </w:pPr>
      <w:r w:rsidRPr="002F6A65">
        <w:rPr>
          <w:rStyle w:val="hps"/>
          <w:lang w:val="en-GB"/>
        </w:rPr>
        <w:t xml:space="preserve">Lithuania adopted and implemented legal acts (hygiene standards, recommendations) to ensure safe drinking water, food, </w:t>
      </w:r>
      <w:r w:rsidRPr="002F6A65">
        <w:rPr>
          <w:lang w:val="en-GB" w:eastAsia="lt-LT"/>
        </w:rPr>
        <w:t xml:space="preserve">living environment, safe and healthy environment and </w:t>
      </w:r>
      <w:r w:rsidRPr="002F6A65">
        <w:rPr>
          <w:rStyle w:val="hps"/>
          <w:lang w:val="en-GB"/>
        </w:rPr>
        <w:t>adequate nutrition</w:t>
      </w:r>
      <w:r w:rsidRPr="002F6A65">
        <w:rPr>
          <w:lang w:val="en-GB" w:eastAsia="lt-LT"/>
        </w:rPr>
        <w:t xml:space="preserve"> in child care </w:t>
      </w:r>
      <w:r w:rsidR="001B596F" w:rsidRPr="002F6A65">
        <w:rPr>
          <w:lang w:val="en-GB" w:eastAsia="lt-LT"/>
        </w:rPr>
        <w:t>centres</w:t>
      </w:r>
      <w:r w:rsidRPr="002F6A65">
        <w:rPr>
          <w:lang w:val="en-GB" w:eastAsia="lt-LT"/>
        </w:rPr>
        <w:t xml:space="preserve">, kindergartens, schools and medical facilities. </w:t>
      </w:r>
      <w:r w:rsidRPr="002F6A65">
        <w:rPr>
          <w:rStyle w:val="hps"/>
          <w:lang w:val="en-GB"/>
        </w:rPr>
        <w:t>The National Immunization Programme has been approved by Ministry of Health (</w:t>
      </w:r>
      <w:r w:rsidR="00B924AA" w:rsidRPr="002F6A65">
        <w:rPr>
          <w:rStyle w:val="hps"/>
          <w:lang w:val="en-GB"/>
        </w:rPr>
        <w:t xml:space="preserve">on </w:t>
      </w:r>
      <w:r w:rsidRPr="002F6A65">
        <w:rPr>
          <w:rStyle w:val="hps"/>
          <w:lang w:val="en-GB"/>
        </w:rPr>
        <w:t>3</w:t>
      </w:r>
      <w:r w:rsidR="00B924AA" w:rsidRPr="002F6A65">
        <w:rPr>
          <w:rStyle w:val="hps"/>
          <w:vertAlign w:val="superscript"/>
          <w:lang w:val="en-GB"/>
        </w:rPr>
        <w:t>rd</w:t>
      </w:r>
      <w:r w:rsidRPr="002F6A65">
        <w:rPr>
          <w:rStyle w:val="hps"/>
          <w:lang w:val="en-GB"/>
        </w:rPr>
        <w:t xml:space="preserve"> </w:t>
      </w:r>
      <w:r w:rsidR="00B924AA" w:rsidRPr="002F6A65">
        <w:rPr>
          <w:rStyle w:val="hps"/>
          <w:lang w:val="en-GB"/>
        </w:rPr>
        <w:t xml:space="preserve">of </w:t>
      </w:r>
      <w:r w:rsidRPr="002F6A65">
        <w:rPr>
          <w:rStyle w:val="hps"/>
          <w:lang w:val="en-GB"/>
        </w:rPr>
        <w:t>January 2014</w:t>
      </w:r>
      <w:r w:rsidR="00B924AA" w:rsidRPr="002F6A65">
        <w:rPr>
          <w:rStyle w:val="hps"/>
          <w:lang w:val="en-GB"/>
        </w:rPr>
        <w:t>,</w:t>
      </w:r>
      <w:r w:rsidRPr="002F6A65">
        <w:rPr>
          <w:rStyle w:val="hps"/>
          <w:lang w:val="en-GB"/>
        </w:rPr>
        <w:t xml:space="preserve"> No</w:t>
      </w:r>
      <w:r w:rsidR="00B924AA" w:rsidRPr="002F6A65">
        <w:rPr>
          <w:rStyle w:val="hps"/>
          <w:lang w:val="en-GB"/>
        </w:rPr>
        <w:t>.</w:t>
      </w:r>
      <w:r w:rsidRPr="002F6A65">
        <w:rPr>
          <w:rStyle w:val="hps"/>
          <w:lang w:val="en-GB"/>
        </w:rPr>
        <w:t xml:space="preserve"> </w:t>
      </w:r>
      <w:proofErr w:type="gramStart"/>
      <w:r w:rsidRPr="002F6A65">
        <w:rPr>
          <w:rStyle w:val="hps"/>
          <w:lang w:val="en-GB"/>
        </w:rPr>
        <w:t>V-8).</w:t>
      </w:r>
      <w:proofErr w:type="gramEnd"/>
      <w:r w:rsidRPr="002F6A65">
        <w:rPr>
          <w:rStyle w:val="hps"/>
          <w:lang w:val="en-GB"/>
        </w:rPr>
        <w:t xml:space="preserve"> The introduction of infants and children vaccination with pneumococcal vaccine will be started in </w:t>
      </w:r>
      <w:r w:rsidR="001B596F" w:rsidRPr="002F6A65">
        <w:rPr>
          <w:rStyle w:val="hps"/>
          <w:lang w:val="en-GB"/>
        </w:rPr>
        <w:t>autumn</w:t>
      </w:r>
      <w:r w:rsidRPr="002F6A65">
        <w:rPr>
          <w:rStyle w:val="hps"/>
          <w:lang w:val="en-GB"/>
        </w:rPr>
        <w:t xml:space="preserve"> 2014. According to evidence based information introduction of pneumococcal vaccine in immunization schedule is one of the most effective measures to reduce morbidity and mortality related to invasive pneumococcal disease. </w:t>
      </w:r>
    </w:p>
    <w:p w:rsidR="00AB73D6" w:rsidRDefault="00AB73D6" w:rsidP="002F6A65">
      <w:pPr>
        <w:pStyle w:val="ListParagraph"/>
        <w:spacing w:before="120" w:after="120" w:line="240" w:lineRule="atLeast"/>
        <w:ind w:left="0"/>
        <w:jc w:val="both"/>
        <w:rPr>
          <w:rFonts w:ascii="Times New Roman" w:hAnsi="Times New Roman" w:cs="Times New Roman"/>
          <w:i/>
          <w:sz w:val="24"/>
          <w:szCs w:val="24"/>
          <w:lang w:val="en-GB"/>
        </w:rPr>
      </w:pPr>
    </w:p>
    <w:p w:rsidR="00226627" w:rsidRDefault="00226627" w:rsidP="002F6A65">
      <w:pPr>
        <w:pStyle w:val="ListParagraph"/>
        <w:spacing w:before="120" w:after="120" w:line="240" w:lineRule="atLeast"/>
        <w:ind w:left="0"/>
        <w:jc w:val="both"/>
        <w:rPr>
          <w:rFonts w:ascii="Times New Roman" w:hAnsi="Times New Roman" w:cs="Times New Roman"/>
          <w:i/>
          <w:sz w:val="24"/>
          <w:szCs w:val="24"/>
          <w:lang w:val="en-GB"/>
        </w:rPr>
      </w:pPr>
    </w:p>
    <w:p w:rsidR="00226627" w:rsidRDefault="00226627" w:rsidP="002F6A65">
      <w:pPr>
        <w:pStyle w:val="ListParagraph"/>
        <w:spacing w:before="120" w:after="120" w:line="240" w:lineRule="atLeast"/>
        <w:ind w:left="0"/>
        <w:jc w:val="both"/>
        <w:rPr>
          <w:rFonts w:ascii="Times New Roman" w:hAnsi="Times New Roman" w:cs="Times New Roman"/>
          <w:i/>
          <w:sz w:val="24"/>
          <w:szCs w:val="24"/>
          <w:lang w:val="en-GB"/>
        </w:rPr>
      </w:pPr>
    </w:p>
    <w:p w:rsidR="00226627" w:rsidRDefault="00226627" w:rsidP="002F6A65">
      <w:pPr>
        <w:pStyle w:val="ListParagraph"/>
        <w:spacing w:before="120" w:after="120" w:line="240" w:lineRule="atLeast"/>
        <w:ind w:left="0"/>
        <w:jc w:val="both"/>
        <w:rPr>
          <w:rFonts w:ascii="Times New Roman" w:hAnsi="Times New Roman" w:cs="Times New Roman"/>
          <w:i/>
          <w:sz w:val="24"/>
          <w:szCs w:val="24"/>
          <w:lang w:val="en-GB"/>
        </w:rPr>
      </w:pPr>
    </w:p>
    <w:p w:rsidR="00226627" w:rsidRPr="002F6A65" w:rsidRDefault="00226627" w:rsidP="002F6A65">
      <w:pPr>
        <w:pStyle w:val="ListParagraph"/>
        <w:spacing w:before="120" w:after="120" w:line="240" w:lineRule="atLeast"/>
        <w:ind w:left="0"/>
        <w:jc w:val="both"/>
        <w:rPr>
          <w:rFonts w:ascii="Times New Roman" w:hAnsi="Times New Roman" w:cs="Times New Roman"/>
          <w:i/>
          <w:sz w:val="24"/>
          <w:szCs w:val="24"/>
          <w:lang w:val="en-GB"/>
        </w:rPr>
      </w:pPr>
    </w:p>
    <w:p w:rsidR="00317D2F" w:rsidRPr="002F6A65" w:rsidRDefault="00AB73D6" w:rsidP="002F6A65">
      <w:pPr>
        <w:pStyle w:val="ListParagraph"/>
        <w:numPr>
          <w:ilvl w:val="0"/>
          <w:numId w:val="2"/>
        </w:numPr>
        <w:spacing w:before="120" w:after="120" w:line="240" w:lineRule="atLeast"/>
        <w:jc w:val="both"/>
        <w:rPr>
          <w:rFonts w:ascii="Times New Roman" w:hAnsi="Times New Roman" w:cs="Times New Roman"/>
          <w:i/>
          <w:sz w:val="24"/>
          <w:szCs w:val="24"/>
          <w:lang w:val="en-GB"/>
        </w:rPr>
      </w:pPr>
      <w:r w:rsidRPr="002F6A65">
        <w:rPr>
          <w:rFonts w:ascii="Times New Roman" w:hAnsi="Times New Roman" w:cs="Times New Roman"/>
          <w:i/>
          <w:sz w:val="24"/>
          <w:szCs w:val="24"/>
          <w:lang w:val="en-GB"/>
        </w:rPr>
        <w:t>How has your government incorporated human rights planning and implementing universal coverage of primary health services for children? In particular, how have the criteria of availability, accessibility, acceptability and quality of health services been considered?</w:t>
      </w:r>
    </w:p>
    <w:p w:rsidR="000775CD" w:rsidRPr="002F6A65" w:rsidRDefault="000775CD" w:rsidP="002F6A65">
      <w:pPr>
        <w:pStyle w:val="ListParagraph"/>
        <w:spacing w:before="120" w:after="120" w:line="240" w:lineRule="atLeast"/>
        <w:ind w:left="0"/>
        <w:jc w:val="both"/>
        <w:rPr>
          <w:rFonts w:ascii="Times New Roman" w:hAnsi="Times New Roman" w:cs="Times New Roman"/>
          <w:sz w:val="24"/>
          <w:szCs w:val="24"/>
          <w:lang w:val="en-GB"/>
        </w:rPr>
      </w:pPr>
    </w:p>
    <w:p w:rsidR="00582DEE" w:rsidRPr="001B596F" w:rsidRDefault="000775CD" w:rsidP="001B596F">
      <w:pPr>
        <w:spacing w:before="120" w:after="120" w:line="240" w:lineRule="atLeast"/>
        <w:jc w:val="both"/>
        <w:rPr>
          <w:rFonts w:ascii="Times New Roman" w:hAnsi="Times New Roman" w:cs="Times New Roman"/>
          <w:sz w:val="24"/>
          <w:szCs w:val="24"/>
          <w:lang w:val="en-GB"/>
        </w:rPr>
      </w:pPr>
      <w:r w:rsidRPr="001B596F">
        <w:rPr>
          <w:rFonts w:ascii="Times New Roman" w:hAnsi="Times New Roman" w:cs="Times New Roman"/>
          <w:sz w:val="24"/>
          <w:szCs w:val="24"/>
          <w:lang w:val="en-GB"/>
        </w:rPr>
        <w:t xml:space="preserve">Lithuanian Health Programme is based on the European Union countries positive experiences, World Health Organization European region health policy ,,Health 2020” values and those principles </w:t>
      </w:r>
      <w:r w:rsidR="00B924AA" w:rsidRPr="001B596F">
        <w:rPr>
          <w:rFonts w:ascii="Times New Roman" w:hAnsi="Times New Roman" w:cs="Times New Roman"/>
          <w:sz w:val="24"/>
          <w:szCs w:val="24"/>
          <w:lang w:val="en-GB"/>
        </w:rPr>
        <w:t xml:space="preserve">are </w:t>
      </w:r>
      <w:r w:rsidRPr="001B596F">
        <w:rPr>
          <w:rFonts w:ascii="Times New Roman" w:hAnsi="Times New Roman" w:cs="Times New Roman"/>
          <w:sz w:val="24"/>
          <w:szCs w:val="24"/>
          <w:lang w:val="en-GB"/>
        </w:rPr>
        <w:t xml:space="preserve">recognized in the </w:t>
      </w:r>
      <w:r w:rsidRPr="001B596F">
        <w:rPr>
          <w:rStyle w:val="hps"/>
          <w:rFonts w:ascii="Times New Roman" w:hAnsi="Times New Roman" w:cs="Times New Roman"/>
          <w:sz w:val="24"/>
          <w:szCs w:val="24"/>
          <w:lang w:val="en-GB"/>
        </w:rPr>
        <w:t>Constitutional</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Court</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doctrine: universal coverage</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social solidarity</w:t>
      </w:r>
      <w:r w:rsidRPr="001B596F">
        <w:rPr>
          <w:rFonts w:ascii="Times New Roman" w:hAnsi="Times New Roman" w:cs="Times New Roman"/>
          <w:sz w:val="24"/>
          <w:szCs w:val="24"/>
          <w:lang w:val="en-GB"/>
        </w:rPr>
        <w:t xml:space="preserve">, social cohesion, </w:t>
      </w:r>
      <w:r w:rsidRPr="001B596F">
        <w:rPr>
          <w:rStyle w:val="hps"/>
          <w:rFonts w:ascii="Times New Roman" w:hAnsi="Times New Roman" w:cs="Times New Roman"/>
          <w:sz w:val="24"/>
          <w:szCs w:val="24"/>
          <w:lang w:val="en-GB"/>
        </w:rPr>
        <w:t>equality, public participation</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in decision-making</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elimination of</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discrimination</w:t>
      </w:r>
      <w:r w:rsidRPr="001B596F">
        <w:rPr>
          <w:rFonts w:ascii="Times New Roman" w:hAnsi="Times New Roman" w:cs="Times New Roman"/>
          <w:sz w:val="24"/>
          <w:szCs w:val="24"/>
          <w:lang w:val="en-GB"/>
        </w:rPr>
        <w:t xml:space="preserve">, dignity </w:t>
      </w:r>
      <w:r w:rsidRPr="001B596F">
        <w:rPr>
          <w:rStyle w:val="hps"/>
          <w:rFonts w:ascii="Times New Roman" w:hAnsi="Times New Roman" w:cs="Times New Roman"/>
          <w:sz w:val="24"/>
          <w:szCs w:val="24"/>
          <w:lang w:val="en-GB"/>
        </w:rPr>
        <w:t>at all</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stages</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of health care</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health care quality and accessibility, health</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care</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continuity,</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health system</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sustainability</w:t>
      </w:r>
      <w:r w:rsidRPr="001B596F">
        <w:rPr>
          <w:rFonts w:ascii="Times New Roman" w:hAnsi="Times New Roman" w:cs="Times New Roman"/>
          <w:sz w:val="24"/>
          <w:szCs w:val="24"/>
          <w:lang w:val="en-GB"/>
        </w:rPr>
        <w:t xml:space="preserve">, responsible governance, transparency </w:t>
      </w:r>
      <w:r w:rsidRPr="001B596F">
        <w:rPr>
          <w:rStyle w:val="hps"/>
          <w:rFonts w:ascii="Times New Roman" w:hAnsi="Times New Roman" w:cs="Times New Roman"/>
          <w:sz w:val="24"/>
          <w:szCs w:val="24"/>
          <w:lang w:val="en-GB"/>
        </w:rPr>
        <w:t>and</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objectivity</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in making</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and</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implementing decisions</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responsible</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rational</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and</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efficient</w:t>
      </w:r>
      <w:r w:rsidRPr="001B596F">
        <w:rPr>
          <w:rFonts w:ascii="Times New Roman" w:hAnsi="Times New Roman" w:cs="Times New Roman"/>
          <w:sz w:val="24"/>
          <w:szCs w:val="24"/>
          <w:lang w:val="en-GB"/>
        </w:rPr>
        <w:t xml:space="preserve"> </w:t>
      </w:r>
      <w:r w:rsidRPr="001B596F">
        <w:rPr>
          <w:rStyle w:val="hps"/>
          <w:rFonts w:ascii="Times New Roman" w:hAnsi="Times New Roman" w:cs="Times New Roman"/>
          <w:sz w:val="24"/>
          <w:szCs w:val="24"/>
          <w:lang w:val="en-GB"/>
        </w:rPr>
        <w:t>use of resources</w:t>
      </w:r>
      <w:r w:rsidRPr="001B596F">
        <w:rPr>
          <w:rFonts w:ascii="Times New Roman" w:hAnsi="Times New Roman" w:cs="Times New Roman"/>
          <w:sz w:val="24"/>
          <w:szCs w:val="24"/>
          <w:lang w:val="en-GB"/>
        </w:rPr>
        <w:t>, accountability.</w:t>
      </w:r>
    </w:p>
    <w:sectPr w:rsidR="00582DEE" w:rsidRPr="001B596F">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CA" w:rsidRDefault="004144CA" w:rsidP="001B596F">
      <w:pPr>
        <w:spacing w:after="0" w:line="240" w:lineRule="auto"/>
      </w:pPr>
      <w:r>
        <w:separator/>
      </w:r>
    </w:p>
  </w:endnote>
  <w:endnote w:type="continuationSeparator" w:id="0">
    <w:p w:rsidR="004144CA" w:rsidRDefault="004144CA" w:rsidP="001B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712173"/>
      <w:docPartObj>
        <w:docPartGallery w:val="Page Numbers (Bottom of Page)"/>
        <w:docPartUnique/>
      </w:docPartObj>
    </w:sdtPr>
    <w:sdtEndPr>
      <w:rPr>
        <w:noProof/>
      </w:rPr>
    </w:sdtEndPr>
    <w:sdtContent>
      <w:p w:rsidR="001B596F" w:rsidRDefault="001B596F">
        <w:pPr>
          <w:pStyle w:val="Footer"/>
          <w:jc w:val="center"/>
        </w:pPr>
        <w:r>
          <w:fldChar w:fldCharType="begin"/>
        </w:r>
        <w:r>
          <w:instrText xml:space="preserve"> PAGE   \* MERGEFORMAT </w:instrText>
        </w:r>
        <w:r>
          <w:fldChar w:fldCharType="separate"/>
        </w:r>
        <w:r w:rsidR="00226627">
          <w:rPr>
            <w:noProof/>
          </w:rPr>
          <w:t>1</w:t>
        </w:r>
        <w:r>
          <w:rPr>
            <w:noProof/>
          </w:rPr>
          <w:fldChar w:fldCharType="end"/>
        </w:r>
      </w:p>
    </w:sdtContent>
  </w:sdt>
  <w:p w:rsidR="001B596F" w:rsidRDefault="001B5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CA" w:rsidRDefault="004144CA" w:rsidP="001B596F">
      <w:pPr>
        <w:spacing w:after="0" w:line="240" w:lineRule="auto"/>
      </w:pPr>
      <w:r>
        <w:separator/>
      </w:r>
    </w:p>
  </w:footnote>
  <w:footnote w:type="continuationSeparator" w:id="0">
    <w:p w:rsidR="004144CA" w:rsidRDefault="004144CA" w:rsidP="001B5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F37F4"/>
    <w:multiLevelType w:val="hybridMultilevel"/>
    <w:tmpl w:val="A8C2B6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86174CD"/>
    <w:multiLevelType w:val="hybridMultilevel"/>
    <w:tmpl w:val="6EA668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DD"/>
    <w:rsid w:val="000775CD"/>
    <w:rsid w:val="001B596F"/>
    <w:rsid w:val="00226627"/>
    <w:rsid w:val="002F6A65"/>
    <w:rsid w:val="003026B6"/>
    <w:rsid w:val="00317D2F"/>
    <w:rsid w:val="004144CA"/>
    <w:rsid w:val="004415FE"/>
    <w:rsid w:val="00582DEE"/>
    <w:rsid w:val="005C1D0E"/>
    <w:rsid w:val="00601BBC"/>
    <w:rsid w:val="006630AC"/>
    <w:rsid w:val="00822C7E"/>
    <w:rsid w:val="00822D81"/>
    <w:rsid w:val="00897BCA"/>
    <w:rsid w:val="00AB73D6"/>
    <w:rsid w:val="00B760DD"/>
    <w:rsid w:val="00B86F5B"/>
    <w:rsid w:val="00B924AA"/>
    <w:rsid w:val="00C70987"/>
    <w:rsid w:val="00CD7BC8"/>
    <w:rsid w:val="00FC40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0DD"/>
    <w:pPr>
      <w:ind w:left="720"/>
      <w:contextualSpacing/>
    </w:pPr>
  </w:style>
  <w:style w:type="paragraph" w:styleId="BodyText">
    <w:name w:val="Body Text"/>
    <w:basedOn w:val="Normal"/>
    <w:link w:val="BodyTextChar"/>
    <w:uiPriority w:val="99"/>
    <w:rsid w:val="00C7098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70987"/>
    <w:rPr>
      <w:rFonts w:ascii="Times New Roman" w:eastAsia="Times New Roman" w:hAnsi="Times New Roman" w:cs="Times New Roman"/>
      <w:sz w:val="24"/>
      <w:szCs w:val="24"/>
    </w:rPr>
  </w:style>
  <w:style w:type="character" w:customStyle="1" w:styleId="hps">
    <w:name w:val="hps"/>
    <w:basedOn w:val="DefaultParagraphFont"/>
    <w:rsid w:val="00C70987"/>
  </w:style>
  <w:style w:type="paragraph" w:styleId="Header">
    <w:name w:val="header"/>
    <w:basedOn w:val="Normal"/>
    <w:link w:val="HeaderChar"/>
    <w:uiPriority w:val="99"/>
    <w:unhideWhenUsed/>
    <w:rsid w:val="001B596F"/>
    <w:pPr>
      <w:tabs>
        <w:tab w:val="center" w:pos="4819"/>
        <w:tab w:val="right" w:pos="9638"/>
      </w:tabs>
      <w:spacing w:after="0" w:line="240" w:lineRule="auto"/>
    </w:pPr>
  </w:style>
  <w:style w:type="character" w:customStyle="1" w:styleId="HeaderChar">
    <w:name w:val="Header Char"/>
    <w:basedOn w:val="DefaultParagraphFont"/>
    <w:link w:val="Header"/>
    <w:uiPriority w:val="99"/>
    <w:rsid w:val="001B596F"/>
  </w:style>
  <w:style w:type="paragraph" w:styleId="Footer">
    <w:name w:val="footer"/>
    <w:basedOn w:val="Normal"/>
    <w:link w:val="FooterChar"/>
    <w:uiPriority w:val="99"/>
    <w:unhideWhenUsed/>
    <w:rsid w:val="001B596F"/>
    <w:pPr>
      <w:tabs>
        <w:tab w:val="center" w:pos="4819"/>
        <w:tab w:val="right" w:pos="9638"/>
      </w:tabs>
      <w:spacing w:after="0" w:line="240" w:lineRule="auto"/>
    </w:pPr>
  </w:style>
  <w:style w:type="character" w:customStyle="1" w:styleId="FooterChar">
    <w:name w:val="Footer Char"/>
    <w:basedOn w:val="DefaultParagraphFont"/>
    <w:link w:val="Footer"/>
    <w:uiPriority w:val="99"/>
    <w:rsid w:val="001B5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0DD"/>
    <w:pPr>
      <w:ind w:left="720"/>
      <w:contextualSpacing/>
    </w:pPr>
  </w:style>
  <w:style w:type="paragraph" w:styleId="BodyText">
    <w:name w:val="Body Text"/>
    <w:basedOn w:val="Normal"/>
    <w:link w:val="BodyTextChar"/>
    <w:uiPriority w:val="99"/>
    <w:rsid w:val="00C7098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70987"/>
    <w:rPr>
      <w:rFonts w:ascii="Times New Roman" w:eastAsia="Times New Roman" w:hAnsi="Times New Roman" w:cs="Times New Roman"/>
      <w:sz w:val="24"/>
      <w:szCs w:val="24"/>
    </w:rPr>
  </w:style>
  <w:style w:type="character" w:customStyle="1" w:styleId="hps">
    <w:name w:val="hps"/>
    <w:basedOn w:val="DefaultParagraphFont"/>
    <w:rsid w:val="00C70987"/>
  </w:style>
  <w:style w:type="paragraph" w:styleId="Header">
    <w:name w:val="header"/>
    <w:basedOn w:val="Normal"/>
    <w:link w:val="HeaderChar"/>
    <w:uiPriority w:val="99"/>
    <w:unhideWhenUsed/>
    <w:rsid w:val="001B596F"/>
    <w:pPr>
      <w:tabs>
        <w:tab w:val="center" w:pos="4819"/>
        <w:tab w:val="right" w:pos="9638"/>
      </w:tabs>
      <w:spacing w:after="0" w:line="240" w:lineRule="auto"/>
    </w:pPr>
  </w:style>
  <w:style w:type="character" w:customStyle="1" w:styleId="HeaderChar">
    <w:name w:val="Header Char"/>
    <w:basedOn w:val="DefaultParagraphFont"/>
    <w:link w:val="Header"/>
    <w:uiPriority w:val="99"/>
    <w:rsid w:val="001B596F"/>
  </w:style>
  <w:style w:type="paragraph" w:styleId="Footer">
    <w:name w:val="footer"/>
    <w:basedOn w:val="Normal"/>
    <w:link w:val="FooterChar"/>
    <w:uiPriority w:val="99"/>
    <w:unhideWhenUsed/>
    <w:rsid w:val="001B596F"/>
    <w:pPr>
      <w:tabs>
        <w:tab w:val="center" w:pos="4819"/>
        <w:tab w:val="right" w:pos="9638"/>
      </w:tabs>
      <w:spacing w:after="0" w:line="240" w:lineRule="auto"/>
    </w:pPr>
  </w:style>
  <w:style w:type="character" w:customStyle="1" w:styleId="FooterChar">
    <w:name w:val="Footer Char"/>
    <w:basedOn w:val="DefaultParagraphFont"/>
    <w:link w:val="Footer"/>
    <w:uiPriority w:val="99"/>
    <w:rsid w:val="001B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787FE5-A8F3-4F2E-AC8E-C6FB2668B35F}"/>
</file>

<file path=customXml/itemProps2.xml><?xml version="1.0" encoding="utf-8"?>
<ds:datastoreItem xmlns:ds="http://schemas.openxmlformats.org/officeDocument/2006/customXml" ds:itemID="{886D794D-9967-40DA-8F6A-50E2F378FFD8}"/>
</file>

<file path=customXml/itemProps3.xml><?xml version="1.0" encoding="utf-8"?>
<ds:datastoreItem xmlns:ds="http://schemas.openxmlformats.org/officeDocument/2006/customXml" ds:itemID="{FAD605CD-E42A-436F-A270-78E7E7B86E23}"/>
</file>

<file path=docProps/app.xml><?xml version="1.0" encoding="utf-8"?>
<Properties xmlns="http://schemas.openxmlformats.org/officeDocument/2006/extended-properties" xmlns:vt="http://schemas.openxmlformats.org/officeDocument/2006/docPropsVTypes">
  <Template>Normal</Template>
  <TotalTime>5</TotalTime>
  <Pages>3</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Indrė Mikalajūnaitė</dc:creator>
  <cp:lastModifiedBy>Gaivilė Stankevičienė</cp:lastModifiedBy>
  <cp:revision>3</cp:revision>
  <dcterms:created xsi:type="dcterms:W3CDTF">2014-02-11T09:19:00Z</dcterms:created>
  <dcterms:modified xsi:type="dcterms:W3CDTF">2014-04-24T11:13:00Z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2367900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