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F487EA" w14:textId="77777777" w:rsidR="007D5CFA" w:rsidRDefault="007D5CFA" w:rsidP="007D5CFA">
      <w:pPr>
        <w:jc w:val="both"/>
      </w:pPr>
    </w:p>
    <w:p w14:paraId="470EE4FD" w14:textId="77777777" w:rsidR="007D5CFA" w:rsidRDefault="007D5CFA" w:rsidP="007D5CFA">
      <w:pPr>
        <w:jc w:val="both"/>
        <w:rPr>
          <w:rFonts w:ascii="Arial" w:hAnsi="Arial" w:cs="Arial"/>
          <w:sz w:val="28"/>
          <w:szCs w:val="28"/>
        </w:rPr>
      </w:pPr>
    </w:p>
    <w:p w14:paraId="2173949B" w14:textId="77777777" w:rsidR="007D5CFA" w:rsidRDefault="007D5CFA" w:rsidP="007D5CFA">
      <w:pPr>
        <w:jc w:val="both"/>
        <w:rPr>
          <w:rFonts w:ascii="Arial" w:hAnsi="Arial" w:cs="Arial"/>
          <w:sz w:val="28"/>
          <w:szCs w:val="28"/>
        </w:rPr>
      </w:pPr>
    </w:p>
    <w:p w14:paraId="6A18B7DA" w14:textId="77777777" w:rsidR="007D5CFA" w:rsidRDefault="00A82D81" w:rsidP="007D5CFA">
      <w:pPr>
        <w:jc w:val="both"/>
        <w:rPr>
          <w:rFonts w:ascii="Arial" w:hAnsi="Arial" w:cs="Arial"/>
          <w:sz w:val="28"/>
          <w:szCs w:val="28"/>
        </w:rPr>
      </w:pPr>
      <w:r>
        <w:rPr>
          <w:rFonts w:ascii="Arial" w:hAnsi="Arial" w:cs="Arial"/>
          <w:noProof/>
          <w:sz w:val="28"/>
          <w:szCs w:val="28"/>
        </w:rPr>
        <w:object w:dxaOrig="1440" w:dyaOrig="1440" w14:anchorId="1BEA9B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88.9pt;margin-top:-104.4pt;width:629.1pt;height:759.45pt;z-index:-251658752">
            <v:imagedata r:id="rId12" o:title=""/>
          </v:shape>
          <o:OLEObject Type="Embed" ProgID="Photoshop.Image.16" ShapeID="_x0000_s1029" DrawAspect="Content" ObjectID="_1583841909" r:id="rId13">
            <o:FieldCodes>\s</o:FieldCodes>
          </o:OLEObject>
        </w:object>
      </w:r>
    </w:p>
    <w:p w14:paraId="51521337" w14:textId="77777777" w:rsidR="007D5CFA" w:rsidRDefault="007D5CFA" w:rsidP="007D5CFA">
      <w:pPr>
        <w:jc w:val="both"/>
        <w:rPr>
          <w:rFonts w:ascii="Arial" w:hAnsi="Arial" w:cs="Arial"/>
          <w:sz w:val="28"/>
          <w:szCs w:val="28"/>
        </w:rPr>
      </w:pPr>
    </w:p>
    <w:p w14:paraId="54B809D5" w14:textId="77777777" w:rsidR="007D5CFA" w:rsidRDefault="007D5CFA" w:rsidP="007D5CFA">
      <w:pPr>
        <w:jc w:val="both"/>
        <w:rPr>
          <w:rFonts w:ascii="Arial" w:hAnsi="Arial" w:cs="Arial"/>
          <w:sz w:val="28"/>
          <w:szCs w:val="28"/>
        </w:rPr>
      </w:pPr>
    </w:p>
    <w:p w14:paraId="335E1CF3" w14:textId="77777777" w:rsidR="007D5CFA" w:rsidRDefault="007D5CFA" w:rsidP="007D5CFA">
      <w:pPr>
        <w:jc w:val="both"/>
        <w:rPr>
          <w:rFonts w:ascii="Arial" w:hAnsi="Arial" w:cs="Arial"/>
          <w:sz w:val="28"/>
          <w:szCs w:val="28"/>
        </w:rPr>
      </w:pPr>
    </w:p>
    <w:p w14:paraId="3C8977AF" w14:textId="77777777" w:rsidR="007D5CFA" w:rsidRDefault="007D5CFA" w:rsidP="007D5CFA">
      <w:pPr>
        <w:jc w:val="both"/>
        <w:rPr>
          <w:rFonts w:ascii="Arial" w:hAnsi="Arial" w:cs="Arial"/>
          <w:sz w:val="28"/>
          <w:szCs w:val="28"/>
        </w:rPr>
      </w:pPr>
    </w:p>
    <w:p w14:paraId="00C15383" w14:textId="77777777" w:rsidR="007D5CFA" w:rsidRDefault="007D5CFA" w:rsidP="007D5CFA">
      <w:pPr>
        <w:jc w:val="both"/>
        <w:rPr>
          <w:rFonts w:ascii="Arial" w:hAnsi="Arial" w:cs="Arial"/>
          <w:sz w:val="28"/>
          <w:szCs w:val="28"/>
        </w:rPr>
      </w:pPr>
    </w:p>
    <w:p w14:paraId="13AD8163" w14:textId="77777777" w:rsidR="007D5CFA" w:rsidRDefault="007D5CFA" w:rsidP="007D5CFA">
      <w:pPr>
        <w:jc w:val="both"/>
        <w:rPr>
          <w:rFonts w:ascii="Arial" w:hAnsi="Arial" w:cs="Arial"/>
          <w:sz w:val="28"/>
          <w:szCs w:val="28"/>
        </w:rPr>
      </w:pPr>
    </w:p>
    <w:p w14:paraId="024980AC" w14:textId="6C8037B1" w:rsidR="007D5CFA" w:rsidRPr="0094281D" w:rsidRDefault="007D5CFA" w:rsidP="007D5CFA">
      <w:pPr>
        <w:tabs>
          <w:tab w:val="left" w:pos="1890"/>
        </w:tabs>
        <w:jc w:val="both"/>
        <w:rPr>
          <w:rFonts w:ascii="Arial Rounded MT Bold" w:eastAsia="Times New Roman" w:hAnsi="Arial Rounded MT Bold" w:cs="Times New Roman"/>
          <w:b/>
          <w:bCs/>
          <w:color w:val="FFFFFF" w:themeColor="background1"/>
          <w:sz w:val="36"/>
          <w:szCs w:val="36"/>
        </w:rPr>
      </w:pPr>
      <w:r>
        <w:rPr>
          <w:rFonts w:ascii="Arial" w:hAnsi="Arial" w:cs="Arial"/>
          <w:b/>
          <w:color w:val="FFFFFF" w:themeColor="background1"/>
          <w:sz w:val="36"/>
          <w:szCs w:val="36"/>
        </w:rPr>
        <w:t>New Zealand Human Rights Commission: Submission on the right of persons with disabilities to the highest standard of Health.</w:t>
      </w:r>
    </w:p>
    <w:p w14:paraId="58D9ECF5" w14:textId="77777777" w:rsidR="007D5CFA" w:rsidRDefault="007D5CFA" w:rsidP="007D5CFA">
      <w:pPr>
        <w:rPr>
          <w:rFonts w:ascii="HumstSlab712 BT" w:eastAsia="Times New Roman" w:hAnsi="HumstSlab712 BT" w:cs="Times New Roman"/>
          <w:b/>
          <w:color w:val="FFFFFF" w:themeColor="background1"/>
          <w:sz w:val="30"/>
          <w:szCs w:val="30"/>
        </w:rPr>
      </w:pPr>
    </w:p>
    <w:p w14:paraId="3B646A7B" w14:textId="77777777" w:rsidR="007D5CFA" w:rsidRDefault="007D5CFA" w:rsidP="007D5CFA">
      <w:pPr>
        <w:rPr>
          <w:rFonts w:ascii="HumstSlab712 BT" w:eastAsia="Times New Roman" w:hAnsi="HumstSlab712 BT" w:cs="Times New Roman"/>
          <w:b/>
          <w:color w:val="FFFFFF" w:themeColor="background1"/>
          <w:sz w:val="30"/>
          <w:szCs w:val="30"/>
        </w:rPr>
      </w:pPr>
    </w:p>
    <w:p w14:paraId="1655BFF6" w14:textId="77777777" w:rsidR="007D5CFA" w:rsidRDefault="007D5CFA" w:rsidP="007D5CFA">
      <w:pPr>
        <w:rPr>
          <w:rFonts w:ascii="HumstSlab712 BT" w:eastAsia="Times New Roman" w:hAnsi="HumstSlab712 BT" w:cs="Times New Roman"/>
          <w:b/>
          <w:color w:val="FFFFFF" w:themeColor="background1"/>
          <w:sz w:val="30"/>
          <w:szCs w:val="30"/>
        </w:rPr>
      </w:pPr>
    </w:p>
    <w:p w14:paraId="72B1FA95" w14:textId="77777777" w:rsidR="007D5CFA" w:rsidRDefault="007D5CFA" w:rsidP="007D5CFA">
      <w:pPr>
        <w:rPr>
          <w:rFonts w:ascii="HumstSlab712 BT" w:eastAsia="Times New Roman" w:hAnsi="HumstSlab712 BT" w:cs="Times New Roman"/>
          <w:b/>
          <w:color w:val="FFFFFF" w:themeColor="background1"/>
          <w:sz w:val="30"/>
          <w:szCs w:val="30"/>
        </w:rPr>
      </w:pPr>
    </w:p>
    <w:p w14:paraId="30E72B81" w14:textId="77777777" w:rsidR="007D5CFA" w:rsidRDefault="007D5CFA" w:rsidP="007D5CFA">
      <w:pPr>
        <w:rPr>
          <w:rFonts w:ascii="HumstSlab712 BT" w:eastAsia="Times New Roman" w:hAnsi="HumstSlab712 BT" w:cs="Times New Roman"/>
          <w:b/>
          <w:color w:val="FFFFFF" w:themeColor="background1"/>
          <w:sz w:val="30"/>
          <w:szCs w:val="30"/>
        </w:rPr>
      </w:pPr>
    </w:p>
    <w:p w14:paraId="2F7CB3A1" w14:textId="77777777" w:rsidR="007D5CFA" w:rsidRDefault="007D5CFA" w:rsidP="007D5CFA">
      <w:pPr>
        <w:rPr>
          <w:rFonts w:ascii="HumstSlab712 BT" w:eastAsia="Times New Roman" w:hAnsi="HumstSlab712 BT" w:cs="Times New Roman"/>
          <w:b/>
          <w:color w:val="FFFFFF" w:themeColor="background1"/>
          <w:sz w:val="30"/>
          <w:szCs w:val="30"/>
        </w:rPr>
      </w:pPr>
    </w:p>
    <w:p w14:paraId="5E03F111" w14:textId="77777777" w:rsidR="007D5CFA" w:rsidRDefault="007D5CFA" w:rsidP="007D5CFA">
      <w:pPr>
        <w:rPr>
          <w:rFonts w:ascii="HumstSlab712 BT" w:eastAsia="Times New Roman" w:hAnsi="HumstSlab712 BT" w:cs="Times New Roman"/>
          <w:b/>
          <w:color w:val="FFFFFF" w:themeColor="background1"/>
          <w:sz w:val="30"/>
          <w:szCs w:val="30"/>
        </w:rPr>
      </w:pPr>
    </w:p>
    <w:p w14:paraId="58440140" w14:textId="77777777" w:rsidR="007D5CFA" w:rsidRDefault="007D5CFA" w:rsidP="007D5CFA">
      <w:pPr>
        <w:rPr>
          <w:rFonts w:ascii="HumstSlab712 BT" w:eastAsia="Times New Roman" w:hAnsi="HumstSlab712 BT" w:cs="Times New Roman"/>
          <w:b/>
          <w:color w:val="FFFFFF" w:themeColor="background1"/>
          <w:sz w:val="30"/>
          <w:szCs w:val="30"/>
        </w:rPr>
      </w:pPr>
    </w:p>
    <w:p w14:paraId="43F0D98E" w14:textId="77777777" w:rsidR="007D5CFA" w:rsidRDefault="007D5CFA" w:rsidP="007D5CFA">
      <w:pPr>
        <w:rPr>
          <w:rFonts w:ascii="HumstSlab712 BT" w:eastAsia="Times New Roman" w:hAnsi="HumstSlab712 BT" w:cs="Times New Roman"/>
          <w:b/>
          <w:color w:val="FFFFFF" w:themeColor="background1"/>
          <w:sz w:val="30"/>
          <w:szCs w:val="30"/>
        </w:rPr>
      </w:pPr>
    </w:p>
    <w:p w14:paraId="09D6E63E" w14:textId="77777777" w:rsidR="007D5CFA" w:rsidRDefault="007D5CFA" w:rsidP="007D5CFA">
      <w:pPr>
        <w:rPr>
          <w:rFonts w:ascii="HumstSlab712 BT" w:eastAsia="Times New Roman" w:hAnsi="HumstSlab712 BT" w:cs="Times New Roman"/>
          <w:b/>
          <w:color w:val="FFFFFF" w:themeColor="background1"/>
          <w:sz w:val="30"/>
          <w:szCs w:val="30"/>
        </w:rPr>
      </w:pPr>
    </w:p>
    <w:p w14:paraId="144BA135" w14:textId="77777777" w:rsidR="007D5CFA" w:rsidRDefault="007D5CFA" w:rsidP="007D5CFA">
      <w:pPr>
        <w:rPr>
          <w:rFonts w:ascii="HumstSlab712 BT" w:eastAsia="Times New Roman" w:hAnsi="HumstSlab712 BT" w:cs="Times New Roman"/>
          <w:b/>
          <w:color w:val="FFFFFF" w:themeColor="background1"/>
          <w:sz w:val="30"/>
          <w:szCs w:val="30"/>
        </w:rPr>
      </w:pPr>
      <w:r>
        <w:rPr>
          <w:rFonts w:ascii="HumstSlab712 BT" w:eastAsia="Times New Roman" w:hAnsi="HumstSlab712 BT" w:cs="Times New Roman"/>
          <w:b/>
          <w:color w:val="FFFFFF" w:themeColor="background1"/>
          <w:sz w:val="30"/>
          <w:szCs w:val="30"/>
        </w:rPr>
        <w:t xml:space="preserve">Contact Person: </w:t>
      </w:r>
    </w:p>
    <w:p w14:paraId="34742913" w14:textId="3C710644" w:rsidR="007D5CFA" w:rsidRPr="006B7A1D" w:rsidRDefault="007D5CFA" w:rsidP="007D5CFA">
      <w:pPr>
        <w:rPr>
          <w:rFonts w:ascii="HumstSlab712 BT" w:eastAsia="Times New Roman" w:hAnsi="HumstSlab712 BT" w:cs="Times New Roman"/>
          <w:b/>
          <w:color w:val="FFFFFF" w:themeColor="background1"/>
        </w:rPr>
      </w:pPr>
      <w:r>
        <w:rPr>
          <w:rFonts w:ascii="Arial" w:eastAsia="SimSun" w:hAnsi="Arial" w:cs="Arial"/>
          <w:color w:val="000000"/>
          <w:lang w:eastAsia="en-GB"/>
        </w:rPr>
        <w:t>Douglas Hancock</w:t>
      </w:r>
      <w:r w:rsidRPr="006B7A1D">
        <w:rPr>
          <w:rFonts w:ascii="Arial" w:eastAsia="SimSun" w:hAnsi="Arial" w:cs="Arial"/>
          <w:color w:val="000000"/>
          <w:lang w:eastAsia="en-GB"/>
        </w:rPr>
        <w:t xml:space="preserve"> </w:t>
      </w:r>
      <w:r w:rsidRPr="006B7A1D">
        <w:rPr>
          <w:rFonts w:ascii="HumstSlab712 BT" w:eastAsia="Times New Roman" w:hAnsi="HumstSlab712 BT" w:cs="Times New Roman"/>
          <w:b/>
          <w:color w:val="FFFFFF" w:themeColor="background1"/>
        </w:rPr>
        <w:br/>
      </w:r>
      <w:r w:rsidRPr="006B7A1D">
        <w:rPr>
          <w:rFonts w:ascii="Arial" w:eastAsia="Times New Roman" w:hAnsi="Arial" w:cs="Arial"/>
        </w:rPr>
        <w:t>Senior Advisor</w:t>
      </w:r>
    </w:p>
    <w:p w14:paraId="675887EE" w14:textId="77777777" w:rsidR="007D5CFA" w:rsidRPr="006B7A1D" w:rsidRDefault="007D5CFA" w:rsidP="007D5CFA">
      <w:pPr>
        <w:rPr>
          <w:rFonts w:ascii="HumstSlab712 BT" w:eastAsia="Times New Roman" w:hAnsi="HumstSlab712 BT" w:cs="Times New Roman"/>
          <w:b/>
          <w:color w:val="FFFFFF" w:themeColor="background1"/>
        </w:rPr>
      </w:pPr>
      <w:r w:rsidRPr="006B7A1D">
        <w:rPr>
          <w:rFonts w:ascii="Arial" w:eastAsia="SimSun" w:hAnsi="Arial" w:cs="Arial"/>
          <w:color w:val="000000"/>
          <w:lang w:eastAsia="en-GB"/>
        </w:rPr>
        <w:t>New Zealand Human Rights Commission</w:t>
      </w:r>
    </w:p>
    <w:p w14:paraId="4A63A0FC" w14:textId="49ED2AA6" w:rsidR="007D5CFA" w:rsidRDefault="00A82D81" w:rsidP="007D5CFA">
      <w:pPr>
        <w:spacing w:line="360" w:lineRule="auto"/>
        <w:jc w:val="both"/>
        <w:rPr>
          <w:rFonts w:ascii="Arial" w:eastAsia="SimSun" w:hAnsi="Arial" w:cs="Arial"/>
          <w:lang w:eastAsia="en-GB"/>
        </w:rPr>
      </w:pPr>
      <w:hyperlink r:id="rId14" w:history="1">
        <w:r w:rsidR="007D5CFA" w:rsidRPr="007D5CFA">
          <w:rPr>
            <w:rStyle w:val="Hyperlink"/>
            <w:rFonts w:ascii="Arial" w:eastAsia="SimSun" w:hAnsi="Arial" w:cs="Arial"/>
            <w:lang w:eastAsia="en-GB"/>
          </w:rPr>
          <w:t>douglash@hrc.co.nz</w:t>
        </w:r>
      </w:hyperlink>
    </w:p>
    <w:p w14:paraId="3E7A9F1C" w14:textId="5C4C3C8A" w:rsidR="00263C03" w:rsidRPr="00293107" w:rsidRDefault="00263C03" w:rsidP="00293107">
      <w:pPr>
        <w:pStyle w:val="BodyText"/>
        <w:tabs>
          <w:tab w:val="left" w:pos="1985"/>
          <w:tab w:val="left" w:pos="4678"/>
        </w:tabs>
        <w:spacing w:after="360"/>
        <w:rPr>
          <w:rFonts w:ascii="Arial" w:hAnsi="Arial" w:cs="Arial"/>
          <w:b/>
          <w:sz w:val="22"/>
        </w:rPr>
      </w:pPr>
      <w:r w:rsidRPr="00293107">
        <w:rPr>
          <w:rFonts w:ascii="Arial" w:hAnsi="Arial" w:cs="Arial"/>
          <w:b/>
        </w:rPr>
        <w:lastRenderedPageBreak/>
        <w:t>Introduction</w:t>
      </w:r>
    </w:p>
    <w:p w14:paraId="2006E1E7" w14:textId="746612B4" w:rsidR="006A5030" w:rsidRPr="00970758" w:rsidRDefault="62CEAC27" w:rsidP="62CEAC27">
      <w:pPr>
        <w:pStyle w:val="BodyText"/>
        <w:numPr>
          <w:ilvl w:val="0"/>
          <w:numId w:val="52"/>
        </w:numPr>
        <w:jc w:val="both"/>
        <w:rPr>
          <w:rFonts w:ascii="Arial" w:hAnsi="Arial" w:cs="Arial"/>
          <w:sz w:val="22"/>
        </w:rPr>
      </w:pPr>
      <w:r w:rsidRPr="00970758">
        <w:rPr>
          <w:rFonts w:ascii="Arial" w:hAnsi="Arial" w:cs="Arial"/>
          <w:sz w:val="22"/>
        </w:rPr>
        <w:t>The New Zealand Human Rights Commission (</w:t>
      </w:r>
      <w:r w:rsidR="00BF6FBB" w:rsidRPr="00970758">
        <w:rPr>
          <w:rFonts w:ascii="Arial" w:hAnsi="Arial" w:cs="Arial"/>
          <w:sz w:val="22"/>
        </w:rPr>
        <w:t xml:space="preserve">the </w:t>
      </w:r>
      <w:r w:rsidRPr="00970758">
        <w:rPr>
          <w:rFonts w:ascii="Arial" w:hAnsi="Arial" w:cs="Arial"/>
          <w:sz w:val="22"/>
        </w:rPr>
        <w:t>Commission) derives its statutory mandate from the Human Rights Act 1993 (HRA). The Commission’s role is to provide better protection of human rights in New Zealand in general accordance with the United Nations Covenants or Conventions on Human Rights. The Commission has ‘A’ status accreditation from the International Co-ordinating Committee of National Human Rights Institutions.</w:t>
      </w:r>
    </w:p>
    <w:p w14:paraId="3ED072A3" w14:textId="77777777" w:rsidR="00B8391A" w:rsidRPr="00970758" w:rsidRDefault="62CEAC27" w:rsidP="62CEAC27">
      <w:pPr>
        <w:pStyle w:val="BodyText"/>
        <w:numPr>
          <w:ilvl w:val="0"/>
          <w:numId w:val="52"/>
        </w:numPr>
        <w:jc w:val="both"/>
        <w:rPr>
          <w:rFonts w:ascii="Arial" w:hAnsi="Arial" w:cs="Arial"/>
          <w:sz w:val="22"/>
        </w:rPr>
      </w:pPr>
      <w:r w:rsidRPr="00970758">
        <w:rPr>
          <w:rFonts w:ascii="Arial" w:hAnsi="Arial" w:cs="Arial"/>
          <w:sz w:val="22"/>
        </w:rPr>
        <w:t xml:space="preserve">The Special Rapporteur on the rights of persons with disabilities has requested a response to a questionnaire on the right of persons with disabilities to the highest attainable standard of health. </w:t>
      </w:r>
    </w:p>
    <w:p w14:paraId="2E8A6A69" w14:textId="124CEFBA" w:rsidR="0016479F" w:rsidRPr="00970758" w:rsidRDefault="62CEAC27" w:rsidP="62CEAC27">
      <w:pPr>
        <w:pStyle w:val="ListParagraph"/>
        <w:numPr>
          <w:ilvl w:val="0"/>
          <w:numId w:val="52"/>
        </w:numPr>
        <w:rPr>
          <w:rFonts w:ascii="Arial" w:hAnsi="Arial" w:cs="Arial"/>
          <w:sz w:val="22"/>
        </w:rPr>
      </w:pPr>
      <w:r w:rsidRPr="00970758">
        <w:rPr>
          <w:rFonts w:ascii="Arial" w:hAnsi="Arial" w:cs="Arial"/>
          <w:sz w:val="22"/>
        </w:rPr>
        <w:t xml:space="preserve">Article 25 of the Convention on the Rights of Persons with Disability (the Convention) states disabled people have the right to enjoy the highest attainable standard of health. </w:t>
      </w:r>
      <w:r w:rsidR="00F829B7" w:rsidRPr="00970758">
        <w:rPr>
          <w:rFonts w:ascii="Arial" w:hAnsi="Arial" w:cs="Arial"/>
          <w:sz w:val="22"/>
        </w:rPr>
        <w:t xml:space="preserve">The Commission views this Right as meaning that disabled people </w:t>
      </w:r>
      <w:r w:rsidRPr="00970758">
        <w:rPr>
          <w:rFonts w:ascii="Arial" w:hAnsi="Arial" w:cs="Arial"/>
          <w:sz w:val="22"/>
        </w:rPr>
        <w:t>have the right to the same range, quality and standard of free and affordable health care as everyone else, including sexual health and fertility services. To achieve these rights governments should ensure:</w:t>
      </w:r>
    </w:p>
    <w:p w14:paraId="5DAB6C7B" w14:textId="77777777" w:rsidR="00590BFB" w:rsidRPr="00970758" w:rsidRDefault="00590BFB" w:rsidP="00590BFB">
      <w:pPr>
        <w:pStyle w:val="ListParagraph"/>
        <w:rPr>
          <w:rFonts w:ascii="Arial" w:hAnsi="Arial" w:cs="Arial"/>
          <w:sz w:val="22"/>
        </w:rPr>
      </w:pPr>
    </w:p>
    <w:p w14:paraId="39FA03A3" w14:textId="77777777" w:rsidR="0016479F" w:rsidRPr="00970758" w:rsidRDefault="62CEAC27" w:rsidP="62CEAC27">
      <w:pPr>
        <w:pStyle w:val="ListParagraph"/>
        <w:numPr>
          <w:ilvl w:val="1"/>
          <w:numId w:val="52"/>
        </w:numPr>
        <w:rPr>
          <w:rFonts w:ascii="Arial" w:hAnsi="Arial" w:cs="Arial"/>
          <w:sz w:val="22"/>
        </w:rPr>
      </w:pPr>
      <w:r w:rsidRPr="00970758">
        <w:rPr>
          <w:rFonts w:ascii="Arial" w:hAnsi="Arial" w:cs="Arial"/>
          <w:sz w:val="22"/>
        </w:rPr>
        <w:t>healthcare professionals are trained to provide disabled people with the same quality of care as others, on the basis of free and informed consent;</w:t>
      </w:r>
    </w:p>
    <w:p w14:paraId="3E6C3693" w14:textId="77777777" w:rsidR="0016479F" w:rsidRPr="00970758" w:rsidRDefault="62CEAC27" w:rsidP="62CEAC27">
      <w:pPr>
        <w:pStyle w:val="ListParagraph"/>
        <w:numPr>
          <w:ilvl w:val="1"/>
          <w:numId w:val="52"/>
        </w:numPr>
        <w:rPr>
          <w:rFonts w:ascii="Arial" w:hAnsi="Arial" w:cs="Arial"/>
          <w:sz w:val="22"/>
        </w:rPr>
      </w:pPr>
      <w:r w:rsidRPr="00970758">
        <w:rPr>
          <w:rFonts w:ascii="Arial" w:hAnsi="Arial" w:cs="Arial"/>
          <w:sz w:val="22"/>
        </w:rPr>
        <w:t>health services and treatment are available for a person’s specific impairment; and services should ensure impairments and health conditions are identified early and that people get early support; and</w:t>
      </w:r>
    </w:p>
    <w:p w14:paraId="7BE44ED3" w14:textId="77777777" w:rsidR="00EE47B6" w:rsidRPr="00970758" w:rsidRDefault="62CEAC27" w:rsidP="62CEAC27">
      <w:pPr>
        <w:pStyle w:val="ListParagraph"/>
        <w:numPr>
          <w:ilvl w:val="1"/>
          <w:numId w:val="52"/>
        </w:numPr>
        <w:rPr>
          <w:rFonts w:ascii="Arial" w:hAnsi="Arial" w:cs="Arial"/>
          <w:sz w:val="22"/>
        </w:rPr>
      </w:pPr>
      <w:r w:rsidRPr="00970758">
        <w:rPr>
          <w:rFonts w:ascii="Arial" w:hAnsi="Arial" w:cs="Arial"/>
          <w:sz w:val="22"/>
        </w:rPr>
        <w:t>health and life insurance policies do not discriminate against disabled people and are fair and reasonable.</w:t>
      </w:r>
    </w:p>
    <w:p w14:paraId="7AC35410" w14:textId="00E8047E" w:rsidR="00B8391A" w:rsidRPr="00970758" w:rsidRDefault="00EF1AE0" w:rsidP="62CEAC27">
      <w:pPr>
        <w:pStyle w:val="BodyText"/>
        <w:numPr>
          <w:ilvl w:val="0"/>
          <w:numId w:val="52"/>
        </w:numPr>
        <w:jc w:val="both"/>
        <w:rPr>
          <w:rFonts w:ascii="Arial" w:hAnsi="Arial" w:cs="Arial"/>
          <w:sz w:val="22"/>
        </w:rPr>
      </w:pPr>
      <w:r w:rsidRPr="00970758">
        <w:rPr>
          <w:rFonts w:ascii="Arial" w:hAnsi="Arial" w:cs="Arial"/>
          <w:sz w:val="22"/>
        </w:rPr>
        <w:t>For</w:t>
      </w:r>
      <w:r w:rsidR="00970758" w:rsidRPr="00970758">
        <w:rPr>
          <w:rFonts w:ascii="Arial" w:hAnsi="Arial" w:cs="Arial"/>
          <w:sz w:val="22"/>
        </w:rPr>
        <w:t xml:space="preserve"> </w:t>
      </w:r>
      <w:r w:rsidR="62CEAC27" w:rsidRPr="00970758">
        <w:rPr>
          <w:rFonts w:ascii="Arial" w:hAnsi="Arial" w:cs="Arial"/>
          <w:sz w:val="22"/>
        </w:rPr>
        <w:t>the purposes of this submission</w:t>
      </w:r>
      <w:r w:rsidRPr="00970758">
        <w:rPr>
          <w:rFonts w:ascii="Arial" w:hAnsi="Arial" w:cs="Arial"/>
          <w:sz w:val="22"/>
        </w:rPr>
        <w:t>, please note</w:t>
      </w:r>
      <w:r w:rsidR="62CEAC27" w:rsidRPr="00970758">
        <w:rPr>
          <w:rFonts w:ascii="Arial" w:hAnsi="Arial" w:cs="Arial"/>
          <w:sz w:val="22"/>
        </w:rPr>
        <w:t xml:space="preserve"> there are systemic </w:t>
      </w:r>
      <w:r w:rsidRPr="00970758">
        <w:rPr>
          <w:rFonts w:ascii="Arial" w:hAnsi="Arial" w:cs="Arial"/>
          <w:sz w:val="22"/>
        </w:rPr>
        <w:t xml:space="preserve">challenges </w:t>
      </w:r>
      <w:r w:rsidR="62CEAC27" w:rsidRPr="00970758">
        <w:rPr>
          <w:rFonts w:ascii="Arial" w:hAnsi="Arial" w:cs="Arial"/>
          <w:sz w:val="22"/>
        </w:rPr>
        <w:t xml:space="preserve">regarding </w:t>
      </w:r>
      <w:r w:rsidRPr="00970758">
        <w:rPr>
          <w:rFonts w:ascii="Arial" w:hAnsi="Arial" w:cs="Arial"/>
          <w:sz w:val="22"/>
        </w:rPr>
        <w:t xml:space="preserve">access to </w:t>
      </w:r>
      <w:r w:rsidR="62CEAC27" w:rsidRPr="00970758">
        <w:rPr>
          <w:rFonts w:ascii="Arial" w:hAnsi="Arial" w:cs="Arial"/>
          <w:sz w:val="22"/>
        </w:rPr>
        <w:t xml:space="preserve">quality data related to disabled persons in New Zealand. </w:t>
      </w:r>
      <w:r w:rsidR="00F829B7" w:rsidRPr="00970758">
        <w:rPr>
          <w:rFonts w:ascii="Arial" w:hAnsi="Arial" w:cs="Arial"/>
          <w:sz w:val="22"/>
        </w:rPr>
        <w:t>This is largely a result of the lack of a commonly understood and applied definition of ‘disability’ for both decision makers and rights holders</w:t>
      </w:r>
      <w:r w:rsidR="00D547DE">
        <w:rPr>
          <w:rFonts w:ascii="Arial" w:hAnsi="Arial" w:cs="Arial"/>
          <w:sz w:val="22"/>
        </w:rPr>
        <w:t>.</w:t>
      </w:r>
    </w:p>
    <w:p w14:paraId="02F23597" w14:textId="77777777" w:rsidR="002171BC" w:rsidRPr="00970758" w:rsidRDefault="62CEAC27" w:rsidP="62CEAC27">
      <w:pPr>
        <w:pStyle w:val="BodyText"/>
        <w:numPr>
          <w:ilvl w:val="0"/>
          <w:numId w:val="52"/>
        </w:numPr>
        <w:jc w:val="both"/>
        <w:rPr>
          <w:rFonts w:ascii="Arial" w:hAnsi="Arial" w:cs="Arial"/>
          <w:sz w:val="22"/>
        </w:rPr>
      </w:pPr>
      <w:r w:rsidRPr="00970758">
        <w:rPr>
          <w:rFonts w:ascii="Arial" w:hAnsi="Arial" w:cs="Arial"/>
          <w:sz w:val="22"/>
        </w:rPr>
        <w:t>Below are our suggested responses:</w:t>
      </w:r>
    </w:p>
    <w:p w14:paraId="42DADACF" w14:textId="77777777" w:rsidR="00A42301" w:rsidRPr="00970758" w:rsidRDefault="00A42301" w:rsidP="00535B14">
      <w:pPr>
        <w:pStyle w:val="BodyText"/>
        <w:jc w:val="both"/>
        <w:rPr>
          <w:rFonts w:ascii="Arial" w:hAnsi="Arial" w:cs="Arial"/>
          <w:b/>
          <w:bCs/>
          <w:sz w:val="22"/>
        </w:rPr>
      </w:pPr>
    </w:p>
    <w:p w14:paraId="02EB378F" w14:textId="2078F27C" w:rsidR="001B5B4C" w:rsidRDefault="62CEAC27" w:rsidP="00535B14">
      <w:pPr>
        <w:pStyle w:val="BodyText"/>
        <w:jc w:val="both"/>
        <w:rPr>
          <w:rFonts w:ascii="Arial" w:hAnsi="Arial" w:cs="Arial"/>
          <w:b/>
          <w:sz w:val="22"/>
        </w:rPr>
      </w:pPr>
      <w:r w:rsidRPr="62CEAC27">
        <w:rPr>
          <w:rFonts w:ascii="Arial" w:hAnsi="Arial" w:cs="Arial"/>
          <w:b/>
          <w:bCs/>
          <w:sz w:val="22"/>
        </w:rPr>
        <w:t>Please provide information on existing or planned legislation and policies to ensure the realization of the right to health of persons with disabilities, including current challenges and good practices.</w:t>
      </w:r>
    </w:p>
    <w:p w14:paraId="09493038" w14:textId="77777777" w:rsidR="00BD2C35" w:rsidRPr="001B5B4C" w:rsidRDefault="62CEAC27" w:rsidP="62CEAC27">
      <w:pPr>
        <w:pStyle w:val="BodyText"/>
        <w:ind w:left="360"/>
        <w:jc w:val="both"/>
        <w:rPr>
          <w:rFonts w:ascii="Arial" w:hAnsi="Arial" w:cs="Arial"/>
          <w:b/>
          <w:bCs/>
          <w:sz w:val="22"/>
        </w:rPr>
      </w:pPr>
      <w:r w:rsidRPr="62CEAC27">
        <w:rPr>
          <w:rFonts w:ascii="Arial" w:hAnsi="Arial" w:cs="Arial"/>
          <w:b/>
          <w:bCs/>
          <w:sz w:val="22"/>
        </w:rPr>
        <w:t>Existing Legislation/Policy</w:t>
      </w:r>
    </w:p>
    <w:p w14:paraId="45CA744D" w14:textId="0487D9E7" w:rsidR="00BD2C35" w:rsidRDefault="001B5B4C" w:rsidP="62CEAC27">
      <w:pPr>
        <w:pStyle w:val="BodyText"/>
        <w:numPr>
          <w:ilvl w:val="0"/>
          <w:numId w:val="52"/>
        </w:numPr>
        <w:jc w:val="both"/>
        <w:rPr>
          <w:rFonts w:ascii="Arial" w:hAnsi="Arial" w:cs="Arial"/>
          <w:sz w:val="22"/>
        </w:rPr>
      </w:pPr>
      <w:r w:rsidRPr="62CEAC27">
        <w:rPr>
          <w:rFonts w:ascii="Arial" w:hAnsi="Arial" w:cs="Arial"/>
          <w:sz w:val="22"/>
        </w:rPr>
        <w:t>A number of Acts</w:t>
      </w:r>
      <w:r w:rsidR="00F86258" w:rsidRPr="62CEAC27">
        <w:rPr>
          <w:rStyle w:val="FootnoteReference"/>
          <w:rFonts w:ascii="Arial" w:hAnsi="Arial" w:cs="Arial"/>
          <w:sz w:val="22"/>
        </w:rPr>
        <w:footnoteReference w:id="2"/>
      </w:r>
      <w:r w:rsidRPr="62CEAC27">
        <w:rPr>
          <w:rFonts w:ascii="Arial" w:hAnsi="Arial" w:cs="Arial"/>
          <w:sz w:val="22"/>
        </w:rPr>
        <w:t xml:space="preserve"> in New Zealand create the framework that </w:t>
      </w:r>
      <w:r w:rsidR="00F829B7">
        <w:rPr>
          <w:rFonts w:ascii="Arial" w:hAnsi="Arial" w:cs="Arial"/>
          <w:sz w:val="22"/>
        </w:rPr>
        <w:t xml:space="preserve">affect the right to health for disabled people </w:t>
      </w:r>
      <w:r w:rsidR="00F86258" w:rsidRPr="62CEAC27">
        <w:rPr>
          <w:rFonts w:ascii="Arial" w:hAnsi="Arial" w:cs="Arial"/>
          <w:sz w:val="22"/>
        </w:rPr>
        <w:t>including:</w:t>
      </w:r>
    </w:p>
    <w:p w14:paraId="43C62959" w14:textId="0BD87868" w:rsidR="003F5CCA" w:rsidRPr="00970758" w:rsidRDefault="001B5B4C" w:rsidP="62CEAC27">
      <w:pPr>
        <w:pStyle w:val="BodyText"/>
        <w:numPr>
          <w:ilvl w:val="1"/>
          <w:numId w:val="52"/>
        </w:numPr>
        <w:jc w:val="both"/>
        <w:rPr>
          <w:rFonts w:ascii="Arial" w:hAnsi="Arial" w:cs="Arial"/>
          <w:sz w:val="22"/>
        </w:rPr>
      </w:pPr>
      <w:r w:rsidRPr="00970758">
        <w:rPr>
          <w:rFonts w:ascii="Arial" w:hAnsi="Arial" w:cs="Arial"/>
          <w:sz w:val="22"/>
        </w:rPr>
        <w:lastRenderedPageBreak/>
        <w:t>The New Zealand Public Health and Disability Act 2000</w:t>
      </w:r>
      <w:r w:rsidR="00EC0264" w:rsidRPr="00970758">
        <w:rPr>
          <w:rFonts w:ascii="Arial" w:hAnsi="Arial" w:cs="Arial"/>
          <w:sz w:val="22"/>
        </w:rPr>
        <w:t xml:space="preserve"> provides for the public funding and provision of personal health services, public health services, and disability support services, and establish</w:t>
      </w:r>
      <w:r w:rsidR="005528C9" w:rsidRPr="00970758">
        <w:rPr>
          <w:rFonts w:ascii="Arial" w:hAnsi="Arial" w:cs="Arial"/>
          <w:sz w:val="22"/>
        </w:rPr>
        <w:t>es</w:t>
      </w:r>
      <w:r w:rsidR="00EC0264" w:rsidRPr="00970758">
        <w:rPr>
          <w:rFonts w:ascii="Arial" w:hAnsi="Arial" w:cs="Arial"/>
          <w:sz w:val="22"/>
        </w:rPr>
        <w:t xml:space="preserve"> publicly-owned health and disability organisations</w:t>
      </w:r>
      <w:r w:rsidR="005528C9" w:rsidRPr="00970758">
        <w:rPr>
          <w:rFonts w:ascii="Arial" w:hAnsi="Arial" w:cs="Arial"/>
          <w:sz w:val="22"/>
        </w:rPr>
        <w:t xml:space="preserve">. It </w:t>
      </w:r>
      <w:r w:rsidR="003F5CCA" w:rsidRPr="00970758">
        <w:rPr>
          <w:rFonts w:ascii="Arial" w:hAnsi="Arial" w:cs="Arial"/>
          <w:sz w:val="22"/>
        </w:rPr>
        <w:t xml:space="preserve">creates </w:t>
      </w:r>
      <w:r w:rsidR="00FE5D5E" w:rsidRPr="00970758">
        <w:rPr>
          <w:rFonts w:ascii="Arial" w:hAnsi="Arial" w:cs="Arial"/>
          <w:sz w:val="22"/>
        </w:rPr>
        <w:t xml:space="preserve">District Health Boards (DHBs) </w:t>
      </w:r>
      <w:r w:rsidR="00FE5D5E" w:rsidRPr="00970758">
        <w:rPr>
          <w:rFonts w:ascii="Arial" w:hAnsi="Arial" w:cs="Arial"/>
          <w:color w:val="000000"/>
          <w:sz w:val="22"/>
          <w:shd w:val="clear" w:color="auto" w:fill="FFFFFF"/>
        </w:rPr>
        <w:t>to improve, promote, and protect the health of people and communities. These DHBs must promote the inclusion and participation in society and independence of people with disabilities.</w:t>
      </w:r>
      <w:r w:rsidR="00FE5D5E" w:rsidRPr="00970758">
        <w:rPr>
          <w:rStyle w:val="FootnoteReference"/>
          <w:rFonts w:ascii="Arial" w:hAnsi="Arial" w:cs="Arial"/>
          <w:color w:val="000000"/>
          <w:sz w:val="22"/>
          <w:shd w:val="clear" w:color="auto" w:fill="FFFFFF"/>
        </w:rPr>
        <w:footnoteReference w:id="3"/>
      </w:r>
      <w:r w:rsidR="00FE5D5E" w:rsidRPr="00970758">
        <w:rPr>
          <w:rFonts w:ascii="Arial" w:hAnsi="Arial" w:cs="Arial"/>
          <w:color w:val="000000"/>
          <w:sz w:val="22"/>
          <w:shd w:val="clear" w:color="auto" w:fill="FFFFFF"/>
        </w:rPr>
        <w:t xml:space="preserve"> </w:t>
      </w:r>
      <w:r w:rsidR="00E47441" w:rsidRPr="00970758">
        <w:rPr>
          <w:rFonts w:ascii="Arial" w:hAnsi="Arial" w:cs="Arial"/>
          <w:sz w:val="22"/>
        </w:rPr>
        <w:t xml:space="preserve">  D</w:t>
      </w:r>
      <w:r w:rsidR="003F5CCA" w:rsidRPr="00970758">
        <w:rPr>
          <w:rFonts w:ascii="Arial" w:hAnsi="Arial" w:cs="Arial"/>
          <w:sz w:val="22"/>
        </w:rPr>
        <w:t xml:space="preserve">isability support advisory committees monitor the policies and support services of </w:t>
      </w:r>
      <w:r w:rsidR="00BA3129" w:rsidRPr="00970758">
        <w:rPr>
          <w:rFonts w:ascii="Arial" w:hAnsi="Arial" w:cs="Arial"/>
          <w:sz w:val="22"/>
        </w:rPr>
        <w:t xml:space="preserve">the DHBs </w:t>
      </w:r>
      <w:r w:rsidR="003F5CCA" w:rsidRPr="00970758">
        <w:rPr>
          <w:rFonts w:ascii="Arial" w:hAnsi="Arial" w:cs="Arial"/>
          <w:sz w:val="22"/>
        </w:rPr>
        <w:t>to ensure they promote the inclusion, participation and independence of disabled people.</w:t>
      </w:r>
      <w:r w:rsidR="003F5CCA" w:rsidRPr="00970758">
        <w:rPr>
          <w:rStyle w:val="FootnoteReference"/>
          <w:rFonts w:ascii="Arial" w:hAnsi="Arial" w:cs="Arial"/>
          <w:sz w:val="22"/>
        </w:rPr>
        <w:footnoteReference w:id="4"/>
      </w:r>
      <w:r w:rsidR="003F5CCA" w:rsidRPr="00970758">
        <w:rPr>
          <w:rFonts w:ascii="Arial" w:hAnsi="Arial" w:cs="Arial"/>
          <w:sz w:val="22"/>
        </w:rPr>
        <w:t xml:space="preserve"> </w:t>
      </w:r>
      <w:r w:rsidR="002E25C9" w:rsidRPr="00970758">
        <w:rPr>
          <w:rFonts w:ascii="Arial" w:hAnsi="Arial" w:cs="Arial"/>
          <w:sz w:val="22"/>
        </w:rPr>
        <w:t xml:space="preserve">They tell the DHBs about the needs of disabled people in the </w:t>
      </w:r>
      <w:r w:rsidR="00885A0F" w:rsidRPr="00970758">
        <w:rPr>
          <w:rFonts w:ascii="Arial" w:hAnsi="Arial" w:cs="Arial"/>
          <w:sz w:val="22"/>
        </w:rPr>
        <w:t>d</w:t>
      </w:r>
      <w:r w:rsidR="002E25C9" w:rsidRPr="00970758">
        <w:rPr>
          <w:rFonts w:ascii="Arial" w:hAnsi="Arial" w:cs="Arial"/>
          <w:sz w:val="22"/>
        </w:rPr>
        <w:t xml:space="preserve">istrict and seek the prioritisation of funding provided to </w:t>
      </w:r>
      <w:r w:rsidR="00974F43" w:rsidRPr="00970758">
        <w:rPr>
          <w:rFonts w:ascii="Arial" w:hAnsi="Arial" w:cs="Arial"/>
          <w:sz w:val="22"/>
        </w:rPr>
        <w:t>DHBs to disabled people</w:t>
      </w:r>
      <w:r w:rsidR="002E25C9" w:rsidRPr="00970758">
        <w:rPr>
          <w:rFonts w:ascii="Arial" w:hAnsi="Arial" w:cs="Arial"/>
          <w:sz w:val="22"/>
        </w:rPr>
        <w:t>.</w:t>
      </w:r>
    </w:p>
    <w:p w14:paraId="253A146C" w14:textId="77777777" w:rsidR="006C0502" w:rsidRPr="00970758" w:rsidRDefault="00E41F6B" w:rsidP="62CEAC27">
      <w:pPr>
        <w:pStyle w:val="BodyText"/>
        <w:numPr>
          <w:ilvl w:val="1"/>
          <w:numId w:val="52"/>
        </w:numPr>
        <w:jc w:val="both"/>
        <w:rPr>
          <w:rFonts w:ascii="Arial" w:hAnsi="Arial" w:cs="Arial"/>
          <w:sz w:val="22"/>
        </w:rPr>
      </w:pPr>
      <w:r w:rsidRPr="00970758">
        <w:rPr>
          <w:rFonts w:ascii="Arial" w:hAnsi="Arial" w:cs="Arial"/>
          <w:sz w:val="22"/>
        </w:rPr>
        <w:t xml:space="preserve">The Health and Disability Commissioner Act 1994 creates roles and complaint </w:t>
      </w:r>
      <w:r w:rsidRPr="00970758">
        <w:rPr>
          <w:rFonts w:ascii="Arial" w:hAnsi="Arial" w:cs="Arial"/>
          <w:color w:val="000000"/>
          <w:sz w:val="22"/>
          <w:shd w:val="clear" w:color="auto" w:fill="FFFFFF"/>
        </w:rPr>
        <w:t>resolution processes to protect disability service consumers. The Act creates a Health and Disability Commissioner</w:t>
      </w:r>
      <w:r w:rsidR="000C7642" w:rsidRPr="00970758">
        <w:rPr>
          <w:rFonts w:ascii="Arial" w:hAnsi="Arial" w:cs="Arial"/>
          <w:color w:val="000000"/>
          <w:sz w:val="22"/>
          <w:shd w:val="clear" w:color="auto" w:fill="FFFFFF"/>
        </w:rPr>
        <w:t xml:space="preserve">(s) </w:t>
      </w:r>
      <w:r w:rsidRPr="00970758">
        <w:rPr>
          <w:rFonts w:ascii="Arial" w:hAnsi="Arial" w:cs="Arial"/>
          <w:color w:val="000000"/>
          <w:sz w:val="22"/>
          <w:shd w:val="clear" w:color="auto" w:fill="FFFFFF"/>
        </w:rPr>
        <w:t xml:space="preserve">and a Mental Health </w:t>
      </w:r>
      <w:r w:rsidR="000C7642" w:rsidRPr="00970758">
        <w:rPr>
          <w:rFonts w:ascii="Arial" w:hAnsi="Arial" w:cs="Arial"/>
          <w:color w:val="000000"/>
          <w:sz w:val="22"/>
          <w:shd w:val="clear" w:color="auto" w:fill="FFFFFF"/>
        </w:rPr>
        <w:t>Commissioner. The Act mandates that there be Code of Health and Disability Services Consumers’ Rights</w:t>
      </w:r>
      <w:r w:rsidR="006C0502" w:rsidRPr="00970758">
        <w:rPr>
          <w:rFonts w:ascii="Arial" w:hAnsi="Arial" w:cs="Arial"/>
          <w:color w:val="000000"/>
          <w:sz w:val="22"/>
          <w:shd w:val="clear" w:color="auto" w:fill="FFFFFF"/>
        </w:rPr>
        <w:t xml:space="preserve"> (a Regulation under the Act) which explicitly sets out the </w:t>
      </w:r>
      <w:r w:rsidR="00E47CF1" w:rsidRPr="00970758">
        <w:rPr>
          <w:rFonts w:ascii="Arial" w:hAnsi="Arial" w:cs="Arial"/>
          <w:color w:val="000000"/>
          <w:sz w:val="22"/>
          <w:shd w:val="clear" w:color="auto" w:fill="FFFFFF"/>
        </w:rPr>
        <w:t>key rights of health consumers</w:t>
      </w:r>
      <w:r w:rsidR="00E47CF1" w:rsidRPr="00970758">
        <w:rPr>
          <w:rStyle w:val="FootnoteReference"/>
          <w:rFonts w:ascii="Arial" w:hAnsi="Arial" w:cs="Arial"/>
          <w:color w:val="000000"/>
          <w:sz w:val="22"/>
          <w:shd w:val="clear" w:color="auto" w:fill="FFFFFF"/>
        </w:rPr>
        <w:footnoteReference w:id="5"/>
      </w:r>
      <w:r w:rsidR="000C7642" w:rsidRPr="00970758">
        <w:rPr>
          <w:rFonts w:ascii="Arial" w:hAnsi="Arial" w:cs="Arial"/>
          <w:color w:val="000000"/>
          <w:sz w:val="22"/>
          <w:shd w:val="clear" w:color="auto" w:fill="FFFFFF"/>
        </w:rPr>
        <w:t xml:space="preserve"> and sets out how these consumers can lay </w:t>
      </w:r>
      <w:r w:rsidR="00D67E73" w:rsidRPr="00970758">
        <w:rPr>
          <w:rFonts w:ascii="Arial" w:hAnsi="Arial" w:cs="Arial"/>
          <w:sz w:val="22"/>
        </w:rPr>
        <w:t>complaints</w:t>
      </w:r>
      <w:r w:rsidR="000C7642" w:rsidRPr="00970758">
        <w:rPr>
          <w:rFonts w:ascii="Arial" w:hAnsi="Arial" w:cs="Arial"/>
          <w:sz w:val="22"/>
        </w:rPr>
        <w:t>.</w:t>
      </w:r>
    </w:p>
    <w:p w14:paraId="12CF9D54" w14:textId="77777777" w:rsidR="00F86258" w:rsidRPr="00970758" w:rsidRDefault="00D67E73" w:rsidP="62CEAC27">
      <w:pPr>
        <w:pStyle w:val="BodyText"/>
        <w:numPr>
          <w:ilvl w:val="1"/>
          <w:numId w:val="52"/>
        </w:numPr>
        <w:jc w:val="both"/>
        <w:rPr>
          <w:rFonts w:ascii="Arial" w:hAnsi="Arial" w:cs="Arial"/>
          <w:sz w:val="22"/>
        </w:rPr>
      </w:pPr>
      <w:r w:rsidRPr="00970758">
        <w:rPr>
          <w:rFonts w:ascii="Arial" w:hAnsi="Arial" w:cs="Arial"/>
          <w:sz w:val="22"/>
        </w:rPr>
        <w:t xml:space="preserve">The Health and Disability Services (Safety) Act 2001 underpins the certification of health care services. It is intended to </w:t>
      </w:r>
      <w:r w:rsidR="00F86258" w:rsidRPr="00970758">
        <w:rPr>
          <w:rFonts w:ascii="Arial" w:hAnsi="Arial" w:cs="Arial"/>
          <w:sz w:val="22"/>
        </w:rPr>
        <w:t>promote the safe provision of health and disability services to the public;</w:t>
      </w:r>
      <w:r w:rsidR="006C0502" w:rsidRPr="00970758">
        <w:rPr>
          <w:rFonts w:ascii="Arial" w:hAnsi="Arial" w:cs="Arial"/>
          <w:sz w:val="22"/>
        </w:rPr>
        <w:t xml:space="preserve"> enable consistent and reasonable standards, encourage providers of health and disability services to take responsibility for safe service delivery and encourage continuous improvement of the delivery of health and deniability services.</w:t>
      </w:r>
      <w:r w:rsidR="006C0502" w:rsidRPr="00970758">
        <w:rPr>
          <w:rStyle w:val="FootnoteReference"/>
          <w:rFonts w:ascii="Arial" w:hAnsi="Arial" w:cs="Arial"/>
          <w:color w:val="000000"/>
          <w:sz w:val="22"/>
          <w:shd w:val="clear" w:color="auto" w:fill="FFFFFF"/>
        </w:rPr>
        <w:footnoteReference w:id="6"/>
      </w:r>
      <w:r w:rsidR="006C0502" w:rsidRPr="00970758">
        <w:rPr>
          <w:rStyle w:val="FootnoteReference"/>
          <w:rFonts w:ascii="Arial" w:hAnsi="Arial" w:cs="Arial"/>
          <w:color w:val="000000"/>
          <w:sz w:val="22"/>
          <w:shd w:val="clear" w:color="auto" w:fill="FFFFFF"/>
        </w:rPr>
        <w:t xml:space="preserve"> </w:t>
      </w:r>
    </w:p>
    <w:p w14:paraId="265CA6C2" w14:textId="77777777" w:rsidR="002E25C9" w:rsidRPr="00970758" w:rsidRDefault="62CEAC27" w:rsidP="62CEAC27">
      <w:pPr>
        <w:pStyle w:val="BodyText"/>
        <w:numPr>
          <w:ilvl w:val="1"/>
          <w:numId w:val="52"/>
        </w:numPr>
        <w:jc w:val="both"/>
        <w:rPr>
          <w:rFonts w:ascii="Arial" w:hAnsi="Arial" w:cs="Arial"/>
          <w:sz w:val="22"/>
        </w:rPr>
      </w:pPr>
      <w:r w:rsidRPr="00970758">
        <w:rPr>
          <w:rFonts w:ascii="Arial" w:hAnsi="Arial" w:cs="Arial"/>
          <w:sz w:val="22"/>
        </w:rPr>
        <w:t>The Intellectual Disability (Compulsory Care and Rehabilitation) Act 2003 provides for a system for the compulsory care and rehabilitation of persons who have an intellectual disability and who have been charged with, or convicted of, an offence.</w:t>
      </w:r>
    </w:p>
    <w:p w14:paraId="69224FD0" w14:textId="77777777" w:rsidR="00A04028" w:rsidRPr="00970758" w:rsidRDefault="62CEAC27" w:rsidP="62CEAC27">
      <w:pPr>
        <w:pStyle w:val="BodyText"/>
        <w:numPr>
          <w:ilvl w:val="1"/>
          <w:numId w:val="52"/>
        </w:numPr>
        <w:jc w:val="both"/>
        <w:rPr>
          <w:rFonts w:ascii="Arial" w:hAnsi="Arial" w:cs="Arial"/>
          <w:sz w:val="22"/>
        </w:rPr>
      </w:pPr>
      <w:r w:rsidRPr="00970758">
        <w:rPr>
          <w:rFonts w:ascii="Arial" w:hAnsi="Arial" w:cs="Arial"/>
          <w:sz w:val="22"/>
        </w:rPr>
        <w:t>The Mental Health (Compulsory Assessment and Treatment) Act 1992 sets out the regime and requirements for compulsory treatment for people posing a serious risk of harm to themselves or others due to a mental disorder.</w:t>
      </w:r>
    </w:p>
    <w:p w14:paraId="6A05A809" w14:textId="77777777" w:rsidR="0013362C" w:rsidRDefault="0013362C" w:rsidP="0013362C">
      <w:pPr>
        <w:pStyle w:val="BodyText"/>
        <w:ind w:left="1440"/>
        <w:jc w:val="both"/>
        <w:rPr>
          <w:rFonts w:ascii="Arial" w:hAnsi="Arial" w:cs="Arial"/>
          <w:sz w:val="22"/>
        </w:rPr>
      </w:pPr>
    </w:p>
    <w:p w14:paraId="220B92E1" w14:textId="77777777" w:rsidR="00970758" w:rsidRDefault="62CEAC27" w:rsidP="62CEAC27">
      <w:pPr>
        <w:pStyle w:val="BodyText"/>
        <w:jc w:val="both"/>
        <w:rPr>
          <w:rFonts w:ascii="Arial" w:hAnsi="Arial" w:cs="Arial"/>
          <w:b/>
          <w:bCs/>
          <w:sz w:val="22"/>
        </w:rPr>
      </w:pPr>
      <w:r w:rsidRPr="62CEAC27">
        <w:rPr>
          <w:rFonts w:ascii="Arial" w:hAnsi="Arial" w:cs="Arial"/>
          <w:b/>
          <w:bCs/>
          <w:sz w:val="22"/>
        </w:rPr>
        <w:t xml:space="preserve">    </w:t>
      </w:r>
    </w:p>
    <w:p w14:paraId="63B360F6" w14:textId="77777777" w:rsidR="00970758" w:rsidRDefault="00970758" w:rsidP="62CEAC27">
      <w:pPr>
        <w:pStyle w:val="BodyText"/>
        <w:jc w:val="both"/>
        <w:rPr>
          <w:rFonts w:ascii="Arial" w:hAnsi="Arial" w:cs="Arial"/>
          <w:b/>
          <w:bCs/>
          <w:sz w:val="22"/>
        </w:rPr>
      </w:pPr>
    </w:p>
    <w:p w14:paraId="34074A77" w14:textId="7FC5D618" w:rsidR="009909E5" w:rsidRPr="00970758" w:rsidRDefault="62CEAC27" w:rsidP="62CEAC27">
      <w:pPr>
        <w:pStyle w:val="BodyText"/>
        <w:jc w:val="both"/>
        <w:rPr>
          <w:rFonts w:ascii="Arial" w:hAnsi="Arial" w:cs="Arial"/>
          <w:b/>
          <w:bCs/>
          <w:sz w:val="22"/>
        </w:rPr>
      </w:pPr>
      <w:r w:rsidRPr="00970758">
        <w:rPr>
          <w:rFonts w:ascii="Arial" w:hAnsi="Arial" w:cs="Arial"/>
          <w:b/>
          <w:bCs/>
          <w:sz w:val="22"/>
        </w:rPr>
        <w:lastRenderedPageBreak/>
        <w:t xml:space="preserve">  Planned Legislation/Policies</w:t>
      </w:r>
    </w:p>
    <w:p w14:paraId="12C433E1" w14:textId="125CAFA3" w:rsidR="008046BD" w:rsidRPr="00970758" w:rsidRDefault="009909E5" w:rsidP="62CEAC27">
      <w:pPr>
        <w:pStyle w:val="BodyText"/>
        <w:numPr>
          <w:ilvl w:val="0"/>
          <w:numId w:val="52"/>
        </w:numPr>
        <w:jc w:val="both"/>
        <w:rPr>
          <w:rFonts w:ascii="Arial" w:hAnsi="Arial" w:cs="Arial"/>
          <w:sz w:val="22"/>
        </w:rPr>
      </w:pPr>
      <w:r w:rsidRPr="00970758">
        <w:rPr>
          <w:rFonts w:ascii="Arial" w:hAnsi="Arial" w:cs="Arial"/>
          <w:sz w:val="22"/>
        </w:rPr>
        <w:t xml:space="preserve">A health system transformation project was launched in April 2017 which involves disabled people taking part in creating the high-level design and </w:t>
      </w:r>
      <w:r w:rsidR="00F829B7" w:rsidRPr="00970758">
        <w:rPr>
          <w:rFonts w:ascii="Arial" w:hAnsi="Arial" w:cs="Arial"/>
          <w:sz w:val="22"/>
        </w:rPr>
        <w:t>transformation of</w:t>
      </w:r>
      <w:r w:rsidRPr="00970758">
        <w:rPr>
          <w:rFonts w:ascii="Arial" w:hAnsi="Arial" w:cs="Arial"/>
          <w:sz w:val="22"/>
        </w:rPr>
        <w:t xml:space="preserve"> the current disability support system including the right to health. This project is in the initial stages of testing and piloting but looks to have the potential to be transformative in a way that is consistent with the Convention.</w:t>
      </w:r>
      <w:r w:rsidRPr="00970758">
        <w:rPr>
          <w:rStyle w:val="FootnoteReference"/>
          <w:rFonts w:ascii="Arial" w:hAnsi="Arial" w:cs="Arial"/>
          <w:sz w:val="22"/>
        </w:rPr>
        <w:t xml:space="preserve"> </w:t>
      </w:r>
      <w:r w:rsidRPr="00970758">
        <w:rPr>
          <w:rStyle w:val="FootnoteReference"/>
          <w:rFonts w:ascii="Arial" w:hAnsi="Arial" w:cs="Arial"/>
          <w:sz w:val="22"/>
        </w:rPr>
        <w:footnoteReference w:id="7"/>
      </w:r>
    </w:p>
    <w:p w14:paraId="5A39BBE3" w14:textId="77777777" w:rsidR="009C16A5" w:rsidRPr="00970758" w:rsidRDefault="009C16A5" w:rsidP="009C16A5">
      <w:pPr>
        <w:pStyle w:val="BodyText"/>
        <w:ind w:left="720"/>
        <w:jc w:val="both"/>
        <w:rPr>
          <w:rFonts w:ascii="Arial" w:hAnsi="Arial" w:cs="Arial"/>
          <w:sz w:val="22"/>
        </w:rPr>
      </w:pPr>
    </w:p>
    <w:p w14:paraId="4778478F" w14:textId="77777777" w:rsidR="00224C25" w:rsidRPr="00970758" w:rsidRDefault="62CEAC27" w:rsidP="62CEAC27">
      <w:pPr>
        <w:pStyle w:val="BodyText"/>
        <w:ind w:left="360"/>
        <w:jc w:val="both"/>
        <w:rPr>
          <w:rFonts w:ascii="Arial" w:hAnsi="Arial" w:cs="Arial"/>
          <w:b/>
          <w:bCs/>
          <w:sz w:val="22"/>
        </w:rPr>
      </w:pPr>
      <w:r w:rsidRPr="00970758">
        <w:rPr>
          <w:rFonts w:ascii="Arial" w:hAnsi="Arial" w:cs="Arial"/>
          <w:b/>
          <w:bCs/>
          <w:sz w:val="22"/>
        </w:rPr>
        <w:t>Challenges</w:t>
      </w:r>
    </w:p>
    <w:p w14:paraId="508BF3BB" w14:textId="77777777" w:rsidR="00A05CE0" w:rsidRPr="00970758" w:rsidRDefault="62CEAC27" w:rsidP="62CEAC27">
      <w:pPr>
        <w:pStyle w:val="BodyText"/>
        <w:jc w:val="both"/>
        <w:rPr>
          <w:rFonts w:ascii="Arial" w:hAnsi="Arial" w:cs="Arial"/>
          <w:i/>
          <w:iCs/>
          <w:sz w:val="22"/>
        </w:rPr>
      </w:pPr>
      <w:r w:rsidRPr="00970758">
        <w:rPr>
          <w:rFonts w:ascii="Arial" w:hAnsi="Arial" w:cs="Arial"/>
          <w:i/>
          <w:iCs/>
          <w:sz w:val="22"/>
        </w:rPr>
        <w:t xml:space="preserve">      Context</w:t>
      </w:r>
    </w:p>
    <w:p w14:paraId="44FC3E4E" w14:textId="156A07AE" w:rsidR="003E0C16" w:rsidRPr="00970758" w:rsidRDefault="00105C83" w:rsidP="62CEAC27">
      <w:pPr>
        <w:pStyle w:val="BodyText"/>
        <w:numPr>
          <w:ilvl w:val="0"/>
          <w:numId w:val="52"/>
        </w:numPr>
        <w:jc w:val="both"/>
        <w:rPr>
          <w:rFonts w:ascii="Arial" w:hAnsi="Arial" w:cs="Arial"/>
          <w:sz w:val="22"/>
        </w:rPr>
      </w:pPr>
      <w:r w:rsidRPr="00970758">
        <w:rPr>
          <w:rFonts w:ascii="Arial" w:hAnsi="Arial" w:cs="Arial"/>
          <w:sz w:val="22"/>
        </w:rPr>
        <w:t>T</w:t>
      </w:r>
      <w:r w:rsidR="004F41E0" w:rsidRPr="00970758">
        <w:rPr>
          <w:rFonts w:ascii="Arial" w:hAnsi="Arial" w:cs="Arial"/>
          <w:sz w:val="22"/>
        </w:rPr>
        <w:t>he Commission published</w:t>
      </w:r>
      <w:r w:rsidR="00B54DF5" w:rsidRPr="00970758">
        <w:rPr>
          <w:rFonts w:ascii="Arial" w:hAnsi="Arial" w:cs="Arial"/>
          <w:sz w:val="22"/>
        </w:rPr>
        <w:t xml:space="preserve"> a review of the right to health</w:t>
      </w:r>
      <w:r w:rsidRPr="00970758">
        <w:rPr>
          <w:rFonts w:ascii="Arial" w:hAnsi="Arial" w:cs="Arial"/>
          <w:sz w:val="22"/>
        </w:rPr>
        <w:t xml:space="preserve"> in 2010</w:t>
      </w:r>
      <w:r w:rsidR="00B54DF5" w:rsidRPr="00970758">
        <w:rPr>
          <w:rFonts w:ascii="Arial" w:hAnsi="Arial" w:cs="Arial"/>
          <w:sz w:val="22"/>
        </w:rPr>
        <w:t>. Th</w:t>
      </w:r>
      <w:r w:rsidR="00885A0F" w:rsidRPr="00970758">
        <w:rPr>
          <w:rFonts w:ascii="Arial" w:hAnsi="Arial" w:cs="Arial"/>
          <w:sz w:val="22"/>
        </w:rPr>
        <w:t>e</w:t>
      </w:r>
      <w:r w:rsidR="00B54DF5" w:rsidRPr="00970758">
        <w:rPr>
          <w:rFonts w:ascii="Arial" w:hAnsi="Arial" w:cs="Arial"/>
          <w:sz w:val="22"/>
        </w:rPr>
        <w:t xml:space="preserve"> report </w:t>
      </w:r>
      <w:r w:rsidR="00885A0F" w:rsidRPr="00970758">
        <w:rPr>
          <w:rFonts w:ascii="Arial" w:hAnsi="Arial" w:cs="Arial"/>
          <w:sz w:val="22"/>
        </w:rPr>
        <w:t xml:space="preserve">found </w:t>
      </w:r>
      <w:r w:rsidR="00E435B2" w:rsidRPr="00970758">
        <w:rPr>
          <w:rFonts w:ascii="Arial" w:hAnsi="Arial" w:cs="Arial"/>
          <w:sz w:val="22"/>
        </w:rPr>
        <w:t>that</w:t>
      </w:r>
      <w:r w:rsidR="000B2E9B" w:rsidRPr="00970758">
        <w:rPr>
          <w:rFonts w:ascii="Arial" w:hAnsi="Arial" w:cs="Arial"/>
          <w:sz w:val="22"/>
        </w:rPr>
        <w:t xml:space="preserve"> while the right to health </w:t>
      </w:r>
      <w:r w:rsidR="00E435B2" w:rsidRPr="00970758">
        <w:rPr>
          <w:rFonts w:ascii="Arial" w:hAnsi="Arial" w:cs="Arial"/>
          <w:sz w:val="22"/>
        </w:rPr>
        <w:t xml:space="preserve">was </w:t>
      </w:r>
      <w:r w:rsidR="00BB4EE7" w:rsidRPr="00970758">
        <w:rPr>
          <w:rFonts w:ascii="Arial" w:hAnsi="Arial" w:cs="Arial"/>
          <w:sz w:val="22"/>
        </w:rPr>
        <w:t>being realised for the majo</w:t>
      </w:r>
      <w:r w:rsidR="000B2E9B" w:rsidRPr="00970758">
        <w:rPr>
          <w:rFonts w:ascii="Arial" w:hAnsi="Arial" w:cs="Arial"/>
          <w:sz w:val="22"/>
        </w:rPr>
        <w:t>rity of the population</w:t>
      </w:r>
      <w:r w:rsidR="009D0EDB" w:rsidRPr="00970758">
        <w:rPr>
          <w:rFonts w:ascii="Arial" w:hAnsi="Arial" w:cs="Arial"/>
          <w:sz w:val="22"/>
        </w:rPr>
        <w:t>,</w:t>
      </w:r>
      <w:r w:rsidR="000B2E9B" w:rsidRPr="00970758">
        <w:rPr>
          <w:rFonts w:ascii="Arial" w:hAnsi="Arial" w:cs="Arial"/>
          <w:sz w:val="22"/>
        </w:rPr>
        <w:t xml:space="preserve"> there </w:t>
      </w:r>
      <w:r w:rsidR="00E435B2" w:rsidRPr="00970758">
        <w:rPr>
          <w:rFonts w:ascii="Arial" w:hAnsi="Arial" w:cs="Arial"/>
          <w:sz w:val="22"/>
        </w:rPr>
        <w:t xml:space="preserve">were </w:t>
      </w:r>
      <w:r w:rsidR="004F41E0" w:rsidRPr="00970758">
        <w:rPr>
          <w:rFonts w:ascii="Arial" w:hAnsi="Arial" w:cs="Arial"/>
          <w:sz w:val="22"/>
        </w:rPr>
        <w:t>some groups in</w:t>
      </w:r>
      <w:r w:rsidR="000B2E9B" w:rsidRPr="00970758">
        <w:rPr>
          <w:rFonts w:ascii="Arial" w:hAnsi="Arial" w:cs="Arial"/>
          <w:sz w:val="22"/>
        </w:rPr>
        <w:t xml:space="preserve"> society</w:t>
      </w:r>
      <w:r w:rsidR="00BB4EE7" w:rsidRPr="00970758">
        <w:rPr>
          <w:rFonts w:ascii="Arial" w:hAnsi="Arial" w:cs="Arial"/>
          <w:sz w:val="22"/>
        </w:rPr>
        <w:t xml:space="preserve"> that </w:t>
      </w:r>
      <w:r w:rsidR="009D0EDB" w:rsidRPr="00970758">
        <w:rPr>
          <w:rFonts w:ascii="Arial" w:hAnsi="Arial" w:cs="Arial"/>
          <w:sz w:val="22"/>
        </w:rPr>
        <w:t xml:space="preserve">were </w:t>
      </w:r>
      <w:r w:rsidR="008727DA" w:rsidRPr="00970758">
        <w:rPr>
          <w:rFonts w:ascii="Arial" w:hAnsi="Arial" w:cs="Arial"/>
          <w:sz w:val="22"/>
        </w:rPr>
        <w:t xml:space="preserve">not </w:t>
      </w:r>
      <w:r w:rsidR="00BB4EE7" w:rsidRPr="00970758">
        <w:rPr>
          <w:rFonts w:ascii="Arial" w:hAnsi="Arial" w:cs="Arial"/>
          <w:sz w:val="22"/>
        </w:rPr>
        <w:t>doing as well, including</w:t>
      </w:r>
      <w:r w:rsidR="008205CF" w:rsidRPr="00970758">
        <w:rPr>
          <w:rFonts w:ascii="Arial" w:hAnsi="Arial" w:cs="Arial"/>
          <w:sz w:val="22"/>
        </w:rPr>
        <w:t xml:space="preserve"> Māori</w:t>
      </w:r>
      <w:r w:rsidR="00BB4EE7" w:rsidRPr="00970758">
        <w:rPr>
          <w:rFonts w:ascii="Arial" w:hAnsi="Arial" w:cs="Arial"/>
          <w:sz w:val="22"/>
        </w:rPr>
        <w:t>, Pasifika and disabled persons.</w:t>
      </w:r>
      <w:r w:rsidR="00E435B2" w:rsidRPr="00970758">
        <w:rPr>
          <w:rStyle w:val="FootnoteReference"/>
          <w:rFonts w:ascii="Arial" w:hAnsi="Arial" w:cs="Arial"/>
          <w:sz w:val="22"/>
        </w:rPr>
        <w:t xml:space="preserve"> </w:t>
      </w:r>
      <w:r w:rsidR="00E435B2" w:rsidRPr="00970758">
        <w:rPr>
          <w:rStyle w:val="FootnoteReference"/>
          <w:rFonts w:ascii="Arial" w:hAnsi="Arial" w:cs="Arial"/>
          <w:sz w:val="22"/>
        </w:rPr>
        <w:footnoteReference w:id="8"/>
      </w:r>
      <w:r w:rsidR="00E435B2" w:rsidRPr="00970758">
        <w:rPr>
          <w:rFonts w:ascii="Arial" w:hAnsi="Arial" w:cs="Arial"/>
          <w:sz w:val="22"/>
        </w:rPr>
        <w:t xml:space="preserve"> </w:t>
      </w:r>
      <w:r w:rsidR="000B2E9B" w:rsidRPr="00970758">
        <w:rPr>
          <w:rFonts w:ascii="Arial" w:hAnsi="Arial" w:cs="Arial"/>
          <w:sz w:val="22"/>
        </w:rPr>
        <w:t xml:space="preserve"> </w:t>
      </w:r>
    </w:p>
    <w:p w14:paraId="302A6DE3" w14:textId="26F3FECB" w:rsidR="008205CF" w:rsidRPr="00970758" w:rsidRDefault="008205CF" w:rsidP="62CEAC27">
      <w:pPr>
        <w:pStyle w:val="BodyText"/>
        <w:numPr>
          <w:ilvl w:val="0"/>
          <w:numId w:val="52"/>
        </w:numPr>
        <w:jc w:val="both"/>
        <w:rPr>
          <w:rFonts w:ascii="Arial" w:hAnsi="Arial" w:cs="Arial"/>
          <w:sz w:val="22"/>
        </w:rPr>
      </w:pPr>
      <w:r w:rsidRPr="00970758">
        <w:rPr>
          <w:rFonts w:ascii="Arial" w:hAnsi="Arial" w:cs="Arial"/>
          <w:sz w:val="22"/>
        </w:rPr>
        <w:t xml:space="preserve">An Independent Monitoring Mechanism </w:t>
      </w:r>
      <w:r w:rsidR="009D0EDB" w:rsidRPr="00970758">
        <w:rPr>
          <w:rFonts w:ascii="Arial" w:hAnsi="Arial" w:cs="Arial"/>
          <w:sz w:val="22"/>
        </w:rPr>
        <w:t xml:space="preserve">(IMM) </w:t>
      </w:r>
      <w:r w:rsidRPr="00970758">
        <w:rPr>
          <w:rFonts w:ascii="Arial" w:hAnsi="Arial" w:cs="Arial"/>
          <w:sz w:val="22"/>
        </w:rPr>
        <w:t xml:space="preserve">of the Convention (made up of the Human Rights Commission, the Office of the Ombudsman and the Disabled Persons Organisation Coalition) noted in its most recent ‘Making Disability Rights Real 2013-2014’ report that there were </w:t>
      </w:r>
      <w:r w:rsidRPr="00970758">
        <w:rPr>
          <w:rFonts w:ascii="Arial" w:hAnsi="Arial" w:cs="Arial"/>
          <w:color w:val="000000"/>
          <w:sz w:val="22"/>
          <w:lang w:val="en-GB"/>
        </w:rPr>
        <w:t>significant disparities in health outcomes between disabled people and non-disabled people, particularly for people with an intellectual or learning disability.</w:t>
      </w:r>
      <w:r w:rsidRPr="00970758">
        <w:rPr>
          <w:rStyle w:val="FootnoteReference"/>
          <w:rFonts w:ascii="Arial" w:hAnsi="Arial" w:cs="Arial"/>
          <w:color w:val="000000"/>
          <w:sz w:val="22"/>
          <w:lang w:val="en-GB"/>
        </w:rPr>
        <w:footnoteReference w:id="9"/>
      </w:r>
    </w:p>
    <w:p w14:paraId="1404F151" w14:textId="77777777" w:rsidR="00A05CE0" w:rsidRPr="00970758" w:rsidRDefault="62CEAC27" w:rsidP="62CEAC27">
      <w:pPr>
        <w:pStyle w:val="BodyText"/>
        <w:numPr>
          <w:ilvl w:val="0"/>
          <w:numId w:val="52"/>
        </w:numPr>
        <w:jc w:val="both"/>
        <w:rPr>
          <w:rFonts w:ascii="Arial" w:hAnsi="Arial" w:cs="Arial"/>
          <w:sz w:val="22"/>
        </w:rPr>
      </w:pPr>
      <w:r w:rsidRPr="00970758">
        <w:rPr>
          <w:rFonts w:ascii="Arial" w:hAnsi="Arial" w:cs="Arial"/>
          <w:sz w:val="22"/>
        </w:rPr>
        <w:t xml:space="preserve">Compounding inequalities result in people with disabilities receiving poorer outcomes in accessing the right to health. For example: </w:t>
      </w:r>
    </w:p>
    <w:p w14:paraId="42C5B868" w14:textId="714711CD" w:rsidR="00A05CE0" w:rsidRPr="00970758" w:rsidRDefault="00A05CE0" w:rsidP="62CEAC27">
      <w:pPr>
        <w:pStyle w:val="BodyText"/>
        <w:numPr>
          <w:ilvl w:val="1"/>
          <w:numId w:val="52"/>
        </w:numPr>
        <w:jc w:val="both"/>
        <w:rPr>
          <w:rFonts w:ascii="Arial" w:hAnsi="Arial" w:cs="Arial"/>
          <w:sz w:val="22"/>
        </w:rPr>
      </w:pPr>
      <w:r w:rsidRPr="00970758">
        <w:rPr>
          <w:rFonts w:ascii="Arial" w:hAnsi="Arial" w:cs="Arial"/>
          <w:sz w:val="22"/>
        </w:rPr>
        <w:t xml:space="preserve">Disabled Māori fare more poorly than other Māori across a range of outcomes related to material well-being and quality of </w:t>
      </w:r>
      <w:r w:rsidR="00955F28" w:rsidRPr="00970758">
        <w:rPr>
          <w:rFonts w:ascii="Arial" w:hAnsi="Arial" w:cs="Arial"/>
          <w:sz w:val="22"/>
        </w:rPr>
        <w:t>life. Given</w:t>
      </w:r>
      <w:r w:rsidRPr="00970758">
        <w:rPr>
          <w:rFonts w:ascii="Arial" w:hAnsi="Arial" w:cs="Arial"/>
          <w:sz w:val="22"/>
        </w:rPr>
        <w:t xml:space="preserve"> that Māori in general tend to fare worse than non-Māori on most of these measures, disabled Māori are particularly vulnerable to poor health outcomes.</w:t>
      </w:r>
      <w:r w:rsidRPr="00970758">
        <w:rPr>
          <w:rStyle w:val="FootnoteReference"/>
          <w:rFonts w:ascii="Arial" w:hAnsi="Arial" w:cs="Arial"/>
          <w:sz w:val="22"/>
        </w:rPr>
        <w:footnoteReference w:id="10"/>
      </w:r>
    </w:p>
    <w:p w14:paraId="4198E0AC" w14:textId="040D30D1" w:rsidR="00A05CE0" w:rsidRDefault="00A05CE0" w:rsidP="62CEAC27">
      <w:pPr>
        <w:pStyle w:val="BodyText"/>
        <w:numPr>
          <w:ilvl w:val="1"/>
          <w:numId w:val="52"/>
        </w:numPr>
        <w:jc w:val="both"/>
        <w:rPr>
          <w:rFonts w:ascii="Arial" w:hAnsi="Arial" w:cs="Arial"/>
          <w:sz w:val="22"/>
        </w:rPr>
      </w:pPr>
      <w:r w:rsidRPr="62CEAC27">
        <w:rPr>
          <w:rFonts w:ascii="Arial" w:hAnsi="Arial" w:cs="Arial"/>
          <w:sz w:val="22"/>
        </w:rPr>
        <w:t xml:space="preserve">Pasifika disabled people and their families are under-represented users of Ministry of Health funded disability support services. </w:t>
      </w:r>
      <w:r w:rsidR="00535B14">
        <w:rPr>
          <w:rFonts w:ascii="Arial" w:hAnsi="Arial" w:cs="Arial"/>
          <w:sz w:val="22"/>
        </w:rPr>
        <w:t>Pasifika disabled people</w:t>
      </w:r>
      <w:r w:rsidRPr="62CEAC27">
        <w:rPr>
          <w:rFonts w:ascii="Arial" w:hAnsi="Arial" w:cs="Arial"/>
          <w:sz w:val="22"/>
        </w:rPr>
        <w:t xml:space="preserve"> represent 5.9% of all service users, relative to the total Pasifika population of 7.4%.</w:t>
      </w:r>
      <w:r w:rsidRPr="62CEAC27">
        <w:rPr>
          <w:rStyle w:val="FootnoteReference"/>
          <w:rFonts w:ascii="Arial" w:hAnsi="Arial" w:cs="Arial"/>
          <w:sz w:val="22"/>
        </w:rPr>
        <w:footnoteReference w:id="11"/>
      </w:r>
    </w:p>
    <w:p w14:paraId="1DD2F9D5" w14:textId="44E29A30" w:rsidR="00A05CE0" w:rsidRPr="00970758" w:rsidRDefault="00757009" w:rsidP="62CEAC27">
      <w:pPr>
        <w:pStyle w:val="BodyText"/>
        <w:numPr>
          <w:ilvl w:val="1"/>
          <w:numId w:val="52"/>
        </w:numPr>
        <w:jc w:val="both"/>
        <w:rPr>
          <w:rFonts w:ascii="Arial" w:hAnsi="Arial" w:cs="Arial"/>
          <w:sz w:val="22"/>
        </w:rPr>
      </w:pPr>
      <w:r>
        <w:rPr>
          <w:rFonts w:ascii="Arial" w:hAnsi="Arial" w:cs="Arial"/>
          <w:sz w:val="22"/>
        </w:rPr>
        <w:lastRenderedPageBreak/>
        <w:t>L</w:t>
      </w:r>
      <w:r w:rsidR="00A05CE0" w:rsidRPr="00970758">
        <w:rPr>
          <w:rFonts w:ascii="Arial" w:hAnsi="Arial" w:cs="Arial"/>
          <w:sz w:val="22"/>
        </w:rPr>
        <w:t>ife expectanc</w:t>
      </w:r>
      <w:r w:rsidR="00535B14" w:rsidRPr="00970758">
        <w:rPr>
          <w:rFonts w:ascii="Arial" w:hAnsi="Arial" w:cs="Arial"/>
          <w:sz w:val="22"/>
        </w:rPr>
        <w:t>ies</w:t>
      </w:r>
      <w:r w:rsidR="00A05CE0" w:rsidRPr="00970758">
        <w:rPr>
          <w:rFonts w:ascii="Arial" w:hAnsi="Arial" w:cs="Arial"/>
          <w:sz w:val="22"/>
        </w:rPr>
        <w:t xml:space="preserve"> of males with intellectual/learning disability </w:t>
      </w:r>
      <w:r w:rsidR="004F41E0" w:rsidRPr="00970758">
        <w:rPr>
          <w:rFonts w:ascii="Arial" w:hAnsi="Arial" w:cs="Arial"/>
          <w:sz w:val="22"/>
        </w:rPr>
        <w:t>i</w:t>
      </w:r>
      <w:r w:rsidR="00A05CE0" w:rsidRPr="00970758">
        <w:rPr>
          <w:rFonts w:ascii="Arial" w:hAnsi="Arial" w:cs="Arial"/>
          <w:sz w:val="22"/>
        </w:rPr>
        <w:t>s 18 years less than other New Zealand males in 2011 and 23 years less for New Zealand females.</w:t>
      </w:r>
      <w:r w:rsidR="00A05CE0" w:rsidRPr="00970758">
        <w:rPr>
          <w:rStyle w:val="FootnoteReference"/>
          <w:rFonts w:ascii="Arial" w:hAnsi="Arial" w:cs="Arial"/>
          <w:sz w:val="22"/>
        </w:rPr>
        <w:footnoteReference w:id="12"/>
      </w:r>
    </w:p>
    <w:p w14:paraId="1978C3A6" w14:textId="105A0343" w:rsidR="003E0C16" w:rsidRPr="00970758" w:rsidRDefault="003E0C16" w:rsidP="62CEAC27">
      <w:pPr>
        <w:pStyle w:val="BodyText"/>
        <w:numPr>
          <w:ilvl w:val="0"/>
          <w:numId w:val="52"/>
        </w:numPr>
        <w:jc w:val="both"/>
        <w:rPr>
          <w:rFonts w:ascii="Arial" w:hAnsi="Arial" w:cs="Arial"/>
          <w:sz w:val="22"/>
        </w:rPr>
      </w:pPr>
      <w:r w:rsidRPr="00970758">
        <w:rPr>
          <w:rFonts w:ascii="Arial" w:hAnsi="Arial" w:cs="Arial"/>
          <w:sz w:val="22"/>
        </w:rPr>
        <w:t>In this context, New Zealand legislation and policy contains a mixture of Convention compliant and non-compliant legislation. A ‘medicalised model’ understanding of disability</w:t>
      </w:r>
      <w:r w:rsidR="009D0EDB" w:rsidRPr="00970758">
        <w:rPr>
          <w:rFonts w:ascii="Arial" w:hAnsi="Arial" w:cs="Arial"/>
          <w:sz w:val="22"/>
        </w:rPr>
        <w:t>—</w:t>
      </w:r>
      <w:r w:rsidRPr="00970758">
        <w:rPr>
          <w:rFonts w:ascii="Arial" w:hAnsi="Arial" w:cs="Arial"/>
          <w:sz w:val="22"/>
        </w:rPr>
        <w:t>that is disability seen as something to be fixed or cured rather than as the result of an environment</w:t>
      </w:r>
      <w:r w:rsidR="009D0EDB" w:rsidRPr="00970758">
        <w:rPr>
          <w:rFonts w:ascii="Arial" w:hAnsi="Arial" w:cs="Arial"/>
          <w:sz w:val="22"/>
        </w:rPr>
        <w:t>—</w:t>
      </w:r>
      <w:r w:rsidRPr="00970758">
        <w:rPr>
          <w:rFonts w:ascii="Arial" w:hAnsi="Arial" w:cs="Arial"/>
          <w:sz w:val="22"/>
        </w:rPr>
        <w:t xml:space="preserve"> is still present within some New Zealand legislation. For example, the Committee on the Rights of Persons with Disabilities has previously recommended that the Mental Health (Compulsory Assessment and Treatment) Act 1992 be amended to comply with the Convention, because that legislation favours substituted over supported decision making in its framework.</w:t>
      </w:r>
      <w:r w:rsidRPr="00970758">
        <w:rPr>
          <w:rStyle w:val="FootnoteReference"/>
          <w:rFonts w:ascii="Arial" w:hAnsi="Arial" w:cs="Arial"/>
          <w:sz w:val="22"/>
        </w:rPr>
        <w:footnoteReference w:id="13"/>
      </w:r>
    </w:p>
    <w:p w14:paraId="5846D765" w14:textId="005B1004" w:rsidR="008205CF" w:rsidRPr="00970758" w:rsidRDefault="008B24E2" w:rsidP="62CEAC27">
      <w:pPr>
        <w:pStyle w:val="BodyText"/>
        <w:numPr>
          <w:ilvl w:val="0"/>
          <w:numId w:val="52"/>
        </w:numPr>
        <w:jc w:val="both"/>
        <w:rPr>
          <w:rFonts w:ascii="Arial" w:hAnsi="Arial" w:cs="Arial"/>
          <w:sz w:val="22"/>
        </w:rPr>
      </w:pPr>
      <w:r w:rsidRPr="00970758">
        <w:rPr>
          <w:rFonts w:ascii="Arial" w:hAnsi="Arial" w:cs="Arial"/>
          <w:sz w:val="22"/>
        </w:rPr>
        <w:t>In addition, t</w:t>
      </w:r>
      <w:r w:rsidR="62CEAC27" w:rsidRPr="00970758">
        <w:rPr>
          <w:rFonts w:ascii="Arial" w:hAnsi="Arial" w:cs="Arial"/>
          <w:sz w:val="22"/>
        </w:rPr>
        <w:t>here can be inconsistent understandings of ‘disability’ in health policy</w:t>
      </w:r>
      <w:r w:rsidRPr="00970758">
        <w:rPr>
          <w:rFonts w:ascii="Arial" w:hAnsi="Arial" w:cs="Arial"/>
          <w:sz w:val="22"/>
        </w:rPr>
        <w:t>, for example,</w:t>
      </w:r>
      <w:r w:rsidR="62CEAC27" w:rsidRPr="00970758">
        <w:rPr>
          <w:rFonts w:ascii="Arial" w:hAnsi="Arial" w:cs="Arial"/>
          <w:sz w:val="22"/>
        </w:rPr>
        <w:t xml:space="preserve"> </w:t>
      </w:r>
      <w:r w:rsidRPr="00970758">
        <w:rPr>
          <w:rFonts w:ascii="Arial" w:hAnsi="Arial" w:cs="Arial"/>
          <w:sz w:val="22"/>
        </w:rPr>
        <w:t xml:space="preserve">in determining </w:t>
      </w:r>
      <w:r w:rsidR="62CEAC27" w:rsidRPr="00970758">
        <w:rPr>
          <w:rFonts w:ascii="Arial" w:hAnsi="Arial" w:cs="Arial"/>
          <w:sz w:val="22"/>
        </w:rPr>
        <w:t xml:space="preserve">whether certain conditions or impairments </w:t>
      </w:r>
      <w:r w:rsidRPr="00970758">
        <w:rPr>
          <w:rFonts w:ascii="Arial" w:hAnsi="Arial" w:cs="Arial"/>
          <w:sz w:val="22"/>
        </w:rPr>
        <w:t>such as</w:t>
      </w:r>
      <w:r w:rsidR="62CEAC27" w:rsidRPr="00970758">
        <w:rPr>
          <w:rFonts w:ascii="Arial" w:hAnsi="Arial" w:cs="Arial"/>
          <w:sz w:val="22"/>
        </w:rPr>
        <w:t xml:space="preserve"> foetal alcohol syndrome disorder qualify for particular supports or funding. </w:t>
      </w:r>
    </w:p>
    <w:p w14:paraId="219EF992" w14:textId="381BE05A" w:rsidR="0016479F" w:rsidRPr="00970758" w:rsidRDefault="0016479F" w:rsidP="62CEAC27">
      <w:pPr>
        <w:pStyle w:val="BodyText"/>
        <w:numPr>
          <w:ilvl w:val="0"/>
          <w:numId w:val="52"/>
        </w:numPr>
        <w:jc w:val="both"/>
        <w:rPr>
          <w:rFonts w:ascii="Arial" w:hAnsi="Arial" w:cs="Arial"/>
          <w:sz w:val="22"/>
        </w:rPr>
      </w:pPr>
      <w:r w:rsidRPr="00970758">
        <w:rPr>
          <w:rFonts w:ascii="Arial" w:hAnsi="Arial" w:cs="Arial"/>
          <w:sz w:val="22"/>
        </w:rPr>
        <w:t xml:space="preserve">The Commission remains concerned at practices relating to seclusion and restraint in New Zealand. </w:t>
      </w:r>
      <w:r w:rsidR="00535B14" w:rsidRPr="00970758">
        <w:rPr>
          <w:rFonts w:ascii="Arial" w:hAnsi="Arial" w:cs="Arial"/>
          <w:sz w:val="22"/>
        </w:rPr>
        <w:t xml:space="preserve">Seclusion and restraint is sometimes not used as a last resort, nor used for the shortest time possible and there is inconsistent practice amongst different DHBs. </w:t>
      </w:r>
      <w:r w:rsidRPr="00970758">
        <w:rPr>
          <w:rFonts w:ascii="Arial" w:hAnsi="Arial" w:cs="Arial"/>
          <w:sz w:val="22"/>
        </w:rPr>
        <w:t xml:space="preserve">These practices can have a disproportionate effect on </w:t>
      </w:r>
      <w:r w:rsidR="00726945" w:rsidRPr="00970758">
        <w:rPr>
          <w:rFonts w:ascii="Arial" w:hAnsi="Arial" w:cs="Arial"/>
          <w:sz w:val="22"/>
        </w:rPr>
        <w:t xml:space="preserve">the mental </w:t>
      </w:r>
      <w:r w:rsidR="00056C7E" w:rsidRPr="00970758">
        <w:rPr>
          <w:rFonts w:ascii="Arial" w:hAnsi="Arial" w:cs="Arial"/>
          <w:sz w:val="22"/>
        </w:rPr>
        <w:t xml:space="preserve">and physical health </w:t>
      </w:r>
      <w:r w:rsidRPr="00970758">
        <w:rPr>
          <w:rFonts w:ascii="Arial" w:hAnsi="Arial" w:cs="Arial"/>
          <w:sz w:val="22"/>
        </w:rPr>
        <w:t>disabled persons.</w:t>
      </w:r>
      <w:r w:rsidRPr="00970758">
        <w:rPr>
          <w:rStyle w:val="FootnoteReference"/>
          <w:rFonts w:ascii="Arial" w:hAnsi="Arial" w:cs="Arial"/>
          <w:sz w:val="22"/>
        </w:rPr>
        <w:footnoteReference w:id="14"/>
      </w:r>
      <w:r w:rsidRPr="00970758">
        <w:rPr>
          <w:rFonts w:ascii="Arial" w:hAnsi="Arial" w:cs="Arial"/>
          <w:sz w:val="22"/>
        </w:rPr>
        <w:t xml:space="preserve"> </w:t>
      </w:r>
    </w:p>
    <w:p w14:paraId="48383E27" w14:textId="4D5F5C16" w:rsidR="00843E1C" w:rsidRPr="00970758" w:rsidRDefault="62CEAC27" w:rsidP="62CEAC27">
      <w:pPr>
        <w:pStyle w:val="BodyText"/>
        <w:numPr>
          <w:ilvl w:val="0"/>
          <w:numId w:val="52"/>
        </w:numPr>
        <w:jc w:val="both"/>
        <w:rPr>
          <w:rFonts w:ascii="Arial" w:hAnsi="Arial" w:cs="Arial"/>
          <w:sz w:val="22"/>
        </w:rPr>
      </w:pPr>
      <w:r w:rsidRPr="00970758">
        <w:rPr>
          <w:rFonts w:ascii="Arial" w:hAnsi="Arial" w:cs="Arial"/>
          <w:sz w:val="22"/>
        </w:rPr>
        <w:t>The proposed introduction of legalised euthanasia in New Zealand, by way of the End of Life Choice Bill (currently being considered by a Select Committee) presents challenges to people with disabilities including:</w:t>
      </w:r>
    </w:p>
    <w:p w14:paraId="41606660" w14:textId="190F9188" w:rsidR="00843E1C" w:rsidRPr="00970758" w:rsidRDefault="008B24E2" w:rsidP="62CEAC27">
      <w:pPr>
        <w:pStyle w:val="BodyText"/>
        <w:numPr>
          <w:ilvl w:val="1"/>
          <w:numId w:val="52"/>
        </w:numPr>
        <w:jc w:val="both"/>
        <w:rPr>
          <w:rFonts w:ascii="Arial" w:hAnsi="Arial" w:cs="Arial"/>
          <w:sz w:val="22"/>
        </w:rPr>
      </w:pPr>
      <w:r w:rsidRPr="00970758">
        <w:rPr>
          <w:rFonts w:ascii="Arial" w:hAnsi="Arial" w:cs="Arial"/>
          <w:sz w:val="22"/>
        </w:rPr>
        <w:t>t</w:t>
      </w:r>
      <w:r w:rsidR="62CEAC27" w:rsidRPr="00970758">
        <w:rPr>
          <w:rFonts w:ascii="Arial" w:hAnsi="Arial" w:cs="Arial"/>
          <w:sz w:val="22"/>
        </w:rPr>
        <w:t>he broad scope of the current proposed wording in the Bill with its inclusion of   ‘grievous and irremediable medical conditions’</w:t>
      </w:r>
    </w:p>
    <w:p w14:paraId="4E589755" w14:textId="77777777" w:rsidR="00843E1C" w:rsidRPr="00970758" w:rsidRDefault="62CEAC27" w:rsidP="62CEAC27">
      <w:pPr>
        <w:pStyle w:val="BodyText"/>
        <w:numPr>
          <w:ilvl w:val="1"/>
          <w:numId w:val="52"/>
        </w:numPr>
        <w:jc w:val="both"/>
        <w:rPr>
          <w:rFonts w:ascii="Arial" w:hAnsi="Arial" w:cs="Arial"/>
          <w:sz w:val="22"/>
        </w:rPr>
      </w:pPr>
      <w:r w:rsidRPr="00970758">
        <w:rPr>
          <w:rFonts w:ascii="Arial" w:hAnsi="Arial" w:cs="Arial"/>
          <w:sz w:val="22"/>
        </w:rPr>
        <w:t>the criteria in the Bill is not expressly limited to physical conditions</w:t>
      </w:r>
    </w:p>
    <w:p w14:paraId="63237ABB" w14:textId="77777777" w:rsidR="00843E1C" w:rsidRPr="00970758" w:rsidRDefault="62CEAC27" w:rsidP="62CEAC27">
      <w:pPr>
        <w:pStyle w:val="BodyText"/>
        <w:numPr>
          <w:ilvl w:val="1"/>
          <w:numId w:val="52"/>
        </w:numPr>
        <w:jc w:val="both"/>
        <w:rPr>
          <w:rFonts w:ascii="Arial" w:hAnsi="Arial" w:cs="Arial"/>
          <w:sz w:val="22"/>
        </w:rPr>
      </w:pPr>
      <w:r w:rsidRPr="00970758">
        <w:rPr>
          <w:rFonts w:ascii="Arial" w:hAnsi="Arial" w:cs="Arial"/>
          <w:sz w:val="22"/>
        </w:rPr>
        <w:t>the safeguards in the Bill may not be adequate</w:t>
      </w:r>
    </w:p>
    <w:p w14:paraId="61CEFC3C" w14:textId="16552DFB" w:rsidR="00843E1C" w:rsidRPr="00970758" w:rsidRDefault="00843E1C" w:rsidP="62CEAC27">
      <w:pPr>
        <w:pStyle w:val="BodyText"/>
        <w:ind w:left="1080"/>
        <w:jc w:val="both"/>
        <w:rPr>
          <w:rFonts w:ascii="Arial" w:hAnsi="Arial" w:cs="Arial"/>
          <w:sz w:val="22"/>
        </w:rPr>
      </w:pPr>
    </w:p>
    <w:p w14:paraId="2740D26A" w14:textId="7627A7A4" w:rsidR="00843E1C" w:rsidRPr="00970758" w:rsidRDefault="00843E1C" w:rsidP="62CEAC27">
      <w:pPr>
        <w:pStyle w:val="BodyText"/>
        <w:numPr>
          <w:ilvl w:val="0"/>
          <w:numId w:val="52"/>
        </w:numPr>
        <w:jc w:val="both"/>
        <w:rPr>
          <w:rFonts w:ascii="Arial" w:hAnsi="Arial" w:cs="Arial"/>
          <w:sz w:val="22"/>
        </w:rPr>
      </w:pPr>
      <w:r w:rsidRPr="00970758">
        <w:rPr>
          <w:rFonts w:ascii="Arial" w:hAnsi="Arial" w:cs="Arial"/>
          <w:sz w:val="22"/>
        </w:rPr>
        <w:lastRenderedPageBreak/>
        <w:t>The Human Rights Commis</w:t>
      </w:r>
      <w:r w:rsidR="004F41E0" w:rsidRPr="00970758">
        <w:rPr>
          <w:rFonts w:ascii="Arial" w:hAnsi="Arial" w:cs="Arial"/>
          <w:sz w:val="22"/>
        </w:rPr>
        <w:t>sion</w:t>
      </w:r>
      <w:r w:rsidR="008B24E2" w:rsidRPr="00970758">
        <w:rPr>
          <w:rFonts w:ascii="Arial" w:hAnsi="Arial" w:cs="Arial"/>
          <w:sz w:val="22"/>
        </w:rPr>
        <w:t xml:space="preserve"> detailed </w:t>
      </w:r>
      <w:r w:rsidRPr="00970758">
        <w:rPr>
          <w:rFonts w:ascii="Arial" w:hAnsi="Arial" w:cs="Arial"/>
          <w:sz w:val="22"/>
        </w:rPr>
        <w:t xml:space="preserve">its concerns </w:t>
      </w:r>
      <w:r w:rsidR="008B24E2" w:rsidRPr="00970758">
        <w:rPr>
          <w:rFonts w:ascii="Arial" w:hAnsi="Arial" w:cs="Arial"/>
          <w:sz w:val="22"/>
        </w:rPr>
        <w:t xml:space="preserve">with </w:t>
      </w:r>
      <w:bookmarkStart w:id="0" w:name="_GoBack"/>
      <w:bookmarkEnd w:id="0"/>
      <w:r w:rsidR="008B24E2" w:rsidRPr="00970758">
        <w:rPr>
          <w:rFonts w:ascii="Arial" w:hAnsi="Arial" w:cs="Arial"/>
          <w:sz w:val="22"/>
        </w:rPr>
        <w:t xml:space="preserve">the </w:t>
      </w:r>
      <w:r w:rsidRPr="00970758">
        <w:rPr>
          <w:rFonts w:ascii="Arial" w:hAnsi="Arial" w:cs="Arial"/>
          <w:sz w:val="22"/>
        </w:rPr>
        <w:t xml:space="preserve">Bill </w:t>
      </w:r>
      <w:r w:rsidR="008B24E2" w:rsidRPr="00970758">
        <w:rPr>
          <w:rFonts w:ascii="Arial" w:hAnsi="Arial" w:cs="Arial"/>
          <w:sz w:val="22"/>
        </w:rPr>
        <w:t xml:space="preserve">in its submission </w:t>
      </w:r>
      <w:r w:rsidRPr="00970758">
        <w:rPr>
          <w:rFonts w:ascii="Arial" w:hAnsi="Arial" w:cs="Arial"/>
          <w:sz w:val="22"/>
        </w:rPr>
        <w:t>to the Justice Committee on 6 March 2018.</w:t>
      </w:r>
      <w:r w:rsidRPr="00970758">
        <w:rPr>
          <w:rStyle w:val="FootnoteReference"/>
          <w:rFonts w:ascii="Arial" w:hAnsi="Arial" w:cs="Arial"/>
          <w:sz w:val="22"/>
        </w:rPr>
        <w:footnoteReference w:id="15"/>
      </w:r>
    </w:p>
    <w:p w14:paraId="41C8F396" w14:textId="77777777" w:rsidR="00A34420" w:rsidRPr="00970758" w:rsidRDefault="00A34420" w:rsidP="00723E1C">
      <w:pPr>
        <w:pStyle w:val="BodyText"/>
        <w:jc w:val="both"/>
        <w:rPr>
          <w:rFonts w:ascii="Arial" w:hAnsi="Arial" w:cs="Arial"/>
          <w:i/>
          <w:sz w:val="22"/>
        </w:rPr>
      </w:pPr>
    </w:p>
    <w:p w14:paraId="53E13C3D" w14:textId="77777777" w:rsidR="00224C25" w:rsidRPr="00970758" w:rsidRDefault="62CEAC27" w:rsidP="62CEAC27">
      <w:pPr>
        <w:pStyle w:val="BodyText"/>
        <w:jc w:val="both"/>
        <w:rPr>
          <w:rFonts w:ascii="Arial" w:hAnsi="Arial" w:cs="Arial"/>
          <w:i/>
          <w:iCs/>
          <w:sz w:val="22"/>
        </w:rPr>
      </w:pPr>
      <w:r w:rsidRPr="00970758">
        <w:rPr>
          <w:rFonts w:ascii="Arial" w:hAnsi="Arial" w:cs="Arial"/>
          <w:i/>
          <w:iCs/>
          <w:sz w:val="22"/>
        </w:rPr>
        <w:t>Good practice</w:t>
      </w:r>
    </w:p>
    <w:p w14:paraId="38ED48DB" w14:textId="77777777" w:rsidR="008B42CF" w:rsidRPr="00970758" w:rsidRDefault="62CEAC27" w:rsidP="62CEAC27">
      <w:pPr>
        <w:pStyle w:val="BodyText"/>
        <w:numPr>
          <w:ilvl w:val="0"/>
          <w:numId w:val="52"/>
        </w:numPr>
        <w:jc w:val="both"/>
        <w:rPr>
          <w:rFonts w:ascii="Arial" w:hAnsi="Arial" w:cs="Arial"/>
          <w:sz w:val="22"/>
        </w:rPr>
      </w:pPr>
      <w:r w:rsidRPr="00970758">
        <w:rPr>
          <w:rFonts w:ascii="Arial" w:hAnsi="Arial" w:cs="Arial"/>
          <w:sz w:val="22"/>
        </w:rPr>
        <w:t>There have been some positive responses to the above challenges by New Zealand’s Ministry of Health including:</w:t>
      </w:r>
    </w:p>
    <w:p w14:paraId="424425D1" w14:textId="77777777" w:rsidR="008B42CF" w:rsidRPr="00970758" w:rsidRDefault="008B42CF" w:rsidP="62CEAC27">
      <w:pPr>
        <w:pStyle w:val="BodyText"/>
        <w:numPr>
          <w:ilvl w:val="1"/>
          <w:numId w:val="52"/>
        </w:numPr>
        <w:jc w:val="both"/>
        <w:rPr>
          <w:rFonts w:ascii="Arial" w:hAnsi="Arial" w:cs="Arial"/>
          <w:sz w:val="22"/>
        </w:rPr>
      </w:pPr>
      <w:r w:rsidRPr="00970758">
        <w:rPr>
          <w:rFonts w:ascii="Arial" w:hAnsi="Arial" w:cs="Arial"/>
          <w:i/>
          <w:iCs/>
          <w:sz w:val="22"/>
        </w:rPr>
        <w:t>He Korowai Oranga</w:t>
      </w:r>
      <w:r w:rsidRPr="00970758">
        <w:rPr>
          <w:rFonts w:ascii="Arial" w:hAnsi="Arial" w:cs="Arial"/>
          <w:sz w:val="22"/>
        </w:rPr>
        <w:t>: Māori Health Strategy sets the direction for Māori health development in the health and disability sector.</w:t>
      </w:r>
      <w:r w:rsidRPr="00970758">
        <w:rPr>
          <w:rStyle w:val="FootnoteReference"/>
          <w:rFonts w:ascii="Arial" w:hAnsi="Arial" w:cs="Arial"/>
          <w:sz w:val="22"/>
        </w:rPr>
        <w:footnoteReference w:id="16"/>
      </w:r>
    </w:p>
    <w:p w14:paraId="098372F4" w14:textId="77777777" w:rsidR="008B42CF" w:rsidRPr="00970758" w:rsidRDefault="008B42CF" w:rsidP="62CEAC27">
      <w:pPr>
        <w:pStyle w:val="BodyText"/>
        <w:numPr>
          <w:ilvl w:val="1"/>
          <w:numId w:val="52"/>
        </w:numPr>
        <w:jc w:val="both"/>
        <w:rPr>
          <w:rFonts w:ascii="Arial" w:hAnsi="Arial" w:cs="Arial"/>
          <w:sz w:val="22"/>
        </w:rPr>
      </w:pPr>
      <w:r w:rsidRPr="00970758">
        <w:rPr>
          <w:rFonts w:ascii="Arial" w:hAnsi="Arial" w:cs="Arial"/>
          <w:sz w:val="22"/>
        </w:rPr>
        <w:t xml:space="preserve"> </w:t>
      </w:r>
      <w:r w:rsidRPr="00970758">
        <w:rPr>
          <w:rFonts w:ascii="Arial" w:hAnsi="Arial" w:cs="Arial"/>
          <w:i/>
          <w:iCs/>
          <w:sz w:val="22"/>
        </w:rPr>
        <w:t>Faiva Ora 2016–2021</w:t>
      </w:r>
      <w:r w:rsidRPr="00970758">
        <w:rPr>
          <w:rFonts w:ascii="Arial" w:hAnsi="Arial" w:cs="Arial"/>
          <w:sz w:val="22"/>
        </w:rPr>
        <w:t xml:space="preserve"> sets out priority outc</w:t>
      </w:r>
      <w:r w:rsidR="001C3A2C" w:rsidRPr="00970758">
        <w:rPr>
          <w:rFonts w:ascii="Arial" w:hAnsi="Arial" w:cs="Arial"/>
          <w:sz w:val="22"/>
        </w:rPr>
        <w:t xml:space="preserve">omes and actions to support and </w:t>
      </w:r>
      <w:r w:rsidRPr="00970758">
        <w:rPr>
          <w:rFonts w:ascii="Arial" w:hAnsi="Arial" w:cs="Arial"/>
          <w:sz w:val="22"/>
        </w:rPr>
        <w:t>improve the lives of Pacific disabled people of all ages and their families.</w:t>
      </w:r>
      <w:r w:rsidRPr="00970758">
        <w:rPr>
          <w:rStyle w:val="FootnoteReference"/>
          <w:rFonts w:ascii="Arial" w:hAnsi="Arial" w:cs="Arial"/>
          <w:sz w:val="22"/>
        </w:rPr>
        <w:footnoteReference w:id="17"/>
      </w:r>
    </w:p>
    <w:p w14:paraId="030F7377" w14:textId="28EC97E2" w:rsidR="002C06DD" w:rsidRPr="00970758" w:rsidRDefault="00BC4F63" w:rsidP="62CEAC27">
      <w:pPr>
        <w:pStyle w:val="BodyText"/>
        <w:numPr>
          <w:ilvl w:val="0"/>
          <w:numId w:val="52"/>
        </w:numPr>
        <w:jc w:val="both"/>
        <w:rPr>
          <w:rFonts w:ascii="Arial" w:hAnsi="Arial" w:cs="Arial"/>
          <w:sz w:val="22"/>
        </w:rPr>
      </w:pPr>
      <w:r w:rsidRPr="00970758">
        <w:rPr>
          <w:rFonts w:ascii="Arial" w:hAnsi="Arial" w:cs="Arial"/>
          <w:sz w:val="22"/>
        </w:rPr>
        <w:t>The</w:t>
      </w:r>
      <w:r w:rsidR="002C06DD" w:rsidRPr="00970758">
        <w:rPr>
          <w:rFonts w:ascii="Arial" w:hAnsi="Arial" w:cs="Arial"/>
          <w:sz w:val="22"/>
        </w:rPr>
        <w:t xml:space="preserve"> New Zealand Disability Strategy 2016-2026 </w:t>
      </w:r>
      <w:r w:rsidRPr="00970758">
        <w:rPr>
          <w:rFonts w:ascii="Arial" w:hAnsi="Arial" w:cs="Arial"/>
          <w:sz w:val="22"/>
        </w:rPr>
        <w:t xml:space="preserve">prioritises “health and well-being” for disabled people and </w:t>
      </w:r>
      <w:r w:rsidR="008B24E2" w:rsidRPr="00970758">
        <w:rPr>
          <w:rFonts w:ascii="Arial" w:hAnsi="Arial" w:cs="Arial"/>
          <w:sz w:val="22"/>
        </w:rPr>
        <w:t xml:space="preserve">outlines </w:t>
      </w:r>
      <w:r w:rsidR="002C06DD" w:rsidRPr="00970758">
        <w:rPr>
          <w:rFonts w:ascii="Arial" w:hAnsi="Arial" w:cs="Arial"/>
          <w:sz w:val="22"/>
        </w:rPr>
        <w:t xml:space="preserve">the expectations </w:t>
      </w:r>
      <w:r w:rsidR="008B24E2" w:rsidRPr="00970758">
        <w:rPr>
          <w:rFonts w:ascii="Arial" w:hAnsi="Arial" w:cs="Arial"/>
          <w:sz w:val="22"/>
        </w:rPr>
        <w:t xml:space="preserve">of </w:t>
      </w:r>
      <w:r w:rsidR="002C06DD" w:rsidRPr="00970758">
        <w:rPr>
          <w:rFonts w:ascii="Arial" w:hAnsi="Arial" w:cs="Arial"/>
          <w:sz w:val="22"/>
        </w:rPr>
        <w:t xml:space="preserve">disabled persons </w:t>
      </w:r>
      <w:r w:rsidR="008B24E2" w:rsidRPr="00970758">
        <w:rPr>
          <w:rFonts w:ascii="Arial" w:hAnsi="Arial" w:cs="Arial"/>
          <w:sz w:val="22"/>
        </w:rPr>
        <w:t>in</w:t>
      </w:r>
      <w:r w:rsidR="002C06DD" w:rsidRPr="00970758">
        <w:rPr>
          <w:rFonts w:ascii="Arial" w:hAnsi="Arial" w:cs="Arial"/>
          <w:sz w:val="22"/>
        </w:rPr>
        <w:t xml:space="preserve"> regard to health interventions.</w:t>
      </w:r>
      <w:r w:rsidR="002C06DD" w:rsidRPr="00970758">
        <w:rPr>
          <w:rStyle w:val="FootnoteReference"/>
          <w:rFonts w:ascii="Arial" w:hAnsi="Arial" w:cs="Arial"/>
          <w:sz w:val="22"/>
        </w:rPr>
        <w:footnoteReference w:id="18"/>
      </w:r>
      <w:r w:rsidR="002C06DD" w:rsidRPr="00970758">
        <w:rPr>
          <w:rFonts w:ascii="Arial" w:hAnsi="Arial" w:cs="Arial"/>
          <w:sz w:val="22"/>
        </w:rPr>
        <w:t xml:space="preserve"> </w:t>
      </w:r>
    </w:p>
    <w:p w14:paraId="320ED78D" w14:textId="77777777" w:rsidR="002642E3" w:rsidRPr="00970758" w:rsidRDefault="62CEAC27" w:rsidP="62CEAC27">
      <w:pPr>
        <w:pStyle w:val="BodyText"/>
        <w:ind w:left="360"/>
        <w:jc w:val="both"/>
        <w:rPr>
          <w:rFonts w:ascii="Arial" w:hAnsi="Arial" w:cs="Arial"/>
          <w:b/>
          <w:bCs/>
          <w:sz w:val="22"/>
        </w:rPr>
      </w:pPr>
      <w:r w:rsidRPr="00970758">
        <w:rPr>
          <w:rFonts w:ascii="Arial" w:hAnsi="Arial" w:cs="Arial"/>
          <w:b/>
          <w:bCs/>
          <w:sz w:val="22"/>
        </w:rPr>
        <w:t>Please provide any information and statistical data (including surveys, censuses, administrative data, literature, reports, and studies) related to the exercise of the right to health of persons with disabilities in general, as well as with particular focus in the following areas:</w:t>
      </w:r>
    </w:p>
    <w:p w14:paraId="0D8B04EE" w14:textId="6EDB5D70" w:rsidR="00EE14F6" w:rsidRPr="00970758" w:rsidRDefault="62CEAC27" w:rsidP="00970758">
      <w:pPr>
        <w:pStyle w:val="BodyText"/>
        <w:ind w:left="810" w:hanging="450"/>
        <w:jc w:val="both"/>
        <w:rPr>
          <w:rFonts w:ascii="Arial" w:hAnsi="Arial" w:cs="Arial"/>
          <w:b/>
          <w:bCs/>
          <w:sz w:val="22"/>
        </w:rPr>
      </w:pPr>
      <w:r w:rsidRPr="00970758">
        <w:rPr>
          <w:rFonts w:ascii="Arial" w:hAnsi="Arial" w:cs="Arial"/>
          <w:b/>
          <w:bCs/>
          <w:sz w:val="22"/>
        </w:rPr>
        <w:t>●</w:t>
      </w:r>
      <w:r w:rsidR="00970758">
        <w:rPr>
          <w:rFonts w:ascii="Arial" w:hAnsi="Arial" w:cs="Arial"/>
          <w:b/>
          <w:bCs/>
          <w:sz w:val="22"/>
        </w:rPr>
        <w:tab/>
      </w:r>
      <w:r w:rsidRPr="00970758">
        <w:rPr>
          <w:rFonts w:ascii="Arial" w:hAnsi="Arial" w:cs="Arial"/>
          <w:b/>
          <w:bCs/>
          <w:sz w:val="22"/>
        </w:rPr>
        <w:t>Availability of barrier-free general healthcare services and programmes, which take into account all accessibility aspects for persons with disabilities;</w:t>
      </w:r>
    </w:p>
    <w:p w14:paraId="13808312" w14:textId="69FCAAAD" w:rsidR="00EE14F6" w:rsidRPr="00970758" w:rsidRDefault="62CEAC27" w:rsidP="00970758">
      <w:pPr>
        <w:pStyle w:val="BodyText"/>
        <w:ind w:left="810" w:hanging="450"/>
        <w:jc w:val="both"/>
        <w:rPr>
          <w:rFonts w:ascii="Arial" w:hAnsi="Arial" w:cs="Arial"/>
          <w:b/>
          <w:bCs/>
          <w:sz w:val="22"/>
        </w:rPr>
      </w:pPr>
      <w:r w:rsidRPr="00970758">
        <w:rPr>
          <w:rFonts w:ascii="Arial" w:hAnsi="Arial" w:cs="Arial"/>
          <w:b/>
          <w:bCs/>
          <w:sz w:val="22"/>
        </w:rPr>
        <w:t>●</w:t>
      </w:r>
      <w:r w:rsidR="00970758">
        <w:rPr>
          <w:rFonts w:ascii="Arial" w:hAnsi="Arial" w:cs="Arial"/>
          <w:b/>
          <w:bCs/>
          <w:sz w:val="22"/>
        </w:rPr>
        <w:tab/>
      </w:r>
      <w:r w:rsidRPr="00970758">
        <w:rPr>
          <w:rFonts w:ascii="Arial" w:hAnsi="Arial" w:cs="Arial"/>
          <w:b/>
          <w:bCs/>
          <w:sz w:val="22"/>
        </w:rPr>
        <w:t>Access to free or affordable general healthcare services and programmes, including mental health services, services related to HIV/AIDS and universal health coverage;</w:t>
      </w:r>
    </w:p>
    <w:p w14:paraId="3AE79854" w14:textId="4B67BCDF" w:rsidR="00EE14F6" w:rsidRDefault="62CEAC27" w:rsidP="00970758">
      <w:pPr>
        <w:pStyle w:val="BodyText"/>
        <w:tabs>
          <w:tab w:val="left" w:pos="630"/>
        </w:tabs>
        <w:ind w:left="720" w:hanging="360"/>
        <w:jc w:val="both"/>
        <w:rPr>
          <w:b/>
          <w:bCs/>
        </w:rPr>
      </w:pPr>
      <w:r w:rsidRPr="62CEAC27">
        <w:rPr>
          <w:rFonts w:ascii="Arial" w:hAnsi="Arial" w:cs="Arial"/>
          <w:b/>
          <w:bCs/>
          <w:sz w:val="22"/>
        </w:rPr>
        <w:lastRenderedPageBreak/>
        <w:t>●</w:t>
      </w:r>
      <w:r w:rsidR="00970758">
        <w:rPr>
          <w:rFonts w:ascii="Arial" w:hAnsi="Arial" w:cs="Arial"/>
          <w:b/>
          <w:bCs/>
          <w:sz w:val="22"/>
        </w:rPr>
        <w:tab/>
      </w:r>
      <w:r w:rsidR="00970758">
        <w:rPr>
          <w:rFonts w:ascii="Arial" w:hAnsi="Arial" w:cs="Arial"/>
          <w:b/>
          <w:bCs/>
          <w:sz w:val="22"/>
        </w:rPr>
        <w:tab/>
      </w:r>
      <w:r w:rsidRPr="62CEAC27">
        <w:rPr>
          <w:rFonts w:ascii="Arial" w:hAnsi="Arial" w:cs="Arial"/>
          <w:b/>
          <w:bCs/>
          <w:sz w:val="22"/>
        </w:rPr>
        <w:t>Access to free or affordable disability-specific healthcare services and programmes; and</w:t>
      </w:r>
    </w:p>
    <w:p w14:paraId="42F027F1" w14:textId="4CAA498A" w:rsidR="009F67FA" w:rsidRDefault="62CEAC27" w:rsidP="00970758">
      <w:pPr>
        <w:pStyle w:val="BodyText"/>
        <w:ind w:left="720" w:hanging="360"/>
        <w:jc w:val="both"/>
        <w:rPr>
          <w:rFonts w:ascii="Arial" w:hAnsi="Arial" w:cs="Arial"/>
          <w:b/>
          <w:bCs/>
          <w:sz w:val="22"/>
        </w:rPr>
      </w:pPr>
      <w:r w:rsidRPr="62CEAC27">
        <w:rPr>
          <w:rFonts w:ascii="Arial" w:hAnsi="Arial" w:cs="Arial"/>
          <w:b/>
          <w:bCs/>
          <w:sz w:val="22"/>
        </w:rPr>
        <w:t>●</w:t>
      </w:r>
      <w:r w:rsidR="00970758">
        <w:rPr>
          <w:rFonts w:ascii="Arial" w:hAnsi="Arial" w:cs="Arial"/>
          <w:b/>
          <w:bCs/>
          <w:sz w:val="22"/>
        </w:rPr>
        <w:tab/>
      </w:r>
      <w:r w:rsidRPr="62CEAC27">
        <w:rPr>
          <w:rFonts w:ascii="Arial" w:hAnsi="Arial" w:cs="Arial"/>
          <w:b/>
          <w:bCs/>
          <w:sz w:val="22"/>
        </w:rPr>
        <w:t>Access to free or affordable health-related habilitation and rehabilitation goods and services, including early identification and intervention.</w:t>
      </w:r>
    </w:p>
    <w:p w14:paraId="19220AF1" w14:textId="178B7772" w:rsidR="00EE14F6" w:rsidRPr="00970758" w:rsidRDefault="62CEAC27" w:rsidP="62CEAC27">
      <w:pPr>
        <w:pStyle w:val="BodyText"/>
        <w:numPr>
          <w:ilvl w:val="0"/>
          <w:numId w:val="52"/>
        </w:numPr>
        <w:jc w:val="both"/>
        <w:rPr>
          <w:rFonts w:ascii="Arial" w:hAnsi="Arial" w:cs="Arial"/>
          <w:sz w:val="22"/>
        </w:rPr>
      </w:pPr>
      <w:r w:rsidRPr="00970758">
        <w:rPr>
          <w:rFonts w:ascii="Arial" w:hAnsi="Arial" w:cs="Arial"/>
          <w:sz w:val="22"/>
        </w:rPr>
        <w:t>As mentioned above</w:t>
      </w:r>
      <w:r w:rsidR="008B24E2" w:rsidRPr="00970758">
        <w:rPr>
          <w:rFonts w:ascii="Arial" w:hAnsi="Arial" w:cs="Arial"/>
          <w:sz w:val="22"/>
        </w:rPr>
        <w:t>,</w:t>
      </w:r>
      <w:r w:rsidRPr="00970758">
        <w:rPr>
          <w:rFonts w:ascii="Arial" w:hAnsi="Arial" w:cs="Arial"/>
          <w:sz w:val="22"/>
        </w:rPr>
        <w:t xml:space="preserve"> quality data relating to disability specific outcomes in health is limited, however the following resources</w:t>
      </w:r>
      <w:r w:rsidR="00A962A1" w:rsidRPr="00970758">
        <w:rPr>
          <w:rFonts w:ascii="Arial" w:hAnsi="Arial" w:cs="Arial"/>
          <w:sz w:val="22"/>
        </w:rPr>
        <w:t xml:space="preserve"> are recommended</w:t>
      </w:r>
      <w:r w:rsidRPr="00970758">
        <w:rPr>
          <w:rFonts w:ascii="Arial" w:hAnsi="Arial" w:cs="Arial"/>
          <w:sz w:val="22"/>
        </w:rPr>
        <w:t>:</w:t>
      </w:r>
    </w:p>
    <w:p w14:paraId="724408F7" w14:textId="77777777" w:rsidR="00EE14F6" w:rsidRPr="00970758" w:rsidRDefault="00EE14F6" w:rsidP="62CEAC27">
      <w:pPr>
        <w:pStyle w:val="BodyText"/>
        <w:numPr>
          <w:ilvl w:val="1"/>
          <w:numId w:val="52"/>
        </w:numPr>
        <w:jc w:val="both"/>
        <w:rPr>
          <w:rFonts w:ascii="Arial" w:hAnsi="Arial" w:cs="Arial"/>
          <w:sz w:val="22"/>
        </w:rPr>
      </w:pPr>
      <w:r w:rsidRPr="00970758">
        <w:rPr>
          <w:rFonts w:ascii="Arial" w:hAnsi="Arial" w:cs="Arial"/>
          <w:sz w:val="22"/>
        </w:rPr>
        <w:t>The Disability Survey 2013 in terms of the interrelationship of health issues and disability causation or aggravation.</w:t>
      </w:r>
      <w:r w:rsidRPr="00970758">
        <w:rPr>
          <w:rStyle w:val="FootnoteReference"/>
          <w:rFonts w:ascii="Arial" w:hAnsi="Arial" w:cs="Arial"/>
          <w:sz w:val="22"/>
        </w:rPr>
        <w:footnoteReference w:id="19"/>
      </w:r>
    </w:p>
    <w:p w14:paraId="113F03A5" w14:textId="77777777" w:rsidR="00EE14F6" w:rsidRPr="00970758" w:rsidRDefault="00EE14F6" w:rsidP="62CEAC27">
      <w:pPr>
        <w:pStyle w:val="BodyText"/>
        <w:numPr>
          <w:ilvl w:val="1"/>
          <w:numId w:val="52"/>
        </w:numPr>
        <w:jc w:val="both"/>
        <w:rPr>
          <w:rFonts w:ascii="Arial" w:hAnsi="Arial" w:cs="Arial"/>
          <w:sz w:val="22"/>
        </w:rPr>
      </w:pPr>
      <w:r w:rsidRPr="00970758">
        <w:rPr>
          <w:rFonts w:ascii="Arial" w:hAnsi="Arial" w:cs="Arial"/>
          <w:sz w:val="22"/>
        </w:rPr>
        <w:t>The Donald Beasley Institute has a number of studies related to people with an intellectual disability and the right to health.</w:t>
      </w:r>
      <w:r w:rsidRPr="00970758">
        <w:rPr>
          <w:rStyle w:val="FootnoteReference"/>
          <w:rFonts w:ascii="Arial" w:hAnsi="Arial" w:cs="Arial"/>
          <w:sz w:val="22"/>
        </w:rPr>
        <w:footnoteReference w:id="20"/>
      </w:r>
    </w:p>
    <w:p w14:paraId="7744B73F" w14:textId="77777777" w:rsidR="00EE14F6" w:rsidRPr="00970758" w:rsidRDefault="00EE14F6" w:rsidP="62CEAC27">
      <w:pPr>
        <w:pStyle w:val="BodyText"/>
        <w:numPr>
          <w:ilvl w:val="1"/>
          <w:numId w:val="52"/>
        </w:numPr>
        <w:jc w:val="both"/>
        <w:rPr>
          <w:rFonts w:ascii="Arial" w:hAnsi="Arial" w:cs="Arial"/>
          <w:sz w:val="22"/>
        </w:rPr>
      </w:pPr>
      <w:r w:rsidRPr="00970758">
        <w:rPr>
          <w:rFonts w:ascii="Arial" w:hAnsi="Arial" w:cs="Arial"/>
          <w:sz w:val="22"/>
        </w:rPr>
        <w:t>The Ministry of Health’s ‘Living with a Disability’ 2004 report.</w:t>
      </w:r>
      <w:r w:rsidRPr="00970758">
        <w:rPr>
          <w:rStyle w:val="FootnoteReference"/>
          <w:rFonts w:ascii="Arial" w:hAnsi="Arial" w:cs="Arial"/>
          <w:sz w:val="22"/>
        </w:rPr>
        <w:footnoteReference w:id="21"/>
      </w:r>
      <w:r w:rsidRPr="00970758">
        <w:rPr>
          <w:rFonts w:ascii="Arial" w:hAnsi="Arial" w:cs="Arial"/>
          <w:sz w:val="22"/>
        </w:rPr>
        <w:t xml:space="preserve"> </w:t>
      </w:r>
    </w:p>
    <w:p w14:paraId="0D0B940D" w14:textId="78E8C404" w:rsidR="00A34420" w:rsidRPr="00970758" w:rsidRDefault="001A6AB4" w:rsidP="009205DA">
      <w:pPr>
        <w:pStyle w:val="BodyText"/>
        <w:numPr>
          <w:ilvl w:val="1"/>
          <w:numId w:val="52"/>
        </w:numPr>
        <w:jc w:val="both"/>
        <w:rPr>
          <w:rFonts w:ascii="Arial" w:hAnsi="Arial" w:cs="Arial"/>
        </w:rPr>
      </w:pPr>
      <w:r w:rsidRPr="00970758">
        <w:rPr>
          <w:rFonts w:ascii="Arial" w:hAnsi="Arial" w:cs="Arial"/>
          <w:sz w:val="22"/>
        </w:rPr>
        <w:t xml:space="preserve">The Mental Health Commissioner’s Monitoring and Advocacy Report of 2018 talks about trends and challenges </w:t>
      </w:r>
      <w:r w:rsidR="00A962A1" w:rsidRPr="00970758">
        <w:rPr>
          <w:rFonts w:ascii="Arial" w:hAnsi="Arial" w:cs="Arial"/>
          <w:sz w:val="22"/>
        </w:rPr>
        <w:t xml:space="preserve">in </w:t>
      </w:r>
      <w:r w:rsidRPr="00970758">
        <w:rPr>
          <w:rFonts w:ascii="Arial" w:hAnsi="Arial" w:cs="Arial"/>
          <w:sz w:val="22"/>
        </w:rPr>
        <w:t>the provision of mental health services in New Zealand.</w:t>
      </w:r>
      <w:r w:rsidRPr="00970758">
        <w:rPr>
          <w:rStyle w:val="FootnoteReference"/>
          <w:rFonts w:ascii="Arial" w:hAnsi="Arial" w:cs="Arial"/>
          <w:sz w:val="22"/>
        </w:rPr>
        <w:footnoteReference w:id="22"/>
      </w:r>
      <w:r w:rsidR="00A34420" w:rsidRPr="00970758">
        <w:rPr>
          <w:rFonts w:ascii="Arial" w:hAnsi="Arial" w:cs="Arial"/>
          <w:sz w:val="22"/>
        </w:rPr>
        <w:t xml:space="preserve"> This report </w:t>
      </w:r>
      <w:r w:rsidR="009205DA" w:rsidRPr="00970758">
        <w:rPr>
          <w:rFonts w:ascii="Arial" w:hAnsi="Arial" w:cs="Arial"/>
          <w:sz w:val="22"/>
        </w:rPr>
        <w:t xml:space="preserve">is </w:t>
      </w:r>
      <w:r w:rsidR="00A34420" w:rsidRPr="00970758">
        <w:rPr>
          <w:rFonts w:ascii="Arial" w:hAnsi="Arial" w:cs="Arial"/>
          <w:sz w:val="22"/>
        </w:rPr>
        <w:t>the current Mental Health Commissioner’s first monitoring and advocacy report. It note</w:t>
      </w:r>
      <w:r w:rsidR="009205DA" w:rsidRPr="00970758">
        <w:rPr>
          <w:rFonts w:ascii="Arial" w:hAnsi="Arial" w:cs="Arial"/>
          <w:sz w:val="22"/>
        </w:rPr>
        <w:t>s</w:t>
      </w:r>
      <w:r w:rsidR="00A34420" w:rsidRPr="00970758">
        <w:rPr>
          <w:rFonts w:ascii="Arial" w:hAnsi="Arial" w:cs="Arial"/>
          <w:sz w:val="22"/>
        </w:rPr>
        <w:t xml:space="preserve"> a number of concerning trends including</w:t>
      </w:r>
      <w:r w:rsidR="00757009">
        <w:rPr>
          <w:rFonts w:ascii="Arial" w:hAnsi="Arial" w:cs="Arial"/>
          <w:sz w:val="22"/>
        </w:rPr>
        <w:t>:</w:t>
      </w:r>
    </w:p>
    <w:p w14:paraId="6477987D" w14:textId="77777777" w:rsidR="00A34420" w:rsidRPr="00970758" w:rsidRDefault="62CEAC27" w:rsidP="62CEAC27">
      <w:pPr>
        <w:pStyle w:val="BodyText"/>
        <w:numPr>
          <w:ilvl w:val="2"/>
          <w:numId w:val="52"/>
        </w:numPr>
        <w:jc w:val="both"/>
        <w:rPr>
          <w:rFonts w:ascii="Arial" w:hAnsi="Arial" w:cs="Arial"/>
          <w:sz w:val="22"/>
        </w:rPr>
      </w:pPr>
      <w:r w:rsidRPr="00970758">
        <w:rPr>
          <w:rFonts w:ascii="Arial" w:hAnsi="Arial" w:cs="Arial"/>
          <w:sz w:val="22"/>
        </w:rPr>
        <w:t>a lack of early intervention options;</w:t>
      </w:r>
    </w:p>
    <w:p w14:paraId="0364113D" w14:textId="77777777" w:rsidR="00A34420" w:rsidRPr="00970758" w:rsidRDefault="62CEAC27" w:rsidP="62CEAC27">
      <w:pPr>
        <w:pStyle w:val="BodyText"/>
        <w:numPr>
          <w:ilvl w:val="2"/>
          <w:numId w:val="52"/>
        </w:numPr>
        <w:jc w:val="both"/>
        <w:rPr>
          <w:rFonts w:ascii="Arial" w:hAnsi="Arial" w:cs="Arial"/>
          <w:sz w:val="22"/>
        </w:rPr>
      </w:pPr>
      <w:r w:rsidRPr="00970758">
        <w:rPr>
          <w:rFonts w:ascii="Arial" w:hAnsi="Arial" w:cs="Arial"/>
          <w:sz w:val="22"/>
        </w:rPr>
        <w:t>a low commitment by services to shared planning with consumers and their family and whānau;</w:t>
      </w:r>
    </w:p>
    <w:p w14:paraId="3956B9BD" w14:textId="77777777" w:rsidR="00A34420" w:rsidRPr="00970758" w:rsidRDefault="62CEAC27" w:rsidP="62CEAC27">
      <w:pPr>
        <w:pStyle w:val="BodyText"/>
        <w:numPr>
          <w:ilvl w:val="2"/>
          <w:numId w:val="52"/>
        </w:numPr>
        <w:jc w:val="both"/>
        <w:rPr>
          <w:rFonts w:ascii="Arial" w:hAnsi="Arial" w:cs="Arial"/>
          <w:sz w:val="22"/>
        </w:rPr>
      </w:pPr>
      <w:r w:rsidRPr="00970758">
        <w:rPr>
          <w:rFonts w:ascii="Arial" w:hAnsi="Arial" w:cs="Arial"/>
          <w:sz w:val="22"/>
        </w:rPr>
        <w:t>coordination challenges within and between services;</w:t>
      </w:r>
    </w:p>
    <w:p w14:paraId="42B1D927" w14:textId="77777777" w:rsidR="00A34420" w:rsidRPr="00970758" w:rsidRDefault="62CEAC27" w:rsidP="62CEAC27">
      <w:pPr>
        <w:pStyle w:val="BodyText"/>
        <w:numPr>
          <w:ilvl w:val="2"/>
          <w:numId w:val="52"/>
        </w:numPr>
        <w:jc w:val="both"/>
        <w:rPr>
          <w:rFonts w:ascii="Arial" w:hAnsi="Arial" w:cs="Arial"/>
          <w:sz w:val="22"/>
        </w:rPr>
      </w:pPr>
      <w:r w:rsidRPr="00970758">
        <w:rPr>
          <w:rFonts w:ascii="Arial" w:hAnsi="Arial" w:cs="Arial"/>
          <w:sz w:val="22"/>
        </w:rPr>
        <w:t>high uses of compulsory treatment, especially for Māori;</w:t>
      </w:r>
    </w:p>
    <w:p w14:paraId="3681A7EF" w14:textId="77777777" w:rsidR="00A34420" w:rsidRPr="00970758" w:rsidRDefault="62CEAC27" w:rsidP="62CEAC27">
      <w:pPr>
        <w:pStyle w:val="BodyText"/>
        <w:numPr>
          <w:ilvl w:val="2"/>
          <w:numId w:val="52"/>
        </w:numPr>
        <w:jc w:val="both"/>
        <w:rPr>
          <w:rFonts w:ascii="Arial" w:hAnsi="Arial" w:cs="Arial"/>
          <w:sz w:val="22"/>
        </w:rPr>
      </w:pPr>
      <w:r w:rsidRPr="00970758">
        <w:rPr>
          <w:rFonts w:ascii="Arial" w:hAnsi="Arial" w:cs="Arial"/>
          <w:sz w:val="22"/>
        </w:rPr>
        <w:t>stagnation in seclusion reduction;</w:t>
      </w:r>
    </w:p>
    <w:p w14:paraId="5409955A" w14:textId="77777777" w:rsidR="00A34420" w:rsidRPr="00970758" w:rsidRDefault="62CEAC27" w:rsidP="62CEAC27">
      <w:pPr>
        <w:pStyle w:val="BodyText"/>
        <w:numPr>
          <w:ilvl w:val="2"/>
          <w:numId w:val="52"/>
        </w:numPr>
        <w:jc w:val="both"/>
        <w:rPr>
          <w:rFonts w:ascii="Arial" w:hAnsi="Arial" w:cs="Arial"/>
          <w:sz w:val="22"/>
        </w:rPr>
      </w:pPr>
      <w:r w:rsidRPr="00970758">
        <w:rPr>
          <w:rFonts w:ascii="Arial" w:hAnsi="Arial" w:cs="Arial"/>
          <w:sz w:val="22"/>
        </w:rPr>
        <w:t xml:space="preserve"> poorer physical health outcomes for people with serious mental health and/or addiction issues; and</w:t>
      </w:r>
    </w:p>
    <w:p w14:paraId="7E443A84" w14:textId="77777777" w:rsidR="00A34420" w:rsidRPr="00970758" w:rsidRDefault="62CEAC27" w:rsidP="62CEAC27">
      <w:pPr>
        <w:pStyle w:val="BodyText"/>
        <w:numPr>
          <w:ilvl w:val="2"/>
          <w:numId w:val="52"/>
        </w:numPr>
        <w:jc w:val="both"/>
        <w:rPr>
          <w:rFonts w:ascii="Arial" w:hAnsi="Arial" w:cs="Arial"/>
          <w:sz w:val="22"/>
        </w:rPr>
      </w:pPr>
      <w:r w:rsidRPr="00970758">
        <w:rPr>
          <w:rFonts w:ascii="Arial" w:hAnsi="Arial" w:cs="Arial"/>
          <w:sz w:val="22"/>
        </w:rPr>
        <w:t xml:space="preserve"> disparity in outcomes for Māori and other population groups.</w:t>
      </w:r>
    </w:p>
    <w:p w14:paraId="567C7AB8" w14:textId="03B4C962" w:rsidR="62CEAC27" w:rsidRDefault="62CEAC27" w:rsidP="62CEAC27">
      <w:pPr>
        <w:pStyle w:val="BodyText"/>
        <w:jc w:val="both"/>
        <w:rPr>
          <w:rFonts w:ascii="Arial" w:hAnsi="Arial" w:cs="Arial"/>
          <w:sz w:val="22"/>
        </w:rPr>
      </w:pPr>
    </w:p>
    <w:p w14:paraId="2EE2FCEF" w14:textId="77777777" w:rsidR="009F67FA" w:rsidRPr="00970758" w:rsidRDefault="62CEAC27" w:rsidP="62CEAC27">
      <w:pPr>
        <w:pStyle w:val="BodyText"/>
        <w:ind w:left="360"/>
        <w:jc w:val="both"/>
        <w:rPr>
          <w:rFonts w:ascii="Arial" w:hAnsi="Arial" w:cs="Arial"/>
          <w:b/>
          <w:bCs/>
          <w:sz w:val="22"/>
        </w:rPr>
      </w:pPr>
      <w:r w:rsidRPr="00970758">
        <w:rPr>
          <w:rFonts w:ascii="Arial" w:hAnsi="Arial" w:cs="Arial"/>
          <w:b/>
          <w:bCs/>
          <w:sz w:val="22"/>
        </w:rPr>
        <w:lastRenderedPageBreak/>
        <w:t>Please provide information on discrimination against persons with disabilities in the provision of healthcare, health insurance and/or life insurance by public or private service providers.</w:t>
      </w:r>
    </w:p>
    <w:p w14:paraId="20B0B1F7" w14:textId="50C59357" w:rsidR="62CEAC27" w:rsidRPr="00970758" w:rsidRDefault="62CEAC27" w:rsidP="62CEAC27">
      <w:pPr>
        <w:pStyle w:val="BodyText"/>
        <w:numPr>
          <w:ilvl w:val="0"/>
          <w:numId w:val="52"/>
        </w:numPr>
        <w:jc w:val="both"/>
        <w:rPr>
          <w:rFonts w:ascii="Arial" w:hAnsi="Arial" w:cs="Arial"/>
          <w:sz w:val="22"/>
        </w:rPr>
      </w:pPr>
      <w:r w:rsidRPr="00970758">
        <w:rPr>
          <w:rFonts w:ascii="Arial" w:hAnsi="Arial" w:cs="Arial"/>
          <w:sz w:val="22"/>
        </w:rPr>
        <w:t>T</w:t>
      </w:r>
      <w:r w:rsidRPr="00970758">
        <w:rPr>
          <w:rFonts w:ascii="Arial" w:eastAsiaTheme="minorEastAsia" w:hAnsi="Arial" w:cs="Arial"/>
          <w:sz w:val="22"/>
        </w:rPr>
        <w:t xml:space="preserve">he Commission receives complaints </w:t>
      </w:r>
      <w:r w:rsidR="00A962A1" w:rsidRPr="00970758">
        <w:rPr>
          <w:rFonts w:ascii="Arial" w:eastAsiaTheme="minorEastAsia" w:hAnsi="Arial" w:cs="Arial"/>
          <w:sz w:val="22"/>
        </w:rPr>
        <w:t>concerning</w:t>
      </w:r>
      <w:r w:rsidRPr="00970758">
        <w:rPr>
          <w:rFonts w:ascii="Arial" w:eastAsiaTheme="minorEastAsia" w:hAnsi="Arial" w:cs="Arial"/>
          <w:sz w:val="22"/>
        </w:rPr>
        <w:t xml:space="preserve"> discrimination related to disability.  In the </w:t>
      </w:r>
      <w:r w:rsidR="00A962A1" w:rsidRPr="00970758">
        <w:rPr>
          <w:rFonts w:ascii="Arial" w:eastAsiaTheme="minorEastAsia" w:hAnsi="Arial" w:cs="Arial"/>
          <w:sz w:val="22"/>
        </w:rPr>
        <w:t>three</w:t>
      </w:r>
      <w:r w:rsidRPr="00970758">
        <w:rPr>
          <w:rFonts w:ascii="Arial" w:eastAsiaTheme="minorEastAsia" w:hAnsi="Arial" w:cs="Arial"/>
          <w:sz w:val="22"/>
        </w:rPr>
        <w:t xml:space="preserve"> years ended 28 February 2018, the Commission received 23 complaints of alleged discrimination on the prohibited ground of disability which </w:t>
      </w:r>
      <w:r w:rsidR="00A962A1" w:rsidRPr="00970758">
        <w:rPr>
          <w:rFonts w:ascii="Arial" w:eastAsiaTheme="minorEastAsia" w:hAnsi="Arial" w:cs="Arial"/>
          <w:sz w:val="22"/>
        </w:rPr>
        <w:t>relate</w:t>
      </w:r>
      <w:r w:rsidRPr="00970758">
        <w:rPr>
          <w:rFonts w:ascii="Arial" w:eastAsiaTheme="minorEastAsia" w:hAnsi="Arial" w:cs="Arial"/>
          <w:sz w:val="22"/>
        </w:rPr>
        <w:t xml:space="preserve"> to healthcare, health insurance and/or life insurance.  This figure includes some travel insurance claims declined for mental health reasons.</w:t>
      </w:r>
    </w:p>
    <w:p w14:paraId="77648B88" w14:textId="21A700CE" w:rsidR="62CEAC27" w:rsidRPr="00970758" w:rsidRDefault="62CEAC27" w:rsidP="62CEAC27">
      <w:pPr>
        <w:pStyle w:val="BodyText"/>
        <w:numPr>
          <w:ilvl w:val="0"/>
          <w:numId w:val="52"/>
        </w:numPr>
        <w:jc w:val="both"/>
        <w:rPr>
          <w:rFonts w:ascii="Arial" w:hAnsi="Arial" w:cs="Arial"/>
          <w:sz w:val="22"/>
        </w:rPr>
      </w:pPr>
      <w:r w:rsidRPr="00970758">
        <w:rPr>
          <w:rFonts w:ascii="Arial" w:eastAsiaTheme="minorEastAsia" w:hAnsi="Arial" w:cs="Arial"/>
          <w:sz w:val="22"/>
        </w:rPr>
        <w:t>Of these:</w:t>
      </w:r>
    </w:p>
    <w:p w14:paraId="166AF61A" w14:textId="46B25FF3" w:rsidR="62CEAC27" w:rsidRPr="00970758" w:rsidRDefault="62CEAC27" w:rsidP="62CEAC27">
      <w:pPr>
        <w:numPr>
          <w:ilvl w:val="1"/>
          <w:numId w:val="52"/>
        </w:numPr>
        <w:rPr>
          <w:rFonts w:ascii="Arial" w:hAnsi="Arial" w:cs="Arial"/>
          <w:sz w:val="22"/>
        </w:rPr>
      </w:pPr>
      <w:r w:rsidRPr="00970758">
        <w:rPr>
          <w:rFonts w:ascii="Arial" w:eastAsiaTheme="minorEastAsia" w:hAnsi="Arial" w:cs="Arial"/>
          <w:sz w:val="22"/>
        </w:rPr>
        <w:t>11 involved the decline of insurance due to a history of mental illness</w:t>
      </w:r>
    </w:p>
    <w:p w14:paraId="365515DF" w14:textId="53E20D4E" w:rsidR="62CEAC27" w:rsidRPr="00970758" w:rsidRDefault="62CEAC27" w:rsidP="62CEAC27">
      <w:pPr>
        <w:numPr>
          <w:ilvl w:val="1"/>
          <w:numId w:val="52"/>
        </w:numPr>
        <w:rPr>
          <w:rFonts w:ascii="Arial" w:hAnsi="Arial" w:cs="Arial"/>
          <w:sz w:val="22"/>
        </w:rPr>
      </w:pPr>
      <w:r w:rsidRPr="00970758">
        <w:rPr>
          <w:rFonts w:ascii="Arial" w:eastAsiaTheme="minorEastAsia" w:hAnsi="Arial" w:cs="Arial"/>
          <w:sz w:val="22"/>
        </w:rPr>
        <w:t>most of the others were declined insurance due to other medical conditions</w:t>
      </w:r>
    </w:p>
    <w:p w14:paraId="43E4C42C" w14:textId="2662FD87" w:rsidR="62CEAC27" w:rsidRPr="00970758" w:rsidRDefault="62CEAC27" w:rsidP="62CEAC27">
      <w:pPr>
        <w:numPr>
          <w:ilvl w:val="1"/>
          <w:numId w:val="52"/>
        </w:numPr>
        <w:rPr>
          <w:rFonts w:ascii="Arial" w:hAnsi="Arial" w:cs="Arial"/>
          <w:sz w:val="22"/>
        </w:rPr>
      </w:pPr>
      <w:r w:rsidRPr="00970758">
        <w:rPr>
          <w:rFonts w:ascii="Arial" w:eastAsiaTheme="minorEastAsia" w:hAnsi="Arial" w:cs="Arial"/>
          <w:sz w:val="22"/>
        </w:rPr>
        <w:t>several involved not being eligible for health care at all</w:t>
      </w:r>
    </w:p>
    <w:p w14:paraId="08945D77" w14:textId="4417C3F8" w:rsidR="62CEAC27" w:rsidRPr="00970758" w:rsidRDefault="62CEAC27" w:rsidP="62CEAC27">
      <w:pPr>
        <w:numPr>
          <w:ilvl w:val="0"/>
          <w:numId w:val="52"/>
        </w:numPr>
        <w:rPr>
          <w:rFonts w:ascii="Arial" w:hAnsi="Arial" w:cs="Arial"/>
          <w:sz w:val="22"/>
        </w:rPr>
      </w:pPr>
      <w:r w:rsidRPr="00970758">
        <w:rPr>
          <w:rFonts w:ascii="Arial" w:eastAsiaTheme="minorEastAsia" w:hAnsi="Arial" w:cs="Arial"/>
          <w:sz w:val="22"/>
        </w:rPr>
        <w:t>In addition to the 23, there were also fewer than five complaints that might fit in to a broad definition of ‘health care’.  Examples include support services not being adequate, or complaints about medical treatment given</w:t>
      </w:r>
      <w:r w:rsidR="00A962A1" w:rsidRPr="00970758">
        <w:rPr>
          <w:rFonts w:ascii="Arial" w:eastAsiaTheme="minorEastAsia" w:hAnsi="Arial" w:cs="Arial"/>
          <w:sz w:val="22"/>
        </w:rPr>
        <w:t>.</w:t>
      </w:r>
    </w:p>
    <w:p w14:paraId="1B41D345" w14:textId="48E341AE" w:rsidR="004F046C" w:rsidRPr="00970758" w:rsidRDefault="0076035E" w:rsidP="62CEAC27">
      <w:pPr>
        <w:pStyle w:val="BodyText"/>
        <w:numPr>
          <w:ilvl w:val="0"/>
          <w:numId w:val="52"/>
        </w:numPr>
        <w:jc w:val="both"/>
        <w:rPr>
          <w:rStyle w:val="Hyperlink"/>
          <w:rFonts w:ascii="Arial" w:hAnsi="Arial" w:cs="Arial"/>
          <w:color w:val="1E1E1E"/>
          <w:sz w:val="22"/>
          <w:u w:val="none"/>
        </w:rPr>
      </w:pPr>
      <w:r w:rsidRPr="00970758">
        <w:rPr>
          <w:rFonts w:ascii="Arial" w:hAnsi="Arial" w:cs="Arial"/>
          <w:sz w:val="22"/>
        </w:rPr>
        <w:t>The Health and Disability Commissioner</w:t>
      </w:r>
      <w:r w:rsidR="00D379DB" w:rsidRPr="00970758">
        <w:rPr>
          <w:rFonts w:ascii="Arial" w:hAnsi="Arial" w:cs="Arial"/>
          <w:sz w:val="22"/>
        </w:rPr>
        <w:t xml:space="preserve"> regularly</w:t>
      </w:r>
      <w:r w:rsidRPr="00970758">
        <w:rPr>
          <w:rFonts w:ascii="Arial" w:hAnsi="Arial" w:cs="Arial"/>
          <w:sz w:val="22"/>
        </w:rPr>
        <w:t xml:space="preserve"> publishes </w:t>
      </w:r>
      <w:r w:rsidR="00D379DB" w:rsidRPr="00970758">
        <w:rPr>
          <w:rFonts w:ascii="Arial" w:hAnsi="Arial" w:cs="Arial"/>
          <w:sz w:val="22"/>
        </w:rPr>
        <w:t>complaints data related to disability and health matters. The latest report</w:t>
      </w:r>
      <w:r w:rsidR="00A34420" w:rsidRPr="00970758">
        <w:rPr>
          <w:rFonts w:ascii="Arial" w:hAnsi="Arial" w:cs="Arial"/>
          <w:sz w:val="22"/>
        </w:rPr>
        <w:t xml:space="preserve"> contains</w:t>
      </w:r>
      <w:r w:rsidR="00D379DB" w:rsidRPr="00970758">
        <w:rPr>
          <w:rFonts w:ascii="Arial" w:hAnsi="Arial" w:cs="Arial"/>
          <w:sz w:val="22"/>
        </w:rPr>
        <w:t xml:space="preserve"> analysis for the period 1 July 2016 to 30 June 2017</w:t>
      </w:r>
      <w:r w:rsidR="00A34420" w:rsidRPr="00970758">
        <w:rPr>
          <w:rFonts w:ascii="Arial" w:hAnsi="Arial" w:cs="Arial"/>
          <w:sz w:val="22"/>
        </w:rPr>
        <w:t xml:space="preserve">. </w:t>
      </w:r>
    </w:p>
    <w:p w14:paraId="1D7538B2" w14:textId="2D337AA8" w:rsidR="004F046C" w:rsidRPr="00970758" w:rsidRDefault="00A962A1" w:rsidP="62CEAC27">
      <w:pPr>
        <w:pStyle w:val="BodyText"/>
        <w:numPr>
          <w:ilvl w:val="0"/>
          <w:numId w:val="52"/>
        </w:numPr>
        <w:jc w:val="both"/>
        <w:rPr>
          <w:rStyle w:val="Hyperlink"/>
          <w:rFonts w:ascii="Arial" w:hAnsi="Arial" w:cs="Arial"/>
          <w:color w:val="1E1E1E"/>
          <w:sz w:val="22"/>
          <w:u w:val="none"/>
        </w:rPr>
      </w:pPr>
      <w:r w:rsidRPr="00970758">
        <w:rPr>
          <w:rFonts w:ascii="Arial" w:eastAsiaTheme="minorEastAsia" w:hAnsi="Arial" w:cs="Arial"/>
          <w:sz w:val="22"/>
        </w:rPr>
        <w:t>Trends in complaints</w:t>
      </w:r>
      <w:r w:rsidR="62CEAC27" w:rsidRPr="00970758">
        <w:rPr>
          <w:rFonts w:ascii="Arial" w:eastAsiaTheme="minorEastAsia" w:hAnsi="Arial" w:cs="Arial"/>
          <w:sz w:val="22"/>
        </w:rPr>
        <w:t xml:space="preserve"> to the Health and Disability Commissioner have remained broadly consistent over the last four years.  </w:t>
      </w:r>
      <w:r w:rsidRPr="00970758">
        <w:rPr>
          <w:rFonts w:ascii="Arial" w:eastAsiaTheme="minorEastAsia" w:hAnsi="Arial" w:cs="Arial"/>
          <w:sz w:val="22"/>
        </w:rPr>
        <w:t>I</w:t>
      </w:r>
      <w:r w:rsidR="62CEAC27" w:rsidRPr="00970758">
        <w:rPr>
          <w:rFonts w:ascii="Arial" w:eastAsiaTheme="minorEastAsia" w:hAnsi="Arial" w:cs="Arial"/>
          <w:sz w:val="22"/>
        </w:rPr>
        <w:t xml:space="preserve">ssues </w:t>
      </w:r>
      <w:r w:rsidRPr="00970758">
        <w:rPr>
          <w:rFonts w:ascii="Arial" w:eastAsiaTheme="minorEastAsia" w:hAnsi="Arial" w:cs="Arial"/>
          <w:sz w:val="22"/>
        </w:rPr>
        <w:t xml:space="preserve">relating to </w:t>
      </w:r>
      <w:r w:rsidR="62CEAC27" w:rsidRPr="00970758">
        <w:rPr>
          <w:rFonts w:ascii="Arial" w:eastAsiaTheme="minorEastAsia" w:hAnsi="Arial" w:cs="Arial"/>
          <w:sz w:val="22"/>
        </w:rPr>
        <w:t>communication</w:t>
      </w:r>
      <w:r w:rsidRPr="00970758">
        <w:rPr>
          <w:rFonts w:ascii="Arial" w:eastAsiaTheme="minorEastAsia" w:hAnsi="Arial" w:cs="Arial"/>
          <w:sz w:val="22"/>
        </w:rPr>
        <w:t>;</w:t>
      </w:r>
      <w:r w:rsidR="62CEAC27" w:rsidRPr="00970758">
        <w:rPr>
          <w:rFonts w:ascii="Arial" w:eastAsiaTheme="minorEastAsia" w:hAnsi="Arial" w:cs="Arial"/>
          <w:sz w:val="22"/>
        </w:rPr>
        <w:t xml:space="preserve"> missed or delayed diagnosis</w:t>
      </w:r>
      <w:r w:rsidRPr="00970758">
        <w:rPr>
          <w:rFonts w:ascii="Arial" w:eastAsiaTheme="minorEastAsia" w:hAnsi="Arial" w:cs="Arial"/>
          <w:sz w:val="22"/>
        </w:rPr>
        <w:t>;</w:t>
      </w:r>
      <w:r w:rsidR="62CEAC27" w:rsidRPr="00970758">
        <w:rPr>
          <w:rFonts w:ascii="Arial" w:eastAsiaTheme="minorEastAsia" w:hAnsi="Arial" w:cs="Arial"/>
          <w:sz w:val="22"/>
        </w:rPr>
        <w:t xml:space="preserve"> inadequate treatment</w:t>
      </w:r>
      <w:r w:rsidRPr="00970758">
        <w:rPr>
          <w:rFonts w:ascii="Arial" w:eastAsiaTheme="minorEastAsia" w:hAnsi="Arial" w:cs="Arial"/>
          <w:sz w:val="22"/>
        </w:rPr>
        <w:t>;</w:t>
      </w:r>
      <w:r w:rsidR="62CEAC27" w:rsidRPr="00970758">
        <w:rPr>
          <w:rFonts w:ascii="Arial" w:eastAsiaTheme="minorEastAsia" w:hAnsi="Arial" w:cs="Arial"/>
          <w:sz w:val="22"/>
        </w:rPr>
        <w:t xml:space="preserve"> inadequate assessments and inadequate coordination of care</w:t>
      </w:r>
      <w:r w:rsidRPr="00970758">
        <w:rPr>
          <w:rFonts w:ascii="Arial" w:eastAsiaTheme="minorEastAsia" w:hAnsi="Arial" w:cs="Arial"/>
          <w:sz w:val="22"/>
        </w:rPr>
        <w:t>,</w:t>
      </w:r>
      <w:r w:rsidR="62CEAC27" w:rsidRPr="00970758">
        <w:rPr>
          <w:rFonts w:ascii="Arial" w:eastAsiaTheme="minorEastAsia" w:hAnsi="Arial" w:cs="Arial"/>
          <w:sz w:val="22"/>
        </w:rPr>
        <w:t xml:space="preserve"> continue to be common themes in complaints about services (including disability services).</w:t>
      </w:r>
      <w:r w:rsidR="00A34420" w:rsidRPr="00970758">
        <w:rPr>
          <w:rStyle w:val="FootnoteReference"/>
          <w:rFonts w:ascii="Arial" w:hAnsi="Arial" w:cs="Arial"/>
          <w:sz w:val="22"/>
        </w:rPr>
        <w:footnoteReference w:id="23"/>
      </w:r>
      <w:r w:rsidR="00D379DB" w:rsidRPr="00970758">
        <w:rPr>
          <w:rFonts w:ascii="Arial" w:hAnsi="Arial" w:cs="Arial"/>
          <w:sz w:val="22"/>
        </w:rPr>
        <w:t xml:space="preserve">  </w:t>
      </w:r>
    </w:p>
    <w:p w14:paraId="685DD039" w14:textId="77777777" w:rsidR="0013772C" w:rsidRPr="00970758" w:rsidRDefault="62CEAC27" w:rsidP="62CEAC27">
      <w:pPr>
        <w:pStyle w:val="BodyText"/>
        <w:ind w:left="360"/>
        <w:jc w:val="both"/>
        <w:rPr>
          <w:rFonts w:ascii="Arial" w:hAnsi="Arial" w:cs="Arial"/>
          <w:b/>
          <w:bCs/>
          <w:sz w:val="22"/>
        </w:rPr>
      </w:pPr>
      <w:r w:rsidRPr="00970758">
        <w:rPr>
          <w:rFonts w:ascii="Arial" w:hAnsi="Arial" w:cs="Arial"/>
          <w:b/>
          <w:bCs/>
          <w:sz w:val="22"/>
        </w:rPr>
        <w:t>Please provide information on the observance of the right to free and informed consent of persons with disabilities regarding healthcare, including sexual and reproductive health and mental health services.</w:t>
      </w:r>
    </w:p>
    <w:p w14:paraId="72B4BEFE" w14:textId="1E286734" w:rsidR="0013772C" w:rsidRPr="00970758" w:rsidRDefault="00A962A1" w:rsidP="62CEAC27">
      <w:pPr>
        <w:pStyle w:val="BodyText"/>
        <w:numPr>
          <w:ilvl w:val="0"/>
          <w:numId w:val="52"/>
        </w:numPr>
        <w:jc w:val="both"/>
        <w:rPr>
          <w:rFonts w:ascii="Arial" w:hAnsi="Arial" w:cs="Arial"/>
          <w:sz w:val="22"/>
        </w:rPr>
      </w:pPr>
      <w:r w:rsidRPr="00970758">
        <w:rPr>
          <w:rFonts w:ascii="Arial" w:hAnsi="Arial" w:cs="Arial"/>
          <w:sz w:val="22"/>
        </w:rPr>
        <w:t xml:space="preserve">Access to </w:t>
      </w:r>
      <w:r w:rsidR="002C06DD" w:rsidRPr="00970758">
        <w:rPr>
          <w:rFonts w:ascii="Arial" w:hAnsi="Arial" w:cs="Arial"/>
          <w:sz w:val="22"/>
        </w:rPr>
        <w:t xml:space="preserve">quality data </w:t>
      </w:r>
      <w:r w:rsidRPr="00970758">
        <w:rPr>
          <w:rFonts w:ascii="Arial" w:hAnsi="Arial" w:cs="Arial"/>
          <w:sz w:val="22"/>
        </w:rPr>
        <w:t>concerning</w:t>
      </w:r>
      <w:r w:rsidR="008727DA" w:rsidRPr="00970758">
        <w:rPr>
          <w:rFonts w:ascii="Arial" w:hAnsi="Arial" w:cs="Arial"/>
          <w:sz w:val="22"/>
        </w:rPr>
        <w:t xml:space="preserve"> sexual and reproductive health for disabled people, including information on</w:t>
      </w:r>
      <w:r w:rsidR="002C06DD" w:rsidRPr="00970758">
        <w:rPr>
          <w:rFonts w:ascii="Arial" w:hAnsi="Arial" w:cs="Arial"/>
          <w:sz w:val="22"/>
        </w:rPr>
        <w:t xml:space="preserve"> involuntary sterilisations of disabled people in New Zealand</w:t>
      </w:r>
      <w:r w:rsidR="002C06DD" w:rsidRPr="62CEAC27">
        <w:rPr>
          <w:rFonts w:ascii="Arial" w:hAnsi="Arial" w:cs="Arial"/>
          <w:sz w:val="22"/>
        </w:rPr>
        <w:t xml:space="preserve"> </w:t>
      </w:r>
      <w:r w:rsidR="00970758" w:rsidRPr="00970758">
        <w:rPr>
          <w:rFonts w:ascii="Arial" w:hAnsi="Arial" w:cs="Arial"/>
          <w:sz w:val="22"/>
        </w:rPr>
        <w:lastRenderedPageBreak/>
        <w:t>c</w:t>
      </w:r>
      <w:r w:rsidR="002C06DD" w:rsidRPr="00970758">
        <w:rPr>
          <w:rFonts w:ascii="Arial" w:hAnsi="Arial" w:cs="Arial"/>
          <w:sz w:val="22"/>
        </w:rPr>
        <w:t xml:space="preserve">ontinues to be </w:t>
      </w:r>
      <w:r w:rsidRPr="00970758">
        <w:rPr>
          <w:rFonts w:ascii="Arial" w:hAnsi="Arial" w:cs="Arial"/>
          <w:sz w:val="22"/>
        </w:rPr>
        <w:t>a challenge</w:t>
      </w:r>
      <w:r w:rsidR="002C06DD" w:rsidRPr="00970758">
        <w:rPr>
          <w:rFonts w:ascii="Arial" w:hAnsi="Arial" w:cs="Arial"/>
          <w:sz w:val="22"/>
        </w:rPr>
        <w:t>.</w:t>
      </w:r>
      <w:r w:rsidR="002C06DD" w:rsidRPr="00970758">
        <w:rPr>
          <w:rStyle w:val="FootnoteReference"/>
          <w:rFonts w:ascii="Arial" w:hAnsi="Arial" w:cs="Arial"/>
          <w:sz w:val="22"/>
        </w:rPr>
        <w:footnoteReference w:id="24"/>
      </w:r>
      <w:r w:rsidR="005F6039" w:rsidRPr="00970758">
        <w:rPr>
          <w:rFonts w:ascii="Arial" w:hAnsi="Arial" w:cs="Arial"/>
          <w:sz w:val="22"/>
        </w:rPr>
        <w:t xml:space="preserve"> Interested parties have found it </w:t>
      </w:r>
      <w:r w:rsidRPr="00970758">
        <w:rPr>
          <w:rFonts w:ascii="Arial" w:hAnsi="Arial" w:cs="Arial"/>
          <w:sz w:val="22"/>
        </w:rPr>
        <w:t xml:space="preserve">difficult </w:t>
      </w:r>
      <w:r w:rsidR="005F6039" w:rsidRPr="00970758">
        <w:rPr>
          <w:rFonts w:ascii="Arial" w:hAnsi="Arial" w:cs="Arial"/>
          <w:sz w:val="22"/>
        </w:rPr>
        <w:t xml:space="preserve">to </w:t>
      </w:r>
      <w:r w:rsidRPr="00970758">
        <w:rPr>
          <w:rFonts w:ascii="Arial" w:hAnsi="Arial" w:cs="Arial"/>
          <w:sz w:val="22"/>
        </w:rPr>
        <w:t>source current</w:t>
      </w:r>
      <w:r w:rsidR="005F6039" w:rsidRPr="00970758">
        <w:rPr>
          <w:rFonts w:ascii="Arial" w:hAnsi="Arial" w:cs="Arial"/>
          <w:sz w:val="22"/>
        </w:rPr>
        <w:t xml:space="preserve"> data on this topic.</w:t>
      </w:r>
      <w:r w:rsidR="005F6039" w:rsidRPr="00970758">
        <w:rPr>
          <w:rStyle w:val="FootnoteReference"/>
          <w:rFonts w:ascii="Arial" w:hAnsi="Arial" w:cs="Arial"/>
          <w:sz w:val="22"/>
        </w:rPr>
        <w:footnoteReference w:id="25"/>
      </w:r>
    </w:p>
    <w:p w14:paraId="6BC94735" w14:textId="77777777" w:rsidR="001C3A2C" w:rsidRPr="00970758" w:rsidRDefault="62CEAC27" w:rsidP="62CEAC27">
      <w:pPr>
        <w:pStyle w:val="BodyText"/>
        <w:ind w:left="360"/>
        <w:jc w:val="both"/>
        <w:rPr>
          <w:rFonts w:ascii="Arial" w:hAnsi="Arial" w:cs="Arial"/>
          <w:b/>
          <w:bCs/>
          <w:sz w:val="22"/>
        </w:rPr>
      </w:pPr>
      <w:r w:rsidRPr="00970758">
        <w:rPr>
          <w:rFonts w:ascii="Arial" w:hAnsi="Arial" w:cs="Arial"/>
          <w:b/>
          <w:bCs/>
          <w:sz w:val="22"/>
        </w:rPr>
        <w:t>Please describe to what extent and how are persons with disabilities and their representative organizations involved in the design, planning, implementation and evaluation of health policies, programmes and services.</w:t>
      </w:r>
    </w:p>
    <w:p w14:paraId="700711BB" w14:textId="3B994013" w:rsidR="005F6039" w:rsidRPr="00970758" w:rsidRDefault="001C3A2C" w:rsidP="62CEAC27">
      <w:pPr>
        <w:pStyle w:val="BodyText"/>
        <w:numPr>
          <w:ilvl w:val="0"/>
          <w:numId w:val="52"/>
        </w:numPr>
        <w:jc w:val="both"/>
        <w:rPr>
          <w:rFonts w:ascii="Arial" w:hAnsi="Arial" w:cs="Arial"/>
          <w:sz w:val="22"/>
        </w:rPr>
      </w:pPr>
      <w:r w:rsidRPr="00970758">
        <w:rPr>
          <w:rFonts w:ascii="Arial" w:hAnsi="Arial" w:cs="Arial"/>
          <w:sz w:val="22"/>
        </w:rPr>
        <w:t>A</w:t>
      </w:r>
      <w:r w:rsidR="005F6039" w:rsidRPr="00970758">
        <w:rPr>
          <w:rFonts w:ascii="Arial" w:hAnsi="Arial" w:cs="Arial"/>
          <w:sz w:val="22"/>
        </w:rPr>
        <w:t>s described above</w:t>
      </w:r>
      <w:r w:rsidR="00A962A1" w:rsidRPr="00970758">
        <w:rPr>
          <w:rFonts w:ascii="Arial" w:hAnsi="Arial" w:cs="Arial"/>
          <w:sz w:val="22"/>
        </w:rPr>
        <w:t>,</w:t>
      </w:r>
      <w:r w:rsidR="005F6039" w:rsidRPr="00970758">
        <w:rPr>
          <w:rFonts w:ascii="Arial" w:hAnsi="Arial" w:cs="Arial"/>
          <w:sz w:val="22"/>
        </w:rPr>
        <w:t xml:space="preserve"> a</w:t>
      </w:r>
      <w:r w:rsidRPr="00970758">
        <w:rPr>
          <w:rFonts w:ascii="Arial" w:hAnsi="Arial" w:cs="Arial"/>
          <w:sz w:val="22"/>
        </w:rPr>
        <w:t xml:space="preserve"> health system transformation project</w:t>
      </w:r>
      <w:r w:rsidR="00D22B6E" w:rsidRPr="00970758">
        <w:rPr>
          <w:rFonts w:ascii="Arial" w:hAnsi="Arial" w:cs="Arial"/>
          <w:sz w:val="22"/>
        </w:rPr>
        <w:t xml:space="preserve"> was </w:t>
      </w:r>
      <w:r w:rsidR="005B4842" w:rsidRPr="00970758">
        <w:rPr>
          <w:rFonts w:ascii="Arial" w:hAnsi="Arial" w:cs="Arial"/>
          <w:sz w:val="22"/>
        </w:rPr>
        <w:t xml:space="preserve">launched in April 2017 which involves disabled people taking part in creating the high-level design and </w:t>
      </w:r>
      <w:r w:rsidR="00EB5342" w:rsidRPr="00970758">
        <w:rPr>
          <w:rFonts w:ascii="Arial" w:hAnsi="Arial" w:cs="Arial"/>
          <w:sz w:val="22"/>
        </w:rPr>
        <w:t>transform</w:t>
      </w:r>
      <w:r w:rsidR="00A962A1" w:rsidRPr="00970758">
        <w:rPr>
          <w:rFonts w:ascii="Arial" w:hAnsi="Arial" w:cs="Arial"/>
          <w:sz w:val="22"/>
        </w:rPr>
        <w:t>ation of</w:t>
      </w:r>
      <w:r w:rsidR="00EB5342" w:rsidRPr="00970758">
        <w:rPr>
          <w:rFonts w:ascii="Arial" w:hAnsi="Arial" w:cs="Arial"/>
          <w:sz w:val="22"/>
        </w:rPr>
        <w:t xml:space="preserve"> the current disability support system including the right to health</w:t>
      </w:r>
      <w:r w:rsidRPr="00970758">
        <w:rPr>
          <w:rFonts w:ascii="Arial" w:hAnsi="Arial" w:cs="Arial"/>
          <w:sz w:val="22"/>
        </w:rPr>
        <w:t>.</w:t>
      </w:r>
      <w:r w:rsidRPr="00970758">
        <w:rPr>
          <w:rStyle w:val="FootnoteReference"/>
          <w:rFonts w:ascii="Arial" w:hAnsi="Arial" w:cs="Arial"/>
          <w:sz w:val="22"/>
        </w:rPr>
        <w:footnoteReference w:id="26"/>
      </w:r>
    </w:p>
    <w:p w14:paraId="45DB1154" w14:textId="488BE2F7" w:rsidR="002D271E" w:rsidRPr="00970758" w:rsidRDefault="001C3A2C" w:rsidP="62CEAC27">
      <w:pPr>
        <w:pStyle w:val="BodyText"/>
        <w:numPr>
          <w:ilvl w:val="0"/>
          <w:numId w:val="52"/>
        </w:numPr>
        <w:jc w:val="both"/>
        <w:rPr>
          <w:rFonts w:ascii="Arial" w:hAnsi="Arial" w:cs="Arial"/>
          <w:sz w:val="22"/>
        </w:rPr>
      </w:pPr>
      <w:r w:rsidRPr="00970758">
        <w:rPr>
          <w:rFonts w:ascii="Arial" w:hAnsi="Arial" w:cs="Arial"/>
          <w:sz w:val="22"/>
        </w:rPr>
        <w:t xml:space="preserve"> </w:t>
      </w:r>
      <w:r w:rsidR="005F6039" w:rsidRPr="00970758">
        <w:rPr>
          <w:rFonts w:ascii="Arial" w:hAnsi="Arial" w:cs="Arial"/>
          <w:sz w:val="22"/>
        </w:rPr>
        <w:t>Article 4(3) of the Convention promotes the active involvement by government agencies of representative organisations of disabled people which are governed by disabled people or Disabled People’s Organisations</w:t>
      </w:r>
      <w:r w:rsidR="00EF1AE0" w:rsidRPr="00970758">
        <w:rPr>
          <w:rFonts w:ascii="Arial" w:hAnsi="Arial" w:cs="Arial"/>
          <w:sz w:val="22"/>
        </w:rPr>
        <w:t xml:space="preserve"> (DPO’s)</w:t>
      </w:r>
      <w:r w:rsidR="005F6039" w:rsidRPr="00970758">
        <w:rPr>
          <w:rFonts w:ascii="Arial" w:hAnsi="Arial" w:cs="Arial"/>
          <w:sz w:val="22"/>
        </w:rPr>
        <w:t>. In New Zealand, DPOs</w:t>
      </w:r>
      <w:r w:rsidR="002D271E" w:rsidRPr="00970758">
        <w:rPr>
          <w:rStyle w:val="FootnoteReference"/>
          <w:rFonts w:ascii="Arial" w:hAnsi="Arial" w:cs="Arial"/>
          <w:sz w:val="22"/>
        </w:rPr>
        <w:footnoteReference w:id="27"/>
      </w:r>
      <w:r w:rsidR="005F6039" w:rsidRPr="00970758">
        <w:rPr>
          <w:rFonts w:ascii="Arial" w:hAnsi="Arial" w:cs="Arial"/>
          <w:sz w:val="22"/>
        </w:rPr>
        <w:t xml:space="preserve"> can work with Government agencies on the design and implementation of </w:t>
      </w:r>
      <w:r w:rsidR="002D271E" w:rsidRPr="00970758">
        <w:rPr>
          <w:rFonts w:ascii="Arial" w:hAnsi="Arial" w:cs="Arial"/>
          <w:sz w:val="22"/>
        </w:rPr>
        <w:t>policy and legislation. This includes health initiatives; for example, DPOs are active participants in the health system transformation work.</w:t>
      </w:r>
    </w:p>
    <w:p w14:paraId="31DAC9D5" w14:textId="410BC41B" w:rsidR="001C3A2C" w:rsidRPr="00970758" w:rsidRDefault="62CEAC27" w:rsidP="62CEAC27">
      <w:pPr>
        <w:pStyle w:val="BodyText"/>
        <w:ind w:left="360"/>
        <w:jc w:val="both"/>
        <w:rPr>
          <w:rFonts w:ascii="Arial" w:hAnsi="Arial" w:cs="Arial"/>
          <w:sz w:val="22"/>
        </w:rPr>
      </w:pPr>
      <w:r w:rsidRPr="00970758">
        <w:rPr>
          <w:rFonts w:ascii="Arial" w:hAnsi="Arial" w:cs="Arial"/>
          <w:sz w:val="22"/>
        </w:rPr>
        <w:t>The ‘D</w:t>
      </w:r>
      <w:r w:rsidR="00535B14" w:rsidRPr="00970758">
        <w:rPr>
          <w:rFonts w:ascii="Arial" w:hAnsi="Arial" w:cs="Arial"/>
          <w:sz w:val="22"/>
        </w:rPr>
        <w:t>isabled Persons</w:t>
      </w:r>
      <w:r w:rsidRPr="00970758">
        <w:rPr>
          <w:rFonts w:ascii="Arial" w:hAnsi="Arial" w:cs="Arial"/>
          <w:sz w:val="22"/>
        </w:rPr>
        <w:t xml:space="preserve"> Coalition’ also represents DPO</w:t>
      </w:r>
      <w:r w:rsidR="00535B14" w:rsidRPr="00970758">
        <w:rPr>
          <w:rFonts w:ascii="Arial" w:hAnsi="Arial" w:cs="Arial"/>
          <w:sz w:val="22"/>
        </w:rPr>
        <w:t>’s</w:t>
      </w:r>
      <w:r w:rsidRPr="00970758">
        <w:rPr>
          <w:rFonts w:ascii="Arial" w:hAnsi="Arial" w:cs="Arial"/>
          <w:sz w:val="22"/>
        </w:rPr>
        <w:t xml:space="preserve"> and broader disability representation as a partner on New Zealand’s Independent Monitoring Mechanism under the Convention.     </w:t>
      </w:r>
    </w:p>
    <w:p w14:paraId="0E27B00A" w14:textId="77777777" w:rsidR="00822565" w:rsidRPr="00970758" w:rsidRDefault="00822565" w:rsidP="001C3A2C">
      <w:pPr>
        <w:pStyle w:val="BodyText"/>
        <w:ind w:left="360"/>
        <w:jc w:val="both"/>
        <w:rPr>
          <w:rFonts w:ascii="Arial" w:hAnsi="Arial" w:cs="Arial"/>
          <w:sz w:val="22"/>
        </w:rPr>
      </w:pPr>
    </w:p>
    <w:p w14:paraId="60061E4C" w14:textId="77777777" w:rsidR="00822565" w:rsidRPr="00970758" w:rsidRDefault="00822565" w:rsidP="001C3A2C">
      <w:pPr>
        <w:pStyle w:val="BodyText"/>
        <w:ind w:left="360"/>
        <w:jc w:val="both"/>
        <w:rPr>
          <w:rFonts w:ascii="Arial" w:hAnsi="Arial" w:cs="Arial"/>
          <w:sz w:val="22"/>
        </w:rPr>
      </w:pPr>
    </w:p>
    <w:p w14:paraId="44EAFD9C" w14:textId="77777777" w:rsidR="00822565" w:rsidRPr="00970758" w:rsidRDefault="00822565" w:rsidP="001C3A2C">
      <w:pPr>
        <w:pStyle w:val="BodyText"/>
        <w:ind w:left="360"/>
        <w:jc w:val="both"/>
        <w:rPr>
          <w:rFonts w:ascii="Arial" w:hAnsi="Arial" w:cs="Arial"/>
          <w:sz w:val="22"/>
        </w:rPr>
      </w:pPr>
    </w:p>
    <w:sectPr w:rsidR="00822565" w:rsidRPr="00970758" w:rsidSect="00AB5002">
      <w:footerReference w:type="default" r:id="rId15"/>
      <w:footerReference w:type="first" r:id="rId16"/>
      <w:endnotePr>
        <w:numFmt w:val="decimal"/>
      </w:endnotePr>
      <w:type w:val="continuous"/>
      <w:pgSz w:w="11906" w:h="16838" w:code="9"/>
      <w:pgMar w:top="1701" w:right="1304" w:bottom="1701" w:left="1304"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EEC669" w14:textId="77777777" w:rsidR="003A1973" w:rsidRPr="00D45126" w:rsidRDefault="003A1973" w:rsidP="00554FCD">
      <w:pPr>
        <w:spacing w:after="0" w:line="240" w:lineRule="auto"/>
        <w:rPr>
          <w:color w:val="4D4D4D"/>
        </w:rPr>
      </w:pPr>
      <w:r w:rsidRPr="00D45126">
        <w:rPr>
          <w:color w:val="4D4D4D"/>
        </w:rPr>
        <w:separator/>
      </w:r>
    </w:p>
  </w:endnote>
  <w:endnote w:type="continuationSeparator" w:id="0">
    <w:p w14:paraId="3656B9AB" w14:textId="77777777" w:rsidR="003A1973" w:rsidRPr="00D45126" w:rsidRDefault="003A1973" w:rsidP="00554FCD">
      <w:pPr>
        <w:spacing w:after="0" w:line="240" w:lineRule="auto"/>
        <w:rPr>
          <w:color w:val="4D4D4D"/>
        </w:rPr>
      </w:pPr>
      <w:r w:rsidRPr="00D45126">
        <w:rPr>
          <w:color w:val="4D4D4D"/>
        </w:rPr>
        <w:continuationSeparator/>
      </w:r>
    </w:p>
  </w:endnote>
  <w:endnote w:type="continuationNotice" w:id="1">
    <w:p w14:paraId="45FB0818" w14:textId="77777777" w:rsidR="003A1973" w:rsidRDefault="003A19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risMacron Italic">
    <w:altName w:val="Arial"/>
    <w:panose1 w:val="00000000000000000000"/>
    <w:charset w:val="00"/>
    <w:family w:val="modern"/>
    <w:notTrueType/>
    <w:pitch w:val="variable"/>
    <w:sig w:usb0="00000001" w:usb1="4000204A" w:usb2="00000000" w:usb3="00000000" w:csb0="00000111" w:csb1="00000000"/>
  </w:font>
  <w:font w:name="CorisMacron Regular">
    <w:altName w:val="Calibri"/>
    <w:panose1 w:val="00000000000000000000"/>
    <w:charset w:val="00"/>
    <w:family w:val="modern"/>
    <w:notTrueType/>
    <w:pitch w:val="variable"/>
    <w:sig w:usb0="800000AF" w:usb1="40000048" w:usb2="00000000" w:usb3="00000000" w:csb0="00000111" w:csb1="00000000"/>
  </w:font>
  <w:font w:name="Arial Rounded MT Bold">
    <w:panose1 w:val="020F0704030504030204"/>
    <w:charset w:val="00"/>
    <w:family w:val="swiss"/>
    <w:pitch w:val="variable"/>
    <w:sig w:usb0="00000003" w:usb1="00000000" w:usb2="00000000" w:usb3="00000000" w:csb0="00000001" w:csb1="00000000"/>
  </w:font>
  <w:font w:name="HumstSlab712 BT">
    <w:altName w:val="Cambria Math"/>
    <w:charset w:val="00"/>
    <w:family w:val="roman"/>
    <w:pitch w:val="variable"/>
    <w:sig w:usb0="00000001"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4D5A5" w14:textId="77777777" w:rsidR="00590BFB" w:rsidRPr="0059155D" w:rsidRDefault="00590BFB" w:rsidP="00F86A50">
    <w:pPr>
      <w:pStyle w:val="Footerline"/>
    </w:pPr>
  </w:p>
  <w:p w14:paraId="28193BD1" w14:textId="0A28EEB8" w:rsidR="00590BFB" w:rsidRPr="009869FB" w:rsidRDefault="00590BFB" w:rsidP="62CEAC27">
    <w:pPr>
      <w:pStyle w:val="Footer"/>
      <w:rPr>
        <w:rFonts w:ascii="Arial" w:hAnsi="Arial" w:cs="Arial"/>
      </w:rPr>
    </w:pPr>
    <w:r w:rsidRPr="126E22C6">
      <w:fldChar w:fldCharType="begin"/>
    </w:r>
    <w:r w:rsidRPr="009869FB">
      <w:rPr>
        <w:rFonts w:ascii="Arial" w:hAnsi="Arial" w:cs="Arial"/>
      </w:rPr>
      <w:instrText xml:space="preserve"> DOCVARIABLE  dvShortText </w:instrText>
    </w:r>
    <w:r w:rsidRPr="126E22C6">
      <w:rPr>
        <w:rFonts w:ascii="Arial" w:hAnsi="Arial" w:cs="Arial"/>
      </w:rPr>
      <w:fldChar w:fldCharType="separate"/>
    </w:r>
    <w:r w:rsidR="00970758">
      <w:rPr>
        <w:rFonts w:ascii="Arial" w:hAnsi="Arial" w:cs="Arial"/>
      </w:rPr>
      <w:t xml:space="preserve"> </w:t>
    </w:r>
    <w:r w:rsidRPr="126E22C6">
      <w:fldChar w:fldCharType="end"/>
    </w:r>
    <w:r w:rsidRPr="009869FB">
      <w:rPr>
        <w:rFonts w:ascii="Arial" w:hAnsi="Arial" w:cs="Arial"/>
      </w:rPr>
      <w:t xml:space="preserve"> Page </w:t>
    </w:r>
    <w:r w:rsidRPr="009869FB">
      <w:rPr>
        <w:rStyle w:val="PageNumber"/>
        <w:rFonts w:ascii="Arial" w:hAnsi="Arial" w:cs="Arial"/>
        <w:noProof/>
      </w:rPr>
      <w:fldChar w:fldCharType="begin"/>
    </w:r>
    <w:r w:rsidRPr="009869FB">
      <w:rPr>
        <w:rStyle w:val="PageNumber"/>
        <w:rFonts w:ascii="Arial" w:hAnsi="Arial" w:cs="Arial"/>
      </w:rPr>
      <w:instrText xml:space="preserve"> PAGE   \* MERGEFORMAT </w:instrText>
    </w:r>
    <w:r w:rsidRPr="009869FB">
      <w:rPr>
        <w:rStyle w:val="PageNumber"/>
        <w:rFonts w:ascii="Arial" w:hAnsi="Arial" w:cs="Arial"/>
      </w:rPr>
      <w:fldChar w:fldCharType="separate"/>
    </w:r>
    <w:r w:rsidR="00A82D81">
      <w:rPr>
        <w:rStyle w:val="PageNumber"/>
        <w:rFonts w:ascii="Arial" w:hAnsi="Arial" w:cs="Arial"/>
        <w:noProof/>
      </w:rPr>
      <w:t>9</w:t>
    </w:r>
    <w:r w:rsidRPr="009869FB">
      <w:rPr>
        <w:rStyle w:val="PageNumber"/>
        <w:rFonts w:ascii="Arial" w:hAnsi="Arial" w:cs="Arial"/>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9C43A" w14:textId="77777777" w:rsidR="00590BFB" w:rsidRPr="0059155D" w:rsidRDefault="00590BFB" w:rsidP="00F86A50">
    <w:pPr>
      <w:pStyle w:val="Footerline"/>
    </w:pPr>
  </w:p>
  <w:p w14:paraId="4DDBEF00" w14:textId="77777777" w:rsidR="00590BFB" w:rsidRPr="0059155D" w:rsidRDefault="00590BFB" w:rsidP="00F86A50">
    <w:pPr>
      <w:pStyle w:val="Footerline"/>
    </w:pPr>
  </w:p>
  <w:p w14:paraId="0EF8DC33" w14:textId="316B5E79" w:rsidR="00590BFB" w:rsidRPr="005533D8" w:rsidRDefault="00757009" w:rsidP="00F86A50">
    <w:pPr>
      <w:pStyle w:val="Footer"/>
    </w:pPr>
    <w:fldSimple w:instr=" DOCVARIABLE  dvShortText ">
      <w:r w:rsidR="00970758">
        <w:t xml:space="preserve"> </w:t>
      </w:r>
    </w:fldSimple>
    <w:r w:rsidR="00590BFB">
      <w:t xml:space="preserve"> Page </w:t>
    </w:r>
    <w:r w:rsidR="00590BFB" w:rsidRPr="449615C1">
      <w:rPr>
        <w:rStyle w:val="PageNumber"/>
        <w:noProof/>
      </w:rPr>
      <w:fldChar w:fldCharType="begin"/>
    </w:r>
    <w:r w:rsidR="00590BFB" w:rsidRPr="00A32286">
      <w:rPr>
        <w:rStyle w:val="PageNumber"/>
      </w:rPr>
      <w:instrText xml:space="preserve"> PAGE   \* MERGEFORMAT </w:instrText>
    </w:r>
    <w:r w:rsidR="00590BFB" w:rsidRPr="449615C1">
      <w:rPr>
        <w:rStyle w:val="PageNumber"/>
      </w:rPr>
      <w:fldChar w:fldCharType="separate"/>
    </w:r>
    <w:r w:rsidR="00293107">
      <w:rPr>
        <w:rStyle w:val="PageNumber"/>
        <w:noProof/>
      </w:rPr>
      <w:t>1</w:t>
    </w:r>
    <w:r w:rsidR="00590BFB" w:rsidRPr="449615C1">
      <w:rPr>
        <w:rStyle w:val="PageNumbe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9F31CB" w14:textId="77777777" w:rsidR="003A1973" w:rsidRPr="00D45126" w:rsidRDefault="003A1973" w:rsidP="002B446B">
      <w:pPr>
        <w:spacing w:after="0" w:line="240" w:lineRule="auto"/>
        <w:rPr>
          <w:color w:val="4D4D4D"/>
        </w:rPr>
      </w:pPr>
      <w:r w:rsidRPr="00D45126">
        <w:rPr>
          <w:color w:val="4D4D4D"/>
        </w:rPr>
        <w:separator/>
      </w:r>
    </w:p>
  </w:footnote>
  <w:footnote w:type="continuationSeparator" w:id="0">
    <w:p w14:paraId="53128261" w14:textId="77777777" w:rsidR="003A1973" w:rsidRPr="00C14083" w:rsidRDefault="003A1973" w:rsidP="00554FCD">
      <w:pPr>
        <w:spacing w:after="0" w:line="240" w:lineRule="auto"/>
        <w:rPr>
          <w:color w:val="4D4D4D"/>
        </w:rPr>
      </w:pPr>
      <w:r w:rsidRPr="00C14083">
        <w:rPr>
          <w:color w:val="4D4D4D"/>
        </w:rPr>
        <w:continuationSeparator/>
      </w:r>
    </w:p>
  </w:footnote>
  <w:footnote w:type="continuationNotice" w:id="1">
    <w:p w14:paraId="62486C05" w14:textId="77777777" w:rsidR="003A1973" w:rsidRDefault="003A1973">
      <w:pPr>
        <w:spacing w:after="0" w:line="240" w:lineRule="auto"/>
      </w:pPr>
    </w:p>
  </w:footnote>
  <w:footnote w:id="2">
    <w:p w14:paraId="4E18A1F2" w14:textId="77777777" w:rsidR="00F86258" w:rsidRPr="00970758" w:rsidRDefault="00F86258" w:rsidP="00F86258">
      <w:pPr>
        <w:pStyle w:val="FootnoteText"/>
        <w:rPr>
          <w:rFonts w:ascii="Arial" w:hAnsi="Arial" w:cs="Arial"/>
        </w:rPr>
      </w:pPr>
      <w:r w:rsidRPr="00970758">
        <w:rPr>
          <w:rStyle w:val="FootnoteReference"/>
          <w:rFonts w:ascii="Arial" w:hAnsi="Arial" w:cs="Arial"/>
        </w:rPr>
        <w:footnoteRef/>
      </w:r>
      <w:r w:rsidRPr="00970758">
        <w:rPr>
          <w:rFonts w:ascii="Arial" w:hAnsi="Arial" w:cs="Arial"/>
        </w:rPr>
        <w:t xml:space="preserve"> Copies of all legislation discussed can be found at: http://www.legislation.govt.nz/</w:t>
      </w:r>
    </w:p>
  </w:footnote>
  <w:footnote w:id="3">
    <w:p w14:paraId="6DC167C9" w14:textId="77777777" w:rsidR="00FE5D5E" w:rsidRPr="00970758" w:rsidRDefault="00FE5D5E">
      <w:pPr>
        <w:pStyle w:val="FootnoteText"/>
        <w:rPr>
          <w:rFonts w:ascii="Arial" w:hAnsi="Arial" w:cs="Arial"/>
        </w:rPr>
      </w:pPr>
      <w:r w:rsidRPr="00970758">
        <w:rPr>
          <w:rStyle w:val="FootnoteReference"/>
          <w:rFonts w:ascii="Arial" w:hAnsi="Arial" w:cs="Arial"/>
        </w:rPr>
        <w:footnoteRef/>
      </w:r>
      <w:r w:rsidRPr="00970758">
        <w:rPr>
          <w:rFonts w:ascii="Arial" w:hAnsi="Arial" w:cs="Arial"/>
        </w:rPr>
        <w:t xml:space="preserve"> New Zealand Public Health and Disability Act 2000 section 22 (1)(d)  </w:t>
      </w:r>
    </w:p>
  </w:footnote>
  <w:footnote w:id="4">
    <w:p w14:paraId="7FF480F3" w14:textId="77777777" w:rsidR="003F5CCA" w:rsidRPr="00970758" w:rsidRDefault="003F5CCA">
      <w:pPr>
        <w:pStyle w:val="FootnoteText"/>
        <w:rPr>
          <w:rFonts w:ascii="Arial" w:hAnsi="Arial" w:cs="Arial"/>
        </w:rPr>
      </w:pPr>
      <w:r w:rsidRPr="00970758">
        <w:rPr>
          <w:rStyle w:val="FootnoteReference"/>
          <w:rFonts w:ascii="Arial" w:hAnsi="Arial" w:cs="Arial"/>
        </w:rPr>
        <w:footnoteRef/>
      </w:r>
      <w:r w:rsidRPr="00970758">
        <w:rPr>
          <w:rFonts w:ascii="Arial" w:hAnsi="Arial" w:cs="Arial"/>
        </w:rPr>
        <w:t xml:space="preserve"> </w:t>
      </w:r>
      <w:r w:rsidR="00F86258" w:rsidRPr="00970758">
        <w:rPr>
          <w:rFonts w:ascii="Arial" w:hAnsi="Arial" w:cs="Arial"/>
        </w:rPr>
        <w:t>Ibid, Schedule 4, Section 3</w:t>
      </w:r>
    </w:p>
  </w:footnote>
  <w:footnote w:id="5">
    <w:p w14:paraId="01105EA5" w14:textId="77777777" w:rsidR="00E47CF1" w:rsidRPr="00970758" w:rsidRDefault="00E47CF1" w:rsidP="62CEAC27">
      <w:pPr>
        <w:pStyle w:val="FootnoteText"/>
        <w:rPr>
          <w:rFonts w:ascii="Arial" w:hAnsi="Arial" w:cs="Arial"/>
          <w:lang w:val="en-US"/>
        </w:rPr>
      </w:pPr>
      <w:r w:rsidRPr="00970758">
        <w:rPr>
          <w:rStyle w:val="FootnoteReference"/>
          <w:rFonts w:ascii="Arial" w:hAnsi="Arial" w:cs="Arial"/>
        </w:rPr>
        <w:footnoteRef/>
      </w:r>
      <w:r w:rsidRPr="00970758">
        <w:rPr>
          <w:rFonts w:ascii="Arial" w:hAnsi="Arial" w:cs="Arial"/>
        </w:rPr>
        <w:t xml:space="preserve"> </w:t>
      </w:r>
      <w:r w:rsidRPr="00970758">
        <w:rPr>
          <w:rFonts w:ascii="Arial" w:hAnsi="Arial" w:cs="Arial"/>
          <w:lang w:val="en-US"/>
        </w:rPr>
        <w:t>Full text of Code can be found at http://www.hdc.org.nz/your-rights/about-the-code/code-of-health-and-disability-services-consumers-rights/</w:t>
      </w:r>
    </w:p>
  </w:footnote>
  <w:footnote w:id="6">
    <w:p w14:paraId="36A36A3A" w14:textId="77777777" w:rsidR="006C0502" w:rsidRPr="00970758" w:rsidRDefault="006C0502" w:rsidP="62CEAC27">
      <w:pPr>
        <w:pStyle w:val="FootnoteText"/>
        <w:rPr>
          <w:rFonts w:ascii="Arial" w:hAnsi="Arial" w:cs="Arial"/>
          <w:lang w:val="en-US"/>
        </w:rPr>
      </w:pPr>
      <w:r w:rsidRPr="00970758">
        <w:rPr>
          <w:rStyle w:val="FootnoteReference"/>
          <w:rFonts w:ascii="Arial" w:hAnsi="Arial" w:cs="Arial"/>
        </w:rPr>
        <w:footnoteRef/>
      </w:r>
      <w:r w:rsidRPr="00970758">
        <w:rPr>
          <w:rFonts w:ascii="Arial" w:hAnsi="Arial" w:cs="Arial"/>
        </w:rPr>
        <w:t xml:space="preserve"> </w:t>
      </w:r>
      <w:r w:rsidRPr="00970758">
        <w:rPr>
          <w:rFonts w:ascii="Arial" w:hAnsi="Arial" w:cs="Arial"/>
          <w:lang w:val="en-US"/>
        </w:rPr>
        <w:t>Health and Disability Services (Safety) Act 2001, section 3</w:t>
      </w:r>
    </w:p>
  </w:footnote>
  <w:footnote w:id="7">
    <w:p w14:paraId="457726F6" w14:textId="10FE57BB" w:rsidR="009909E5" w:rsidRPr="00970758" w:rsidRDefault="009909E5" w:rsidP="62CEAC27">
      <w:pPr>
        <w:pStyle w:val="BodyText"/>
        <w:jc w:val="both"/>
        <w:rPr>
          <w:rFonts w:ascii="Arial" w:hAnsi="Arial" w:cs="Arial"/>
          <w:color w:val="4D4D4D"/>
          <w:sz w:val="20"/>
          <w:szCs w:val="20"/>
        </w:rPr>
      </w:pPr>
      <w:r w:rsidRPr="00970758">
        <w:rPr>
          <w:rFonts w:ascii="Arial" w:hAnsi="Arial" w:cs="Arial"/>
          <w:color w:val="4D4D4D"/>
          <w:sz w:val="20"/>
          <w:szCs w:val="20"/>
        </w:rPr>
        <w:footnoteRef/>
      </w:r>
      <w:r w:rsidRPr="00970758">
        <w:rPr>
          <w:rFonts w:ascii="Arial" w:hAnsi="Arial" w:cs="Arial"/>
          <w:color w:val="4D4D4D"/>
          <w:sz w:val="20"/>
          <w:szCs w:val="20"/>
        </w:rPr>
        <w:t xml:space="preserve"> Detail of this project available </w:t>
      </w:r>
      <w:r w:rsidR="00472353" w:rsidRPr="00970758">
        <w:rPr>
          <w:rFonts w:ascii="Arial" w:hAnsi="Arial" w:cs="Arial"/>
          <w:color w:val="4D4D4D"/>
          <w:sz w:val="20"/>
          <w:szCs w:val="20"/>
        </w:rPr>
        <w:t xml:space="preserve">at </w:t>
      </w:r>
      <w:hyperlink r:id="rId1" w:history="1">
        <w:r w:rsidR="00F829B7" w:rsidRPr="00970758">
          <w:rPr>
            <w:rStyle w:val="Hyperlink"/>
            <w:rFonts w:ascii="Arial" w:hAnsi="Arial" w:cs="Arial"/>
            <w:sz w:val="20"/>
            <w:szCs w:val="20"/>
          </w:rPr>
          <w:t>http://www.enablinggoodlives.co.nz/system-transformation/</w:t>
        </w:r>
      </w:hyperlink>
      <w:r w:rsidR="00F829B7" w:rsidRPr="00970758">
        <w:rPr>
          <w:rFonts w:ascii="Arial" w:hAnsi="Arial" w:cs="Arial"/>
          <w:color w:val="4D4D4D"/>
          <w:sz w:val="20"/>
          <w:szCs w:val="20"/>
        </w:rPr>
        <w:t xml:space="preserve"> </w:t>
      </w:r>
      <w:r w:rsidR="00535B14" w:rsidRPr="00970758">
        <w:rPr>
          <w:rFonts w:ascii="Arial" w:hAnsi="Arial" w:cs="Arial"/>
          <w:color w:val="4D4D4D"/>
          <w:sz w:val="20"/>
          <w:szCs w:val="20"/>
        </w:rPr>
        <w:t>The project involves partnership with all affected parties and represents a vital example of co-design in action.</w:t>
      </w:r>
    </w:p>
    <w:p w14:paraId="4101652C" w14:textId="77777777" w:rsidR="009909E5" w:rsidRPr="00970758" w:rsidRDefault="009909E5" w:rsidP="00535B14">
      <w:pPr>
        <w:pStyle w:val="FootnoteText"/>
        <w:ind w:left="0" w:firstLine="0"/>
        <w:rPr>
          <w:rFonts w:ascii="Arial" w:hAnsi="Arial" w:cs="Arial"/>
        </w:rPr>
      </w:pPr>
    </w:p>
  </w:footnote>
  <w:footnote w:id="8">
    <w:p w14:paraId="010AEF22" w14:textId="77777777" w:rsidR="00E435B2" w:rsidRPr="00970758" w:rsidRDefault="00E435B2" w:rsidP="62CEAC27">
      <w:pPr>
        <w:pStyle w:val="FootnoteText"/>
        <w:rPr>
          <w:rFonts w:ascii="Arial" w:hAnsi="Arial" w:cs="Arial"/>
          <w:lang w:val="en-US"/>
        </w:rPr>
      </w:pPr>
      <w:r w:rsidRPr="00970758">
        <w:rPr>
          <w:rStyle w:val="FootnoteReference"/>
          <w:rFonts w:ascii="Arial" w:hAnsi="Arial" w:cs="Arial"/>
        </w:rPr>
        <w:footnoteRef/>
      </w:r>
      <w:r w:rsidRPr="00970758">
        <w:rPr>
          <w:rFonts w:ascii="Arial" w:hAnsi="Arial" w:cs="Arial"/>
        </w:rPr>
        <w:t xml:space="preserve"> See Human Rights Commission Report ‘Human Rights in New Zealand 2010’ pp 152-167 </w:t>
      </w:r>
      <w:hyperlink r:id="rId2" w:history="1">
        <w:r w:rsidRPr="00970758">
          <w:rPr>
            <w:rStyle w:val="Hyperlink"/>
            <w:rFonts w:ascii="Arial" w:hAnsi="Arial" w:cs="Arial"/>
          </w:rPr>
          <w:t>https://www.hrc.co.nz/files/9714/2388/0506/HRNZ_10_Right_to_health.pdf</w:t>
        </w:r>
      </w:hyperlink>
      <w:r w:rsidRPr="00970758">
        <w:rPr>
          <w:rFonts w:ascii="Arial" w:hAnsi="Arial" w:cs="Arial"/>
        </w:rPr>
        <w:t xml:space="preserve">  </w:t>
      </w:r>
    </w:p>
  </w:footnote>
  <w:footnote w:id="9">
    <w:p w14:paraId="12E0458B" w14:textId="77777777" w:rsidR="008205CF" w:rsidRPr="00970758" w:rsidRDefault="008205CF" w:rsidP="62CEAC27">
      <w:pPr>
        <w:pStyle w:val="FootnoteText"/>
        <w:rPr>
          <w:rFonts w:ascii="Arial" w:hAnsi="Arial" w:cs="Arial"/>
          <w:lang w:val="en-US"/>
        </w:rPr>
      </w:pPr>
      <w:r w:rsidRPr="00970758">
        <w:rPr>
          <w:rStyle w:val="FootnoteReference"/>
          <w:rFonts w:ascii="Arial" w:hAnsi="Arial" w:cs="Arial"/>
        </w:rPr>
        <w:footnoteRef/>
      </w:r>
      <w:r w:rsidRPr="00970758">
        <w:rPr>
          <w:rFonts w:ascii="Arial" w:hAnsi="Arial" w:cs="Arial"/>
        </w:rPr>
        <w:t xml:space="preserve"> ‘Making Disability Rights Real: Second Report of the Independent Monitoring Mechanism of the Convention of the Rights of Persons with Disabilities</w:t>
      </w:r>
      <w:r w:rsidR="00265FAE" w:rsidRPr="00970758">
        <w:rPr>
          <w:rFonts w:ascii="Arial" w:hAnsi="Arial" w:cs="Arial"/>
        </w:rPr>
        <w:t xml:space="preserve"> 2013-2014 p 102</w:t>
      </w:r>
    </w:p>
  </w:footnote>
  <w:footnote w:id="10">
    <w:p w14:paraId="2624B4DD" w14:textId="77777777" w:rsidR="00A05CE0" w:rsidRPr="00970758" w:rsidRDefault="00A05CE0" w:rsidP="62CEAC27">
      <w:pPr>
        <w:pStyle w:val="FootnoteText"/>
        <w:rPr>
          <w:rFonts w:ascii="Arial" w:hAnsi="Arial" w:cs="Arial"/>
          <w:lang w:val="en-US"/>
        </w:rPr>
      </w:pPr>
      <w:r w:rsidRPr="00970758">
        <w:rPr>
          <w:rStyle w:val="FootnoteReference"/>
          <w:rFonts w:ascii="Arial" w:hAnsi="Arial" w:cs="Arial"/>
        </w:rPr>
        <w:footnoteRef/>
      </w:r>
      <w:r w:rsidRPr="00970758">
        <w:rPr>
          <w:rFonts w:ascii="Arial" w:hAnsi="Arial" w:cs="Arial"/>
        </w:rPr>
        <w:t xml:space="preserve"> </w:t>
      </w:r>
      <w:hyperlink r:id="rId3" w:history="1">
        <w:r w:rsidRPr="00970758">
          <w:rPr>
            <w:rStyle w:val="Hyperlink"/>
            <w:rFonts w:ascii="Arial" w:hAnsi="Arial" w:cs="Arial"/>
          </w:rPr>
          <w:t>http://archive.stats.govt.nz/browse_for_stats/health/disabilities/He-haua-maori-findings-from-2013-disability-survey.aspx</w:t>
        </w:r>
      </w:hyperlink>
      <w:r w:rsidRPr="00970758">
        <w:rPr>
          <w:rFonts w:ascii="Arial" w:hAnsi="Arial" w:cs="Arial"/>
        </w:rPr>
        <w:t xml:space="preserve"> p 27</w:t>
      </w:r>
    </w:p>
  </w:footnote>
  <w:footnote w:id="11">
    <w:p w14:paraId="18E2F937" w14:textId="77777777" w:rsidR="00A05CE0" w:rsidRPr="009C71D0" w:rsidRDefault="00A05CE0" w:rsidP="00A05CE0">
      <w:pPr>
        <w:pStyle w:val="FootnoteText"/>
        <w:rPr>
          <w:lang w:val="en-US"/>
        </w:rPr>
      </w:pPr>
      <w:r w:rsidRPr="00970758">
        <w:rPr>
          <w:rStyle w:val="FootnoteReference"/>
          <w:rFonts w:ascii="Arial" w:hAnsi="Arial" w:cs="Arial"/>
        </w:rPr>
        <w:footnoteRef/>
      </w:r>
      <w:r w:rsidRPr="00970758">
        <w:rPr>
          <w:rFonts w:ascii="Arial" w:hAnsi="Arial" w:cs="Arial"/>
        </w:rPr>
        <w:t xml:space="preserve"> https://www.health.govt.nz/publication/faiva-ora-2016-2021-national-pasifika-disability-plan</w:t>
      </w:r>
    </w:p>
  </w:footnote>
  <w:footnote w:id="12">
    <w:p w14:paraId="3769DDEE" w14:textId="77777777" w:rsidR="00A05CE0" w:rsidRPr="00970758" w:rsidRDefault="00A05CE0" w:rsidP="62CEAC27">
      <w:pPr>
        <w:pStyle w:val="FootnoteText"/>
        <w:rPr>
          <w:rFonts w:ascii="Arial" w:hAnsi="Arial" w:cs="Arial"/>
          <w:lang w:val="en-US"/>
        </w:rPr>
      </w:pPr>
      <w:r>
        <w:rPr>
          <w:rStyle w:val="FootnoteReference"/>
        </w:rPr>
        <w:footnoteRef/>
      </w:r>
      <w:r>
        <w:t xml:space="preserve"> </w:t>
      </w:r>
      <w:r w:rsidRPr="00970758">
        <w:rPr>
          <w:rFonts w:ascii="Arial" w:hAnsi="Arial" w:cs="Arial"/>
        </w:rPr>
        <w:t xml:space="preserve">Ministry of Health (2011) </w:t>
      </w:r>
      <w:r w:rsidRPr="00970758">
        <w:rPr>
          <w:rStyle w:val="CorisITALIC"/>
          <w:rFonts w:ascii="Arial" w:hAnsi="Arial" w:cs="Arial"/>
        </w:rPr>
        <w:t>Health Indicators for New Zealanders with Intellectual Disability</w:t>
      </w:r>
      <w:r w:rsidRPr="00970758">
        <w:rPr>
          <w:rFonts w:ascii="Arial" w:hAnsi="Arial" w:cs="Arial"/>
        </w:rPr>
        <w:t>. Wellington: Ministry of Health.</w:t>
      </w:r>
    </w:p>
  </w:footnote>
  <w:footnote w:id="13">
    <w:p w14:paraId="73551F79" w14:textId="77777777" w:rsidR="003E0C16" w:rsidRPr="00970758" w:rsidRDefault="003E0C16" w:rsidP="003E0C16">
      <w:pPr>
        <w:pStyle w:val="FootnoteText"/>
        <w:rPr>
          <w:rFonts w:ascii="Arial" w:hAnsi="Arial" w:cs="Arial"/>
        </w:rPr>
      </w:pPr>
      <w:r w:rsidRPr="00970758">
        <w:rPr>
          <w:rStyle w:val="FootnoteReference"/>
          <w:rFonts w:ascii="Arial" w:hAnsi="Arial" w:cs="Arial"/>
        </w:rPr>
        <w:footnoteRef/>
      </w:r>
      <w:r w:rsidRPr="00970758">
        <w:rPr>
          <w:rFonts w:ascii="Arial" w:hAnsi="Arial" w:cs="Arial"/>
        </w:rPr>
        <w:t xml:space="preserve"> Concluding Observations</w:t>
      </w:r>
      <w:r w:rsidR="00723E1C" w:rsidRPr="00970758">
        <w:rPr>
          <w:rFonts w:ascii="Arial" w:hAnsi="Arial" w:cs="Arial"/>
        </w:rPr>
        <w:t xml:space="preserve"> of the Committee on the Rights of Persons with Disabilities on the initial report from New Zealand,</w:t>
      </w:r>
      <w:r w:rsidRPr="00970758">
        <w:rPr>
          <w:rFonts w:ascii="Arial" w:hAnsi="Arial" w:cs="Arial"/>
        </w:rPr>
        <w:t xml:space="preserve"> 31 </w:t>
      </w:r>
      <w:r w:rsidR="00723E1C" w:rsidRPr="00970758">
        <w:rPr>
          <w:rFonts w:ascii="Arial" w:hAnsi="Arial" w:cs="Arial"/>
        </w:rPr>
        <w:t>October</w:t>
      </w:r>
      <w:r w:rsidR="00A34420" w:rsidRPr="00970758">
        <w:rPr>
          <w:rFonts w:ascii="Arial" w:hAnsi="Arial" w:cs="Arial"/>
        </w:rPr>
        <w:t xml:space="preserve"> </w:t>
      </w:r>
      <w:r w:rsidR="00723E1C" w:rsidRPr="00970758">
        <w:rPr>
          <w:rFonts w:ascii="Arial" w:hAnsi="Arial" w:cs="Arial"/>
        </w:rPr>
        <w:t xml:space="preserve">2014, paragraph 30 at </w:t>
      </w:r>
      <w:r w:rsidRPr="00970758">
        <w:rPr>
          <w:rFonts w:ascii="Arial" w:hAnsi="Arial" w:cs="Arial"/>
        </w:rPr>
        <w:t>http://tbinternet.ohchr.org/_layouts/treatybodyexternal/Download.aspx?symbolno=CRPD%2fC%2fNZL%2fCO%2f1&amp;Lang=en</w:t>
      </w:r>
    </w:p>
  </w:footnote>
  <w:footnote w:id="14">
    <w:p w14:paraId="4D44A045" w14:textId="77777777" w:rsidR="00590BFB" w:rsidRPr="00970758" w:rsidRDefault="00590BFB">
      <w:pPr>
        <w:pStyle w:val="FootnoteText"/>
        <w:rPr>
          <w:rFonts w:ascii="Arial" w:hAnsi="Arial" w:cs="Arial"/>
        </w:rPr>
      </w:pPr>
      <w:r w:rsidRPr="00970758">
        <w:rPr>
          <w:rStyle w:val="FootnoteReference"/>
          <w:rFonts w:ascii="Arial" w:hAnsi="Arial" w:cs="Arial"/>
        </w:rPr>
        <w:footnoteRef/>
      </w:r>
      <w:r w:rsidRPr="00970758">
        <w:rPr>
          <w:rFonts w:ascii="Arial" w:hAnsi="Arial" w:cs="Arial"/>
        </w:rPr>
        <w:t xml:space="preserve"> See</w:t>
      </w:r>
      <w:r w:rsidR="003E0C16" w:rsidRPr="00970758">
        <w:rPr>
          <w:rFonts w:ascii="Arial" w:hAnsi="Arial" w:cs="Arial"/>
        </w:rPr>
        <w:t xml:space="preserve"> Dr Sharon Shalev’s Report ‘Thinking</w:t>
      </w:r>
      <w:r w:rsidR="00723E1C" w:rsidRPr="00970758">
        <w:rPr>
          <w:rFonts w:ascii="Arial" w:hAnsi="Arial" w:cs="Arial"/>
        </w:rPr>
        <w:t xml:space="preserve"> outside the B</w:t>
      </w:r>
      <w:r w:rsidR="003E0C16" w:rsidRPr="00970758">
        <w:rPr>
          <w:rFonts w:ascii="Arial" w:hAnsi="Arial" w:cs="Arial"/>
        </w:rPr>
        <w:t>ox’</w:t>
      </w:r>
      <w:r w:rsidR="00723E1C" w:rsidRPr="00970758">
        <w:rPr>
          <w:rFonts w:ascii="Arial" w:hAnsi="Arial" w:cs="Arial"/>
        </w:rPr>
        <w:t xml:space="preserve"> Report</w:t>
      </w:r>
      <w:r w:rsidR="003E0C16" w:rsidRPr="00970758">
        <w:rPr>
          <w:rFonts w:ascii="Arial" w:hAnsi="Arial" w:cs="Arial"/>
        </w:rPr>
        <w:t xml:space="preserve"> Human Rights Commission </w:t>
      </w:r>
      <w:r w:rsidR="00955F28" w:rsidRPr="00970758">
        <w:rPr>
          <w:rFonts w:ascii="Arial" w:hAnsi="Arial" w:cs="Arial"/>
        </w:rPr>
        <w:t>2012 http://www.seclusionandrestraint.co.nz/</w:t>
      </w:r>
    </w:p>
  </w:footnote>
  <w:footnote w:id="15">
    <w:p w14:paraId="147F5034" w14:textId="77777777" w:rsidR="00843E1C" w:rsidRPr="00970758" w:rsidRDefault="00843E1C" w:rsidP="62CEAC27">
      <w:pPr>
        <w:pStyle w:val="FootnoteText"/>
        <w:rPr>
          <w:rFonts w:ascii="Arial" w:hAnsi="Arial" w:cs="Arial"/>
          <w:lang w:val="en-US"/>
        </w:rPr>
      </w:pPr>
      <w:r w:rsidRPr="00970758">
        <w:rPr>
          <w:rStyle w:val="FootnoteReference"/>
          <w:rFonts w:ascii="Arial" w:hAnsi="Arial" w:cs="Arial"/>
        </w:rPr>
        <w:footnoteRef/>
      </w:r>
      <w:r w:rsidRPr="00970758">
        <w:rPr>
          <w:rFonts w:ascii="Arial" w:hAnsi="Arial" w:cs="Arial"/>
        </w:rPr>
        <w:t xml:space="preserve"> </w:t>
      </w:r>
      <w:r w:rsidR="00A34420" w:rsidRPr="00970758">
        <w:rPr>
          <w:rFonts w:ascii="Arial" w:hAnsi="Arial" w:cs="Arial"/>
        </w:rPr>
        <w:t xml:space="preserve">Submission of The Disability Rights Commissioner on the End of Life Choice Bill 6 March 2018 at </w:t>
      </w:r>
      <w:r w:rsidR="00A34420" w:rsidRPr="00970758">
        <w:rPr>
          <w:rFonts w:ascii="Arial" w:hAnsi="Arial" w:cs="Arial"/>
          <w:i/>
          <w:iCs/>
        </w:rPr>
        <w:t>https://www.hrc.co.nz/files/9115/2037/7477/DRC_End_of_Life_Choice_Submission_for_Select_Committee.pdf</w:t>
      </w:r>
    </w:p>
  </w:footnote>
  <w:footnote w:id="16">
    <w:p w14:paraId="2C3876A8" w14:textId="77777777" w:rsidR="008B42CF" w:rsidRPr="00970758" w:rsidRDefault="008B42CF" w:rsidP="62CEAC27">
      <w:pPr>
        <w:pStyle w:val="Heading1"/>
        <w:shd w:val="clear" w:color="auto" w:fill="FFFFFF" w:themeFill="background1"/>
        <w:spacing w:before="300" w:after="240"/>
        <w:rPr>
          <w:rFonts w:ascii="Arial" w:eastAsiaTheme="minorEastAsia" w:hAnsi="Arial" w:cs="Arial"/>
          <w:color w:val="4D4D4D"/>
          <w:sz w:val="20"/>
          <w:szCs w:val="20"/>
        </w:rPr>
      </w:pPr>
      <w:r w:rsidRPr="00970758">
        <w:rPr>
          <w:rFonts w:ascii="Arial" w:eastAsiaTheme="minorEastAsia" w:hAnsi="Arial" w:cs="Arial"/>
          <w:color w:val="4D4D4D"/>
          <w:sz w:val="20"/>
          <w:szCs w:val="20"/>
        </w:rPr>
        <w:footnoteRef/>
      </w:r>
      <w:r w:rsidRPr="00970758">
        <w:rPr>
          <w:rFonts w:ascii="Arial" w:eastAsiaTheme="minorEastAsia" w:hAnsi="Arial" w:cs="Arial"/>
          <w:color w:val="4D4D4D"/>
          <w:sz w:val="20"/>
          <w:szCs w:val="20"/>
        </w:rPr>
        <w:t xml:space="preserve"> </w:t>
      </w:r>
      <w:r w:rsidR="00723E1C" w:rsidRPr="00970758">
        <w:rPr>
          <w:rFonts w:ascii="Arial" w:eastAsiaTheme="minorEastAsia" w:hAnsi="Arial" w:cs="Arial"/>
          <w:color w:val="4D4D4D"/>
          <w:sz w:val="20"/>
          <w:szCs w:val="20"/>
        </w:rPr>
        <w:t>Ministry of Health ‘He Korowai Oranga, last updated 15 May 2017, at</w:t>
      </w:r>
      <w:r w:rsidR="00723E1C" w:rsidRPr="00970758">
        <w:rPr>
          <w:rFonts w:ascii="Arial" w:hAnsi="Arial" w:cs="Arial"/>
          <w:sz w:val="20"/>
          <w:szCs w:val="20"/>
        </w:rPr>
        <w:t xml:space="preserve"> </w:t>
      </w:r>
      <w:hyperlink r:id="rId4" w:history="1">
        <w:r w:rsidR="00723E1C" w:rsidRPr="00970758">
          <w:rPr>
            <w:rStyle w:val="Hyperlink"/>
            <w:rFonts w:ascii="Arial" w:eastAsiaTheme="minorEastAsia" w:hAnsi="Arial" w:cs="Arial"/>
            <w:sz w:val="20"/>
            <w:szCs w:val="20"/>
          </w:rPr>
          <w:t>https://www.health.govt.nz/our-work/populations/maori-health/he-korowai-oranga</w:t>
        </w:r>
      </w:hyperlink>
      <w:r w:rsidR="00723E1C" w:rsidRPr="00970758">
        <w:rPr>
          <w:rFonts w:ascii="Arial" w:eastAsiaTheme="minorEastAsia" w:hAnsi="Arial" w:cs="Arial"/>
          <w:color w:val="4D4D4D"/>
          <w:sz w:val="20"/>
          <w:szCs w:val="20"/>
        </w:rPr>
        <w:t xml:space="preserve"> (accessed 23 March 2018)</w:t>
      </w:r>
    </w:p>
  </w:footnote>
  <w:footnote w:id="17">
    <w:p w14:paraId="11A09EE9" w14:textId="77777777" w:rsidR="008B42CF" w:rsidRPr="00970758" w:rsidRDefault="008B42CF" w:rsidP="62CEAC27">
      <w:pPr>
        <w:pStyle w:val="Heading1"/>
        <w:shd w:val="clear" w:color="auto" w:fill="FFFFFF" w:themeFill="background1"/>
        <w:spacing w:before="300" w:after="240"/>
        <w:rPr>
          <w:rFonts w:ascii="Arial" w:eastAsiaTheme="minorEastAsia" w:hAnsi="Arial" w:cs="Arial"/>
          <w:color w:val="4D4D4D"/>
          <w:sz w:val="20"/>
          <w:szCs w:val="20"/>
        </w:rPr>
      </w:pPr>
      <w:r w:rsidRPr="00970758">
        <w:rPr>
          <w:rFonts w:ascii="Arial" w:eastAsiaTheme="minorEastAsia" w:hAnsi="Arial" w:cs="Arial"/>
          <w:color w:val="4D4D4D"/>
          <w:sz w:val="20"/>
          <w:szCs w:val="20"/>
        </w:rPr>
        <w:footnoteRef/>
      </w:r>
      <w:r w:rsidRPr="00970758">
        <w:rPr>
          <w:rFonts w:ascii="Arial" w:eastAsiaTheme="minorEastAsia" w:hAnsi="Arial" w:cs="Arial"/>
          <w:color w:val="4D4D4D"/>
          <w:sz w:val="20"/>
          <w:szCs w:val="20"/>
        </w:rPr>
        <w:t xml:space="preserve"> </w:t>
      </w:r>
      <w:r w:rsidR="00723E1C" w:rsidRPr="00970758">
        <w:rPr>
          <w:rFonts w:ascii="Arial" w:eastAsiaTheme="minorEastAsia" w:hAnsi="Arial" w:cs="Arial"/>
          <w:color w:val="4D4D4D"/>
          <w:sz w:val="20"/>
          <w:szCs w:val="20"/>
        </w:rPr>
        <w:t xml:space="preserve">Ministry of Health ‘Faiva Ora 2016–2021 National Pasifika Disability Plan’ published 30 August 2017 at </w:t>
      </w:r>
      <w:hyperlink r:id="rId5" w:history="1">
        <w:r w:rsidR="00843E1C" w:rsidRPr="00970758">
          <w:rPr>
            <w:rStyle w:val="Hyperlink"/>
            <w:rFonts w:ascii="Arial" w:eastAsiaTheme="minorEastAsia" w:hAnsi="Arial" w:cs="Arial"/>
            <w:sz w:val="20"/>
            <w:szCs w:val="20"/>
          </w:rPr>
          <w:t>https://www.health.govt.nz/publication/faiva-ora-2016-2021-national-pasifika-disability-plan</w:t>
        </w:r>
      </w:hyperlink>
      <w:r w:rsidR="00843E1C" w:rsidRPr="00970758">
        <w:rPr>
          <w:rFonts w:ascii="Arial" w:eastAsiaTheme="minorEastAsia" w:hAnsi="Arial" w:cs="Arial"/>
          <w:color w:val="4D4D4D"/>
          <w:sz w:val="20"/>
          <w:szCs w:val="20"/>
        </w:rPr>
        <w:t xml:space="preserve"> (accessed 23 March 2018) </w:t>
      </w:r>
    </w:p>
  </w:footnote>
  <w:footnote w:id="18">
    <w:p w14:paraId="0D076B70" w14:textId="77777777" w:rsidR="002C06DD" w:rsidRPr="00970758" w:rsidRDefault="002C06DD">
      <w:pPr>
        <w:pStyle w:val="FootnoteText"/>
        <w:rPr>
          <w:rFonts w:ascii="Arial" w:hAnsi="Arial" w:cs="Arial"/>
        </w:rPr>
      </w:pPr>
      <w:r w:rsidRPr="00970758">
        <w:rPr>
          <w:rStyle w:val="FootnoteReference"/>
          <w:rFonts w:ascii="Arial" w:hAnsi="Arial" w:cs="Arial"/>
        </w:rPr>
        <w:footnoteRef/>
      </w:r>
      <w:r w:rsidRPr="00970758">
        <w:rPr>
          <w:rFonts w:ascii="Arial" w:hAnsi="Arial" w:cs="Arial"/>
        </w:rPr>
        <w:t xml:space="preserve"> </w:t>
      </w:r>
      <w:r w:rsidR="00843E1C" w:rsidRPr="00970758">
        <w:rPr>
          <w:rFonts w:ascii="Arial" w:hAnsi="Arial" w:cs="Arial"/>
        </w:rPr>
        <w:t xml:space="preserve">Office of Disability Issues, New Zealand Disability Strategy 2016-2026 Outcome 3 at  </w:t>
      </w:r>
      <w:hyperlink r:id="rId6" w:history="1">
        <w:r w:rsidR="00843E1C" w:rsidRPr="00970758">
          <w:rPr>
            <w:rStyle w:val="Hyperlink"/>
            <w:rFonts w:ascii="Arial" w:hAnsi="Arial" w:cs="Arial"/>
          </w:rPr>
          <w:t>https://www.odi.govt.nz/nz-disability-strategy/about-the-strategy/new-zealand-disability-strategy-2016-2026/read-the-new-disability-strategy/new-zealand-disability-strategy-read-online/outcome-3-health-and-wellbeing/</w:t>
        </w:r>
      </w:hyperlink>
      <w:r w:rsidR="00843E1C" w:rsidRPr="00970758">
        <w:rPr>
          <w:rFonts w:ascii="Arial" w:hAnsi="Arial" w:cs="Arial"/>
        </w:rPr>
        <w:t xml:space="preserve"> (accessed 23 March 2018) </w:t>
      </w:r>
    </w:p>
  </w:footnote>
  <w:footnote w:id="19">
    <w:p w14:paraId="6EE2519E" w14:textId="77777777" w:rsidR="00EE14F6" w:rsidRPr="00970758" w:rsidRDefault="00EE14F6">
      <w:pPr>
        <w:pStyle w:val="FootnoteText"/>
        <w:rPr>
          <w:rFonts w:ascii="Arial" w:hAnsi="Arial" w:cs="Arial"/>
        </w:rPr>
      </w:pPr>
      <w:r>
        <w:rPr>
          <w:rStyle w:val="FootnoteReference"/>
        </w:rPr>
        <w:footnoteRef/>
      </w:r>
      <w:r w:rsidR="00A34420">
        <w:t xml:space="preserve"> </w:t>
      </w:r>
      <w:r w:rsidR="00A34420" w:rsidRPr="00970758">
        <w:rPr>
          <w:rFonts w:ascii="Arial" w:hAnsi="Arial" w:cs="Arial"/>
        </w:rPr>
        <w:t xml:space="preserve">Statistics NZ, Disability Survey </w:t>
      </w:r>
      <w:r w:rsidRPr="00970758">
        <w:rPr>
          <w:rFonts w:ascii="Arial" w:hAnsi="Arial" w:cs="Arial"/>
        </w:rPr>
        <w:t xml:space="preserve"> </w:t>
      </w:r>
      <w:r w:rsidR="00A34420" w:rsidRPr="00970758">
        <w:rPr>
          <w:rFonts w:ascii="Arial" w:hAnsi="Arial" w:cs="Arial"/>
        </w:rPr>
        <w:t xml:space="preserve">at </w:t>
      </w:r>
      <w:hyperlink r:id="rId7" w:history="1">
        <w:r w:rsidR="00A34420" w:rsidRPr="00970758">
          <w:rPr>
            <w:rStyle w:val="Hyperlink"/>
            <w:rFonts w:ascii="Arial" w:hAnsi="Arial" w:cs="Arial"/>
          </w:rPr>
          <w:t>http://archive.stats.govt.nz/browse_for_stats/health/disabilities/DisabilitySurvey_HOTP2013.aspx</w:t>
        </w:r>
      </w:hyperlink>
      <w:r w:rsidR="00A34420" w:rsidRPr="00970758">
        <w:rPr>
          <w:rFonts w:ascii="Arial" w:hAnsi="Arial" w:cs="Arial"/>
        </w:rPr>
        <w:t xml:space="preserve"> (accessed 23 March 2018)</w:t>
      </w:r>
    </w:p>
  </w:footnote>
  <w:footnote w:id="20">
    <w:p w14:paraId="4FB0B587" w14:textId="77777777" w:rsidR="00EE14F6" w:rsidRPr="00970758" w:rsidRDefault="00EE14F6">
      <w:pPr>
        <w:pStyle w:val="FootnoteText"/>
        <w:rPr>
          <w:rFonts w:ascii="Arial" w:hAnsi="Arial" w:cs="Arial"/>
        </w:rPr>
      </w:pPr>
      <w:r w:rsidRPr="00970758">
        <w:rPr>
          <w:rFonts w:ascii="Arial" w:hAnsi="Arial" w:cs="Arial"/>
        </w:rPr>
        <w:footnoteRef/>
      </w:r>
      <w:r w:rsidRPr="00970758">
        <w:rPr>
          <w:rFonts w:ascii="Arial" w:hAnsi="Arial" w:cs="Arial"/>
        </w:rPr>
        <w:t xml:space="preserve"> </w:t>
      </w:r>
      <w:r w:rsidR="00A34420" w:rsidRPr="00970758">
        <w:rPr>
          <w:rFonts w:ascii="Arial" w:hAnsi="Arial" w:cs="Arial"/>
        </w:rPr>
        <w:t xml:space="preserve">See </w:t>
      </w:r>
      <w:r w:rsidR="00955F28" w:rsidRPr="00970758">
        <w:rPr>
          <w:rFonts w:ascii="Arial" w:hAnsi="Arial" w:cs="Arial"/>
        </w:rPr>
        <w:t>several</w:t>
      </w:r>
      <w:r w:rsidR="00A34420" w:rsidRPr="00970758">
        <w:rPr>
          <w:rFonts w:ascii="Arial" w:hAnsi="Arial" w:cs="Arial"/>
        </w:rPr>
        <w:t xml:space="preserve"> reports at </w:t>
      </w:r>
      <w:r w:rsidRPr="00970758">
        <w:rPr>
          <w:rFonts w:ascii="Arial" w:hAnsi="Arial" w:cs="Arial"/>
        </w:rPr>
        <w:t>http://www.donaldbeasley.org.nz/resources/publications/health/</w:t>
      </w:r>
    </w:p>
  </w:footnote>
  <w:footnote w:id="21">
    <w:p w14:paraId="16097EF0" w14:textId="77777777" w:rsidR="00A34420" w:rsidRPr="00970758" w:rsidRDefault="00EE14F6">
      <w:pPr>
        <w:pStyle w:val="FootnoteText"/>
        <w:rPr>
          <w:rFonts w:ascii="Arial" w:hAnsi="Arial" w:cs="Arial"/>
        </w:rPr>
      </w:pPr>
      <w:r w:rsidRPr="00970758">
        <w:rPr>
          <w:rStyle w:val="FootnoteReference"/>
          <w:rFonts w:ascii="Arial" w:hAnsi="Arial" w:cs="Arial"/>
        </w:rPr>
        <w:footnoteRef/>
      </w:r>
      <w:r w:rsidRPr="00970758">
        <w:rPr>
          <w:rFonts w:ascii="Arial" w:hAnsi="Arial" w:cs="Arial"/>
        </w:rPr>
        <w:t xml:space="preserve"> </w:t>
      </w:r>
      <w:r w:rsidR="00A34420" w:rsidRPr="00970758">
        <w:rPr>
          <w:rFonts w:ascii="Arial" w:hAnsi="Arial" w:cs="Arial"/>
        </w:rPr>
        <w:t>Ministry of Health ‘Living with Disability in New Zealand A descriptive analysis of results from the 2001 Household Disability Survey and the 2001 Disability Survey of Residential Facilities’ 2004</w:t>
      </w:r>
    </w:p>
    <w:p w14:paraId="42F8CDA0" w14:textId="77777777" w:rsidR="00EE14F6" w:rsidRPr="00970758" w:rsidRDefault="00A82D81" w:rsidP="00A34420">
      <w:pPr>
        <w:pStyle w:val="FootnoteText"/>
        <w:ind w:left="0" w:firstLine="0"/>
        <w:rPr>
          <w:rFonts w:ascii="Arial" w:hAnsi="Arial" w:cs="Arial"/>
        </w:rPr>
      </w:pPr>
      <w:hyperlink r:id="rId8">
        <w:r w:rsidR="62CEAC27" w:rsidRPr="00970758">
          <w:rPr>
            <w:rStyle w:val="Hyperlink"/>
            <w:rFonts w:ascii="Arial" w:hAnsi="Arial" w:cs="Arial"/>
          </w:rPr>
          <w:t>https://www.health.govt.nz/system/files/documents/publications/livingwithdisability.pdf</w:t>
        </w:r>
      </w:hyperlink>
      <w:r w:rsidR="62CEAC27" w:rsidRPr="00970758">
        <w:rPr>
          <w:rFonts w:ascii="Arial" w:hAnsi="Arial" w:cs="Arial"/>
        </w:rPr>
        <w:t xml:space="preserve"> (accessed 23 March 2018) </w:t>
      </w:r>
    </w:p>
  </w:footnote>
  <w:footnote w:id="22">
    <w:p w14:paraId="59AAAFB4" w14:textId="77777777" w:rsidR="001A6AB4" w:rsidRPr="00970758" w:rsidRDefault="001A6AB4">
      <w:pPr>
        <w:pStyle w:val="FootnoteText"/>
        <w:rPr>
          <w:rFonts w:ascii="Arial" w:hAnsi="Arial" w:cs="Arial"/>
        </w:rPr>
      </w:pPr>
      <w:r w:rsidRPr="00970758">
        <w:rPr>
          <w:rStyle w:val="FootnoteReference"/>
          <w:rFonts w:ascii="Arial" w:hAnsi="Arial" w:cs="Arial"/>
        </w:rPr>
        <w:footnoteRef/>
      </w:r>
      <w:r w:rsidRPr="00970758">
        <w:rPr>
          <w:rFonts w:ascii="Arial" w:hAnsi="Arial" w:cs="Arial"/>
        </w:rPr>
        <w:t xml:space="preserve"> http://www.hdc.org.nz/resources-publications/search-resources/mental-health/mental-health-commissioners-monitoring-and-advocacy-report-2018/</w:t>
      </w:r>
    </w:p>
  </w:footnote>
  <w:footnote w:id="23">
    <w:p w14:paraId="55FFC586" w14:textId="77777777" w:rsidR="00A34420" w:rsidRPr="00970758" w:rsidRDefault="00A34420" w:rsidP="62CEAC27">
      <w:pPr>
        <w:pStyle w:val="FootnoteText"/>
        <w:rPr>
          <w:rFonts w:ascii="Arial" w:hAnsi="Arial" w:cs="Arial"/>
          <w:lang w:val="en-US"/>
        </w:rPr>
      </w:pPr>
      <w:r w:rsidRPr="00970758">
        <w:rPr>
          <w:rStyle w:val="FootnoteReference"/>
          <w:rFonts w:ascii="Arial" w:hAnsi="Arial" w:cs="Arial"/>
        </w:rPr>
        <w:footnoteRef/>
      </w:r>
      <w:r w:rsidRPr="00970758">
        <w:rPr>
          <w:rFonts w:ascii="Arial" w:hAnsi="Arial" w:cs="Arial"/>
        </w:rPr>
        <w:t xml:space="preserve">Health and Disability Commissioner, ‘Complaints to the HDC involving DHBs Jan-June 2017’ at </w:t>
      </w:r>
      <w:hyperlink r:id="rId9" w:history="1">
        <w:r w:rsidRPr="00970758">
          <w:rPr>
            <w:rStyle w:val="Hyperlink"/>
            <w:rFonts w:ascii="Arial" w:hAnsi="Arial" w:cs="Arial"/>
          </w:rPr>
          <w:t>http://www.hdc.org.nz/resources-publications/search-resources/complaints-to-hdc-involving-dhbs/complaints-to-hdc-involving-dhbs-jan-june-2017/</w:t>
        </w:r>
      </w:hyperlink>
      <w:r w:rsidRPr="00970758">
        <w:rPr>
          <w:rFonts w:ascii="Arial" w:hAnsi="Arial" w:cs="Arial"/>
        </w:rPr>
        <w:t xml:space="preserve"> (accessed 23 March 2018)</w:t>
      </w:r>
    </w:p>
  </w:footnote>
  <w:footnote w:id="24">
    <w:p w14:paraId="67846B1F" w14:textId="77777777" w:rsidR="002C06DD" w:rsidRPr="00970758" w:rsidRDefault="002C06DD">
      <w:pPr>
        <w:pStyle w:val="FootnoteText"/>
        <w:rPr>
          <w:rFonts w:ascii="Arial" w:hAnsi="Arial" w:cs="Arial"/>
        </w:rPr>
      </w:pPr>
      <w:r w:rsidRPr="00970758">
        <w:rPr>
          <w:rStyle w:val="FootnoteReference"/>
          <w:rFonts w:ascii="Arial" w:hAnsi="Arial" w:cs="Arial"/>
        </w:rPr>
        <w:footnoteRef/>
      </w:r>
      <w:r w:rsidRPr="00970758">
        <w:rPr>
          <w:rFonts w:ascii="Arial" w:hAnsi="Arial" w:cs="Arial"/>
        </w:rPr>
        <w:t xml:space="preserve"> See ‘Sterilisation and intellectually disabled people in New Zealand still on the agenda?’ C Hamilton University of Waikato, Hamilton, New Zealand (Received 7 September 2011;</w:t>
      </w:r>
      <w:r w:rsidR="005F6039" w:rsidRPr="00970758">
        <w:rPr>
          <w:rFonts w:ascii="Arial" w:hAnsi="Arial" w:cs="Arial"/>
        </w:rPr>
        <w:t xml:space="preserve"> </w:t>
      </w:r>
      <w:r w:rsidRPr="00970758">
        <w:rPr>
          <w:rFonts w:ascii="Arial" w:hAnsi="Arial" w:cs="Arial"/>
        </w:rPr>
        <w:t>accepted 24 August 2012) https://researchcommons.waikato.ac.nz/bitstream/handle/10289/7070/Hamilton%202012%20Steralisation.pdf?sequence=3&amp;isAllowed=y</w:t>
      </w:r>
    </w:p>
  </w:footnote>
  <w:footnote w:id="25">
    <w:p w14:paraId="0F0035B9" w14:textId="77777777" w:rsidR="005F6039" w:rsidRPr="00970758" w:rsidRDefault="005F6039" w:rsidP="62CEAC27">
      <w:pPr>
        <w:pStyle w:val="FootnoteText"/>
        <w:rPr>
          <w:rFonts w:ascii="Arial" w:hAnsi="Arial" w:cs="Arial"/>
          <w:lang w:val="en-US"/>
        </w:rPr>
      </w:pPr>
      <w:r w:rsidRPr="00970758">
        <w:rPr>
          <w:rStyle w:val="FootnoteReference"/>
          <w:rFonts w:ascii="Arial" w:hAnsi="Arial" w:cs="Arial"/>
        </w:rPr>
        <w:footnoteRef/>
      </w:r>
      <w:r w:rsidRPr="00970758">
        <w:rPr>
          <w:rFonts w:ascii="Arial" w:hAnsi="Arial" w:cs="Arial"/>
        </w:rPr>
        <w:t xml:space="preserve"> </w:t>
      </w:r>
      <w:r w:rsidRPr="00970758">
        <w:rPr>
          <w:rFonts w:ascii="Arial" w:hAnsi="Arial" w:cs="Arial"/>
          <w:lang w:val="en-US"/>
        </w:rPr>
        <w:t xml:space="preserve">See ‘Ombudsman responds to IHC request for data on involuntary sterilization’ IHC ‘Hot Issues June 2016’ at  </w:t>
      </w:r>
      <w:hyperlink r:id="rId10" w:history="1">
        <w:r w:rsidRPr="00970758">
          <w:rPr>
            <w:rStyle w:val="Hyperlink"/>
            <w:rFonts w:ascii="Arial" w:hAnsi="Arial" w:cs="Arial"/>
            <w:lang w:val="en-US"/>
          </w:rPr>
          <w:t>https://ihc.org.nz/hot-issues-june-2016</w:t>
        </w:r>
      </w:hyperlink>
      <w:r w:rsidRPr="00970758">
        <w:rPr>
          <w:rFonts w:ascii="Arial" w:hAnsi="Arial" w:cs="Arial"/>
          <w:lang w:val="en-US"/>
        </w:rPr>
        <w:t xml:space="preserve"> (</w:t>
      </w:r>
      <w:r w:rsidRPr="00970758">
        <w:rPr>
          <w:rFonts w:ascii="Arial" w:hAnsi="Arial" w:cs="Arial"/>
        </w:rPr>
        <w:t>accessed 23 March 2018)</w:t>
      </w:r>
    </w:p>
  </w:footnote>
  <w:footnote w:id="26">
    <w:p w14:paraId="0853DEC9" w14:textId="77777777" w:rsidR="001C3A2C" w:rsidRPr="00970758" w:rsidRDefault="001C3A2C" w:rsidP="62CEAC27">
      <w:pPr>
        <w:pStyle w:val="BodyText"/>
        <w:jc w:val="both"/>
        <w:rPr>
          <w:rFonts w:ascii="Arial" w:hAnsi="Arial" w:cs="Arial"/>
          <w:color w:val="4D4D4D"/>
          <w:sz w:val="20"/>
          <w:szCs w:val="20"/>
        </w:rPr>
      </w:pPr>
      <w:r w:rsidRPr="00970758">
        <w:rPr>
          <w:rFonts w:ascii="Arial" w:hAnsi="Arial" w:cs="Arial"/>
          <w:color w:val="4D4D4D"/>
          <w:sz w:val="20"/>
          <w:szCs w:val="20"/>
        </w:rPr>
        <w:footnoteRef/>
      </w:r>
      <w:r w:rsidR="007E0893" w:rsidRPr="00970758">
        <w:rPr>
          <w:rFonts w:ascii="Arial" w:hAnsi="Arial" w:cs="Arial"/>
          <w:color w:val="4D4D4D"/>
          <w:sz w:val="20"/>
          <w:szCs w:val="20"/>
        </w:rPr>
        <w:t xml:space="preserve"> Detail of this project available </w:t>
      </w:r>
      <w:r w:rsidR="00955F28" w:rsidRPr="00970758">
        <w:rPr>
          <w:rFonts w:ascii="Arial" w:hAnsi="Arial" w:cs="Arial"/>
          <w:color w:val="4D4D4D"/>
          <w:sz w:val="20"/>
          <w:szCs w:val="20"/>
        </w:rPr>
        <w:t>at http://www.enablinggoodlives.co.nz/system-transformation/</w:t>
      </w:r>
    </w:p>
    <w:p w14:paraId="4B99056E" w14:textId="77777777" w:rsidR="001C3A2C" w:rsidRPr="00970758" w:rsidRDefault="001C3A2C" w:rsidP="001C3A2C">
      <w:pPr>
        <w:pStyle w:val="FootnoteText"/>
        <w:rPr>
          <w:rFonts w:ascii="Arial" w:hAnsi="Arial" w:cs="Arial"/>
        </w:rPr>
      </w:pPr>
    </w:p>
  </w:footnote>
  <w:footnote w:id="27">
    <w:p w14:paraId="76168B47" w14:textId="77777777" w:rsidR="002D271E" w:rsidRPr="00970758" w:rsidRDefault="002D271E" w:rsidP="62CEAC27">
      <w:pPr>
        <w:pStyle w:val="FootnoteText"/>
        <w:rPr>
          <w:rFonts w:ascii="Arial" w:hAnsi="Arial" w:cs="Arial"/>
          <w:lang w:val="en-US"/>
        </w:rPr>
      </w:pPr>
      <w:r w:rsidRPr="00970758">
        <w:rPr>
          <w:rStyle w:val="FootnoteReference"/>
          <w:rFonts w:ascii="Arial" w:hAnsi="Arial" w:cs="Arial"/>
        </w:rPr>
        <w:footnoteRef/>
      </w:r>
      <w:r w:rsidRPr="00970758">
        <w:rPr>
          <w:rFonts w:ascii="Arial" w:hAnsi="Arial" w:cs="Arial"/>
        </w:rPr>
        <w:t xml:space="preserve"> </w:t>
      </w:r>
      <w:r w:rsidRPr="00970758">
        <w:rPr>
          <w:rFonts w:ascii="Arial" w:hAnsi="Arial" w:cs="Arial"/>
          <w:lang w:val="en-US"/>
        </w:rPr>
        <w:t>See the Office of Disability Issues ‘Disabled Persons Organization’ resource for general information on DPOs at https://www.odi.govt.nz/guidance-and-resources/new-resource-item-page-2/#Requests (accessed 23 March 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08674A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19E360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218680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D5C86C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8CA37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F46D6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026068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C39D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642D1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51CC6A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1" w15:restartNumberingAfterBreak="0">
    <w:nsid w:val="026345D7"/>
    <w:multiLevelType w:val="hybridMultilevel"/>
    <w:tmpl w:val="E9981EAC"/>
    <w:lvl w:ilvl="0" w:tplc="022EE6D4">
      <w:start w:val="1"/>
      <w:numFmt w:val="lowerLetter"/>
      <w:lvlText w:val="%1.)"/>
      <w:lvlJc w:val="right"/>
      <w:pPr>
        <w:ind w:left="1287" w:hanging="360"/>
      </w:pPr>
      <w:rPr>
        <w:rFonts w:ascii="Arial" w:eastAsiaTheme="minorHAnsi" w:hAnsi="Arial" w:cs="Arial" w:hint="default"/>
      </w:rPr>
    </w:lvl>
    <w:lvl w:ilvl="1" w:tplc="14090019">
      <w:start w:val="1"/>
      <w:numFmt w:val="lowerLetter"/>
      <w:lvlText w:val="%2."/>
      <w:lvlJc w:val="left"/>
      <w:pPr>
        <w:ind w:left="2007" w:hanging="360"/>
      </w:pPr>
    </w:lvl>
    <w:lvl w:ilvl="2" w:tplc="1409001B">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2" w15:restartNumberingAfterBreak="0">
    <w:nsid w:val="03A042D4"/>
    <w:multiLevelType w:val="hybridMultilevel"/>
    <w:tmpl w:val="3F90EB2E"/>
    <w:lvl w:ilvl="0" w:tplc="FFFFFFF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07184558"/>
    <w:multiLevelType w:val="hybridMultilevel"/>
    <w:tmpl w:val="9A3C7CD8"/>
    <w:lvl w:ilvl="0" w:tplc="CFA44F4E">
      <w:start w:val="1"/>
      <w:numFmt w:val="lowerLetter"/>
      <w:lvlText w:val="%1.)"/>
      <w:lvlJc w:val="right"/>
      <w:pPr>
        <w:ind w:left="720" w:hanging="360"/>
      </w:pPr>
      <w:rPr>
        <w:rFonts w:ascii="Arial" w:eastAsiaTheme="minorHAnsi" w:hAnsi="Arial" w:cs="Aria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0F963174"/>
    <w:multiLevelType w:val="multilevel"/>
    <w:tmpl w:val="B21A1B32"/>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Letter"/>
      <w:pStyle w:val="Number3"/>
      <w:lvlText w:val="%3.)"/>
      <w:lvlJc w:val="left"/>
      <w:pPr>
        <w:tabs>
          <w:tab w:val="num" w:pos="1701"/>
        </w:tabs>
        <w:ind w:left="1701" w:hanging="567"/>
      </w:pPr>
      <w:rPr>
        <w:rFonts w:ascii="Arial" w:eastAsiaTheme="minorHAnsi" w:hAnsi="Arial" w:cs="Arial"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6" w15:restartNumberingAfterBreak="0">
    <w:nsid w:val="13FA227C"/>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18" w15:restartNumberingAfterBreak="0">
    <w:nsid w:val="1C3843F1"/>
    <w:multiLevelType w:val="multilevel"/>
    <w:tmpl w:val="C7FCAE56"/>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Letter"/>
      <w:pStyle w:val="TableNumberi"/>
      <w:lvlText w:val="%3.)"/>
      <w:lvlJc w:val="left"/>
      <w:pPr>
        <w:tabs>
          <w:tab w:val="num" w:pos="1072"/>
        </w:tabs>
        <w:ind w:left="1072" w:hanging="358"/>
      </w:pPr>
      <w:rPr>
        <w:rFonts w:ascii="Arial" w:eastAsiaTheme="minorHAnsi" w:hAnsi="Arial" w:cs="Arial"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9" w15:restartNumberingAfterBreak="0">
    <w:nsid w:val="1D130A9B"/>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245625BD"/>
    <w:multiLevelType w:val="multilevel"/>
    <w:tmpl w:val="1B90D0C0"/>
    <w:lvl w:ilvl="0">
      <w:start w:val="1"/>
      <w:numFmt w:val="decimal"/>
      <w:lvlText w:val="%1."/>
      <w:lvlJc w:val="left"/>
      <w:pPr>
        <w:tabs>
          <w:tab w:val="num" w:pos="567"/>
        </w:tabs>
        <w:ind w:left="567"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Letter"/>
      <w:lvlText w:val="%3.)"/>
      <w:lvlJc w:val="left"/>
      <w:pPr>
        <w:tabs>
          <w:tab w:val="num" w:pos="1701"/>
        </w:tabs>
        <w:ind w:left="1701" w:hanging="567"/>
      </w:pPr>
      <w:rPr>
        <w:rFonts w:ascii="Arial" w:eastAsiaTheme="minorHAnsi" w:hAnsi="Arial" w:cs="Arial"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1" w15:restartNumberingAfterBreak="0">
    <w:nsid w:val="25920548"/>
    <w:multiLevelType w:val="hybridMultilevel"/>
    <w:tmpl w:val="908E0E2E"/>
    <w:lvl w:ilvl="0" w:tplc="5C3CD344">
      <w:start w:val="1"/>
      <w:numFmt w:val="lowerLetter"/>
      <w:lvlText w:val="%1.)"/>
      <w:lvlJc w:val="right"/>
      <w:pPr>
        <w:ind w:left="720" w:hanging="360"/>
      </w:pPr>
      <w:rPr>
        <w:rFonts w:ascii="Arial" w:eastAsiaTheme="minorHAnsi" w:hAnsi="Arial" w:cs="Aria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269964D4"/>
    <w:multiLevelType w:val="hybridMultilevel"/>
    <w:tmpl w:val="D5B2C624"/>
    <w:lvl w:ilvl="0" w:tplc="CB10A56A">
      <w:start w:val="1"/>
      <w:numFmt w:val="lowerLetter"/>
      <w:lvlText w:val="%1.)"/>
      <w:lvlJc w:val="right"/>
      <w:pPr>
        <w:ind w:left="1287" w:hanging="360"/>
      </w:pPr>
      <w:rPr>
        <w:rFonts w:ascii="Arial" w:eastAsiaTheme="minorHAnsi" w:hAnsi="Arial" w:cs="Arial" w:hint="default"/>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3"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24"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25" w15:restartNumberingAfterBreak="0">
    <w:nsid w:val="2AFC42A1"/>
    <w:multiLevelType w:val="hybridMultilevel"/>
    <w:tmpl w:val="D576C24E"/>
    <w:lvl w:ilvl="0" w:tplc="A828B250">
      <w:start w:val="1"/>
      <w:numFmt w:val="lowerLetter"/>
      <w:lvlText w:val="%1.)"/>
      <w:lvlJc w:val="right"/>
      <w:pPr>
        <w:ind w:left="1287" w:hanging="360"/>
      </w:pPr>
      <w:rPr>
        <w:rFonts w:ascii="Arial" w:eastAsiaTheme="minorHAnsi" w:hAnsi="Arial" w:cs="Arial" w:hint="default"/>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6" w15:restartNumberingAfterBreak="0">
    <w:nsid w:val="2AFC4C92"/>
    <w:multiLevelType w:val="hybridMultilevel"/>
    <w:tmpl w:val="2F868CBE"/>
    <w:lvl w:ilvl="0" w:tplc="8A2660FC">
      <w:start w:val="1"/>
      <w:numFmt w:val="lowerLetter"/>
      <w:lvlText w:val="%1.)"/>
      <w:lvlJc w:val="left"/>
      <w:pPr>
        <w:ind w:left="930" w:hanging="57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28" w15:restartNumberingAfterBreak="0">
    <w:nsid w:val="369C4F70"/>
    <w:multiLevelType w:val="multilevel"/>
    <w:tmpl w:val="E5D2630A"/>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29"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30"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31" w15:restartNumberingAfterBreak="0">
    <w:nsid w:val="3B3769F4"/>
    <w:multiLevelType w:val="hybridMultilevel"/>
    <w:tmpl w:val="D8B4065C"/>
    <w:lvl w:ilvl="0" w:tplc="6CE28DAE">
      <w:start w:val="1"/>
      <w:numFmt w:val="lowerLetter"/>
      <w:lvlText w:val="%1.)"/>
      <w:lvlJc w:val="right"/>
      <w:pPr>
        <w:ind w:left="720" w:hanging="360"/>
      </w:pPr>
      <w:rPr>
        <w:rFonts w:ascii="Arial" w:eastAsiaTheme="minorHAnsi" w:hAnsi="Arial" w:cs="Aria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4557561E"/>
    <w:multiLevelType w:val="multilevel"/>
    <w:tmpl w:val="FD043240"/>
    <w:lvl w:ilvl="0">
      <w:start w:val="1"/>
      <w:numFmt w:val="none"/>
      <w:pStyle w:val="Heading1"/>
      <w:suff w:val="nothing"/>
      <w:lvlText w:val=""/>
      <w:lvlJc w:val="left"/>
      <w:pPr>
        <w:ind w:left="0" w:firstLine="0"/>
      </w:pPr>
      <w:rPr>
        <w:rFonts w:hint="default"/>
      </w:rPr>
    </w:lvl>
    <w:lvl w:ilvl="1">
      <w:start w:val="1"/>
      <w:numFmt w:val="none"/>
      <w:pStyle w:val="Heading2"/>
      <w:isLgl/>
      <w:suff w:val="nothing"/>
      <w:lvlText w:val=""/>
      <w:lvlJc w:val="left"/>
      <w:pPr>
        <w:ind w:left="0" w:firstLine="0"/>
      </w:pPr>
      <w:rPr>
        <w:rFonts w:hint="default"/>
      </w:rPr>
    </w:lvl>
    <w:lvl w:ilvl="2">
      <w:start w:val="1"/>
      <w:numFmt w:val="decimal"/>
      <w:pStyle w:val="Heading3"/>
      <w:suff w:val="nothing"/>
      <w:lvlText w:val=""/>
      <w:lvlJc w:val="left"/>
      <w:pPr>
        <w:ind w:left="0" w:firstLine="0"/>
      </w:p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righ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right"/>
      <w:pPr>
        <w:ind w:left="0" w:firstLine="0"/>
      </w:pPr>
      <w:rPr>
        <w:rFonts w:hint="default"/>
      </w:rPr>
    </w:lvl>
  </w:abstractNum>
  <w:abstractNum w:abstractNumId="33" w15:restartNumberingAfterBreak="0">
    <w:nsid w:val="4A32336C"/>
    <w:multiLevelType w:val="hybridMultilevel"/>
    <w:tmpl w:val="5B3CA4C0"/>
    <w:lvl w:ilvl="0" w:tplc="C950BCCA">
      <w:start w:val="1"/>
      <w:numFmt w:val="lowerLetter"/>
      <w:lvlText w:val="%1.)"/>
      <w:lvlJc w:val="right"/>
      <w:pPr>
        <w:ind w:left="1287" w:hanging="360"/>
      </w:pPr>
      <w:rPr>
        <w:rFonts w:ascii="Arial" w:eastAsiaTheme="minorHAnsi" w:hAnsi="Arial" w:cs="Arial" w:hint="default"/>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34"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35" w15:restartNumberingAfterBreak="0">
    <w:nsid w:val="674C1213"/>
    <w:multiLevelType w:val="hybridMultilevel"/>
    <w:tmpl w:val="3CA85628"/>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36" w15:restartNumberingAfterBreak="0">
    <w:nsid w:val="675871CB"/>
    <w:multiLevelType w:val="multilevel"/>
    <w:tmpl w:val="CA6E62BC"/>
    <w:lvl w:ilvl="0">
      <w:start w:val="1"/>
      <w:numFmt w:val="decimal"/>
      <w:lvlText w:val="%1."/>
      <w:lvlJc w:val="left"/>
      <w:pPr>
        <w:tabs>
          <w:tab w:val="num" w:pos="357"/>
        </w:tabs>
        <w:ind w:left="357" w:hanging="357"/>
      </w:pPr>
      <w:rPr>
        <w:rFonts w:hint="eastAsia"/>
        <w:u w:color="696969"/>
      </w:rPr>
    </w:lvl>
    <w:lvl w:ilvl="1">
      <w:start w:val="1"/>
      <w:numFmt w:val="lowerLetter"/>
      <w:lvlText w:val="%2."/>
      <w:lvlJc w:val="left"/>
      <w:pPr>
        <w:tabs>
          <w:tab w:val="num" w:pos="714"/>
        </w:tabs>
        <w:ind w:left="714" w:hanging="357"/>
      </w:pPr>
      <w:rPr>
        <w:rFonts w:hint="default"/>
      </w:rPr>
    </w:lvl>
    <w:lvl w:ilvl="2">
      <w:start w:val="1"/>
      <w:numFmt w:val="lowerLetter"/>
      <w:lvlText w:val="%3.)"/>
      <w:lvlJc w:val="left"/>
      <w:pPr>
        <w:tabs>
          <w:tab w:val="num" w:pos="1072"/>
        </w:tabs>
        <w:ind w:left="1072" w:hanging="358"/>
      </w:pPr>
      <w:rPr>
        <w:rFonts w:ascii="Arial" w:eastAsiaTheme="minorHAnsi" w:hAnsi="Arial" w:cs="Arial"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37" w15:restartNumberingAfterBreak="0">
    <w:nsid w:val="688B6577"/>
    <w:multiLevelType w:val="multilevel"/>
    <w:tmpl w:val="0D62A64E"/>
    <w:lvl w:ilvl="0">
      <w:start w:val="1"/>
      <w:numFmt w:val="decimal"/>
      <w:pStyle w:val="HeadingAppendix"/>
      <w:suff w:val="space"/>
      <w:lvlText w:val="Appendix %1."/>
      <w:lvlJc w:val="left"/>
      <w:pPr>
        <w:ind w:left="1560" w:firstLine="0"/>
      </w:pPr>
      <w:rPr>
        <w:rFonts w:ascii="Arial" w:hAnsi="Arial" w:cs="Arial"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39"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76A26424"/>
    <w:multiLevelType w:val="multilevel"/>
    <w:tmpl w:val="F0408820"/>
    <w:lvl w:ilvl="0">
      <w:start w:val="1"/>
      <w:numFmt w:val="lowerRoman"/>
      <w:pStyle w:val="Bullet1"/>
      <w:lvlText w:val="%1."/>
      <w:lvlJc w:val="left"/>
      <w:pPr>
        <w:tabs>
          <w:tab w:val="num" w:pos="567"/>
        </w:tabs>
        <w:ind w:left="567" w:hanging="567"/>
      </w:pPr>
      <w:rPr>
        <w:rFonts w:ascii="Calibri" w:eastAsiaTheme="minorHAnsi" w:hAnsi="Calibri" w:cstheme="minorBidi"/>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41" w15:restartNumberingAfterBreak="0">
    <w:nsid w:val="770B3A8B"/>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84131A4"/>
    <w:multiLevelType w:val="hybridMultilevel"/>
    <w:tmpl w:val="4800B806"/>
    <w:lvl w:ilvl="0" w:tplc="5BE26C2C">
      <w:start w:val="1"/>
      <w:numFmt w:val="lowerLetter"/>
      <w:lvlText w:val="%1.)"/>
      <w:lvlJc w:val="right"/>
      <w:pPr>
        <w:ind w:left="720" w:hanging="360"/>
      </w:pPr>
      <w:rPr>
        <w:rFonts w:ascii="Arial" w:eastAsiaTheme="minorHAnsi" w:hAnsi="Arial" w:cs="Aria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40"/>
  </w:num>
  <w:num w:numId="2">
    <w:abstractNumId w:val="29"/>
  </w:num>
  <w:num w:numId="3">
    <w:abstractNumId w:val="34"/>
  </w:num>
  <w:num w:numId="4">
    <w:abstractNumId w:val="10"/>
  </w:num>
  <w:num w:numId="5">
    <w:abstractNumId w:val="1"/>
  </w:num>
  <w:num w:numId="6">
    <w:abstractNumId w:val="24"/>
  </w:num>
  <w:num w:numId="7">
    <w:abstractNumId w:val="37"/>
  </w:num>
  <w:num w:numId="8">
    <w:abstractNumId w:val="32"/>
  </w:num>
  <w:num w:numId="9">
    <w:abstractNumId w:val="28"/>
  </w:num>
  <w:num w:numId="10">
    <w:abstractNumId w:val="17"/>
  </w:num>
  <w:num w:numId="11">
    <w:abstractNumId w:val="38"/>
  </w:num>
  <w:num w:numId="12">
    <w:abstractNumId w:val="39"/>
  </w:num>
  <w:num w:numId="13">
    <w:abstractNumId w:val="30"/>
  </w:num>
  <w:num w:numId="14">
    <w:abstractNumId w:val="43"/>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27"/>
  </w:num>
  <w:num w:numId="18">
    <w:abstractNumId w:val="41"/>
  </w:num>
  <w:num w:numId="19">
    <w:abstractNumId w:val="16"/>
  </w:num>
  <w:num w:numId="20">
    <w:abstractNumId w:val="19"/>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0"/>
  </w:num>
  <w:num w:numId="30">
    <w:abstractNumId w:val="33"/>
  </w:num>
  <w:num w:numId="31">
    <w:abstractNumId w:val="22"/>
  </w:num>
  <w:num w:numId="32">
    <w:abstractNumId w:val="25"/>
  </w:num>
  <w:num w:numId="33">
    <w:abstractNumId w:val="11"/>
  </w:num>
  <w:num w:numId="34">
    <w:abstractNumId w:val="42"/>
  </w:num>
  <w:num w:numId="35">
    <w:abstractNumId w:val="13"/>
  </w:num>
  <w:num w:numId="36">
    <w:abstractNumId w:val="21"/>
  </w:num>
  <w:num w:numId="37">
    <w:abstractNumId w:val="31"/>
  </w:num>
  <w:num w:numId="38">
    <w:abstractNumId w:val="18"/>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num>
  <w:num w:numId="46">
    <w:abstractNumId w:val="36"/>
  </w:num>
  <w:num w:numId="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num>
  <w:num w:numId="49">
    <w:abstractNumId w:val="15"/>
    <w:lvlOverride w:ilvl="0">
      <w:startOverride w:val="1"/>
    </w:lvlOverride>
    <w:lvlOverride w:ilvl="1">
      <w:startOverride w:val="1"/>
    </w:lvlOverride>
    <w:lvlOverride w:ilvl="2">
      <w:startOverride w:val="1"/>
    </w:lvlOverride>
  </w:num>
  <w:num w:numId="50">
    <w:abstractNumId w:val="26"/>
  </w:num>
  <w:num w:numId="51">
    <w:abstractNumId w:val="35"/>
  </w:num>
  <w:num w:numId="52">
    <w:abstractNumId w:val="1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567"/>
  <w:drawingGridHorizontalSpacing w:val="120"/>
  <w:displayHorizontalDrawingGridEvery w:val="2"/>
  <w:characterSpacingControl w:val="doNotCompress"/>
  <w:hdrShapeDefaults>
    <o:shapedefaults v:ext="edit" spidmax="14337" fillcolor="none [3204]" strokecolor="none [3204]">
      <v:fill color="none [3204]"/>
      <v:stroke color="none [3204]" weight="3pt"/>
      <v:shadow type="perspective" color="none [1604]" opacity=".5" offset="1pt" offset2="-1pt"/>
    </o:shapedefaults>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ntentsAppendix" w:val="0"/>
    <w:docVar w:name="ContentsCreated" w:val="1"/>
    <w:docVar w:name="ContentsFigure" w:val="0"/>
    <w:docVar w:name="ContentsMain" w:val="1"/>
    <w:docVar w:name="ContentsMainLevel" w:val="3"/>
    <w:docVar w:name="ContentsTable" w:val="0"/>
    <w:docVar w:name="dgnword-docGUID" w:val="{132F452D-B4B4-4264-AD46-E2C8A0607147}"/>
    <w:docVar w:name="dgnword-eventsink" w:val="545137752"/>
    <w:docVar w:name="dvBlankFooter1" w:val="False"/>
    <w:docVar w:name="dvBlankFooter2" w:val="False"/>
    <w:docVar w:name="dvBlankHeader1" w:val="True"/>
    <w:docVar w:name="dvBlankHeader2" w:val="True"/>
    <w:docVar w:name="dvLogoHeader1" w:val="False"/>
    <w:docVar w:name="dvShortFooter1" w:val="True"/>
    <w:docVar w:name="dvShortFooter2" w:val="True"/>
    <w:docVar w:name="dvShortText" w:val=" "/>
    <w:docVar w:name="dvShortTextFrm" w:val=" "/>
    <w:docVar w:name="dvTextHeader1" w:val="False"/>
    <w:docVar w:name="dvTextHeader2" w:val="False"/>
    <w:docVar w:name="FooterL1" w:val="InsertFirstFooterShortTitleL"/>
    <w:docVar w:name="FooterL2" w:val="InsertSecondFooterShortTitleL"/>
    <w:docVar w:name="FooterP1" w:val="InsertFirstFooterShortTitleP"/>
    <w:docVar w:name="FooterP2" w:val="InsertSecondFooterShortTitleP"/>
    <w:docVar w:name="HeaderL1" w:val="InsertHeaderBlankL"/>
    <w:docVar w:name="HeaderL2" w:val="InsertHeaderBlankL"/>
    <w:docVar w:name="HeaderP1" w:val="InsertHeaderBlankP"/>
    <w:docVar w:name="HeaderP2" w:val="InsertHeaderBlankP"/>
    <w:docVar w:name="IsfirstTb" w:val="False"/>
    <w:docVar w:name="IsInTable" w:val="False"/>
    <w:docVar w:name="OOTOTemplate" w:val="OOTO General\OOTO_Blank.dotm"/>
    <w:docVar w:name="ShowFooter" w:val="True"/>
    <w:docVar w:name="ShowLogo" w:val="False"/>
  </w:docVars>
  <w:rsids>
    <w:rsidRoot w:val="00703CF3"/>
    <w:rsid w:val="00001B80"/>
    <w:rsid w:val="00001F57"/>
    <w:rsid w:val="00004F73"/>
    <w:rsid w:val="00006BB3"/>
    <w:rsid w:val="00007902"/>
    <w:rsid w:val="00011B0F"/>
    <w:rsid w:val="000124CC"/>
    <w:rsid w:val="00012895"/>
    <w:rsid w:val="00013791"/>
    <w:rsid w:val="00013D24"/>
    <w:rsid w:val="000143D2"/>
    <w:rsid w:val="00015AF3"/>
    <w:rsid w:val="00015E5F"/>
    <w:rsid w:val="00017802"/>
    <w:rsid w:val="000207B6"/>
    <w:rsid w:val="00021382"/>
    <w:rsid w:val="000221C9"/>
    <w:rsid w:val="000245BE"/>
    <w:rsid w:val="0002491F"/>
    <w:rsid w:val="0002625E"/>
    <w:rsid w:val="00026A3B"/>
    <w:rsid w:val="00026DAC"/>
    <w:rsid w:val="00026EC5"/>
    <w:rsid w:val="00027131"/>
    <w:rsid w:val="00031C4B"/>
    <w:rsid w:val="00032A75"/>
    <w:rsid w:val="00033E24"/>
    <w:rsid w:val="000355EE"/>
    <w:rsid w:val="000356C9"/>
    <w:rsid w:val="00036F4D"/>
    <w:rsid w:val="00040662"/>
    <w:rsid w:val="00041615"/>
    <w:rsid w:val="00041F7A"/>
    <w:rsid w:val="00042A2E"/>
    <w:rsid w:val="00043764"/>
    <w:rsid w:val="00043A7B"/>
    <w:rsid w:val="00047248"/>
    <w:rsid w:val="00047E06"/>
    <w:rsid w:val="00050123"/>
    <w:rsid w:val="000507D4"/>
    <w:rsid w:val="00052610"/>
    <w:rsid w:val="00053114"/>
    <w:rsid w:val="0005538F"/>
    <w:rsid w:val="00056C5F"/>
    <w:rsid w:val="00056C7E"/>
    <w:rsid w:val="00057C4D"/>
    <w:rsid w:val="00057CF2"/>
    <w:rsid w:val="0006009F"/>
    <w:rsid w:val="00061E63"/>
    <w:rsid w:val="000620B2"/>
    <w:rsid w:val="0006277D"/>
    <w:rsid w:val="00062A96"/>
    <w:rsid w:val="000652B5"/>
    <w:rsid w:val="00065694"/>
    <w:rsid w:val="00066B3D"/>
    <w:rsid w:val="000708D4"/>
    <w:rsid w:val="00072239"/>
    <w:rsid w:val="00075081"/>
    <w:rsid w:val="0007518C"/>
    <w:rsid w:val="0007555C"/>
    <w:rsid w:val="00076F6C"/>
    <w:rsid w:val="0007740B"/>
    <w:rsid w:val="00080A86"/>
    <w:rsid w:val="00080EEE"/>
    <w:rsid w:val="00081202"/>
    <w:rsid w:val="00083F90"/>
    <w:rsid w:val="00084EC9"/>
    <w:rsid w:val="0008644C"/>
    <w:rsid w:val="00086900"/>
    <w:rsid w:val="00087367"/>
    <w:rsid w:val="00087D1E"/>
    <w:rsid w:val="00090481"/>
    <w:rsid w:val="00090ACB"/>
    <w:rsid w:val="000929F9"/>
    <w:rsid w:val="00093B15"/>
    <w:rsid w:val="00093E9B"/>
    <w:rsid w:val="00093FD9"/>
    <w:rsid w:val="00095272"/>
    <w:rsid w:val="0009553D"/>
    <w:rsid w:val="00096276"/>
    <w:rsid w:val="00096872"/>
    <w:rsid w:val="00096C1B"/>
    <w:rsid w:val="0009733A"/>
    <w:rsid w:val="000A0107"/>
    <w:rsid w:val="000A02EE"/>
    <w:rsid w:val="000A0592"/>
    <w:rsid w:val="000A07B3"/>
    <w:rsid w:val="000A256B"/>
    <w:rsid w:val="000A2C31"/>
    <w:rsid w:val="000A56A9"/>
    <w:rsid w:val="000A576A"/>
    <w:rsid w:val="000A636C"/>
    <w:rsid w:val="000A6E09"/>
    <w:rsid w:val="000A7386"/>
    <w:rsid w:val="000B2140"/>
    <w:rsid w:val="000B2A2F"/>
    <w:rsid w:val="000B2E9B"/>
    <w:rsid w:val="000B3001"/>
    <w:rsid w:val="000B351E"/>
    <w:rsid w:val="000B43C3"/>
    <w:rsid w:val="000B5619"/>
    <w:rsid w:val="000B5DBC"/>
    <w:rsid w:val="000C042D"/>
    <w:rsid w:val="000C181D"/>
    <w:rsid w:val="000C20DA"/>
    <w:rsid w:val="000C2C79"/>
    <w:rsid w:val="000C39EE"/>
    <w:rsid w:val="000C487C"/>
    <w:rsid w:val="000C56BD"/>
    <w:rsid w:val="000C5A84"/>
    <w:rsid w:val="000C5C5E"/>
    <w:rsid w:val="000C6718"/>
    <w:rsid w:val="000C7642"/>
    <w:rsid w:val="000C791F"/>
    <w:rsid w:val="000C794D"/>
    <w:rsid w:val="000C7B66"/>
    <w:rsid w:val="000D2BB6"/>
    <w:rsid w:val="000D3183"/>
    <w:rsid w:val="000D33D6"/>
    <w:rsid w:val="000D3571"/>
    <w:rsid w:val="000D4757"/>
    <w:rsid w:val="000D6FA6"/>
    <w:rsid w:val="000E24E1"/>
    <w:rsid w:val="000E2C2F"/>
    <w:rsid w:val="000E2DE5"/>
    <w:rsid w:val="000E4A48"/>
    <w:rsid w:val="000E6576"/>
    <w:rsid w:val="000E7897"/>
    <w:rsid w:val="000F21EB"/>
    <w:rsid w:val="000F2F29"/>
    <w:rsid w:val="000F32C4"/>
    <w:rsid w:val="000F38D3"/>
    <w:rsid w:val="000F45AE"/>
    <w:rsid w:val="000F4A38"/>
    <w:rsid w:val="000F5050"/>
    <w:rsid w:val="000F6C0C"/>
    <w:rsid w:val="001009F5"/>
    <w:rsid w:val="00101D7B"/>
    <w:rsid w:val="00101DB4"/>
    <w:rsid w:val="00102283"/>
    <w:rsid w:val="001026B4"/>
    <w:rsid w:val="00102C03"/>
    <w:rsid w:val="00104C56"/>
    <w:rsid w:val="00105C83"/>
    <w:rsid w:val="00105EC3"/>
    <w:rsid w:val="001064E0"/>
    <w:rsid w:val="00107858"/>
    <w:rsid w:val="00110322"/>
    <w:rsid w:val="00110855"/>
    <w:rsid w:val="001109E4"/>
    <w:rsid w:val="00112CDF"/>
    <w:rsid w:val="0011312D"/>
    <w:rsid w:val="00114B87"/>
    <w:rsid w:val="00115068"/>
    <w:rsid w:val="00116FE8"/>
    <w:rsid w:val="00120044"/>
    <w:rsid w:val="0012041B"/>
    <w:rsid w:val="001267DC"/>
    <w:rsid w:val="0013362C"/>
    <w:rsid w:val="00136BFE"/>
    <w:rsid w:val="00136DBF"/>
    <w:rsid w:val="0013772C"/>
    <w:rsid w:val="00137F0A"/>
    <w:rsid w:val="00140996"/>
    <w:rsid w:val="00140DAC"/>
    <w:rsid w:val="00143C6D"/>
    <w:rsid w:val="001452C2"/>
    <w:rsid w:val="001458BB"/>
    <w:rsid w:val="001515DD"/>
    <w:rsid w:val="00151BC7"/>
    <w:rsid w:val="00151F5B"/>
    <w:rsid w:val="00152816"/>
    <w:rsid w:val="00153DCF"/>
    <w:rsid w:val="00153E4D"/>
    <w:rsid w:val="00155848"/>
    <w:rsid w:val="00156213"/>
    <w:rsid w:val="00156658"/>
    <w:rsid w:val="00156CF2"/>
    <w:rsid w:val="00156F40"/>
    <w:rsid w:val="00161A41"/>
    <w:rsid w:val="00161CC2"/>
    <w:rsid w:val="0016382B"/>
    <w:rsid w:val="00163A23"/>
    <w:rsid w:val="0016479F"/>
    <w:rsid w:val="0016599E"/>
    <w:rsid w:val="00165C89"/>
    <w:rsid w:val="00167156"/>
    <w:rsid w:val="001709F2"/>
    <w:rsid w:val="0017215A"/>
    <w:rsid w:val="00173E9F"/>
    <w:rsid w:val="001751CA"/>
    <w:rsid w:val="00175E56"/>
    <w:rsid w:val="00180B80"/>
    <w:rsid w:val="00181B5B"/>
    <w:rsid w:val="001822E3"/>
    <w:rsid w:val="00184F6D"/>
    <w:rsid w:val="00186A52"/>
    <w:rsid w:val="001872A2"/>
    <w:rsid w:val="001874C5"/>
    <w:rsid w:val="00190A34"/>
    <w:rsid w:val="00194280"/>
    <w:rsid w:val="00194AF8"/>
    <w:rsid w:val="00196510"/>
    <w:rsid w:val="001971F7"/>
    <w:rsid w:val="00197F6E"/>
    <w:rsid w:val="001A1D47"/>
    <w:rsid w:val="001A3455"/>
    <w:rsid w:val="001A4C19"/>
    <w:rsid w:val="001A508E"/>
    <w:rsid w:val="001A6AB4"/>
    <w:rsid w:val="001B0AD1"/>
    <w:rsid w:val="001B20DF"/>
    <w:rsid w:val="001B56F9"/>
    <w:rsid w:val="001B5B4C"/>
    <w:rsid w:val="001B66AB"/>
    <w:rsid w:val="001C1D18"/>
    <w:rsid w:val="001C1D6F"/>
    <w:rsid w:val="001C3A2C"/>
    <w:rsid w:val="001C567E"/>
    <w:rsid w:val="001C7268"/>
    <w:rsid w:val="001D2F79"/>
    <w:rsid w:val="001D34B2"/>
    <w:rsid w:val="001D5230"/>
    <w:rsid w:val="001D5334"/>
    <w:rsid w:val="001D64B9"/>
    <w:rsid w:val="001D7BDB"/>
    <w:rsid w:val="001D7CC2"/>
    <w:rsid w:val="001E067E"/>
    <w:rsid w:val="001E10CD"/>
    <w:rsid w:val="001E16D0"/>
    <w:rsid w:val="001E2181"/>
    <w:rsid w:val="001E26E5"/>
    <w:rsid w:val="001E31E4"/>
    <w:rsid w:val="001E4287"/>
    <w:rsid w:val="001E75EF"/>
    <w:rsid w:val="001F036E"/>
    <w:rsid w:val="001F0B39"/>
    <w:rsid w:val="001F14C5"/>
    <w:rsid w:val="001F19B5"/>
    <w:rsid w:val="001F1CE2"/>
    <w:rsid w:val="001F20AE"/>
    <w:rsid w:val="001F295C"/>
    <w:rsid w:val="001F3384"/>
    <w:rsid w:val="001F66DF"/>
    <w:rsid w:val="002013FD"/>
    <w:rsid w:val="002029CA"/>
    <w:rsid w:val="0020469F"/>
    <w:rsid w:val="00205989"/>
    <w:rsid w:val="00206F17"/>
    <w:rsid w:val="0021064F"/>
    <w:rsid w:val="00212DBD"/>
    <w:rsid w:val="00213AE7"/>
    <w:rsid w:val="00213C9A"/>
    <w:rsid w:val="00214AA5"/>
    <w:rsid w:val="00215479"/>
    <w:rsid w:val="0021639F"/>
    <w:rsid w:val="00216415"/>
    <w:rsid w:val="002171BC"/>
    <w:rsid w:val="00217F95"/>
    <w:rsid w:val="00222498"/>
    <w:rsid w:val="00222EA0"/>
    <w:rsid w:val="0022331F"/>
    <w:rsid w:val="00224C25"/>
    <w:rsid w:val="002265DC"/>
    <w:rsid w:val="00226825"/>
    <w:rsid w:val="0023071A"/>
    <w:rsid w:val="00230847"/>
    <w:rsid w:val="00230A3B"/>
    <w:rsid w:val="00230FF4"/>
    <w:rsid w:val="0023126A"/>
    <w:rsid w:val="0023141F"/>
    <w:rsid w:val="00232129"/>
    <w:rsid w:val="00232952"/>
    <w:rsid w:val="00233EDA"/>
    <w:rsid w:val="0023517B"/>
    <w:rsid w:val="002355BF"/>
    <w:rsid w:val="00235DDF"/>
    <w:rsid w:val="002372E1"/>
    <w:rsid w:val="00240153"/>
    <w:rsid w:val="0024053D"/>
    <w:rsid w:val="00241AE1"/>
    <w:rsid w:val="00241BDF"/>
    <w:rsid w:val="00242C97"/>
    <w:rsid w:val="00243439"/>
    <w:rsid w:val="00245ACC"/>
    <w:rsid w:val="0024602D"/>
    <w:rsid w:val="00246347"/>
    <w:rsid w:val="002466D8"/>
    <w:rsid w:val="0025080F"/>
    <w:rsid w:val="00251442"/>
    <w:rsid w:val="00251456"/>
    <w:rsid w:val="002524AA"/>
    <w:rsid w:val="0025298D"/>
    <w:rsid w:val="00253466"/>
    <w:rsid w:val="00254D72"/>
    <w:rsid w:val="002556C7"/>
    <w:rsid w:val="00256C2E"/>
    <w:rsid w:val="00256DEB"/>
    <w:rsid w:val="00257208"/>
    <w:rsid w:val="00260BF4"/>
    <w:rsid w:val="002612E2"/>
    <w:rsid w:val="002613E2"/>
    <w:rsid w:val="00262947"/>
    <w:rsid w:val="00263C03"/>
    <w:rsid w:val="00263EE2"/>
    <w:rsid w:val="002642E3"/>
    <w:rsid w:val="00265FAE"/>
    <w:rsid w:val="0026736A"/>
    <w:rsid w:val="0027171F"/>
    <w:rsid w:val="0027214C"/>
    <w:rsid w:val="00275DA7"/>
    <w:rsid w:val="00276B72"/>
    <w:rsid w:val="00277354"/>
    <w:rsid w:val="00277A05"/>
    <w:rsid w:val="0028192E"/>
    <w:rsid w:val="00283493"/>
    <w:rsid w:val="0028442E"/>
    <w:rsid w:val="00285267"/>
    <w:rsid w:val="002912F7"/>
    <w:rsid w:val="0029209E"/>
    <w:rsid w:val="00293107"/>
    <w:rsid w:val="00294276"/>
    <w:rsid w:val="002944EF"/>
    <w:rsid w:val="00295101"/>
    <w:rsid w:val="00295A92"/>
    <w:rsid w:val="0029624D"/>
    <w:rsid w:val="002A1D84"/>
    <w:rsid w:val="002A2F86"/>
    <w:rsid w:val="002A303D"/>
    <w:rsid w:val="002A34F1"/>
    <w:rsid w:val="002A451B"/>
    <w:rsid w:val="002A4590"/>
    <w:rsid w:val="002A610B"/>
    <w:rsid w:val="002A753C"/>
    <w:rsid w:val="002B19E4"/>
    <w:rsid w:val="002B295B"/>
    <w:rsid w:val="002B4324"/>
    <w:rsid w:val="002B4360"/>
    <w:rsid w:val="002B446B"/>
    <w:rsid w:val="002B5274"/>
    <w:rsid w:val="002B6241"/>
    <w:rsid w:val="002B6CA9"/>
    <w:rsid w:val="002C06DD"/>
    <w:rsid w:val="002C0A27"/>
    <w:rsid w:val="002C182F"/>
    <w:rsid w:val="002C3BE6"/>
    <w:rsid w:val="002C4624"/>
    <w:rsid w:val="002C48EC"/>
    <w:rsid w:val="002C5C1D"/>
    <w:rsid w:val="002C6579"/>
    <w:rsid w:val="002C6AFE"/>
    <w:rsid w:val="002C755E"/>
    <w:rsid w:val="002D09E7"/>
    <w:rsid w:val="002D0FED"/>
    <w:rsid w:val="002D1154"/>
    <w:rsid w:val="002D17AE"/>
    <w:rsid w:val="002D271E"/>
    <w:rsid w:val="002D2AB9"/>
    <w:rsid w:val="002D5D0F"/>
    <w:rsid w:val="002D6E92"/>
    <w:rsid w:val="002D7318"/>
    <w:rsid w:val="002D7BD6"/>
    <w:rsid w:val="002E25C9"/>
    <w:rsid w:val="002E287B"/>
    <w:rsid w:val="002E366E"/>
    <w:rsid w:val="002E37EB"/>
    <w:rsid w:val="002E5133"/>
    <w:rsid w:val="002E52F2"/>
    <w:rsid w:val="002E6304"/>
    <w:rsid w:val="002E643B"/>
    <w:rsid w:val="002E6678"/>
    <w:rsid w:val="002E6CC2"/>
    <w:rsid w:val="002F689D"/>
    <w:rsid w:val="002F7A08"/>
    <w:rsid w:val="003002CA"/>
    <w:rsid w:val="0030045D"/>
    <w:rsid w:val="00300913"/>
    <w:rsid w:val="00303C14"/>
    <w:rsid w:val="00305307"/>
    <w:rsid w:val="00305701"/>
    <w:rsid w:val="003070E6"/>
    <w:rsid w:val="003074E8"/>
    <w:rsid w:val="003108C7"/>
    <w:rsid w:val="00311186"/>
    <w:rsid w:val="0031265B"/>
    <w:rsid w:val="003142B4"/>
    <w:rsid w:val="003148B5"/>
    <w:rsid w:val="003149CE"/>
    <w:rsid w:val="00315EA6"/>
    <w:rsid w:val="00316C22"/>
    <w:rsid w:val="003179F3"/>
    <w:rsid w:val="003205E8"/>
    <w:rsid w:val="003225A6"/>
    <w:rsid w:val="00323123"/>
    <w:rsid w:val="003241F4"/>
    <w:rsid w:val="00324547"/>
    <w:rsid w:val="00324D5D"/>
    <w:rsid w:val="00326092"/>
    <w:rsid w:val="00327CBE"/>
    <w:rsid w:val="00327F6F"/>
    <w:rsid w:val="003319B4"/>
    <w:rsid w:val="00331C40"/>
    <w:rsid w:val="00331EE9"/>
    <w:rsid w:val="00332C7A"/>
    <w:rsid w:val="00333EBD"/>
    <w:rsid w:val="00334220"/>
    <w:rsid w:val="00334BEB"/>
    <w:rsid w:val="00334F2E"/>
    <w:rsid w:val="0033609A"/>
    <w:rsid w:val="003374ED"/>
    <w:rsid w:val="00340F41"/>
    <w:rsid w:val="003419AA"/>
    <w:rsid w:val="00342FE3"/>
    <w:rsid w:val="00343E7D"/>
    <w:rsid w:val="00344197"/>
    <w:rsid w:val="003444AA"/>
    <w:rsid w:val="003453A5"/>
    <w:rsid w:val="00345B51"/>
    <w:rsid w:val="003516B6"/>
    <w:rsid w:val="003531C6"/>
    <w:rsid w:val="003539AD"/>
    <w:rsid w:val="00354081"/>
    <w:rsid w:val="003547BD"/>
    <w:rsid w:val="00354A9B"/>
    <w:rsid w:val="00355C67"/>
    <w:rsid w:val="003567EB"/>
    <w:rsid w:val="0036078D"/>
    <w:rsid w:val="00360C6C"/>
    <w:rsid w:val="00361953"/>
    <w:rsid w:val="00361E23"/>
    <w:rsid w:val="00363724"/>
    <w:rsid w:val="003649A2"/>
    <w:rsid w:val="00364CBF"/>
    <w:rsid w:val="00367097"/>
    <w:rsid w:val="00370289"/>
    <w:rsid w:val="00370EBD"/>
    <w:rsid w:val="00372DFB"/>
    <w:rsid w:val="00373DCE"/>
    <w:rsid w:val="00373E9C"/>
    <w:rsid w:val="0037763E"/>
    <w:rsid w:val="003815F7"/>
    <w:rsid w:val="00383460"/>
    <w:rsid w:val="003850FF"/>
    <w:rsid w:val="0038540F"/>
    <w:rsid w:val="00385BCC"/>
    <w:rsid w:val="003875FF"/>
    <w:rsid w:val="00395E9D"/>
    <w:rsid w:val="00396770"/>
    <w:rsid w:val="003A00FA"/>
    <w:rsid w:val="003A10EE"/>
    <w:rsid w:val="003A13B8"/>
    <w:rsid w:val="003A1465"/>
    <w:rsid w:val="003A1973"/>
    <w:rsid w:val="003A20EC"/>
    <w:rsid w:val="003A26FF"/>
    <w:rsid w:val="003A2E0E"/>
    <w:rsid w:val="003A3ABC"/>
    <w:rsid w:val="003A3C7B"/>
    <w:rsid w:val="003A6C9C"/>
    <w:rsid w:val="003B04BE"/>
    <w:rsid w:val="003B37A7"/>
    <w:rsid w:val="003B397D"/>
    <w:rsid w:val="003B4BF6"/>
    <w:rsid w:val="003B5F3B"/>
    <w:rsid w:val="003B7438"/>
    <w:rsid w:val="003C2D2A"/>
    <w:rsid w:val="003C2E45"/>
    <w:rsid w:val="003C6B10"/>
    <w:rsid w:val="003D090B"/>
    <w:rsid w:val="003D139D"/>
    <w:rsid w:val="003D1B3B"/>
    <w:rsid w:val="003D3697"/>
    <w:rsid w:val="003D5E54"/>
    <w:rsid w:val="003D6476"/>
    <w:rsid w:val="003D692F"/>
    <w:rsid w:val="003D7121"/>
    <w:rsid w:val="003D73B9"/>
    <w:rsid w:val="003D76DA"/>
    <w:rsid w:val="003E05D8"/>
    <w:rsid w:val="003E0C16"/>
    <w:rsid w:val="003E4400"/>
    <w:rsid w:val="003E4CF7"/>
    <w:rsid w:val="003E51DA"/>
    <w:rsid w:val="003E6107"/>
    <w:rsid w:val="003E73D7"/>
    <w:rsid w:val="003E7B48"/>
    <w:rsid w:val="003E7BBC"/>
    <w:rsid w:val="003F0032"/>
    <w:rsid w:val="003F029A"/>
    <w:rsid w:val="003F039F"/>
    <w:rsid w:val="003F20BD"/>
    <w:rsid w:val="003F3611"/>
    <w:rsid w:val="003F396C"/>
    <w:rsid w:val="003F5CCA"/>
    <w:rsid w:val="003F5F52"/>
    <w:rsid w:val="003F68AA"/>
    <w:rsid w:val="003F6E0C"/>
    <w:rsid w:val="003F7197"/>
    <w:rsid w:val="003F7ED1"/>
    <w:rsid w:val="00401BF2"/>
    <w:rsid w:val="00401EFF"/>
    <w:rsid w:val="00404AB8"/>
    <w:rsid w:val="00404C91"/>
    <w:rsid w:val="00405076"/>
    <w:rsid w:val="00405E1E"/>
    <w:rsid w:val="00406000"/>
    <w:rsid w:val="0040612E"/>
    <w:rsid w:val="004061BA"/>
    <w:rsid w:val="00406BAA"/>
    <w:rsid w:val="004070F2"/>
    <w:rsid w:val="00407948"/>
    <w:rsid w:val="00410181"/>
    <w:rsid w:val="00411A78"/>
    <w:rsid w:val="00412ACA"/>
    <w:rsid w:val="0042051A"/>
    <w:rsid w:val="004208C8"/>
    <w:rsid w:val="00421778"/>
    <w:rsid w:val="00423D74"/>
    <w:rsid w:val="004302DE"/>
    <w:rsid w:val="00430CFD"/>
    <w:rsid w:val="00430D28"/>
    <w:rsid w:val="00431860"/>
    <w:rsid w:val="00431F33"/>
    <w:rsid w:val="004322CF"/>
    <w:rsid w:val="00433038"/>
    <w:rsid w:val="0043473C"/>
    <w:rsid w:val="00436DDB"/>
    <w:rsid w:val="0043781B"/>
    <w:rsid w:val="004418F1"/>
    <w:rsid w:val="00441F8B"/>
    <w:rsid w:val="00442610"/>
    <w:rsid w:val="00443097"/>
    <w:rsid w:val="004430C2"/>
    <w:rsid w:val="00443750"/>
    <w:rsid w:val="00443FC0"/>
    <w:rsid w:val="0045229D"/>
    <w:rsid w:val="00453313"/>
    <w:rsid w:val="00453B9A"/>
    <w:rsid w:val="00454CC6"/>
    <w:rsid w:val="0045515F"/>
    <w:rsid w:val="004552AC"/>
    <w:rsid w:val="004557EE"/>
    <w:rsid w:val="00456CC5"/>
    <w:rsid w:val="00457690"/>
    <w:rsid w:val="00460029"/>
    <w:rsid w:val="00462EC9"/>
    <w:rsid w:val="0046411D"/>
    <w:rsid w:val="0046418B"/>
    <w:rsid w:val="00464B8A"/>
    <w:rsid w:val="00465204"/>
    <w:rsid w:val="00466C68"/>
    <w:rsid w:val="00467259"/>
    <w:rsid w:val="00467D21"/>
    <w:rsid w:val="00471190"/>
    <w:rsid w:val="004717AA"/>
    <w:rsid w:val="00472353"/>
    <w:rsid w:val="00477A0B"/>
    <w:rsid w:val="00482860"/>
    <w:rsid w:val="004835B0"/>
    <w:rsid w:val="00484104"/>
    <w:rsid w:val="00484278"/>
    <w:rsid w:val="00486047"/>
    <w:rsid w:val="00492062"/>
    <w:rsid w:val="00493032"/>
    <w:rsid w:val="004940D6"/>
    <w:rsid w:val="004946BA"/>
    <w:rsid w:val="0049512E"/>
    <w:rsid w:val="00495BA2"/>
    <w:rsid w:val="00495DB8"/>
    <w:rsid w:val="004A11DB"/>
    <w:rsid w:val="004A2675"/>
    <w:rsid w:val="004A400E"/>
    <w:rsid w:val="004A40BD"/>
    <w:rsid w:val="004A66E1"/>
    <w:rsid w:val="004A717A"/>
    <w:rsid w:val="004B2F96"/>
    <w:rsid w:val="004B3108"/>
    <w:rsid w:val="004B421D"/>
    <w:rsid w:val="004B6762"/>
    <w:rsid w:val="004B676D"/>
    <w:rsid w:val="004C302C"/>
    <w:rsid w:val="004C470D"/>
    <w:rsid w:val="004C489F"/>
    <w:rsid w:val="004C4E1B"/>
    <w:rsid w:val="004C4E83"/>
    <w:rsid w:val="004C5090"/>
    <w:rsid w:val="004C5164"/>
    <w:rsid w:val="004C581D"/>
    <w:rsid w:val="004C5C66"/>
    <w:rsid w:val="004C5E17"/>
    <w:rsid w:val="004C6581"/>
    <w:rsid w:val="004C6C3F"/>
    <w:rsid w:val="004C719A"/>
    <w:rsid w:val="004C748E"/>
    <w:rsid w:val="004C7B40"/>
    <w:rsid w:val="004D006C"/>
    <w:rsid w:val="004D23D2"/>
    <w:rsid w:val="004D567B"/>
    <w:rsid w:val="004D5D73"/>
    <w:rsid w:val="004E2207"/>
    <w:rsid w:val="004E342C"/>
    <w:rsid w:val="004E492C"/>
    <w:rsid w:val="004E7A6E"/>
    <w:rsid w:val="004E7E24"/>
    <w:rsid w:val="004F046C"/>
    <w:rsid w:val="004F0B79"/>
    <w:rsid w:val="004F41E0"/>
    <w:rsid w:val="004F47E4"/>
    <w:rsid w:val="004F4E70"/>
    <w:rsid w:val="004F549A"/>
    <w:rsid w:val="004F570E"/>
    <w:rsid w:val="00500B74"/>
    <w:rsid w:val="005014CD"/>
    <w:rsid w:val="005039A9"/>
    <w:rsid w:val="00503E51"/>
    <w:rsid w:val="00504734"/>
    <w:rsid w:val="005048BB"/>
    <w:rsid w:val="00505480"/>
    <w:rsid w:val="00506B8B"/>
    <w:rsid w:val="00506D88"/>
    <w:rsid w:val="00507E4B"/>
    <w:rsid w:val="005102D8"/>
    <w:rsid w:val="00510B6A"/>
    <w:rsid w:val="00511163"/>
    <w:rsid w:val="00511D3B"/>
    <w:rsid w:val="005126FC"/>
    <w:rsid w:val="00512A39"/>
    <w:rsid w:val="0051363C"/>
    <w:rsid w:val="00513AFE"/>
    <w:rsid w:val="00515234"/>
    <w:rsid w:val="00515236"/>
    <w:rsid w:val="00515585"/>
    <w:rsid w:val="0051633E"/>
    <w:rsid w:val="00520D54"/>
    <w:rsid w:val="00521F78"/>
    <w:rsid w:val="00522F4C"/>
    <w:rsid w:val="00524AFC"/>
    <w:rsid w:val="0052518C"/>
    <w:rsid w:val="00525793"/>
    <w:rsid w:val="005261A0"/>
    <w:rsid w:val="0052677F"/>
    <w:rsid w:val="00526877"/>
    <w:rsid w:val="00527367"/>
    <w:rsid w:val="00531B68"/>
    <w:rsid w:val="005330B3"/>
    <w:rsid w:val="005338FD"/>
    <w:rsid w:val="00535B14"/>
    <w:rsid w:val="00536CE4"/>
    <w:rsid w:val="0053741F"/>
    <w:rsid w:val="00537C1A"/>
    <w:rsid w:val="00540007"/>
    <w:rsid w:val="005409E7"/>
    <w:rsid w:val="00542CB2"/>
    <w:rsid w:val="00543FF3"/>
    <w:rsid w:val="0054417A"/>
    <w:rsid w:val="00545B08"/>
    <w:rsid w:val="00547A11"/>
    <w:rsid w:val="00547E08"/>
    <w:rsid w:val="00550220"/>
    <w:rsid w:val="00550AE9"/>
    <w:rsid w:val="0055135A"/>
    <w:rsid w:val="005528C9"/>
    <w:rsid w:val="00554FCD"/>
    <w:rsid w:val="00556963"/>
    <w:rsid w:val="00556BFE"/>
    <w:rsid w:val="00556D0A"/>
    <w:rsid w:val="005575CA"/>
    <w:rsid w:val="005604E5"/>
    <w:rsid w:val="005610BD"/>
    <w:rsid w:val="00562290"/>
    <w:rsid w:val="00563369"/>
    <w:rsid w:val="005641FE"/>
    <w:rsid w:val="0056475E"/>
    <w:rsid w:val="005661BE"/>
    <w:rsid w:val="0056776B"/>
    <w:rsid w:val="00570836"/>
    <w:rsid w:val="00572F56"/>
    <w:rsid w:val="0057481D"/>
    <w:rsid w:val="005758E8"/>
    <w:rsid w:val="0057603B"/>
    <w:rsid w:val="0057620B"/>
    <w:rsid w:val="005820EE"/>
    <w:rsid w:val="005831A2"/>
    <w:rsid w:val="00584254"/>
    <w:rsid w:val="005842E8"/>
    <w:rsid w:val="0058612C"/>
    <w:rsid w:val="0059004E"/>
    <w:rsid w:val="005904A3"/>
    <w:rsid w:val="00590A78"/>
    <w:rsid w:val="00590BFB"/>
    <w:rsid w:val="00592F1E"/>
    <w:rsid w:val="00595B26"/>
    <w:rsid w:val="00597074"/>
    <w:rsid w:val="005A0F46"/>
    <w:rsid w:val="005A1A94"/>
    <w:rsid w:val="005A2E1B"/>
    <w:rsid w:val="005A4B06"/>
    <w:rsid w:val="005A4D0A"/>
    <w:rsid w:val="005A51B7"/>
    <w:rsid w:val="005A66A4"/>
    <w:rsid w:val="005B0E93"/>
    <w:rsid w:val="005B1169"/>
    <w:rsid w:val="005B21F7"/>
    <w:rsid w:val="005B2997"/>
    <w:rsid w:val="005B3BB5"/>
    <w:rsid w:val="005B4566"/>
    <w:rsid w:val="005B4842"/>
    <w:rsid w:val="005B5487"/>
    <w:rsid w:val="005B62CC"/>
    <w:rsid w:val="005C06DB"/>
    <w:rsid w:val="005C1EDF"/>
    <w:rsid w:val="005C61E8"/>
    <w:rsid w:val="005D1463"/>
    <w:rsid w:val="005D2713"/>
    <w:rsid w:val="005D4317"/>
    <w:rsid w:val="005D4EB1"/>
    <w:rsid w:val="005D50F3"/>
    <w:rsid w:val="005D525E"/>
    <w:rsid w:val="005D6B80"/>
    <w:rsid w:val="005E0A06"/>
    <w:rsid w:val="005E1529"/>
    <w:rsid w:val="005E1B41"/>
    <w:rsid w:val="005E2932"/>
    <w:rsid w:val="005E3BDD"/>
    <w:rsid w:val="005E4265"/>
    <w:rsid w:val="005E462A"/>
    <w:rsid w:val="005E4713"/>
    <w:rsid w:val="005E5AFA"/>
    <w:rsid w:val="005E6C2C"/>
    <w:rsid w:val="005E714F"/>
    <w:rsid w:val="005E7FBF"/>
    <w:rsid w:val="005F05AB"/>
    <w:rsid w:val="005F37F1"/>
    <w:rsid w:val="005F43B4"/>
    <w:rsid w:val="005F6039"/>
    <w:rsid w:val="005F70F0"/>
    <w:rsid w:val="00600296"/>
    <w:rsid w:val="00605D38"/>
    <w:rsid w:val="006063D4"/>
    <w:rsid w:val="006077BF"/>
    <w:rsid w:val="00610FD3"/>
    <w:rsid w:val="00611020"/>
    <w:rsid w:val="006136E0"/>
    <w:rsid w:val="00615E1C"/>
    <w:rsid w:val="00616CEE"/>
    <w:rsid w:val="00617C79"/>
    <w:rsid w:val="00620D19"/>
    <w:rsid w:val="006214DC"/>
    <w:rsid w:val="00621B7D"/>
    <w:rsid w:val="00622C85"/>
    <w:rsid w:val="0062484D"/>
    <w:rsid w:val="0062499A"/>
    <w:rsid w:val="00624E7B"/>
    <w:rsid w:val="0062506B"/>
    <w:rsid w:val="0062529B"/>
    <w:rsid w:val="0062793C"/>
    <w:rsid w:val="0063081B"/>
    <w:rsid w:val="00630E54"/>
    <w:rsid w:val="006361C3"/>
    <w:rsid w:val="0063637A"/>
    <w:rsid w:val="0064119F"/>
    <w:rsid w:val="00642945"/>
    <w:rsid w:val="00644B92"/>
    <w:rsid w:val="00645AE6"/>
    <w:rsid w:val="00645EA7"/>
    <w:rsid w:val="0065058B"/>
    <w:rsid w:val="00657AA5"/>
    <w:rsid w:val="006613C9"/>
    <w:rsid w:val="00663AD8"/>
    <w:rsid w:val="00665F15"/>
    <w:rsid w:val="0066767E"/>
    <w:rsid w:val="00667D8F"/>
    <w:rsid w:val="00667ECA"/>
    <w:rsid w:val="0067015F"/>
    <w:rsid w:val="0067081D"/>
    <w:rsid w:val="006709E8"/>
    <w:rsid w:val="00670DDA"/>
    <w:rsid w:val="00670FD2"/>
    <w:rsid w:val="0067164E"/>
    <w:rsid w:val="00671C91"/>
    <w:rsid w:val="00673182"/>
    <w:rsid w:val="00674399"/>
    <w:rsid w:val="00674B30"/>
    <w:rsid w:val="00684052"/>
    <w:rsid w:val="006842F0"/>
    <w:rsid w:val="00684DEB"/>
    <w:rsid w:val="00686AF1"/>
    <w:rsid w:val="006901C7"/>
    <w:rsid w:val="006901CF"/>
    <w:rsid w:val="00690E96"/>
    <w:rsid w:val="00691335"/>
    <w:rsid w:val="00691969"/>
    <w:rsid w:val="0069214E"/>
    <w:rsid w:val="006946C7"/>
    <w:rsid w:val="00694875"/>
    <w:rsid w:val="00694B28"/>
    <w:rsid w:val="006957BE"/>
    <w:rsid w:val="00697F5D"/>
    <w:rsid w:val="006A0D55"/>
    <w:rsid w:val="006A12AA"/>
    <w:rsid w:val="006A1F3A"/>
    <w:rsid w:val="006A3812"/>
    <w:rsid w:val="006A3FBB"/>
    <w:rsid w:val="006A5030"/>
    <w:rsid w:val="006A5CB2"/>
    <w:rsid w:val="006A7F5A"/>
    <w:rsid w:val="006B23CD"/>
    <w:rsid w:val="006B2725"/>
    <w:rsid w:val="006B4251"/>
    <w:rsid w:val="006B4AF8"/>
    <w:rsid w:val="006B78D7"/>
    <w:rsid w:val="006C0502"/>
    <w:rsid w:val="006C0CF0"/>
    <w:rsid w:val="006C17F2"/>
    <w:rsid w:val="006C42E4"/>
    <w:rsid w:val="006C4590"/>
    <w:rsid w:val="006C5D96"/>
    <w:rsid w:val="006C62C5"/>
    <w:rsid w:val="006C6D39"/>
    <w:rsid w:val="006D1417"/>
    <w:rsid w:val="006D17A0"/>
    <w:rsid w:val="006D2120"/>
    <w:rsid w:val="006D4981"/>
    <w:rsid w:val="006D4B23"/>
    <w:rsid w:val="006D7E00"/>
    <w:rsid w:val="006E0D38"/>
    <w:rsid w:val="006E0E53"/>
    <w:rsid w:val="006E14DC"/>
    <w:rsid w:val="006E2CEE"/>
    <w:rsid w:val="006E2D26"/>
    <w:rsid w:val="006E34A5"/>
    <w:rsid w:val="006E5BAA"/>
    <w:rsid w:val="006E5E11"/>
    <w:rsid w:val="006E5FEA"/>
    <w:rsid w:val="006E641F"/>
    <w:rsid w:val="006F1976"/>
    <w:rsid w:val="006F4C29"/>
    <w:rsid w:val="006F57D8"/>
    <w:rsid w:val="006F6C18"/>
    <w:rsid w:val="006F6D2C"/>
    <w:rsid w:val="00701B96"/>
    <w:rsid w:val="0070222E"/>
    <w:rsid w:val="00703C65"/>
    <w:rsid w:val="00703CF3"/>
    <w:rsid w:val="00703CF9"/>
    <w:rsid w:val="00704768"/>
    <w:rsid w:val="00707B00"/>
    <w:rsid w:val="00711DCE"/>
    <w:rsid w:val="007124D0"/>
    <w:rsid w:val="00712C05"/>
    <w:rsid w:val="00713C9F"/>
    <w:rsid w:val="00714520"/>
    <w:rsid w:val="00714CC5"/>
    <w:rsid w:val="007177C5"/>
    <w:rsid w:val="00717A58"/>
    <w:rsid w:val="00721302"/>
    <w:rsid w:val="007218A6"/>
    <w:rsid w:val="00723E1C"/>
    <w:rsid w:val="007246DC"/>
    <w:rsid w:val="00725169"/>
    <w:rsid w:val="00725881"/>
    <w:rsid w:val="00725DAB"/>
    <w:rsid w:val="00726945"/>
    <w:rsid w:val="007310BC"/>
    <w:rsid w:val="0073197D"/>
    <w:rsid w:val="007327F1"/>
    <w:rsid w:val="00732C37"/>
    <w:rsid w:val="00733DAC"/>
    <w:rsid w:val="007345CC"/>
    <w:rsid w:val="00734951"/>
    <w:rsid w:val="00734E22"/>
    <w:rsid w:val="00734E9C"/>
    <w:rsid w:val="007350BC"/>
    <w:rsid w:val="00735802"/>
    <w:rsid w:val="007358CC"/>
    <w:rsid w:val="00735D3F"/>
    <w:rsid w:val="00736967"/>
    <w:rsid w:val="0073772C"/>
    <w:rsid w:val="0074146D"/>
    <w:rsid w:val="00741586"/>
    <w:rsid w:val="00741D48"/>
    <w:rsid w:val="00741F0B"/>
    <w:rsid w:val="007432D2"/>
    <w:rsid w:val="00745ACC"/>
    <w:rsid w:val="007477C2"/>
    <w:rsid w:val="007526B4"/>
    <w:rsid w:val="00752F96"/>
    <w:rsid w:val="007539DA"/>
    <w:rsid w:val="00753DEA"/>
    <w:rsid w:val="0075462F"/>
    <w:rsid w:val="00754959"/>
    <w:rsid w:val="00755047"/>
    <w:rsid w:val="007554C4"/>
    <w:rsid w:val="00755713"/>
    <w:rsid w:val="00756CFF"/>
    <w:rsid w:val="00757009"/>
    <w:rsid w:val="00757038"/>
    <w:rsid w:val="00757E4C"/>
    <w:rsid w:val="0076035E"/>
    <w:rsid w:val="00763D2B"/>
    <w:rsid w:val="00764296"/>
    <w:rsid w:val="00765CD7"/>
    <w:rsid w:val="00766EB5"/>
    <w:rsid w:val="00771AD1"/>
    <w:rsid w:val="00771ED3"/>
    <w:rsid w:val="00773694"/>
    <w:rsid w:val="00774707"/>
    <w:rsid w:val="00774C74"/>
    <w:rsid w:val="0077594E"/>
    <w:rsid w:val="00775C30"/>
    <w:rsid w:val="00780094"/>
    <w:rsid w:val="0078036A"/>
    <w:rsid w:val="0078147D"/>
    <w:rsid w:val="00783EC8"/>
    <w:rsid w:val="00787323"/>
    <w:rsid w:val="00790DD4"/>
    <w:rsid w:val="00791E34"/>
    <w:rsid w:val="007929EE"/>
    <w:rsid w:val="00795530"/>
    <w:rsid w:val="00795939"/>
    <w:rsid w:val="00795ED2"/>
    <w:rsid w:val="00797046"/>
    <w:rsid w:val="00797DC2"/>
    <w:rsid w:val="007A39C9"/>
    <w:rsid w:val="007A3D04"/>
    <w:rsid w:val="007A494B"/>
    <w:rsid w:val="007A53D1"/>
    <w:rsid w:val="007A582C"/>
    <w:rsid w:val="007A6586"/>
    <w:rsid w:val="007A659D"/>
    <w:rsid w:val="007A74A0"/>
    <w:rsid w:val="007B0BA5"/>
    <w:rsid w:val="007B25C9"/>
    <w:rsid w:val="007B4F3B"/>
    <w:rsid w:val="007B501F"/>
    <w:rsid w:val="007B6014"/>
    <w:rsid w:val="007B61AD"/>
    <w:rsid w:val="007C2D79"/>
    <w:rsid w:val="007C3842"/>
    <w:rsid w:val="007C3BDA"/>
    <w:rsid w:val="007C483A"/>
    <w:rsid w:val="007C7FAA"/>
    <w:rsid w:val="007D037D"/>
    <w:rsid w:val="007D1326"/>
    <w:rsid w:val="007D3BD1"/>
    <w:rsid w:val="007D5CFA"/>
    <w:rsid w:val="007E0893"/>
    <w:rsid w:val="007E27BA"/>
    <w:rsid w:val="007E478F"/>
    <w:rsid w:val="007E4F7C"/>
    <w:rsid w:val="007E5C8C"/>
    <w:rsid w:val="007E6B78"/>
    <w:rsid w:val="007F16B9"/>
    <w:rsid w:val="007F780C"/>
    <w:rsid w:val="007F7AFF"/>
    <w:rsid w:val="0080051F"/>
    <w:rsid w:val="008007D1"/>
    <w:rsid w:val="00800911"/>
    <w:rsid w:val="008028DE"/>
    <w:rsid w:val="0080356A"/>
    <w:rsid w:val="008046BD"/>
    <w:rsid w:val="008060A0"/>
    <w:rsid w:val="00810CCA"/>
    <w:rsid w:val="008132D4"/>
    <w:rsid w:val="0081370C"/>
    <w:rsid w:val="00813B10"/>
    <w:rsid w:val="00815BB5"/>
    <w:rsid w:val="00817DCE"/>
    <w:rsid w:val="008205CF"/>
    <w:rsid w:val="00822565"/>
    <w:rsid w:val="00824F8E"/>
    <w:rsid w:val="0082520B"/>
    <w:rsid w:val="00827F81"/>
    <w:rsid w:val="00830680"/>
    <w:rsid w:val="0083179E"/>
    <w:rsid w:val="00833498"/>
    <w:rsid w:val="008334D0"/>
    <w:rsid w:val="008362D2"/>
    <w:rsid w:val="008364F4"/>
    <w:rsid w:val="008365EB"/>
    <w:rsid w:val="008379A9"/>
    <w:rsid w:val="00837EA6"/>
    <w:rsid w:val="00837F04"/>
    <w:rsid w:val="008401CE"/>
    <w:rsid w:val="008403EB"/>
    <w:rsid w:val="00840917"/>
    <w:rsid w:val="008429D3"/>
    <w:rsid w:val="00843E1C"/>
    <w:rsid w:val="00844441"/>
    <w:rsid w:val="00844EE9"/>
    <w:rsid w:val="00845012"/>
    <w:rsid w:val="008461B9"/>
    <w:rsid w:val="00846474"/>
    <w:rsid w:val="00846D79"/>
    <w:rsid w:val="008511D7"/>
    <w:rsid w:val="00851B34"/>
    <w:rsid w:val="008535A7"/>
    <w:rsid w:val="0085448D"/>
    <w:rsid w:val="0085724C"/>
    <w:rsid w:val="0085765E"/>
    <w:rsid w:val="00860740"/>
    <w:rsid w:val="00860B01"/>
    <w:rsid w:val="00860BF7"/>
    <w:rsid w:val="008635B6"/>
    <w:rsid w:val="008643E8"/>
    <w:rsid w:val="00864C0D"/>
    <w:rsid w:val="00864D35"/>
    <w:rsid w:val="00870820"/>
    <w:rsid w:val="008712D7"/>
    <w:rsid w:val="008727DA"/>
    <w:rsid w:val="00873379"/>
    <w:rsid w:val="00873624"/>
    <w:rsid w:val="00873EC0"/>
    <w:rsid w:val="00874AEC"/>
    <w:rsid w:val="008761AC"/>
    <w:rsid w:val="00877296"/>
    <w:rsid w:val="00877E41"/>
    <w:rsid w:val="00884716"/>
    <w:rsid w:val="00885A0F"/>
    <w:rsid w:val="008865CF"/>
    <w:rsid w:val="00887EC8"/>
    <w:rsid w:val="00887FCB"/>
    <w:rsid w:val="00890187"/>
    <w:rsid w:val="008942E4"/>
    <w:rsid w:val="00895315"/>
    <w:rsid w:val="008961F0"/>
    <w:rsid w:val="0089627A"/>
    <w:rsid w:val="008973EF"/>
    <w:rsid w:val="008A05B7"/>
    <w:rsid w:val="008A1443"/>
    <w:rsid w:val="008A37BD"/>
    <w:rsid w:val="008A3B03"/>
    <w:rsid w:val="008A44C2"/>
    <w:rsid w:val="008A46B8"/>
    <w:rsid w:val="008A519E"/>
    <w:rsid w:val="008A5313"/>
    <w:rsid w:val="008A70B5"/>
    <w:rsid w:val="008A7FD7"/>
    <w:rsid w:val="008B0D20"/>
    <w:rsid w:val="008B1687"/>
    <w:rsid w:val="008B1FF7"/>
    <w:rsid w:val="008B24E2"/>
    <w:rsid w:val="008B42CF"/>
    <w:rsid w:val="008B455C"/>
    <w:rsid w:val="008B4CEA"/>
    <w:rsid w:val="008B58E5"/>
    <w:rsid w:val="008B76D2"/>
    <w:rsid w:val="008B7701"/>
    <w:rsid w:val="008C3437"/>
    <w:rsid w:val="008C39DB"/>
    <w:rsid w:val="008C3B04"/>
    <w:rsid w:val="008C3EA5"/>
    <w:rsid w:val="008C4CD4"/>
    <w:rsid w:val="008C5AEF"/>
    <w:rsid w:val="008C5FCC"/>
    <w:rsid w:val="008C71BE"/>
    <w:rsid w:val="008C7A0C"/>
    <w:rsid w:val="008D0E01"/>
    <w:rsid w:val="008D27C7"/>
    <w:rsid w:val="008D2BB0"/>
    <w:rsid w:val="008D38A4"/>
    <w:rsid w:val="008D513E"/>
    <w:rsid w:val="008D51B9"/>
    <w:rsid w:val="008D62C6"/>
    <w:rsid w:val="008D6A37"/>
    <w:rsid w:val="008E0636"/>
    <w:rsid w:val="008E113A"/>
    <w:rsid w:val="008E180B"/>
    <w:rsid w:val="008E206B"/>
    <w:rsid w:val="008E2331"/>
    <w:rsid w:val="008E245E"/>
    <w:rsid w:val="008E2DAB"/>
    <w:rsid w:val="008E6C86"/>
    <w:rsid w:val="008E6D74"/>
    <w:rsid w:val="008E7506"/>
    <w:rsid w:val="008F239C"/>
    <w:rsid w:val="008F2F1C"/>
    <w:rsid w:val="008F614F"/>
    <w:rsid w:val="008F643B"/>
    <w:rsid w:val="009003F5"/>
    <w:rsid w:val="00901E73"/>
    <w:rsid w:val="0090299E"/>
    <w:rsid w:val="00903FCC"/>
    <w:rsid w:val="00904BF5"/>
    <w:rsid w:val="00911E26"/>
    <w:rsid w:val="009135B5"/>
    <w:rsid w:val="00913A12"/>
    <w:rsid w:val="00917006"/>
    <w:rsid w:val="009171F3"/>
    <w:rsid w:val="009205DA"/>
    <w:rsid w:val="00921EEF"/>
    <w:rsid w:val="0092216E"/>
    <w:rsid w:val="00923ED7"/>
    <w:rsid w:val="00924549"/>
    <w:rsid w:val="00925D06"/>
    <w:rsid w:val="00925FDA"/>
    <w:rsid w:val="00927088"/>
    <w:rsid w:val="009278E7"/>
    <w:rsid w:val="0093025C"/>
    <w:rsid w:val="009319DC"/>
    <w:rsid w:val="00935540"/>
    <w:rsid w:val="00935DD0"/>
    <w:rsid w:val="009362C5"/>
    <w:rsid w:val="00936C05"/>
    <w:rsid w:val="00937D4E"/>
    <w:rsid w:val="00944091"/>
    <w:rsid w:val="00944B48"/>
    <w:rsid w:val="00945D8E"/>
    <w:rsid w:val="0094738D"/>
    <w:rsid w:val="009476AF"/>
    <w:rsid w:val="00947702"/>
    <w:rsid w:val="009526E7"/>
    <w:rsid w:val="0095480A"/>
    <w:rsid w:val="00955F28"/>
    <w:rsid w:val="00955FBD"/>
    <w:rsid w:val="009606FD"/>
    <w:rsid w:val="009628D3"/>
    <w:rsid w:val="00962CF1"/>
    <w:rsid w:val="009635CD"/>
    <w:rsid w:val="00965079"/>
    <w:rsid w:val="009650D5"/>
    <w:rsid w:val="00965239"/>
    <w:rsid w:val="00965824"/>
    <w:rsid w:val="00966052"/>
    <w:rsid w:val="009663BF"/>
    <w:rsid w:val="00970758"/>
    <w:rsid w:val="00970998"/>
    <w:rsid w:val="00970C89"/>
    <w:rsid w:val="009718F0"/>
    <w:rsid w:val="00971EF0"/>
    <w:rsid w:val="00972FAF"/>
    <w:rsid w:val="009735A1"/>
    <w:rsid w:val="00974879"/>
    <w:rsid w:val="0097498C"/>
    <w:rsid w:val="00974F43"/>
    <w:rsid w:val="0097570E"/>
    <w:rsid w:val="00975919"/>
    <w:rsid w:val="009779D9"/>
    <w:rsid w:val="00977FC6"/>
    <w:rsid w:val="00980279"/>
    <w:rsid w:val="0098217E"/>
    <w:rsid w:val="00982D88"/>
    <w:rsid w:val="009838B0"/>
    <w:rsid w:val="00985871"/>
    <w:rsid w:val="00985B5B"/>
    <w:rsid w:val="009869FB"/>
    <w:rsid w:val="00987E16"/>
    <w:rsid w:val="0099066A"/>
    <w:rsid w:val="00990783"/>
    <w:rsid w:val="009909E5"/>
    <w:rsid w:val="0099253B"/>
    <w:rsid w:val="00992E4D"/>
    <w:rsid w:val="00995445"/>
    <w:rsid w:val="009A3E0C"/>
    <w:rsid w:val="009A4676"/>
    <w:rsid w:val="009A6171"/>
    <w:rsid w:val="009A7EA6"/>
    <w:rsid w:val="009B0A78"/>
    <w:rsid w:val="009B4B79"/>
    <w:rsid w:val="009B618E"/>
    <w:rsid w:val="009C1083"/>
    <w:rsid w:val="009C16A5"/>
    <w:rsid w:val="009C1890"/>
    <w:rsid w:val="009C288B"/>
    <w:rsid w:val="009C2A00"/>
    <w:rsid w:val="009C2C42"/>
    <w:rsid w:val="009C375B"/>
    <w:rsid w:val="009C4723"/>
    <w:rsid w:val="009C71D0"/>
    <w:rsid w:val="009D0C22"/>
    <w:rsid w:val="009D0EDB"/>
    <w:rsid w:val="009D27A5"/>
    <w:rsid w:val="009D35A1"/>
    <w:rsid w:val="009D5609"/>
    <w:rsid w:val="009D5914"/>
    <w:rsid w:val="009D75AE"/>
    <w:rsid w:val="009E02A1"/>
    <w:rsid w:val="009E045B"/>
    <w:rsid w:val="009E473E"/>
    <w:rsid w:val="009E658C"/>
    <w:rsid w:val="009E6C50"/>
    <w:rsid w:val="009E7176"/>
    <w:rsid w:val="009F107A"/>
    <w:rsid w:val="009F232E"/>
    <w:rsid w:val="009F2B9E"/>
    <w:rsid w:val="009F4380"/>
    <w:rsid w:val="009F67FA"/>
    <w:rsid w:val="009F68AD"/>
    <w:rsid w:val="00A020D2"/>
    <w:rsid w:val="00A04028"/>
    <w:rsid w:val="00A05CE0"/>
    <w:rsid w:val="00A06867"/>
    <w:rsid w:val="00A109BE"/>
    <w:rsid w:val="00A1137A"/>
    <w:rsid w:val="00A113FC"/>
    <w:rsid w:val="00A13DA1"/>
    <w:rsid w:val="00A147A8"/>
    <w:rsid w:val="00A14DEB"/>
    <w:rsid w:val="00A156A2"/>
    <w:rsid w:val="00A168B9"/>
    <w:rsid w:val="00A17949"/>
    <w:rsid w:val="00A21032"/>
    <w:rsid w:val="00A212AE"/>
    <w:rsid w:val="00A2153B"/>
    <w:rsid w:val="00A22C6D"/>
    <w:rsid w:val="00A23242"/>
    <w:rsid w:val="00A2487E"/>
    <w:rsid w:val="00A24C23"/>
    <w:rsid w:val="00A3057B"/>
    <w:rsid w:val="00A30994"/>
    <w:rsid w:val="00A31928"/>
    <w:rsid w:val="00A3193C"/>
    <w:rsid w:val="00A32286"/>
    <w:rsid w:val="00A334A6"/>
    <w:rsid w:val="00A34057"/>
    <w:rsid w:val="00A3409C"/>
    <w:rsid w:val="00A34420"/>
    <w:rsid w:val="00A34706"/>
    <w:rsid w:val="00A34EC7"/>
    <w:rsid w:val="00A35689"/>
    <w:rsid w:val="00A36718"/>
    <w:rsid w:val="00A36C96"/>
    <w:rsid w:val="00A37382"/>
    <w:rsid w:val="00A4087E"/>
    <w:rsid w:val="00A42301"/>
    <w:rsid w:val="00A42942"/>
    <w:rsid w:val="00A43765"/>
    <w:rsid w:val="00A442D7"/>
    <w:rsid w:val="00A4451D"/>
    <w:rsid w:val="00A45B66"/>
    <w:rsid w:val="00A46929"/>
    <w:rsid w:val="00A47267"/>
    <w:rsid w:val="00A472D6"/>
    <w:rsid w:val="00A47D43"/>
    <w:rsid w:val="00A47ECC"/>
    <w:rsid w:val="00A47F79"/>
    <w:rsid w:val="00A5066D"/>
    <w:rsid w:val="00A50CFB"/>
    <w:rsid w:val="00A52181"/>
    <w:rsid w:val="00A52525"/>
    <w:rsid w:val="00A52608"/>
    <w:rsid w:val="00A543E5"/>
    <w:rsid w:val="00A563AA"/>
    <w:rsid w:val="00A62097"/>
    <w:rsid w:val="00A63B6A"/>
    <w:rsid w:val="00A6506D"/>
    <w:rsid w:val="00A6537E"/>
    <w:rsid w:val="00A670EB"/>
    <w:rsid w:val="00A705AB"/>
    <w:rsid w:val="00A7093F"/>
    <w:rsid w:val="00A738E8"/>
    <w:rsid w:val="00A73C5A"/>
    <w:rsid w:val="00A7437C"/>
    <w:rsid w:val="00A74D82"/>
    <w:rsid w:val="00A75A43"/>
    <w:rsid w:val="00A761CA"/>
    <w:rsid w:val="00A76B36"/>
    <w:rsid w:val="00A76D5C"/>
    <w:rsid w:val="00A77838"/>
    <w:rsid w:val="00A800F7"/>
    <w:rsid w:val="00A80669"/>
    <w:rsid w:val="00A80807"/>
    <w:rsid w:val="00A80C5E"/>
    <w:rsid w:val="00A82CEC"/>
    <w:rsid w:val="00A82D81"/>
    <w:rsid w:val="00A83F11"/>
    <w:rsid w:val="00A841AA"/>
    <w:rsid w:val="00A8714D"/>
    <w:rsid w:val="00A873EA"/>
    <w:rsid w:val="00A87716"/>
    <w:rsid w:val="00A90037"/>
    <w:rsid w:val="00A90B6A"/>
    <w:rsid w:val="00A92225"/>
    <w:rsid w:val="00A92404"/>
    <w:rsid w:val="00A95A67"/>
    <w:rsid w:val="00A962A1"/>
    <w:rsid w:val="00A964D8"/>
    <w:rsid w:val="00A96BDC"/>
    <w:rsid w:val="00A97AD2"/>
    <w:rsid w:val="00AA0756"/>
    <w:rsid w:val="00AA416C"/>
    <w:rsid w:val="00AA5C64"/>
    <w:rsid w:val="00AA6557"/>
    <w:rsid w:val="00AA7176"/>
    <w:rsid w:val="00AA741A"/>
    <w:rsid w:val="00AA7787"/>
    <w:rsid w:val="00AB0922"/>
    <w:rsid w:val="00AB0B5F"/>
    <w:rsid w:val="00AB1614"/>
    <w:rsid w:val="00AB3B2E"/>
    <w:rsid w:val="00AB4BC4"/>
    <w:rsid w:val="00AB5002"/>
    <w:rsid w:val="00AB58E4"/>
    <w:rsid w:val="00AB5E64"/>
    <w:rsid w:val="00AB6467"/>
    <w:rsid w:val="00AB6894"/>
    <w:rsid w:val="00AB7F16"/>
    <w:rsid w:val="00AC02A9"/>
    <w:rsid w:val="00AC067E"/>
    <w:rsid w:val="00AC0A31"/>
    <w:rsid w:val="00AC0B19"/>
    <w:rsid w:val="00AC2E3E"/>
    <w:rsid w:val="00AC43C7"/>
    <w:rsid w:val="00AC6A8A"/>
    <w:rsid w:val="00AC7B2A"/>
    <w:rsid w:val="00AD007B"/>
    <w:rsid w:val="00AD00FE"/>
    <w:rsid w:val="00AD0D73"/>
    <w:rsid w:val="00AD230F"/>
    <w:rsid w:val="00AD27AE"/>
    <w:rsid w:val="00AD2A98"/>
    <w:rsid w:val="00AD2CF5"/>
    <w:rsid w:val="00AD4CFF"/>
    <w:rsid w:val="00AD5189"/>
    <w:rsid w:val="00AD538C"/>
    <w:rsid w:val="00AD62E7"/>
    <w:rsid w:val="00AD6A30"/>
    <w:rsid w:val="00AD75E2"/>
    <w:rsid w:val="00AD7BEA"/>
    <w:rsid w:val="00AE1C94"/>
    <w:rsid w:val="00AE2556"/>
    <w:rsid w:val="00AE3C36"/>
    <w:rsid w:val="00AE40BA"/>
    <w:rsid w:val="00AE4F25"/>
    <w:rsid w:val="00AE6222"/>
    <w:rsid w:val="00AF0AF3"/>
    <w:rsid w:val="00AF28AF"/>
    <w:rsid w:val="00AF2964"/>
    <w:rsid w:val="00AF6293"/>
    <w:rsid w:val="00AF7C7C"/>
    <w:rsid w:val="00B000A1"/>
    <w:rsid w:val="00B009BC"/>
    <w:rsid w:val="00B014D3"/>
    <w:rsid w:val="00B01A5B"/>
    <w:rsid w:val="00B04DA8"/>
    <w:rsid w:val="00B054F7"/>
    <w:rsid w:val="00B06476"/>
    <w:rsid w:val="00B07041"/>
    <w:rsid w:val="00B07B29"/>
    <w:rsid w:val="00B11948"/>
    <w:rsid w:val="00B11D76"/>
    <w:rsid w:val="00B12F2E"/>
    <w:rsid w:val="00B13472"/>
    <w:rsid w:val="00B163F1"/>
    <w:rsid w:val="00B170E0"/>
    <w:rsid w:val="00B170E6"/>
    <w:rsid w:val="00B24D1D"/>
    <w:rsid w:val="00B3033C"/>
    <w:rsid w:val="00B306DC"/>
    <w:rsid w:val="00B33EFC"/>
    <w:rsid w:val="00B33F0E"/>
    <w:rsid w:val="00B344DF"/>
    <w:rsid w:val="00B34A1B"/>
    <w:rsid w:val="00B35C03"/>
    <w:rsid w:val="00B3705C"/>
    <w:rsid w:val="00B40B34"/>
    <w:rsid w:val="00B40E8C"/>
    <w:rsid w:val="00B412CE"/>
    <w:rsid w:val="00B46DF5"/>
    <w:rsid w:val="00B46EC4"/>
    <w:rsid w:val="00B474A1"/>
    <w:rsid w:val="00B4783D"/>
    <w:rsid w:val="00B525DF"/>
    <w:rsid w:val="00B5290E"/>
    <w:rsid w:val="00B52CCF"/>
    <w:rsid w:val="00B5420F"/>
    <w:rsid w:val="00B54DF5"/>
    <w:rsid w:val="00B55364"/>
    <w:rsid w:val="00B55A4B"/>
    <w:rsid w:val="00B56BAA"/>
    <w:rsid w:val="00B57902"/>
    <w:rsid w:val="00B616BA"/>
    <w:rsid w:val="00B6237F"/>
    <w:rsid w:val="00B630E6"/>
    <w:rsid w:val="00B641D2"/>
    <w:rsid w:val="00B64AF8"/>
    <w:rsid w:val="00B66681"/>
    <w:rsid w:val="00B66DA1"/>
    <w:rsid w:val="00B6766D"/>
    <w:rsid w:val="00B7053B"/>
    <w:rsid w:val="00B71FF6"/>
    <w:rsid w:val="00B732D1"/>
    <w:rsid w:val="00B7493F"/>
    <w:rsid w:val="00B75884"/>
    <w:rsid w:val="00B768C0"/>
    <w:rsid w:val="00B768D6"/>
    <w:rsid w:val="00B76FCD"/>
    <w:rsid w:val="00B77300"/>
    <w:rsid w:val="00B77BF5"/>
    <w:rsid w:val="00B8391A"/>
    <w:rsid w:val="00B84396"/>
    <w:rsid w:val="00B8546E"/>
    <w:rsid w:val="00B85F4C"/>
    <w:rsid w:val="00B86870"/>
    <w:rsid w:val="00B86EBF"/>
    <w:rsid w:val="00B870EF"/>
    <w:rsid w:val="00B87D1B"/>
    <w:rsid w:val="00B90093"/>
    <w:rsid w:val="00B901B4"/>
    <w:rsid w:val="00B90845"/>
    <w:rsid w:val="00B922F7"/>
    <w:rsid w:val="00B925DE"/>
    <w:rsid w:val="00B9315D"/>
    <w:rsid w:val="00B943B4"/>
    <w:rsid w:val="00B95AF6"/>
    <w:rsid w:val="00B964BC"/>
    <w:rsid w:val="00B9742F"/>
    <w:rsid w:val="00B97814"/>
    <w:rsid w:val="00B978DC"/>
    <w:rsid w:val="00B97A37"/>
    <w:rsid w:val="00B97A62"/>
    <w:rsid w:val="00BA0122"/>
    <w:rsid w:val="00BA0412"/>
    <w:rsid w:val="00BA191C"/>
    <w:rsid w:val="00BA2BE3"/>
    <w:rsid w:val="00BA3129"/>
    <w:rsid w:val="00BA38D0"/>
    <w:rsid w:val="00BA7281"/>
    <w:rsid w:val="00BA755A"/>
    <w:rsid w:val="00BB1A2F"/>
    <w:rsid w:val="00BB35E4"/>
    <w:rsid w:val="00BB4078"/>
    <w:rsid w:val="00BB4594"/>
    <w:rsid w:val="00BB4EE7"/>
    <w:rsid w:val="00BB5766"/>
    <w:rsid w:val="00BB5C0B"/>
    <w:rsid w:val="00BB5C56"/>
    <w:rsid w:val="00BB6F8B"/>
    <w:rsid w:val="00BB7C00"/>
    <w:rsid w:val="00BC1291"/>
    <w:rsid w:val="00BC190A"/>
    <w:rsid w:val="00BC42A6"/>
    <w:rsid w:val="00BC4F63"/>
    <w:rsid w:val="00BC669F"/>
    <w:rsid w:val="00BD23D9"/>
    <w:rsid w:val="00BD2C35"/>
    <w:rsid w:val="00BD52B3"/>
    <w:rsid w:val="00BD6A76"/>
    <w:rsid w:val="00BE18A3"/>
    <w:rsid w:val="00BE1D54"/>
    <w:rsid w:val="00BE2D78"/>
    <w:rsid w:val="00BE42F3"/>
    <w:rsid w:val="00BE51BA"/>
    <w:rsid w:val="00BE67D3"/>
    <w:rsid w:val="00BE7E64"/>
    <w:rsid w:val="00BF11EB"/>
    <w:rsid w:val="00BF310E"/>
    <w:rsid w:val="00BF33DF"/>
    <w:rsid w:val="00BF4458"/>
    <w:rsid w:val="00BF47FE"/>
    <w:rsid w:val="00BF6924"/>
    <w:rsid w:val="00BF6FB5"/>
    <w:rsid w:val="00BF6FBB"/>
    <w:rsid w:val="00BF768F"/>
    <w:rsid w:val="00C0107D"/>
    <w:rsid w:val="00C022CC"/>
    <w:rsid w:val="00C02EC8"/>
    <w:rsid w:val="00C0499A"/>
    <w:rsid w:val="00C11D33"/>
    <w:rsid w:val="00C120CF"/>
    <w:rsid w:val="00C14083"/>
    <w:rsid w:val="00C1513A"/>
    <w:rsid w:val="00C15284"/>
    <w:rsid w:val="00C15B7C"/>
    <w:rsid w:val="00C17717"/>
    <w:rsid w:val="00C25E05"/>
    <w:rsid w:val="00C261B9"/>
    <w:rsid w:val="00C26601"/>
    <w:rsid w:val="00C277A9"/>
    <w:rsid w:val="00C307B9"/>
    <w:rsid w:val="00C33861"/>
    <w:rsid w:val="00C35659"/>
    <w:rsid w:val="00C35B8E"/>
    <w:rsid w:val="00C379E6"/>
    <w:rsid w:val="00C37EEC"/>
    <w:rsid w:val="00C40D00"/>
    <w:rsid w:val="00C4103C"/>
    <w:rsid w:val="00C42B38"/>
    <w:rsid w:val="00C42B3E"/>
    <w:rsid w:val="00C4762D"/>
    <w:rsid w:val="00C50877"/>
    <w:rsid w:val="00C51635"/>
    <w:rsid w:val="00C5191F"/>
    <w:rsid w:val="00C51948"/>
    <w:rsid w:val="00C55501"/>
    <w:rsid w:val="00C56640"/>
    <w:rsid w:val="00C61DAB"/>
    <w:rsid w:val="00C66831"/>
    <w:rsid w:val="00C677BA"/>
    <w:rsid w:val="00C71656"/>
    <w:rsid w:val="00C71F73"/>
    <w:rsid w:val="00C72B74"/>
    <w:rsid w:val="00C72DEC"/>
    <w:rsid w:val="00C73D2B"/>
    <w:rsid w:val="00C73F20"/>
    <w:rsid w:val="00C764F8"/>
    <w:rsid w:val="00C82590"/>
    <w:rsid w:val="00C832F9"/>
    <w:rsid w:val="00C836CD"/>
    <w:rsid w:val="00C83D1E"/>
    <w:rsid w:val="00C856CF"/>
    <w:rsid w:val="00C86BDD"/>
    <w:rsid w:val="00C878BF"/>
    <w:rsid w:val="00C87E09"/>
    <w:rsid w:val="00C954FF"/>
    <w:rsid w:val="00C9605B"/>
    <w:rsid w:val="00C9785C"/>
    <w:rsid w:val="00CA0BF2"/>
    <w:rsid w:val="00CA1A45"/>
    <w:rsid w:val="00CA3BE8"/>
    <w:rsid w:val="00CA71F6"/>
    <w:rsid w:val="00CA7477"/>
    <w:rsid w:val="00CB154F"/>
    <w:rsid w:val="00CB20FE"/>
    <w:rsid w:val="00CB41F1"/>
    <w:rsid w:val="00CB51DC"/>
    <w:rsid w:val="00CB6D9E"/>
    <w:rsid w:val="00CB78BD"/>
    <w:rsid w:val="00CC2369"/>
    <w:rsid w:val="00CC2578"/>
    <w:rsid w:val="00CC2819"/>
    <w:rsid w:val="00CC3D6E"/>
    <w:rsid w:val="00CC5EC1"/>
    <w:rsid w:val="00CC712E"/>
    <w:rsid w:val="00CC7783"/>
    <w:rsid w:val="00CD0A84"/>
    <w:rsid w:val="00CD1B95"/>
    <w:rsid w:val="00CD1F36"/>
    <w:rsid w:val="00CD2344"/>
    <w:rsid w:val="00CD3DB3"/>
    <w:rsid w:val="00CD412C"/>
    <w:rsid w:val="00CD45FF"/>
    <w:rsid w:val="00CD5BC4"/>
    <w:rsid w:val="00CD6339"/>
    <w:rsid w:val="00CD7106"/>
    <w:rsid w:val="00CD7F6E"/>
    <w:rsid w:val="00CE0A99"/>
    <w:rsid w:val="00CE16E9"/>
    <w:rsid w:val="00CE24EA"/>
    <w:rsid w:val="00CE3CC4"/>
    <w:rsid w:val="00CE41CD"/>
    <w:rsid w:val="00CE4A63"/>
    <w:rsid w:val="00CE5BDF"/>
    <w:rsid w:val="00CE67FA"/>
    <w:rsid w:val="00CE7005"/>
    <w:rsid w:val="00CE72A8"/>
    <w:rsid w:val="00CF0914"/>
    <w:rsid w:val="00CF2973"/>
    <w:rsid w:val="00CF35C9"/>
    <w:rsid w:val="00CF3A03"/>
    <w:rsid w:val="00CF596F"/>
    <w:rsid w:val="00D00ED3"/>
    <w:rsid w:val="00D01838"/>
    <w:rsid w:val="00D02730"/>
    <w:rsid w:val="00D044F7"/>
    <w:rsid w:val="00D04616"/>
    <w:rsid w:val="00D04E09"/>
    <w:rsid w:val="00D054EB"/>
    <w:rsid w:val="00D05C0E"/>
    <w:rsid w:val="00D068F1"/>
    <w:rsid w:val="00D069FC"/>
    <w:rsid w:val="00D06BE7"/>
    <w:rsid w:val="00D07F5A"/>
    <w:rsid w:val="00D11209"/>
    <w:rsid w:val="00D12430"/>
    <w:rsid w:val="00D12A3F"/>
    <w:rsid w:val="00D137EC"/>
    <w:rsid w:val="00D141B4"/>
    <w:rsid w:val="00D171A9"/>
    <w:rsid w:val="00D20437"/>
    <w:rsid w:val="00D21680"/>
    <w:rsid w:val="00D21E0C"/>
    <w:rsid w:val="00D22B6E"/>
    <w:rsid w:val="00D240E6"/>
    <w:rsid w:val="00D244DC"/>
    <w:rsid w:val="00D268E7"/>
    <w:rsid w:val="00D316A6"/>
    <w:rsid w:val="00D31D2A"/>
    <w:rsid w:val="00D334E6"/>
    <w:rsid w:val="00D33F65"/>
    <w:rsid w:val="00D35242"/>
    <w:rsid w:val="00D363C1"/>
    <w:rsid w:val="00D379DB"/>
    <w:rsid w:val="00D417C4"/>
    <w:rsid w:val="00D43EB6"/>
    <w:rsid w:val="00D44CB1"/>
    <w:rsid w:val="00D45126"/>
    <w:rsid w:val="00D452BC"/>
    <w:rsid w:val="00D46739"/>
    <w:rsid w:val="00D47A49"/>
    <w:rsid w:val="00D531CA"/>
    <w:rsid w:val="00D53408"/>
    <w:rsid w:val="00D547DE"/>
    <w:rsid w:val="00D55EC1"/>
    <w:rsid w:val="00D62BB4"/>
    <w:rsid w:val="00D64018"/>
    <w:rsid w:val="00D6538C"/>
    <w:rsid w:val="00D655C0"/>
    <w:rsid w:val="00D65F90"/>
    <w:rsid w:val="00D663CA"/>
    <w:rsid w:val="00D67E73"/>
    <w:rsid w:val="00D7113B"/>
    <w:rsid w:val="00D71A9E"/>
    <w:rsid w:val="00D72D57"/>
    <w:rsid w:val="00D75036"/>
    <w:rsid w:val="00D76E11"/>
    <w:rsid w:val="00D772A3"/>
    <w:rsid w:val="00D80C23"/>
    <w:rsid w:val="00D80CC0"/>
    <w:rsid w:val="00D815A1"/>
    <w:rsid w:val="00D81D28"/>
    <w:rsid w:val="00D82A56"/>
    <w:rsid w:val="00D82D6A"/>
    <w:rsid w:val="00D877DB"/>
    <w:rsid w:val="00D90BF3"/>
    <w:rsid w:val="00D90F5E"/>
    <w:rsid w:val="00D91039"/>
    <w:rsid w:val="00D91763"/>
    <w:rsid w:val="00D91F07"/>
    <w:rsid w:val="00D96D16"/>
    <w:rsid w:val="00DA0042"/>
    <w:rsid w:val="00DA0595"/>
    <w:rsid w:val="00DA0AD0"/>
    <w:rsid w:val="00DA1B9D"/>
    <w:rsid w:val="00DA235E"/>
    <w:rsid w:val="00DA3D2C"/>
    <w:rsid w:val="00DA48E1"/>
    <w:rsid w:val="00DA57A5"/>
    <w:rsid w:val="00DA5ED8"/>
    <w:rsid w:val="00DA65E8"/>
    <w:rsid w:val="00DA69F6"/>
    <w:rsid w:val="00DA6D5D"/>
    <w:rsid w:val="00DB191E"/>
    <w:rsid w:val="00DB376C"/>
    <w:rsid w:val="00DB64A0"/>
    <w:rsid w:val="00DB7F7E"/>
    <w:rsid w:val="00DC0509"/>
    <w:rsid w:val="00DC12D5"/>
    <w:rsid w:val="00DC1E7A"/>
    <w:rsid w:val="00DC37FF"/>
    <w:rsid w:val="00DC5101"/>
    <w:rsid w:val="00DC633C"/>
    <w:rsid w:val="00DC7E75"/>
    <w:rsid w:val="00DD011A"/>
    <w:rsid w:val="00DD0B3F"/>
    <w:rsid w:val="00DD1848"/>
    <w:rsid w:val="00DD25BC"/>
    <w:rsid w:val="00DD2B70"/>
    <w:rsid w:val="00DD3B93"/>
    <w:rsid w:val="00DD3D11"/>
    <w:rsid w:val="00DD653A"/>
    <w:rsid w:val="00DD6FF6"/>
    <w:rsid w:val="00DD70AB"/>
    <w:rsid w:val="00DE02E4"/>
    <w:rsid w:val="00DE1F5C"/>
    <w:rsid w:val="00DE28BA"/>
    <w:rsid w:val="00DE6F02"/>
    <w:rsid w:val="00DF22BA"/>
    <w:rsid w:val="00DF430D"/>
    <w:rsid w:val="00DF4F7A"/>
    <w:rsid w:val="00DF7100"/>
    <w:rsid w:val="00E012A2"/>
    <w:rsid w:val="00E03A2C"/>
    <w:rsid w:val="00E06417"/>
    <w:rsid w:val="00E0703E"/>
    <w:rsid w:val="00E10A62"/>
    <w:rsid w:val="00E11A93"/>
    <w:rsid w:val="00E11BF3"/>
    <w:rsid w:val="00E175EB"/>
    <w:rsid w:val="00E17AFB"/>
    <w:rsid w:val="00E21E31"/>
    <w:rsid w:val="00E22D4A"/>
    <w:rsid w:val="00E2375C"/>
    <w:rsid w:val="00E249FF"/>
    <w:rsid w:val="00E25D3F"/>
    <w:rsid w:val="00E27B6E"/>
    <w:rsid w:val="00E30785"/>
    <w:rsid w:val="00E30F41"/>
    <w:rsid w:val="00E315D5"/>
    <w:rsid w:val="00E3172E"/>
    <w:rsid w:val="00E3390F"/>
    <w:rsid w:val="00E34108"/>
    <w:rsid w:val="00E376B1"/>
    <w:rsid w:val="00E40594"/>
    <w:rsid w:val="00E40C98"/>
    <w:rsid w:val="00E41F6B"/>
    <w:rsid w:val="00E435B2"/>
    <w:rsid w:val="00E46AF1"/>
    <w:rsid w:val="00E46E81"/>
    <w:rsid w:val="00E472CF"/>
    <w:rsid w:val="00E47441"/>
    <w:rsid w:val="00E47CF1"/>
    <w:rsid w:val="00E52A0C"/>
    <w:rsid w:val="00E52F5A"/>
    <w:rsid w:val="00E56F9D"/>
    <w:rsid w:val="00E6042D"/>
    <w:rsid w:val="00E60972"/>
    <w:rsid w:val="00E609A9"/>
    <w:rsid w:val="00E60D3D"/>
    <w:rsid w:val="00E66142"/>
    <w:rsid w:val="00E66403"/>
    <w:rsid w:val="00E66EFF"/>
    <w:rsid w:val="00E67238"/>
    <w:rsid w:val="00E67761"/>
    <w:rsid w:val="00E67BFC"/>
    <w:rsid w:val="00E70706"/>
    <w:rsid w:val="00E7080D"/>
    <w:rsid w:val="00E70811"/>
    <w:rsid w:val="00E72267"/>
    <w:rsid w:val="00E734D3"/>
    <w:rsid w:val="00E76FD3"/>
    <w:rsid w:val="00E77014"/>
    <w:rsid w:val="00E77969"/>
    <w:rsid w:val="00E77C38"/>
    <w:rsid w:val="00E8254B"/>
    <w:rsid w:val="00E850BC"/>
    <w:rsid w:val="00E85F7A"/>
    <w:rsid w:val="00E861E8"/>
    <w:rsid w:val="00E91E05"/>
    <w:rsid w:val="00E94315"/>
    <w:rsid w:val="00E9593C"/>
    <w:rsid w:val="00E973D7"/>
    <w:rsid w:val="00E97FD1"/>
    <w:rsid w:val="00EA1916"/>
    <w:rsid w:val="00EA255A"/>
    <w:rsid w:val="00EA34D0"/>
    <w:rsid w:val="00EA3585"/>
    <w:rsid w:val="00EA3CDD"/>
    <w:rsid w:val="00EA4673"/>
    <w:rsid w:val="00EA51E2"/>
    <w:rsid w:val="00EA5AA7"/>
    <w:rsid w:val="00EA6695"/>
    <w:rsid w:val="00EA67E8"/>
    <w:rsid w:val="00EA6926"/>
    <w:rsid w:val="00EB2DE3"/>
    <w:rsid w:val="00EB2EA9"/>
    <w:rsid w:val="00EB307B"/>
    <w:rsid w:val="00EB5342"/>
    <w:rsid w:val="00EB5A91"/>
    <w:rsid w:val="00EB5CB9"/>
    <w:rsid w:val="00EB7111"/>
    <w:rsid w:val="00EB76AB"/>
    <w:rsid w:val="00EC0264"/>
    <w:rsid w:val="00EC0A10"/>
    <w:rsid w:val="00EC25C7"/>
    <w:rsid w:val="00EC2BAC"/>
    <w:rsid w:val="00EC692F"/>
    <w:rsid w:val="00EC70DD"/>
    <w:rsid w:val="00EC7ECB"/>
    <w:rsid w:val="00ED07C7"/>
    <w:rsid w:val="00ED355C"/>
    <w:rsid w:val="00ED5517"/>
    <w:rsid w:val="00ED565B"/>
    <w:rsid w:val="00ED5811"/>
    <w:rsid w:val="00ED5D16"/>
    <w:rsid w:val="00ED5DB3"/>
    <w:rsid w:val="00ED5F34"/>
    <w:rsid w:val="00ED72B6"/>
    <w:rsid w:val="00ED7760"/>
    <w:rsid w:val="00ED7EA5"/>
    <w:rsid w:val="00EE14F6"/>
    <w:rsid w:val="00EE1C8A"/>
    <w:rsid w:val="00EE31D1"/>
    <w:rsid w:val="00EE47B6"/>
    <w:rsid w:val="00EE4EC5"/>
    <w:rsid w:val="00EE5070"/>
    <w:rsid w:val="00EF073A"/>
    <w:rsid w:val="00EF0AF2"/>
    <w:rsid w:val="00EF13A7"/>
    <w:rsid w:val="00EF1AE0"/>
    <w:rsid w:val="00EF1AE7"/>
    <w:rsid w:val="00EF1DF3"/>
    <w:rsid w:val="00EF3A61"/>
    <w:rsid w:val="00EF40E1"/>
    <w:rsid w:val="00EF4707"/>
    <w:rsid w:val="00EF4786"/>
    <w:rsid w:val="00EF4B89"/>
    <w:rsid w:val="00EF4E61"/>
    <w:rsid w:val="00EF7D27"/>
    <w:rsid w:val="00F0166D"/>
    <w:rsid w:val="00F04109"/>
    <w:rsid w:val="00F049A5"/>
    <w:rsid w:val="00F04B20"/>
    <w:rsid w:val="00F070AE"/>
    <w:rsid w:val="00F073EB"/>
    <w:rsid w:val="00F10587"/>
    <w:rsid w:val="00F1067B"/>
    <w:rsid w:val="00F11557"/>
    <w:rsid w:val="00F115AD"/>
    <w:rsid w:val="00F14418"/>
    <w:rsid w:val="00F148B2"/>
    <w:rsid w:val="00F148D2"/>
    <w:rsid w:val="00F14FBC"/>
    <w:rsid w:val="00F16C09"/>
    <w:rsid w:val="00F20B18"/>
    <w:rsid w:val="00F22BB7"/>
    <w:rsid w:val="00F2309D"/>
    <w:rsid w:val="00F230EF"/>
    <w:rsid w:val="00F247BC"/>
    <w:rsid w:val="00F30D05"/>
    <w:rsid w:val="00F32C2B"/>
    <w:rsid w:val="00F3318A"/>
    <w:rsid w:val="00F341FB"/>
    <w:rsid w:val="00F342C7"/>
    <w:rsid w:val="00F359EA"/>
    <w:rsid w:val="00F36446"/>
    <w:rsid w:val="00F40AA9"/>
    <w:rsid w:val="00F40B63"/>
    <w:rsid w:val="00F40D84"/>
    <w:rsid w:val="00F421F8"/>
    <w:rsid w:val="00F427C0"/>
    <w:rsid w:val="00F44184"/>
    <w:rsid w:val="00F45291"/>
    <w:rsid w:val="00F4637E"/>
    <w:rsid w:val="00F46E6B"/>
    <w:rsid w:val="00F46F6E"/>
    <w:rsid w:val="00F46FF8"/>
    <w:rsid w:val="00F504BC"/>
    <w:rsid w:val="00F515CE"/>
    <w:rsid w:val="00F51B4A"/>
    <w:rsid w:val="00F53715"/>
    <w:rsid w:val="00F5569E"/>
    <w:rsid w:val="00F55965"/>
    <w:rsid w:val="00F5733F"/>
    <w:rsid w:val="00F57DBF"/>
    <w:rsid w:val="00F607DC"/>
    <w:rsid w:val="00F617FC"/>
    <w:rsid w:val="00F6201A"/>
    <w:rsid w:val="00F6278F"/>
    <w:rsid w:val="00F633DD"/>
    <w:rsid w:val="00F66414"/>
    <w:rsid w:val="00F70D9A"/>
    <w:rsid w:val="00F7167D"/>
    <w:rsid w:val="00F72200"/>
    <w:rsid w:val="00F73195"/>
    <w:rsid w:val="00F73A72"/>
    <w:rsid w:val="00F75A44"/>
    <w:rsid w:val="00F75E07"/>
    <w:rsid w:val="00F766DA"/>
    <w:rsid w:val="00F77137"/>
    <w:rsid w:val="00F804B1"/>
    <w:rsid w:val="00F81935"/>
    <w:rsid w:val="00F81C9E"/>
    <w:rsid w:val="00F829B7"/>
    <w:rsid w:val="00F82E0D"/>
    <w:rsid w:val="00F832CF"/>
    <w:rsid w:val="00F83F0A"/>
    <w:rsid w:val="00F84CD1"/>
    <w:rsid w:val="00F85AA3"/>
    <w:rsid w:val="00F86258"/>
    <w:rsid w:val="00F86A50"/>
    <w:rsid w:val="00F879EB"/>
    <w:rsid w:val="00F87C06"/>
    <w:rsid w:val="00F90E72"/>
    <w:rsid w:val="00F9179E"/>
    <w:rsid w:val="00F917C9"/>
    <w:rsid w:val="00F95AF7"/>
    <w:rsid w:val="00F95E8E"/>
    <w:rsid w:val="00F96818"/>
    <w:rsid w:val="00F97120"/>
    <w:rsid w:val="00F97E49"/>
    <w:rsid w:val="00FA206A"/>
    <w:rsid w:val="00FA3979"/>
    <w:rsid w:val="00FA4CA7"/>
    <w:rsid w:val="00FA59D2"/>
    <w:rsid w:val="00FA61A0"/>
    <w:rsid w:val="00FA6447"/>
    <w:rsid w:val="00FB094C"/>
    <w:rsid w:val="00FB1269"/>
    <w:rsid w:val="00FB1CF5"/>
    <w:rsid w:val="00FB3862"/>
    <w:rsid w:val="00FB526B"/>
    <w:rsid w:val="00FB7E82"/>
    <w:rsid w:val="00FC1A1D"/>
    <w:rsid w:val="00FC2D63"/>
    <w:rsid w:val="00FC5500"/>
    <w:rsid w:val="00FC61DB"/>
    <w:rsid w:val="00FC78E3"/>
    <w:rsid w:val="00FC7E58"/>
    <w:rsid w:val="00FD0E94"/>
    <w:rsid w:val="00FD12EB"/>
    <w:rsid w:val="00FD2B74"/>
    <w:rsid w:val="00FD37D6"/>
    <w:rsid w:val="00FD3EE3"/>
    <w:rsid w:val="00FD5F21"/>
    <w:rsid w:val="00FD662A"/>
    <w:rsid w:val="00FE2FAA"/>
    <w:rsid w:val="00FE30B3"/>
    <w:rsid w:val="00FE516F"/>
    <w:rsid w:val="00FE5C40"/>
    <w:rsid w:val="00FE5D5E"/>
    <w:rsid w:val="00FF0C92"/>
    <w:rsid w:val="00FF0E36"/>
    <w:rsid w:val="00FF227D"/>
    <w:rsid w:val="00FF24D6"/>
    <w:rsid w:val="00FF306C"/>
    <w:rsid w:val="00FF5694"/>
    <w:rsid w:val="00FF584F"/>
    <w:rsid w:val="00FF58EC"/>
    <w:rsid w:val="126E22C6"/>
    <w:rsid w:val="1E9565E7"/>
    <w:rsid w:val="23A7E983"/>
    <w:rsid w:val="33B1662A"/>
    <w:rsid w:val="3ACCFC29"/>
    <w:rsid w:val="449615C1"/>
    <w:rsid w:val="62CEAC27"/>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4337" fillcolor="none [3204]" strokecolor="none [3204]">
      <v:fill color="none [3204]"/>
      <v:stroke color="none [3204]" weight="3pt"/>
      <v:shadow type="perspective" color="none [1604]" opacity=".5" offset="1pt" offset2="-1pt"/>
    </o:shapedefaults>
    <o:shapelayout v:ext="edit">
      <o:idmap v:ext="edit" data="1"/>
    </o:shapelayout>
  </w:shapeDefaults>
  <w:decimalSymbol w:val="."/>
  <w:listSeparator w:val=";"/>
  <w14:docId w14:val="4FBFEB4C"/>
  <w15:docId w15:val="{E851EC06-C308-4B54-9F59-8D40C285A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5">
    <w:lsdException w:name="Normal" w:uiPriority="98"/>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8"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2" w:unhideWhenUsed="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lsdException w:name="List Number 2" w:semiHidden="1" w:uiPriority="5" w:unhideWhenUsed="1"/>
    <w:lsdException w:name="List Number 3" w:semiHidden="1" w:uiPriority="5" w:unhideWhenUsed="1"/>
    <w:lsdException w:name="List Number 4" w:semiHidden="1" w:uiPriority="97" w:unhideWhenUsed="1"/>
    <w:lsdException w:name="List Number 5" w:semiHidden="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iPriority="4" w:unhideWhenUsed="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 w:unhideWhenUsed="1"/>
    <w:lsdException w:name="Strong" w:semiHidden="1"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8"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98"/>
    <w:rsid w:val="00556D0A"/>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212DBD"/>
    <w:pPr>
      <w:keepNext/>
      <w:keepLines/>
      <w:numPr>
        <w:numId w:val="8"/>
      </w:numPr>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443097"/>
    <w:pPr>
      <w:keepNext/>
      <w:keepLines/>
      <w:numPr>
        <w:ilvl w:val="1"/>
        <w:numId w:val="8"/>
      </w:numPr>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443097"/>
    <w:pPr>
      <w:keepNext/>
      <w:keepLines/>
      <w:numPr>
        <w:ilvl w:val="2"/>
        <w:numId w:val="8"/>
      </w:numPr>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443097"/>
    <w:pPr>
      <w:keepNext/>
      <w:keepLines/>
      <w:numPr>
        <w:ilvl w:val="3"/>
        <w:numId w:val="8"/>
      </w:numPr>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rsid w:val="00443097"/>
    <w:pPr>
      <w:keepNext/>
      <w:keepLines/>
      <w:numPr>
        <w:ilvl w:val="4"/>
        <w:numId w:val="8"/>
      </w:numPr>
      <w:spacing w:before="36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443097"/>
    <w:pPr>
      <w:keepNext/>
      <w:keepLines/>
      <w:numPr>
        <w:ilvl w:val="5"/>
        <w:numId w:val="8"/>
      </w:numPr>
      <w:spacing w:before="200" w:after="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9"/>
    <w:semiHidden/>
    <w:qFormat/>
    <w:rsid w:val="00443097"/>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443097"/>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443097"/>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4_G,Footnote Refernece,Footnote number,Footnotes refss,16 Point,Superscript 6 Point"/>
    <w:basedOn w:val="DefaultParagraphFont"/>
    <w:uiPriority w:val="99"/>
    <w:qFormat/>
    <w:rsid w:val="0057603B"/>
    <w:rPr>
      <w:vertAlign w:val="superscript"/>
    </w:rPr>
  </w:style>
  <w:style w:type="paragraph" w:styleId="BalloonText">
    <w:name w:val="Balloon Text"/>
    <w:basedOn w:val="Normal"/>
    <w:link w:val="BalloonTextChar"/>
    <w:uiPriority w:val="98"/>
    <w:semiHidden/>
    <w:rsid w:val="00EC70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8"/>
    <w:semiHidden/>
    <w:rsid w:val="00A47267"/>
    <w:rPr>
      <w:rFonts w:ascii="Tahoma" w:hAnsi="Tahoma" w:cs="Tahoma"/>
      <w:color w:val="1E1E1E"/>
      <w:sz w:val="16"/>
      <w:szCs w:val="16"/>
    </w:rPr>
  </w:style>
  <w:style w:type="character" w:customStyle="1" w:styleId="Heading1Char">
    <w:name w:val="Heading 1 Char"/>
    <w:basedOn w:val="DefaultParagraphFont"/>
    <w:link w:val="Heading1"/>
    <w:uiPriority w:val="1"/>
    <w:rsid w:val="00212DBD"/>
    <w:rPr>
      <w:rFonts w:ascii="Calibri" w:eastAsiaTheme="majorEastAsia" w:hAnsi="Calibri" w:cstheme="majorBidi"/>
      <w:bCs/>
      <w:color w:val="2BB673"/>
      <w:sz w:val="38"/>
      <w:szCs w:val="28"/>
    </w:rPr>
  </w:style>
  <w:style w:type="character" w:customStyle="1" w:styleId="Heading2Char">
    <w:name w:val="Heading 2 Char"/>
    <w:basedOn w:val="DefaultParagraphFont"/>
    <w:link w:val="Heading2"/>
    <w:uiPriority w:val="1"/>
    <w:rsid w:val="006A1F3A"/>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6A1F3A"/>
    <w:rPr>
      <w:rFonts w:ascii="Calibri" w:eastAsiaTheme="majorEastAsia" w:hAnsi="Calibri" w:cstheme="majorBidi"/>
      <w:bCs/>
      <w:color w:val="1E1E1E"/>
      <w:sz w:val="29"/>
    </w:rPr>
  </w:style>
  <w:style w:type="paragraph" w:styleId="Title">
    <w:name w:val="Title"/>
    <w:basedOn w:val="Normalcolour"/>
    <w:next w:val="BodyText"/>
    <w:link w:val="TitleChar"/>
    <w:uiPriority w:val="1"/>
    <w:rsid w:val="0025080F"/>
    <w:pPr>
      <w:spacing w:after="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rsid w:val="0025080F"/>
    <w:rPr>
      <w:rFonts w:ascii="Calibri" w:eastAsiaTheme="majorEastAsia" w:hAnsi="Calibri" w:cstheme="majorBidi"/>
      <w:color w:val="2BB673"/>
      <w:spacing w:val="5"/>
      <w:kern w:val="28"/>
      <w:sz w:val="48"/>
      <w:szCs w:val="52"/>
    </w:rPr>
  </w:style>
  <w:style w:type="character" w:customStyle="1" w:styleId="Heading4Char">
    <w:name w:val="Heading 4 Char"/>
    <w:basedOn w:val="DefaultParagraphFont"/>
    <w:link w:val="Heading4"/>
    <w:uiPriority w:val="1"/>
    <w:rsid w:val="00C50877"/>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rsid w:val="008D38A4"/>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D65F90"/>
    <w:rPr>
      <w:rFonts w:asciiTheme="majorHAnsi" w:eastAsiaTheme="majorEastAsia" w:hAnsiTheme="majorHAnsi" w:cstheme="majorBidi"/>
      <w:i/>
      <w:iCs/>
      <w:color w:val="155A39" w:themeColor="accent1" w:themeShade="7F"/>
      <w:sz w:val="24"/>
    </w:rPr>
  </w:style>
  <w:style w:type="character" w:customStyle="1" w:styleId="Heading7Char">
    <w:name w:val="Heading 7 Char"/>
    <w:basedOn w:val="DefaultParagraphFont"/>
    <w:link w:val="Heading7"/>
    <w:uiPriority w:val="9"/>
    <w:semiHidden/>
    <w:rsid w:val="00D65F90"/>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65F9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65F90"/>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BodyText"/>
    <w:uiPriority w:val="2"/>
    <w:semiHidden/>
    <w:rsid w:val="00342FE3"/>
    <w:pPr>
      <w:keepNext/>
      <w:spacing w:before="200" w:after="140"/>
    </w:pPr>
    <w:rPr>
      <w:b/>
      <w:bCs/>
      <w:szCs w:val="18"/>
    </w:rPr>
  </w:style>
  <w:style w:type="paragraph" w:styleId="Bibliography">
    <w:name w:val="Bibliography"/>
    <w:basedOn w:val="Normal"/>
    <w:next w:val="Normal"/>
    <w:uiPriority w:val="7"/>
    <w:rsid w:val="00342FE3"/>
  </w:style>
  <w:style w:type="paragraph" w:styleId="TOC1">
    <w:name w:val="toc 1"/>
    <w:basedOn w:val="Normalcolour"/>
    <w:next w:val="Normal"/>
    <w:uiPriority w:val="39"/>
    <w:rsid w:val="0025080F"/>
    <w:pPr>
      <w:tabs>
        <w:tab w:val="right" w:leader="underscore" w:pos="9299"/>
      </w:tabs>
      <w:spacing w:before="200" w:after="0"/>
      <w:ind w:right="425"/>
    </w:pPr>
    <w:rPr>
      <w:b/>
      <w:sz w:val="26"/>
    </w:rPr>
  </w:style>
  <w:style w:type="paragraph" w:styleId="TOC2">
    <w:name w:val="toc 2"/>
    <w:basedOn w:val="Normal"/>
    <w:next w:val="Normal"/>
    <w:uiPriority w:val="39"/>
    <w:rsid w:val="0074146D"/>
    <w:pPr>
      <w:tabs>
        <w:tab w:val="right" w:leader="underscore" w:pos="9299"/>
      </w:tabs>
      <w:spacing w:after="0"/>
      <w:ind w:right="425"/>
    </w:pPr>
  </w:style>
  <w:style w:type="paragraph" w:styleId="TOC3">
    <w:name w:val="toc 3"/>
    <w:basedOn w:val="Normal"/>
    <w:next w:val="Normal"/>
    <w:uiPriority w:val="39"/>
    <w:rsid w:val="0074146D"/>
    <w:pPr>
      <w:tabs>
        <w:tab w:val="right" w:leader="underscore" w:pos="9299"/>
      </w:tabs>
      <w:spacing w:after="0"/>
      <w:ind w:left="284" w:right="425"/>
    </w:pPr>
  </w:style>
  <w:style w:type="paragraph" w:styleId="TOC4">
    <w:name w:val="toc 4"/>
    <w:basedOn w:val="Normal"/>
    <w:next w:val="Normal"/>
    <w:uiPriority w:val="39"/>
    <w:rsid w:val="004F549A"/>
    <w:pPr>
      <w:tabs>
        <w:tab w:val="right" w:leader="underscore" w:pos="9299"/>
      </w:tabs>
      <w:spacing w:after="0"/>
      <w:ind w:left="567" w:right="425"/>
    </w:pPr>
  </w:style>
  <w:style w:type="paragraph" w:styleId="TOC5">
    <w:name w:val="toc 5"/>
    <w:basedOn w:val="Normal"/>
    <w:next w:val="Normal"/>
    <w:uiPriority w:val="39"/>
    <w:semiHidden/>
    <w:rsid w:val="0074146D"/>
    <w:pPr>
      <w:tabs>
        <w:tab w:val="right" w:leader="dot" w:pos="9299"/>
      </w:tabs>
      <w:spacing w:after="0" w:line="260" w:lineRule="atLeast"/>
      <w:ind w:left="851" w:right="425"/>
    </w:pPr>
  </w:style>
  <w:style w:type="paragraph" w:styleId="TOC6">
    <w:name w:val="toc 6"/>
    <w:basedOn w:val="Normal"/>
    <w:next w:val="Normal"/>
    <w:autoRedefine/>
    <w:uiPriority w:val="39"/>
    <w:semiHidden/>
    <w:rsid w:val="00342FE3"/>
    <w:pPr>
      <w:spacing w:after="100"/>
      <w:ind w:left="1100"/>
    </w:pPr>
  </w:style>
  <w:style w:type="paragraph" w:styleId="TOC7">
    <w:name w:val="toc 7"/>
    <w:basedOn w:val="Normal"/>
    <w:next w:val="Normal"/>
    <w:autoRedefine/>
    <w:uiPriority w:val="39"/>
    <w:semiHidden/>
    <w:rsid w:val="00342FE3"/>
    <w:pPr>
      <w:spacing w:after="100"/>
      <w:ind w:left="1320"/>
    </w:pPr>
  </w:style>
  <w:style w:type="paragraph" w:styleId="TOC8">
    <w:name w:val="toc 8"/>
    <w:basedOn w:val="Normal"/>
    <w:next w:val="Normal"/>
    <w:autoRedefine/>
    <w:uiPriority w:val="39"/>
    <w:semiHidden/>
    <w:rsid w:val="00342FE3"/>
    <w:pPr>
      <w:spacing w:after="100"/>
      <w:ind w:left="1540"/>
    </w:pPr>
  </w:style>
  <w:style w:type="paragraph" w:styleId="TOC9">
    <w:name w:val="toc 9"/>
    <w:basedOn w:val="Normal"/>
    <w:next w:val="Normal"/>
    <w:autoRedefine/>
    <w:uiPriority w:val="39"/>
    <w:semiHidden/>
    <w:rsid w:val="00342FE3"/>
    <w:pPr>
      <w:spacing w:after="100"/>
      <w:ind w:left="1760"/>
    </w:pPr>
  </w:style>
  <w:style w:type="paragraph" w:styleId="TOCHeading">
    <w:name w:val="TOC Heading"/>
    <w:basedOn w:val="Heading1"/>
    <w:next w:val="BodyText"/>
    <w:uiPriority w:val="1"/>
    <w:rsid w:val="0074146D"/>
    <w:pPr>
      <w:outlineLvl w:val="9"/>
    </w:pPr>
  </w:style>
  <w:style w:type="paragraph" w:styleId="BodyText">
    <w:name w:val="Body Text"/>
    <w:basedOn w:val="Normal"/>
    <w:link w:val="BodyTextChar"/>
    <w:uiPriority w:val="2"/>
    <w:rsid w:val="00342FE3"/>
  </w:style>
  <w:style w:type="character" w:customStyle="1" w:styleId="BodyTextChar">
    <w:name w:val="Body Text Char"/>
    <w:basedOn w:val="DefaultParagraphFont"/>
    <w:link w:val="BodyText"/>
    <w:uiPriority w:val="2"/>
    <w:rsid w:val="003567EB"/>
    <w:rPr>
      <w:rFonts w:ascii="Calibri" w:hAnsi="Calibri"/>
      <w:color w:val="1E1E1E"/>
      <w:sz w:val="24"/>
    </w:rPr>
  </w:style>
  <w:style w:type="paragraph" w:styleId="CommentText">
    <w:name w:val="annotation text"/>
    <w:basedOn w:val="Normal"/>
    <w:link w:val="CommentTextChar"/>
    <w:uiPriority w:val="98"/>
    <w:semiHidden/>
    <w:rsid w:val="003567EB"/>
    <w:pPr>
      <w:spacing w:line="240" w:lineRule="auto"/>
    </w:pPr>
    <w:rPr>
      <w:sz w:val="22"/>
      <w:szCs w:val="20"/>
    </w:rPr>
  </w:style>
  <w:style w:type="character" w:customStyle="1" w:styleId="CommentTextChar">
    <w:name w:val="Comment Text Char"/>
    <w:basedOn w:val="DefaultParagraphFont"/>
    <w:link w:val="CommentText"/>
    <w:uiPriority w:val="98"/>
    <w:semiHidden/>
    <w:rsid w:val="00A47267"/>
    <w:rPr>
      <w:rFonts w:ascii="Calibri" w:hAnsi="Calibri"/>
      <w:color w:val="1E1E1E"/>
      <w:szCs w:val="20"/>
    </w:rPr>
  </w:style>
  <w:style w:type="paragraph" w:styleId="CommentSubject">
    <w:name w:val="annotation subject"/>
    <w:basedOn w:val="CommentText"/>
    <w:next w:val="CommentText"/>
    <w:link w:val="CommentSubjectChar"/>
    <w:uiPriority w:val="98"/>
    <w:semiHidden/>
    <w:rsid w:val="003567EB"/>
    <w:rPr>
      <w:b/>
      <w:bCs/>
    </w:rPr>
  </w:style>
  <w:style w:type="character" w:customStyle="1" w:styleId="CommentSubjectChar">
    <w:name w:val="Comment Subject Char"/>
    <w:basedOn w:val="CommentTextChar"/>
    <w:link w:val="CommentSubject"/>
    <w:uiPriority w:val="98"/>
    <w:semiHidden/>
    <w:rsid w:val="00A47267"/>
    <w:rPr>
      <w:rFonts w:ascii="Calibri" w:hAnsi="Calibri"/>
      <w:b/>
      <w:bCs/>
      <w:color w:val="1E1E1E"/>
      <w:szCs w:val="20"/>
    </w:rPr>
  </w:style>
  <w:style w:type="paragraph" w:styleId="Date">
    <w:name w:val="Date"/>
    <w:basedOn w:val="Normal"/>
    <w:next w:val="Normal"/>
    <w:link w:val="DateChar"/>
    <w:uiPriority w:val="99"/>
    <w:semiHidden/>
    <w:rsid w:val="00342FE3"/>
  </w:style>
  <w:style w:type="character" w:customStyle="1" w:styleId="DateChar">
    <w:name w:val="Date Char"/>
    <w:basedOn w:val="DefaultParagraphFont"/>
    <w:link w:val="Date"/>
    <w:uiPriority w:val="99"/>
    <w:semiHidden/>
    <w:rsid w:val="00FF5694"/>
    <w:rPr>
      <w:rFonts w:ascii="Calibri" w:hAnsi="Calibri"/>
      <w:color w:val="1E1E1E"/>
      <w:sz w:val="24"/>
    </w:rPr>
  </w:style>
  <w:style w:type="paragraph" w:styleId="E-mailSignature">
    <w:name w:val="E-mail Signature"/>
    <w:basedOn w:val="Normal"/>
    <w:link w:val="E-mailSignatureChar"/>
    <w:uiPriority w:val="99"/>
    <w:semiHidden/>
    <w:rsid w:val="00EC70DD"/>
    <w:pPr>
      <w:spacing w:after="0" w:line="240" w:lineRule="auto"/>
    </w:pPr>
  </w:style>
  <w:style w:type="character" w:customStyle="1" w:styleId="E-mailSignatureChar">
    <w:name w:val="E-mail Signature Char"/>
    <w:basedOn w:val="DefaultParagraphFont"/>
    <w:link w:val="E-mailSignature"/>
    <w:uiPriority w:val="99"/>
    <w:semiHidden/>
    <w:rsid w:val="00D65F90"/>
    <w:rPr>
      <w:rFonts w:ascii="Calibri" w:hAnsi="Calibri"/>
      <w:color w:val="1E1E1E"/>
      <w:sz w:val="24"/>
    </w:rPr>
  </w:style>
  <w:style w:type="paragraph" w:styleId="EndnoteText">
    <w:name w:val="endnote text"/>
    <w:basedOn w:val="Normal"/>
    <w:link w:val="EndnoteTextChar"/>
    <w:uiPriority w:val="99"/>
    <w:rsid w:val="00F73A72"/>
    <w:pPr>
      <w:tabs>
        <w:tab w:val="left" w:pos="284"/>
      </w:tabs>
      <w:spacing w:after="80" w:line="230" w:lineRule="atLeast"/>
      <w:ind w:left="284" w:hanging="284"/>
    </w:pPr>
    <w:rPr>
      <w:color w:val="4D4D4D"/>
      <w:sz w:val="20"/>
      <w:szCs w:val="20"/>
    </w:rPr>
  </w:style>
  <w:style w:type="character" w:customStyle="1" w:styleId="EndnoteTextChar">
    <w:name w:val="Endnote Text Char"/>
    <w:basedOn w:val="DefaultParagraphFont"/>
    <w:link w:val="EndnoteText"/>
    <w:uiPriority w:val="99"/>
    <w:rsid w:val="00D45126"/>
    <w:rPr>
      <w:rFonts w:ascii="Calibri" w:hAnsi="Calibri"/>
      <w:color w:val="4D4D4D"/>
      <w:sz w:val="20"/>
      <w:szCs w:val="20"/>
    </w:rPr>
  </w:style>
  <w:style w:type="paragraph" w:styleId="EnvelopeAddress">
    <w:name w:val="envelope address"/>
    <w:basedOn w:val="Normal"/>
    <w:uiPriority w:val="99"/>
    <w:semiHidden/>
    <w:rsid w:val="00EC70D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EC70D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670DDA"/>
    <w:pPr>
      <w:spacing w:after="0" w:line="240" w:lineRule="auto"/>
      <w:jc w:val="right"/>
    </w:pPr>
    <w:rPr>
      <w:color w:val="696969"/>
      <w:sz w:val="20"/>
    </w:rPr>
  </w:style>
  <w:style w:type="character" w:customStyle="1" w:styleId="FooterChar">
    <w:name w:val="Footer Char"/>
    <w:basedOn w:val="DefaultParagraphFont"/>
    <w:link w:val="Footer"/>
    <w:uiPriority w:val="10"/>
    <w:rsid w:val="00670DDA"/>
    <w:rPr>
      <w:rFonts w:ascii="Calibri" w:hAnsi="Calibri"/>
      <w:color w:val="696969"/>
      <w:sz w:val="20"/>
    </w:rPr>
  </w:style>
  <w:style w:type="paragraph" w:styleId="FootnoteText">
    <w:name w:val="footnote text"/>
    <w:aliases w:val="5_G,Char,Note de bas de page2,Текст сноски Знак,Footnote Text Char1 Char,Footnote Text Char Char Char,Footnote Text Char Char Char Char Char Char Char Char Char Char Char,Footnote Text Char Char Char Char Char Char Char Char, Char,FA Fu,5_"/>
    <w:basedOn w:val="Normal"/>
    <w:link w:val="FootnoteTextChar"/>
    <w:uiPriority w:val="99"/>
    <w:qFormat/>
    <w:rsid w:val="00342FE3"/>
    <w:pPr>
      <w:tabs>
        <w:tab w:val="left" w:pos="284"/>
      </w:tabs>
      <w:spacing w:after="80" w:line="230" w:lineRule="atLeast"/>
      <w:ind w:left="284" w:hanging="284"/>
    </w:pPr>
    <w:rPr>
      <w:color w:val="4D4D4D"/>
      <w:sz w:val="20"/>
      <w:szCs w:val="20"/>
    </w:rPr>
  </w:style>
  <w:style w:type="character" w:customStyle="1" w:styleId="FootnoteTextChar">
    <w:name w:val="Footnote Text Char"/>
    <w:aliases w:val="5_G Char,Char Char,Note de bas de page2 Char,Текст сноски Знак Char,Footnote Text Char1 Char Char,Footnote Text Char Char Char Char,Footnote Text Char Char Char Char Char Char Char Char Char Char Char Char, Char Char,FA Fu Char"/>
    <w:basedOn w:val="DefaultParagraphFont"/>
    <w:link w:val="FootnoteText"/>
    <w:uiPriority w:val="99"/>
    <w:rsid w:val="00D45126"/>
    <w:rPr>
      <w:rFonts w:ascii="Calibri" w:hAnsi="Calibri"/>
      <w:color w:val="4D4D4D"/>
      <w:sz w:val="20"/>
      <w:szCs w:val="20"/>
    </w:rPr>
  </w:style>
  <w:style w:type="paragraph" w:styleId="Header">
    <w:name w:val="header"/>
    <w:basedOn w:val="Normal"/>
    <w:link w:val="HeaderChar"/>
    <w:rsid w:val="00AA6557"/>
    <w:pPr>
      <w:tabs>
        <w:tab w:val="right" w:pos="9299"/>
      </w:tabs>
      <w:spacing w:after="0" w:line="240" w:lineRule="auto"/>
    </w:pPr>
    <w:rPr>
      <w:color w:val="696969"/>
      <w:sz w:val="20"/>
    </w:rPr>
  </w:style>
  <w:style w:type="character" w:customStyle="1" w:styleId="HeaderChar">
    <w:name w:val="Header Char"/>
    <w:basedOn w:val="DefaultParagraphFont"/>
    <w:link w:val="Header"/>
    <w:rsid w:val="00AA6557"/>
    <w:rPr>
      <w:rFonts w:ascii="Calibri" w:hAnsi="Calibri"/>
      <w:color w:val="696969"/>
      <w:sz w:val="20"/>
    </w:rPr>
  </w:style>
  <w:style w:type="paragraph" w:styleId="HTMLAddress">
    <w:name w:val="HTML Address"/>
    <w:basedOn w:val="Normal"/>
    <w:link w:val="HTMLAddressChar"/>
    <w:uiPriority w:val="99"/>
    <w:semiHidden/>
    <w:rsid w:val="00EC70DD"/>
    <w:pPr>
      <w:spacing w:after="0" w:line="240" w:lineRule="auto"/>
    </w:pPr>
    <w:rPr>
      <w:i/>
      <w:iCs/>
    </w:rPr>
  </w:style>
  <w:style w:type="character" w:customStyle="1" w:styleId="HTMLAddressChar">
    <w:name w:val="HTML Address Char"/>
    <w:basedOn w:val="DefaultParagraphFont"/>
    <w:link w:val="HTMLAddress"/>
    <w:uiPriority w:val="99"/>
    <w:semiHidden/>
    <w:rsid w:val="00D65F90"/>
    <w:rPr>
      <w:rFonts w:ascii="Calibri" w:hAnsi="Calibri"/>
      <w:i/>
      <w:iCs/>
      <w:color w:val="1E1E1E"/>
      <w:sz w:val="24"/>
    </w:rPr>
  </w:style>
  <w:style w:type="paragraph" w:styleId="HTMLPreformatted">
    <w:name w:val="HTML Preformatted"/>
    <w:basedOn w:val="Normal"/>
    <w:link w:val="HTMLPreformattedChar"/>
    <w:uiPriority w:val="99"/>
    <w:semiHidden/>
    <w:unhideWhenUsed/>
    <w:rsid w:val="00EC70D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65F90"/>
    <w:rPr>
      <w:rFonts w:ascii="Consolas" w:hAnsi="Consolas"/>
      <w:color w:val="1E1E1E"/>
      <w:sz w:val="20"/>
      <w:szCs w:val="20"/>
    </w:rPr>
  </w:style>
  <w:style w:type="paragraph" w:styleId="Index1">
    <w:name w:val="index 1"/>
    <w:basedOn w:val="Normal"/>
    <w:uiPriority w:val="99"/>
    <w:rsid w:val="00342FE3"/>
    <w:pPr>
      <w:spacing w:after="0"/>
      <w:ind w:left="220" w:hanging="220"/>
    </w:pPr>
    <w:rPr>
      <w:szCs w:val="18"/>
    </w:rPr>
  </w:style>
  <w:style w:type="paragraph" w:styleId="Index2">
    <w:name w:val="index 2"/>
    <w:basedOn w:val="Normal"/>
    <w:uiPriority w:val="99"/>
    <w:rsid w:val="00342FE3"/>
    <w:pPr>
      <w:spacing w:after="0"/>
      <w:ind w:left="440" w:hanging="220"/>
    </w:pPr>
    <w:rPr>
      <w:szCs w:val="18"/>
    </w:rPr>
  </w:style>
  <w:style w:type="paragraph" w:styleId="Index3">
    <w:name w:val="index 3"/>
    <w:basedOn w:val="Normal"/>
    <w:uiPriority w:val="99"/>
    <w:rsid w:val="00254D72"/>
    <w:pPr>
      <w:spacing w:after="0"/>
      <w:ind w:left="660" w:hanging="220"/>
    </w:pPr>
    <w:rPr>
      <w:szCs w:val="18"/>
    </w:rPr>
  </w:style>
  <w:style w:type="paragraph" w:styleId="Index4">
    <w:name w:val="index 4"/>
    <w:basedOn w:val="Normal"/>
    <w:uiPriority w:val="99"/>
    <w:rsid w:val="00342FE3"/>
    <w:pPr>
      <w:spacing w:after="0"/>
      <w:ind w:left="880" w:hanging="220"/>
    </w:pPr>
    <w:rPr>
      <w:szCs w:val="18"/>
    </w:rPr>
  </w:style>
  <w:style w:type="paragraph" w:styleId="Index5">
    <w:name w:val="index 5"/>
    <w:basedOn w:val="Normal"/>
    <w:uiPriority w:val="99"/>
    <w:rsid w:val="00342FE3"/>
    <w:pPr>
      <w:spacing w:after="0"/>
      <w:ind w:left="1100" w:hanging="220"/>
    </w:pPr>
    <w:rPr>
      <w:szCs w:val="18"/>
    </w:rPr>
  </w:style>
  <w:style w:type="paragraph" w:styleId="Index6">
    <w:name w:val="index 6"/>
    <w:basedOn w:val="Normal"/>
    <w:uiPriority w:val="99"/>
    <w:rsid w:val="00342FE3"/>
    <w:pPr>
      <w:spacing w:after="0"/>
      <w:ind w:left="1320" w:hanging="220"/>
    </w:pPr>
    <w:rPr>
      <w:szCs w:val="18"/>
    </w:rPr>
  </w:style>
  <w:style w:type="paragraph" w:styleId="Index7">
    <w:name w:val="index 7"/>
    <w:basedOn w:val="Normal"/>
    <w:uiPriority w:val="99"/>
    <w:rsid w:val="00342FE3"/>
    <w:pPr>
      <w:spacing w:after="0"/>
      <w:ind w:left="1540" w:hanging="220"/>
    </w:pPr>
    <w:rPr>
      <w:szCs w:val="18"/>
    </w:rPr>
  </w:style>
  <w:style w:type="paragraph" w:styleId="Index8">
    <w:name w:val="index 8"/>
    <w:basedOn w:val="Normal"/>
    <w:uiPriority w:val="99"/>
    <w:rsid w:val="00342FE3"/>
    <w:pPr>
      <w:spacing w:after="0"/>
      <w:ind w:left="1760" w:hanging="220"/>
    </w:pPr>
    <w:rPr>
      <w:szCs w:val="18"/>
    </w:rPr>
  </w:style>
  <w:style w:type="paragraph" w:styleId="Index9">
    <w:name w:val="index 9"/>
    <w:basedOn w:val="Normal"/>
    <w:uiPriority w:val="99"/>
    <w:rsid w:val="00342FE3"/>
    <w:pPr>
      <w:spacing w:after="0"/>
      <w:ind w:left="1980" w:hanging="220"/>
    </w:pPr>
    <w:rPr>
      <w:szCs w:val="18"/>
    </w:rPr>
  </w:style>
  <w:style w:type="paragraph" w:styleId="IndexHeading">
    <w:name w:val="index heading"/>
    <w:basedOn w:val="Normalcolour"/>
    <w:next w:val="Index1"/>
    <w:uiPriority w:val="1"/>
    <w:rsid w:val="0025080F"/>
    <w:pPr>
      <w:pBdr>
        <w:bottom w:val="single" w:sz="8" w:space="1" w:color="2BB673"/>
      </w:pBdr>
      <w:spacing w:before="200" w:after="60"/>
    </w:pPr>
    <w:rPr>
      <w:rFonts w:eastAsiaTheme="majorEastAsia" w:cstheme="majorBidi"/>
      <w:b/>
      <w:bCs/>
      <w:sz w:val="26"/>
    </w:rPr>
  </w:style>
  <w:style w:type="paragraph" w:styleId="NormalWeb">
    <w:name w:val="Normal (Web)"/>
    <w:basedOn w:val="Normal"/>
    <w:uiPriority w:val="99"/>
    <w:semiHidden/>
    <w:rsid w:val="00EC70DD"/>
    <w:rPr>
      <w:rFonts w:ascii="Times New Roman" w:hAnsi="Times New Roman" w:cs="Times New Roman"/>
      <w:szCs w:val="24"/>
    </w:rPr>
  </w:style>
  <w:style w:type="paragraph" w:styleId="TableofAuthorities">
    <w:name w:val="table of authorities"/>
    <w:basedOn w:val="Normal"/>
    <w:next w:val="Normal"/>
    <w:uiPriority w:val="9"/>
    <w:rsid w:val="00CE3CC4"/>
    <w:pPr>
      <w:spacing w:after="0"/>
      <w:ind w:left="220" w:hanging="220"/>
    </w:pPr>
  </w:style>
  <w:style w:type="paragraph" w:styleId="TableofFigures">
    <w:name w:val="table of figures"/>
    <w:basedOn w:val="Normal"/>
    <w:next w:val="BodyText"/>
    <w:uiPriority w:val="99"/>
    <w:rsid w:val="00CE72A8"/>
    <w:pPr>
      <w:tabs>
        <w:tab w:val="right" w:leader="underscore" w:pos="9299"/>
      </w:tabs>
      <w:spacing w:after="0"/>
      <w:ind w:right="425"/>
    </w:pPr>
  </w:style>
  <w:style w:type="paragraph" w:styleId="TOAHeading">
    <w:name w:val="toa heading"/>
    <w:basedOn w:val="Normal"/>
    <w:next w:val="Normal"/>
    <w:uiPriority w:val="9"/>
    <w:rsid w:val="00212DBD"/>
    <w:pPr>
      <w:spacing w:before="120"/>
    </w:pPr>
    <w:rPr>
      <w:rFonts w:eastAsiaTheme="majorEastAsia" w:cstheme="majorBidi"/>
      <w:b/>
      <w:bCs/>
      <w:szCs w:val="24"/>
    </w:rPr>
  </w:style>
  <w:style w:type="paragraph" w:customStyle="1" w:styleId="Normalcolour">
    <w:name w:val="Normal colour"/>
    <w:basedOn w:val="Normal"/>
    <w:uiPriority w:val="98"/>
    <w:rsid w:val="0025080F"/>
    <w:rPr>
      <w:color w:val="2BB673"/>
    </w:rPr>
  </w:style>
  <w:style w:type="character" w:styleId="PageNumber">
    <w:name w:val="page number"/>
    <w:basedOn w:val="DefaultParagraphFont"/>
    <w:rsid w:val="0074146D"/>
    <w:rPr>
      <w:b/>
      <w:color w:val="1E1E1E"/>
      <w:sz w:val="20"/>
    </w:rPr>
  </w:style>
  <w:style w:type="paragraph" w:customStyle="1" w:styleId="Heading1line">
    <w:name w:val="Heading 1 line"/>
    <w:basedOn w:val="Normal"/>
    <w:next w:val="BodyText"/>
    <w:uiPriority w:val="1"/>
    <w:rsid w:val="00443097"/>
    <w:pPr>
      <w:pBdr>
        <w:bottom w:val="single" w:sz="4" w:space="1" w:color="696969"/>
      </w:pBdr>
      <w:spacing w:before="200" w:line="240" w:lineRule="auto"/>
    </w:pPr>
    <w:rPr>
      <w:color w:val="696969"/>
    </w:rPr>
  </w:style>
  <w:style w:type="table" w:styleId="TableGrid">
    <w:name w:val="Table Grid"/>
    <w:basedOn w:val="TableNormal"/>
    <w:uiPriority w:val="59"/>
    <w:rsid w:val="004F549A"/>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F73A72"/>
    <w:pPr>
      <w:keepNext/>
      <w:spacing w:before="60" w:after="60" w:line="240" w:lineRule="auto"/>
    </w:pPr>
    <w:rPr>
      <w:color w:val="FFFFFF" w:themeColor="background1"/>
    </w:rPr>
  </w:style>
  <w:style w:type="character" w:styleId="Hyperlink">
    <w:name w:val="Hyperlink"/>
    <w:basedOn w:val="DefaultParagraphFont"/>
    <w:uiPriority w:val="99"/>
    <w:rsid w:val="0074146D"/>
    <w:rPr>
      <w:color w:val="0D6AB8"/>
      <w:u w:val="single"/>
    </w:rPr>
  </w:style>
  <w:style w:type="character" w:styleId="Emphasis">
    <w:name w:val="Emphasis"/>
    <w:uiPriority w:val="20"/>
    <w:qFormat/>
    <w:rsid w:val="00107858"/>
    <w:rPr>
      <w:rFonts w:ascii="Calibri" w:hAnsi="Calibri"/>
      <w:b/>
      <w:bCs/>
      <w:iCs/>
      <w:spacing w:val="0"/>
      <w:lang w:val="en-NZ"/>
    </w:rPr>
  </w:style>
  <w:style w:type="character" w:styleId="EndnoteReference">
    <w:name w:val="endnote reference"/>
    <w:basedOn w:val="DefaultParagraphFont"/>
    <w:uiPriority w:val="99"/>
    <w:rsid w:val="0057603B"/>
    <w:rPr>
      <w:vertAlign w:val="superscript"/>
    </w:rPr>
  </w:style>
  <w:style w:type="paragraph" w:customStyle="1" w:styleId="Boxsmalltext">
    <w:name w:val="Box small text"/>
    <w:basedOn w:val="Normalcolour"/>
    <w:uiPriority w:val="2"/>
    <w:rsid w:val="0074146D"/>
    <w:rPr>
      <w:color w:val="1E1E1E"/>
    </w:rPr>
  </w:style>
  <w:style w:type="paragraph" w:customStyle="1" w:styleId="Boxlargetext">
    <w:name w:val="Box large text"/>
    <w:basedOn w:val="Normalcolour"/>
    <w:uiPriority w:val="2"/>
    <w:qFormat/>
    <w:rsid w:val="0025080F"/>
    <w:pPr>
      <w:spacing w:line="320" w:lineRule="atLeast"/>
    </w:pPr>
    <w:rPr>
      <w:sz w:val="26"/>
    </w:rPr>
  </w:style>
  <w:style w:type="paragraph" w:customStyle="1" w:styleId="Quotationparagraphbefore">
    <w:name w:val="Quotation (paragraph before)"/>
    <w:basedOn w:val="Normal"/>
    <w:next w:val="Quotationseparateparagraph"/>
    <w:uiPriority w:val="6"/>
    <w:rsid w:val="00F73A72"/>
    <w:pPr>
      <w:spacing w:after="120"/>
    </w:pPr>
  </w:style>
  <w:style w:type="paragraph" w:customStyle="1" w:styleId="Quotationseparateparagraph">
    <w:name w:val="Quotation (separate paragraph)"/>
    <w:basedOn w:val="Normal"/>
    <w:uiPriority w:val="6"/>
    <w:rsid w:val="00F73A72"/>
    <w:pPr>
      <w:ind w:left="567" w:right="567"/>
    </w:pPr>
    <w:rPr>
      <w:i/>
      <w:color w:val="4D4D4D"/>
    </w:rPr>
  </w:style>
  <w:style w:type="character" w:customStyle="1" w:styleId="Quotationwithinthesentence">
    <w:name w:val="Quotation (within the sentence)"/>
    <w:basedOn w:val="DefaultParagraphFont"/>
    <w:uiPriority w:val="6"/>
    <w:rsid w:val="00F73A72"/>
    <w:rPr>
      <w:i/>
    </w:rPr>
  </w:style>
  <w:style w:type="paragraph" w:customStyle="1" w:styleId="Tablebodytext">
    <w:name w:val="Table body text"/>
    <w:basedOn w:val="BodyText"/>
    <w:uiPriority w:val="2"/>
    <w:rsid w:val="00F73A72"/>
    <w:pPr>
      <w:spacing w:before="120" w:after="120"/>
    </w:pPr>
    <w:rPr>
      <w:sz w:val="22"/>
    </w:rPr>
  </w:style>
  <w:style w:type="paragraph" w:customStyle="1" w:styleId="Tablebodytextnospaceafter">
    <w:name w:val="Table body text (no space after)"/>
    <w:basedOn w:val="BodyText"/>
    <w:uiPriority w:val="2"/>
    <w:rsid w:val="00F73A72"/>
    <w:pPr>
      <w:spacing w:after="0"/>
    </w:pPr>
    <w:rPr>
      <w:sz w:val="22"/>
    </w:rPr>
  </w:style>
  <w:style w:type="table" w:customStyle="1" w:styleId="TableBox">
    <w:name w:val="Table Box"/>
    <w:basedOn w:val="TableNormal"/>
    <w:uiPriority w:val="99"/>
    <w:rsid w:val="004F549A"/>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table" w:customStyle="1" w:styleId="TableGridnoborders">
    <w:name w:val="Table Grid (no borders)"/>
    <w:basedOn w:val="TableNormal"/>
    <w:uiPriority w:val="99"/>
    <w:rsid w:val="009E473E"/>
    <w:pPr>
      <w:spacing w:line="240" w:lineRule="atLeast"/>
    </w:pPr>
    <w:rPr>
      <w:rFonts w:ascii="Calibri" w:hAnsi="Calibri"/>
      <w:sz w:val="24"/>
    </w:rPr>
    <w:tblPr>
      <w:tblInd w:w="113" w:type="dxa"/>
      <w:tblCellMar>
        <w:top w:w="28" w:type="dxa"/>
        <w:bottom w:w="28" w:type="dxa"/>
      </w:tblCellMar>
    </w:tblPr>
    <w:tcPr>
      <w:shd w:val="clear" w:color="auto" w:fill="auto"/>
    </w:tcPr>
  </w:style>
  <w:style w:type="paragraph" w:customStyle="1" w:styleId="Whitespace">
    <w:name w:val="White space"/>
    <w:basedOn w:val="BodyText"/>
    <w:uiPriority w:val="2"/>
    <w:rsid w:val="00F73A72"/>
    <w:pPr>
      <w:spacing w:after="0" w:line="240" w:lineRule="auto"/>
    </w:pPr>
    <w:rPr>
      <w:sz w:val="16"/>
    </w:rPr>
  </w:style>
  <w:style w:type="paragraph" w:customStyle="1" w:styleId="Singlespacedparagraph">
    <w:name w:val="Single spaced paragraph"/>
    <w:basedOn w:val="BodyText"/>
    <w:uiPriority w:val="2"/>
    <w:rsid w:val="00F73A72"/>
    <w:pPr>
      <w:spacing w:after="0"/>
    </w:pPr>
  </w:style>
  <w:style w:type="paragraph" w:customStyle="1" w:styleId="Headingboxtextinbody">
    <w:name w:val="Heading box text (in body)"/>
    <w:basedOn w:val="Normalcolour"/>
    <w:uiPriority w:val="1"/>
    <w:rsid w:val="0025080F"/>
    <w:pPr>
      <w:keepNext/>
      <w:spacing w:before="360" w:after="60" w:line="320" w:lineRule="atLeast"/>
    </w:pPr>
    <w:rPr>
      <w:b/>
      <w:sz w:val="26"/>
    </w:rPr>
  </w:style>
  <w:style w:type="paragraph" w:customStyle="1" w:styleId="Headingboxtexttop">
    <w:name w:val="Heading box text (top)"/>
    <w:basedOn w:val="Normalcolour"/>
    <w:uiPriority w:val="1"/>
    <w:rsid w:val="0025080F"/>
    <w:pPr>
      <w:spacing w:after="60" w:line="320" w:lineRule="atLeast"/>
    </w:pPr>
    <w:rPr>
      <w:b/>
      <w:sz w:val="26"/>
    </w:rPr>
  </w:style>
  <w:style w:type="character" w:styleId="FollowedHyperlink">
    <w:name w:val="FollowedHyperlink"/>
    <w:basedOn w:val="DefaultParagraphFont"/>
    <w:uiPriority w:val="2"/>
    <w:rsid w:val="00342FE3"/>
    <w:rPr>
      <w:color w:val="3C98E7"/>
      <w:u w:val="single"/>
    </w:rPr>
  </w:style>
  <w:style w:type="paragraph" w:customStyle="1" w:styleId="Heading1-Sub">
    <w:name w:val="Heading 1 - Sub"/>
    <w:basedOn w:val="Normal"/>
    <w:uiPriority w:val="1"/>
    <w:rsid w:val="00443097"/>
    <w:pPr>
      <w:tabs>
        <w:tab w:val="left" w:pos="2268"/>
      </w:tabs>
      <w:spacing w:after="0"/>
      <w:ind w:left="2268" w:hanging="2268"/>
    </w:pPr>
    <w:rPr>
      <w:b/>
    </w:rPr>
  </w:style>
  <w:style w:type="character" w:customStyle="1" w:styleId="Heading1-Subnonboldtext">
    <w:name w:val="Heading 1 - Sub (non bold text)"/>
    <w:basedOn w:val="DefaultParagraphFont"/>
    <w:uiPriority w:val="1"/>
    <w:rsid w:val="00443097"/>
    <w:rPr>
      <w:b/>
    </w:rPr>
  </w:style>
  <w:style w:type="paragraph" w:customStyle="1" w:styleId="Heading2-Start">
    <w:name w:val="Heading 2 - Start"/>
    <w:basedOn w:val="Heading2"/>
    <w:next w:val="BodyText"/>
    <w:uiPriority w:val="1"/>
    <w:semiHidden/>
    <w:qFormat/>
    <w:rsid w:val="00443097"/>
    <w:pPr>
      <w:spacing w:before="200"/>
    </w:pPr>
  </w:style>
  <w:style w:type="paragraph" w:customStyle="1" w:styleId="HeadingAppendix">
    <w:name w:val="Heading Appendix"/>
    <w:basedOn w:val="Heading1"/>
    <w:next w:val="BodyText"/>
    <w:uiPriority w:val="1"/>
    <w:rsid w:val="008C39DB"/>
    <w:pPr>
      <w:pageBreakBefore/>
      <w:numPr>
        <w:numId w:val="7"/>
      </w:numPr>
      <w:spacing w:before="0"/>
      <w:ind w:left="0"/>
    </w:pPr>
  </w:style>
  <w:style w:type="paragraph" w:customStyle="1" w:styleId="DL-addresslines">
    <w:name w:val="DL - address lines"/>
    <w:basedOn w:val="Singlespacedparagraph"/>
    <w:uiPriority w:val="12"/>
    <w:semiHidden/>
    <w:qFormat/>
    <w:rsid w:val="006E2CEE"/>
  </w:style>
  <w:style w:type="paragraph" w:customStyle="1" w:styleId="DL-closing">
    <w:name w:val="DL - closing"/>
    <w:basedOn w:val="Singlespacedparagraph"/>
    <w:uiPriority w:val="12"/>
    <w:semiHidden/>
    <w:qFormat/>
    <w:rsid w:val="006E2CEE"/>
    <w:pPr>
      <w:spacing w:before="600"/>
    </w:pPr>
  </w:style>
  <w:style w:type="paragraph" w:customStyle="1" w:styleId="DL-closingname">
    <w:name w:val="DL - closing name"/>
    <w:basedOn w:val="Singlespacedparagraph"/>
    <w:uiPriority w:val="12"/>
    <w:semiHidden/>
    <w:qFormat/>
    <w:rsid w:val="006E2CEE"/>
  </w:style>
  <w:style w:type="paragraph" w:customStyle="1" w:styleId="DL-closingposition">
    <w:name w:val="DL - closing position"/>
    <w:basedOn w:val="Singlespacedparagraph"/>
    <w:uiPriority w:val="12"/>
    <w:semiHidden/>
    <w:qFormat/>
    <w:rsid w:val="006E2CEE"/>
    <w:pPr>
      <w:spacing w:after="240"/>
    </w:pPr>
  </w:style>
  <w:style w:type="paragraph" w:customStyle="1" w:styleId="DL-date">
    <w:name w:val="DL - date"/>
    <w:basedOn w:val="Singlespacedparagraph"/>
    <w:next w:val="DL-addresslines"/>
    <w:uiPriority w:val="12"/>
    <w:semiHidden/>
    <w:qFormat/>
    <w:rsid w:val="006E2CEE"/>
    <w:pPr>
      <w:spacing w:before="300" w:after="600"/>
    </w:pPr>
  </w:style>
  <w:style w:type="paragraph" w:customStyle="1" w:styleId="DL-enclosure">
    <w:name w:val="DL - enclosure"/>
    <w:basedOn w:val="Singlespacedparagraph"/>
    <w:uiPriority w:val="12"/>
    <w:semiHidden/>
    <w:qFormat/>
    <w:rsid w:val="006E2CEE"/>
    <w:pPr>
      <w:tabs>
        <w:tab w:val="left" w:pos="709"/>
      </w:tabs>
    </w:pPr>
  </w:style>
  <w:style w:type="paragraph" w:customStyle="1" w:styleId="DL-freephonetextline">
    <w:name w:val="DL - freephone text line"/>
    <w:basedOn w:val="Singlespacedparagraph"/>
    <w:uiPriority w:val="12"/>
    <w:semiHidden/>
    <w:rsid w:val="006E2CEE"/>
    <w:pPr>
      <w:spacing w:before="340" w:after="600"/>
      <w:jc w:val="right"/>
    </w:pPr>
    <w:rPr>
      <w:sz w:val="17"/>
    </w:rPr>
  </w:style>
  <w:style w:type="paragraph" w:customStyle="1" w:styleId="DL-ourref">
    <w:name w:val="DL - our ref"/>
    <w:basedOn w:val="Singlespacedparagraph"/>
    <w:next w:val="DL-date"/>
    <w:uiPriority w:val="12"/>
    <w:semiHidden/>
    <w:qFormat/>
    <w:rsid w:val="008D38A4"/>
    <w:pPr>
      <w:spacing w:after="300"/>
    </w:pPr>
  </w:style>
  <w:style w:type="paragraph" w:customStyle="1" w:styleId="DL-salutation">
    <w:name w:val="DL - salutation"/>
    <w:basedOn w:val="Singlespacedparagraph"/>
    <w:next w:val="Heading1"/>
    <w:uiPriority w:val="12"/>
    <w:semiHidden/>
    <w:qFormat/>
    <w:rsid w:val="006E2CEE"/>
    <w:pPr>
      <w:spacing w:before="600"/>
    </w:pPr>
  </w:style>
  <w:style w:type="paragraph" w:customStyle="1" w:styleId="Footerline">
    <w:name w:val="Footer line"/>
    <w:basedOn w:val="Footer"/>
    <w:next w:val="Footer"/>
    <w:uiPriority w:val="10"/>
    <w:rsid w:val="006A3812"/>
    <w:pPr>
      <w:pBdr>
        <w:top w:val="single" w:sz="4" w:space="5" w:color="696969"/>
      </w:pBdr>
      <w:ind w:left="23" w:right="23"/>
    </w:pPr>
    <w:rPr>
      <w:sz w:val="2"/>
    </w:rPr>
  </w:style>
  <w:style w:type="paragraph" w:customStyle="1" w:styleId="Headerline">
    <w:name w:val="Header line"/>
    <w:basedOn w:val="Header"/>
    <w:rsid w:val="00AE40BA"/>
    <w:pPr>
      <w:pBdr>
        <w:bottom w:val="single" w:sz="4" w:space="5" w:color="696969"/>
      </w:pBdr>
      <w:ind w:left="23" w:right="23"/>
    </w:pPr>
    <w:rPr>
      <w:sz w:val="2"/>
    </w:rPr>
  </w:style>
  <w:style w:type="paragraph" w:customStyle="1" w:styleId="Tableoffiguresheading">
    <w:name w:val="Table of figures heading"/>
    <w:basedOn w:val="Heading4"/>
    <w:next w:val="TableofFigures"/>
    <w:uiPriority w:val="1"/>
    <w:rsid w:val="00AD7BEA"/>
    <w:pPr>
      <w:outlineLvl w:val="9"/>
    </w:pPr>
  </w:style>
  <w:style w:type="paragraph" w:customStyle="1" w:styleId="Heading1-Start">
    <w:name w:val="Heading 1 - Start"/>
    <w:basedOn w:val="Heading1"/>
    <w:next w:val="BodyText"/>
    <w:uiPriority w:val="1"/>
    <w:rsid w:val="00443097"/>
    <w:pPr>
      <w:spacing w:before="200"/>
    </w:pPr>
  </w:style>
  <w:style w:type="paragraph" w:customStyle="1" w:styleId="Guidelines">
    <w:name w:val="Guidelines"/>
    <w:basedOn w:val="Normal"/>
    <w:next w:val="BodyText"/>
    <w:uiPriority w:val="2"/>
    <w:rsid w:val="005B5487"/>
    <w:rPr>
      <w:color w:val="00B050"/>
    </w:rPr>
  </w:style>
  <w:style w:type="paragraph" w:customStyle="1" w:styleId="QIndent1">
    <w:name w:val="QIndent 1"/>
    <w:basedOn w:val="Normal"/>
    <w:uiPriority w:val="6"/>
    <w:rsid w:val="002C6579"/>
    <w:pPr>
      <w:ind w:left="1134" w:right="567"/>
    </w:pPr>
    <w:rPr>
      <w:i/>
      <w:color w:val="4D4D4D"/>
    </w:rPr>
  </w:style>
  <w:style w:type="paragraph" w:customStyle="1" w:styleId="QIndent2">
    <w:name w:val="QIndent 2"/>
    <w:basedOn w:val="Normal"/>
    <w:uiPriority w:val="6"/>
    <w:rsid w:val="002C6579"/>
    <w:pPr>
      <w:ind w:left="1701" w:right="567"/>
    </w:pPr>
    <w:rPr>
      <w:i/>
      <w:color w:val="4D4D4D"/>
    </w:rPr>
  </w:style>
  <w:style w:type="paragraph" w:customStyle="1" w:styleId="QIndent3">
    <w:name w:val="QIndent 3"/>
    <w:basedOn w:val="Normal"/>
    <w:uiPriority w:val="6"/>
    <w:rsid w:val="00F36446"/>
    <w:pPr>
      <w:ind w:left="2268" w:right="567"/>
    </w:pPr>
    <w:rPr>
      <w:i/>
      <w:color w:val="4D4D4D"/>
    </w:rPr>
  </w:style>
  <w:style w:type="paragraph" w:customStyle="1" w:styleId="QListalpha">
    <w:name w:val="QList alpha"/>
    <w:basedOn w:val="Normal"/>
    <w:uiPriority w:val="6"/>
    <w:rsid w:val="00572F56"/>
    <w:pPr>
      <w:numPr>
        <w:numId w:val="12"/>
      </w:numPr>
      <w:ind w:right="567"/>
    </w:pPr>
    <w:rPr>
      <w:i/>
      <w:color w:val="4D4D4D"/>
    </w:rPr>
  </w:style>
  <w:style w:type="paragraph" w:customStyle="1" w:styleId="QListbullet">
    <w:name w:val="QList bullet"/>
    <w:basedOn w:val="Normal"/>
    <w:uiPriority w:val="6"/>
    <w:rsid w:val="00572F56"/>
    <w:pPr>
      <w:numPr>
        <w:numId w:val="13"/>
      </w:numPr>
      <w:ind w:right="567"/>
    </w:pPr>
    <w:rPr>
      <w:i/>
      <w:color w:val="4D4D4D"/>
    </w:rPr>
  </w:style>
  <w:style w:type="paragraph" w:customStyle="1" w:styleId="QListnumber">
    <w:name w:val="QList number"/>
    <w:basedOn w:val="Normal"/>
    <w:uiPriority w:val="6"/>
    <w:rsid w:val="00572F56"/>
    <w:pPr>
      <w:numPr>
        <w:numId w:val="14"/>
      </w:numPr>
      <w:ind w:right="567"/>
    </w:pPr>
    <w:rPr>
      <w:i/>
      <w:color w:val="4D4D4D"/>
    </w:rPr>
  </w:style>
  <w:style w:type="paragraph" w:customStyle="1" w:styleId="QListroman">
    <w:name w:val="QList roman"/>
    <w:basedOn w:val="Normal"/>
    <w:uiPriority w:val="6"/>
    <w:rsid w:val="00572F56"/>
    <w:pPr>
      <w:numPr>
        <w:numId w:val="15"/>
      </w:numPr>
      <w:ind w:right="567"/>
    </w:pPr>
    <w:rPr>
      <w:rFonts w:eastAsia="Times New Roman" w:cs="Times New Roman"/>
      <w:i/>
      <w:color w:val="4D4D4D"/>
      <w:szCs w:val="20"/>
    </w:rPr>
  </w:style>
  <w:style w:type="paragraph" w:customStyle="1" w:styleId="Bullet1">
    <w:name w:val="Bullet 1"/>
    <w:basedOn w:val="Normal"/>
    <w:uiPriority w:val="2"/>
    <w:rsid w:val="00D53408"/>
    <w:pPr>
      <w:numPr>
        <w:numId w:val="1"/>
      </w:numPr>
    </w:pPr>
  </w:style>
  <w:style w:type="paragraph" w:customStyle="1" w:styleId="Bullet2">
    <w:name w:val="Bullet 2"/>
    <w:basedOn w:val="Normal"/>
    <w:uiPriority w:val="2"/>
    <w:rsid w:val="00D53408"/>
    <w:pPr>
      <w:numPr>
        <w:ilvl w:val="1"/>
        <w:numId w:val="1"/>
      </w:numPr>
    </w:pPr>
  </w:style>
  <w:style w:type="paragraph" w:customStyle="1" w:styleId="Bullet3">
    <w:name w:val="Bullet 3"/>
    <w:basedOn w:val="Normal"/>
    <w:uiPriority w:val="2"/>
    <w:rsid w:val="00D53408"/>
    <w:pPr>
      <w:numPr>
        <w:ilvl w:val="2"/>
        <w:numId w:val="1"/>
      </w:numPr>
    </w:pPr>
  </w:style>
  <w:style w:type="paragraph" w:customStyle="1" w:styleId="Bullet4">
    <w:name w:val="Bullet 4"/>
    <w:basedOn w:val="Normal"/>
    <w:uiPriority w:val="2"/>
    <w:rsid w:val="00D53408"/>
    <w:pPr>
      <w:numPr>
        <w:ilvl w:val="3"/>
        <w:numId w:val="1"/>
      </w:numPr>
    </w:pPr>
  </w:style>
  <w:style w:type="paragraph" w:customStyle="1" w:styleId="Checkbox1">
    <w:name w:val="Check box 1"/>
    <w:basedOn w:val="BodyText"/>
    <w:uiPriority w:val="3"/>
    <w:rsid w:val="00D53408"/>
    <w:pPr>
      <w:numPr>
        <w:numId w:val="2"/>
      </w:numPr>
    </w:pPr>
  </w:style>
  <w:style w:type="paragraph" w:customStyle="1" w:styleId="Indent1">
    <w:name w:val="Indent 1"/>
    <w:basedOn w:val="Normal"/>
    <w:uiPriority w:val="4"/>
    <w:rsid w:val="003A10EE"/>
    <w:pPr>
      <w:ind w:left="567"/>
    </w:pPr>
  </w:style>
  <w:style w:type="paragraph" w:customStyle="1" w:styleId="Indent2">
    <w:name w:val="Indent 2"/>
    <w:basedOn w:val="Normal"/>
    <w:uiPriority w:val="4"/>
    <w:rsid w:val="003A10EE"/>
    <w:pPr>
      <w:ind w:left="1134"/>
    </w:pPr>
  </w:style>
  <w:style w:type="paragraph" w:customStyle="1" w:styleId="Indent3">
    <w:name w:val="Indent 3"/>
    <w:basedOn w:val="Normal"/>
    <w:uiPriority w:val="4"/>
    <w:rsid w:val="003A10EE"/>
    <w:pPr>
      <w:ind w:left="1701"/>
    </w:pPr>
  </w:style>
  <w:style w:type="paragraph" w:customStyle="1" w:styleId="Indent4">
    <w:name w:val="Indent 4"/>
    <w:basedOn w:val="Normal"/>
    <w:uiPriority w:val="4"/>
    <w:rsid w:val="003A10EE"/>
    <w:pPr>
      <w:ind w:left="2268"/>
    </w:pPr>
  </w:style>
  <w:style w:type="paragraph" w:customStyle="1" w:styleId="Number-1">
    <w:name w:val="Number - 1."/>
    <w:basedOn w:val="BodyText"/>
    <w:uiPriority w:val="5"/>
    <w:rsid w:val="00331C40"/>
    <w:pPr>
      <w:numPr>
        <w:numId w:val="10"/>
      </w:numPr>
    </w:pPr>
  </w:style>
  <w:style w:type="paragraph" w:customStyle="1" w:styleId="Number-11">
    <w:name w:val="Number - 1.1"/>
    <w:basedOn w:val="Normal"/>
    <w:uiPriority w:val="5"/>
    <w:rsid w:val="00331C40"/>
    <w:pPr>
      <w:numPr>
        <w:ilvl w:val="1"/>
        <w:numId w:val="10"/>
      </w:numPr>
    </w:pPr>
  </w:style>
  <w:style w:type="paragraph" w:customStyle="1" w:styleId="Number-111">
    <w:name w:val="Number - 1.1.1"/>
    <w:basedOn w:val="Normal"/>
    <w:uiPriority w:val="5"/>
    <w:rsid w:val="00331C40"/>
    <w:pPr>
      <w:numPr>
        <w:ilvl w:val="2"/>
        <w:numId w:val="10"/>
      </w:numPr>
    </w:pPr>
  </w:style>
  <w:style w:type="paragraph" w:customStyle="1" w:styleId="Number-a">
    <w:name w:val="Number - a."/>
    <w:basedOn w:val="Normal"/>
    <w:uiPriority w:val="5"/>
    <w:rsid w:val="00331C40"/>
    <w:pPr>
      <w:numPr>
        <w:numId w:val="11"/>
      </w:numPr>
    </w:pPr>
  </w:style>
  <w:style w:type="paragraph" w:customStyle="1" w:styleId="Number-i">
    <w:name w:val="Number - i."/>
    <w:basedOn w:val="Normal"/>
    <w:uiPriority w:val="5"/>
    <w:rsid w:val="00331C40"/>
    <w:pPr>
      <w:numPr>
        <w:ilvl w:val="1"/>
        <w:numId w:val="11"/>
      </w:numPr>
    </w:pPr>
  </w:style>
  <w:style w:type="paragraph" w:customStyle="1" w:styleId="Number1">
    <w:name w:val="Number 1"/>
    <w:basedOn w:val="Normal"/>
    <w:uiPriority w:val="5"/>
    <w:rsid w:val="00F73A72"/>
    <w:pPr>
      <w:numPr>
        <w:numId w:val="45"/>
      </w:numPr>
    </w:pPr>
  </w:style>
  <w:style w:type="paragraph" w:customStyle="1" w:styleId="Number2">
    <w:name w:val="Number 2"/>
    <w:basedOn w:val="Normal"/>
    <w:uiPriority w:val="5"/>
    <w:rsid w:val="00F73A72"/>
    <w:pPr>
      <w:numPr>
        <w:ilvl w:val="1"/>
        <w:numId w:val="45"/>
      </w:numPr>
    </w:pPr>
  </w:style>
  <w:style w:type="paragraph" w:customStyle="1" w:styleId="Number3">
    <w:name w:val="Number 3"/>
    <w:basedOn w:val="Normal"/>
    <w:uiPriority w:val="5"/>
    <w:rsid w:val="00F73A72"/>
    <w:pPr>
      <w:numPr>
        <w:ilvl w:val="2"/>
        <w:numId w:val="45"/>
      </w:numPr>
    </w:pPr>
  </w:style>
  <w:style w:type="paragraph" w:customStyle="1" w:styleId="TableBullet1">
    <w:name w:val="Table Bullet 1"/>
    <w:basedOn w:val="Tablebodytext"/>
    <w:uiPriority w:val="2"/>
    <w:rsid w:val="00F73A72"/>
    <w:pPr>
      <w:numPr>
        <w:numId w:val="3"/>
      </w:numPr>
    </w:pPr>
  </w:style>
  <w:style w:type="paragraph" w:customStyle="1" w:styleId="TableBullet2">
    <w:name w:val="Table Bullet 2"/>
    <w:basedOn w:val="Tablebodytext"/>
    <w:uiPriority w:val="2"/>
    <w:rsid w:val="00F73A72"/>
    <w:pPr>
      <w:numPr>
        <w:ilvl w:val="1"/>
        <w:numId w:val="3"/>
      </w:numPr>
    </w:pPr>
  </w:style>
  <w:style w:type="paragraph" w:customStyle="1" w:styleId="TableBullet3">
    <w:name w:val="Table Bullet 3"/>
    <w:basedOn w:val="Tablebodytext"/>
    <w:uiPriority w:val="2"/>
    <w:rsid w:val="00F73A72"/>
    <w:pPr>
      <w:numPr>
        <w:ilvl w:val="2"/>
        <w:numId w:val="3"/>
      </w:numPr>
    </w:pPr>
  </w:style>
  <w:style w:type="paragraph" w:customStyle="1" w:styleId="Tablecheckbox1">
    <w:name w:val="Table check box 1"/>
    <w:basedOn w:val="Tablebodytext"/>
    <w:uiPriority w:val="2"/>
    <w:rsid w:val="00F73A72"/>
    <w:pPr>
      <w:numPr>
        <w:numId w:val="4"/>
      </w:numPr>
    </w:pPr>
  </w:style>
  <w:style w:type="paragraph" w:customStyle="1" w:styleId="Tableheading">
    <w:name w:val="Table heading"/>
    <w:basedOn w:val="Tablebodytext"/>
    <w:next w:val="Tablebodytext"/>
    <w:uiPriority w:val="2"/>
    <w:rsid w:val="00A82CEC"/>
    <w:pPr>
      <w:keepNext/>
      <w:spacing w:after="60"/>
    </w:pPr>
    <w:rPr>
      <w:b/>
    </w:rPr>
  </w:style>
  <w:style w:type="paragraph" w:customStyle="1" w:styleId="TableIndent1">
    <w:name w:val="Table Indent 1"/>
    <w:basedOn w:val="Normal"/>
    <w:uiPriority w:val="2"/>
    <w:rsid w:val="003A10EE"/>
    <w:pPr>
      <w:spacing w:before="120" w:after="120"/>
      <w:ind w:left="357"/>
    </w:pPr>
    <w:rPr>
      <w:sz w:val="22"/>
    </w:rPr>
  </w:style>
  <w:style w:type="paragraph" w:customStyle="1" w:styleId="TableIndent2">
    <w:name w:val="Table Indent 2"/>
    <w:basedOn w:val="Normal"/>
    <w:uiPriority w:val="2"/>
    <w:rsid w:val="003A10EE"/>
    <w:pPr>
      <w:spacing w:before="120" w:after="120"/>
      <w:ind w:left="714"/>
    </w:pPr>
    <w:rPr>
      <w:sz w:val="22"/>
    </w:rPr>
  </w:style>
  <w:style w:type="paragraph" w:customStyle="1" w:styleId="TableIndent3">
    <w:name w:val="Table Indent 3"/>
    <w:basedOn w:val="Normal"/>
    <w:uiPriority w:val="2"/>
    <w:rsid w:val="003A10EE"/>
    <w:pPr>
      <w:spacing w:before="120" w:after="120"/>
      <w:ind w:left="1072"/>
    </w:pPr>
    <w:rPr>
      <w:sz w:val="22"/>
    </w:rPr>
  </w:style>
  <w:style w:type="paragraph" w:customStyle="1" w:styleId="TableNumber1">
    <w:name w:val="Table Number 1."/>
    <w:basedOn w:val="Tablebodytext"/>
    <w:uiPriority w:val="2"/>
    <w:rsid w:val="00BB6F8B"/>
    <w:pPr>
      <w:numPr>
        <w:numId w:val="38"/>
      </w:numPr>
    </w:pPr>
  </w:style>
  <w:style w:type="paragraph" w:customStyle="1" w:styleId="TableNumbera">
    <w:name w:val="Table Number a."/>
    <w:basedOn w:val="Tablebodytext"/>
    <w:uiPriority w:val="2"/>
    <w:rsid w:val="00F73A72"/>
    <w:pPr>
      <w:numPr>
        <w:ilvl w:val="1"/>
        <w:numId w:val="38"/>
      </w:numPr>
    </w:pPr>
  </w:style>
  <w:style w:type="paragraph" w:customStyle="1" w:styleId="TableNumberi">
    <w:name w:val="Table Number i."/>
    <w:basedOn w:val="Tablebodytext"/>
    <w:uiPriority w:val="2"/>
    <w:rsid w:val="00F73A72"/>
    <w:pPr>
      <w:numPr>
        <w:ilvl w:val="2"/>
        <w:numId w:val="38"/>
      </w:numPr>
    </w:pPr>
  </w:style>
  <w:style w:type="paragraph" w:customStyle="1" w:styleId="TableQuotationseparateparagraph">
    <w:name w:val="Table Quotation (separate paragraph)"/>
    <w:basedOn w:val="Quotationseparateparagraph"/>
    <w:uiPriority w:val="2"/>
    <w:rsid w:val="00F73A72"/>
    <w:pPr>
      <w:spacing w:after="120"/>
      <w:ind w:left="357" w:right="357"/>
    </w:pPr>
    <w:rPr>
      <w:sz w:val="22"/>
    </w:rPr>
  </w:style>
  <w:style w:type="paragraph" w:customStyle="1" w:styleId="Tablesinglespacedparagraph">
    <w:name w:val="Table single spaced paragraph"/>
    <w:basedOn w:val="BodyText"/>
    <w:uiPriority w:val="2"/>
    <w:rsid w:val="00BB6F8B"/>
    <w:pPr>
      <w:spacing w:before="40" w:after="40"/>
    </w:pPr>
    <w:rPr>
      <w:sz w:val="22"/>
    </w:rPr>
  </w:style>
  <w:style w:type="paragraph" w:customStyle="1" w:styleId="Tablesinglespacedparagraphlast">
    <w:name w:val="Table single spaced paragraph (last)"/>
    <w:basedOn w:val="Tablesinglespacedparagraph"/>
    <w:uiPriority w:val="2"/>
    <w:rsid w:val="00BB6F8B"/>
  </w:style>
  <w:style w:type="paragraph" w:customStyle="1" w:styleId="Tablecaption">
    <w:name w:val="Table caption"/>
    <w:basedOn w:val="Normal"/>
    <w:next w:val="BodyText"/>
    <w:uiPriority w:val="98"/>
    <w:rsid w:val="004C470D"/>
    <w:pPr>
      <w:keepNext/>
      <w:spacing w:before="360" w:after="60" w:line="260" w:lineRule="atLeast"/>
    </w:pPr>
    <w:rPr>
      <w:b/>
      <w:sz w:val="26"/>
    </w:rPr>
  </w:style>
  <w:style w:type="paragraph" w:customStyle="1" w:styleId="FigureCaption">
    <w:name w:val="Figure Caption"/>
    <w:basedOn w:val="Normal"/>
    <w:next w:val="BodyText"/>
    <w:uiPriority w:val="2"/>
    <w:rsid w:val="00CE3CC4"/>
    <w:pPr>
      <w:spacing w:line="240" w:lineRule="auto"/>
    </w:pPr>
    <w:rPr>
      <w:i/>
    </w:rPr>
  </w:style>
  <w:style w:type="paragraph" w:customStyle="1" w:styleId="Footerlandscape">
    <w:name w:val="Footer landscape"/>
    <w:basedOn w:val="Footer"/>
    <w:uiPriority w:val="10"/>
    <w:rsid w:val="00670DDA"/>
  </w:style>
  <w:style w:type="paragraph" w:customStyle="1" w:styleId="Headerlandscape">
    <w:name w:val="Header landscape"/>
    <w:basedOn w:val="Header"/>
    <w:rsid w:val="00AA6557"/>
    <w:pPr>
      <w:tabs>
        <w:tab w:val="clear" w:pos="9299"/>
        <w:tab w:val="right" w:pos="14232"/>
      </w:tabs>
    </w:pPr>
  </w:style>
  <w:style w:type="character" w:customStyle="1" w:styleId="Italics">
    <w:name w:val="Italics"/>
    <w:basedOn w:val="DefaultParagraphFont"/>
    <w:uiPriority w:val="2"/>
    <w:rsid w:val="005D6B80"/>
    <w:rPr>
      <w:i/>
    </w:rPr>
  </w:style>
  <w:style w:type="character" w:customStyle="1" w:styleId="Bluetext">
    <w:name w:val="Blue text"/>
    <w:basedOn w:val="DefaultParagraphFont"/>
    <w:uiPriority w:val="2"/>
    <w:rsid w:val="007B501F"/>
    <w:rPr>
      <w:color w:val="0070C0"/>
    </w:rPr>
  </w:style>
  <w:style w:type="paragraph" w:customStyle="1" w:styleId="Boxsmallbullet1">
    <w:name w:val="Box small bullet 1"/>
    <w:basedOn w:val="Boxsmalltext"/>
    <w:uiPriority w:val="2"/>
    <w:rsid w:val="005D6B80"/>
    <w:pPr>
      <w:numPr>
        <w:numId w:val="6"/>
      </w:numPr>
    </w:pPr>
  </w:style>
  <w:style w:type="paragraph" w:customStyle="1" w:styleId="Boxsmallbullet2">
    <w:name w:val="Box small bullet 2"/>
    <w:basedOn w:val="Boxsmalltext"/>
    <w:uiPriority w:val="2"/>
    <w:rsid w:val="00E76FD3"/>
    <w:pPr>
      <w:numPr>
        <w:ilvl w:val="1"/>
        <w:numId w:val="6"/>
      </w:numPr>
    </w:pPr>
  </w:style>
  <w:style w:type="character" w:customStyle="1" w:styleId="HyperlinkSourceTextReference">
    <w:name w:val="Hyperlink (Source Text Reference)"/>
    <w:basedOn w:val="Hyperlink"/>
    <w:uiPriority w:val="2"/>
    <w:rsid w:val="005D6B80"/>
    <w:rPr>
      <w:color w:val="0D6AB8"/>
      <w:u w:val="single"/>
    </w:rPr>
  </w:style>
  <w:style w:type="paragraph" w:customStyle="1" w:styleId="Boxsmallnumber-1">
    <w:name w:val="Box small number - 1."/>
    <w:basedOn w:val="Boxsmalltext"/>
    <w:uiPriority w:val="2"/>
    <w:rsid w:val="00A90037"/>
    <w:pPr>
      <w:numPr>
        <w:numId w:val="9"/>
      </w:numPr>
    </w:pPr>
  </w:style>
  <w:style w:type="paragraph" w:customStyle="1" w:styleId="Boxsmallnumber-a">
    <w:name w:val="Box small number - a."/>
    <w:basedOn w:val="Boxsmalltext"/>
    <w:uiPriority w:val="2"/>
    <w:rsid w:val="00A90037"/>
    <w:pPr>
      <w:numPr>
        <w:ilvl w:val="1"/>
        <w:numId w:val="9"/>
      </w:numPr>
    </w:pPr>
  </w:style>
  <w:style w:type="paragraph" w:customStyle="1" w:styleId="Boxsmallnumber-i">
    <w:name w:val="Box small number - i."/>
    <w:basedOn w:val="Boxsmalltext"/>
    <w:uiPriority w:val="2"/>
    <w:rsid w:val="00A90037"/>
    <w:pPr>
      <w:numPr>
        <w:ilvl w:val="2"/>
        <w:numId w:val="9"/>
      </w:numPr>
    </w:pPr>
  </w:style>
  <w:style w:type="paragraph" w:customStyle="1" w:styleId="FootnoteBullet">
    <w:name w:val="Footnote Bullet"/>
    <w:basedOn w:val="FootnoteText"/>
    <w:uiPriority w:val="7"/>
    <w:rsid w:val="00864D35"/>
    <w:pPr>
      <w:numPr>
        <w:numId w:val="17"/>
      </w:numPr>
      <w:tabs>
        <w:tab w:val="clear" w:pos="284"/>
      </w:tabs>
    </w:pPr>
  </w:style>
  <w:style w:type="paragraph" w:customStyle="1" w:styleId="Introduction">
    <w:name w:val="Introduction"/>
    <w:basedOn w:val="BodyText"/>
    <w:uiPriority w:val="2"/>
    <w:rsid w:val="00A90037"/>
    <w:rPr>
      <w:color w:val="4D4D4D"/>
      <w:sz w:val="28"/>
    </w:rPr>
  </w:style>
  <w:style w:type="paragraph" w:customStyle="1" w:styleId="Checkbox2">
    <w:name w:val="Check box 2"/>
    <w:basedOn w:val="Checkbox1"/>
    <w:uiPriority w:val="3"/>
    <w:rsid w:val="0080356A"/>
    <w:pPr>
      <w:numPr>
        <w:ilvl w:val="1"/>
      </w:numPr>
    </w:pPr>
  </w:style>
  <w:style w:type="paragraph" w:customStyle="1" w:styleId="Checkbox3">
    <w:name w:val="Check box 3"/>
    <w:basedOn w:val="Checkbox1"/>
    <w:uiPriority w:val="3"/>
    <w:rsid w:val="0080356A"/>
    <w:pPr>
      <w:numPr>
        <w:ilvl w:val="2"/>
      </w:numPr>
    </w:pPr>
  </w:style>
  <w:style w:type="paragraph" w:customStyle="1" w:styleId="Checkbox4">
    <w:name w:val="Check box 4"/>
    <w:basedOn w:val="Checkbox1"/>
    <w:uiPriority w:val="3"/>
    <w:rsid w:val="0080356A"/>
    <w:pPr>
      <w:numPr>
        <w:ilvl w:val="3"/>
      </w:numPr>
    </w:pPr>
  </w:style>
  <w:style w:type="paragraph" w:customStyle="1" w:styleId="Tablecheckbox2">
    <w:name w:val="Table check box 2"/>
    <w:basedOn w:val="Tablecheckbox1"/>
    <w:uiPriority w:val="2"/>
    <w:rsid w:val="005C61E8"/>
    <w:pPr>
      <w:numPr>
        <w:ilvl w:val="1"/>
      </w:numPr>
    </w:pPr>
  </w:style>
  <w:style w:type="paragraph" w:customStyle="1" w:styleId="Tablecheckbox3">
    <w:name w:val="Table check box 3"/>
    <w:basedOn w:val="Tablecheckbox1"/>
    <w:uiPriority w:val="2"/>
    <w:rsid w:val="005C61E8"/>
    <w:pPr>
      <w:numPr>
        <w:ilvl w:val="2"/>
      </w:numPr>
    </w:pPr>
  </w:style>
  <w:style w:type="paragraph" w:customStyle="1" w:styleId="EndnoteBullet">
    <w:name w:val="Endnote Bullet"/>
    <w:uiPriority w:val="7"/>
    <w:rsid w:val="00864D35"/>
    <w:pPr>
      <w:numPr>
        <w:numId w:val="16"/>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DD1848"/>
    <w:pPr>
      <w:ind w:left="2268" w:right="567"/>
    </w:pPr>
    <w:rPr>
      <w:i/>
      <w:color w:val="4D4D4D"/>
    </w:rPr>
  </w:style>
  <w:style w:type="paragraph" w:customStyle="1" w:styleId="CQLegindent2">
    <w:name w:val="CQLeg indent 2"/>
    <w:basedOn w:val="Normal"/>
    <w:uiPriority w:val="6"/>
    <w:rsid w:val="00DD1848"/>
    <w:pPr>
      <w:ind w:left="2977" w:right="567"/>
    </w:pPr>
    <w:rPr>
      <w:i/>
      <w:color w:val="4D4D4D"/>
    </w:rPr>
  </w:style>
  <w:style w:type="paragraph" w:customStyle="1" w:styleId="CQLegindent3">
    <w:name w:val="CQLeg indent 3"/>
    <w:basedOn w:val="Normal"/>
    <w:uiPriority w:val="6"/>
    <w:rsid w:val="00DD1848"/>
    <w:pPr>
      <w:ind w:left="3686" w:right="567"/>
    </w:pPr>
    <w:rPr>
      <w:i/>
      <w:color w:val="4D4D4D"/>
    </w:rPr>
  </w:style>
  <w:style w:type="paragraph" w:customStyle="1" w:styleId="CQLegstyle-1">
    <w:name w:val="CQLeg style - (1)"/>
    <w:basedOn w:val="Normal"/>
    <w:uiPriority w:val="6"/>
    <w:rsid w:val="00DD1848"/>
    <w:pPr>
      <w:tabs>
        <w:tab w:val="left" w:pos="2268"/>
      </w:tabs>
      <w:ind w:left="2269" w:right="567" w:hanging="851"/>
    </w:pPr>
    <w:rPr>
      <w:i/>
      <w:color w:val="4D4D4D"/>
    </w:rPr>
  </w:style>
  <w:style w:type="paragraph" w:customStyle="1" w:styleId="CQLegstyle-a">
    <w:name w:val="CQLeg style - (a)"/>
    <w:basedOn w:val="Normal"/>
    <w:uiPriority w:val="6"/>
    <w:rsid w:val="00DD1848"/>
    <w:pPr>
      <w:tabs>
        <w:tab w:val="left" w:pos="2977"/>
      </w:tabs>
      <w:ind w:left="2977" w:right="567" w:hanging="709"/>
    </w:pPr>
    <w:rPr>
      <w:i/>
      <w:color w:val="4D4D4D"/>
    </w:rPr>
  </w:style>
  <w:style w:type="paragraph" w:customStyle="1" w:styleId="CQLegstyle-i">
    <w:name w:val="CQLeg style - (i)"/>
    <w:basedOn w:val="Normal"/>
    <w:uiPriority w:val="6"/>
    <w:rsid w:val="00DD1848"/>
    <w:pPr>
      <w:tabs>
        <w:tab w:val="left" w:pos="3686"/>
      </w:tabs>
      <w:ind w:left="3686" w:right="567" w:hanging="709"/>
    </w:pPr>
    <w:rPr>
      <w:i/>
      <w:color w:val="4D4D4D"/>
    </w:rPr>
  </w:style>
  <w:style w:type="paragraph" w:customStyle="1" w:styleId="CQLegstyle-10">
    <w:name w:val="CQLeg style - 1"/>
    <w:basedOn w:val="Normal"/>
    <w:uiPriority w:val="6"/>
    <w:rsid w:val="00EB5CB9"/>
    <w:pPr>
      <w:keepNext/>
      <w:tabs>
        <w:tab w:val="left" w:pos="2268"/>
      </w:tabs>
      <w:ind w:left="2269" w:right="567" w:hanging="851"/>
    </w:pPr>
    <w:rPr>
      <w:b/>
      <w:i/>
      <w:color w:val="4D4D4D"/>
    </w:rPr>
  </w:style>
  <w:style w:type="paragraph" w:customStyle="1" w:styleId="BQLegindent1">
    <w:name w:val="BQLeg indent 1"/>
    <w:basedOn w:val="Normal"/>
    <w:uiPriority w:val="6"/>
    <w:rsid w:val="00734951"/>
    <w:pPr>
      <w:ind w:left="1418" w:right="567"/>
    </w:pPr>
    <w:rPr>
      <w:i/>
      <w:color w:val="4D4D4D"/>
    </w:rPr>
  </w:style>
  <w:style w:type="paragraph" w:customStyle="1" w:styleId="BQLegindent2">
    <w:name w:val="BQLeg indent 2"/>
    <w:basedOn w:val="Normal"/>
    <w:uiPriority w:val="6"/>
    <w:rsid w:val="00734951"/>
    <w:pPr>
      <w:ind w:left="2126" w:right="567"/>
    </w:pPr>
    <w:rPr>
      <w:i/>
      <w:color w:val="4D4D4D"/>
    </w:rPr>
  </w:style>
  <w:style w:type="paragraph" w:customStyle="1" w:styleId="BQLegindent3">
    <w:name w:val="BQLeg indent 3"/>
    <w:basedOn w:val="Normal"/>
    <w:uiPriority w:val="6"/>
    <w:rsid w:val="00734951"/>
    <w:pPr>
      <w:ind w:left="2835" w:right="567"/>
    </w:pPr>
    <w:rPr>
      <w:i/>
      <w:color w:val="4D4D4D"/>
    </w:rPr>
  </w:style>
  <w:style w:type="paragraph" w:customStyle="1" w:styleId="BQLegstyle-1">
    <w:name w:val="BQLeg style - (1)"/>
    <w:basedOn w:val="Normal"/>
    <w:uiPriority w:val="6"/>
    <w:rsid w:val="00734951"/>
    <w:pPr>
      <w:tabs>
        <w:tab w:val="left" w:pos="1418"/>
      </w:tabs>
      <w:ind w:left="1418" w:right="567" w:hanging="851"/>
    </w:pPr>
    <w:rPr>
      <w:i/>
      <w:color w:val="4D4D4D"/>
    </w:rPr>
  </w:style>
  <w:style w:type="paragraph" w:customStyle="1" w:styleId="BQLegstyle-a">
    <w:name w:val="BQLeg style - (a)"/>
    <w:basedOn w:val="Normal"/>
    <w:uiPriority w:val="6"/>
    <w:rsid w:val="00734951"/>
    <w:pPr>
      <w:tabs>
        <w:tab w:val="left" w:pos="2126"/>
      </w:tabs>
      <w:ind w:left="2127" w:right="567" w:hanging="709"/>
    </w:pPr>
    <w:rPr>
      <w:i/>
      <w:color w:val="4D4D4D"/>
    </w:rPr>
  </w:style>
  <w:style w:type="paragraph" w:customStyle="1" w:styleId="BQLegstyle-i">
    <w:name w:val="BQLeg style - (i)"/>
    <w:basedOn w:val="Normal"/>
    <w:uiPriority w:val="6"/>
    <w:rsid w:val="00734951"/>
    <w:pPr>
      <w:tabs>
        <w:tab w:val="left" w:pos="2835"/>
      </w:tabs>
      <w:ind w:left="2835" w:right="567" w:hanging="709"/>
    </w:pPr>
    <w:rPr>
      <w:i/>
      <w:color w:val="4D4D4D"/>
    </w:rPr>
  </w:style>
  <w:style w:type="paragraph" w:customStyle="1" w:styleId="BQLegstyle-10">
    <w:name w:val="BQLeg style - 1"/>
    <w:basedOn w:val="Normal"/>
    <w:uiPriority w:val="6"/>
    <w:rsid w:val="00734951"/>
    <w:pPr>
      <w:keepNext/>
      <w:tabs>
        <w:tab w:val="left" w:pos="1418"/>
      </w:tabs>
      <w:ind w:left="1418" w:right="567" w:hanging="851"/>
    </w:pPr>
    <w:rPr>
      <w:b/>
      <w:i/>
      <w:color w:val="4D4D4D"/>
    </w:rPr>
  </w:style>
  <w:style w:type="paragraph" w:customStyle="1" w:styleId="ALegindent1">
    <w:name w:val="ALeg indent 1"/>
    <w:basedOn w:val="Normal"/>
    <w:uiPriority w:val="6"/>
    <w:rsid w:val="003205E8"/>
    <w:pPr>
      <w:ind w:left="851"/>
    </w:pPr>
  </w:style>
  <w:style w:type="paragraph" w:customStyle="1" w:styleId="ALegindent2">
    <w:name w:val="ALeg indent 2"/>
    <w:basedOn w:val="Normal"/>
    <w:uiPriority w:val="6"/>
    <w:rsid w:val="003205E8"/>
    <w:pPr>
      <w:ind w:left="1559"/>
    </w:pPr>
  </w:style>
  <w:style w:type="paragraph" w:customStyle="1" w:styleId="ALegindent3">
    <w:name w:val="ALeg indent 3"/>
    <w:basedOn w:val="Normal"/>
    <w:uiPriority w:val="6"/>
    <w:rsid w:val="003205E8"/>
    <w:pPr>
      <w:ind w:left="2268"/>
    </w:pPr>
  </w:style>
  <w:style w:type="paragraph" w:customStyle="1" w:styleId="ALegstyle-1">
    <w:name w:val="ALeg style - (1)"/>
    <w:basedOn w:val="Normal"/>
    <w:uiPriority w:val="6"/>
    <w:rsid w:val="003205E8"/>
    <w:pPr>
      <w:tabs>
        <w:tab w:val="left" w:pos="851"/>
      </w:tabs>
      <w:ind w:left="851" w:hanging="851"/>
    </w:pPr>
  </w:style>
  <w:style w:type="paragraph" w:customStyle="1" w:styleId="ALegstyle-a">
    <w:name w:val="ALeg style - (a)"/>
    <w:basedOn w:val="Normal"/>
    <w:uiPriority w:val="6"/>
    <w:rsid w:val="003205E8"/>
    <w:pPr>
      <w:tabs>
        <w:tab w:val="left" w:pos="1559"/>
      </w:tabs>
      <w:ind w:left="1560" w:hanging="709"/>
    </w:pPr>
  </w:style>
  <w:style w:type="paragraph" w:customStyle="1" w:styleId="ALegstyle-i">
    <w:name w:val="ALeg style - (i)"/>
    <w:basedOn w:val="Normal"/>
    <w:uiPriority w:val="6"/>
    <w:rsid w:val="003205E8"/>
    <w:pPr>
      <w:tabs>
        <w:tab w:val="left" w:pos="2268"/>
      </w:tabs>
      <w:ind w:left="2268" w:hanging="709"/>
    </w:pPr>
  </w:style>
  <w:style w:type="paragraph" w:customStyle="1" w:styleId="ALegstyle-10">
    <w:name w:val="ALeg style - 1"/>
    <w:basedOn w:val="Normal"/>
    <w:uiPriority w:val="6"/>
    <w:rsid w:val="00EB5CB9"/>
    <w:pPr>
      <w:keepNext/>
      <w:tabs>
        <w:tab w:val="left" w:pos="851"/>
      </w:tabs>
      <w:ind w:left="851" w:hanging="851"/>
    </w:pPr>
    <w:rPr>
      <w:b/>
    </w:rPr>
  </w:style>
  <w:style w:type="paragraph" w:customStyle="1" w:styleId="SQLegindent1">
    <w:name w:val="SQLeg indent 1"/>
    <w:basedOn w:val="Normal"/>
    <w:uiPriority w:val="6"/>
    <w:rsid w:val="003205E8"/>
    <w:pPr>
      <w:ind w:left="1985" w:right="567"/>
    </w:pPr>
    <w:rPr>
      <w:i/>
      <w:color w:val="4D4D4D"/>
    </w:rPr>
  </w:style>
  <w:style w:type="paragraph" w:customStyle="1" w:styleId="SQLegindent2">
    <w:name w:val="SQLeg indent 2"/>
    <w:basedOn w:val="Normal"/>
    <w:uiPriority w:val="6"/>
    <w:rsid w:val="003205E8"/>
    <w:pPr>
      <w:ind w:left="2693" w:right="567"/>
    </w:pPr>
    <w:rPr>
      <w:i/>
      <w:color w:val="4D4D4D"/>
    </w:rPr>
  </w:style>
  <w:style w:type="paragraph" w:customStyle="1" w:styleId="SQLegindent3">
    <w:name w:val="SQLeg indent 3"/>
    <w:basedOn w:val="Normal"/>
    <w:uiPriority w:val="6"/>
    <w:rsid w:val="003205E8"/>
    <w:pPr>
      <w:ind w:left="3402" w:right="567"/>
    </w:pPr>
    <w:rPr>
      <w:i/>
      <w:color w:val="4D4D4D"/>
    </w:rPr>
  </w:style>
  <w:style w:type="paragraph" w:customStyle="1" w:styleId="SQLegstyle-1">
    <w:name w:val="SQLeg style - (1)"/>
    <w:basedOn w:val="Normal"/>
    <w:uiPriority w:val="6"/>
    <w:rsid w:val="003205E8"/>
    <w:pPr>
      <w:tabs>
        <w:tab w:val="left" w:pos="1985"/>
      </w:tabs>
      <w:ind w:left="1985" w:right="567" w:hanging="851"/>
    </w:pPr>
    <w:rPr>
      <w:i/>
      <w:color w:val="4D4D4D"/>
    </w:rPr>
  </w:style>
  <w:style w:type="paragraph" w:customStyle="1" w:styleId="SQLegstyle-a">
    <w:name w:val="SQLeg style - (a)"/>
    <w:basedOn w:val="Normal"/>
    <w:uiPriority w:val="6"/>
    <w:rsid w:val="003205E8"/>
    <w:pPr>
      <w:tabs>
        <w:tab w:val="left" w:pos="2693"/>
      </w:tabs>
      <w:ind w:left="2694" w:right="567" w:hanging="709"/>
    </w:pPr>
    <w:rPr>
      <w:i/>
      <w:color w:val="4D4D4D"/>
    </w:rPr>
  </w:style>
  <w:style w:type="paragraph" w:customStyle="1" w:styleId="SQLegstyle-i">
    <w:name w:val="SQLeg style - (i)"/>
    <w:basedOn w:val="Normal"/>
    <w:uiPriority w:val="6"/>
    <w:rsid w:val="003205E8"/>
    <w:pPr>
      <w:tabs>
        <w:tab w:val="left" w:pos="3402"/>
      </w:tabs>
      <w:ind w:left="3402" w:right="567" w:hanging="709"/>
    </w:pPr>
    <w:rPr>
      <w:i/>
      <w:color w:val="4D4D4D"/>
    </w:rPr>
  </w:style>
  <w:style w:type="paragraph" w:customStyle="1" w:styleId="SQLegstyle-10">
    <w:name w:val="SQLeg style - 1"/>
    <w:basedOn w:val="Normal"/>
    <w:uiPriority w:val="6"/>
    <w:rsid w:val="00EB5CB9"/>
    <w:pPr>
      <w:keepNext/>
      <w:tabs>
        <w:tab w:val="left" w:pos="1985"/>
      </w:tabs>
      <w:ind w:left="1985" w:right="567" w:hanging="851"/>
    </w:pPr>
    <w:rPr>
      <w:b/>
      <w:i/>
      <w:color w:val="4D4D4D"/>
    </w:rPr>
  </w:style>
  <w:style w:type="character" w:customStyle="1" w:styleId="EmphasisItalics">
    <w:name w:val="Emphasis Italics"/>
    <w:basedOn w:val="DefaultParagraphFont"/>
    <w:uiPriority w:val="2"/>
    <w:rsid w:val="00550220"/>
    <w:rPr>
      <w:b/>
      <w:i/>
    </w:rPr>
  </w:style>
  <w:style w:type="numbering" w:styleId="111111">
    <w:name w:val="Outline List 2"/>
    <w:basedOn w:val="NoList"/>
    <w:uiPriority w:val="99"/>
    <w:semiHidden/>
    <w:unhideWhenUsed/>
    <w:rsid w:val="00703CF3"/>
    <w:pPr>
      <w:numPr>
        <w:numId w:val="18"/>
      </w:numPr>
    </w:pPr>
  </w:style>
  <w:style w:type="numbering" w:styleId="1ai">
    <w:name w:val="Outline List 1"/>
    <w:basedOn w:val="NoList"/>
    <w:uiPriority w:val="99"/>
    <w:semiHidden/>
    <w:unhideWhenUsed/>
    <w:rsid w:val="00703CF3"/>
    <w:pPr>
      <w:numPr>
        <w:numId w:val="19"/>
      </w:numPr>
    </w:pPr>
  </w:style>
  <w:style w:type="numbering" w:styleId="ArticleSection">
    <w:name w:val="Outline List 3"/>
    <w:basedOn w:val="NoList"/>
    <w:uiPriority w:val="99"/>
    <w:semiHidden/>
    <w:unhideWhenUsed/>
    <w:rsid w:val="00703CF3"/>
    <w:pPr>
      <w:numPr>
        <w:numId w:val="20"/>
      </w:numPr>
    </w:pPr>
  </w:style>
  <w:style w:type="paragraph" w:styleId="BlockText">
    <w:name w:val="Block Text"/>
    <w:basedOn w:val="Normal"/>
    <w:uiPriority w:val="99"/>
    <w:semiHidden/>
    <w:unhideWhenUsed/>
    <w:rsid w:val="00703CF3"/>
    <w:pPr>
      <w:pBdr>
        <w:top w:val="single" w:sz="2" w:space="10" w:color="2BB673" w:themeColor="accent1"/>
        <w:left w:val="single" w:sz="2" w:space="10" w:color="2BB673" w:themeColor="accent1"/>
        <w:bottom w:val="single" w:sz="2" w:space="10" w:color="2BB673" w:themeColor="accent1"/>
        <w:right w:val="single" w:sz="2" w:space="10" w:color="2BB673" w:themeColor="accent1"/>
      </w:pBdr>
      <w:ind w:left="1152" w:right="1152"/>
    </w:pPr>
    <w:rPr>
      <w:rFonts w:asciiTheme="minorHAnsi" w:eastAsiaTheme="minorEastAsia" w:hAnsiTheme="minorHAnsi"/>
      <w:i/>
      <w:iCs/>
      <w:color w:val="2BB673" w:themeColor="accent1"/>
    </w:rPr>
  </w:style>
  <w:style w:type="paragraph" w:styleId="BodyText2">
    <w:name w:val="Body Text 2"/>
    <w:basedOn w:val="Normal"/>
    <w:link w:val="BodyText2Char"/>
    <w:uiPriority w:val="99"/>
    <w:semiHidden/>
    <w:unhideWhenUsed/>
    <w:rsid w:val="00703CF3"/>
    <w:pPr>
      <w:spacing w:after="120" w:line="480" w:lineRule="auto"/>
    </w:pPr>
  </w:style>
  <w:style w:type="character" w:customStyle="1" w:styleId="BodyText2Char">
    <w:name w:val="Body Text 2 Char"/>
    <w:basedOn w:val="DefaultParagraphFont"/>
    <w:link w:val="BodyText2"/>
    <w:uiPriority w:val="99"/>
    <w:semiHidden/>
    <w:rsid w:val="00703CF3"/>
    <w:rPr>
      <w:rFonts w:ascii="Calibri" w:hAnsi="Calibri"/>
      <w:color w:val="1E1E1E"/>
      <w:sz w:val="24"/>
    </w:rPr>
  </w:style>
  <w:style w:type="paragraph" w:styleId="BodyText3">
    <w:name w:val="Body Text 3"/>
    <w:basedOn w:val="Normal"/>
    <w:link w:val="BodyText3Char"/>
    <w:uiPriority w:val="99"/>
    <w:semiHidden/>
    <w:unhideWhenUsed/>
    <w:rsid w:val="00703CF3"/>
    <w:pPr>
      <w:spacing w:after="120"/>
    </w:pPr>
    <w:rPr>
      <w:sz w:val="16"/>
      <w:szCs w:val="16"/>
    </w:rPr>
  </w:style>
  <w:style w:type="character" w:customStyle="1" w:styleId="BodyText3Char">
    <w:name w:val="Body Text 3 Char"/>
    <w:basedOn w:val="DefaultParagraphFont"/>
    <w:link w:val="BodyText3"/>
    <w:uiPriority w:val="99"/>
    <w:semiHidden/>
    <w:rsid w:val="00703CF3"/>
    <w:rPr>
      <w:rFonts w:ascii="Calibri" w:hAnsi="Calibri"/>
      <w:color w:val="1E1E1E"/>
      <w:sz w:val="16"/>
      <w:szCs w:val="16"/>
    </w:rPr>
  </w:style>
  <w:style w:type="paragraph" w:styleId="BodyTextFirstIndent">
    <w:name w:val="Body Text First Indent"/>
    <w:basedOn w:val="BodyText"/>
    <w:link w:val="BodyTextFirstIndentChar"/>
    <w:uiPriority w:val="99"/>
    <w:semiHidden/>
    <w:unhideWhenUsed/>
    <w:rsid w:val="00703CF3"/>
    <w:pPr>
      <w:ind w:firstLine="360"/>
    </w:pPr>
  </w:style>
  <w:style w:type="character" w:customStyle="1" w:styleId="BodyTextFirstIndentChar">
    <w:name w:val="Body Text First Indent Char"/>
    <w:basedOn w:val="BodyTextChar"/>
    <w:link w:val="BodyTextFirstIndent"/>
    <w:uiPriority w:val="99"/>
    <w:semiHidden/>
    <w:rsid w:val="00703CF3"/>
    <w:rPr>
      <w:rFonts w:ascii="Calibri" w:hAnsi="Calibri"/>
      <w:color w:val="1E1E1E"/>
      <w:sz w:val="24"/>
    </w:rPr>
  </w:style>
  <w:style w:type="paragraph" w:styleId="BodyTextIndent">
    <w:name w:val="Body Text Indent"/>
    <w:basedOn w:val="Normal"/>
    <w:link w:val="BodyTextIndentChar"/>
    <w:uiPriority w:val="99"/>
    <w:semiHidden/>
    <w:unhideWhenUsed/>
    <w:rsid w:val="00703CF3"/>
    <w:pPr>
      <w:spacing w:after="120"/>
      <w:ind w:left="283"/>
    </w:pPr>
  </w:style>
  <w:style w:type="character" w:customStyle="1" w:styleId="BodyTextIndentChar">
    <w:name w:val="Body Text Indent Char"/>
    <w:basedOn w:val="DefaultParagraphFont"/>
    <w:link w:val="BodyTextIndent"/>
    <w:uiPriority w:val="99"/>
    <w:semiHidden/>
    <w:rsid w:val="00703CF3"/>
    <w:rPr>
      <w:rFonts w:ascii="Calibri" w:hAnsi="Calibri"/>
      <w:color w:val="1E1E1E"/>
      <w:sz w:val="24"/>
    </w:rPr>
  </w:style>
  <w:style w:type="paragraph" w:styleId="BodyTextFirstIndent2">
    <w:name w:val="Body Text First Indent 2"/>
    <w:basedOn w:val="BodyTextIndent"/>
    <w:link w:val="BodyTextFirstIndent2Char"/>
    <w:uiPriority w:val="99"/>
    <w:semiHidden/>
    <w:unhideWhenUsed/>
    <w:rsid w:val="00703CF3"/>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703CF3"/>
    <w:rPr>
      <w:rFonts w:ascii="Calibri" w:hAnsi="Calibri"/>
      <w:color w:val="1E1E1E"/>
      <w:sz w:val="24"/>
    </w:rPr>
  </w:style>
  <w:style w:type="paragraph" w:styleId="BodyTextIndent2">
    <w:name w:val="Body Text Indent 2"/>
    <w:basedOn w:val="Normal"/>
    <w:link w:val="BodyTextIndent2Char"/>
    <w:uiPriority w:val="99"/>
    <w:semiHidden/>
    <w:unhideWhenUsed/>
    <w:rsid w:val="00703CF3"/>
    <w:pPr>
      <w:spacing w:after="120" w:line="480" w:lineRule="auto"/>
      <w:ind w:left="283"/>
    </w:pPr>
  </w:style>
  <w:style w:type="character" w:customStyle="1" w:styleId="BodyTextIndent2Char">
    <w:name w:val="Body Text Indent 2 Char"/>
    <w:basedOn w:val="DefaultParagraphFont"/>
    <w:link w:val="BodyTextIndent2"/>
    <w:uiPriority w:val="99"/>
    <w:semiHidden/>
    <w:rsid w:val="00703CF3"/>
    <w:rPr>
      <w:rFonts w:ascii="Calibri" w:hAnsi="Calibri"/>
      <w:color w:val="1E1E1E"/>
      <w:sz w:val="24"/>
    </w:rPr>
  </w:style>
  <w:style w:type="paragraph" w:styleId="BodyTextIndent3">
    <w:name w:val="Body Text Indent 3"/>
    <w:basedOn w:val="Normal"/>
    <w:link w:val="BodyTextIndent3Char"/>
    <w:uiPriority w:val="99"/>
    <w:semiHidden/>
    <w:unhideWhenUsed/>
    <w:rsid w:val="00703CF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03CF3"/>
    <w:rPr>
      <w:rFonts w:ascii="Calibri" w:hAnsi="Calibri"/>
      <w:color w:val="1E1E1E"/>
      <w:sz w:val="16"/>
      <w:szCs w:val="16"/>
    </w:rPr>
  </w:style>
  <w:style w:type="character" w:styleId="BookTitle">
    <w:name w:val="Book Title"/>
    <w:basedOn w:val="DefaultParagraphFont"/>
    <w:uiPriority w:val="33"/>
    <w:semiHidden/>
    <w:rsid w:val="00703CF3"/>
    <w:rPr>
      <w:b/>
      <w:bCs/>
      <w:i/>
      <w:iCs/>
      <w:spacing w:val="5"/>
    </w:rPr>
  </w:style>
  <w:style w:type="paragraph" w:styleId="Closing">
    <w:name w:val="Closing"/>
    <w:basedOn w:val="Normal"/>
    <w:link w:val="ClosingChar"/>
    <w:uiPriority w:val="99"/>
    <w:semiHidden/>
    <w:unhideWhenUsed/>
    <w:rsid w:val="00703CF3"/>
    <w:pPr>
      <w:spacing w:after="0" w:line="240" w:lineRule="auto"/>
      <w:ind w:left="4252"/>
    </w:pPr>
  </w:style>
  <w:style w:type="character" w:customStyle="1" w:styleId="ClosingChar">
    <w:name w:val="Closing Char"/>
    <w:basedOn w:val="DefaultParagraphFont"/>
    <w:link w:val="Closing"/>
    <w:uiPriority w:val="99"/>
    <w:semiHidden/>
    <w:rsid w:val="00703CF3"/>
    <w:rPr>
      <w:rFonts w:ascii="Calibri" w:hAnsi="Calibri"/>
      <w:color w:val="1E1E1E"/>
      <w:sz w:val="24"/>
    </w:rPr>
  </w:style>
  <w:style w:type="table" w:styleId="ColorfulGrid">
    <w:name w:val="Colorful Grid"/>
    <w:basedOn w:val="TableNormal"/>
    <w:uiPriority w:val="73"/>
    <w:semiHidden/>
    <w:unhideWhenUsed/>
    <w:rsid w:val="00703CF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703CF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F4E3" w:themeFill="accent1" w:themeFillTint="33"/>
    </w:tcPr>
    <w:tblStylePr w:type="firstRow">
      <w:rPr>
        <w:b/>
        <w:bCs/>
      </w:rPr>
      <w:tblPr/>
      <w:tcPr>
        <w:shd w:val="clear" w:color="auto" w:fill="A2E9C7" w:themeFill="accent1" w:themeFillTint="66"/>
      </w:tcPr>
    </w:tblStylePr>
    <w:tblStylePr w:type="lastRow">
      <w:rPr>
        <w:b/>
        <w:bCs/>
        <w:color w:val="000000" w:themeColor="text1"/>
      </w:rPr>
      <w:tblPr/>
      <w:tcPr>
        <w:shd w:val="clear" w:color="auto" w:fill="A2E9C7" w:themeFill="accent1" w:themeFillTint="66"/>
      </w:tcPr>
    </w:tblStylePr>
    <w:tblStylePr w:type="firstCol">
      <w:rPr>
        <w:color w:val="FFFFFF" w:themeColor="background1"/>
      </w:rPr>
      <w:tblPr/>
      <w:tcPr>
        <w:shd w:val="clear" w:color="auto" w:fill="208855" w:themeFill="accent1" w:themeFillShade="BF"/>
      </w:tcPr>
    </w:tblStylePr>
    <w:tblStylePr w:type="lastCol">
      <w:rPr>
        <w:color w:val="FFFFFF" w:themeColor="background1"/>
      </w:rPr>
      <w:tblPr/>
      <w:tcPr>
        <w:shd w:val="clear" w:color="auto" w:fill="208855" w:themeFill="accent1" w:themeFillShade="BF"/>
      </w:tc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ColorfulGrid-Accent2">
    <w:name w:val="Colorful Grid Accent 2"/>
    <w:basedOn w:val="TableNormal"/>
    <w:uiPriority w:val="73"/>
    <w:semiHidden/>
    <w:unhideWhenUsed/>
    <w:rsid w:val="00703CF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F7C9" w:themeFill="accent2" w:themeFillTint="33"/>
    </w:tcPr>
    <w:tblStylePr w:type="firstRow">
      <w:rPr>
        <w:b/>
        <w:bCs/>
      </w:rPr>
      <w:tblPr/>
      <w:tcPr>
        <w:shd w:val="clear" w:color="auto" w:fill="DCEF94" w:themeFill="accent2" w:themeFillTint="66"/>
      </w:tcPr>
    </w:tblStylePr>
    <w:tblStylePr w:type="lastRow">
      <w:rPr>
        <w:b/>
        <w:bCs/>
        <w:color w:val="000000" w:themeColor="text1"/>
      </w:rPr>
      <w:tblPr/>
      <w:tcPr>
        <w:shd w:val="clear" w:color="auto" w:fill="DCEF94" w:themeFill="accent2" w:themeFillTint="66"/>
      </w:tcPr>
    </w:tblStylePr>
    <w:tblStylePr w:type="firstCol">
      <w:rPr>
        <w:color w:val="FFFFFF" w:themeColor="background1"/>
      </w:rPr>
      <w:tblPr/>
      <w:tcPr>
        <w:shd w:val="clear" w:color="auto" w:fill="6D8613" w:themeFill="accent2" w:themeFillShade="BF"/>
      </w:tcPr>
    </w:tblStylePr>
    <w:tblStylePr w:type="lastCol">
      <w:rPr>
        <w:color w:val="FFFFFF" w:themeColor="background1"/>
      </w:rPr>
      <w:tblPr/>
      <w:tcPr>
        <w:shd w:val="clear" w:color="auto" w:fill="6D8613" w:themeFill="accent2" w:themeFillShade="BF"/>
      </w:tc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ColorfulGrid-Accent3">
    <w:name w:val="Colorful Grid Accent 3"/>
    <w:basedOn w:val="TableNormal"/>
    <w:uiPriority w:val="73"/>
    <w:semiHidden/>
    <w:unhideWhenUsed/>
    <w:rsid w:val="00703CF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1D7" w:themeFill="accent3" w:themeFillTint="33"/>
    </w:tcPr>
    <w:tblStylePr w:type="firstRow">
      <w:rPr>
        <w:b/>
        <w:bCs/>
      </w:rPr>
      <w:tblPr/>
      <w:tcPr>
        <w:shd w:val="clear" w:color="auto" w:fill="F9C3B0" w:themeFill="accent3" w:themeFillTint="66"/>
      </w:tcPr>
    </w:tblStylePr>
    <w:tblStylePr w:type="lastRow">
      <w:rPr>
        <w:b/>
        <w:bCs/>
        <w:color w:val="000000" w:themeColor="text1"/>
      </w:rPr>
      <w:tblPr/>
      <w:tcPr>
        <w:shd w:val="clear" w:color="auto" w:fill="F9C3B0" w:themeFill="accent3" w:themeFillTint="66"/>
      </w:tcPr>
    </w:tblStylePr>
    <w:tblStylePr w:type="firstCol">
      <w:rPr>
        <w:color w:val="FFFFFF" w:themeColor="background1"/>
      </w:rPr>
      <w:tblPr/>
      <w:tcPr>
        <w:shd w:val="clear" w:color="auto" w:fill="CF4110" w:themeFill="accent3" w:themeFillShade="BF"/>
      </w:tcPr>
    </w:tblStylePr>
    <w:tblStylePr w:type="lastCol">
      <w:rPr>
        <w:color w:val="FFFFFF" w:themeColor="background1"/>
      </w:rPr>
      <w:tblPr/>
      <w:tcPr>
        <w:shd w:val="clear" w:color="auto" w:fill="CF4110" w:themeFill="accent3" w:themeFillShade="BF"/>
      </w:tc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ColorfulGrid-Accent4">
    <w:name w:val="Colorful Grid Accent 4"/>
    <w:basedOn w:val="TableNormal"/>
    <w:uiPriority w:val="73"/>
    <w:semiHidden/>
    <w:unhideWhenUsed/>
    <w:rsid w:val="00703CF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DFF4" w:themeFill="accent4" w:themeFillTint="33"/>
    </w:tcPr>
    <w:tblStylePr w:type="firstRow">
      <w:rPr>
        <w:b/>
        <w:bCs/>
      </w:rPr>
      <w:tblPr/>
      <w:tcPr>
        <w:shd w:val="clear" w:color="auto" w:fill="D4BFEA" w:themeFill="accent4" w:themeFillTint="66"/>
      </w:tcPr>
    </w:tblStylePr>
    <w:tblStylePr w:type="lastRow">
      <w:rPr>
        <w:b/>
        <w:bCs/>
        <w:color w:val="000000" w:themeColor="text1"/>
      </w:rPr>
      <w:tblPr/>
      <w:tcPr>
        <w:shd w:val="clear" w:color="auto" w:fill="D4BFEA" w:themeFill="accent4" w:themeFillTint="66"/>
      </w:tcPr>
    </w:tblStylePr>
    <w:tblStylePr w:type="firstCol">
      <w:rPr>
        <w:color w:val="FFFFFF" w:themeColor="background1"/>
      </w:rPr>
      <w:tblPr/>
      <w:tcPr>
        <w:shd w:val="clear" w:color="auto" w:fill="6E37AA" w:themeFill="accent4" w:themeFillShade="BF"/>
      </w:tcPr>
    </w:tblStylePr>
    <w:tblStylePr w:type="lastCol">
      <w:rPr>
        <w:color w:val="FFFFFF" w:themeColor="background1"/>
      </w:rPr>
      <w:tblPr/>
      <w:tcPr>
        <w:shd w:val="clear" w:color="auto" w:fill="6E37AA" w:themeFill="accent4" w:themeFillShade="BF"/>
      </w:tc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ColorfulGrid-Accent5">
    <w:name w:val="Colorful Grid Accent 5"/>
    <w:basedOn w:val="TableNormal"/>
    <w:uiPriority w:val="73"/>
    <w:semiHidden/>
    <w:unhideWhenUsed/>
    <w:rsid w:val="00703CF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F6FF" w:themeFill="accent5" w:themeFillTint="33"/>
    </w:tcPr>
    <w:tblStylePr w:type="firstRow">
      <w:rPr>
        <w:b/>
        <w:bCs/>
      </w:rPr>
      <w:tblPr/>
      <w:tcPr>
        <w:shd w:val="clear" w:color="auto" w:fill="82EEFF" w:themeFill="accent5" w:themeFillTint="66"/>
      </w:tcPr>
    </w:tblStylePr>
    <w:tblStylePr w:type="lastRow">
      <w:rPr>
        <w:b/>
        <w:bCs/>
        <w:color w:val="000000" w:themeColor="text1"/>
      </w:rPr>
      <w:tblPr/>
      <w:tcPr>
        <w:shd w:val="clear" w:color="auto" w:fill="82EEFF" w:themeFill="accent5" w:themeFillTint="66"/>
      </w:tcPr>
    </w:tblStylePr>
    <w:tblStylePr w:type="firstCol">
      <w:rPr>
        <w:color w:val="FFFFFF" w:themeColor="background1"/>
      </w:rPr>
      <w:tblPr/>
      <w:tcPr>
        <w:shd w:val="clear" w:color="auto" w:fill="008094" w:themeFill="accent5" w:themeFillShade="BF"/>
      </w:tcPr>
    </w:tblStylePr>
    <w:tblStylePr w:type="lastCol">
      <w:rPr>
        <w:color w:val="FFFFFF" w:themeColor="background1"/>
      </w:rPr>
      <w:tblPr/>
      <w:tcPr>
        <w:shd w:val="clear" w:color="auto" w:fill="008094" w:themeFill="accent5" w:themeFillShade="BF"/>
      </w:tc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ColorfulGrid-Accent6">
    <w:name w:val="Colorful Grid Accent 6"/>
    <w:basedOn w:val="TableNormal"/>
    <w:uiPriority w:val="73"/>
    <w:semiHidden/>
    <w:unhideWhenUsed/>
    <w:rsid w:val="00703CF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8CD" w:themeFill="accent6" w:themeFillTint="33"/>
    </w:tcPr>
    <w:tblStylePr w:type="firstRow">
      <w:rPr>
        <w:b/>
        <w:bCs/>
      </w:rPr>
      <w:tblPr/>
      <w:tcPr>
        <w:shd w:val="clear" w:color="auto" w:fill="FED19C" w:themeFill="accent6" w:themeFillTint="66"/>
      </w:tcPr>
    </w:tblStylePr>
    <w:tblStylePr w:type="lastRow">
      <w:rPr>
        <w:b/>
        <w:bCs/>
        <w:color w:val="000000" w:themeColor="text1"/>
      </w:rPr>
      <w:tblPr/>
      <w:tcPr>
        <w:shd w:val="clear" w:color="auto" w:fill="FED19C" w:themeFill="accent6" w:themeFillTint="66"/>
      </w:tcPr>
    </w:tblStylePr>
    <w:tblStylePr w:type="firstCol">
      <w:rPr>
        <w:color w:val="FFFFFF" w:themeColor="background1"/>
      </w:rPr>
      <w:tblPr/>
      <w:tcPr>
        <w:shd w:val="clear" w:color="auto" w:fill="C36B01" w:themeFill="accent6" w:themeFillShade="BF"/>
      </w:tcPr>
    </w:tblStylePr>
    <w:tblStylePr w:type="lastCol">
      <w:rPr>
        <w:color w:val="FFFFFF" w:themeColor="background1"/>
      </w:rPr>
      <w:tblPr/>
      <w:tcPr>
        <w:shd w:val="clear" w:color="auto" w:fill="C36B01" w:themeFill="accent6" w:themeFillShade="BF"/>
      </w:tc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ColorfulList">
    <w:name w:val="Colorful List"/>
    <w:basedOn w:val="TableNormal"/>
    <w:uiPriority w:val="72"/>
    <w:semiHidden/>
    <w:unhideWhenUsed/>
    <w:rsid w:val="00703CF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703CF3"/>
    <w:pPr>
      <w:spacing w:after="0" w:line="240" w:lineRule="auto"/>
    </w:pPr>
    <w:rPr>
      <w:color w:val="000000" w:themeColor="text1"/>
    </w:rPr>
    <w:tblPr>
      <w:tblStyleRowBandSize w:val="1"/>
      <w:tblStyleColBandSize w:val="1"/>
    </w:tblPr>
    <w:tcPr>
      <w:shd w:val="clear" w:color="auto" w:fill="E8F9F1" w:themeFill="accen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F1DC" w:themeFill="accent1" w:themeFillTint="3F"/>
      </w:tcPr>
    </w:tblStylePr>
    <w:tblStylePr w:type="band1Horz">
      <w:tblPr/>
      <w:tcPr>
        <w:shd w:val="clear" w:color="auto" w:fill="D0F4E3" w:themeFill="accent1" w:themeFillTint="33"/>
      </w:tcPr>
    </w:tblStylePr>
  </w:style>
  <w:style w:type="table" w:styleId="ColorfulList-Accent2">
    <w:name w:val="Colorful List Accent 2"/>
    <w:basedOn w:val="TableNormal"/>
    <w:uiPriority w:val="72"/>
    <w:semiHidden/>
    <w:unhideWhenUsed/>
    <w:rsid w:val="00703CF3"/>
    <w:pPr>
      <w:spacing w:after="0" w:line="240" w:lineRule="auto"/>
    </w:pPr>
    <w:rPr>
      <w:color w:val="000000" w:themeColor="text1"/>
    </w:rPr>
    <w:tblPr>
      <w:tblStyleRowBandSize w:val="1"/>
      <w:tblStyleColBandSize w:val="1"/>
    </w:tblPr>
    <w:tcPr>
      <w:shd w:val="clear" w:color="auto" w:fill="F6FBE4" w:themeFill="accent2"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5BD" w:themeFill="accent2" w:themeFillTint="3F"/>
      </w:tcPr>
    </w:tblStylePr>
    <w:tblStylePr w:type="band1Horz">
      <w:tblPr/>
      <w:tcPr>
        <w:shd w:val="clear" w:color="auto" w:fill="EDF7C9" w:themeFill="accent2" w:themeFillTint="33"/>
      </w:tcPr>
    </w:tblStylePr>
  </w:style>
  <w:style w:type="table" w:styleId="ColorfulList-Accent3">
    <w:name w:val="Colorful List Accent 3"/>
    <w:basedOn w:val="TableNormal"/>
    <w:uiPriority w:val="72"/>
    <w:semiHidden/>
    <w:unhideWhenUsed/>
    <w:rsid w:val="00703CF3"/>
    <w:pPr>
      <w:spacing w:after="0" w:line="240" w:lineRule="auto"/>
    </w:pPr>
    <w:rPr>
      <w:color w:val="000000" w:themeColor="text1"/>
    </w:rPr>
    <w:tblPr>
      <w:tblStyleRowBandSize w:val="1"/>
      <w:tblStyleColBandSize w:val="1"/>
    </w:tblPr>
    <w:tcPr>
      <w:shd w:val="clear" w:color="auto" w:fill="FDF0EB" w:themeFill="accent3" w:themeFillTint="19"/>
    </w:tcPr>
    <w:tblStylePr w:type="firstRow">
      <w:rPr>
        <w:b/>
        <w:bCs/>
        <w:color w:val="FFFFFF" w:themeColor="background1"/>
      </w:rPr>
      <w:tblPr/>
      <w:tcPr>
        <w:tcBorders>
          <w:bottom w:val="single" w:sz="12" w:space="0" w:color="FFFFFF" w:themeColor="background1"/>
        </w:tcBorders>
        <w:shd w:val="clear" w:color="auto" w:fill="763AB5" w:themeFill="accent4" w:themeFillShade="CC"/>
      </w:tcPr>
    </w:tblStylePr>
    <w:tblStylePr w:type="lastRow">
      <w:rPr>
        <w:b/>
        <w:bCs/>
        <w:color w:val="763AB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9CE" w:themeFill="accent3" w:themeFillTint="3F"/>
      </w:tcPr>
    </w:tblStylePr>
    <w:tblStylePr w:type="band1Horz">
      <w:tblPr/>
      <w:tcPr>
        <w:shd w:val="clear" w:color="auto" w:fill="FCE1D7" w:themeFill="accent3" w:themeFillTint="33"/>
      </w:tcPr>
    </w:tblStylePr>
  </w:style>
  <w:style w:type="table" w:styleId="ColorfulList-Accent4">
    <w:name w:val="Colorful List Accent 4"/>
    <w:basedOn w:val="TableNormal"/>
    <w:uiPriority w:val="72"/>
    <w:semiHidden/>
    <w:unhideWhenUsed/>
    <w:rsid w:val="00703CF3"/>
    <w:pPr>
      <w:spacing w:after="0" w:line="240" w:lineRule="auto"/>
    </w:pPr>
    <w:rPr>
      <w:color w:val="000000" w:themeColor="text1"/>
    </w:rPr>
    <w:tblPr>
      <w:tblStyleRowBandSize w:val="1"/>
      <w:tblStyleColBandSize w:val="1"/>
    </w:tblPr>
    <w:tcPr>
      <w:shd w:val="clear" w:color="auto" w:fill="F4EFFA" w:themeFill="accent4" w:themeFillTint="19"/>
    </w:tcPr>
    <w:tblStylePr w:type="firstRow">
      <w:rPr>
        <w:b/>
        <w:bCs/>
        <w:color w:val="FFFFFF" w:themeColor="background1"/>
      </w:rPr>
      <w:tblPr/>
      <w:tcPr>
        <w:tcBorders>
          <w:bottom w:val="single" w:sz="12" w:space="0" w:color="FFFFFF" w:themeColor="background1"/>
        </w:tcBorders>
        <w:shd w:val="clear" w:color="auto" w:fill="DD4611" w:themeFill="accent3" w:themeFillShade="CC"/>
      </w:tcPr>
    </w:tblStylePr>
    <w:tblStylePr w:type="lastRow">
      <w:rPr>
        <w:b/>
        <w:bCs/>
        <w:color w:val="DD461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D7F2" w:themeFill="accent4" w:themeFillTint="3F"/>
      </w:tcPr>
    </w:tblStylePr>
    <w:tblStylePr w:type="band1Horz">
      <w:tblPr/>
      <w:tcPr>
        <w:shd w:val="clear" w:color="auto" w:fill="E9DFF4" w:themeFill="accent4" w:themeFillTint="33"/>
      </w:tcPr>
    </w:tblStylePr>
  </w:style>
  <w:style w:type="table" w:styleId="ColorfulList-Accent5">
    <w:name w:val="Colorful List Accent 5"/>
    <w:basedOn w:val="TableNormal"/>
    <w:uiPriority w:val="72"/>
    <w:semiHidden/>
    <w:unhideWhenUsed/>
    <w:rsid w:val="00703CF3"/>
    <w:pPr>
      <w:spacing w:after="0" w:line="240" w:lineRule="auto"/>
    </w:pPr>
    <w:rPr>
      <w:color w:val="000000" w:themeColor="text1"/>
    </w:rPr>
    <w:tblPr>
      <w:tblStyleRowBandSize w:val="1"/>
      <w:tblStyleColBandSize w:val="1"/>
    </w:tblPr>
    <w:tcPr>
      <w:shd w:val="clear" w:color="auto" w:fill="E0FBFF" w:themeFill="accent5" w:themeFillTint="19"/>
    </w:tcPr>
    <w:tblStylePr w:type="firstRow">
      <w:rPr>
        <w:b/>
        <w:bCs/>
        <w:color w:val="FFFFFF" w:themeColor="background1"/>
      </w:rPr>
      <w:tblPr/>
      <w:tcPr>
        <w:tcBorders>
          <w:bottom w:val="single" w:sz="12" w:space="0" w:color="FFFFFF" w:themeColor="background1"/>
        </w:tcBorders>
        <w:shd w:val="clear" w:color="auto" w:fill="D07201" w:themeFill="accent6" w:themeFillShade="CC"/>
      </w:tcPr>
    </w:tblStylePr>
    <w:tblStylePr w:type="lastRow">
      <w:rPr>
        <w:b/>
        <w:bCs/>
        <w:color w:val="D0720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F4FF" w:themeFill="accent5" w:themeFillTint="3F"/>
      </w:tcPr>
    </w:tblStylePr>
    <w:tblStylePr w:type="band1Horz">
      <w:tblPr/>
      <w:tcPr>
        <w:shd w:val="clear" w:color="auto" w:fill="C0F6FF" w:themeFill="accent5" w:themeFillTint="33"/>
      </w:tcPr>
    </w:tblStylePr>
  </w:style>
  <w:style w:type="table" w:styleId="ColorfulList-Accent6">
    <w:name w:val="Colorful List Accent 6"/>
    <w:basedOn w:val="TableNormal"/>
    <w:uiPriority w:val="72"/>
    <w:semiHidden/>
    <w:unhideWhenUsed/>
    <w:rsid w:val="00703CF3"/>
    <w:pPr>
      <w:spacing w:after="0" w:line="240" w:lineRule="auto"/>
    </w:pPr>
    <w:rPr>
      <w:color w:val="000000" w:themeColor="text1"/>
    </w:rPr>
    <w:tblPr>
      <w:tblStyleRowBandSize w:val="1"/>
      <w:tblStyleColBandSize w:val="1"/>
    </w:tblPr>
    <w:tcPr>
      <w:shd w:val="clear" w:color="auto" w:fill="FEF3E6" w:themeFill="accent6" w:themeFillTint="19"/>
    </w:tcPr>
    <w:tblStylePr w:type="firstRow">
      <w:rPr>
        <w:b/>
        <w:bCs/>
        <w:color w:val="FFFFFF" w:themeColor="background1"/>
      </w:rPr>
      <w:tblPr/>
      <w:tcPr>
        <w:tcBorders>
          <w:bottom w:val="single" w:sz="12" w:space="0" w:color="FFFFFF" w:themeColor="background1"/>
        </w:tcBorders>
        <w:shd w:val="clear" w:color="auto" w:fill="00899E" w:themeFill="accent5" w:themeFillShade="CC"/>
      </w:tcPr>
    </w:tblStylePr>
    <w:tblStylePr w:type="lastRow">
      <w:rPr>
        <w:b/>
        <w:bCs/>
        <w:color w:val="00899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3C2" w:themeFill="accent6" w:themeFillTint="3F"/>
      </w:tcPr>
    </w:tblStylePr>
    <w:tblStylePr w:type="band1Horz">
      <w:tblPr/>
      <w:tcPr>
        <w:shd w:val="clear" w:color="auto" w:fill="FEE8CD" w:themeFill="accent6" w:themeFillTint="33"/>
      </w:tcPr>
    </w:tblStylePr>
  </w:style>
  <w:style w:type="table" w:styleId="ColorfulShading">
    <w:name w:val="Colorful Shading"/>
    <w:basedOn w:val="TableNormal"/>
    <w:uiPriority w:val="71"/>
    <w:semiHidden/>
    <w:unhideWhenUsed/>
    <w:rsid w:val="00703CF3"/>
    <w:pPr>
      <w:spacing w:after="0" w:line="240" w:lineRule="auto"/>
    </w:pPr>
    <w:rPr>
      <w:color w:val="000000" w:themeColor="text1"/>
    </w:rPr>
    <w:tblPr>
      <w:tblStyleRowBandSize w:val="1"/>
      <w:tblStyleColBandSize w:val="1"/>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703CF3"/>
    <w:pPr>
      <w:spacing w:after="0" w:line="240" w:lineRule="auto"/>
    </w:pPr>
    <w:rPr>
      <w:color w:val="000000" w:themeColor="text1"/>
    </w:rPr>
    <w:tblPr>
      <w:tblStyleRowBandSize w:val="1"/>
      <w:tblStyleColBandSize w:val="1"/>
      <w:tblBorders>
        <w:top w:val="single" w:sz="24" w:space="0" w:color="93B41A" w:themeColor="accent2"/>
        <w:left w:val="single" w:sz="4" w:space="0" w:color="2BB673" w:themeColor="accent1"/>
        <w:bottom w:val="single" w:sz="4" w:space="0" w:color="2BB673" w:themeColor="accent1"/>
        <w:right w:val="single" w:sz="4" w:space="0" w:color="2BB673" w:themeColor="accent1"/>
        <w:insideH w:val="single" w:sz="4" w:space="0" w:color="FFFFFF" w:themeColor="background1"/>
        <w:insideV w:val="single" w:sz="4" w:space="0" w:color="FFFFFF" w:themeColor="background1"/>
      </w:tblBorders>
    </w:tblPr>
    <w:tcPr>
      <w:shd w:val="clear" w:color="auto" w:fill="E8F9F1" w:themeFill="accen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6D44" w:themeFill="accent1" w:themeFillShade="99"/>
      </w:tcPr>
    </w:tblStylePr>
    <w:tblStylePr w:type="firstCol">
      <w:rPr>
        <w:color w:val="FFFFFF" w:themeColor="background1"/>
      </w:rPr>
      <w:tblPr/>
      <w:tcPr>
        <w:tcBorders>
          <w:top w:val="nil"/>
          <w:left w:val="nil"/>
          <w:bottom w:val="nil"/>
          <w:right w:val="nil"/>
          <w:insideH w:val="single" w:sz="4" w:space="0" w:color="196D44" w:themeColor="accent1" w:themeShade="99"/>
          <w:insideV w:val="nil"/>
        </w:tcBorders>
        <w:shd w:val="clear" w:color="auto" w:fill="196D4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96D44" w:themeFill="accent1" w:themeFillShade="99"/>
      </w:tcPr>
    </w:tblStylePr>
    <w:tblStylePr w:type="band1Vert">
      <w:tblPr/>
      <w:tcPr>
        <w:shd w:val="clear" w:color="auto" w:fill="A2E9C7" w:themeFill="accent1" w:themeFillTint="66"/>
      </w:tcPr>
    </w:tblStylePr>
    <w:tblStylePr w:type="band1Horz">
      <w:tblPr/>
      <w:tcPr>
        <w:shd w:val="clear" w:color="auto" w:fill="8CE4B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703CF3"/>
    <w:pPr>
      <w:spacing w:after="0" w:line="240" w:lineRule="auto"/>
    </w:pPr>
    <w:rPr>
      <w:color w:val="000000" w:themeColor="text1"/>
    </w:rPr>
    <w:tblPr>
      <w:tblStyleRowBandSize w:val="1"/>
      <w:tblStyleColBandSize w:val="1"/>
      <w:tblBorders>
        <w:top w:val="single" w:sz="24" w:space="0" w:color="93B41A" w:themeColor="accent2"/>
        <w:left w:val="single" w:sz="4" w:space="0" w:color="93B41A" w:themeColor="accent2"/>
        <w:bottom w:val="single" w:sz="4" w:space="0" w:color="93B41A" w:themeColor="accent2"/>
        <w:right w:val="single" w:sz="4" w:space="0" w:color="93B41A" w:themeColor="accent2"/>
        <w:insideH w:val="single" w:sz="4" w:space="0" w:color="FFFFFF" w:themeColor="background1"/>
        <w:insideV w:val="single" w:sz="4" w:space="0" w:color="FFFFFF" w:themeColor="background1"/>
      </w:tblBorders>
    </w:tblPr>
    <w:tcPr>
      <w:shd w:val="clear" w:color="auto" w:fill="F6FBE4" w:themeFill="accent2"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6B0F" w:themeFill="accent2" w:themeFillShade="99"/>
      </w:tcPr>
    </w:tblStylePr>
    <w:tblStylePr w:type="firstCol">
      <w:rPr>
        <w:color w:val="FFFFFF" w:themeColor="background1"/>
      </w:rPr>
      <w:tblPr/>
      <w:tcPr>
        <w:tcBorders>
          <w:top w:val="nil"/>
          <w:left w:val="nil"/>
          <w:bottom w:val="nil"/>
          <w:right w:val="nil"/>
          <w:insideH w:val="single" w:sz="4" w:space="0" w:color="576B0F" w:themeColor="accent2" w:themeShade="99"/>
          <w:insideV w:val="nil"/>
        </w:tcBorders>
        <w:shd w:val="clear" w:color="auto" w:fill="576B0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76B0F" w:themeFill="accent2" w:themeFillShade="99"/>
      </w:tcPr>
    </w:tblStylePr>
    <w:tblStylePr w:type="band1Vert">
      <w:tblPr/>
      <w:tcPr>
        <w:shd w:val="clear" w:color="auto" w:fill="DCEF94" w:themeFill="accent2" w:themeFillTint="66"/>
      </w:tcPr>
    </w:tblStylePr>
    <w:tblStylePr w:type="band1Horz">
      <w:tblPr/>
      <w:tcPr>
        <w:shd w:val="clear" w:color="auto" w:fill="D3EB7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703CF3"/>
    <w:pPr>
      <w:spacing w:after="0" w:line="240" w:lineRule="auto"/>
    </w:pPr>
    <w:rPr>
      <w:color w:val="000000" w:themeColor="text1"/>
    </w:rPr>
    <w:tblPr>
      <w:tblStyleRowBandSize w:val="1"/>
      <w:tblStyleColBandSize w:val="1"/>
      <w:tblBorders>
        <w:top w:val="single" w:sz="24" w:space="0" w:color="9561CC" w:themeColor="accent4"/>
        <w:left w:val="single" w:sz="4" w:space="0" w:color="F06A3B" w:themeColor="accent3"/>
        <w:bottom w:val="single" w:sz="4" w:space="0" w:color="F06A3B" w:themeColor="accent3"/>
        <w:right w:val="single" w:sz="4" w:space="0" w:color="F06A3B" w:themeColor="accent3"/>
        <w:insideH w:val="single" w:sz="4" w:space="0" w:color="FFFFFF" w:themeColor="background1"/>
        <w:insideV w:val="single" w:sz="4" w:space="0" w:color="FFFFFF" w:themeColor="background1"/>
      </w:tblBorders>
    </w:tblPr>
    <w:tcPr>
      <w:shd w:val="clear" w:color="auto" w:fill="FDF0EB" w:themeFill="accent3" w:themeFillTint="19"/>
    </w:tcPr>
    <w:tblStylePr w:type="firstRow">
      <w:rPr>
        <w:b/>
        <w:bCs/>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6340C" w:themeFill="accent3" w:themeFillShade="99"/>
      </w:tcPr>
    </w:tblStylePr>
    <w:tblStylePr w:type="firstCol">
      <w:rPr>
        <w:color w:val="FFFFFF" w:themeColor="background1"/>
      </w:rPr>
      <w:tblPr/>
      <w:tcPr>
        <w:tcBorders>
          <w:top w:val="nil"/>
          <w:left w:val="nil"/>
          <w:bottom w:val="nil"/>
          <w:right w:val="nil"/>
          <w:insideH w:val="single" w:sz="4" w:space="0" w:color="A6340C" w:themeColor="accent3" w:themeShade="99"/>
          <w:insideV w:val="nil"/>
        </w:tcBorders>
        <w:shd w:val="clear" w:color="auto" w:fill="A634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6340C" w:themeFill="accent3" w:themeFillShade="99"/>
      </w:tcPr>
    </w:tblStylePr>
    <w:tblStylePr w:type="band1Vert">
      <w:tblPr/>
      <w:tcPr>
        <w:shd w:val="clear" w:color="auto" w:fill="F9C3B0" w:themeFill="accent3" w:themeFillTint="66"/>
      </w:tcPr>
    </w:tblStylePr>
    <w:tblStylePr w:type="band1Horz">
      <w:tblPr/>
      <w:tcPr>
        <w:shd w:val="clear" w:color="auto" w:fill="F7B49D" w:themeFill="accent3" w:themeFillTint="7F"/>
      </w:tcPr>
    </w:tblStylePr>
  </w:style>
  <w:style w:type="table" w:styleId="ColorfulShading-Accent4">
    <w:name w:val="Colorful Shading Accent 4"/>
    <w:basedOn w:val="TableNormal"/>
    <w:uiPriority w:val="71"/>
    <w:semiHidden/>
    <w:unhideWhenUsed/>
    <w:rsid w:val="00703CF3"/>
    <w:pPr>
      <w:spacing w:after="0" w:line="240" w:lineRule="auto"/>
    </w:pPr>
    <w:rPr>
      <w:color w:val="000000" w:themeColor="text1"/>
    </w:rPr>
    <w:tblPr>
      <w:tblStyleRowBandSize w:val="1"/>
      <w:tblStyleColBandSize w:val="1"/>
      <w:tblBorders>
        <w:top w:val="single" w:sz="24" w:space="0" w:color="F06A3B" w:themeColor="accent3"/>
        <w:left w:val="single" w:sz="4" w:space="0" w:color="9561CC" w:themeColor="accent4"/>
        <w:bottom w:val="single" w:sz="4" w:space="0" w:color="9561CC" w:themeColor="accent4"/>
        <w:right w:val="single" w:sz="4" w:space="0" w:color="9561CC" w:themeColor="accent4"/>
        <w:insideH w:val="single" w:sz="4" w:space="0" w:color="FFFFFF" w:themeColor="background1"/>
        <w:insideV w:val="single" w:sz="4" w:space="0" w:color="FFFFFF" w:themeColor="background1"/>
      </w:tblBorders>
    </w:tblPr>
    <w:tcPr>
      <w:shd w:val="clear" w:color="auto" w:fill="F4EFFA" w:themeFill="accent4" w:themeFillTint="19"/>
    </w:tcPr>
    <w:tblStylePr w:type="firstRow">
      <w:rPr>
        <w:b/>
        <w:bCs/>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2C88" w:themeFill="accent4" w:themeFillShade="99"/>
      </w:tcPr>
    </w:tblStylePr>
    <w:tblStylePr w:type="firstCol">
      <w:rPr>
        <w:color w:val="FFFFFF" w:themeColor="background1"/>
      </w:rPr>
      <w:tblPr/>
      <w:tcPr>
        <w:tcBorders>
          <w:top w:val="nil"/>
          <w:left w:val="nil"/>
          <w:bottom w:val="nil"/>
          <w:right w:val="nil"/>
          <w:insideH w:val="single" w:sz="4" w:space="0" w:color="582C88" w:themeColor="accent4" w:themeShade="99"/>
          <w:insideV w:val="nil"/>
        </w:tcBorders>
        <w:shd w:val="clear" w:color="auto" w:fill="582C8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82C88" w:themeFill="accent4" w:themeFillShade="99"/>
      </w:tcPr>
    </w:tblStylePr>
    <w:tblStylePr w:type="band1Vert">
      <w:tblPr/>
      <w:tcPr>
        <w:shd w:val="clear" w:color="auto" w:fill="D4BFEA" w:themeFill="accent4" w:themeFillTint="66"/>
      </w:tcPr>
    </w:tblStylePr>
    <w:tblStylePr w:type="band1Horz">
      <w:tblPr/>
      <w:tcPr>
        <w:shd w:val="clear" w:color="auto" w:fill="C9B0E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703CF3"/>
    <w:pPr>
      <w:spacing w:after="0" w:line="240" w:lineRule="auto"/>
    </w:pPr>
    <w:rPr>
      <w:color w:val="000000" w:themeColor="text1"/>
    </w:rPr>
    <w:tblPr>
      <w:tblStyleRowBandSize w:val="1"/>
      <w:tblStyleColBandSize w:val="1"/>
      <w:tblBorders>
        <w:top w:val="single" w:sz="24" w:space="0" w:color="FD8F0A" w:themeColor="accent6"/>
        <w:left w:val="single" w:sz="4" w:space="0" w:color="00ADC6" w:themeColor="accent5"/>
        <w:bottom w:val="single" w:sz="4" w:space="0" w:color="00ADC6" w:themeColor="accent5"/>
        <w:right w:val="single" w:sz="4" w:space="0" w:color="00ADC6" w:themeColor="accent5"/>
        <w:insideH w:val="single" w:sz="4" w:space="0" w:color="FFFFFF" w:themeColor="background1"/>
        <w:insideV w:val="single" w:sz="4" w:space="0" w:color="FFFFFF" w:themeColor="background1"/>
      </w:tblBorders>
    </w:tblPr>
    <w:tcPr>
      <w:shd w:val="clear" w:color="auto" w:fill="E0FBFF" w:themeFill="accent5" w:themeFillTint="19"/>
    </w:tcPr>
    <w:tblStylePr w:type="firstRow">
      <w:rPr>
        <w:b/>
        <w:bCs/>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76" w:themeFill="accent5" w:themeFillShade="99"/>
      </w:tcPr>
    </w:tblStylePr>
    <w:tblStylePr w:type="firstCol">
      <w:rPr>
        <w:color w:val="FFFFFF" w:themeColor="background1"/>
      </w:rPr>
      <w:tblPr/>
      <w:tcPr>
        <w:tcBorders>
          <w:top w:val="nil"/>
          <w:left w:val="nil"/>
          <w:bottom w:val="nil"/>
          <w:right w:val="nil"/>
          <w:insideH w:val="single" w:sz="4" w:space="0" w:color="006776" w:themeColor="accent5" w:themeShade="99"/>
          <w:insideV w:val="nil"/>
        </w:tcBorders>
        <w:shd w:val="clear" w:color="auto" w:fill="0067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776" w:themeFill="accent5" w:themeFillShade="99"/>
      </w:tcPr>
    </w:tblStylePr>
    <w:tblStylePr w:type="band1Vert">
      <w:tblPr/>
      <w:tcPr>
        <w:shd w:val="clear" w:color="auto" w:fill="82EEFF" w:themeFill="accent5" w:themeFillTint="66"/>
      </w:tcPr>
    </w:tblStylePr>
    <w:tblStylePr w:type="band1Horz">
      <w:tblPr/>
      <w:tcPr>
        <w:shd w:val="clear" w:color="auto" w:fill="63EA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703CF3"/>
    <w:pPr>
      <w:spacing w:after="0" w:line="240" w:lineRule="auto"/>
    </w:pPr>
    <w:rPr>
      <w:color w:val="000000" w:themeColor="text1"/>
    </w:rPr>
    <w:tblPr>
      <w:tblStyleRowBandSize w:val="1"/>
      <w:tblStyleColBandSize w:val="1"/>
      <w:tblBorders>
        <w:top w:val="single" w:sz="24" w:space="0" w:color="00ADC6" w:themeColor="accent5"/>
        <w:left w:val="single" w:sz="4" w:space="0" w:color="FD8F0A" w:themeColor="accent6"/>
        <w:bottom w:val="single" w:sz="4" w:space="0" w:color="FD8F0A" w:themeColor="accent6"/>
        <w:right w:val="single" w:sz="4" w:space="0" w:color="FD8F0A" w:themeColor="accent6"/>
        <w:insideH w:val="single" w:sz="4" w:space="0" w:color="FFFFFF" w:themeColor="background1"/>
        <w:insideV w:val="single" w:sz="4" w:space="0" w:color="FFFFFF" w:themeColor="background1"/>
      </w:tblBorders>
    </w:tblPr>
    <w:tcPr>
      <w:shd w:val="clear" w:color="auto" w:fill="FEF3E6" w:themeFill="accent6" w:themeFillTint="19"/>
    </w:tcPr>
    <w:tblStylePr w:type="firstRow">
      <w:rPr>
        <w:b/>
        <w:bCs/>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5501" w:themeFill="accent6" w:themeFillShade="99"/>
      </w:tcPr>
    </w:tblStylePr>
    <w:tblStylePr w:type="firstCol">
      <w:rPr>
        <w:color w:val="FFFFFF" w:themeColor="background1"/>
      </w:rPr>
      <w:tblPr/>
      <w:tcPr>
        <w:tcBorders>
          <w:top w:val="nil"/>
          <w:left w:val="nil"/>
          <w:bottom w:val="nil"/>
          <w:right w:val="nil"/>
          <w:insideH w:val="single" w:sz="4" w:space="0" w:color="9C5501" w:themeColor="accent6" w:themeShade="99"/>
          <w:insideV w:val="nil"/>
        </w:tcBorders>
        <w:shd w:val="clear" w:color="auto" w:fill="9C550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5501" w:themeFill="accent6" w:themeFillShade="99"/>
      </w:tcPr>
    </w:tblStylePr>
    <w:tblStylePr w:type="band1Vert">
      <w:tblPr/>
      <w:tcPr>
        <w:shd w:val="clear" w:color="auto" w:fill="FED19C" w:themeFill="accent6" w:themeFillTint="66"/>
      </w:tcPr>
    </w:tblStylePr>
    <w:tblStylePr w:type="band1Horz">
      <w:tblPr/>
      <w:tcPr>
        <w:shd w:val="clear" w:color="auto" w:fill="FEC684"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703CF3"/>
    <w:rPr>
      <w:sz w:val="16"/>
      <w:szCs w:val="16"/>
    </w:rPr>
  </w:style>
  <w:style w:type="table" w:styleId="DarkList">
    <w:name w:val="Dark List"/>
    <w:basedOn w:val="TableNormal"/>
    <w:uiPriority w:val="70"/>
    <w:semiHidden/>
    <w:unhideWhenUsed/>
    <w:rsid w:val="00703CF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703CF3"/>
    <w:pPr>
      <w:spacing w:after="0" w:line="240" w:lineRule="auto"/>
    </w:pPr>
    <w:rPr>
      <w:color w:val="FFFFFF" w:themeColor="background1"/>
    </w:rPr>
    <w:tblPr>
      <w:tblStyleRowBandSize w:val="1"/>
      <w:tblStyleColBandSize w:val="1"/>
    </w:tblPr>
    <w:tcPr>
      <w:shd w:val="clear" w:color="auto" w:fill="2BB67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5A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0885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08855" w:themeFill="accent1" w:themeFillShade="BF"/>
      </w:tcPr>
    </w:tblStylePr>
    <w:tblStylePr w:type="band1Vert">
      <w:tblPr/>
      <w:tcPr>
        <w:tcBorders>
          <w:top w:val="nil"/>
          <w:left w:val="nil"/>
          <w:bottom w:val="nil"/>
          <w:right w:val="nil"/>
          <w:insideH w:val="nil"/>
          <w:insideV w:val="nil"/>
        </w:tcBorders>
        <w:shd w:val="clear" w:color="auto" w:fill="208855" w:themeFill="accent1" w:themeFillShade="BF"/>
      </w:tcPr>
    </w:tblStylePr>
    <w:tblStylePr w:type="band1Horz">
      <w:tblPr/>
      <w:tcPr>
        <w:tcBorders>
          <w:top w:val="nil"/>
          <w:left w:val="nil"/>
          <w:bottom w:val="nil"/>
          <w:right w:val="nil"/>
          <w:insideH w:val="nil"/>
          <w:insideV w:val="nil"/>
        </w:tcBorders>
        <w:shd w:val="clear" w:color="auto" w:fill="208855" w:themeFill="accent1" w:themeFillShade="BF"/>
      </w:tcPr>
    </w:tblStylePr>
  </w:style>
  <w:style w:type="table" w:styleId="DarkList-Accent2">
    <w:name w:val="Dark List Accent 2"/>
    <w:basedOn w:val="TableNormal"/>
    <w:uiPriority w:val="70"/>
    <w:semiHidden/>
    <w:unhideWhenUsed/>
    <w:rsid w:val="00703CF3"/>
    <w:pPr>
      <w:spacing w:after="0" w:line="240" w:lineRule="auto"/>
    </w:pPr>
    <w:rPr>
      <w:color w:val="FFFFFF" w:themeColor="background1"/>
    </w:rPr>
    <w:tblPr>
      <w:tblStyleRowBandSize w:val="1"/>
      <w:tblStyleColBandSize w:val="1"/>
    </w:tblPr>
    <w:tcPr>
      <w:shd w:val="clear" w:color="auto" w:fill="93B41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59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D861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D8613" w:themeFill="accent2" w:themeFillShade="BF"/>
      </w:tcPr>
    </w:tblStylePr>
    <w:tblStylePr w:type="band1Vert">
      <w:tblPr/>
      <w:tcPr>
        <w:tcBorders>
          <w:top w:val="nil"/>
          <w:left w:val="nil"/>
          <w:bottom w:val="nil"/>
          <w:right w:val="nil"/>
          <w:insideH w:val="nil"/>
          <w:insideV w:val="nil"/>
        </w:tcBorders>
        <w:shd w:val="clear" w:color="auto" w:fill="6D8613" w:themeFill="accent2" w:themeFillShade="BF"/>
      </w:tcPr>
    </w:tblStylePr>
    <w:tblStylePr w:type="band1Horz">
      <w:tblPr/>
      <w:tcPr>
        <w:tcBorders>
          <w:top w:val="nil"/>
          <w:left w:val="nil"/>
          <w:bottom w:val="nil"/>
          <w:right w:val="nil"/>
          <w:insideH w:val="nil"/>
          <w:insideV w:val="nil"/>
        </w:tcBorders>
        <w:shd w:val="clear" w:color="auto" w:fill="6D8613" w:themeFill="accent2" w:themeFillShade="BF"/>
      </w:tcPr>
    </w:tblStylePr>
  </w:style>
  <w:style w:type="table" w:styleId="DarkList-Accent3">
    <w:name w:val="Dark List Accent 3"/>
    <w:basedOn w:val="TableNormal"/>
    <w:uiPriority w:val="70"/>
    <w:semiHidden/>
    <w:unhideWhenUsed/>
    <w:rsid w:val="00703CF3"/>
    <w:pPr>
      <w:spacing w:after="0" w:line="240" w:lineRule="auto"/>
    </w:pPr>
    <w:rPr>
      <w:color w:val="FFFFFF" w:themeColor="background1"/>
    </w:rPr>
    <w:tblPr>
      <w:tblStyleRowBandSize w:val="1"/>
      <w:tblStyleColBandSize w:val="1"/>
    </w:tblPr>
    <w:tcPr>
      <w:shd w:val="clear" w:color="auto" w:fill="F06A3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2B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F411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F4110" w:themeFill="accent3" w:themeFillShade="BF"/>
      </w:tcPr>
    </w:tblStylePr>
    <w:tblStylePr w:type="band1Vert">
      <w:tblPr/>
      <w:tcPr>
        <w:tcBorders>
          <w:top w:val="nil"/>
          <w:left w:val="nil"/>
          <w:bottom w:val="nil"/>
          <w:right w:val="nil"/>
          <w:insideH w:val="nil"/>
          <w:insideV w:val="nil"/>
        </w:tcBorders>
        <w:shd w:val="clear" w:color="auto" w:fill="CF4110" w:themeFill="accent3" w:themeFillShade="BF"/>
      </w:tcPr>
    </w:tblStylePr>
    <w:tblStylePr w:type="band1Horz">
      <w:tblPr/>
      <w:tcPr>
        <w:tcBorders>
          <w:top w:val="nil"/>
          <w:left w:val="nil"/>
          <w:bottom w:val="nil"/>
          <w:right w:val="nil"/>
          <w:insideH w:val="nil"/>
          <w:insideV w:val="nil"/>
        </w:tcBorders>
        <w:shd w:val="clear" w:color="auto" w:fill="CF4110" w:themeFill="accent3" w:themeFillShade="BF"/>
      </w:tcPr>
    </w:tblStylePr>
  </w:style>
  <w:style w:type="table" w:styleId="DarkList-Accent4">
    <w:name w:val="Dark List Accent 4"/>
    <w:basedOn w:val="TableNormal"/>
    <w:uiPriority w:val="70"/>
    <w:semiHidden/>
    <w:unhideWhenUsed/>
    <w:rsid w:val="00703CF3"/>
    <w:pPr>
      <w:spacing w:after="0" w:line="240" w:lineRule="auto"/>
    </w:pPr>
    <w:rPr>
      <w:color w:val="FFFFFF" w:themeColor="background1"/>
    </w:rPr>
    <w:tblPr>
      <w:tblStyleRowBandSize w:val="1"/>
      <w:tblStyleColBandSize w:val="1"/>
    </w:tblPr>
    <w:tcPr>
      <w:shd w:val="clear" w:color="auto" w:fill="9561C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9247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E37A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E37AA" w:themeFill="accent4" w:themeFillShade="BF"/>
      </w:tcPr>
    </w:tblStylePr>
    <w:tblStylePr w:type="band1Vert">
      <w:tblPr/>
      <w:tcPr>
        <w:tcBorders>
          <w:top w:val="nil"/>
          <w:left w:val="nil"/>
          <w:bottom w:val="nil"/>
          <w:right w:val="nil"/>
          <w:insideH w:val="nil"/>
          <w:insideV w:val="nil"/>
        </w:tcBorders>
        <w:shd w:val="clear" w:color="auto" w:fill="6E37AA" w:themeFill="accent4" w:themeFillShade="BF"/>
      </w:tcPr>
    </w:tblStylePr>
    <w:tblStylePr w:type="band1Horz">
      <w:tblPr/>
      <w:tcPr>
        <w:tcBorders>
          <w:top w:val="nil"/>
          <w:left w:val="nil"/>
          <w:bottom w:val="nil"/>
          <w:right w:val="nil"/>
          <w:insideH w:val="nil"/>
          <w:insideV w:val="nil"/>
        </w:tcBorders>
        <w:shd w:val="clear" w:color="auto" w:fill="6E37AA" w:themeFill="accent4" w:themeFillShade="BF"/>
      </w:tcPr>
    </w:tblStylePr>
  </w:style>
  <w:style w:type="table" w:styleId="DarkList-Accent5">
    <w:name w:val="Dark List Accent 5"/>
    <w:basedOn w:val="TableNormal"/>
    <w:uiPriority w:val="70"/>
    <w:semiHidden/>
    <w:unhideWhenUsed/>
    <w:rsid w:val="00703CF3"/>
    <w:pPr>
      <w:spacing w:after="0" w:line="240" w:lineRule="auto"/>
    </w:pPr>
    <w:rPr>
      <w:color w:val="FFFFFF" w:themeColor="background1"/>
    </w:rPr>
    <w:tblPr>
      <w:tblStyleRowBandSize w:val="1"/>
      <w:tblStyleColBandSize w:val="1"/>
    </w:tblPr>
    <w:tcPr>
      <w:shd w:val="clear" w:color="auto" w:fill="00AD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09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094" w:themeFill="accent5" w:themeFillShade="BF"/>
      </w:tcPr>
    </w:tblStylePr>
    <w:tblStylePr w:type="band1Vert">
      <w:tblPr/>
      <w:tcPr>
        <w:tcBorders>
          <w:top w:val="nil"/>
          <w:left w:val="nil"/>
          <w:bottom w:val="nil"/>
          <w:right w:val="nil"/>
          <w:insideH w:val="nil"/>
          <w:insideV w:val="nil"/>
        </w:tcBorders>
        <w:shd w:val="clear" w:color="auto" w:fill="008094" w:themeFill="accent5" w:themeFillShade="BF"/>
      </w:tcPr>
    </w:tblStylePr>
    <w:tblStylePr w:type="band1Horz">
      <w:tblPr/>
      <w:tcPr>
        <w:tcBorders>
          <w:top w:val="nil"/>
          <w:left w:val="nil"/>
          <w:bottom w:val="nil"/>
          <w:right w:val="nil"/>
          <w:insideH w:val="nil"/>
          <w:insideV w:val="nil"/>
        </w:tcBorders>
        <w:shd w:val="clear" w:color="auto" w:fill="008094" w:themeFill="accent5" w:themeFillShade="BF"/>
      </w:tcPr>
    </w:tblStylePr>
  </w:style>
  <w:style w:type="table" w:styleId="DarkList-Accent6">
    <w:name w:val="Dark List Accent 6"/>
    <w:basedOn w:val="TableNormal"/>
    <w:uiPriority w:val="70"/>
    <w:semiHidden/>
    <w:unhideWhenUsed/>
    <w:rsid w:val="00703CF3"/>
    <w:pPr>
      <w:spacing w:after="0" w:line="240" w:lineRule="auto"/>
    </w:pPr>
    <w:rPr>
      <w:color w:val="FFFFFF" w:themeColor="background1"/>
    </w:rPr>
    <w:tblPr>
      <w:tblStyleRowBandSize w:val="1"/>
      <w:tblStyleColBandSize w:val="1"/>
    </w:tblPr>
    <w:tcPr>
      <w:shd w:val="clear" w:color="auto" w:fill="FD8F0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47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36B0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36B01" w:themeFill="accent6" w:themeFillShade="BF"/>
      </w:tcPr>
    </w:tblStylePr>
    <w:tblStylePr w:type="band1Vert">
      <w:tblPr/>
      <w:tcPr>
        <w:tcBorders>
          <w:top w:val="nil"/>
          <w:left w:val="nil"/>
          <w:bottom w:val="nil"/>
          <w:right w:val="nil"/>
          <w:insideH w:val="nil"/>
          <w:insideV w:val="nil"/>
        </w:tcBorders>
        <w:shd w:val="clear" w:color="auto" w:fill="C36B01" w:themeFill="accent6" w:themeFillShade="BF"/>
      </w:tcPr>
    </w:tblStylePr>
    <w:tblStylePr w:type="band1Horz">
      <w:tblPr/>
      <w:tcPr>
        <w:tcBorders>
          <w:top w:val="nil"/>
          <w:left w:val="nil"/>
          <w:bottom w:val="nil"/>
          <w:right w:val="nil"/>
          <w:insideH w:val="nil"/>
          <w:insideV w:val="nil"/>
        </w:tcBorders>
        <w:shd w:val="clear" w:color="auto" w:fill="C36B01" w:themeFill="accent6" w:themeFillShade="BF"/>
      </w:tcPr>
    </w:tblStylePr>
  </w:style>
  <w:style w:type="paragraph" w:styleId="DocumentMap">
    <w:name w:val="Document Map"/>
    <w:basedOn w:val="Normal"/>
    <w:link w:val="DocumentMapChar"/>
    <w:uiPriority w:val="99"/>
    <w:semiHidden/>
    <w:unhideWhenUsed/>
    <w:rsid w:val="00703CF3"/>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03CF3"/>
    <w:rPr>
      <w:rFonts w:ascii="Segoe UI" w:hAnsi="Segoe UI" w:cs="Segoe UI"/>
      <w:color w:val="1E1E1E"/>
      <w:sz w:val="16"/>
      <w:szCs w:val="16"/>
    </w:rPr>
  </w:style>
  <w:style w:type="table" w:styleId="GridTable1Light">
    <w:name w:val="Grid Table 1 Light"/>
    <w:basedOn w:val="TableNormal"/>
    <w:uiPriority w:val="46"/>
    <w:rsid w:val="00703CF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703CF3"/>
    <w:pPr>
      <w:spacing w:after="0" w:line="240" w:lineRule="auto"/>
    </w:pPr>
    <w:tblPr>
      <w:tblStyleRowBandSize w:val="1"/>
      <w:tblStyleColBandSize w:val="1"/>
      <w:tblBorders>
        <w:top w:val="single" w:sz="4" w:space="0" w:color="A2E9C7" w:themeColor="accent1" w:themeTint="66"/>
        <w:left w:val="single" w:sz="4" w:space="0" w:color="A2E9C7" w:themeColor="accent1" w:themeTint="66"/>
        <w:bottom w:val="single" w:sz="4" w:space="0" w:color="A2E9C7" w:themeColor="accent1" w:themeTint="66"/>
        <w:right w:val="single" w:sz="4" w:space="0" w:color="A2E9C7" w:themeColor="accent1" w:themeTint="66"/>
        <w:insideH w:val="single" w:sz="4" w:space="0" w:color="A2E9C7" w:themeColor="accent1" w:themeTint="66"/>
        <w:insideV w:val="single" w:sz="4" w:space="0" w:color="A2E9C7" w:themeColor="accent1" w:themeTint="66"/>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2" w:space="0" w:color="74DEA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703CF3"/>
    <w:pPr>
      <w:spacing w:after="0" w:line="240" w:lineRule="auto"/>
    </w:pPr>
    <w:tblPr>
      <w:tblStyleRowBandSize w:val="1"/>
      <w:tblStyleColBandSize w:val="1"/>
      <w:tblBorders>
        <w:top w:val="single" w:sz="4" w:space="0" w:color="DCEF94" w:themeColor="accent2" w:themeTint="66"/>
        <w:left w:val="single" w:sz="4" w:space="0" w:color="DCEF94" w:themeColor="accent2" w:themeTint="66"/>
        <w:bottom w:val="single" w:sz="4" w:space="0" w:color="DCEF94" w:themeColor="accent2" w:themeTint="66"/>
        <w:right w:val="single" w:sz="4" w:space="0" w:color="DCEF94" w:themeColor="accent2" w:themeTint="66"/>
        <w:insideH w:val="single" w:sz="4" w:space="0" w:color="DCEF94" w:themeColor="accent2" w:themeTint="66"/>
        <w:insideV w:val="single" w:sz="4" w:space="0" w:color="DCEF94" w:themeColor="accent2" w:themeTint="66"/>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2" w:space="0" w:color="CAE85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703CF3"/>
    <w:pPr>
      <w:spacing w:after="0" w:line="240" w:lineRule="auto"/>
    </w:pPr>
    <w:tblPr>
      <w:tblStyleRowBandSize w:val="1"/>
      <w:tblStyleColBandSize w:val="1"/>
      <w:tblBorders>
        <w:top w:val="single" w:sz="4" w:space="0" w:color="F9C3B0" w:themeColor="accent3" w:themeTint="66"/>
        <w:left w:val="single" w:sz="4" w:space="0" w:color="F9C3B0" w:themeColor="accent3" w:themeTint="66"/>
        <w:bottom w:val="single" w:sz="4" w:space="0" w:color="F9C3B0" w:themeColor="accent3" w:themeTint="66"/>
        <w:right w:val="single" w:sz="4" w:space="0" w:color="F9C3B0" w:themeColor="accent3" w:themeTint="66"/>
        <w:insideH w:val="single" w:sz="4" w:space="0" w:color="F9C3B0" w:themeColor="accent3" w:themeTint="66"/>
        <w:insideV w:val="single" w:sz="4" w:space="0" w:color="F9C3B0" w:themeColor="accent3" w:themeTint="66"/>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2" w:space="0" w:color="F6A58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03CF3"/>
    <w:pPr>
      <w:spacing w:after="0" w:line="240" w:lineRule="auto"/>
    </w:pPr>
    <w:tblPr>
      <w:tblStyleRowBandSize w:val="1"/>
      <w:tblStyleColBandSize w:val="1"/>
      <w:tblBorders>
        <w:top w:val="single" w:sz="4" w:space="0" w:color="D4BFEA" w:themeColor="accent4" w:themeTint="66"/>
        <w:left w:val="single" w:sz="4" w:space="0" w:color="D4BFEA" w:themeColor="accent4" w:themeTint="66"/>
        <w:bottom w:val="single" w:sz="4" w:space="0" w:color="D4BFEA" w:themeColor="accent4" w:themeTint="66"/>
        <w:right w:val="single" w:sz="4" w:space="0" w:color="D4BFEA" w:themeColor="accent4" w:themeTint="66"/>
        <w:insideH w:val="single" w:sz="4" w:space="0" w:color="D4BFEA" w:themeColor="accent4" w:themeTint="66"/>
        <w:insideV w:val="single" w:sz="4" w:space="0" w:color="D4BFEA" w:themeColor="accent4" w:themeTint="66"/>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2" w:space="0" w:color="BFA0E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703CF3"/>
    <w:pPr>
      <w:spacing w:after="0" w:line="240" w:lineRule="auto"/>
    </w:pPr>
    <w:tblPr>
      <w:tblStyleRowBandSize w:val="1"/>
      <w:tblStyleColBandSize w:val="1"/>
      <w:tblBorders>
        <w:top w:val="single" w:sz="4" w:space="0" w:color="82EEFF" w:themeColor="accent5" w:themeTint="66"/>
        <w:left w:val="single" w:sz="4" w:space="0" w:color="82EEFF" w:themeColor="accent5" w:themeTint="66"/>
        <w:bottom w:val="single" w:sz="4" w:space="0" w:color="82EEFF" w:themeColor="accent5" w:themeTint="66"/>
        <w:right w:val="single" w:sz="4" w:space="0" w:color="82EEFF" w:themeColor="accent5" w:themeTint="66"/>
        <w:insideH w:val="single" w:sz="4" w:space="0" w:color="82EEFF" w:themeColor="accent5" w:themeTint="66"/>
        <w:insideV w:val="single" w:sz="4" w:space="0" w:color="82EEFF" w:themeColor="accent5" w:themeTint="66"/>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2" w:space="0" w:color="43E6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703CF3"/>
    <w:pPr>
      <w:spacing w:after="0" w:line="240" w:lineRule="auto"/>
    </w:pPr>
    <w:tblPr>
      <w:tblStyleRowBandSize w:val="1"/>
      <w:tblStyleColBandSize w:val="1"/>
      <w:tblBorders>
        <w:top w:val="single" w:sz="4" w:space="0" w:color="FED19C" w:themeColor="accent6" w:themeTint="66"/>
        <w:left w:val="single" w:sz="4" w:space="0" w:color="FED19C" w:themeColor="accent6" w:themeTint="66"/>
        <w:bottom w:val="single" w:sz="4" w:space="0" w:color="FED19C" w:themeColor="accent6" w:themeTint="66"/>
        <w:right w:val="single" w:sz="4" w:space="0" w:color="FED19C" w:themeColor="accent6" w:themeTint="66"/>
        <w:insideH w:val="single" w:sz="4" w:space="0" w:color="FED19C" w:themeColor="accent6" w:themeTint="66"/>
        <w:insideV w:val="single" w:sz="4" w:space="0" w:color="FED19C" w:themeColor="accent6" w:themeTint="66"/>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2" w:space="0" w:color="FDBB6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703CF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703CF3"/>
    <w:pPr>
      <w:spacing w:after="0" w:line="240" w:lineRule="auto"/>
    </w:pPr>
    <w:tblPr>
      <w:tblStyleRowBandSize w:val="1"/>
      <w:tblStyleColBandSize w:val="1"/>
      <w:tblBorders>
        <w:top w:val="single" w:sz="2" w:space="0" w:color="74DEAB" w:themeColor="accent1" w:themeTint="99"/>
        <w:bottom w:val="single" w:sz="2" w:space="0" w:color="74DEAB" w:themeColor="accent1" w:themeTint="99"/>
        <w:insideH w:val="single" w:sz="2" w:space="0" w:color="74DEAB" w:themeColor="accent1" w:themeTint="99"/>
        <w:insideV w:val="single" w:sz="2" w:space="0" w:color="74DEAB" w:themeColor="accent1" w:themeTint="99"/>
      </w:tblBorders>
    </w:tblPr>
    <w:tblStylePr w:type="firstRow">
      <w:rPr>
        <w:b/>
        <w:bCs/>
      </w:rPr>
      <w:tblPr/>
      <w:tcPr>
        <w:tcBorders>
          <w:top w:val="nil"/>
          <w:bottom w:val="single" w:sz="12" w:space="0" w:color="74DEAB" w:themeColor="accent1" w:themeTint="99"/>
          <w:insideH w:val="nil"/>
          <w:insideV w:val="nil"/>
        </w:tcBorders>
        <w:shd w:val="clear" w:color="auto" w:fill="FFFFFF" w:themeFill="background1"/>
      </w:tcPr>
    </w:tblStylePr>
    <w:tblStylePr w:type="lastRow">
      <w:rPr>
        <w:b/>
        <w:bCs/>
      </w:rPr>
      <w:tblPr/>
      <w:tcPr>
        <w:tcBorders>
          <w:top w:val="double" w:sz="2" w:space="0" w:color="74DEA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2-Accent2">
    <w:name w:val="Grid Table 2 Accent 2"/>
    <w:basedOn w:val="TableNormal"/>
    <w:uiPriority w:val="47"/>
    <w:rsid w:val="00703CF3"/>
    <w:pPr>
      <w:spacing w:after="0" w:line="240" w:lineRule="auto"/>
    </w:pPr>
    <w:tblPr>
      <w:tblStyleRowBandSize w:val="1"/>
      <w:tblStyleColBandSize w:val="1"/>
      <w:tblBorders>
        <w:top w:val="single" w:sz="2" w:space="0" w:color="CAE85F" w:themeColor="accent2" w:themeTint="99"/>
        <w:bottom w:val="single" w:sz="2" w:space="0" w:color="CAE85F" w:themeColor="accent2" w:themeTint="99"/>
        <w:insideH w:val="single" w:sz="2" w:space="0" w:color="CAE85F" w:themeColor="accent2" w:themeTint="99"/>
        <w:insideV w:val="single" w:sz="2" w:space="0" w:color="CAE85F" w:themeColor="accent2" w:themeTint="99"/>
      </w:tblBorders>
    </w:tblPr>
    <w:tblStylePr w:type="firstRow">
      <w:rPr>
        <w:b/>
        <w:bCs/>
      </w:rPr>
      <w:tblPr/>
      <w:tcPr>
        <w:tcBorders>
          <w:top w:val="nil"/>
          <w:bottom w:val="single" w:sz="12" w:space="0" w:color="CAE85F" w:themeColor="accent2" w:themeTint="99"/>
          <w:insideH w:val="nil"/>
          <w:insideV w:val="nil"/>
        </w:tcBorders>
        <w:shd w:val="clear" w:color="auto" w:fill="FFFFFF" w:themeFill="background1"/>
      </w:tcPr>
    </w:tblStylePr>
    <w:tblStylePr w:type="lastRow">
      <w:rPr>
        <w:b/>
        <w:bCs/>
      </w:rPr>
      <w:tblPr/>
      <w:tcPr>
        <w:tcBorders>
          <w:top w:val="double" w:sz="2" w:space="0" w:color="CAE85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2-Accent3">
    <w:name w:val="Grid Table 2 Accent 3"/>
    <w:basedOn w:val="TableNormal"/>
    <w:uiPriority w:val="47"/>
    <w:rsid w:val="00703CF3"/>
    <w:pPr>
      <w:spacing w:after="0" w:line="240" w:lineRule="auto"/>
    </w:pPr>
    <w:tblPr>
      <w:tblStyleRowBandSize w:val="1"/>
      <w:tblStyleColBandSize w:val="1"/>
      <w:tblBorders>
        <w:top w:val="single" w:sz="2" w:space="0" w:color="F6A589" w:themeColor="accent3" w:themeTint="99"/>
        <w:bottom w:val="single" w:sz="2" w:space="0" w:color="F6A589" w:themeColor="accent3" w:themeTint="99"/>
        <w:insideH w:val="single" w:sz="2" w:space="0" w:color="F6A589" w:themeColor="accent3" w:themeTint="99"/>
        <w:insideV w:val="single" w:sz="2" w:space="0" w:color="F6A589" w:themeColor="accent3" w:themeTint="99"/>
      </w:tblBorders>
    </w:tblPr>
    <w:tblStylePr w:type="firstRow">
      <w:rPr>
        <w:b/>
        <w:bCs/>
      </w:rPr>
      <w:tblPr/>
      <w:tcPr>
        <w:tcBorders>
          <w:top w:val="nil"/>
          <w:bottom w:val="single" w:sz="12" w:space="0" w:color="F6A589" w:themeColor="accent3" w:themeTint="99"/>
          <w:insideH w:val="nil"/>
          <w:insideV w:val="nil"/>
        </w:tcBorders>
        <w:shd w:val="clear" w:color="auto" w:fill="FFFFFF" w:themeFill="background1"/>
      </w:tcPr>
    </w:tblStylePr>
    <w:tblStylePr w:type="lastRow">
      <w:rPr>
        <w:b/>
        <w:bCs/>
      </w:rPr>
      <w:tblPr/>
      <w:tcPr>
        <w:tcBorders>
          <w:top w:val="double" w:sz="2" w:space="0" w:color="F6A58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2-Accent4">
    <w:name w:val="Grid Table 2 Accent 4"/>
    <w:basedOn w:val="TableNormal"/>
    <w:uiPriority w:val="47"/>
    <w:rsid w:val="00703CF3"/>
    <w:pPr>
      <w:spacing w:after="0" w:line="240" w:lineRule="auto"/>
    </w:pPr>
    <w:tblPr>
      <w:tblStyleRowBandSize w:val="1"/>
      <w:tblStyleColBandSize w:val="1"/>
      <w:tblBorders>
        <w:top w:val="single" w:sz="2" w:space="0" w:color="BFA0E0" w:themeColor="accent4" w:themeTint="99"/>
        <w:bottom w:val="single" w:sz="2" w:space="0" w:color="BFA0E0" w:themeColor="accent4" w:themeTint="99"/>
        <w:insideH w:val="single" w:sz="2" w:space="0" w:color="BFA0E0" w:themeColor="accent4" w:themeTint="99"/>
        <w:insideV w:val="single" w:sz="2" w:space="0" w:color="BFA0E0" w:themeColor="accent4" w:themeTint="99"/>
      </w:tblBorders>
    </w:tblPr>
    <w:tblStylePr w:type="firstRow">
      <w:rPr>
        <w:b/>
        <w:bCs/>
      </w:rPr>
      <w:tblPr/>
      <w:tcPr>
        <w:tcBorders>
          <w:top w:val="nil"/>
          <w:bottom w:val="single" w:sz="12" w:space="0" w:color="BFA0E0" w:themeColor="accent4" w:themeTint="99"/>
          <w:insideH w:val="nil"/>
          <w:insideV w:val="nil"/>
        </w:tcBorders>
        <w:shd w:val="clear" w:color="auto" w:fill="FFFFFF" w:themeFill="background1"/>
      </w:tcPr>
    </w:tblStylePr>
    <w:tblStylePr w:type="lastRow">
      <w:rPr>
        <w:b/>
        <w:bCs/>
      </w:rPr>
      <w:tblPr/>
      <w:tcPr>
        <w:tcBorders>
          <w:top w:val="double" w:sz="2" w:space="0" w:color="BFA0E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2-Accent5">
    <w:name w:val="Grid Table 2 Accent 5"/>
    <w:basedOn w:val="TableNormal"/>
    <w:uiPriority w:val="47"/>
    <w:rsid w:val="00703CF3"/>
    <w:pPr>
      <w:spacing w:after="0" w:line="240" w:lineRule="auto"/>
    </w:pPr>
    <w:tblPr>
      <w:tblStyleRowBandSize w:val="1"/>
      <w:tblStyleColBandSize w:val="1"/>
      <w:tblBorders>
        <w:top w:val="single" w:sz="2" w:space="0" w:color="43E6FF" w:themeColor="accent5" w:themeTint="99"/>
        <w:bottom w:val="single" w:sz="2" w:space="0" w:color="43E6FF" w:themeColor="accent5" w:themeTint="99"/>
        <w:insideH w:val="single" w:sz="2" w:space="0" w:color="43E6FF" w:themeColor="accent5" w:themeTint="99"/>
        <w:insideV w:val="single" w:sz="2" w:space="0" w:color="43E6FF" w:themeColor="accent5" w:themeTint="99"/>
      </w:tblBorders>
    </w:tblPr>
    <w:tblStylePr w:type="firstRow">
      <w:rPr>
        <w:b/>
        <w:bCs/>
      </w:rPr>
      <w:tblPr/>
      <w:tcPr>
        <w:tcBorders>
          <w:top w:val="nil"/>
          <w:bottom w:val="single" w:sz="12" w:space="0" w:color="43E6FF" w:themeColor="accent5" w:themeTint="99"/>
          <w:insideH w:val="nil"/>
          <w:insideV w:val="nil"/>
        </w:tcBorders>
        <w:shd w:val="clear" w:color="auto" w:fill="FFFFFF" w:themeFill="background1"/>
      </w:tcPr>
    </w:tblStylePr>
    <w:tblStylePr w:type="lastRow">
      <w:rPr>
        <w:b/>
        <w:bCs/>
      </w:rPr>
      <w:tblPr/>
      <w:tcPr>
        <w:tcBorders>
          <w:top w:val="double" w:sz="2" w:space="0" w:color="43E6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2-Accent6">
    <w:name w:val="Grid Table 2 Accent 6"/>
    <w:basedOn w:val="TableNormal"/>
    <w:uiPriority w:val="47"/>
    <w:rsid w:val="00703CF3"/>
    <w:pPr>
      <w:spacing w:after="0" w:line="240" w:lineRule="auto"/>
    </w:pPr>
    <w:tblPr>
      <w:tblStyleRowBandSize w:val="1"/>
      <w:tblStyleColBandSize w:val="1"/>
      <w:tblBorders>
        <w:top w:val="single" w:sz="2" w:space="0" w:color="FDBB6B" w:themeColor="accent6" w:themeTint="99"/>
        <w:bottom w:val="single" w:sz="2" w:space="0" w:color="FDBB6B" w:themeColor="accent6" w:themeTint="99"/>
        <w:insideH w:val="single" w:sz="2" w:space="0" w:color="FDBB6B" w:themeColor="accent6" w:themeTint="99"/>
        <w:insideV w:val="single" w:sz="2" w:space="0" w:color="FDBB6B" w:themeColor="accent6" w:themeTint="99"/>
      </w:tblBorders>
    </w:tblPr>
    <w:tblStylePr w:type="firstRow">
      <w:rPr>
        <w:b/>
        <w:bCs/>
      </w:rPr>
      <w:tblPr/>
      <w:tcPr>
        <w:tcBorders>
          <w:top w:val="nil"/>
          <w:bottom w:val="single" w:sz="12" w:space="0" w:color="FDBB6B" w:themeColor="accent6" w:themeTint="99"/>
          <w:insideH w:val="nil"/>
          <w:insideV w:val="nil"/>
        </w:tcBorders>
        <w:shd w:val="clear" w:color="auto" w:fill="FFFFFF" w:themeFill="background1"/>
      </w:tcPr>
    </w:tblStylePr>
    <w:tblStylePr w:type="lastRow">
      <w:rPr>
        <w:b/>
        <w:bCs/>
      </w:rPr>
      <w:tblPr/>
      <w:tcPr>
        <w:tcBorders>
          <w:top w:val="double" w:sz="2" w:space="0" w:color="FDBB6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3">
    <w:name w:val="Grid Table 3"/>
    <w:basedOn w:val="TableNormal"/>
    <w:uiPriority w:val="48"/>
    <w:rsid w:val="00703CF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703CF3"/>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3-Accent2">
    <w:name w:val="Grid Table 3 Accent 2"/>
    <w:basedOn w:val="TableNormal"/>
    <w:uiPriority w:val="48"/>
    <w:rsid w:val="00703CF3"/>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3-Accent3">
    <w:name w:val="Grid Table 3 Accent 3"/>
    <w:basedOn w:val="TableNormal"/>
    <w:uiPriority w:val="48"/>
    <w:rsid w:val="00703CF3"/>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3-Accent4">
    <w:name w:val="Grid Table 3 Accent 4"/>
    <w:basedOn w:val="TableNormal"/>
    <w:uiPriority w:val="48"/>
    <w:rsid w:val="00703CF3"/>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3-Accent5">
    <w:name w:val="Grid Table 3 Accent 5"/>
    <w:basedOn w:val="TableNormal"/>
    <w:uiPriority w:val="48"/>
    <w:rsid w:val="00703CF3"/>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3-Accent6">
    <w:name w:val="Grid Table 3 Accent 6"/>
    <w:basedOn w:val="TableNormal"/>
    <w:uiPriority w:val="48"/>
    <w:rsid w:val="00703CF3"/>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table" w:styleId="GridTable4">
    <w:name w:val="Grid Table 4"/>
    <w:basedOn w:val="TableNormal"/>
    <w:uiPriority w:val="49"/>
    <w:rsid w:val="00703CF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703CF3"/>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insideV w:val="nil"/>
        </w:tcBorders>
        <w:shd w:val="clear" w:color="auto" w:fill="2BB673" w:themeFill="accent1"/>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4-Accent2">
    <w:name w:val="Grid Table 4 Accent 2"/>
    <w:basedOn w:val="TableNormal"/>
    <w:uiPriority w:val="49"/>
    <w:rsid w:val="00703CF3"/>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insideV w:val="nil"/>
        </w:tcBorders>
        <w:shd w:val="clear" w:color="auto" w:fill="93B41A" w:themeFill="accent2"/>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4-Accent3">
    <w:name w:val="Grid Table 4 Accent 3"/>
    <w:basedOn w:val="TableNormal"/>
    <w:uiPriority w:val="49"/>
    <w:rsid w:val="00703CF3"/>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insideV w:val="nil"/>
        </w:tcBorders>
        <w:shd w:val="clear" w:color="auto" w:fill="F06A3B" w:themeFill="accent3"/>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4-Accent4">
    <w:name w:val="Grid Table 4 Accent 4"/>
    <w:basedOn w:val="TableNormal"/>
    <w:uiPriority w:val="49"/>
    <w:rsid w:val="00703CF3"/>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insideV w:val="nil"/>
        </w:tcBorders>
        <w:shd w:val="clear" w:color="auto" w:fill="9561CC" w:themeFill="accent4"/>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4-Accent5">
    <w:name w:val="Grid Table 4 Accent 5"/>
    <w:basedOn w:val="TableNormal"/>
    <w:uiPriority w:val="49"/>
    <w:rsid w:val="00703CF3"/>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insideV w:val="nil"/>
        </w:tcBorders>
        <w:shd w:val="clear" w:color="auto" w:fill="00ADC6" w:themeFill="accent5"/>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4-Accent6">
    <w:name w:val="Grid Table 4 Accent 6"/>
    <w:basedOn w:val="TableNormal"/>
    <w:uiPriority w:val="49"/>
    <w:rsid w:val="00703CF3"/>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insideV w:val="nil"/>
        </w:tcBorders>
        <w:shd w:val="clear" w:color="auto" w:fill="FD8F0A" w:themeFill="accent6"/>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5Dark">
    <w:name w:val="Grid Table 5 Dark"/>
    <w:basedOn w:val="TableNormal"/>
    <w:uiPriority w:val="50"/>
    <w:rsid w:val="00703CF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703CF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F4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B67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B67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B67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B673" w:themeFill="accent1"/>
      </w:tcPr>
    </w:tblStylePr>
    <w:tblStylePr w:type="band1Vert">
      <w:tblPr/>
      <w:tcPr>
        <w:shd w:val="clear" w:color="auto" w:fill="A2E9C7" w:themeFill="accent1" w:themeFillTint="66"/>
      </w:tcPr>
    </w:tblStylePr>
    <w:tblStylePr w:type="band1Horz">
      <w:tblPr/>
      <w:tcPr>
        <w:shd w:val="clear" w:color="auto" w:fill="A2E9C7" w:themeFill="accent1" w:themeFillTint="66"/>
      </w:tcPr>
    </w:tblStylePr>
  </w:style>
  <w:style w:type="table" w:styleId="GridTable5Dark-Accent2">
    <w:name w:val="Grid Table 5 Dark Accent 2"/>
    <w:basedOn w:val="TableNormal"/>
    <w:uiPriority w:val="50"/>
    <w:rsid w:val="00703CF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7C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B41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B41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B41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B41A" w:themeFill="accent2"/>
      </w:tcPr>
    </w:tblStylePr>
    <w:tblStylePr w:type="band1Vert">
      <w:tblPr/>
      <w:tcPr>
        <w:shd w:val="clear" w:color="auto" w:fill="DCEF94" w:themeFill="accent2" w:themeFillTint="66"/>
      </w:tcPr>
    </w:tblStylePr>
    <w:tblStylePr w:type="band1Horz">
      <w:tblPr/>
      <w:tcPr>
        <w:shd w:val="clear" w:color="auto" w:fill="DCEF94" w:themeFill="accent2" w:themeFillTint="66"/>
      </w:tcPr>
    </w:tblStylePr>
  </w:style>
  <w:style w:type="table" w:styleId="GridTable5Dark-Accent3">
    <w:name w:val="Grid Table 5 Dark Accent 3"/>
    <w:basedOn w:val="TableNormal"/>
    <w:uiPriority w:val="50"/>
    <w:rsid w:val="00703CF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1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6A3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6A3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6A3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6A3B" w:themeFill="accent3"/>
      </w:tcPr>
    </w:tblStylePr>
    <w:tblStylePr w:type="band1Vert">
      <w:tblPr/>
      <w:tcPr>
        <w:shd w:val="clear" w:color="auto" w:fill="F9C3B0" w:themeFill="accent3" w:themeFillTint="66"/>
      </w:tcPr>
    </w:tblStylePr>
    <w:tblStylePr w:type="band1Horz">
      <w:tblPr/>
      <w:tcPr>
        <w:shd w:val="clear" w:color="auto" w:fill="F9C3B0" w:themeFill="accent3" w:themeFillTint="66"/>
      </w:tcPr>
    </w:tblStylePr>
  </w:style>
  <w:style w:type="table" w:styleId="GridTable5Dark-Accent4">
    <w:name w:val="Grid Table 5 Dark Accent 4"/>
    <w:basedOn w:val="TableNormal"/>
    <w:uiPriority w:val="50"/>
    <w:rsid w:val="00703CF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D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61C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61C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61C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61CC" w:themeFill="accent4"/>
      </w:tcPr>
    </w:tblStylePr>
    <w:tblStylePr w:type="band1Vert">
      <w:tblPr/>
      <w:tcPr>
        <w:shd w:val="clear" w:color="auto" w:fill="D4BFEA" w:themeFill="accent4" w:themeFillTint="66"/>
      </w:tcPr>
    </w:tblStylePr>
    <w:tblStylePr w:type="band1Horz">
      <w:tblPr/>
      <w:tcPr>
        <w:shd w:val="clear" w:color="auto" w:fill="D4BFEA" w:themeFill="accent4" w:themeFillTint="66"/>
      </w:tcPr>
    </w:tblStylePr>
  </w:style>
  <w:style w:type="table" w:styleId="GridTable5Dark-Accent5">
    <w:name w:val="Grid Table 5 Dark Accent 5"/>
    <w:basedOn w:val="TableNormal"/>
    <w:uiPriority w:val="50"/>
    <w:rsid w:val="00703CF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6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C6" w:themeFill="accent5"/>
      </w:tcPr>
    </w:tblStylePr>
    <w:tblStylePr w:type="band1Vert">
      <w:tblPr/>
      <w:tcPr>
        <w:shd w:val="clear" w:color="auto" w:fill="82EEFF" w:themeFill="accent5" w:themeFillTint="66"/>
      </w:tcPr>
    </w:tblStylePr>
    <w:tblStylePr w:type="band1Horz">
      <w:tblPr/>
      <w:tcPr>
        <w:shd w:val="clear" w:color="auto" w:fill="82EEFF" w:themeFill="accent5" w:themeFillTint="66"/>
      </w:tcPr>
    </w:tblStylePr>
  </w:style>
  <w:style w:type="table" w:styleId="GridTable5Dark-Accent6">
    <w:name w:val="Grid Table 5 Dark Accent 6"/>
    <w:basedOn w:val="TableNormal"/>
    <w:uiPriority w:val="50"/>
    <w:rsid w:val="00703CF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8C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8F0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8F0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8F0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8F0A" w:themeFill="accent6"/>
      </w:tcPr>
    </w:tblStylePr>
    <w:tblStylePr w:type="band1Vert">
      <w:tblPr/>
      <w:tcPr>
        <w:shd w:val="clear" w:color="auto" w:fill="FED19C" w:themeFill="accent6" w:themeFillTint="66"/>
      </w:tcPr>
    </w:tblStylePr>
    <w:tblStylePr w:type="band1Horz">
      <w:tblPr/>
      <w:tcPr>
        <w:shd w:val="clear" w:color="auto" w:fill="FED19C" w:themeFill="accent6" w:themeFillTint="66"/>
      </w:tcPr>
    </w:tblStylePr>
  </w:style>
  <w:style w:type="table" w:styleId="GridTable6Colorful">
    <w:name w:val="Grid Table 6 Colorful"/>
    <w:basedOn w:val="TableNormal"/>
    <w:uiPriority w:val="51"/>
    <w:rsid w:val="00703CF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703CF3"/>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6Colorful-Accent2">
    <w:name w:val="Grid Table 6 Colorful Accent 2"/>
    <w:basedOn w:val="TableNormal"/>
    <w:uiPriority w:val="51"/>
    <w:rsid w:val="00703CF3"/>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6Colorful-Accent3">
    <w:name w:val="Grid Table 6 Colorful Accent 3"/>
    <w:basedOn w:val="TableNormal"/>
    <w:uiPriority w:val="51"/>
    <w:rsid w:val="00703CF3"/>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6Colorful-Accent4">
    <w:name w:val="Grid Table 6 Colorful Accent 4"/>
    <w:basedOn w:val="TableNormal"/>
    <w:uiPriority w:val="51"/>
    <w:rsid w:val="00703CF3"/>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6Colorful-Accent5">
    <w:name w:val="Grid Table 6 Colorful Accent 5"/>
    <w:basedOn w:val="TableNormal"/>
    <w:uiPriority w:val="51"/>
    <w:rsid w:val="00703CF3"/>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6Colorful-Accent6">
    <w:name w:val="Grid Table 6 Colorful Accent 6"/>
    <w:basedOn w:val="TableNormal"/>
    <w:uiPriority w:val="51"/>
    <w:rsid w:val="00703CF3"/>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7Colorful">
    <w:name w:val="Grid Table 7 Colorful"/>
    <w:basedOn w:val="TableNormal"/>
    <w:uiPriority w:val="52"/>
    <w:rsid w:val="00703CF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703CF3"/>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7Colorful-Accent2">
    <w:name w:val="Grid Table 7 Colorful Accent 2"/>
    <w:basedOn w:val="TableNormal"/>
    <w:uiPriority w:val="52"/>
    <w:rsid w:val="00703CF3"/>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7Colorful-Accent3">
    <w:name w:val="Grid Table 7 Colorful Accent 3"/>
    <w:basedOn w:val="TableNormal"/>
    <w:uiPriority w:val="52"/>
    <w:rsid w:val="00703CF3"/>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7Colorful-Accent4">
    <w:name w:val="Grid Table 7 Colorful Accent 4"/>
    <w:basedOn w:val="TableNormal"/>
    <w:uiPriority w:val="52"/>
    <w:rsid w:val="00703CF3"/>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7Colorful-Accent5">
    <w:name w:val="Grid Table 7 Colorful Accent 5"/>
    <w:basedOn w:val="TableNormal"/>
    <w:uiPriority w:val="52"/>
    <w:rsid w:val="00703CF3"/>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7Colorful-Accent6">
    <w:name w:val="Grid Table 7 Colorful Accent 6"/>
    <w:basedOn w:val="TableNormal"/>
    <w:uiPriority w:val="52"/>
    <w:rsid w:val="00703CF3"/>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character" w:styleId="HTMLAcronym">
    <w:name w:val="HTML Acronym"/>
    <w:basedOn w:val="DefaultParagraphFont"/>
    <w:uiPriority w:val="99"/>
    <w:semiHidden/>
    <w:unhideWhenUsed/>
    <w:rsid w:val="00703CF3"/>
  </w:style>
  <w:style w:type="character" w:styleId="HTMLCite">
    <w:name w:val="HTML Cite"/>
    <w:basedOn w:val="DefaultParagraphFont"/>
    <w:uiPriority w:val="99"/>
    <w:semiHidden/>
    <w:unhideWhenUsed/>
    <w:rsid w:val="00703CF3"/>
    <w:rPr>
      <w:i/>
      <w:iCs/>
    </w:rPr>
  </w:style>
  <w:style w:type="character" w:styleId="HTMLCode">
    <w:name w:val="HTML Code"/>
    <w:basedOn w:val="DefaultParagraphFont"/>
    <w:uiPriority w:val="99"/>
    <w:semiHidden/>
    <w:unhideWhenUsed/>
    <w:rsid w:val="00703CF3"/>
    <w:rPr>
      <w:rFonts w:ascii="Consolas" w:hAnsi="Consolas"/>
      <w:sz w:val="20"/>
      <w:szCs w:val="20"/>
    </w:rPr>
  </w:style>
  <w:style w:type="character" w:styleId="HTMLDefinition">
    <w:name w:val="HTML Definition"/>
    <w:basedOn w:val="DefaultParagraphFont"/>
    <w:uiPriority w:val="99"/>
    <w:semiHidden/>
    <w:unhideWhenUsed/>
    <w:rsid w:val="00703CF3"/>
    <w:rPr>
      <w:i/>
      <w:iCs/>
    </w:rPr>
  </w:style>
  <w:style w:type="character" w:styleId="HTMLKeyboard">
    <w:name w:val="HTML Keyboard"/>
    <w:basedOn w:val="DefaultParagraphFont"/>
    <w:uiPriority w:val="99"/>
    <w:semiHidden/>
    <w:unhideWhenUsed/>
    <w:rsid w:val="00703CF3"/>
    <w:rPr>
      <w:rFonts w:ascii="Consolas" w:hAnsi="Consolas"/>
      <w:sz w:val="20"/>
      <w:szCs w:val="20"/>
    </w:rPr>
  </w:style>
  <w:style w:type="character" w:styleId="HTMLSample">
    <w:name w:val="HTML Sample"/>
    <w:basedOn w:val="DefaultParagraphFont"/>
    <w:uiPriority w:val="99"/>
    <w:semiHidden/>
    <w:unhideWhenUsed/>
    <w:rsid w:val="00703CF3"/>
    <w:rPr>
      <w:rFonts w:ascii="Consolas" w:hAnsi="Consolas"/>
      <w:sz w:val="24"/>
      <w:szCs w:val="24"/>
    </w:rPr>
  </w:style>
  <w:style w:type="character" w:styleId="HTMLTypewriter">
    <w:name w:val="HTML Typewriter"/>
    <w:basedOn w:val="DefaultParagraphFont"/>
    <w:uiPriority w:val="99"/>
    <w:semiHidden/>
    <w:unhideWhenUsed/>
    <w:rsid w:val="00703CF3"/>
    <w:rPr>
      <w:rFonts w:ascii="Consolas" w:hAnsi="Consolas"/>
      <w:sz w:val="20"/>
      <w:szCs w:val="20"/>
    </w:rPr>
  </w:style>
  <w:style w:type="character" w:styleId="HTMLVariable">
    <w:name w:val="HTML Variable"/>
    <w:basedOn w:val="DefaultParagraphFont"/>
    <w:uiPriority w:val="99"/>
    <w:semiHidden/>
    <w:unhideWhenUsed/>
    <w:rsid w:val="00703CF3"/>
    <w:rPr>
      <w:i/>
      <w:iCs/>
    </w:rPr>
  </w:style>
  <w:style w:type="character" w:styleId="IntenseEmphasis">
    <w:name w:val="Intense Emphasis"/>
    <w:basedOn w:val="DefaultParagraphFont"/>
    <w:uiPriority w:val="21"/>
    <w:semiHidden/>
    <w:rsid w:val="00703CF3"/>
    <w:rPr>
      <w:i/>
      <w:iCs/>
      <w:color w:val="2BB673" w:themeColor="accent1"/>
    </w:rPr>
  </w:style>
  <w:style w:type="paragraph" w:styleId="IntenseQuote">
    <w:name w:val="Intense Quote"/>
    <w:basedOn w:val="Normal"/>
    <w:next w:val="Normal"/>
    <w:link w:val="IntenseQuoteChar"/>
    <w:uiPriority w:val="30"/>
    <w:semiHidden/>
    <w:rsid w:val="00703CF3"/>
    <w:pPr>
      <w:pBdr>
        <w:top w:val="single" w:sz="4" w:space="10" w:color="2BB673" w:themeColor="accent1"/>
        <w:bottom w:val="single" w:sz="4" w:space="10" w:color="2BB673" w:themeColor="accent1"/>
      </w:pBdr>
      <w:spacing w:before="360" w:after="360"/>
      <w:ind w:left="864" w:right="864"/>
      <w:jc w:val="center"/>
    </w:pPr>
    <w:rPr>
      <w:i/>
      <w:iCs/>
      <w:color w:val="2BB673" w:themeColor="accent1"/>
    </w:rPr>
  </w:style>
  <w:style w:type="character" w:customStyle="1" w:styleId="IntenseQuoteChar">
    <w:name w:val="Intense Quote Char"/>
    <w:basedOn w:val="DefaultParagraphFont"/>
    <w:link w:val="IntenseQuote"/>
    <w:uiPriority w:val="30"/>
    <w:semiHidden/>
    <w:rsid w:val="00703CF3"/>
    <w:rPr>
      <w:rFonts w:ascii="Calibri" w:hAnsi="Calibri"/>
      <w:i/>
      <w:iCs/>
      <w:color w:val="2BB673" w:themeColor="accent1"/>
      <w:sz w:val="24"/>
    </w:rPr>
  </w:style>
  <w:style w:type="character" w:styleId="IntenseReference">
    <w:name w:val="Intense Reference"/>
    <w:basedOn w:val="DefaultParagraphFont"/>
    <w:uiPriority w:val="32"/>
    <w:semiHidden/>
    <w:rsid w:val="00703CF3"/>
    <w:rPr>
      <w:b/>
      <w:bCs/>
      <w:smallCaps/>
      <w:color w:val="2BB673" w:themeColor="accent1"/>
      <w:spacing w:val="5"/>
    </w:rPr>
  </w:style>
  <w:style w:type="table" w:styleId="LightGrid">
    <w:name w:val="Light Grid"/>
    <w:basedOn w:val="TableNormal"/>
    <w:uiPriority w:val="62"/>
    <w:semiHidden/>
    <w:unhideWhenUsed/>
    <w:rsid w:val="00703CF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703CF3"/>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styleId="LightGrid-Accent2">
    <w:name w:val="Light Grid Accent 2"/>
    <w:basedOn w:val="TableNormal"/>
    <w:uiPriority w:val="62"/>
    <w:semiHidden/>
    <w:unhideWhenUsed/>
    <w:rsid w:val="00703CF3"/>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18" w:space="0" w:color="93B41A" w:themeColor="accent2"/>
          <w:right w:val="single" w:sz="8" w:space="0" w:color="93B41A" w:themeColor="accent2"/>
          <w:insideH w:val="nil"/>
          <w:insideV w:val="single" w:sz="8" w:space="0" w:color="93B41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insideH w:val="nil"/>
          <w:insideV w:val="single" w:sz="8" w:space="0" w:color="93B41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shd w:val="clear" w:color="auto" w:fill="E9F5BD" w:themeFill="accent2" w:themeFillTint="3F"/>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shd w:val="clear" w:color="auto" w:fill="E9F5BD" w:themeFill="accent2" w:themeFillTint="3F"/>
      </w:tcPr>
    </w:tblStylePr>
    <w:tblStylePr w:type="band2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tcPr>
    </w:tblStylePr>
  </w:style>
  <w:style w:type="table" w:styleId="LightGrid-Accent3">
    <w:name w:val="Light Grid Accent 3"/>
    <w:basedOn w:val="TableNormal"/>
    <w:uiPriority w:val="62"/>
    <w:semiHidden/>
    <w:unhideWhenUsed/>
    <w:rsid w:val="00703CF3"/>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18" w:space="0" w:color="F06A3B" w:themeColor="accent3"/>
          <w:right w:val="single" w:sz="8" w:space="0" w:color="F06A3B" w:themeColor="accent3"/>
          <w:insideH w:val="nil"/>
          <w:insideV w:val="single" w:sz="8" w:space="0" w:color="F06A3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insideH w:val="nil"/>
          <w:insideV w:val="single" w:sz="8" w:space="0" w:color="F06A3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shd w:val="clear" w:color="auto" w:fill="FBD9CE" w:themeFill="accent3" w:themeFillTint="3F"/>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shd w:val="clear" w:color="auto" w:fill="FBD9CE" w:themeFill="accent3" w:themeFillTint="3F"/>
      </w:tcPr>
    </w:tblStylePr>
    <w:tblStylePr w:type="band2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tcPr>
    </w:tblStylePr>
  </w:style>
  <w:style w:type="table" w:styleId="LightGrid-Accent4">
    <w:name w:val="Light Grid Accent 4"/>
    <w:basedOn w:val="TableNormal"/>
    <w:uiPriority w:val="62"/>
    <w:semiHidden/>
    <w:unhideWhenUsed/>
    <w:rsid w:val="00703CF3"/>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18" w:space="0" w:color="9561CC" w:themeColor="accent4"/>
          <w:right w:val="single" w:sz="8" w:space="0" w:color="9561CC" w:themeColor="accent4"/>
          <w:insideH w:val="nil"/>
          <w:insideV w:val="single" w:sz="8" w:space="0" w:color="9561C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insideH w:val="nil"/>
          <w:insideV w:val="single" w:sz="8" w:space="0" w:color="9561C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shd w:val="clear" w:color="auto" w:fill="E4D7F2" w:themeFill="accent4" w:themeFillTint="3F"/>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shd w:val="clear" w:color="auto" w:fill="E4D7F2" w:themeFill="accent4" w:themeFillTint="3F"/>
      </w:tcPr>
    </w:tblStylePr>
    <w:tblStylePr w:type="band2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tcPr>
    </w:tblStylePr>
  </w:style>
  <w:style w:type="table" w:styleId="LightGrid-Accent5">
    <w:name w:val="Light Grid Accent 5"/>
    <w:basedOn w:val="TableNormal"/>
    <w:uiPriority w:val="62"/>
    <w:semiHidden/>
    <w:unhideWhenUsed/>
    <w:rsid w:val="00703CF3"/>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18" w:space="0" w:color="00ADC6" w:themeColor="accent5"/>
          <w:right w:val="single" w:sz="8" w:space="0" w:color="00ADC6" w:themeColor="accent5"/>
          <w:insideH w:val="nil"/>
          <w:insideV w:val="single" w:sz="8" w:space="0" w:color="00AD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insideH w:val="nil"/>
          <w:insideV w:val="single" w:sz="8" w:space="0" w:color="00AD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shd w:val="clear" w:color="auto" w:fill="B1F4FF" w:themeFill="accent5" w:themeFillTint="3F"/>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shd w:val="clear" w:color="auto" w:fill="B1F4FF" w:themeFill="accent5" w:themeFillTint="3F"/>
      </w:tcPr>
    </w:tblStylePr>
    <w:tblStylePr w:type="band2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tcPr>
    </w:tblStylePr>
  </w:style>
  <w:style w:type="table" w:styleId="LightGrid-Accent6">
    <w:name w:val="Light Grid Accent 6"/>
    <w:basedOn w:val="TableNormal"/>
    <w:uiPriority w:val="62"/>
    <w:semiHidden/>
    <w:unhideWhenUsed/>
    <w:rsid w:val="00703CF3"/>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18" w:space="0" w:color="FD8F0A" w:themeColor="accent6"/>
          <w:right w:val="single" w:sz="8" w:space="0" w:color="FD8F0A" w:themeColor="accent6"/>
          <w:insideH w:val="nil"/>
          <w:insideV w:val="single" w:sz="8" w:space="0" w:color="FD8F0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insideH w:val="nil"/>
          <w:insideV w:val="single" w:sz="8" w:space="0" w:color="FD8F0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shd w:val="clear" w:color="auto" w:fill="FEE3C2" w:themeFill="accent6" w:themeFillTint="3F"/>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shd w:val="clear" w:color="auto" w:fill="FEE3C2" w:themeFill="accent6" w:themeFillTint="3F"/>
      </w:tcPr>
    </w:tblStylePr>
    <w:tblStylePr w:type="band2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tcPr>
    </w:tblStylePr>
  </w:style>
  <w:style w:type="table" w:styleId="LightList">
    <w:name w:val="Light List"/>
    <w:basedOn w:val="TableNormal"/>
    <w:uiPriority w:val="61"/>
    <w:semiHidden/>
    <w:unhideWhenUsed/>
    <w:rsid w:val="00703CF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703CF3"/>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styleId="LightList-Accent2">
    <w:name w:val="Light List Accent 2"/>
    <w:basedOn w:val="TableNormal"/>
    <w:uiPriority w:val="61"/>
    <w:semiHidden/>
    <w:unhideWhenUsed/>
    <w:rsid w:val="00703CF3"/>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pPr>
        <w:spacing w:before="0" w:after="0" w:line="240" w:lineRule="auto"/>
      </w:pPr>
      <w:rPr>
        <w:b/>
        <w:bCs/>
        <w:color w:val="FFFFFF" w:themeColor="background1"/>
      </w:rPr>
      <w:tblPr/>
      <w:tcPr>
        <w:shd w:val="clear" w:color="auto" w:fill="93B41A" w:themeFill="accent2"/>
      </w:tcPr>
    </w:tblStylePr>
    <w:tblStylePr w:type="lastRow">
      <w:pPr>
        <w:spacing w:before="0" w:after="0" w:line="240" w:lineRule="auto"/>
      </w:pPr>
      <w:rPr>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tcBorders>
      </w:tcPr>
    </w:tblStylePr>
    <w:tblStylePr w:type="firstCol">
      <w:rPr>
        <w:b/>
        <w:bCs/>
      </w:rPr>
    </w:tblStylePr>
    <w:tblStylePr w:type="lastCol">
      <w:rPr>
        <w:b/>
        <w:bCs/>
      </w:r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style>
  <w:style w:type="table" w:styleId="LightList-Accent3">
    <w:name w:val="Light List Accent 3"/>
    <w:basedOn w:val="TableNormal"/>
    <w:uiPriority w:val="61"/>
    <w:semiHidden/>
    <w:unhideWhenUsed/>
    <w:rsid w:val="00703CF3"/>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pPr>
        <w:spacing w:before="0" w:after="0" w:line="240" w:lineRule="auto"/>
      </w:pPr>
      <w:rPr>
        <w:b/>
        <w:bCs/>
        <w:color w:val="FFFFFF" w:themeColor="background1"/>
      </w:rPr>
      <w:tblPr/>
      <w:tcPr>
        <w:shd w:val="clear" w:color="auto" w:fill="F06A3B" w:themeFill="accent3"/>
      </w:tcPr>
    </w:tblStylePr>
    <w:tblStylePr w:type="lastRow">
      <w:pPr>
        <w:spacing w:before="0" w:after="0" w:line="240" w:lineRule="auto"/>
      </w:pPr>
      <w:rPr>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tcBorders>
      </w:tcPr>
    </w:tblStylePr>
    <w:tblStylePr w:type="firstCol">
      <w:rPr>
        <w:b/>
        <w:bCs/>
      </w:rPr>
    </w:tblStylePr>
    <w:tblStylePr w:type="lastCol">
      <w:rPr>
        <w:b/>
        <w:bCs/>
      </w:r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style>
  <w:style w:type="table" w:styleId="LightList-Accent4">
    <w:name w:val="Light List Accent 4"/>
    <w:basedOn w:val="TableNormal"/>
    <w:uiPriority w:val="61"/>
    <w:semiHidden/>
    <w:unhideWhenUsed/>
    <w:rsid w:val="00703CF3"/>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pPr>
        <w:spacing w:before="0" w:after="0" w:line="240" w:lineRule="auto"/>
      </w:pPr>
      <w:rPr>
        <w:b/>
        <w:bCs/>
        <w:color w:val="FFFFFF" w:themeColor="background1"/>
      </w:rPr>
      <w:tblPr/>
      <w:tcPr>
        <w:shd w:val="clear" w:color="auto" w:fill="9561CC" w:themeFill="accent4"/>
      </w:tcPr>
    </w:tblStylePr>
    <w:tblStylePr w:type="lastRow">
      <w:pPr>
        <w:spacing w:before="0" w:after="0" w:line="240" w:lineRule="auto"/>
      </w:pPr>
      <w:rPr>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tcBorders>
      </w:tcPr>
    </w:tblStylePr>
    <w:tblStylePr w:type="firstCol">
      <w:rPr>
        <w:b/>
        <w:bCs/>
      </w:rPr>
    </w:tblStylePr>
    <w:tblStylePr w:type="lastCol">
      <w:rPr>
        <w:b/>
        <w:bCs/>
      </w:r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style>
  <w:style w:type="table" w:styleId="LightList-Accent5">
    <w:name w:val="Light List Accent 5"/>
    <w:basedOn w:val="TableNormal"/>
    <w:uiPriority w:val="61"/>
    <w:semiHidden/>
    <w:unhideWhenUsed/>
    <w:rsid w:val="00703CF3"/>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pPr>
        <w:spacing w:before="0" w:after="0" w:line="240" w:lineRule="auto"/>
      </w:pPr>
      <w:rPr>
        <w:b/>
        <w:bCs/>
        <w:color w:val="FFFFFF" w:themeColor="background1"/>
      </w:rPr>
      <w:tblPr/>
      <w:tcPr>
        <w:shd w:val="clear" w:color="auto" w:fill="00ADC6" w:themeFill="accent5"/>
      </w:tcPr>
    </w:tblStylePr>
    <w:tblStylePr w:type="lastRow">
      <w:pPr>
        <w:spacing w:before="0" w:after="0" w:line="240" w:lineRule="auto"/>
      </w:pPr>
      <w:rPr>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tcBorders>
      </w:tcPr>
    </w:tblStylePr>
    <w:tblStylePr w:type="firstCol">
      <w:rPr>
        <w:b/>
        <w:bCs/>
      </w:rPr>
    </w:tblStylePr>
    <w:tblStylePr w:type="lastCol">
      <w:rPr>
        <w:b/>
        <w:bCs/>
      </w:r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style>
  <w:style w:type="table" w:styleId="LightList-Accent6">
    <w:name w:val="Light List Accent 6"/>
    <w:basedOn w:val="TableNormal"/>
    <w:uiPriority w:val="61"/>
    <w:semiHidden/>
    <w:unhideWhenUsed/>
    <w:rsid w:val="00703CF3"/>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pPr>
        <w:spacing w:before="0" w:after="0" w:line="240" w:lineRule="auto"/>
      </w:pPr>
      <w:rPr>
        <w:b/>
        <w:bCs/>
        <w:color w:val="FFFFFF" w:themeColor="background1"/>
      </w:rPr>
      <w:tblPr/>
      <w:tcPr>
        <w:shd w:val="clear" w:color="auto" w:fill="FD8F0A" w:themeFill="accent6"/>
      </w:tcPr>
    </w:tblStylePr>
    <w:tblStylePr w:type="lastRow">
      <w:pPr>
        <w:spacing w:before="0" w:after="0" w:line="240" w:lineRule="auto"/>
      </w:pPr>
      <w:rPr>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tcBorders>
      </w:tcPr>
    </w:tblStylePr>
    <w:tblStylePr w:type="firstCol">
      <w:rPr>
        <w:b/>
        <w:bCs/>
      </w:rPr>
    </w:tblStylePr>
    <w:tblStylePr w:type="lastCol">
      <w:rPr>
        <w:b/>
        <w:bCs/>
      </w:r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style>
  <w:style w:type="table" w:styleId="LightShading">
    <w:name w:val="Light Shading"/>
    <w:basedOn w:val="TableNormal"/>
    <w:uiPriority w:val="60"/>
    <w:semiHidden/>
    <w:unhideWhenUsed/>
    <w:rsid w:val="00703CF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703CF3"/>
    <w:pPr>
      <w:spacing w:after="0" w:line="240" w:lineRule="auto"/>
    </w:pPr>
    <w:rPr>
      <w:color w:val="208855" w:themeColor="accent1" w:themeShade="BF"/>
    </w:rPr>
    <w:tblPr>
      <w:tblStyleRowBandSize w:val="1"/>
      <w:tblStyleColBandSize w:val="1"/>
      <w:tblBorders>
        <w:top w:val="single" w:sz="8" w:space="0" w:color="2BB673" w:themeColor="accent1"/>
        <w:bottom w:val="single" w:sz="8" w:space="0" w:color="2BB673" w:themeColor="accent1"/>
      </w:tblBorders>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styleId="LightShading-Accent2">
    <w:name w:val="Light Shading Accent 2"/>
    <w:basedOn w:val="TableNormal"/>
    <w:uiPriority w:val="60"/>
    <w:semiHidden/>
    <w:unhideWhenUsed/>
    <w:rsid w:val="00703CF3"/>
    <w:pPr>
      <w:spacing w:after="0" w:line="240" w:lineRule="auto"/>
    </w:pPr>
    <w:rPr>
      <w:color w:val="6D8613" w:themeColor="accent2" w:themeShade="BF"/>
    </w:rPr>
    <w:tblPr>
      <w:tblStyleRowBandSize w:val="1"/>
      <w:tblStyleColBandSize w:val="1"/>
      <w:tblBorders>
        <w:top w:val="single" w:sz="8" w:space="0" w:color="93B41A" w:themeColor="accent2"/>
        <w:bottom w:val="single" w:sz="8" w:space="0" w:color="93B41A" w:themeColor="accent2"/>
      </w:tblBorders>
    </w:tblPr>
    <w:tblStylePr w:type="fir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la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left w:val="nil"/>
          <w:right w:val="nil"/>
          <w:insideH w:val="nil"/>
          <w:insideV w:val="nil"/>
        </w:tcBorders>
        <w:shd w:val="clear" w:color="auto" w:fill="E9F5BD" w:themeFill="accent2" w:themeFillTint="3F"/>
      </w:tcPr>
    </w:tblStylePr>
  </w:style>
  <w:style w:type="table" w:styleId="LightShading-Accent3">
    <w:name w:val="Light Shading Accent 3"/>
    <w:basedOn w:val="TableNormal"/>
    <w:uiPriority w:val="60"/>
    <w:semiHidden/>
    <w:unhideWhenUsed/>
    <w:rsid w:val="00703CF3"/>
    <w:pPr>
      <w:spacing w:after="0" w:line="240" w:lineRule="auto"/>
    </w:pPr>
    <w:rPr>
      <w:color w:val="CF4110" w:themeColor="accent3" w:themeShade="BF"/>
    </w:rPr>
    <w:tblPr>
      <w:tblStyleRowBandSize w:val="1"/>
      <w:tblStyleColBandSize w:val="1"/>
      <w:tblBorders>
        <w:top w:val="single" w:sz="8" w:space="0" w:color="F06A3B" w:themeColor="accent3"/>
        <w:bottom w:val="single" w:sz="8" w:space="0" w:color="F06A3B" w:themeColor="accent3"/>
      </w:tblBorders>
    </w:tblPr>
    <w:tblStylePr w:type="fir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la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left w:val="nil"/>
          <w:right w:val="nil"/>
          <w:insideH w:val="nil"/>
          <w:insideV w:val="nil"/>
        </w:tcBorders>
        <w:shd w:val="clear" w:color="auto" w:fill="FBD9CE" w:themeFill="accent3" w:themeFillTint="3F"/>
      </w:tcPr>
    </w:tblStylePr>
  </w:style>
  <w:style w:type="table" w:styleId="LightShading-Accent4">
    <w:name w:val="Light Shading Accent 4"/>
    <w:basedOn w:val="TableNormal"/>
    <w:uiPriority w:val="60"/>
    <w:semiHidden/>
    <w:unhideWhenUsed/>
    <w:rsid w:val="00703CF3"/>
    <w:pPr>
      <w:spacing w:after="0" w:line="240" w:lineRule="auto"/>
    </w:pPr>
    <w:rPr>
      <w:color w:val="6E37AA" w:themeColor="accent4" w:themeShade="BF"/>
    </w:rPr>
    <w:tblPr>
      <w:tblStyleRowBandSize w:val="1"/>
      <w:tblStyleColBandSize w:val="1"/>
      <w:tblBorders>
        <w:top w:val="single" w:sz="8" w:space="0" w:color="9561CC" w:themeColor="accent4"/>
        <w:bottom w:val="single" w:sz="8" w:space="0" w:color="9561CC" w:themeColor="accent4"/>
      </w:tblBorders>
    </w:tblPr>
    <w:tblStylePr w:type="fir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la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left w:val="nil"/>
          <w:right w:val="nil"/>
          <w:insideH w:val="nil"/>
          <w:insideV w:val="nil"/>
        </w:tcBorders>
        <w:shd w:val="clear" w:color="auto" w:fill="E4D7F2" w:themeFill="accent4" w:themeFillTint="3F"/>
      </w:tcPr>
    </w:tblStylePr>
  </w:style>
  <w:style w:type="table" w:styleId="LightShading-Accent5">
    <w:name w:val="Light Shading Accent 5"/>
    <w:basedOn w:val="TableNormal"/>
    <w:uiPriority w:val="60"/>
    <w:semiHidden/>
    <w:unhideWhenUsed/>
    <w:rsid w:val="00703CF3"/>
    <w:pPr>
      <w:spacing w:after="0" w:line="240" w:lineRule="auto"/>
    </w:pPr>
    <w:rPr>
      <w:color w:val="008094" w:themeColor="accent5" w:themeShade="BF"/>
    </w:rPr>
    <w:tblPr>
      <w:tblStyleRowBandSize w:val="1"/>
      <w:tblStyleColBandSize w:val="1"/>
      <w:tblBorders>
        <w:top w:val="single" w:sz="8" w:space="0" w:color="00ADC6" w:themeColor="accent5"/>
        <w:bottom w:val="single" w:sz="8" w:space="0" w:color="00ADC6" w:themeColor="accent5"/>
      </w:tblBorders>
    </w:tblPr>
    <w:tblStylePr w:type="fir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la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left w:val="nil"/>
          <w:right w:val="nil"/>
          <w:insideH w:val="nil"/>
          <w:insideV w:val="nil"/>
        </w:tcBorders>
        <w:shd w:val="clear" w:color="auto" w:fill="B1F4FF" w:themeFill="accent5" w:themeFillTint="3F"/>
      </w:tcPr>
    </w:tblStylePr>
  </w:style>
  <w:style w:type="table" w:styleId="LightShading-Accent6">
    <w:name w:val="Light Shading Accent 6"/>
    <w:basedOn w:val="TableNormal"/>
    <w:uiPriority w:val="60"/>
    <w:semiHidden/>
    <w:unhideWhenUsed/>
    <w:rsid w:val="00703CF3"/>
    <w:pPr>
      <w:spacing w:after="0" w:line="240" w:lineRule="auto"/>
    </w:pPr>
    <w:rPr>
      <w:color w:val="C36B01" w:themeColor="accent6" w:themeShade="BF"/>
    </w:rPr>
    <w:tblPr>
      <w:tblStyleRowBandSize w:val="1"/>
      <w:tblStyleColBandSize w:val="1"/>
      <w:tblBorders>
        <w:top w:val="single" w:sz="8" w:space="0" w:color="FD8F0A" w:themeColor="accent6"/>
        <w:bottom w:val="single" w:sz="8" w:space="0" w:color="FD8F0A" w:themeColor="accent6"/>
      </w:tblBorders>
    </w:tblPr>
    <w:tblStylePr w:type="fir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la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left w:val="nil"/>
          <w:right w:val="nil"/>
          <w:insideH w:val="nil"/>
          <w:insideV w:val="nil"/>
        </w:tcBorders>
        <w:shd w:val="clear" w:color="auto" w:fill="FEE3C2" w:themeFill="accent6" w:themeFillTint="3F"/>
      </w:tcPr>
    </w:tblStylePr>
  </w:style>
  <w:style w:type="character" w:styleId="LineNumber">
    <w:name w:val="line number"/>
    <w:basedOn w:val="DefaultParagraphFont"/>
    <w:uiPriority w:val="99"/>
    <w:semiHidden/>
    <w:unhideWhenUsed/>
    <w:rsid w:val="00703CF3"/>
  </w:style>
  <w:style w:type="paragraph" w:styleId="List">
    <w:name w:val="List"/>
    <w:basedOn w:val="Normal"/>
    <w:uiPriority w:val="99"/>
    <w:semiHidden/>
    <w:unhideWhenUsed/>
    <w:rsid w:val="00703CF3"/>
    <w:pPr>
      <w:ind w:left="283" w:hanging="283"/>
      <w:contextualSpacing/>
    </w:pPr>
  </w:style>
  <w:style w:type="paragraph" w:styleId="List2">
    <w:name w:val="List 2"/>
    <w:basedOn w:val="Normal"/>
    <w:uiPriority w:val="99"/>
    <w:semiHidden/>
    <w:unhideWhenUsed/>
    <w:rsid w:val="00703CF3"/>
    <w:pPr>
      <w:ind w:left="566" w:hanging="283"/>
      <w:contextualSpacing/>
    </w:pPr>
  </w:style>
  <w:style w:type="paragraph" w:styleId="List3">
    <w:name w:val="List 3"/>
    <w:basedOn w:val="Normal"/>
    <w:uiPriority w:val="99"/>
    <w:semiHidden/>
    <w:unhideWhenUsed/>
    <w:rsid w:val="00703CF3"/>
    <w:pPr>
      <w:ind w:left="849" w:hanging="283"/>
      <w:contextualSpacing/>
    </w:pPr>
  </w:style>
  <w:style w:type="paragraph" w:styleId="List4">
    <w:name w:val="List 4"/>
    <w:basedOn w:val="Normal"/>
    <w:uiPriority w:val="99"/>
    <w:semiHidden/>
    <w:unhideWhenUsed/>
    <w:rsid w:val="00703CF3"/>
    <w:pPr>
      <w:ind w:left="1132" w:hanging="283"/>
      <w:contextualSpacing/>
    </w:pPr>
  </w:style>
  <w:style w:type="paragraph" w:styleId="List5">
    <w:name w:val="List 5"/>
    <w:basedOn w:val="Normal"/>
    <w:uiPriority w:val="99"/>
    <w:semiHidden/>
    <w:unhideWhenUsed/>
    <w:rsid w:val="00703CF3"/>
    <w:pPr>
      <w:ind w:left="1415" w:hanging="283"/>
      <w:contextualSpacing/>
    </w:pPr>
  </w:style>
  <w:style w:type="paragraph" w:styleId="ListBullet">
    <w:name w:val="List Bullet"/>
    <w:basedOn w:val="Normal"/>
    <w:uiPriority w:val="3"/>
    <w:semiHidden/>
    <w:unhideWhenUsed/>
    <w:rsid w:val="00703CF3"/>
    <w:pPr>
      <w:numPr>
        <w:numId w:val="21"/>
      </w:numPr>
      <w:contextualSpacing/>
    </w:pPr>
  </w:style>
  <w:style w:type="paragraph" w:styleId="ListBullet2">
    <w:name w:val="List Bullet 2"/>
    <w:basedOn w:val="Normal"/>
    <w:uiPriority w:val="3"/>
    <w:semiHidden/>
    <w:unhideWhenUsed/>
    <w:rsid w:val="00703CF3"/>
    <w:pPr>
      <w:numPr>
        <w:numId w:val="22"/>
      </w:numPr>
      <w:contextualSpacing/>
    </w:pPr>
  </w:style>
  <w:style w:type="paragraph" w:styleId="ListBullet3">
    <w:name w:val="List Bullet 3"/>
    <w:basedOn w:val="Normal"/>
    <w:uiPriority w:val="3"/>
    <w:semiHidden/>
    <w:unhideWhenUsed/>
    <w:rsid w:val="00703CF3"/>
    <w:pPr>
      <w:numPr>
        <w:numId w:val="23"/>
      </w:numPr>
      <w:contextualSpacing/>
    </w:pPr>
  </w:style>
  <w:style w:type="paragraph" w:styleId="ListBullet4">
    <w:name w:val="List Bullet 4"/>
    <w:basedOn w:val="Normal"/>
    <w:uiPriority w:val="3"/>
    <w:semiHidden/>
    <w:unhideWhenUsed/>
    <w:rsid w:val="00703CF3"/>
    <w:pPr>
      <w:numPr>
        <w:numId w:val="24"/>
      </w:numPr>
      <w:contextualSpacing/>
    </w:pPr>
  </w:style>
  <w:style w:type="paragraph" w:styleId="ListBullet5">
    <w:name w:val="List Bullet 5"/>
    <w:basedOn w:val="Normal"/>
    <w:uiPriority w:val="99"/>
    <w:semiHidden/>
    <w:rsid w:val="00703CF3"/>
    <w:pPr>
      <w:numPr>
        <w:numId w:val="25"/>
      </w:numPr>
      <w:contextualSpacing/>
    </w:pPr>
  </w:style>
  <w:style w:type="paragraph" w:styleId="ListContinue">
    <w:name w:val="List Continue"/>
    <w:basedOn w:val="Normal"/>
    <w:uiPriority w:val="4"/>
    <w:semiHidden/>
    <w:unhideWhenUsed/>
    <w:rsid w:val="00703CF3"/>
    <w:pPr>
      <w:spacing w:after="120"/>
      <w:ind w:left="283"/>
      <w:contextualSpacing/>
    </w:pPr>
  </w:style>
  <w:style w:type="paragraph" w:styleId="ListContinue2">
    <w:name w:val="List Continue 2"/>
    <w:basedOn w:val="Normal"/>
    <w:uiPriority w:val="4"/>
    <w:semiHidden/>
    <w:unhideWhenUsed/>
    <w:rsid w:val="00703CF3"/>
    <w:pPr>
      <w:spacing w:after="120"/>
      <w:ind w:left="566"/>
      <w:contextualSpacing/>
    </w:pPr>
  </w:style>
  <w:style w:type="paragraph" w:styleId="ListContinue3">
    <w:name w:val="List Continue 3"/>
    <w:basedOn w:val="Normal"/>
    <w:uiPriority w:val="4"/>
    <w:semiHidden/>
    <w:unhideWhenUsed/>
    <w:rsid w:val="00703CF3"/>
    <w:pPr>
      <w:spacing w:after="120"/>
      <w:ind w:left="849"/>
      <w:contextualSpacing/>
    </w:pPr>
  </w:style>
  <w:style w:type="paragraph" w:styleId="ListContinue4">
    <w:name w:val="List Continue 4"/>
    <w:basedOn w:val="Normal"/>
    <w:uiPriority w:val="4"/>
    <w:semiHidden/>
    <w:unhideWhenUsed/>
    <w:rsid w:val="00703CF3"/>
    <w:pPr>
      <w:spacing w:after="120"/>
      <w:ind w:left="1132"/>
      <w:contextualSpacing/>
    </w:pPr>
  </w:style>
  <w:style w:type="paragraph" w:styleId="ListContinue5">
    <w:name w:val="List Continue 5"/>
    <w:basedOn w:val="Normal"/>
    <w:uiPriority w:val="99"/>
    <w:semiHidden/>
    <w:unhideWhenUsed/>
    <w:rsid w:val="00703CF3"/>
    <w:pPr>
      <w:spacing w:after="120"/>
      <w:ind w:left="1415"/>
      <w:contextualSpacing/>
    </w:pPr>
  </w:style>
  <w:style w:type="paragraph" w:styleId="ListNumber">
    <w:name w:val="List Number"/>
    <w:basedOn w:val="Normal"/>
    <w:uiPriority w:val="5"/>
    <w:semiHidden/>
    <w:unhideWhenUsed/>
    <w:rsid w:val="00703CF3"/>
    <w:pPr>
      <w:numPr>
        <w:numId w:val="26"/>
      </w:numPr>
      <w:contextualSpacing/>
    </w:pPr>
  </w:style>
  <w:style w:type="paragraph" w:styleId="ListNumber2">
    <w:name w:val="List Number 2"/>
    <w:basedOn w:val="Normal"/>
    <w:uiPriority w:val="5"/>
    <w:semiHidden/>
    <w:unhideWhenUsed/>
    <w:rsid w:val="00703CF3"/>
    <w:pPr>
      <w:numPr>
        <w:numId w:val="27"/>
      </w:numPr>
      <w:contextualSpacing/>
    </w:pPr>
  </w:style>
  <w:style w:type="paragraph" w:styleId="ListNumber3">
    <w:name w:val="List Number 3"/>
    <w:basedOn w:val="Normal"/>
    <w:uiPriority w:val="5"/>
    <w:semiHidden/>
    <w:unhideWhenUsed/>
    <w:rsid w:val="00703CF3"/>
    <w:pPr>
      <w:numPr>
        <w:numId w:val="28"/>
      </w:numPr>
      <w:contextualSpacing/>
    </w:pPr>
  </w:style>
  <w:style w:type="paragraph" w:styleId="ListNumber4">
    <w:name w:val="List Number 4"/>
    <w:basedOn w:val="Normal"/>
    <w:uiPriority w:val="97"/>
    <w:semiHidden/>
    <w:unhideWhenUsed/>
    <w:rsid w:val="00703CF3"/>
    <w:pPr>
      <w:numPr>
        <w:numId w:val="5"/>
      </w:numPr>
      <w:contextualSpacing/>
    </w:pPr>
  </w:style>
  <w:style w:type="paragraph" w:styleId="ListNumber5">
    <w:name w:val="List Number 5"/>
    <w:basedOn w:val="Normal"/>
    <w:uiPriority w:val="99"/>
    <w:semiHidden/>
    <w:rsid w:val="00703CF3"/>
    <w:pPr>
      <w:numPr>
        <w:numId w:val="29"/>
      </w:numPr>
      <w:contextualSpacing/>
    </w:pPr>
  </w:style>
  <w:style w:type="paragraph" w:styleId="ListParagraph">
    <w:name w:val="List Paragraph"/>
    <w:basedOn w:val="Normal"/>
    <w:uiPriority w:val="34"/>
    <w:qFormat/>
    <w:rsid w:val="00703CF3"/>
    <w:pPr>
      <w:ind w:left="720"/>
      <w:contextualSpacing/>
    </w:pPr>
  </w:style>
  <w:style w:type="table" w:styleId="ListTable1Light">
    <w:name w:val="List Table 1 Light"/>
    <w:basedOn w:val="TableNormal"/>
    <w:uiPriority w:val="46"/>
    <w:rsid w:val="00703CF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703CF3"/>
    <w:pPr>
      <w:spacing w:after="0" w:line="240" w:lineRule="auto"/>
    </w:pPr>
    <w:tblPr>
      <w:tblStyleRowBandSize w:val="1"/>
      <w:tblStyleColBandSize w:val="1"/>
    </w:tblPr>
    <w:tblStylePr w:type="firstRow">
      <w:rPr>
        <w:b/>
        <w:bCs/>
      </w:rPr>
      <w:tblPr/>
      <w:tcPr>
        <w:tcBorders>
          <w:bottom w:val="single" w:sz="4" w:space="0" w:color="74DEAB" w:themeColor="accent1" w:themeTint="99"/>
        </w:tcBorders>
      </w:tcPr>
    </w:tblStylePr>
    <w:tblStylePr w:type="lastRow">
      <w:rPr>
        <w:b/>
        <w:bCs/>
      </w:rPr>
      <w:tblPr/>
      <w:tcPr>
        <w:tcBorders>
          <w:top w:val="sing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1Light-Accent2">
    <w:name w:val="List Table 1 Light Accent 2"/>
    <w:basedOn w:val="TableNormal"/>
    <w:uiPriority w:val="46"/>
    <w:rsid w:val="00703CF3"/>
    <w:pPr>
      <w:spacing w:after="0" w:line="240" w:lineRule="auto"/>
    </w:pPr>
    <w:tblPr>
      <w:tblStyleRowBandSize w:val="1"/>
      <w:tblStyleColBandSize w:val="1"/>
    </w:tblPr>
    <w:tblStylePr w:type="firstRow">
      <w:rPr>
        <w:b/>
        <w:bCs/>
      </w:rPr>
      <w:tblPr/>
      <w:tcPr>
        <w:tcBorders>
          <w:bottom w:val="single" w:sz="4" w:space="0" w:color="CAE85F" w:themeColor="accent2" w:themeTint="99"/>
        </w:tcBorders>
      </w:tcPr>
    </w:tblStylePr>
    <w:tblStylePr w:type="lastRow">
      <w:rPr>
        <w:b/>
        <w:bCs/>
      </w:rPr>
      <w:tblPr/>
      <w:tcPr>
        <w:tcBorders>
          <w:top w:val="sing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1Light-Accent3">
    <w:name w:val="List Table 1 Light Accent 3"/>
    <w:basedOn w:val="TableNormal"/>
    <w:uiPriority w:val="46"/>
    <w:rsid w:val="00703CF3"/>
    <w:pPr>
      <w:spacing w:after="0" w:line="240" w:lineRule="auto"/>
    </w:pPr>
    <w:tblPr>
      <w:tblStyleRowBandSize w:val="1"/>
      <w:tblStyleColBandSize w:val="1"/>
    </w:tblPr>
    <w:tblStylePr w:type="firstRow">
      <w:rPr>
        <w:b/>
        <w:bCs/>
      </w:rPr>
      <w:tblPr/>
      <w:tcPr>
        <w:tcBorders>
          <w:bottom w:val="single" w:sz="4" w:space="0" w:color="F6A589" w:themeColor="accent3" w:themeTint="99"/>
        </w:tcBorders>
      </w:tcPr>
    </w:tblStylePr>
    <w:tblStylePr w:type="lastRow">
      <w:rPr>
        <w:b/>
        <w:bCs/>
      </w:rPr>
      <w:tblPr/>
      <w:tcPr>
        <w:tcBorders>
          <w:top w:val="sing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1Light-Accent4">
    <w:name w:val="List Table 1 Light Accent 4"/>
    <w:basedOn w:val="TableNormal"/>
    <w:uiPriority w:val="46"/>
    <w:rsid w:val="00703CF3"/>
    <w:pPr>
      <w:spacing w:after="0" w:line="240" w:lineRule="auto"/>
    </w:pPr>
    <w:tblPr>
      <w:tblStyleRowBandSize w:val="1"/>
      <w:tblStyleColBandSize w:val="1"/>
    </w:tblPr>
    <w:tblStylePr w:type="firstRow">
      <w:rPr>
        <w:b/>
        <w:bCs/>
      </w:rPr>
      <w:tblPr/>
      <w:tcPr>
        <w:tcBorders>
          <w:bottom w:val="single" w:sz="4" w:space="0" w:color="BFA0E0" w:themeColor="accent4" w:themeTint="99"/>
        </w:tcBorders>
      </w:tcPr>
    </w:tblStylePr>
    <w:tblStylePr w:type="lastRow">
      <w:rPr>
        <w:b/>
        <w:bCs/>
      </w:rPr>
      <w:tblPr/>
      <w:tcPr>
        <w:tcBorders>
          <w:top w:val="sing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1Light-Accent5">
    <w:name w:val="List Table 1 Light Accent 5"/>
    <w:basedOn w:val="TableNormal"/>
    <w:uiPriority w:val="46"/>
    <w:rsid w:val="00703CF3"/>
    <w:pPr>
      <w:spacing w:after="0" w:line="240" w:lineRule="auto"/>
    </w:pPr>
    <w:tblPr>
      <w:tblStyleRowBandSize w:val="1"/>
      <w:tblStyleColBandSize w:val="1"/>
    </w:tblPr>
    <w:tblStylePr w:type="firstRow">
      <w:rPr>
        <w:b/>
        <w:bCs/>
      </w:rPr>
      <w:tblPr/>
      <w:tcPr>
        <w:tcBorders>
          <w:bottom w:val="single" w:sz="4" w:space="0" w:color="43E6FF" w:themeColor="accent5" w:themeTint="99"/>
        </w:tcBorders>
      </w:tcPr>
    </w:tblStylePr>
    <w:tblStylePr w:type="lastRow">
      <w:rPr>
        <w:b/>
        <w:bCs/>
      </w:rPr>
      <w:tblPr/>
      <w:tcPr>
        <w:tcBorders>
          <w:top w:val="sing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1Light-Accent6">
    <w:name w:val="List Table 1 Light Accent 6"/>
    <w:basedOn w:val="TableNormal"/>
    <w:uiPriority w:val="46"/>
    <w:rsid w:val="00703CF3"/>
    <w:pPr>
      <w:spacing w:after="0" w:line="240" w:lineRule="auto"/>
    </w:pPr>
    <w:tblPr>
      <w:tblStyleRowBandSize w:val="1"/>
      <w:tblStyleColBandSize w:val="1"/>
    </w:tblPr>
    <w:tblStylePr w:type="firstRow">
      <w:rPr>
        <w:b/>
        <w:bCs/>
      </w:rPr>
      <w:tblPr/>
      <w:tcPr>
        <w:tcBorders>
          <w:bottom w:val="single" w:sz="4" w:space="0" w:color="FDBB6B" w:themeColor="accent6" w:themeTint="99"/>
        </w:tcBorders>
      </w:tcPr>
    </w:tblStylePr>
    <w:tblStylePr w:type="lastRow">
      <w:rPr>
        <w:b/>
        <w:bCs/>
      </w:rPr>
      <w:tblPr/>
      <w:tcPr>
        <w:tcBorders>
          <w:top w:val="sing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2">
    <w:name w:val="List Table 2"/>
    <w:basedOn w:val="TableNormal"/>
    <w:uiPriority w:val="47"/>
    <w:rsid w:val="00703CF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703CF3"/>
    <w:pPr>
      <w:spacing w:after="0" w:line="240" w:lineRule="auto"/>
    </w:pPr>
    <w:tblPr>
      <w:tblStyleRowBandSize w:val="1"/>
      <w:tblStyleColBandSize w:val="1"/>
      <w:tblBorders>
        <w:top w:val="single" w:sz="4" w:space="0" w:color="74DEAB" w:themeColor="accent1" w:themeTint="99"/>
        <w:bottom w:val="single" w:sz="4" w:space="0" w:color="74DEAB" w:themeColor="accent1" w:themeTint="99"/>
        <w:insideH w:val="single" w:sz="4" w:space="0" w:color="74DEA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2-Accent2">
    <w:name w:val="List Table 2 Accent 2"/>
    <w:basedOn w:val="TableNormal"/>
    <w:uiPriority w:val="47"/>
    <w:rsid w:val="00703CF3"/>
    <w:pPr>
      <w:spacing w:after="0" w:line="240" w:lineRule="auto"/>
    </w:pPr>
    <w:tblPr>
      <w:tblStyleRowBandSize w:val="1"/>
      <w:tblStyleColBandSize w:val="1"/>
      <w:tblBorders>
        <w:top w:val="single" w:sz="4" w:space="0" w:color="CAE85F" w:themeColor="accent2" w:themeTint="99"/>
        <w:bottom w:val="single" w:sz="4" w:space="0" w:color="CAE85F" w:themeColor="accent2" w:themeTint="99"/>
        <w:insideH w:val="single" w:sz="4" w:space="0" w:color="CAE85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2-Accent3">
    <w:name w:val="List Table 2 Accent 3"/>
    <w:basedOn w:val="TableNormal"/>
    <w:uiPriority w:val="47"/>
    <w:rsid w:val="00703CF3"/>
    <w:pPr>
      <w:spacing w:after="0" w:line="240" w:lineRule="auto"/>
    </w:pPr>
    <w:tblPr>
      <w:tblStyleRowBandSize w:val="1"/>
      <w:tblStyleColBandSize w:val="1"/>
      <w:tblBorders>
        <w:top w:val="single" w:sz="4" w:space="0" w:color="F6A589" w:themeColor="accent3" w:themeTint="99"/>
        <w:bottom w:val="single" w:sz="4" w:space="0" w:color="F6A589" w:themeColor="accent3" w:themeTint="99"/>
        <w:insideH w:val="single" w:sz="4" w:space="0" w:color="F6A58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2-Accent4">
    <w:name w:val="List Table 2 Accent 4"/>
    <w:basedOn w:val="TableNormal"/>
    <w:uiPriority w:val="47"/>
    <w:rsid w:val="00703CF3"/>
    <w:pPr>
      <w:spacing w:after="0" w:line="240" w:lineRule="auto"/>
    </w:pPr>
    <w:tblPr>
      <w:tblStyleRowBandSize w:val="1"/>
      <w:tblStyleColBandSize w:val="1"/>
      <w:tblBorders>
        <w:top w:val="single" w:sz="4" w:space="0" w:color="BFA0E0" w:themeColor="accent4" w:themeTint="99"/>
        <w:bottom w:val="single" w:sz="4" w:space="0" w:color="BFA0E0" w:themeColor="accent4" w:themeTint="99"/>
        <w:insideH w:val="single" w:sz="4" w:space="0" w:color="BFA0E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2-Accent5">
    <w:name w:val="List Table 2 Accent 5"/>
    <w:basedOn w:val="TableNormal"/>
    <w:uiPriority w:val="47"/>
    <w:rsid w:val="00703CF3"/>
    <w:pPr>
      <w:spacing w:after="0" w:line="240" w:lineRule="auto"/>
    </w:pPr>
    <w:tblPr>
      <w:tblStyleRowBandSize w:val="1"/>
      <w:tblStyleColBandSize w:val="1"/>
      <w:tblBorders>
        <w:top w:val="single" w:sz="4" w:space="0" w:color="43E6FF" w:themeColor="accent5" w:themeTint="99"/>
        <w:bottom w:val="single" w:sz="4" w:space="0" w:color="43E6FF" w:themeColor="accent5" w:themeTint="99"/>
        <w:insideH w:val="single" w:sz="4" w:space="0" w:color="43E6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2-Accent6">
    <w:name w:val="List Table 2 Accent 6"/>
    <w:basedOn w:val="TableNormal"/>
    <w:uiPriority w:val="47"/>
    <w:rsid w:val="00703CF3"/>
    <w:pPr>
      <w:spacing w:after="0" w:line="240" w:lineRule="auto"/>
    </w:pPr>
    <w:tblPr>
      <w:tblStyleRowBandSize w:val="1"/>
      <w:tblStyleColBandSize w:val="1"/>
      <w:tblBorders>
        <w:top w:val="single" w:sz="4" w:space="0" w:color="FDBB6B" w:themeColor="accent6" w:themeTint="99"/>
        <w:bottom w:val="single" w:sz="4" w:space="0" w:color="FDBB6B" w:themeColor="accent6" w:themeTint="99"/>
        <w:insideH w:val="single" w:sz="4" w:space="0" w:color="FDBB6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3">
    <w:name w:val="List Table 3"/>
    <w:basedOn w:val="TableNormal"/>
    <w:uiPriority w:val="48"/>
    <w:rsid w:val="00703CF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703CF3"/>
    <w:pPr>
      <w:spacing w:after="0" w:line="240" w:lineRule="auto"/>
    </w:pPr>
    <w:tblPr>
      <w:tblStyleRowBandSize w:val="1"/>
      <w:tblStyleColBandSize w:val="1"/>
      <w:tblBorders>
        <w:top w:val="single" w:sz="4" w:space="0" w:color="2BB673" w:themeColor="accent1"/>
        <w:left w:val="single" w:sz="4" w:space="0" w:color="2BB673" w:themeColor="accent1"/>
        <w:bottom w:val="single" w:sz="4" w:space="0" w:color="2BB673" w:themeColor="accent1"/>
        <w:right w:val="single" w:sz="4" w:space="0" w:color="2BB673" w:themeColor="accent1"/>
      </w:tblBorders>
    </w:tblPr>
    <w:tblStylePr w:type="firstRow">
      <w:rPr>
        <w:b/>
        <w:bCs/>
        <w:color w:val="FFFFFF" w:themeColor="background1"/>
      </w:rPr>
      <w:tblPr/>
      <w:tcPr>
        <w:shd w:val="clear" w:color="auto" w:fill="2BB673" w:themeFill="accent1"/>
      </w:tcPr>
    </w:tblStylePr>
    <w:tblStylePr w:type="lastRow">
      <w:rPr>
        <w:b/>
        <w:bCs/>
      </w:rPr>
      <w:tblPr/>
      <w:tcPr>
        <w:tcBorders>
          <w:top w:val="double" w:sz="4" w:space="0" w:color="2BB67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B673" w:themeColor="accent1"/>
          <w:right w:val="single" w:sz="4" w:space="0" w:color="2BB673" w:themeColor="accent1"/>
        </w:tcBorders>
      </w:tcPr>
    </w:tblStylePr>
    <w:tblStylePr w:type="band1Horz">
      <w:tblPr/>
      <w:tcPr>
        <w:tcBorders>
          <w:top w:val="single" w:sz="4" w:space="0" w:color="2BB673" w:themeColor="accent1"/>
          <w:bottom w:val="single" w:sz="4" w:space="0" w:color="2BB67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B673" w:themeColor="accent1"/>
          <w:left w:val="nil"/>
        </w:tcBorders>
      </w:tcPr>
    </w:tblStylePr>
    <w:tblStylePr w:type="swCell">
      <w:tblPr/>
      <w:tcPr>
        <w:tcBorders>
          <w:top w:val="double" w:sz="4" w:space="0" w:color="2BB673" w:themeColor="accent1"/>
          <w:right w:val="nil"/>
        </w:tcBorders>
      </w:tcPr>
    </w:tblStylePr>
  </w:style>
  <w:style w:type="table" w:styleId="ListTable3-Accent2">
    <w:name w:val="List Table 3 Accent 2"/>
    <w:basedOn w:val="TableNormal"/>
    <w:uiPriority w:val="48"/>
    <w:rsid w:val="00703CF3"/>
    <w:pPr>
      <w:spacing w:after="0" w:line="240" w:lineRule="auto"/>
    </w:pPr>
    <w:tblPr>
      <w:tblStyleRowBandSize w:val="1"/>
      <w:tblStyleColBandSize w:val="1"/>
      <w:tblBorders>
        <w:top w:val="single" w:sz="4" w:space="0" w:color="93B41A" w:themeColor="accent2"/>
        <w:left w:val="single" w:sz="4" w:space="0" w:color="93B41A" w:themeColor="accent2"/>
        <w:bottom w:val="single" w:sz="4" w:space="0" w:color="93B41A" w:themeColor="accent2"/>
        <w:right w:val="single" w:sz="4" w:space="0" w:color="93B41A" w:themeColor="accent2"/>
      </w:tblBorders>
    </w:tblPr>
    <w:tblStylePr w:type="firstRow">
      <w:rPr>
        <w:b/>
        <w:bCs/>
        <w:color w:val="FFFFFF" w:themeColor="background1"/>
      </w:rPr>
      <w:tblPr/>
      <w:tcPr>
        <w:shd w:val="clear" w:color="auto" w:fill="93B41A" w:themeFill="accent2"/>
      </w:tcPr>
    </w:tblStylePr>
    <w:tblStylePr w:type="lastRow">
      <w:rPr>
        <w:b/>
        <w:bCs/>
      </w:rPr>
      <w:tblPr/>
      <w:tcPr>
        <w:tcBorders>
          <w:top w:val="double" w:sz="4" w:space="0" w:color="93B41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B41A" w:themeColor="accent2"/>
          <w:right w:val="single" w:sz="4" w:space="0" w:color="93B41A" w:themeColor="accent2"/>
        </w:tcBorders>
      </w:tcPr>
    </w:tblStylePr>
    <w:tblStylePr w:type="band1Horz">
      <w:tblPr/>
      <w:tcPr>
        <w:tcBorders>
          <w:top w:val="single" w:sz="4" w:space="0" w:color="93B41A" w:themeColor="accent2"/>
          <w:bottom w:val="single" w:sz="4" w:space="0" w:color="93B41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B41A" w:themeColor="accent2"/>
          <w:left w:val="nil"/>
        </w:tcBorders>
      </w:tcPr>
    </w:tblStylePr>
    <w:tblStylePr w:type="swCell">
      <w:tblPr/>
      <w:tcPr>
        <w:tcBorders>
          <w:top w:val="double" w:sz="4" w:space="0" w:color="93B41A" w:themeColor="accent2"/>
          <w:right w:val="nil"/>
        </w:tcBorders>
      </w:tcPr>
    </w:tblStylePr>
  </w:style>
  <w:style w:type="table" w:styleId="ListTable3-Accent3">
    <w:name w:val="List Table 3 Accent 3"/>
    <w:basedOn w:val="TableNormal"/>
    <w:uiPriority w:val="48"/>
    <w:rsid w:val="00703CF3"/>
    <w:pPr>
      <w:spacing w:after="0" w:line="240" w:lineRule="auto"/>
    </w:pPr>
    <w:tblPr>
      <w:tblStyleRowBandSize w:val="1"/>
      <w:tblStyleColBandSize w:val="1"/>
      <w:tblBorders>
        <w:top w:val="single" w:sz="4" w:space="0" w:color="F06A3B" w:themeColor="accent3"/>
        <w:left w:val="single" w:sz="4" w:space="0" w:color="F06A3B" w:themeColor="accent3"/>
        <w:bottom w:val="single" w:sz="4" w:space="0" w:color="F06A3B" w:themeColor="accent3"/>
        <w:right w:val="single" w:sz="4" w:space="0" w:color="F06A3B" w:themeColor="accent3"/>
      </w:tblBorders>
    </w:tblPr>
    <w:tblStylePr w:type="firstRow">
      <w:rPr>
        <w:b/>
        <w:bCs/>
        <w:color w:val="FFFFFF" w:themeColor="background1"/>
      </w:rPr>
      <w:tblPr/>
      <w:tcPr>
        <w:shd w:val="clear" w:color="auto" w:fill="F06A3B" w:themeFill="accent3"/>
      </w:tcPr>
    </w:tblStylePr>
    <w:tblStylePr w:type="lastRow">
      <w:rPr>
        <w:b/>
        <w:bCs/>
      </w:rPr>
      <w:tblPr/>
      <w:tcPr>
        <w:tcBorders>
          <w:top w:val="double" w:sz="4" w:space="0" w:color="F06A3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6A3B" w:themeColor="accent3"/>
          <w:right w:val="single" w:sz="4" w:space="0" w:color="F06A3B" w:themeColor="accent3"/>
        </w:tcBorders>
      </w:tcPr>
    </w:tblStylePr>
    <w:tblStylePr w:type="band1Horz">
      <w:tblPr/>
      <w:tcPr>
        <w:tcBorders>
          <w:top w:val="single" w:sz="4" w:space="0" w:color="F06A3B" w:themeColor="accent3"/>
          <w:bottom w:val="single" w:sz="4" w:space="0" w:color="F06A3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6A3B" w:themeColor="accent3"/>
          <w:left w:val="nil"/>
        </w:tcBorders>
      </w:tcPr>
    </w:tblStylePr>
    <w:tblStylePr w:type="swCell">
      <w:tblPr/>
      <w:tcPr>
        <w:tcBorders>
          <w:top w:val="double" w:sz="4" w:space="0" w:color="F06A3B" w:themeColor="accent3"/>
          <w:right w:val="nil"/>
        </w:tcBorders>
      </w:tcPr>
    </w:tblStylePr>
  </w:style>
  <w:style w:type="table" w:styleId="ListTable3-Accent4">
    <w:name w:val="List Table 3 Accent 4"/>
    <w:basedOn w:val="TableNormal"/>
    <w:uiPriority w:val="48"/>
    <w:rsid w:val="00703CF3"/>
    <w:pPr>
      <w:spacing w:after="0" w:line="240" w:lineRule="auto"/>
    </w:pPr>
    <w:tblPr>
      <w:tblStyleRowBandSize w:val="1"/>
      <w:tblStyleColBandSize w:val="1"/>
      <w:tblBorders>
        <w:top w:val="single" w:sz="4" w:space="0" w:color="9561CC" w:themeColor="accent4"/>
        <w:left w:val="single" w:sz="4" w:space="0" w:color="9561CC" w:themeColor="accent4"/>
        <w:bottom w:val="single" w:sz="4" w:space="0" w:color="9561CC" w:themeColor="accent4"/>
        <w:right w:val="single" w:sz="4" w:space="0" w:color="9561CC" w:themeColor="accent4"/>
      </w:tblBorders>
    </w:tblPr>
    <w:tblStylePr w:type="firstRow">
      <w:rPr>
        <w:b/>
        <w:bCs/>
        <w:color w:val="FFFFFF" w:themeColor="background1"/>
      </w:rPr>
      <w:tblPr/>
      <w:tcPr>
        <w:shd w:val="clear" w:color="auto" w:fill="9561CC" w:themeFill="accent4"/>
      </w:tcPr>
    </w:tblStylePr>
    <w:tblStylePr w:type="lastRow">
      <w:rPr>
        <w:b/>
        <w:bCs/>
      </w:rPr>
      <w:tblPr/>
      <w:tcPr>
        <w:tcBorders>
          <w:top w:val="double" w:sz="4" w:space="0" w:color="9561C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61CC" w:themeColor="accent4"/>
          <w:right w:val="single" w:sz="4" w:space="0" w:color="9561CC" w:themeColor="accent4"/>
        </w:tcBorders>
      </w:tcPr>
    </w:tblStylePr>
    <w:tblStylePr w:type="band1Horz">
      <w:tblPr/>
      <w:tcPr>
        <w:tcBorders>
          <w:top w:val="single" w:sz="4" w:space="0" w:color="9561CC" w:themeColor="accent4"/>
          <w:bottom w:val="single" w:sz="4" w:space="0" w:color="9561C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61CC" w:themeColor="accent4"/>
          <w:left w:val="nil"/>
        </w:tcBorders>
      </w:tcPr>
    </w:tblStylePr>
    <w:tblStylePr w:type="swCell">
      <w:tblPr/>
      <w:tcPr>
        <w:tcBorders>
          <w:top w:val="double" w:sz="4" w:space="0" w:color="9561CC" w:themeColor="accent4"/>
          <w:right w:val="nil"/>
        </w:tcBorders>
      </w:tcPr>
    </w:tblStylePr>
  </w:style>
  <w:style w:type="table" w:styleId="ListTable3-Accent5">
    <w:name w:val="List Table 3 Accent 5"/>
    <w:basedOn w:val="TableNormal"/>
    <w:uiPriority w:val="48"/>
    <w:rsid w:val="00703CF3"/>
    <w:pPr>
      <w:spacing w:after="0" w:line="240" w:lineRule="auto"/>
    </w:pPr>
    <w:tblPr>
      <w:tblStyleRowBandSize w:val="1"/>
      <w:tblStyleColBandSize w:val="1"/>
      <w:tblBorders>
        <w:top w:val="single" w:sz="4" w:space="0" w:color="00ADC6" w:themeColor="accent5"/>
        <w:left w:val="single" w:sz="4" w:space="0" w:color="00ADC6" w:themeColor="accent5"/>
        <w:bottom w:val="single" w:sz="4" w:space="0" w:color="00ADC6" w:themeColor="accent5"/>
        <w:right w:val="single" w:sz="4" w:space="0" w:color="00ADC6" w:themeColor="accent5"/>
      </w:tblBorders>
    </w:tblPr>
    <w:tblStylePr w:type="firstRow">
      <w:rPr>
        <w:b/>
        <w:bCs/>
        <w:color w:val="FFFFFF" w:themeColor="background1"/>
      </w:rPr>
      <w:tblPr/>
      <w:tcPr>
        <w:shd w:val="clear" w:color="auto" w:fill="00ADC6" w:themeFill="accent5"/>
      </w:tcPr>
    </w:tblStylePr>
    <w:tblStylePr w:type="lastRow">
      <w:rPr>
        <w:b/>
        <w:bCs/>
      </w:rPr>
      <w:tblPr/>
      <w:tcPr>
        <w:tcBorders>
          <w:top w:val="double" w:sz="4" w:space="0" w:color="00AD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C6" w:themeColor="accent5"/>
          <w:right w:val="single" w:sz="4" w:space="0" w:color="00ADC6" w:themeColor="accent5"/>
        </w:tcBorders>
      </w:tcPr>
    </w:tblStylePr>
    <w:tblStylePr w:type="band1Horz">
      <w:tblPr/>
      <w:tcPr>
        <w:tcBorders>
          <w:top w:val="single" w:sz="4" w:space="0" w:color="00ADC6" w:themeColor="accent5"/>
          <w:bottom w:val="single" w:sz="4" w:space="0" w:color="00AD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C6" w:themeColor="accent5"/>
          <w:left w:val="nil"/>
        </w:tcBorders>
      </w:tcPr>
    </w:tblStylePr>
    <w:tblStylePr w:type="swCell">
      <w:tblPr/>
      <w:tcPr>
        <w:tcBorders>
          <w:top w:val="double" w:sz="4" w:space="0" w:color="00ADC6" w:themeColor="accent5"/>
          <w:right w:val="nil"/>
        </w:tcBorders>
      </w:tcPr>
    </w:tblStylePr>
  </w:style>
  <w:style w:type="table" w:styleId="ListTable3-Accent6">
    <w:name w:val="List Table 3 Accent 6"/>
    <w:basedOn w:val="TableNormal"/>
    <w:uiPriority w:val="48"/>
    <w:rsid w:val="00703CF3"/>
    <w:pPr>
      <w:spacing w:after="0" w:line="240" w:lineRule="auto"/>
    </w:pPr>
    <w:tblPr>
      <w:tblStyleRowBandSize w:val="1"/>
      <w:tblStyleColBandSize w:val="1"/>
      <w:tblBorders>
        <w:top w:val="single" w:sz="4" w:space="0" w:color="FD8F0A" w:themeColor="accent6"/>
        <w:left w:val="single" w:sz="4" w:space="0" w:color="FD8F0A" w:themeColor="accent6"/>
        <w:bottom w:val="single" w:sz="4" w:space="0" w:color="FD8F0A" w:themeColor="accent6"/>
        <w:right w:val="single" w:sz="4" w:space="0" w:color="FD8F0A" w:themeColor="accent6"/>
      </w:tblBorders>
    </w:tblPr>
    <w:tblStylePr w:type="firstRow">
      <w:rPr>
        <w:b/>
        <w:bCs/>
        <w:color w:val="FFFFFF" w:themeColor="background1"/>
      </w:rPr>
      <w:tblPr/>
      <w:tcPr>
        <w:shd w:val="clear" w:color="auto" w:fill="FD8F0A" w:themeFill="accent6"/>
      </w:tcPr>
    </w:tblStylePr>
    <w:tblStylePr w:type="lastRow">
      <w:rPr>
        <w:b/>
        <w:bCs/>
      </w:rPr>
      <w:tblPr/>
      <w:tcPr>
        <w:tcBorders>
          <w:top w:val="double" w:sz="4" w:space="0" w:color="FD8F0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8F0A" w:themeColor="accent6"/>
          <w:right w:val="single" w:sz="4" w:space="0" w:color="FD8F0A" w:themeColor="accent6"/>
        </w:tcBorders>
      </w:tcPr>
    </w:tblStylePr>
    <w:tblStylePr w:type="band1Horz">
      <w:tblPr/>
      <w:tcPr>
        <w:tcBorders>
          <w:top w:val="single" w:sz="4" w:space="0" w:color="FD8F0A" w:themeColor="accent6"/>
          <w:bottom w:val="single" w:sz="4" w:space="0" w:color="FD8F0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8F0A" w:themeColor="accent6"/>
          <w:left w:val="nil"/>
        </w:tcBorders>
      </w:tcPr>
    </w:tblStylePr>
    <w:tblStylePr w:type="swCell">
      <w:tblPr/>
      <w:tcPr>
        <w:tcBorders>
          <w:top w:val="double" w:sz="4" w:space="0" w:color="FD8F0A" w:themeColor="accent6"/>
          <w:right w:val="nil"/>
        </w:tcBorders>
      </w:tcPr>
    </w:tblStylePr>
  </w:style>
  <w:style w:type="table" w:styleId="ListTable4">
    <w:name w:val="List Table 4"/>
    <w:basedOn w:val="TableNormal"/>
    <w:uiPriority w:val="49"/>
    <w:rsid w:val="00703CF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703CF3"/>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tcBorders>
        <w:shd w:val="clear" w:color="auto" w:fill="2BB673" w:themeFill="accent1"/>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4-Accent2">
    <w:name w:val="List Table 4 Accent 2"/>
    <w:basedOn w:val="TableNormal"/>
    <w:uiPriority w:val="49"/>
    <w:rsid w:val="00703CF3"/>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tcBorders>
        <w:shd w:val="clear" w:color="auto" w:fill="93B41A" w:themeFill="accent2"/>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4-Accent3">
    <w:name w:val="List Table 4 Accent 3"/>
    <w:basedOn w:val="TableNormal"/>
    <w:uiPriority w:val="49"/>
    <w:rsid w:val="00703CF3"/>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tcBorders>
        <w:shd w:val="clear" w:color="auto" w:fill="F06A3B" w:themeFill="accent3"/>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4-Accent4">
    <w:name w:val="List Table 4 Accent 4"/>
    <w:basedOn w:val="TableNormal"/>
    <w:uiPriority w:val="49"/>
    <w:rsid w:val="00703CF3"/>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tcBorders>
        <w:shd w:val="clear" w:color="auto" w:fill="9561CC" w:themeFill="accent4"/>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4-Accent5">
    <w:name w:val="List Table 4 Accent 5"/>
    <w:basedOn w:val="TableNormal"/>
    <w:uiPriority w:val="49"/>
    <w:rsid w:val="00703CF3"/>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tcBorders>
        <w:shd w:val="clear" w:color="auto" w:fill="00ADC6" w:themeFill="accent5"/>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4-Accent6">
    <w:name w:val="List Table 4 Accent 6"/>
    <w:basedOn w:val="TableNormal"/>
    <w:uiPriority w:val="49"/>
    <w:rsid w:val="00703CF3"/>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tcBorders>
        <w:shd w:val="clear" w:color="auto" w:fill="FD8F0A" w:themeFill="accent6"/>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5Dark">
    <w:name w:val="List Table 5 Dark"/>
    <w:basedOn w:val="TableNormal"/>
    <w:uiPriority w:val="50"/>
    <w:rsid w:val="00703CF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703CF3"/>
    <w:pPr>
      <w:spacing w:after="0" w:line="240" w:lineRule="auto"/>
    </w:pPr>
    <w:rPr>
      <w:color w:val="FFFFFF" w:themeColor="background1"/>
    </w:rPr>
    <w:tblPr>
      <w:tblStyleRowBandSize w:val="1"/>
      <w:tblStyleColBandSize w:val="1"/>
      <w:tblBorders>
        <w:top w:val="single" w:sz="24" w:space="0" w:color="2BB673" w:themeColor="accent1"/>
        <w:left w:val="single" w:sz="24" w:space="0" w:color="2BB673" w:themeColor="accent1"/>
        <w:bottom w:val="single" w:sz="24" w:space="0" w:color="2BB673" w:themeColor="accent1"/>
        <w:right w:val="single" w:sz="24" w:space="0" w:color="2BB673" w:themeColor="accent1"/>
      </w:tblBorders>
    </w:tblPr>
    <w:tcPr>
      <w:shd w:val="clear" w:color="auto" w:fill="2BB67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703CF3"/>
    <w:pPr>
      <w:spacing w:after="0" w:line="240" w:lineRule="auto"/>
    </w:pPr>
    <w:rPr>
      <w:color w:val="FFFFFF" w:themeColor="background1"/>
    </w:rPr>
    <w:tblPr>
      <w:tblStyleRowBandSize w:val="1"/>
      <w:tblStyleColBandSize w:val="1"/>
      <w:tblBorders>
        <w:top w:val="single" w:sz="24" w:space="0" w:color="93B41A" w:themeColor="accent2"/>
        <w:left w:val="single" w:sz="24" w:space="0" w:color="93B41A" w:themeColor="accent2"/>
        <w:bottom w:val="single" w:sz="24" w:space="0" w:color="93B41A" w:themeColor="accent2"/>
        <w:right w:val="single" w:sz="24" w:space="0" w:color="93B41A" w:themeColor="accent2"/>
      </w:tblBorders>
    </w:tblPr>
    <w:tcPr>
      <w:shd w:val="clear" w:color="auto" w:fill="93B41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703CF3"/>
    <w:pPr>
      <w:spacing w:after="0" w:line="240" w:lineRule="auto"/>
    </w:pPr>
    <w:rPr>
      <w:color w:val="FFFFFF" w:themeColor="background1"/>
    </w:rPr>
    <w:tblPr>
      <w:tblStyleRowBandSize w:val="1"/>
      <w:tblStyleColBandSize w:val="1"/>
      <w:tblBorders>
        <w:top w:val="single" w:sz="24" w:space="0" w:color="F06A3B" w:themeColor="accent3"/>
        <w:left w:val="single" w:sz="24" w:space="0" w:color="F06A3B" w:themeColor="accent3"/>
        <w:bottom w:val="single" w:sz="24" w:space="0" w:color="F06A3B" w:themeColor="accent3"/>
        <w:right w:val="single" w:sz="24" w:space="0" w:color="F06A3B" w:themeColor="accent3"/>
      </w:tblBorders>
    </w:tblPr>
    <w:tcPr>
      <w:shd w:val="clear" w:color="auto" w:fill="F06A3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703CF3"/>
    <w:pPr>
      <w:spacing w:after="0" w:line="240" w:lineRule="auto"/>
    </w:pPr>
    <w:rPr>
      <w:color w:val="FFFFFF" w:themeColor="background1"/>
    </w:rPr>
    <w:tblPr>
      <w:tblStyleRowBandSize w:val="1"/>
      <w:tblStyleColBandSize w:val="1"/>
      <w:tblBorders>
        <w:top w:val="single" w:sz="24" w:space="0" w:color="9561CC" w:themeColor="accent4"/>
        <w:left w:val="single" w:sz="24" w:space="0" w:color="9561CC" w:themeColor="accent4"/>
        <w:bottom w:val="single" w:sz="24" w:space="0" w:color="9561CC" w:themeColor="accent4"/>
        <w:right w:val="single" w:sz="24" w:space="0" w:color="9561CC" w:themeColor="accent4"/>
      </w:tblBorders>
    </w:tblPr>
    <w:tcPr>
      <w:shd w:val="clear" w:color="auto" w:fill="9561C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703CF3"/>
    <w:pPr>
      <w:spacing w:after="0" w:line="240" w:lineRule="auto"/>
    </w:pPr>
    <w:rPr>
      <w:color w:val="FFFFFF" w:themeColor="background1"/>
    </w:rPr>
    <w:tblPr>
      <w:tblStyleRowBandSize w:val="1"/>
      <w:tblStyleColBandSize w:val="1"/>
      <w:tblBorders>
        <w:top w:val="single" w:sz="24" w:space="0" w:color="00ADC6" w:themeColor="accent5"/>
        <w:left w:val="single" w:sz="24" w:space="0" w:color="00ADC6" w:themeColor="accent5"/>
        <w:bottom w:val="single" w:sz="24" w:space="0" w:color="00ADC6" w:themeColor="accent5"/>
        <w:right w:val="single" w:sz="24" w:space="0" w:color="00ADC6" w:themeColor="accent5"/>
      </w:tblBorders>
    </w:tblPr>
    <w:tcPr>
      <w:shd w:val="clear" w:color="auto" w:fill="00AD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703CF3"/>
    <w:pPr>
      <w:spacing w:after="0" w:line="240" w:lineRule="auto"/>
    </w:pPr>
    <w:rPr>
      <w:color w:val="FFFFFF" w:themeColor="background1"/>
    </w:rPr>
    <w:tblPr>
      <w:tblStyleRowBandSize w:val="1"/>
      <w:tblStyleColBandSize w:val="1"/>
      <w:tblBorders>
        <w:top w:val="single" w:sz="24" w:space="0" w:color="FD8F0A" w:themeColor="accent6"/>
        <w:left w:val="single" w:sz="24" w:space="0" w:color="FD8F0A" w:themeColor="accent6"/>
        <w:bottom w:val="single" w:sz="24" w:space="0" w:color="FD8F0A" w:themeColor="accent6"/>
        <w:right w:val="single" w:sz="24" w:space="0" w:color="FD8F0A" w:themeColor="accent6"/>
      </w:tblBorders>
    </w:tblPr>
    <w:tcPr>
      <w:shd w:val="clear" w:color="auto" w:fill="FD8F0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703CF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703CF3"/>
    <w:pPr>
      <w:spacing w:after="0" w:line="240" w:lineRule="auto"/>
    </w:pPr>
    <w:rPr>
      <w:color w:val="208855" w:themeColor="accent1" w:themeShade="BF"/>
    </w:rPr>
    <w:tblPr>
      <w:tblStyleRowBandSize w:val="1"/>
      <w:tblStyleColBandSize w:val="1"/>
      <w:tblBorders>
        <w:top w:val="single" w:sz="4" w:space="0" w:color="2BB673" w:themeColor="accent1"/>
        <w:bottom w:val="single" w:sz="4" w:space="0" w:color="2BB673" w:themeColor="accent1"/>
      </w:tblBorders>
    </w:tblPr>
    <w:tblStylePr w:type="firstRow">
      <w:rPr>
        <w:b/>
        <w:bCs/>
      </w:rPr>
      <w:tblPr/>
      <w:tcPr>
        <w:tcBorders>
          <w:bottom w:val="single" w:sz="4" w:space="0" w:color="2BB673" w:themeColor="accent1"/>
        </w:tcBorders>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6Colorful-Accent2">
    <w:name w:val="List Table 6 Colorful Accent 2"/>
    <w:basedOn w:val="TableNormal"/>
    <w:uiPriority w:val="51"/>
    <w:rsid w:val="00703CF3"/>
    <w:pPr>
      <w:spacing w:after="0" w:line="240" w:lineRule="auto"/>
    </w:pPr>
    <w:rPr>
      <w:color w:val="6D8613" w:themeColor="accent2" w:themeShade="BF"/>
    </w:rPr>
    <w:tblPr>
      <w:tblStyleRowBandSize w:val="1"/>
      <w:tblStyleColBandSize w:val="1"/>
      <w:tblBorders>
        <w:top w:val="single" w:sz="4" w:space="0" w:color="93B41A" w:themeColor="accent2"/>
        <w:bottom w:val="single" w:sz="4" w:space="0" w:color="93B41A" w:themeColor="accent2"/>
      </w:tblBorders>
    </w:tblPr>
    <w:tblStylePr w:type="firstRow">
      <w:rPr>
        <w:b/>
        <w:bCs/>
      </w:rPr>
      <w:tblPr/>
      <w:tcPr>
        <w:tcBorders>
          <w:bottom w:val="single" w:sz="4" w:space="0" w:color="93B41A" w:themeColor="accent2"/>
        </w:tcBorders>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6Colorful-Accent3">
    <w:name w:val="List Table 6 Colorful Accent 3"/>
    <w:basedOn w:val="TableNormal"/>
    <w:uiPriority w:val="51"/>
    <w:rsid w:val="00703CF3"/>
    <w:pPr>
      <w:spacing w:after="0" w:line="240" w:lineRule="auto"/>
    </w:pPr>
    <w:rPr>
      <w:color w:val="CF4110" w:themeColor="accent3" w:themeShade="BF"/>
    </w:rPr>
    <w:tblPr>
      <w:tblStyleRowBandSize w:val="1"/>
      <w:tblStyleColBandSize w:val="1"/>
      <w:tblBorders>
        <w:top w:val="single" w:sz="4" w:space="0" w:color="F06A3B" w:themeColor="accent3"/>
        <w:bottom w:val="single" w:sz="4" w:space="0" w:color="F06A3B" w:themeColor="accent3"/>
      </w:tblBorders>
    </w:tblPr>
    <w:tblStylePr w:type="firstRow">
      <w:rPr>
        <w:b/>
        <w:bCs/>
      </w:rPr>
      <w:tblPr/>
      <w:tcPr>
        <w:tcBorders>
          <w:bottom w:val="single" w:sz="4" w:space="0" w:color="F06A3B" w:themeColor="accent3"/>
        </w:tcBorders>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6Colorful-Accent4">
    <w:name w:val="List Table 6 Colorful Accent 4"/>
    <w:basedOn w:val="TableNormal"/>
    <w:uiPriority w:val="51"/>
    <w:rsid w:val="00703CF3"/>
    <w:pPr>
      <w:spacing w:after="0" w:line="240" w:lineRule="auto"/>
    </w:pPr>
    <w:rPr>
      <w:color w:val="6E37AA" w:themeColor="accent4" w:themeShade="BF"/>
    </w:rPr>
    <w:tblPr>
      <w:tblStyleRowBandSize w:val="1"/>
      <w:tblStyleColBandSize w:val="1"/>
      <w:tblBorders>
        <w:top w:val="single" w:sz="4" w:space="0" w:color="9561CC" w:themeColor="accent4"/>
        <w:bottom w:val="single" w:sz="4" w:space="0" w:color="9561CC" w:themeColor="accent4"/>
      </w:tblBorders>
    </w:tblPr>
    <w:tblStylePr w:type="firstRow">
      <w:rPr>
        <w:b/>
        <w:bCs/>
      </w:rPr>
      <w:tblPr/>
      <w:tcPr>
        <w:tcBorders>
          <w:bottom w:val="single" w:sz="4" w:space="0" w:color="9561CC" w:themeColor="accent4"/>
        </w:tcBorders>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6Colorful-Accent5">
    <w:name w:val="List Table 6 Colorful Accent 5"/>
    <w:basedOn w:val="TableNormal"/>
    <w:uiPriority w:val="51"/>
    <w:rsid w:val="00703CF3"/>
    <w:pPr>
      <w:spacing w:after="0" w:line="240" w:lineRule="auto"/>
    </w:pPr>
    <w:rPr>
      <w:color w:val="008094" w:themeColor="accent5" w:themeShade="BF"/>
    </w:rPr>
    <w:tblPr>
      <w:tblStyleRowBandSize w:val="1"/>
      <w:tblStyleColBandSize w:val="1"/>
      <w:tblBorders>
        <w:top w:val="single" w:sz="4" w:space="0" w:color="00ADC6" w:themeColor="accent5"/>
        <w:bottom w:val="single" w:sz="4" w:space="0" w:color="00ADC6" w:themeColor="accent5"/>
      </w:tblBorders>
    </w:tblPr>
    <w:tblStylePr w:type="firstRow">
      <w:rPr>
        <w:b/>
        <w:bCs/>
      </w:rPr>
      <w:tblPr/>
      <w:tcPr>
        <w:tcBorders>
          <w:bottom w:val="single" w:sz="4" w:space="0" w:color="00ADC6" w:themeColor="accent5"/>
        </w:tcBorders>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6Colorful-Accent6">
    <w:name w:val="List Table 6 Colorful Accent 6"/>
    <w:basedOn w:val="TableNormal"/>
    <w:uiPriority w:val="51"/>
    <w:rsid w:val="00703CF3"/>
    <w:pPr>
      <w:spacing w:after="0" w:line="240" w:lineRule="auto"/>
    </w:pPr>
    <w:rPr>
      <w:color w:val="C36B01" w:themeColor="accent6" w:themeShade="BF"/>
    </w:rPr>
    <w:tblPr>
      <w:tblStyleRowBandSize w:val="1"/>
      <w:tblStyleColBandSize w:val="1"/>
      <w:tblBorders>
        <w:top w:val="single" w:sz="4" w:space="0" w:color="FD8F0A" w:themeColor="accent6"/>
        <w:bottom w:val="single" w:sz="4" w:space="0" w:color="FD8F0A" w:themeColor="accent6"/>
      </w:tblBorders>
    </w:tblPr>
    <w:tblStylePr w:type="firstRow">
      <w:rPr>
        <w:b/>
        <w:bCs/>
      </w:rPr>
      <w:tblPr/>
      <w:tcPr>
        <w:tcBorders>
          <w:bottom w:val="single" w:sz="4" w:space="0" w:color="FD8F0A" w:themeColor="accent6"/>
        </w:tcBorders>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7Colorful">
    <w:name w:val="List Table 7 Colorful"/>
    <w:basedOn w:val="TableNormal"/>
    <w:uiPriority w:val="52"/>
    <w:rsid w:val="00703CF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703CF3"/>
    <w:pPr>
      <w:spacing w:after="0" w:line="240" w:lineRule="auto"/>
    </w:pPr>
    <w:rPr>
      <w:color w:val="20885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B67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B67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B67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B673" w:themeColor="accent1"/>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703CF3"/>
    <w:pPr>
      <w:spacing w:after="0" w:line="240" w:lineRule="auto"/>
    </w:pPr>
    <w:rPr>
      <w:color w:val="6D861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B41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B41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B41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B41A" w:themeColor="accent2"/>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703CF3"/>
    <w:pPr>
      <w:spacing w:after="0" w:line="240" w:lineRule="auto"/>
    </w:pPr>
    <w:rPr>
      <w:color w:val="CF411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6A3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6A3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6A3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6A3B" w:themeColor="accent3"/>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703CF3"/>
    <w:pPr>
      <w:spacing w:after="0" w:line="240" w:lineRule="auto"/>
    </w:pPr>
    <w:rPr>
      <w:color w:val="6E37A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561C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561C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561C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561CC" w:themeColor="accent4"/>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703CF3"/>
    <w:pPr>
      <w:spacing w:after="0" w:line="240" w:lineRule="auto"/>
    </w:pPr>
    <w:rPr>
      <w:color w:val="00809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C6" w:themeColor="accent5"/>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703CF3"/>
    <w:pPr>
      <w:spacing w:after="0" w:line="240" w:lineRule="auto"/>
    </w:pPr>
    <w:rPr>
      <w:color w:val="C36B0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8F0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8F0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8F0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8F0A" w:themeColor="accent6"/>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703CF3"/>
    <w:pPr>
      <w:tabs>
        <w:tab w:val="left" w:pos="480"/>
        <w:tab w:val="left" w:pos="960"/>
        <w:tab w:val="left" w:pos="1440"/>
        <w:tab w:val="left" w:pos="1920"/>
        <w:tab w:val="left" w:pos="2400"/>
        <w:tab w:val="left" w:pos="2880"/>
        <w:tab w:val="left" w:pos="3360"/>
        <w:tab w:val="left" w:pos="3840"/>
        <w:tab w:val="left" w:pos="4320"/>
      </w:tabs>
      <w:spacing w:after="0" w:line="300" w:lineRule="atLeast"/>
    </w:pPr>
    <w:rPr>
      <w:rFonts w:ascii="Consolas" w:hAnsi="Consolas"/>
      <w:color w:val="1E1E1E"/>
      <w:sz w:val="20"/>
      <w:szCs w:val="20"/>
    </w:rPr>
  </w:style>
  <w:style w:type="character" w:customStyle="1" w:styleId="MacroTextChar">
    <w:name w:val="Macro Text Char"/>
    <w:basedOn w:val="DefaultParagraphFont"/>
    <w:link w:val="MacroText"/>
    <w:uiPriority w:val="99"/>
    <w:semiHidden/>
    <w:rsid w:val="00703CF3"/>
    <w:rPr>
      <w:rFonts w:ascii="Consolas" w:hAnsi="Consolas"/>
      <w:color w:val="1E1E1E"/>
      <w:sz w:val="20"/>
      <w:szCs w:val="20"/>
    </w:rPr>
  </w:style>
  <w:style w:type="table" w:styleId="MediumGrid1">
    <w:name w:val="Medium Grid 1"/>
    <w:basedOn w:val="TableNormal"/>
    <w:uiPriority w:val="67"/>
    <w:semiHidden/>
    <w:unhideWhenUsed/>
    <w:rsid w:val="00703CF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703CF3"/>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insideV w:val="single" w:sz="8" w:space="0" w:color="52D696" w:themeColor="accent1" w:themeTint="BF"/>
      </w:tblBorders>
    </w:tblPr>
    <w:tcPr>
      <w:shd w:val="clear" w:color="auto" w:fill="C5F1DC" w:themeFill="accent1" w:themeFillTint="3F"/>
    </w:tcPr>
    <w:tblStylePr w:type="firstRow">
      <w:rPr>
        <w:b/>
        <w:bCs/>
      </w:rPr>
    </w:tblStylePr>
    <w:tblStylePr w:type="lastRow">
      <w:rPr>
        <w:b/>
        <w:bCs/>
      </w:rPr>
      <w:tblPr/>
      <w:tcPr>
        <w:tcBorders>
          <w:top w:val="single" w:sz="18" w:space="0" w:color="52D696" w:themeColor="accent1" w:themeTint="BF"/>
        </w:tcBorders>
      </w:tcPr>
    </w:tblStylePr>
    <w:tblStylePr w:type="firstCol">
      <w:rPr>
        <w:b/>
        <w:bCs/>
      </w:rPr>
    </w:tblStylePr>
    <w:tblStylePr w:type="lastCol">
      <w:rPr>
        <w:b/>
        <w:bCs/>
      </w:r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MediumGrid1-Accent2">
    <w:name w:val="Medium Grid 1 Accent 2"/>
    <w:basedOn w:val="TableNormal"/>
    <w:uiPriority w:val="67"/>
    <w:semiHidden/>
    <w:unhideWhenUsed/>
    <w:rsid w:val="00703CF3"/>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insideV w:val="single" w:sz="8" w:space="0" w:color="BDE237" w:themeColor="accent2" w:themeTint="BF"/>
      </w:tblBorders>
    </w:tblPr>
    <w:tcPr>
      <w:shd w:val="clear" w:color="auto" w:fill="E9F5BD" w:themeFill="accent2" w:themeFillTint="3F"/>
    </w:tcPr>
    <w:tblStylePr w:type="firstRow">
      <w:rPr>
        <w:b/>
        <w:bCs/>
      </w:rPr>
    </w:tblStylePr>
    <w:tblStylePr w:type="lastRow">
      <w:rPr>
        <w:b/>
        <w:bCs/>
      </w:rPr>
      <w:tblPr/>
      <w:tcPr>
        <w:tcBorders>
          <w:top w:val="single" w:sz="18" w:space="0" w:color="BDE237" w:themeColor="accent2" w:themeTint="BF"/>
        </w:tcBorders>
      </w:tcPr>
    </w:tblStylePr>
    <w:tblStylePr w:type="firstCol">
      <w:rPr>
        <w:b/>
        <w:bCs/>
      </w:rPr>
    </w:tblStylePr>
    <w:tblStylePr w:type="lastCol">
      <w:rPr>
        <w:b/>
        <w:bCs/>
      </w:r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MediumGrid1-Accent3">
    <w:name w:val="Medium Grid 1 Accent 3"/>
    <w:basedOn w:val="TableNormal"/>
    <w:uiPriority w:val="67"/>
    <w:semiHidden/>
    <w:unhideWhenUsed/>
    <w:rsid w:val="00703CF3"/>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insideV w:val="single" w:sz="8" w:space="0" w:color="F38F6B" w:themeColor="accent3" w:themeTint="BF"/>
      </w:tblBorders>
    </w:tblPr>
    <w:tcPr>
      <w:shd w:val="clear" w:color="auto" w:fill="FBD9CE" w:themeFill="accent3" w:themeFillTint="3F"/>
    </w:tcPr>
    <w:tblStylePr w:type="firstRow">
      <w:rPr>
        <w:b/>
        <w:bCs/>
      </w:rPr>
    </w:tblStylePr>
    <w:tblStylePr w:type="lastRow">
      <w:rPr>
        <w:b/>
        <w:bCs/>
      </w:rPr>
      <w:tblPr/>
      <w:tcPr>
        <w:tcBorders>
          <w:top w:val="single" w:sz="18" w:space="0" w:color="F38F6B" w:themeColor="accent3" w:themeTint="BF"/>
        </w:tcBorders>
      </w:tcPr>
    </w:tblStylePr>
    <w:tblStylePr w:type="firstCol">
      <w:rPr>
        <w:b/>
        <w:bCs/>
      </w:rPr>
    </w:tblStylePr>
    <w:tblStylePr w:type="lastCol">
      <w:rPr>
        <w:b/>
        <w:bCs/>
      </w:r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MediumGrid1-Accent4">
    <w:name w:val="Medium Grid 1 Accent 4"/>
    <w:basedOn w:val="TableNormal"/>
    <w:uiPriority w:val="67"/>
    <w:semiHidden/>
    <w:unhideWhenUsed/>
    <w:rsid w:val="00703CF3"/>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insideV w:val="single" w:sz="8" w:space="0" w:color="AF88D8" w:themeColor="accent4" w:themeTint="BF"/>
      </w:tblBorders>
    </w:tblPr>
    <w:tcPr>
      <w:shd w:val="clear" w:color="auto" w:fill="E4D7F2" w:themeFill="accent4" w:themeFillTint="3F"/>
    </w:tcPr>
    <w:tblStylePr w:type="firstRow">
      <w:rPr>
        <w:b/>
        <w:bCs/>
      </w:rPr>
    </w:tblStylePr>
    <w:tblStylePr w:type="lastRow">
      <w:rPr>
        <w:b/>
        <w:bCs/>
      </w:rPr>
      <w:tblPr/>
      <w:tcPr>
        <w:tcBorders>
          <w:top w:val="single" w:sz="18" w:space="0" w:color="AF88D8" w:themeColor="accent4" w:themeTint="BF"/>
        </w:tcBorders>
      </w:tcPr>
    </w:tblStylePr>
    <w:tblStylePr w:type="firstCol">
      <w:rPr>
        <w:b/>
        <w:bCs/>
      </w:rPr>
    </w:tblStylePr>
    <w:tblStylePr w:type="lastCol">
      <w:rPr>
        <w:b/>
        <w:bCs/>
      </w:r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MediumGrid1-Accent5">
    <w:name w:val="Medium Grid 1 Accent 5"/>
    <w:basedOn w:val="TableNormal"/>
    <w:uiPriority w:val="67"/>
    <w:semiHidden/>
    <w:unhideWhenUsed/>
    <w:rsid w:val="00703CF3"/>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insideV w:val="single" w:sz="8" w:space="0" w:color="15E0FF" w:themeColor="accent5" w:themeTint="BF"/>
      </w:tblBorders>
    </w:tblPr>
    <w:tcPr>
      <w:shd w:val="clear" w:color="auto" w:fill="B1F4FF" w:themeFill="accent5" w:themeFillTint="3F"/>
    </w:tcPr>
    <w:tblStylePr w:type="firstRow">
      <w:rPr>
        <w:b/>
        <w:bCs/>
      </w:rPr>
    </w:tblStylePr>
    <w:tblStylePr w:type="lastRow">
      <w:rPr>
        <w:b/>
        <w:bCs/>
      </w:rPr>
      <w:tblPr/>
      <w:tcPr>
        <w:tcBorders>
          <w:top w:val="single" w:sz="18" w:space="0" w:color="15E0FF" w:themeColor="accent5" w:themeTint="BF"/>
        </w:tcBorders>
      </w:tcPr>
    </w:tblStylePr>
    <w:tblStylePr w:type="firstCol">
      <w:rPr>
        <w:b/>
        <w:bCs/>
      </w:rPr>
    </w:tblStylePr>
    <w:tblStylePr w:type="lastCol">
      <w:rPr>
        <w:b/>
        <w:bCs/>
      </w:r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MediumGrid1-Accent6">
    <w:name w:val="Medium Grid 1 Accent 6"/>
    <w:basedOn w:val="TableNormal"/>
    <w:uiPriority w:val="67"/>
    <w:semiHidden/>
    <w:unhideWhenUsed/>
    <w:rsid w:val="00703CF3"/>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insideV w:val="single" w:sz="8" w:space="0" w:color="FDAA47" w:themeColor="accent6" w:themeTint="BF"/>
      </w:tblBorders>
    </w:tblPr>
    <w:tcPr>
      <w:shd w:val="clear" w:color="auto" w:fill="FEE3C2" w:themeFill="accent6" w:themeFillTint="3F"/>
    </w:tcPr>
    <w:tblStylePr w:type="firstRow">
      <w:rPr>
        <w:b/>
        <w:bCs/>
      </w:rPr>
    </w:tblStylePr>
    <w:tblStylePr w:type="lastRow">
      <w:rPr>
        <w:b/>
        <w:bCs/>
      </w:rPr>
      <w:tblPr/>
      <w:tcPr>
        <w:tcBorders>
          <w:top w:val="single" w:sz="18" w:space="0" w:color="FDAA47" w:themeColor="accent6" w:themeTint="BF"/>
        </w:tcBorders>
      </w:tcPr>
    </w:tblStylePr>
    <w:tblStylePr w:type="firstCol">
      <w:rPr>
        <w:b/>
        <w:bCs/>
      </w:rPr>
    </w:tblStylePr>
    <w:tblStylePr w:type="lastCol">
      <w:rPr>
        <w:b/>
        <w:bCs/>
      </w:r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MediumGrid2">
    <w:name w:val="Medium Grid 2"/>
    <w:basedOn w:val="TableNormal"/>
    <w:uiPriority w:val="68"/>
    <w:semiHidden/>
    <w:unhideWhenUsed/>
    <w:rsid w:val="00703CF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703CF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cPr>
      <w:shd w:val="clear" w:color="auto" w:fill="C5F1DC" w:themeFill="accent1" w:themeFillTint="3F"/>
    </w:tcPr>
    <w:tblStylePr w:type="firstRow">
      <w:rPr>
        <w:b/>
        <w:bCs/>
        <w:color w:val="000000" w:themeColor="text1"/>
      </w:rPr>
      <w:tblPr/>
      <w:tcPr>
        <w:shd w:val="clear" w:color="auto" w:fill="E8F9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F4E3" w:themeFill="accent1" w:themeFillTint="33"/>
      </w:tcPr>
    </w:tblStylePr>
    <w:tblStylePr w:type="band1Vert">
      <w:tblPr/>
      <w:tcPr>
        <w:shd w:val="clear" w:color="auto" w:fill="8CE4B9" w:themeFill="accent1" w:themeFillTint="7F"/>
      </w:tcPr>
    </w:tblStylePr>
    <w:tblStylePr w:type="band1Horz">
      <w:tblPr/>
      <w:tcPr>
        <w:tcBorders>
          <w:insideH w:val="single" w:sz="6" w:space="0" w:color="2BB673" w:themeColor="accent1"/>
          <w:insideV w:val="single" w:sz="6" w:space="0" w:color="2BB673" w:themeColor="accent1"/>
        </w:tcBorders>
        <w:shd w:val="clear" w:color="auto" w:fill="8CE4B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703CF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cPr>
      <w:shd w:val="clear" w:color="auto" w:fill="E9F5BD" w:themeFill="accent2" w:themeFillTint="3F"/>
    </w:tcPr>
    <w:tblStylePr w:type="firstRow">
      <w:rPr>
        <w:b/>
        <w:bCs/>
        <w:color w:val="000000" w:themeColor="text1"/>
      </w:rPr>
      <w:tblPr/>
      <w:tcPr>
        <w:shd w:val="clear" w:color="auto" w:fill="F6FB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7C9" w:themeFill="accent2" w:themeFillTint="33"/>
      </w:tcPr>
    </w:tblStylePr>
    <w:tblStylePr w:type="band1Vert">
      <w:tblPr/>
      <w:tcPr>
        <w:shd w:val="clear" w:color="auto" w:fill="D3EB7A" w:themeFill="accent2" w:themeFillTint="7F"/>
      </w:tcPr>
    </w:tblStylePr>
    <w:tblStylePr w:type="band1Horz">
      <w:tblPr/>
      <w:tcPr>
        <w:tcBorders>
          <w:insideH w:val="single" w:sz="6" w:space="0" w:color="93B41A" w:themeColor="accent2"/>
          <w:insideV w:val="single" w:sz="6" w:space="0" w:color="93B41A" w:themeColor="accent2"/>
        </w:tcBorders>
        <w:shd w:val="clear" w:color="auto" w:fill="D3EB7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703CF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cPr>
      <w:shd w:val="clear" w:color="auto" w:fill="FBD9CE" w:themeFill="accent3" w:themeFillTint="3F"/>
    </w:tcPr>
    <w:tblStylePr w:type="firstRow">
      <w:rPr>
        <w:b/>
        <w:bCs/>
        <w:color w:val="000000" w:themeColor="text1"/>
      </w:rPr>
      <w:tblPr/>
      <w:tcPr>
        <w:shd w:val="clear" w:color="auto" w:fill="FDF0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1D7" w:themeFill="accent3" w:themeFillTint="33"/>
      </w:tcPr>
    </w:tblStylePr>
    <w:tblStylePr w:type="band1Vert">
      <w:tblPr/>
      <w:tcPr>
        <w:shd w:val="clear" w:color="auto" w:fill="F7B49D" w:themeFill="accent3" w:themeFillTint="7F"/>
      </w:tcPr>
    </w:tblStylePr>
    <w:tblStylePr w:type="band1Horz">
      <w:tblPr/>
      <w:tcPr>
        <w:tcBorders>
          <w:insideH w:val="single" w:sz="6" w:space="0" w:color="F06A3B" w:themeColor="accent3"/>
          <w:insideV w:val="single" w:sz="6" w:space="0" w:color="F06A3B" w:themeColor="accent3"/>
        </w:tcBorders>
        <w:shd w:val="clear" w:color="auto" w:fill="F7B49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703CF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cPr>
      <w:shd w:val="clear" w:color="auto" w:fill="E4D7F2" w:themeFill="accent4" w:themeFillTint="3F"/>
    </w:tcPr>
    <w:tblStylePr w:type="firstRow">
      <w:rPr>
        <w:b/>
        <w:bCs/>
        <w:color w:val="000000" w:themeColor="text1"/>
      </w:rPr>
      <w:tblPr/>
      <w:tcPr>
        <w:shd w:val="clear" w:color="auto" w:fill="F4EFF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DFF4" w:themeFill="accent4" w:themeFillTint="33"/>
      </w:tcPr>
    </w:tblStylePr>
    <w:tblStylePr w:type="band1Vert">
      <w:tblPr/>
      <w:tcPr>
        <w:shd w:val="clear" w:color="auto" w:fill="C9B0E5" w:themeFill="accent4" w:themeFillTint="7F"/>
      </w:tcPr>
    </w:tblStylePr>
    <w:tblStylePr w:type="band1Horz">
      <w:tblPr/>
      <w:tcPr>
        <w:tcBorders>
          <w:insideH w:val="single" w:sz="6" w:space="0" w:color="9561CC" w:themeColor="accent4"/>
          <w:insideV w:val="single" w:sz="6" w:space="0" w:color="9561CC" w:themeColor="accent4"/>
        </w:tcBorders>
        <w:shd w:val="clear" w:color="auto" w:fill="C9B0E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703CF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cPr>
      <w:shd w:val="clear" w:color="auto" w:fill="B1F4FF" w:themeFill="accent5" w:themeFillTint="3F"/>
    </w:tcPr>
    <w:tblStylePr w:type="firstRow">
      <w:rPr>
        <w:b/>
        <w:bCs/>
        <w:color w:val="000000" w:themeColor="text1"/>
      </w:rPr>
      <w:tblPr/>
      <w:tcPr>
        <w:shd w:val="clear" w:color="auto" w:fill="E0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F6FF" w:themeFill="accent5" w:themeFillTint="33"/>
      </w:tcPr>
    </w:tblStylePr>
    <w:tblStylePr w:type="band1Vert">
      <w:tblPr/>
      <w:tcPr>
        <w:shd w:val="clear" w:color="auto" w:fill="63EAFF" w:themeFill="accent5" w:themeFillTint="7F"/>
      </w:tcPr>
    </w:tblStylePr>
    <w:tblStylePr w:type="band1Horz">
      <w:tblPr/>
      <w:tcPr>
        <w:tcBorders>
          <w:insideH w:val="single" w:sz="6" w:space="0" w:color="00ADC6" w:themeColor="accent5"/>
          <w:insideV w:val="single" w:sz="6" w:space="0" w:color="00ADC6" w:themeColor="accent5"/>
        </w:tcBorders>
        <w:shd w:val="clear" w:color="auto" w:fill="63EA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703CF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cPr>
      <w:shd w:val="clear" w:color="auto" w:fill="FEE3C2" w:themeFill="accent6" w:themeFillTint="3F"/>
    </w:tcPr>
    <w:tblStylePr w:type="firstRow">
      <w:rPr>
        <w:b/>
        <w:bCs/>
        <w:color w:val="000000" w:themeColor="text1"/>
      </w:rPr>
      <w:tblPr/>
      <w:tcPr>
        <w:shd w:val="clear" w:color="auto" w:fill="FEF3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8CD" w:themeFill="accent6" w:themeFillTint="33"/>
      </w:tcPr>
    </w:tblStylePr>
    <w:tblStylePr w:type="band1Vert">
      <w:tblPr/>
      <w:tcPr>
        <w:shd w:val="clear" w:color="auto" w:fill="FEC684" w:themeFill="accent6" w:themeFillTint="7F"/>
      </w:tcPr>
    </w:tblStylePr>
    <w:tblStylePr w:type="band1Horz">
      <w:tblPr/>
      <w:tcPr>
        <w:tcBorders>
          <w:insideH w:val="single" w:sz="6" w:space="0" w:color="FD8F0A" w:themeColor="accent6"/>
          <w:insideV w:val="single" w:sz="6" w:space="0" w:color="FD8F0A" w:themeColor="accent6"/>
        </w:tcBorders>
        <w:shd w:val="clear" w:color="auto" w:fill="FEC68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703CF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703CF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F1D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B67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B67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E4B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E4B9" w:themeFill="accent1" w:themeFillTint="7F"/>
      </w:tcPr>
    </w:tblStylePr>
  </w:style>
  <w:style w:type="table" w:styleId="MediumGrid3-Accent2">
    <w:name w:val="Medium Grid 3 Accent 2"/>
    <w:basedOn w:val="TableNormal"/>
    <w:uiPriority w:val="69"/>
    <w:semiHidden/>
    <w:unhideWhenUsed/>
    <w:rsid w:val="00703CF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5B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B41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B41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B7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B7A" w:themeFill="accent2" w:themeFillTint="7F"/>
      </w:tcPr>
    </w:tblStylePr>
  </w:style>
  <w:style w:type="table" w:styleId="MediumGrid3-Accent3">
    <w:name w:val="Medium Grid 3 Accent 3"/>
    <w:basedOn w:val="TableNormal"/>
    <w:uiPriority w:val="69"/>
    <w:semiHidden/>
    <w:unhideWhenUsed/>
    <w:rsid w:val="00703CF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9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6A3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6A3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B49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B49D" w:themeFill="accent3" w:themeFillTint="7F"/>
      </w:tcPr>
    </w:tblStylePr>
  </w:style>
  <w:style w:type="table" w:styleId="MediumGrid3-Accent4">
    <w:name w:val="Medium Grid 3 Accent 4"/>
    <w:basedOn w:val="TableNormal"/>
    <w:uiPriority w:val="69"/>
    <w:semiHidden/>
    <w:unhideWhenUsed/>
    <w:rsid w:val="00703CF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D7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1C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1C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B0E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B0E5" w:themeFill="accent4" w:themeFillTint="7F"/>
      </w:tcPr>
    </w:tblStylePr>
  </w:style>
  <w:style w:type="table" w:styleId="MediumGrid3-Accent5">
    <w:name w:val="Medium Grid 3 Accent 5"/>
    <w:basedOn w:val="TableNormal"/>
    <w:uiPriority w:val="69"/>
    <w:semiHidden/>
    <w:unhideWhenUsed/>
    <w:rsid w:val="00703CF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F4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3EA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3EAFF" w:themeFill="accent5" w:themeFillTint="7F"/>
      </w:tcPr>
    </w:tblStylePr>
  </w:style>
  <w:style w:type="table" w:styleId="MediumGrid3-Accent6">
    <w:name w:val="Medium Grid 3 Accent 6"/>
    <w:basedOn w:val="TableNormal"/>
    <w:uiPriority w:val="69"/>
    <w:semiHidden/>
    <w:unhideWhenUsed/>
    <w:rsid w:val="00703CF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3C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8F0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8F0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C68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C684" w:themeFill="accent6" w:themeFillTint="7F"/>
      </w:tcPr>
    </w:tblStylePr>
  </w:style>
  <w:style w:type="table" w:styleId="MediumList1">
    <w:name w:val="Medium List 1"/>
    <w:basedOn w:val="TableNormal"/>
    <w:uiPriority w:val="65"/>
    <w:semiHidden/>
    <w:unhideWhenUsed/>
    <w:rsid w:val="00703CF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703CF3"/>
    <w:pPr>
      <w:spacing w:after="0" w:line="240" w:lineRule="auto"/>
    </w:pPr>
    <w:rPr>
      <w:color w:val="000000" w:themeColor="text1"/>
    </w:rPr>
    <w:tblPr>
      <w:tblStyleRowBandSize w:val="1"/>
      <w:tblStyleColBandSize w:val="1"/>
      <w:tblBorders>
        <w:top w:val="single" w:sz="8" w:space="0" w:color="2BB673" w:themeColor="accent1"/>
        <w:bottom w:val="single" w:sz="8" w:space="0" w:color="2BB673" w:themeColor="accent1"/>
      </w:tblBorders>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styleId="MediumList1-Accent2">
    <w:name w:val="Medium List 1 Accent 2"/>
    <w:basedOn w:val="TableNormal"/>
    <w:uiPriority w:val="65"/>
    <w:semiHidden/>
    <w:unhideWhenUsed/>
    <w:rsid w:val="00703CF3"/>
    <w:pPr>
      <w:spacing w:after="0" w:line="240" w:lineRule="auto"/>
    </w:pPr>
    <w:rPr>
      <w:color w:val="000000" w:themeColor="text1"/>
    </w:rPr>
    <w:tblPr>
      <w:tblStyleRowBandSize w:val="1"/>
      <w:tblStyleColBandSize w:val="1"/>
      <w:tblBorders>
        <w:top w:val="single" w:sz="8" w:space="0" w:color="93B41A" w:themeColor="accent2"/>
        <w:bottom w:val="single" w:sz="8" w:space="0" w:color="93B41A" w:themeColor="accent2"/>
      </w:tblBorders>
    </w:tblPr>
    <w:tblStylePr w:type="firstRow">
      <w:rPr>
        <w:rFonts w:asciiTheme="majorHAnsi" w:eastAsiaTheme="majorEastAsia" w:hAnsiTheme="majorHAnsi" w:cstheme="majorBidi"/>
      </w:rPr>
      <w:tblPr/>
      <w:tcPr>
        <w:tcBorders>
          <w:top w:val="nil"/>
          <w:bottom w:val="single" w:sz="8" w:space="0" w:color="93B41A" w:themeColor="accent2"/>
        </w:tcBorders>
      </w:tcPr>
    </w:tblStylePr>
    <w:tblStylePr w:type="lastRow">
      <w:rPr>
        <w:b/>
        <w:bCs/>
        <w:color w:val="262626" w:themeColor="text2"/>
      </w:rPr>
      <w:tblPr/>
      <w:tcPr>
        <w:tcBorders>
          <w:top w:val="single" w:sz="8" w:space="0" w:color="93B41A" w:themeColor="accent2"/>
          <w:bottom w:val="single" w:sz="8" w:space="0" w:color="93B41A" w:themeColor="accent2"/>
        </w:tcBorders>
      </w:tcPr>
    </w:tblStylePr>
    <w:tblStylePr w:type="firstCol">
      <w:rPr>
        <w:b/>
        <w:bCs/>
      </w:rPr>
    </w:tblStylePr>
    <w:tblStylePr w:type="lastCol">
      <w:rPr>
        <w:b/>
        <w:bCs/>
      </w:rPr>
      <w:tblPr/>
      <w:tcPr>
        <w:tcBorders>
          <w:top w:val="single" w:sz="8" w:space="0" w:color="93B41A" w:themeColor="accent2"/>
          <w:bottom w:val="single" w:sz="8" w:space="0" w:color="93B41A" w:themeColor="accent2"/>
        </w:tcBorders>
      </w:tcPr>
    </w:tblStylePr>
    <w:tblStylePr w:type="band1Vert">
      <w:tblPr/>
      <w:tcPr>
        <w:shd w:val="clear" w:color="auto" w:fill="E9F5BD" w:themeFill="accent2" w:themeFillTint="3F"/>
      </w:tcPr>
    </w:tblStylePr>
    <w:tblStylePr w:type="band1Horz">
      <w:tblPr/>
      <w:tcPr>
        <w:shd w:val="clear" w:color="auto" w:fill="E9F5BD" w:themeFill="accent2" w:themeFillTint="3F"/>
      </w:tcPr>
    </w:tblStylePr>
  </w:style>
  <w:style w:type="table" w:styleId="MediumList1-Accent3">
    <w:name w:val="Medium List 1 Accent 3"/>
    <w:basedOn w:val="TableNormal"/>
    <w:uiPriority w:val="65"/>
    <w:semiHidden/>
    <w:unhideWhenUsed/>
    <w:rsid w:val="00703CF3"/>
    <w:pPr>
      <w:spacing w:after="0" w:line="240" w:lineRule="auto"/>
    </w:pPr>
    <w:rPr>
      <w:color w:val="000000" w:themeColor="text1"/>
    </w:rPr>
    <w:tblPr>
      <w:tblStyleRowBandSize w:val="1"/>
      <w:tblStyleColBandSize w:val="1"/>
      <w:tblBorders>
        <w:top w:val="single" w:sz="8" w:space="0" w:color="F06A3B" w:themeColor="accent3"/>
        <w:bottom w:val="single" w:sz="8" w:space="0" w:color="F06A3B" w:themeColor="accent3"/>
      </w:tblBorders>
    </w:tblPr>
    <w:tblStylePr w:type="firstRow">
      <w:rPr>
        <w:rFonts w:asciiTheme="majorHAnsi" w:eastAsiaTheme="majorEastAsia" w:hAnsiTheme="majorHAnsi" w:cstheme="majorBidi"/>
      </w:rPr>
      <w:tblPr/>
      <w:tcPr>
        <w:tcBorders>
          <w:top w:val="nil"/>
          <w:bottom w:val="single" w:sz="8" w:space="0" w:color="F06A3B" w:themeColor="accent3"/>
        </w:tcBorders>
      </w:tcPr>
    </w:tblStylePr>
    <w:tblStylePr w:type="lastRow">
      <w:rPr>
        <w:b/>
        <w:bCs/>
        <w:color w:val="262626" w:themeColor="text2"/>
      </w:rPr>
      <w:tblPr/>
      <w:tcPr>
        <w:tcBorders>
          <w:top w:val="single" w:sz="8" w:space="0" w:color="F06A3B" w:themeColor="accent3"/>
          <w:bottom w:val="single" w:sz="8" w:space="0" w:color="F06A3B" w:themeColor="accent3"/>
        </w:tcBorders>
      </w:tcPr>
    </w:tblStylePr>
    <w:tblStylePr w:type="firstCol">
      <w:rPr>
        <w:b/>
        <w:bCs/>
      </w:rPr>
    </w:tblStylePr>
    <w:tblStylePr w:type="lastCol">
      <w:rPr>
        <w:b/>
        <w:bCs/>
      </w:rPr>
      <w:tblPr/>
      <w:tcPr>
        <w:tcBorders>
          <w:top w:val="single" w:sz="8" w:space="0" w:color="F06A3B" w:themeColor="accent3"/>
          <w:bottom w:val="single" w:sz="8" w:space="0" w:color="F06A3B" w:themeColor="accent3"/>
        </w:tcBorders>
      </w:tcPr>
    </w:tblStylePr>
    <w:tblStylePr w:type="band1Vert">
      <w:tblPr/>
      <w:tcPr>
        <w:shd w:val="clear" w:color="auto" w:fill="FBD9CE" w:themeFill="accent3" w:themeFillTint="3F"/>
      </w:tcPr>
    </w:tblStylePr>
    <w:tblStylePr w:type="band1Horz">
      <w:tblPr/>
      <w:tcPr>
        <w:shd w:val="clear" w:color="auto" w:fill="FBD9CE" w:themeFill="accent3" w:themeFillTint="3F"/>
      </w:tcPr>
    </w:tblStylePr>
  </w:style>
  <w:style w:type="table" w:styleId="MediumList1-Accent4">
    <w:name w:val="Medium List 1 Accent 4"/>
    <w:basedOn w:val="TableNormal"/>
    <w:uiPriority w:val="65"/>
    <w:semiHidden/>
    <w:unhideWhenUsed/>
    <w:rsid w:val="00703CF3"/>
    <w:pPr>
      <w:spacing w:after="0" w:line="240" w:lineRule="auto"/>
    </w:pPr>
    <w:rPr>
      <w:color w:val="000000" w:themeColor="text1"/>
    </w:rPr>
    <w:tblPr>
      <w:tblStyleRowBandSize w:val="1"/>
      <w:tblStyleColBandSize w:val="1"/>
      <w:tblBorders>
        <w:top w:val="single" w:sz="8" w:space="0" w:color="9561CC" w:themeColor="accent4"/>
        <w:bottom w:val="single" w:sz="8" w:space="0" w:color="9561CC" w:themeColor="accent4"/>
      </w:tblBorders>
    </w:tblPr>
    <w:tblStylePr w:type="firstRow">
      <w:rPr>
        <w:rFonts w:asciiTheme="majorHAnsi" w:eastAsiaTheme="majorEastAsia" w:hAnsiTheme="majorHAnsi" w:cstheme="majorBidi"/>
      </w:rPr>
      <w:tblPr/>
      <w:tcPr>
        <w:tcBorders>
          <w:top w:val="nil"/>
          <w:bottom w:val="single" w:sz="8" w:space="0" w:color="9561CC" w:themeColor="accent4"/>
        </w:tcBorders>
      </w:tcPr>
    </w:tblStylePr>
    <w:tblStylePr w:type="lastRow">
      <w:rPr>
        <w:b/>
        <w:bCs/>
        <w:color w:val="262626" w:themeColor="text2"/>
      </w:rPr>
      <w:tblPr/>
      <w:tcPr>
        <w:tcBorders>
          <w:top w:val="single" w:sz="8" w:space="0" w:color="9561CC" w:themeColor="accent4"/>
          <w:bottom w:val="single" w:sz="8" w:space="0" w:color="9561CC" w:themeColor="accent4"/>
        </w:tcBorders>
      </w:tcPr>
    </w:tblStylePr>
    <w:tblStylePr w:type="firstCol">
      <w:rPr>
        <w:b/>
        <w:bCs/>
      </w:rPr>
    </w:tblStylePr>
    <w:tblStylePr w:type="lastCol">
      <w:rPr>
        <w:b/>
        <w:bCs/>
      </w:rPr>
      <w:tblPr/>
      <w:tcPr>
        <w:tcBorders>
          <w:top w:val="single" w:sz="8" w:space="0" w:color="9561CC" w:themeColor="accent4"/>
          <w:bottom w:val="single" w:sz="8" w:space="0" w:color="9561CC" w:themeColor="accent4"/>
        </w:tcBorders>
      </w:tcPr>
    </w:tblStylePr>
    <w:tblStylePr w:type="band1Vert">
      <w:tblPr/>
      <w:tcPr>
        <w:shd w:val="clear" w:color="auto" w:fill="E4D7F2" w:themeFill="accent4" w:themeFillTint="3F"/>
      </w:tcPr>
    </w:tblStylePr>
    <w:tblStylePr w:type="band1Horz">
      <w:tblPr/>
      <w:tcPr>
        <w:shd w:val="clear" w:color="auto" w:fill="E4D7F2" w:themeFill="accent4" w:themeFillTint="3F"/>
      </w:tcPr>
    </w:tblStylePr>
  </w:style>
  <w:style w:type="table" w:styleId="MediumList1-Accent5">
    <w:name w:val="Medium List 1 Accent 5"/>
    <w:basedOn w:val="TableNormal"/>
    <w:uiPriority w:val="65"/>
    <w:semiHidden/>
    <w:unhideWhenUsed/>
    <w:rsid w:val="00703CF3"/>
    <w:pPr>
      <w:spacing w:after="0" w:line="240" w:lineRule="auto"/>
    </w:pPr>
    <w:rPr>
      <w:color w:val="000000" w:themeColor="text1"/>
    </w:rPr>
    <w:tblPr>
      <w:tblStyleRowBandSize w:val="1"/>
      <w:tblStyleColBandSize w:val="1"/>
      <w:tblBorders>
        <w:top w:val="single" w:sz="8" w:space="0" w:color="00ADC6" w:themeColor="accent5"/>
        <w:bottom w:val="single" w:sz="8" w:space="0" w:color="00ADC6" w:themeColor="accent5"/>
      </w:tblBorders>
    </w:tblPr>
    <w:tblStylePr w:type="firstRow">
      <w:rPr>
        <w:rFonts w:asciiTheme="majorHAnsi" w:eastAsiaTheme="majorEastAsia" w:hAnsiTheme="majorHAnsi" w:cstheme="majorBidi"/>
      </w:rPr>
      <w:tblPr/>
      <w:tcPr>
        <w:tcBorders>
          <w:top w:val="nil"/>
          <w:bottom w:val="single" w:sz="8" w:space="0" w:color="00ADC6" w:themeColor="accent5"/>
        </w:tcBorders>
      </w:tcPr>
    </w:tblStylePr>
    <w:tblStylePr w:type="lastRow">
      <w:rPr>
        <w:b/>
        <w:bCs/>
        <w:color w:val="262626" w:themeColor="text2"/>
      </w:rPr>
      <w:tblPr/>
      <w:tcPr>
        <w:tcBorders>
          <w:top w:val="single" w:sz="8" w:space="0" w:color="00ADC6" w:themeColor="accent5"/>
          <w:bottom w:val="single" w:sz="8" w:space="0" w:color="00ADC6" w:themeColor="accent5"/>
        </w:tcBorders>
      </w:tcPr>
    </w:tblStylePr>
    <w:tblStylePr w:type="firstCol">
      <w:rPr>
        <w:b/>
        <w:bCs/>
      </w:rPr>
    </w:tblStylePr>
    <w:tblStylePr w:type="lastCol">
      <w:rPr>
        <w:b/>
        <w:bCs/>
      </w:rPr>
      <w:tblPr/>
      <w:tcPr>
        <w:tcBorders>
          <w:top w:val="single" w:sz="8" w:space="0" w:color="00ADC6" w:themeColor="accent5"/>
          <w:bottom w:val="single" w:sz="8" w:space="0" w:color="00ADC6" w:themeColor="accent5"/>
        </w:tcBorders>
      </w:tcPr>
    </w:tblStylePr>
    <w:tblStylePr w:type="band1Vert">
      <w:tblPr/>
      <w:tcPr>
        <w:shd w:val="clear" w:color="auto" w:fill="B1F4FF" w:themeFill="accent5" w:themeFillTint="3F"/>
      </w:tcPr>
    </w:tblStylePr>
    <w:tblStylePr w:type="band1Horz">
      <w:tblPr/>
      <w:tcPr>
        <w:shd w:val="clear" w:color="auto" w:fill="B1F4FF" w:themeFill="accent5" w:themeFillTint="3F"/>
      </w:tcPr>
    </w:tblStylePr>
  </w:style>
  <w:style w:type="table" w:styleId="MediumList1-Accent6">
    <w:name w:val="Medium List 1 Accent 6"/>
    <w:basedOn w:val="TableNormal"/>
    <w:uiPriority w:val="65"/>
    <w:semiHidden/>
    <w:unhideWhenUsed/>
    <w:rsid w:val="00703CF3"/>
    <w:pPr>
      <w:spacing w:after="0" w:line="240" w:lineRule="auto"/>
    </w:pPr>
    <w:rPr>
      <w:color w:val="000000" w:themeColor="text1"/>
    </w:rPr>
    <w:tblPr>
      <w:tblStyleRowBandSize w:val="1"/>
      <w:tblStyleColBandSize w:val="1"/>
      <w:tblBorders>
        <w:top w:val="single" w:sz="8" w:space="0" w:color="FD8F0A" w:themeColor="accent6"/>
        <w:bottom w:val="single" w:sz="8" w:space="0" w:color="FD8F0A" w:themeColor="accent6"/>
      </w:tblBorders>
    </w:tblPr>
    <w:tblStylePr w:type="firstRow">
      <w:rPr>
        <w:rFonts w:asciiTheme="majorHAnsi" w:eastAsiaTheme="majorEastAsia" w:hAnsiTheme="majorHAnsi" w:cstheme="majorBidi"/>
      </w:rPr>
      <w:tblPr/>
      <w:tcPr>
        <w:tcBorders>
          <w:top w:val="nil"/>
          <w:bottom w:val="single" w:sz="8" w:space="0" w:color="FD8F0A" w:themeColor="accent6"/>
        </w:tcBorders>
      </w:tcPr>
    </w:tblStylePr>
    <w:tblStylePr w:type="lastRow">
      <w:rPr>
        <w:b/>
        <w:bCs/>
        <w:color w:val="262626" w:themeColor="text2"/>
      </w:rPr>
      <w:tblPr/>
      <w:tcPr>
        <w:tcBorders>
          <w:top w:val="single" w:sz="8" w:space="0" w:color="FD8F0A" w:themeColor="accent6"/>
          <w:bottom w:val="single" w:sz="8" w:space="0" w:color="FD8F0A" w:themeColor="accent6"/>
        </w:tcBorders>
      </w:tcPr>
    </w:tblStylePr>
    <w:tblStylePr w:type="firstCol">
      <w:rPr>
        <w:b/>
        <w:bCs/>
      </w:rPr>
    </w:tblStylePr>
    <w:tblStylePr w:type="lastCol">
      <w:rPr>
        <w:b/>
        <w:bCs/>
      </w:rPr>
      <w:tblPr/>
      <w:tcPr>
        <w:tcBorders>
          <w:top w:val="single" w:sz="8" w:space="0" w:color="FD8F0A" w:themeColor="accent6"/>
          <w:bottom w:val="single" w:sz="8" w:space="0" w:color="FD8F0A" w:themeColor="accent6"/>
        </w:tcBorders>
      </w:tcPr>
    </w:tblStylePr>
    <w:tblStylePr w:type="band1Vert">
      <w:tblPr/>
      <w:tcPr>
        <w:shd w:val="clear" w:color="auto" w:fill="FEE3C2" w:themeFill="accent6" w:themeFillTint="3F"/>
      </w:tcPr>
    </w:tblStylePr>
    <w:tblStylePr w:type="band1Horz">
      <w:tblPr/>
      <w:tcPr>
        <w:shd w:val="clear" w:color="auto" w:fill="FEE3C2" w:themeFill="accent6" w:themeFillTint="3F"/>
      </w:tcPr>
    </w:tblStylePr>
  </w:style>
  <w:style w:type="table" w:styleId="MediumList2">
    <w:name w:val="Medium List 2"/>
    <w:basedOn w:val="TableNormal"/>
    <w:uiPriority w:val="66"/>
    <w:semiHidden/>
    <w:unhideWhenUsed/>
    <w:rsid w:val="00703CF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703CF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rPr>
        <w:sz w:val="24"/>
        <w:szCs w:val="24"/>
      </w:rPr>
      <w:tblPr/>
      <w:tcPr>
        <w:tcBorders>
          <w:top w:val="nil"/>
          <w:left w:val="nil"/>
          <w:bottom w:val="single" w:sz="24" w:space="0" w:color="2BB67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B673" w:themeColor="accent1"/>
          <w:insideH w:val="nil"/>
          <w:insideV w:val="nil"/>
        </w:tcBorders>
        <w:shd w:val="clear" w:color="auto" w:fill="FFFFFF" w:themeFill="background1"/>
      </w:tcPr>
    </w:tblStylePr>
    <w:tblStylePr w:type="lastCol">
      <w:tblPr/>
      <w:tcPr>
        <w:tcBorders>
          <w:top w:val="nil"/>
          <w:left w:val="single" w:sz="8" w:space="0" w:color="2BB6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top w:val="nil"/>
          <w:bottom w:val="nil"/>
          <w:insideH w:val="nil"/>
          <w:insideV w:val="nil"/>
        </w:tcBorders>
        <w:shd w:val="clear" w:color="auto" w:fill="C5F1D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703CF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rPr>
        <w:sz w:val="24"/>
        <w:szCs w:val="24"/>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B41A" w:themeColor="accent2"/>
          <w:insideH w:val="nil"/>
          <w:insideV w:val="nil"/>
        </w:tcBorders>
        <w:shd w:val="clear" w:color="auto" w:fill="FFFFFF" w:themeFill="background1"/>
      </w:tcPr>
    </w:tblStylePr>
    <w:tblStylePr w:type="lastCol">
      <w:tblPr/>
      <w:tcPr>
        <w:tcBorders>
          <w:top w:val="nil"/>
          <w:left w:val="single" w:sz="8" w:space="0" w:color="93B41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top w:val="nil"/>
          <w:bottom w:val="nil"/>
          <w:insideH w:val="nil"/>
          <w:insideV w:val="nil"/>
        </w:tcBorders>
        <w:shd w:val="clear" w:color="auto" w:fill="E9F5B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703CF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rPr>
        <w:sz w:val="24"/>
        <w:szCs w:val="24"/>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6A3B" w:themeColor="accent3"/>
          <w:insideH w:val="nil"/>
          <w:insideV w:val="nil"/>
        </w:tcBorders>
        <w:shd w:val="clear" w:color="auto" w:fill="FFFFFF" w:themeFill="background1"/>
      </w:tcPr>
    </w:tblStylePr>
    <w:tblStylePr w:type="lastCol">
      <w:tblPr/>
      <w:tcPr>
        <w:tcBorders>
          <w:top w:val="nil"/>
          <w:left w:val="single" w:sz="8" w:space="0" w:color="F06A3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top w:val="nil"/>
          <w:bottom w:val="nil"/>
          <w:insideH w:val="nil"/>
          <w:insideV w:val="nil"/>
        </w:tcBorders>
        <w:shd w:val="clear" w:color="auto" w:fill="FBD9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703CF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rPr>
        <w:sz w:val="24"/>
        <w:szCs w:val="24"/>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61CC" w:themeColor="accent4"/>
          <w:insideH w:val="nil"/>
          <w:insideV w:val="nil"/>
        </w:tcBorders>
        <w:shd w:val="clear" w:color="auto" w:fill="FFFFFF" w:themeFill="background1"/>
      </w:tcPr>
    </w:tblStylePr>
    <w:tblStylePr w:type="lastCol">
      <w:tblPr/>
      <w:tcPr>
        <w:tcBorders>
          <w:top w:val="nil"/>
          <w:left w:val="single" w:sz="8" w:space="0" w:color="9561C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top w:val="nil"/>
          <w:bottom w:val="nil"/>
          <w:insideH w:val="nil"/>
          <w:insideV w:val="nil"/>
        </w:tcBorders>
        <w:shd w:val="clear" w:color="auto" w:fill="E4D7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703CF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rPr>
        <w:sz w:val="24"/>
        <w:szCs w:val="24"/>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C6" w:themeColor="accent5"/>
          <w:insideH w:val="nil"/>
          <w:insideV w:val="nil"/>
        </w:tcBorders>
        <w:shd w:val="clear" w:color="auto" w:fill="FFFFFF" w:themeFill="background1"/>
      </w:tcPr>
    </w:tblStylePr>
    <w:tblStylePr w:type="lastCol">
      <w:tblPr/>
      <w:tcPr>
        <w:tcBorders>
          <w:top w:val="nil"/>
          <w:left w:val="single" w:sz="8" w:space="0" w:color="00AD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top w:val="nil"/>
          <w:bottom w:val="nil"/>
          <w:insideH w:val="nil"/>
          <w:insideV w:val="nil"/>
        </w:tcBorders>
        <w:shd w:val="clear" w:color="auto" w:fill="B1F4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703CF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rPr>
        <w:sz w:val="24"/>
        <w:szCs w:val="24"/>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8F0A" w:themeColor="accent6"/>
          <w:insideH w:val="nil"/>
          <w:insideV w:val="nil"/>
        </w:tcBorders>
        <w:shd w:val="clear" w:color="auto" w:fill="FFFFFF" w:themeFill="background1"/>
      </w:tcPr>
    </w:tblStylePr>
    <w:tblStylePr w:type="lastCol">
      <w:tblPr/>
      <w:tcPr>
        <w:tcBorders>
          <w:top w:val="nil"/>
          <w:left w:val="single" w:sz="8" w:space="0" w:color="FD8F0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top w:val="nil"/>
          <w:bottom w:val="nil"/>
          <w:insideH w:val="nil"/>
          <w:insideV w:val="nil"/>
        </w:tcBorders>
        <w:shd w:val="clear" w:color="auto" w:fill="FEE3C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703CF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703CF3"/>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703CF3"/>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tblBorders>
    </w:tblPr>
    <w:tblStylePr w:type="firstRow">
      <w:pPr>
        <w:spacing w:before="0" w:after="0" w:line="240" w:lineRule="auto"/>
      </w:pPr>
      <w:rPr>
        <w:b/>
        <w:bCs/>
        <w:color w:val="FFFFFF" w:themeColor="background1"/>
      </w:rPr>
      <w:tblPr/>
      <w:tcPr>
        <w:tc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shd w:val="clear" w:color="auto" w:fill="93B41A" w:themeFill="accent2"/>
      </w:tcPr>
    </w:tblStylePr>
    <w:tblStylePr w:type="lastRow">
      <w:pPr>
        <w:spacing w:before="0" w:after="0" w:line="240" w:lineRule="auto"/>
      </w:pPr>
      <w:rPr>
        <w:b/>
        <w:bCs/>
      </w:rPr>
      <w:tblPr/>
      <w:tcPr>
        <w:tcBorders>
          <w:top w:val="double" w:sz="6"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F5BD" w:themeFill="accent2" w:themeFillTint="3F"/>
      </w:tcPr>
    </w:tblStylePr>
    <w:tblStylePr w:type="band1Horz">
      <w:tblPr/>
      <w:tcPr>
        <w:tcBorders>
          <w:insideH w:val="nil"/>
          <w:insideV w:val="nil"/>
        </w:tcBorders>
        <w:shd w:val="clear" w:color="auto" w:fill="E9F5B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703CF3"/>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tblBorders>
    </w:tblPr>
    <w:tblStylePr w:type="firstRow">
      <w:pPr>
        <w:spacing w:before="0" w:after="0" w:line="240" w:lineRule="auto"/>
      </w:pPr>
      <w:rPr>
        <w:b/>
        <w:bCs/>
        <w:color w:val="FFFFFF" w:themeColor="background1"/>
      </w:rPr>
      <w:tblPr/>
      <w:tcPr>
        <w:tc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shd w:val="clear" w:color="auto" w:fill="F06A3B" w:themeFill="accent3"/>
      </w:tcPr>
    </w:tblStylePr>
    <w:tblStylePr w:type="lastRow">
      <w:pPr>
        <w:spacing w:before="0" w:after="0" w:line="240" w:lineRule="auto"/>
      </w:pPr>
      <w:rPr>
        <w:b/>
        <w:bCs/>
      </w:rPr>
      <w:tblPr/>
      <w:tcPr>
        <w:tcBorders>
          <w:top w:val="double" w:sz="6"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9CE" w:themeFill="accent3" w:themeFillTint="3F"/>
      </w:tcPr>
    </w:tblStylePr>
    <w:tblStylePr w:type="band1Horz">
      <w:tblPr/>
      <w:tcPr>
        <w:tcBorders>
          <w:insideH w:val="nil"/>
          <w:insideV w:val="nil"/>
        </w:tcBorders>
        <w:shd w:val="clear" w:color="auto" w:fill="FBD9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703CF3"/>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tblBorders>
    </w:tblPr>
    <w:tblStylePr w:type="firstRow">
      <w:pPr>
        <w:spacing w:before="0" w:after="0" w:line="240" w:lineRule="auto"/>
      </w:pPr>
      <w:rPr>
        <w:b/>
        <w:bCs/>
        <w:color w:val="FFFFFF" w:themeColor="background1"/>
      </w:rPr>
      <w:tblPr/>
      <w:tcPr>
        <w:tc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shd w:val="clear" w:color="auto" w:fill="9561CC" w:themeFill="accent4"/>
      </w:tcPr>
    </w:tblStylePr>
    <w:tblStylePr w:type="lastRow">
      <w:pPr>
        <w:spacing w:before="0" w:after="0" w:line="240" w:lineRule="auto"/>
      </w:pPr>
      <w:rPr>
        <w:b/>
        <w:bCs/>
      </w:rPr>
      <w:tblPr/>
      <w:tcPr>
        <w:tcBorders>
          <w:top w:val="double" w:sz="6"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D7F2" w:themeFill="accent4" w:themeFillTint="3F"/>
      </w:tcPr>
    </w:tblStylePr>
    <w:tblStylePr w:type="band1Horz">
      <w:tblPr/>
      <w:tcPr>
        <w:tcBorders>
          <w:insideH w:val="nil"/>
          <w:insideV w:val="nil"/>
        </w:tcBorders>
        <w:shd w:val="clear" w:color="auto" w:fill="E4D7F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703CF3"/>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tblBorders>
    </w:tblPr>
    <w:tblStylePr w:type="firstRow">
      <w:pPr>
        <w:spacing w:before="0" w:after="0" w:line="240" w:lineRule="auto"/>
      </w:pPr>
      <w:rPr>
        <w:b/>
        <w:bCs/>
        <w:color w:val="FFFFFF" w:themeColor="background1"/>
      </w:rPr>
      <w:tblPr/>
      <w:tcPr>
        <w:tc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shd w:val="clear" w:color="auto" w:fill="00ADC6" w:themeFill="accent5"/>
      </w:tcPr>
    </w:tblStylePr>
    <w:tblStylePr w:type="lastRow">
      <w:pPr>
        <w:spacing w:before="0" w:after="0" w:line="240" w:lineRule="auto"/>
      </w:pPr>
      <w:rPr>
        <w:b/>
        <w:bCs/>
      </w:rPr>
      <w:tblPr/>
      <w:tcPr>
        <w:tcBorders>
          <w:top w:val="double" w:sz="6"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1F4FF" w:themeFill="accent5" w:themeFillTint="3F"/>
      </w:tcPr>
    </w:tblStylePr>
    <w:tblStylePr w:type="band1Horz">
      <w:tblPr/>
      <w:tcPr>
        <w:tcBorders>
          <w:insideH w:val="nil"/>
          <w:insideV w:val="nil"/>
        </w:tcBorders>
        <w:shd w:val="clear" w:color="auto" w:fill="B1F4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703CF3"/>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tblBorders>
    </w:tblPr>
    <w:tblStylePr w:type="firstRow">
      <w:pPr>
        <w:spacing w:before="0" w:after="0" w:line="240" w:lineRule="auto"/>
      </w:pPr>
      <w:rPr>
        <w:b/>
        <w:bCs/>
        <w:color w:val="FFFFFF" w:themeColor="background1"/>
      </w:rPr>
      <w:tblPr/>
      <w:tcPr>
        <w:tc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shd w:val="clear" w:color="auto" w:fill="FD8F0A" w:themeFill="accent6"/>
      </w:tcPr>
    </w:tblStylePr>
    <w:tblStylePr w:type="lastRow">
      <w:pPr>
        <w:spacing w:before="0" w:after="0" w:line="240" w:lineRule="auto"/>
      </w:pPr>
      <w:rPr>
        <w:b/>
        <w:bCs/>
      </w:rPr>
      <w:tblPr/>
      <w:tcPr>
        <w:tcBorders>
          <w:top w:val="double" w:sz="6"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E3C2" w:themeFill="accent6" w:themeFillTint="3F"/>
      </w:tcPr>
    </w:tblStylePr>
    <w:tblStylePr w:type="band1Horz">
      <w:tblPr/>
      <w:tcPr>
        <w:tcBorders>
          <w:insideH w:val="nil"/>
          <w:insideV w:val="nil"/>
        </w:tcBorders>
        <w:shd w:val="clear" w:color="auto" w:fill="FEE3C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703CF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703CF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703CF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B41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3B41A" w:themeFill="accent2"/>
      </w:tcPr>
    </w:tblStylePr>
    <w:tblStylePr w:type="lastCol">
      <w:rPr>
        <w:b/>
        <w:bCs/>
        <w:color w:val="FFFFFF" w:themeColor="background1"/>
      </w:rPr>
      <w:tblPr/>
      <w:tcPr>
        <w:tcBorders>
          <w:left w:val="nil"/>
          <w:right w:val="nil"/>
          <w:insideH w:val="nil"/>
          <w:insideV w:val="nil"/>
        </w:tcBorders>
        <w:shd w:val="clear" w:color="auto" w:fill="93B41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703CF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6A3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6A3B" w:themeFill="accent3"/>
      </w:tcPr>
    </w:tblStylePr>
    <w:tblStylePr w:type="lastCol">
      <w:rPr>
        <w:b/>
        <w:bCs/>
        <w:color w:val="FFFFFF" w:themeColor="background1"/>
      </w:rPr>
      <w:tblPr/>
      <w:tcPr>
        <w:tcBorders>
          <w:left w:val="nil"/>
          <w:right w:val="nil"/>
          <w:insideH w:val="nil"/>
          <w:insideV w:val="nil"/>
        </w:tcBorders>
        <w:shd w:val="clear" w:color="auto" w:fill="F06A3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703CF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1C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561CC" w:themeFill="accent4"/>
      </w:tcPr>
    </w:tblStylePr>
    <w:tblStylePr w:type="lastCol">
      <w:rPr>
        <w:b/>
        <w:bCs/>
        <w:color w:val="FFFFFF" w:themeColor="background1"/>
      </w:rPr>
      <w:tblPr/>
      <w:tcPr>
        <w:tcBorders>
          <w:left w:val="nil"/>
          <w:right w:val="nil"/>
          <w:insideH w:val="nil"/>
          <w:insideV w:val="nil"/>
        </w:tcBorders>
        <w:shd w:val="clear" w:color="auto" w:fill="9561C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703CF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DC6" w:themeFill="accent5"/>
      </w:tcPr>
    </w:tblStylePr>
    <w:tblStylePr w:type="lastCol">
      <w:rPr>
        <w:b/>
        <w:bCs/>
        <w:color w:val="FFFFFF" w:themeColor="background1"/>
      </w:rPr>
      <w:tblPr/>
      <w:tcPr>
        <w:tcBorders>
          <w:left w:val="nil"/>
          <w:right w:val="nil"/>
          <w:insideH w:val="nil"/>
          <w:insideV w:val="nil"/>
        </w:tcBorders>
        <w:shd w:val="clear" w:color="auto" w:fill="00AD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703CF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8F0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D8F0A" w:themeFill="accent6"/>
      </w:tcPr>
    </w:tblStylePr>
    <w:tblStylePr w:type="lastCol">
      <w:rPr>
        <w:b/>
        <w:bCs/>
        <w:color w:val="FFFFFF" w:themeColor="background1"/>
      </w:rPr>
      <w:tblPr/>
      <w:tcPr>
        <w:tcBorders>
          <w:left w:val="nil"/>
          <w:right w:val="nil"/>
          <w:insideH w:val="nil"/>
          <w:insideV w:val="nil"/>
        </w:tcBorders>
        <w:shd w:val="clear" w:color="auto" w:fill="FD8F0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703CF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703CF3"/>
    <w:rPr>
      <w:rFonts w:asciiTheme="majorHAnsi" w:eastAsiaTheme="majorEastAsia" w:hAnsiTheme="majorHAnsi" w:cstheme="majorBidi"/>
      <w:color w:val="1E1E1E"/>
      <w:sz w:val="24"/>
      <w:szCs w:val="24"/>
      <w:shd w:val="pct20" w:color="auto" w:fill="auto"/>
    </w:rPr>
  </w:style>
  <w:style w:type="paragraph" w:styleId="NoSpacing">
    <w:name w:val="No Spacing"/>
    <w:uiPriority w:val="1"/>
    <w:semiHidden/>
    <w:rsid w:val="00703CF3"/>
    <w:pPr>
      <w:spacing w:after="0" w:line="240" w:lineRule="auto"/>
    </w:pPr>
    <w:rPr>
      <w:rFonts w:ascii="Calibri" w:hAnsi="Calibri"/>
      <w:color w:val="1E1E1E"/>
      <w:sz w:val="24"/>
    </w:rPr>
  </w:style>
  <w:style w:type="paragraph" w:styleId="NormalIndent">
    <w:name w:val="Normal Indent"/>
    <w:basedOn w:val="Normal"/>
    <w:uiPriority w:val="99"/>
    <w:semiHidden/>
    <w:unhideWhenUsed/>
    <w:rsid w:val="00703CF3"/>
    <w:pPr>
      <w:ind w:left="720"/>
    </w:pPr>
  </w:style>
  <w:style w:type="paragraph" w:styleId="NoteHeading">
    <w:name w:val="Note Heading"/>
    <w:basedOn w:val="Normal"/>
    <w:next w:val="Normal"/>
    <w:link w:val="NoteHeadingChar"/>
    <w:uiPriority w:val="99"/>
    <w:semiHidden/>
    <w:unhideWhenUsed/>
    <w:rsid w:val="00703CF3"/>
    <w:pPr>
      <w:spacing w:after="0" w:line="240" w:lineRule="auto"/>
    </w:pPr>
  </w:style>
  <w:style w:type="character" w:customStyle="1" w:styleId="NoteHeadingChar">
    <w:name w:val="Note Heading Char"/>
    <w:basedOn w:val="DefaultParagraphFont"/>
    <w:link w:val="NoteHeading"/>
    <w:uiPriority w:val="99"/>
    <w:semiHidden/>
    <w:rsid w:val="00703CF3"/>
    <w:rPr>
      <w:rFonts w:ascii="Calibri" w:hAnsi="Calibri"/>
      <w:color w:val="1E1E1E"/>
      <w:sz w:val="24"/>
    </w:rPr>
  </w:style>
  <w:style w:type="character" w:styleId="PlaceholderText">
    <w:name w:val="Placeholder Text"/>
    <w:basedOn w:val="DefaultParagraphFont"/>
    <w:uiPriority w:val="99"/>
    <w:semiHidden/>
    <w:rsid w:val="00703CF3"/>
    <w:rPr>
      <w:color w:val="808080"/>
    </w:rPr>
  </w:style>
  <w:style w:type="table" w:styleId="PlainTable1">
    <w:name w:val="Plain Table 1"/>
    <w:basedOn w:val="TableNormal"/>
    <w:uiPriority w:val="41"/>
    <w:rsid w:val="00703CF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03CF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703CF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703CF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703CF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703CF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03CF3"/>
    <w:rPr>
      <w:rFonts w:ascii="Consolas" w:hAnsi="Consolas"/>
      <w:color w:val="1E1E1E"/>
      <w:sz w:val="21"/>
      <w:szCs w:val="21"/>
    </w:rPr>
  </w:style>
  <w:style w:type="paragraph" w:styleId="Quote">
    <w:name w:val="Quote"/>
    <w:basedOn w:val="Normal"/>
    <w:next w:val="Normal"/>
    <w:link w:val="QuoteChar"/>
    <w:uiPriority w:val="29"/>
    <w:semiHidden/>
    <w:rsid w:val="00703CF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703CF3"/>
    <w:rPr>
      <w:rFonts w:ascii="Calibri" w:hAnsi="Calibri"/>
      <w:i/>
      <w:iCs/>
      <w:color w:val="404040" w:themeColor="text1" w:themeTint="BF"/>
      <w:sz w:val="24"/>
    </w:rPr>
  </w:style>
  <w:style w:type="paragraph" w:styleId="Salutation">
    <w:name w:val="Salutation"/>
    <w:basedOn w:val="Normal"/>
    <w:next w:val="Normal"/>
    <w:link w:val="SalutationChar"/>
    <w:uiPriority w:val="99"/>
    <w:semiHidden/>
    <w:unhideWhenUsed/>
    <w:rsid w:val="00703CF3"/>
  </w:style>
  <w:style w:type="character" w:customStyle="1" w:styleId="SalutationChar">
    <w:name w:val="Salutation Char"/>
    <w:basedOn w:val="DefaultParagraphFont"/>
    <w:link w:val="Salutation"/>
    <w:uiPriority w:val="99"/>
    <w:semiHidden/>
    <w:rsid w:val="00703CF3"/>
    <w:rPr>
      <w:rFonts w:ascii="Calibri" w:hAnsi="Calibri"/>
      <w:color w:val="1E1E1E"/>
      <w:sz w:val="24"/>
    </w:rPr>
  </w:style>
  <w:style w:type="paragraph" w:styleId="Signature">
    <w:name w:val="Signature"/>
    <w:basedOn w:val="Normal"/>
    <w:link w:val="SignatureChar"/>
    <w:uiPriority w:val="99"/>
    <w:semiHidden/>
    <w:unhideWhenUsed/>
    <w:rsid w:val="00703CF3"/>
    <w:pPr>
      <w:spacing w:after="0" w:line="240" w:lineRule="auto"/>
      <w:ind w:left="4252"/>
    </w:pPr>
  </w:style>
  <w:style w:type="character" w:customStyle="1" w:styleId="SignatureChar">
    <w:name w:val="Signature Char"/>
    <w:basedOn w:val="DefaultParagraphFont"/>
    <w:link w:val="Signature"/>
    <w:uiPriority w:val="99"/>
    <w:semiHidden/>
    <w:rsid w:val="00703CF3"/>
    <w:rPr>
      <w:rFonts w:ascii="Calibri" w:hAnsi="Calibri"/>
      <w:color w:val="1E1E1E"/>
      <w:sz w:val="24"/>
    </w:rPr>
  </w:style>
  <w:style w:type="character" w:styleId="Strong">
    <w:name w:val="Strong"/>
    <w:basedOn w:val="DefaultParagraphFont"/>
    <w:uiPriority w:val="22"/>
    <w:semiHidden/>
    <w:rsid w:val="00703CF3"/>
    <w:rPr>
      <w:b/>
      <w:bCs/>
    </w:rPr>
  </w:style>
  <w:style w:type="paragraph" w:styleId="Subtitle">
    <w:name w:val="Subtitle"/>
    <w:basedOn w:val="Normal"/>
    <w:next w:val="Normal"/>
    <w:link w:val="SubtitleChar"/>
    <w:uiPriority w:val="11"/>
    <w:semiHidden/>
    <w:rsid w:val="00703CF3"/>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semiHidden/>
    <w:rsid w:val="00703CF3"/>
    <w:rPr>
      <w:rFonts w:eastAsiaTheme="minorEastAsia"/>
      <w:color w:val="5A5A5A" w:themeColor="text1" w:themeTint="A5"/>
      <w:spacing w:val="15"/>
    </w:rPr>
  </w:style>
  <w:style w:type="character" w:styleId="SubtleEmphasis">
    <w:name w:val="Subtle Emphasis"/>
    <w:basedOn w:val="DefaultParagraphFont"/>
    <w:uiPriority w:val="19"/>
    <w:semiHidden/>
    <w:rsid w:val="00703CF3"/>
    <w:rPr>
      <w:i/>
      <w:iCs/>
      <w:color w:val="404040" w:themeColor="text1" w:themeTint="BF"/>
    </w:rPr>
  </w:style>
  <w:style w:type="character" w:styleId="SubtleReference">
    <w:name w:val="Subtle Reference"/>
    <w:basedOn w:val="DefaultParagraphFont"/>
    <w:uiPriority w:val="31"/>
    <w:semiHidden/>
    <w:rsid w:val="00703CF3"/>
    <w:rPr>
      <w:smallCaps/>
      <w:color w:val="5A5A5A" w:themeColor="text1" w:themeTint="A5"/>
    </w:rPr>
  </w:style>
  <w:style w:type="table" w:styleId="Table3Deffects1">
    <w:name w:val="Table 3D effects 1"/>
    <w:basedOn w:val="TableNormal"/>
    <w:uiPriority w:val="99"/>
    <w:semiHidden/>
    <w:unhideWhenUsed/>
    <w:rsid w:val="00703CF3"/>
    <w:pPr>
      <w:spacing w:after="16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703CF3"/>
    <w:pPr>
      <w:spacing w:after="16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703CF3"/>
    <w:pPr>
      <w:spacing w:after="16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703CF3"/>
    <w:pPr>
      <w:spacing w:after="16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703CF3"/>
    <w:pPr>
      <w:spacing w:after="16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703CF3"/>
    <w:pPr>
      <w:spacing w:after="16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703CF3"/>
    <w:pPr>
      <w:spacing w:after="16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703CF3"/>
    <w:pPr>
      <w:spacing w:after="16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703CF3"/>
    <w:pPr>
      <w:spacing w:after="16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703CF3"/>
    <w:pPr>
      <w:spacing w:after="16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703CF3"/>
    <w:pPr>
      <w:spacing w:after="16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703CF3"/>
    <w:pPr>
      <w:spacing w:after="16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703CF3"/>
    <w:pPr>
      <w:spacing w:after="16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703CF3"/>
    <w:pPr>
      <w:spacing w:after="16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703CF3"/>
    <w:pPr>
      <w:spacing w:after="16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703CF3"/>
    <w:pPr>
      <w:spacing w:after="16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703CF3"/>
    <w:pPr>
      <w:spacing w:after="16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703CF3"/>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703CF3"/>
    <w:pPr>
      <w:spacing w:after="16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703CF3"/>
    <w:pPr>
      <w:spacing w:after="16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703CF3"/>
    <w:pPr>
      <w:spacing w:after="16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703CF3"/>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703CF3"/>
    <w:pPr>
      <w:spacing w:after="16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703CF3"/>
    <w:pPr>
      <w:spacing w:after="16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703CF3"/>
    <w:pPr>
      <w:spacing w:after="16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703CF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703CF3"/>
    <w:pPr>
      <w:spacing w:after="16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703CF3"/>
    <w:pPr>
      <w:spacing w:after="16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703CF3"/>
    <w:pPr>
      <w:spacing w:after="16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703CF3"/>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703CF3"/>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703CF3"/>
    <w:pPr>
      <w:spacing w:after="16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703CF3"/>
    <w:pPr>
      <w:spacing w:after="16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703CF3"/>
    <w:pPr>
      <w:spacing w:after="16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703CF3"/>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703CF3"/>
    <w:pPr>
      <w:spacing w:after="16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703CF3"/>
    <w:pPr>
      <w:spacing w:after="16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703CF3"/>
    <w:pPr>
      <w:spacing w:after="16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703CF3"/>
    <w:pPr>
      <w:spacing w:after="16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703CF3"/>
    <w:pPr>
      <w:spacing w:after="16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703CF3"/>
    <w:pPr>
      <w:spacing w:after="16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703CF3"/>
    <w:pPr>
      <w:spacing w:after="16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703CF3"/>
    <w:pPr>
      <w:spacing w:after="16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703CF3"/>
    <w:pPr>
      <w:spacing w:after="16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extrun">
    <w:name w:val="textrun"/>
    <w:basedOn w:val="DefaultParagraphFont"/>
    <w:rsid w:val="00B07B29"/>
  </w:style>
  <w:style w:type="paragraph" w:customStyle="1" w:styleId="SingleTxtG">
    <w:name w:val="_ Single Txt_G"/>
    <w:basedOn w:val="Normal"/>
    <w:link w:val="SingleTxtGChar"/>
    <w:rsid w:val="00D75036"/>
    <w:pPr>
      <w:suppressAutoHyphens/>
      <w:spacing w:after="120" w:line="240" w:lineRule="atLeast"/>
      <w:ind w:left="1134" w:right="1134"/>
      <w:jc w:val="both"/>
    </w:pPr>
    <w:rPr>
      <w:rFonts w:ascii="Times New Roman" w:eastAsia="Times New Roman" w:hAnsi="Times New Roman" w:cs="Times New Roman"/>
      <w:color w:val="auto"/>
      <w:sz w:val="20"/>
      <w:szCs w:val="20"/>
      <w:lang w:val="en-US"/>
    </w:rPr>
  </w:style>
  <w:style w:type="character" w:customStyle="1" w:styleId="SingleTxtGChar">
    <w:name w:val="_ Single Txt_G Char"/>
    <w:link w:val="SingleTxtG"/>
    <w:locked/>
    <w:rsid w:val="00D75036"/>
    <w:rPr>
      <w:rFonts w:ascii="Times New Roman" w:eastAsia="Times New Roman" w:hAnsi="Times New Roman" w:cs="Times New Roman"/>
      <w:sz w:val="20"/>
      <w:szCs w:val="20"/>
      <w:lang w:val="en-US"/>
    </w:rPr>
  </w:style>
  <w:style w:type="paragraph" w:customStyle="1" w:styleId="paragraph">
    <w:name w:val="paragraph"/>
    <w:basedOn w:val="Normal"/>
    <w:rsid w:val="00C832F9"/>
    <w:pPr>
      <w:spacing w:before="100" w:beforeAutospacing="1" w:after="100" w:afterAutospacing="1" w:line="240" w:lineRule="auto"/>
    </w:pPr>
    <w:rPr>
      <w:rFonts w:ascii="Times New Roman" w:eastAsia="Times New Roman" w:hAnsi="Times New Roman" w:cs="Times New Roman"/>
      <w:color w:val="auto"/>
      <w:szCs w:val="24"/>
      <w:lang w:eastAsia="en-NZ"/>
    </w:rPr>
  </w:style>
  <w:style w:type="character" w:customStyle="1" w:styleId="normaltextrun">
    <w:name w:val="normaltextrun"/>
    <w:basedOn w:val="DefaultParagraphFont"/>
    <w:rsid w:val="00C832F9"/>
  </w:style>
  <w:style w:type="character" w:customStyle="1" w:styleId="scxw34604378">
    <w:name w:val="scxw34604378"/>
    <w:basedOn w:val="DefaultParagraphFont"/>
    <w:rsid w:val="00C832F9"/>
  </w:style>
  <w:style w:type="character" w:customStyle="1" w:styleId="eop">
    <w:name w:val="eop"/>
    <w:basedOn w:val="DefaultParagraphFont"/>
    <w:rsid w:val="00C832F9"/>
  </w:style>
  <w:style w:type="character" w:customStyle="1" w:styleId="CorisITALIC">
    <w:name w:val="Coris ITALIC"/>
    <w:uiPriority w:val="99"/>
    <w:rsid w:val="00C832F9"/>
    <w:rPr>
      <w:rFonts w:ascii="CorisMacron Italic" w:hAnsi="CorisMacron Italic" w:cs="CorisMacron Italic"/>
      <w:i/>
      <w:iCs/>
    </w:rPr>
  </w:style>
  <w:style w:type="character" w:customStyle="1" w:styleId="normaltextrun1">
    <w:name w:val="normaltextrun1"/>
    <w:basedOn w:val="DefaultParagraphFont"/>
    <w:rsid w:val="00C832F9"/>
  </w:style>
  <w:style w:type="paragraph" w:styleId="Revision">
    <w:name w:val="Revision"/>
    <w:hidden/>
    <w:uiPriority w:val="99"/>
    <w:semiHidden/>
    <w:rsid w:val="00F83F0A"/>
    <w:pPr>
      <w:spacing w:after="0" w:line="240" w:lineRule="auto"/>
    </w:pPr>
    <w:rPr>
      <w:rFonts w:ascii="Calibri" w:hAnsi="Calibri"/>
      <w:color w:val="1E1E1E"/>
      <w:sz w:val="24"/>
    </w:rPr>
  </w:style>
  <w:style w:type="character" w:customStyle="1" w:styleId="st1">
    <w:name w:val="st1"/>
    <w:basedOn w:val="DefaultParagraphFont"/>
    <w:rsid w:val="007A659D"/>
  </w:style>
  <w:style w:type="character" w:styleId="UnresolvedMention">
    <w:name w:val="Unresolved Mention"/>
    <w:basedOn w:val="DefaultParagraphFont"/>
    <w:uiPriority w:val="99"/>
    <w:semiHidden/>
    <w:unhideWhenUsed/>
    <w:rsid w:val="000B2140"/>
    <w:rPr>
      <w:color w:val="808080"/>
      <w:shd w:val="clear" w:color="auto" w:fill="E6E6E6"/>
    </w:rPr>
  </w:style>
  <w:style w:type="paragraph" w:customStyle="1" w:styleId="Endnotes">
    <w:name w:val="Endnotes"/>
    <w:basedOn w:val="Normal"/>
    <w:uiPriority w:val="99"/>
    <w:rsid w:val="00AB7F16"/>
    <w:pPr>
      <w:tabs>
        <w:tab w:val="left" w:pos="567"/>
        <w:tab w:val="left" w:pos="850"/>
      </w:tabs>
      <w:suppressAutoHyphens/>
      <w:autoSpaceDE w:val="0"/>
      <w:autoSpaceDN w:val="0"/>
      <w:adjustRightInd w:val="0"/>
      <w:spacing w:after="113" w:line="280" w:lineRule="atLeast"/>
    </w:pPr>
    <w:rPr>
      <w:rFonts w:ascii="CorisMacron Regular" w:eastAsia="Calibri" w:hAnsi="CorisMacron Regular" w:cs="CorisMacron Regular"/>
      <w:color w:val="000000"/>
      <w:sz w:val="20"/>
      <w:szCs w:val="20"/>
      <w:lang w:val="en-GB"/>
    </w:rPr>
  </w:style>
  <w:style w:type="paragraph" w:customStyle="1" w:styleId="text">
    <w:name w:val="text"/>
    <w:basedOn w:val="Normal"/>
    <w:rsid w:val="003F5CCA"/>
    <w:pPr>
      <w:spacing w:before="100" w:beforeAutospacing="1" w:after="100" w:afterAutospacing="1" w:line="240" w:lineRule="auto"/>
    </w:pPr>
    <w:rPr>
      <w:rFonts w:ascii="Times New Roman" w:eastAsia="Times New Roman" w:hAnsi="Times New Roman" w:cs="Times New Roman"/>
      <w:color w:val="auto"/>
      <w:szCs w:val="24"/>
      <w:lang w:eastAsia="en-NZ"/>
    </w:rPr>
  </w:style>
  <w:style w:type="character" w:customStyle="1" w:styleId="label">
    <w:name w:val="label"/>
    <w:basedOn w:val="DefaultParagraphFont"/>
    <w:rsid w:val="003F5C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868864">
      <w:bodyDiv w:val="1"/>
      <w:marLeft w:val="0"/>
      <w:marRight w:val="0"/>
      <w:marTop w:val="0"/>
      <w:marBottom w:val="0"/>
      <w:divBdr>
        <w:top w:val="none" w:sz="0" w:space="0" w:color="auto"/>
        <w:left w:val="none" w:sz="0" w:space="0" w:color="auto"/>
        <w:bottom w:val="none" w:sz="0" w:space="0" w:color="auto"/>
        <w:right w:val="none" w:sz="0" w:space="0" w:color="auto"/>
      </w:divBdr>
    </w:div>
    <w:div w:id="287668512">
      <w:bodyDiv w:val="1"/>
      <w:marLeft w:val="0"/>
      <w:marRight w:val="0"/>
      <w:marTop w:val="0"/>
      <w:marBottom w:val="0"/>
      <w:divBdr>
        <w:top w:val="none" w:sz="0" w:space="0" w:color="auto"/>
        <w:left w:val="none" w:sz="0" w:space="0" w:color="auto"/>
        <w:bottom w:val="none" w:sz="0" w:space="0" w:color="auto"/>
        <w:right w:val="none" w:sz="0" w:space="0" w:color="auto"/>
      </w:divBdr>
    </w:div>
    <w:div w:id="306517940">
      <w:bodyDiv w:val="1"/>
      <w:marLeft w:val="0"/>
      <w:marRight w:val="0"/>
      <w:marTop w:val="0"/>
      <w:marBottom w:val="0"/>
      <w:divBdr>
        <w:top w:val="none" w:sz="0" w:space="0" w:color="auto"/>
        <w:left w:val="none" w:sz="0" w:space="0" w:color="auto"/>
        <w:bottom w:val="none" w:sz="0" w:space="0" w:color="auto"/>
        <w:right w:val="none" w:sz="0" w:space="0" w:color="auto"/>
      </w:divBdr>
    </w:div>
    <w:div w:id="367997149">
      <w:bodyDiv w:val="1"/>
      <w:marLeft w:val="0"/>
      <w:marRight w:val="0"/>
      <w:marTop w:val="0"/>
      <w:marBottom w:val="0"/>
      <w:divBdr>
        <w:top w:val="none" w:sz="0" w:space="0" w:color="auto"/>
        <w:left w:val="none" w:sz="0" w:space="0" w:color="auto"/>
        <w:bottom w:val="none" w:sz="0" w:space="0" w:color="auto"/>
        <w:right w:val="none" w:sz="0" w:space="0" w:color="auto"/>
      </w:divBdr>
    </w:div>
    <w:div w:id="446629903">
      <w:bodyDiv w:val="1"/>
      <w:marLeft w:val="0"/>
      <w:marRight w:val="0"/>
      <w:marTop w:val="0"/>
      <w:marBottom w:val="0"/>
      <w:divBdr>
        <w:top w:val="none" w:sz="0" w:space="0" w:color="auto"/>
        <w:left w:val="none" w:sz="0" w:space="0" w:color="auto"/>
        <w:bottom w:val="none" w:sz="0" w:space="0" w:color="auto"/>
        <w:right w:val="none" w:sz="0" w:space="0" w:color="auto"/>
      </w:divBdr>
    </w:div>
    <w:div w:id="462238592">
      <w:bodyDiv w:val="1"/>
      <w:marLeft w:val="0"/>
      <w:marRight w:val="0"/>
      <w:marTop w:val="0"/>
      <w:marBottom w:val="0"/>
      <w:divBdr>
        <w:top w:val="none" w:sz="0" w:space="0" w:color="auto"/>
        <w:left w:val="none" w:sz="0" w:space="0" w:color="auto"/>
        <w:bottom w:val="none" w:sz="0" w:space="0" w:color="auto"/>
        <w:right w:val="none" w:sz="0" w:space="0" w:color="auto"/>
      </w:divBdr>
      <w:divsChild>
        <w:div w:id="960384782">
          <w:marLeft w:val="0"/>
          <w:marRight w:val="0"/>
          <w:marTop w:val="83"/>
          <w:marBottom w:val="0"/>
          <w:divBdr>
            <w:top w:val="none" w:sz="0" w:space="0" w:color="auto"/>
            <w:left w:val="none" w:sz="0" w:space="0" w:color="auto"/>
            <w:bottom w:val="none" w:sz="0" w:space="0" w:color="auto"/>
            <w:right w:val="none" w:sz="0" w:space="0" w:color="auto"/>
          </w:divBdr>
        </w:div>
        <w:div w:id="1741368996">
          <w:marLeft w:val="0"/>
          <w:marRight w:val="0"/>
          <w:marTop w:val="83"/>
          <w:marBottom w:val="0"/>
          <w:divBdr>
            <w:top w:val="none" w:sz="0" w:space="0" w:color="auto"/>
            <w:left w:val="none" w:sz="0" w:space="0" w:color="auto"/>
            <w:bottom w:val="none" w:sz="0" w:space="0" w:color="auto"/>
            <w:right w:val="none" w:sz="0" w:space="0" w:color="auto"/>
          </w:divBdr>
        </w:div>
        <w:div w:id="1870488528">
          <w:marLeft w:val="0"/>
          <w:marRight w:val="0"/>
          <w:marTop w:val="83"/>
          <w:marBottom w:val="0"/>
          <w:divBdr>
            <w:top w:val="none" w:sz="0" w:space="0" w:color="auto"/>
            <w:left w:val="none" w:sz="0" w:space="0" w:color="auto"/>
            <w:bottom w:val="none" w:sz="0" w:space="0" w:color="auto"/>
            <w:right w:val="none" w:sz="0" w:space="0" w:color="auto"/>
          </w:divBdr>
        </w:div>
        <w:div w:id="934290552">
          <w:marLeft w:val="0"/>
          <w:marRight w:val="0"/>
          <w:marTop w:val="83"/>
          <w:marBottom w:val="0"/>
          <w:divBdr>
            <w:top w:val="none" w:sz="0" w:space="0" w:color="auto"/>
            <w:left w:val="none" w:sz="0" w:space="0" w:color="auto"/>
            <w:bottom w:val="none" w:sz="0" w:space="0" w:color="auto"/>
            <w:right w:val="none" w:sz="0" w:space="0" w:color="auto"/>
          </w:divBdr>
        </w:div>
      </w:divsChild>
    </w:div>
    <w:div w:id="465851055">
      <w:bodyDiv w:val="1"/>
      <w:marLeft w:val="0"/>
      <w:marRight w:val="0"/>
      <w:marTop w:val="0"/>
      <w:marBottom w:val="0"/>
      <w:divBdr>
        <w:top w:val="none" w:sz="0" w:space="0" w:color="auto"/>
        <w:left w:val="none" w:sz="0" w:space="0" w:color="auto"/>
        <w:bottom w:val="none" w:sz="0" w:space="0" w:color="auto"/>
        <w:right w:val="none" w:sz="0" w:space="0" w:color="auto"/>
      </w:divBdr>
    </w:div>
    <w:div w:id="783501733">
      <w:bodyDiv w:val="1"/>
      <w:marLeft w:val="0"/>
      <w:marRight w:val="0"/>
      <w:marTop w:val="0"/>
      <w:marBottom w:val="0"/>
      <w:divBdr>
        <w:top w:val="none" w:sz="0" w:space="0" w:color="auto"/>
        <w:left w:val="none" w:sz="0" w:space="0" w:color="auto"/>
        <w:bottom w:val="none" w:sz="0" w:space="0" w:color="auto"/>
        <w:right w:val="none" w:sz="0" w:space="0" w:color="auto"/>
      </w:divBdr>
    </w:div>
    <w:div w:id="863908419">
      <w:bodyDiv w:val="1"/>
      <w:marLeft w:val="0"/>
      <w:marRight w:val="0"/>
      <w:marTop w:val="0"/>
      <w:marBottom w:val="0"/>
      <w:divBdr>
        <w:top w:val="none" w:sz="0" w:space="0" w:color="auto"/>
        <w:left w:val="none" w:sz="0" w:space="0" w:color="auto"/>
        <w:bottom w:val="none" w:sz="0" w:space="0" w:color="auto"/>
        <w:right w:val="none" w:sz="0" w:space="0" w:color="auto"/>
      </w:divBdr>
    </w:div>
    <w:div w:id="876546613">
      <w:bodyDiv w:val="1"/>
      <w:marLeft w:val="0"/>
      <w:marRight w:val="0"/>
      <w:marTop w:val="0"/>
      <w:marBottom w:val="0"/>
      <w:divBdr>
        <w:top w:val="none" w:sz="0" w:space="0" w:color="auto"/>
        <w:left w:val="none" w:sz="0" w:space="0" w:color="auto"/>
        <w:bottom w:val="none" w:sz="0" w:space="0" w:color="auto"/>
        <w:right w:val="none" w:sz="0" w:space="0" w:color="auto"/>
      </w:divBdr>
      <w:divsChild>
        <w:div w:id="552620469">
          <w:marLeft w:val="0"/>
          <w:marRight w:val="0"/>
          <w:marTop w:val="0"/>
          <w:marBottom w:val="0"/>
          <w:divBdr>
            <w:top w:val="none" w:sz="0" w:space="0" w:color="auto"/>
            <w:left w:val="none" w:sz="0" w:space="0" w:color="auto"/>
            <w:bottom w:val="none" w:sz="0" w:space="0" w:color="auto"/>
            <w:right w:val="none" w:sz="0" w:space="0" w:color="auto"/>
          </w:divBdr>
        </w:div>
      </w:divsChild>
    </w:div>
    <w:div w:id="888342325">
      <w:bodyDiv w:val="1"/>
      <w:marLeft w:val="0"/>
      <w:marRight w:val="0"/>
      <w:marTop w:val="0"/>
      <w:marBottom w:val="0"/>
      <w:divBdr>
        <w:top w:val="none" w:sz="0" w:space="0" w:color="auto"/>
        <w:left w:val="none" w:sz="0" w:space="0" w:color="auto"/>
        <w:bottom w:val="none" w:sz="0" w:space="0" w:color="auto"/>
        <w:right w:val="none" w:sz="0" w:space="0" w:color="auto"/>
      </w:divBdr>
    </w:div>
    <w:div w:id="987441723">
      <w:bodyDiv w:val="1"/>
      <w:marLeft w:val="0"/>
      <w:marRight w:val="0"/>
      <w:marTop w:val="0"/>
      <w:marBottom w:val="0"/>
      <w:divBdr>
        <w:top w:val="none" w:sz="0" w:space="0" w:color="auto"/>
        <w:left w:val="none" w:sz="0" w:space="0" w:color="auto"/>
        <w:bottom w:val="none" w:sz="0" w:space="0" w:color="auto"/>
        <w:right w:val="none" w:sz="0" w:space="0" w:color="auto"/>
      </w:divBdr>
    </w:div>
    <w:div w:id="1030060473">
      <w:bodyDiv w:val="1"/>
      <w:marLeft w:val="0"/>
      <w:marRight w:val="0"/>
      <w:marTop w:val="0"/>
      <w:marBottom w:val="0"/>
      <w:divBdr>
        <w:top w:val="none" w:sz="0" w:space="0" w:color="auto"/>
        <w:left w:val="none" w:sz="0" w:space="0" w:color="auto"/>
        <w:bottom w:val="none" w:sz="0" w:space="0" w:color="auto"/>
        <w:right w:val="none" w:sz="0" w:space="0" w:color="auto"/>
      </w:divBdr>
    </w:div>
    <w:div w:id="1101880809">
      <w:bodyDiv w:val="1"/>
      <w:marLeft w:val="0"/>
      <w:marRight w:val="0"/>
      <w:marTop w:val="0"/>
      <w:marBottom w:val="0"/>
      <w:divBdr>
        <w:top w:val="none" w:sz="0" w:space="0" w:color="auto"/>
        <w:left w:val="none" w:sz="0" w:space="0" w:color="auto"/>
        <w:bottom w:val="none" w:sz="0" w:space="0" w:color="auto"/>
        <w:right w:val="none" w:sz="0" w:space="0" w:color="auto"/>
      </w:divBdr>
    </w:div>
    <w:div w:id="1134717913">
      <w:bodyDiv w:val="1"/>
      <w:marLeft w:val="0"/>
      <w:marRight w:val="0"/>
      <w:marTop w:val="0"/>
      <w:marBottom w:val="0"/>
      <w:divBdr>
        <w:top w:val="none" w:sz="0" w:space="0" w:color="auto"/>
        <w:left w:val="none" w:sz="0" w:space="0" w:color="auto"/>
        <w:bottom w:val="none" w:sz="0" w:space="0" w:color="auto"/>
        <w:right w:val="none" w:sz="0" w:space="0" w:color="auto"/>
      </w:divBdr>
      <w:divsChild>
        <w:div w:id="997808820">
          <w:marLeft w:val="0"/>
          <w:marRight w:val="0"/>
          <w:marTop w:val="83"/>
          <w:marBottom w:val="0"/>
          <w:divBdr>
            <w:top w:val="none" w:sz="0" w:space="0" w:color="auto"/>
            <w:left w:val="none" w:sz="0" w:space="0" w:color="auto"/>
            <w:bottom w:val="none" w:sz="0" w:space="0" w:color="auto"/>
            <w:right w:val="none" w:sz="0" w:space="0" w:color="auto"/>
          </w:divBdr>
          <w:divsChild>
            <w:div w:id="417139222">
              <w:marLeft w:val="0"/>
              <w:marRight w:val="0"/>
              <w:marTop w:val="83"/>
              <w:marBottom w:val="0"/>
              <w:divBdr>
                <w:top w:val="none" w:sz="0" w:space="0" w:color="auto"/>
                <w:left w:val="none" w:sz="0" w:space="0" w:color="auto"/>
                <w:bottom w:val="none" w:sz="0" w:space="0" w:color="auto"/>
                <w:right w:val="none" w:sz="0" w:space="0" w:color="auto"/>
              </w:divBdr>
            </w:div>
            <w:div w:id="2106922354">
              <w:marLeft w:val="0"/>
              <w:marRight w:val="0"/>
              <w:marTop w:val="83"/>
              <w:marBottom w:val="0"/>
              <w:divBdr>
                <w:top w:val="none" w:sz="0" w:space="0" w:color="auto"/>
                <w:left w:val="none" w:sz="0" w:space="0" w:color="auto"/>
                <w:bottom w:val="none" w:sz="0" w:space="0" w:color="auto"/>
                <w:right w:val="none" w:sz="0" w:space="0" w:color="auto"/>
              </w:divBdr>
            </w:div>
          </w:divsChild>
        </w:div>
        <w:div w:id="318123489">
          <w:marLeft w:val="0"/>
          <w:marRight w:val="0"/>
          <w:marTop w:val="83"/>
          <w:marBottom w:val="0"/>
          <w:divBdr>
            <w:top w:val="none" w:sz="0" w:space="0" w:color="auto"/>
            <w:left w:val="none" w:sz="0" w:space="0" w:color="auto"/>
            <w:bottom w:val="none" w:sz="0" w:space="0" w:color="auto"/>
            <w:right w:val="none" w:sz="0" w:space="0" w:color="auto"/>
          </w:divBdr>
          <w:divsChild>
            <w:div w:id="1095322606">
              <w:marLeft w:val="0"/>
              <w:marRight w:val="0"/>
              <w:marTop w:val="83"/>
              <w:marBottom w:val="0"/>
              <w:divBdr>
                <w:top w:val="none" w:sz="0" w:space="0" w:color="auto"/>
                <w:left w:val="none" w:sz="0" w:space="0" w:color="auto"/>
                <w:bottom w:val="none" w:sz="0" w:space="0" w:color="auto"/>
                <w:right w:val="none" w:sz="0" w:space="0" w:color="auto"/>
              </w:divBdr>
            </w:div>
            <w:div w:id="130943457">
              <w:marLeft w:val="0"/>
              <w:marRight w:val="0"/>
              <w:marTop w:val="83"/>
              <w:marBottom w:val="0"/>
              <w:divBdr>
                <w:top w:val="none" w:sz="0" w:space="0" w:color="auto"/>
                <w:left w:val="none" w:sz="0" w:space="0" w:color="auto"/>
                <w:bottom w:val="none" w:sz="0" w:space="0" w:color="auto"/>
                <w:right w:val="none" w:sz="0" w:space="0" w:color="auto"/>
              </w:divBdr>
            </w:div>
          </w:divsChild>
        </w:div>
        <w:div w:id="887643241">
          <w:marLeft w:val="0"/>
          <w:marRight w:val="0"/>
          <w:marTop w:val="83"/>
          <w:marBottom w:val="0"/>
          <w:divBdr>
            <w:top w:val="none" w:sz="0" w:space="0" w:color="auto"/>
            <w:left w:val="none" w:sz="0" w:space="0" w:color="auto"/>
            <w:bottom w:val="none" w:sz="0" w:space="0" w:color="auto"/>
            <w:right w:val="none" w:sz="0" w:space="0" w:color="auto"/>
          </w:divBdr>
        </w:div>
      </w:divsChild>
    </w:div>
    <w:div w:id="1154444831">
      <w:bodyDiv w:val="1"/>
      <w:marLeft w:val="0"/>
      <w:marRight w:val="0"/>
      <w:marTop w:val="0"/>
      <w:marBottom w:val="0"/>
      <w:divBdr>
        <w:top w:val="none" w:sz="0" w:space="0" w:color="auto"/>
        <w:left w:val="none" w:sz="0" w:space="0" w:color="auto"/>
        <w:bottom w:val="none" w:sz="0" w:space="0" w:color="auto"/>
        <w:right w:val="none" w:sz="0" w:space="0" w:color="auto"/>
      </w:divBdr>
      <w:divsChild>
        <w:div w:id="942033665">
          <w:marLeft w:val="0"/>
          <w:marRight w:val="0"/>
          <w:marTop w:val="83"/>
          <w:marBottom w:val="0"/>
          <w:divBdr>
            <w:top w:val="none" w:sz="0" w:space="0" w:color="auto"/>
            <w:left w:val="none" w:sz="0" w:space="0" w:color="auto"/>
            <w:bottom w:val="none" w:sz="0" w:space="0" w:color="auto"/>
            <w:right w:val="none" w:sz="0" w:space="0" w:color="auto"/>
          </w:divBdr>
        </w:div>
        <w:div w:id="235939662">
          <w:marLeft w:val="0"/>
          <w:marRight w:val="0"/>
          <w:marTop w:val="83"/>
          <w:marBottom w:val="0"/>
          <w:divBdr>
            <w:top w:val="none" w:sz="0" w:space="0" w:color="auto"/>
            <w:left w:val="none" w:sz="0" w:space="0" w:color="auto"/>
            <w:bottom w:val="none" w:sz="0" w:space="0" w:color="auto"/>
            <w:right w:val="none" w:sz="0" w:space="0" w:color="auto"/>
          </w:divBdr>
        </w:div>
        <w:div w:id="1581061270">
          <w:marLeft w:val="0"/>
          <w:marRight w:val="0"/>
          <w:marTop w:val="83"/>
          <w:marBottom w:val="0"/>
          <w:divBdr>
            <w:top w:val="none" w:sz="0" w:space="0" w:color="auto"/>
            <w:left w:val="none" w:sz="0" w:space="0" w:color="auto"/>
            <w:bottom w:val="none" w:sz="0" w:space="0" w:color="auto"/>
            <w:right w:val="none" w:sz="0" w:space="0" w:color="auto"/>
          </w:divBdr>
        </w:div>
      </w:divsChild>
    </w:div>
    <w:div w:id="1193887156">
      <w:bodyDiv w:val="1"/>
      <w:marLeft w:val="0"/>
      <w:marRight w:val="0"/>
      <w:marTop w:val="0"/>
      <w:marBottom w:val="0"/>
      <w:divBdr>
        <w:top w:val="none" w:sz="0" w:space="0" w:color="auto"/>
        <w:left w:val="none" w:sz="0" w:space="0" w:color="auto"/>
        <w:bottom w:val="none" w:sz="0" w:space="0" w:color="auto"/>
        <w:right w:val="none" w:sz="0" w:space="0" w:color="auto"/>
      </w:divBdr>
    </w:div>
    <w:div w:id="1219363111">
      <w:bodyDiv w:val="1"/>
      <w:marLeft w:val="0"/>
      <w:marRight w:val="0"/>
      <w:marTop w:val="0"/>
      <w:marBottom w:val="0"/>
      <w:divBdr>
        <w:top w:val="none" w:sz="0" w:space="0" w:color="auto"/>
        <w:left w:val="none" w:sz="0" w:space="0" w:color="auto"/>
        <w:bottom w:val="none" w:sz="0" w:space="0" w:color="auto"/>
        <w:right w:val="none" w:sz="0" w:space="0" w:color="auto"/>
      </w:divBdr>
    </w:div>
    <w:div w:id="1257639748">
      <w:bodyDiv w:val="1"/>
      <w:marLeft w:val="0"/>
      <w:marRight w:val="0"/>
      <w:marTop w:val="0"/>
      <w:marBottom w:val="0"/>
      <w:divBdr>
        <w:top w:val="none" w:sz="0" w:space="0" w:color="auto"/>
        <w:left w:val="none" w:sz="0" w:space="0" w:color="auto"/>
        <w:bottom w:val="none" w:sz="0" w:space="0" w:color="auto"/>
        <w:right w:val="none" w:sz="0" w:space="0" w:color="auto"/>
      </w:divBdr>
    </w:div>
    <w:div w:id="1321160089">
      <w:bodyDiv w:val="1"/>
      <w:marLeft w:val="0"/>
      <w:marRight w:val="0"/>
      <w:marTop w:val="0"/>
      <w:marBottom w:val="0"/>
      <w:divBdr>
        <w:top w:val="none" w:sz="0" w:space="0" w:color="auto"/>
        <w:left w:val="none" w:sz="0" w:space="0" w:color="auto"/>
        <w:bottom w:val="none" w:sz="0" w:space="0" w:color="auto"/>
        <w:right w:val="none" w:sz="0" w:space="0" w:color="auto"/>
      </w:divBdr>
      <w:divsChild>
        <w:div w:id="325136800">
          <w:marLeft w:val="0"/>
          <w:marRight w:val="0"/>
          <w:marTop w:val="83"/>
          <w:marBottom w:val="0"/>
          <w:divBdr>
            <w:top w:val="none" w:sz="0" w:space="0" w:color="auto"/>
            <w:left w:val="none" w:sz="0" w:space="0" w:color="auto"/>
            <w:bottom w:val="none" w:sz="0" w:space="0" w:color="auto"/>
            <w:right w:val="none" w:sz="0" w:space="0" w:color="auto"/>
          </w:divBdr>
        </w:div>
        <w:div w:id="1598439408">
          <w:marLeft w:val="0"/>
          <w:marRight w:val="0"/>
          <w:marTop w:val="83"/>
          <w:marBottom w:val="0"/>
          <w:divBdr>
            <w:top w:val="none" w:sz="0" w:space="0" w:color="auto"/>
            <w:left w:val="none" w:sz="0" w:space="0" w:color="auto"/>
            <w:bottom w:val="none" w:sz="0" w:space="0" w:color="auto"/>
            <w:right w:val="none" w:sz="0" w:space="0" w:color="auto"/>
          </w:divBdr>
        </w:div>
        <w:div w:id="1733386028">
          <w:marLeft w:val="0"/>
          <w:marRight w:val="0"/>
          <w:marTop w:val="83"/>
          <w:marBottom w:val="0"/>
          <w:divBdr>
            <w:top w:val="none" w:sz="0" w:space="0" w:color="auto"/>
            <w:left w:val="none" w:sz="0" w:space="0" w:color="auto"/>
            <w:bottom w:val="none" w:sz="0" w:space="0" w:color="auto"/>
            <w:right w:val="none" w:sz="0" w:space="0" w:color="auto"/>
          </w:divBdr>
        </w:div>
      </w:divsChild>
    </w:div>
    <w:div w:id="1361931517">
      <w:bodyDiv w:val="1"/>
      <w:marLeft w:val="0"/>
      <w:marRight w:val="0"/>
      <w:marTop w:val="0"/>
      <w:marBottom w:val="0"/>
      <w:divBdr>
        <w:top w:val="none" w:sz="0" w:space="0" w:color="auto"/>
        <w:left w:val="none" w:sz="0" w:space="0" w:color="auto"/>
        <w:bottom w:val="none" w:sz="0" w:space="0" w:color="auto"/>
        <w:right w:val="none" w:sz="0" w:space="0" w:color="auto"/>
      </w:divBdr>
    </w:div>
    <w:div w:id="1375689700">
      <w:bodyDiv w:val="1"/>
      <w:marLeft w:val="0"/>
      <w:marRight w:val="0"/>
      <w:marTop w:val="0"/>
      <w:marBottom w:val="0"/>
      <w:divBdr>
        <w:top w:val="none" w:sz="0" w:space="0" w:color="auto"/>
        <w:left w:val="none" w:sz="0" w:space="0" w:color="auto"/>
        <w:bottom w:val="none" w:sz="0" w:space="0" w:color="auto"/>
        <w:right w:val="none" w:sz="0" w:space="0" w:color="auto"/>
      </w:divBdr>
    </w:div>
    <w:div w:id="1430806698">
      <w:bodyDiv w:val="1"/>
      <w:marLeft w:val="0"/>
      <w:marRight w:val="0"/>
      <w:marTop w:val="0"/>
      <w:marBottom w:val="0"/>
      <w:divBdr>
        <w:top w:val="none" w:sz="0" w:space="0" w:color="auto"/>
        <w:left w:val="none" w:sz="0" w:space="0" w:color="auto"/>
        <w:bottom w:val="none" w:sz="0" w:space="0" w:color="auto"/>
        <w:right w:val="none" w:sz="0" w:space="0" w:color="auto"/>
      </w:divBdr>
    </w:div>
    <w:div w:id="1679963184">
      <w:bodyDiv w:val="1"/>
      <w:marLeft w:val="0"/>
      <w:marRight w:val="0"/>
      <w:marTop w:val="0"/>
      <w:marBottom w:val="0"/>
      <w:divBdr>
        <w:top w:val="none" w:sz="0" w:space="0" w:color="auto"/>
        <w:left w:val="none" w:sz="0" w:space="0" w:color="auto"/>
        <w:bottom w:val="none" w:sz="0" w:space="0" w:color="auto"/>
        <w:right w:val="none" w:sz="0" w:space="0" w:color="auto"/>
      </w:divBdr>
    </w:div>
    <w:div w:id="1830752705">
      <w:bodyDiv w:val="1"/>
      <w:marLeft w:val="0"/>
      <w:marRight w:val="0"/>
      <w:marTop w:val="0"/>
      <w:marBottom w:val="0"/>
      <w:divBdr>
        <w:top w:val="none" w:sz="0" w:space="0" w:color="auto"/>
        <w:left w:val="none" w:sz="0" w:space="0" w:color="auto"/>
        <w:bottom w:val="none" w:sz="0" w:space="0" w:color="auto"/>
        <w:right w:val="none" w:sz="0" w:space="0" w:color="auto"/>
      </w:divBdr>
    </w:div>
    <w:div w:id="1861511465">
      <w:bodyDiv w:val="1"/>
      <w:marLeft w:val="0"/>
      <w:marRight w:val="0"/>
      <w:marTop w:val="0"/>
      <w:marBottom w:val="0"/>
      <w:divBdr>
        <w:top w:val="none" w:sz="0" w:space="0" w:color="auto"/>
        <w:left w:val="none" w:sz="0" w:space="0" w:color="auto"/>
        <w:bottom w:val="none" w:sz="0" w:space="0" w:color="auto"/>
        <w:right w:val="none" w:sz="0" w:space="0" w:color="auto"/>
      </w:divBdr>
    </w:div>
    <w:div w:id="1908763695">
      <w:bodyDiv w:val="1"/>
      <w:marLeft w:val="0"/>
      <w:marRight w:val="0"/>
      <w:marTop w:val="0"/>
      <w:marBottom w:val="0"/>
      <w:divBdr>
        <w:top w:val="none" w:sz="0" w:space="0" w:color="auto"/>
        <w:left w:val="none" w:sz="0" w:space="0" w:color="auto"/>
        <w:bottom w:val="none" w:sz="0" w:space="0" w:color="auto"/>
        <w:right w:val="none" w:sz="0" w:space="0" w:color="auto"/>
      </w:divBdr>
    </w:div>
    <w:div w:id="1909414342">
      <w:bodyDiv w:val="1"/>
      <w:marLeft w:val="0"/>
      <w:marRight w:val="0"/>
      <w:marTop w:val="0"/>
      <w:marBottom w:val="0"/>
      <w:divBdr>
        <w:top w:val="none" w:sz="0" w:space="0" w:color="auto"/>
        <w:left w:val="none" w:sz="0" w:space="0" w:color="auto"/>
        <w:bottom w:val="none" w:sz="0" w:space="0" w:color="auto"/>
        <w:right w:val="none" w:sz="0" w:space="0" w:color="auto"/>
      </w:divBdr>
    </w:div>
    <w:div w:id="2003585702">
      <w:bodyDiv w:val="1"/>
      <w:marLeft w:val="0"/>
      <w:marRight w:val="0"/>
      <w:marTop w:val="0"/>
      <w:marBottom w:val="0"/>
      <w:divBdr>
        <w:top w:val="none" w:sz="0" w:space="0" w:color="auto"/>
        <w:left w:val="none" w:sz="0" w:space="0" w:color="auto"/>
        <w:bottom w:val="none" w:sz="0" w:space="0" w:color="auto"/>
        <w:right w:val="none" w:sz="0" w:space="0" w:color="auto"/>
      </w:divBdr>
    </w:div>
    <w:div w:id="2031566091">
      <w:bodyDiv w:val="1"/>
      <w:marLeft w:val="0"/>
      <w:marRight w:val="0"/>
      <w:marTop w:val="0"/>
      <w:marBottom w:val="0"/>
      <w:divBdr>
        <w:top w:val="none" w:sz="0" w:space="0" w:color="auto"/>
        <w:left w:val="none" w:sz="0" w:space="0" w:color="auto"/>
        <w:bottom w:val="none" w:sz="0" w:space="0" w:color="auto"/>
        <w:right w:val="none" w:sz="0" w:space="0" w:color="auto"/>
      </w:divBdr>
    </w:div>
    <w:div w:id="2114127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ntTable" Target="fontTable.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douglash@hrc.co.nz"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health.govt.nz/system/files/documents/publications/livingwithdisability.pdf" TargetMode="External"/><Relationship Id="rId3" Type="http://schemas.openxmlformats.org/officeDocument/2006/relationships/hyperlink" Target="http://archive.stats.govt.nz/browse_for_stats/health/disabilities/He-haua-maori-findings-from-2013-disability-survey.aspx" TargetMode="External"/><Relationship Id="rId7" Type="http://schemas.openxmlformats.org/officeDocument/2006/relationships/hyperlink" Target="http://archive.stats.govt.nz/browse_for_stats/health/disabilities/DisabilitySurvey_HOTP2013.aspx" TargetMode="External"/><Relationship Id="rId2" Type="http://schemas.openxmlformats.org/officeDocument/2006/relationships/hyperlink" Target="https://www.hrc.co.nz/files/9714/2388/0506/HRNZ_10_Right_to_health.pdf" TargetMode="External"/><Relationship Id="rId1" Type="http://schemas.openxmlformats.org/officeDocument/2006/relationships/hyperlink" Target="http://www.enablinggoodlives.co.nz/system-transformation/" TargetMode="External"/><Relationship Id="rId6" Type="http://schemas.openxmlformats.org/officeDocument/2006/relationships/hyperlink" Target="https://www.odi.govt.nz/nz-disability-strategy/about-the-strategy/new-zealand-disability-strategy-2016-2026/read-the-new-disability-strategy/new-zealand-disability-strategy-read-online/outcome-3-health-and-wellbeing/" TargetMode="External"/><Relationship Id="rId5" Type="http://schemas.openxmlformats.org/officeDocument/2006/relationships/hyperlink" Target="https://www.health.govt.nz/publication/faiva-ora-2016-2021-national-pasifika-disability-plan" TargetMode="External"/><Relationship Id="rId10" Type="http://schemas.openxmlformats.org/officeDocument/2006/relationships/hyperlink" Target="https://ihc.org.nz/hot-issues-june-2016" TargetMode="External"/><Relationship Id="rId4" Type="http://schemas.openxmlformats.org/officeDocument/2006/relationships/hyperlink" Target="https://www.health.govt.nz/our-work/populations/maori-health/he-korowai-oranga" TargetMode="External"/><Relationship Id="rId9" Type="http://schemas.openxmlformats.org/officeDocument/2006/relationships/hyperlink" Target="http://www.hdc.org.nz/resources-publications/search-resources/complaints-to-hdc-involving-dhbs/complaints-to-hdc-involving-dhbs-jan-june-201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v:\OOTO%20General\OOTO_Blank.dotm" TargetMode="External"/></Relationships>
</file>

<file path=word/theme/theme1.xml><?xml version="1.0" encoding="utf-8"?>
<a:theme xmlns:a="http://schemas.openxmlformats.org/drawingml/2006/main" name="OOTO Theme">
  <a:themeElements>
    <a:clrScheme name="OOTO Colours">
      <a:dk1>
        <a:srgbClr val="000000"/>
      </a:dk1>
      <a:lt1>
        <a:srgbClr val="FFFFFF"/>
      </a:lt1>
      <a:dk2>
        <a:srgbClr val="262626"/>
      </a:dk2>
      <a:lt2>
        <a:srgbClr val="F2F2F2"/>
      </a:lt2>
      <a:accent1>
        <a:srgbClr val="2BB673"/>
      </a:accent1>
      <a:accent2>
        <a:srgbClr val="93B41A"/>
      </a:accent2>
      <a:accent3>
        <a:srgbClr val="F06A3B"/>
      </a:accent3>
      <a:accent4>
        <a:srgbClr val="9561CC"/>
      </a:accent4>
      <a:accent5>
        <a:srgbClr val="00ADC6"/>
      </a:accent5>
      <a:accent6>
        <a:srgbClr val="FD8F0A"/>
      </a:accent6>
      <a:hlink>
        <a:srgbClr val="0D6AB8"/>
      </a:hlink>
      <a:folHlink>
        <a:srgbClr val="3C98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D0F3F-2161-4757-9B76-B9FC114A3E98}">
  <ds:schemaRefs>
    <ds:schemaRef ds:uri="http://schemas.microsoft.com/sharepoint/v3/contenttype/forms"/>
  </ds:schemaRefs>
</ds:datastoreItem>
</file>

<file path=customXml/itemProps2.xml><?xml version="1.0" encoding="utf-8"?>
<ds:datastoreItem xmlns:ds="http://schemas.openxmlformats.org/officeDocument/2006/customXml" ds:itemID="{791E7C30-B968-4FCB-8451-72DE18A3814B}">
  <ds:schemaRefs>
    <ds:schemaRef ds:uri="http://schemas.microsoft.com/sharepoint/events"/>
  </ds:schemaRefs>
</ds:datastoreItem>
</file>

<file path=customXml/itemProps3.xml><?xml version="1.0" encoding="utf-8"?>
<ds:datastoreItem xmlns:ds="http://schemas.openxmlformats.org/officeDocument/2006/customXml" ds:itemID="{45CC5D07-968F-4E5F-93BF-B20E7767611F}"/>
</file>

<file path=customXml/itemProps4.xml><?xml version="1.0" encoding="utf-8"?>
<ds:datastoreItem xmlns:ds="http://schemas.openxmlformats.org/officeDocument/2006/customXml" ds:itemID="{DEE4C6BC-F42E-4F60-A1B8-A6022FAE3A6C}">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4bf6e64-41b1-4008-8b31-81e768f35d2f"/>
    <ds:schemaRef ds:uri="d3236c80-d5eb-4e66-a4a8-f567ee67a9c6"/>
    <ds:schemaRef ds:uri="http://purl.org/dc/terms/"/>
    <ds:schemaRef ds:uri="0a28ad9b-b50f-45c7-9909-b90a4cda4617"/>
    <ds:schemaRef ds:uri="http://www.w3.org/XML/1998/namespace"/>
    <ds:schemaRef ds:uri="http://purl.org/dc/dcmitype/"/>
  </ds:schemaRefs>
</ds:datastoreItem>
</file>

<file path=customXml/itemProps5.xml><?xml version="1.0" encoding="utf-8"?>
<ds:datastoreItem xmlns:ds="http://schemas.openxmlformats.org/officeDocument/2006/customXml" ds:itemID="{129E007D-E44C-4FD2-8B44-99B797642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OOTO_Blank</Template>
  <TotalTime>0</TotalTime>
  <Pages>9</Pages>
  <Words>2144</Words>
  <Characters>12226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VickiH</dc:creator>
  <cp:keywords/>
  <dc:description/>
  <cp:lastModifiedBy>Douglas Hancock</cp:lastModifiedBy>
  <cp:revision>2</cp:revision>
  <cp:lastPrinted>2018-03-29T01:19:00Z</cp:lastPrinted>
  <dcterms:created xsi:type="dcterms:W3CDTF">2018-03-29T02:18:00Z</dcterms:created>
  <dcterms:modified xsi:type="dcterms:W3CDTF">2018-03-29T02:18:00Z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t:lpwstr>2016-V1</vt:lpwstr>
  </property>
  <property fmtid="{D5CDD505-2E9C-101B-9397-08002B2CF9AE}" pid="3" name="ContentTypeId">
    <vt:lpwstr>0x0101008822B9E06671B54FA89F14538B9B0FEA</vt:lpwstr>
  </property>
  <property fmtid="{D5CDD505-2E9C-101B-9397-08002B2CF9AE}" pid="4" name="_dlc_DocIdItemGuid">
    <vt:lpwstr>6a768a6a-af10-41a5-a6ae-0919a8004f8c</vt:lpwstr>
  </property>
  <property fmtid="{D5CDD505-2E9C-101B-9397-08002B2CF9AE}" pid="5" name="RevIMBCS">
    <vt:lpwstr>340;#International Monitoring ＆ Submissions|2a22f43d-b086-4b03-9efa-1cfb9a62dde0</vt:lpwstr>
  </property>
</Properties>
</file>