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45701A" w:rsidRDefault="00E9721C" w:rsidP="00AA05ED">
      <w:pPr>
        <w:rPr>
          <w:rStyle w:val="Heading2Char"/>
        </w:rPr>
      </w:pPr>
      <w:r>
        <w:rPr>
          <w:rStyle w:val="Heading2Char"/>
          <w:rFonts w:ascii="Times New Roman" w:hAnsi="Times New Roman" w:cs="Times New Roman"/>
          <w:szCs w:val="24"/>
          <w:u w:val="single"/>
        </w:rPr>
        <w:t>Category</w:t>
      </w:r>
      <w:r w:rsidR="00176228">
        <w:rPr>
          <w:rStyle w:val="Heading2Char"/>
          <w:rFonts w:ascii="Times New Roman" w:hAnsi="Times New Roman" w:cs="Times New Roman"/>
          <w:b w:val="0"/>
          <w:szCs w:val="24"/>
        </w:rPr>
        <w:t xml:space="preserve">: </w:t>
      </w:r>
      <w:r w:rsidR="00C06D25">
        <w:rPr>
          <w:rFonts w:eastAsiaTheme="majorEastAsia"/>
          <w:b/>
          <w:smallCaps/>
        </w:rPr>
        <w:t>Procedural Obligations - General</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Sub-Category</w:t>
      </w:r>
      <w:r w:rsidR="00176228" w:rsidRPr="0045701A">
        <w:rPr>
          <w:rStyle w:val="Heading2Char"/>
          <w:rFonts w:ascii="Times New Roman" w:hAnsi="Times New Roman" w:cs="Times New Roman"/>
          <w:szCs w:val="24"/>
        </w:rPr>
        <w:t xml:space="preserve">: </w:t>
      </w:r>
      <w:r w:rsidR="00661F56">
        <w:rPr>
          <w:rFonts w:eastAsiaTheme="majorEastAsia"/>
          <w:b/>
          <w:smallCaps/>
        </w:rPr>
        <w:t>Civil Society Monitoring Mechanisms</w:t>
      </w:r>
    </w:p>
    <w:p w:rsidR="00E9721C" w:rsidRPr="0045701A" w:rsidRDefault="00E9721C" w:rsidP="00AA05ED">
      <w:pPr>
        <w:rPr>
          <w:rStyle w:val="Heading2Char"/>
        </w:rPr>
      </w:pPr>
      <w:r w:rsidRPr="0045701A">
        <w:rPr>
          <w:rStyle w:val="Heading2Char"/>
          <w:rFonts w:ascii="Times New Roman" w:hAnsi="Times New Roman" w:cs="Times New Roman"/>
          <w:szCs w:val="24"/>
          <w:u w:val="single"/>
        </w:rPr>
        <w:t>Name of Good Practice</w:t>
      </w:r>
      <w:r w:rsidRPr="0045701A">
        <w:rPr>
          <w:rStyle w:val="Heading2Char"/>
          <w:rFonts w:ascii="Times New Roman" w:hAnsi="Times New Roman" w:cs="Times New Roman"/>
          <w:szCs w:val="24"/>
        </w:rPr>
        <w:t>:</w:t>
      </w:r>
      <w:r w:rsidR="00385B22" w:rsidRPr="0045701A">
        <w:rPr>
          <w:rStyle w:val="Heading2Char"/>
          <w:rFonts w:ascii="Times New Roman" w:hAnsi="Times New Roman" w:cs="Times New Roman"/>
          <w:szCs w:val="24"/>
        </w:rPr>
        <w:t xml:space="preserve"> </w:t>
      </w:r>
      <w:r w:rsidR="00126392">
        <w:rPr>
          <w:rFonts w:eastAsiaTheme="majorEastAsia"/>
          <w:b/>
          <w:smallCaps/>
        </w:rPr>
        <w:t>Environmental Democracy Index</w:t>
      </w:r>
      <w:r w:rsidR="00FE2BEE">
        <w:rPr>
          <w:rFonts w:eastAsiaTheme="majorEastAsia"/>
          <w:b/>
          <w:smallCaps/>
        </w:rPr>
        <w:t xml:space="preserve"> </w:t>
      </w:r>
    </w:p>
    <w:p w:rsidR="00E9721C" w:rsidRPr="002F6330" w:rsidRDefault="00E9721C" w:rsidP="00AA05ED">
      <w:pPr>
        <w:rPr>
          <w:rStyle w:val="Heading2Char"/>
        </w:rPr>
      </w:pPr>
      <w:r>
        <w:rPr>
          <w:rStyle w:val="Heading2Char"/>
          <w:rFonts w:ascii="Times New Roman" w:hAnsi="Times New Roman" w:cs="Times New Roman"/>
          <w:szCs w:val="24"/>
        </w:rPr>
        <w:t>Key W</w:t>
      </w:r>
      <w:r w:rsidRPr="00DA5FA4">
        <w:rPr>
          <w:rStyle w:val="Heading2Char"/>
          <w:rFonts w:ascii="Times New Roman" w:hAnsi="Times New Roman" w:cs="Times New Roman"/>
          <w:szCs w:val="24"/>
        </w:rPr>
        <w:t xml:space="preserve">ords: </w:t>
      </w:r>
      <w:r w:rsidR="00126392">
        <w:t>Access to Information</w:t>
      </w:r>
      <w:r w:rsidR="0045701A">
        <w:t xml:space="preserve">, </w:t>
      </w:r>
      <w:r w:rsidR="00EF4A42">
        <w:t>Access to Justice, Bali Guidelines, Compliance, Implementation,</w:t>
      </w:r>
      <w:r w:rsidR="003A366A" w:rsidRPr="003A366A">
        <w:t xml:space="preserve"> Monitoring, </w:t>
      </w:r>
      <w:r w:rsidR="00EF4A42">
        <w:t xml:space="preserve">Participation, </w:t>
      </w:r>
      <w:r w:rsidR="000A0162">
        <w:t xml:space="preserve">Principle 10, </w:t>
      </w:r>
      <w:r w:rsidR="00EF4A42">
        <w:t xml:space="preserve">Technology </w:t>
      </w:r>
    </w:p>
    <w:p w:rsidR="00E9721C" w:rsidRPr="0056659E" w:rsidRDefault="00E9721C" w:rsidP="00AA05ED">
      <w:r w:rsidRPr="00DA5FA4">
        <w:rPr>
          <w:rStyle w:val="Heading2Char"/>
          <w:rFonts w:ascii="Times New Roman" w:hAnsi="Times New Roman" w:cs="Times New Roman"/>
          <w:szCs w:val="24"/>
        </w:rPr>
        <w:t>Implementing Actors:</w:t>
      </w:r>
      <w:r w:rsidR="00FE2BEE">
        <w:rPr>
          <w:rStyle w:val="Heading2Char"/>
          <w:rFonts w:ascii="Times New Roman" w:hAnsi="Times New Roman" w:cs="Times New Roman"/>
          <w:szCs w:val="24"/>
        </w:rPr>
        <w:t xml:space="preserve"> </w:t>
      </w:r>
      <w:r w:rsidR="00FE2BEE">
        <w:t xml:space="preserve">Civil Society </w:t>
      </w:r>
      <w:r w:rsidR="00FE2BEE" w:rsidRPr="000A0162">
        <w:rPr>
          <w:lang w:val="en-GB"/>
        </w:rPr>
        <w:t>Organisation</w:t>
      </w:r>
      <w:r w:rsidR="00FE2BEE">
        <w:t xml:space="preserve">: </w:t>
      </w:r>
      <w:r w:rsidR="00126392">
        <w:t>World Resources Institute</w:t>
      </w:r>
      <w:r w:rsidR="00FE2BEE">
        <w:t xml:space="preserve"> </w:t>
      </w:r>
      <w:r w:rsidR="007C581B">
        <w:t xml:space="preserve">and </w:t>
      </w:r>
      <w:r w:rsidR="00EF4A42">
        <w:t>T</w:t>
      </w:r>
      <w:r w:rsidR="007C581B">
        <w:t>he Access Initiative</w:t>
      </w:r>
      <w:r w:rsidR="00EF4A42">
        <w:t xml:space="preserve"> </w:t>
      </w:r>
    </w:p>
    <w:p w:rsidR="00E9721C" w:rsidRPr="00DA5FA4" w:rsidRDefault="00E9721C" w:rsidP="00AA05ED">
      <w:r w:rsidRPr="00DA5FA4">
        <w:rPr>
          <w:rStyle w:val="Heading2Char"/>
          <w:rFonts w:ascii="Times New Roman" w:hAnsi="Times New Roman" w:cs="Times New Roman"/>
          <w:szCs w:val="24"/>
        </w:rPr>
        <w:t>Location:</w:t>
      </w:r>
      <w:r w:rsidRPr="00DA5FA4">
        <w:t xml:space="preserve"> </w:t>
      </w:r>
      <w:r w:rsidR="00126392">
        <w:t>Global</w:t>
      </w:r>
    </w:p>
    <w:p w:rsidR="007C581B" w:rsidRDefault="00E9721C" w:rsidP="004D49AA">
      <w:pPr>
        <w:rPr>
          <w:rFonts w:eastAsia="Cambria"/>
        </w:rPr>
      </w:pPr>
      <w:r w:rsidRPr="00DA5FA4">
        <w:rPr>
          <w:rStyle w:val="Heading2Char"/>
          <w:rFonts w:ascii="Times New Roman" w:hAnsi="Times New Roman" w:cs="Times New Roman"/>
          <w:szCs w:val="24"/>
        </w:rPr>
        <w:t>Description:</w:t>
      </w:r>
      <w:r w:rsidRPr="00DA5FA4">
        <w:rPr>
          <w:rFonts w:eastAsia="Cambria"/>
        </w:rPr>
        <w:t xml:space="preserve"> </w:t>
      </w:r>
      <w:r w:rsidR="00EF4A42">
        <w:rPr>
          <w:rFonts w:eastAsia="Cambria"/>
        </w:rPr>
        <w:t>The World Resources institute (</w:t>
      </w:r>
      <w:r w:rsidR="000A0162" w:rsidRPr="000A0162">
        <w:rPr>
          <w:rFonts w:eastAsia="Cambria"/>
        </w:rPr>
        <w:t>WRI</w:t>
      </w:r>
      <w:r w:rsidR="00EF4A42">
        <w:rPr>
          <w:rFonts w:eastAsia="Cambria"/>
        </w:rPr>
        <w:t>)</w:t>
      </w:r>
      <w:r w:rsidR="000A0162" w:rsidRPr="000A0162">
        <w:rPr>
          <w:rFonts w:eastAsia="Cambria"/>
        </w:rPr>
        <w:t xml:space="preserve"> is </w:t>
      </w:r>
      <w:r w:rsidR="007C581B" w:rsidRPr="000A0162">
        <w:rPr>
          <w:rFonts w:eastAsia="Cambria"/>
        </w:rPr>
        <w:t>a global research organization that works</w:t>
      </w:r>
      <w:r w:rsidR="000A0162" w:rsidRPr="000A0162">
        <w:rPr>
          <w:rFonts w:eastAsia="Cambria"/>
        </w:rPr>
        <w:t xml:space="preserve"> at “the nexus of environment, economic opportunity and human well-being.</w:t>
      </w:r>
      <w:r w:rsidR="000A0162">
        <w:rPr>
          <w:rFonts w:eastAsia="Cambria"/>
        </w:rPr>
        <w:t xml:space="preserve">” </w:t>
      </w:r>
      <w:r w:rsidR="007C581B">
        <w:rPr>
          <w:rFonts w:eastAsia="Cambria"/>
        </w:rPr>
        <w:t xml:space="preserve"> </w:t>
      </w:r>
      <w:r w:rsidR="006C06B9">
        <w:rPr>
          <w:rFonts w:eastAsia="Cambria"/>
        </w:rPr>
        <w:t xml:space="preserve">The Access Initiative </w:t>
      </w:r>
      <w:r w:rsidR="006C06B9" w:rsidRPr="006C06B9">
        <w:rPr>
          <w:rFonts w:eastAsia="Cambria"/>
        </w:rPr>
        <w:t>is a global network</w:t>
      </w:r>
      <w:r w:rsidR="00B5415F">
        <w:rPr>
          <w:rFonts w:eastAsia="Cambria"/>
        </w:rPr>
        <w:t xml:space="preserve"> of civil society organisations that promote</w:t>
      </w:r>
      <w:r w:rsidR="006C06B9" w:rsidRPr="006C06B9">
        <w:rPr>
          <w:rFonts w:eastAsia="Cambria"/>
        </w:rPr>
        <w:t xml:space="preserve"> access to information, participation and justice in environmental decision-making</w:t>
      </w:r>
      <w:r w:rsidR="006C06B9">
        <w:rPr>
          <w:rFonts w:eastAsia="Cambria"/>
        </w:rPr>
        <w:t>.</w:t>
      </w:r>
    </w:p>
    <w:p w:rsidR="00661F56" w:rsidRDefault="00FE2BEE" w:rsidP="00126392">
      <w:pPr>
        <w:rPr>
          <w:rFonts w:eastAsia="Cambria"/>
        </w:rPr>
      </w:pPr>
      <w:r>
        <w:rPr>
          <w:rFonts w:eastAsia="Cambria"/>
        </w:rPr>
        <w:t xml:space="preserve">WRI </w:t>
      </w:r>
      <w:r w:rsidR="00661F56">
        <w:rPr>
          <w:rFonts w:eastAsia="Cambria"/>
        </w:rPr>
        <w:t xml:space="preserve">and </w:t>
      </w:r>
      <w:r w:rsidR="00EF4A42">
        <w:rPr>
          <w:rFonts w:eastAsia="Cambria"/>
        </w:rPr>
        <w:t>T</w:t>
      </w:r>
      <w:r w:rsidR="00661F56">
        <w:rPr>
          <w:rFonts w:eastAsia="Cambria"/>
        </w:rPr>
        <w:t xml:space="preserve">he Access Initiative </w:t>
      </w:r>
      <w:r w:rsidR="003A366A">
        <w:rPr>
          <w:rFonts w:eastAsia="Cambria"/>
        </w:rPr>
        <w:t xml:space="preserve">(TAI) </w:t>
      </w:r>
      <w:r w:rsidR="00661F56">
        <w:rPr>
          <w:rFonts w:eastAsia="Cambria"/>
        </w:rPr>
        <w:t>are</w:t>
      </w:r>
      <w:r>
        <w:rPr>
          <w:rFonts w:eastAsia="Cambria"/>
        </w:rPr>
        <w:t xml:space="preserve"> developing the </w:t>
      </w:r>
      <w:r w:rsidR="00EF4A42">
        <w:rPr>
          <w:rFonts w:eastAsia="Cambria"/>
        </w:rPr>
        <w:t>Environmental Democracy Index (</w:t>
      </w:r>
      <w:r>
        <w:rPr>
          <w:rFonts w:eastAsia="Cambria"/>
        </w:rPr>
        <w:t>EDI</w:t>
      </w:r>
      <w:r w:rsidR="00EF4A42">
        <w:rPr>
          <w:rFonts w:eastAsia="Cambria"/>
        </w:rPr>
        <w:t>)</w:t>
      </w:r>
      <w:r>
        <w:rPr>
          <w:rFonts w:eastAsia="Cambria"/>
        </w:rPr>
        <w:t xml:space="preserve">, an index designed to measure </w:t>
      </w:r>
      <w:r w:rsidR="000A0162">
        <w:rPr>
          <w:rFonts w:eastAsia="Cambria"/>
        </w:rPr>
        <w:t>country</w:t>
      </w:r>
      <w:r w:rsidR="007A0FA3">
        <w:rPr>
          <w:rFonts w:eastAsia="Cambria"/>
        </w:rPr>
        <w:t>-</w:t>
      </w:r>
      <w:r w:rsidR="000A0162">
        <w:rPr>
          <w:rFonts w:eastAsia="Cambria"/>
        </w:rPr>
        <w:t xml:space="preserve">specific </w:t>
      </w:r>
      <w:r>
        <w:rPr>
          <w:rFonts w:eastAsia="Cambria"/>
        </w:rPr>
        <w:t>realization of</w:t>
      </w:r>
      <w:r w:rsidR="000A0162">
        <w:rPr>
          <w:rFonts w:eastAsia="Cambria"/>
        </w:rPr>
        <w:t xml:space="preserve"> the</w:t>
      </w:r>
      <w:r>
        <w:rPr>
          <w:rFonts w:eastAsia="Cambria"/>
        </w:rPr>
        <w:t xml:space="preserve"> procedural rights</w:t>
      </w:r>
      <w:r w:rsidR="000A0162">
        <w:rPr>
          <w:rFonts w:eastAsia="Cambria"/>
        </w:rPr>
        <w:t xml:space="preserve"> of</w:t>
      </w:r>
      <w:r w:rsidR="000A0162" w:rsidRPr="000A0162">
        <w:rPr>
          <w:rFonts w:eastAsia="Cambria"/>
        </w:rPr>
        <w:t xml:space="preserve"> access to information, access to justice and public participation</w:t>
      </w:r>
      <w:r>
        <w:rPr>
          <w:rFonts w:eastAsia="Cambria"/>
        </w:rPr>
        <w:t xml:space="preserve"> </w:t>
      </w:r>
      <w:r w:rsidR="000A0162">
        <w:rPr>
          <w:rFonts w:eastAsia="Cambria"/>
        </w:rPr>
        <w:t>relating to environmental protection</w:t>
      </w:r>
      <w:r w:rsidR="00406C25">
        <w:rPr>
          <w:rFonts w:eastAsia="Cambria"/>
        </w:rPr>
        <w:t xml:space="preserve"> through an analysis of national laws and regulations</w:t>
      </w:r>
      <w:r w:rsidR="000A0162">
        <w:rPr>
          <w:rFonts w:eastAsia="Cambria"/>
        </w:rPr>
        <w:t xml:space="preserve">. </w:t>
      </w:r>
      <w:r w:rsidR="000A0162" w:rsidRPr="000A0162">
        <w:rPr>
          <w:rFonts w:eastAsia="Cambria"/>
        </w:rPr>
        <w:t>The UN Environment Programme’s Bali Guidelines for the Development of National Legislation on Access to Information, Public Participation and Access to Justice in Environmental Matters serve as</w:t>
      </w:r>
      <w:r w:rsidR="00B16AC6">
        <w:rPr>
          <w:rFonts w:eastAsia="Cambria"/>
        </w:rPr>
        <w:t xml:space="preserve"> the</w:t>
      </w:r>
      <w:r w:rsidR="000A0162" w:rsidRPr="000A0162">
        <w:rPr>
          <w:rFonts w:eastAsia="Cambria"/>
        </w:rPr>
        <w:t xml:space="preserve"> international standard against which national laws can be assessed. </w:t>
      </w:r>
      <w:r w:rsidR="00406C25">
        <w:rPr>
          <w:rFonts w:eastAsia="Cambria"/>
        </w:rPr>
        <w:t xml:space="preserve">Based on the Bali </w:t>
      </w:r>
      <w:r w:rsidR="00661F56">
        <w:rPr>
          <w:rFonts w:eastAsia="Cambria"/>
        </w:rPr>
        <w:t>Guidelines</w:t>
      </w:r>
      <w:r w:rsidR="00B5415F">
        <w:rPr>
          <w:rFonts w:eastAsia="Cambria"/>
        </w:rPr>
        <w:t>, the ED</w:t>
      </w:r>
      <w:r w:rsidR="00406C25">
        <w:rPr>
          <w:rFonts w:eastAsia="Cambria"/>
        </w:rPr>
        <w:t>I will a</w:t>
      </w:r>
      <w:r w:rsidR="00661F56">
        <w:rPr>
          <w:rFonts w:eastAsia="Cambria"/>
        </w:rPr>
        <w:t>ss</w:t>
      </w:r>
      <w:r w:rsidR="00406C25">
        <w:rPr>
          <w:rFonts w:eastAsia="Cambria"/>
        </w:rPr>
        <w:t>ess country compliance through 99 indicators, each of which</w:t>
      </w:r>
      <w:r w:rsidR="00406C25" w:rsidRPr="00406C25">
        <w:rPr>
          <w:rFonts w:eastAsia="Cambria"/>
        </w:rPr>
        <w:t xml:space="preserve"> includes a guiding note and a scoring guide.</w:t>
      </w:r>
      <w:r w:rsidR="00B16AC6">
        <w:rPr>
          <w:rFonts w:eastAsia="Cambria"/>
        </w:rPr>
        <w:t xml:space="preserve"> According to WRI, “f</w:t>
      </w:r>
      <w:r w:rsidR="00B16AC6" w:rsidRPr="00B16AC6">
        <w:rPr>
          <w:rFonts w:eastAsia="Cambria"/>
        </w:rPr>
        <w:t>or each participating country, one environmental lawyer completes the research and provides indicator scores on a four-point scale (0-3). Then another environmental lawyer reviews the scores, clarifying and providing feedback on the researcher’s scores. Finally the TAI Secretariat conducts two separate reviews for each country, to bring the total analyses for each country to four.</w:t>
      </w:r>
      <w:r w:rsidR="00B16AC6">
        <w:rPr>
          <w:rFonts w:eastAsia="Cambria"/>
        </w:rPr>
        <w:t xml:space="preserve">” </w:t>
      </w:r>
    </w:p>
    <w:p w:rsidR="00181BD8" w:rsidRDefault="00661F56" w:rsidP="00126392">
      <w:pPr>
        <w:rPr>
          <w:rFonts w:eastAsia="Cambria"/>
        </w:rPr>
      </w:pPr>
      <w:r>
        <w:rPr>
          <w:rFonts w:eastAsia="Cambria"/>
        </w:rPr>
        <w:t xml:space="preserve">The first EDI is scheduled to be completed in early 2015 and </w:t>
      </w:r>
      <w:r w:rsidR="00406C25" w:rsidRPr="00406C25">
        <w:rPr>
          <w:rFonts w:eastAsia="Cambria"/>
        </w:rPr>
        <w:t>will be available online through an interactive web-based platform where users can view country scores, including on a global map for broad com</w:t>
      </w:r>
      <w:bookmarkStart w:id="0" w:name="_GoBack"/>
      <w:bookmarkEnd w:id="0"/>
      <w:r w:rsidR="00406C25" w:rsidRPr="00406C25">
        <w:rPr>
          <w:rFonts w:eastAsia="Cambria"/>
        </w:rPr>
        <w:t xml:space="preserve">parison. Additionally, </w:t>
      </w:r>
      <w:r w:rsidR="00B16AC6">
        <w:rPr>
          <w:rFonts w:eastAsia="Cambria"/>
        </w:rPr>
        <w:t xml:space="preserve">the website will include a </w:t>
      </w:r>
      <w:r w:rsidR="00B16AC6" w:rsidRPr="00B16AC6">
        <w:rPr>
          <w:rFonts w:eastAsia="Cambria"/>
        </w:rPr>
        <w:t xml:space="preserve">separate page for each country with a breakdown of country scores by pillar, guideline and individual indicator, including the comments by participating environmental lawyers. </w:t>
      </w:r>
      <w:r w:rsidR="001C30F5">
        <w:rPr>
          <w:rFonts w:eastAsia="Cambria"/>
        </w:rPr>
        <w:t>Scores will be updated on a bi-annual basis</w:t>
      </w:r>
      <w:r>
        <w:rPr>
          <w:rFonts w:eastAsia="Cambria"/>
        </w:rPr>
        <w:t xml:space="preserve">. </w:t>
      </w:r>
      <w:r w:rsidR="00B5415F">
        <w:rPr>
          <w:rFonts w:eastAsia="Cambria"/>
        </w:rPr>
        <w:t>According to WRI, the ED</w:t>
      </w:r>
      <w:r w:rsidR="00B16AC6">
        <w:rPr>
          <w:rFonts w:eastAsia="Cambria"/>
        </w:rPr>
        <w:t>I will help “</w:t>
      </w:r>
      <w:r w:rsidR="00B16AC6" w:rsidRPr="00B16AC6">
        <w:rPr>
          <w:rFonts w:eastAsia="Cambria"/>
        </w:rPr>
        <w:t>identify legal gaps in the three areas of environmental democracy</w:t>
      </w:r>
      <w:r w:rsidR="00B16AC6">
        <w:rPr>
          <w:rFonts w:eastAsia="Cambria"/>
        </w:rPr>
        <w:t xml:space="preserve">” and can be a useful tool for </w:t>
      </w:r>
      <w:r w:rsidR="00EF4A42">
        <w:rPr>
          <w:rFonts w:eastAsia="Cambria"/>
        </w:rPr>
        <w:t xml:space="preserve">governments, </w:t>
      </w:r>
      <w:r w:rsidR="00B16AC6">
        <w:rPr>
          <w:rFonts w:eastAsia="Cambria"/>
        </w:rPr>
        <w:t>civil society organizations, academics, and international financial institutions.</w:t>
      </w:r>
    </w:p>
    <w:p w:rsidR="00126392" w:rsidRDefault="00C31B18" w:rsidP="00126392">
      <w:r w:rsidRPr="00C31B18">
        <w:rPr>
          <w:b/>
          <w:bCs/>
          <w:smallCaps/>
        </w:rPr>
        <w:t>Further Information</w:t>
      </w:r>
      <w:r w:rsidRPr="00C31B18">
        <w:rPr>
          <w:b/>
        </w:rPr>
        <w:t>:</w:t>
      </w:r>
      <w:r w:rsidRPr="00C31B18">
        <w:t xml:space="preserve"> </w:t>
      </w:r>
      <w:r w:rsidR="007C581B">
        <w:t xml:space="preserve"> </w:t>
      </w:r>
      <w:r w:rsidR="00B5415F">
        <w:t>Information on the ED</w:t>
      </w:r>
      <w:r w:rsidR="007C581B">
        <w:t xml:space="preserve">I is available on WRI’s website: </w:t>
      </w:r>
      <w:hyperlink r:id="rId6" w:history="1">
        <w:r w:rsidR="00B5415F" w:rsidRPr="0036214D">
          <w:rPr>
            <w:rStyle w:val="Hyperlink"/>
          </w:rPr>
          <w:t>http://www.wri.org/our-work/project/access-initiative-tai/commissions</w:t>
        </w:r>
      </w:hyperlink>
      <w:r w:rsidR="00B5415F">
        <w:t>.</w:t>
      </w:r>
    </w:p>
    <w:sectPr w:rsidR="00126392"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57295"/>
    <w:rsid w:val="00095A81"/>
    <w:rsid w:val="000A0162"/>
    <w:rsid w:val="000A10F4"/>
    <w:rsid w:val="000A2B55"/>
    <w:rsid w:val="000A7AF6"/>
    <w:rsid w:val="000F3EAB"/>
    <w:rsid w:val="00101A5F"/>
    <w:rsid w:val="00111517"/>
    <w:rsid w:val="00123357"/>
    <w:rsid w:val="00126392"/>
    <w:rsid w:val="001342FF"/>
    <w:rsid w:val="001370DD"/>
    <w:rsid w:val="00176228"/>
    <w:rsid w:val="00181BD8"/>
    <w:rsid w:val="001A0796"/>
    <w:rsid w:val="001C30F5"/>
    <w:rsid w:val="00213168"/>
    <w:rsid w:val="00231061"/>
    <w:rsid w:val="00285594"/>
    <w:rsid w:val="002958FB"/>
    <w:rsid w:val="002A1597"/>
    <w:rsid w:val="002C376C"/>
    <w:rsid w:val="002E1C43"/>
    <w:rsid w:val="002F4FDE"/>
    <w:rsid w:val="002F6330"/>
    <w:rsid w:val="00312F7C"/>
    <w:rsid w:val="003205D5"/>
    <w:rsid w:val="00327C9E"/>
    <w:rsid w:val="00357149"/>
    <w:rsid w:val="00385B22"/>
    <w:rsid w:val="003A366A"/>
    <w:rsid w:val="003B283B"/>
    <w:rsid w:val="003D01AF"/>
    <w:rsid w:val="00406C25"/>
    <w:rsid w:val="004169F9"/>
    <w:rsid w:val="00450905"/>
    <w:rsid w:val="0045701A"/>
    <w:rsid w:val="00494E6F"/>
    <w:rsid w:val="004C66F2"/>
    <w:rsid w:val="004D49AA"/>
    <w:rsid w:val="00522138"/>
    <w:rsid w:val="00555E5D"/>
    <w:rsid w:val="0056298F"/>
    <w:rsid w:val="0056659E"/>
    <w:rsid w:val="005774E5"/>
    <w:rsid w:val="005D76B1"/>
    <w:rsid w:val="005F139A"/>
    <w:rsid w:val="00661F56"/>
    <w:rsid w:val="0066769C"/>
    <w:rsid w:val="00691B6C"/>
    <w:rsid w:val="00692830"/>
    <w:rsid w:val="006A4089"/>
    <w:rsid w:val="006C06B9"/>
    <w:rsid w:val="006F52B8"/>
    <w:rsid w:val="0077705B"/>
    <w:rsid w:val="00797BD0"/>
    <w:rsid w:val="007A0FA3"/>
    <w:rsid w:val="007C581B"/>
    <w:rsid w:val="007E3D43"/>
    <w:rsid w:val="007F4232"/>
    <w:rsid w:val="00846327"/>
    <w:rsid w:val="00931262"/>
    <w:rsid w:val="0093723C"/>
    <w:rsid w:val="009438F0"/>
    <w:rsid w:val="00947203"/>
    <w:rsid w:val="00987176"/>
    <w:rsid w:val="00991248"/>
    <w:rsid w:val="00AA05ED"/>
    <w:rsid w:val="00B16AC6"/>
    <w:rsid w:val="00B2173C"/>
    <w:rsid w:val="00B5415F"/>
    <w:rsid w:val="00B56C9C"/>
    <w:rsid w:val="00B61B00"/>
    <w:rsid w:val="00B64247"/>
    <w:rsid w:val="00B65748"/>
    <w:rsid w:val="00B66BAE"/>
    <w:rsid w:val="00B7660E"/>
    <w:rsid w:val="00B850B7"/>
    <w:rsid w:val="00B95D3B"/>
    <w:rsid w:val="00C06D25"/>
    <w:rsid w:val="00C17C6C"/>
    <w:rsid w:val="00C31B18"/>
    <w:rsid w:val="00C33C55"/>
    <w:rsid w:val="00CA3D28"/>
    <w:rsid w:val="00CE4A1D"/>
    <w:rsid w:val="00D04745"/>
    <w:rsid w:val="00D05E6B"/>
    <w:rsid w:val="00D3409A"/>
    <w:rsid w:val="00D36C77"/>
    <w:rsid w:val="00D53361"/>
    <w:rsid w:val="00D6225E"/>
    <w:rsid w:val="00D745C4"/>
    <w:rsid w:val="00D854E2"/>
    <w:rsid w:val="00DA4A93"/>
    <w:rsid w:val="00E9721C"/>
    <w:rsid w:val="00EB609F"/>
    <w:rsid w:val="00EF4A42"/>
    <w:rsid w:val="00F81351"/>
    <w:rsid w:val="00FA64D6"/>
    <w:rsid w:val="00FD1F0B"/>
    <w:rsid w:val="00FD5B0B"/>
    <w:rsid w:val="00FE2BEE"/>
    <w:rsid w:val="00FF14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05"/>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character" w:styleId="FollowedHyperlink">
    <w:name w:val="FollowedHyperlink"/>
    <w:basedOn w:val="DefaultParagraphFont"/>
    <w:uiPriority w:val="99"/>
    <w:semiHidden/>
    <w:unhideWhenUsed/>
    <w:rsid w:val="0056659E"/>
    <w:rPr>
      <w:color w:val="800080" w:themeColor="followedHyperlink"/>
      <w:u w:val="single"/>
    </w:rPr>
  </w:style>
  <w:style w:type="paragraph" w:styleId="CommentText">
    <w:name w:val="annotation text"/>
    <w:basedOn w:val="Normal"/>
    <w:link w:val="CommentTextChar"/>
    <w:uiPriority w:val="99"/>
    <w:semiHidden/>
    <w:unhideWhenUsed/>
    <w:rsid w:val="00FA64D6"/>
    <w:pPr>
      <w:spacing w:line="240" w:lineRule="auto"/>
    </w:pPr>
    <w:rPr>
      <w:sz w:val="20"/>
      <w:szCs w:val="20"/>
    </w:rPr>
  </w:style>
  <w:style w:type="character" w:customStyle="1" w:styleId="CommentTextChar">
    <w:name w:val="Comment Text Char"/>
    <w:basedOn w:val="DefaultParagraphFont"/>
    <w:link w:val="CommentText"/>
    <w:uiPriority w:val="99"/>
    <w:semiHidden/>
    <w:rsid w:val="00FA64D6"/>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FA64D6"/>
    <w:rPr>
      <w:sz w:val="18"/>
      <w:szCs w:val="18"/>
    </w:rPr>
  </w:style>
  <w:style w:type="paragraph" w:styleId="BalloonText">
    <w:name w:val="Balloon Text"/>
    <w:basedOn w:val="Normal"/>
    <w:link w:val="BalloonTextChar"/>
    <w:uiPriority w:val="99"/>
    <w:semiHidden/>
    <w:unhideWhenUsed/>
    <w:rsid w:val="00FA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D6"/>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46327"/>
    <w:rPr>
      <w:b/>
      <w:bCs/>
    </w:rPr>
  </w:style>
  <w:style w:type="character" w:customStyle="1" w:styleId="CommentSubjectChar">
    <w:name w:val="Comment Subject Char"/>
    <w:basedOn w:val="CommentTextChar"/>
    <w:link w:val="CommentSubject"/>
    <w:uiPriority w:val="99"/>
    <w:semiHidden/>
    <w:rsid w:val="0084632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36">
      <w:bodyDiv w:val="1"/>
      <w:marLeft w:val="0"/>
      <w:marRight w:val="0"/>
      <w:marTop w:val="0"/>
      <w:marBottom w:val="0"/>
      <w:divBdr>
        <w:top w:val="none" w:sz="0" w:space="0" w:color="auto"/>
        <w:left w:val="none" w:sz="0" w:space="0" w:color="auto"/>
        <w:bottom w:val="none" w:sz="0" w:space="0" w:color="auto"/>
        <w:right w:val="none" w:sz="0" w:space="0" w:color="auto"/>
      </w:divBdr>
    </w:div>
    <w:div w:id="341783184">
      <w:bodyDiv w:val="1"/>
      <w:marLeft w:val="0"/>
      <w:marRight w:val="0"/>
      <w:marTop w:val="0"/>
      <w:marBottom w:val="0"/>
      <w:divBdr>
        <w:top w:val="none" w:sz="0" w:space="0" w:color="auto"/>
        <w:left w:val="none" w:sz="0" w:space="0" w:color="auto"/>
        <w:bottom w:val="none" w:sz="0" w:space="0" w:color="auto"/>
        <w:right w:val="none" w:sz="0" w:space="0" w:color="auto"/>
      </w:divBdr>
    </w:div>
    <w:div w:id="722749762">
      <w:bodyDiv w:val="1"/>
      <w:marLeft w:val="0"/>
      <w:marRight w:val="0"/>
      <w:marTop w:val="0"/>
      <w:marBottom w:val="0"/>
      <w:divBdr>
        <w:top w:val="none" w:sz="0" w:space="0" w:color="auto"/>
        <w:left w:val="none" w:sz="0" w:space="0" w:color="auto"/>
        <w:bottom w:val="none" w:sz="0" w:space="0" w:color="auto"/>
        <w:right w:val="none" w:sz="0" w:space="0" w:color="auto"/>
      </w:divBdr>
    </w:div>
    <w:div w:id="16798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org/our-work/project/access-initiative-tai/commission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A706E-94F1-4D15-BB1E-38A6C3A38819}"/>
</file>

<file path=customXml/itemProps2.xml><?xml version="1.0" encoding="utf-8"?>
<ds:datastoreItem xmlns:ds="http://schemas.openxmlformats.org/officeDocument/2006/customXml" ds:itemID="{70302D4E-0C0A-404C-8EC0-698BE035F131}"/>
</file>

<file path=customXml/itemProps3.xml><?xml version="1.0" encoding="utf-8"?>
<ds:datastoreItem xmlns:ds="http://schemas.openxmlformats.org/officeDocument/2006/customXml" ds:itemID="{6773671B-CDDA-4262-80B0-9DC9EB713D9C}"/>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5</cp:revision>
  <dcterms:created xsi:type="dcterms:W3CDTF">2014-12-20T15:58:00Z</dcterms:created>
  <dcterms:modified xsi:type="dcterms:W3CDTF">2015-01-07T19:09:00Z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2689700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