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9D" w:rsidRPr="00D43235" w:rsidRDefault="00D73D9D" w:rsidP="00D73D9D">
      <w:pPr>
        <w:jc w:val="right"/>
        <w:rPr>
          <w:rFonts w:ascii="Arial" w:hAnsi="Arial" w:cs="Arial"/>
          <w:b/>
          <w:smallCaps/>
          <w:lang w:val="fr-CH"/>
          <w14:shadow w14:blurRad="50800" w14:dist="38100" w14:dir="2700000" w14:sx="100000" w14:sy="100000" w14:kx="0" w14:ky="0" w14:algn="tl">
            <w14:srgbClr w14:val="000000">
              <w14:alpha w14:val="60000"/>
            </w14:srgbClr>
          </w14:shadow>
        </w:rPr>
      </w:pPr>
      <w:r w:rsidRPr="00D43235">
        <w:rPr>
          <w:rFonts w:ascii="Arial" w:hAnsi="Arial" w:cs="Arial"/>
          <w:b/>
          <w:smallCaps/>
          <w:lang w:val="fr-CH"/>
          <w14:shadow w14:blurRad="50800" w14:dist="38100" w14:dir="2700000" w14:sx="100000" w14:sy="100000" w14:kx="0" w14:ky="0" w14:algn="tl">
            <w14:srgbClr w14:val="000000">
              <w14:alpha w14:val="60000"/>
            </w14:srgbClr>
          </w14:shadow>
        </w:rPr>
        <w:t>(</w:t>
      </w:r>
      <w:r w:rsidR="008D1F39" w:rsidRPr="00D43235">
        <w:rPr>
          <w:rFonts w:ascii="Arial" w:hAnsi="Arial" w:cs="Arial"/>
          <w:b/>
          <w:smallCaps/>
          <w:lang w:val="fr-CH"/>
          <w14:shadow w14:blurRad="50800" w14:dist="38100" w14:dir="2700000" w14:sx="100000" w14:sy="100000" w14:kx="0" w14:ky="0" w14:algn="tl">
            <w14:srgbClr w14:val="000000">
              <w14:alpha w14:val="60000"/>
            </w14:srgbClr>
          </w14:shadow>
        </w:rPr>
        <w:t xml:space="preserve">Mis À jour en </w:t>
      </w:r>
      <w:r w:rsidR="00246155">
        <w:rPr>
          <w:rFonts w:ascii="Arial" w:hAnsi="Arial" w:cs="Arial"/>
          <w:b/>
          <w:smallCaps/>
          <w:lang w:val="fr-CH"/>
          <w14:shadow w14:blurRad="50800" w14:dist="38100" w14:dir="2700000" w14:sx="100000" w14:sy="100000" w14:kx="0" w14:ky="0" w14:algn="tl">
            <w14:srgbClr w14:val="000000">
              <w14:alpha w14:val="60000"/>
            </w14:srgbClr>
          </w14:shadow>
        </w:rPr>
        <w:t>Juillet</w:t>
      </w:r>
      <w:r w:rsidR="00246155" w:rsidRPr="00D43235">
        <w:rPr>
          <w:rFonts w:ascii="Arial" w:hAnsi="Arial" w:cs="Arial"/>
          <w:b/>
          <w:smallCaps/>
          <w:lang w:val="fr-CH"/>
          <w14:shadow w14:blurRad="50800" w14:dist="38100" w14:dir="2700000" w14:sx="100000" w14:sy="100000" w14:kx="0" w14:ky="0" w14:algn="tl">
            <w14:srgbClr w14:val="000000">
              <w14:alpha w14:val="60000"/>
            </w14:srgbClr>
          </w14:shadow>
        </w:rPr>
        <w:t xml:space="preserve"> </w:t>
      </w:r>
      <w:r w:rsidR="008D1F39" w:rsidRPr="00D43235">
        <w:rPr>
          <w:rFonts w:ascii="Arial" w:hAnsi="Arial" w:cs="Arial"/>
          <w:b/>
          <w:smallCaps/>
          <w:lang w:val="fr-CH"/>
          <w14:shadow w14:blurRad="50800" w14:dist="38100" w14:dir="2700000" w14:sx="100000" w14:sy="100000" w14:kx="0" w14:ky="0" w14:algn="tl">
            <w14:srgbClr w14:val="000000">
              <w14:alpha w14:val="60000"/>
            </w14:srgbClr>
          </w14:shadow>
        </w:rPr>
        <w:t>201</w:t>
      </w:r>
      <w:r w:rsidR="00D43235" w:rsidRPr="00D43235">
        <w:rPr>
          <w:rFonts w:ascii="Arial" w:hAnsi="Arial" w:cs="Arial"/>
          <w:b/>
          <w:smallCaps/>
          <w:lang w:val="fr-CH"/>
          <w14:shadow w14:blurRad="50800" w14:dist="38100" w14:dir="2700000" w14:sx="100000" w14:sy="100000" w14:kx="0" w14:ky="0" w14:algn="tl">
            <w14:srgbClr w14:val="000000">
              <w14:alpha w14:val="60000"/>
            </w14:srgbClr>
          </w14:shadow>
        </w:rPr>
        <w:t>7</w:t>
      </w:r>
      <w:r w:rsidRPr="00D43235">
        <w:rPr>
          <w:rFonts w:ascii="Arial" w:hAnsi="Arial" w:cs="Arial"/>
          <w:b/>
          <w:smallCaps/>
          <w:lang w:val="fr-CH"/>
          <w14:shadow w14:blurRad="50800" w14:dist="38100" w14:dir="2700000" w14:sx="100000" w14:sy="100000" w14:kx="0" w14:ky="0" w14:algn="tl">
            <w14:srgbClr w14:val="000000">
              <w14:alpha w14:val="60000"/>
            </w14:srgbClr>
          </w14:shadow>
        </w:rPr>
        <w:t>)</w:t>
      </w:r>
    </w:p>
    <w:p w:rsidR="00A24D61" w:rsidRPr="00D43235" w:rsidRDefault="00D73D9D" w:rsidP="00A24D61">
      <w:pPr>
        <w:jc w:val="both"/>
        <w:rPr>
          <w:rFonts w:ascii="Arial" w:hAnsi="Arial" w:cs="Arial"/>
          <w:b/>
          <w:smallCaps/>
          <w:lang w:val="fr-CH"/>
          <w14:shadow w14:blurRad="50800" w14:dist="38100" w14:dir="2700000" w14:sx="100000" w14:sy="100000" w14:kx="0" w14:ky="0" w14:algn="tl">
            <w14:srgbClr w14:val="000000">
              <w14:alpha w14:val="60000"/>
            </w14:srgbClr>
          </w14:shadow>
        </w:rPr>
      </w:pPr>
      <w:r w:rsidRPr="00D43235">
        <w:rPr>
          <w:rFonts w:ascii="Arial" w:hAnsi="Arial" w:cs="Arial"/>
          <w:b/>
          <w:smallCaps/>
          <w:lang w:val="fr-CH"/>
          <w14:shadow w14:blurRad="50800" w14:dist="38100" w14:dir="2700000" w14:sx="100000" w14:sy="100000" w14:kx="0" w14:ky="0" w14:algn="tl">
            <w14:srgbClr w14:val="000000">
              <w14:alpha w14:val="60000"/>
            </w14:srgbClr>
          </w14:shadow>
        </w:rPr>
        <w:t>Context</w:t>
      </w:r>
      <w:r w:rsidR="00D43235" w:rsidRPr="00D43235">
        <w:rPr>
          <w:rFonts w:ascii="Arial" w:hAnsi="Arial" w:cs="Arial"/>
          <w:b/>
          <w:smallCaps/>
          <w:lang w:val="fr-CH"/>
          <w14:shadow w14:blurRad="50800" w14:dist="38100" w14:dir="2700000" w14:sx="100000" w14:sy="100000" w14:kx="0" w14:ky="0" w14:algn="tl">
            <w14:srgbClr w14:val="000000">
              <w14:alpha w14:val="60000"/>
            </w14:srgbClr>
          </w14:shadow>
        </w:rPr>
        <w:t>e</w:t>
      </w:r>
    </w:p>
    <w:p w:rsidR="00A24D61" w:rsidRPr="00D43235" w:rsidRDefault="00A24D61" w:rsidP="00A24D61">
      <w:p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 xml:space="preserve">S’appuyant sur plusieurs autres résolutions relatives aux droits de l’homme et </w:t>
      </w:r>
      <w:r w:rsidR="00123FD8">
        <w:rPr>
          <w:rFonts w:ascii="Arial" w:hAnsi="Arial" w:cs="Arial"/>
          <w:color w:val="000000"/>
          <w:shd w:val="clear" w:color="auto" w:fill="FFFFFF"/>
          <w:lang w:val="fr-CH"/>
        </w:rPr>
        <w:t xml:space="preserve">à </w:t>
      </w:r>
      <w:r w:rsidRPr="00D43235">
        <w:rPr>
          <w:rFonts w:ascii="Arial" w:hAnsi="Arial" w:cs="Arial"/>
          <w:color w:val="000000"/>
          <w:shd w:val="clear" w:color="auto" w:fill="FFFFFF"/>
          <w:lang w:val="fr-CH"/>
        </w:rPr>
        <w:t xml:space="preserve">l’environnement </w:t>
      </w:r>
      <w:r w:rsidR="00123FD8">
        <w:rPr>
          <w:rFonts w:ascii="Arial" w:hAnsi="Arial" w:cs="Arial"/>
          <w:color w:val="000000"/>
          <w:shd w:val="clear" w:color="auto" w:fill="FFFFFF"/>
          <w:lang w:val="fr-CH"/>
        </w:rPr>
        <w:t xml:space="preserve">de même qu’aux </w:t>
      </w:r>
      <w:r w:rsidRPr="00D43235">
        <w:rPr>
          <w:rFonts w:ascii="Arial" w:hAnsi="Arial" w:cs="Arial"/>
          <w:color w:val="000000"/>
          <w:shd w:val="clear" w:color="auto" w:fill="FFFFFF"/>
          <w:lang w:val="fr-CH"/>
        </w:rPr>
        <w:t xml:space="preserve">droits de l’homme et </w:t>
      </w:r>
      <w:r w:rsidR="00123FD8">
        <w:rPr>
          <w:rFonts w:ascii="Arial" w:hAnsi="Arial" w:cs="Arial"/>
          <w:color w:val="000000"/>
          <w:shd w:val="clear" w:color="auto" w:fill="FFFFFF"/>
          <w:lang w:val="fr-CH"/>
        </w:rPr>
        <w:t>au</w:t>
      </w:r>
      <w:r w:rsidR="00123FD8" w:rsidRPr="00D43235">
        <w:rPr>
          <w:rFonts w:ascii="Arial" w:hAnsi="Arial" w:cs="Arial"/>
          <w:color w:val="000000"/>
          <w:shd w:val="clear" w:color="auto" w:fill="FFFFFF"/>
          <w:lang w:val="fr-CH"/>
        </w:rPr>
        <w:t xml:space="preserve"> </w:t>
      </w:r>
      <w:r w:rsidRPr="00D43235">
        <w:rPr>
          <w:rFonts w:ascii="Arial" w:hAnsi="Arial" w:cs="Arial"/>
          <w:color w:val="000000"/>
          <w:shd w:val="clear" w:color="auto" w:fill="FFFFFF"/>
          <w:lang w:val="fr-CH"/>
        </w:rPr>
        <w:t xml:space="preserve">changement climatique, le Conseil des droits de l’homme a </w:t>
      </w:r>
      <w:r w:rsidR="00123FD8">
        <w:rPr>
          <w:rFonts w:ascii="Arial" w:hAnsi="Arial" w:cs="Arial"/>
          <w:color w:val="000000"/>
          <w:shd w:val="clear" w:color="auto" w:fill="FFFFFF"/>
          <w:lang w:val="fr-CH"/>
        </w:rPr>
        <w:t xml:space="preserve">créé </w:t>
      </w:r>
      <w:r w:rsidRPr="00D43235">
        <w:rPr>
          <w:rFonts w:ascii="Arial" w:hAnsi="Arial" w:cs="Arial"/>
          <w:color w:val="000000"/>
          <w:shd w:val="clear" w:color="auto" w:fill="FFFFFF"/>
          <w:lang w:val="fr-CH"/>
        </w:rPr>
        <w:t xml:space="preserve">le mandat </w:t>
      </w:r>
      <w:r w:rsidR="00123FD8" w:rsidRPr="00D43235">
        <w:rPr>
          <w:rFonts w:ascii="Arial" w:hAnsi="Arial" w:cs="Arial"/>
          <w:color w:val="000000"/>
          <w:shd w:val="clear" w:color="auto" w:fill="FFFFFF"/>
          <w:lang w:val="fr-CH"/>
        </w:rPr>
        <w:t>d</w:t>
      </w:r>
      <w:r w:rsidR="00123FD8">
        <w:rPr>
          <w:rFonts w:ascii="Arial" w:hAnsi="Arial" w:cs="Arial"/>
          <w:color w:val="000000"/>
          <w:shd w:val="clear" w:color="auto" w:fill="FFFFFF"/>
          <w:lang w:val="fr-CH"/>
        </w:rPr>
        <w:t>e l’E</w:t>
      </w:r>
      <w:r w:rsidRPr="00D43235">
        <w:rPr>
          <w:rFonts w:ascii="Arial" w:hAnsi="Arial" w:cs="Arial"/>
          <w:color w:val="000000"/>
          <w:shd w:val="clear" w:color="auto" w:fill="FFFFFF"/>
          <w:lang w:val="fr-CH"/>
        </w:rPr>
        <w:t xml:space="preserve">xpert indépendant sur les droits de l’homme et l’environnement </w:t>
      </w:r>
      <w:r w:rsidR="00123FD8">
        <w:rPr>
          <w:rFonts w:ascii="Arial" w:hAnsi="Arial" w:cs="Arial"/>
          <w:color w:val="000000"/>
          <w:shd w:val="clear" w:color="auto" w:fill="FFFFFF"/>
          <w:lang w:val="fr-CH"/>
        </w:rPr>
        <w:t xml:space="preserve">en 2012 </w:t>
      </w:r>
      <w:r w:rsidR="00246155">
        <w:rPr>
          <w:rFonts w:ascii="Arial" w:hAnsi="Arial" w:cs="Arial"/>
          <w:color w:val="000000"/>
          <w:shd w:val="clear" w:color="auto" w:fill="FFFFFF"/>
          <w:lang w:val="fr-CH"/>
        </w:rPr>
        <w:t>(</w:t>
      </w:r>
      <w:r w:rsidRPr="00D43235">
        <w:rPr>
          <w:rFonts w:ascii="Arial" w:hAnsi="Arial" w:cs="Arial"/>
          <w:color w:val="000000"/>
          <w:shd w:val="clear" w:color="auto" w:fill="FFFFFF"/>
          <w:lang w:val="fr-CH"/>
        </w:rPr>
        <w:t xml:space="preserve">résolution </w:t>
      </w:r>
      <w:hyperlink r:id="rId12" w:history="1">
        <w:r w:rsidR="000258B3" w:rsidRPr="00D43235">
          <w:rPr>
            <w:rStyle w:val="Hyperlink"/>
            <w:rFonts w:ascii="Arial" w:hAnsi="Arial" w:cs="Arial"/>
            <w:shd w:val="clear" w:color="auto" w:fill="FFFFFF"/>
            <w:lang w:val="fr-CH"/>
          </w:rPr>
          <w:t>19/10</w:t>
        </w:r>
      </w:hyperlink>
      <w:r w:rsidR="00246155" w:rsidRPr="002A63A1">
        <w:rPr>
          <w:rStyle w:val="Hyperlink"/>
          <w:rFonts w:ascii="Arial" w:hAnsi="Arial" w:cs="Arial"/>
          <w:color w:val="auto"/>
          <w:u w:val="none"/>
          <w:shd w:val="clear" w:color="auto" w:fill="FFFFFF"/>
          <w:lang w:val="fr-CH"/>
        </w:rPr>
        <w:t>)</w:t>
      </w:r>
      <w:r w:rsidRPr="00FA7001">
        <w:rPr>
          <w:rFonts w:ascii="Arial" w:hAnsi="Arial" w:cs="Arial"/>
          <w:color w:val="000000"/>
          <w:shd w:val="clear" w:color="auto" w:fill="FFFFFF"/>
          <w:lang w:val="fr-CH"/>
        </w:rPr>
        <w:t>.</w:t>
      </w:r>
      <w:r w:rsidRPr="00D43235">
        <w:rPr>
          <w:rFonts w:ascii="Arial" w:hAnsi="Arial" w:cs="Arial"/>
          <w:color w:val="000000"/>
          <w:shd w:val="clear" w:color="auto" w:fill="FFFFFF"/>
          <w:lang w:val="fr-CH"/>
        </w:rPr>
        <w:t xml:space="preserve"> </w:t>
      </w:r>
    </w:p>
    <w:p w:rsidR="00A24D61" w:rsidRPr="00D43235" w:rsidRDefault="00123FD8" w:rsidP="00A24D61">
      <w:p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Au mois d’</w:t>
      </w:r>
      <w:r w:rsidRPr="00D43235">
        <w:rPr>
          <w:rFonts w:ascii="Arial" w:hAnsi="Arial" w:cs="Arial"/>
          <w:color w:val="000000"/>
          <w:shd w:val="clear" w:color="auto" w:fill="FFFFFF"/>
          <w:lang w:val="fr-CH"/>
        </w:rPr>
        <w:t>août 2012</w:t>
      </w:r>
      <w:r>
        <w:rPr>
          <w:rFonts w:ascii="Arial" w:hAnsi="Arial" w:cs="Arial"/>
          <w:color w:val="000000"/>
          <w:shd w:val="clear" w:color="auto" w:fill="FFFFFF"/>
          <w:lang w:val="fr-CH"/>
        </w:rPr>
        <w:t>,</w:t>
      </w:r>
      <w:r w:rsidRPr="00D43235">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 xml:space="preserve">M. </w:t>
      </w:r>
      <w:r w:rsidR="00E1194E">
        <w:fldChar w:fldCharType="begin"/>
      </w:r>
      <w:r w:rsidR="00E1194E" w:rsidRPr="00E1194E">
        <w:rPr>
          <w:lang w:val="fr-CH"/>
        </w:rPr>
        <w:instrText xml:space="preserve"> HYPERLINK "http://www.ohchr.org/EN/Issues/Environment/SREnvironment/Pages/JohnKnox.aspx" </w:instrText>
      </w:r>
      <w:r w:rsidR="00E1194E">
        <w:fldChar w:fldCharType="separate"/>
      </w:r>
      <w:r w:rsidR="00A24D61" w:rsidRPr="00D43235">
        <w:rPr>
          <w:rStyle w:val="Hyperlink"/>
          <w:rFonts w:ascii="Arial" w:hAnsi="Arial" w:cs="Arial"/>
          <w:shd w:val="clear" w:color="auto" w:fill="FFFFFF"/>
          <w:lang w:val="fr-CH"/>
        </w:rPr>
        <w:t>John Knox</w:t>
      </w:r>
      <w:r w:rsidR="00E1194E">
        <w:rPr>
          <w:rStyle w:val="Hyperlink"/>
          <w:rFonts w:ascii="Arial" w:hAnsi="Arial" w:cs="Arial"/>
          <w:shd w:val="clear" w:color="auto" w:fill="FFFFFF"/>
          <w:lang w:val="fr-CH"/>
        </w:rPr>
        <w:fldChar w:fldCharType="end"/>
      </w:r>
      <w:r w:rsidR="00A24D61" w:rsidRPr="00D43235">
        <w:rPr>
          <w:rFonts w:ascii="Arial" w:hAnsi="Arial" w:cs="Arial"/>
          <w:color w:val="000000"/>
          <w:shd w:val="clear" w:color="auto" w:fill="FFFFFF"/>
          <w:lang w:val="fr-CH"/>
        </w:rPr>
        <w:t xml:space="preserve"> a été nommé </w:t>
      </w:r>
      <w:r w:rsidR="00B94803" w:rsidRPr="00D43235">
        <w:rPr>
          <w:rFonts w:ascii="Arial" w:hAnsi="Arial" w:cs="Arial"/>
          <w:color w:val="000000"/>
          <w:shd w:val="clear" w:color="auto" w:fill="FFFFFF"/>
          <w:lang w:val="fr-CH"/>
        </w:rPr>
        <w:t>pour un mandat</w:t>
      </w:r>
      <w:r w:rsidR="00A24D61" w:rsidRPr="00D43235">
        <w:rPr>
          <w:rFonts w:ascii="Arial" w:hAnsi="Arial" w:cs="Arial"/>
          <w:color w:val="000000"/>
          <w:shd w:val="clear" w:color="auto" w:fill="FFFFFF"/>
          <w:lang w:val="fr-CH"/>
        </w:rPr>
        <w:t xml:space="preserve"> de 3 ans en tant que premi</w:t>
      </w:r>
      <w:r w:rsidR="008C58DF" w:rsidRPr="00D43235">
        <w:rPr>
          <w:rFonts w:ascii="Arial" w:hAnsi="Arial" w:cs="Arial"/>
          <w:color w:val="000000"/>
          <w:shd w:val="clear" w:color="auto" w:fill="FFFFFF"/>
          <w:lang w:val="fr-CH"/>
        </w:rPr>
        <w:t>er expert indépendant chargé d’</w:t>
      </w:r>
      <w:r w:rsidR="00B94803" w:rsidRPr="00D43235">
        <w:rPr>
          <w:rFonts w:ascii="Arial" w:hAnsi="Arial" w:cs="Arial"/>
          <w:color w:val="000000"/>
          <w:shd w:val="clear" w:color="auto" w:fill="FFFFFF"/>
          <w:lang w:val="fr-CH"/>
        </w:rPr>
        <w:t>examiner la question relative</w:t>
      </w:r>
      <w:r w:rsidR="00A24D61" w:rsidRPr="00D43235">
        <w:rPr>
          <w:rFonts w:ascii="Arial" w:hAnsi="Arial" w:cs="Arial"/>
          <w:color w:val="000000"/>
          <w:shd w:val="clear" w:color="auto" w:fill="FFFFFF"/>
          <w:lang w:val="fr-CH"/>
        </w:rPr>
        <w:t xml:space="preserve"> aux droits de l’homme se rapportant aux moyens de bénéficier d’un environnement sûr, propre, sain et durable. Son mandat a été prorogé en mars 2015, pour trois autres années en tant que </w:t>
      </w:r>
      <w:r w:rsidR="00EB0F38">
        <w:rPr>
          <w:rFonts w:ascii="Arial" w:hAnsi="Arial" w:cs="Arial"/>
          <w:color w:val="000000"/>
          <w:shd w:val="clear" w:color="auto" w:fill="FFFFFF"/>
          <w:lang w:val="fr-CH"/>
        </w:rPr>
        <w:t>R</w:t>
      </w:r>
      <w:r w:rsidR="00A24D61" w:rsidRPr="00D43235">
        <w:rPr>
          <w:rFonts w:ascii="Arial" w:hAnsi="Arial" w:cs="Arial"/>
          <w:color w:val="000000"/>
          <w:shd w:val="clear" w:color="auto" w:fill="FFFFFF"/>
          <w:lang w:val="fr-CH"/>
        </w:rPr>
        <w:t>apporteur spécia</w:t>
      </w:r>
      <w:r w:rsidR="00EB0F38">
        <w:rPr>
          <w:rFonts w:ascii="Arial" w:hAnsi="Arial" w:cs="Arial"/>
          <w:color w:val="000000"/>
          <w:shd w:val="clear" w:color="auto" w:fill="FFFFFF"/>
          <w:lang w:val="fr-CH"/>
        </w:rPr>
        <w:t>l</w:t>
      </w:r>
      <w:r w:rsidR="00246155">
        <w:rPr>
          <w:rFonts w:ascii="Arial" w:hAnsi="Arial" w:cs="Arial"/>
          <w:color w:val="000000"/>
          <w:shd w:val="clear" w:color="auto" w:fill="FFFFFF"/>
          <w:lang w:val="fr-CH"/>
        </w:rPr>
        <w:t xml:space="preserve"> (résolution </w:t>
      </w:r>
      <w:hyperlink r:id="rId13" w:history="1">
        <w:r w:rsidR="00C3142E" w:rsidRPr="00EB0F38">
          <w:rPr>
            <w:rStyle w:val="Hyperlink"/>
            <w:rFonts w:ascii="Arial" w:hAnsi="Arial" w:cs="Arial"/>
            <w:shd w:val="clear" w:color="auto" w:fill="FFFFFF"/>
            <w:lang w:val="fr-CH"/>
          </w:rPr>
          <w:t>28/11</w:t>
        </w:r>
      </w:hyperlink>
      <w:r w:rsidR="00C3142E">
        <w:rPr>
          <w:rFonts w:ascii="Arial" w:hAnsi="Arial" w:cs="Arial"/>
          <w:color w:val="000000"/>
          <w:shd w:val="clear" w:color="auto" w:fill="FFFFFF"/>
          <w:lang w:val="fr-CH"/>
        </w:rPr>
        <w:t>)</w:t>
      </w:r>
      <w:r w:rsidR="00A24D61" w:rsidRPr="00D43235">
        <w:rPr>
          <w:rFonts w:ascii="Arial" w:hAnsi="Arial" w:cs="Arial"/>
          <w:color w:val="000000"/>
          <w:shd w:val="clear" w:color="auto" w:fill="FFFFFF"/>
          <w:lang w:val="fr-CH"/>
        </w:rPr>
        <w:t xml:space="preserve">. </w:t>
      </w:r>
      <w:bookmarkStart w:id="0" w:name="_GoBack"/>
      <w:bookmarkEnd w:id="0"/>
    </w:p>
    <w:p w:rsidR="00A24D61" w:rsidRPr="00D43235" w:rsidRDefault="00123FD8" w:rsidP="00A24D61">
      <w:p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Dans le cadre de son mandat, l</w:t>
      </w:r>
      <w:r w:rsidR="009F6D83" w:rsidRPr="00D43235">
        <w:rPr>
          <w:rFonts w:ascii="Arial" w:hAnsi="Arial" w:cs="Arial"/>
          <w:color w:val="000000"/>
          <w:shd w:val="clear" w:color="auto" w:fill="FFFFFF"/>
          <w:lang w:val="fr-CH"/>
        </w:rPr>
        <w:t xml:space="preserve">e </w:t>
      </w:r>
      <w:r w:rsidR="00EB0F38">
        <w:rPr>
          <w:rFonts w:ascii="Arial" w:hAnsi="Arial" w:cs="Arial"/>
          <w:color w:val="000000"/>
          <w:shd w:val="clear" w:color="auto" w:fill="FFFFFF"/>
          <w:lang w:val="fr-CH"/>
        </w:rPr>
        <w:t>R</w:t>
      </w:r>
      <w:r w:rsidR="00A24D61" w:rsidRPr="00D43235">
        <w:rPr>
          <w:rFonts w:ascii="Arial" w:hAnsi="Arial" w:cs="Arial"/>
          <w:color w:val="000000"/>
          <w:shd w:val="clear" w:color="auto" w:fill="FFFFFF"/>
          <w:lang w:val="fr-CH"/>
        </w:rPr>
        <w:t>apporteur spécial</w:t>
      </w:r>
      <w:r w:rsidR="00C3142E">
        <w:rPr>
          <w:rFonts w:ascii="Arial" w:hAnsi="Arial" w:cs="Arial"/>
          <w:color w:val="000000"/>
          <w:shd w:val="clear" w:color="auto" w:fill="FFFFFF"/>
          <w:lang w:val="fr-CH"/>
        </w:rPr>
        <w:t xml:space="preserve"> est notamment chargé </w:t>
      </w:r>
      <w:r w:rsidR="009F6D83" w:rsidRPr="00D43235">
        <w:rPr>
          <w:rFonts w:ascii="Arial" w:hAnsi="Arial" w:cs="Arial"/>
          <w:color w:val="000000"/>
          <w:shd w:val="clear" w:color="auto" w:fill="FFFFFF"/>
          <w:lang w:val="fr-CH"/>
        </w:rPr>
        <w:t>de</w:t>
      </w:r>
      <w:r w:rsidR="00A24D61" w:rsidRPr="00D43235">
        <w:rPr>
          <w:rFonts w:ascii="Arial" w:hAnsi="Arial" w:cs="Arial"/>
          <w:color w:val="000000"/>
          <w:shd w:val="clear" w:color="auto" w:fill="FFFFFF"/>
          <w:lang w:val="fr-CH"/>
        </w:rPr>
        <w:t>:</w:t>
      </w:r>
    </w:p>
    <w:p w:rsidR="00A24D61" w:rsidRPr="00D43235" w:rsidRDefault="00A24D61" w:rsidP="00A24D61">
      <w:pPr>
        <w:numPr>
          <w:ilvl w:val="0"/>
          <w:numId w:val="1"/>
        </w:num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Continuer d’étudier les obligations des droits de l’homme qui se rapportent aux moyens de bénéficier d’un environnement sûr, propre, sain et durable;</w:t>
      </w:r>
    </w:p>
    <w:p w:rsidR="00A24D61" w:rsidRPr="00D43235" w:rsidRDefault="00A24D61" w:rsidP="00A24D61">
      <w:pPr>
        <w:numPr>
          <w:ilvl w:val="0"/>
          <w:numId w:val="1"/>
        </w:num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Continuer de recenser, promouvoir et échanger des points de vue sur les bonnes pratiques concernant les obligations et engagements relatifs aux droits de l’homme en vue d’orienter, d’étayer et de renforcer l’élaboration des politiques environnementales, en particulier dans le domaine de la protection de l’environnement;</w:t>
      </w:r>
    </w:p>
    <w:p w:rsidR="00A24D61" w:rsidRPr="00D43235" w:rsidRDefault="00A24D61" w:rsidP="00A24D61">
      <w:pPr>
        <w:numPr>
          <w:ilvl w:val="0"/>
          <w:numId w:val="1"/>
        </w:num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 xml:space="preserve">Promouvoir l’exécution des obligations relatives aux droits de l’homme se rapportant aux moyens de bénéficier d’un environnement sûr, propre, sain et durable, et rendre compte à ce sujet, et diffuser ses conclusions notamment en continuant d’accorder une attention particulière aux solutions pratiques qui permettent </w:t>
      </w:r>
      <w:r w:rsidR="000F4FC2" w:rsidRPr="00D43235">
        <w:rPr>
          <w:rFonts w:ascii="Arial" w:hAnsi="Arial" w:cs="Arial"/>
          <w:color w:val="000000"/>
          <w:shd w:val="clear" w:color="auto" w:fill="FFFFFF"/>
          <w:lang w:val="fr-CH"/>
        </w:rPr>
        <w:t>l’</w:t>
      </w:r>
      <w:r w:rsidRPr="00D43235">
        <w:rPr>
          <w:rFonts w:ascii="Arial" w:hAnsi="Arial" w:cs="Arial"/>
          <w:color w:val="000000"/>
          <w:shd w:val="clear" w:color="auto" w:fill="FFFFFF"/>
          <w:lang w:val="fr-CH"/>
        </w:rPr>
        <w:t>application</w:t>
      </w:r>
      <w:r w:rsidR="000F4FC2" w:rsidRPr="00D43235">
        <w:rPr>
          <w:rFonts w:ascii="Arial" w:hAnsi="Arial" w:cs="Arial"/>
          <w:color w:val="000000"/>
          <w:shd w:val="clear" w:color="auto" w:fill="FFFFFF"/>
          <w:lang w:val="fr-CH"/>
        </w:rPr>
        <w:t xml:space="preserve"> de ces conclusions</w:t>
      </w:r>
      <w:r w:rsidRPr="00D43235">
        <w:rPr>
          <w:rFonts w:ascii="Arial" w:hAnsi="Arial" w:cs="Arial"/>
          <w:color w:val="000000"/>
          <w:shd w:val="clear" w:color="auto" w:fill="FFFFFF"/>
          <w:lang w:val="fr-CH"/>
        </w:rPr>
        <w:t>;</w:t>
      </w:r>
    </w:p>
    <w:p w:rsidR="00A24D61" w:rsidRPr="00D43235" w:rsidRDefault="00A24D61" w:rsidP="00A24D61">
      <w:pPr>
        <w:numPr>
          <w:ilvl w:val="0"/>
          <w:numId w:val="1"/>
        </w:num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S’efforcer de recenser les difficultés et les obstacles entravant la pleine réalisation des obligations relatives aux droits de l’homme se rapportant aux moyens de bénéficier d’un environnement sûr, propre, sain et durable, et les lacunes existant dans la protection de ces droits, y compris dans le contexte du développement durable.</w:t>
      </w:r>
    </w:p>
    <w:p w:rsidR="00A24D61" w:rsidRPr="00D43235" w:rsidRDefault="00A24D61" w:rsidP="00A24D61">
      <w:pPr>
        <w:spacing w:before="300" w:after="120"/>
        <w:jc w:val="both"/>
        <w:rPr>
          <w:rFonts w:ascii="Arial" w:hAnsi="Arial" w:cs="Arial"/>
          <w:b/>
          <w:smallCaps/>
          <w:lang w:val="fr-CH"/>
          <w14:shadow w14:blurRad="50800" w14:dist="38100" w14:dir="2700000" w14:sx="100000" w14:sy="100000" w14:kx="0" w14:ky="0" w14:algn="tl">
            <w14:srgbClr w14:val="000000">
              <w14:alpha w14:val="60000"/>
            </w14:srgbClr>
          </w14:shadow>
        </w:rPr>
      </w:pPr>
      <w:r w:rsidRPr="00D43235">
        <w:rPr>
          <w:rFonts w:ascii="Arial" w:hAnsi="Arial" w:cs="Arial"/>
          <w:b/>
          <w:smallCaps/>
          <w:lang w:val="fr-CH"/>
          <w14:shadow w14:blurRad="50800" w14:dist="38100" w14:dir="2700000" w14:sx="100000" w14:sy="100000" w14:kx="0" w14:ky="0" w14:algn="tl">
            <w14:srgbClr w14:val="000000">
              <w14:alpha w14:val="60000"/>
            </w14:srgbClr>
          </w14:shadow>
        </w:rPr>
        <w:t>Rapports thématiques réalisés par le rapporteur spécial</w:t>
      </w:r>
    </w:p>
    <w:p w:rsidR="00A24D61" w:rsidRPr="00D43235" w:rsidRDefault="00A24D61" w:rsidP="00A24D61">
      <w:pPr>
        <w:numPr>
          <w:ilvl w:val="0"/>
          <w:numId w:val="2"/>
        </w:numPr>
        <w:spacing w:after="120"/>
        <w:jc w:val="both"/>
        <w:rPr>
          <w:rFonts w:ascii="Arial" w:hAnsi="Arial" w:cs="Arial"/>
          <w:b/>
          <w:color w:val="000000"/>
          <w:shd w:val="clear" w:color="auto" w:fill="FFFFFF"/>
          <w:lang w:val="fr-CH"/>
        </w:rPr>
      </w:pPr>
      <w:r w:rsidRPr="00D43235">
        <w:rPr>
          <w:rFonts w:ascii="Arial" w:hAnsi="Arial" w:cs="Arial"/>
          <w:b/>
          <w:color w:val="000000"/>
          <w:shd w:val="clear" w:color="auto" w:fill="FFFFFF"/>
          <w:lang w:val="fr-CH"/>
        </w:rPr>
        <w:t>Rapport de situation (2014)</w:t>
      </w:r>
    </w:p>
    <w:p w:rsidR="00A24D61" w:rsidRPr="00D43235" w:rsidRDefault="00C3142E" w:rsidP="00A24D61">
      <w:p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En sa qualité d’Expert indépendant, M. Knox</w:t>
      </w:r>
      <w:r w:rsidR="00A24D61" w:rsidRPr="00D43235">
        <w:rPr>
          <w:rFonts w:ascii="Arial" w:hAnsi="Arial" w:cs="Arial"/>
          <w:color w:val="000000"/>
          <w:shd w:val="clear" w:color="auto" w:fill="FFFFFF"/>
          <w:lang w:val="fr-CH"/>
        </w:rPr>
        <w:t xml:space="preserve"> </w:t>
      </w:r>
      <w:r w:rsidR="00EB0F38">
        <w:rPr>
          <w:rFonts w:ascii="Arial" w:hAnsi="Arial" w:cs="Arial"/>
          <w:color w:val="000000"/>
          <w:shd w:val="clear" w:color="auto" w:fill="FFFFFF"/>
          <w:lang w:val="fr-CH"/>
        </w:rPr>
        <w:t xml:space="preserve">a </w:t>
      </w:r>
      <w:r w:rsidR="00A24D61" w:rsidRPr="00D43235">
        <w:rPr>
          <w:rFonts w:ascii="Arial" w:hAnsi="Arial" w:cs="Arial"/>
          <w:color w:val="000000"/>
          <w:shd w:val="clear" w:color="auto" w:fill="FFFFFF"/>
          <w:lang w:val="fr-CH"/>
        </w:rPr>
        <w:t xml:space="preserve">réalisé une étude approfondie </w:t>
      </w:r>
      <w:r w:rsidR="00EB0F38">
        <w:rPr>
          <w:rFonts w:ascii="Arial" w:hAnsi="Arial" w:cs="Arial"/>
          <w:color w:val="000000"/>
          <w:shd w:val="clear" w:color="auto" w:fill="FFFFFF"/>
          <w:lang w:val="fr-CH"/>
        </w:rPr>
        <w:t>ayant pour objectif de recenser les points de</w:t>
      </w:r>
      <w:r w:rsidR="00A24D61" w:rsidRPr="00D43235">
        <w:rPr>
          <w:rFonts w:ascii="Arial" w:hAnsi="Arial" w:cs="Arial"/>
          <w:color w:val="000000"/>
          <w:shd w:val="clear" w:color="auto" w:fill="FFFFFF"/>
          <w:lang w:val="fr-CH"/>
        </w:rPr>
        <w:t xml:space="preserve"> vue</w:t>
      </w:r>
      <w:r w:rsidR="00EB0F38">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 xml:space="preserve">des parties </w:t>
      </w:r>
      <w:r w:rsidR="00EB0F38">
        <w:rPr>
          <w:rFonts w:ascii="Arial" w:hAnsi="Arial" w:cs="Arial"/>
          <w:color w:val="000000"/>
          <w:shd w:val="clear" w:color="auto" w:fill="FFFFFF"/>
          <w:lang w:val="fr-CH"/>
        </w:rPr>
        <w:t>prenantes</w:t>
      </w:r>
      <w:r w:rsidR="00EB0F38" w:rsidRPr="00D43235">
        <w:rPr>
          <w:rFonts w:ascii="Arial" w:hAnsi="Arial" w:cs="Arial"/>
          <w:color w:val="000000"/>
          <w:shd w:val="clear" w:color="auto" w:fill="FFFFFF"/>
          <w:lang w:val="fr-CH"/>
        </w:rPr>
        <w:t xml:space="preserve"> </w:t>
      </w:r>
      <w:r w:rsidR="00EB0F38">
        <w:rPr>
          <w:rFonts w:ascii="Arial" w:hAnsi="Arial" w:cs="Arial"/>
          <w:color w:val="000000"/>
          <w:shd w:val="clear" w:color="auto" w:fill="FFFFFF"/>
          <w:lang w:val="fr-CH"/>
        </w:rPr>
        <w:t>concernant</w:t>
      </w:r>
      <w:r w:rsidR="00EB0F38" w:rsidRPr="00D43235">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 xml:space="preserve">les obligations </w:t>
      </w:r>
      <w:r w:rsidR="00B94803" w:rsidRPr="00D43235">
        <w:rPr>
          <w:rFonts w:ascii="Arial" w:hAnsi="Arial" w:cs="Arial"/>
          <w:color w:val="000000"/>
          <w:shd w:val="clear" w:color="auto" w:fill="FFFFFF"/>
          <w:lang w:val="fr-CH"/>
        </w:rPr>
        <w:t>relatives aux droits de l’homme</w:t>
      </w:r>
      <w:r w:rsidR="00A24D61" w:rsidRPr="00D43235">
        <w:rPr>
          <w:rFonts w:ascii="Arial" w:hAnsi="Arial" w:cs="Arial"/>
          <w:color w:val="000000"/>
          <w:shd w:val="clear" w:color="auto" w:fill="FFFFFF"/>
          <w:lang w:val="fr-CH"/>
        </w:rPr>
        <w:t xml:space="preserve"> se rapportant à l’environnement</w:t>
      </w:r>
      <w:r w:rsidR="00123FD8">
        <w:rPr>
          <w:rFonts w:ascii="Arial" w:hAnsi="Arial" w:cs="Arial"/>
          <w:color w:val="000000"/>
          <w:shd w:val="clear" w:color="auto" w:fill="FFFFFF"/>
          <w:lang w:val="fr-CH"/>
        </w:rPr>
        <w:t xml:space="preserve">. Cette étude a résulté en la </w:t>
      </w:r>
      <w:r w:rsidR="00EB0F38">
        <w:rPr>
          <w:rFonts w:ascii="Arial" w:hAnsi="Arial" w:cs="Arial"/>
          <w:color w:val="000000"/>
          <w:shd w:val="clear" w:color="auto" w:fill="FFFFFF"/>
          <w:lang w:val="fr-CH"/>
        </w:rPr>
        <w:t xml:space="preserve"> </w:t>
      </w:r>
      <w:r w:rsidR="00123FD8">
        <w:rPr>
          <w:rFonts w:ascii="Arial" w:hAnsi="Arial" w:cs="Arial"/>
          <w:color w:val="000000"/>
          <w:shd w:val="clear" w:color="auto" w:fill="FFFFFF"/>
          <w:lang w:val="fr-CH"/>
        </w:rPr>
        <w:t>préparation de</w:t>
      </w:r>
      <w:r w:rsidR="00A24D61" w:rsidRPr="00D43235">
        <w:rPr>
          <w:rFonts w:ascii="Arial" w:hAnsi="Arial" w:cs="Arial"/>
          <w:color w:val="000000"/>
          <w:shd w:val="clear" w:color="auto" w:fill="FFFFFF"/>
          <w:lang w:val="fr-CH"/>
        </w:rPr>
        <w:t xml:space="preserve"> </w:t>
      </w:r>
      <w:hyperlink r:id="rId14" w:history="1">
        <w:r w:rsidR="000258B3" w:rsidRPr="00D43235">
          <w:rPr>
            <w:rStyle w:val="Hyperlink"/>
            <w:rFonts w:ascii="Arial" w:hAnsi="Arial" w:cs="Arial"/>
            <w:shd w:val="clear" w:color="auto" w:fill="FFFFFF"/>
            <w:lang w:val="fr-CH"/>
          </w:rPr>
          <w:t>14 rapports individuels</w:t>
        </w:r>
      </w:hyperlink>
      <w:r w:rsidR="00EB0F38">
        <w:rPr>
          <w:rFonts w:ascii="Arial" w:hAnsi="Arial" w:cs="Arial"/>
          <w:color w:val="000000"/>
          <w:shd w:val="clear" w:color="auto" w:fill="FFFFFF"/>
          <w:lang w:val="fr-CH"/>
        </w:rPr>
        <w:t>,</w:t>
      </w:r>
      <w:r w:rsidR="00A24D61" w:rsidRPr="00D43235">
        <w:rPr>
          <w:rFonts w:ascii="Arial" w:hAnsi="Arial" w:cs="Arial"/>
          <w:color w:val="000000"/>
          <w:shd w:val="clear" w:color="auto" w:fill="FFFFFF"/>
          <w:lang w:val="fr-CH"/>
        </w:rPr>
        <w:t xml:space="preserve"> chacun étant consacré à une source ou à un </w:t>
      </w:r>
      <w:r w:rsidR="00A24D61" w:rsidRPr="00D43235">
        <w:rPr>
          <w:rFonts w:ascii="Arial" w:hAnsi="Arial" w:cs="Arial"/>
          <w:color w:val="000000"/>
          <w:shd w:val="clear" w:color="auto" w:fill="FFFFFF"/>
          <w:lang w:val="fr-CH"/>
        </w:rPr>
        <w:lastRenderedPageBreak/>
        <w:t>ensemble de sources déterminé</w:t>
      </w:r>
      <w:r w:rsidR="00B94803" w:rsidRPr="00D43235">
        <w:rPr>
          <w:rFonts w:ascii="Arial" w:hAnsi="Arial" w:cs="Arial"/>
          <w:color w:val="000000"/>
          <w:shd w:val="clear" w:color="auto" w:fill="FFFFFF"/>
          <w:lang w:val="fr-CH"/>
        </w:rPr>
        <w:t>es</w:t>
      </w:r>
      <w:r w:rsidR="00A24D61" w:rsidRPr="00D43235">
        <w:rPr>
          <w:rFonts w:ascii="Arial" w:hAnsi="Arial" w:cs="Arial"/>
          <w:color w:val="000000"/>
          <w:shd w:val="clear" w:color="auto" w:fill="FFFFFF"/>
          <w:lang w:val="fr-CH"/>
        </w:rPr>
        <w:t xml:space="preserve">. M. Knox a résumé les conclusions dans </w:t>
      </w:r>
      <w:r w:rsidR="003A4657">
        <w:rPr>
          <w:rFonts w:ascii="Arial" w:hAnsi="Arial" w:cs="Arial"/>
          <w:color w:val="000000"/>
          <w:shd w:val="clear" w:color="auto" w:fill="FFFFFF"/>
          <w:lang w:val="fr-CH"/>
        </w:rPr>
        <w:t>son rapport sur la situation présenté</w:t>
      </w:r>
      <w:r w:rsidR="00A24D61" w:rsidRPr="00D43235">
        <w:rPr>
          <w:rFonts w:ascii="Arial" w:hAnsi="Arial" w:cs="Arial"/>
          <w:color w:val="000000"/>
          <w:shd w:val="clear" w:color="auto" w:fill="FFFFFF"/>
          <w:lang w:val="fr-CH"/>
        </w:rPr>
        <w:t xml:space="preserve"> au Conseil des droits de l’homme en mars 2014 (</w:t>
      </w:r>
      <w:hyperlink r:id="rId15" w:history="1">
        <w:r w:rsidR="00A24D61" w:rsidRPr="003A4657">
          <w:rPr>
            <w:rStyle w:val="Hyperlink"/>
            <w:rFonts w:ascii="Arial" w:hAnsi="Arial" w:cs="Arial"/>
            <w:shd w:val="clear" w:color="auto" w:fill="FFFFFF"/>
            <w:lang w:val="fr-CH"/>
          </w:rPr>
          <w:t>A/HRC/25/53</w:t>
        </w:r>
      </w:hyperlink>
      <w:r w:rsidR="00A24D61" w:rsidRPr="00D43235">
        <w:rPr>
          <w:rFonts w:ascii="Arial" w:hAnsi="Arial" w:cs="Arial"/>
          <w:color w:val="000000"/>
          <w:shd w:val="clear" w:color="auto" w:fill="FFFFFF"/>
          <w:lang w:val="fr-CH"/>
        </w:rPr>
        <w:t>).</w:t>
      </w:r>
    </w:p>
    <w:p w:rsidR="00A24D61" w:rsidRPr="00D43235" w:rsidRDefault="00A24D61" w:rsidP="00A24D61">
      <w:pPr>
        <w:spacing w:after="120"/>
        <w:jc w:val="both"/>
        <w:rPr>
          <w:rFonts w:ascii="Arial" w:hAnsi="Arial" w:cs="Arial"/>
          <w:color w:val="000000"/>
          <w:shd w:val="clear" w:color="auto" w:fill="FFFFFF"/>
          <w:lang w:val="fr-CH"/>
        </w:rPr>
        <w:sectPr w:rsidR="00A24D61" w:rsidRPr="00D43235" w:rsidSect="008C58DF">
          <w:footerReference w:type="default" r:id="rId16"/>
          <w:headerReference w:type="first" r:id="rId17"/>
          <w:footerReference w:type="first" r:id="rId18"/>
          <w:pgSz w:w="11900" w:h="16840" w:code="9"/>
          <w:pgMar w:top="1440" w:right="1440" w:bottom="1440" w:left="1440" w:header="706" w:footer="706" w:gutter="0"/>
          <w:pgBorders w:offsetFrom="page">
            <w:top w:val="single" w:sz="12" w:space="24" w:color="548DD4"/>
            <w:left w:val="single" w:sz="12" w:space="24" w:color="548DD4"/>
            <w:bottom w:val="single" w:sz="12" w:space="24" w:color="548DD4"/>
            <w:right w:val="single" w:sz="12" w:space="24" w:color="548DD4"/>
          </w:pgBorders>
          <w:cols w:space="708"/>
          <w:titlePg/>
          <w:docGrid w:linePitch="326"/>
        </w:sectPr>
      </w:pPr>
    </w:p>
    <w:p w:rsidR="00A24D61" w:rsidRPr="00D43235" w:rsidRDefault="00A24D61" w:rsidP="00A24D61">
      <w:pPr>
        <w:numPr>
          <w:ilvl w:val="0"/>
          <w:numId w:val="2"/>
        </w:numPr>
        <w:spacing w:before="200" w:after="120"/>
        <w:ind w:left="714" w:hanging="357"/>
        <w:jc w:val="both"/>
        <w:rPr>
          <w:rFonts w:ascii="Arial" w:hAnsi="Arial" w:cs="Arial"/>
          <w:b/>
          <w:color w:val="000000"/>
          <w:shd w:val="clear" w:color="auto" w:fill="FFFFFF"/>
          <w:lang w:val="fr-CH"/>
        </w:rPr>
      </w:pPr>
      <w:r w:rsidRPr="00D43235">
        <w:rPr>
          <w:rFonts w:ascii="Arial" w:hAnsi="Arial" w:cs="Arial"/>
          <w:b/>
          <w:color w:val="000000"/>
          <w:shd w:val="clear" w:color="auto" w:fill="FFFFFF"/>
          <w:lang w:val="fr-CH"/>
        </w:rPr>
        <w:lastRenderedPageBreak/>
        <w:t>Recueil de bonnes pratiques (2015)</w:t>
      </w:r>
    </w:p>
    <w:p w:rsidR="00A24D61" w:rsidRPr="00D43235" w:rsidRDefault="00C3142E" w:rsidP="00A24D61">
      <w:p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M. Knox</w:t>
      </w:r>
      <w:r w:rsidR="00A24D61" w:rsidRPr="00D43235">
        <w:rPr>
          <w:rFonts w:ascii="Arial" w:hAnsi="Arial" w:cs="Arial"/>
          <w:color w:val="000000"/>
          <w:shd w:val="clear" w:color="auto" w:fill="FFFFFF"/>
          <w:lang w:val="fr-CH"/>
        </w:rPr>
        <w:t xml:space="preserve"> a </w:t>
      </w:r>
      <w:r w:rsidR="003A4657">
        <w:rPr>
          <w:rFonts w:ascii="Arial" w:hAnsi="Arial" w:cs="Arial"/>
          <w:color w:val="000000"/>
          <w:shd w:val="clear" w:color="auto" w:fill="FFFFFF"/>
          <w:lang w:val="fr-CH"/>
        </w:rPr>
        <w:t>présenté</w:t>
      </w:r>
      <w:r w:rsidR="003A4657" w:rsidRPr="00D43235">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 xml:space="preserve">son </w:t>
      </w:r>
      <w:hyperlink r:id="rId19" w:history="1">
        <w:r w:rsidR="000258B3" w:rsidRPr="00D43235">
          <w:rPr>
            <w:rStyle w:val="Hyperlink"/>
            <w:rFonts w:ascii="Arial" w:hAnsi="Arial" w:cs="Arial"/>
            <w:shd w:val="clear" w:color="auto" w:fill="FFFFFF"/>
            <w:lang w:val="fr-CH"/>
          </w:rPr>
          <w:t>recueil de bonnes pratiques</w:t>
        </w:r>
      </w:hyperlink>
      <w:r w:rsidR="000258B3" w:rsidRPr="00D43235">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 xml:space="preserve">au Conseil des droits de l’homme en mars 2015. </w:t>
      </w:r>
      <w:r w:rsidR="003A4657">
        <w:rPr>
          <w:rFonts w:ascii="Arial" w:hAnsi="Arial" w:cs="Arial"/>
          <w:color w:val="000000"/>
          <w:shd w:val="clear" w:color="auto" w:fill="FFFFFF"/>
          <w:lang w:val="fr-CH"/>
        </w:rPr>
        <w:t>C</w:t>
      </w:r>
      <w:r w:rsidR="003A4657" w:rsidRPr="00D43235">
        <w:rPr>
          <w:rFonts w:ascii="Arial" w:hAnsi="Arial" w:cs="Arial"/>
          <w:color w:val="000000"/>
          <w:shd w:val="clear" w:color="auto" w:fill="FFFFFF"/>
          <w:lang w:val="fr-CH"/>
        </w:rPr>
        <w:t xml:space="preserve">e </w:t>
      </w:r>
      <w:r w:rsidR="00A24D61" w:rsidRPr="00D43235">
        <w:rPr>
          <w:rFonts w:ascii="Arial" w:hAnsi="Arial" w:cs="Arial"/>
          <w:color w:val="000000"/>
          <w:shd w:val="clear" w:color="auto" w:fill="FFFFFF"/>
          <w:lang w:val="fr-CH"/>
        </w:rPr>
        <w:t xml:space="preserve">rapport (A/HRC/28/61) décrit les bonnes pratiques des Etats, des organisations internationales, des organisations de la société civile, des entreprises et des autres acteurs dans l’application des obligations relatives aux droits de l’homme en matière d’environnement. </w:t>
      </w:r>
      <w:r w:rsidR="003A4657">
        <w:rPr>
          <w:rFonts w:ascii="Arial" w:hAnsi="Arial" w:cs="Arial"/>
          <w:color w:val="000000"/>
          <w:shd w:val="clear" w:color="auto" w:fill="FFFFFF"/>
          <w:lang w:val="fr-CH"/>
        </w:rPr>
        <w:t>De plus</w:t>
      </w:r>
      <w:r w:rsidR="00A24D61" w:rsidRPr="00D43235">
        <w:rPr>
          <w:rFonts w:ascii="Arial" w:hAnsi="Arial" w:cs="Arial"/>
          <w:color w:val="000000"/>
          <w:shd w:val="clear" w:color="auto" w:fill="FFFFFF"/>
          <w:lang w:val="fr-CH"/>
        </w:rPr>
        <w:t>, M. Knox a préparé un résumé d’une page pour chaque bonne pratique</w:t>
      </w:r>
      <w:r w:rsidR="00123FD8">
        <w:rPr>
          <w:rFonts w:ascii="Arial" w:hAnsi="Arial" w:cs="Arial"/>
          <w:color w:val="000000"/>
          <w:shd w:val="clear" w:color="auto" w:fill="FFFFFF"/>
          <w:lang w:val="fr-CH"/>
        </w:rPr>
        <w:t xml:space="preserve"> recensée. Les résumés sont</w:t>
      </w:r>
      <w:r w:rsidR="00A24D61" w:rsidRPr="00D43235">
        <w:rPr>
          <w:rFonts w:ascii="Arial" w:hAnsi="Arial" w:cs="Arial"/>
          <w:color w:val="000000"/>
          <w:shd w:val="clear" w:color="auto" w:fill="FFFFFF"/>
          <w:lang w:val="fr-CH"/>
        </w:rPr>
        <w:t xml:space="preserve"> disponible</w:t>
      </w:r>
      <w:r w:rsidR="00123FD8">
        <w:rPr>
          <w:rFonts w:ascii="Arial" w:hAnsi="Arial" w:cs="Arial"/>
          <w:color w:val="000000"/>
          <w:shd w:val="clear" w:color="auto" w:fill="FFFFFF"/>
          <w:lang w:val="fr-CH"/>
        </w:rPr>
        <w:t>s</w:t>
      </w:r>
      <w:r w:rsidR="00A24D61" w:rsidRPr="00D43235">
        <w:rPr>
          <w:rFonts w:ascii="Arial" w:hAnsi="Arial" w:cs="Arial"/>
          <w:color w:val="000000"/>
          <w:shd w:val="clear" w:color="auto" w:fill="FFFFFF"/>
          <w:lang w:val="fr-CH"/>
        </w:rPr>
        <w:t xml:space="preserve"> en </w:t>
      </w:r>
      <w:hyperlink r:id="rId20" w:history="1">
        <w:r w:rsidR="000258B3" w:rsidRPr="00D43235">
          <w:rPr>
            <w:rStyle w:val="Hyperlink"/>
            <w:rFonts w:ascii="Arial" w:hAnsi="Arial" w:cs="Arial"/>
            <w:shd w:val="clear" w:color="auto" w:fill="FFFFFF"/>
            <w:lang w:val="fr-CH"/>
          </w:rPr>
          <w:t>anglais</w:t>
        </w:r>
      </w:hyperlink>
      <w:r w:rsidR="000258B3" w:rsidRPr="00D43235">
        <w:rPr>
          <w:rFonts w:ascii="Arial" w:hAnsi="Arial" w:cs="Arial"/>
          <w:color w:val="000000"/>
          <w:shd w:val="clear" w:color="auto" w:fill="FFFFFF"/>
          <w:lang w:val="fr-CH"/>
        </w:rPr>
        <w:t xml:space="preserve"> </w:t>
      </w:r>
      <w:r w:rsidR="00B94803" w:rsidRPr="00D43235">
        <w:rPr>
          <w:rFonts w:ascii="Arial" w:hAnsi="Arial" w:cs="Arial"/>
          <w:color w:val="000000"/>
          <w:shd w:val="clear" w:color="auto" w:fill="FFFFFF"/>
          <w:lang w:val="fr-CH"/>
        </w:rPr>
        <w:t xml:space="preserve">et </w:t>
      </w:r>
      <w:r w:rsidR="00123FD8">
        <w:rPr>
          <w:rFonts w:ascii="Arial" w:hAnsi="Arial" w:cs="Arial"/>
          <w:color w:val="000000"/>
          <w:shd w:val="clear" w:color="auto" w:fill="FFFFFF"/>
          <w:lang w:val="fr-CH"/>
        </w:rPr>
        <w:t xml:space="preserve">sont </w:t>
      </w:r>
      <w:r w:rsidR="00B94803" w:rsidRPr="00D43235">
        <w:rPr>
          <w:rFonts w:ascii="Arial" w:hAnsi="Arial" w:cs="Arial"/>
          <w:color w:val="000000"/>
          <w:shd w:val="clear" w:color="auto" w:fill="FFFFFF"/>
          <w:lang w:val="fr-CH"/>
        </w:rPr>
        <w:t xml:space="preserve">également </w:t>
      </w:r>
      <w:r w:rsidR="00123FD8">
        <w:rPr>
          <w:rFonts w:ascii="Arial" w:hAnsi="Arial" w:cs="Arial"/>
          <w:color w:val="000000"/>
          <w:shd w:val="clear" w:color="auto" w:fill="FFFFFF"/>
          <w:lang w:val="fr-CH"/>
        </w:rPr>
        <w:t>accessibles</w:t>
      </w:r>
      <w:r w:rsidR="00123FD8" w:rsidRPr="00D43235">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sur un</w:t>
      </w:r>
      <w:r w:rsidR="00747E2D" w:rsidRPr="00D43235">
        <w:rPr>
          <w:rFonts w:ascii="Arial" w:hAnsi="Arial" w:cs="Arial"/>
          <w:color w:val="000000"/>
          <w:shd w:val="clear" w:color="auto" w:fill="FFFFFF"/>
          <w:lang w:val="fr-CH"/>
        </w:rPr>
        <w:t xml:space="preserve"> </w:t>
      </w:r>
      <w:r w:rsidR="00A24D61" w:rsidRPr="00D43235">
        <w:rPr>
          <w:rFonts w:ascii="Arial" w:hAnsi="Arial" w:cs="Arial"/>
          <w:color w:val="000000"/>
          <w:shd w:val="clear" w:color="auto" w:fill="FFFFFF"/>
          <w:lang w:val="fr-CH"/>
        </w:rPr>
        <w:t xml:space="preserve">site web autonome- </w:t>
      </w:r>
      <w:hyperlink r:id="rId21" w:history="1">
        <w:r w:rsidR="000258B3" w:rsidRPr="00D43235">
          <w:rPr>
            <w:rStyle w:val="Hyperlink"/>
            <w:rFonts w:ascii="Arial" w:hAnsi="Arial" w:cs="Arial"/>
            <w:shd w:val="clear" w:color="auto" w:fill="FFFFFF"/>
            <w:lang w:val="fr-CH"/>
          </w:rPr>
          <w:t>Base de données de droits environnementaux</w:t>
        </w:r>
      </w:hyperlink>
      <w:r w:rsidR="00A24D61" w:rsidRPr="00D43235">
        <w:rPr>
          <w:rFonts w:ascii="Arial" w:hAnsi="Arial" w:cs="Arial"/>
          <w:color w:val="000000"/>
          <w:shd w:val="clear" w:color="auto" w:fill="FFFFFF"/>
          <w:lang w:val="fr-CH"/>
        </w:rPr>
        <w:t xml:space="preserve">. </w:t>
      </w:r>
    </w:p>
    <w:p w:rsidR="00A24D61" w:rsidRPr="00FA7001" w:rsidRDefault="00A24D61" w:rsidP="00A24D61">
      <w:pPr>
        <w:numPr>
          <w:ilvl w:val="0"/>
          <w:numId w:val="2"/>
        </w:numPr>
        <w:spacing w:before="200" w:after="120"/>
        <w:ind w:left="714" w:hanging="357"/>
        <w:jc w:val="both"/>
        <w:rPr>
          <w:rFonts w:ascii="Arial" w:hAnsi="Arial" w:cs="Arial"/>
          <w:b/>
          <w:color w:val="000000"/>
          <w:shd w:val="clear" w:color="auto" w:fill="FFFFFF"/>
          <w:lang w:val="fr-CH"/>
        </w:rPr>
      </w:pPr>
      <w:r w:rsidRPr="00FA7001">
        <w:rPr>
          <w:rFonts w:ascii="Arial" w:hAnsi="Arial" w:cs="Arial"/>
          <w:b/>
          <w:color w:val="000000"/>
          <w:shd w:val="clear" w:color="auto" w:fill="FFFFFF"/>
          <w:lang w:val="fr-CH"/>
        </w:rPr>
        <w:t>Rapport sur le changement climatique (2016)</w:t>
      </w:r>
    </w:p>
    <w:p w:rsidR="00A24D61" w:rsidRPr="00D43235" w:rsidRDefault="00A24D61" w:rsidP="00A24D61">
      <w:p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 xml:space="preserve">Le </w:t>
      </w:r>
      <w:r w:rsidR="00EB0F38">
        <w:rPr>
          <w:rFonts w:ascii="Arial" w:hAnsi="Arial" w:cs="Arial"/>
          <w:color w:val="000000"/>
          <w:shd w:val="clear" w:color="auto" w:fill="FFFFFF"/>
          <w:lang w:val="fr-CH"/>
        </w:rPr>
        <w:t>R</w:t>
      </w:r>
      <w:r w:rsidRPr="00D43235">
        <w:rPr>
          <w:rFonts w:ascii="Arial" w:hAnsi="Arial" w:cs="Arial"/>
          <w:color w:val="000000"/>
          <w:shd w:val="clear" w:color="auto" w:fill="FFFFFF"/>
          <w:lang w:val="fr-CH"/>
        </w:rPr>
        <w:t xml:space="preserve">apporteur spécial </w:t>
      </w:r>
      <w:r w:rsidR="00C272CE">
        <w:rPr>
          <w:rFonts w:ascii="Arial" w:hAnsi="Arial" w:cs="Arial"/>
          <w:color w:val="000000"/>
          <w:shd w:val="clear" w:color="auto" w:fill="FFFFFF"/>
          <w:lang w:val="fr-CH"/>
        </w:rPr>
        <w:t xml:space="preserve">a </w:t>
      </w:r>
      <w:r w:rsidRPr="00D43235">
        <w:rPr>
          <w:rFonts w:ascii="Arial" w:hAnsi="Arial" w:cs="Arial"/>
          <w:color w:val="000000"/>
          <w:shd w:val="clear" w:color="auto" w:fill="FFFFFF"/>
          <w:lang w:val="fr-CH"/>
        </w:rPr>
        <w:t>examin</w:t>
      </w:r>
      <w:r w:rsidR="00C272CE">
        <w:rPr>
          <w:rFonts w:ascii="Arial" w:hAnsi="Arial" w:cs="Arial"/>
          <w:color w:val="000000"/>
          <w:shd w:val="clear" w:color="auto" w:fill="FFFFFF"/>
          <w:lang w:val="fr-CH"/>
        </w:rPr>
        <w:t>é</w:t>
      </w:r>
      <w:r w:rsidRPr="00D43235">
        <w:rPr>
          <w:rFonts w:ascii="Arial" w:hAnsi="Arial" w:cs="Arial"/>
          <w:color w:val="000000"/>
          <w:shd w:val="clear" w:color="auto" w:fill="FFFFFF"/>
          <w:lang w:val="fr-CH"/>
        </w:rPr>
        <w:t xml:space="preserve"> les obligations relatives aux droits de l’homme qui se rapportent aux changements climatiques</w:t>
      </w:r>
      <w:r w:rsidR="00B94803" w:rsidRPr="00D43235">
        <w:rPr>
          <w:rFonts w:ascii="Arial" w:hAnsi="Arial" w:cs="Arial"/>
          <w:color w:val="000000"/>
          <w:shd w:val="clear" w:color="auto" w:fill="FFFFFF"/>
          <w:lang w:val="fr-CH"/>
        </w:rPr>
        <w:t>. I</w:t>
      </w:r>
      <w:r w:rsidRPr="00D43235">
        <w:rPr>
          <w:rFonts w:ascii="Arial" w:hAnsi="Arial" w:cs="Arial"/>
          <w:color w:val="000000"/>
          <w:shd w:val="clear" w:color="auto" w:fill="FFFFFF"/>
          <w:lang w:val="fr-CH"/>
        </w:rPr>
        <w:t xml:space="preserve">l </w:t>
      </w:r>
      <w:r w:rsidR="00B83E73">
        <w:rPr>
          <w:rFonts w:ascii="Arial" w:hAnsi="Arial" w:cs="Arial"/>
          <w:color w:val="000000"/>
          <w:shd w:val="clear" w:color="auto" w:fill="FFFFFF"/>
          <w:lang w:val="fr-CH"/>
        </w:rPr>
        <w:t>a également exposé l’intérêt</w:t>
      </w:r>
      <w:r w:rsidR="00B83E73" w:rsidRPr="00D43235">
        <w:rPr>
          <w:rFonts w:ascii="Arial" w:hAnsi="Arial" w:cs="Arial"/>
          <w:color w:val="000000"/>
          <w:shd w:val="clear" w:color="auto" w:fill="FFFFFF"/>
          <w:lang w:val="fr-CH"/>
        </w:rPr>
        <w:t xml:space="preserve"> </w:t>
      </w:r>
      <w:r w:rsidRPr="00D43235">
        <w:rPr>
          <w:rFonts w:ascii="Arial" w:hAnsi="Arial" w:cs="Arial"/>
          <w:color w:val="000000"/>
          <w:shd w:val="clear" w:color="auto" w:fill="FFFFFF"/>
          <w:lang w:val="fr-CH"/>
        </w:rPr>
        <w:t xml:space="preserve">croissant dont la question des liens entre les changements climatiques et les droits de l’homme a fait l’objet </w:t>
      </w:r>
      <w:r w:rsidR="00123FD8">
        <w:rPr>
          <w:rFonts w:ascii="Arial" w:hAnsi="Arial" w:cs="Arial"/>
          <w:color w:val="000000"/>
          <w:shd w:val="clear" w:color="auto" w:fill="FFFFFF"/>
          <w:lang w:val="fr-CH"/>
        </w:rPr>
        <w:t>au cours des</w:t>
      </w:r>
      <w:r w:rsidR="00123FD8" w:rsidRPr="00D43235">
        <w:rPr>
          <w:rFonts w:ascii="Arial" w:hAnsi="Arial" w:cs="Arial"/>
          <w:color w:val="000000"/>
          <w:shd w:val="clear" w:color="auto" w:fill="FFFFFF"/>
          <w:lang w:val="fr-CH"/>
        </w:rPr>
        <w:t xml:space="preserve"> </w:t>
      </w:r>
      <w:r w:rsidRPr="00D43235">
        <w:rPr>
          <w:rFonts w:ascii="Arial" w:hAnsi="Arial" w:cs="Arial"/>
          <w:color w:val="000000"/>
          <w:shd w:val="clear" w:color="auto" w:fill="FFFFFF"/>
          <w:lang w:val="fr-CH"/>
        </w:rPr>
        <w:t>dernières années</w:t>
      </w:r>
      <w:r w:rsidR="00123FD8">
        <w:rPr>
          <w:rFonts w:ascii="Arial" w:hAnsi="Arial" w:cs="Arial"/>
          <w:color w:val="000000"/>
          <w:shd w:val="clear" w:color="auto" w:fill="FFFFFF"/>
          <w:lang w:val="fr-CH"/>
        </w:rPr>
        <w:t>.</w:t>
      </w:r>
      <w:r w:rsidR="004F32FB">
        <w:rPr>
          <w:rFonts w:ascii="Arial" w:hAnsi="Arial" w:cs="Arial"/>
          <w:color w:val="000000"/>
          <w:shd w:val="clear" w:color="auto" w:fill="FFFFFF"/>
          <w:lang w:val="fr-CH"/>
        </w:rPr>
        <w:t xml:space="preserve"> De plus,</w:t>
      </w:r>
      <w:r w:rsidR="00123FD8">
        <w:rPr>
          <w:rFonts w:ascii="Arial" w:hAnsi="Arial" w:cs="Arial"/>
          <w:color w:val="000000"/>
          <w:shd w:val="clear" w:color="auto" w:fill="FFFFFF"/>
          <w:lang w:val="fr-CH"/>
        </w:rPr>
        <w:t xml:space="preserve"> </w:t>
      </w:r>
      <w:r w:rsidR="004F32FB">
        <w:rPr>
          <w:rFonts w:ascii="Arial" w:hAnsi="Arial" w:cs="Arial"/>
          <w:color w:val="000000"/>
          <w:shd w:val="clear" w:color="auto" w:fill="FFFFFF"/>
          <w:lang w:val="fr-CH"/>
        </w:rPr>
        <w:t>i</w:t>
      </w:r>
      <w:r w:rsidR="00123FD8">
        <w:rPr>
          <w:rFonts w:ascii="Arial" w:hAnsi="Arial" w:cs="Arial"/>
          <w:color w:val="000000"/>
          <w:shd w:val="clear" w:color="auto" w:fill="FFFFFF"/>
          <w:lang w:val="fr-CH"/>
        </w:rPr>
        <w:t xml:space="preserve">l a </w:t>
      </w:r>
      <w:r w:rsidR="00B83E73">
        <w:rPr>
          <w:rFonts w:ascii="Arial" w:hAnsi="Arial" w:cs="Arial"/>
          <w:color w:val="000000"/>
          <w:shd w:val="clear" w:color="auto" w:fill="FFFFFF"/>
          <w:lang w:val="fr-CH"/>
        </w:rPr>
        <w:t xml:space="preserve">passé </w:t>
      </w:r>
      <w:r w:rsidRPr="00D43235">
        <w:rPr>
          <w:rFonts w:ascii="Arial" w:hAnsi="Arial" w:cs="Arial"/>
          <w:color w:val="000000"/>
          <w:shd w:val="clear" w:color="auto" w:fill="FFFFFF"/>
          <w:lang w:val="fr-CH"/>
        </w:rPr>
        <w:t xml:space="preserve">en revue les effets des changements climatiques sur le plein exercice des droits de l’homme et </w:t>
      </w:r>
      <w:r w:rsidR="00B83E73">
        <w:rPr>
          <w:rFonts w:ascii="Arial" w:hAnsi="Arial" w:cs="Arial"/>
          <w:color w:val="000000"/>
          <w:shd w:val="clear" w:color="auto" w:fill="FFFFFF"/>
          <w:lang w:val="fr-CH"/>
        </w:rPr>
        <w:t xml:space="preserve">a précisé </w:t>
      </w:r>
      <w:r w:rsidRPr="00D43235">
        <w:rPr>
          <w:rFonts w:ascii="Arial" w:hAnsi="Arial" w:cs="Arial"/>
          <w:color w:val="000000"/>
          <w:shd w:val="clear" w:color="auto" w:fill="FFFFFF"/>
          <w:lang w:val="fr-CH"/>
        </w:rPr>
        <w:t xml:space="preserve">la façon dont les obligations relatives aux droits de l’homme s’appliquent aux mesures liées au climat. </w:t>
      </w:r>
      <w:r w:rsidR="00B83E73">
        <w:rPr>
          <w:rFonts w:ascii="Arial" w:hAnsi="Arial" w:cs="Arial"/>
          <w:color w:val="000000"/>
          <w:shd w:val="clear" w:color="auto" w:fill="FFFFFF"/>
          <w:lang w:val="fr-CH"/>
        </w:rPr>
        <w:t xml:space="preserve">M. Knox a indiqué </w:t>
      </w:r>
      <w:r w:rsidRPr="00D43235">
        <w:rPr>
          <w:rFonts w:ascii="Arial" w:hAnsi="Arial" w:cs="Arial"/>
          <w:color w:val="000000"/>
          <w:shd w:val="clear" w:color="auto" w:fill="FFFFFF"/>
          <w:lang w:val="fr-CH"/>
        </w:rPr>
        <w:t xml:space="preserve">que les États ont des obligations de procédure et de fond en matière de changements climatiques, et ont le devoir de protéger les droits des plus vulnérables. M. Knox </w:t>
      </w:r>
      <w:r w:rsidR="00B83E73">
        <w:rPr>
          <w:rFonts w:ascii="Arial" w:hAnsi="Arial" w:cs="Arial"/>
          <w:color w:val="000000"/>
          <w:shd w:val="clear" w:color="auto" w:fill="FFFFFF"/>
          <w:lang w:val="fr-CH"/>
        </w:rPr>
        <w:t>a présenté</w:t>
      </w:r>
      <w:r w:rsidR="00B83E73" w:rsidRPr="00D43235">
        <w:rPr>
          <w:rFonts w:ascii="Arial" w:hAnsi="Arial" w:cs="Arial"/>
          <w:color w:val="000000"/>
          <w:shd w:val="clear" w:color="auto" w:fill="FFFFFF"/>
          <w:lang w:val="fr-CH"/>
        </w:rPr>
        <w:t xml:space="preserve"> </w:t>
      </w:r>
      <w:r w:rsidRPr="00D43235">
        <w:rPr>
          <w:rFonts w:ascii="Arial" w:hAnsi="Arial" w:cs="Arial"/>
          <w:color w:val="000000"/>
          <w:shd w:val="clear" w:color="auto" w:fill="FFFFFF"/>
          <w:lang w:val="fr-CH"/>
        </w:rPr>
        <w:t>son rapport au Conseil des droits de l’homme en mars 2016</w:t>
      </w:r>
      <w:r w:rsidR="00B83E73">
        <w:rPr>
          <w:rFonts w:ascii="Arial" w:hAnsi="Arial" w:cs="Arial"/>
          <w:color w:val="000000"/>
          <w:shd w:val="clear" w:color="auto" w:fill="FFFFFF"/>
          <w:lang w:val="fr-CH"/>
        </w:rPr>
        <w:t xml:space="preserve"> </w:t>
      </w:r>
      <w:r w:rsidR="00B83E73" w:rsidRPr="00B83E73">
        <w:rPr>
          <w:rFonts w:ascii="Arial" w:hAnsi="Arial" w:cs="Arial"/>
          <w:color w:val="000000"/>
          <w:shd w:val="clear" w:color="auto" w:fill="FFFFFF"/>
          <w:lang w:val="fr-CH"/>
        </w:rPr>
        <w:t>(</w:t>
      </w:r>
      <w:hyperlink r:id="rId22" w:history="1">
        <w:r w:rsidR="00B83E73" w:rsidRPr="00B83E73">
          <w:rPr>
            <w:rStyle w:val="Hyperlink"/>
            <w:rFonts w:ascii="Arial" w:hAnsi="Arial" w:cs="Arial"/>
            <w:shd w:val="clear" w:color="auto" w:fill="FFFFFF"/>
            <w:lang w:val="fr-CH"/>
          </w:rPr>
          <w:t>A/HRC/31/52</w:t>
        </w:r>
      </w:hyperlink>
      <w:r w:rsidR="00B83E73" w:rsidRPr="00B83E73">
        <w:rPr>
          <w:rFonts w:ascii="Arial" w:hAnsi="Arial" w:cs="Arial"/>
          <w:color w:val="000000"/>
          <w:shd w:val="clear" w:color="auto" w:fill="FFFFFF"/>
          <w:lang w:val="fr-CH"/>
        </w:rPr>
        <w:t>).</w:t>
      </w:r>
    </w:p>
    <w:p w:rsidR="00A24D61" w:rsidRPr="00D43235" w:rsidRDefault="00A24D61" w:rsidP="00A24D61">
      <w:pPr>
        <w:numPr>
          <w:ilvl w:val="0"/>
          <w:numId w:val="2"/>
        </w:numPr>
        <w:spacing w:before="200" w:after="120"/>
        <w:ind w:left="714" w:hanging="357"/>
        <w:jc w:val="both"/>
        <w:rPr>
          <w:rFonts w:ascii="Arial" w:hAnsi="Arial" w:cs="Arial"/>
          <w:color w:val="000000"/>
          <w:shd w:val="clear" w:color="auto" w:fill="FFFFFF"/>
          <w:lang w:val="fr-CH"/>
        </w:rPr>
      </w:pPr>
      <w:r w:rsidRPr="00D43235">
        <w:rPr>
          <w:rFonts w:ascii="Arial" w:hAnsi="Arial" w:cs="Arial"/>
          <w:b/>
          <w:color w:val="000000"/>
          <w:shd w:val="clear" w:color="auto" w:fill="FFFFFF"/>
          <w:lang w:val="fr-CH"/>
        </w:rPr>
        <w:t>Rapport sur la mise en œuvre (2016)</w:t>
      </w:r>
    </w:p>
    <w:p w:rsidR="00A24D61" w:rsidRDefault="00A24D61" w:rsidP="00A24D61">
      <w:p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 xml:space="preserve">Dans ce rapport, le </w:t>
      </w:r>
      <w:r w:rsidR="00EB0F38">
        <w:rPr>
          <w:rFonts w:ascii="Arial" w:hAnsi="Arial" w:cs="Arial"/>
          <w:color w:val="000000"/>
          <w:shd w:val="clear" w:color="auto" w:fill="FFFFFF"/>
          <w:lang w:val="fr-CH"/>
        </w:rPr>
        <w:t>R</w:t>
      </w:r>
      <w:r w:rsidRPr="00D43235">
        <w:rPr>
          <w:rFonts w:ascii="Arial" w:hAnsi="Arial" w:cs="Arial"/>
          <w:color w:val="000000"/>
          <w:shd w:val="clear" w:color="auto" w:fill="FFFFFF"/>
          <w:lang w:val="fr-CH"/>
        </w:rPr>
        <w:t xml:space="preserve">apporteur spécial expose des méthodes possibles pour mettre en œuvre les obligations relatives aux droits de l’homme se rapportant aux moyens de bénéficier d’un environnement sain. </w:t>
      </w:r>
      <w:hyperlink r:id="rId23" w:history="1">
        <w:r w:rsidR="000258B3" w:rsidRPr="00D43235">
          <w:rPr>
            <w:rStyle w:val="Hyperlink"/>
            <w:rFonts w:ascii="Arial" w:hAnsi="Arial" w:cs="Arial"/>
            <w:shd w:val="clear" w:color="auto" w:fill="FFFFFF"/>
            <w:lang w:val="fr-CH"/>
          </w:rPr>
          <w:t>Le rapport</w:t>
        </w:r>
      </w:hyperlink>
      <w:r w:rsidR="000258B3" w:rsidRPr="00D43235">
        <w:rPr>
          <w:rFonts w:ascii="Arial" w:hAnsi="Arial" w:cs="Arial"/>
          <w:color w:val="000000"/>
          <w:shd w:val="clear" w:color="auto" w:fill="FFFFFF"/>
          <w:lang w:val="fr-CH"/>
        </w:rPr>
        <w:t xml:space="preserve"> </w:t>
      </w:r>
      <w:r w:rsidRPr="00D43235">
        <w:rPr>
          <w:rFonts w:ascii="Arial" w:hAnsi="Arial" w:cs="Arial"/>
          <w:color w:val="000000"/>
          <w:shd w:val="clear" w:color="auto" w:fill="FFFFFF"/>
          <w:lang w:val="fr-CH"/>
        </w:rPr>
        <w:t xml:space="preserve">est destiné à une large gamme </w:t>
      </w:r>
      <w:r w:rsidR="00EE2FDE" w:rsidRPr="00D43235">
        <w:rPr>
          <w:rFonts w:ascii="Arial" w:hAnsi="Arial" w:cs="Arial"/>
          <w:color w:val="000000"/>
          <w:shd w:val="clear" w:color="auto" w:fill="FFFFFF"/>
          <w:lang w:val="fr-CH"/>
        </w:rPr>
        <w:t>d’</w:t>
      </w:r>
      <w:r w:rsidRPr="00D43235">
        <w:rPr>
          <w:rFonts w:ascii="Arial" w:hAnsi="Arial" w:cs="Arial"/>
          <w:color w:val="000000"/>
          <w:shd w:val="clear" w:color="auto" w:fill="FFFFFF"/>
          <w:lang w:val="fr-CH"/>
        </w:rPr>
        <w:t xml:space="preserve">acteurs qui pourraient mettre en œuvre les normes de droits de l’homme en matière d’environnement. Les propositions sont regroupées par catégorie en fonction des acteurs susceptibles de participer à leur mise en œuvre, parmi lesquels </w:t>
      </w:r>
      <w:r w:rsidR="003A4657">
        <w:rPr>
          <w:rFonts w:ascii="Arial" w:hAnsi="Arial" w:cs="Arial"/>
          <w:color w:val="000000"/>
          <w:shd w:val="clear" w:color="auto" w:fill="FFFFFF"/>
          <w:lang w:val="fr-CH"/>
        </w:rPr>
        <w:t xml:space="preserve">on compte </w:t>
      </w:r>
      <w:r w:rsidRPr="00D43235">
        <w:rPr>
          <w:rFonts w:ascii="Arial" w:hAnsi="Arial" w:cs="Arial"/>
          <w:color w:val="000000"/>
          <w:shd w:val="clear" w:color="auto" w:fill="FFFFFF"/>
          <w:lang w:val="fr-CH"/>
        </w:rPr>
        <w:t xml:space="preserve">: a) le Conseil des droits de l’homme et d’autres organisations intergouvernementales; b) les organes régionaux qui s’occupent des droits de l’homme et d’autres organisations régionales; c) les gouvernements; d) les acteurs non étatiques, </w:t>
      </w:r>
      <w:r w:rsidR="00EE2FDE" w:rsidRPr="00D43235">
        <w:rPr>
          <w:rFonts w:ascii="Arial" w:hAnsi="Arial" w:cs="Arial"/>
          <w:color w:val="000000"/>
          <w:shd w:val="clear" w:color="auto" w:fill="FFFFFF"/>
          <w:lang w:val="fr-CH"/>
        </w:rPr>
        <w:t xml:space="preserve">y compris </w:t>
      </w:r>
      <w:r w:rsidRPr="00D43235">
        <w:rPr>
          <w:rFonts w:ascii="Arial" w:hAnsi="Arial" w:cs="Arial"/>
          <w:color w:val="000000"/>
          <w:shd w:val="clear" w:color="auto" w:fill="FFFFFF"/>
          <w:lang w:val="fr-CH"/>
        </w:rPr>
        <w:t xml:space="preserve">les organisations de la société civile; e) le Rapporteur spécial. </w:t>
      </w:r>
      <w:r w:rsidR="00B83E73">
        <w:rPr>
          <w:rFonts w:ascii="Arial" w:hAnsi="Arial" w:cs="Arial"/>
          <w:color w:val="000000"/>
          <w:shd w:val="clear" w:color="auto" w:fill="FFFFFF"/>
          <w:lang w:val="fr-CH"/>
        </w:rPr>
        <w:t>M. Knox a présenté son rapport au Conseil des droits de l’homme en mars 2016 (</w:t>
      </w:r>
      <w:hyperlink r:id="rId24" w:history="1">
        <w:r w:rsidR="00B83E73" w:rsidRPr="00B83E73">
          <w:rPr>
            <w:rStyle w:val="Hyperlink"/>
            <w:rFonts w:ascii="Arial" w:hAnsi="Arial" w:cs="Arial"/>
            <w:shd w:val="clear" w:color="auto" w:fill="FFFFFF"/>
            <w:lang w:val="fr-CH"/>
          </w:rPr>
          <w:t>A/HRC/31/53</w:t>
        </w:r>
      </w:hyperlink>
      <w:r w:rsidR="00B83E73">
        <w:rPr>
          <w:rFonts w:ascii="Arial" w:hAnsi="Arial" w:cs="Arial"/>
          <w:color w:val="000000"/>
          <w:shd w:val="clear" w:color="auto" w:fill="FFFFFF"/>
          <w:lang w:val="fr-CH"/>
        </w:rPr>
        <w:t xml:space="preserve">). </w:t>
      </w:r>
    </w:p>
    <w:p w:rsidR="0000738C" w:rsidRPr="0000738C" w:rsidRDefault="0000738C" w:rsidP="0000738C">
      <w:pPr>
        <w:numPr>
          <w:ilvl w:val="0"/>
          <w:numId w:val="2"/>
        </w:numPr>
        <w:spacing w:before="200" w:after="120"/>
        <w:ind w:left="714" w:hanging="357"/>
        <w:jc w:val="both"/>
        <w:rPr>
          <w:rFonts w:ascii="Arial" w:hAnsi="Arial" w:cs="Arial"/>
          <w:b/>
          <w:color w:val="000000"/>
          <w:shd w:val="clear" w:color="auto" w:fill="FFFFFF"/>
          <w:lang w:val="fr-CH"/>
        </w:rPr>
      </w:pPr>
      <w:r w:rsidRPr="0000738C">
        <w:rPr>
          <w:rFonts w:ascii="Arial" w:hAnsi="Arial" w:cs="Arial"/>
          <w:b/>
          <w:color w:val="000000"/>
          <w:shd w:val="clear" w:color="auto" w:fill="FFFFFF"/>
          <w:lang w:val="fr-CH"/>
        </w:rPr>
        <w:t>Rapport sur la biodiversité (2017)</w:t>
      </w:r>
    </w:p>
    <w:p w:rsidR="0000738C" w:rsidRDefault="0000738C" w:rsidP="00A24D61">
      <w:pPr>
        <w:spacing w:before="300" w:after="120"/>
        <w:jc w:val="both"/>
        <w:rPr>
          <w:rFonts w:ascii="Arial" w:hAnsi="Arial" w:cs="Arial"/>
          <w:color w:val="000000"/>
          <w:shd w:val="clear" w:color="auto" w:fill="FFFFFF"/>
          <w:lang w:val="fr-CH"/>
        </w:rPr>
      </w:pPr>
      <w:r w:rsidRPr="0000738C">
        <w:rPr>
          <w:rFonts w:ascii="Arial" w:hAnsi="Arial" w:cs="Arial"/>
          <w:color w:val="000000"/>
          <w:shd w:val="clear" w:color="auto" w:fill="FFFFFF"/>
          <w:lang w:val="fr-CH"/>
        </w:rPr>
        <w:t xml:space="preserve">Le </w:t>
      </w:r>
      <w:r w:rsidR="00EB0F38">
        <w:rPr>
          <w:rFonts w:ascii="Arial" w:hAnsi="Arial" w:cs="Arial"/>
          <w:color w:val="000000"/>
          <w:shd w:val="clear" w:color="auto" w:fill="FFFFFF"/>
          <w:lang w:val="fr-CH"/>
        </w:rPr>
        <w:t xml:space="preserve">Rapporteur spécial a présenté son </w:t>
      </w:r>
      <w:r w:rsidRPr="0000738C">
        <w:rPr>
          <w:rFonts w:ascii="Arial" w:hAnsi="Arial" w:cs="Arial"/>
          <w:color w:val="000000"/>
          <w:shd w:val="clear" w:color="auto" w:fill="FFFFFF"/>
          <w:lang w:val="fr-CH"/>
        </w:rPr>
        <w:t xml:space="preserve">rapport </w:t>
      </w:r>
      <w:r w:rsidR="00EB0F38">
        <w:rPr>
          <w:rFonts w:ascii="Arial" w:hAnsi="Arial" w:cs="Arial"/>
          <w:color w:val="000000"/>
          <w:shd w:val="clear" w:color="auto" w:fill="FFFFFF"/>
          <w:lang w:val="fr-CH"/>
        </w:rPr>
        <w:t xml:space="preserve">sur la diversité biologique au Conseil des droits de l’homme en mars 2017 </w:t>
      </w:r>
      <w:r w:rsidRPr="0000738C">
        <w:rPr>
          <w:rFonts w:ascii="Arial" w:hAnsi="Arial" w:cs="Arial"/>
          <w:color w:val="000000"/>
          <w:shd w:val="clear" w:color="auto" w:fill="FFFFFF"/>
          <w:lang w:val="fr-CH"/>
        </w:rPr>
        <w:t>(</w:t>
      </w:r>
      <w:hyperlink r:id="rId25" w:history="1">
        <w:r w:rsidRPr="00EB0F38">
          <w:rPr>
            <w:rStyle w:val="Hyperlink"/>
            <w:rFonts w:ascii="Arial" w:hAnsi="Arial" w:cs="Arial"/>
            <w:shd w:val="clear" w:color="auto" w:fill="FFFFFF"/>
            <w:lang w:val="fr-CH"/>
          </w:rPr>
          <w:t>A/HRC/34/49</w:t>
        </w:r>
      </w:hyperlink>
      <w:r w:rsidRPr="0000738C">
        <w:rPr>
          <w:rFonts w:ascii="Arial" w:hAnsi="Arial" w:cs="Arial"/>
          <w:color w:val="000000"/>
          <w:shd w:val="clear" w:color="auto" w:fill="FFFFFF"/>
          <w:lang w:val="fr-CH"/>
        </w:rPr>
        <w:t xml:space="preserve">). Il </w:t>
      </w:r>
      <w:r w:rsidR="003A4657">
        <w:rPr>
          <w:rFonts w:ascii="Arial" w:hAnsi="Arial" w:cs="Arial"/>
          <w:color w:val="000000"/>
          <w:shd w:val="clear" w:color="auto" w:fill="FFFFFF"/>
          <w:lang w:val="fr-CH"/>
        </w:rPr>
        <w:t xml:space="preserve">y </w:t>
      </w:r>
      <w:r w:rsidRPr="0000738C">
        <w:rPr>
          <w:rFonts w:ascii="Arial" w:hAnsi="Arial" w:cs="Arial"/>
          <w:color w:val="000000"/>
          <w:shd w:val="clear" w:color="auto" w:fill="FFFFFF"/>
          <w:lang w:val="fr-CH"/>
        </w:rPr>
        <w:t xml:space="preserve">décrit l'importance des services écosystémiques et de la biodiversité pour la pleine jouissance des droits de l'homme et </w:t>
      </w:r>
      <w:r w:rsidR="00F01F90">
        <w:rPr>
          <w:rFonts w:ascii="Arial" w:hAnsi="Arial" w:cs="Arial"/>
          <w:color w:val="000000"/>
          <w:shd w:val="clear" w:color="auto" w:fill="FFFFFF"/>
          <w:lang w:val="fr-CH"/>
        </w:rPr>
        <w:t>fait état de</w:t>
      </w:r>
      <w:r w:rsidR="00F01F90" w:rsidRPr="0000738C">
        <w:rPr>
          <w:rFonts w:ascii="Arial" w:hAnsi="Arial" w:cs="Arial"/>
          <w:color w:val="000000"/>
          <w:shd w:val="clear" w:color="auto" w:fill="FFFFFF"/>
          <w:lang w:val="fr-CH"/>
        </w:rPr>
        <w:t xml:space="preserve"> </w:t>
      </w:r>
      <w:r w:rsidRPr="0000738C">
        <w:rPr>
          <w:rFonts w:ascii="Arial" w:hAnsi="Arial" w:cs="Arial"/>
          <w:color w:val="000000"/>
          <w:shd w:val="clear" w:color="auto" w:fill="FFFFFF"/>
          <w:lang w:val="fr-CH"/>
        </w:rPr>
        <w:t xml:space="preserve">l'application des obligations relatives aux droits humains </w:t>
      </w:r>
      <w:r>
        <w:rPr>
          <w:rFonts w:ascii="Arial" w:hAnsi="Arial" w:cs="Arial"/>
          <w:color w:val="000000"/>
          <w:shd w:val="clear" w:color="auto" w:fill="FFFFFF"/>
          <w:lang w:val="fr-CH"/>
        </w:rPr>
        <w:t xml:space="preserve">découlant des </w:t>
      </w:r>
      <w:r w:rsidRPr="0000738C">
        <w:rPr>
          <w:rFonts w:ascii="Arial" w:hAnsi="Arial" w:cs="Arial"/>
          <w:color w:val="000000"/>
          <w:shd w:val="clear" w:color="auto" w:fill="FFFFFF"/>
          <w:lang w:val="fr-CH"/>
        </w:rPr>
        <w:t>actions liées à la biodiversité</w:t>
      </w:r>
      <w:r>
        <w:rPr>
          <w:rFonts w:ascii="Arial" w:hAnsi="Arial" w:cs="Arial"/>
          <w:color w:val="000000"/>
          <w:shd w:val="clear" w:color="auto" w:fill="FFFFFF"/>
          <w:lang w:val="fr-CH"/>
        </w:rPr>
        <w:t xml:space="preserve">. Ce rapport </w:t>
      </w:r>
      <w:r w:rsidRPr="0000738C">
        <w:rPr>
          <w:rFonts w:ascii="Arial" w:hAnsi="Arial" w:cs="Arial"/>
          <w:color w:val="000000"/>
          <w:shd w:val="clear" w:color="auto" w:fill="FFFFFF"/>
          <w:lang w:val="fr-CH"/>
        </w:rPr>
        <w:t xml:space="preserve">formule des recommandations sur la conservation et l'utilisation durable de la biodiversité pour protéger le plein exercice des droits de l'homme. </w:t>
      </w:r>
      <w:r w:rsidR="00F01F90">
        <w:rPr>
          <w:rFonts w:ascii="Arial" w:hAnsi="Arial" w:cs="Arial"/>
          <w:color w:val="000000"/>
          <w:shd w:val="clear" w:color="auto" w:fill="FFFFFF"/>
          <w:lang w:val="fr-CH"/>
        </w:rPr>
        <w:t xml:space="preserve">Il </w:t>
      </w:r>
      <w:r w:rsidRPr="0000738C">
        <w:rPr>
          <w:rFonts w:ascii="Arial" w:hAnsi="Arial" w:cs="Arial"/>
          <w:color w:val="000000"/>
          <w:shd w:val="clear" w:color="auto" w:fill="FFFFFF"/>
          <w:lang w:val="fr-CH"/>
        </w:rPr>
        <w:t xml:space="preserve">est le résultat de recherches approfondies et d'un processus consultatif </w:t>
      </w:r>
      <w:r>
        <w:rPr>
          <w:rFonts w:ascii="Arial" w:hAnsi="Arial" w:cs="Arial"/>
          <w:color w:val="000000"/>
          <w:shd w:val="clear" w:color="auto" w:fill="FFFFFF"/>
          <w:lang w:val="fr-CH"/>
        </w:rPr>
        <w:t xml:space="preserve">avec </w:t>
      </w:r>
      <w:r w:rsidRPr="0000738C">
        <w:rPr>
          <w:rFonts w:ascii="Arial" w:hAnsi="Arial" w:cs="Arial"/>
          <w:color w:val="000000"/>
          <w:shd w:val="clear" w:color="auto" w:fill="FFFFFF"/>
          <w:lang w:val="fr-CH"/>
        </w:rPr>
        <w:t>les experts, les</w:t>
      </w:r>
      <w:r>
        <w:rPr>
          <w:rFonts w:ascii="Arial" w:hAnsi="Arial" w:cs="Arial"/>
          <w:color w:val="000000"/>
          <w:shd w:val="clear" w:color="auto" w:fill="FFFFFF"/>
          <w:lang w:val="fr-CH"/>
        </w:rPr>
        <w:t xml:space="preserve"> États et </w:t>
      </w:r>
      <w:r w:rsidRPr="0000738C">
        <w:rPr>
          <w:rFonts w:ascii="Arial" w:hAnsi="Arial" w:cs="Arial"/>
          <w:color w:val="000000"/>
          <w:shd w:val="clear" w:color="auto" w:fill="FFFFFF"/>
          <w:lang w:val="fr-CH"/>
        </w:rPr>
        <w:t>un éven</w:t>
      </w:r>
      <w:r>
        <w:rPr>
          <w:rFonts w:ascii="Arial" w:hAnsi="Arial" w:cs="Arial"/>
          <w:color w:val="000000"/>
          <w:shd w:val="clear" w:color="auto" w:fill="FFFFFF"/>
          <w:lang w:val="fr-CH"/>
        </w:rPr>
        <w:t>tail d'autres parties prenantes</w:t>
      </w:r>
      <w:r w:rsidRPr="0000738C">
        <w:rPr>
          <w:rFonts w:ascii="Arial" w:hAnsi="Arial" w:cs="Arial"/>
          <w:color w:val="000000"/>
          <w:shd w:val="clear" w:color="auto" w:fill="FFFFFF"/>
          <w:lang w:val="fr-CH"/>
        </w:rPr>
        <w:t xml:space="preserve">, ainsi que de sa participation </w:t>
      </w:r>
      <w:r>
        <w:rPr>
          <w:rFonts w:ascii="Arial" w:hAnsi="Arial" w:cs="Arial"/>
          <w:color w:val="000000"/>
          <w:shd w:val="clear" w:color="auto" w:fill="FFFFFF"/>
          <w:lang w:val="fr-CH"/>
        </w:rPr>
        <w:t xml:space="preserve">au </w:t>
      </w:r>
      <w:r w:rsidRPr="0000738C">
        <w:rPr>
          <w:rFonts w:ascii="Arial" w:hAnsi="Arial" w:cs="Arial"/>
          <w:color w:val="000000"/>
          <w:shd w:val="clear" w:color="auto" w:fill="FFFFFF"/>
          <w:lang w:val="fr-CH"/>
        </w:rPr>
        <w:t xml:space="preserve">Congrès mondial </w:t>
      </w:r>
      <w:r w:rsidRPr="0000738C">
        <w:rPr>
          <w:rFonts w:ascii="Arial" w:hAnsi="Arial" w:cs="Arial"/>
          <w:color w:val="000000"/>
          <w:shd w:val="clear" w:color="auto" w:fill="FFFFFF"/>
          <w:lang w:val="fr-CH"/>
        </w:rPr>
        <w:lastRenderedPageBreak/>
        <w:t>de la nature</w:t>
      </w:r>
      <w:r>
        <w:rPr>
          <w:rFonts w:ascii="Arial" w:hAnsi="Arial" w:cs="Arial"/>
          <w:color w:val="000000"/>
          <w:shd w:val="clear" w:color="auto" w:fill="FFFFFF"/>
          <w:lang w:val="fr-CH"/>
        </w:rPr>
        <w:t xml:space="preserve"> en 2016</w:t>
      </w:r>
      <w:r w:rsidRPr="0000738C">
        <w:rPr>
          <w:rFonts w:ascii="Arial" w:hAnsi="Arial" w:cs="Arial"/>
          <w:color w:val="000000"/>
          <w:shd w:val="clear" w:color="auto" w:fill="FFFFFF"/>
          <w:lang w:val="fr-CH"/>
        </w:rPr>
        <w:t xml:space="preserve"> et </w:t>
      </w:r>
      <w:r>
        <w:rPr>
          <w:rFonts w:ascii="Arial" w:hAnsi="Arial" w:cs="Arial"/>
          <w:color w:val="000000"/>
          <w:shd w:val="clear" w:color="auto" w:fill="FFFFFF"/>
          <w:lang w:val="fr-CH"/>
        </w:rPr>
        <w:t xml:space="preserve">à </w:t>
      </w:r>
      <w:r w:rsidRPr="0000738C">
        <w:rPr>
          <w:rFonts w:ascii="Arial" w:hAnsi="Arial" w:cs="Arial"/>
          <w:color w:val="000000"/>
          <w:shd w:val="clear" w:color="auto" w:fill="FFFFFF"/>
          <w:lang w:val="fr-CH"/>
        </w:rPr>
        <w:t>la treizième session de la Conférence des Parties à la Convention sur la diversité biologique.</w:t>
      </w:r>
    </w:p>
    <w:p w:rsidR="00A24D61" w:rsidRPr="00D43235" w:rsidRDefault="00A24D61" w:rsidP="00A24D61">
      <w:pPr>
        <w:spacing w:before="300" w:after="120"/>
        <w:jc w:val="both"/>
        <w:rPr>
          <w:rFonts w:ascii="Arial" w:hAnsi="Arial" w:cs="Arial"/>
          <w:b/>
          <w:smallCaps/>
          <w:lang w:val="fr-CH"/>
          <w14:shadow w14:blurRad="50800" w14:dist="38100" w14:dir="2700000" w14:sx="100000" w14:sy="100000" w14:kx="0" w14:ky="0" w14:algn="tl">
            <w14:srgbClr w14:val="000000">
              <w14:alpha w14:val="60000"/>
            </w14:srgbClr>
          </w14:shadow>
        </w:rPr>
      </w:pPr>
      <w:r w:rsidRPr="00D43235">
        <w:rPr>
          <w:rFonts w:ascii="Arial" w:hAnsi="Arial" w:cs="Arial"/>
          <w:b/>
          <w:smallCaps/>
          <w:lang w:val="fr-CH"/>
          <w14:shadow w14:blurRad="50800" w14:dist="38100" w14:dir="2700000" w14:sx="100000" w14:sy="100000" w14:kx="0" w14:ky="0" w14:algn="tl">
            <w14:srgbClr w14:val="000000">
              <w14:alpha w14:val="60000"/>
            </w14:srgbClr>
          </w14:shadow>
        </w:rPr>
        <w:t xml:space="preserve">Visites de pays réalisées par le rapporteur spécial </w:t>
      </w:r>
    </w:p>
    <w:p w:rsidR="00A24D61" w:rsidRPr="00D43235" w:rsidRDefault="00F01F90" w:rsidP="00A24D61">
      <w:pPr>
        <w:spacing w:after="100"/>
        <w:jc w:val="both"/>
        <w:rPr>
          <w:rFonts w:ascii="Arial" w:hAnsi="Arial" w:cs="Arial"/>
          <w:color w:val="000000"/>
          <w:lang w:val="fr-CH"/>
        </w:rPr>
      </w:pPr>
      <w:r>
        <w:rPr>
          <w:rFonts w:ascii="Arial" w:hAnsi="Arial" w:cs="Arial"/>
          <w:color w:val="000000"/>
          <w:lang w:val="fr-CH"/>
        </w:rPr>
        <w:t>Dans le cadre de son mandat, l</w:t>
      </w:r>
      <w:r w:rsidR="00A24D61" w:rsidRPr="00D43235">
        <w:rPr>
          <w:rFonts w:ascii="Arial" w:hAnsi="Arial" w:cs="Arial"/>
          <w:color w:val="000000"/>
          <w:lang w:val="fr-CH"/>
        </w:rPr>
        <w:t xml:space="preserve">e </w:t>
      </w:r>
      <w:r w:rsidR="00EB0F38">
        <w:rPr>
          <w:rFonts w:ascii="Arial" w:hAnsi="Arial" w:cs="Arial"/>
          <w:color w:val="000000"/>
          <w:lang w:val="fr-CH"/>
        </w:rPr>
        <w:t>R</w:t>
      </w:r>
      <w:r w:rsidR="00A24D61" w:rsidRPr="00D43235">
        <w:rPr>
          <w:rFonts w:ascii="Arial" w:hAnsi="Arial" w:cs="Arial"/>
          <w:color w:val="000000"/>
          <w:lang w:val="fr-CH"/>
        </w:rPr>
        <w:t xml:space="preserve">apporteur spécial a effectué </w:t>
      </w:r>
      <w:hyperlink r:id="rId26" w:history="1">
        <w:r w:rsidR="00C272CE">
          <w:rPr>
            <w:rStyle w:val="Hyperlink"/>
            <w:rFonts w:ascii="Arial" w:hAnsi="Arial" w:cs="Arial"/>
            <w:lang w:val="fr-CH"/>
          </w:rPr>
          <w:t>quatre</w:t>
        </w:r>
        <w:r w:rsidR="000258B3" w:rsidRPr="00D43235">
          <w:rPr>
            <w:rStyle w:val="Hyperlink"/>
            <w:rFonts w:ascii="Arial" w:hAnsi="Arial" w:cs="Arial"/>
            <w:lang w:val="fr-CH"/>
          </w:rPr>
          <w:t xml:space="preserve"> visites</w:t>
        </w:r>
      </w:hyperlink>
      <w:r w:rsidR="000258B3" w:rsidRPr="00D43235">
        <w:rPr>
          <w:rFonts w:ascii="Arial" w:hAnsi="Arial" w:cs="Arial"/>
          <w:color w:val="000000"/>
          <w:lang w:val="fr-CH"/>
        </w:rPr>
        <w:t xml:space="preserve"> </w:t>
      </w:r>
      <w:r w:rsidR="00B94803" w:rsidRPr="00D43235">
        <w:rPr>
          <w:rFonts w:ascii="Arial" w:hAnsi="Arial" w:cs="Arial"/>
          <w:color w:val="000000"/>
          <w:lang w:val="fr-CH"/>
        </w:rPr>
        <w:t xml:space="preserve">au cours </w:t>
      </w:r>
      <w:r w:rsidR="00EE2FDE" w:rsidRPr="00D43235">
        <w:rPr>
          <w:rFonts w:ascii="Arial" w:hAnsi="Arial" w:cs="Arial"/>
          <w:color w:val="000000"/>
          <w:lang w:val="fr-CH"/>
        </w:rPr>
        <w:t>desquelles</w:t>
      </w:r>
      <w:r w:rsidR="00A24D61" w:rsidRPr="00D43235">
        <w:rPr>
          <w:rFonts w:ascii="Arial" w:hAnsi="Arial" w:cs="Arial"/>
          <w:color w:val="000000"/>
          <w:lang w:val="fr-CH"/>
        </w:rPr>
        <w:t xml:space="preserve"> il a examiné la façon dont les pays mettent en </w:t>
      </w:r>
      <w:r w:rsidR="00B94803" w:rsidRPr="00D43235">
        <w:rPr>
          <w:rFonts w:ascii="Arial" w:hAnsi="Arial" w:cs="Arial"/>
          <w:color w:val="000000"/>
          <w:lang w:val="fr-CH"/>
        </w:rPr>
        <w:t>œuvre les droits de l’homme lié</w:t>
      </w:r>
      <w:r w:rsidR="00A24D61" w:rsidRPr="00D43235">
        <w:rPr>
          <w:rFonts w:ascii="Arial" w:hAnsi="Arial" w:cs="Arial"/>
          <w:color w:val="000000"/>
          <w:lang w:val="fr-CH"/>
        </w:rPr>
        <w:t>s à l</w:t>
      </w:r>
      <w:r w:rsidR="00B94803" w:rsidRPr="00D43235">
        <w:rPr>
          <w:rFonts w:ascii="Arial" w:hAnsi="Arial" w:cs="Arial"/>
          <w:color w:val="000000"/>
          <w:lang w:val="fr-CH"/>
        </w:rPr>
        <w:t xml:space="preserve">a protection de l’environnement. </w:t>
      </w:r>
      <w:r w:rsidR="009B094D">
        <w:rPr>
          <w:rFonts w:ascii="Arial" w:hAnsi="Arial" w:cs="Arial"/>
          <w:color w:val="000000"/>
          <w:lang w:val="fr-CH"/>
        </w:rPr>
        <w:t>Par la même occasion, i</w:t>
      </w:r>
      <w:r w:rsidR="00B94803" w:rsidRPr="00D43235">
        <w:rPr>
          <w:rFonts w:ascii="Arial" w:hAnsi="Arial" w:cs="Arial"/>
          <w:color w:val="000000"/>
          <w:lang w:val="fr-CH"/>
        </w:rPr>
        <w:t>l a</w:t>
      </w:r>
      <w:r w:rsidR="009B094D">
        <w:rPr>
          <w:rFonts w:ascii="Arial" w:hAnsi="Arial" w:cs="Arial"/>
          <w:color w:val="000000"/>
          <w:lang w:val="fr-CH"/>
        </w:rPr>
        <w:t xml:space="preserve"> également</w:t>
      </w:r>
      <w:r w:rsidR="00B94803" w:rsidRPr="00D43235">
        <w:rPr>
          <w:rFonts w:ascii="Arial" w:hAnsi="Arial" w:cs="Arial"/>
          <w:color w:val="000000"/>
          <w:lang w:val="fr-CH"/>
        </w:rPr>
        <w:t xml:space="preserve"> identifié l</w:t>
      </w:r>
      <w:r w:rsidR="00A24D61" w:rsidRPr="00D43235">
        <w:rPr>
          <w:rFonts w:ascii="Arial" w:hAnsi="Arial" w:cs="Arial"/>
          <w:color w:val="000000"/>
          <w:lang w:val="fr-CH"/>
        </w:rPr>
        <w:t xml:space="preserve">es bonnes pratiques et </w:t>
      </w:r>
      <w:r w:rsidR="009B094D">
        <w:rPr>
          <w:rFonts w:ascii="Arial" w:hAnsi="Arial" w:cs="Arial"/>
          <w:color w:val="000000"/>
          <w:lang w:val="fr-CH"/>
        </w:rPr>
        <w:t xml:space="preserve">principaux </w:t>
      </w:r>
      <w:r w:rsidR="00A24D61" w:rsidRPr="00D43235">
        <w:rPr>
          <w:rFonts w:ascii="Arial" w:hAnsi="Arial" w:cs="Arial"/>
          <w:color w:val="000000"/>
          <w:lang w:val="fr-CH"/>
        </w:rPr>
        <w:t xml:space="preserve">enseignements </w:t>
      </w:r>
      <w:r w:rsidR="009B094D">
        <w:rPr>
          <w:rFonts w:ascii="Arial" w:hAnsi="Arial" w:cs="Arial"/>
          <w:color w:val="000000"/>
          <w:lang w:val="fr-CH"/>
        </w:rPr>
        <w:t>en plus d’</w:t>
      </w:r>
      <w:r w:rsidR="003A4657">
        <w:rPr>
          <w:rFonts w:ascii="Arial" w:hAnsi="Arial" w:cs="Arial"/>
          <w:color w:val="000000"/>
          <w:lang w:val="fr-CH"/>
        </w:rPr>
        <w:t>examin</w:t>
      </w:r>
      <w:r w:rsidR="009B094D">
        <w:rPr>
          <w:rFonts w:ascii="Arial" w:hAnsi="Arial" w:cs="Arial"/>
          <w:color w:val="000000"/>
          <w:lang w:val="fr-CH"/>
        </w:rPr>
        <w:t>er</w:t>
      </w:r>
      <w:r w:rsidR="003A4657">
        <w:rPr>
          <w:rFonts w:ascii="Arial" w:hAnsi="Arial" w:cs="Arial"/>
          <w:color w:val="000000"/>
          <w:lang w:val="fr-CH"/>
        </w:rPr>
        <w:t xml:space="preserve"> les </w:t>
      </w:r>
      <w:r w:rsidR="00A24D61" w:rsidRPr="00D43235">
        <w:rPr>
          <w:rFonts w:ascii="Arial" w:hAnsi="Arial" w:cs="Arial"/>
          <w:color w:val="000000"/>
          <w:lang w:val="fr-CH"/>
        </w:rPr>
        <w:t xml:space="preserve">défis auxquels les pays sont confrontés dans la mise en </w:t>
      </w:r>
      <w:r w:rsidR="00CA4AB8" w:rsidRPr="00D43235">
        <w:rPr>
          <w:rFonts w:ascii="Arial" w:hAnsi="Arial" w:cs="Arial"/>
          <w:color w:val="000000"/>
          <w:lang w:val="fr-CH"/>
        </w:rPr>
        <w:t>œuvre des droits de l’homme lié</w:t>
      </w:r>
      <w:r w:rsidR="00A24D61" w:rsidRPr="00D43235">
        <w:rPr>
          <w:rFonts w:ascii="Arial" w:hAnsi="Arial" w:cs="Arial"/>
          <w:color w:val="000000"/>
          <w:lang w:val="fr-CH"/>
        </w:rPr>
        <w:t xml:space="preserve">s à l’environnement. </w:t>
      </w:r>
    </w:p>
    <w:p w:rsidR="00A24D61" w:rsidRPr="00D43235" w:rsidRDefault="00A24D61" w:rsidP="00A24D61">
      <w:pPr>
        <w:numPr>
          <w:ilvl w:val="0"/>
          <w:numId w:val="3"/>
        </w:num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Costa Rica (du 28 juillet au 1</w:t>
      </w:r>
      <w:r w:rsidRPr="00D43235">
        <w:rPr>
          <w:rFonts w:ascii="Arial" w:hAnsi="Arial" w:cs="Arial"/>
          <w:color w:val="000000"/>
          <w:shd w:val="clear" w:color="auto" w:fill="FFFFFF"/>
          <w:vertAlign w:val="superscript"/>
          <w:lang w:val="fr-CH"/>
        </w:rPr>
        <w:t>er</w:t>
      </w:r>
      <w:r w:rsidRPr="00D43235">
        <w:rPr>
          <w:rFonts w:ascii="Arial" w:hAnsi="Arial" w:cs="Arial"/>
          <w:color w:val="000000"/>
          <w:shd w:val="clear" w:color="auto" w:fill="FFFFFF"/>
          <w:lang w:val="fr-CH"/>
        </w:rPr>
        <w:t xml:space="preserve"> août 2013)</w:t>
      </w:r>
    </w:p>
    <w:p w:rsidR="00A24D61" w:rsidRDefault="00A24D61" w:rsidP="00A24D61">
      <w:pPr>
        <w:numPr>
          <w:ilvl w:val="0"/>
          <w:numId w:val="3"/>
        </w:numPr>
        <w:spacing w:after="120"/>
        <w:jc w:val="both"/>
        <w:rPr>
          <w:rFonts w:ascii="Arial" w:hAnsi="Arial" w:cs="Arial"/>
          <w:color w:val="000000"/>
          <w:shd w:val="clear" w:color="auto" w:fill="FFFFFF"/>
          <w:lang w:val="fr-CH"/>
        </w:rPr>
      </w:pPr>
      <w:r w:rsidRPr="00D43235">
        <w:rPr>
          <w:rFonts w:ascii="Arial" w:hAnsi="Arial" w:cs="Arial"/>
          <w:color w:val="000000"/>
          <w:shd w:val="clear" w:color="auto" w:fill="FFFFFF"/>
          <w:lang w:val="fr-CH"/>
        </w:rPr>
        <w:t>France (du 20 au 24 octobre 2014)</w:t>
      </w:r>
    </w:p>
    <w:p w:rsidR="002E6B97" w:rsidRDefault="002E6B97" w:rsidP="00A24D61">
      <w:pPr>
        <w:numPr>
          <w:ilvl w:val="0"/>
          <w:numId w:val="3"/>
        </w:num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Madagascar (du 25 au 31 octobre 2016)</w:t>
      </w:r>
    </w:p>
    <w:p w:rsidR="002E6B97" w:rsidRDefault="002E6B97" w:rsidP="00A24D61">
      <w:pPr>
        <w:numPr>
          <w:ilvl w:val="0"/>
          <w:numId w:val="3"/>
        </w:num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Uruguay (du 24 au 28 avril 2017)</w:t>
      </w:r>
    </w:p>
    <w:p w:rsidR="002E6B97" w:rsidRDefault="002E6B97" w:rsidP="00A24D61">
      <w:pPr>
        <w:numPr>
          <w:ilvl w:val="0"/>
          <w:numId w:val="3"/>
        </w:numPr>
        <w:spacing w:after="120"/>
        <w:jc w:val="both"/>
        <w:rPr>
          <w:rFonts w:ascii="Arial" w:hAnsi="Arial" w:cs="Arial"/>
          <w:color w:val="000000"/>
          <w:shd w:val="clear" w:color="auto" w:fill="FFFFFF"/>
          <w:lang w:val="fr-CH"/>
        </w:rPr>
      </w:pPr>
      <w:r>
        <w:rPr>
          <w:rFonts w:ascii="Arial" w:hAnsi="Arial" w:cs="Arial"/>
          <w:color w:val="000000"/>
          <w:shd w:val="clear" w:color="auto" w:fill="FFFFFF"/>
          <w:lang w:val="fr-CH"/>
        </w:rPr>
        <w:t>Mongolie (</w:t>
      </w:r>
      <w:r w:rsidR="00C272CE" w:rsidRPr="002A63A1">
        <w:rPr>
          <w:rFonts w:ascii="Arial" w:hAnsi="Arial" w:cs="Arial"/>
          <w:color w:val="000000"/>
          <w:shd w:val="clear" w:color="auto" w:fill="FFFFFF"/>
          <w:lang w:val="fr-CH"/>
        </w:rPr>
        <w:t>du 19 au 27 septembre 2017</w:t>
      </w:r>
      <w:r w:rsidRPr="00FA7001">
        <w:rPr>
          <w:rFonts w:ascii="Arial" w:hAnsi="Arial" w:cs="Arial"/>
          <w:color w:val="000000"/>
          <w:shd w:val="clear" w:color="auto" w:fill="FFFFFF"/>
          <w:lang w:val="fr-CH"/>
        </w:rPr>
        <w:t>)</w:t>
      </w:r>
    </w:p>
    <w:p w:rsidR="002E6B97" w:rsidRPr="00D43235" w:rsidRDefault="002E6B97" w:rsidP="002E6B97">
      <w:pPr>
        <w:spacing w:after="120"/>
        <w:ind w:left="720"/>
        <w:jc w:val="both"/>
        <w:rPr>
          <w:rFonts w:ascii="Arial" w:hAnsi="Arial" w:cs="Arial"/>
          <w:color w:val="000000"/>
          <w:shd w:val="clear" w:color="auto" w:fill="FFFFFF"/>
          <w:lang w:val="fr-CH"/>
        </w:rPr>
      </w:pPr>
    </w:p>
    <w:tbl>
      <w:tblPr>
        <w:tblW w:w="0" w:type="auto"/>
        <w:tblBorders>
          <w:top w:val="single" w:sz="4" w:space="0" w:color="548DD4"/>
          <w:left w:val="single" w:sz="4" w:space="0" w:color="548DD4"/>
          <w:bottom w:val="single" w:sz="4" w:space="0" w:color="548DD4"/>
          <w:right w:val="single" w:sz="4" w:space="0" w:color="548DD4"/>
        </w:tblBorders>
        <w:tblLook w:val="04A0" w:firstRow="1" w:lastRow="0" w:firstColumn="1" w:lastColumn="0" w:noHBand="0" w:noVBand="1"/>
      </w:tblPr>
      <w:tblGrid>
        <w:gridCol w:w="9236"/>
      </w:tblGrid>
      <w:tr w:rsidR="00A24D61" w:rsidRPr="003A4DCD" w:rsidTr="008C58DF">
        <w:tc>
          <w:tcPr>
            <w:tcW w:w="9236" w:type="dxa"/>
            <w:shd w:val="clear" w:color="auto" w:fill="auto"/>
          </w:tcPr>
          <w:p w:rsidR="00A24D61" w:rsidRPr="00D43235" w:rsidRDefault="00A24D61" w:rsidP="008C58DF">
            <w:pPr>
              <w:spacing w:after="120"/>
              <w:jc w:val="center"/>
              <w:rPr>
                <w:rFonts w:ascii="Arial" w:hAnsi="Arial" w:cs="Arial"/>
                <w:b/>
                <w:bCs/>
                <w:color w:val="006FB7"/>
                <w:sz w:val="8"/>
                <w:szCs w:val="8"/>
                <w:lang w:val="fr-CH"/>
              </w:rPr>
            </w:pPr>
          </w:p>
          <w:p w:rsidR="00A24D61" w:rsidRPr="00D43235" w:rsidRDefault="00B94803" w:rsidP="008C58DF">
            <w:pPr>
              <w:spacing w:after="120"/>
              <w:jc w:val="center"/>
              <w:rPr>
                <w:rFonts w:ascii="Arial" w:hAnsi="Arial" w:cs="Arial"/>
                <w:b/>
                <w:bCs/>
                <w:color w:val="006FB7"/>
                <w:lang w:val="fr-CH"/>
              </w:rPr>
            </w:pPr>
            <w:r w:rsidRPr="00D43235">
              <w:rPr>
                <w:rFonts w:ascii="Arial" w:hAnsi="Arial" w:cs="Arial"/>
                <w:b/>
                <w:bCs/>
                <w:color w:val="006FB7"/>
                <w:lang w:val="fr-CH"/>
              </w:rPr>
              <w:t>Le mandat</w:t>
            </w:r>
            <w:r w:rsidR="00A24D61" w:rsidRPr="00D43235">
              <w:rPr>
                <w:rFonts w:ascii="Arial" w:hAnsi="Arial" w:cs="Arial"/>
                <w:b/>
                <w:bCs/>
                <w:color w:val="006FB7"/>
                <w:lang w:val="fr-CH"/>
              </w:rPr>
              <w:t xml:space="preserve"> du  </w:t>
            </w:r>
            <w:r w:rsidR="00EB0F38">
              <w:rPr>
                <w:rFonts w:ascii="Arial" w:hAnsi="Arial" w:cs="Arial"/>
                <w:b/>
                <w:bCs/>
                <w:color w:val="006FB7"/>
                <w:lang w:val="fr-CH"/>
              </w:rPr>
              <w:t>R</w:t>
            </w:r>
            <w:r w:rsidR="00A24D61" w:rsidRPr="00D43235">
              <w:rPr>
                <w:rFonts w:ascii="Arial" w:hAnsi="Arial" w:cs="Arial"/>
                <w:b/>
                <w:bCs/>
                <w:color w:val="006FB7"/>
                <w:lang w:val="fr-CH"/>
              </w:rPr>
              <w:t>apporteur spécial sur la question des obligations relatives aux droits de l’homme se rapportant aux moyens de bénéficier d’un environnement sûr, propre, sain et durable, M. John H. Knox</w:t>
            </w:r>
          </w:p>
          <w:p w:rsidR="00A24D61" w:rsidRPr="00D43235" w:rsidRDefault="00A24D61" w:rsidP="008C58DF">
            <w:pPr>
              <w:spacing w:after="120"/>
              <w:jc w:val="center"/>
              <w:rPr>
                <w:rFonts w:ascii="Arial" w:hAnsi="Arial" w:cs="Arial"/>
                <w:bCs/>
                <w:color w:val="006FB7"/>
                <w:lang w:val="fr-CH"/>
              </w:rPr>
            </w:pPr>
            <w:r w:rsidRPr="00D43235">
              <w:rPr>
                <w:rFonts w:ascii="Arial" w:hAnsi="Arial" w:cs="Arial"/>
                <w:bCs/>
                <w:color w:val="006FB7"/>
                <w:lang w:val="fr-CH"/>
              </w:rPr>
              <w:t>Twitter: @</w:t>
            </w:r>
            <w:proofErr w:type="spellStart"/>
            <w:r w:rsidRPr="00D43235">
              <w:rPr>
                <w:rFonts w:ascii="Arial" w:hAnsi="Arial" w:cs="Arial"/>
                <w:bCs/>
                <w:color w:val="006FB7"/>
                <w:lang w:val="fr-CH"/>
              </w:rPr>
              <w:t>SREnvironment</w:t>
            </w:r>
            <w:proofErr w:type="spellEnd"/>
            <w:r w:rsidRPr="00D43235">
              <w:rPr>
                <w:rFonts w:ascii="Arial" w:hAnsi="Arial" w:cs="Arial"/>
                <w:bCs/>
                <w:color w:val="006FB7"/>
                <w:lang w:val="fr-CH"/>
              </w:rPr>
              <w:t xml:space="preserve">  </w:t>
            </w:r>
            <w:r w:rsidRPr="00D43235">
              <w:rPr>
                <w:rFonts w:ascii="Arial" w:hAnsi="Arial" w:cs="Arial"/>
                <w:bCs/>
                <w:color w:val="006FB7"/>
                <w:lang w:val="fr-CH"/>
              </w:rPr>
              <w:br/>
              <w:t xml:space="preserve">Sites web: www.ohchr.org/srenvironment  et www.srenvironment.org   </w:t>
            </w:r>
            <w:r w:rsidRPr="00D43235">
              <w:rPr>
                <w:rFonts w:ascii="Arial" w:hAnsi="Arial" w:cs="Arial"/>
                <w:bCs/>
                <w:color w:val="006FB7"/>
                <w:lang w:val="fr-CH"/>
              </w:rPr>
              <w:br/>
              <w:t>Base de donnée</w:t>
            </w:r>
            <w:r w:rsidR="00FC23BE" w:rsidRPr="00D43235">
              <w:rPr>
                <w:rFonts w:ascii="Arial" w:hAnsi="Arial" w:cs="Arial"/>
                <w:bCs/>
                <w:color w:val="006FB7"/>
                <w:lang w:val="fr-CH"/>
              </w:rPr>
              <w:t>s sur les droits environnementaux</w:t>
            </w:r>
            <w:r w:rsidR="00075E04" w:rsidRPr="00D43235">
              <w:rPr>
                <w:rFonts w:ascii="Arial" w:hAnsi="Arial" w:cs="Arial"/>
                <w:bCs/>
                <w:color w:val="006FB7"/>
                <w:lang w:val="fr-CH"/>
              </w:rPr>
              <w:t xml:space="preserve"> </w:t>
            </w:r>
            <w:r w:rsidRPr="00D43235">
              <w:rPr>
                <w:rFonts w:ascii="Arial" w:hAnsi="Arial" w:cs="Arial"/>
                <w:bCs/>
                <w:color w:val="006FB7"/>
                <w:lang w:val="fr-CH"/>
              </w:rPr>
              <w:t xml:space="preserve">: </w:t>
            </w:r>
            <w:hyperlink r:id="rId27" w:history="1">
              <w:r w:rsidRPr="00D43235">
                <w:rPr>
                  <w:rFonts w:ascii="Arial" w:hAnsi="Arial" w:cs="Arial"/>
                  <w:bCs/>
                  <w:color w:val="006FB7"/>
                  <w:lang w:val="fr-CH"/>
                </w:rPr>
                <w:t>www.environmentalrightsdatabase.org</w:t>
              </w:r>
            </w:hyperlink>
          </w:p>
          <w:p w:rsidR="00A24D61" w:rsidRPr="00D43235" w:rsidRDefault="00A24D61" w:rsidP="008C58DF">
            <w:pPr>
              <w:spacing w:after="120"/>
              <w:jc w:val="center"/>
              <w:rPr>
                <w:rFonts w:ascii="Arial" w:hAnsi="Arial" w:cs="Arial"/>
                <w:bCs/>
                <w:color w:val="006FB7"/>
                <w:sz w:val="8"/>
                <w:szCs w:val="8"/>
                <w:lang w:val="fr-CH"/>
              </w:rPr>
            </w:pPr>
            <w:r w:rsidRPr="00D43235">
              <w:rPr>
                <w:rFonts w:ascii="Arial" w:hAnsi="Arial" w:cs="Arial"/>
                <w:bCs/>
                <w:color w:val="006FB7"/>
                <w:lang w:val="fr-CH"/>
              </w:rPr>
              <w:t xml:space="preserve">S'abonner à la Newsletter du </w:t>
            </w:r>
            <w:r w:rsidR="00EB0F38">
              <w:rPr>
                <w:rFonts w:ascii="Arial" w:hAnsi="Arial" w:cs="Arial"/>
                <w:bCs/>
                <w:color w:val="006FB7"/>
                <w:lang w:val="fr-CH"/>
              </w:rPr>
              <w:t>R</w:t>
            </w:r>
            <w:r w:rsidRPr="00D43235">
              <w:rPr>
                <w:rFonts w:ascii="Arial" w:hAnsi="Arial" w:cs="Arial"/>
                <w:bCs/>
                <w:color w:val="006FB7"/>
                <w:lang w:val="fr-CH"/>
              </w:rPr>
              <w:t xml:space="preserve">apporteur spécial en envoyant un courriel à </w:t>
            </w:r>
            <w:hyperlink r:id="rId28" w:history="1">
              <w:r w:rsidRPr="00D43235">
                <w:rPr>
                  <w:rStyle w:val="Hyperlink"/>
                  <w:rFonts w:ascii="Arial" w:hAnsi="Arial" w:cs="Arial"/>
                  <w:bCs/>
                  <w:lang w:val="fr-CH"/>
                </w:rPr>
                <w:t>srenvironment@ohchr.org</w:t>
              </w:r>
            </w:hyperlink>
            <w:r w:rsidRPr="00D43235">
              <w:rPr>
                <w:rFonts w:ascii="Arial" w:hAnsi="Arial" w:cs="Arial"/>
                <w:bCs/>
                <w:color w:val="006FB7"/>
                <w:lang w:val="fr-CH"/>
              </w:rPr>
              <w:t xml:space="preserve"> avec le titre «abonnement » </w:t>
            </w:r>
          </w:p>
        </w:tc>
      </w:tr>
    </w:tbl>
    <w:p w:rsidR="00A24D61" w:rsidRPr="00D43235" w:rsidRDefault="00A24D61" w:rsidP="00A24D61">
      <w:pPr>
        <w:rPr>
          <w:lang w:val="fr-CH"/>
        </w:rPr>
      </w:pPr>
    </w:p>
    <w:p w:rsidR="008C58DF" w:rsidRPr="00D43235" w:rsidRDefault="008C58DF">
      <w:pPr>
        <w:rPr>
          <w:lang w:val="fr-CH"/>
        </w:rPr>
      </w:pPr>
    </w:p>
    <w:sectPr w:rsidR="008C58DF" w:rsidRPr="00D43235" w:rsidSect="008C58DF">
      <w:type w:val="continuous"/>
      <w:pgSz w:w="11900" w:h="16840" w:code="9"/>
      <w:pgMar w:top="1440" w:right="1440" w:bottom="1440" w:left="1440" w:header="706" w:footer="706" w:gutter="0"/>
      <w:pgBorders w:offsetFrom="page">
        <w:top w:val="single" w:sz="12" w:space="24" w:color="548DD4"/>
        <w:left w:val="single" w:sz="12" w:space="24" w:color="548DD4"/>
        <w:bottom w:val="single" w:sz="12" w:space="24" w:color="548DD4"/>
        <w:right w:val="single" w:sz="12" w:space="24" w:color="548DD4"/>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60" w:rsidRDefault="008B3B60">
      <w:pPr>
        <w:spacing w:after="0" w:line="240" w:lineRule="auto"/>
      </w:pPr>
      <w:r>
        <w:separator/>
      </w:r>
    </w:p>
  </w:endnote>
  <w:endnote w:type="continuationSeparator" w:id="0">
    <w:p w:rsidR="008B3B60" w:rsidRDefault="008B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DF" w:rsidRPr="00FF265A" w:rsidRDefault="008C58DF">
    <w:pPr>
      <w:pStyle w:val="Footer"/>
      <w:jc w:val="center"/>
      <w:rPr>
        <w:sz w:val="20"/>
        <w:szCs w:val="20"/>
      </w:rPr>
    </w:pPr>
    <w:r w:rsidRPr="00FF265A">
      <w:rPr>
        <w:sz w:val="20"/>
        <w:szCs w:val="20"/>
      </w:rPr>
      <w:fldChar w:fldCharType="begin"/>
    </w:r>
    <w:r w:rsidRPr="00FF265A">
      <w:rPr>
        <w:sz w:val="20"/>
        <w:szCs w:val="20"/>
      </w:rPr>
      <w:instrText xml:space="preserve"> PAGE   \* MERGEFORMAT </w:instrText>
    </w:r>
    <w:r w:rsidRPr="00FF265A">
      <w:rPr>
        <w:sz w:val="20"/>
        <w:szCs w:val="20"/>
      </w:rPr>
      <w:fldChar w:fldCharType="separate"/>
    </w:r>
    <w:r w:rsidR="00E1194E">
      <w:rPr>
        <w:noProof/>
        <w:sz w:val="20"/>
        <w:szCs w:val="20"/>
      </w:rPr>
      <w:t>3</w:t>
    </w:r>
    <w:r w:rsidRPr="00FF265A">
      <w:rPr>
        <w:noProof/>
        <w:sz w:val="20"/>
        <w:szCs w:val="20"/>
      </w:rPr>
      <w:fldChar w:fldCharType="end"/>
    </w:r>
  </w:p>
  <w:p w:rsidR="008C58DF" w:rsidRPr="00FA50B6" w:rsidRDefault="008C58DF" w:rsidP="008C58DF">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DF" w:rsidRPr="00BF6EFB" w:rsidRDefault="008C58DF" w:rsidP="008C58DF">
    <w:pPr>
      <w:pStyle w:val="Footer"/>
      <w:pBdr>
        <w:left w:val="single" w:sz="8" w:space="0" w:color="0076C0"/>
      </w:pBdr>
      <w:tabs>
        <w:tab w:val="clear" w:pos="4703"/>
        <w:tab w:val="clear" w:pos="9406"/>
        <w:tab w:val="left" w:pos="5040"/>
      </w:tabs>
      <w:rPr>
        <w:rFonts w:ascii="Arial" w:hAnsi="Arial" w:cs="Arial"/>
        <w:b/>
        <w:bCs/>
        <w:color w:val="006FB7"/>
        <w:sz w:val="16"/>
        <w:szCs w:val="16"/>
        <w:lang w:val="fr-CH"/>
      </w:rPr>
    </w:pPr>
    <w:r w:rsidRPr="00BF6EFB">
      <w:rPr>
        <w:rFonts w:ascii="Arial" w:hAnsi="Arial" w:cs="Arial"/>
        <w:b/>
        <w:bCs/>
        <w:color w:val="006FB7"/>
        <w:sz w:val="16"/>
        <w:szCs w:val="16"/>
        <w:lang w:val="fr-CH"/>
      </w:rPr>
      <w:t xml:space="preserve">Rapporteur spécial sur la question des obligations relatives aux droits de l’homme se rapportant aux moyens de bénéficier d’un environnement sûr, propre, sain et durable| srenvironment@ohchr.org | www.ohchr.org/srenvironment | +41 22 917 </w:t>
    </w:r>
    <w:r w:rsidRPr="00BF6EFB">
      <w:rPr>
        <w:rFonts w:ascii="Arial" w:eastAsia="Malgun Gothic" w:hAnsi="Arial" w:cs="Arial" w:hint="eastAsia"/>
        <w:b/>
        <w:bCs/>
        <w:color w:val="006FB7"/>
        <w:sz w:val="16"/>
        <w:szCs w:val="16"/>
        <w:lang w:val="fr-CH" w:eastAsia="ko-KR"/>
      </w:rPr>
      <w:t>9778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60" w:rsidRDefault="008B3B60">
      <w:pPr>
        <w:spacing w:after="0" w:line="240" w:lineRule="auto"/>
      </w:pPr>
      <w:r>
        <w:separator/>
      </w:r>
    </w:p>
  </w:footnote>
  <w:footnote w:type="continuationSeparator" w:id="0">
    <w:p w:rsidR="008B3B60" w:rsidRDefault="008B3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DF" w:rsidRPr="0006455F" w:rsidRDefault="008C58DF" w:rsidP="008C58DF">
    <w:pPr>
      <w:pStyle w:val="Header"/>
      <w:tabs>
        <w:tab w:val="clear" w:pos="4703"/>
        <w:tab w:val="clear" w:pos="9406"/>
      </w:tabs>
      <w:ind w:right="135"/>
      <w:jc w:val="both"/>
      <w:rPr>
        <w:rFonts w:ascii="Arial" w:hAnsi="Arial" w:cs="Arial"/>
        <w:b/>
        <w:bCs/>
        <w:smallCaps/>
        <w:color w:val="006FB7"/>
        <w:lang w:val="en-GB"/>
      </w:rPr>
    </w:pPr>
    <w:r>
      <w:rPr>
        <w:noProof/>
        <w:lang w:val="en-GB" w:eastAsia="en-GB"/>
      </w:rPr>
      <w:drawing>
        <wp:inline distT="0" distB="0" distL="0" distR="0" wp14:anchorId="50D9C407" wp14:editId="4D4224F2">
          <wp:extent cx="5382895" cy="5886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895" cy="588645"/>
                  </a:xfrm>
                  <a:prstGeom prst="rect">
                    <a:avLst/>
                  </a:prstGeom>
                  <a:noFill/>
                  <a:ln>
                    <a:noFill/>
                  </a:ln>
                </pic:spPr>
              </pic:pic>
            </a:graphicData>
          </a:graphic>
        </wp:inline>
      </w:drawing>
    </w:r>
    <w:r w:rsidRPr="00C06A32">
      <w:tab/>
    </w:r>
    <w:r w:rsidRPr="00C06A32">
      <w:br/>
    </w:r>
  </w:p>
  <w:p w:rsidR="008C58DF" w:rsidRPr="0006455F" w:rsidRDefault="008C58DF" w:rsidP="008C58DF">
    <w:pPr>
      <w:pStyle w:val="Header"/>
      <w:tabs>
        <w:tab w:val="clear" w:pos="4703"/>
        <w:tab w:val="clear" w:pos="9406"/>
      </w:tabs>
      <w:ind w:right="135"/>
      <w:jc w:val="both"/>
      <w:rPr>
        <w:rFonts w:ascii="Arial" w:hAnsi="Arial" w:cs="Arial"/>
        <w:b/>
        <w:bCs/>
        <w:smallCaps/>
        <w:color w:val="006FB7"/>
        <w:sz w:val="16"/>
        <w:szCs w:val="16"/>
        <w:lang w:val="en-GB"/>
      </w:rPr>
    </w:pPr>
  </w:p>
  <w:p w:rsidR="008C58DF" w:rsidRPr="00162E8A" w:rsidRDefault="008C58DF" w:rsidP="008C58DF">
    <w:pPr>
      <w:jc w:val="both"/>
      <w:rPr>
        <w:rFonts w:ascii="Arial" w:hAnsi="Arial" w:cs="Arial"/>
        <w:b/>
        <w:bCs/>
        <w:color w:val="006FB7"/>
        <w:lang w:val="fr-CH"/>
      </w:rPr>
    </w:pPr>
    <w:r w:rsidRPr="005A6C5D">
      <w:rPr>
        <w:rFonts w:ascii="Arial" w:hAnsi="Arial" w:cs="Arial"/>
        <w:b/>
        <w:bCs/>
        <w:color w:val="006FB7"/>
        <w:lang w:val="fr-CH"/>
      </w:rPr>
      <w:t>Rapporteur spécial sur la question des obligations relatives aux droits de l’homme se rapportant aux moyens de bénéficier d’un environnement sûr, propre, sain et durable</w:t>
    </w:r>
    <w:r>
      <w:rPr>
        <w:rFonts w:ascii="Arial" w:hAnsi="Arial" w:cs="Arial"/>
        <w:b/>
        <w:bCs/>
        <w:color w:val="006FB7"/>
        <w:lang w:val="fr-CH"/>
      </w:rPr>
      <w:t>, M.</w:t>
    </w:r>
    <w:r w:rsidRPr="005A6C5D">
      <w:rPr>
        <w:rFonts w:ascii="Arial" w:hAnsi="Arial" w:cs="Arial"/>
        <w:b/>
        <w:bCs/>
        <w:color w:val="006FB7"/>
        <w:lang w:val="fr-CH"/>
      </w:rPr>
      <w:t xml:space="preserve"> John Knox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F30"/>
    <w:multiLevelType w:val="hybridMultilevel"/>
    <w:tmpl w:val="575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673F61"/>
    <w:multiLevelType w:val="hybridMultilevel"/>
    <w:tmpl w:val="4ED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382AE4"/>
    <w:multiLevelType w:val="hybridMultilevel"/>
    <w:tmpl w:val="6676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63"/>
    <w:rsid w:val="0000738C"/>
    <w:rsid w:val="00017A1F"/>
    <w:rsid w:val="000258B3"/>
    <w:rsid w:val="00045374"/>
    <w:rsid w:val="00075E04"/>
    <w:rsid w:val="000F4FC2"/>
    <w:rsid w:val="00110472"/>
    <w:rsid w:val="00123FD8"/>
    <w:rsid w:val="00143BF0"/>
    <w:rsid w:val="00243BE2"/>
    <w:rsid w:val="00246155"/>
    <w:rsid w:val="002A63A1"/>
    <w:rsid w:val="002E6B97"/>
    <w:rsid w:val="00370BA3"/>
    <w:rsid w:val="003A4657"/>
    <w:rsid w:val="003A4DCD"/>
    <w:rsid w:val="004254B8"/>
    <w:rsid w:val="004779A0"/>
    <w:rsid w:val="004F32FB"/>
    <w:rsid w:val="00747E2D"/>
    <w:rsid w:val="00785405"/>
    <w:rsid w:val="008B3B60"/>
    <w:rsid w:val="008C58DF"/>
    <w:rsid w:val="008D1F39"/>
    <w:rsid w:val="009B094D"/>
    <w:rsid w:val="009C1B79"/>
    <w:rsid w:val="009F6D83"/>
    <w:rsid w:val="00A24D61"/>
    <w:rsid w:val="00A80390"/>
    <w:rsid w:val="00AC5908"/>
    <w:rsid w:val="00B83E73"/>
    <w:rsid w:val="00B94803"/>
    <w:rsid w:val="00BC717F"/>
    <w:rsid w:val="00C272CE"/>
    <w:rsid w:val="00C3142E"/>
    <w:rsid w:val="00C457EF"/>
    <w:rsid w:val="00C7085D"/>
    <w:rsid w:val="00CA4AB8"/>
    <w:rsid w:val="00D43235"/>
    <w:rsid w:val="00D73D9D"/>
    <w:rsid w:val="00D77132"/>
    <w:rsid w:val="00DF67F6"/>
    <w:rsid w:val="00E1194E"/>
    <w:rsid w:val="00EB0F38"/>
    <w:rsid w:val="00ED1180"/>
    <w:rsid w:val="00EE2FDE"/>
    <w:rsid w:val="00F01F90"/>
    <w:rsid w:val="00FA7001"/>
    <w:rsid w:val="00FB3163"/>
    <w:rsid w:val="00FC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61"/>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D61"/>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HeaderChar">
    <w:name w:val="Header Char"/>
    <w:basedOn w:val="DefaultParagraphFont"/>
    <w:link w:val="Header"/>
    <w:uiPriority w:val="99"/>
    <w:rsid w:val="00A24D61"/>
    <w:rPr>
      <w:rFonts w:ascii="Cambria" w:eastAsia="Times New Roman" w:hAnsi="Cambria" w:cs="Times New Roman"/>
      <w:sz w:val="24"/>
      <w:szCs w:val="24"/>
      <w:lang w:val="en-US"/>
    </w:rPr>
  </w:style>
  <w:style w:type="paragraph" w:styleId="Footer">
    <w:name w:val="footer"/>
    <w:basedOn w:val="Normal"/>
    <w:link w:val="FooterChar"/>
    <w:uiPriority w:val="99"/>
    <w:rsid w:val="00A24D61"/>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FooterChar">
    <w:name w:val="Footer Char"/>
    <w:basedOn w:val="DefaultParagraphFont"/>
    <w:link w:val="Footer"/>
    <w:uiPriority w:val="99"/>
    <w:rsid w:val="00A24D61"/>
    <w:rPr>
      <w:rFonts w:ascii="Cambria" w:eastAsia="Times New Roman" w:hAnsi="Cambria" w:cs="Times New Roman"/>
      <w:sz w:val="24"/>
      <w:szCs w:val="24"/>
      <w:lang w:val="en-US"/>
    </w:rPr>
  </w:style>
  <w:style w:type="character" w:styleId="Hyperlink">
    <w:name w:val="Hyperlink"/>
    <w:rsid w:val="00A24D61"/>
    <w:rPr>
      <w:color w:val="0000FF"/>
      <w:u w:val="single"/>
    </w:rPr>
  </w:style>
  <w:style w:type="paragraph" w:styleId="BalloonText">
    <w:name w:val="Balloon Text"/>
    <w:basedOn w:val="Normal"/>
    <w:link w:val="BalloonTextChar"/>
    <w:uiPriority w:val="99"/>
    <w:semiHidden/>
    <w:unhideWhenUsed/>
    <w:rsid w:val="00A2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61"/>
    <w:rPr>
      <w:rFonts w:ascii="Tahoma" w:eastAsia="Malgun Gothic" w:hAnsi="Tahoma" w:cs="Tahoma"/>
      <w:sz w:val="16"/>
      <w:szCs w:val="16"/>
      <w:lang w:eastAsia="ko-KR"/>
    </w:rPr>
  </w:style>
  <w:style w:type="character" w:styleId="FollowedHyperlink">
    <w:name w:val="FollowedHyperlink"/>
    <w:basedOn w:val="DefaultParagraphFont"/>
    <w:uiPriority w:val="99"/>
    <w:semiHidden/>
    <w:unhideWhenUsed/>
    <w:rsid w:val="00C272CE"/>
    <w:rPr>
      <w:color w:val="800080" w:themeColor="followedHyperlink"/>
      <w:u w:val="single"/>
    </w:rPr>
  </w:style>
  <w:style w:type="paragraph" w:styleId="FootnoteText">
    <w:name w:val="footnote text"/>
    <w:basedOn w:val="Normal"/>
    <w:link w:val="FootnoteTextChar"/>
    <w:uiPriority w:val="99"/>
    <w:semiHidden/>
    <w:unhideWhenUsed/>
    <w:rsid w:val="00B83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E73"/>
    <w:rPr>
      <w:rFonts w:ascii="Calibri" w:eastAsia="Malgun Gothic" w:hAnsi="Calibri" w:cs="Times New Roman"/>
      <w:sz w:val="20"/>
      <w:szCs w:val="20"/>
      <w:lang w:eastAsia="ko-KR"/>
    </w:rPr>
  </w:style>
  <w:style w:type="character" w:styleId="FootnoteReference">
    <w:name w:val="footnote reference"/>
    <w:basedOn w:val="DefaultParagraphFont"/>
    <w:uiPriority w:val="99"/>
    <w:semiHidden/>
    <w:unhideWhenUsed/>
    <w:rsid w:val="00B83E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61"/>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D61"/>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HeaderChar">
    <w:name w:val="Header Char"/>
    <w:basedOn w:val="DefaultParagraphFont"/>
    <w:link w:val="Header"/>
    <w:uiPriority w:val="99"/>
    <w:rsid w:val="00A24D61"/>
    <w:rPr>
      <w:rFonts w:ascii="Cambria" w:eastAsia="Times New Roman" w:hAnsi="Cambria" w:cs="Times New Roman"/>
      <w:sz w:val="24"/>
      <w:szCs w:val="24"/>
      <w:lang w:val="en-US"/>
    </w:rPr>
  </w:style>
  <w:style w:type="paragraph" w:styleId="Footer">
    <w:name w:val="footer"/>
    <w:basedOn w:val="Normal"/>
    <w:link w:val="FooterChar"/>
    <w:uiPriority w:val="99"/>
    <w:rsid w:val="00A24D61"/>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FooterChar">
    <w:name w:val="Footer Char"/>
    <w:basedOn w:val="DefaultParagraphFont"/>
    <w:link w:val="Footer"/>
    <w:uiPriority w:val="99"/>
    <w:rsid w:val="00A24D61"/>
    <w:rPr>
      <w:rFonts w:ascii="Cambria" w:eastAsia="Times New Roman" w:hAnsi="Cambria" w:cs="Times New Roman"/>
      <w:sz w:val="24"/>
      <w:szCs w:val="24"/>
      <w:lang w:val="en-US"/>
    </w:rPr>
  </w:style>
  <w:style w:type="character" w:styleId="Hyperlink">
    <w:name w:val="Hyperlink"/>
    <w:rsid w:val="00A24D61"/>
    <w:rPr>
      <w:color w:val="0000FF"/>
      <w:u w:val="single"/>
    </w:rPr>
  </w:style>
  <w:style w:type="paragraph" w:styleId="BalloonText">
    <w:name w:val="Balloon Text"/>
    <w:basedOn w:val="Normal"/>
    <w:link w:val="BalloonTextChar"/>
    <w:uiPriority w:val="99"/>
    <w:semiHidden/>
    <w:unhideWhenUsed/>
    <w:rsid w:val="00A2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61"/>
    <w:rPr>
      <w:rFonts w:ascii="Tahoma" w:eastAsia="Malgun Gothic" w:hAnsi="Tahoma" w:cs="Tahoma"/>
      <w:sz w:val="16"/>
      <w:szCs w:val="16"/>
      <w:lang w:eastAsia="ko-KR"/>
    </w:rPr>
  </w:style>
  <w:style w:type="character" w:styleId="FollowedHyperlink">
    <w:name w:val="FollowedHyperlink"/>
    <w:basedOn w:val="DefaultParagraphFont"/>
    <w:uiPriority w:val="99"/>
    <w:semiHidden/>
    <w:unhideWhenUsed/>
    <w:rsid w:val="00C272CE"/>
    <w:rPr>
      <w:color w:val="800080" w:themeColor="followedHyperlink"/>
      <w:u w:val="single"/>
    </w:rPr>
  </w:style>
  <w:style w:type="paragraph" w:styleId="FootnoteText">
    <w:name w:val="footnote text"/>
    <w:basedOn w:val="Normal"/>
    <w:link w:val="FootnoteTextChar"/>
    <w:uiPriority w:val="99"/>
    <w:semiHidden/>
    <w:unhideWhenUsed/>
    <w:rsid w:val="00B83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E73"/>
    <w:rPr>
      <w:rFonts w:ascii="Calibri" w:eastAsia="Malgun Gothic" w:hAnsi="Calibri" w:cs="Times New Roman"/>
      <w:sz w:val="20"/>
      <w:szCs w:val="20"/>
      <w:lang w:eastAsia="ko-KR"/>
    </w:rPr>
  </w:style>
  <w:style w:type="character" w:styleId="FootnoteReference">
    <w:name w:val="footnote reference"/>
    <w:basedOn w:val="DefaultParagraphFont"/>
    <w:uiPriority w:val="99"/>
    <w:semiHidden/>
    <w:unhideWhenUsed/>
    <w:rsid w:val="00B83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s-dds-ny.un.org/doc/UNDOC/GEN/G15/071/79/PDF/G1507179.pdf?OpenElement" TargetMode="External"/><Relationship Id="rId18" Type="http://schemas.openxmlformats.org/officeDocument/2006/relationships/footer" Target="footer2.xml"/><Relationship Id="rId26" Type="http://schemas.openxmlformats.org/officeDocument/2006/relationships/hyperlink" Target="https://www.ohchr.org/EN/Issues/Environment/SREnvironment/Pages/Countryvisits.aspx" TargetMode="External"/><Relationship Id="rId3" Type="http://schemas.openxmlformats.org/officeDocument/2006/relationships/customXml" Target="../customXml/item3.xml"/><Relationship Id="rId21" Type="http://schemas.openxmlformats.org/officeDocument/2006/relationships/hyperlink" Target="http://environmentalrightsdatabase.org/" TargetMode="External"/><Relationship Id="rId7" Type="http://schemas.microsoft.com/office/2007/relationships/stylesWithEffects" Target="stylesWithEffects.xml"/><Relationship Id="rId12" Type="http://schemas.openxmlformats.org/officeDocument/2006/relationships/hyperlink" Target="https://www.ohchr.org/EN/Issues/Environment/SREnvironment/Pages/Resolutions.aspx" TargetMode="External"/><Relationship Id="rId17" Type="http://schemas.openxmlformats.org/officeDocument/2006/relationships/header" Target="header1.xml"/><Relationship Id="rId25" Type="http://schemas.openxmlformats.org/officeDocument/2006/relationships/hyperlink" Target="https://documents-dds-ny.un.org/doc/UNDOC/GEN/G17/010/00/PDF/G1701000.pdf?OpenEl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hchr.org/EN/Issues/Environment/SREnvironment/Pages/GoodPracticesCategori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ocuments-dds-ny.un.org/doc/UNDOC/GEN/G15/292/97/PDF/G1529297.pdf?OpenElement" TargetMode="External"/><Relationship Id="rId5" Type="http://schemas.openxmlformats.org/officeDocument/2006/relationships/numbering" Target="numbering.xml"/><Relationship Id="rId15" Type="http://schemas.openxmlformats.org/officeDocument/2006/relationships/hyperlink" Target="https://www.ohchr.org/EN/Issues/Environment/SREnvironment/Pages/MappingReport.aspx" TargetMode="External"/><Relationship Id="rId23" Type="http://schemas.openxmlformats.org/officeDocument/2006/relationships/hyperlink" Target="https://www.ohchr.org/EN/Issues/Environment/SREnvironment/Pages/ImplementationReport.aspx" TargetMode="External"/><Relationship Id="rId28" Type="http://schemas.openxmlformats.org/officeDocument/2006/relationships/hyperlink" Target="mailto:srenvironment@ohchr.org" TargetMode="External"/><Relationship Id="rId10" Type="http://schemas.openxmlformats.org/officeDocument/2006/relationships/footnotes" Target="footnotes.xml"/><Relationship Id="rId19" Type="http://schemas.openxmlformats.org/officeDocument/2006/relationships/hyperlink" Target="https://www.ohchr.org/EN/Issues/Environment/SREnvironment/Pages/GoodPractic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Issues/Environment/SREnvironment/Pages/MappingReport.aspx" TargetMode="External"/><Relationship Id="rId22" Type="http://schemas.openxmlformats.org/officeDocument/2006/relationships/hyperlink" Target="https://documents-dds-ny.un.org/doc/UNDOC/GEN/G16/015/73/PDF/G1601573.pdf?OpenElement" TargetMode="External"/><Relationship Id="rId27" Type="http://schemas.openxmlformats.org/officeDocument/2006/relationships/hyperlink" Target="http://www.environmentalrightsdatabase.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6527-0B7F-4A6B-BCC1-B0DEC79F1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91850-6562-4F78-A34D-12B7A57C2087}">
  <ds:schemaRefs>
    <ds:schemaRef ds:uri="http://purl.org/dc/dcmitype/"/>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AE49838-184A-4FD7-99A9-E858098D8843}">
  <ds:schemaRefs>
    <ds:schemaRef ds:uri="http://schemas.microsoft.com/sharepoint/v3/contenttype/forms"/>
  </ds:schemaRefs>
</ds:datastoreItem>
</file>

<file path=customXml/itemProps4.xml><?xml version="1.0" encoding="utf-8"?>
<ds:datastoreItem xmlns:ds="http://schemas.openxmlformats.org/officeDocument/2006/customXml" ds:itemID="{21DC50C4-657F-430A-A1D5-5C72BFD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InformationNotebyJohnKnox_FR.docx</vt:lpstr>
    </vt:vector>
  </TitlesOfParts>
  <Company>OHCHR</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InformationNotebyJohnKnox_FR.docx</dc:title>
  <dc:creator>SPB Intern5 OHCHR</dc:creator>
  <cp:lastModifiedBy>Frederique Bourque</cp:lastModifiedBy>
  <cp:revision>2</cp:revision>
  <cp:lastPrinted>2017-07-31T13:44:00Z</cp:lastPrinted>
  <dcterms:created xsi:type="dcterms:W3CDTF">2017-08-04T13:12:00Z</dcterms:created>
  <dcterms:modified xsi:type="dcterms:W3CDTF">2017-08-04T13:12:00Z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3602400</vt:r8>
  </property>
</Properties>
</file>