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E85F6" w14:textId="77777777" w:rsidR="002A0E68" w:rsidRDefault="00804574">
      <w:pPr>
        <w:rPr>
          <w:rFonts w:ascii="Palatino Linotype" w:hAnsi="Palatino Linotype" w:cs="Sakkal Majalla"/>
          <w:b/>
          <w:bCs/>
          <w:sz w:val="24"/>
          <w:szCs w:val="24"/>
          <w:u w:val="single"/>
        </w:rPr>
      </w:pPr>
      <w:r>
        <w:rPr>
          <w:rFonts w:ascii="Palatino Linotype" w:hAnsi="Palatino Linotype" w:cs="Sakkal Majalla"/>
          <w:b/>
          <w:bCs/>
          <w:sz w:val="24"/>
          <w:szCs w:val="24"/>
          <w:u w:val="single"/>
        </w:rPr>
        <w:t>The Environment and the R</w:t>
      </w:r>
      <w:r w:rsidR="002A0E68" w:rsidRPr="004C50A7">
        <w:rPr>
          <w:rFonts w:ascii="Palatino Linotype" w:hAnsi="Palatino Linotype" w:cs="Sakkal Majalla"/>
          <w:b/>
          <w:bCs/>
          <w:sz w:val="24"/>
          <w:szCs w:val="24"/>
          <w:u w:val="single"/>
        </w:rPr>
        <w:t>ights of the Child</w:t>
      </w:r>
    </w:p>
    <w:p w14:paraId="401E85F7" w14:textId="77777777" w:rsidR="00804574" w:rsidRPr="00804574" w:rsidRDefault="00804574" w:rsidP="00324A9D">
      <w:pPr>
        <w:jc w:val="both"/>
        <w:rPr>
          <w:rFonts w:ascii="Palatino Linotype" w:hAnsi="Palatino Linotype" w:cs="Sakkal Majalla"/>
          <w:sz w:val="24"/>
          <w:szCs w:val="24"/>
        </w:rPr>
      </w:pPr>
      <w:r>
        <w:rPr>
          <w:rFonts w:ascii="Palatino Linotype" w:hAnsi="Palatino Linotype" w:cs="Sakkal Majalla"/>
          <w:sz w:val="24"/>
          <w:szCs w:val="24"/>
        </w:rPr>
        <w:t>The State of Palestine, hereby, submits this response to the letter issued by the Special Rapporteur on Human Rights and the Environment, and in order to provide the answers of the State of Palestine to the questionnaire prepared in the context of the Special Rapporteur</w:t>
      </w:r>
      <w:r w:rsidR="00324A9D">
        <w:rPr>
          <w:rFonts w:ascii="Palatino Linotype" w:hAnsi="Palatino Linotype" w:cs="Sakkal Majalla"/>
          <w:sz w:val="24"/>
          <w:szCs w:val="24"/>
        </w:rPr>
        <w:t>’s upcoming thematic report on children’s rights and the environment.</w:t>
      </w:r>
      <w:bookmarkStart w:id="0" w:name="_GoBack"/>
      <w:bookmarkEnd w:id="0"/>
    </w:p>
    <w:p w14:paraId="401E85F8" w14:textId="77777777" w:rsidR="0030386E" w:rsidRDefault="0030386E" w:rsidP="0030386E">
      <w:pPr>
        <w:jc w:val="both"/>
        <w:rPr>
          <w:rFonts w:ascii="Palatino Linotype" w:hAnsi="Palatino Linotype" w:cs="Sakkal Majalla"/>
          <w:b/>
          <w:bCs/>
          <w:sz w:val="24"/>
          <w:szCs w:val="24"/>
        </w:rPr>
      </w:pPr>
      <w:r>
        <w:rPr>
          <w:rFonts w:ascii="Palatino Linotype" w:hAnsi="Palatino Linotype" w:cs="Sakkal Majalla"/>
          <w:b/>
          <w:bCs/>
          <w:sz w:val="24"/>
          <w:szCs w:val="24"/>
        </w:rPr>
        <w:t>Q1:</w:t>
      </w:r>
    </w:p>
    <w:p w14:paraId="401E85F9" w14:textId="77777777" w:rsidR="00233D4C" w:rsidRDefault="00C7542A" w:rsidP="00301401">
      <w:pPr>
        <w:jc w:val="both"/>
        <w:rPr>
          <w:rFonts w:ascii="Palatino Linotype" w:hAnsi="Palatino Linotype" w:cs="Sakkal Majalla"/>
          <w:sz w:val="24"/>
          <w:szCs w:val="24"/>
        </w:rPr>
      </w:pPr>
      <w:r w:rsidRPr="00C7542A">
        <w:rPr>
          <w:rFonts w:ascii="Palatino Linotype" w:hAnsi="Palatino Linotype" w:cs="Sakkal Majalla"/>
          <w:sz w:val="24"/>
          <w:szCs w:val="24"/>
        </w:rPr>
        <w:t xml:space="preserve">The amended Basic Law of 2003 states that “a balanced and clean environment is a human right, the preservation and protection of the Palestinian environment for present and future generations is a national responsibility”. With respect to the legislation which provides protection of children’s rights from environmental harm, Article 2 of Law No. 7 of 1999 Concerning the Environment provides that the aim of this law is the protection of health and welfare, which entails the protection of individuals, including children, from any environmental harm. </w:t>
      </w:r>
    </w:p>
    <w:p w14:paraId="401E85FA" w14:textId="77777777" w:rsidR="00C7542A" w:rsidRPr="00C7542A" w:rsidRDefault="00C7542A" w:rsidP="00301401">
      <w:pPr>
        <w:jc w:val="both"/>
        <w:rPr>
          <w:rFonts w:ascii="Palatino Linotype" w:hAnsi="Palatino Linotype" w:cs="Sakkal Majalla"/>
          <w:sz w:val="24"/>
          <w:szCs w:val="24"/>
        </w:rPr>
      </w:pPr>
      <w:r w:rsidRPr="00C7542A">
        <w:rPr>
          <w:rFonts w:ascii="Palatino Linotype" w:hAnsi="Palatino Linotype" w:cs="Sakkal Majalla"/>
          <w:sz w:val="24"/>
          <w:szCs w:val="24"/>
        </w:rPr>
        <w:t xml:space="preserve">Consequently, children, or those who represent them, can make a complaint against a cause of an environmental harm according to Article 3 of the said law, which provides that “(a) any individual has the right to submit and follow up a complaint or judicial proceeding without taking any consideration to the private interests of any natural or corporate person who causes damage to the environment; (b) The individual has the right to obtain official data that is necessary to disclose the environmental effects of any industrial, agriculture, or constructional activity or other developmental programs”. Children’s right for protection from environmental harm is inherent in this legislation as stated in Article 5 that “every human being has the right to live in a sound and clean environment as well as to enjoy the highest extent of public health and welfare”. </w:t>
      </w:r>
    </w:p>
    <w:p w14:paraId="401E85FB" w14:textId="77777777" w:rsidR="00C7542A" w:rsidRDefault="00C7542A" w:rsidP="00C7542A">
      <w:pPr>
        <w:jc w:val="both"/>
        <w:rPr>
          <w:rFonts w:ascii="Palatino Linotype" w:hAnsi="Palatino Linotype" w:cs="Sakkal Majalla"/>
          <w:sz w:val="24"/>
          <w:szCs w:val="24"/>
        </w:rPr>
      </w:pPr>
      <w:r w:rsidRPr="00C7542A">
        <w:rPr>
          <w:rFonts w:ascii="Palatino Linotype" w:hAnsi="Palatino Linotype" w:cs="Sakkal Majalla"/>
          <w:sz w:val="24"/>
          <w:szCs w:val="24"/>
        </w:rPr>
        <w:t>With respect to the policies and programs in relation to the protection of children’s rights from environmental harm, it is to be noted that the Palestinian strategy of Awareness and Environment Education (2014-2020) focused on providing the awareness of environmental harm and protection. It aims for spreading educational curricula, sustainable and educational methods and activities.</w:t>
      </w:r>
    </w:p>
    <w:p w14:paraId="401E85FC" w14:textId="77777777" w:rsidR="002A0E68" w:rsidRPr="004C50A7" w:rsidRDefault="00C7542A" w:rsidP="0030386E">
      <w:pPr>
        <w:jc w:val="both"/>
        <w:rPr>
          <w:rFonts w:ascii="Palatino Linotype" w:hAnsi="Palatino Linotype" w:cs="Sakkal Majalla"/>
          <w:b/>
          <w:bCs/>
          <w:sz w:val="24"/>
          <w:szCs w:val="24"/>
        </w:rPr>
      </w:pPr>
      <w:r w:rsidRPr="00C7542A">
        <w:rPr>
          <w:rFonts w:ascii="Palatino Linotype" w:hAnsi="Palatino Linotype" w:cs="Sakkal Majalla"/>
          <w:sz w:val="24"/>
          <w:szCs w:val="24"/>
        </w:rPr>
        <w:t xml:space="preserve"> </w:t>
      </w:r>
      <w:r w:rsidR="00CA2D1B" w:rsidRPr="004C50A7">
        <w:rPr>
          <w:rFonts w:ascii="Palatino Linotype" w:hAnsi="Palatino Linotype" w:cs="Sakkal Majalla"/>
          <w:b/>
          <w:bCs/>
          <w:sz w:val="24"/>
          <w:szCs w:val="24"/>
        </w:rPr>
        <w:t>Q2</w:t>
      </w:r>
      <w:r w:rsidR="0030386E">
        <w:rPr>
          <w:rFonts w:ascii="Palatino Linotype" w:hAnsi="Palatino Linotype" w:cs="Sakkal Majalla"/>
          <w:b/>
          <w:bCs/>
          <w:sz w:val="24"/>
          <w:szCs w:val="24"/>
        </w:rPr>
        <w:t>:</w:t>
      </w:r>
    </w:p>
    <w:p w14:paraId="401E85FD" w14:textId="77777777" w:rsidR="00CD1239" w:rsidRDefault="00CD1239" w:rsidP="001C459C">
      <w:pPr>
        <w:pStyle w:val="ListParagraph"/>
        <w:numPr>
          <w:ilvl w:val="0"/>
          <w:numId w:val="7"/>
        </w:numPr>
        <w:jc w:val="both"/>
        <w:rPr>
          <w:rFonts w:ascii="Palatino Linotype" w:hAnsi="Palatino Linotype" w:cs="Sakkal Majalla"/>
          <w:sz w:val="24"/>
          <w:szCs w:val="24"/>
        </w:rPr>
      </w:pPr>
      <w:r w:rsidRPr="004C50A7">
        <w:rPr>
          <w:rFonts w:ascii="Palatino Linotype" w:hAnsi="Palatino Linotype" w:cs="Sakkal Majalla"/>
          <w:sz w:val="24"/>
          <w:szCs w:val="24"/>
        </w:rPr>
        <w:t xml:space="preserve">On 1 April 2014, the State of Palestine acceded to </w:t>
      </w:r>
      <w:r w:rsidR="00824925" w:rsidRPr="004C50A7">
        <w:rPr>
          <w:rFonts w:ascii="Palatino Linotype" w:hAnsi="Palatino Linotype" w:cs="Sakkal Majalla"/>
          <w:sz w:val="24"/>
          <w:szCs w:val="24"/>
        </w:rPr>
        <w:t xml:space="preserve">seven </w:t>
      </w:r>
      <w:r w:rsidRPr="004C50A7">
        <w:rPr>
          <w:rFonts w:ascii="Palatino Linotype" w:hAnsi="Palatino Linotype" w:cs="Sakkal Majalla"/>
          <w:sz w:val="24"/>
          <w:szCs w:val="24"/>
        </w:rPr>
        <w:t xml:space="preserve">core human rights treaties, including the Convention on the Rights of the Child. After the accession, The State of Palestine </w:t>
      </w:r>
      <w:r w:rsidR="001C459C">
        <w:rPr>
          <w:rFonts w:ascii="Palatino Linotype" w:hAnsi="Palatino Linotype" w:cs="Sakkal Majalla"/>
          <w:sz w:val="24"/>
          <w:szCs w:val="24"/>
        </w:rPr>
        <w:t>initiated a process</w:t>
      </w:r>
      <w:r w:rsidRPr="004C50A7">
        <w:rPr>
          <w:rFonts w:ascii="Palatino Linotype" w:hAnsi="Palatino Linotype" w:cs="Sakkal Majalla"/>
          <w:sz w:val="24"/>
          <w:szCs w:val="24"/>
        </w:rPr>
        <w:t xml:space="preserve"> on the </w:t>
      </w:r>
      <w:r w:rsidR="001C459C">
        <w:rPr>
          <w:rFonts w:ascii="Palatino Linotype" w:hAnsi="Palatino Linotype" w:cs="Sakkal Majalla"/>
          <w:sz w:val="24"/>
          <w:szCs w:val="24"/>
        </w:rPr>
        <w:t xml:space="preserve">harmonization of its legislations </w:t>
      </w:r>
      <w:r w:rsidR="001C459C">
        <w:rPr>
          <w:rFonts w:ascii="Palatino Linotype" w:hAnsi="Palatino Linotype" w:cs="Sakkal Majalla"/>
          <w:sz w:val="24"/>
          <w:szCs w:val="24"/>
        </w:rPr>
        <w:lastRenderedPageBreak/>
        <w:t>with the newly acceded to treaties and conventions</w:t>
      </w:r>
      <w:r w:rsidRPr="004C50A7">
        <w:rPr>
          <w:rFonts w:ascii="Palatino Linotype" w:hAnsi="Palatino Linotype" w:cs="Sakkal Majalla"/>
          <w:sz w:val="24"/>
          <w:szCs w:val="24"/>
        </w:rPr>
        <w:t>, including the Convention mentioned above. While laws inherited from different historical phases are in many aspects contradictory to</w:t>
      </w:r>
      <w:r w:rsidR="001C459C">
        <w:rPr>
          <w:rFonts w:ascii="Palatino Linotype" w:hAnsi="Palatino Linotype" w:cs="Sakkal Majalla"/>
          <w:sz w:val="24"/>
          <w:szCs w:val="24"/>
        </w:rPr>
        <w:t xml:space="preserve"> the State of</w:t>
      </w:r>
      <w:r w:rsidRPr="004C50A7">
        <w:rPr>
          <w:rFonts w:ascii="Palatino Linotype" w:hAnsi="Palatino Linotype" w:cs="Sakkal Majalla"/>
          <w:sz w:val="24"/>
          <w:szCs w:val="24"/>
        </w:rPr>
        <w:t xml:space="preserve"> Palestine's international obligations, the laws adopted by the Palestinian Legislative Council aimed at ensuring</w:t>
      </w:r>
      <w:r w:rsidR="00665C49">
        <w:rPr>
          <w:rFonts w:ascii="Palatino Linotype" w:hAnsi="Palatino Linotype" w:cs="Sakkal Majalla"/>
          <w:sz w:val="24"/>
          <w:szCs w:val="24"/>
        </w:rPr>
        <w:t xml:space="preserve"> </w:t>
      </w:r>
      <w:r w:rsidRPr="004C50A7">
        <w:rPr>
          <w:rFonts w:ascii="Palatino Linotype" w:hAnsi="Palatino Linotype" w:cs="Sakkal Majalla"/>
          <w:sz w:val="24"/>
          <w:szCs w:val="24"/>
        </w:rPr>
        <w:t xml:space="preserve"> protection for human rights in domestic legislation;</w:t>
      </w:r>
    </w:p>
    <w:p w14:paraId="401E85FE" w14:textId="77777777" w:rsidR="006307AD" w:rsidRDefault="006307AD" w:rsidP="006307AD">
      <w:pPr>
        <w:pStyle w:val="ListParagraph"/>
        <w:jc w:val="both"/>
        <w:rPr>
          <w:rFonts w:ascii="Palatino Linotype" w:hAnsi="Palatino Linotype" w:cs="Sakkal Majalla"/>
          <w:sz w:val="24"/>
          <w:szCs w:val="24"/>
        </w:rPr>
      </w:pPr>
    </w:p>
    <w:p w14:paraId="401E85FF" w14:textId="77777777" w:rsidR="00C9360E" w:rsidRPr="00C9360E" w:rsidRDefault="00C9360E" w:rsidP="006307AD">
      <w:pPr>
        <w:pStyle w:val="ListParagraph"/>
        <w:numPr>
          <w:ilvl w:val="0"/>
          <w:numId w:val="7"/>
        </w:numPr>
        <w:jc w:val="both"/>
        <w:rPr>
          <w:rFonts w:ascii="Palatino Linotype" w:hAnsi="Palatino Linotype" w:cs="Sakkal Majalla"/>
          <w:sz w:val="24"/>
          <w:szCs w:val="24"/>
        </w:rPr>
      </w:pPr>
      <w:r w:rsidRPr="00C9360E">
        <w:rPr>
          <w:rFonts w:ascii="Palatino Linotype" w:hAnsi="Palatino Linotype" w:cs="Sakkal Majalla"/>
          <w:sz w:val="24"/>
          <w:szCs w:val="24"/>
        </w:rPr>
        <w:t>The Environment Quality Authority</w:t>
      </w:r>
      <w:r w:rsidR="002B7ECF">
        <w:rPr>
          <w:rFonts w:ascii="Palatino Linotype" w:hAnsi="Palatino Linotype" w:cs="Sakkal Majalla"/>
          <w:sz w:val="24"/>
          <w:szCs w:val="24"/>
        </w:rPr>
        <w:t xml:space="preserve"> </w:t>
      </w:r>
      <w:r w:rsidRPr="00C9360E">
        <w:rPr>
          <w:rFonts w:ascii="Palatino Linotype" w:hAnsi="Palatino Linotype" w:cs="Sakkal Majalla"/>
          <w:sz w:val="24"/>
          <w:szCs w:val="24"/>
        </w:rPr>
        <w:t>conducted different activities</w:t>
      </w:r>
      <w:r w:rsidR="002B7ECF">
        <w:rPr>
          <w:rFonts w:ascii="Palatino Linotype" w:hAnsi="Palatino Linotype" w:cs="Sakkal Majalla"/>
          <w:sz w:val="24"/>
          <w:szCs w:val="24"/>
        </w:rPr>
        <w:t xml:space="preserve"> that aim for</w:t>
      </w:r>
      <w:r w:rsidRPr="00C9360E">
        <w:rPr>
          <w:rFonts w:ascii="Palatino Linotype" w:hAnsi="Palatino Linotype" w:cs="Sakkal Majalla"/>
          <w:sz w:val="24"/>
          <w:szCs w:val="24"/>
        </w:rPr>
        <w:t xml:space="preserve"> the protection and promotion of children’s rights </w:t>
      </w:r>
      <w:r w:rsidR="006307AD">
        <w:rPr>
          <w:rFonts w:ascii="Palatino Linotype" w:hAnsi="Palatino Linotype" w:cs="Sakkal Majalla"/>
          <w:sz w:val="24"/>
          <w:szCs w:val="24"/>
        </w:rPr>
        <w:t xml:space="preserve">and to raise awareness of environmental issues </w:t>
      </w:r>
      <w:r w:rsidRPr="00C9360E">
        <w:rPr>
          <w:rFonts w:ascii="Palatino Linotype" w:hAnsi="Palatino Linotype" w:cs="Sakkal Majalla"/>
          <w:sz w:val="24"/>
          <w:szCs w:val="24"/>
        </w:rPr>
        <w:t>including:</w:t>
      </w:r>
    </w:p>
    <w:p w14:paraId="401E8600" w14:textId="77777777" w:rsidR="00C9360E" w:rsidRPr="00C9360E" w:rsidRDefault="00C9360E" w:rsidP="00C9360E">
      <w:pPr>
        <w:pStyle w:val="ListParagraph"/>
        <w:numPr>
          <w:ilvl w:val="0"/>
          <w:numId w:val="13"/>
        </w:numPr>
        <w:jc w:val="both"/>
        <w:rPr>
          <w:rFonts w:ascii="Palatino Linotype" w:hAnsi="Palatino Linotype" w:cs="Sakkal Majalla"/>
          <w:sz w:val="24"/>
          <w:szCs w:val="24"/>
        </w:rPr>
      </w:pPr>
      <w:r w:rsidRPr="00C9360E">
        <w:rPr>
          <w:rFonts w:ascii="Palatino Linotype" w:hAnsi="Palatino Linotype" w:cs="Sakkal Majalla"/>
          <w:sz w:val="24"/>
          <w:szCs w:val="24"/>
        </w:rPr>
        <w:t>Specialized environmental summer camps;</w:t>
      </w:r>
    </w:p>
    <w:p w14:paraId="401E8601" w14:textId="77777777" w:rsidR="00C9360E" w:rsidRPr="00C9360E" w:rsidRDefault="00C9360E" w:rsidP="00C9360E">
      <w:pPr>
        <w:pStyle w:val="ListParagraph"/>
        <w:numPr>
          <w:ilvl w:val="0"/>
          <w:numId w:val="13"/>
        </w:numPr>
        <w:jc w:val="both"/>
        <w:rPr>
          <w:rFonts w:ascii="Palatino Linotype" w:hAnsi="Palatino Linotype" w:cs="Sakkal Majalla"/>
          <w:sz w:val="24"/>
          <w:szCs w:val="24"/>
        </w:rPr>
      </w:pPr>
      <w:r w:rsidRPr="00C9360E">
        <w:rPr>
          <w:rFonts w:ascii="Palatino Linotype" w:hAnsi="Palatino Linotype" w:cs="Sakkal Majalla"/>
          <w:sz w:val="24"/>
          <w:szCs w:val="24"/>
        </w:rPr>
        <w:t>Continuous lectures and activities at schools;</w:t>
      </w:r>
    </w:p>
    <w:p w14:paraId="401E8602" w14:textId="77777777" w:rsidR="00C9360E" w:rsidRPr="00C9360E" w:rsidRDefault="00C9360E" w:rsidP="00C9360E">
      <w:pPr>
        <w:pStyle w:val="ListParagraph"/>
        <w:numPr>
          <w:ilvl w:val="0"/>
          <w:numId w:val="13"/>
        </w:numPr>
        <w:jc w:val="both"/>
        <w:rPr>
          <w:rFonts w:ascii="Palatino Linotype" w:hAnsi="Palatino Linotype" w:cs="Sakkal Majalla"/>
          <w:sz w:val="24"/>
          <w:szCs w:val="24"/>
        </w:rPr>
      </w:pPr>
      <w:r w:rsidRPr="00C9360E">
        <w:rPr>
          <w:rFonts w:ascii="Palatino Linotype" w:hAnsi="Palatino Linotype" w:cs="Sakkal Majalla"/>
          <w:sz w:val="24"/>
          <w:szCs w:val="24"/>
        </w:rPr>
        <w:t xml:space="preserve">Fatima Zahra’a campaign against Israeli Geshori industrial park in Tulkarim city; and </w:t>
      </w:r>
    </w:p>
    <w:p w14:paraId="401E8603" w14:textId="77777777" w:rsidR="00C9360E" w:rsidRPr="00C9360E" w:rsidRDefault="00C9360E" w:rsidP="00C9360E">
      <w:pPr>
        <w:pStyle w:val="ListParagraph"/>
        <w:numPr>
          <w:ilvl w:val="0"/>
          <w:numId w:val="13"/>
        </w:numPr>
        <w:jc w:val="both"/>
        <w:rPr>
          <w:rFonts w:ascii="Palatino Linotype" w:hAnsi="Palatino Linotype" w:cs="Sakkal Majalla"/>
          <w:sz w:val="24"/>
          <w:szCs w:val="24"/>
        </w:rPr>
      </w:pPr>
      <w:r w:rsidRPr="00C9360E">
        <w:rPr>
          <w:rFonts w:ascii="Palatino Linotype" w:hAnsi="Palatino Linotype" w:cs="Sakkal Majalla"/>
          <w:sz w:val="24"/>
          <w:szCs w:val="24"/>
        </w:rPr>
        <w:t xml:space="preserve">Environmental tracks. </w:t>
      </w:r>
    </w:p>
    <w:p w14:paraId="401E8604" w14:textId="77777777" w:rsidR="00C9360E" w:rsidRPr="004C50A7" w:rsidRDefault="00C9360E" w:rsidP="00C9360E">
      <w:pPr>
        <w:pStyle w:val="ListParagraph"/>
        <w:jc w:val="both"/>
        <w:rPr>
          <w:rFonts w:ascii="Palatino Linotype" w:hAnsi="Palatino Linotype" w:cs="Sakkal Majalla"/>
          <w:sz w:val="24"/>
          <w:szCs w:val="24"/>
        </w:rPr>
      </w:pPr>
    </w:p>
    <w:p w14:paraId="401E8605" w14:textId="77777777" w:rsidR="00CD1239" w:rsidRPr="004C50A7" w:rsidRDefault="00CD1239" w:rsidP="00233D4C">
      <w:pPr>
        <w:pStyle w:val="ListParagraph"/>
        <w:numPr>
          <w:ilvl w:val="0"/>
          <w:numId w:val="7"/>
        </w:numPr>
        <w:jc w:val="both"/>
        <w:rPr>
          <w:rFonts w:ascii="Palatino Linotype" w:hAnsi="Palatino Linotype" w:cs="Sakkal Majalla"/>
          <w:sz w:val="24"/>
          <w:szCs w:val="24"/>
        </w:rPr>
      </w:pPr>
      <w:r w:rsidRPr="004C50A7">
        <w:rPr>
          <w:rFonts w:ascii="Palatino Linotype" w:hAnsi="Palatino Linotype" w:cs="Sakkal Majalla"/>
          <w:sz w:val="24"/>
          <w:szCs w:val="24"/>
        </w:rPr>
        <w:t xml:space="preserve">After becoming a party of UNFCCC, The </w:t>
      </w:r>
      <w:r w:rsidR="00AD5431" w:rsidRPr="004C50A7">
        <w:rPr>
          <w:rFonts w:ascii="Palatino Linotype" w:hAnsi="Palatino Linotype" w:cs="Sakkal Majalla"/>
          <w:sz w:val="24"/>
          <w:szCs w:val="24"/>
        </w:rPr>
        <w:t>S</w:t>
      </w:r>
      <w:r w:rsidRPr="004C50A7">
        <w:rPr>
          <w:rFonts w:ascii="Palatino Linotype" w:hAnsi="Palatino Linotype" w:cs="Sakkal Majalla"/>
          <w:sz w:val="24"/>
          <w:szCs w:val="24"/>
        </w:rPr>
        <w:t>tate of Pales</w:t>
      </w:r>
      <w:r w:rsidR="00824925" w:rsidRPr="004C50A7">
        <w:rPr>
          <w:rFonts w:ascii="Palatino Linotype" w:hAnsi="Palatino Linotype" w:cs="Sakkal Majalla"/>
          <w:sz w:val="24"/>
          <w:szCs w:val="24"/>
        </w:rPr>
        <w:t>tine has submitted the initial National Communication Report (INCR) and National Adaptation P</w:t>
      </w:r>
      <w:r w:rsidRPr="004C50A7">
        <w:rPr>
          <w:rFonts w:ascii="Palatino Linotype" w:hAnsi="Palatino Linotype" w:cs="Sakkal Majalla"/>
          <w:sz w:val="24"/>
          <w:szCs w:val="24"/>
        </w:rPr>
        <w:t>lan (NAP</w:t>
      </w:r>
      <w:r w:rsidR="00824925" w:rsidRPr="004C50A7">
        <w:rPr>
          <w:rFonts w:ascii="Palatino Linotype" w:hAnsi="Palatino Linotype" w:cs="Sakkal Majalla"/>
          <w:sz w:val="24"/>
          <w:szCs w:val="24"/>
        </w:rPr>
        <w:t>), which</w:t>
      </w:r>
      <w:r w:rsidRPr="004C50A7">
        <w:rPr>
          <w:rFonts w:ascii="Palatino Linotype" w:hAnsi="Palatino Linotype" w:cs="Sakkal Majalla"/>
          <w:sz w:val="24"/>
          <w:szCs w:val="24"/>
        </w:rPr>
        <w:t xml:space="preserve"> addressed the country’s most vulnerable sectors to climate change</w:t>
      </w:r>
      <w:r w:rsidR="00233D4C">
        <w:rPr>
          <w:rFonts w:ascii="Palatino Linotype" w:hAnsi="Palatino Linotype" w:cs="Sakkal Majalla"/>
          <w:sz w:val="24"/>
          <w:szCs w:val="24"/>
        </w:rPr>
        <w:t>, including women and children,</w:t>
      </w:r>
      <w:r w:rsidRPr="004C50A7">
        <w:rPr>
          <w:rFonts w:ascii="Palatino Linotype" w:hAnsi="Palatino Linotype" w:cs="Sakkal Majalla"/>
          <w:sz w:val="24"/>
          <w:szCs w:val="24"/>
        </w:rPr>
        <w:t xml:space="preserve"> and the </w:t>
      </w:r>
      <w:r w:rsidR="00824925" w:rsidRPr="004C50A7">
        <w:rPr>
          <w:rFonts w:ascii="Palatino Linotype" w:hAnsi="Palatino Linotype" w:cs="Sakkal Majalla"/>
          <w:sz w:val="24"/>
          <w:szCs w:val="24"/>
        </w:rPr>
        <w:t>options of adaptation</w:t>
      </w:r>
      <w:r w:rsidRPr="004C50A7">
        <w:rPr>
          <w:rFonts w:ascii="Palatino Linotype" w:hAnsi="Palatino Linotype" w:cs="Sakkal Majalla"/>
          <w:sz w:val="24"/>
          <w:szCs w:val="24"/>
        </w:rPr>
        <w:t xml:space="preserve"> the country has to develop</w:t>
      </w:r>
      <w:r w:rsidR="00824925" w:rsidRPr="004C50A7">
        <w:rPr>
          <w:rFonts w:ascii="Palatino Linotype" w:hAnsi="Palatino Linotype" w:cs="Sakkal Majalla"/>
          <w:sz w:val="24"/>
          <w:szCs w:val="24"/>
        </w:rPr>
        <w:t>, in the near future,</w:t>
      </w:r>
      <w:r w:rsidRPr="004C50A7">
        <w:rPr>
          <w:rFonts w:ascii="Palatino Linotype" w:hAnsi="Palatino Linotype" w:cs="Sakkal Majalla"/>
          <w:sz w:val="24"/>
          <w:szCs w:val="24"/>
        </w:rPr>
        <w:t xml:space="preserve"> to tackle climate change;</w:t>
      </w:r>
    </w:p>
    <w:p w14:paraId="401E8606" w14:textId="77777777" w:rsidR="006307AD" w:rsidRDefault="006307AD" w:rsidP="006307AD">
      <w:pPr>
        <w:pStyle w:val="ListParagraph"/>
        <w:jc w:val="both"/>
        <w:rPr>
          <w:rFonts w:ascii="Palatino Linotype" w:hAnsi="Palatino Linotype" w:cs="Sakkal Majalla"/>
          <w:sz w:val="24"/>
          <w:szCs w:val="24"/>
        </w:rPr>
      </w:pPr>
    </w:p>
    <w:p w14:paraId="401E8607" w14:textId="77777777" w:rsidR="00CD1239" w:rsidRPr="004C50A7" w:rsidRDefault="00AD5431" w:rsidP="00AD5431">
      <w:pPr>
        <w:pStyle w:val="ListParagraph"/>
        <w:numPr>
          <w:ilvl w:val="0"/>
          <w:numId w:val="7"/>
        </w:numPr>
        <w:jc w:val="both"/>
        <w:rPr>
          <w:rFonts w:ascii="Palatino Linotype" w:hAnsi="Palatino Linotype" w:cs="Sakkal Majalla"/>
          <w:sz w:val="24"/>
          <w:szCs w:val="24"/>
        </w:rPr>
      </w:pPr>
      <w:r w:rsidRPr="004C50A7">
        <w:rPr>
          <w:rFonts w:ascii="Palatino Linotype" w:hAnsi="Palatino Linotype" w:cs="Sakkal Majalla"/>
          <w:sz w:val="24"/>
          <w:szCs w:val="24"/>
        </w:rPr>
        <w:t>Recently, the State of Palestine started a communication with The United Nations Institute for Training and Resea</w:t>
      </w:r>
      <w:r w:rsidR="00824925" w:rsidRPr="004C50A7">
        <w:rPr>
          <w:rFonts w:ascii="Palatino Linotype" w:hAnsi="Palatino Linotype" w:cs="Sakkal Majalla"/>
          <w:sz w:val="24"/>
          <w:szCs w:val="24"/>
        </w:rPr>
        <w:t>rch (UNITAR) requesting support</w:t>
      </w:r>
      <w:r w:rsidRPr="004C50A7">
        <w:rPr>
          <w:rFonts w:ascii="Palatino Linotype" w:hAnsi="Palatino Linotype" w:cs="Sakkal Majalla"/>
          <w:sz w:val="24"/>
          <w:szCs w:val="24"/>
        </w:rPr>
        <w:t xml:space="preserve"> through </w:t>
      </w:r>
      <w:r w:rsidRPr="004C50A7">
        <w:rPr>
          <w:rFonts w:ascii="Palatino Linotype" w:hAnsi="Palatino Linotype" w:cs="Sakkal Majalla"/>
          <w:b/>
          <w:bCs/>
          <w:sz w:val="24"/>
          <w:szCs w:val="24"/>
        </w:rPr>
        <w:t>UN CC</w:t>
      </w:r>
      <w:r w:rsidRPr="004C50A7">
        <w:rPr>
          <w:rFonts w:ascii="Palatino Linotype" w:hAnsi="Palatino Linotype" w:cs="Sakkal Majalla"/>
          <w:sz w:val="24"/>
          <w:szCs w:val="24"/>
        </w:rPr>
        <w:t>: Learn. The aim is to develop a long-term and strategic approach to climate change education that includes designing national strategies, developing learning materials for both formal and non-formal learning contexts, and raising international awareness of the need to integrate of climate change fundamentals into national curriculums;</w:t>
      </w:r>
    </w:p>
    <w:p w14:paraId="401E8608" w14:textId="77777777" w:rsidR="00AD5431" w:rsidRPr="004C50A7" w:rsidRDefault="00AD5431" w:rsidP="0030386E">
      <w:pPr>
        <w:spacing w:after="200" w:line="276" w:lineRule="auto"/>
        <w:rPr>
          <w:rFonts w:ascii="Palatino Linotype" w:hAnsi="Palatino Linotype" w:cs="Sakkal Majalla"/>
          <w:b/>
          <w:bCs/>
          <w:sz w:val="24"/>
          <w:szCs w:val="24"/>
        </w:rPr>
      </w:pPr>
      <w:r w:rsidRPr="004C50A7">
        <w:rPr>
          <w:rFonts w:ascii="Palatino Linotype" w:hAnsi="Palatino Linotype" w:cs="Sakkal Majalla"/>
          <w:b/>
          <w:bCs/>
          <w:sz w:val="24"/>
          <w:szCs w:val="24"/>
        </w:rPr>
        <w:t>Q3</w:t>
      </w:r>
      <w:r w:rsidR="0030386E">
        <w:rPr>
          <w:rFonts w:ascii="Palatino Linotype" w:hAnsi="Palatino Linotype" w:cs="Sakkal Majalla"/>
          <w:b/>
          <w:bCs/>
          <w:sz w:val="24"/>
          <w:szCs w:val="24"/>
        </w:rPr>
        <w:t>:</w:t>
      </w:r>
    </w:p>
    <w:p w14:paraId="401E8609" w14:textId="77777777" w:rsidR="00B13277" w:rsidRPr="00B13277" w:rsidRDefault="00B13277" w:rsidP="00B13277">
      <w:pPr>
        <w:spacing w:after="200" w:line="276" w:lineRule="auto"/>
        <w:jc w:val="both"/>
        <w:rPr>
          <w:rFonts w:ascii="Palatino Linotype" w:hAnsi="Palatino Linotype" w:cs="Sakkal Majalla"/>
          <w:sz w:val="24"/>
          <w:szCs w:val="24"/>
        </w:rPr>
      </w:pPr>
      <w:r w:rsidRPr="00B13277">
        <w:rPr>
          <w:rFonts w:ascii="Palatino Linotype" w:hAnsi="Palatino Linotype" w:cs="Sakkal Majalla"/>
          <w:sz w:val="24"/>
          <w:szCs w:val="24"/>
        </w:rPr>
        <w:t>The main challenges the government of the State of Palestine is experiencing in the integration of children’s rights protection in environmental related matters include:</w:t>
      </w:r>
    </w:p>
    <w:p w14:paraId="401E860A" w14:textId="77777777" w:rsidR="00232F13" w:rsidRPr="004C50A7" w:rsidRDefault="00D15916" w:rsidP="00D15916">
      <w:pPr>
        <w:pStyle w:val="ListParagraph"/>
        <w:numPr>
          <w:ilvl w:val="0"/>
          <w:numId w:val="10"/>
        </w:numPr>
        <w:spacing w:after="200" w:line="276" w:lineRule="auto"/>
        <w:jc w:val="both"/>
        <w:rPr>
          <w:rFonts w:ascii="Palatino Linotype" w:hAnsi="Palatino Linotype" w:cs="Sakkal Majalla"/>
          <w:sz w:val="24"/>
          <w:szCs w:val="24"/>
        </w:rPr>
      </w:pPr>
      <w:r>
        <w:rPr>
          <w:rFonts w:ascii="Palatino Linotype" w:hAnsi="Palatino Linotype" w:cs="Sakkal Majalla"/>
          <w:sz w:val="24"/>
          <w:szCs w:val="24"/>
        </w:rPr>
        <w:t>According to the</w:t>
      </w:r>
      <w:r w:rsidR="00232F13" w:rsidRPr="004C50A7">
        <w:rPr>
          <w:rFonts w:ascii="Palatino Linotype" w:hAnsi="Palatino Linotype" w:cs="Sakkal Majalla"/>
          <w:sz w:val="24"/>
          <w:szCs w:val="24"/>
        </w:rPr>
        <w:t xml:space="preserve"> Palestinian Hydrology Group (PHG) survey, more than 20% of all communities reported that at least 1% of the population had water-related health problems. For example, in the State of Palestine, Diarrheal diseases are significant causes of morbidity between infants and children. </w:t>
      </w:r>
      <w:r>
        <w:rPr>
          <w:rFonts w:ascii="Palatino Linotype" w:hAnsi="Palatino Linotype" w:cs="Sakkal Majalla"/>
          <w:sz w:val="24"/>
          <w:szCs w:val="24"/>
        </w:rPr>
        <w:t>Forty-four percent</w:t>
      </w:r>
      <w:r w:rsidR="00232F13" w:rsidRPr="004C50A7">
        <w:rPr>
          <w:rFonts w:ascii="Palatino Linotype" w:hAnsi="Palatino Linotype" w:cs="Sakkal Majalla"/>
          <w:sz w:val="24"/>
          <w:szCs w:val="24"/>
        </w:rPr>
        <w:t xml:space="preserve"> </w:t>
      </w:r>
      <w:r w:rsidR="00232F13" w:rsidRPr="004C50A7">
        <w:rPr>
          <w:rFonts w:ascii="Palatino Linotype" w:hAnsi="Palatino Linotype" w:cs="Sakkal Majalla"/>
          <w:sz w:val="24"/>
          <w:szCs w:val="24"/>
        </w:rPr>
        <w:lastRenderedPageBreak/>
        <w:t xml:space="preserve">of Palestinian children </w:t>
      </w:r>
      <w:r w:rsidR="00824925" w:rsidRPr="004C50A7">
        <w:rPr>
          <w:rFonts w:ascii="Palatino Linotype" w:hAnsi="Palatino Linotype" w:cs="Sakkal Majalla"/>
          <w:sz w:val="24"/>
          <w:szCs w:val="24"/>
        </w:rPr>
        <w:t>suffer from diarrhea in</w:t>
      </w:r>
      <w:r w:rsidR="00232F13" w:rsidRPr="004C50A7">
        <w:rPr>
          <w:rFonts w:ascii="Palatino Linotype" w:hAnsi="Palatino Linotype" w:cs="Sakkal Majalla"/>
          <w:sz w:val="24"/>
          <w:szCs w:val="24"/>
        </w:rPr>
        <w:t xml:space="preserve"> herder and Bedouin communities in</w:t>
      </w:r>
      <w:r w:rsidR="00CC0F57">
        <w:rPr>
          <w:rFonts w:ascii="Palatino Linotype" w:hAnsi="Palatino Linotype" w:cs="Sakkal Majalla"/>
          <w:sz w:val="24"/>
          <w:szCs w:val="24"/>
        </w:rPr>
        <w:t xml:space="preserve"> so-called</w:t>
      </w:r>
      <w:r w:rsidR="00232F13" w:rsidRPr="004C50A7">
        <w:rPr>
          <w:rFonts w:ascii="Palatino Linotype" w:hAnsi="Palatino Linotype" w:cs="Sakkal Majalla"/>
          <w:sz w:val="24"/>
          <w:szCs w:val="24"/>
        </w:rPr>
        <w:t xml:space="preserve"> </w:t>
      </w:r>
      <w:r w:rsidR="00CC0F57">
        <w:rPr>
          <w:rFonts w:ascii="Palatino Linotype" w:hAnsi="Palatino Linotype" w:cs="Sakkal Majalla"/>
          <w:sz w:val="24"/>
          <w:szCs w:val="24"/>
        </w:rPr>
        <w:t>“</w:t>
      </w:r>
      <w:r w:rsidR="00232F13" w:rsidRPr="004C50A7">
        <w:rPr>
          <w:rFonts w:ascii="Palatino Linotype" w:hAnsi="Palatino Linotype" w:cs="Sakkal Majalla"/>
          <w:sz w:val="24"/>
          <w:szCs w:val="24"/>
        </w:rPr>
        <w:t>Area C</w:t>
      </w:r>
      <w:r w:rsidR="00CC0F57">
        <w:rPr>
          <w:rFonts w:ascii="Palatino Linotype" w:hAnsi="Palatino Linotype" w:cs="Sakkal Majalla"/>
          <w:sz w:val="24"/>
          <w:szCs w:val="24"/>
        </w:rPr>
        <w:t>”</w:t>
      </w:r>
      <w:r w:rsidR="00232F13" w:rsidRPr="004C50A7">
        <w:rPr>
          <w:rFonts w:ascii="Palatino Linotype" w:hAnsi="Palatino Linotype" w:cs="Sakkal Majalla"/>
          <w:sz w:val="24"/>
          <w:szCs w:val="24"/>
        </w:rPr>
        <w:t>. Lack of water and highly saline water can also result in kidney dysfunction or failure; a situation exacerbated by hot weather. Reduced dilution of contaminants in water ingested can have long-term consequences for health, e.g. nitrate concentrations can increase anemia and induce spontaneous abortion;</w:t>
      </w:r>
    </w:p>
    <w:p w14:paraId="401E860B" w14:textId="77777777" w:rsidR="00232F13" w:rsidRPr="004C50A7" w:rsidRDefault="00232F13" w:rsidP="00005094">
      <w:pPr>
        <w:pStyle w:val="ListParagraph"/>
        <w:numPr>
          <w:ilvl w:val="0"/>
          <w:numId w:val="10"/>
        </w:numPr>
        <w:spacing w:after="200" w:line="276" w:lineRule="auto"/>
        <w:jc w:val="both"/>
        <w:rPr>
          <w:rFonts w:ascii="Palatino Linotype" w:hAnsi="Palatino Linotype" w:cs="Sakkal Majalla"/>
          <w:sz w:val="24"/>
          <w:szCs w:val="24"/>
        </w:rPr>
      </w:pPr>
      <w:r w:rsidRPr="004C50A7">
        <w:rPr>
          <w:rFonts w:ascii="Palatino Linotype" w:hAnsi="Palatino Linotype" w:cs="Sakkal Majalla"/>
          <w:sz w:val="24"/>
          <w:szCs w:val="24"/>
        </w:rPr>
        <w:t>The</w:t>
      </w:r>
      <w:r w:rsidR="00005094">
        <w:rPr>
          <w:rFonts w:ascii="Palatino Linotype" w:hAnsi="Palatino Linotype" w:cs="Sakkal Majalla"/>
          <w:sz w:val="24"/>
          <w:szCs w:val="24"/>
        </w:rPr>
        <w:t xml:space="preserve"> territory of the</w:t>
      </w:r>
      <w:r w:rsidRPr="004C50A7">
        <w:rPr>
          <w:rFonts w:ascii="Palatino Linotype" w:hAnsi="Palatino Linotype" w:cs="Sakkal Majalla"/>
          <w:sz w:val="24"/>
          <w:szCs w:val="24"/>
        </w:rPr>
        <w:t xml:space="preserve"> State of Palestine </w:t>
      </w:r>
      <w:r w:rsidR="00005094">
        <w:rPr>
          <w:rFonts w:ascii="Palatino Linotype" w:hAnsi="Palatino Linotype" w:cs="Sakkal Majalla"/>
          <w:sz w:val="24"/>
          <w:szCs w:val="24"/>
        </w:rPr>
        <w:t>i</w:t>
      </w:r>
      <w:r w:rsidRPr="004C50A7">
        <w:rPr>
          <w:rFonts w:ascii="Palatino Linotype" w:hAnsi="Palatino Linotype" w:cs="Sakkal Majalla"/>
          <w:sz w:val="24"/>
          <w:szCs w:val="24"/>
        </w:rPr>
        <w:t>s</w:t>
      </w:r>
      <w:r w:rsidR="00005094">
        <w:rPr>
          <w:rFonts w:ascii="Palatino Linotype" w:hAnsi="Palatino Linotype" w:cs="Sakkal Majalla"/>
          <w:sz w:val="24"/>
          <w:szCs w:val="24"/>
        </w:rPr>
        <w:t xml:space="preserve"> subject to a prolonged foreign Israeli occupation</w:t>
      </w:r>
      <w:r w:rsidRPr="004C50A7">
        <w:rPr>
          <w:rFonts w:ascii="Palatino Linotype" w:hAnsi="Palatino Linotype" w:cs="Sakkal Majalla"/>
          <w:sz w:val="24"/>
          <w:szCs w:val="24"/>
        </w:rPr>
        <w:t xml:space="preserve">, </w:t>
      </w:r>
      <w:r w:rsidR="00005094">
        <w:rPr>
          <w:rFonts w:ascii="Palatino Linotype" w:hAnsi="Palatino Linotype" w:cs="Sakkal Majalla"/>
          <w:sz w:val="24"/>
          <w:szCs w:val="24"/>
        </w:rPr>
        <w:t>which</w:t>
      </w:r>
      <w:r w:rsidR="00D10147" w:rsidRPr="004C50A7">
        <w:rPr>
          <w:rFonts w:ascii="Palatino Linotype" w:hAnsi="Palatino Linotype" w:cs="Sakkal Majalla"/>
          <w:sz w:val="24"/>
          <w:szCs w:val="24"/>
        </w:rPr>
        <w:t xml:space="preserve"> </w:t>
      </w:r>
      <w:r w:rsidRPr="004C50A7">
        <w:rPr>
          <w:rFonts w:ascii="Palatino Linotype" w:hAnsi="Palatino Linotype" w:cs="Sakkal Majalla"/>
          <w:sz w:val="24"/>
          <w:szCs w:val="24"/>
        </w:rPr>
        <w:t>continues to impose restrictions on th</w:t>
      </w:r>
      <w:r w:rsidR="00824925" w:rsidRPr="004C50A7">
        <w:rPr>
          <w:rFonts w:ascii="Palatino Linotype" w:hAnsi="Palatino Linotype" w:cs="Sakkal Majalla"/>
          <w:sz w:val="24"/>
          <w:szCs w:val="24"/>
        </w:rPr>
        <w:t>e movement of people and goods</w:t>
      </w:r>
      <w:r w:rsidR="0037217F">
        <w:rPr>
          <w:rFonts w:ascii="Palatino Linotype" w:hAnsi="Palatino Linotype" w:cs="Sakkal Majalla"/>
          <w:sz w:val="24"/>
          <w:szCs w:val="24"/>
        </w:rPr>
        <w:t xml:space="preserve"> and restrictions on the access of the Palestinian government to so-called “Area</w:t>
      </w:r>
      <w:r w:rsidR="00005094">
        <w:rPr>
          <w:rFonts w:ascii="Palatino Linotype" w:hAnsi="Palatino Linotype" w:cs="Sakkal Majalla"/>
          <w:sz w:val="24"/>
          <w:szCs w:val="24"/>
        </w:rPr>
        <w:t>s B and</w:t>
      </w:r>
      <w:r w:rsidR="0037217F">
        <w:rPr>
          <w:rFonts w:ascii="Palatino Linotype" w:hAnsi="Palatino Linotype" w:cs="Sakkal Majalla"/>
          <w:sz w:val="24"/>
          <w:szCs w:val="24"/>
        </w:rPr>
        <w:t xml:space="preserve"> C” and East Jerusalem</w:t>
      </w:r>
      <w:r w:rsidR="00824925" w:rsidRPr="004C50A7">
        <w:rPr>
          <w:rFonts w:ascii="Palatino Linotype" w:hAnsi="Palatino Linotype" w:cs="Sakkal Majalla"/>
          <w:sz w:val="24"/>
          <w:szCs w:val="24"/>
        </w:rPr>
        <w:t>.</w:t>
      </w:r>
      <w:r w:rsidR="00005094" w:rsidRPr="00005094">
        <w:rPr>
          <w:rFonts w:ascii="Palatino Linotype" w:hAnsi="Palatino Linotype" w:cs="Sakkal Majalla"/>
          <w:sz w:val="24"/>
          <w:szCs w:val="24"/>
        </w:rPr>
        <w:t xml:space="preserve"> </w:t>
      </w:r>
      <w:r w:rsidR="00005094" w:rsidRPr="004C50A7">
        <w:rPr>
          <w:rFonts w:ascii="Palatino Linotype" w:hAnsi="Palatino Linotype" w:cs="Sakkal Majalla"/>
          <w:sz w:val="24"/>
          <w:szCs w:val="24"/>
        </w:rPr>
        <w:t>Palestinian society, especially the children who live nearby the Israeli industrial parks or settlements and who replaced behind the Wall of annexation and expansion</w:t>
      </w:r>
      <w:r w:rsidR="00005094">
        <w:rPr>
          <w:rFonts w:ascii="Palatino Linotype" w:hAnsi="Palatino Linotype" w:cs="Sakkal Majalla"/>
          <w:sz w:val="24"/>
          <w:szCs w:val="24"/>
        </w:rPr>
        <w:t>, continue to suffer from, inter alia, the environmental impact of the military occupation and the illegal settlement regime</w:t>
      </w:r>
      <w:r w:rsidRPr="004C50A7">
        <w:rPr>
          <w:rFonts w:ascii="Palatino Linotype" w:hAnsi="Palatino Linotype" w:cs="Sakkal Majalla"/>
          <w:sz w:val="24"/>
          <w:szCs w:val="24"/>
        </w:rPr>
        <w:t>;</w:t>
      </w:r>
    </w:p>
    <w:p w14:paraId="401E860C" w14:textId="77777777" w:rsidR="00D10147" w:rsidRDefault="00171693" w:rsidP="00005094">
      <w:pPr>
        <w:pStyle w:val="ListParagraph"/>
        <w:numPr>
          <w:ilvl w:val="0"/>
          <w:numId w:val="10"/>
        </w:numPr>
        <w:spacing w:after="200" w:line="276" w:lineRule="auto"/>
        <w:jc w:val="both"/>
        <w:rPr>
          <w:rFonts w:ascii="Palatino Linotype" w:hAnsi="Palatino Linotype" w:cs="Sakkal Majalla"/>
          <w:sz w:val="24"/>
          <w:szCs w:val="24"/>
        </w:rPr>
      </w:pPr>
      <w:r>
        <w:rPr>
          <w:rFonts w:ascii="Palatino Linotype" w:hAnsi="Palatino Linotype" w:cs="Sakkal Majalla"/>
          <w:sz w:val="24"/>
          <w:szCs w:val="24"/>
        </w:rPr>
        <w:t>Israel, the o</w:t>
      </w:r>
      <w:r w:rsidR="00232F13" w:rsidRPr="004C50A7">
        <w:rPr>
          <w:rFonts w:ascii="Palatino Linotype" w:hAnsi="Palatino Linotype" w:cs="Sakkal Majalla"/>
          <w:sz w:val="24"/>
          <w:szCs w:val="24"/>
        </w:rPr>
        <w:t>ccupying power, continues to destroy Palestinian houses and businesses, as well as seizing and denying access to their natural resources. These practices undermine efforts to build a strong economy and achieve fiscal independence</w:t>
      </w:r>
      <w:r w:rsidR="00005094">
        <w:rPr>
          <w:rFonts w:ascii="Palatino Linotype" w:hAnsi="Palatino Linotype" w:cs="Sakkal Majalla"/>
          <w:sz w:val="24"/>
          <w:szCs w:val="24"/>
        </w:rPr>
        <w:t xml:space="preserve"> and Sustainable Development</w:t>
      </w:r>
      <w:r w:rsidR="00824925" w:rsidRPr="004C50A7">
        <w:rPr>
          <w:rFonts w:ascii="Palatino Linotype" w:hAnsi="Palatino Linotype" w:cs="Sakkal Majalla"/>
          <w:sz w:val="24"/>
          <w:szCs w:val="24"/>
        </w:rPr>
        <w:t>,</w:t>
      </w:r>
      <w:r w:rsidR="00232F13" w:rsidRPr="004C50A7">
        <w:rPr>
          <w:rFonts w:ascii="Palatino Linotype" w:hAnsi="Palatino Linotype" w:cs="Sakkal Majalla"/>
          <w:sz w:val="24"/>
          <w:szCs w:val="24"/>
        </w:rPr>
        <w:t xml:space="preserve"> which consequently</w:t>
      </w:r>
      <w:r w:rsidR="00824925" w:rsidRPr="004C50A7">
        <w:rPr>
          <w:rFonts w:ascii="Palatino Linotype" w:hAnsi="Palatino Linotype" w:cs="Sakkal Majalla"/>
          <w:sz w:val="24"/>
          <w:szCs w:val="24"/>
        </w:rPr>
        <w:t>,</w:t>
      </w:r>
      <w:r w:rsidR="00232F13" w:rsidRPr="004C50A7">
        <w:rPr>
          <w:rFonts w:ascii="Palatino Linotype" w:hAnsi="Palatino Linotype" w:cs="Sakkal Majalla"/>
          <w:sz w:val="24"/>
          <w:szCs w:val="24"/>
        </w:rPr>
        <w:t xml:space="preserve"> has </w:t>
      </w:r>
      <w:r w:rsidR="00005094">
        <w:rPr>
          <w:rFonts w:ascii="Palatino Linotype" w:hAnsi="Palatino Linotype" w:cs="Sakkal Majalla"/>
          <w:sz w:val="24"/>
          <w:szCs w:val="24"/>
        </w:rPr>
        <w:t xml:space="preserve">a </w:t>
      </w:r>
      <w:r w:rsidR="00232F13" w:rsidRPr="004C50A7">
        <w:rPr>
          <w:rFonts w:ascii="Palatino Linotype" w:hAnsi="Palatino Linotype" w:cs="Sakkal Majalla"/>
          <w:sz w:val="24"/>
          <w:szCs w:val="24"/>
        </w:rPr>
        <w:t>detrimental impact on the governments' ability to secure basic services to the community, especially children, women and elderly people</w:t>
      </w:r>
      <w:r w:rsidR="00D10147" w:rsidRPr="004C50A7">
        <w:rPr>
          <w:rFonts w:ascii="Palatino Linotype" w:hAnsi="Palatino Linotype" w:cs="Sakkal Majalla"/>
          <w:sz w:val="24"/>
          <w:szCs w:val="24"/>
        </w:rPr>
        <w:t>;</w:t>
      </w:r>
    </w:p>
    <w:p w14:paraId="401E860D" w14:textId="77777777" w:rsidR="00171693" w:rsidRPr="004C50A7" w:rsidRDefault="00171693" w:rsidP="00005094">
      <w:pPr>
        <w:pStyle w:val="ListParagraph"/>
        <w:numPr>
          <w:ilvl w:val="0"/>
          <w:numId w:val="10"/>
        </w:numPr>
        <w:spacing w:after="200" w:line="276" w:lineRule="auto"/>
        <w:jc w:val="both"/>
        <w:rPr>
          <w:rFonts w:ascii="Palatino Linotype" w:hAnsi="Palatino Linotype" w:cs="Sakkal Majalla"/>
          <w:sz w:val="24"/>
          <w:szCs w:val="24"/>
        </w:rPr>
      </w:pPr>
      <w:r>
        <w:rPr>
          <w:rFonts w:ascii="Palatino Linotype" w:hAnsi="Palatino Linotype" w:cs="Sakkal Majalla"/>
          <w:sz w:val="24"/>
          <w:szCs w:val="24"/>
        </w:rPr>
        <w:t xml:space="preserve">Israel, the occupying power, take actions that directly affect the environmental well-being of the Palestinian people. Such actions include the extensive used of illegal ammunitions and weaponry in the Gaza Strip, the dumping of hazardous waste in the West Bank, the overexploitation of Palestinian resources, including minerals of the Dead Sea, water and </w:t>
      </w:r>
      <w:r w:rsidR="00DA5679">
        <w:rPr>
          <w:rFonts w:ascii="Palatino Linotype" w:hAnsi="Palatino Linotype" w:cs="Sakkal Majalla"/>
          <w:sz w:val="24"/>
          <w:szCs w:val="24"/>
        </w:rPr>
        <w:t>other resources that are mainly located within so-called “Area C”;</w:t>
      </w:r>
    </w:p>
    <w:p w14:paraId="401E860E" w14:textId="77777777" w:rsidR="001066A2" w:rsidRPr="0030386E" w:rsidRDefault="00232F13" w:rsidP="0030386E">
      <w:pPr>
        <w:pStyle w:val="ListParagraph"/>
        <w:numPr>
          <w:ilvl w:val="0"/>
          <w:numId w:val="10"/>
        </w:numPr>
        <w:spacing w:after="200" w:line="276" w:lineRule="auto"/>
        <w:jc w:val="both"/>
        <w:rPr>
          <w:rFonts w:ascii="Palatino Linotype" w:hAnsi="Palatino Linotype" w:cs="Sakkal Majalla"/>
          <w:sz w:val="24"/>
          <w:szCs w:val="24"/>
        </w:rPr>
      </w:pPr>
      <w:r w:rsidRPr="004C50A7">
        <w:rPr>
          <w:rFonts w:ascii="Palatino Linotype" w:hAnsi="Palatino Linotype" w:cs="Sakkal Majalla"/>
          <w:sz w:val="24"/>
          <w:szCs w:val="24"/>
        </w:rPr>
        <w:t>Lack of aware</w:t>
      </w:r>
      <w:r w:rsidR="00D10147" w:rsidRPr="004C50A7">
        <w:rPr>
          <w:rFonts w:ascii="Palatino Linotype" w:hAnsi="Palatino Linotype" w:cs="Sakkal Majalla"/>
          <w:sz w:val="24"/>
          <w:szCs w:val="24"/>
        </w:rPr>
        <w:t>ness in</w:t>
      </w:r>
      <w:r w:rsidR="008F0AA8">
        <w:rPr>
          <w:rFonts w:ascii="Palatino Linotype" w:hAnsi="Palatino Linotype" w:cs="Sakkal Majalla"/>
          <w:sz w:val="24"/>
          <w:szCs w:val="24"/>
        </w:rPr>
        <w:t xml:space="preserve"> some sectors of</w:t>
      </w:r>
      <w:r w:rsidR="00D10147" w:rsidRPr="004C50A7">
        <w:rPr>
          <w:rFonts w:ascii="Palatino Linotype" w:hAnsi="Palatino Linotype" w:cs="Sakkal Majalla"/>
          <w:sz w:val="24"/>
          <w:szCs w:val="24"/>
        </w:rPr>
        <w:t xml:space="preserve"> the Palestinian society</w:t>
      </w:r>
      <w:r w:rsidR="008F0AA8">
        <w:rPr>
          <w:rFonts w:ascii="Palatino Linotype" w:hAnsi="Palatino Linotype" w:cs="Sakkal Majalla"/>
          <w:sz w:val="24"/>
          <w:szCs w:val="24"/>
        </w:rPr>
        <w:t>, especially Bedouin communities residing in so-called “Area C” who are denied access to various basic services</w:t>
      </w:r>
      <w:r w:rsidR="00DA5679">
        <w:rPr>
          <w:rFonts w:ascii="Palatino Linotype" w:hAnsi="Palatino Linotype" w:cs="Sakkal Majalla"/>
          <w:sz w:val="24"/>
          <w:szCs w:val="24"/>
        </w:rPr>
        <w:t xml:space="preserve">. </w:t>
      </w:r>
    </w:p>
    <w:p w14:paraId="401E860F" w14:textId="77777777" w:rsidR="0053165D" w:rsidRDefault="00D10147" w:rsidP="0030386E">
      <w:pPr>
        <w:spacing w:after="200" w:line="276" w:lineRule="auto"/>
        <w:jc w:val="both"/>
        <w:rPr>
          <w:rFonts w:ascii="Palatino Linotype" w:hAnsi="Palatino Linotype" w:cs="Sakkal Majalla"/>
          <w:b/>
          <w:bCs/>
          <w:sz w:val="24"/>
          <w:szCs w:val="24"/>
        </w:rPr>
      </w:pPr>
      <w:r w:rsidRPr="004C50A7">
        <w:rPr>
          <w:rFonts w:ascii="Palatino Linotype" w:hAnsi="Palatino Linotype" w:cs="Sakkal Majalla"/>
          <w:b/>
          <w:bCs/>
          <w:sz w:val="24"/>
          <w:szCs w:val="24"/>
        </w:rPr>
        <w:t>Q 4</w:t>
      </w:r>
      <w:r w:rsidR="0030386E">
        <w:rPr>
          <w:rFonts w:ascii="Palatino Linotype" w:hAnsi="Palatino Linotype" w:cs="Sakkal Majalla"/>
          <w:b/>
          <w:bCs/>
          <w:sz w:val="24"/>
          <w:szCs w:val="24"/>
        </w:rPr>
        <w:t>:</w:t>
      </w:r>
    </w:p>
    <w:p w14:paraId="401E8610" w14:textId="77777777" w:rsidR="00426BA3" w:rsidRPr="00426BA3" w:rsidRDefault="00426BA3" w:rsidP="00093A7D">
      <w:pPr>
        <w:spacing w:after="200" w:line="276" w:lineRule="auto"/>
        <w:jc w:val="both"/>
        <w:rPr>
          <w:rFonts w:ascii="Palatino Linotype" w:hAnsi="Palatino Linotype" w:cs="Sakkal Majalla"/>
          <w:sz w:val="24"/>
          <w:szCs w:val="24"/>
        </w:rPr>
      </w:pPr>
      <w:r w:rsidRPr="00426BA3">
        <w:rPr>
          <w:rFonts w:ascii="Palatino Linotype" w:hAnsi="Palatino Linotype" w:cs="Sakkal Majalla"/>
          <w:sz w:val="24"/>
          <w:szCs w:val="24"/>
        </w:rPr>
        <w:t xml:space="preserve">The Environment Quality Authority has conducted different memorandums of understanding (MOU) with various institutions in Palestine for the protection of </w:t>
      </w:r>
      <w:r w:rsidRPr="00426BA3">
        <w:rPr>
          <w:rFonts w:ascii="Palatino Linotype" w:hAnsi="Palatino Linotype" w:cs="Sakkal Majalla"/>
          <w:sz w:val="24"/>
          <w:szCs w:val="24"/>
        </w:rPr>
        <w:lastRenderedPageBreak/>
        <w:t>children’s</w:t>
      </w:r>
      <w:r>
        <w:rPr>
          <w:rFonts w:ascii="Palatino Linotype" w:hAnsi="Palatino Linotype" w:cs="Sakkal Majalla"/>
          <w:sz w:val="24"/>
          <w:szCs w:val="24"/>
        </w:rPr>
        <w:t xml:space="preserve"> rights from environmental harm, which</w:t>
      </w:r>
      <w:r w:rsidRPr="00426BA3">
        <w:rPr>
          <w:rFonts w:ascii="Palatino Linotype" w:hAnsi="Palatino Linotype" w:cs="Sakkal Majalla"/>
          <w:sz w:val="24"/>
          <w:szCs w:val="24"/>
        </w:rPr>
        <w:t xml:space="preserve"> form</w:t>
      </w:r>
      <w:r>
        <w:rPr>
          <w:rFonts w:ascii="Palatino Linotype" w:hAnsi="Palatino Linotype" w:cs="Sakkal Majalla"/>
          <w:sz w:val="24"/>
          <w:szCs w:val="24"/>
        </w:rPr>
        <w:t>s a</w:t>
      </w:r>
      <w:r w:rsidRPr="00426BA3">
        <w:rPr>
          <w:rFonts w:ascii="Palatino Linotype" w:hAnsi="Palatino Linotype" w:cs="Sakkal Majalla"/>
          <w:sz w:val="24"/>
          <w:szCs w:val="24"/>
        </w:rPr>
        <w:t xml:space="preserve"> part of </w:t>
      </w:r>
      <w:r>
        <w:rPr>
          <w:rFonts w:ascii="Palatino Linotype" w:hAnsi="Palatino Linotype" w:cs="Sakkal Majalla"/>
          <w:sz w:val="24"/>
          <w:szCs w:val="24"/>
        </w:rPr>
        <w:t>its regulations.</w:t>
      </w:r>
      <w:r w:rsidRPr="00426BA3">
        <w:rPr>
          <w:rFonts w:ascii="Palatino Linotype" w:hAnsi="Palatino Linotype" w:cs="Sakkal Majalla"/>
          <w:sz w:val="24"/>
          <w:szCs w:val="24"/>
        </w:rPr>
        <w:t xml:space="preserve"> </w:t>
      </w:r>
      <w:r>
        <w:rPr>
          <w:rFonts w:ascii="Palatino Linotype" w:hAnsi="Palatino Linotype" w:cs="Sakkal Majalla"/>
          <w:sz w:val="24"/>
          <w:szCs w:val="24"/>
        </w:rPr>
        <w:t>The memorandums include</w:t>
      </w:r>
      <w:r w:rsidRPr="00426BA3">
        <w:rPr>
          <w:rFonts w:ascii="Palatino Linotype" w:hAnsi="Palatino Linotype" w:cs="Sakkal Majalla"/>
          <w:sz w:val="24"/>
          <w:szCs w:val="24"/>
        </w:rPr>
        <w:t>:</w:t>
      </w:r>
    </w:p>
    <w:p w14:paraId="401E8611" w14:textId="77777777" w:rsidR="000A4109" w:rsidRPr="004C50A7" w:rsidRDefault="0053165D" w:rsidP="001A200C">
      <w:pPr>
        <w:pStyle w:val="ListParagraph"/>
        <w:numPr>
          <w:ilvl w:val="0"/>
          <w:numId w:val="11"/>
        </w:numPr>
        <w:spacing w:after="200" w:line="276" w:lineRule="auto"/>
        <w:jc w:val="both"/>
        <w:rPr>
          <w:rFonts w:ascii="Palatino Linotype" w:hAnsi="Palatino Linotype" w:cs="Sakkal Majalla"/>
          <w:sz w:val="24"/>
          <w:szCs w:val="24"/>
        </w:rPr>
      </w:pPr>
      <w:r w:rsidRPr="004C50A7">
        <w:rPr>
          <w:rFonts w:ascii="Palatino Linotype" w:hAnsi="Palatino Linotype" w:cs="Sakkal Majalla"/>
          <w:sz w:val="24"/>
          <w:szCs w:val="24"/>
        </w:rPr>
        <w:t>A</w:t>
      </w:r>
      <w:r w:rsidR="001A200C">
        <w:rPr>
          <w:rFonts w:ascii="Palatino Linotype" w:hAnsi="Palatino Linotype" w:cs="Sakkal Majalla"/>
          <w:sz w:val="24"/>
          <w:szCs w:val="24"/>
        </w:rPr>
        <w:t xml:space="preserve"> Memorandum of U</w:t>
      </w:r>
      <w:r w:rsidR="000A4109" w:rsidRPr="004C50A7">
        <w:rPr>
          <w:rFonts w:ascii="Palatino Linotype" w:hAnsi="Palatino Linotype" w:cs="Sakkal Majalla"/>
          <w:sz w:val="24"/>
          <w:szCs w:val="24"/>
        </w:rPr>
        <w:t>nderstanding with The Palestinian Environmental NGOs Network</w:t>
      </w:r>
      <w:r w:rsidRPr="004C50A7">
        <w:rPr>
          <w:rFonts w:ascii="Palatino Linotype" w:hAnsi="Palatino Linotype" w:cs="Sakkal Majalla"/>
          <w:sz w:val="24"/>
          <w:szCs w:val="24"/>
        </w:rPr>
        <w:t>;</w:t>
      </w:r>
    </w:p>
    <w:p w14:paraId="401E8612" w14:textId="77777777" w:rsidR="000A4109" w:rsidRPr="004C50A7" w:rsidRDefault="0053165D" w:rsidP="001A200C">
      <w:pPr>
        <w:pStyle w:val="ListParagraph"/>
        <w:numPr>
          <w:ilvl w:val="0"/>
          <w:numId w:val="11"/>
        </w:numPr>
        <w:spacing w:after="200" w:line="276" w:lineRule="auto"/>
        <w:jc w:val="both"/>
        <w:rPr>
          <w:rFonts w:ascii="Palatino Linotype" w:hAnsi="Palatino Linotype" w:cs="Sakkal Majalla"/>
          <w:sz w:val="24"/>
          <w:szCs w:val="24"/>
        </w:rPr>
      </w:pPr>
      <w:r w:rsidRPr="004C50A7">
        <w:rPr>
          <w:rFonts w:ascii="Palatino Linotype" w:hAnsi="Palatino Linotype" w:cs="Sakkal Majalla"/>
          <w:sz w:val="24"/>
          <w:szCs w:val="24"/>
        </w:rPr>
        <w:t>T</w:t>
      </w:r>
      <w:r w:rsidR="000A4109" w:rsidRPr="004C50A7">
        <w:rPr>
          <w:rFonts w:ascii="Palatino Linotype" w:hAnsi="Palatino Linotype" w:cs="Sakkal Majalla"/>
          <w:sz w:val="24"/>
          <w:szCs w:val="24"/>
        </w:rPr>
        <w:t>he Environmental Charter of Honor with the Palestinian NGO’s</w:t>
      </w:r>
      <w:r w:rsidRPr="004C50A7">
        <w:rPr>
          <w:rFonts w:ascii="Palatino Linotype" w:hAnsi="Palatino Linotype" w:cs="Sakkal Majalla"/>
          <w:sz w:val="24"/>
          <w:szCs w:val="24"/>
        </w:rPr>
        <w:t>;</w:t>
      </w:r>
    </w:p>
    <w:p w14:paraId="401E8613" w14:textId="77777777" w:rsidR="000A4109" w:rsidRPr="004C50A7" w:rsidRDefault="0003191F" w:rsidP="001A200C">
      <w:pPr>
        <w:pStyle w:val="ListParagraph"/>
        <w:numPr>
          <w:ilvl w:val="0"/>
          <w:numId w:val="11"/>
        </w:numPr>
        <w:spacing w:after="200" w:line="276" w:lineRule="auto"/>
        <w:jc w:val="both"/>
        <w:rPr>
          <w:rFonts w:ascii="Palatino Linotype" w:hAnsi="Palatino Linotype" w:cs="Sakkal Majalla"/>
          <w:sz w:val="24"/>
          <w:szCs w:val="24"/>
        </w:rPr>
      </w:pPr>
      <w:r w:rsidRPr="004C50A7">
        <w:rPr>
          <w:rFonts w:ascii="Palatino Linotype" w:hAnsi="Palatino Linotype" w:cs="Sakkal Majalla"/>
          <w:sz w:val="24"/>
          <w:szCs w:val="24"/>
        </w:rPr>
        <w:t>A</w:t>
      </w:r>
      <w:r w:rsidR="001A200C">
        <w:rPr>
          <w:rFonts w:ascii="Palatino Linotype" w:hAnsi="Palatino Linotype" w:cs="Sakkal Majalla"/>
          <w:sz w:val="24"/>
          <w:szCs w:val="24"/>
        </w:rPr>
        <w:t xml:space="preserve"> Memorandum of U</w:t>
      </w:r>
      <w:r w:rsidR="000A4109" w:rsidRPr="004C50A7">
        <w:rPr>
          <w:rFonts w:ascii="Palatino Linotype" w:hAnsi="Palatino Linotype" w:cs="Sakkal Majalla"/>
          <w:sz w:val="24"/>
          <w:szCs w:val="24"/>
        </w:rPr>
        <w:t>nderstanding with four Palestinian Universities</w:t>
      </w:r>
      <w:r w:rsidR="0053165D" w:rsidRPr="004C50A7">
        <w:rPr>
          <w:rFonts w:ascii="Palatino Linotype" w:hAnsi="Palatino Linotype" w:cs="Sakkal Majalla"/>
          <w:sz w:val="24"/>
          <w:szCs w:val="24"/>
        </w:rPr>
        <w:t>;</w:t>
      </w:r>
    </w:p>
    <w:p w14:paraId="401E8614" w14:textId="77777777" w:rsidR="000A4109" w:rsidRPr="00093A7D" w:rsidRDefault="00093A7D" w:rsidP="00093A7D">
      <w:pPr>
        <w:spacing w:after="200" w:line="276" w:lineRule="auto"/>
        <w:ind w:left="360"/>
        <w:jc w:val="both"/>
        <w:rPr>
          <w:rFonts w:ascii="Palatino Linotype" w:hAnsi="Palatino Linotype" w:cs="Sakkal Majalla"/>
          <w:sz w:val="24"/>
          <w:szCs w:val="24"/>
        </w:rPr>
      </w:pPr>
      <w:r>
        <w:rPr>
          <w:rFonts w:ascii="Palatino Linotype" w:hAnsi="Palatino Linotype" w:cs="Sakkal Majalla"/>
          <w:sz w:val="24"/>
          <w:szCs w:val="24"/>
        </w:rPr>
        <w:t>Additionally, the Environment Quality Authority is currently in the process of signing a</w:t>
      </w:r>
      <w:r w:rsidR="001A200C" w:rsidRPr="00093A7D">
        <w:rPr>
          <w:rFonts w:ascii="Palatino Linotype" w:hAnsi="Palatino Linotype" w:cs="Sakkal Majalla"/>
          <w:sz w:val="24"/>
          <w:szCs w:val="24"/>
        </w:rPr>
        <w:t xml:space="preserve"> Memorandum of U</w:t>
      </w:r>
      <w:r w:rsidR="000A4109" w:rsidRPr="00093A7D">
        <w:rPr>
          <w:rFonts w:ascii="Palatino Linotype" w:hAnsi="Palatino Linotype" w:cs="Sakkal Majalla"/>
          <w:sz w:val="24"/>
          <w:szCs w:val="24"/>
        </w:rPr>
        <w:t>nderstanding with Ministry of Education and Higher education</w:t>
      </w:r>
      <w:r>
        <w:rPr>
          <w:rFonts w:ascii="Palatino Linotype" w:hAnsi="Palatino Linotype" w:cs="Sakkal Majalla"/>
          <w:sz w:val="24"/>
          <w:szCs w:val="24"/>
        </w:rPr>
        <w:t>.</w:t>
      </w:r>
      <w:r w:rsidR="001A200C" w:rsidRPr="00093A7D">
        <w:rPr>
          <w:rFonts w:ascii="Palatino Linotype" w:hAnsi="Palatino Linotype" w:cs="Sakkal Majalla"/>
          <w:sz w:val="24"/>
          <w:szCs w:val="24"/>
        </w:rPr>
        <w:t xml:space="preserve"> </w:t>
      </w:r>
    </w:p>
    <w:p w14:paraId="401E8615" w14:textId="77777777" w:rsidR="0003191F" w:rsidRPr="004C50A7" w:rsidRDefault="0003191F" w:rsidP="0003191F">
      <w:pPr>
        <w:spacing w:after="200" w:line="276" w:lineRule="auto"/>
        <w:jc w:val="both"/>
        <w:rPr>
          <w:rFonts w:ascii="Palatino Linotype" w:hAnsi="Palatino Linotype" w:cs="Sakkal Majalla"/>
          <w:b/>
          <w:bCs/>
          <w:sz w:val="24"/>
          <w:szCs w:val="24"/>
        </w:rPr>
      </w:pPr>
      <w:r w:rsidRPr="004C50A7">
        <w:rPr>
          <w:rFonts w:ascii="Palatino Linotype" w:hAnsi="Palatino Linotype" w:cs="Sakkal Majalla"/>
          <w:b/>
          <w:bCs/>
          <w:sz w:val="24"/>
          <w:szCs w:val="24"/>
        </w:rPr>
        <w:t xml:space="preserve">Q5.  Please specify, where relevant, any laws or policies referring to the rights of future generations in relation to environmental matters. </w:t>
      </w:r>
    </w:p>
    <w:p w14:paraId="401E8616" w14:textId="77777777" w:rsidR="0003191F" w:rsidRPr="004C50A7" w:rsidRDefault="0003191F" w:rsidP="009E074C">
      <w:pPr>
        <w:pStyle w:val="ListParagraph"/>
        <w:numPr>
          <w:ilvl w:val="0"/>
          <w:numId w:val="3"/>
        </w:numPr>
        <w:jc w:val="both"/>
        <w:rPr>
          <w:rFonts w:ascii="Palatino Linotype" w:hAnsi="Palatino Linotype" w:cs="Sakkal Majalla"/>
          <w:b/>
          <w:bCs/>
          <w:sz w:val="24"/>
          <w:szCs w:val="24"/>
        </w:rPr>
      </w:pPr>
      <w:r w:rsidRPr="004C50A7">
        <w:rPr>
          <w:rFonts w:ascii="Palatino Linotype" w:hAnsi="Palatino Linotype" w:cs="Sakkal Majalla"/>
          <w:sz w:val="24"/>
          <w:szCs w:val="24"/>
        </w:rPr>
        <w:t>As mentioned above,</w:t>
      </w:r>
      <w:r w:rsidRPr="004C50A7">
        <w:rPr>
          <w:rFonts w:ascii="Palatino Linotype" w:hAnsi="Palatino Linotype" w:cs="Sakkal Majalla"/>
          <w:b/>
          <w:bCs/>
          <w:sz w:val="24"/>
          <w:szCs w:val="24"/>
        </w:rPr>
        <w:t xml:space="preserve"> </w:t>
      </w:r>
      <w:r w:rsidR="009E074C">
        <w:rPr>
          <w:rFonts w:ascii="Palatino Linotype" w:hAnsi="Palatino Linotype" w:cs="Sakkal Majalla"/>
          <w:sz w:val="24"/>
          <w:szCs w:val="24"/>
        </w:rPr>
        <w:t>a</w:t>
      </w:r>
      <w:r w:rsidRPr="004C50A7">
        <w:rPr>
          <w:rFonts w:ascii="Palatino Linotype" w:hAnsi="Palatino Linotype" w:cs="Sakkal Majalla"/>
          <w:sz w:val="24"/>
          <w:szCs w:val="24"/>
        </w:rPr>
        <w:t>ccording to</w:t>
      </w:r>
      <w:r w:rsidR="009E074C">
        <w:rPr>
          <w:rFonts w:ascii="Palatino Linotype" w:hAnsi="Palatino Linotype" w:cs="Sakkal Majalla"/>
          <w:sz w:val="24"/>
          <w:szCs w:val="24"/>
        </w:rPr>
        <w:t xml:space="preserve"> Article 33 of</w:t>
      </w:r>
      <w:r w:rsidRPr="004C50A7">
        <w:rPr>
          <w:rFonts w:ascii="Palatino Linotype" w:hAnsi="Palatino Linotype" w:cs="Sakkal Majalla"/>
          <w:sz w:val="24"/>
          <w:szCs w:val="24"/>
        </w:rPr>
        <w:t xml:space="preserve"> the Amended Palestinian Basic law of 2003 </w:t>
      </w:r>
      <w:r w:rsidRPr="004C50A7">
        <w:rPr>
          <w:rFonts w:ascii="Palatino Linotype" w:hAnsi="Palatino Linotype" w:cs="Sakkal Majalla"/>
          <w:b/>
          <w:bCs/>
          <w:sz w:val="24"/>
          <w:szCs w:val="24"/>
        </w:rPr>
        <w:t>“A Clean, balanced environment is a right of human rights and the preservation and protection of the Palestinian environment for generations’ present and future is a national responsibility</w:t>
      </w:r>
      <w:r w:rsidRPr="004C50A7">
        <w:rPr>
          <w:rFonts w:ascii="Palatino Linotype" w:hAnsi="Palatino Linotype" w:cs="Sakkal Majalla"/>
          <w:b/>
          <w:bCs/>
          <w:sz w:val="24"/>
          <w:szCs w:val="24"/>
          <w:rtl/>
        </w:rPr>
        <w:t xml:space="preserve">”. </w:t>
      </w:r>
    </w:p>
    <w:p w14:paraId="401E8617" w14:textId="77777777" w:rsidR="00CD5E3C" w:rsidRPr="004C50A7" w:rsidRDefault="00914C1B" w:rsidP="00914C1B">
      <w:pPr>
        <w:rPr>
          <w:rFonts w:ascii="Palatino Linotype" w:hAnsi="Palatino Linotype" w:cs="Sakkal Majalla"/>
          <w:b/>
          <w:bCs/>
          <w:sz w:val="24"/>
          <w:szCs w:val="24"/>
        </w:rPr>
      </w:pPr>
      <w:r w:rsidRPr="004C50A7">
        <w:rPr>
          <w:rFonts w:ascii="Palatino Linotype" w:hAnsi="Palatino Linotype" w:cs="Sakkal Majalla"/>
          <w:b/>
          <w:bCs/>
          <w:sz w:val="24"/>
          <w:szCs w:val="24"/>
        </w:rPr>
        <w:t xml:space="preserve">      </w:t>
      </w:r>
    </w:p>
    <w:p w14:paraId="401E8618" w14:textId="77777777" w:rsidR="00914C1B" w:rsidRPr="004C50A7" w:rsidRDefault="00914C1B" w:rsidP="00914C1B">
      <w:pPr>
        <w:rPr>
          <w:rFonts w:ascii="Palatino Linotype" w:hAnsi="Palatino Linotype" w:cs="Sakkal Majalla"/>
          <w:b/>
          <w:bCs/>
          <w:sz w:val="24"/>
          <w:szCs w:val="24"/>
          <w:u w:val="single"/>
        </w:rPr>
      </w:pPr>
      <w:r w:rsidRPr="004C50A7">
        <w:rPr>
          <w:rFonts w:ascii="Palatino Linotype" w:hAnsi="Palatino Linotype" w:cs="Sakkal Majalla"/>
          <w:b/>
          <w:bCs/>
          <w:sz w:val="24"/>
          <w:szCs w:val="24"/>
        </w:rPr>
        <w:t xml:space="preserve">  </w:t>
      </w:r>
      <w:r w:rsidRPr="004C50A7">
        <w:rPr>
          <w:rFonts w:ascii="Palatino Linotype" w:hAnsi="Palatino Linotype" w:cs="Sakkal Majalla"/>
          <w:b/>
          <w:bCs/>
          <w:sz w:val="24"/>
          <w:szCs w:val="24"/>
          <w:u w:val="single"/>
        </w:rPr>
        <w:t>Strategies:</w:t>
      </w:r>
    </w:p>
    <w:p w14:paraId="401E8619" w14:textId="77777777" w:rsidR="00914C1B" w:rsidRPr="004C50A7" w:rsidRDefault="00914C1B" w:rsidP="003D4DE5">
      <w:pPr>
        <w:pStyle w:val="ListParagraph"/>
        <w:numPr>
          <w:ilvl w:val="0"/>
          <w:numId w:val="12"/>
        </w:numPr>
        <w:jc w:val="both"/>
        <w:rPr>
          <w:rFonts w:ascii="Palatino Linotype" w:hAnsi="Palatino Linotype" w:cs="Sakkal Majalla"/>
          <w:b/>
          <w:bCs/>
          <w:sz w:val="24"/>
          <w:szCs w:val="24"/>
          <w:u w:val="single"/>
        </w:rPr>
      </w:pPr>
      <w:r w:rsidRPr="004C50A7">
        <w:rPr>
          <w:rFonts w:ascii="Palatino Linotype" w:hAnsi="Palatino Linotype" w:cs="Sakkal Majalla"/>
          <w:sz w:val="24"/>
          <w:szCs w:val="24"/>
        </w:rPr>
        <w:t xml:space="preserve">The national strategy of Awareness and Environmental Education (2014-2020) </w:t>
      </w:r>
      <w:r w:rsidR="00824925" w:rsidRPr="004C50A7">
        <w:rPr>
          <w:rFonts w:ascii="Palatino Linotype" w:hAnsi="Palatino Linotype" w:cs="Sakkal Majalla"/>
          <w:sz w:val="24"/>
          <w:szCs w:val="24"/>
        </w:rPr>
        <w:t>was</w:t>
      </w:r>
      <w:r w:rsidRPr="004C50A7">
        <w:rPr>
          <w:rFonts w:ascii="Palatino Linotype" w:hAnsi="Palatino Linotype" w:cs="Sakkal Majalla"/>
          <w:sz w:val="24"/>
          <w:szCs w:val="24"/>
        </w:rPr>
        <w:t xml:space="preserve"> issued in 201</w:t>
      </w:r>
      <w:r w:rsidR="00824925" w:rsidRPr="004C50A7">
        <w:rPr>
          <w:rFonts w:ascii="Palatino Linotype" w:hAnsi="Palatino Linotype" w:cs="Sakkal Majalla"/>
          <w:sz w:val="24"/>
          <w:szCs w:val="24"/>
        </w:rPr>
        <w:t>4, with three main strategic</w:t>
      </w:r>
      <w:r w:rsidRPr="004C50A7">
        <w:rPr>
          <w:rFonts w:ascii="Palatino Linotype" w:hAnsi="Palatino Linotype" w:cs="Sakkal Majalla"/>
          <w:sz w:val="24"/>
          <w:szCs w:val="24"/>
        </w:rPr>
        <w:t xml:space="preserve"> goals. The second goal is </w:t>
      </w:r>
      <w:r w:rsidRPr="004C50A7">
        <w:rPr>
          <w:rFonts w:ascii="Palatino Linotype" w:hAnsi="Palatino Linotype" w:cs="Sakkal Majalla"/>
          <w:b/>
          <w:bCs/>
          <w:sz w:val="24"/>
          <w:szCs w:val="24"/>
        </w:rPr>
        <w:t>“Educational curricula, and sustainable and creative educational methods and activities”</w:t>
      </w:r>
      <w:r w:rsidR="00CD5E3C" w:rsidRPr="004C50A7">
        <w:rPr>
          <w:rFonts w:ascii="Palatino Linotype" w:hAnsi="Palatino Linotype" w:cs="Sakkal Majalla"/>
          <w:b/>
          <w:bCs/>
          <w:sz w:val="24"/>
          <w:szCs w:val="24"/>
        </w:rPr>
        <w:t>;</w:t>
      </w:r>
    </w:p>
    <w:p w14:paraId="401E861A" w14:textId="77777777" w:rsidR="00914C1B" w:rsidRPr="004C50A7" w:rsidRDefault="00914C1B" w:rsidP="002D4770">
      <w:pPr>
        <w:pStyle w:val="ListParagraph"/>
        <w:numPr>
          <w:ilvl w:val="0"/>
          <w:numId w:val="12"/>
        </w:numPr>
        <w:jc w:val="both"/>
        <w:rPr>
          <w:rFonts w:ascii="Palatino Linotype" w:hAnsi="Palatino Linotype" w:cs="Sakkal Majalla"/>
          <w:b/>
          <w:bCs/>
          <w:sz w:val="24"/>
          <w:szCs w:val="24"/>
          <w:u w:val="single"/>
        </w:rPr>
      </w:pPr>
      <w:r w:rsidRPr="004C50A7">
        <w:rPr>
          <w:rFonts w:ascii="Palatino Linotype" w:eastAsia="ArialMT" w:hAnsi="Palatino Linotype" w:cs="Sakkal Majalla"/>
          <w:sz w:val="24"/>
          <w:szCs w:val="24"/>
        </w:rPr>
        <w:t xml:space="preserve">The State of Palestine has launched many projects </w:t>
      </w:r>
      <w:r w:rsidR="003D4DE5">
        <w:rPr>
          <w:rFonts w:ascii="Palatino Linotype" w:eastAsia="ArialMT" w:hAnsi="Palatino Linotype" w:cs="Sakkal Majalla"/>
          <w:sz w:val="24"/>
          <w:szCs w:val="24"/>
        </w:rPr>
        <w:t>based on a gender perspective</w:t>
      </w:r>
      <w:r w:rsidRPr="004C50A7">
        <w:rPr>
          <w:rFonts w:ascii="Palatino Linotype" w:eastAsia="ArialMT" w:hAnsi="Palatino Linotype" w:cs="Sakkal Majalla"/>
          <w:sz w:val="24"/>
          <w:szCs w:val="24"/>
        </w:rPr>
        <w:t xml:space="preserve"> to decrease major diseases related to water and sanitation. However, major issues limiting adaptive capacity are</w:t>
      </w:r>
      <w:r w:rsidR="000556F3" w:rsidRPr="004C50A7">
        <w:rPr>
          <w:rFonts w:ascii="Palatino Linotype" w:eastAsia="ArialMT" w:hAnsi="Palatino Linotype" w:cs="Sakkal Majalla"/>
          <w:sz w:val="24"/>
          <w:szCs w:val="24"/>
        </w:rPr>
        <w:t>, but not limited to,</w:t>
      </w:r>
      <w:r w:rsidRPr="004C50A7">
        <w:rPr>
          <w:rFonts w:ascii="Palatino Linotype" w:eastAsia="ArialMT" w:hAnsi="Palatino Linotype" w:cs="Sakkal Majalla"/>
          <w:sz w:val="24"/>
          <w:szCs w:val="24"/>
        </w:rPr>
        <w:t xml:space="preserve"> increas</w:t>
      </w:r>
      <w:r w:rsidR="002D4770">
        <w:rPr>
          <w:rFonts w:ascii="Palatino Linotype" w:eastAsia="ArialMT" w:hAnsi="Palatino Linotype" w:cs="Sakkal Majalla"/>
          <w:sz w:val="24"/>
          <w:szCs w:val="24"/>
        </w:rPr>
        <w:t xml:space="preserve">e in </w:t>
      </w:r>
      <w:r w:rsidRPr="004C50A7">
        <w:rPr>
          <w:rFonts w:ascii="Palatino Linotype" w:eastAsia="ArialMT" w:hAnsi="Palatino Linotype" w:cs="Sakkal Majalla"/>
          <w:sz w:val="24"/>
          <w:szCs w:val="24"/>
        </w:rPr>
        <w:t>poverty and unemployment rates; lack of alternative plans for emergencies,</w:t>
      </w:r>
      <w:r w:rsidR="002D4770">
        <w:rPr>
          <w:rFonts w:ascii="Palatino Linotype" w:eastAsia="ArialMT" w:hAnsi="Palatino Linotype" w:cs="Sakkal Majalla"/>
          <w:sz w:val="24"/>
          <w:szCs w:val="24"/>
        </w:rPr>
        <w:t xml:space="preserve"> including financial shortages, and;</w:t>
      </w:r>
      <w:r w:rsidR="000556F3" w:rsidRPr="004C50A7">
        <w:rPr>
          <w:rFonts w:ascii="Palatino Linotype" w:eastAsia="ArialMT" w:hAnsi="Palatino Linotype" w:cs="Sakkal Majalla"/>
          <w:sz w:val="24"/>
          <w:szCs w:val="24"/>
        </w:rPr>
        <w:t xml:space="preserve"> </w:t>
      </w:r>
      <w:r w:rsidRPr="004C50A7">
        <w:rPr>
          <w:rFonts w:ascii="Palatino Linotype" w:eastAsia="ArialMT" w:hAnsi="Palatino Linotype" w:cs="Sakkal Majalla"/>
          <w:sz w:val="24"/>
          <w:szCs w:val="24"/>
        </w:rPr>
        <w:t>insufficient resources to develop the water and sanitation infrastructure, and to expand community-based behavior-centered programs that promote improved hygiene practices at the community and household level.</w:t>
      </w:r>
    </w:p>
    <w:p w14:paraId="401E861B" w14:textId="77777777" w:rsidR="0003191F" w:rsidRPr="004C50A7" w:rsidRDefault="0003191F" w:rsidP="00914C1B">
      <w:pPr>
        <w:pStyle w:val="ListParagraph"/>
        <w:spacing w:after="200" w:line="276" w:lineRule="auto"/>
        <w:jc w:val="both"/>
        <w:rPr>
          <w:rFonts w:ascii="Palatino Linotype" w:hAnsi="Palatino Linotype" w:cs="Sakkal Majalla"/>
          <w:b/>
          <w:bCs/>
          <w:sz w:val="24"/>
          <w:szCs w:val="24"/>
        </w:rPr>
      </w:pPr>
    </w:p>
    <w:p w14:paraId="401E861C" w14:textId="77777777" w:rsidR="000A4109" w:rsidRPr="004C50A7" w:rsidRDefault="000A4109" w:rsidP="00D10147">
      <w:pPr>
        <w:spacing w:after="200" w:line="276" w:lineRule="auto"/>
        <w:jc w:val="both"/>
        <w:rPr>
          <w:rFonts w:ascii="Palatino Linotype" w:hAnsi="Palatino Linotype" w:cs="Sakkal Majalla"/>
          <w:b/>
          <w:bCs/>
          <w:sz w:val="24"/>
          <w:szCs w:val="24"/>
        </w:rPr>
      </w:pPr>
    </w:p>
    <w:p w14:paraId="401E861D" w14:textId="77777777" w:rsidR="00232F13" w:rsidRPr="004C50A7" w:rsidRDefault="00232F13" w:rsidP="00232F13">
      <w:pPr>
        <w:spacing w:after="200" w:line="276" w:lineRule="auto"/>
        <w:jc w:val="both"/>
        <w:rPr>
          <w:rFonts w:ascii="Palatino Linotype" w:hAnsi="Palatino Linotype" w:cs="Sakkal Majalla"/>
          <w:sz w:val="24"/>
          <w:szCs w:val="24"/>
        </w:rPr>
      </w:pPr>
    </w:p>
    <w:p w14:paraId="401E861E" w14:textId="77777777" w:rsidR="00AD5431" w:rsidRPr="004C50A7" w:rsidRDefault="00AD5431" w:rsidP="00AD5431">
      <w:pPr>
        <w:spacing w:after="200" w:line="276" w:lineRule="auto"/>
        <w:rPr>
          <w:rFonts w:ascii="Palatino Linotype" w:hAnsi="Palatino Linotype" w:cs="Sakkal Majalla"/>
          <w:b/>
          <w:bCs/>
          <w:sz w:val="24"/>
          <w:szCs w:val="24"/>
        </w:rPr>
      </w:pPr>
    </w:p>
    <w:p w14:paraId="401E861F" w14:textId="77777777" w:rsidR="00AD5431" w:rsidRPr="004C50A7" w:rsidRDefault="00AD5431" w:rsidP="00AD5431">
      <w:pPr>
        <w:spacing w:after="200" w:line="276" w:lineRule="auto"/>
        <w:rPr>
          <w:rFonts w:ascii="Palatino Linotype" w:hAnsi="Palatino Linotype" w:cs="Sakkal Majalla"/>
          <w:sz w:val="24"/>
          <w:szCs w:val="24"/>
        </w:rPr>
      </w:pPr>
    </w:p>
    <w:p w14:paraId="401E8620" w14:textId="77777777" w:rsidR="00AD5431" w:rsidRPr="004C50A7" w:rsidRDefault="00AD5431" w:rsidP="00AD5431">
      <w:pPr>
        <w:pStyle w:val="ListParagraph"/>
        <w:jc w:val="both"/>
        <w:rPr>
          <w:rFonts w:ascii="Palatino Linotype" w:hAnsi="Palatino Linotype" w:cs="Sakkal Majalla"/>
          <w:sz w:val="24"/>
          <w:szCs w:val="24"/>
        </w:rPr>
      </w:pPr>
      <w:r w:rsidRPr="004C50A7">
        <w:rPr>
          <w:rFonts w:ascii="Palatino Linotype" w:hAnsi="Palatino Linotype" w:cs="Sakkal Majalla"/>
          <w:sz w:val="24"/>
          <w:szCs w:val="24"/>
        </w:rPr>
        <w:t xml:space="preserve"> </w:t>
      </w:r>
    </w:p>
    <w:p w14:paraId="401E8621" w14:textId="77777777" w:rsidR="00CD1239" w:rsidRPr="004C50A7" w:rsidRDefault="00CD1239" w:rsidP="00CA2D1B">
      <w:pPr>
        <w:rPr>
          <w:rFonts w:ascii="Palatino Linotype" w:hAnsi="Palatino Linotype" w:cs="Sakkal Majalla"/>
          <w:b/>
          <w:bCs/>
          <w:sz w:val="24"/>
          <w:szCs w:val="24"/>
          <w:u w:val="single"/>
        </w:rPr>
      </w:pPr>
    </w:p>
    <w:sectPr w:rsidR="00CD1239" w:rsidRPr="004C50A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E8624" w14:textId="77777777" w:rsidR="00A15E05" w:rsidRDefault="00A15E05" w:rsidP="00CD5E3C">
      <w:pPr>
        <w:spacing w:after="0" w:line="240" w:lineRule="auto"/>
      </w:pPr>
      <w:r>
        <w:separator/>
      </w:r>
    </w:p>
  </w:endnote>
  <w:endnote w:type="continuationSeparator" w:id="0">
    <w:p w14:paraId="401E8625" w14:textId="77777777" w:rsidR="00A15E05" w:rsidRDefault="00A15E05" w:rsidP="00C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altName w:val="Arial Unicode MS"/>
    <w:panose1 w:val="00000000000000000000"/>
    <w:charset w:val="81"/>
    <w:family w:val="auto"/>
    <w:notTrueType/>
    <w:pitch w:val="default"/>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38854"/>
      <w:docPartObj>
        <w:docPartGallery w:val="Page Numbers (Bottom of Page)"/>
        <w:docPartUnique/>
      </w:docPartObj>
    </w:sdtPr>
    <w:sdtEndPr>
      <w:rPr>
        <w:noProof/>
      </w:rPr>
    </w:sdtEndPr>
    <w:sdtContent>
      <w:p w14:paraId="401E8626" w14:textId="77777777" w:rsidR="00CD5E3C" w:rsidRDefault="00CD5E3C">
        <w:pPr>
          <w:pStyle w:val="Footer"/>
          <w:jc w:val="center"/>
        </w:pPr>
        <w:r>
          <w:fldChar w:fldCharType="begin"/>
        </w:r>
        <w:r>
          <w:instrText xml:space="preserve"> PAGE   \* MERGEFORMAT </w:instrText>
        </w:r>
        <w:r>
          <w:fldChar w:fldCharType="separate"/>
        </w:r>
        <w:r w:rsidR="005B1797">
          <w:rPr>
            <w:noProof/>
          </w:rPr>
          <w:t>1</w:t>
        </w:r>
        <w:r>
          <w:rPr>
            <w:noProof/>
          </w:rPr>
          <w:fldChar w:fldCharType="end"/>
        </w:r>
      </w:p>
    </w:sdtContent>
  </w:sdt>
  <w:p w14:paraId="401E8627" w14:textId="77777777" w:rsidR="00CD5E3C" w:rsidRDefault="00CD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E8622" w14:textId="77777777" w:rsidR="00A15E05" w:rsidRDefault="00A15E05" w:rsidP="00CD5E3C">
      <w:pPr>
        <w:spacing w:after="0" w:line="240" w:lineRule="auto"/>
      </w:pPr>
      <w:r>
        <w:separator/>
      </w:r>
    </w:p>
  </w:footnote>
  <w:footnote w:type="continuationSeparator" w:id="0">
    <w:p w14:paraId="401E8623" w14:textId="77777777" w:rsidR="00A15E05" w:rsidRDefault="00A15E05" w:rsidP="00CD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ABD"/>
    <w:multiLevelType w:val="hybridMultilevel"/>
    <w:tmpl w:val="9F54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315F2"/>
    <w:multiLevelType w:val="hybridMultilevel"/>
    <w:tmpl w:val="40B8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648BD"/>
    <w:multiLevelType w:val="hybridMultilevel"/>
    <w:tmpl w:val="98F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A2D0A"/>
    <w:multiLevelType w:val="hybridMultilevel"/>
    <w:tmpl w:val="1E96BBD4"/>
    <w:lvl w:ilvl="0" w:tplc="8E106C4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B23E9"/>
    <w:multiLevelType w:val="hybridMultilevel"/>
    <w:tmpl w:val="D8CEE588"/>
    <w:lvl w:ilvl="0" w:tplc="395E20EA">
      <w:start w:val="1"/>
      <w:numFmt w:val="lowerLetter"/>
      <w:lvlText w:val="%1."/>
      <w:lvlJc w:val="left"/>
      <w:pPr>
        <w:ind w:left="390" w:hanging="360"/>
      </w:pPr>
      <w:rPr>
        <w:rFonts w:ascii="Sakkal Majalla" w:eastAsiaTheme="minorHAnsi" w:hAnsi="Sakkal Majalla" w:cs="Sakkal Majalla"/>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429A4A64"/>
    <w:multiLevelType w:val="hybridMultilevel"/>
    <w:tmpl w:val="5984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1501D"/>
    <w:multiLevelType w:val="hybridMultilevel"/>
    <w:tmpl w:val="6416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4C3A"/>
    <w:multiLevelType w:val="hybridMultilevel"/>
    <w:tmpl w:val="771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55895"/>
    <w:multiLevelType w:val="hybridMultilevel"/>
    <w:tmpl w:val="CE2AD0D2"/>
    <w:lvl w:ilvl="0" w:tplc="7DC45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7E5737"/>
    <w:multiLevelType w:val="hybridMultilevel"/>
    <w:tmpl w:val="5A76D6EC"/>
    <w:lvl w:ilvl="0" w:tplc="4D5C5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5E6C35"/>
    <w:multiLevelType w:val="hybridMultilevel"/>
    <w:tmpl w:val="9D24E30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67574432"/>
    <w:multiLevelType w:val="hybridMultilevel"/>
    <w:tmpl w:val="DDEC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66895"/>
    <w:multiLevelType w:val="hybridMultilevel"/>
    <w:tmpl w:val="7312EBB6"/>
    <w:lvl w:ilvl="0" w:tplc="C408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2"/>
  </w:num>
  <w:num w:numId="5">
    <w:abstractNumId w:val="4"/>
  </w:num>
  <w:num w:numId="6">
    <w:abstractNumId w:val="2"/>
  </w:num>
  <w:num w:numId="7">
    <w:abstractNumId w:val="7"/>
  </w:num>
  <w:num w:numId="8">
    <w:abstractNumId w:val="11"/>
  </w:num>
  <w:num w:numId="9">
    <w:abstractNumId w:val="8"/>
  </w:num>
  <w:num w:numId="10">
    <w:abstractNumId w:val="6"/>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68"/>
    <w:rsid w:val="00005094"/>
    <w:rsid w:val="0003191F"/>
    <w:rsid w:val="000556F3"/>
    <w:rsid w:val="00093A7D"/>
    <w:rsid w:val="000A4109"/>
    <w:rsid w:val="001066A2"/>
    <w:rsid w:val="00123279"/>
    <w:rsid w:val="00171693"/>
    <w:rsid w:val="001A200C"/>
    <w:rsid w:val="001C459C"/>
    <w:rsid w:val="00232F13"/>
    <w:rsid w:val="00233D4C"/>
    <w:rsid w:val="002665B2"/>
    <w:rsid w:val="002A0E68"/>
    <w:rsid w:val="002B7ECF"/>
    <w:rsid w:val="002D35CB"/>
    <w:rsid w:val="002D4770"/>
    <w:rsid w:val="002F4C01"/>
    <w:rsid w:val="00301401"/>
    <w:rsid w:val="0030386E"/>
    <w:rsid w:val="00324A9D"/>
    <w:rsid w:val="0037217F"/>
    <w:rsid w:val="003D4DE5"/>
    <w:rsid w:val="003E5FF5"/>
    <w:rsid w:val="00426BA3"/>
    <w:rsid w:val="004C50A7"/>
    <w:rsid w:val="004E6C3C"/>
    <w:rsid w:val="0053165D"/>
    <w:rsid w:val="005B1797"/>
    <w:rsid w:val="006307AD"/>
    <w:rsid w:val="00665C49"/>
    <w:rsid w:val="007B77C1"/>
    <w:rsid w:val="007C6F1D"/>
    <w:rsid w:val="00804574"/>
    <w:rsid w:val="00824925"/>
    <w:rsid w:val="008402E0"/>
    <w:rsid w:val="008F0AA8"/>
    <w:rsid w:val="00914C1B"/>
    <w:rsid w:val="009E074C"/>
    <w:rsid w:val="00A15E05"/>
    <w:rsid w:val="00A9356A"/>
    <w:rsid w:val="00AD5431"/>
    <w:rsid w:val="00AF5DE4"/>
    <w:rsid w:val="00AF64C3"/>
    <w:rsid w:val="00B13277"/>
    <w:rsid w:val="00C433D3"/>
    <w:rsid w:val="00C7542A"/>
    <w:rsid w:val="00C9360E"/>
    <w:rsid w:val="00CA2D1B"/>
    <w:rsid w:val="00CC0F57"/>
    <w:rsid w:val="00CD1239"/>
    <w:rsid w:val="00CD5E3C"/>
    <w:rsid w:val="00D10147"/>
    <w:rsid w:val="00D15916"/>
    <w:rsid w:val="00DA5679"/>
    <w:rsid w:val="00DC13DE"/>
    <w:rsid w:val="00EA5638"/>
    <w:rsid w:val="00FA3D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68"/>
    <w:pPr>
      <w:ind w:left="720"/>
      <w:contextualSpacing/>
    </w:pPr>
  </w:style>
  <w:style w:type="paragraph" w:styleId="Header">
    <w:name w:val="header"/>
    <w:basedOn w:val="Normal"/>
    <w:link w:val="HeaderChar"/>
    <w:uiPriority w:val="99"/>
    <w:unhideWhenUsed/>
    <w:rsid w:val="00C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3C"/>
  </w:style>
  <w:style w:type="paragraph" w:styleId="Footer">
    <w:name w:val="footer"/>
    <w:basedOn w:val="Normal"/>
    <w:link w:val="FooterChar"/>
    <w:uiPriority w:val="99"/>
    <w:unhideWhenUsed/>
    <w:rsid w:val="00C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3C"/>
  </w:style>
  <w:style w:type="paragraph" w:styleId="BalloonText">
    <w:name w:val="Balloon Text"/>
    <w:basedOn w:val="Normal"/>
    <w:link w:val="BalloonTextChar"/>
    <w:uiPriority w:val="99"/>
    <w:semiHidden/>
    <w:unhideWhenUsed/>
    <w:rsid w:val="00303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68"/>
    <w:pPr>
      <w:ind w:left="720"/>
      <w:contextualSpacing/>
    </w:pPr>
  </w:style>
  <w:style w:type="paragraph" w:styleId="Header">
    <w:name w:val="header"/>
    <w:basedOn w:val="Normal"/>
    <w:link w:val="HeaderChar"/>
    <w:uiPriority w:val="99"/>
    <w:unhideWhenUsed/>
    <w:rsid w:val="00C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3C"/>
  </w:style>
  <w:style w:type="paragraph" w:styleId="Footer">
    <w:name w:val="footer"/>
    <w:basedOn w:val="Normal"/>
    <w:link w:val="FooterChar"/>
    <w:uiPriority w:val="99"/>
    <w:unhideWhenUsed/>
    <w:rsid w:val="00C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3C"/>
  </w:style>
  <w:style w:type="paragraph" w:styleId="BalloonText">
    <w:name w:val="Balloon Text"/>
    <w:basedOn w:val="Normal"/>
    <w:link w:val="BalloonTextChar"/>
    <w:uiPriority w:val="99"/>
    <w:semiHidden/>
    <w:unhideWhenUsed/>
    <w:rsid w:val="00303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2758E-1A83-4106-BC7A-D250C6B1D409}">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ED91C4-82D8-48D5-9B49-5B0956B4D00E}"/>
</file>

<file path=customXml/itemProps3.xml><?xml version="1.0" encoding="utf-8"?>
<ds:datastoreItem xmlns:ds="http://schemas.openxmlformats.org/officeDocument/2006/customXml" ds:itemID="{1694A3A5-D1DE-4E1A-9506-ECA66DB88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Palestine</dc:title>
  <dc:creator>Miral Hammoudeh</dc:creator>
  <cp:lastModifiedBy>Soo Young Hwang</cp:lastModifiedBy>
  <cp:revision>2</cp:revision>
  <cp:lastPrinted>2017-09-18T07:41:00Z</cp:lastPrinted>
  <dcterms:created xsi:type="dcterms:W3CDTF">2017-10-03T07:16:00Z</dcterms:created>
  <dcterms:modified xsi:type="dcterms:W3CDTF">2017-10-03T07:16:00Z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