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04AB9" w14:textId="77777777" w:rsidR="00716B47" w:rsidRPr="00B922D3" w:rsidRDefault="00716B47" w:rsidP="000021A7">
      <w:pPr>
        <w:rPr>
          <w:rFonts w:asciiTheme="minorHAnsi" w:hAnsiTheme="minorHAnsi"/>
          <w:b/>
          <w:sz w:val="22"/>
          <w:szCs w:val="22"/>
          <w:lang w:val="es-CL"/>
        </w:rPr>
      </w:pPr>
      <w:r w:rsidRPr="00B922D3">
        <w:rPr>
          <w:rFonts w:asciiTheme="minorHAnsi" w:hAnsiTheme="minorHAnsi"/>
          <w:b/>
          <w:sz w:val="22"/>
          <w:szCs w:val="22"/>
          <w:lang w:val="es-CL"/>
        </w:rPr>
        <w:t xml:space="preserve">Informe Legislación Nacional </w:t>
      </w:r>
      <w:r>
        <w:rPr>
          <w:rFonts w:asciiTheme="minorHAnsi" w:hAnsiTheme="minorHAnsi"/>
          <w:b/>
          <w:sz w:val="22"/>
          <w:szCs w:val="22"/>
          <w:lang w:val="es-CL"/>
        </w:rPr>
        <w:t xml:space="preserve">sobre Seguridad Privada </w:t>
      </w:r>
      <w:r w:rsidRPr="00B922D3">
        <w:rPr>
          <w:rFonts w:asciiTheme="minorHAnsi" w:hAnsiTheme="minorHAnsi"/>
          <w:b/>
          <w:sz w:val="22"/>
          <w:szCs w:val="22"/>
          <w:lang w:val="es-CL"/>
        </w:rPr>
        <w:t>en Centroamérica</w:t>
      </w:r>
      <w:r>
        <w:rPr>
          <w:rFonts w:asciiTheme="minorHAnsi" w:hAnsiTheme="minorHAnsi"/>
          <w:b/>
          <w:sz w:val="22"/>
          <w:szCs w:val="22"/>
          <w:lang w:val="es-CL"/>
        </w:rPr>
        <w:t>, Cuba y México</w:t>
      </w:r>
    </w:p>
    <w:p w14:paraId="698F9D81" w14:textId="77777777" w:rsidR="00716B47" w:rsidRPr="000006CF" w:rsidRDefault="00716B47" w:rsidP="002C4240">
      <w:pPr>
        <w:spacing w:after="200" w:line="240" w:lineRule="atLeast"/>
        <w:jc w:val="both"/>
        <w:rPr>
          <w:rFonts w:asciiTheme="minorHAnsi" w:hAnsiTheme="minorHAnsi"/>
          <w:sz w:val="22"/>
          <w:szCs w:val="22"/>
          <w:lang w:val="es-CL"/>
        </w:rPr>
      </w:pPr>
    </w:p>
    <w:p w14:paraId="459A5945" w14:textId="77777777" w:rsidR="00716B47" w:rsidRPr="00785611" w:rsidRDefault="00716B47" w:rsidP="00785611">
      <w:pPr>
        <w:spacing w:after="200" w:line="240" w:lineRule="atLeast"/>
        <w:jc w:val="both"/>
        <w:rPr>
          <w:rFonts w:asciiTheme="minorHAnsi" w:hAnsiTheme="minorHAnsi"/>
          <w:b/>
          <w:sz w:val="22"/>
          <w:szCs w:val="22"/>
          <w:lang w:val="es-CL"/>
        </w:rPr>
      </w:pPr>
      <w:r w:rsidRPr="00785611">
        <w:rPr>
          <w:rFonts w:asciiTheme="minorHAnsi" w:hAnsiTheme="minorHAnsi"/>
          <w:b/>
          <w:sz w:val="22"/>
          <w:szCs w:val="22"/>
          <w:lang w:val="es-CL"/>
        </w:rPr>
        <w:t>Introducción</w:t>
      </w:r>
    </w:p>
    <w:p w14:paraId="4D5F8C20" w14:textId="77777777" w:rsidR="00716B47" w:rsidRPr="00F80F94" w:rsidRDefault="00716B47" w:rsidP="002C4240">
      <w:pPr>
        <w:spacing w:after="200" w:line="240" w:lineRule="atLeast"/>
        <w:jc w:val="both"/>
        <w:rPr>
          <w:rFonts w:asciiTheme="minorHAnsi" w:hAnsiTheme="minorHAnsi"/>
          <w:sz w:val="22"/>
          <w:szCs w:val="22"/>
          <w:lang w:val="es-CL"/>
        </w:rPr>
      </w:pPr>
      <w:r w:rsidRPr="00F80F94">
        <w:rPr>
          <w:rFonts w:asciiTheme="minorHAnsi" w:hAnsiTheme="minorHAnsi"/>
          <w:sz w:val="22"/>
          <w:szCs w:val="22"/>
          <w:lang w:val="es-CL"/>
        </w:rPr>
        <w:t>Tal como se ha hecho en los dos años</w:t>
      </w:r>
      <w:r>
        <w:rPr>
          <w:rFonts w:asciiTheme="minorHAnsi" w:hAnsiTheme="minorHAnsi"/>
          <w:sz w:val="22"/>
          <w:szCs w:val="22"/>
          <w:lang w:val="es-CL"/>
        </w:rPr>
        <w:t xml:space="preserve"> anteriores</w:t>
      </w:r>
      <w:r w:rsidRPr="00F80F94">
        <w:rPr>
          <w:rFonts w:asciiTheme="minorHAnsi" w:hAnsiTheme="minorHAnsi"/>
          <w:sz w:val="22"/>
          <w:szCs w:val="22"/>
          <w:lang w:val="es-CL"/>
        </w:rPr>
        <w:t xml:space="preserve">, </w:t>
      </w:r>
      <w:r>
        <w:rPr>
          <w:rFonts w:asciiTheme="minorHAnsi" w:hAnsiTheme="minorHAnsi"/>
          <w:sz w:val="22"/>
          <w:szCs w:val="22"/>
          <w:lang w:val="es-CL"/>
        </w:rPr>
        <w:t>en los Informes al Consejo de D</w:t>
      </w:r>
      <w:r w:rsidRPr="00F80F94">
        <w:rPr>
          <w:rFonts w:asciiTheme="minorHAnsi" w:hAnsiTheme="minorHAnsi"/>
          <w:sz w:val="22"/>
          <w:szCs w:val="22"/>
          <w:lang w:val="es-CL"/>
        </w:rPr>
        <w:t>erechos Humanos (</w:t>
      </w:r>
      <w:r>
        <w:rPr>
          <w:rFonts w:asciiTheme="minorHAnsi" w:hAnsiTheme="minorHAnsi"/>
          <w:sz w:val="22"/>
          <w:szCs w:val="22"/>
          <w:lang w:val="es-CL"/>
        </w:rPr>
        <w:t>A/HRC/</w:t>
      </w:r>
      <w:r w:rsidRPr="00F80F94">
        <w:rPr>
          <w:rFonts w:asciiTheme="minorHAnsi" w:hAnsiTheme="minorHAnsi"/>
          <w:sz w:val="22"/>
          <w:szCs w:val="22"/>
          <w:lang w:val="es-CL"/>
        </w:rPr>
        <w:t xml:space="preserve">24/45 y </w:t>
      </w:r>
      <w:r>
        <w:rPr>
          <w:rFonts w:asciiTheme="minorHAnsi" w:hAnsiTheme="minorHAnsi"/>
          <w:sz w:val="22"/>
          <w:szCs w:val="22"/>
          <w:lang w:val="es-CL"/>
        </w:rPr>
        <w:t>A/HRC/27/50</w:t>
      </w:r>
      <w:r w:rsidRPr="00F80F94">
        <w:rPr>
          <w:rFonts w:asciiTheme="minorHAnsi" w:hAnsiTheme="minorHAnsi"/>
          <w:sz w:val="22"/>
          <w:szCs w:val="22"/>
          <w:lang w:val="es-CL"/>
        </w:rPr>
        <w:t>), e</w:t>
      </w:r>
      <w:bookmarkStart w:id="0" w:name="_GoBack"/>
      <w:bookmarkEnd w:id="0"/>
      <w:r w:rsidRPr="00F80F94">
        <w:rPr>
          <w:rFonts w:asciiTheme="minorHAnsi" w:hAnsiTheme="minorHAnsi"/>
          <w:sz w:val="22"/>
          <w:szCs w:val="22"/>
          <w:lang w:val="es-CL"/>
        </w:rPr>
        <w:t>l Grupo de Trabajo ha continuado la labor de análisis comparado de las legislaciones nacionales relativas a las actividades de las empresas militare</w:t>
      </w:r>
      <w:r w:rsidR="000769F0">
        <w:rPr>
          <w:rFonts w:asciiTheme="minorHAnsi" w:hAnsiTheme="minorHAnsi"/>
          <w:sz w:val="22"/>
          <w:szCs w:val="22"/>
          <w:lang w:val="es-CL"/>
        </w:rPr>
        <w:t>s y de seguridad privadas (EMSP</w:t>
      </w:r>
      <w:r w:rsidRPr="00F80F94">
        <w:rPr>
          <w:rFonts w:asciiTheme="minorHAnsi" w:hAnsiTheme="minorHAnsi"/>
          <w:sz w:val="22"/>
          <w:szCs w:val="22"/>
          <w:lang w:val="es-CL"/>
        </w:rPr>
        <w:t>), convencido de la necesidad de estudiar los distintos enfoques legislativos sobre la materia, a fin de evaluar la idoneidad de estas normas en la protección de los derechos humanos, desde una perspectiva preventiva, de control y reparación de las posibles violaciones cometidas por los prestadores de servicios de seguridad privada. En este contexto, s</w:t>
      </w:r>
      <w:r>
        <w:rPr>
          <w:rFonts w:asciiTheme="minorHAnsi" w:hAnsiTheme="minorHAnsi"/>
          <w:sz w:val="22"/>
          <w:szCs w:val="22"/>
          <w:lang w:val="es-CL"/>
        </w:rPr>
        <w:t>e ha</w:t>
      </w:r>
      <w:r w:rsidRPr="00F80F94">
        <w:rPr>
          <w:rFonts w:asciiTheme="minorHAnsi" w:hAnsiTheme="minorHAnsi"/>
          <w:sz w:val="22"/>
          <w:szCs w:val="22"/>
          <w:lang w:val="es-CL"/>
        </w:rPr>
        <w:t xml:space="preserve"> avanzado en los análisis de la legislación de nuevas regiones con el propósito de identificar aspectos comunes, vacíos legales y buenas prácticas en materia de legislación nacional sobre las EMSP. El Grupo de Trabajo desea agradecer a todos los Estados miembros que han presentado las leyes y reglamentos pertinentes. Tras la primera y segunda fase de la investigación, centradas en muestras de países de habla Inglesa (A/HRC/</w:t>
      </w:r>
      <w:r>
        <w:rPr>
          <w:rFonts w:asciiTheme="minorHAnsi" w:hAnsiTheme="minorHAnsi"/>
          <w:sz w:val="22"/>
          <w:szCs w:val="22"/>
          <w:lang w:val="es-CL"/>
        </w:rPr>
        <w:t>24/45, párrafos 19 a 52), y</w:t>
      </w:r>
      <w:r w:rsidRPr="00F80F94">
        <w:rPr>
          <w:rFonts w:asciiTheme="minorHAnsi" w:hAnsiTheme="minorHAnsi"/>
          <w:sz w:val="22"/>
          <w:szCs w:val="22"/>
          <w:lang w:val="es-CL"/>
        </w:rPr>
        <w:t xml:space="preserve"> de habla francesa en África</w:t>
      </w:r>
      <w:r>
        <w:rPr>
          <w:rFonts w:asciiTheme="minorHAnsi" w:hAnsiTheme="minorHAnsi"/>
          <w:sz w:val="22"/>
          <w:szCs w:val="22"/>
          <w:lang w:val="es-CL"/>
        </w:rPr>
        <w:t xml:space="preserve"> y un grupo de países de Asia (A/HRC/27/50</w:t>
      </w:r>
      <w:r w:rsidRPr="00F80F94">
        <w:rPr>
          <w:rFonts w:asciiTheme="minorHAnsi" w:hAnsiTheme="minorHAnsi"/>
          <w:sz w:val="22"/>
          <w:szCs w:val="22"/>
          <w:lang w:val="es-CL"/>
        </w:rPr>
        <w:t>),</w:t>
      </w:r>
      <w:r>
        <w:rPr>
          <w:rFonts w:asciiTheme="minorHAnsi" w:hAnsiTheme="minorHAnsi"/>
          <w:sz w:val="22"/>
          <w:szCs w:val="22"/>
          <w:lang w:val="es-CL"/>
        </w:rPr>
        <w:t xml:space="preserve"> </w:t>
      </w:r>
      <w:r w:rsidRPr="00F80F94">
        <w:rPr>
          <w:rFonts w:asciiTheme="minorHAnsi" w:hAnsiTheme="minorHAnsi"/>
          <w:sz w:val="22"/>
          <w:szCs w:val="22"/>
          <w:lang w:val="es-CL"/>
        </w:rPr>
        <w:t>el presente informe aborda el análisis y conclusiones del Grupo de Trabajo sobre las legislaciones de ocho países de Centroamérica y El Caribe, incluido México.</w:t>
      </w:r>
    </w:p>
    <w:p w14:paraId="4C9D4CF4" w14:textId="3E0556E3" w:rsidR="00525E59" w:rsidRDefault="00716B47" w:rsidP="002C4240">
      <w:pPr>
        <w:spacing w:after="200" w:line="240" w:lineRule="atLeast"/>
        <w:jc w:val="both"/>
        <w:rPr>
          <w:rFonts w:asciiTheme="minorHAnsi" w:hAnsiTheme="minorHAnsi"/>
          <w:sz w:val="22"/>
          <w:szCs w:val="22"/>
          <w:lang w:val="es-CL"/>
        </w:rPr>
      </w:pPr>
      <w:r>
        <w:rPr>
          <w:rFonts w:asciiTheme="minorHAnsi" w:hAnsiTheme="minorHAnsi"/>
          <w:sz w:val="22"/>
          <w:szCs w:val="22"/>
          <w:lang w:val="es-CL"/>
        </w:rPr>
        <w:t>El presente informe aborda las norma</w:t>
      </w:r>
      <w:r w:rsidR="002C4240">
        <w:rPr>
          <w:rFonts w:asciiTheme="minorHAnsi" w:hAnsiTheme="minorHAnsi"/>
          <w:sz w:val="22"/>
          <w:szCs w:val="22"/>
          <w:lang w:val="es-CL"/>
        </w:rPr>
        <w:t>s especiales que regulan a las E</w:t>
      </w:r>
      <w:r w:rsidR="00EF1269">
        <w:rPr>
          <w:rFonts w:asciiTheme="minorHAnsi" w:hAnsiTheme="minorHAnsi"/>
          <w:sz w:val="22"/>
          <w:szCs w:val="22"/>
          <w:lang w:val="es-CL"/>
        </w:rPr>
        <w:t>MSP</w:t>
      </w:r>
      <w:r w:rsidR="00D4140E">
        <w:rPr>
          <w:rFonts w:asciiTheme="minorHAnsi" w:hAnsiTheme="minorHAnsi"/>
          <w:sz w:val="22"/>
          <w:szCs w:val="22"/>
          <w:lang w:val="es-CL"/>
        </w:rPr>
        <w:t xml:space="preserve"> y sus actividades en</w:t>
      </w:r>
      <w:r w:rsidR="00EF1269">
        <w:rPr>
          <w:rFonts w:asciiTheme="minorHAnsi" w:hAnsiTheme="minorHAnsi"/>
          <w:sz w:val="22"/>
          <w:szCs w:val="22"/>
          <w:lang w:val="es-CL"/>
        </w:rPr>
        <w:t xml:space="preserve"> una muestra de </w:t>
      </w:r>
      <w:r w:rsidR="00D4140E">
        <w:rPr>
          <w:rFonts w:asciiTheme="minorHAnsi" w:hAnsiTheme="minorHAnsi"/>
          <w:sz w:val="22"/>
          <w:szCs w:val="22"/>
          <w:lang w:val="es-CL"/>
        </w:rPr>
        <w:t>ocho</w:t>
      </w:r>
      <w:r>
        <w:rPr>
          <w:rFonts w:asciiTheme="minorHAnsi" w:hAnsiTheme="minorHAnsi"/>
          <w:sz w:val="22"/>
          <w:szCs w:val="22"/>
          <w:lang w:val="es-CL"/>
        </w:rPr>
        <w:t xml:space="preserve"> países</w:t>
      </w:r>
      <w:r w:rsidR="00D4140E">
        <w:rPr>
          <w:rFonts w:asciiTheme="minorHAnsi" w:hAnsiTheme="minorHAnsi"/>
          <w:sz w:val="22"/>
          <w:szCs w:val="22"/>
          <w:lang w:val="es-CL"/>
        </w:rPr>
        <w:t>,</w:t>
      </w:r>
      <w:r>
        <w:rPr>
          <w:rFonts w:asciiTheme="minorHAnsi" w:hAnsiTheme="minorHAnsi"/>
          <w:sz w:val="22"/>
          <w:szCs w:val="22"/>
          <w:lang w:val="es-CL"/>
        </w:rPr>
        <w:t xml:space="preserve"> </w:t>
      </w:r>
      <w:r w:rsidR="00D4140E">
        <w:rPr>
          <w:rFonts w:asciiTheme="minorHAnsi" w:hAnsiTheme="minorHAnsi"/>
          <w:sz w:val="22"/>
          <w:szCs w:val="22"/>
          <w:lang w:val="es-CL"/>
        </w:rPr>
        <w:t xml:space="preserve">seis </w:t>
      </w:r>
      <w:r>
        <w:rPr>
          <w:rFonts w:asciiTheme="minorHAnsi" w:hAnsiTheme="minorHAnsi"/>
          <w:sz w:val="22"/>
          <w:szCs w:val="22"/>
          <w:lang w:val="es-CL"/>
        </w:rPr>
        <w:t xml:space="preserve">de Centroamérica: </w:t>
      </w:r>
      <w:r w:rsidRPr="00751042">
        <w:rPr>
          <w:rFonts w:asciiTheme="minorHAnsi" w:hAnsiTheme="minorHAnsi"/>
          <w:sz w:val="22"/>
          <w:szCs w:val="22"/>
          <w:lang w:val="es-CL"/>
        </w:rPr>
        <w:t>Costa Rica, Guatemala, Honduras, El Salvador, Nicarag</w:t>
      </w:r>
      <w:r w:rsidR="00D4140E" w:rsidRPr="00751042">
        <w:rPr>
          <w:rFonts w:asciiTheme="minorHAnsi" w:hAnsiTheme="minorHAnsi"/>
          <w:sz w:val="22"/>
          <w:szCs w:val="22"/>
          <w:lang w:val="es-CL"/>
        </w:rPr>
        <w:t>ua y Panamá; Cuba, de El Caribe;</w:t>
      </w:r>
      <w:r w:rsidRPr="00751042">
        <w:rPr>
          <w:rFonts w:asciiTheme="minorHAnsi" w:hAnsiTheme="minorHAnsi"/>
          <w:sz w:val="22"/>
          <w:szCs w:val="22"/>
          <w:lang w:val="es-CL"/>
        </w:rPr>
        <w:t xml:space="preserve"> y México.</w:t>
      </w:r>
      <w:r>
        <w:rPr>
          <w:rFonts w:asciiTheme="minorHAnsi" w:hAnsiTheme="minorHAnsi"/>
          <w:sz w:val="22"/>
          <w:szCs w:val="22"/>
          <w:lang w:val="es-CL"/>
        </w:rPr>
        <w:t xml:space="preserve"> </w:t>
      </w:r>
      <w:r w:rsidR="00525E59">
        <w:rPr>
          <w:rFonts w:asciiTheme="minorHAnsi" w:hAnsiTheme="minorHAnsi"/>
          <w:sz w:val="22"/>
          <w:szCs w:val="22"/>
          <w:lang w:val="es-CL"/>
        </w:rPr>
        <w:t>Los análisis se enfocan en</w:t>
      </w:r>
      <w:r>
        <w:rPr>
          <w:rFonts w:asciiTheme="minorHAnsi" w:hAnsiTheme="minorHAnsi"/>
          <w:sz w:val="22"/>
          <w:szCs w:val="22"/>
          <w:lang w:val="es-CL"/>
        </w:rPr>
        <w:t xml:space="preserve"> </w:t>
      </w:r>
      <w:r w:rsidRPr="00EC592D">
        <w:rPr>
          <w:rFonts w:asciiTheme="minorHAnsi" w:hAnsiTheme="minorHAnsi"/>
          <w:sz w:val="22"/>
          <w:szCs w:val="22"/>
          <w:lang w:val="es-CL"/>
        </w:rPr>
        <w:t>el</w:t>
      </w:r>
      <w:r>
        <w:rPr>
          <w:rFonts w:asciiTheme="minorHAnsi" w:hAnsiTheme="minorHAnsi"/>
          <w:sz w:val="22"/>
          <w:szCs w:val="22"/>
          <w:lang w:val="es-CL"/>
        </w:rPr>
        <w:t xml:space="preserve"> ámbito de aplicación de la ley;</w:t>
      </w:r>
      <w:r w:rsidRPr="00EC592D">
        <w:rPr>
          <w:rFonts w:asciiTheme="minorHAnsi" w:hAnsiTheme="minorHAnsi"/>
          <w:sz w:val="22"/>
          <w:szCs w:val="22"/>
          <w:lang w:val="es-CL"/>
        </w:rPr>
        <w:t xml:space="preserve"> el otorgamiento de autorización</w:t>
      </w:r>
      <w:r>
        <w:rPr>
          <w:rFonts w:asciiTheme="minorHAnsi" w:hAnsiTheme="minorHAnsi"/>
          <w:sz w:val="22"/>
          <w:szCs w:val="22"/>
          <w:lang w:val="es-CL"/>
        </w:rPr>
        <w:t>, licen</w:t>
      </w:r>
      <w:r w:rsidR="002C4240">
        <w:rPr>
          <w:rFonts w:asciiTheme="minorHAnsi" w:hAnsiTheme="minorHAnsi"/>
          <w:sz w:val="22"/>
          <w:szCs w:val="22"/>
          <w:lang w:val="es-CL"/>
        </w:rPr>
        <w:t xml:space="preserve">cias y registros exigidos; la </w:t>
      </w:r>
      <w:r>
        <w:rPr>
          <w:rFonts w:asciiTheme="minorHAnsi" w:hAnsiTheme="minorHAnsi"/>
          <w:sz w:val="22"/>
          <w:szCs w:val="22"/>
          <w:lang w:val="es-CL"/>
        </w:rPr>
        <w:t>formación;</w:t>
      </w:r>
      <w:r w:rsidRPr="00EC592D">
        <w:rPr>
          <w:rFonts w:asciiTheme="minorHAnsi" w:hAnsiTheme="minorHAnsi"/>
          <w:sz w:val="22"/>
          <w:szCs w:val="22"/>
          <w:lang w:val="es-CL"/>
        </w:rPr>
        <w:t xml:space="preserve"> las acti</w:t>
      </w:r>
      <w:r>
        <w:rPr>
          <w:rFonts w:asciiTheme="minorHAnsi" w:hAnsiTheme="minorHAnsi"/>
          <w:sz w:val="22"/>
          <w:szCs w:val="22"/>
          <w:lang w:val="es-CL"/>
        </w:rPr>
        <w:t>vidades prohibidas y permitidas;</w:t>
      </w:r>
      <w:r w:rsidRPr="00EC592D">
        <w:rPr>
          <w:rFonts w:asciiTheme="minorHAnsi" w:hAnsiTheme="minorHAnsi"/>
          <w:sz w:val="22"/>
          <w:szCs w:val="22"/>
          <w:lang w:val="es-CL"/>
        </w:rPr>
        <w:t xml:space="preserve"> las reglas </w:t>
      </w:r>
      <w:r w:rsidRPr="00AE549D">
        <w:rPr>
          <w:rFonts w:asciiTheme="minorHAnsi" w:hAnsiTheme="minorHAnsi"/>
          <w:sz w:val="22"/>
          <w:szCs w:val="22"/>
          <w:lang w:val="es-CL"/>
        </w:rPr>
        <w:t>para la adquisición</w:t>
      </w:r>
      <w:r w:rsidR="00AE549D" w:rsidRPr="00AE549D">
        <w:rPr>
          <w:rFonts w:asciiTheme="minorHAnsi" w:hAnsiTheme="minorHAnsi"/>
          <w:sz w:val="22"/>
          <w:szCs w:val="22"/>
          <w:lang w:val="es-CL"/>
        </w:rPr>
        <w:t xml:space="preserve"> y tenencia </w:t>
      </w:r>
      <w:r w:rsidRPr="00AE549D">
        <w:rPr>
          <w:rFonts w:asciiTheme="minorHAnsi" w:hAnsiTheme="minorHAnsi"/>
          <w:sz w:val="22"/>
          <w:szCs w:val="22"/>
          <w:lang w:val="es-CL"/>
        </w:rPr>
        <w:t xml:space="preserve">de armas; el uso de la fuerza y armas de fuego; </w:t>
      </w:r>
      <w:r w:rsidRPr="00EC592D">
        <w:rPr>
          <w:rFonts w:asciiTheme="minorHAnsi" w:hAnsiTheme="minorHAnsi"/>
          <w:sz w:val="22"/>
          <w:szCs w:val="22"/>
          <w:lang w:val="es-CL"/>
        </w:rPr>
        <w:t>la rendición de cuentas y reparación de la</w:t>
      </w:r>
      <w:r>
        <w:rPr>
          <w:rFonts w:asciiTheme="minorHAnsi" w:hAnsiTheme="minorHAnsi"/>
          <w:sz w:val="22"/>
          <w:szCs w:val="22"/>
          <w:lang w:val="es-CL"/>
        </w:rPr>
        <w:t>s</w:t>
      </w:r>
      <w:r w:rsidRPr="00EC592D">
        <w:rPr>
          <w:rFonts w:asciiTheme="minorHAnsi" w:hAnsiTheme="minorHAnsi"/>
          <w:sz w:val="22"/>
          <w:szCs w:val="22"/>
          <w:lang w:val="es-CL"/>
        </w:rPr>
        <w:t xml:space="preserve"> víctimas de los prestadores de</w:t>
      </w:r>
      <w:r>
        <w:rPr>
          <w:rFonts w:asciiTheme="minorHAnsi" w:hAnsiTheme="minorHAnsi"/>
          <w:sz w:val="22"/>
          <w:szCs w:val="22"/>
          <w:lang w:val="es-CL"/>
        </w:rPr>
        <w:t xml:space="preserve"> servicios de seguridad privada; y se observa si</w:t>
      </w:r>
      <w:r w:rsidRPr="00EC592D">
        <w:rPr>
          <w:rFonts w:asciiTheme="minorHAnsi" w:hAnsiTheme="minorHAnsi"/>
          <w:sz w:val="22"/>
          <w:szCs w:val="22"/>
          <w:lang w:val="es-CL"/>
        </w:rPr>
        <w:t xml:space="preserve"> los Estados han ratificado la Convención </w:t>
      </w:r>
      <w:r>
        <w:rPr>
          <w:rFonts w:asciiTheme="minorHAnsi" w:hAnsiTheme="minorHAnsi"/>
          <w:sz w:val="22"/>
          <w:szCs w:val="22"/>
          <w:lang w:val="es-CL"/>
        </w:rPr>
        <w:t xml:space="preserve">internacional sobre el reclutamiento, </w:t>
      </w:r>
      <w:r w:rsidRPr="00EC592D">
        <w:rPr>
          <w:rFonts w:asciiTheme="minorHAnsi" w:hAnsiTheme="minorHAnsi"/>
          <w:sz w:val="22"/>
          <w:szCs w:val="22"/>
          <w:lang w:val="es-CL"/>
        </w:rPr>
        <w:t>la utilización,</w:t>
      </w:r>
      <w:r>
        <w:rPr>
          <w:rFonts w:asciiTheme="minorHAnsi" w:hAnsiTheme="minorHAnsi"/>
          <w:sz w:val="22"/>
          <w:szCs w:val="22"/>
          <w:lang w:val="es-CL"/>
        </w:rPr>
        <w:t xml:space="preserve"> la</w:t>
      </w:r>
      <w:r w:rsidRPr="00EC592D">
        <w:rPr>
          <w:rFonts w:asciiTheme="minorHAnsi" w:hAnsiTheme="minorHAnsi"/>
          <w:sz w:val="22"/>
          <w:szCs w:val="22"/>
          <w:lang w:val="es-CL"/>
        </w:rPr>
        <w:t xml:space="preserve"> financiaci</w:t>
      </w:r>
      <w:r>
        <w:rPr>
          <w:rFonts w:asciiTheme="minorHAnsi" w:hAnsiTheme="minorHAnsi"/>
          <w:sz w:val="22"/>
          <w:szCs w:val="22"/>
          <w:lang w:val="es-CL"/>
        </w:rPr>
        <w:t>ón y el entre</w:t>
      </w:r>
      <w:r w:rsidR="00525E59">
        <w:rPr>
          <w:rFonts w:asciiTheme="minorHAnsi" w:hAnsiTheme="minorHAnsi"/>
          <w:sz w:val="22"/>
          <w:szCs w:val="22"/>
          <w:lang w:val="es-CL"/>
        </w:rPr>
        <w:t xml:space="preserve">namiento de mercenarios (1989). </w:t>
      </w:r>
    </w:p>
    <w:p w14:paraId="499E19F6" w14:textId="74CA71DF" w:rsidR="00716B47" w:rsidRPr="00326EFE" w:rsidRDefault="00716B47" w:rsidP="002C4240">
      <w:pPr>
        <w:spacing w:after="200" w:line="240" w:lineRule="atLeast"/>
        <w:jc w:val="both"/>
        <w:rPr>
          <w:rFonts w:asciiTheme="minorHAnsi" w:hAnsiTheme="minorHAnsi"/>
          <w:sz w:val="22"/>
          <w:szCs w:val="22"/>
          <w:lang w:val="es-CL"/>
        </w:rPr>
      </w:pPr>
      <w:r w:rsidRPr="00326EFE">
        <w:rPr>
          <w:rFonts w:asciiTheme="minorHAnsi" w:hAnsiTheme="minorHAnsi"/>
          <w:sz w:val="22"/>
          <w:szCs w:val="22"/>
          <w:lang w:val="es-CL"/>
        </w:rPr>
        <w:t xml:space="preserve">Aun cuando todas las regulaciones consideran </w:t>
      </w:r>
      <w:r w:rsidR="00751042" w:rsidRPr="00326EFE">
        <w:rPr>
          <w:rFonts w:asciiTheme="minorHAnsi" w:hAnsiTheme="minorHAnsi"/>
          <w:sz w:val="22"/>
          <w:szCs w:val="22"/>
          <w:lang w:val="es-CL"/>
        </w:rPr>
        <w:t xml:space="preserve">la mayoría de </w:t>
      </w:r>
      <w:r w:rsidRPr="00326EFE">
        <w:rPr>
          <w:rFonts w:asciiTheme="minorHAnsi" w:hAnsiTheme="minorHAnsi"/>
          <w:sz w:val="22"/>
          <w:szCs w:val="22"/>
          <w:lang w:val="es-CL"/>
        </w:rPr>
        <w:t xml:space="preserve">los aspectos mencionados, </w:t>
      </w:r>
      <w:r>
        <w:rPr>
          <w:rFonts w:asciiTheme="minorHAnsi" w:hAnsiTheme="minorHAnsi"/>
          <w:sz w:val="22"/>
          <w:szCs w:val="22"/>
          <w:lang w:val="es-CL"/>
        </w:rPr>
        <w:t xml:space="preserve">hay divergencias en cuanto a la importancia que se da a cada uno de ellos, lo que se expresa en la mayor o menor profundidad con que </w:t>
      </w:r>
      <w:r w:rsidR="00751042">
        <w:rPr>
          <w:rFonts w:asciiTheme="minorHAnsi" w:hAnsiTheme="minorHAnsi"/>
          <w:sz w:val="22"/>
          <w:szCs w:val="22"/>
          <w:lang w:val="es-CL"/>
        </w:rPr>
        <w:t xml:space="preserve">son </w:t>
      </w:r>
      <w:r>
        <w:rPr>
          <w:rFonts w:asciiTheme="minorHAnsi" w:hAnsiTheme="minorHAnsi"/>
          <w:sz w:val="22"/>
          <w:szCs w:val="22"/>
          <w:lang w:val="es-CL"/>
        </w:rPr>
        <w:t>trat</w:t>
      </w:r>
      <w:r w:rsidR="002C4240">
        <w:rPr>
          <w:rFonts w:asciiTheme="minorHAnsi" w:hAnsiTheme="minorHAnsi"/>
          <w:sz w:val="22"/>
          <w:szCs w:val="22"/>
          <w:lang w:val="es-CL"/>
        </w:rPr>
        <w:t>ado</w:t>
      </w:r>
      <w:r w:rsidR="00751042">
        <w:rPr>
          <w:rFonts w:asciiTheme="minorHAnsi" w:hAnsiTheme="minorHAnsi"/>
          <w:sz w:val="22"/>
          <w:szCs w:val="22"/>
          <w:lang w:val="es-CL"/>
        </w:rPr>
        <w:t>s</w:t>
      </w:r>
      <w:r w:rsidR="002C4240">
        <w:rPr>
          <w:rFonts w:asciiTheme="minorHAnsi" w:hAnsiTheme="minorHAnsi"/>
          <w:sz w:val="22"/>
          <w:szCs w:val="22"/>
          <w:lang w:val="es-CL"/>
        </w:rPr>
        <w:t xml:space="preserve">. </w:t>
      </w:r>
      <w:r>
        <w:rPr>
          <w:rFonts w:asciiTheme="minorHAnsi" w:hAnsiTheme="minorHAnsi"/>
          <w:sz w:val="22"/>
          <w:szCs w:val="22"/>
          <w:lang w:val="es-CL"/>
        </w:rPr>
        <w:t xml:space="preserve">Considerando que el foco de estos estudios está puesto en </w:t>
      </w:r>
      <w:r w:rsidR="00751042">
        <w:rPr>
          <w:rFonts w:asciiTheme="minorHAnsi" w:hAnsiTheme="minorHAnsi"/>
          <w:sz w:val="22"/>
          <w:szCs w:val="22"/>
          <w:lang w:val="es-CL"/>
        </w:rPr>
        <w:t xml:space="preserve"> saber</w:t>
      </w:r>
      <w:r>
        <w:rPr>
          <w:rFonts w:asciiTheme="minorHAnsi" w:hAnsiTheme="minorHAnsi"/>
          <w:sz w:val="22"/>
          <w:szCs w:val="22"/>
          <w:lang w:val="es-CL"/>
        </w:rPr>
        <w:t xml:space="preserve"> si las regulaciones sobre las actividades y empresas de seguridad privada incluyen o hacen referencia a las normas internacionales de derechos humanos como estándar de funcionamiento, así como verificar si los Estados de una misma Región comparten ciertos mínimos relativos a la protección de dichos derechos en las normas especiales que regulan esta actividad, es posible señalar </w:t>
      </w:r>
      <w:r w:rsidRPr="00326EFE">
        <w:rPr>
          <w:rFonts w:asciiTheme="minorHAnsi" w:hAnsiTheme="minorHAnsi"/>
          <w:sz w:val="22"/>
          <w:szCs w:val="22"/>
          <w:lang w:val="es-CL"/>
        </w:rPr>
        <w:t xml:space="preserve">que hay </w:t>
      </w:r>
      <w:r w:rsidR="00DC4A76" w:rsidRPr="00326EFE">
        <w:rPr>
          <w:rFonts w:asciiTheme="minorHAnsi" w:hAnsiTheme="minorHAnsi"/>
          <w:sz w:val="22"/>
          <w:szCs w:val="22"/>
          <w:lang w:val="es-CL"/>
        </w:rPr>
        <w:t xml:space="preserve">importantes diferencias </w:t>
      </w:r>
      <w:r w:rsidRPr="00326EFE">
        <w:rPr>
          <w:rFonts w:asciiTheme="minorHAnsi" w:hAnsiTheme="minorHAnsi"/>
          <w:sz w:val="22"/>
          <w:szCs w:val="22"/>
          <w:lang w:val="es-CL"/>
        </w:rPr>
        <w:t>en las normas sobre estas materias, y que la mayoría de regulaciones de estos países no contempla</w:t>
      </w:r>
      <w:r>
        <w:rPr>
          <w:rFonts w:asciiTheme="minorHAnsi" w:hAnsiTheme="minorHAnsi"/>
          <w:sz w:val="22"/>
          <w:szCs w:val="22"/>
          <w:lang w:val="es-CL"/>
        </w:rPr>
        <w:t xml:space="preserve"> exigencias específicas que permitan garantizar el respeto y protección de los derechos humanos. Algunos países hacen menciones explícitas a los derechos humanos, ya sea como principios orientadores o rectores o como un estándar en cuanto a cómo realizar las actividades, pero mayoritariamente no aparecen asoci</w:t>
      </w:r>
      <w:r w:rsidR="00525E59">
        <w:rPr>
          <w:rFonts w:asciiTheme="minorHAnsi" w:hAnsiTheme="minorHAnsi"/>
          <w:sz w:val="22"/>
          <w:szCs w:val="22"/>
          <w:lang w:val="es-CL"/>
        </w:rPr>
        <w:t>ados a infracciones y sanciones</w:t>
      </w:r>
      <w:r w:rsidR="00376DE9">
        <w:rPr>
          <w:rFonts w:asciiTheme="minorHAnsi" w:hAnsiTheme="minorHAnsi"/>
          <w:sz w:val="22"/>
          <w:szCs w:val="22"/>
          <w:lang w:val="es-CL"/>
        </w:rPr>
        <w:t xml:space="preserve"> ni explicitados en las áreas específicas reguladas</w:t>
      </w:r>
      <w:r w:rsidR="00BA72D3">
        <w:rPr>
          <w:rFonts w:asciiTheme="minorHAnsi" w:hAnsiTheme="minorHAnsi"/>
          <w:sz w:val="22"/>
          <w:szCs w:val="22"/>
          <w:lang w:val="es-CL"/>
        </w:rPr>
        <w:t>.</w:t>
      </w:r>
      <w:r w:rsidR="00525E59">
        <w:rPr>
          <w:rFonts w:asciiTheme="minorHAnsi" w:hAnsiTheme="minorHAnsi"/>
          <w:sz w:val="22"/>
          <w:szCs w:val="22"/>
          <w:lang w:val="es-CL"/>
        </w:rPr>
        <w:t xml:space="preserve"> </w:t>
      </w:r>
      <w:r w:rsidR="00BA72D3" w:rsidRPr="00326EFE">
        <w:rPr>
          <w:rFonts w:asciiTheme="minorHAnsi" w:hAnsiTheme="minorHAnsi"/>
          <w:sz w:val="22"/>
          <w:szCs w:val="22"/>
          <w:lang w:val="es-CL"/>
        </w:rPr>
        <w:t>S</w:t>
      </w:r>
      <w:r w:rsidR="00525E59" w:rsidRPr="00326EFE">
        <w:rPr>
          <w:rFonts w:asciiTheme="minorHAnsi" w:hAnsiTheme="minorHAnsi"/>
          <w:sz w:val="22"/>
          <w:szCs w:val="22"/>
          <w:lang w:val="es-CL"/>
        </w:rPr>
        <w:t>obre e</w:t>
      </w:r>
      <w:r w:rsidRPr="00326EFE">
        <w:rPr>
          <w:rFonts w:asciiTheme="minorHAnsi" w:hAnsiTheme="minorHAnsi"/>
          <w:sz w:val="22"/>
          <w:szCs w:val="22"/>
          <w:lang w:val="es-CL"/>
        </w:rPr>
        <w:t>l derecho internacional humanitario</w:t>
      </w:r>
      <w:r w:rsidR="00525E59" w:rsidRPr="00326EFE">
        <w:rPr>
          <w:rFonts w:asciiTheme="minorHAnsi" w:hAnsiTheme="minorHAnsi"/>
          <w:sz w:val="22"/>
          <w:szCs w:val="22"/>
          <w:lang w:val="es-CL"/>
        </w:rPr>
        <w:t xml:space="preserve"> no hay menciones</w:t>
      </w:r>
      <w:r w:rsidRPr="00326EFE">
        <w:rPr>
          <w:rFonts w:asciiTheme="minorHAnsi" w:hAnsiTheme="minorHAnsi"/>
          <w:sz w:val="22"/>
          <w:szCs w:val="22"/>
          <w:lang w:val="es-CL"/>
        </w:rPr>
        <w:t xml:space="preserve">. </w:t>
      </w:r>
    </w:p>
    <w:p w14:paraId="5156CCBB" w14:textId="51D05013" w:rsidR="00716B47" w:rsidRDefault="00BA72D3" w:rsidP="002C4240">
      <w:pPr>
        <w:spacing w:after="200" w:line="240" w:lineRule="atLeast"/>
        <w:jc w:val="both"/>
        <w:rPr>
          <w:rFonts w:asciiTheme="minorHAnsi" w:hAnsiTheme="minorHAnsi"/>
          <w:sz w:val="22"/>
          <w:szCs w:val="22"/>
          <w:lang w:val="es-CL"/>
        </w:rPr>
      </w:pPr>
      <w:r>
        <w:rPr>
          <w:rFonts w:asciiTheme="minorHAnsi" w:hAnsiTheme="minorHAnsi"/>
          <w:sz w:val="22"/>
          <w:szCs w:val="22"/>
          <w:lang w:val="es-CL"/>
        </w:rPr>
        <w:t>E</w:t>
      </w:r>
      <w:r w:rsidR="00716B47">
        <w:rPr>
          <w:rFonts w:asciiTheme="minorHAnsi" w:hAnsiTheme="minorHAnsi"/>
          <w:sz w:val="22"/>
          <w:szCs w:val="22"/>
          <w:lang w:val="es-CL"/>
        </w:rPr>
        <w:t xml:space="preserve">n este grupo de ocho países, los principales vacíos están en las exigencias de rendición de cuentas en lo relativo al respeto y protección de los derechos de las personas en el marco del cumplimiento de las funciones de seguridad privada. Ninguna de </w:t>
      </w:r>
      <w:r>
        <w:rPr>
          <w:rFonts w:asciiTheme="minorHAnsi" w:hAnsiTheme="minorHAnsi"/>
          <w:sz w:val="22"/>
          <w:szCs w:val="22"/>
          <w:lang w:val="es-CL"/>
        </w:rPr>
        <w:t>las normas especiales</w:t>
      </w:r>
      <w:r w:rsidR="00716B47">
        <w:rPr>
          <w:rFonts w:asciiTheme="minorHAnsi" w:hAnsiTheme="minorHAnsi"/>
          <w:sz w:val="22"/>
          <w:szCs w:val="22"/>
          <w:lang w:val="es-CL"/>
        </w:rPr>
        <w:t xml:space="preserve"> </w:t>
      </w:r>
      <w:r w:rsidR="0008327C">
        <w:rPr>
          <w:rFonts w:asciiTheme="minorHAnsi" w:hAnsiTheme="minorHAnsi"/>
          <w:sz w:val="22"/>
          <w:szCs w:val="22"/>
          <w:lang w:val="es-CL"/>
        </w:rPr>
        <w:t xml:space="preserve">establece </w:t>
      </w:r>
      <w:r w:rsidR="00716B47">
        <w:rPr>
          <w:rFonts w:asciiTheme="minorHAnsi" w:hAnsiTheme="minorHAnsi"/>
          <w:sz w:val="22"/>
          <w:szCs w:val="22"/>
          <w:lang w:val="es-CL"/>
        </w:rPr>
        <w:t xml:space="preserve">mecanismos de reparación a las víctimas, </w:t>
      </w:r>
      <w:r w:rsidR="00716B47" w:rsidRPr="003A0E46">
        <w:rPr>
          <w:rFonts w:asciiTheme="minorHAnsi" w:hAnsiTheme="minorHAnsi"/>
          <w:sz w:val="22"/>
          <w:szCs w:val="22"/>
          <w:lang w:val="es-CL"/>
        </w:rPr>
        <w:t>y minoritariamente se hace referencia a ellas</w:t>
      </w:r>
      <w:r w:rsidR="00716B47" w:rsidRPr="00FE5BE3">
        <w:rPr>
          <w:rFonts w:asciiTheme="minorHAnsi" w:hAnsiTheme="minorHAnsi"/>
          <w:sz w:val="22"/>
          <w:szCs w:val="22"/>
          <w:lang w:val="es-CL"/>
        </w:rPr>
        <w:t>.</w:t>
      </w:r>
      <w:r w:rsidR="00716B47" w:rsidRPr="00B542E2">
        <w:rPr>
          <w:rFonts w:asciiTheme="minorHAnsi" w:hAnsiTheme="minorHAnsi"/>
          <w:sz w:val="22"/>
          <w:szCs w:val="22"/>
          <w:lang w:val="es-CL"/>
        </w:rPr>
        <w:t xml:space="preserve"> </w:t>
      </w:r>
      <w:r w:rsidR="00716B47">
        <w:rPr>
          <w:rFonts w:asciiTheme="minorHAnsi" w:hAnsiTheme="minorHAnsi"/>
          <w:sz w:val="22"/>
          <w:szCs w:val="22"/>
          <w:lang w:val="es-CL"/>
        </w:rPr>
        <w:t xml:space="preserve">Otro vacío común es no regular las actividades </w:t>
      </w:r>
      <w:r w:rsidR="00B542E2">
        <w:rPr>
          <w:rFonts w:asciiTheme="minorHAnsi" w:hAnsiTheme="minorHAnsi"/>
          <w:sz w:val="22"/>
          <w:szCs w:val="22"/>
          <w:lang w:val="es-CL"/>
        </w:rPr>
        <w:t xml:space="preserve">o funciones </w:t>
      </w:r>
      <w:r w:rsidR="00716B47">
        <w:rPr>
          <w:rFonts w:asciiTheme="minorHAnsi" w:hAnsiTheme="minorHAnsi"/>
          <w:sz w:val="22"/>
          <w:szCs w:val="22"/>
          <w:lang w:val="es-CL"/>
        </w:rPr>
        <w:t xml:space="preserve">militares ni las empresas militares y de seguridad privada, limitándose a aquellas que prestan servicios de carácter civil, propios de la protección de personas y bienes en el ámbito </w:t>
      </w:r>
      <w:r w:rsidR="00716B47">
        <w:rPr>
          <w:rFonts w:asciiTheme="minorHAnsi" w:hAnsiTheme="minorHAnsi"/>
          <w:sz w:val="22"/>
          <w:szCs w:val="22"/>
          <w:lang w:val="es-CL"/>
        </w:rPr>
        <w:lastRenderedPageBreak/>
        <w:t xml:space="preserve">doméstico. </w:t>
      </w:r>
      <w:r w:rsidR="0008327C">
        <w:rPr>
          <w:rFonts w:asciiTheme="minorHAnsi" w:hAnsiTheme="minorHAnsi"/>
          <w:sz w:val="22"/>
          <w:szCs w:val="22"/>
          <w:lang w:val="es-CL"/>
        </w:rPr>
        <w:t>Tampoco</w:t>
      </w:r>
      <w:r w:rsidR="00716B47">
        <w:rPr>
          <w:rFonts w:asciiTheme="minorHAnsi" w:hAnsiTheme="minorHAnsi"/>
          <w:sz w:val="22"/>
          <w:szCs w:val="22"/>
          <w:lang w:val="es-CL"/>
        </w:rPr>
        <w:t xml:space="preserve"> se aborda ni se prohíbe la prestación de servicios en el </w:t>
      </w:r>
      <w:r w:rsidR="00716B47" w:rsidRPr="007A2213">
        <w:rPr>
          <w:rFonts w:asciiTheme="minorHAnsi" w:hAnsiTheme="minorHAnsi"/>
          <w:sz w:val="22"/>
          <w:szCs w:val="22"/>
          <w:lang w:val="es-CL"/>
        </w:rPr>
        <w:t>extran</w:t>
      </w:r>
      <w:r w:rsidR="0008327C" w:rsidRPr="007A2213">
        <w:rPr>
          <w:rFonts w:asciiTheme="minorHAnsi" w:hAnsiTheme="minorHAnsi"/>
          <w:sz w:val="22"/>
          <w:szCs w:val="22"/>
          <w:lang w:val="es-CL"/>
        </w:rPr>
        <w:t>jero -</w:t>
      </w:r>
      <w:r w:rsidR="00716B47" w:rsidRPr="007A2213">
        <w:rPr>
          <w:rFonts w:asciiTheme="minorHAnsi" w:hAnsiTheme="minorHAnsi"/>
          <w:sz w:val="22"/>
          <w:szCs w:val="22"/>
          <w:lang w:val="es-CL"/>
        </w:rPr>
        <w:t>salvo</w:t>
      </w:r>
      <w:r w:rsidR="00716B47">
        <w:rPr>
          <w:rFonts w:asciiTheme="minorHAnsi" w:hAnsiTheme="minorHAnsi"/>
          <w:sz w:val="22"/>
          <w:szCs w:val="22"/>
          <w:lang w:val="es-CL"/>
        </w:rPr>
        <w:t xml:space="preserve"> un caso que alude a ello-, y no hay normas de </w:t>
      </w:r>
      <w:r w:rsidR="0008327C">
        <w:rPr>
          <w:rFonts w:asciiTheme="minorHAnsi" w:hAnsiTheme="minorHAnsi"/>
          <w:sz w:val="22"/>
          <w:szCs w:val="22"/>
          <w:lang w:val="es-CL"/>
        </w:rPr>
        <w:t>aplicación extraterritorial</w:t>
      </w:r>
      <w:r w:rsidR="00716B47">
        <w:rPr>
          <w:rFonts w:asciiTheme="minorHAnsi" w:hAnsiTheme="minorHAnsi"/>
          <w:sz w:val="22"/>
          <w:szCs w:val="22"/>
          <w:lang w:val="es-CL"/>
        </w:rPr>
        <w:t xml:space="preserve">. Tratándose de los </w:t>
      </w:r>
      <w:r w:rsidR="00716B47" w:rsidRPr="0008327C">
        <w:rPr>
          <w:rFonts w:asciiTheme="minorHAnsi" w:hAnsiTheme="minorHAnsi"/>
          <w:sz w:val="22"/>
          <w:szCs w:val="22"/>
          <w:lang w:val="es-CL"/>
        </w:rPr>
        <w:t xml:space="preserve">mercenarios, sólo tres de los ocho países han </w:t>
      </w:r>
      <w:r w:rsidR="0008327C">
        <w:rPr>
          <w:rFonts w:asciiTheme="minorHAnsi" w:hAnsiTheme="minorHAnsi"/>
          <w:sz w:val="22"/>
          <w:szCs w:val="22"/>
          <w:lang w:val="es-CL"/>
        </w:rPr>
        <w:t>ratificado la Convención I</w:t>
      </w:r>
      <w:r w:rsidR="00716B47">
        <w:rPr>
          <w:rFonts w:asciiTheme="minorHAnsi" w:hAnsiTheme="minorHAnsi"/>
          <w:sz w:val="22"/>
          <w:szCs w:val="22"/>
          <w:lang w:val="es-CL"/>
        </w:rPr>
        <w:t>nternacional, pero ninguno cuenta con dispos</w:t>
      </w:r>
      <w:r w:rsidR="0008327C">
        <w:rPr>
          <w:rFonts w:asciiTheme="minorHAnsi" w:hAnsiTheme="minorHAnsi"/>
          <w:sz w:val="22"/>
          <w:szCs w:val="22"/>
          <w:lang w:val="es-CL"/>
        </w:rPr>
        <w:t>iciones relativas a ellos en la</w:t>
      </w:r>
      <w:r w:rsidR="003F1B2A">
        <w:rPr>
          <w:rFonts w:asciiTheme="minorHAnsi" w:hAnsiTheme="minorHAnsi"/>
          <w:sz w:val="22"/>
          <w:szCs w:val="22"/>
          <w:lang w:val="es-CL"/>
        </w:rPr>
        <w:t>s normas sobre</w:t>
      </w:r>
      <w:r w:rsidR="0008327C">
        <w:rPr>
          <w:rFonts w:asciiTheme="minorHAnsi" w:hAnsiTheme="minorHAnsi"/>
          <w:sz w:val="22"/>
          <w:szCs w:val="22"/>
          <w:lang w:val="es-CL"/>
        </w:rPr>
        <w:t xml:space="preserve"> seguridad privada</w:t>
      </w:r>
      <w:r w:rsidR="00716B47">
        <w:rPr>
          <w:rFonts w:asciiTheme="minorHAnsi" w:hAnsiTheme="minorHAnsi"/>
          <w:sz w:val="22"/>
          <w:szCs w:val="22"/>
          <w:lang w:val="es-CL"/>
        </w:rPr>
        <w:t>.</w:t>
      </w:r>
    </w:p>
    <w:p w14:paraId="3035E8B9" w14:textId="77777777" w:rsidR="00716B47" w:rsidRPr="00F6691F" w:rsidRDefault="00716B47" w:rsidP="00311D4D">
      <w:pPr>
        <w:pStyle w:val="ListParagraph"/>
        <w:numPr>
          <w:ilvl w:val="0"/>
          <w:numId w:val="11"/>
        </w:numPr>
        <w:spacing w:after="240" w:line="240" w:lineRule="atLeast"/>
        <w:contextualSpacing w:val="0"/>
        <w:jc w:val="both"/>
        <w:rPr>
          <w:rFonts w:asciiTheme="minorHAnsi" w:hAnsiTheme="minorHAnsi"/>
          <w:b/>
          <w:sz w:val="22"/>
          <w:szCs w:val="22"/>
          <w:lang w:val="es-CL"/>
        </w:rPr>
      </w:pPr>
      <w:r w:rsidRPr="00F6691F">
        <w:rPr>
          <w:rFonts w:asciiTheme="minorHAnsi" w:hAnsiTheme="minorHAnsi"/>
          <w:b/>
          <w:sz w:val="22"/>
          <w:szCs w:val="22"/>
          <w:lang w:val="es-CL"/>
        </w:rPr>
        <w:t>Análisis</w:t>
      </w:r>
    </w:p>
    <w:p w14:paraId="1F2DD20F" w14:textId="4329E3D1" w:rsidR="00A0606E" w:rsidRDefault="00716B47" w:rsidP="00311D4D">
      <w:pPr>
        <w:spacing w:after="240" w:line="240" w:lineRule="atLeast"/>
        <w:jc w:val="both"/>
        <w:rPr>
          <w:rFonts w:asciiTheme="minorHAnsi" w:hAnsiTheme="minorHAnsi"/>
          <w:sz w:val="22"/>
          <w:szCs w:val="22"/>
          <w:lang w:val="es-CL"/>
        </w:rPr>
      </w:pPr>
      <w:r w:rsidRPr="003677A2">
        <w:rPr>
          <w:rFonts w:asciiTheme="minorHAnsi" w:hAnsiTheme="minorHAnsi"/>
          <w:sz w:val="22"/>
          <w:szCs w:val="22"/>
          <w:lang w:val="es-CL"/>
        </w:rPr>
        <w:t>Los análisis que s</w:t>
      </w:r>
      <w:r w:rsidR="00311D4D">
        <w:rPr>
          <w:rFonts w:asciiTheme="minorHAnsi" w:hAnsiTheme="minorHAnsi"/>
          <w:sz w:val="22"/>
          <w:szCs w:val="22"/>
          <w:lang w:val="es-CL"/>
        </w:rPr>
        <w:t>e presentan se basan en</w:t>
      </w:r>
      <w:r>
        <w:rPr>
          <w:rFonts w:asciiTheme="minorHAnsi" w:hAnsiTheme="minorHAnsi"/>
          <w:sz w:val="22"/>
          <w:szCs w:val="22"/>
          <w:lang w:val="es-CL"/>
        </w:rPr>
        <w:t xml:space="preserve"> las normas</w:t>
      </w:r>
      <w:r w:rsidRPr="003677A2">
        <w:rPr>
          <w:rFonts w:asciiTheme="minorHAnsi" w:hAnsiTheme="minorHAnsi"/>
          <w:sz w:val="22"/>
          <w:szCs w:val="22"/>
          <w:lang w:val="es-CL"/>
        </w:rPr>
        <w:t xml:space="preserve"> especiales que regulan </w:t>
      </w:r>
      <w:r w:rsidR="00BA7C32">
        <w:rPr>
          <w:rFonts w:asciiTheme="minorHAnsi" w:hAnsiTheme="minorHAnsi"/>
          <w:sz w:val="22"/>
          <w:szCs w:val="22"/>
          <w:lang w:val="es-CL"/>
        </w:rPr>
        <w:t xml:space="preserve">las </w:t>
      </w:r>
      <w:r w:rsidRPr="003677A2">
        <w:rPr>
          <w:rFonts w:asciiTheme="minorHAnsi" w:hAnsiTheme="minorHAnsi"/>
          <w:sz w:val="22"/>
          <w:szCs w:val="22"/>
          <w:lang w:val="es-CL"/>
        </w:rPr>
        <w:t xml:space="preserve">actividades </w:t>
      </w:r>
      <w:r w:rsidR="002643FB">
        <w:rPr>
          <w:rFonts w:asciiTheme="minorHAnsi" w:hAnsiTheme="minorHAnsi"/>
          <w:sz w:val="22"/>
          <w:szCs w:val="22"/>
          <w:lang w:val="es-CL"/>
        </w:rPr>
        <w:t xml:space="preserve">y empresas de seguridad privada (EMSP) </w:t>
      </w:r>
      <w:r>
        <w:rPr>
          <w:rFonts w:asciiTheme="minorHAnsi" w:hAnsiTheme="minorHAnsi"/>
          <w:sz w:val="22"/>
          <w:szCs w:val="22"/>
          <w:lang w:val="es-CL"/>
        </w:rPr>
        <w:t>en los ocho</w:t>
      </w:r>
      <w:r w:rsidRPr="003677A2">
        <w:rPr>
          <w:rFonts w:asciiTheme="minorHAnsi" w:hAnsiTheme="minorHAnsi"/>
          <w:sz w:val="22"/>
          <w:szCs w:val="22"/>
          <w:lang w:val="es-CL"/>
        </w:rPr>
        <w:t xml:space="preserve"> países </w:t>
      </w:r>
      <w:r w:rsidR="002643FB">
        <w:rPr>
          <w:rFonts w:asciiTheme="minorHAnsi" w:hAnsiTheme="minorHAnsi"/>
          <w:sz w:val="22"/>
          <w:szCs w:val="22"/>
          <w:lang w:val="es-CL"/>
        </w:rPr>
        <w:t>de la muestra</w:t>
      </w:r>
      <w:r w:rsidRPr="003677A2">
        <w:rPr>
          <w:rFonts w:asciiTheme="minorHAnsi" w:hAnsiTheme="minorHAnsi"/>
          <w:sz w:val="22"/>
          <w:szCs w:val="22"/>
          <w:lang w:val="es-CL"/>
        </w:rPr>
        <w:t>,</w:t>
      </w:r>
      <w:r>
        <w:rPr>
          <w:rFonts w:asciiTheme="minorHAnsi" w:hAnsiTheme="minorHAnsi"/>
          <w:sz w:val="22"/>
          <w:szCs w:val="22"/>
          <w:lang w:val="es-CL"/>
        </w:rPr>
        <w:t xml:space="preserve"> así como también</w:t>
      </w:r>
      <w:r w:rsidRPr="003677A2">
        <w:rPr>
          <w:rFonts w:asciiTheme="minorHAnsi" w:hAnsiTheme="minorHAnsi"/>
          <w:sz w:val="22"/>
          <w:szCs w:val="22"/>
          <w:lang w:val="es-CL"/>
        </w:rPr>
        <w:t xml:space="preserve"> los reglament</w:t>
      </w:r>
      <w:r w:rsidR="00A0606E">
        <w:rPr>
          <w:rFonts w:asciiTheme="minorHAnsi" w:hAnsiTheme="minorHAnsi"/>
          <w:sz w:val="22"/>
          <w:szCs w:val="22"/>
          <w:lang w:val="es-CL"/>
        </w:rPr>
        <w:t>os de dichas normas;</w:t>
      </w:r>
      <w:r>
        <w:rPr>
          <w:rFonts w:asciiTheme="minorHAnsi" w:hAnsiTheme="minorHAnsi"/>
          <w:sz w:val="22"/>
          <w:szCs w:val="22"/>
          <w:lang w:val="es-CL"/>
        </w:rPr>
        <w:t xml:space="preserve"> y las leyes sobre</w:t>
      </w:r>
      <w:r w:rsidRPr="003677A2">
        <w:rPr>
          <w:rFonts w:asciiTheme="minorHAnsi" w:hAnsiTheme="minorHAnsi"/>
          <w:sz w:val="22"/>
          <w:szCs w:val="22"/>
          <w:lang w:val="es-CL"/>
        </w:rPr>
        <w:t xml:space="preserve"> control de armas</w:t>
      </w:r>
      <w:r>
        <w:rPr>
          <w:rFonts w:asciiTheme="minorHAnsi" w:hAnsiTheme="minorHAnsi"/>
          <w:sz w:val="22"/>
          <w:szCs w:val="22"/>
          <w:lang w:val="es-CL"/>
        </w:rPr>
        <w:t>, municiones y explosivos</w:t>
      </w:r>
      <w:r w:rsidRPr="003677A2">
        <w:rPr>
          <w:rFonts w:asciiTheme="minorHAnsi" w:hAnsiTheme="minorHAnsi"/>
          <w:sz w:val="22"/>
          <w:szCs w:val="22"/>
          <w:lang w:val="es-CL"/>
        </w:rPr>
        <w:t xml:space="preserve">, </w:t>
      </w:r>
      <w:r>
        <w:rPr>
          <w:rFonts w:asciiTheme="minorHAnsi" w:hAnsiTheme="minorHAnsi"/>
          <w:sz w:val="22"/>
          <w:szCs w:val="22"/>
          <w:lang w:val="es-CL"/>
        </w:rPr>
        <w:t>cuando se ha considerado</w:t>
      </w:r>
      <w:r w:rsidRPr="003677A2">
        <w:rPr>
          <w:rFonts w:asciiTheme="minorHAnsi" w:hAnsiTheme="minorHAnsi"/>
          <w:sz w:val="22"/>
          <w:szCs w:val="22"/>
          <w:lang w:val="es-CL"/>
        </w:rPr>
        <w:t xml:space="preserve"> pertinente</w:t>
      </w:r>
      <w:r>
        <w:rPr>
          <w:rFonts w:asciiTheme="minorHAnsi" w:hAnsiTheme="minorHAnsi"/>
          <w:sz w:val="22"/>
          <w:szCs w:val="22"/>
          <w:lang w:val="es-CL"/>
        </w:rPr>
        <w:t xml:space="preserve"> porque la ley especial que regula la seguridad privada no hace precisiones sobre el uso de las mismas y/o remite a ella</w:t>
      </w:r>
      <w:r w:rsidRPr="003677A2">
        <w:rPr>
          <w:rFonts w:asciiTheme="minorHAnsi" w:hAnsiTheme="minorHAnsi"/>
          <w:sz w:val="22"/>
          <w:szCs w:val="22"/>
          <w:lang w:val="es-CL"/>
        </w:rPr>
        <w:t xml:space="preserve">. </w:t>
      </w:r>
      <w:r>
        <w:rPr>
          <w:rFonts w:asciiTheme="minorHAnsi" w:hAnsiTheme="minorHAnsi"/>
          <w:sz w:val="22"/>
          <w:szCs w:val="22"/>
          <w:lang w:val="es-CL"/>
        </w:rPr>
        <w:t>En el caso de Honduras se ha</w:t>
      </w:r>
      <w:r w:rsidRPr="003677A2">
        <w:rPr>
          <w:rFonts w:asciiTheme="minorHAnsi" w:hAnsiTheme="minorHAnsi"/>
          <w:sz w:val="22"/>
          <w:szCs w:val="22"/>
          <w:lang w:val="es-CL"/>
        </w:rPr>
        <w:t xml:space="preserve"> rev</w:t>
      </w:r>
      <w:r>
        <w:rPr>
          <w:rFonts w:asciiTheme="minorHAnsi" w:hAnsiTheme="minorHAnsi"/>
          <w:sz w:val="22"/>
          <w:szCs w:val="22"/>
          <w:lang w:val="es-CL"/>
        </w:rPr>
        <w:t>isado la Ley Orgánica de la Policía Nacional (Decreto 67/2008) por cuanto</w:t>
      </w:r>
      <w:r w:rsidRPr="003677A2">
        <w:rPr>
          <w:rFonts w:asciiTheme="minorHAnsi" w:hAnsiTheme="minorHAnsi"/>
          <w:sz w:val="22"/>
          <w:szCs w:val="22"/>
          <w:lang w:val="es-CL"/>
        </w:rPr>
        <w:t xml:space="preserve"> no existe una ley especial </w:t>
      </w:r>
      <w:r>
        <w:rPr>
          <w:rFonts w:asciiTheme="minorHAnsi" w:hAnsiTheme="minorHAnsi"/>
          <w:sz w:val="22"/>
          <w:szCs w:val="22"/>
          <w:lang w:val="es-CL"/>
        </w:rPr>
        <w:t xml:space="preserve">de </w:t>
      </w:r>
      <w:r w:rsidRPr="003677A2">
        <w:rPr>
          <w:rFonts w:asciiTheme="minorHAnsi" w:hAnsiTheme="minorHAnsi"/>
          <w:sz w:val="22"/>
          <w:szCs w:val="22"/>
          <w:lang w:val="es-CL"/>
        </w:rPr>
        <w:t xml:space="preserve">seguridad privada y </w:t>
      </w:r>
      <w:r>
        <w:rPr>
          <w:rFonts w:asciiTheme="minorHAnsi" w:hAnsiTheme="minorHAnsi"/>
          <w:sz w:val="22"/>
          <w:szCs w:val="22"/>
          <w:lang w:val="es-CL"/>
        </w:rPr>
        <w:t>es esta la que desarrolla la n</w:t>
      </w:r>
      <w:r w:rsidR="00FB4A4A">
        <w:rPr>
          <w:rFonts w:asciiTheme="minorHAnsi" w:hAnsiTheme="minorHAnsi"/>
          <w:sz w:val="22"/>
          <w:szCs w:val="22"/>
          <w:lang w:val="es-CL"/>
        </w:rPr>
        <w:t xml:space="preserve">ormativa sobre las actividades </w:t>
      </w:r>
      <w:r>
        <w:rPr>
          <w:rFonts w:asciiTheme="minorHAnsi" w:hAnsiTheme="minorHAnsi"/>
          <w:sz w:val="22"/>
          <w:szCs w:val="22"/>
          <w:lang w:val="es-CL"/>
        </w:rPr>
        <w:t>de seguridad privada. En el caso de Nicaragua tampoco hay una ley especial sobre la materia</w:t>
      </w:r>
      <w:r w:rsidR="00742037">
        <w:rPr>
          <w:rFonts w:asciiTheme="minorHAnsi" w:hAnsiTheme="minorHAnsi"/>
          <w:sz w:val="22"/>
          <w:szCs w:val="22"/>
          <w:lang w:val="es-CL"/>
        </w:rPr>
        <w:t>,</w:t>
      </w:r>
      <w:r>
        <w:rPr>
          <w:rFonts w:asciiTheme="minorHAnsi" w:hAnsiTheme="minorHAnsi"/>
          <w:sz w:val="22"/>
          <w:szCs w:val="22"/>
          <w:lang w:val="es-CL"/>
        </w:rPr>
        <w:t xml:space="preserve"> y la Ley Orgánica de la Policía Nacional (PN) tampoco regula estos servicios, pero faculta a la P</w:t>
      </w:r>
      <w:r w:rsidR="00174FD1">
        <w:rPr>
          <w:rFonts w:asciiTheme="minorHAnsi" w:hAnsiTheme="minorHAnsi"/>
          <w:sz w:val="22"/>
          <w:szCs w:val="22"/>
          <w:lang w:val="es-CL"/>
        </w:rPr>
        <w:t xml:space="preserve">olicía </w:t>
      </w:r>
      <w:r>
        <w:rPr>
          <w:rFonts w:asciiTheme="minorHAnsi" w:hAnsiTheme="minorHAnsi"/>
          <w:sz w:val="22"/>
          <w:szCs w:val="22"/>
          <w:lang w:val="es-CL"/>
        </w:rPr>
        <w:t>N</w:t>
      </w:r>
      <w:r w:rsidR="00174FD1">
        <w:rPr>
          <w:rFonts w:asciiTheme="minorHAnsi" w:hAnsiTheme="minorHAnsi"/>
          <w:sz w:val="22"/>
          <w:szCs w:val="22"/>
          <w:lang w:val="es-CL"/>
        </w:rPr>
        <w:t>acional</w:t>
      </w:r>
      <w:r>
        <w:rPr>
          <w:rFonts w:asciiTheme="minorHAnsi" w:hAnsiTheme="minorHAnsi"/>
          <w:sz w:val="22"/>
          <w:szCs w:val="22"/>
          <w:lang w:val="es-CL"/>
        </w:rPr>
        <w:t xml:space="preserve"> para desarrollar las actividades de control de la seguridad privada; regulación que se encuentra en el Manual de Vigilancia Civil, que no tiene c</w:t>
      </w:r>
      <w:r w:rsidR="00A0606E">
        <w:rPr>
          <w:rFonts w:asciiTheme="minorHAnsi" w:hAnsiTheme="minorHAnsi"/>
          <w:sz w:val="22"/>
          <w:szCs w:val="22"/>
          <w:lang w:val="es-CL"/>
        </w:rPr>
        <w:t>ategoría de Ley ni Decreto.</w:t>
      </w:r>
      <w:r>
        <w:rPr>
          <w:rFonts w:asciiTheme="minorHAnsi" w:hAnsiTheme="minorHAnsi"/>
          <w:sz w:val="22"/>
          <w:szCs w:val="22"/>
          <w:lang w:val="es-CL"/>
        </w:rPr>
        <w:t xml:space="preserve"> México, es un Estado Federal</w:t>
      </w:r>
      <w:r w:rsidR="00174FD1">
        <w:rPr>
          <w:rFonts w:asciiTheme="minorHAnsi" w:hAnsiTheme="minorHAnsi"/>
          <w:sz w:val="22"/>
          <w:szCs w:val="22"/>
          <w:lang w:val="es-CL"/>
        </w:rPr>
        <w:t xml:space="preserve"> y</w:t>
      </w:r>
      <w:r>
        <w:rPr>
          <w:rFonts w:asciiTheme="minorHAnsi" w:hAnsiTheme="minorHAnsi"/>
          <w:sz w:val="22"/>
          <w:szCs w:val="22"/>
          <w:lang w:val="es-CL"/>
        </w:rPr>
        <w:t xml:space="preserve"> cuenta con una Ley Federal </w:t>
      </w:r>
      <w:r w:rsidR="00344021">
        <w:rPr>
          <w:rFonts w:asciiTheme="minorHAnsi" w:hAnsiTheme="minorHAnsi"/>
          <w:sz w:val="22"/>
          <w:szCs w:val="22"/>
          <w:lang w:val="es-CL"/>
        </w:rPr>
        <w:t xml:space="preserve">(LF) </w:t>
      </w:r>
      <w:r>
        <w:rPr>
          <w:rFonts w:asciiTheme="minorHAnsi" w:hAnsiTheme="minorHAnsi"/>
          <w:sz w:val="22"/>
          <w:szCs w:val="22"/>
          <w:lang w:val="es-CL"/>
        </w:rPr>
        <w:t>que regula la prestación de servicios de seguridad privada que se realizan en dos o más entidades federativas</w:t>
      </w:r>
      <w:r>
        <w:rPr>
          <w:rStyle w:val="FootnoteReference"/>
          <w:rFonts w:asciiTheme="minorHAnsi" w:hAnsiTheme="minorHAnsi"/>
          <w:sz w:val="22"/>
          <w:szCs w:val="22"/>
          <w:lang w:val="es-CL"/>
        </w:rPr>
        <w:footnoteReference w:id="1"/>
      </w:r>
      <w:r w:rsidR="00311D4D">
        <w:rPr>
          <w:rFonts w:asciiTheme="minorHAnsi" w:hAnsiTheme="minorHAnsi"/>
          <w:sz w:val="22"/>
          <w:szCs w:val="22"/>
          <w:lang w:val="es-CL"/>
        </w:rPr>
        <w:t>, por lo que es é</w:t>
      </w:r>
      <w:r>
        <w:rPr>
          <w:rFonts w:asciiTheme="minorHAnsi" w:hAnsiTheme="minorHAnsi"/>
          <w:sz w:val="22"/>
          <w:szCs w:val="22"/>
          <w:lang w:val="es-CL"/>
        </w:rPr>
        <w:t xml:space="preserve">sta la ley que se incluye en los análisis. </w:t>
      </w:r>
      <w:r w:rsidR="00156867">
        <w:rPr>
          <w:rFonts w:asciiTheme="minorHAnsi" w:hAnsiTheme="minorHAnsi"/>
          <w:sz w:val="22"/>
          <w:szCs w:val="22"/>
          <w:lang w:val="es-CL"/>
        </w:rPr>
        <w:t xml:space="preserve"> </w:t>
      </w:r>
    </w:p>
    <w:p w14:paraId="3BE03C8D" w14:textId="77777777" w:rsidR="001E67E0" w:rsidRDefault="00716B47" w:rsidP="00311D4D">
      <w:pPr>
        <w:spacing w:after="240" w:line="240" w:lineRule="atLeast"/>
        <w:jc w:val="both"/>
        <w:rPr>
          <w:rFonts w:asciiTheme="minorHAnsi" w:hAnsiTheme="minorHAnsi"/>
          <w:sz w:val="22"/>
          <w:szCs w:val="22"/>
          <w:lang w:val="es-CL"/>
        </w:rPr>
      </w:pPr>
      <w:r>
        <w:rPr>
          <w:rFonts w:asciiTheme="minorHAnsi" w:hAnsiTheme="minorHAnsi"/>
          <w:sz w:val="22"/>
          <w:szCs w:val="22"/>
          <w:lang w:val="es-CL"/>
        </w:rPr>
        <w:t xml:space="preserve">Las leyes </w:t>
      </w:r>
      <w:r w:rsidR="00B96625">
        <w:rPr>
          <w:rFonts w:asciiTheme="minorHAnsi" w:hAnsiTheme="minorHAnsi"/>
          <w:sz w:val="22"/>
          <w:szCs w:val="22"/>
          <w:lang w:val="es-CL"/>
        </w:rPr>
        <w:t xml:space="preserve">y normas </w:t>
      </w:r>
      <w:r>
        <w:rPr>
          <w:rFonts w:asciiTheme="minorHAnsi" w:hAnsiTheme="minorHAnsi"/>
          <w:sz w:val="22"/>
          <w:szCs w:val="22"/>
          <w:lang w:val="es-CL"/>
        </w:rPr>
        <w:t>revisadas para los ocho países son</w:t>
      </w:r>
      <w:r>
        <w:rPr>
          <w:rStyle w:val="FootnoteReference"/>
          <w:rFonts w:asciiTheme="minorHAnsi" w:hAnsiTheme="minorHAnsi"/>
          <w:sz w:val="22"/>
          <w:szCs w:val="22"/>
          <w:lang w:val="es-CL"/>
        </w:rPr>
        <w:footnoteReference w:id="2"/>
      </w:r>
      <w:r>
        <w:rPr>
          <w:rFonts w:asciiTheme="minorHAnsi" w:hAnsiTheme="minorHAnsi"/>
          <w:sz w:val="22"/>
          <w:szCs w:val="22"/>
          <w:lang w:val="es-CL"/>
        </w:rPr>
        <w:t xml:space="preserve">: </w:t>
      </w:r>
    </w:p>
    <w:p w14:paraId="247FC26B" w14:textId="77777777" w:rsidR="001E67E0" w:rsidRPr="001E67E0" w:rsidRDefault="00716B47" w:rsidP="001E67E0">
      <w:pPr>
        <w:pStyle w:val="ListParagraph"/>
        <w:numPr>
          <w:ilvl w:val="0"/>
          <w:numId w:val="22"/>
        </w:numPr>
        <w:spacing w:after="240" w:line="240" w:lineRule="atLeast"/>
        <w:jc w:val="both"/>
        <w:rPr>
          <w:rFonts w:asciiTheme="minorHAnsi" w:hAnsiTheme="minorHAnsi"/>
          <w:sz w:val="22"/>
          <w:szCs w:val="22"/>
          <w:lang w:val="es-CL"/>
        </w:rPr>
      </w:pPr>
      <w:r w:rsidRPr="001E67E0">
        <w:rPr>
          <w:rFonts w:asciiTheme="minorHAnsi" w:hAnsiTheme="minorHAnsi"/>
          <w:sz w:val="22"/>
          <w:szCs w:val="22"/>
          <w:lang w:val="es-CL"/>
        </w:rPr>
        <w:t xml:space="preserve">Costa Rica, la </w:t>
      </w:r>
      <w:r w:rsidRPr="001E67E0">
        <w:rPr>
          <w:rFonts w:asciiTheme="minorHAnsi" w:eastAsiaTheme="minorHAnsi" w:hAnsiTheme="minorHAnsi" w:cstheme="minorBidi"/>
          <w:sz w:val="22"/>
          <w:szCs w:val="22"/>
          <w:lang w:val="es-CL" w:eastAsia="en-US"/>
        </w:rPr>
        <w:t>Ley de Regulación de los Servicios de Seguridad Privados Nº 8395/2003, y el Reglamento N° 3</w:t>
      </w:r>
      <w:r w:rsidR="001E67E0">
        <w:rPr>
          <w:rFonts w:asciiTheme="minorHAnsi" w:eastAsiaTheme="minorHAnsi" w:hAnsiTheme="minorHAnsi" w:cstheme="minorBidi"/>
          <w:sz w:val="22"/>
          <w:szCs w:val="22"/>
          <w:lang w:val="es-CL" w:eastAsia="en-US"/>
        </w:rPr>
        <w:t>3128-sp de 2006;</w:t>
      </w:r>
    </w:p>
    <w:p w14:paraId="54524A80" w14:textId="54176976" w:rsidR="001E67E0" w:rsidRPr="001E67E0" w:rsidRDefault="00716B47" w:rsidP="001E67E0">
      <w:pPr>
        <w:pStyle w:val="ListParagraph"/>
        <w:numPr>
          <w:ilvl w:val="0"/>
          <w:numId w:val="22"/>
        </w:numPr>
        <w:spacing w:after="240" w:line="240" w:lineRule="atLeast"/>
        <w:jc w:val="both"/>
        <w:rPr>
          <w:rFonts w:asciiTheme="minorHAnsi" w:hAnsiTheme="minorHAnsi"/>
          <w:sz w:val="22"/>
          <w:szCs w:val="22"/>
          <w:lang w:val="es-CL"/>
        </w:rPr>
      </w:pPr>
      <w:r w:rsidRPr="001E67E0">
        <w:rPr>
          <w:rFonts w:asciiTheme="minorHAnsi" w:eastAsiaTheme="minorHAnsi" w:hAnsiTheme="minorHAnsi" w:cstheme="minorBidi"/>
          <w:sz w:val="22"/>
          <w:szCs w:val="22"/>
          <w:lang w:val="es-CL" w:eastAsia="en-US"/>
        </w:rPr>
        <w:t>Cuba</w:t>
      </w:r>
      <w:r>
        <w:rPr>
          <w:rStyle w:val="FootnoteReference"/>
          <w:rFonts w:asciiTheme="minorHAnsi" w:eastAsiaTheme="minorHAnsi" w:hAnsiTheme="minorHAnsi" w:cstheme="minorBidi"/>
          <w:sz w:val="22"/>
          <w:szCs w:val="22"/>
          <w:lang w:val="es-CL" w:eastAsia="en-US"/>
        </w:rPr>
        <w:footnoteReference w:id="3"/>
      </w:r>
      <w:r w:rsidRPr="001E67E0">
        <w:rPr>
          <w:rFonts w:asciiTheme="minorHAnsi" w:eastAsiaTheme="minorHAnsi" w:hAnsiTheme="minorHAnsi" w:cstheme="minorBidi"/>
          <w:sz w:val="22"/>
          <w:szCs w:val="22"/>
          <w:lang w:val="es-CL" w:eastAsia="en-US"/>
        </w:rPr>
        <w:t xml:space="preserve">, el Decreto Ley N° 186/1998 sobre sistema de seguridad y protección física, y el </w:t>
      </w:r>
      <w:r w:rsidR="007C558D">
        <w:rPr>
          <w:rFonts w:asciiTheme="minorHAnsi" w:eastAsiaTheme="minorHAnsi" w:hAnsiTheme="minorHAnsi" w:cstheme="minorBidi"/>
          <w:sz w:val="22"/>
          <w:szCs w:val="22"/>
          <w:lang w:val="es-CL" w:eastAsia="en-US"/>
        </w:rPr>
        <w:t>D</w:t>
      </w:r>
      <w:r w:rsidRPr="001E67E0">
        <w:rPr>
          <w:rFonts w:asciiTheme="minorHAnsi" w:eastAsiaTheme="minorHAnsi" w:hAnsiTheme="minorHAnsi" w:cstheme="minorBidi"/>
          <w:sz w:val="22"/>
          <w:szCs w:val="22"/>
          <w:lang w:val="es-CL" w:eastAsia="en-US"/>
        </w:rPr>
        <w:t>ecreto Ley 52/82 de Expedición y</w:t>
      </w:r>
      <w:r w:rsidR="001E67E0">
        <w:rPr>
          <w:rFonts w:asciiTheme="minorHAnsi" w:eastAsiaTheme="minorHAnsi" w:hAnsiTheme="minorHAnsi" w:cstheme="minorBidi"/>
          <w:sz w:val="22"/>
          <w:szCs w:val="22"/>
          <w:lang w:val="es-CL" w:eastAsia="en-US"/>
        </w:rPr>
        <w:t xml:space="preserve"> Control de Licencias de Armas;</w:t>
      </w:r>
    </w:p>
    <w:p w14:paraId="74010336" w14:textId="77777777" w:rsidR="001E67E0" w:rsidRDefault="00716B47" w:rsidP="001E67E0">
      <w:pPr>
        <w:pStyle w:val="ListParagraph"/>
        <w:numPr>
          <w:ilvl w:val="0"/>
          <w:numId w:val="22"/>
        </w:numPr>
        <w:spacing w:after="240" w:line="240" w:lineRule="atLeast"/>
        <w:jc w:val="both"/>
        <w:rPr>
          <w:rFonts w:asciiTheme="minorHAnsi" w:hAnsiTheme="minorHAnsi"/>
          <w:sz w:val="22"/>
          <w:szCs w:val="22"/>
          <w:lang w:val="es-CL"/>
        </w:rPr>
      </w:pPr>
      <w:r w:rsidRPr="001E67E0">
        <w:rPr>
          <w:rFonts w:asciiTheme="minorHAnsi" w:hAnsiTheme="minorHAnsi"/>
          <w:sz w:val="22"/>
          <w:szCs w:val="22"/>
          <w:lang w:val="es-CL"/>
        </w:rPr>
        <w:t>Guatemala, la Ley que regula los servicios de seguridad privada Decreto N° 52/2010, y su Reglamento dispuesto en el A</w:t>
      </w:r>
      <w:r w:rsidR="001E67E0">
        <w:rPr>
          <w:rFonts w:asciiTheme="minorHAnsi" w:hAnsiTheme="minorHAnsi"/>
          <w:sz w:val="22"/>
          <w:szCs w:val="22"/>
          <w:lang w:val="es-CL"/>
        </w:rPr>
        <w:t>cuerdo Gubernativo N° 417/2013;</w:t>
      </w:r>
    </w:p>
    <w:p w14:paraId="65E53257" w14:textId="77777777" w:rsidR="001E67E0" w:rsidRDefault="00716B47" w:rsidP="001E67E0">
      <w:pPr>
        <w:pStyle w:val="ListParagraph"/>
        <w:numPr>
          <w:ilvl w:val="0"/>
          <w:numId w:val="22"/>
        </w:numPr>
        <w:spacing w:after="240" w:line="240" w:lineRule="atLeast"/>
        <w:jc w:val="both"/>
        <w:rPr>
          <w:rFonts w:asciiTheme="minorHAnsi" w:hAnsiTheme="minorHAnsi"/>
          <w:sz w:val="22"/>
          <w:szCs w:val="22"/>
          <w:lang w:val="es-CL"/>
        </w:rPr>
      </w:pPr>
      <w:r w:rsidRPr="001E67E0">
        <w:rPr>
          <w:rFonts w:asciiTheme="minorHAnsi" w:hAnsiTheme="minorHAnsi"/>
          <w:sz w:val="22"/>
          <w:szCs w:val="22"/>
          <w:lang w:val="es-CL"/>
        </w:rPr>
        <w:t>Honduras, la Ley Orgánica de la Policía Nacional, por Decreto N° 67/2008, y el Reglamento para el control de los servicios de segurida</w:t>
      </w:r>
      <w:r w:rsidR="001E67E0">
        <w:rPr>
          <w:rFonts w:asciiTheme="minorHAnsi" w:hAnsiTheme="minorHAnsi"/>
          <w:sz w:val="22"/>
          <w:szCs w:val="22"/>
          <w:lang w:val="es-CL"/>
        </w:rPr>
        <w:t>d privada, Acuerdo N° 013/2009;</w:t>
      </w:r>
    </w:p>
    <w:p w14:paraId="24C91A09" w14:textId="77777777" w:rsidR="001E67E0" w:rsidRDefault="00716B47" w:rsidP="001E67E0">
      <w:pPr>
        <w:pStyle w:val="ListParagraph"/>
        <w:numPr>
          <w:ilvl w:val="0"/>
          <w:numId w:val="22"/>
        </w:numPr>
        <w:spacing w:after="240" w:line="240" w:lineRule="atLeast"/>
        <w:jc w:val="both"/>
        <w:rPr>
          <w:rFonts w:asciiTheme="minorHAnsi" w:hAnsiTheme="minorHAnsi"/>
          <w:sz w:val="22"/>
          <w:szCs w:val="22"/>
          <w:lang w:val="es-CL"/>
        </w:rPr>
      </w:pPr>
      <w:r w:rsidRPr="001E67E0">
        <w:rPr>
          <w:rFonts w:asciiTheme="minorHAnsi" w:hAnsiTheme="minorHAnsi"/>
          <w:sz w:val="22"/>
          <w:szCs w:val="22"/>
          <w:lang w:val="es-CL"/>
        </w:rPr>
        <w:t>El Salvador, la Ley de los servicios privados de seguridad contenida en el Decreto Legislativo N° 227/2.000, y el Decreto N° 1124/20</w:t>
      </w:r>
      <w:r w:rsidR="001E67E0">
        <w:rPr>
          <w:rFonts w:asciiTheme="minorHAnsi" w:hAnsiTheme="minorHAnsi"/>
          <w:sz w:val="22"/>
          <w:szCs w:val="22"/>
          <w:lang w:val="es-CL"/>
        </w:rPr>
        <w:t xml:space="preserve">03 que modifica el Decreto </w:t>
      </w:r>
      <w:r w:rsidR="00C61AF8">
        <w:rPr>
          <w:rFonts w:asciiTheme="minorHAnsi" w:hAnsiTheme="minorHAnsi"/>
          <w:sz w:val="22"/>
          <w:szCs w:val="22"/>
          <w:lang w:val="es-CL"/>
        </w:rPr>
        <w:t>N°</w:t>
      </w:r>
      <w:r w:rsidR="001E67E0">
        <w:rPr>
          <w:rFonts w:asciiTheme="minorHAnsi" w:hAnsiTheme="minorHAnsi"/>
          <w:sz w:val="22"/>
          <w:szCs w:val="22"/>
          <w:lang w:val="es-CL"/>
        </w:rPr>
        <w:t>227;</w:t>
      </w:r>
    </w:p>
    <w:p w14:paraId="51F88A5C" w14:textId="77777777" w:rsidR="001E67E0" w:rsidRDefault="00716B47" w:rsidP="001E67E0">
      <w:pPr>
        <w:pStyle w:val="ListParagraph"/>
        <w:numPr>
          <w:ilvl w:val="0"/>
          <w:numId w:val="22"/>
        </w:numPr>
        <w:spacing w:after="240" w:line="240" w:lineRule="atLeast"/>
        <w:jc w:val="both"/>
        <w:rPr>
          <w:rFonts w:asciiTheme="minorHAnsi" w:hAnsiTheme="minorHAnsi"/>
          <w:sz w:val="22"/>
          <w:szCs w:val="22"/>
          <w:lang w:val="es-CL"/>
        </w:rPr>
      </w:pPr>
      <w:r w:rsidRPr="001E67E0">
        <w:rPr>
          <w:rFonts w:asciiTheme="minorHAnsi" w:hAnsiTheme="minorHAnsi"/>
          <w:sz w:val="22"/>
          <w:szCs w:val="22"/>
          <w:lang w:val="es-CL"/>
        </w:rPr>
        <w:t xml:space="preserve">Nicaragua, Ley de la Policía Nacional y sus reformas, N°228/1996, y el Manual de la vigilancia civil N° 001 de la Dirección de Seguridad Pública de la Policía Nacional; </w:t>
      </w:r>
    </w:p>
    <w:p w14:paraId="46E0C303" w14:textId="77777777" w:rsidR="001E67E0" w:rsidRDefault="00716B47" w:rsidP="001E67E0">
      <w:pPr>
        <w:pStyle w:val="ListParagraph"/>
        <w:numPr>
          <w:ilvl w:val="0"/>
          <w:numId w:val="22"/>
        </w:numPr>
        <w:spacing w:after="240" w:line="240" w:lineRule="atLeast"/>
        <w:jc w:val="both"/>
        <w:rPr>
          <w:rFonts w:asciiTheme="minorHAnsi" w:hAnsiTheme="minorHAnsi"/>
          <w:sz w:val="22"/>
          <w:szCs w:val="22"/>
          <w:lang w:val="es-CL"/>
        </w:rPr>
      </w:pPr>
      <w:r w:rsidRPr="001E67E0">
        <w:rPr>
          <w:rFonts w:asciiTheme="minorHAnsi" w:hAnsiTheme="minorHAnsi"/>
          <w:sz w:val="22"/>
          <w:szCs w:val="22"/>
          <w:lang w:val="es-CL"/>
        </w:rPr>
        <w:t>Panamá, Decreto Ejecutivo N° 21 del 31 de enero de 1992, por el cual se regula el funcionamiento de las agencias de seguridad privada, y Decreto Ejecutivo N° 22 de  1992, por el que regulan las condiciones de aptitud, derechos y funciones de los v</w:t>
      </w:r>
      <w:r w:rsidR="001E67E0">
        <w:rPr>
          <w:rFonts w:asciiTheme="minorHAnsi" w:hAnsiTheme="minorHAnsi"/>
          <w:sz w:val="22"/>
          <w:szCs w:val="22"/>
          <w:lang w:val="es-CL"/>
        </w:rPr>
        <w:t>igilantes jurados de seguridad;</w:t>
      </w:r>
    </w:p>
    <w:p w14:paraId="37A630E4" w14:textId="77777777" w:rsidR="00716B47" w:rsidRPr="001E67E0" w:rsidRDefault="00716B47" w:rsidP="001E67E0">
      <w:pPr>
        <w:pStyle w:val="ListParagraph"/>
        <w:numPr>
          <w:ilvl w:val="0"/>
          <w:numId w:val="22"/>
        </w:numPr>
        <w:spacing w:after="240" w:line="240" w:lineRule="atLeast"/>
        <w:jc w:val="both"/>
        <w:rPr>
          <w:rFonts w:asciiTheme="minorHAnsi" w:hAnsiTheme="minorHAnsi"/>
          <w:sz w:val="22"/>
          <w:szCs w:val="22"/>
          <w:lang w:val="es-CL"/>
        </w:rPr>
      </w:pPr>
      <w:r w:rsidRPr="001E67E0">
        <w:rPr>
          <w:rFonts w:asciiTheme="minorHAnsi" w:hAnsiTheme="minorHAnsi"/>
          <w:sz w:val="22"/>
          <w:szCs w:val="22"/>
          <w:lang w:val="es-CL"/>
        </w:rPr>
        <w:t>México, la Ley Federal de Seguridad Privada de 2006 (</w:t>
      </w:r>
      <w:r w:rsidR="00C61AF8">
        <w:rPr>
          <w:rFonts w:asciiTheme="minorHAnsi" w:hAnsiTheme="minorHAnsi"/>
          <w:sz w:val="22"/>
          <w:szCs w:val="22"/>
          <w:lang w:val="es-CL"/>
        </w:rPr>
        <w:t>incluida</w:t>
      </w:r>
      <w:r w:rsidRPr="001E67E0">
        <w:rPr>
          <w:rFonts w:asciiTheme="minorHAnsi" w:hAnsiTheme="minorHAnsi"/>
          <w:sz w:val="22"/>
          <w:szCs w:val="22"/>
          <w:lang w:val="es-CL"/>
        </w:rPr>
        <w:t xml:space="preserve"> </w:t>
      </w:r>
      <w:r w:rsidR="00C61AF8">
        <w:rPr>
          <w:rFonts w:asciiTheme="minorHAnsi" w:hAnsiTheme="minorHAnsi"/>
          <w:sz w:val="22"/>
          <w:szCs w:val="22"/>
          <w:lang w:val="es-CL"/>
        </w:rPr>
        <w:t xml:space="preserve">la modificación </w:t>
      </w:r>
      <w:r w:rsidRPr="001E67E0">
        <w:rPr>
          <w:rFonts w:asciiTheme="minorHAnsi" w:hAnsiTheme="minorHAnsi"/>
          <w:sz w:val="22"/>
          <w:szCs w:val="22"/>
          <w:lang w:val="es-CL"/>
        </w:rPr>
        <w:t xml:space="preserve">DOF 17/10/2011), Reglamento de la Ley Federal de Seguridad Privada, DOF 18/10/2011. La Ley Federal de México </w:t>
      </w:r>
      <w:r w:rsidRPr="001E67E0">
        <w:rPr>
          <w:rFonts w:asciiTheme="minorHAnsi" w:hAnsiTheme="minorHAnsi"/>
          <w:sz w:val="22"/>
          <w:szCs w:val="22"/>
          <w:lang w:val="es-CL"/>
        </w:rPr>
        <w:lastRenderedPageBreak/>
        <w:t>regula la prestación de servicios de seguridad privada en todo el territorio nacional cuando estos se presten en</w:t>
      </w:r>
      <w:r w:rsidR="00C61AF8">
        <w:rPr>
          <w:rFonts w:asciiTheme="minorHAnsi" w:hAnsiTheme="minorHAnsi"/>
          <w:sz w:val="22"/>
          <w:szCs w:val="22"/>
          <w:lang w:val="es-CL"/>
        </w:rPr>
        <w:t xml:space="preserve"> dos o más unidades federativas</w:t>
      </w:r>
      <w:r w:rsidRPr="001E67E0">
        <w:rPr>
          <w:rFonts w:asciiTheme="minorHAnsi" w:hAnsiTheme="minorHAnsi"/>
          <w:sz w:val="22"/>
          <w:szCs w:val="22"/>
          <w:lang w:val="es-CL"/>
        </w:rPr>
        <w:t xml:space="preserve">, de manera que cuando los servicios </w:t>
      </w:r>
      <w:r w:rsidR="00C61AF8">
        <w:rPr>
          <w:rFonts w:asciiTheme="minorHAnsi" w:hAnsiTheme="minorHAnsi"/>
          <w:sz w:val="22"/>
          <w:szCs w:val="22"/>
          <w:lang w:val="es-CL"/>
        </w:rPr>
        <w:t>involucran</w:t>
      </w:r>
      <w:r w:rsidRPr="001E67E0">
        <w:rPr>
          <w:rFonts w:asciiTheme="minorHAnsi" w:hAnsiTheme="minorHAnsi"/>
          <w:sz w:val="22"/>
          <w:szCs w:val="22"/>
          <w:lang w:val="es-CL"/>
        </w:rPr>
        <w:t xml:space="preserve"> una sola entidad federativa se aplica la ley local.</w:t>
      </w:r>
    </w:p>
    <w:p w14:paraId="7DAE7CC2" w14:textId="6CD21083" w:rsidR="00716B47" w:rsidRPr="009D5473" w:rsidRDefault="00716B47" w:rsidP="00311D4D">
      <w:pPr>
        <w:spacing w:after="240" w:line="240" w:lineRule="atLeast"/>
        <w:jc w:val="both"/>
        <w:rPr>
          <w:rFonts w:asciiTheme="minorHAnsi" w:hAnsiTheme="minorHAnsi"/>
          <w:color w:val="7030A0"/>
          <w:sz w:val="22"/>
          <w:szCs w:val="22"/>
          <w:lang w:val="es-CL"/>
        </w:rPr>
      </w:pPr>
      <w:r w:rsidRPr="00826D46">
        <w:rPr>
          <w:rFonts w:asciiTheme="minorHAnsi" w:hAnsiTheme="minorHAnsi"/>
          <w:sz w:val="22"/>
          <w:szCs w:val="22"/>
          <w:lang w:val="es-CL"/>
        </w:rPr>
        <w:t>En Panamá la Ley N° 56 de 2011 fue suspendida en 2013 y derogada</w:t>
      </w:r>
      <w:r w:rsidRPr="00826D46">
        <w:rPr>
          <w:rStyle w:val="FootnoteReference"/>
          <w:rFonts w:asciiTheme="minorHAnsi" w:hAnsiTheme="minorHAnsi"/>
          <w:sz w:val="22"/>
          <w:szCs w:val="22"/>
          <w:lang w:val="es-CL"/>
        </w:rPr>
        <w:footnoteReference w:id="4"/>
      </w:r>
      <w:r w:rsidRPr="00826D46">
        <w:rPr>
          <w:rFonts w:asciiTheme="minorHAnsi" w:hAnsiTheme="minorHAnsi"/>
          <w:sz w:val="22"/>
          <w:szCs w:val="22"/>
          <w:lang w:val="es-CL"/>
        </w:rPr>
        <w:t xml:space="preserve"> al poco tiempo de haber entrado en vigor, y se repuso la vigencia de los Decretos 21 y 22 de 1992. </w:t>
      </w:r>
      <w:r w:rsidR="000A37AA">
        <w:rPr>
          <w:rFonts w:asciiTheme="minorHAnsi" w:hAnsiTheme="minorHAnsi"/>
          <w:sz w:val="22"/>
          <w:szCs w:val="22"/>
          <w:lang w:val="es-CL"/>
        </w:rPr>
        <w:t>L</w:t>
      </w:r>
      <w:r w:rsidRPr="00826D46">
        <w:rPr>
          <w:rFonts w:asciiTheme="minorHAnsi" w:hAnsiTheme="minorHAnsi"/>
          <w:sz w:val="22"/>
          <w:szCs w:val="22"/>
          <w:lang w:val="es-CL"/>
        </w:rPr>
        <w:t xml:space="preserve">a Ley derogada imponía sanciones económicas a las ESP que no colaboraran con la fuerza pública, lo que </w:t>
      </w:r>
      <w:r w:rsidR="00A30A86">
        <w:rPr>
          <w:rFonts w:asciiTheme="minorHAnsi" w:hAnsiTheme="minorHAnsi"/>
          <w:sz w:val="22"/>
          <w:szCs w:val="22"/>
          <w:lang w:val="es-CL"/>
        </w:rPr>
        <w:t xml:space="preserve">también </w:t>
      </w:r>
      <w:r w:rsidRPr="00826D46">
        <w:rPr>
          <w:rFonts w:asciiTheme="minorHAnsi" w:hAnsiTheme="minorHAnsi"/>
          <w:sz w:val="22"/>
          <w:szCs w:val="22"/>
          <w:lang w:val="es-CL"/>
        </w:rPr>
        <w:t xml:space="preserve">está </w:t>
      </w:r>
      <w:r>
        <w:rPr>
          <w:rFonts w:asciiTheme="minorHAnsi" w:hAnsiTheme="minorHAnsi"/>
          <w:sz w:val="22"/>
          <w:szCs w:val="22"/>
          <w:lang w:val="es-CL"/>
        </w:rPr>
        <w:t xml:space="preserve">establecido en los Decretos 21 y 22 dentro de las infracciones pero sin sanciones económicas; también establecía la obligatoriedad de la capacitación teórica y práctica </w:t>
      </w:r>
      <w:r w:rsidR="0029260E">
        <w:rPr>
          <w:rFonts w:asciiTheme="minorHAnsi" w:hAnsiTheme="minorHAnsi"/>
          <w:sz w:val="22"/>
          <w:szCs w:val="22"/>
          <w:lang w:val="es-CL"/>
        </w:rPr>
        <w:t xml:space="preserve">al personal, </w:t>
      </w:r>
      <w:r>
        <w:rPr>
          <w:rFonts w:asciiTheme="minorHAnsi" w:hAnsiTheme="minorHAnsi"/>
          <w:sz w:val="22"/>
          <w:szCs w:val="22"/>
          <w:lang w:val="es-CL"/>
        </w:rPr>
        <w:t>que impartiría el Ministerio de Seguridad Pública. De acuerdo a informaciones de prensa</w:t>
      </w:r>
      <w:r w:rsidR="001E67E0">
        <w:rPr>
          <w:rFonts w:asciiTheme="minorHAnsi" w:hAnsiTheme="minorHAnsi"/>
          <w:sz w:val="22"/>
          <w:szCs w:val="22"/>
          <w:lang w:val="es-CL"/>
        </w:rPr>
        <w:t xml:space="preserve">, la suspensión de esta ley N° </w:t>
      </w:r>
      <w:r>
        <w:rPr>
          <w:rFonts w:asciiTheme="minorHAnsi" w:hAnsiTheme="minorHAnsi"/>
          <w:sz w:val="22"/>
          <w:szCs w:val="22"/>
          <w:lang w:val="es-CL"/>
        </w:rPr>
        <w:t xml:space="preserve">56/2011 habría sido producto de la </w:t>
      </w:r>
      <w:r w:rsidRPr="00A30A86">
        <w:rPr>
          <w:rFonts w:asciiTheme="minorHAnsi" w:hAnsiTheme="minorHAnsi"/>
          <w:i/>
          <w:sz w:val="22"/>
          <w:szCs w:val="22"/>
          <w:lang w:val="es-CL"/>
        </w:rPr>
        <w:t>demanda ciudadana</w:t>
      </w:r>
      <w:r>
        <w:rPr>
          <w:rFonts w:asciiTheme="minorHAnsi" w:hAnsiTheme="minorHAnsi"/>
          <w:sz w:val="22"/>
          <w:szCs w:val="22"/>
          <w:lang w:val="es-CL"/>
        </w:rPr>
        <w:t xml:space="preserve"> ante el intento de establecer mejores controles a las empresas de SP y la selección de los vigilantes.</w:t>
      </w:r>
      <w:r w:rsidR="009D5473">
        <w:rPr>
          <w:rFonts w:asciiTheme="minorHAnsi" w:hAnsiTheme="minorHAnsi"/>
          <w:sz w:val="22"/>
          <w:szCs w:val="22"/>
          <w:lang w:val="es-CL"/>
        </w:rPr>
        <w:t xml:space="preserve"> </w:t>
      </w:r>
    </w:p>
    <w:p w14:paraId="29F507D4" w14:textId="77777777" w:rsidR="00311D4D" w:rsidRPr="00A75767" w:rsidRDefault="00716B47" w:rsidP="00E36852">
      <w:pPr>
        <w:spacing w:after="240" w:line="240" w:lineRule="atLeast"/>
        <w:jc w:val="both"/>
        <w:rPr>
          <w:rFonts w:asciiTheme="minorHAnsi" w:hAnsiTheme="minorHAnsi"/>
          <w:color w:val="FF0000"/>
          <w:sz w:val="22"/>
          <w:szCs w:val="22"/>
          <w:lang w:val="es-CL"/>
        </w:rPr>
      </w:pPr>
      <w:r>
        <w:rPr>
          <w:rFonts w:asciiTheme="minorHAnsi" w:hAnsiTheme="minorHAnsi"/>
          <w:sz w:val="22"/>
          <w:szCs w:val="22"/>
          <w:lang w:val="es-CL"/>
        </w:rPr>
        <w:t>Respecto</w:t>
      </w:r>
      <w:r w:rsidRPr="00687D50">
        <w:rPr>
          <w:rFonts w:asciiTheme="minorHAnsi" w:hAnsiTheme="minorHAnsi"/>
          <w:sz w:val="22"/>
          <w:szCs w:val="22"/>
          <w:lang w:val="es-CL"/>
        </w:rPr>
        <w:t xml:space="preserve"> al rango de las normas que regulan la seguridad privada</w:t>
      </w:r>
      <w:r w:rsidR="00A30A86">
        <w:rPr>
          <w:rFonts w:asciiTheme="minorHAnsi" w:hAnsiTheme="minorHAnsi"/>
          <w:sz w:val="22"/>
          <w:szCs w:val="22"/>
          <w:lang w:val="es-CL"/>
        </w:rPr>
        <w:t xml:space="preserve">, </w:t>
      </w:r>
      <w:r>
        <w:rPr>
          <w:rFonts w:asciiTheme="minorHAnsi" w:hAnsiTheme="minorHAnsi"/>
          <w:sz w:val="22"/>
          <w:szCs w:val="22"/>
          <w:lang w:val="es-CL"/>
        </w:rPr>
        <w:t>cuentan con una ley especial Costa Rica, El Salvador, Guatemala, Cuba, México y Panamá. Las excepciones son Honduras y Nicaragua</w:t>
      </w:r>
      <w:r w:rsidRPr="003A0E46">
        <w:rPr>
          <w:rFonts w:asciiTheme="minorHAnsi" w:hAnsiTheme="minorHAnsi"/>
          <w:sz w:val="22"/>
          <w:szCs w:val="22"/>
          <w:lang w:val="es-CL"/>
        </w:rPr>
        <w:t>,</w:t>
      </w:r>
      <w:r w:rsidR="00A75767" w:rsidRPr="003A0E46">
        <w:rPr>
          <w:rFonts w:asciiTheme="minorHAnsi" w:hAnsiTheme="minorHAnsi"/>
          <w:sz w:val="22"/>
          <w:szCs w:val="22"/>
          <w:lang w:val="es-CL"/>
        </w:rPr>
        <w:t xml:space="preserve"> tal como se ha señalado.</w:t>
      </w:r>
      <w:r>
        <w:rPr>
          <w:rFonts w:asciiTheme="minorHAnsi" w:hAnsiTheme="minorHAnsi"/>
          <w:sz w:val="22"/>
          <w:szCs w:val="22"/>
          <w:lang w:val="es-CL"/>
        </w:rPr>
        <w:t xml:space="preserve"> </w:t>
      </w:r>
    </w:p>
    <w:p w14:paraId="383A127A" w14:textId="77777777" w:rsidR="00716B47" w:rsidRPr="004D6CDD" w:rsidRDefault="00716B47" w:rsidP="00AF1BD9">
      <w:pPr>
        <w:pStyle w:val="ListParagraph"/>
        <w:numPr>
          <w:ilvl w:val="0"/>
          <w:numId w:val="12"/>
        </w:numPr>
        <w:spacing w:after="240" w:line="240" w:lineRule="atLeast"/>
        <w:contextualSpacing w:val="0"/>
        <w:jc w:val="both"/>
        <w:rPr>
          <w:rFonts w:asciiTheme="minorHAnsi" w:hAnsiTheme="minorHAnsi"/>
          <w:b/>
          <w:sz w:val="22"/>
          <w:szCs w:val="22"/>
          <w:lang w:val="es-CL"/>
        </w:rPr>
      </w:pPr>
      <w:r>
        <w:rPr>
          <w:rFonts w:asciiTheme="minorHAnsi" w:hAnsiTheme="minorHAnsi"/>
          <w:b/>
          <w:sz w:val="22"/>
          <w:szCs w:val="22"/>
          <w:lang w:val="es-CL"/>
        </w:rPr>
        <w:t>Ámbito de aplicación de las leyes</w:t>
      </w:r>
    </w:p>
    <w:p w14:paraId="26E3B095" w14:textId="747D8A92" w:rsidR="00716B47" w:rsidRPr="000769F0" w:rsidRDefault="00716B47" w:rsidP="00AF1BD9">
      <w:pPr>
        <w:spacing w:after="240" w:line="240" w:lineRule="atLeast"/>
        <w:jc w:val="both"/>
        <w:rPr>
          <w:rFonts w:asciiTheme="minorHAnsi" w:hAnsiTheme="minorHAnsi"/>
          <w:sz w:val="22"/>
          <w:szCs w:val="22"/>
          <w:lang w:val="es-CL"/>
        </w:rPr>
      </w:pPr>
      <w:r w:rsidRPr="000769F0">
        <w:rPr>
          <w:rFonts w:asciiTheme="minorHAnsi" w:hAnsiTheme="minorHAnsi"/>
          <w:sz w:val="22"/>
          <w:szCs w:val="22"/>
          <w:lang w:val="es-CL"/>
        </w:rPr>
        <w:t xml:space="preserve">Todas las normativas enumeran los tipos y modalidades de servicios de seguridad privada y las personas que pueden realizarlas, señalando para cada una de ellas los requisitos que deben cumplir en tiempo y forma. Sin embargo, hay notorias diferencias en cuanto a las precisiones contenidas en cada regulación y </w:t>
      </w:r>
      <w:r w:rsidR="008D5B33">
        <w:rPr>
          <w:rFonts w:asciiTheme="minorHAnsi" w:hAnsiTheme="minorHAnsi"/>
          <w:sz w:val="22"/>
          <w:szCs w:val="22"/>
          <w:lang w:val="es-CL"/>
        </w:rPr>
        <w:t>su</w:t>
      </w:r>
      <w:r w:rsidRPr="000769F0">
        <w:rPr>
          <w:rFonts w:asciiTheme="minorHAnsi" w:hAnsiTheme="minorHAnsi"/>
          <w:sz w:val="22"/>
          <w:szCs w:val="22"/>
          <w:lang w:val="es-CL"/>
        </w:rPr>
        <w:t xml:space="preserve"> extensión.</w:t>
      </w:r>
    </w:p>
    <w:p w14:paraId="07FA0AF1" w14:textId="6FA3B1DF" w:rsidR="008D5B33" w:rsidRDefault="00716B47" w:rsidP="00AF1BD9">
      <w:pPr>
        <w:spacing w:after="240" w:line="240" w:lineRule="atLeast"/>
        <w:jc w:val="both"/>
        <w:rPr>
          <w:rFonts w:asciiTheme="minorHAnsi" w:hAnsiTheme="minorHAnsi"/>
          <w:sz w:val="22"/>
          <w:szCs w:val="22"/>
          <w:lang w:val="es-CL"/>
        </w:rPr>
      </w:pPr>
      <w:r w:rsidRPr="000769F0">
        <w:rPr>
          <w:rFonts w:asciiTheme="minorHAnsi" w:hAnsiTheme="minorHAnsi"/>
          <w:sz w:val="22"/>
          <w:szCs w:val="22"/>
          <w:lang w:val="es-CL"/>
        </w:rPr>
        <w:t xml:space="preserve">Las normas en los ocho países analizados regulan la seguridad privada de carácter doméstico, armada y no armada, en el ámbito de la seguridad pública </w:t>
      </w:r>
      <w:r w:rsidR="008D5B33">
        <w:rPr>
          <w:rFonts w:asciiTheme="minorHAnsi" w:hAnsiTheme="minorHAnsi"/>
          <w:sz w:val="22"/>
          <w:szCs w:val="22"/>
          <w:lang w:val="es-CL"/>
        </w:rPr>
        <w:t xml:space="preserve">y </w:t>
      </w:r>
      <w:r w:rsidRPr="000769F0">
        <w:rPr>
          <w:rFonts w:asciiTheme="minorHAnsi" w:hAnsiTheme="minorHAnsi"/>
          <w:sz w:val="22"/>
          <w:szCs w:val="22"/>
          <w:lang w:val="es-CL"/>
        </w:rPr>
        <w:t>en tanto coadyuvante</w:t>
      </w:r>
      <w:r w:rsidR="00AF1BD9" w:rsidRPr="000769F0">
        <w:rPr>
          <w:rFonts w:asciiTheme="minorHAnsi" w:hAnsiTheme="minorHAnsi"/>
          <w:sz w:val="22"/>
          <w:szCs w:val="22"/>
          <w:lang w:val="es-CL"/>
        </w:rPr>
        <w:t xml:space="preserve"> de la función policial. </w:t>
      </w:r>
      <w:r w:rsidRPr="000769F0">
        <w:rPr>
          <w:rFonts w:asciiTheme="minorHAnsi" w:hAnsiTheme="minorHAnsi"/>
          <w:sz w:val="22"/>
          <w:szCs w:val="22"/>
          <w:lang w:val="es-CL"/>
        </w:rPr>
        <w:t xml:space="preserve">No hay mención a los servicios militares ni a las compañías militares y de seguridad privada, el concepto </w:t>
      </w:r>
      <w:r w:rsidRPr="000769F0">
        <w:rPr>
          <w:rFonts w:asciiTheme="minorHAnsi" w:hAnsiTheme="minorHAnsi"/>
          <w:i/>
          <w:sz w:val="22"/>
          <w:szCs w:val="22"/>
          <w:lang w:val="es-CL"/>
        </w:rPr>
        <w:t xml:space="preserve">militar </w:t>
      </w:r>
      <w:r w:rsidR="004D4F3E" w:rsidRPr="000769F0">
        <w:rPr>
          <w:rFonts w:asciiTheme="minorHAnsi" w:hAnsiTheme="minorHAnsi"/>
          <w:sz w:val="22"/>
          <w:szCs w:val="22"/>
          <w:lang w:val="es-CL"/>
        </w:rPr>
        <w:t>está ausente en</w:t>
      </w:r>
      <w:r w:rsidRPr="000769F0">
        <w:rPr>
          <w:rFonts w:asciiTheme="minorHAnsi" w:hAnsiTheme="minorHAnsi"/>
          <w:sz w:val="22"/>
          <w:szCs w:val="22"/>
          <w:lang w:val="es-CL"/>
        </w:rPr>
        <w:t xml:space="preserve"> las normas. No hay menciones al ámbito de la defensa ni funciones asociadas. Tampoco hay menciones </w:t>
      </w:r>
      <w:r w:rsidRPr="0043360C">
        <w:rPr>
          <w:rFonts w:asciiTheme="minorHAnsi" w:hAnsiTheme="minorHAnsi"/>
          <w:sz w:val="22"/>
          <w:szCs w:val="22"/>
          <w:lang w:val="es-CL"/>
        </w:rPr>
        <w:t>a la importación o exportación de servicios</w:t>
      </w:r>
      <w:r w:rsidRPr="000769F0">
        <w:rPr>
          <w:rFonts w:asciiTheme="minorHAnsi" w:hAnsiTheme="minorHAnsi"/>
          <w:sz w:val="22"/>
          <w:szCs w:val="22"/>
          <w:lang w:val="es-CL"/>
        </w:rPr>
        <w:t xml:space="preserve"> de seguridad privada, sean militares o no</w:t>
      </w:r>
      <w:r w:rsidR="00596CD9">
        <w:rPr>
          <w:rFonts w:asciiTheme="minorHAnsi" w:hAnsiTheme="minorHAnsi"/>
          <w:sz w:val="22"/>
          <w:szCs w:val="22"/>
          <w:lang w:val="es-CL"/>
        </w:rPr>
        <w:t>.</w:t>
      </w:r>
      <w:r w:rsidRPr="000769F0">
        <w:rPr>
          <w:rFonts w:asciiTheme="minorHAnsi" w:hAnsiTheme="minorHAnsi"/>
          <w:sz w:val="22"/>
          <w:szCs w:val="22"/>
          <w:lang w:val="es-CL"/>
        </w:rPr>
        <w:t xml:space="preserve"> </w:t>
      </w:r>
      <w:r w:rsidR="00596CD9">
        <w:rPr>
          <w:rFonts w:asciiTheme="minorHAnsi" w:hAnsiTheme="minorHAnsi"/>
          <w:sz w:val="22"/>
          <w:szCs w:val="22"/>
          <w:lang w:val="es-CL"/>
        </w:rPr>
        <w:t>La</w:t>
      </w:r>
      <w:r w:rsidR="0043360C">
        <w:rPr>
          <w:rFonts w:asciiTheme="minorHAnsi" w:hAnsiTheme="minorHAnsi"/>
          <w:sz w:val="22"/>
          <w:szCs w:val="22"/>
          <w:lang w:val="es-CL"/>
        </w:rPr>
        <w:t xml:space="preserve"> </w:t>
      </w:r>
      <w:r w:rsidRPr="000769F0">
        <w:rPr>
          <w:rFonts w:asciiTheme="minorHAnsi" w:hAnsiTheme="minorHAnsi"/>
          <w:sz w:val="22"/>
          <w:szCs w:val="22"/>
          <w:lang w:val="es-CL"/>
        </w:rPr>
        <w:t>excepción se encuentra en la Ley Orgánica de la Policía Nacional de Honduras, que en su artículo 1</w:t>
      </w:r>
      <w:r w:rsidR="00AF1BD9" w:rsidRPr="000769F0">
        <w:rPr>
          <w:rFonts w:asciiTheme="minorHAnsi" w:hAnsiTheme="minorHAnsi"/>
          <w:sz w:val="22"/>
          <w:szCs w:val="22"/>
          <w:lang w:val="es-CL"/>
        </w:rPr>
        <w:t xml:space="preserve">40, inciso 2°, dispone que “En </w:t>
      </w:r>
      <w:r w:rsidRPr="000769F0">
        <w:rPr>
          <w:rFonts w:asciiTheme="minorHAnsi" w:hAnsiTheme="minorHAnsi"/>
          <w:sz w:val="22"/>
          <w:szCs w:val="22"/>
          <w:lang w:val="es-CL"/>
        </w:rPr>
        <w:t xml:space="preserve">ningún caso se autorizará la capacitación o adiestramiento de personal nacional o extranjero para prestar servicios bajo la modalidad de seguridad privada en el exterior”. Esta Ley data del año 2008, por lo que la norma señalada es probablemente consecuencia de lo ocurrido en los primeros años de la guerra de Irak, en que se produjo un escándalo ante la denuncia del envío de guardias privados a Irak desde Honduras, donde recibían entrenamiento hondureños y chilenos, en su mayoría ex-militares. Estos eran reclutados por </w:t>
      </w:r>
      <w:r w:rsidR="00ED55A9">
        <w:rPr>
          <w:rFonts w:asciiTheme="minorHAnsi" w:hAnsiTheme="minorHAnsi"/>
          <w:sz w:val="22"/>
          <w:szCs w:val="22"/>
          <w:lang w:val="es-CL"/>
        </w:rPr>
        <w:t xml:space="preserve">filiales en Latinoamérica -como Red Táctica en Chile- de </w:t>
      </w:r>
      <w:r w:rsidRPr="000769F0">
        <w:rPr>
          <w:rFonts w:asciiTheme="minorHAnsi" w:hAnsiTheme="minorHAnsi"/>
          <w:sz w:val="22"/>
          <w:szCs w:val="22"/>
          <w:lang w:val="es-CL"/>
        </w:rPr>
        <w:t>E</w:t>
      </w:r>
      <w:r w:rsidR="004D4F3E" w:rsidRPr="000769F0">
        <w:rPr>
          <w:rFonts w:asciiTheme="minorHAnsi" w:hAnsiTheme="minorHAnsi"/>
          <w:sz w:val="22"/>
          <w:szCs w:val="22"/>
          <w:lang w:val="es-CL"/>
        </w:rPr>
        <w:t>MSP transnacionales</w:t>
      </w:r>
      <w:r w:rsidRPr="000769F0">
        <w:rPr>
          <w:rFonts w:asciiTheme="minorHAnsi" w:hAnsiTheme="minorHAnsi"/>
          <w:sz w:val="22"/>
          <w:szCs w:val="22"/>
          <w:lang w:val="es-CL"/>
        </w:rPr>
        <w:t xml:space="preserve"> con contratos en Irak</w:t>
      </w:r>
      <w:r w:rsidR="002C44A7" w:rsidRPr="000769F0">
        <w:rPr>
          <w:rFonts w:asciiTheme="minorHAnsi" w:hAnsiTheme="minorHAnsi"/>
          <w:sz w:val="22"/>
          <w:szCs w:val="22"/>
          <w:lang w:val="es-CL"/>
        </w:rPr>
        <w:t>, para ser</w:t>
      </w:r>
      <w:r w:rsidRPr="000769F0">
        <w:rPr>
          <w:rFonts w:asciiTheme="minorHAnsi" w:hAnsiTheme="minorHAnsi"/>
          <w:sz w:val="22"/>
          <w:szCs w:val="22"/>
          <w:lang w:val="es-CL"/>
        </w:rPr>
        <w:t xml:space="preserve"> destinados a servir en la </w:t>
      </w:r>
      <w:r w:rsidRPr="000769F0">
        <w:rPr>
          <w:rFonts w:asciiTheme="minorHAnsi" w:hAnsiTheme="minorHAnsi"/>
          <w:i/>
          <w:sz w:val="22"/>
          <w:szCs w:val="22"/>
          <w:lang w:val="es-CL"/>
        </w:rPr>
        <w:t>zona verde</w:t>
      </w:r>
      <w:r w:rsidRPr="000769F0">
        <w:rPr>
          <w:rFonts w:asciiTheme="minorHAnsi" w:hAnsiTheme="minorHAnsi"/>
          <w:sz w:val="22"/>
          <w:szCs w:val="22"/>
          <w:lang w:val="es-CL"/>
        </w:rPr>
        <w:t xml:space="preserve"> de Bagdad.  </w:t>
      </w:r>
    </w:p>
    <w:p w14:paraId="1E82659E" w14:textId="77777777" w:rsidR="00716B47" w:rsidRPr="000769F0" w:rsidRDefault="00716B47" w:rsidP="00AF1BD9">
      <w:pPr>
        <w:spacing w:after="240" w:line="240" w:lineRule="atLeast"/>
        <w:jc w:val="both"/>
        <w:rPr>
          <w:rFonts w:asciiTheme="minorHAnsi" w:hAnsiTheme="minorHAnsi"/>
          <w:sz w:val="22"/>
          <w:szCs w:val="22"/>
          <w:lang w:val="es-CL"/>
        </w:rPr>
      </w:pPr>
      <w:r w:rsidRPr="000769F0">
        <w:rPr>
          <w:rFonts w:asciiTheme="minorHAnsi" w:hAnsiTheme="minorHAnsi"/>
          <w:sz w:val="22"/>
          <w:szCs w:val="22"/>
          <w:lang w:val="es-CL"/>
        </w:rPr>
        <w:lastRenderedPageBreak/>
        <w:t xml:space="preserve">Las normas son aplicables sólo en el territorio nacional, y ninguna regulación cuenta con normas de aplicación extraterritorial. </w:t>
      </w:r>
    </w:p>
    <w:p w14:paraId="0B811C5E" w14:textId="77777777" w:rsidR="00A74323" w:rsidRDefault="00A74323" w:rsidP="00A74323">
      <w:pPr>
        <w:jc w:val="both"/>
        <w:rPr>
          <w:rFonts w:asciiTheme="minorHAnsi" w:hAnsiTheme="minorHAnsi"/>
          <w:i/>
          <w:sz w:val="22"/>
          <w:szCs w:val="22"/>
          <w:lang w:val="es-ES"/>
        </w:rPr>
      </w:pPr>
      <w:r w:rsidRPr="00A74323">
        <w:rPr>
          <w:rFonts w:asciiTheme="minorHAnsi" w:hAnsiTheme="minorHAnsi"/>
          <w:i/>
          <w:sz w:val="22"/>
          <w:szCs w:val="22"/>
          <w:lang w:val="es-ES"/>
        </w:rPr>
        <w:t>Tipos de servicios o actividades, modalidades de las prestaciones de seguridad privada (SP):</w:t>
      </w:r>
      <w:r>
        <w:rPr>
          <w:rFonts w:asciiTheme="minorHAnsi" w:hAnsiTheme="minorHAnsi"/>
          <w:i/>
          <w:sz w:val="22"/>
          <w:szCs w:val="22"/>
          <w:lang w:val="es-ES"/>
        </w:rPr>
        <w:t xml:space="preserve"> </w:t>
      </w:r>
    </w:p>
    <w:p w14:paraId="7329FDF0" w14:textId="77777777" w:rsidR="00A74323" w:rsidRDefault="00A74323" w:rsidP="00A74323">
      <w:pPr>
        <w:jc w:val="both"/>
        <w:rPr>
          <w:rFonts w:asciiTheme="minorHAnsi" w:hAnsiTheme="minorHAnsi"/>
          <w:sz w:val="22"/>
          <w:szCs w:val="22"/>
          <w:lang w:val="es-CL"/>
        </w:rPr>
      </w:pPr>
    </w:p>
    <w:p w14:paraId="2CFFDE71" w14:textId="21EB4608" w:rsidR="00716B47" w:rsidRDefault="00716B47" w:rsidP="00AF1BD9">
      <w:pPr>
        <w:spacing w:after="240" w:line="240" w:lineRule="atLeast"/>
        <w:jc w:val="both"/>
        <w:rPr>
          <w:rFonts w:asciiTheme="minorHAnsi" w:hAnsiTheme="minorHAnsi"/>
          <w:sz w:val="22"/>
          <w:szCs w:val="22"/>
          <w:lang w:val="es-CL"/>
        </w:rPr>
      </w:pPr>
      <w:r>
        <w:rPr>
          <w:rFonts w:asciiTheme="minorHAnsi" w:hAnsiTheme="minorHAnsi"/>
          <w:sz w:val="22"/>
          <w:szCs w:val="22"/>
          <w:lang w:val="es-CL"/>
        </w:rPr>
        <w:t xml:space="preserve">En cuanto a los conceptos utilizados en </w:t>
      </w:r>
      <w:r w:rsidR="00731677">
        <w:rPr>
          <w:rFonts w:asciiTheme="minorHAnsi" w:hAnsiTheme="minorHAnsi"/>
          <w:sz w:val="22"/>
          <w:szCs w:val="22"/>
          <w:lang w:val="es-CL"/>
        </w:rPr>
        <w:t>est</w:t>
      </w:r>
      <w:r>
        <w:rPr>
          <w:rFonts w:asciiTheme="minorHAnsi" w:hAnsiTheme="minorHAnsi"/>
          <w:sz w:val="22"/>
          <w:szCs w:val="22"/>
          <w:lang w:val="es-CL"/>
        </w:rPr>
        <w:t>os países para referirse a la seguridad privada, la tendencia es a regular los “servicios de seguridad privada” (Costa Rica, El Salvador, Guatemala, Honduras y México)</w:t>
      </w:r>
      <w:r w:rsidR="00685CB5">
        <w:rPr>
          <w:rFonts w:asciiTheme="minorHAnsi" w:hAnsiTheme="minorHAnsi"/>
          <w:sz w:val="22"/>
          <w:szCs w:val="22"/>
          <w:lang w:val="es-CL"/>
        </w:rPr>
        <w:t>;</w:t>
      </w:r>
      <w:r>
        <w:rPr>
          <w:rFonts w:asciiTheme="minorHAnsi" w:hAnsiTheme="minorHAnsi"/>
          <w:sz w:val="22"/>
          <w:szCs w:val="22"/>
          <w:lang w:val="es-CL"/>
        </w:rPr>
        <w:t xml:space="preserve"> Nicaragua habla de la “vigilancia civil”, La Ley cubana refiere a la “seguridad y protección física”, Panamá regula las “agencias de seguridad privada”.</w:t>
      </w:r>
      <w:r w:rsidR="002C44A7">
        <w:rPr>
          <w:rFonts w:asciiTheme="minorHAnsi" w:hAnsiTheme="minorHAnsi"/>
          <w:sz w:val="22"/>
          <w:szCs w:val="22"/>
          <w:lang w:val="es-CL"/>
        </w:rPr>
        <w:t xml:space="preserve"> Honduras</w:t>
      </w:r>
      <w:r>
        <w:rPr>
          <w:rFonts w:asciiTheme="minorHAnsi" w:hAnsiTheme="minorHAnsi"/>
          <w:sz w:val="22"/>
          <w:szCs w:val="22"/>
          <w:lang w:val="es-CL"/>
        </w:rPr>
        <w:t xml:space="preserve"> sub-clasifica </w:t>
      </w:r>
      <w:r w:rsidR="002C44A7">
        <w:rPr>
          <w:rFonts w:asciiTheme="minorHAnsi" w:hAnsiTheme="minorHAnsi"/>
          <w:sz w:val="22"/>
          <w:szCs w:val="22"/>
          <w:lang w:val="es-CL"/>
        </w:rPr>
        <w:t xml:space="preserve">las ESP </w:t>
      </w:r>
      <w:r>
        <w:rPr>
          <w:rFonts w:asciiTheme="minorHAnsi" w:hAnsiTheme="minorHAnsi"/>
          <w:sz w:val="22"/>
          <w:szCs w:val="22"/>
          <w:lang w:val="es-CL"/>
        </w:rPr>
        <w:t>según cantidad de personal autorizado</w:t>
      </w:r>
      <w:r>
        <w:rPr>
          <w:rStyle w:val="FootnoteReference"/>
          <w:rFonts w:asciiTheme="minorHAnsi" w:hAnsiTheme="minorHAnsi"/>
          <w:sz w:val="22"/>
          <w:szCs w:val="22"/>
          <w:lang w:val="es-CL"/>
        </w:rPr>
        <w:footnoteReference w:id="5"/>
      </w:r>
      <w:r>
        <w:rPr>
          <w:rFonts w:asciiTheme="minorHAnsi" w:hAnsiTheme="minorHAnsi"/>
          <w:sz w:val="22"/>
          <w:szCs w:val="22"/>
          <w:lang w:val="es-CL"/>
        </w:rPr>
        <w:t xml:space="preserve">. Algunos reconocen la posibilidad de proveer la propia seguridad </w:t>
      </w:r>
      <w:r w:rsidR="00606C78">
        <w:rPr>
          <w:rFonts w:asciiTheme="minorHAnsi" w:hAnsiTheme="minorHAnsi"/>
          <w:sz w:val="22"/>
          <w:szCs w:val="22"/>
          <w:lang w:val="es-CL"/>
        </w:rPr>
        <w:t>-</w:t>
      </w:r>
      <w:r>
        <w:rPr>
          <w:rFonts w:asciiTheme="minorHAnsi" w:hAnsiTheme="minorHAnsi"/>
          <w:sz w:val="22"/>
          <w:szCs w:val="22"/>
          <w:lang w:val="es-CL"/>
        </w:rPr>
        <w:t>Honduras y Cuba</w:t>
      </w:r>
      <w:r w:rsidR="00606C78">
        <w:rPr>
          <w:rFonts w:asciiTheme="minorHAnsi" w:hAnsiTheme="minorHAnsi"/>
          <w:sz w:val="22"/>
          <w:szCs w:val="22"/>
          <w:lang w:val="es-CL"/>
        </w:rPr>
        <w:t>-</w:t>
      </w:r>
      <w:r>
        <w:rPr>
          <w:rFonts w:asciiTheme="minorHAnsi" w:hAnsiTheme="minorHAnsi"/>
          <w:sz w:val="22"/>
          <w:szCs w:val="22"/>
          <w:lang w:val="es-CL"/>
        </w:rPr>
        <w:t xml:space="preserve"> previa obtención de licencia y sometida a los mismos controles. Costa Rica, El Salvador y Honduras</w:t>
      </w:r>
      <w:r>
        <w:rPr>
          <w:rStyle w:val="FootnoteReference"/>
          <w:rFonts w:asciiTheme="minorHAnsi" w:hAnsiTheme="minorHAnsi"/>
          <w:sz w:val="22"/>
          <w:szCs w:val="22"/>
          <w:lang w:val="es-CL"/>
        </w:rPr>
        <w:footnoteReference w:id="6"/>
      </w:r>
      <w:r w:rsidRPr="00AA50B9">
        <w:rPr>
          <w:rFonts w:asciiTheme="minorHAnsi" w:hAnsiTheme="minorHAnsi"/>
          <w:color w:val="FF0000"/>
          <w:sz w:val="22"/>
          <w:szCs w:val="22"/>
          <w:lang w:val="es-CL"/>
        </w:rPr>
        <w:t xml:space="preserve"> </w:t>
      </w:r>
      <w:r w:rsidR="00AF1BD9">
        <w:rPr>
          <w:rFonts w:asciiTheme="minorHAnsi" w:hAnsiTheme="minorHAnsi"/>
          <w:sz w:val="22"/>
          <w:szCs w:val="22"/>
          <w:lang w:val="es-CL"/>
        </w:rPr>
        <w:t xml:space="preserve">reconocen, además, a </w:t>
      </w:r>
      <w:r>
        <w:rPr>
          <w:rFonts w:asciiTheme="minorHAnsi" w:hAnsiTheme="minorHAnsi"/>
          <w:sz w:val="22"/>
          <w:szCs w:val="22"/>
          <w:lang w:val="es-CL"/>
        </w:rPr>
        <w:t xml:space="preserve">las asociaciones o personas independientes en la modalidad de “grupos comunitarios de vigilancia de </w:t>
      </w:r>
      <w:r w:rsidRPr="0054453A">
        <w:rPr>
          <w:rFonts w:asciiTheme="minorHAnsi" w:hAnsiTheme="minorHAnsi"/>
          <w:sz w:val="22"/>
          <w:szCs w:val="22"/>
          <w:lang w:val="es-CL"/>
        </w:rPr>
        <w:t>barrios…”</w:t>
      </w:r>
      <w:r w:rsidRPr="0054453A">
        <w:rPr>
          <w:rStyle w:val="FootnoteReference"/>
          <w:rFonts w:asciiTheme="minorHAnsi" w:hAnsiTheme="minorHAnsi"/>
          <w:sz w:val="22"/>
          <w:szCs w:val="22"/>
          <w:lang w:val="es-CL"/>
        </w:rPr>
        <w:footnoteReference w:id="7"/>
      </w:r>
      <w:r w:rsidR="009C52FB" w:rsidRPr="0054453A">
        <w:rPr>
          <w:rFonts w:asciiTheme="minorHAnsi" w:hAnsiTheme="minorHAnsi"/>
          <w:sz w:val="22"/>
          <w:szCs w:val="22"/>
          <w:lang w:val="es-CL"/>
        </w:rPr>
        <w:t>,</w:t>
      </w:r>
      <w:r w:rsidRPr="0054453A">
        <w:rPr>
          <w:rFonts w:asciiTheme="minorHAnsi" w:hAnsiTheme="minorHAnsi"/>
          <w:sz w:val="22"/>
          <w:szCs w:val="22"/>
          <w:lang w:val="es-CL"/>
        </w:rPr>
        <w:t xml:space="preserve"> para</w:t>
      </w:r>
      <w:r>
        <w:rPr>
          <w:rFonts w:asciiTheme="minorHAnsi" w:hAnsiTheme="minorHAnsi"/>
          <w:sz w:val="22"/>
          <w:szCs w:val="22"/>
          <w:lang w:val="es-CL"/>
        </w:rPr>
        <w:t xml:space="preserve"> actuar en barrios o zonas determinadas, con la debida autorización.</w:t>
      </w:r>
    </w:p>
    <w:p w14:paraId="6F05716F" w14:textId="4E9021DD" w:rsidR="00716B47" w:rsidRDefault="00716B47" w:rsidP="00AF1BD9">
      <w:pPr>
        <w:spacing w:after="240" w:line="240" w:lineRule="atLeast"/>
        <w:jc w:val="both"/>
        <w:rPr>
          <w:rFonts w:asciiTheme="minorHAnsi" w:hAnsiTheme="minorHAnsi"/>
          <w:sz w:val="22"/>
          <w:szCs w:val="22"/>
          <w:lang w:val="es-CL"/>
        </w:rPr>
      </w:pPr>
      <w:r>
        <w:rPr>
          <w:rFonts w:asciiTheme="minorHAnsi" w:hAnsiTheme="minorHAnsi"/>
          <w:sz w:val="22"/>
          <w:szCs w:val="22"/>
          <w:lang w:val="es-CL"/>
        </w:rPr>
        <w:t xml:space="preserve">Aun cuando las modalidades de prestación de los servicios de SP son diversas, hay ciertas </w:t>
      </w:r>
      <w:r w:rsidRPr="00AF2053">
        <w:rPr>
          <w:rFonts w:asciiTheme="minorHAnsi" w:hAnsiTheme="minorHAnsi"/>
          <w:sz w:val="22"/>
          <w:szCs w:val="22"/>
          <w:lang w:val="es-CL"/>
        </w:rPr>
        <w:t xml:space="preserve">actividades que se reconocen </w:t>
      </w:r>
      <w:r>
        <w:rPr>
          <w:rFonts w:asciiTheme="minorHAnsi" w:hAnsiTheme="minorHAnsi"/>
          <w:sz w:val="22"/>
          <w:szCs w:val="22"/>
          <w:lang w:val="es-CL"/>
        </w:rPr>
        <w:t>en todas las legislaciones, como son la vigilancia y protección de bienes y personas, eventos públicos (Panamá y Costa Rica los mencionan específicamente), escoltas, transporte de valores, fabricación y comercialización de el</w:t>
      </w:r>
      <w:r w:rsidR="00413B6C">
        <w:rPr>
          <w:rFonts w:asciiTheme="minorHAnsi" w:hAnsiTheme="minorHAnsi"/>
          <w:sz w:val="22"/>
          <w:szCs w:val="22"/>
          <w:lang w:val="es-CL"/>
        </w:rPr>
        <w:t>ementos y sistemas de seguridad, asesorías en seguridad;</w:t>
      </w:r>
      <w:r>
        <w:rPr>
          <w:rFonts w:asciiTheme="minorHAnsi" w:hAnsiTheme="minorHAnsi"/>
          <w:sz w:val="22"/>
          <w:szCs w:val="22"/>
          <w:lang w:val="es-CL"/>
        </w:rPr>
        <w:t xml:space="preserve"> y</w:t>
      </w:r>
      <w:r w:rsidR="00413B6C">
        <w:rPr>
          <w:rFonts w:asciiTheme="minorHAnsi" w:hAnsiTheme="minorHAnsi"/>
          <w:sz w:val="22"/>
          <w:szCs w:val="22"/>
          <w:lang w:val="es-CL"/>
        </w:rPr>
        <w:t>,</w:t>
      </w:r>
      <w:r>
        <w:rPr>
          <w:rFonts w:asciiTheme="minorHAnsi" w:hAnsiTheme="minorHAnsi"/>
          <w:sz w:val="22"/>
          <w:szCs w:val="22"/>
          <w:lang w:val="es-CL"/>
        </w:rPr>
        <w:t xml:space="preserve"> en la mayoría están mencionadas las investigaciones privadas, con excepción de Nicaragua donde los investigadores privados no apa</w:t>
      </w:r>
      <w:r w:rsidR="00413B6C">
        <w:rPr>
          <w:rFonts w:asciiTheme="minorHAnsi" w:hAnsiTheme="minorHAnsi"/>
          <w:sz w:val="22"/>
          <w:szCs w:val="22"/>
          <w:lang w:val="es-CL"/>
        </w:rPr>
        <w:t>recen regulados en el Manual. La prestación de</w:t>
      </w:r>
      <w:r>
        <w:rPr>
          <w:rFonts w:asciiTheme="minorHAnsi" w:hAnsiTheme="minorHAnsi"/>
          <w:sz w:val="22"/>
          <w:szCs w:val="22"/>
          <w:lang w:val="es-CL"/>
        </w:rPr>
        <w:t xml:space="preserve"> servicio de escoltas en la norma cubana se </w:t>
      </w:r>
      <w:r w:rsidR="00413B6C" w:rsidRPr="00DA22AB">
        <w:rPr>
          <w:rFonts w:asciiTheme="minorHAnsi" w:hAnsiTheme="minorHAnsi"/>
          <w:sz w:val="22"/>
          <w:szCs w:val="22"/>
          <w:lang w:val="es-CL"/>
        </w:rPr>
        <w:t>puede dar</w:t>
      </w:r>
      <w:r w:rsidRPr="0018585E">
        <w:rPr>
          <w:rFonts w:asciiTheme="minorHAnsi" w:hAnsiTheme="minorHAnsi"/>
          <w:sz w:val="22"/>
          <w:szCs w:val="22"/>
          <w:lang w:val="es-CL"/>
        </w:rPr>
        <w:t xml:space="preserve"> sólo a extranjeros y con autorización del</w:t>
      </w:r>
      <w:r>
        <w:rPr>
          <w:rFonts w:asciiTheme="minorHAnsi" w:hAnsiTheme="minorHAnsi"/>
          <w:sz w:val="22"/>
          <w:szCs w:val="22"/>
          <w:lang w:val="es-CL"/>
        </w:rPr>
        <w:t xml:space="preserve"> Ministerio del Interior. La Ley Federal de México agrega los servicios de seguridad de la información</w:t>
      </w:r>
      <w:r>
        <w:rPr>
          <w:rStyle w:val="FootnoteReference"/>
          <w:rFonts w:asciiTheme="minorHAnsi" w:hAnsiTheme="minorHAnsi"/>
          <w:sz w:val="22"/>
          <w:szCs w:val="22"/>
          <w:lang w:val="es-CL"/>
        </w:rPr>
        <w:footnoteReference w:id="8"/>
      </w:r>
      <w:r>
        <w:rPr>
          <w:rFonts w:asciiTheme="minorHAnsi" w:hAnsiTheme="minorHAnsi"/>
          <w:sz w:val="22"/>
          <w:szCs w:val="22"/>
          <w:lang w:val="es-CL"/>
        </w:rPr>
        <w:t>; sistemas de prevención y responsabilidades, consistente en servicios para obtener informes de antecedentes, solvencia, localización o actividades de personas; y</w:t>
      </w:r>
      <w:r w:rsidR="0018585E">
        <w:rPr>
          <w:rFonts w:asciiTheme="minorHAnsi" w:hAnsiTheme="minorHAnsi"/>
          <w:sz w:val="22"/>
          <w:szCs w:val="22"/>
          <w:lang w:val="es-CL"/>
        </w:rPr>
        <w:t>,</w:t>
      </w:r>
      <w:r>
        <w:rPr>
          <w:rFonts w:asciiTheme="minorHAnsi" w:hAnsiTheme="minorHAnsi"/>
          <w:sz w:val="22"/>
          <w:szCs w:val="22"/>
          <w:lang w:val="es-CL"/>
        </w:rPr>
        <w:t xml:space="preserve"> la actividad relacionad</w:t>
      </w:r>
      <w:r w:rsidR="00413B6C">
        <w:rPr>
          <w:rFonts w:asciiTheme="minorHAnsi" w:hAnsiTheme="minorHAnsi"/>
          <w:sz w:val="22"/>
          <w:szCs w:val="22"/>
          <w:lang w:val="es-CL"/>
        </w:rPr>
        <w:t>a</w:t>
      </w:r>
      <w:r>
        <w:rPr>
          <w:rFonts w:asciiTheme="minorHAnsi" w:hAnsiTheme="minorHAnsi"/>
          <w:sz w:val="22"/>
          <w:szCs w:val="22"/>
          <w:lang w:val="es-CL"/>
        </w:rPr>
        <w:t xml:space="preserve"> con </w:t>
      </w:r>
      <w:r w:rsidR="00413B6C">
        <w:rPr>
          <w:rFonts w:asciiTheme="minorHAnsi" w:hAnsiTheme="minorHAnsi"/>
          <w:sz w:val="22"/>
          <w:szCs w:val="22"/>
          <w:lang w:val="es-CL"/>
        </w:rPr>
        <w:t xml:space="preserve">la </w:t>
      </w:r>
      <w:r>
        <w:rPr>
          <w:rFonts w:asciiTheme="minorHAnsi" w:hAnsiTheme="minorHAnsi"/>
          <w:sz w:val="22"/>
          <w:szCs w:val="22"/>
          <w:lang w:val="es-CL"/>
        </w:rPr>
        <w:t>instalación o comercialización de sistemas de blindaje</w:t>
      </w:r>
      <w:r w:rsidRPr="00FE6178">
        <w:rPr>
          <w:rFonts w:asciiTheme="minorHAnsi" w:hAnsiTheme="minorHAnsi"/>
          <w:sz w:val="22"/>
          <w:szCs w:val="22"/>
          <w:lang w:val="es-CL"/>
        </w:rPr>
        <w:t>.</w:t>
      </w:r>
      <w:r w:rsidR="002D2C8A">
        <w:rPr>
          <w:rFonts w:asciiTheme="minorHAnsi" w:hAnsiTheme="minorHAnsi"/>
          <w:sz w:val="22"/>
          <w:szCs w:val="22"/>
          <w:lang w:val="es-CL"/>
        </w:rPr>
        <w:t xml:space="preserve"> La ley de Guatemala especifica una prestación de servicio que las demás leyes no mencionan, como </w:t>
      </w:r>
      <w:r w:rsidR="00685CB5">
        <w:rPr>
          <w:rFonts w:asciiTheme="minorHAnsi" w:hAnsiTheme="minorHAnsi"/>
          <w:sz w:val="22"/>
          <w:szCs w:val="22"/>
          <w:lang w:val="es-CL"/>
        </w:rPr>
        <w:t>es</w:t>
      </w:r>
      <w:r w:rsidR="002D2C8A">
        <w:rPr>
          <w:rFonts w:asciiTheme="minorHAnsi" w:hAnsiTheme="minorHAnsi"/>
          <w:sz w:val="22"/>
          <w:szCs w:val="22"/>
          <w:lang w:val="es-CL"/>
        </w:rPr>
        <w:t xml:space="preserve"> la vigilancia o custodia, protección y defensa en el transporte de personas y bienes, por vía terrestre, aérea, fluvial o marítima  y la instalación y monitoreo de dispositivos electrónicos satelitales o de posicionamiento global, o tecnología para la protección de personas y bienes</w:t>
      </w:r>
      <w:r w:rsidR="002D2C8A">
        <w:rPr>
          <w:rStyle w:val="FootnoteReference"/>
          <w:rFonts w:asciiTheme="minorHAnsi" w:hAnsiTheme="minorHAnsi"/>
          <w:sz w:val="22"/>
          <w:szCs w:val="22"/>
          <w:lang w:val="es-CL"/>
        </w:rPr>
        <w:footnoteReference w:id="9"/>
      </w:r>
      <w:r w:rsidR="002D2C8A">
        <w:rPr>
          <w:rFonts w:asciiTheme="minorHAnsi" w:hAnsiTheme="minorHAnsi"/>
          <w:sz w:val="22"/>
          <w:szCs w:val="22"/>
          <w:lang w:val="es-CL"/>
        </w:rPr>
        <w:t>.</w:t>
      </w:r>
      <w:r w:rsidR="00685CB5">
        <w:rPr>
          <w:rFonts w:asciiTheme="minorHAnsi" w:hAnsiTheme="minorHAnsi"/>
          <w:sz w:val="22"/>
          <w:szCs w:val="22"/>
          <w:lang w:val="es-CL"/>
        </w:rPr>
        <w:t xml:space="preserve"> En relación a esta última norma, cabe preguntarse si</w:t>
      </w:r>
      <w:r w:rsidR="00B403EB">
        <w:rPr>
          <w:rFonts w:asciiTheme="minorHAnsi" w:hAnsiTheme="minorHAnsi"/>
          <w:sz w:val="22"/>
          <w:szCs w:val="22"/>
          <w:lang w:val="es-CL"/>
        </w:rPr>
        <w:t xml:space="preserve"> corresponden a</w:t>
      </w:r>
      <w:r w:rsidR="00685CB5">
        <w:rPr>
          <w:rFonts w:asciiTheme="minorHAnsi" w:hAnsiTheme="minorHAnsi"/>
          <w:sz w:val="22"/>
          <w:szCs w:val="22"/>
          <w:lang w:val="es-CL"/>
        </w:rPr>
        <w:t xml:space="preserve"> servicios de carácter militar</w:t>
      </w:r>
      <w:r w:rsidR="00ED16D2">
        <w:rPr>
          <w:rFonts w:asciiTheme="minorHAnsi" w:hAnsiTheme="minorHAnsi"/>
          <w:sz w:val="22"/>
          <w:szCs w:val="22"/>
          <w:lang w:val="es-CL"/>
        </w:rPr>
        <w:t>; ciertamente la frontera entre los servicios militares y los que no los son, puede ser difusa.</w:t>
      </w:r>
    </w:p>
    <w:p w14:paraId="3EDDAE1A" w14:textId="060A080F" w:rsidR="00F54A46" w:rsidRDefault="00416E23" w:rsidP="00416E23">
      <w:pPr>
        <w:pStyle w:val="Default"/>
        <w:spacing w:after="240" w:line="240" w:lineRule="atLeast"/>
        <w:jc w:val="both"/>
        <w:rPr>
          <w:rFonts w:asciiTheme="minorHAnsi" w:hAnsiTheme="minorHAnsi"/>
          <w:sz w:val="22"/>
          <w:szCs w:val="22"/>
        </w:rPr>
      </w:pPr>
      <w:r>
        <w:rPr>
          <w:rFonts w:asciiTheme="minorHAnsi" w:hAnsiTheme="minorHAnsi"/>
          <w:sz w:val="22"/>
          <w:szCs w:val="22"/>
        </w:rPr>
        <w:t xml:space="preserve">En cuanto a las normas que refieren a los derechos humanos, es interesante destacar que las leyes de El </w:t>
      </w:r>
      <w:r w:rsidRPr="000769F0">
        <w:rPr>
          <w:rFonts w:asciiTheme="minorHAnsi" w:hAnsiTheme="minorHAnsi"/>
          <w:color w:val="auto"/>
          <w:sz w:val="22"/>
          <w:szCs w:val="22"/>
        </w:rPr>
        <w:t>Salvador y Guatemala (de 2000 y 2010, respectivamente) aluden en sus Considerandos a los Acuerdos de Paz firmados en Chapultepec en 1992 en el caso de El Salvador</w:t>
      </w:r>
      <w:r w:rsidRPr="000769F0">
        <w:rPr>
          <w:rStyle w:val="FootnoteReference"/>
          <w:rFonts w:asciiTheme="minorHAnsi" w:hAnsiTheme="minorHAnsi"/>
          <w:color w:val="auto"/>
          <w:sz w:val="22"/>
          <w:szCs w:val="22"/>
        </w:rPr>
        <w:footnoteReference w:id="10"/>
      </w:r>
      <w:r w:rsidRPr="000769F0">
        <w:rPr>
          <w:rFonts w:asciiTheme="minorHAnsi" w:hAnsiTheme="minorHAnsi"/>
          <w:color w:val="auto"/>
          <w:sz w:val="22"/>
          <w:szCs w:val="22"/>
        </w:rPr>
        <w:t>, y los Acuerdos de Paz de Guatemala</w:t>
      </w:r>
      <w:r w:rsidRPr="000769F0">
        <w:rPr>
          <w:rStyle w:val="FootnoteReference"/>
          <w:rFonts w:asciiTheme="minorHAnsi" w:hAnsiTheme="minorHAnsi"/>
          <w:color w:val="auto"/>
          <w:sz w:val="22"/>
          <w:szCs w:val="22"/>
        </w:rPr>
        <w:footnoteReference w:id="11"/>
      </w:r>
      <w:r w:rsidRPr="000769F0">
        <w:rPr>
          <w:rFonts w:asciiTheme="minorHAnsi" w:hAnsiTheme="minorHAnsi"/>
          <w:color w:val="auto"/>
          <w:sz w:val="22"/>
          <w:szCs w:val="22"/>
        </w:rPr>
        <w:t xml:space="preserve"> </w:t>
      </w:r>
      <w:r w:rsidRPr="000769F0">
        <w:rPr>
          <w:rFonts w:asciiTheme="minorHAnsi" w:hAnsiTheme="minorHAnsi"/>
          <w:color w:val="auto"/>
          <w:sz w:val="22"/>
          <w:szCs w:val="22"/>
        </w:rPr>
        <w:lastRenderedPageBreak/>
        <w:t xml:space="preserve">(1991-1996). De esta forma, la ley de Guatemala menciona los derechos humanos como un objetivo a proteger junto al derecho personal y colectivo de seguridad, con una adecuada regulación que “propicie </w:t>
      </w:r>
      <w:r w:rsidRPr="009460C7">
        <w:rPr>
          <w:rFonts w:asciiTheme="minorHAnsi" w:hAnsiTheme="minorHAnsi"/>
          <w:sz w:val="22"/>
          <w:szCs w:val="22"/>
        </w:rPr>
        <w:t>el combate del Estado a los grupos armados ilegales y a los cuerpos de seguridad al margen de la ley</w:t>
      </w:r>
      <w:r>
        <w:rPr>
          <w:rFonts w:asciiTheme="minorHAnsi" w:hAnsiTheme="minorHAnsi"/>
          <w:sz w:val="22"/>
          <w:szCs w:val="22"/>
        </w:rPr>
        <w:t xml:space="preserve">”; y </w:t>
      </w:r>
      <w:r w:rsidR="00062A3B">
        <w:rPr>
          <w:rFonts w:asciiTheme="minorHAnsi" w:hAnsiTheme="minorHAnsi"/>
          <w:sz w:val="22"/>
          <w:szCs w:val="22"/>
        </w:rPr>
        <w:t>son</w:t>
      </w:r>
      <w:r>
        <w:rPr>
          <w:rFonts w:asciiTheme="minorHAnsi" w:hAnsiTheme="minorHAnsi"/>
          <w:sz w:val="22"/>
          <w:szCs w:val="22"/>
        </w:rPr>
        <w:t xml:space="preserve"> un principio rector de la seguridad pública en El Salvador. Guatemala, en las disposiciones generales somete a las personas naturales y jurídicas prestadoras de servicios de seguridad privada a la Constitución, las leyes y a los tratados sobre derechos humanos vigentes (Art. 4); también considera entre las infracciones muy graves el “</w:t>
      </w:r>
      <w:r w:rsidRPr="00F72C0D">
        <w:rPr>
          <w:rFonts w:asciiTheme="minorHAnsi" w:hAnsiTheme="minorHAnsi"/>
          <w:sz w:val="22"/>
          <w:szCs w:val="22"/>
        </w:rPr>
        <w:t>Utilizar para sus operaciones e investigaciones, procedimientos que atenten contra el derecho a la dignidad, a la intimidad personal o familiar y al secreto de las comunicaciones, o cualquier otro derecho protegido por la Constitución Política de la República de Guatemala y los tratados internacionales en materia de derechos humanos”</w:t>
      </w:r>
      <w:r>
        <w:rPr>
          <w:rStyle w:val="FootnoteReference"/>
          <w:rFonts w:asciiTheme="minorHAnsi" w:hAnsiTheme="minorHAnsi"/>
          <w:sz w:val="22"/>
          <w:szCs w:val="22"/>
        </w:rPr>
        <w:footnoteReference w:id="12"/>
      </w:r>
      <w:r w:rsidRPr="00F72C0D">
        <w:rPr>
          <w:rFonts w:asciiTheme="minorHAnsi" w:hAnsiTheme="minorHAnsi"/>
          <w:sz w:val="22"/>
          <w:szCs w:val="22"/>
        </w:rPr>
        <w:t>.</w:t>
      </w:r>
      <w:r>
        <w:rPr>
          <w:rFonts w:asciiTheme="minorHAnsi" w:hAnsiTheme="minorHAnsi"/>
          <w:sz w:val="22"/>
          <w:szCs w:val="22"/>
        </w:rPr>
        <w:t xml:space="preserve"> El Salvador</w:t>
      </w:r>
      <w:r w:rsidR="00062A3B">
        <w:rPr>
          <w:rFonts w:asciiTheme="minorHAnsi" w:hAnsiTheme="minorHAnsi"/>
          <w:sz w:val="22"/>
          <w:szCs w:val="22"/>
        </w:rPr>
        <w:t>, por su parte,</w:t>
      </w:r>
      <w:r>
        <w:rPr>
          <w:rFonts w:asciiTheme="minorHAnsi" w:hAnsiTheme="minorHAnsi"/>
          <w:sz w:val="22"/>
          <w:szCs w:val="22"/>
        </w:rPr>
        <w:t xml:space="preserve"> exige a los responsables organizativos y operativos de los servicios de SP tener conocimiento sobre las leyes vigentes en materia de derechos humanos, garantías procesales y seguridad pública y privada, y antecedentes de respeto a los mismos, lo que deberá comprobar la Policía Nacional</w:t>
      </w:r>
      <w:r>
        <w:rPr>
          <w:rStyle w:val="FootnoteReference"/>
          <w:rFonts w:asciiTheme="minorHAnsi" w:hAnsiTheme="minorHAnsi"/>
          <w:sz w:val="22"/>
          <w:szCs w:val="22"/>
        </w:rPr>
        <w:footnoteReference w:id="13"/>
      </w:r>
      <w:r w:rsidR="00F54A46">
        <w:rPr>
          <w:rFonts w:asciiTheme="minorHAnsi" w:hAnsiTheme="minorHAnsi"/>
          <w:sz w:val="22"/>
          <w:szCs w:val="22"/>
        </w:rPr>
        <w:t>.</w:t>
      </w:r>
    </w:p>
    <w:p w14:paraId="596D022C" w14:textId="596C014A" w:rsidR="00416E23" w:rsidRDefault="00416E23" w:rsidP="00416E23">
      <w:pPr>
        <w:pStyle w:val="Default"/>
        <w:spacing w:after="240" w:line="240" w:lineRule="atLeast"/>
        <w:jc w:val="both"/>
        <w:rPr>
          <w:rFonts w:asciiTheme="minorHAnsi" w:hAnsiTheme="minorHAnsi"/>
          <w:sz w:val="22"/>
          <w:szCs w:val="22"/>
        </w:rPr>
      </w:pPr>
      <w:r>
        <w:rPr>
          <w:rFonts w:asciiTheme="minorHAnsi" w:hAnsiTheme="minorHAnsi"/>
          <w:sz w:val="22"/>
          <w:szCs w:val="22"/>
        </w:rPr>
        <w:t>Las leyes especiales de Panamá y Cuba, así como el Manual de la Vigilancia Civil de Nicaragua, no mencionan el concepto de derechos humanos</w:t>
      </w:r>
      <w:r>
        <w:rPr>
          <w:rStyle w:val="FootnoteReference"/>
          <w:rFonts w:asciiTheme="minorHAnsi" w:hAnsiTheme="minorHAnsi"/>
          <w:sz w:val="22"/>
          <w:szCs w:val="22"/>
        </w:rPr>
        <w:footnoteReference w:id="14"/>
      </w:r>
      <w:r>
        <w:rPr>
          <w:rFonts w:asciiTheme="minorHAnsi" w:hAnsiTheme="minorHAnsi"/>
          <w:sz w:val="22"/>
          <w:szCs w:val="22"/>
        </w:rPr>
        <w:t xml:space="preserve">; Honduras, aunque no los menciona en el reglamento especial, hace extensivos </w:t>
      </w:r>
      <w:r w:rsidR="00B71718">
        <w:rPr>
          <w:rFonts w:asciiTheme="minorHAnsi" w:hAnsiTheme="minorHAnsi"/>
          <w:sz w:val="22"/>
          <w:szCs w:val="22"/>
        </w:rPr>
        <w:t>a la seguridad privada</w:t>
      </w:r>
      <w:r w:rsidR="006F2EEF">
        <w:rPr>
          <w:rFonts w:asciiTheme="minorHAnsi" w:hAnsiTheme="minorHAnsi"/>
          <w:sz w:val="22"/>
          <w:szCs w:val="22"/>
        </w:rPr>
        <w:t xml:space="preserve"> </w:t>
      </w:r>
      <w:r>
        <w:rPr>
          <w:rFonts w:asciiTheme="minorHAnsi" w:hAnsiTheme="minorHAnsi"/>
          <w:sz w:val="22"/>
          <w:szCs w:val="22"/>
        </w:rPr>
        <w:t xml:space="preserve">los principios que rigen a la policía tratándose de la comisión de arbitrariedades. El Reglamento </w:t>
      </w:r>
      <w:r w:rsidRPr="003976C6">
        <w:rPr>
          <w:rFonts w:asciiTheme="minorHAnsi" w:hAnsiTheme="minorHAnsi"/>
          <w:sz w:val="22"/>
          <w:szCs w:val="22"/>
        </w:rPr>
        <w:t>de la LF de</w:t>
      </w:r>
      <w:r>
        <w:rPr>
          <w:rFonts w:asciiTheme="minorHAnsi" w:hAnsiTheme="minorHAnsi"/>
          <w:sz w:val="22"/>
          <w:szCs w:val="22"/>
        </w:rPr>
        <w:t xml:space="preserve"> México y el de Costa Rica mencionan la protección de los derechos humanos dentro de los principios de actuación del personal operativo</w:t>
      </w:r>
      <w:r>
        <w:rPr>
          <w:rStyle w:val="FootnoteReference"/>
          <w:rFonts w:asciiTheme="minorHAnsi" w:hAnsiTheme="minorHAnsi"/>
          <w:sz w:val="22"/>
          <w:szCs w:val="22"/>
        </w:rPr>
        <w:footnoteReference w:id="15"/>
      </w:r>
      <w:r>
        <w:rPr>
          <w:rFonts w:asciiTheme="minorHAnsi" w:hAnsiTheme="minorHAnsi"/>
          <w:sz w:val="22"/>
          <w:szCs w:val="22"/>
        </w:rPr>
        <w:t xml:space="preserve">. El Reglamento de Honduras al detallar derechos y obligaciones de los trabajadores dispone que se les </w:t>
      </w:r>
      <w:proofErr w:type="gramStart"/>
      <w:r>
        <w:rPr>
          <w:rFonts w:asciiTheme="minorHAnsi" w:hAnsiTheme="minorHAnsi"/>
          <w:sz w:val="22"/>
          <w:szCs w:val="22"/>
        </w:rPr>
        <w:t>deben</w:t>
      </w:r>
      <w:proofErr w:type="gramEnd"/>
      <w:r>
        <w:rPr>
          <w:rFonts w:asciiTheme="minorHAnsi" w:hAnsiTheme="minorHAnsi"/>
          <w:sz w:val="22"/>
          <w:szCs w:val="22"/>
        </w:rPr>
        <w:t xml:space="preserve"> respetar los derechos humanos y fundamentales consignados en la Constitución</w:t>
      </w:r>
      <w:r>
        <w:rPr>
          <w:rStyle w:val="FootnoteReference"/>
          <w:rFonts w:asciiTheme="minorHAnsi" w:hAnsiTheme="minorHAnsi"/>
          <w:sz w:val="22"/>
          <w:szCs w:val="22"/>
        </w:rPr>
        <w:footnoteReference w:id="16"/>
      </w:r>
      <w:r>
        <w:rPr>
          <w:rFonts w:asciiTheme="minorHAnsi" w:hAnsiTheme="minorHAnsi"/>
          <w:sz w:val="22"/>
          <w:szCs w:val="22"/>
        </w:rPr>
        <w:t>.</w:t>
      </w:r>
    </w:p>
    <w:p w14:paraId="45F92CF3" w14:textId="1F7A578A" w:rsidR="00416E23" w:rsidRPr="006F1FCC" w:rsidRDefault="00416E23" w:rsidP="00416E23">
      <w:pPr>
        <w:pStyle w:val="Default"/>
        <w:spacing w:after="240" w:line="240" w:lineRule="atLeast"/>
        <w:jc w:val="both"/>
        <w:rPr>
          <w:rFonts w:asciiTheme="minorHAnsi" w:hAnsiTheme="minorHAnsi"/>
          <w:color w:val="auto"/>
          <w:sz w:val="22"/>
          <w:szCs w:val="22"/>
        </w:rPr>
      </w:pPr>
      <w:r w:rsidRPr="006F1FCC">
        <w:rPr>
          <w:rFonts w:asciiTheme="minorHAnsi" w:hAnsiTheme="minorHAnsi"/>
          <w:color w:val="auto"/>
          <w:sz w:val="22"/>
          <w:szCs w:val="22"/>
        </w:rPr>
        <w:t xml:space="preserve">No hay menciones al derecho Internacional Humanitario en ninguna de las regulaciones analizadas, y menos aún a la posibilidad de que los prestadores de seguridad privada tomen parte en hostilidades. Excepcionalmente, los Decretos de Panamá hacen alusión a la situación de conflicto interno o declaración de guerra, </w:t>
      </w:r>
      <w:r w:rsidR="0047155E">
        <w:rPr>
          <w:rFonts w:asciiTheme="minorHAnsi" w:hAnsiTheme="minorHAnsi"/>
          <w:color w:val="auto"/>
          <w:sz w:val="22"/>
          <w:szCs w:val="22"/>
        </w:rPr>
        <w:t>señalando</w:t>
      </w:r>
      <w:r w:rsidRPr="006F1FCC">
        <w:rPr>
          <w:rFonts w:asciiTheme="minorHAnsi" w:hAnsiTheme="minorHAnsi"/>
          <w:color w:val="auto"/>
          <w:sz w:val="22"/>
          <w:szCs w:val="22"/>
        </w:rPr>
        <w:t xml:space="preserve"> que las armas de la</w:t>
      </w:r>
      <w:r w:rsidR="005D4BE9">
        <w:rPr>
          <w:rFonts w:asciiTheme="minorHAnsi" w:hAnsiTheme="minorHAnsi"/>
          <w:color w:val="auto"/>
          <w:sz w:val="22"/>
          <w:szCs w:val="22"/>
        </w:rPr>
        <w:t>s</w:t>
      </w:r>
      <w:r w:rsidRPr="006F1FCC">
        <w:rPr>
          <w:rFonts w:asciiTheme="minorHAnsi" w:hAnsiTheme="minorHAnsi"/>
          <w:color w:val="auto"/>
          <w:sz w:val="22"/>
          <w:szCs w:val="22"/>
        </w:rPr>
        <w:t xml:space="preserve"> agencia</w:t>
      </w:r>
      <w:r w:rsidR="005D4BE9">
        <w:rPr>
          <w:rFonts w:asciiTheme="minorHAnsi" w:hAnsiTheme="minorHAnsi"/>
          <w:color w:val="auto"/>
          <w:sz w:val="22"/>
          <w:szCs w:val="22"/>
        </w:rPr>
        <w:t>s</w:t>
      </w:r>
      <w:r w:rsidRPr="006F1FCC">
        <w:rPr>
          <w:rFonts w:asciiTheme="minorHAnsi" w:hAnsiTheme="minorHAnsi"/>
          <w:color w:val="auto"/>
          <w:sz w:val="22"/>
          <w:szCs w:val="22"/>
        </w:rPr>
        <w:t xml:space="preserve"> de SP podrán pasar a control directo del Ejecutivo por decisión del Presidente de la República y Ministro de Gobierno y Justicia</w:t>
      </w:r>
      <w:r w:rsidRPr="006F1FCC">
        <w:rPr>
          <w:rStyle w:val="FootnoteReference"/>
          <w:rFonts w:asciiTheme="minorHAnsi" w:hAnsiTheme="minorHAnsi"/>
          <w:color w:val="auto"/>
          <w:sz w:val="22"/>
          <w:szCs w:val="22"/>
        </w:rPr>
        <w:footnoteReference w:id="17"/>
      </w:r>
      <w:r w:rsidRPr="006F1FCC">
        <w:rPr>
          <w:rFonts w:asciiTheme="minorHAnsi" w:hAnsiTheme="minorHAnsi"/>
          <w:color w:val="auto"/>
          <w:sz w:val="22"/>
          <w:szCs w:val="22"/>
        </w:rPr>
        <w:t>.</w:t>
      </w:r>
    </w:p>
    <w:p w14:paraId="033E2D63" w14:textId="77777777" w:rsidR="00416E23" w:rsidRPr="006F1FCC" w:rsidRDefault="00416E23" w:rsidP="00416E23">
      <w:pPr>
        <w:spacing w:after="240" w:line="240" w:lineRule="atLeast"/>
        <w:jc w:val="both"/>
        <w:rPr>
          <w:rFonts w:asciiTheme="minorHAnsi" w:hAnsiTheme="minorHAnsi"/>
          <w:sz w:val="22"/>
          <w:szCs w:val="22"/>
          <w:lang w:val="es-CL"/>
        </w:rPr>
      </w:pPr>
      <w:r w:rsidRPr="006F1FCC">
        <w:rPr>
          <w:rFonts w:asciiTheme="minorHAnsi" w:hAnsiTheme="minorHAnsi"/>
          <w:sz w:val="22"/>
          <w:szCs w:val="22"/>
          <w:lang w:val="es-CL"/>
        </w:rPr>
        <w:t xml:space="preserve">En materia de convenciones y tratados internacionales, La Ley de Costa Rica los menciona sólo para referirse a la seguridad de las representaciones diplomáticas cuyo personal debidamente acreditado se rige por ellos, y en su ausencia por lo dispuesto en las leyes nacionales. Cuba, por su parte, alude a las convenciones y tratados al recordar que el Ministerio del Interior es el organismo competente en </w:t>
      </w:r>
      <w:r w:rsidRPr="006F1FCC">
        <w:rPr>
          <w:rFonts w:asciiTheme="minorHAnsi" w:hAnsiTheme="minorHAnsi"/>
          <w:sz w:val="22"/>
          <w:szCs w:val="22"/>
          <w:lang w:val="es-CL"/>
        </w:rPr>
        <w:lastRenderedPageBreak/>
        <w:t>materia de seguridad y protección física, y en todas aquellas actividades en que el Estado cubano establezca tratados internacionales en la materia</w:t>
      </w:r>
      <w:r w:rsidRPr="006F1FCC">
        <w:rPr>
          <w:rStyle w:val="FootnoteReference"/>
          <w:rFonts w:asciiTheme="minorHAnsi" w:hAnsiTheme="minorHAnsi"/>
          <w:sz w:val="22"/>
          <w:szCs w:val="22"/>
          <w:lang w:val="es-CL"/>
        </w:rPr>
        <w:footnoteReference w:id="18"/>
      </w:r>
      <w:r w:rsidRPr="006F1FCC">
        <w:rPr>
          <w:rFonts w:asciiTheme="minorHAnsi" w:hAnsiTheme="minorHAnsi"/>
          <w:sz w:val="22"/>
          <w:szCs w:val="22"/>
          <w:lang w:val="es-CL"/>
        </w:rPr>
        <w:t>.</w:t>
      </w:r>
    </w:p>
    <w:p w14:paraId="035FF0E8" w14:textId="33DC3508" w:rsidR="00416E23" w:rsidRPr="006F1FCC" w:rsidRDefault="00416E23" w:rsidP="00416E23">
      <w:pPr>
        <w:pStyle w:val="Default"/>
        <w:spacing w:after="240" w:line="240" w:lineRule="atLeast"/>
        <w:jc w:val="both"/>
        <w:rPr>
          <w:rFonts w:asciiTheme="minorHAnsi" w:hAnsiTheme="minorHAnsi"/>
          <w:color w:val="auto"/>
          <w:sz w:val="22"/>
          <w:szCs w:val="22"/>
        </w:rPr>
      </w:pPr>
      <w:r w:rsidRPr="006F1FCC">
        <w:rPr>
          <w:rFonts w:asciiTheme="minorHAnsi" w:hAnsiTheme="minorHAnsi"/>
          <w:color w:val="auto"/>
          <w:sz w:val="22"/>
          <w:szCs w:val="22"/>
        </w:rPr>
        <w:t>Como sea, la mayoría de los países carece de reglas específicas que permitan operar en la práctica los derechos humanos</w:t>
      </w:r>
      <w:r w:rsidR="00911B89">
        <w:rPr>
          <w:rFonts w:asciiTheme="minorHAnsi" w:hAnsiTheme="minorHAnsi"/>
          <w:color w:val="auto"/>
          <w:sz w:val="22"/>
          <w:szCs w:val="22"/>
        </w:rPr>
        <w:t xml:space="preserve"> en las actividad</w:t>
      </w:r>
      <w:r w:rsidR="00932C53">
        <w:rPr>
          <w:rFonts w:asciiTheme="minorHAnsi" w:hAnsiTheme="minorHAnsi"/>
          <w:color w:val="auto"/>
          <w:sz w:val="22"/>
          <w:szCs w:val="22"/>
        </w:rPr>
        <w:t>es de seguridad privada</w:t>
      </w:r>
      <w:r w:rsidRPr="006F1FCC">
        <w:rPr>
          <w:rFonts w:asciiTheme="minorHAnsi" w:hAnsiTheme="minorHAnsi"/>
          <w:color w:val="auto"/>
          <w:sz w:val="22"/>
          <w:szCs w:val="22"/>
        </w:rPr>
        <w:t>, lo que se podría lograr estableci</w:t>
      </w:r>
      <w:r w:rsidR="00911B89">
        <w:rPr>
          <w:rFonts w:asciiTheme="minorHAnsi" w:hAnsiTheme="minorHAnsi"/>
          <w:color w:val="auto"/>
          <w:sz w:val="22"/>
          <w:szCs w:val="22"/>
        </w:rPr>
        <w:t>é</w:t>
      </w:r>
      <w:r w:rsidRPr="006F1FCC">
        <w:rPr>
          <w:rFonts w:asciiTheme="minorHAnsi" w:hAnsiTheme="minorHAnsi"/>
          <w:color w:val="auto"/>
          <w:sz w:val="22"/>
          <w:szCs w:val="22"/>
        </w:rPr>
        <w:t>ndo</w:t>
      </w:r>
      <w:r w:rsidR="00911B89">
        <w:rPr>
          <w:rFonts w:asciiTheme="minorHAnsi" w:hAnsiTheme="minorHAnsi"/>
          <w:color w:val="auto"/>
          <w:sz w:val="22"/>
          <w:szCs w:val="22"/>
        </w:rPr>
        <w:t>los</w:t>
      </w:r>
      <w:r w:rsidR="00932C53">
        <w:rPr>
          <w:rFonts w:asciiTheme="minorHAnsi" w:hAnsiTheme="minorHAnsi"/>
          <w:color w:val="auto"/>
          <w:sz w:val="22"/>
          <w:szCs w:val="22"/>
        </w:rPr>
        <w:t xml:space="preserve"> como</w:t>
      </w:r>
      <w:r w:rsidRPr="006F1FCC">
        <w:rPr>
          <w:rFonts w:asciiTheme="minorHAnsi" w:hAnsiTheme="minorHAnsi"/>
          <w:color w:val="auto"/>
          <w:sz w:val="22"/>
          <w:szCs w:val="22"/>
        </w:rPr>
        <w:t xml:space="preserve"> estándares de evaluación de las actividades, asociándolos a infracciones concretas con sus respectivas sanciones</w:t>
      </w:r>
      <w:r w:rsidR="00932C53">
        <w:rPr>
          <w:rFonts w:asciiTheme="minorHAnsi" w:hAnsiTheme="minorHAnsi"/>
          <w:color w:val="auto"/>
          <w:sz w:val="22"/>
          <w:szCs w:val="22"/>
        </w:rPr>
        <w:t>, etc.</w:t>
      </w:r>
      <w:r w:rsidRPr="006F1FCC">
        <w:rPr>
          <w:rFonts w:asciiTheme="minorHAnsi" w:hAnsiTheme="minorHAnsi"/>
          <w:color w:val="auto"/>
          <w:sz w:val="22"/>
          <w:szCs w:val="22"/>
        </w:rPr>
        <w:t xml:space="preserve">; a esto </w:t>
      </w:r>
      <w:r w:rsidRPr="0054453A">
        <w:rPr>
          <w:rFonts w:asciiTheme="minorHAnsi" w:hAnsiTheme="minorHAnsi"/>
          <w:color w:val="auto"/>
          <w:sz w:val="22"/>
          <w:szCs w:val="22"/>
        </w:rPr>
        <w:t xml:space="preserve">se </w:t>
      </w:r>
      <w:r w:rsidR="009C52FB" w:rsidRPr="0054453A">
        <w:rPr>
          <w:rFonts w:asciiTheme="minorHAnsi" w:hAnsiTheme="minorHAnsi"/>
          <w:color w:val="auto"/>
          <w:sz w:val="22"/>
          <w:szCs w:val="22"/>
        </w:rPr>
        <w:t>suma</w:t>
      </w:r>
      <w:r w:rsidRPr="0054453A">
        <w:rPr>
          <w:rFonts w:asciiTheme="minorHAnsi" w:hAnsiTheme="minorHAnsi"/>
          <w:color w:val="auto"/>
          <w:sz w:val="22"/>
          <w:szCs w:val="22"/>
        </w:rPr>
        <w:t xml:space="preserve"> la ausencia</w:t>
      </w:r>
      <w:r w:rsidRPr="006F1FCC">
        <w:rPr>
          <w:rFonts w:asciiTheme="minorHAnsi" w:hAnsiTheme="minorHAnsi"/>
          <w:color w:val="auto"/>
          <w:sz w:val="22"/>
          <w:szCs w:val="22"/>
        </w:rPr>
        <w:t xml:space="preserve"> de exigencias precisas sobre la materia en los contenidos de formación. Considerando el espacio social y jurídico híbrido en que actúa la seguridad privada, y la poca visibilidad de estas actividades más bien opacas -especialmente en países con altos índices de violencia y delincuencia-, sumados a la falta de confianza en las instituciones policiales, la posibilidad de vulnerar derechos es alta y se requiere de normas precisas que los protejan. A esto hay que agregar las bajas exigencias educacionales para el personal operativo y las debilidades de su entrenamiento, que hacen más difícil una buena comprensión e internalización de normas jurídicas y principios abstractos.</w:t>
      </w:r>
    </w:p>
    <w:p w14:paraId="12A9A1C5" w14:textId="77777777" w:rsidR="00865956" w:rsidRPr="00865956" w:rsidRDefault="00865956" w:rsidP="00865956">
      <w:pPr>
        <w:jc w:val="both"/>
        <w:rPr>
          <w:rFonts w:asciiTheme="minorHAnsi" w:hAnsiTheme="minorHAnsi"/>
          <w:i/>
          <w:sz w:val="22"/>
          <w:szCs w:val="22"/>
          <w:lang w:val="es-ES"/>
        </w:rPr>
      </w:pPr>
      <w:r w:rsidRPr="00865956">
        <w:rPr>
          <w:rFonts w:asciiTheme="minorHAnsi" w:hAnsiTheme="minorHAnsi"/>
          <w:i/>
          <w:sz w:val="22"/>
          <w:szCs w:val="22"/>
          <w:lang w:val="es-ES"/>
        </w:rPr>
        <w:t>Desde el punto de vista de los prestadores de servicios:</w:t>
      </w:r>
    </w:p>
    <w:p w14:paraId="10AFB07E" w14:textId="77777777" w:rsidR="00865956" w:rsidRDefault="00865956" w:rsidP="00865956">
      <w:pPr>
        <w:jc w:val="both"/>
        <w:rPr>
          <w:i/>
          <w:lang w:val="es-ES"/>
        </w:rPr>
      </w:pPr>
    </w:p>
    <w:p w14:paraId="3F128344" w14:textId="05F444E2" w:rsidR="00716B47" w:rsidRDefault="00716B47" w:rsidP="00865956">
      <w:pPr>
        <w:jc w:val="both"/>
        <w:rPr>
          <w:rFonts w:asciiTheme="minorHAnsi" w:hAnsiTheme="minorHAnsi"/>
          <w:sz w:val="22"/>
          <w:szCs w:val="22"/>
          <w:lang w:val="es-CL"/>
        </w:rPr>
      </w:pPr>
      <w:r>
        <w:rPr>
          <w:rFonts w:asciiTheme="minorHAnsi" w:hAnsiTheme="minorHAnsi"/>
          <w:sz w:val="22"/>
          <w:szCs w:val="22"/>
          <w:lang w:val="es-CL"/>
        </w:rPr>
        <w:t xml:space="preserve">Los países reconocen la participación de personas físicas y jurídicas en la industria de la seguridad privada, ya sea que presten </w:t>
      </w:r>
      <w:r w:rsidR="00552E83">
        <w:rPr>
          <w:rFonts w:asciiTheme="minorHAnsi" w:hAnsiTheme="minorHAnsi"/>
          <w:sz w:val="22"/>
          <w:szCs w:val="22"/>
          <w:lang w:val="es-CL"/>
        </w:rPr>
        <w:t xml:space="preserve">servicios </w:t>
      </w:r>
      <w:r>
        <w:rPr>
          <w:rFonts w:asciiTheme="minorHAnsi" w:hAnsiTheme="minorHAnsi"/>
          <w:sz w:val="22"/>
          <w:szCs w:val="22"/>
          <w:lang w:val="es-CL"/>
        </w:rPr>
        <w:t>de manera individual o colectiva (Costa Rica, Nicaragua, México, El Salvador)</w:t>
      </w:r>
      <w:r w:rsidR="00991D66">
        <w:rPr>
          <w:rFonts w:asciiTheme="minorHAnsi" w:hAnsiTheme="minorHAnsi"/>
          <w:sz w:val="22"/>
          <w:szCs w:val="22"/>
          <w:lang w:val="es-CL"/>
        </w:rPr>
        <w:t>.</w:t>
      </w:r>
      <w:r>
        <w:rPr>
          <w:rFonts w:asciiTheme="minorHAnsi" w:hAnsiTheme="minorHAnsi"/>
          <w:sz w:val="22"/>
          <w:szCs w:val="22"/>
          <w:lang w:val="es-CL"/>
        </w:rPr>
        <w:t xml:space="preserve"> Guatemala permite a las personas </w:t>
      </w:r>
      <w:r w:rsidR="00991D66">
        <w:rPr>
          <w:rFonts w:asciiTheme="minorHAnsi" w:hAnsiTheme="minorHAnsi"/>
          <w:sz w:val="22"/>
          <w:szCs w:val="22"/>
          <w:lang w:val="es-CL"/>
        </w:rPr>
        <w:t xml:space="preserve">naturales </w:t>
      </w:r>
      <w:r>
        <w:rPr>
          <w:rFonts w:asciiTheme="minorHAnsi" w:hAnsiTheme="minorHAnsi"/>
          <w:sz w:val="22"/>
          <w:szCs w:val="22"/>
          <w:lang w:val="es-CL"/>
        </w:rPr>
        <w:t>en el servicio de escoltas e investigadores privados y Honduras sólo en este último. La norma de Panamá refiere sólo a las agencias de seguridad, no hay mención a personas naturales como</w:t>
      </w:r>
      <w:r w:rsidR="00EB6442">
        <w:rPr>
          <w:rFonts w:asciiTheme="minorHAnsi" w:hAnsiTheme="minorHAnsi"/>
          <w:sz w:val="22"/>
          <w:szCs w:val="22"/>
          <w:lang w:val="es-CL"/>
        </w:rPr>
        <w:t xml:space="preserve"> </w:t>
      </w:r>
      <w:r w:rsidR="00D41330">
        <w:rPr>
          <w:rFonts w:asciiTheme="minorHAnsi" w:hAnsiTheme="minorHAnsi"/>
          <w:sz w:val="22"/>
          <w:szCs w:val="22"/>
          <w:lang w:val="es-CL"/>
        </w:rPr>
        <w:t>prestadoras</w:t>
      </w:r>
      <w:r w:rsidR="00EB6442">
        <w:rPr>
          <w:rFonts w:asciiTheme="minorHAnsi" w:hAnsiTheme="minorHAnsi"/>
          <w:sz w:val="22"/>
          <w:szCs w:val="22"/>
          <w:lang w:val="es-CL"/>
        </w:rPr>
        <w:t xml:space="preserve"> independientes. La ley c</w:t>
      </w:r>
      <w:r>
        <w:rPr>
          <w:rFonts w:asciiTheme="minorHAnsi" w:hAnsiTheme="minorHAnsi"/>
          <w:sz w:val="22"/>
          <w:szCs w:val="22"/>
          <w:lang w:val="es-CL"/>
        </w:rPr>
        <w:t>uba</w:t>
      </w:r>
      <w:r w:rsidR="00EB6442">
        <w:rPr>
          <w:rFonts w:asciiTheme="minorHAnsi" w:hAnsiTheme="minorHAnsi"/>
          <w:sz w:val="22"/>
          <w:szCs w:val="22"/>
          <w:lang w:val="es-CL"/>
        </w:rPr>
        <w:t>na</w:t>
      </w:r>
      <w:r>
        <w:rPr>
          <w:rFonts w:asciiTheme="minorHAnsi" w:hAnsiTheme="minorHAnsi"/>
          <w:sz w:val="22"/>
          <w:szCs w:val="22"/>
          <w:lang w:val="es-CL"/>
        </w:rPr>
        <w:t xml:space="preserve"> refiere a empresas y </w:t>
      </w:r>
      <w:r w:rsidRPr="00EB6442">
        <w:rPr>
          <w:rFonts w:asciiTheme="minorHAnsi" w:hAnsiTheme="minorHAnsi"/>
          <w:i/>
          <w:sz w:val="22"/>
          <w:szCs w:val="22"/>
          <w:lang w:val="es-CL"/>
        </w:rPr>
        <w:t>grupos</w:t>
      </w:r>
      <w:r>
        <w:rPr>
          <w:rFonts w:asciiTheme="minorHAnsi" w:hAnsiTheme="minorHAnsi"/>
          <w:sz w:val="22"/>
          <w:szCs w:val="22"/>
          <w:lang w:val="es-CL"/>
        </w:rPr>
        <w:t xml:space="preserve">, y dispone que el </w:t>
      </w:r>
      <w:r w:rsidRPr="00BD225B">
        <w:rPr>
          <w:rFonts w:asciiTheme="minorHAnsi" w:hAnsiTheme="minorHAnsi"/>
          <w:sz w:val="22"/>
          <w:szCs w:val="22"/>
          <w:lang w:val="es-CL"/>
        </w:rPr>
        <w:t>personal de seguridad y protección</w:t>
      </w:r>
      <w:r>
        <w:rPr>
          <w:rFonts w:asciiTheme="minorHAnsi" w:hAnsiTheme="minorHAnsi"/>
          <w:sz w:val="22"/>
          <w:szCs w:val="22"/>
          <w:lang w:val="es-CL"/>
        </w:rPr>
        <w:t xml:space="preserve"> lo integran, entre otros, </w:t>
      </w:r>
      <w:r w:rsidRPr="00BD225B">
        <w:rPr>
          <w:rFonts w:asciiTheme="minorHAnsi" w:hAnsiTheme="minorHAnsi"/>
          <w:sz w:val="22"/>
          <w:szCs w:val="22"/>
          <w:lang w:val="es-CL"/>
        </w:rPr>
        <w:t>el “personal en funciones de Sereno y los trabajadores y estudiantes en cumplimiento de l</w:t>
      </w:r>
      <w:r w:rsidR="00EB6442">
        <w:rPr>
          <w:rFonts w:asciiTheme="minorHAnsi" w:hAnsiTheme="minorHAnsi"/>
          <w:sz w:val="22"/>
          <w:szCs w:val="22"/>
          <w:lang w:val="es-CL"/>
        </w:rPr>
        <w:t>a guardia obrera y estudiantil”</w:t>
      </w:r>
      <w:r>
        <w:rPr>
          <w:rFonts w:asciiTheme="minorHAnsi" w:hAnsiTheme="minorHAnsi"/>
          <w:sz w:val="22"/>
          <w:szCs w:val="22"/>
          <w:lang w:val="es-CL"/>
        </w:rPr>
        <w:t xml:space="preserve">, los que se consideran como parte del </w:t>
      </w:r>
      <w:r w:rsidRPr="00BD225B">
        <w:rPr>
          <w:rFonts w:asciiTheme="minorHAnsi" w:hAnsiTheme="minorHAnsi"/>
          <w:sz w:val="22"/>
          <w:szCs w:val="22"/>
          <w:lang w:val="es-CL"/>
        </w:rPr>
        <w:t>Sistema de Seguridad y Protección Física</w:t>
      </w:r>
      <w:r>
        <w:rPr>
          <w:rFonts w:asciiTheme="minorHAnsi" w:hAnsiTheme="minorHAnsi"/>
          <w:sz w:val="22"/>
          <w:szCs w:val="22"/>
          <w:lang w:val="es-CL"/>
        </w:rPr>
        <w:t>, que es</w:t>
      </w:r>
      <w:r w:rsidRPr="00C83E41">
        <w:rPr>
          <w:rFonts w:asciiTheme="minorHAnsi" w:hAnsiTheme="minorHAnsi"/>
          <w:sz w:val="22"/>
          <w:szCs w:val="22"/>
          <w:lang w:val="es-CL"/>
        </w:rPr>
        <w:t xml:space="preserve"> </w:t>
      </w:r>
      <w:r>
        <w:rPr>
          <w:rFonts w:asciiTheme="minorHAnsi" w:hAnsiTheme="minorHAnsi"/>
          <w:sz w:val="22"/>
          <w:szCs w:val="22"/>
          <w:lang w:val="es-CL"/>
        </w:rPr>
        <w:t>“</w:t>
      </w:r>
      <w:r w:rsidRPr="00C83E41">
        <w:rPr>
          <w:rFonts w:asciiTheme="minorHAnsi" w:hAnsiTheme="minorHAnsi"/>
          <w:sz w:val="22"/>
          <w:szCs w:val="22"/>
          <w:lang w:val="es-CL"/>
        </w:rPr>
        <w:t>complemento de la seguridad y el orden interior del país</w:t>
      </w:r>
      <w:r>
        <w:rPr>
          <w:rFonts w:asciiTheme="minorHAnsi" w:hAnsiTheme="minorHAnsi"/>
          <w:sz w:val="22"/>
          <w:szCs w:val="22"/>
          <w:lang w:val="es-CL"/>
        </w:rPr>
        <w:t>”</w:t>
      </w:r>
      <w:r w:rsidR="00EB6442">
        <w:rPr>
          <w:rStyle w:val="FootnoteReference"/>
          <w:rFonts w:asciiTheme="minorHAnsi" w:hAnsiTheme="minorHAnsi"/>
          <w:sz w:val="22"/>
          <w:szCs w:val="22"/>
          <w:lang w:val="es-CL"/>
        </w:rPr>
        <w:footnoteReference w:id="19"/>
      </w:r>
      <w:r w:rsidRPr="00C83E41">
        <w:rPr>
          <w:rFonts w:asciiTheme="minorHAnsi" w:hAnsiTheme="minorHAnsi"/>
          <w:sz w:val="22"/>
          <w:szCs w:val="22"/>
          <w:lang w:val="es-CL"/>
        </w:rPr>
        <w:t xml:space="preserve">, </w:t>
      </w:r>
      <w:r>
        <w:rPr>
          <w:rFonts w:asciiTheme="minorHAnsi" w:hAnsiTheme="minorHAnsi"/>
          <w:sz w:val="22"/>
          <w:szCs w:val="22"/>
          <w:lang w:val="es-CL"/>
        </w:rPr>
        <w:t xml:space="preserve">y </w:t>
      </w:r>
      <w:r w:rsidRPr="00C83E41">
        <w:rPr>
          <w:rFonts w:asciiTheme="minorHAnsi" w:hAnsiTheme="minorHAnsi"/>
          <w:sz w:val="22"/>
          <w:szCs w:val="22"/>
          <w:lang w:val="es-CL"/>
        </w:rPr>
        <w:t xml:space="preserve">abarca la protección física, la seguridad y protección de la Información Oficial, la seguridad informática, el control de los explosivos industriales, sus precursores químicos, municiones, sustancias químicas explosivas o tóxicas, así como las medidas de protección contra incendios </w:t>
      </w:r>
      <w:r w:rsidRPr="006F1FCC">
        <w:rPr>
          <w:rFonts w:asciiTheme="minorHAnsi" w:hAnsiTheme="minorHAnsi"/>
          <w:sz w:val="22"/>
          <w:szCs w:val="22"/>
          <w:lang w:val="es-CL"/>
        </w:rPr>
        <w:t>y de protección física a las sustancias radioactivas y de otras fuentes de radiaciones ionizantes</w:t>
      </w:r>
      <w:r w:rsidR="00EB6442" w:rsidRPr="006F1FCC">
        <w:rPr>
          <w:rStyle w:val="FootnoteReference"/>
          <w:rFonts w:asciiTheme="minorHAnsi" w:hAnsiTheme="minorHAnsi"/>
          <w:sz w:val="22"/>
          <w:szCs w:val="22"/>
          <w:lang w:val="es-CL"/>
        </w:rPr>
        <w:footnoteReference w:id="20"/>
      </w:r>
      <w:r w:rsidRPr="006F1FCC">
        <w:rPr>
          <w:rFonts w:asciiTheme="minorHAnsi" w:hAnsiTheme="minorHAnsi"/>
          <w:sz w:val="22"/>
          <w:szCs w:val="22"/>
          <w:lang w:val="es-CL"/>
        </w:rPr>
        <w:t xml:space="preserve">. </w:t>
      </w:r>
      <w:r w:rsidR="0058311E">
        <w:rPr>
          <w:rFonts w:asciiTheme="minorHAnsi" w:hAnsiTheme="minorHAnsi"/>
          <w:sz w:val="22"/>
          <w:szCs w:val="22"/>
          <w:lang w:val="es-CL"/>
        </w:rPr>
        <w:t>En Cuba, l</w:t>
      </w:r>
      <w:r w:rsidRPr="006F1FCC">
        <w:rPr>
          <w:rFonts w:asciiTheme="minorHAnsi" w:hAnsiTheme="minorHAnsi"/>
          <w:sz w:val="22"/>
          <w:szCs w:val="22"/>
          <w:lang w:val="es-CL"/>
        </w:rPr>
        <w:t xml:space="preserve">as direcciones de las Empresas y de los Grupos de Seguridad Interna, </w:t>
      </w:r>
      <w:r w:rsidR="00EB6442" w:rsidRPr="006F1FCC">
        <w:rPr>
          <w:rFonts w:asciiTheme="minorHAnsi" w:hAnsiTheme="minorHAnsi"/>
          <w:sz w:val="22"/>
          <w:szCs w:val="22"/>
          <w:lang w:val="es-CL"/>
        </w:rPr>
        <w:t>tienen el deber de</w:t>
      </w:r>
      <w:r w:rsidRPr="006F1FCC">
        <w:rPr>
          <w:rFonts w:asciiTheme="minorHAnsi" w:hAnsiTheme="minorHAnsi"/>
          <w:sz w:val="22"/>
          <w:szCs w:val="22"/>
          <w:lang w:val="es-CL"/>
        </w:rPr>
        <w:t xml:space="preserve"> compatibilizar </w:t>
      </w:r>
      <w:r w:rsidR="00EB6442" w:rsidRPr="006F1FCC">
        <w:rPr>
          <w:rFonts w:asciiTheme="minorHAnsi" w:hAnsiTheme="minorHAnsi"/>
          <w:sz w:val="22"/>
          <w:szCs w:val="22"/>
          <w:lang w:val="es-CL"/>
        </w:rPr>
        <w:t xml:space="preserve">la ejecución de sus misiones </w:t>
      </w:r>
      <w:r w:rsidRPr="006F1FCC">
        <w:rPr>
          <w:rFonts w:asciiTheme="minorHAnsi" w:hAnsiTheme="minorHAnsi"/>
          <w:sz w:val="22"/>
          <w:szCs w:val="22"/>
          <w:lang w:val="es-CL"/>
        </w:rPr>
        <w:t>con los interese</w:t>
      </w:r>
      <w:r w:rsidR="00EB6442" w:rsidRPr="006F1FCC">
        <w:rPr>
          <w:rFonts w:asciiTheme="minorHAnsi" w:hAnsiTheme="minorHAnsi"/>
          <w:sz w:val="22"/>
          <w:szCs w:val="22"/>
          <w:lang w:val="es-CL"/>
        </w:rPr>
        <w:t>s de la defensa en su territorio</w:t>
      </w:r>
      <w:r w:rsidRPr="006F1FCC">
        <w:rPr>
          <w:rFonts w:asciiTheme="minorHAnsi" w:hAnsiTheme="minorHAnsi"/>
          <w:sz w:val="22"/>
          <w:szCs w:val="22"/>
          <w:lang w:val="es-CL"/>
        </w:rPr>
        <w:t>.</w:t>
      </w:r>
      <w:r w:rsidRPr="00AD43B5">
        <w:rPr>
          <w:rFonts w:asciiTheme="minorHAnsi" w:hAnsiTheme="minorHAnsi"/>
          <w:sz w:val="22"/>
          <w:szCs w:val="22"/>
          <w:lang w:val="es-CL"/>
        </w:rPr>
        <w:t xml:space="preserve"> </w:t>
      </w:r>
    </w:p>
    <w:p w14:paraId="44428D59" w14:textId="77777777" w:rsidR="00865956" w:rsidRPr="00865956" w:rsidRDefault="00865956" w:rsidP="00865956">
      <w:pPr>
        <w:jc w:val="both"/>
        <w:rPr>
          <w:i/>
          <w:lang w:val="es-ES"/>
        </w:rPr>
      </w:pPr>
    </w:p>
    <w:p w14:paraId="734657B9" w14:textId="6403AC4A" w:rsidR="00865956" w:rsidRDefault="00865956" w:rsidP="00865956">
      <w:pPr>
        <w:pStyle w:val="Default"/>
        <w:jc w:val="both"/>
        <w:rPr>
          <w:rFonts w:asciiTheme="minorHAnsi" w:hAnsiTheme="minorHAnsi"/>
          <w:sz w:val="22"/>
          <w:szCs w:val="22"/>
        </w:rPr>
      </w:pPr>
      <w:r w:rsidRPr="00865956">
        <w:rPr>
          <w:rFonts w:asciiTheme="minorHAnsi" w:hAnsiTheme="minorHAnsi"/>
          <w:sz w:val="22"/>
          <w:szCs w:val="22"/>
        </w:rPr>
        <w:t>Tratándose de las fuerzas de seguridad pública, la mayoría de países prohíbe</w:t>
      </w:r>
      <w:r w:rsidR="00C23B18">
        <w:rPr>
          <w:rFonts w:asciiTheme="minorHAnsi" w:hAnsiTheme="minorHAnsi"/>
          <w:sz w:val="22"/>
          <w:szCs w:val="22"/>
        </w:rPr>
        <w:t xml:space="preserve"> expresamente</w:t>
      </w:r>
      <w:r w:rsidRPr="00865956">
        <w:rPr>
          <w:rFonts w:asciiTheme="minorHAnsi" w:hAnsiTheme="minorHAnsi"/>
          <w:sz w:val="22"/>
          <w:szCs w:val="22"/>
        </w:rPr>
        <w:t xml:space="preserve"> la participación de su personal activo -policías y fuerzas armadas- en actividades y EMSP, así como de ex-agentes de estas </w:t>
      </w:r>
      <w:r>
        <w:rPr>
          <w:rFonts w:asciiTheme="minorHAnsi" w:hAnsiTheme="minorHAnsi"/>
          <w:sz w:val="22"/>
          <w:szCs w:val="22"/>
        </w:rPr>
        <w:t>instituciones que hayan sido dados de baja por causa disciplinaria o comisión de un delito</w:t>
      </w:r>
      <w:r w:rsidR="00066BAA">
        <w:rPr>
          <w:rFonts w:asciiTheme="minorHAnsi" w:hAnsiTheme="minorHAnsi"/>
          <w:sz w:val="22"/>
          <w:szCs w:val="22"/>
        </w:rPr>
        <w:t>.</w:t>
      </w:r>
      <w:r>
        <w:rPr>
          <w:rFonts w:asciiTheme="minorHAnsi" w:hAnsiTheme="minorHAnsi"/>
          <w:sz w:val="22"/>
          <w:szCs w:val="22"/>
        </w:rPr>
        <w:t xml:space="preserve"> Panamá, dispone que los miembros </w:t>
      </w:r>
      <w:r w:rsidRPr="00405EF5">
        <w:rPr>
          <w:rFonts w:asciiTheme="minorHAnsi" w:hAnsiTheme="minorHAnsi"/>
          <w:sz w:val="22"/>
          <w:szCs w:val="22"/>
        </w:rPr>
        <w:t xml:space="preserve">de la fuerza pública y la Policía Técnica Judicial no podrán ejercer por sí </w:t>
      </w:r>
      <w:r>
        <w:rPr>
          <w:rFonts w:asciiTheme="minorHAnsi" w:hAnsiTheme="minorHAnsi"/>
          <w:sz w:val="22"/>
          <w:szCs w:val="22"/>
        </w:rPr>
        <w:t xml:space="preserve">ni </w:t>
      </w:r>
      <w:r w:rsidRPr="00405EF5">
        <w:rPr>
          <w:rFonts w:asciiTheme="minorHAnsi" w:hAnsiTheme="minorHAnsi"/>
          <w:sz w:val="22"/>
          <w:szCs w:val="22"/>
        </w:rPr>
        <w:t>por interpuesta persona cargo alguno -directivo, administrativo, operativo, consultivo, ni representación legal- en estas empresas</w:t>
      </w:r>
      <w:r w:rsidRPr="00405EF5">
        <w:rPr>
          <w:rStyle w:val="FootnoteReference"/>
          <w:rFonts w:asciiTheme="minorHAnsi" w:hAnsiTheme="minorHAnsi"/>
          <w:sz w:val="22"/>
          <w:szCs w:val="22"/>
        </w:rPr>
        <w:footnoteReference w:id="21"/>
      </w:r>
      <w:r>
        <w:rPr>
          <w:rFonts w:asciiTheme="minorHAnsi" w:hAnsiTheme="minorHAnsi"/>
          <w:sz w:val="22"/>
          <w:szCs w:val="22"/>
        </w:rPr>
        <w:t xml:space="preserve">; además no podrá ser </w:t>
      </w:r>
      <w:r w:rsidRPr="002E5015">
        <w:rPr>
          <w:rFonts w:asciiTheme="minorHAnsi" w:hAnsiTheme="minorHAnsi"/>
          <w:sz w:val="22"/>
          <w:szCs w:val="22"/>
        </w:rPr>
        <w:t>vigilante jurado</w:t>
      </w:r>
      <w:r>
        <w:rPr>
          <w:rFonts w:asciiTheme="minorHAnsi" w:hAnsiTheme="minorHAnsi"/>
          <w:sz w:val="22"/>
          <w:szCs w:val="22"/>
        </w:rPr>
        <w:t xml:space="preserve"> de seguridad quien haya</w:t>
      </w:r>
      <w:r w:rsidRPr="002E5015">
        <w:rPr>
          <w:rFonts w:asciiTheme="minorHAnsi" w:hAnsiTheme="minorHAnsi"/>
          <w:sz w:val="22"/>
          <w:szCs w:val="22"/>
        </w:rPr>
        <w:t xml:space="preserve"> sido expulsado de algún centro, organismo o institución del </w:t>
      </w:r>
      <w:r w:rsidR="00650098">
        <w:rPr>
          <w:rFonts w:asciiTheme="minorHAnsi" w:hAnsiTheme="minorHAnsi"/>
          <w:sz w:val="22"/>
          <w:szCs w:val="22"/>
        </w:rPr>
        <w:t>E</w:t>
      </w:r>
      <w:r w:rsidRPr="002E5015">
        <w:rPr>
          <w:rFonts w:asciiTheme="minorHAnsi" w:hAnsiTheme="minorHAnsi"/>
          <w:sz w:val="22"/>
          <w:szCs w:val="22"/>
        </w:rPr>
        <w:t>stado, por la comisión de un delito común o falta grave Administrativa</w:t>
      </w:r>
      <w:r>
        <w:rPr>
          <w:rStyle w:val="FootnoteReference"/>
          <w:rFonts w:asciiTheme="minorHAnsi" w:hAnsiTheme="minorHAnsi"/>
          <w:sz w:val="22"/>
          <w:szCs w:val="22"/>
        </w:rPr>
        <w:footnoteReference w:id="22"/>
      </w:r>
      <w:r w:rsidRPr="00405EF5">
        <w:rPr>
          <w:rFonts w:asciiTheme="minorHAnsi" w:hAnsiTheme="minorHAnsi"/>
          <w:sz w:val="22"/>
          <w:szCs w:val="22"/>
        </w:rPr>
        <w:t xml:space="preserve">. La Ley Federal </w:t>
      </w:r>
      <w:r>
        <w:rPr>
          <w:rFonts w:asciiTheme="minorHAnsi" w:hAnsiTheme="minorHAnsi"/>
          <w:sz w:val="22"/>
          <w:szCs w:val="22"/>
        </w:rPr>
        <w:t xml:space="preserve">de México dispone que no podrán ser miembros del personal directivo, administrativo u operativo, quienes sean miembros activos de alguna institución de seguridad </w:t>
      </w:r>
      <w:r>
        <w:rPr>
          <w:rFonts w:asciiTheme="minorHAnsi" w:hAnsiTheme="minorHAnsi"/>
          <w:sz w:val="22"/>
          <w:szCs w:val="22"/>
        </w:rPr>
        <w:lastRenderedPageBreak/>
        <w:t>pública o de las FFAA</w:t>
      </w:r>
      <w:r>
        <w:rPr>
          <w:rStyle w:val="FootnoteReference"/>
          <w:rFonts w:asciiTheme="minorHAnsi" w:hAnsiTheme="minorHAnsi"/>
          <w:sz w:val="22"/>
          <w:szCs w:val="22"/>
        </w:rPr>
        <w:footnoteReference w:id="23"/>
      </w:r>
      <w:r>
        <w:rPr>
          <w:rFonts w:asciiTheme="minorHAnsi" w:hAnsiTheme="minorHAnsi"/>
          <w:sz w:val="22"/>
          <w:szCs w:val="22"/>
        </w:rPr>
        <w:t xml:space="preserve">, ni quienes hayan sido separados de estas instituciones por faltas disciplinarias, corrupción, haber sido sentenciado por delito doloso, entre otras. Aun cuando esta restricción es una disposición común en las regulaciones revisadas, es la LF de México la que contiene mayores precisiones sobre las causales específicas. </w:t>
      </w:r>
    </w:p>
    <w:p w14:paraId="6CA03C21" w14:textId="77777777" w:rsidR="00865956" w:rsidRDefault="00865956" w:rsidP="00865956">
      <w:pPr>
        <w:pStyle w:val="Default"/>
        <w:jc w:val="both"/>
        <w:rPr>
          <w:rFonts w:asciiTheme="minorHAnsi" w:hAnsiTheme="minorHAnsi"/>
          <w:sz w:val="22"/>
          <w:szCs w:val="22"/>
        </w:rPr>
      </w:pPr>
    </w:p>
    <w:p w14:paraId="12D10B2B" w14:textId="5A85F056" w:rsidR="00D41330" w:rsidRDefault="00C77E04" w:rsidP="000E6E06">
      <w:pPr>
        <w:spacing w:after="240" w:line="240" w:lineRule="atLeast"/>
        <w:jc w:val="both"/>
        <w:rPr>
          <w:rFonts w:asciiTheme="minorHAnsi" w:hAnsiTheme="minorHAnsi"/>
          <w:sz w:val="22"/>
          <w:szCs w:val="22"/>
          <w:lang w:val="es-CL"/>
        </w:rPr>
      </w:pPr>
      <w:r>
        <w:rPr>
          <w:rFonts w:asciiTheme="minorHAnsi" w:hAnsiTheme="minorHAnsi"/>
          <w:sz w:val="22"/>
          <w:szCs w:val="22"/>
          <w:lang w:val="es-CL"/>
        </w:rPr>
        <w:t>L</w:t>
      </w:r>
      <w:r w:rsidR="00865956">
        <w:rPr>
          <w:rFonts w:asciiTheme="minorHAnsi" w:hAnsiTheme="minorHAnsi"/>
          <w:sz w:val="22"/>
          <w:szCs w:val="22"/>
          <w:lang w:val="es-CL"/>
        </w:rPr>
        <w:t xml:space="preserve">a regulación de Guatemala </w:t>
      </w:r>
      <w:r w:rsidR="00401F25">
        <w:rPr>
          <w:rFonts w:asciiTheme="minorHAnsi" w:hAnsiTheme="minorHAnsi"/>
          <w:sz w:val="22"/>
          <w:szCs w:val="22"/>
          <w:lang w:val="es-CL"/>
        </w:rPr>
        <w:t>es la que contiene mayores detalles en esta materia. Extiende la prohibición de participar en estas empresas –más allá de la policía y las fuerzas armadas- a los miembros activos de los ministerios encargado</w:t>
      </w:r>
      <w:r w:rsidR="00214244">
        <w:rPr>
          <w:rFonts w:asciiTheme="minorHAnsi" w:hAnsiTheme="minorHAnsi"/>
          <w:sz w:val="22"/>
          <w:szCs w:val="22"/>
          <w:lang w:val="es-CL"/>
        </w:rPr>
        <w:t>s</w:t>
      </w:r>
      <w:r w:rsidR="00401F25">
        <w:rPr>
          <w:rFonts w:asciiTheme="minorHAnsi" w:hAnsiTheme="minorHAnsi"/>
          <w:sz w:val="22"/>
          <w:szCs w:val="22"/>
          <w:lang w:val="es-CL"/>
        </w:rPr>
        <w:t xml:space="preserve"> de la seguridad, Secretaría de </w:t>
      </w:r>
      <w:r w:rsidR="00265F18">
        <w:rPr>
          <w:rFonts w:asciiTheme="minorHAnsi" w:hAnsiTheme="minorHAnsi"/>
          <w:sz w:val="22"/>
          <w:szCs w:val="22"/>
          <w:lang w:val="es-CL"/>
        </w:rPr>
        <w:t>A</w:t>
      </w:r>
      <w:r w:rsidR="00401F25">
        <w:rPr>
          <w:rFonts w:asciiTheme="minorHAnsi" w:hAnsiTheme="minorHAnsi"/>
          <w:sz w:val="22"/>
          <w:szCs w:val="22"/>
          <w:lang w:val="es-CL"/>
        </w:rPr>
        <w:t xml:space="preserve">suntos </w:t>
      </w:r>
      <w:r w:rsidR="00265F18">
        <w:rPr>
          <w:rFonts w:asciiTheme="minorHAnsi" w:hAnsiTheme="minorHAnsi"/>
          <w:sz w:val="22"/>
          <w:szCs w:val="22"/>
          <w:lang w:val="es-CL"/>
        </w:rPr>
        <w:t>A</w:t>
      </w:r>
      <w:r w:rsidR="00401F25">
        <w:rPr>
          <w:rFonts w:asciiTheme="minorHAnsi" w:hAnsiTheme="minorHAnsi"/>
          <w:sz w:val="22"/>
          <w:szCs w:val="22"/>
          <w:lang w:val="es-CL"/>
        </w:rPr>
        <w:t xml:space="preserve">dministrativos y de </w:t>
      </w:r>
      <w:r w:rsidR="00265F18">
        <w:rPr>
          <w:rFonts w:asciiTheme="minorHAnsi" w:hAnsiTheme="minorHAnsi"/>
          <w:sz w:val="22"/>
          <w:szCs w:val="22"/>
          <w:lang w:val="es-CL"/>
        </w:rPr>
        <w:t>S</w:t>
      </w:r>
      <w:r w:rsidR="00401F25">
        <w:rPr>
          <w:rFonts w:asciiTheme="minorHAnsi" w:hAnsiTheme="minorHAnsi"/>
          <w:sz w:val="22"/>
          <w:szCs w:val="22"/>
          <w:lang w:val="es-CL"/>
        </w:rPr>
        <w:t xml:space="preserve">eguridad de la </w:t>
      </w:r>
      <w:r w:rsidR="00265F18">
        <w:rPr>
          <w:rFonts w:asciiTheme="minorHAnsi" w:hAnsiTheme="minorHAnsi"/>
          <w:sz w:val="22"/>
          <w:szCs w:val="22"/>
          <w:lang w:val="es-CL"/>
        </w:rPr>
        <w:t>P</w:t>
      </w:r>
      <w:r w:rsidR="00401F25">
        <w:rPr>
          <w:rFonts w:asciiTheme="minorHAnsi" w:hAnsiTheme="minorHAnsi"/>
          <w:sz w:val="22"/>
          <w:szCs w:val="22"/>
          <w:lang w:val="es-CL"/>
        </w:rPr>
        <w:t>residencia de la República, Ministerio Público, sistema penitenciario u otra asociada a la seguridad</w:t>
      </w:r>
      <w:r w:rsidR="00401F25">
        <w:rPr>
          <w:rStyle w:val="FootnoteReference"/>
          <w:rFonts w:asciiTheme="minorHAnsi" w:hAnsiTheme="minorHAnsi"/>
          <w:sz w:val="22"/>
          <w:szCs w:val="22"/>
          <w:lang w:val="es-CL"/>
        </w:rPr>
        <w:footnoteReference w:id="24"/>
      </w:r>
      <w:r w:rsidR="00401F25">
        <w:rPr>
          <w:rFonts w:asciiTheme="minorHAnsi" w:hAnsiTheme="minorHAnsi"/>
          <w:sz w:val="22"/>
          <w:szCs w:val="22"/>
          <w:lang w:val="es-CL"/>
        </w:rPr>
        <w:t xml:space="preserve">. </w:t>
      </w:r>
      <w:r w:rsidR="003B1E89">
        <w:rPr>
          <w:rFonts w:asciiTheme="minorHAnsi" w:hAnsiTheme="minorHAnsi"/>
          <w:sz w:val="22"/>
          <w:szCs w:val="22"/>
          <w:lang w:val="es-CL"/>
        </w:rPr>
        <w:t xml:space="preserve">. </w:t>
      </w:r>
      <w:r w:rsidR="00401F25">
        <w:rPr>
          <w:rFonts w:asciiTheme="minorHAnsi" w:hAnsiTheme="minorHAnsi"/>
          <w:sz w:val="22"/>
          <w:szCs w:val="22"/>
          <w:lang w:val="es-CL"/>
        </w:rPr>
        <w:t xml:space="preserve">Por otra parte, </w:t>
      </w:r>
      <w:r w:rsidR="00865956">
        <w:rPr>
          <w:rFonts w:asciiTheme="minorHAnsi" w:hAnsiTheme="minorHAnsi"/>
          <w:sz w:val="22"/>
          <w:szCs w:val="22"/>
          <w:lang w:val="es-CL"/>
        </w:rPr>
        <w:t>establece que si una persona que perteneció al ejército o ha sido funcionario público relacionado con la seguridad pública desea prestar servicios de SP, debe esperar que transcurran 4 años desde su último puesto en dichas instituciones</w:t>
      </w:r>
      <w:r w:rsidR="00865956">
        <w:rPr>
          <w:rStyle w:val="FootnoteReference"/>
          <w:rFonts w:asciiTheme="minorHAnsi" w:hAnsiTheme="minorHAnsi"/>
          <w:sz w:val="22"/>
          <w:szCs w:val="22"/>
          <w:lang w:val="es-CL"/>
        </w:rPr>
        <w:footnoteReference w:id="25"/>
      </w:r>
      <w:r w:rsidR="00865956">
        <w:rPr>
          <w:rFonts w:asciiTheme="minorHAnsi" w:hAnsiTheme="minorHAnsi"/>
          <w:sz w:val="22"/>
          <w:szCs w:val="22"/>
          <w:lang w:val="es-CL"/>
        </w:rPr>
        <w:t>. También la Dirección denegará la autorización para constituir una sociedad prestadora de servicios de SP, si los socios fundadores, accionistas o administradores han sido condenados por un delito tipificado en la Ley contra la delincuencia organizada; lo mismo ocurre si éstos son funcionarios activos del ejército o una institución vinculada a la seguridad o inteligencia, a menos que hayan transcurrido dos años desde que dejaron de p</w:t>
      </w:r>
      <w:r w:rsidR="00401F25">
        <w:rPr>
          <w:rFonts w:asciiTheme="minorHAnsi" w:hAnsiTheme="minorHAnsi"/>
          <w:sz w:val="22"/>
          <w:szCs w:val="22"/>
          <w:lang w:val="es-CL"/>
        </w:rPr>
        <w:t>ertenecer a esas instituciones</w:t>
      </w:r>
      <w:r w:rsidR="00401F25">
        <w:rPr>
          <w:rStyle w:val="FootnoteReference"/>
          <w:rFonts w:asciiTheme="minorHAnsi" w:hAnsiTheme="minorHAnsi"/>
          <w:sz w:val="22"/>
          <w:szCs w:val="22"/>
          <w:lang w:val="es-CL"/>
        </w:rPr>
        <w:footnoteReference w:id="26"/>
      </w:r>
      <w:r w:rsidR="00865956">
        <w:rPr>
          <w:rFonts w:asciiTheme="minorHAnsi" w:hAnsiTheme="minorHAnsi"/>
          <w:sz w:val="22"/>
          <w:szCs w:val="22"/>
          <w:lang w:val="es-CL"/>
        </w:rPr>
        <w:t xml:space="preserve">. Las mismas exigencias se </w:t>
      </w:r>
      <w:r w:rsidR="00865956" w:rsidRPr="0065045B">
        <w:rPr>
          <w:rFonts w:asciiTheme="minorHAnsi" w:hAnsiTheme="minorHAnsi"/>
          <w:sz w:val="22"/>
          <w:szCs w:val="22"/>
          <w:lang w:val="es-CL"/>
        </w:rPr>
        <w:t>disponen para los ejecutivos</w:t>
      </w:r>
      <w:r w:rsidR="00865956">
        <w:rPr>
          <w:rFonts w:asciiTheme="minorHAnsi" w:hAnsiTheme="minorHAnsi"/>
          <w:sz w:val="22"/>
          <w:szCs w:val="22"/>
          <w:lang w:val="es-CL"/>
        </w:rPr>
        <w:t xml:space="preserve"> de estas empresas, aunque éstos deberán acreditar que su baja o retiro no se originó por causas asociadas a la comisión de un delito, incumplimiento de </w:t>
      </w:r>
      <w:r w:rsidR="00865956" w:rsidRPr="001A0FD0">
        <w:rPr>
          <w:rFonts w:asciiTheme="minorHAnsi" w:hAnsiTheme="minorHAnsi"/>
          <w:sz w:val="22"/>
          <w:szCs w:val="22"/>
          <w:lang w:val="es-CL"/>
        </w:rPr>
        <w:t>obligaciones o violación de derechos humanos</w:t>
      </w:r>
      <w:r w:rsidR="00401F25">
        <w:rPr>
          <w:rStyle w:val="FootnoteReference"/>
          <w:rFonts w:asciiTheme="minorHAnsi" w:hAnsiTheme="minorHAnsi"/>
          <w:sz w:val="22"/>
          <w:szCs w:val="22"/>
          <w:lang w:val="es-CL"/>
        </w:rPr>
        <w:footnoteReference w:id="27"/>
      </w:r>
      <w:r w:rsidR="00865956">
        <w:rPr>
          <w:rFonts w:asciiTheme="minorHAnsi" w:hAnsiTheme="minorHAnsi"/>
          <w:sz w:val="22"/>
          <w:szCs w:val="22"/>
          <w:lang w:val="es-CL"/>
        </w:rPr>
        <w:t xml:space="preserve">. La ley de Costa Rica no dicen nada al respecto. </w:t>
      </w:r>
      <w:r w:rsidR="000E6E06">
        <w:rPr>
          <w:rFonts w:asciiTheme="minorHAnsi" w:hAnsiTheme="minorHAnsi"/>
          <w:sz w:val="22"/>
          <w:szCs w:val="22"/>
          <w:lang w:val="es-CL"/>
        </w:rPr>
        <w:t>L</w:t>
      </w:r>
      <w:r w:rsidR="00865956">
        <w:rPr>
          <w:rFonts w:asciiTheme="minorHAnsi" w:hAnsiTheme="minorHAnsi"/>
          <w:sz w:val="22"/>
          <w:szCs w:val="22"/>
          <w:lang w:val="es-CL"/>
        </w:rPr>
        <w:t xml:space="preserve">a Ley orgánica de la PN de Honduras dispone que los agentes </w:t>
      </w:r>
      <w:r w:rsidR="00865956" w:rsidRPr="00865956">
        <w:rPr>
          <w:rFonts w:asciiTheme="minorHAnsi" w:hAnsiTheme="minorHAnsi"/>
          <w:sz w:val="22"/>
          <w:szCs w:val="22"/>
          <w:lang w:val="es-CL"/>
        </w:rPr>
        <w:t xml:space="preserve">policiales dados de baja por faltas graves </w:t>
      </w:r>
      <w:r w:rsidR="00865956">
        <w:rPr>
          <w:rFonts w:asciiTheme="minorHAnsi" w:hAnsiTheme="minorHAnsi"/>
          <w:sz w:val="22"/>
          <w:szCs w:val="22"/>
          <w:lang w:val="es-CL"/>
        </w:rPr>
        <w:t>o comisión de un delito no podrán ser propietarios o integrantes de una empresa de SP</w:t>
      </w:r>
      <w:r w:rsidR="00865956">
        <w:rPr>
          <w:rStyle w:val="FootnoteReference"/>
          <w:rFonts w:asciiTheme="minorHAnsi" w:hAnsiTheme="minorHAnsi"/>
          <w:sz w:val="22"/>
          <w:szCs w:val="22"/>
          <w:lang w:val="es-CL"/>
        </w:rPr>
        <w:footnoteReference w:id="28"/>
      </w:r>
      <w:r w:rsidR="00865956">
        <w:rPr>
          <w:rFonts w:asciiTheme="minorHAnsi" w:hAnsiTheme="minorHAnsi"/>
          <w:sz w:val="22"/>
          <w:szCs w:val="22"/>
          <w:lang w:val="es-CL"/>
        </w:rPr>
        <w:t xml:space="preserve">, </w:t>
      </w:r>
      <w:r w:rsidR="00865956">
        <w:rPr>
          <w:rFonts w:asciiTheme="minorHAnsi" w:hAnsiTheme="minorHAnsi"/>
          <w:i/>
          <w:sz w:val="22"/>
          <w:szCs w:val="22"/>
          <w:lang w:val="es-CL"/>
        </w:rPr>
        <w:t>contrario sensu</w:t>
      </w:r>
      <w:r w:rsidR="00865956">
        <w:rPr>
          <w:rFonts w:asciiTheme="minorHAnsi" w:hAnsiTheme="minorHAnsi"/>
          <w:sz w:val="22"/>
          <w:szCs w:val="22"/>
          <w:lang w:val="es-CL"/>
        </w:rPr>
        <w:t>, se debe entender que quienes no se encuentran en esta situación sí pueden ser parte de las ESP</w:t>
      </w:r>
      <w:r w:rsidR="00960AA7">
        <w:rPr>
          <w:rFonts w:asciiTheme="minorHAnsi" w:hAnsiTheme="minorHAnsi"/>
          <w:sz w:val="22"/>
          <w:szCs w:val="22"/>
          <w:lang w:val="es-CL"/>
        </w:rPr>
        <w:t>, tal como ocurre en los otros países.</w:t>
      </w:r>
    </w:p>
    <w:p w14:paraId="777FB1B7" w14:textId="78A62285" w:rsidR="0033441D" w:rsidRDefault="0033441D" w:rsidP="0033441D">
      <w:pPr>
        <w:jc w:val="both"/>
        <w:rPr>
          <w:rFonts w:asciiTheme="minorHAnsi" w:hAnsiTheme="minorHAnsi"/>
          <w:i/>
          <w:sz w:val="22"/>
          <w:szCs w:val="22"/>
          <w:lang w:val="es-ES"/>
        </w:rPr>
      </w:pPr>
      <w:r w:rsidRPr="0033441D">
        <w:rPr>
          <w:rFonts w:asciiTheme="minorHAnsi" w:hAnsiTheme="minorHAnsi"/>
          <w:i/>
          <w:sz w:val="22"/>
          <w:szCs w:val="22"/>
          <w:lang w:val="es-ES"/>
        </w:rPr>
        <w:t>Relaciones con la fuerza pública:</w:t>
      </w:r>
    </w:p>
    <w:p w14:paraId="78D19E1B" w14:textId="77777777" w:rsidR="0033441D" w:rsidRDefault="0033441D" w:rsidP="0033441D">
      <w:pPr>
        <w:jc w:val="both"/>
        <w:rPr>
          <w:rFonts w:asciiTheme="minorHAnsi" w:hAnsiTheme="minorHAnsi"/>
          <w:i/>
          <w:sz w:val="22"/>
          <w:szCs w:val="22"/>
          <w:lang w:val="es-ES"/>
        </w:rPr>
      </w:pPr>
    </w:p>
    <w:p w14:paraId="1CAB6FEA" w14:textId="56B5AD95" w:rsidR="0033441D" w:rsidRPr="003E2020" w:rsidRDefault="0033441D" w:rsidP="0033441D">
      <w:pPr>
        <w:pStyle w:val="Default"/>
        <w:spacing w:after="240" w:line="240" w:lineRule="atLeast"/>
        <w:jc w:val="both"/>
        <w:rPr>
          <w:rFonts w:asciiTheme="minorHAnsi" w:eastAsia="Calibri" w:hAnsiTheme="minorHAnsi" w:cs="Times New Roman"/>
          <w:color w:val="auto"/>
          <w:sz w:val="22"/>
          <w:szCs w:val="22"/>
          <w:lang w:eastAsia="en-GB"/>
        </w:rPr>
      </w:pPr>
      <w:r>
        <w:rPr>
          <w:rFonts w:asciiTheme="minorHAnsi" w:eastAsia="Calibri" w:hAnsiTheme="minorHAnsi" w:cs="Times New Roman"/>
          <w:color w:val="auto"/>
          <w:sz w:val="22"/>
          <w:szCs w:val="22"/>
          <w:lang w:eastAsia="en-GB"/>
        </w:rPr>
        <w:t>En cuanto a las relaciones con las policías,</w:t>
      </w:r>
      <w:r w:rsidR="00D41330">
        <w:rPr>
          <w:rFonts w:asciiTheme="minorHAnsi" w:eastAsia="Calibri" w:hAnsiTheme="minorHAnsi" w:cs="Times New Roman"/>
          <w:color w:val="auto"/>
          <w:sz w:val="22"/>
          <w:szCs w:val="22"/>
          <w:lang w:eastAsia="en-GB"/>
        </w:rPr>
        <w:t xml:space="preserve"> </w:t>
      </w:r>
      <w:r>
        <w:rPr>
          <w:rFonts w:asciiTheme="minorHAnsi" w:eastAsia="Calibri" w:hAnsiTheme="minorHAnsi" w:cs="Times New Roman"/>
          <w:color w:val="auto"/>
          <w:sz w:val="22"/>
          <w:szCs w:val="22"/>
          <w:lang w:eastAsia="en-GB"/>
        </w:rPr>
        <w:t xml:space="preserve">la regla general es disponer que los prestadores de seguridad privada </w:t>
      </w:r>
      <w:proofErr w:type="gramStart"/>
      <w:r w:rsidRPr="00127852">
        <w:rPr>
          <w:rFonts w:asciiTheme="minorHAnsi" w:eastAsia="Calibri" w:hAnsiTheme="minorHAnsi" w:cs="Times New Roman"/>
          <w:color w:val="auto"/>
          <w:sz w:val="22"/>
          <w:szCs w:val="22"/>
          <w:lang w:eastAsia="en-GB"/>
        </w:rPr>
        <w:t>deben</w:t>
      </w:r>
      <w:proofErr w:type="gramEnd"/>
      <w:r w:rsidRPr="00127852">
        <w:rPr>
          <w:rFonts w:asciiTheme="minorHAnsi" w:eastAsia="Calibri" w:hAnsiTheme="minorHAnsi" w:cs="Times New Roman"/>
          <w:color w:val="auto"/>
          <w:sz w:val="22"/>
          <w:szCs w:val="22"/>
          <w:lang w:eastAsia="en-GB"/>
        </w:rPr>
        <w:t xml:space="preserve"> colaborar con</w:t>
      </w:r>
      <w:r>
        <w:rPr>
          <w:rFonts w:asciiTheme="minorHAnsi" w:eastAsia="Calibri" w:hAnsiTheme="minorHAnsi" w:cs="Times New Roman"/>
          <w:color w:val="auto"/>
          <w:sz w:val="22"/>
          <w:szCs w:val="22"/>
          <w:lang w:eastAsia="en-GB"/>
        </w:rPr>
        <w:t xml:space="preserve"> la policía en el cumplimiento de sus funciones, por considerarse que son coadyuvantes de éstas. </w:t>
      </w:r>
      <w:r w:rsidR="003E2020">
        <w:rPr>
          <w:rFonts w:asciiTheme="minorHAnsi" w:hAnsiTheme="minorHAnsi"/>
          <w:sz w:val="22"/>
          <w:szCs w:val="22"/>
        </w:rPr>
        <w:t>La mayoría exige colaboración en casos de emergencia o desastres, previo requerimiento de la autoridad de seguridad o directamente de la policía, quedando la SP bajo coordinación y supervisión policial.</w:t>
      </w:r>
      <w:r w:rsidR="003E2020" w:rsidRPr="00C0232B">
        <w:rPr>
          <w:rFonts w:asciiTheme="minorHAnsi" w:hAnsiTheme="minorHAnsi"/>
          <w:sz w:val="22"/>
          <w:szCs w:val="22"/>
        </w:rPr>
        <w:t xml:space="preserve"> </w:t>
      </w:r>
      <w:r w:rsidR="003E2020">
        <w:rPr>
          <w:rFonts w:asciiTheme="minorHAnsi" w:hAnsiTheme="minorHAnsi"/>
          <w:sz w:val="22"/>
          <w:szCs w:val="22"/>
        </w:rPr>
        <w:t xml:space="preserve">La LF de México impone la obligación de coadyuvar </w:t>
      </w:r>
      <w:r w:rsidR="003E2020">
        <w:rPr>
          <w:rFonts w:asciiTheme="minorHAnsi" w:eastAsia="Calibri" w:hAnsiTheme="minorHAnsi" w:cs="Times New Roman"/>
          <w:color w:val="auto"/>
          <w:sz w:val="22"/>
          <w:szCs w:val="22"/>
          <w:lang w:eastAsia="en-GB"/>
        </w:rPr>
        <w:t>con las autoridades y entidades de seguridad pública en situaciones de urgencia, desastre o en cualquier otro caso, a solicitud de la autoridad competente Federal, estadual o municipal</w:t>
      </w:r>
      <w:r w:rsidR="003E2020">
        <w:rPr>
          <w:rStyle w:val="FootnoteReference"/>
          <w:rFonts w:asciiTheme="minorHAnsi" w:eastAsia="Calibri" w:hAnsiTheme="minorHAnsi" w:cs="Times New Roman"/>
          <w:color w:val="auto"/>
          <w:sz w:val="22"/>
          <w:szCs w:val="22"/>
          <w:lang w:eastAsia="en-GB"/>
        </w:rPr>
        <w:footnoteReference w:id="29"/>
      </w:r>
      <w:r w:rsidR="003E2020">
        <w:rPr>
          <w:rFonts w:asciiTheme="minorHAnsi" w:hAnsiTheme="minorHAnsi"/>
          <w:sz w:val="22"/>
          <w:szCs w:val="22"/>
        </w:rPr>
        <w:t>; en El Salvador deben colaborar “en todo lo que se le solicite”</w:t>
      </w:r>
      <w:r w:rsidR="003E2020">
        <w:rPr>
          <w:rStyle w:val="FootnoteReference"/>
          <w:rFonts w:asciiTheme="minorHAnsi" w:hAnsiTheme="minorHAnsi"/>
          <w:sz w:val="22"/>
          <w:szCs w:val="22"/>
        </w:rPr>
        <w:footnoteReference w:id="30"/>
      </w:r>
      <w:r w:rsidR="003E2020">
        <w:rPr>
          <w:rFonts w:asciiTheme="minorHAnsi" w:hAnsiTheme="minorHAnsi"/>
          <w:sz w:val="22"/>
          <w:szCs w:val="22"/>
        </w:rPr>
        <w:t xml:space="preserve">; en Costa </w:t>
      </w:r>
      <w:r w:rsidR="003E2020" w:rsidRPr="00165000">
        <w:rPr>
          <w:rFonts w:asciiTheme="minorHAnsi" w:hAnsiTheme="minorHAnsi"/>
          <w:sz w:val="22"/>
          <w:szCs w:val="22"/>
        </w:rPr>
        <w:t>Rica la colaboración no</w:t>
      </w:r>
      <w:r w:rsidR="003E2020" w:rsidRPr="00B17595">
        <w:rPr>
          <w:rFonts w:asciiTheme="minorHAnsi" w:hAnsiTheme="minorHAnsi"/>
          <w:sz w:val="22"/>
          <w:szCs w:val="22"/>
        </w:rPr>
        <w:t xml:space="preserve"> requ</w:t>
      </w:r>
      <w:r w:rsidR="003E2020">
        <w:rPr>
          <w:rFonts w:asciiTheme="minorHAnsi" w:hAnsiTheme="minorHAnsi"/>
          <w:sz w:val="22"/>
          <w:szCs w:val="22"/>
        </w:rPr>
        <w:t>iere de solicitud expresa si se trata de una emergencia.</w:t>
      </w:r>
      <w:r w:rsidR="003E2020">
        <w:rPr>
          <w:rFonts w:asciiTheme="minorHAnsi" w:eastAsia="Calibri" w:hAnsiTheme="minorHAnsi" w:cs="Times New Roman"/>
          <w:color w:val="auto"/>
          <w:sz w:val="22"/>
          <w:szCs w:val="22"/>
          <w:lang w:eastAsia="en-GB"/>
        </w:rPr>
        <w:t xml:space="preserve"> </w:t>
      </w:r>
      <w:r>
        <w:rPr>
          <w:rFonts w:asciiTheme="minorHAnsi" w:eastAsia="Calibri" w:hAnsiTheme="minorHAnsi" w:cs="Times New Roman"/>
          <w:color w:val="auto"/>
          <w:sz w:val="22"/>
          <w:szCs w:val="22"/>
          <w:lang w:eastAsia="en-GB"/>
        </w:rPr>
        <w:t xml:space="preserve">En Nicaragua y Guatemala las relaciones no sólo son de colaboración sino que la seguridad privada está subordinada a la Policía. </w:t>
      </w:r>
      <w:r>
        <w:rPr>
          <w:rFonts w:asciiTheme="minorHAnsi" w:hAnsiTheme="minorHAnsi"/>
          <w:sz w:val="22"/>
          <w:szCs w:val="22"/>
        </w:rPr>
        <w:t xml:space="preserve">En Cuba, las funciones del personal deben ajustarse al cumplimiento de sus misiones </w:t>
      </w:r>
      <w:r w:rsidRPr="00040981">
        <w:rPr>
          <w:rFonts w:asciiTheme="minorHAnsi" w:hAnsiTheme="minorHAnsi"/>
          <w:sz w:val="22"/>
          <w:szCs w:val="22"/>
        </w:rPr>
        <w:t>propias “durante la prestación del servicio y apoyo a las fuerzas de seguridad y del orden interior en el cumplimiento de su servicio”.</w:t>
      </w:r>
      <w:r>
        <w:rPr>
          <w:rFonts w:asciiTheme="minorHAnsi" w:hAnsiTheme="minorHAnsi"/>
          <w:sz w:val="22"/>
          <w:szCs w:val="22"/>
        </w:rPr>
        <w:t xml:space="preserve"> </w:t>
      </w:r>
    </w:p>
    <w:p w14:paraId="77F13274" w14:textId="57A98EDF" w:rsidR="001A7751" w:rsidRDefault="003E2020" w:rsidP="00E36852">
      <w:pPr>
        <w:spacing w:after="240" w:line="240" w:lineRule="atLeast"/>
        <w:jc w:val="both"/>
        <w:rPr>
          <w:rFonts w:asciiTheme="minorHAnsi" w:hAnsiTheme="minorHAnsi"/>
          <w:sz w:val="22"/>
          <w:szCs w:val="22"/>
          <w:lang w:val="es-CL"/>
        </w:rPr>
      </w:pPr>
      <w:r>
        <w:rPr>
          <w:rFonts w:asciiTheme="minorHAnsi" w:hAnsiTheme="minorHAnsi"/>
          <w:sz w:val="22"/>
          <w:szCs w:val="22"/>
          <w:lang w:val="es-CL"/>
        </w:rPr>
        <w:lastRenderedPageBreak/>
        <w:t xml:space="preserve">Panamá impone a las agencias de SP en su actividad cotidiana colaborar con la fuerza pública y prestarles apoyo cuando se solicite, por ejemplo en caso de evitar la comisión de delitos e infracciones, identificar, </w:t>
      </w:r>
      <w:r w:rsidRPr="006F1FCC">
        <w:rPr>
          <w:rFonts w:asciiTheme="minorHAnsi" w:hAnsiTheme="minorHAnsi"/>
          <w:sz w:val="22"/>
          <w:szCs w:val="22"/>
          <w:lang w:val="es-CL"/>
        </w:rPr>
        <w:t xml:space="preserve">perseguir y aprehender delincuentes (Decreto 21/1992, arts. 17, 18, 21). Nicaragua, los obliga a guardar a las autoridades policiales obediencia </w:t>
      </w:r>
      <w:r>
        <w:rPr>
          <w:rFonts w:asciiTheme="minorHAnsi" w:hAnsiTheme="minorHAnsi"/>
          <w:sz w:val="22"/>
          <w:szCs w:val="22"/>
          <w:lang w:val="es-CL"/>
        </w:rPr>
        <w:t>y respeto</w:t>
      </w:r>
      <w:r>
        <w:rPr>
          <w:rStyle w:val="FootnoteReference"/>
          <w:rFonts w:asciiTheme="minorHAnsi" w:hAnsiTheme="minorHAnsi"/>
          <w:sz w:val="22"/>
          <w:szCs w:val="22"/>
          <w:lang w:val="es-CL"/>
        </w:rPr>
        <w:footnoteReference w:id="31"/>
      </w:r>
      <w:r>
        <w:rPr>
          <w:rFonts w:asciiTheme="minorHAnsi" w:hAnsiTheme="minorHAnsi"/>
          <w:sz w:val="22"/>
          <w:szCs w:val="22"/>
          <w:lang w:val="es-CL"/>
        </w:rPr>
        <w:t xml:space="preserve"> y una vez autorizada una empresa podrá e</w:t>
      </w:r>
      <w:r w:rsidRPr="001A069A">
        <w:rPr>
          <w:rFonts w:asciiTheme="minorHAnsi" w:hAnsiTheme="minorHAnsi"/>
          <w:sz w:val="22"/>
          <w:szCs w:val="22"/>
          <w:lang w:val="es-CL"/>
        </w:rPr>
        <w:t>stablecer las coordinaciones con la policía nacional para la mayor eficacia del serv</w:t>
      </w:r>
      <w:r>
        <w:rPr>
          <w:rFonts w:asciiTheme="minorHAnsi" w:hAnsiTheme="minorHAnsi"/>
          <w:sz w:val="22"/>
          <w:szCs w:val="22"/>
          <w:lang w:val="es-CL"/>
        </w:rPr>
        <w:t>icio y la prevención del delito, incluso en temas de protección a niños/as y adolescentes y algunas actividades asociadas como resguardar un sitio del suceso, retener sospechosos, ubicar testigos, etc.; se considera una falta muy grave n</w:t>
      </w:r>
      <w:r w:rsidRPr="006A3CF9">
        <w:rPr>
          <w:rFonts w:asciiTheme="minorHAnsi" w:hAnsiTheme="minorHAnsi"/>
          <w:sz w:val="22"/>
          <w:szCs w:val="22"/>
          <w:lang w:val="es-CL"/>
        </w:rPr>
        <w:t>o cumplir en los compromisos de orden público adquiridos con la policía nacional</w:t>
      </w:r>
      <w:r>
        <w:rPr>
          <w:rStyle w:val="FootnoteReference"/>
          <w:rFonts w:asciiTheme="minorHAnsi" w:hAnsiTheme="minorHAnsi"/>
          <w:sz w:val="22"/>
          <w:szCs w:val="22"/>
          <w:lang w:val="es-CL"/>
        </w:rPr>
        <w:footnoteReference w:id="32"/>
      </w:r>
      <w:r w:rsidRPr="006A3CF9">
        <w:rPr>
          <w:rFonts w:asciiTheme="minorHAnsi" w:hAnsiTheme="minorHAnsi"/>
          <w:sz w:val="22"/>
          <w:szCs w:val="22"/>
          <w:lang w:val="es-CL"/>
        </w:rPr>
        <w:t>.</w:t>
      </w:r>
      <w:r w:rsidR="00FD6ADC">
        <w:rPr>
          <w:rFonts w:asciiTheme="minorHAnsi" w:hAnsiTheme="minorHAnsi"/>
          <w:sz w:val="22"/>
          <w:szCs w:val="22"/>
          <w:lang w:val="es-CL"/>
        </w:rPr>
        <w:t xml:space="preserve"> </w:t>
      </w:r>
      <w:r w:rsidR="00FD6ADC" w:rsidRPr="006F1FCC">
        <w:rPr>
          <w:rFonts w:asciiTheme="minorHAnsi" w:hAnsiTheme="minorHAnsi"/>
          <w:sz w:val="22"/>
          <w:szCs w:val="22"/>
          <w:lang w:val="es-CL"/>
        </w:rPr>
        <w:t>En e</w:t>
      </w:r>
      <w:r w:rsidR="00FD6ADC">
        <w:rPr>
          <w:rFonts w:asciiTheme="minorHAnsi" w:hAnsiTheme="minorHAnsi"/>
          <w:sz w:val="22"/>
          <w:szCs w:val="22"/>
          <w:lang w:val="es-CL"/>
        </w:rPr>
        <w:t>stos</w:t>
      </w:r>
      <w:r w:rsidR="00FD6ADC" w:rsidRPr="006F1FCC">
        <w:rPr>
          <w:rFonts w:asciiTheme="minorHAnsi" w:hAnsiTheme="minorHAnsi"/>
          <w:sz w:val="22"/>
          <w:szCs w:val="22"/>
          <w:lang w:val="es-CL"/>
        </w:rPr>
        <w:t xml:space="preserve"> caso</w:t>
      </w:r>
      <w:r w:rsidR="00FD6ADC">
        <w:rPr>
          <w:rFonts w:asciiTheme="minorHAnsi" w:hAnsiTheme="minorHAnsi"/>
          <w:sz w:val="22"/>
          <w:szCs w:val="22"/>
          <w:lang w:val="es-CL"/>
        </w:rPr>
        <w:t>s</w:t>
      </w:r>
      <w:r w:rsidR="00FD6ADC" w:rsidRPr="006F1FCC">
        <w:rPr>
          <w:rFonts w:asciiTheme="minorHAnsi" w:hAnsiTheme="minorHAnsi"/>
          <w:sz w:val="22"/>
          <w:szCs w:val="22"/>
          <w:lang w:val="es-CL"/>
        </w:rPr>
        <w:t xml:space="preserve"> se produce una superposición de funciones y ámbitos de acción de la SP y la fuerza pública, lo cual constituye un riesgo para los derechos de las personas</w:t>
      </w:r>
      <w:r w:rsidR="00040981">
        <w:rPr>
          <w:rFonts w:asciiTheme="minorHAnsi" w:hAnsiTheme="minorHAnsi"/>
          <w:sz w:val="22"/>
          <w:szCs w:val="22"/>
          <w:lang w:val="es-CL"/>
        </w:rPr>
        <w:t>.</w:t>
      </w:r>
    </w:p>
    <w:p w14:paraId="04FF7207" w14:textId="77777777" w:rsidR="00716B47" w:rsidRPr="001A7751" w:rsidRDefault="00716B47" w:rsidP="001A7751">
      <w:pPr>
        <w:pStyle w:val="ListParagraph"/>
        <w:numPr>
          <w:ilvl w:val="0"/>
          <w:numId w:val="12"/>
        </w:numPr>
        <w:spacing w:after="240" w:line="240" w:lineRule="atLeast"/>
        <w:contextualSpacing w:val="0"/>
        <w:jc w:val="both"/>
        <w:rPr>
          <w:rFonts w:asciiTheme="minorHAnsi" w:hAnsiTheme="minorHAnsi"/>
          <w:b/>
          <w:sz w:val="22"/>
          <w:szCs w:val="22"/>
          <w:lang w:val="es-CL"/>
        </w:rPr>
      </w:pPr>
      <w:r w:rsidRPr="001A7751">
        <w:rPr>
          <w:rFonts w:asciiTheme="minorHAnsi" w:hAnsiTheme="minorHAnsi"/>
          <w:b/>
          <w:sz w:val="22"/>
          <w:szCs w:val="22"/>
          <w:lang w:val="es-CL"/>
        </w:rPr>
        <w:t>Licencias, autorizaciones y registros</w:t>
      </w:r>
    </w:p>
    <w:p w14:paraId="56C619D5" w14:textId="254EDAEE" w:rsidR="00716B47" w:rsidRPr="006F1FCC" w:rsidRDefault="00716B47" w:rsidP="001A7751">
      <w:pPr>
        <w:spacing w:after="240" w:line="240" w:lineRule="atLeast"/>
        <w:jc w:val="both"/>
        <w:rPr>
          <w:rFonts w:asciiTheme="minorHAnsi" w:hAnsiTheme="minorHAnsi"/>
          <w:sz w:val="22"/>
          <w:szCs w:val="22"/>
          <w:lang w:val="es-CL"/>
        </w:rPr>
      </w:pPr>
      <w:r w:rsidRPr="006F1FCC">
        <w:rPr>
          <w:rFonts w:asciiTheme="minorHAnsi" w:hAnsiTheme="minorHAnsi"/>
          <w:sz w:val="22"/>
          <w:szCs w:val="22"/>
          <w:lang w:val="es-CL"/>
        </w:rPr>
        <w:t>En este ámbito,</w:t>
      </w:r>
      <w:r w:rsidR="00051D63" w:rsidRPr="006F1FCC">
        <w:rPr>
          <w:rFonts w:asciiTheme="minorHAnsi" w:hAnsiTheme="minorHAnsi"/>
          <w:sz w:val="22"/>
          <w:szCs w:val="22"/>
          <w:lang w:val="es-CL"/>
        </w:rPr>
        <w:t xml:space="preserve"> como en otros,</w:t>
      </w:r>
      <w:r w:rsidRPr="006F1FCC">
        <w:rPr>
          <w:rFonts w:asciiTheme="minorHAnsi" w:hAnsiTheme="minorHAnsi"/>
          <w:sz w:val="22"/>
          <w:szCs w:val="22"/>
          <w:lang w:val="es-CL"/>
        </w:rPr>
        <w:t xml:space="preserve"> las regulaciones difie</w:t>
      </w:r>
      <w:r w:rsidR="007C2D1E" w:rsidRPr="006F1FCC">
        <w:rPr>
          <w:rFonts w:asciiTheme="minorHAnsi" w:hAnsiTheme="minorHAnsi"/>
          <w:sz w:val="22"/>
          <w:szCs w:val="22"/>
          <w:lang w:val="es-CL"/>
        </w:rPr>
        <w:t>ren en extensión y profundidad</w:t>
      </w:r>
      <w:r w:rsidRPr="006F1FCC">
        <w:rPr>
          <w:rFonts w:asciiTheme="minorHAnsi" w:hAnsiTheme="minorHAnsi"/>
          <w:sz w:val="22"/>
          <w:szCs w:val="22"/>
          <w:lang w:val="es-CL"/>
        </w:rPr>
        <w:t>. Si bien todas regulan procedimientos a seguir, condiciones y requisitos para obtener autorización y licencia para operar, la mayoría no hace referencia a normas específicas de derechos humanos ni las establece como estándares exigibles para la obtención de autorizaciones y licencias. Salvo excepciones –Ley de Guatemala y El Salv</w:t>
      </w:r>
      <w:r w:rsidR="006F1FCC">
        <w:rPr>
          <w:rFonts w:asciiTheme="minorHAnsi" w:hAnsiTheme="minorHAnsi"/>
          <w:sz w:val="22"/>
          <w:szCs w:val="22"/>
          <w:lang w:val="es-CL"/>
        </w:rPr>
        <w:t>ador, Reglamento de Costa Rica</w:t>
      </w:r>
      <w:r w:rsidRPr="006F1FCC">
        <w:rPr>
          <w:rFonts w:asciiTheme="minorHAnsi" w:hAnsiTheme="minorHAnsi"/>
          <w:sz w:val="22"/>
          <w:szCs w:val="22"/>
          <w:lang w:val="es-CL"/>
        </w:rPr>
        <w:t xml:space="preserve">-, las violaciones a los derechos </w:t>
      </w:r>
      <w:r w:rsidR="00051D63" w:rsidRPr="006F1FCC">
        <w:rPr>
          <w:rFonts w:asciiTheme="minorHAnsi" w:hAnsiTheme="minorHAnsi"/>
          <w:sz w:val="22"/>
          <w:szCs w:val="22"/>
          <w:lang w:val="es-CL"/>
        </w:rPr>
        <w:t>humanos no aparecen en</w:t>
      </w:r>
      <w:r w:rsidRPr="006F1FCC">
        <w:rPr>
          <w:rFonts w:asciiTheme="minorHAnsi" w:hAnsiTheme="minorHAnsi"/>
          <w:sz w:val="22"/>
          <w:szCs w:val="22"/>
          <w:lang w:val="es-CL"/>
        </w:rPr>
        <w:t xml:space="preserve"> el catálogo de infracciones, que es la manera más efectiva de destacar su importancia y propender a su protección. La mención genérica del respeto a los derechos humanos por parte del personal de seguridad privada, es necesaria pero insuficiente para el logro de dicho objetivo.</w:t>
      </w:r>
    </w:p>
    <w:p w14:paraId="08D9EF6D" w14:textId="63E0912E" w:rsidR="005A61D8" w:rsidRPr="005A61D8" w:rsidRDefault="005A61D8" w:rsidP="001A7751">
      <w:pPr>
        <w:spacing w:after="240" w:line="240" w:lineRule="atLeast"/>
        <w:jc w:val="both"/>
        <w:rPr>
          <w:rFonts w:asciiTheme="minorHAnsi" w:hAnsiTheme="minorHAnsi"/>
          <w:i/>
          <w:sz w:val="22"/>
          <w:szCs w:val="22"/>
          <w:lang w:val="es-CL"/>
        </w:rPr>
      </w:pPr>
      <w:r>
        <w:rPr>
          <w:rFonts w:asciiTheme="minorHAnsi" w:hAnsiTheme="minorHAnsi"/>
          <w:i/>
          <w:sz w:val="22"/>
          <w:szCs w:val="22"/>
          <w:lang w:val="es-CL"/>
        </w:rPr>
        <w:t>Autorida</w:t>
      </w:r>
      <w:r w:rsidR="00F44B7E">
        <w:rPr>
          <w:rFonts w:asciiTheme="minorHAnsi" w:hAnsiTheme="minorHAnsi"/>
          <w:i/>
          <w:sz w:val="22"/>
          <w:szCs w:val="22"/>
          <w:lang w:val="es-CL"/>
        </w:rPr>
        <w:t xml:space="preserve">d </w:t>
      </w:r>
      <w:r>
        <w:rPr>
          <w:rFonts w:asciiTheme="minorHAnsi" w:hAnsiTheme="minorHAnsi"/>
          <w:i/>
          <w:sz w:val="22"/>
          <w:szCs w:val="22"/>
          <w:lang w:val="es-CL"/>
        </w:rPr>
        <w:t>d</w:t>
      </w:r>
      <w:r w:rsidR="00F44B7E">
        <w:rPr>
          <w:rFonts w:asciiTheme="minorHAnsi" w:hAnsiTheme="minorHAnsi"/>
          <w:i/>
          <w:sz w:val="22"/>
          <w:szCs w:val="22"/>
          <w:lang w:val="es-CL"/>
        </w:rPr>
        <w:t>e control</w:t>
      </w:r>
      <w:r w:rsidRPr="005A61D8">
        <w:rPr>
          <w:rFonts w:asciiTheme="minorHAnsi" w:hAnsiTheme="minorHAnsi"/>
          <w:i/>
          <w:sz w:val="22"/>
          <w:szCs w:val="22"/>
          <w:lang w:val="es-CL"/>
        </w:rPr>
        <w:t>:</w:t>
      </w:r>
    </w:p>
    <w:p w14:paraId="2BC2E36B" w14:textId="77777777" w:rsidR="000D3C91" w:rsidRDefault="00716B47" w:rsidP="001A7751">
      <w:pPr>
        <w:spacing w:after="240" w:line="240" w:lineRule="atLeast"/>
        <w:jc w:val="both"/>
        <w:rPr>
          <w:rFonts w:asciiTheme="minorHAnsi" w:hAnsiTheme="minorHAnsi"/>
          <w:sz w:val="22"/>
          <w:szCs w:val="22"/>
          <w:lang w:val="es-CL"/>
        </w:rPr>
      </w:pPr>
      <w:r>
        <w:rPr>
          <w:rFonts w:asciiTheme="minorHAnsi" w:hAnsiTheme="minorHAnsi"/>
          <w:sz w:val="22"/>
          <w:szCs w:val="22"/>
          <w:lang w:val="es-CL"/>
        </w:rPr>
        <w:t>La autoridad de control está radicada en los ministerios responsables de la seguridad pública y en algunos casos a través</w:t>
      </w:r>
      <w:r w:rsidR="000D3C91">
        <w:rPr>
          <w:rFonts w:asciiTheme="minorHAnsi" w:hAnsiTheme="minorHAnsi"/>
          <w:sz w:val="22"/>
          <w:szCs w:val="22"/>
          <w:lang w:val="es-CL"/>
        </w:rPr>
        <w:t xml:space="preserve"> de las policías.</w:t>
      </w:r>
    </w:p>
    <w:p w14:paraId="6E9B49E6" w14:textId="5D319E19" w:rsidR="00716B47" w:rsidRDefault="000D3C91" w:rsidP="00051D63">
      <w:pPr>
        <w:spacing w:after="240" w:line="240" w:lineRule="atLeast"/>
        <w:jc w:val="both"/>
        <w:rPr>
          <w:rFonts w:asciiTheme="minorHAnsi" w:hAnsiTheme="minorHAnsi"/>
          <w:sz w:val="22"/>
          <w:szCs w:val="22"/>
          <w:lang w:val="es-CL"/>
        </w:rPr>
      </w:pPr>
      <w:r w:rsidRPr="00051D63">
        <w:rPr>
          <w:rFonts w:asciiTheme="minorHAnsi" w:hAnsiTheme="minorHAnsi"/>
          <w:sz w:val="22"/>
          <w:szCs w:val="22"/>
          <w:lang w:val="es-CL"/>
        </w:rPr>
        <w:t>En Costa Rica</w:t>
      </w:r>
      <w:r w:rsidR="00716B47" w:rsidRPr="00051D63">
        <w:rPr>
          <w:rFonts w:asciiTheme="minorHAnsi" w:hAnsiTheme="minorHAnsi"/>
          <w:sz w:val="22"/>
          <w:szCs w:val="22"/>
          <w:lang w:val="es-CL"/>
        </w:rPr>
        <w:t xml:space="preserve"> es la Dirección de los Servicios de </w:t>
      </w:r>
      <w:r w:rsidR="00C703CF">
        <w:rPr>
          <w:rFonts w:asciiTheme="minorHAnsi" w:hAnsiTheme="minorHAnsi"/>
          <w:sz w:val="22"/>
          <w:szCs w:val="22"/>
          <w:lang w:val="es-CL"/>
        </w:rPr>
        <w:t>S</w:t>
      </w:r>
      <w:r w:rsidR="00716B47" w:rsidRPr="00051D63">
        <w:rPr>
          <w:rFonts w:asciiTheme="minorHAnsi" w:hAnsiTheme="minorHAnsi"/>
          <w:sz w:val="22"/>
          <w:szCs w:val="22"/>
          <w:lang w:val="es-CL"/>
        </w:rPr>
        <w:t>eguridad Privada del M</w:t>
      </w:r>
      <w:r w:rsidR="004D2F41" w:rsidRPr="00051D63">
        <w:rPr>
          <w:rFonts w:asciiTheme="minorHAnsi" w:hAnsiTheme="minorHAnsi"/>
          <w:sz w:val="22"/>
          <w:szCs w:val="22"/>
          <w:lang w:val="es-CL"/>
        </w:rPr>
        <w:t>inisterio de Seguridad Pública;</w:t>
      </w:r>
      <w:r w:rsidR="00051D63">
        <w:rPr>
          <w:rFonts w:asciiTheme="minorHAnsi" w:hAnsiTheme="minorHAnsi"/>
          <w:sz w:val="22"/>
          <w:szCs w:val="22"/>
          <w:lang w:val="es-CL"/>
        </w:rPr>
        <w:t xml:space="preserve"> </w:t>
      </w:r>
      <w:r w:rsidR="00716B47" w:rsidRPr="000D3C91">
        <w:rPr>
          <w:rFonts w:asciiTheme="minorHAnsi" w:hAnsiTheme="minorHAnsi"/>
          <w:sz w:val="22"/>
          <w:szCs w:val="22"/>
          <w:lang w:val="es-CL"/>
        </w:rPr>
        <w:t>en Honduras la Secretaría de Estado en el Despacho de Seguridad a través de la Unidad de</w:t>
      </w:r>
      <w:r>
        <w:rPr>
          <w:rFonts w:asciiTheme="minorHAnsi" w:hAnsiTheme="minorHAnsi"/>
          <w:sz w:val="22"/>
          <w:szCs w:val="22"/>
          <w:lang w:val="es-CL"/>
        </w:rPr>
        <w:t xml:space="preserve"> Control de las Empresas de SP;</w:t>
      </w:r>
      <w:r w:rsidR="00051D63">
        <w:rPr>
          <w:rFonts w:asciiTheme="minorHAnsi" w:hAnsiTheme="minorHAnsi"/>
          <w:sz w:val="22"/>
          <w:szCs w:val="22"/>
          <w:lang w:val="es-CL"/>
        </w:rPr>
        <w:t xml:space="preserve"> </w:t>
      </w:r>
      <w:r w:rsidR="00716B47" w:rsidRPr="000D3C91">
        <w:rPr>
          <w:rFonts w:asciiTheme="minorHAnsi" w:hAnsiTheme="minorHAnsi"/>
          <w:sz w:val="22"/>
          <w:szCs w:val="22"/>
          <w:lang w:val="es-CL"/>
        </w:rPr>
        <w:t xml:space="preserve">en El Salvador corresponde al Ministerio de </w:t>
      </w:r>
      <w:r w:rsidR="00DB07EF">
        <w:rPr>
          <w:rFonts w:asciiTheme="minorHAnsi" w:hAnsiTheme="minorHAnsi"/>
          <w:sz w:val="22"/>
          <w:szCs w:val="22"/>
          <w:lang w:val="es-CL"/>
        </w:rPr>
        <w:t>S</w:t>
      </w:r>
      <w:r w:rsidR="00716B47" w:rsidRPr="000D3C91">
        <w:rPr>
          <w:rFonts w:asciiTheme="minorHAnsi" w:hAnsiTheme="minorHAnsi"/>
          <w:sz w:val="22"/>
          <w:szCs w:val="22"/>
          <w:lang w:val="es-CL"/>
        </w:rPr>
        <w:t xml:space="preserve">eguridad Pública y Justicia a través de la División de Registro y Control de SP de la Policía Nacional quien actúa en estrecha coordinación con la </w:t>
      </w:r>
      <w:r>
        <w:rPr>
          <w:rFonts w:asciiTheme="minorHAnsi" w:hAnsiTheme="minorHAnsi"/>
          <w:sz w:val="22"/>
          <w:szCs w:val="22"/>
          <w:lang w:val="es-CL"/>
        </w:rPr>
        <w:t>División de Armas y Explosivos</w:t>
      </w:r>
      <w:r w:rsidR="00B57DDD">
        <w:rPr>
          <w:rFonts w:asciiTheme="minorHAnsi" w:hAnsiTheme="minorHAnsi"/>
          <w:sz w:val="22"/>
          <w:szCs w:val="22"/>
          <w:lang w:val="es-CL"/>
        </w:rPr>
        <w:t xml:space="preserve">, y </w:t>
      </w:r>
      <w:r w:rsidR="00B57DDD" w:rsidRPr="00B57DDD">
        <w:rPr>
          <w:rFonts w:asciiTheme="minorHAnsi" w:hAnsiTheme="minorHAnsi"/>
          <w:sz w:val="22"/>
          <w:szCs w:val="22"/>
          <w:lang w:val="es-CL"/>
        </w:rPr>
        <w:t>las solicitudes de autorización las resuelve el Direct</w:t>
      </w:r>
      <w:r w:rsidR="00B57DDD">
        <w:rPr>
          <w:rFonts w:asciiTheme="minorHAnsi" w:hAnsiTheme="minorHAnsi"/>
          <w:sz w:val="22"/>
          <w:szCs w:val="22"/>
          <w:lang w:val="es-CL"/>
        </w:rPr>
        <w:t>or de la Policía Nacional Civil</w:t>
      </w:r>
      <w:r>
        <w:rPr>
          <w:rFonts w:asciiTheme="minorHAnsi" w:hAnsiTheme="minorHAnsi"/>
          <w:sz w:val="22"/>
          <w:szCs w:val="22"/>
          <w:lang w:val="es-CL"/>
        </w:rPr>
        <w:t>;</w:t>
      </w:r>
      <w:r w:rsidR="00051D63">
        <w:rPr>
          <w:rFonts w:asciiTheme="minorHAnsi" w:hAnsiTheme="minorHAnsi"/>
          <w:sz w:val="22"/>
          <w:szCs w:val="22"/>
          <w:lang w:val="es-CL"/>
        </w:rPr>
        <w:t xml:space="preserve"> </w:t>
      </w:r>
      <w:r w:rsidR="00716B47" w:rsidRPr="000D3C91">
        <w:rPr>
          <w:rFonts w:asciiTheme="minorHAnsi" w:hAnsiTheme="minorHAnsi"/>
          <w:sz w:val="22"/>
          <w:szCs w:val="22"/>
          <w:lang w:val="es-CL"/>
        </w:rPr>
        <w:t>en Guatemala la Dirección General de Servicios de SP a cargo del Ministerio de Gobernación; en Panamá el Min</w:t>
      </w:r>
      <w:r w:rsidR="004D2F41">
        <w:rPr>
          <w:rFonts w:asciiTheme="minorHAnsi" w:hAnsiTheme="minorHAnsi"/>
          <w:sz w:val="22"/>
          <w:szCs w:val="22"/>
          <w:lang w:val="es-CL"/>
        </w:rPr>
        <w:t>isterio de Gobierno y Justicia;</w:t>
      </w:r>
      <w:r w:rsidR="00051D63">
        <w:rPr>
          <w:rFonts w:asciiTheme="minorHAnsi" w:hAnsiTheme="minorHAnsi"/>
          <w:sz w:val="22"/>
          <w:szCs w:val="22"/>
          <w:lang w:val="es-CL"/>
        </w:rPr>
        <w:t xml:space="preserve"> </w:t>
      </w:r>
      <w:r w:rsidR="00716B47" w:rsidRPr="000D3C91">
        <w:rPr>
          <w:rFonts w:asciiTheme="minorHAnsi" w:hAnsiTheme="minorHAnsi"/>
          <w:sz w:val="22"/>
          <w:szCs w:val="22"/>
          <w:lang w:val="es-CL"/>
        </w:rPr>
        <w:t>y en México el ente rector es la Secretarí</w:t>
      </w:r>
      <w:r w:rsidR="00051D63">
        <w:rPr>
          <w:rFonts w:asciiTheme="minorHAnsi" w:hAnsiTheme="minorHAnsi"/>
          <w:sz w:val="22"/>
          <w:szCs w:val="22"/>
          <w:lang w:val="es-CL"/>
        </w:rPr>
        <w:t>a de Seguridad Pública Federal; en Nicaragua la autorización la otorga el Jefe de la Autoridad Nacional de Seguridad Pública, previa ratificación del Ministro de Gobernación; en Panamá</w:t>
      </w:r>
      <w:r w:rsidR="00986B1C">
        <w:rPr>
          <w:rFonts w:asciiTheme="minorHAnsi" w:hAnsiTheme="minorHAnsi"/>
          <w:sz w:val="22"/>
          <w:szCs w:val="22"/>
          <w:lang w:val="es-CL"/>
        </w:rPr>
        <w:t xml:space="preserve"> es el Ministerio de Gobierno y Justicia.</w:t>
      </w:r>
      <w:r w:rsidR="00051D63">
        <w:rPr>
          <w:rFonts w:asciiTheme="minorHAnsi" w:hAnsiTheme="minorHAnsi"/>
          <w:sz w:val="22"/>
          <w:szCs w:val="22"/>
          <w:lang w:val="es-CL"/>
        </w:rPr>
        <w:t xml:space="preserve"> </w:t>
      </w:r>
      <w:r w:rsidR="00716B47" w:rsidRPr="000D3C91">
        <w:rPr>
          <w:rFonts w:asciiTheme="minorHAnsi" w:hAnsiTheme="minorHAnsi"/>
          <w:sz w:val="22"/>
          <w:szCs w:val="22"/>
          <w:lang w:val="es-CL"/>
        </w:rPr>
        <w:t>En Cuba es el Ministerio del Interior</w:t>
      </w:r>
      <w:r w:rsidR="00986B1C">
        <w:rPr>
          <w:rFonts w:asciiTheme="minorHAnsi" w:hAnsiTheme="minorHAnsi"/>
          <w:sz w:val="22"/>
          <w:szCs w:val="22"/>
          <w:lang w:val="es-CL"/>
        </w:rPr>
        <w:t>,</w:t>
      </w:r>
      <w:r w:rsidR="00716B47" w:rsidRPr="000D3C91">
        <w:rPr>
          <w:rFonts w:asciiTheme="minorHAnsi" w:hAnsiTheme="minorHAnsi"/>
          <w:sz w:val="22"/>
          <w:szCs w:val="22"/>
          <w:lang w:val="es-CL"/>
        </w:rPr>
        <w:t xml:space="preserve"> y tratándose de la seguridad y protección de objetivos estraté</w:t>
      </w:r>
      <w:r w:rsidR="00986B1C">
        <w:rPr>
          <w:rFonts w:asciiTheme="minorHAnsi" w:hAnsiTheme="minorHAnsi"/>
          <w:sz w:val="22"/>
          <w:szCs w:val="22"/>
          <w:lang w:val="es-CL"/>
        </w:rPr>
        <w:t>gicos -definidos por el Estado-</w:t>
      </w:r>
      <w:r w:rsidR="00716B47" w:rsidRPr="000D3C91">
        <w:rPr>
          <w:rFonts w:asciiTheme="minorHAnsi" w:hAnsiTheme="minorHAnsi"/>
          <w:sz w:val="22"/>
          <w:szCs w:val="22"/>
          <w:lang w:val="es-CL"/>
        </w:rPr>
        <w:t xml:space="preserve"> la aprobación de todos los directivos y personal de seguridad privada corresponde a este Ministerio</w:t>
      </w:r>
      <w:r w:rsidR="00716B47">
        <w:rPr>
          <w:rStyle w:val="FootnoteReference"/>
          <w:rFonts w:asciiTheme="minorHAnsi" w:hAnsiTheme="minorHAnsi"/>
          <w:sz w:val="22"/>
          <w:szCs w:val="22"/>
          <w:lang w:val="es-CL"/>
        </w:rPr>
        <w:footnoteReference w:id="33"/>
      </w:r>
      <w:r w:rsidR="004D2F41">
        <w:rPr>
          <w:rFonts w:asciiTheme="minorHAnsi" w:hAnsiTheme="minorHAnsi"/>
          <w:sz w:val="22"/>
          <w:szCs w:val="22"/>
          <w:lang w:val="es-CL"/>
        </w:rPr>
        <w:t>.</w:t>
      </w:r>
    </w:p>
    <w:p w14:paraId="566EE813" w14:textId="524A941C" w:rsidR="00B57DDD" w:rsidRDefault="00716B47" w:rsidP="001A7751">
      <w:pPr>
        <w:spacing w:after="240" w:line="240" w:lineRule="atLeast"/>
        <w:jc w:val="both"/>
        <w:rPr>
          <w:rFonts w:asciiTheme="minorHAnsi" w:hAnsiTheme="minorHAnsi"/>
          <w:sz w:val="22"/>
          <w:szCs w:val="22"/>
          <w:lang w:val="es-CL"/>
        </w:rPr>
      </w:pPr>
      <w:r w:rsidRPr="00B57DDD">
        <w:rPr>
          <w:rFonts w:asciiTheme="minorHAnsi" w:hAnsiTheme="minorHAnsi"/>
          <w:sz w:val="22"/>
          <w:szCs w:val="22"/>
          <w:lang w:val="es-CL"/>
        </w:rPr>
        <w:t xml:space="preserve">Estas unidades ministeriales o policiales son las encargadas de velar por el cumplimiento de las normas que regulan las actividades de seguridad privada y las </w:t>
      </w:r>
      <w:proofErr w:type="spellStart"/>
      <w:r w:rsidRPr="00B57DDD">
        <w:rPr>
          <w:rFonts w:asciiTheme="minorHAnsi" w:hAnsiTheme="minorHAnsi"/>
          <w:sz w:val="22"/>
          <w:szCs w:val="22"/>
          <w:lang w:val="es-CL"/>
        </w:rPr>
        <w:t>EMSPs</w:t>
      </w:r>
      <w:proofErr w:type="spellEnd"/>
      <w:r w:rsidRPr="00B57DDD">
        <w:rPr>
          <w:rFonts w:asciiTheme="minorHAnsi" w:hAnsiTheme="minorHAnsi"/>
          <w:sz w:val="22"/>
          <w:szCs w:val="22"/>
          <w:lang w:val="es-CL"/>
        </w:rPr>
        <w:t xml:space="preserve">. En términos generales, verifican el cumplimiento de requisitos exigidos a las entidades y su personal, autorizan el funcionamiento y otorgan </w:t>
      </w:r>
      <w:r w:rsidRPr="00B57DDD">
        <w:rPr>
          <w:rFonts w:asciiTheme="minorHAnsi" w:hAnsiTheme="minorHAnsi"/>
          <w:sz w:val="22"/>
          <w:szCs w:val="22"/>
          <w:lang w:val="es-CL"/>
        </w:rPr>
        <w:lastRenderedPageBreak/>
        <w:t>licencia; aplican sanciones en caso de incumplimientos, las que van desde la amonestación y multa hasta la suspensión o cancelación de la licencia; también renuevan autorizaciones y licencias. Les corresponde controlar y supervisar a los prestadores</w:t>
      </w:r>
      <w:r w:rsidR="00C703CF">
        <w:rPr>
          <w:rFonts w:asciiTheme="minorHAnsi" w:hAnsiTheme="minorHAnsi"/>
          <w:sz w:val="22"/>
          <w:szCs w:val="22"/>
          <w:lang w:val="es-CL"/>
        </w:rPr>
        <w:t xml:space="preserve">; en ciertos casos </w:t>
      </w:r>
      <w:proofErr w:type="gramStart"/>
      <w:r w:rsidR="002D6B69">
        <w:rPr>
          <w:rFonts w:asciiTheme="minorHAnsi" w:hAnsiTheme="minorHAnsi"/>
          <w:sz w:val="22"/>
          <w:szCs w:val="22"/>
          <w:lang w:val="es-CL"/>
        </w:rPr>
        <w:t>definen</w:t>
      </w:r>
      <w:proofErr w:type="gramEnd"/>
      <w:r w:rsidR="0054453A">
        <w:rPr>
          <w:rFonts w:asciiTheme="minorHAnsi" w:hAnsiTheme="minorHAnsi"/>
          <w:sz w:val="22"/>
          <w:szCs w:val="22"/>
          <w:lang w:val="es-CL"/>
        </w:rPr>
        <w:t xml:space="preserve"> </w:t>
      </w:r>
      <w:r w:rsidRPr="00B57DDD">
        <w:rPr>
          <w:rFonts w:asciiTheme="minorHAnsi" w:hAnsiTheme="minorHAnsi"/>
          <w:sz w:val="22"/>
          <w:szCs w:val="22"/>
          <w:lang w:val="es-CL"/>
        </w:rPr>
        <w:t xml:space="preserve">o autorizan los programas de capacitación y sus contenidos (caso de Guatemala); realizan inspecciones periódicas para verificar la marcha de las actividades autorizadas e inspeccionan las instalaciones antes de otorgar autorización; llevan algunos registros exigidos a los prestadores de SP. </w:t>
      </w:r>
    </w:p>
    <w:p w14:paraId="77CA13EA" w14:textId="25673C8E" w:rsidR="00A74323" w:rsidRPr="00A74323" w:rsidRDefault="003502CD" w:rsidP="001A7751">
      <w:pPr>
        <w:spacing w:after="240" w:line="240" w:lineRule="atLeast"/>
        <w:jc w:val="both"/>
        <w:rPr>
          <w:rFonts w:asciiTheme="minorHAnsi" w:hAnsiTheme="minorHAnsi"/>
          <w:i/>
          <w:sz w:val="22"/>
          <w:szCs w:val="22"/>
          <w:lang w:val="es-CL"/>
        </w:rPr>
      </w:pPr>
      <w:r>
        <w:rPr>
          <w:rFonts w:asciiTheme="minorHAnsi" w:hAnsiTheme="minorHAnsi"/>
          <w:i/>
          <w:sz w:val="22"/>
          <w:szCs w:val="22"/>
          <w:lang w:val="es-CL"/>
        </w:rPr>
        <w:t>A</w:t>
      </w:r>
      <w:r w:rsidR="00A74323" w:rsidRPr="00A74323">
        <w:rPr>
          <w:rFonts w:asciiTheme="minorHAnsi" w:hAnsiTheme="minorHAnsi"/>
          <w:i/>
          <w:sz w:val="22"/>
          <w:szCs w:val="22"/>
          <w:lang w:val="es-CL"/>
        </w:rPr>
        <w:t>utorización y licencias:</w:t>
      </w:r>
    </w:p>
    <w:p w14:paraId="1E6AF13F" w14:textId="4291DB82" w:rsidR="00F869D9" w:rsidRDefault="00716B47" w:rsidP="00F869D9">
      <w:pPr>
        <w:spacing w:after="240" w:line="240" w:lineRule="atLeast"/>
        <w:jc w:val="both"/>
        <w:rPr>
          <w:rFonts w:asciiTheme="minorHAnsi" w:hAnsiTheme="minorHAnsi"/>
          <w:sz w:val="22"/>
          <w:szCs w:val="22"/>
          <w:lang w:val="es-CL"/>
        </w:rPr>
      </w:pPr>
      <w:r w:rsidRPr="001A7751">
        <w:rPr>
          <w:rFonts w:asciiTheme="minorHAnsi" w:hAnsiTheme="minorHAnsi"/>
          <w:sz w:val="22"/>
          <w:szCs w:val="22"/>
          <w:lang w:val="es-CL"/>
        </w:rPr>
        <w:t>Todas las regulaciones exigen la presentació</w:t>
      </w:r>
      <w:r w:rsidR="00652E49">
        <w:rPr>
          <w:rFonts w:asciiTheme="minorHAnsi" w:hAnsiTheme="minorHAnsi"/>
          <w:sz w:val="22"/>
          <w:szCs w:val="22"/>
          <w:lang w:val="es-CL"/>
        </w:rPr>
        <w:t xml:space="preserve">n de una solicitud por escrito </w:t>
      </w:r>
      <w:r w:rsidRPr="00B17595">
        <w:rPr>
          <w:rFonts w:asciiTheme="minorHAnsi" w:hAnsiTheme="minorHAnsi"/>
          <w:sz w:val="22"/>
          <w:szCs w:val="22"/>
          <w:lang w:val="es-CL"/>
        </w:rPr>
        <w:t>a la autoridad competente</w:t>
      </w:r>
      <w:r>
        <w:rPr>
          <w:rFonts w:asciiTheme="minorHAnsi" w:hAnsiTheme="minorHAnsi"/>
          <w:sz w:val="22"/>
          <w:szCs w:val="22"/>
          <w:lang w:val="es-CL"/>
        </w:rPr>
        <w:t>, adjuntando los documentos requer</w:t>
      </w:r>
      <w:r w:rsidRPr="00B17595">
        <w:rPr>
          <w:rFonts w:asciiTheme="minorHAnsi" w:hAnsiTheme="minorHAnsi"/>
          <w:sz w:val="22"/>
          <w:szCs w:val="22"/>
          <w:lang w:val="es-CL"/>
        </w:rPr>
        <w:t>i</w:t>
      </w:r>
      <w:r>
        <w:rPr>
          <w:rFonts w:asciiTheme="minorHAnsi" w:hAnsiTheme="minorHAnsi"/>
          <w:sz w:val="22"/>
          <w:szCs w:val="22"/>
          <w:lang w:val="es-CL"/>
        </w:rPr>
        <w:t xml:space="preserve">dos según modalidad de servicio que se pretende prestar y según se trate de una persona física o jurídica. Para autorizar y otorgar licencia a una empresa, las regulaciones exigen la escritura pública de constitución de la sociedad, antecedentes sobre socios y directiva, determinación del tipo de </w:t>
      </w:r>
      <w:r w:rsidRPr="00B63B55">
        <w:rPr>
          <w:rFonts w:asciiTheme="minorHAnsi" w:hAnsiTheme="minorHAnsi"/>
          <w:sz w:val="22"/>
          <w:szCs w:val="22"/>
          <w:lang w:val="es-CL"/>
        </w:rPr>
        <w:t>actividades y personal, pago de pólizas de seguro. Se deben presentar los inventarios de instalaciones, equipamiento y armas en caso que corresponda; los manuales de funcionamiento deben ser presentados por el solicitante y aprobados por la autoridad; lo mismo ocurre con los planes de organización de las actividades cuando son exigidos. En el caso que la entidad de seguridad privada tenga armas de fuego, la exigencia es contar con un</w:t>
      </w:r>
      <w:r>
        <w:rPr>
          <w:rFonts w:asciiTheme="minorHAnsi" w:hAnsiTheme="minorHAnsi"/>
          <w:sz w:val="22"/>
          <w:szCs w:val="22"/>
          <w:lang w:val="es-CL"/>
        </w:rPr>
        <w:t xml:space="preserve"> depósito para mantenerlas. Se debe acreditar que el personal ha cumplido con los cursos de formación exigidos, así como presentar para su aprobación el diseño de uniformes y credenciales. Todas las regulaciones</w:t>
      </w:r>
      <w:r w:rsidR="00F52F90">
        <w:rPr>
          <w:rFonts w:asciiTheme="minorHAnsi" w:hAnsiTheme="minorHAnsi"/>
          <w:sz w:val="22"/>
          <w:szCs w:val="22"/>
          <w:lang w:val="es-CL"/>
        </w:rPr>
        <w:t xml:space="preserve"> contemplan pago de derechos, y </w:t>
      </w:r>
      <w:r>
        <w:rPr>
          <w:rFonts w:asciiTheme="minorHAnsi" w:hAnsiTheme="minorHAnsi"/>
          <w:sz w:val="22"/>
          <w:szCs w:val="22"/>
          <w:lang w:val="es-CL"/>
        </w:rPr>
        <w:t>el pago de ciertos seguros</w:t>
      </w:r>
      <w:r w:rsidR="00F52F90">
        <w:rPr>
          <w:rFonts w:asciiTheme="minorHAnsi" w:hAnsiTheme="minorHAnsi"/>
          <w:sz w:val="22"/>
          <w:szCs w:val="22"/>
          <w:lang w:val="es-CL"/>
        </w:rPr>
        <w:t>, en su mayoría por daños a</w:t>
      </w:r>
      <w:r>
        <w:rPr>
          <w:rFonts w:asciiTheme="minorHAnsi" w:hAnsiTheme="minorHAnsi"/>
          <w:sz w:val="22"/>
          <w:szCs w:val="22"/>
          <w:lang w:val="es-CL"/>
        </w:rPr>
        <w:t xml:space="preserve"> terceros y otros de salud en beneficio del </w:t>
      </w:r>
      <w:r w:rsidRPr="00F52F90">
        <w:rPr>
          <w:rFonts w:asciiTheme="minorHAnsi" w:hAnsiTheme="minorHAnsi"/>
          <w:sz w:val="22"/>
          <w:szCs w:val="22"/>
          <w:lang w:val="es-CL"/>
        </w:rPr>
        <w:t xml:space="preserve">personal. Las licencias son renovables por el mismo período (entre 2 y 5 años, </w:t>
      </w:r>
      <w:r w:rsidR="00F869D9" w:rsidRPr="00E425CE">
        <w:rPr>
          <w:rFonts w:asciiTheme="minorHAnsi" w:hAnsiTheme="minorHAnsi"/>
          <w:sz w:val="22"/>
          <w:szCs w:val="22"/>
          <w:lang w:val="es-CL"/>
        </w:rPr>
        <w:t>dos años en Nicaragua y Honduras, tres años</w:t>
      </w:r>
      <w:r w:rsidR="00F869D9">
        <w:rPr>
          <w:rFonts w:asciiTheme="minorHAnsi" w:hAnsiTheme="minorHAnsi"/>
          <w:sz w:val="22"/>
          <w:szCs w:val="22"/>
          <w:lang w:val="es-CL"/>
        </w:rPr>
        <w:t xml:space="preserve"> en Guatemala y El Salvador, cinco</w:t>
      </w:r>
      <w:r w:rsidR="00F869D9" w:rsidRPr="00E425CE">
        <w:rPr>
          <w:rFonts w:asciiTheme="minorHAnsi" w:hAnsiTheme="minorHAnsi"/>
          <w:sz w:val="22"/>
          <w:szCs w:val="22"/>
          <w:lang w:val="es-CL"/>
        </w:rPr>
        <w:t xml:space="preserve"> en Costa Rica, </w:t>
      </w:r>
      <w:r w:rsidR="00F869D9" w:rsidRPr="006F1FCC">
        <w:rPr>
          <w:rFonts w:asciiTheme="minorHAnsi" w:hAnsiTheme="minorHAnsi"/>
          <w:sz w:val="22"/>
          <w:szCs w:val="22"/>
          <w:lang w:val="es-CL"/>
        </w:rPr>
        <w:t>Cuba</w:t>
      </w:r>
      <w:r w:rsidR="003C2601">
        <w:rPr>
          <w:rFonts w:asciiTheme="minorHAnsi" w:hAnsiTheme="minorHAnsi"/>
          <w:sz w:val="22"/>
          <w:szCs w:val="22"/>
          <w:lang w:val="es-CL"/>
        </w:rPr>
        <w:t>)</w:t>
      </w:r>
      <w:r w:rsidR="00F869D9" w:rsidRPr="006F1FCC">
        <w:rPr>
          <w:rFonts w:asciiTheme="minorHAnsi" w:hAnsiTheme="minorHAnsi"/>
          <w:sz w:val="22"/>
          <w:szCs w:val="22"/>
          <w:lang w:val="es-CL"/>
        </w:rPr>
        <w:t xml:space="preserve"> y </w:t>
      </w:r>
      <w:r w:rsidRPr="006F1FCC">
        <w:rPr>
          <w:rFonts w:asciiTheme="minorHAnsi" w:hAnsiTheme="minorHAnsi"/>
          <w:sz w:val="22"/>
          <w:szCs w:val="22"/>
          <w:lang w:val="es-CL"/>
        </w:rPr>
        <w:t xml:space="preserve">pueden </w:t>
      </w:r>
      <w:r w:rsidRPr="00F52F90">
        <w:rPr>
          <w:rFonts w:asciiTheme="minorHAnsi" w:hAnsiTheme="minorHAnsi"/>
          <w:sz w:val="22"/>
          <w:szCs w:val="22"/>
          <w:lang w:val="es-CL"/>
        </w:rPr>
        <w:t>denegarse, suspenderse, revocarse o cancelarse cuando no se cumplen los requisitos u obligaciones que impone la norma.</w:t>
      </w:r>
      <w:r w:rsidR="00F52F90">
        <w:rPr>
          <w:rFonts w:asciiTheme="minorHAnsi" w:hAnsiTheme="minorHAnsi"/>
          <w:sz w:val="22"/>
          <w:szCs w:val="22"/>
          <w:lang w:val="es-CL"/>
        </w:rPr>
        <w:t xml:space="preserve"> </w:t>
      </w:r>
      <w:r w:rsidR="00F869D9" w:rsidRPr="00B17595">
        <w:rPr>
          <w:rFonts w:asciiTheme="minorHAnsi" w:hAnsiTheme="minorHAnsi"/>
          <w:sz w:val="22"/>
          <w:szCs w:val="22"/>
          <w:lang w:val="es-CL"/>
        </w:rPr>
        <w:t xml:space="preserve">Una vez otorgada la autorización de funcionamiento se </w:t>
      </w:r>
      <w:r w:rsidR="00F869D9">
        <w:rPr>
          <w:rFonts w:asciiTheme="minorHAnsi" w:hAnsiTheme="minorHAnsi"/>
          <w:sz w:val="22"/>
          <w:szCs w:val="22"/>
          <w:lang w:val="es-CL"/>
        </w:rPr>
        <w:t xml:space="preserve">extienden las credenciales al personal, las que también tiene una duración limitada </w:t>
      </w:r>
      <w:r w:rsidR="00BE6A27">
        <w:rPr>
          <w:rFonts w:asciiTheme="minorHAnsi" w:hAnsiTheme="minorHAnsi"/>
          <w:sz w:val="22"/>
          <w:szCs w:val="22"/>
          <w:lang w:val="es-CL"/>
        </w:rPr>
        <w:t>(</w:t>
      </w:r>
      <w:r w:rsidR="00F869D9">
        <w:rPr>
          <w:rFonts w:asciiTheme="minorHAnsi" w:hAnsiTheme="minorHAnsi"/>
          <w:sz w:val="22"/>
          <w:szCs w:val="22"/>
          <w:lang w:val="es-CL"/>
        </w:rPr>
        <w:t>en Costa Rica duran 2 años, en Nicaragua y México duran un año</w:t>
      </w:r>
      <w:r w:rsidR="003C2601">
        <w:rPr>
          <w:rFonts w:asciiTheme="minorHAnsi" w:hAnsiTheme="minorHAnsi"/>
          <w:sz w:val="22"/>
          <w:szCs w:val="22"/>
          <w:lang w:val="es-CL"/>
        </w:rPr>
        <w:t>)</w:t>
      </w:r>
      <w:r w:rsidR="00F869D9">
        <w:rPr>
          <w:rFonts w:asciiTheme="minorHAnsi" w:hAnsiTheme="minorHAnsi"/>
          <w:sz w:val="22"/>
          <w:szCs w:val="22"/>
          <w:lang w:val="es-CL"/>
        </w:rPr>
        <w:t xml:space="preserve">.  </w:t>
      </w:r>
    </w:p>
    <w:p w14:paraId="07B5AD78" w14:textId="709EF3E0" w:rsidR="00716B47" w:rsidRDefault="00716B47" w:rsidP="001A7751">
      <w:pPr>
        <w:pStyle w:val="BodyText"/>
        <w:spacing w:after="240" w:line="240" w:lineRule="atLeast"/>
      </w:pPr>
      <w:r w:rsidRPr="00F52F90">
        <w:rPr>
          <w:rFonts w:asciiTheme="minorHAnsi" w:hAnsiTheme="minorHAnsi"/>
          <w:sz w:val="22"/>
          <w:szCs w:val="22"/>
          <w:lang w:val="es-CL"/>
        </w:rPr>
        <w:t xml:space="preserve">La norma de Cuba presenta importantes diferencias con las otras siete regulaciones, y esto se debe al </w:t>
      </w:r>
      <w:r>
        <w:rPr>
          <w:rFonts w:asciiTheme="minorHAnsi" w:hAnsiTheme="minorHAnsi"/>
          <w:sz w:val="22"/>
          <w:szCs w:val="22"/>
          <w:lang w:val="es-CL"/>
        </w:rPr>
        <w:t>hecho que el Decreto N°186</w:t>
      </w:r>
      <w:r w:rsidR="00F52F90">
        <w:rPr>
          <w:rFonts w:asciiTheme="minorHAnsi" w:hAnsiTheme="minorHAnsi"/>
          <w:sz w:val="22"/>
          <w:szCs w:val="22"/>
          <w:lang w:val="es-CL"/>
        </w:rPr>
        <w:t xml:space="preserve"> </w:t>
      </w:r>
      <w:r>
        <w:rPr>
          <w:rFonts w:asciiTheme="minorHAnsi" w:hAnsiTheme="minorHAnsi"/>
          <w:sz w:val="22"/>
          <w:szCs w:val="22"/>
          <w:lang w:val="es-CL"/>
        </w:rPr>
        <w:t>tiene por objeto</w:t>
      </w:r>
      <w:r w:rsidRPr="006778C3">
        <w:rPr>
          <w:rFonts w:asciiTheme="minorHAnsi" w:hAnsiTheme="minorHAnsi"/>
          <w:sz w:val="22"/>
          <w:szCs w:val="22"/>
          <w:lang w:val="es-CL"/>
        </w:rPr>
        <w:t xml:space="preserve"> establecer y regular el </w:t>
      </w:r>
      <w:r w:rsidR="00D46C5B">
        <w:rPr>
          <w:rFonts w:asciiTheme="minorHAnsi" w:hAnsiTheme="minorHAnsi"/>
          <w:sz w:val="22"/>
          <w:szCs w:val="22"/>
          <w:lang w:val="es-CL"/>
        </w:rPr>
        <w:t>S</w:t>
      </w:r>
      <w:r w:rsidRPr="006778C3">
        <w:rPr>
          <w:rFonts w:asciiTheme="minorHAnsi" w:hAnsiTheme="minorHAnsi"/>
          <w:sz w:val="22"/>
          <w:szCs w:val="22"/>
          <w:lang w:val="es-CL"/>
        </w:rPr>
        <w:t>istema de Seguridad y Protección Física y los servicios a prestar en esta materia</w:t>
      </w:r>
      <w:r w:rsidR="00F52F90">
        <w:rPr>
          <w:rFonts w:asciiTheme="minorHAnsi" w:hAnsiTheme="minorHAnsi"/>
          <w:sz w:val="22"/>
          <w:szCs w:val="22"/>
          <w:lang w:val="es-CL"/>
        </w:rPr>
        <w:t>;</w:t>
      </w:r>
      <w:r>
        <w:rPr>
          <w:rFonts w:asciiTheme="minorHAnsi" w:hAnsiTheme="minorHAnsi"/>
          <w:sz w:val="22"/>
          <w:szCs w:val="22"/>
          <w:lang w:val="es-CL"/>
        </w:rPr>
        <w:t xml:space="preserve"> </w:t>
      </w:r>
      <w:r w:rsidRPr="00DA6918">
        <w:rPr>
          <w:rFonts w:asciiTheme="minorHAnsi" w:hAnsiTheme="minorHAnsi"/>
          <w:sz w:val="22"/>
          <w:szCs w:val="22"/>
          <w:lang w:val="es-CL"/>
        </w:rPr>
        <w:t>este sistema es el c</w:t>
      </w:r>
      <w:r>
        <w:rPr>
          <w:rFonts w:asciiTheme="minorHAnsi" w:hAnsiTheme="minorHAnsi"/>
          <w:sz w:val="22"/>
          <w:szCs w:val="22"/>
          <w:lang w:val="es-CL"/>
        </w:rPr>
        <w:t xml:space="preserve">onjunto de medidas de organización y control que “se adoptan para </w:t>
      </w:r>
      <w:r w:rsidRPr="00DA6918">
        <w:rPr>
          <w:rFonts w:asciiTheme="minorHAnsi" w:hAnsiTheme="minorHAnsi"/>
          <w:sz w:val="22"/>
          <w:szCs w:val="22"/>
          <w:lang w:val="es-CL"/>
        </w:rPr>
        <w:t xml:space="preserve"> </w:t>
      </w:r>
      <w:r>
        <w:rPr>
          <w:rFonts w:asciiTheme="minorHAnsi" w:hAnsiTheme="minorHAnsi"/>
          <w:sz w:val="22"/>
          <w:szCs w:val="22"/>
          <w:lang w:val="es-CL"/>
        </w:rPr>
        <w:t xml:space="preserve">garantizar el orden y la disciplina </w:t>
      </w:r>
      <w:r w:rsidRPr="00DA6918">
        <w:rPr>
          <w:rFonts w:asciiTheme="minorHAnsi" w:hAnsiTheme="minorHAnsi"/>
          <w:sz w:val="22"/>
          <w:szCs w:val="22"/>
          <w:lang w:val="es-CL"/>
        </w:rPr>
        <w:t>en apoyo a la eficiencia del resto de los componentes del sistema de seguridad y protección física”</w:t>
      </w:r>
      <w:r w:rsidR="00F52F90">
        <w:rPr>
          <w:rStyle w:val="FootnoteReference"/>
          <w:rFonts w:asciiTheme="minorHAnsi" w:hAnsiTheme="minorHAnsi"/>
          <w:sz w:val="22"/>
          <w:szCs w:val="22"/>
          <w:lang w:val="es-CL"/>
        </w:rPr>
        <w:footnoteReference w:id="34"/>
      </w:r>
      <w:r>
        <w:rPr>
          <w:rFonts w:asciiTheme="minorHAnsi" w:hAnsiTheme="minorHAnsi"/>
          <w:sz w:val="22"/>
          <w:szCs w:val="22"/>
          <w:lang w:val="es-CL"/>
        </w:rPr>
        <w:t>, para</w:t>
      </w:r>
      <w:r w:rsidRPr="00DA6918">
        <w:rPr>
          <w:rFonts w:asciiTheme="minorHAnsi" w:hAnsiTheme="minorHAnsi"/>
          <w:sz w:val="22"/>
          <w:szCs w:val="22"/>
          <w:lang w:val="es-CL"/>
        </w:rPr>
        <w:t xml:space="preserve"> garantizar la integridad y custodia de las personas, bienes y recursos ante posibles amenazas de diversa índole. </w:t>
      </w:r>
      <w:r w:rsidR="00670A49">
        <w:rPr>
          <w:rFonts w:asciiTheme="minorHAnsi" w:hAnsiTheme="minorHAnsi"/>
          <w:sz w:val="22"/>
          <w:szCs w:val="22"/>
          <w:lang w:val="es-CL"/>
        </w:rPr>
        <w:t xml:space="preserve">Así, </w:t>
      </w:r>
      <w:r>
        <w:rPr>
          <w:rFonts w:asciiTheme="minorHAnsi" w:hAnsiTheme="minorHAnsi"/>
          <w:sz w:val="22"/>
          <w:szCs w:val="22"/>
          <w:lang w:val="es-CL"/>
        </w:rPr>
        <w:t xml:space="preserve">corresponde al Ministerio del Interior </w:t>
      </w:r>
      <w:r w:rsidRPr="006778C3">
        <w:rPr>
          <w:rFonts w:asciiTheme="minorHAnsi" w:hAnsiTheme="minorHAnsi"/>
          <w:sz w:val="22"/>
          <w:szCs w:val="22"/>
          <w:lang w:val="es-CL"/>
        </w:rPr>
        <w:t xml:space="preserve">establecer los criterios y niveles de seguridad y protección física para los </w:t>
      </w:r>
      <w:r>
        <w:rPr>
          <w:rFonts w:asciiTheme="minorHAnsi" w:hAnsiTheme="minorHAnsi"/>
          <w:sz w:val="22"/>
          <w:szCs w:val="22"/>
          <w:lang w:val="es-CL"/>
        </w:rPr>
        <w:t>“</w:t>
      </w:r>
      <w:r w:rsidRPr="006778C3">
        <w:rPr>
          <w:rFonts w:asciiTheme="minorHAnsi" w:hAnsiTheme="minorHAnsi"/>
          <w:sz w:val="22"/>
          <w:szCs w:val="22"/>
          <w:lang w:val="es-CL"/>
        </w:rPr>
        <w:t>sectores fundamentales del país</w:t>
      </w:r>
      <w:r>
        <w:rPr>
          <w:rFonts w:asciiTheme="minorHAnsi" w:hAnsiTheme="minorHAnsi"/>
          <w:sz w:val="22"/>
          <w:szCs w:val="22"/>
          <w:lang w:val="es-CL"/>
        </w:rPr>
        <w:t>”,</w:t>
      </w:r>
      <w:r w:rsidRPr="006778C3">
        <w:rPr>
          <w:rFonts w:asciiTheme="minorHAnsi" w:hAnsiTheme="minorHAnsi"/>
          <w:sz w:val="22"/>
          <w:szCs w:val="22"/>
          <w:lang w:val="es-CL"/>
        </w:rPr>
        <w:t xml:space="preserve"> </w:t>
      </w:r>
      <w:r>
        <w:rPr>
          <w:rFonts w:asciiTheme="minorHAnsi" w:hAnsiTheme="minorHAnsi"/>
          <w:sz w:val="22"/>
          <w:szCs w:val="22"/>
          <w:lang w:val="es-CL"/>
        </w:rPr>
        <w:t xml:space="preserve">y </w:t>
      </w:r>
      <w:r w:rsidRPr="00D01824">
        <w:rPr>
          <w:rFonts w:asciiTheme="minorHAnsi" w:hAnsiTheme="minorHAnsi"/>
          <w:sz w:val="22"/>
          <w:szCs w:val="22"/>
          <w:lang w:val="es-CL"/>
        </w:rPr>
        <w:t>los requerimientos para la elaboración de los planes de seguridad y protección física</w:t>
      </w:r>
      <w:r w:rsidR="00F52F90">
        <w:rPr>
          <w:rStyle w:val="FootnoteReference"/>
          <w:rFonts w:asciiTheme="minorHAnsi" w:hAnsiTheme="minorHAnsi"/>
          <w:sz w:val="22"/>
          <w:szCs w:val="22"/>
          <w:lang w:val="es-CL"/>
        </w:rPr>
        <w:footnoteReference w:id="35"/>
      </w:r>
      <w:r>
        <w:rPr>
          <w:rFonts w:asciiTheme="minorHAnsi" w:hAnsiTheme="minorHAnsi"/>
          <w:sz w:val="22"/>
          <w:szCs w:val="22"/>
          <w:lang w:val="es-CL"/>
        </w:rPr>
        <w:t>.</w:t>
      </w:r>
      <w:r w:rsidRPr="00D01824">
        <w:rPr>
          <w:rFonts w:asciiTheme="minorHAnsi" w:hAnsiTheme="minorHAnsi"/>
          <w:sz w:val="22"/>
          <w:szCs w:val="22"/>
          <w:lang w:val="es-CL"/>
        </w:rPr>
        <w:t xml:space="preserve"> </w:t>
      </w:r>
    </w:p>
    <w:p w14:paraId="5FCC952E" w14:textId="1CFEC207" w:rsidR="00716B47" w:rsidRDefault="00716B47" w:rsidP="001A7751">
      <w:pPr>
        <w:spacing w:after="240" w:line="240" w:lineRule="atLeast"/>
        <w:jc w:val="both"/>
        <w:rPr>
          <w:rFonts w:asciiTheme="minorHAnsi" w:hAnsiTheme="minorHAnsi"/>
          <w:sz w:val="22"/>
          <w:szCs w:val="22"/>
          <w:lang w:val="es-CL"/>
        </w:rPr>
      </w:pPr>
      <w:r>
        <w:rPr>
          <w:rFonts w:asciiTheme="minorHAnsi" w:hAnsiTheme="minorHAnsi"/>
          <w:sz w:val="22"/>
          <w:szCs w:val="22"/>
          <w:lang w:val="es-CL"/>
        </w:rPr>
        <w:t>Panamá exige nacionalidad panameña a titulares de las empr</w:t>
      </w:r>
      <w:r w:rsidR="00F52F90">
        <w:rPr>
          <w:rFonts w:asciiTheme="minorHAnsi" w:hAnsiTheme="minorHAnsi"/>
          <w:sz w:val="22"/>
          <w:szCs w:val="22"/>
          <w:lang w:val="es-CL"/>
        </w:rPr>
        <w:t>esas (</w:t>
      </w:r>
      <w:r w:rsidR="00BA7F05">
        <w:rPr>
          <w:rFonts w:asciiTheme="minorHAnsi" w:hAnsiTheme="minorHAnsi"/>
          <w:sz w:val="22"/>
          <w:szCs w:val="22"/>
          <w:lang w:val="es-CL"/>
        </w:rPr>
        <w:t>D</w:t>
      </w:r>
      <w:r w:rsidR="00F52F90">
        <w:rPr>
          <w:rFonts w:asciiTheme="minorHAnsi" w:hAnsiTheme="minorHAnsi"/>
          <w:sz w:val="22"/>
          <w:szCs w:val="22"/>
          <w:lang w:val="es-CL"/>
        </w:rPr>
        <w:t>ecreto 21/1992, Art. 4)</w:t>
      </w:r>
      <w:r>
        <w:rPr>
          <w:rFonts w:asciiTheme="minorHAnsi" w:hAnsiTheme="minorHAnsi"/>
          <w:sz w:val="22"/>
          <w:szCs w:val="22"/>
          <w:lang w:val="es-CL"/>
        </w:rPr>
        <w:t xml:space="preserve"> y los extranjeros necesitan autorización especial del Ministerio. México, en su Ley Federal exige nacionalidad mexicana a las personas físicas y jurídicas </w:t>
      </w:r>
      <w:r w:rsidRPr="00110F46">
        <w:rPr>
          <w:rFonts w:asciiTheme="minorHAnsi" w:hAnsiTheme="minorHAnsi"/>
          <w:sz w:val="22"/>
          <w:szCs w:val="22"/>
          <w:lang w:val="es-CL"/>
        </w:rPr>
        <w:t>(</w:t>
      </w:r>
      <w:r>
        <w:rPr>
          <w:rFonts w:asciiTheme="minorHAnsi" w:hAnsiTheme="minorHAnsi"/>
          <w:sz w:val="22"/>
          <w:szCs w:val="22"/>
          <w:lang w:val="es-CL"/>
        </w:rPr>
        <w:t xml:space="preserve">Art. 25, I) y para el otorgamiento de licencia se debe  acreditar que se cuenta con los medios humanos, técnicos, financieros y materiales para llevar a cabo las actividades (Art. 25, VI). </w:t>
      </w:r>
      <w:r w:rsidRPr="00110F46">
        <w:rPr>
          <w:rFonts w:asciiTheme="minorHAnsi" w:hAnsiTheme="minorHAnsi"/>
          <w:sz w:val="22"/>
          <w:szCs w:val="22"/>
          <w:lang w:val="es-CL"/>
        </w:rPr>
        <w:t xml:space="preserve">Costa Rica permite que extranjeros </w:t>
      </w:r>
      <w:r w:rsidRPr="00B17595">
        <w:rPr>
          <w:rFonts w:asciiTheme="minorHAnsi" w:hAnsiTheme="minorHAnsi"/>
          <w:sz w:val="22"/>
          <w:szCs w:val="22"/>
          <w:lang w:val="es-CL"/>
        </w:rPr>
        <w:t>residentes</w:t>
      </w:r>
      <w:r>
        <w:rPr>
          <w:rFonts w:asciiTheme="minorHAnsi" w:hAnsiTheme="minorHAnsi"/>
          <w:sz w:val="22"/>
          <w:szCs w:val="22"/>
          <w:lang w:val="es-CL"/>
        </w:rPr>
        <w:t xml:space="preserve"> presten servicios como</w:t>
      </w:r>
      <w:r w:rsidRPr="00B17595">
        <w:rPr>
          <w:rFonts w:asciiTheme="minorHAnsi" w:hAnsiTheme="minorHAnsi"/>
          <w:sz w:val="22"/>
          <w:szCs w:val="22"/>
          <w:lang w:val="es-CL"/>
        </w:rPr>
        <w:t xml:space="preserve"> personal </w:t>
      </w:r>
      <w:r>
        <w:rPr>
          <w:rFonts w:asciiTheme="minorHAnsi" w:hAnsiTheme="minorHAnsi"/>
          <w:sz w:val="22"/>
          <w:szCs w:val="22"/>
          <w:lang w:val="es-CL"/>
        </w:rPr>
        <w:t xml:space="preserve">de vigilancia/guardias. Tratándose de la propiedad de las empresas, Honduras dispone que las empresas extranjeras que soliciten permiso para prestar estos servicios “deberán asociarse con empresas hondureñas dedicadas a la misma actividad y nombrar un gerente hondureño por nacimiento” (Art. 138). </w:t>
      </w:r>
    </w:p>
    <w:p w14:paraId="4683F594" w14:textId="77777777" w:rsidR="00476E07" w:rsidRPr="00BD7463" w:rsidRDefault="00716B47" w:rsidP="001A7751">
      <w:pPr>
        <w:spacing w:after="240" w:line="240" w:lineRule="atLeast"/>
        <w:jc w:val="both"/>
        <w:rPr>
          <w:rFonts w:asciiTheme="minorHAnsi" w:hAnsiTheme="minorHAnsi"/>
          <w:i/>
          <w:sz w:val="22"/>
          <w:szCs w:val="22"/>
          <w:lang w:val="es-CL"/>
        </w:rPr>
      </w:pPr>
      <w:r w:rsidRPr="00BD7463">
        <w:rPr>
          <w:rFonts w:asciiTheme="minorHAnsi" w:hAnsiTheme="minorHAnsi"/>
          <w:i/>
          <w:sz w:val="22"/>
          <w:szCs w:val="22"/>
          <w:lang w:val="es-CL"/>
        </w:rPr>
        <w:lastRenderedPageBreak/>
        <w:t>Registros</w:t>
      </w:r>
      <w:r w:rsidR="005D1ADB" w:rsidRPr="00BD7463">
        <w:rPr>
          <w:rFonts w:asciiTheme="minorHAnsi" w:hAnsiTheme="minorHAnsi"/>
          <w:i/>
          <w:sz w:val="22"/>
          <w:szCs w:val="22"/>
          <w:lang w:val="es-CL"/>
        </w:rPr>
        <w:t>:</w:t>
      </w:r>
    </w:p>
    <w:p w14:paraId="4F710FDF" w14:textId="11791BBB" w:rsidR="00716B47" w:rsidRDefault="00716B47" w:rsidP="001A7751">
      <w:pPr>
        <w:spacing w:after="240" w:line="240" w:lineRule="atLeast"/>
        <w:jc w:val="both"/>
        <w:rPr>
          <w:rFonts w:asciiTheme="minorHAnsi" w:hAnsiTheme="minorHAnsi"/>
          <w:sz w:val="22"/>
          <w:szCs w:val="22"/>
          <w:lang w:val="es-CL"/>
        </w:rPr>
      </w:pPr>
      <w:r>
        <w:rPr>
          <w:rFonts w:asciiTheme="minorHAnsi" w:hAnsiTheme="minorHAnsi"/>
          <w:sz w:val="22"/>
          <w:szCs w:val="22"/>
          <w:lang w:val="es-CL"/>
        </w:rPr>
        <w:t>Las normas de los ocho países disponen que la autoridad de control lleve y mantenga un registro actualizado de prestadores de servicios de seguridad privada con información sobre sus actividades o contratos, funcionamiento y personal. También están los registros</w:t>
      </w:r>
      <w:r w:rsidRPr="009E0668">
        <w:rPr>
          <w:rFonts w:asciiTheme="minorHAnsi" w:hAnsiTheme="minorHAnsi"/>
          <w:sz w:val="22"/>
          <w:szCs w:val="22"/>
          <w:lang w:val="es-CL"/>
        </w:rPr>
        <w:t xml:space="preserve"> que deben </w:t>
      </w:r>
      <w:r>
        <w:rPr>
          <w:rFonts w:asciiTheme="minorHAnsi" w:hAnsiTheme="minorHAnsi"/>
          <w:sz w:val="22"/>
          <w:szCs w:val="22"/>
          <w:lang w:val="es-CL"/>
        </w:rPr>
        <w:t>mantenerse</w:t>
      </w:r>
      <w:r w:rsidRPr="009E0668">
        <w:rPr>
          <w:rFonts w:asciiTheme="minorHAnsi" w:hAnsiTheme="minorHAnsi"/>
          <w:sz w:val="22"/>
          <w:szCs w:val="22"/>
          <w:lang w:val="es-CL"/>
        </w:rPr>
        <w:t xml:space="preserve"> </w:t>
      </w:r>
      <w:r>
        <w:rPr>
          <w:rFonts w:asciiTheme="minorHAnsi" w:hAnsiTheme="minorHAnsi"/>
          <w:sz w:val="22"/>
          <w:szCs w:val="22"/>
          <w:lang w:val="es-CL"/>
        </w:rPr>
        <w:t>actualizados</w:t>
      </w:r>
      <w:r w:rsidRPr="009E0668">
        <w:rPr>
          <w:rFonts w:asciiTheme="minorHAnsi" w:hAnsiTheme="minorHAnsi"/>
          <w:sz w:val="22"/>
          <w:szCs w:val="22"/>
          <w:lang w:val="es-CL"/>
        </w:rPr>
        <w:t xml:space="preserve"> con datos sobre el perso</w:t>
      </w:r>
      <w:r>
        <w:rPr>
          <w:rFonts w:asciiTheme="minorHAnsi" w:hAnsiTheme="minorHAnsi"/>
          <w:sz w:val="22"/>
          <w:szCs w:val="22"/>
          <w:lang w:val="es-CL"/>
        </w:rPr>
        <w:t>nal operativo</w:t>
      </w:r>
      <w:r w:rsidRPr="009E0668">
        <w:rPr>
          <w:rFonts w:asciiTheme="minorHAnsi" w:hAnsiTheme="minorHAnsi"/>
          <w:sz w:val="22"/>
          <w:szCs w:val="22"/>
          <w:lang w:val="es-CL"/>
        </w:rPr>
        <w:t>, administrativo</w:t>
      </w:r>
      <w:r>
        <w:rPr>
          <w:rFonts w:asciiTheme="minorHAnsi" w:hAnsiTheme="minorHAnsi"/>
          <w:sz w:val="22"/>
          <w:szCs w:val="22"/>
          <w:lang w:val="es-CL"/>
        </w:rPr>
        <w:t xml:space="preserve"> y directivo, y</w:t>
      </w:r>
      <w:r w:rsidRPr="009E0668">
        <w:rPr>
          <w:rFonts w:asciiTheme="minorHAnsi" w:hAnsiTheme="minorHAnsi"/>
          <w:sz w:val="22"/>
          <w:szCs w:val="22"/>
          <w:lang w:val="es-CL"/>
        </w:rPr>
        <w:t xml:space="preserve"> </w:t>
      </w:r>
      <w:r>
        <w:rPr>
          <w:rFonts w:asciiTheme="minorHAnsi" w:hAnsiTheme="minorHAnsi"/>
          <w:sz w:val="22"/>
          <w:szCs w:val="22"/>
          <w:lang w:val="es-CL"/>
        </w:rPr>
        <w:t xml:space="preserve">el registro de armas de fuego, </w:t>
      </w:r>
      <w:r w:rsidRPr="009E0668">
        <w:rPr>
          <w:rFonts w:asciiTheme="minorHAnsi" w:hAnsiTheme="minorHAnsi"/>
          <w:sz w:val="22"/>
          <w:szCs w:val="22"/>
          <w:lang w:val="es-CL"/>
        </w:rPr>
        <w:t>municiones</w:t>
      </w:r>
      <w:r>
        <w:rPr>
          <w:rFonts w:asciiTheme="minorHAnsi" w:hAnsiTheme="minorHAnsi"/>
          <w:sz w:val="22"/>
          <w:szCs w:val="22"/>
          <w:lang w:val="es-CL"/>
        </w:rPr>
        <w:t xml:space="preserve"> y equipamiento; las personas naturales deben inscribirse en los registros respectivos. En México este Registro Nacional es de Empresas, Personal y Equipo de Seguridad Privada, con información para la supervisión, control y evaluación, como un sistema de consulta y acopio de información integrado por un banco de datos</w:t>
      </w:r>
      <w:r w:rsidR="00952A97">
        <w:rPr>
          <w:rStyle w:val="FootnoteReference"/>
          <w:rFonts w:asciiTheme="minorHAnsi" w:hAnsiTheme="minorHAnsi"/>
          <w:sz w:val="22"/>
          <w:szCs w:val="22"/>
          <w:lang w:val="es-CL"/>
        </w:rPr>
        <w:footnoteReference w:id="36"/>
      </w:r>
      <w:r>
        <w:rPr>
          <w:rFonts w:asciiTheme="minorHAnsi" w:hAnsiTheme="minorHAnsi"/>
          <w:sz w:val="22"/>
          <w:szCs w:val="22"/>
          <w:lang w:val="es-CL"/>
        </w:rPr>
        <w:t xml:space="preserve">. En </w:t>
      </w:r>
      <w:r w:rsidRPr="0092745F">
        <w:rPr>
          <w:rFonts w:asciiTheme="minorHAnsi" w:hAnsiTheme="minorHAnsi"/>
          <w:sz w:val="22"/>
          <w:szCs w:val="22"/>
          <w:lang w:val="es-CL"/>
        </w:rPr>
        <w:t>Panamá</w:t>
      </w:r>
      <w:r>
        <w:rPr>
          <w:rFonts w:asciiTheme="minorHAnsi" w:hAnsiTheme="minorHAnsi"/>
          <w:sz w:val="22"/>
          <w:szCs w:val="22"/>
          <w:lang w:val="es-CL"/>
        </w:rPr>
        <w:t xml:space="preserve"> el registro nacional lo lleva el Ministerio de Gobernación y Justici</w:t>
      </w:r>
      <w:r w:rsidR="00F5686A">
        <w:rPr>
          <w:rFonts w:asciiTheme="minorHAnsi" w:hAnsiTheme="minorHAnsi"/>
          <w:sz w:val="22"/>
          <w:szCs w:val="22"/>
          <w:lang w:val="es-CL"/>
        </w:rPr>
        <w:t>a, y</w:t>
      </w:r>
      <w:r>
        <w:rPr>
          <w:rFonts w:asciiTheme="minorHAnsi" w:hAnsiTheme="minorHAnsi"/>
          <w:sz w:val="22"/>
          <w:szCs w:val="22"/>
          <w:lang w:val="es-CL"/>
        </w:rPr>
        <w:t xml:space="preserve"> </w:t>
      </w:r>
      <w:r w:rsidR="00F5686A">
        <w:rPr>
          <w:rFonts w:asciiTheme="minorHAnsi" w:hAnsiTheme="minorHAnsi"/>
          <w:sz w:val="22"/>
          <w:szCs w:val="22"/>
          <w:lang w:val="es-CL"/>
        </w:rPr>
        <w:t>l</w:t>
      </w:r>
      <w:r>
        <w:rPr>
          <w:rFonts w:asciiTheme="minorHAnsi" w:hAnsiTheme="minorHAnsi"/>
          <w:sz w:val="22"/>
          <w:szCs w:val="22"/>
          <w:lang w:val="es-CL"/>
        </w:rPr>
        <w:t xml:space="preserve">as empresas que prestan servicios con vigilantes deben presentar al Ministerio todos los contratos para su </w:t>
      </w:r>
      <w:r w:rsidR="00F5686A">
        <w:rPr>
          <w:rFonts w:asciiTheme="minorHAnsi" w:hAnsiTheme="minorHAnsi"/>
          <w:sz w:val="22"/>
          <w:szCs w:val="22"/>
          <w:lang w:val="es-CL"/>
        </w:rPr>
        <w:t>registro y aprobación técnica; e</w:t>
      </w:r>
      <w:r>
        <w:rPr>
          <w:rFonts w:asciiTheme="minorHAnsi" w:hAnsiTheme="minorHAnsi"/>
          <w:sz w:val="22"/>
          <w:szCs w:val="22"/>
          <w:lang w:val="es-CL"/>
        </w:rPr>
        <w:t xml:space="preserve">l número asignado en el Registro debe constar </w:t>
      </w:r>
      <w:r w:rsidR="00F5686A">
        <w:rPr>
          <w:rFonts w:asciiTheme="minorHAnsi" w:hAnsiTheme="minorHAnsi"/>
          <w:sz w:val="22"/>
          <w:szCs w:val="22"/>
          <w:lang w:val="es-CL"/>
        </w:rPr>
        <w:t>en la publicidad</w:t>
      </w:r>
      <w:r w:rsidR="00F5686A">
        <w:rPr>
          <w:rStyle w:val="FootnoteReference"/>
          <w:rFonts w:asciiTheme="minorHAnsi" w:hAnsiTheme="minorHAnsi"/>
          <w:sz w:val="22"/>
          <w:szCs w:val="22"/>
          <w:lang w:val="es-CL"/>
        </w:rPr>
        <w:footnoteReference w:id="37"/>
      </w:r>
      <w:r w:rsidR="00B44EF2">
        <w:rPr>
          <w:rFonts w:asciiTheme="minorHAnsi" w:hAnsiTheme="minorHAnsi"/>
          <w:sz w:val="22"/>
          <w:szCs w:val="22"/>
          <w:lang w:val="es-CL"/>
        </w:rPr>
        <w:t>; y el</w:t>
      </w:r>
      <w:r>
        <w:rPr>
          <w:rFonts w:asciiTheme="minorHAnsi" w:hAnsiTheme="minorHAnsi"/>
          <w:sz w:val="22"/>
          <w:szCs w:val="22"/>
          <w:lang w:val="es-CL"/>
        </w:rPr>
        <w:t xml:space="preserve"> Ministro del ramo decide sobre la inscripción y cancelación de la</w:t>
      </w:r>
      <w:r w:rsidR="00BD7463">
        <w:rPr>
          <w:rFonts w:asciiTheme="minorHAnsi" w:hAnsiTheme="minorHAnsi"/>
          <w:sz w:val="22"/>
          <w:szCs w:val="22"/>
          <w:lang w:val="es-CL"/>
        </w:rPr>
        <w:t xml:space="preserve"> autorización</w:t>
      </w:r>
      <w:r>
        <w:rPr>
          <w:rFonts w:asciiTheme="minorHAnsi" w:hAnsiTheme="minorHAnsi"/>
          <w:sz w:val="22"/>
          <w:szCs w:val="22"/>
          <w:lang w:val="es-CL"/>
        </w:rPr>
        <w:t xml:space="preserve"> de </w:t>
      </w:r>
      <w:r w:rsidR="00806BCC">
        <w:rPr>
          <w:rFonts w:asciiTheme="minorHAnsi" w:hAnsiTheme="minorHAnsi"/>
          <w:sz w:val="22"/>
          <w:szCs w:val="22"/>
          <w:lang w:val="es-CL"/>
        </w:rPr>
        <w:t>las ESP y t</w:t>
      </w:r>
      <w:r>
        <w:rPr>
          <w:rFonts w:asciiTheme="minorHAnsi" w:hAnsiTheme="minorHAnsi"/>
          <w:sz w:val="22"/>
          <w:szCs w:val="22"/>
          <w:lang w:val="es-CL"/>
        </w:rPr>
        <w:t>odas d</w:t>
      </w:r>
      <w:r w:rsidR="00806BCC">
        <w:rPr>
          <w:rFonts w:asciiTheme="minorHAnsi" w:hAnsiTheme="minorHAnsi"/>
          <w:sz w:val="22"/>
          <w:szCs w:val="22"/>
          <w:lang w:val="es-CL"/>
        </w:rPr>
        <w:t>eben llevar un registro de</w:t>
      </w:r>
      <w:r>
        <w:rPr>
          <w:rFonts w:asciiTheme="minorHAnsi" w:hAnsiTheme="minorHAnsi"/>
          <w:sz w:val="22"/>
          <w:szCs w:val="22"/>
          <w:lang w:val="es-CL"/>
        </w:rPr>
        <w:t xml:space="preserve"> sus contratos, visado por la Dirección Inst</w:t>
      </w:r>
      <w:r w:rsidR="00806BCC">
        <w:rPr>
          <w:rFonts w:asciiTheme="minorHAnsi" w:hAnsiTheme="minorHAnsi"/>
          <w:sz w:val="22"/>
          <w:szCs w:val="22"/>
          <w:lang w:val="es-CL"/>
        </w:rPr>
        <w:t>itucional de Seguridad pública</w:t>
      </w:r>
      <w:r w:rsidR="00806BCC">
        <w:rPr>
          <w:rStyle w:val="FootnoteReference"/>
          <w:rFonts w:asciiTheme="minorHAnsi" w:hAnsiTheme="minorHAnsi"/>
          <w:sz w:val="22"/>
          <w:szCs w:val="22"/>
          <w:lang w:val="es-CL"/>
        </w:rPr>
        <w:footnoteReference w:id="38"/>
      </w:r>
      <w:r>
        <w:rPr>
          <w:rFonts w:asciiTheme="minorHAnsi" w:hAnsiTheme="minorHAnsi"/>
          <w:sz w:val="22"/>
          <w:szCs w:val="22"/>
          <w:lang w:val="es-CL"/>
        </w:rPr>
        <w:t xml:space="preserve">. </w:t>
      </w:r>
    </w:p>
    <w:p w14:paraId="3F7AC770" w14:textId="178A97A3" w:rsidR="00716B47" w:rsidRDefault="00716B47" w:rsidP="001A7751">
      <w:pPr>
        <w:spacing w:after="240" w:line="240" w:lineRule="atLeast"/>
        <w:jc w:val="both"/>
        <w:rPr>
          <w:rFonts w:asciiTheme="minorHAnsi" w:hAnsiTheme="minorHAnsi"/>
          <w:sz w:val="22"/>
          <w:szCs w:val="22"/>
          <w:lang w:val="es-CL"/>
        </w:rPr>
      </w:pPr>
      <w:r>
        <w:rPr>
          <w:rFonts w:asciiTheme="minorHAnsi" w:hAnsiTheme="minorHAnsi"/>
          <w:sz w:val="22"/>
          <w:szCs w:val="22"/>
          <w:lang w:val="es-CL"/>
        </w:rPr>
        <w:t>En Nicaragua una vez otorgada la licencia de funcionamiento se inscribe en</w:t>
      </w:r>
      <w:r w:rsidR="00D33ACD">
        <w:rPr>
          <w:rFonts w:asciiTheme="minorHAnsi" w:hAnsiTheme="minorHAnsi"/>
          <w:sz w:val="22"/>
          <w:szCs w:val="22"/>
          <w:lang w:val="es-CL"/>
        </w:rPr>
        <w:t xml:space="preserve"> el registro único de Empresas</w:t>
      </w:r>
      <w:r>
        <w:rPr>
          <w:rFonts w:asciiTheme="minorHAnsi" w:hAnsiTheme="minorHAnsi"/>
          <w:sz w:val="22"/>
          <w:szCs w:val="22"/>
          <w:lang w:val="es-CL"/>
        </w:rPr>
        <w:t xml:space="preserve"> Priva</w:t>
      </w:r>
      <w:r w:rsidR="00D33ACD">
        <w:rPr>
          <w:rFonts w:asciiTheme="minorHAnsi" w:hAnsiTheme="minorHAnsi"/>
          <w:sz w:val="22"/>
          <w:szCs w:val="22"/>
          <w:lang w:val="es-CL"/>
        </w:rPr>
        <w:t>das de Vigilancia Civil, tanto</w:t>
      </w:r>
      <w:r>
        <w:rPr>
          <w:rFonts w:asciiTheme="minorHAnsi" w:hAnsiTheme="minorHAnsi"/>
          <w:sz w:val="22"/>
          <w:szCs w:val="22"/>
          <w:lang w:val="es-CL"/>
        </w:rPr>
        <w:t xml:space="preserve"> as personas naturales como jurídicas. Los registros son: </w:t>
      </w:r>
      <w:r w:rsidR="00D33ACD">
        <w:rPr>
          <w:rFonts w:asciiTheme="minorHAnsi" w:hAnsiTheme="minorHAnsi"/>
          <w:sz w:val="22"/>
          <w:szCs w:val="22"/>
          <w:lang w:val="es-CL"/>
        </w:rPr>
        <w:t>de personas jurídicas que presta</w:t>
      </w:r>
      <w:r>
        <w:rPr>
          <w:rFonts w:asciiTheme="minorHAnsi" w:hAnsiTheme="minorHAnsi"/>
          <w:sz w:val="22"/>
          <w:szCs w:val="22"/>
          <w:lang w:val="es-CL"/>
        </w:rPr>
        <w:t>n servicios de vigilancia privada,</w:t>
      </w:r>
      <w:r w:rsidR="00A00B63">
        <w:rPr>
          <w:rFonts w:asciiTheme="minorHAnsi" w:hAnsiTheme="minorHAnsi"/>
          <w:sz w:val="22"/>
          <w:szCs w:val="22"/>
          <w:lang w:val="es-CL"/>
        </w:rPr>
        <w:t xml:space="preserve"> de</w:t>
      </w:r>
      <w:r>
        <w:rPr>
          <w:rFonts w:asciiTheme="minorHAnsi" w:hAnsiTheme="minorHAnsi"/>
          <w:sz w:val="22"/>
          <w:szCs w:val="22"/>
          <w:lang w:val="es-CL"/>
        </w:rPr>
        <w:t xml:space="preserve"> vigilantes residenciales, </w:t>
      </w:r>
      <w:r w:rsidR="00A00B63">
        <w:rPr>
          <w:rFonts w:asciiTheme="minorHAnsi" w:hAnsiTheme="minorHAnsi"/>
          <w:sz w:val="22"/>
          <w:szCs w:val="22"/>
          <w:lang w:val="es-CL"/>
        </w:rPr>
        <w:t xml:space="preserve">de </w:t>
      </w:r>
      <w:r>
        <w:rPr>
          <w:rFonts w:asciiTheme="minorHAnsi" w:hAnsiTheme="minorHAnsi"/>
          <w:sz w:val="22"/>
          <w:szCs w:val="22"/>
          <w:lang w:val="es-CL"/>
        </w:rPr>
        <w:t xml:space="preserve">custodia personal, de portación de armas, de uniformes. En Honduras, la Unidad de Control </w:t>
      </w:r>
      <w:r w:rsidRPr="00D33ACD">
        <w:rPr>
          <w:rFonts w:asciiTheme="minorHAnsi" w:hAnsiTheme="minorHAnsi"/>
          <w:sz w:val="22"/>
          <w:szCs w:val="22"/>
          <w:lang w:val="es-CL"/>
        </w:rPr>
        <w:t>de ESP lleva</w:t>
      </w:r>
      <w:r>
        <w:rPr>
          <w:rFonts w:asciiTheme="minorHAnsi" w:hAnsiTheme="minorHAnsi"/>
          <w:sz w:val="22"/>
          <w:szCs w:val="22"/>
          <w:lang w:val="es-CL"/>
        </w:rPr>
        <w:t xml:space="preserve"> un registro de las licencias otorgadas y sus modificaciones, incluyendo al personal y armas señalando su tipo y calibre</w:t>
      </w:r>
      <w:r>
        <w:rPr>
          <w:rStyle w:val="FootnoteReference"/>
          <w:rFonts w:asciiTheme="minorHAnsi" w:hAnsiTheme="minorHAnsi"/>
          <w:sz w:val="22"/>
          <w:szCs w:val="22"/>
          <w:lang w:val="es-CL"/>
        </w:rPr>
        <w:footnoteReference w:id="39"/>
      </w:r>
      <w:r>
        <w:rPr>
          <w:rFonts w:asciiTheme="minorHAnsi" w:hAnsiTheme="minorHAnsi"/>
          <w:sz w:val="22"/>
          <w:szCs w:val="22"/>
          <w:lang w:val="es-CL"/>
        </w:rPr>
        <w:t xml:space="preserve">. </w:t>
      </w:r>
      <w:r w:rsidRPr="002E6C39">
        <w:rPr>
          <w:rFonts w:asciiTheme="minorHAnsi" w:hAnsiTheme="minorHAnsi"/>
          <w:sz w:val="22"/>
          <w:szCs w:val="22"/>
          <w:lang w:val="es-CL"/>
        </w:rPr>
        <w:t>En Costa Rica</w:t>
      </w:r>
      <w:r>
        <w:rPr>
          <w:rStyle w:val="FootnoteReference"/>
          <w:rFonts w:asciiTheme="minorHAnsi" w:hAnsiTheme="minorHAnsi"/>
          <w:sz w:val="22"/>
          <w:szCs w:val="22"/>
          <w:lang w:val="es-CL"/>
        </w:rPr>
        <w:footnoteReference w:id="40"/>
      </w:r>
      <w:r>
        <w:rPr>
          <w:rFonts w:asciiTheme="minorHAnsi" w:hAnsiTheme="minorHAnsi"/>
          <w:sz w:val="22"/>
          <w:szCs w:val="22"/>
          <w:lang w:val="es-CL"/>
        </w:rPr>
        <w:t xml:space="preserve"> y El Salvador</w:t>
      </w:r>
      <w:r w:rsidRPr="002E6C39">
        <w:rPr>
          <w:rFonts w:asciiTheme="minorHAnsi" w:hAnsiTheme="minorHAnsi"/>
          <w:sz w:val="22"/>
          <w:szCs w:val="22"/>
          <w:lang w:val="es-CL"/>
        </w:rPr>
        <w:t xml:space="preserve"> </w:t>
      </w:r>
      <w:r w:rsidR="00B40C45">
        <w:rPr>
          <w:rFonts w:asciiTheme="minorHAnsi" w:hAnsiTheme="minorHAnsi"/>
          <w:sz w:val="22"/>
          <w:szCs w:val="22"/>
          <w:lang w:val="es-CL"/>
        </w:rPr>
        <w:t>-</w:t>
      </w:r>
      <w:r w:rsidRPr="002E6C39">
        <w:rPr>
          <w:rFonts w:asciiTheme="minorHAnsi" w:hAnsiTheme="minorHAnsi"/>
          <w:sz w:val="22"/>
          <w:szCs w:val="22"/>
          <w:lang w:val="es-CL"/>
        </w:rPr>
        <w:t xml:space="preserve">la </w:t>
      </w:r>
      <w:r w:rsidRPr="008944CC">
        <w:rPr>
          <w:rFonts w:asciiTheme="minorHAnsi" w:hAnsiTheme="minorHAnsi"/>
          <w:sz w:val="22"/>
          <w:szCs w:val="22"/>
          <w:lang w:val="es-CL"/>
        </w:rPr>
        <w:t>Dirección de los Servicios de SP</w:t>
      </w:r>
      <w:r>
        <w:rPr>
          <w:rFonts w:asciiTheme="minorHAnsi" w:hAnsiTheme="minorHAnsi"/>
          <w:sz w:val="22"/>
          <w:szCs w:val="22"/>
          <w:lang w:val="es-CL"/>
        </w:rPr>
        <w:t xml:space="preserve"> y la División de Registros de la PN, respectivamente</w:t>
      </w:r>
      <w:r w:rsidR="00B40C45">
        <w:rPr>
          <w:rFonts w:asciiTheme="minorHAnsi" w:hAnsiTheme="minorHAnsi"/>
          <w:sz w:val="22"/>
          <w:szCs w:val="22"/>
          <w:lang w:val="es-CL"/>
        </w:rPr>
        <w:t>-</w:t>
      </w:r>
      <w:r w:rsidRPr="008944CC">
        <w:rPr>
          <w:rFonts w:asciiTheme="minorHAnsi" w:hAnsiTheme="minorHAnsi"/>
          <w:sz w:val="22"/>
          <w:szCs w:val="22"/>
          <w:lang w:val="es-CL"/>
        </w:rPr>
        <w:t xml:space="preserve">, </w:t>
      </w:r>
      <w:r>
        <w:rPr>
          <w:rFonts w:asciiTheme="minorHAnsi" w:hAnsiTheme="minorHAnsi"/>
          <w:sz w:val="22"/>
          <w:szCs w:val="22"/>
          <w:lang w:val="es-CL"/>
        </w:rPr>
        <w:t>llevan los registros</w:t>
      </w:r>
      <w:r w:rsidRPr="008944CC">
        <w:rPr>
          <w:rFonts w:asciiTheme="minorHAnsi" w:hAnsiTheme="minorHAnsi"/>
          <w:sz w:val="22"/>
          <w:szCs w:val="22"/>
          <w:lang w:val="es-CL"/>
        </w:rPr>
        <w:t xml:space="preserve"> </w:t>
      </w:r>
      <w:r>
        <w:rPr>
          <w:rFonts w:asciiTheme="minorHAnsi" w:hAnsiTheme="minorHAnsi"/>
          <w:sz w:val="22"/>
          <w:szCs w:val="22"/>
          <w:lang w:val="es-CL"/>
        </w:rPr>
        <w:t>de personas físicas y jurídicas,</w:t>
      </w:r>
      <w:r w:rsidRPr="008944CC">
        <w:rPr>
          <w:rFonts w:asciiTheme="minorHAnsi" w:hAnsiTheme="minorHAnsi"/>
          <w:sz w:val="22"/>
          <w:szCs w:val="22"/>
          <w:lang w:val="es-CL"/>
        </w:rPr>
        <w:t xml:space="preserve"> del personal de seguridad y administrativo</w:t>
      </w:r>
      <w:r>
        <w:rPr>
          <w:rFonts w:asciiTheme="minorHAnsi" w:hAnsiTheme="minorHAnsi"/>
          <w:sz w:val="22"/>
          <w:szCs w:val="22"/>
          <w:lang w:val="es-CL"/>
        </w:rPr>
        <w:t>, de</w:t>
      </w:r>
      <w:r w:rsidRPr="008944CC">
        <w:rPr>
          <w:rFonts w:asciiTheme="minorHAnsi" w:hAnsiTheme="minorHAnsi"/>
          <w:sz w:val="22"/>
          <w:szCs w:val="22"/>
          <w:lang w:val="es-CL"/>
        </w:rPr>
        <w:t xml:space="preserve"> ubicación de las instalaciones,</w:t>
      </w:r>
      <w:r w:rsidR="00D33ACD">
        <w:rPr>
          <w:rFonts w:asciiTheme="minorHAnsi" w:hAnsiTheme="minorHAnsi"/>
          <w:sz w:val="22"/>
          <w:szCs w:val="22"/>
          <w:lang w:val="es-CL"/>
        </w:rPr>
        <w:t xml:space="preserve"> armas y equipos; la regulación de</w:t>
      </w:r>
      <w:r>
        <w:rPr>
          <w:rFonts w:asciiTheme="minorHAnsi" w:hAnsiTheme="minorHAnsi"/>
          <w:sz w:val="22"/>
          <w:szCs w:val="22"/>
          <w:lang w:val="es-CL"/>
        </w:rPr>
        <w:t xml:space="preserve"> Costa Rica agrega el registro de </w:t>
      </w:r>
      <w:r w:rsidRPr="008944CC">
        <w:rPr>
          <w:rFonts w:asciiTheme="minorHAnsi" w:hAnsiTheme="minorHAnsi"/>
          <w:sz w:val="22"/>
          <w:szCs w:val="22"/>
          <w:lang w:val="es-CL"/>
        </w:rPr>
        <w:t xml:space="preserve">programas </w:t>
      </w:r>
      <w:r>
        <w:rPr>
          <w:rFonts w:asciiTheme="minorHAnsi" w:hAnsiTheme="minorHAnsi"/>
          <w:sz w:val="22"/>
          <w:szCs w:val="22"/>
          <w:lang w:val="es-CL"/>
        </w:rPr>
        <w:t xml:space="preserve">y escuelas </w:t>
      </w:r>
      <w:r w:rsidRPr="008944CC">
        <w:rPr>
          <w:rFonts w:asciiTheme="minorHAnsi" w:hAnsiTheme="minorHAnsi"/>
          <w:sz w:val="22"/>
          <w:szCs w:val="22"/>
          <w:lang w:val="es-CL"/>
        </w:rPr>
        <w:t xml:space="preserve">de capacitación y sus contenidos. </w:t>
      </w:r>
      <w:r>
        <w:rPr>
          <w:rFonts w:asciiTheme="minorHAnsi" w:hAnsiTheme="minorHAnsi"/>
          <w:sz w:val="22"/>
          <w:szCs w:val="22"/>
          <w:lang w:val="es-CL"/>
        </w:rPr>
        <w:t xml:space="preserve"> En Cuba, corresponde al Ministerio del Interior llevar registro de las empresas, agencias y grupos de seguridad interna</w:t>
      </w:r>
      <w:r>
        <w:rPr>
          <w:rStyle w:val="FootnoteReference"/>
          <w:rFonts w:asciiTheme="minorHAnsi" w:hAnsiTheme="minorHAnsi"/>
          <w:sz w:val="22"/>
          <w:szCs w:val="22"/>
          <w:lang w:val="es-CL"/>
        </w:rPr>
        <w:footnoteReference w:id="41"/>
      </w:r>
      <w:r>
        <w:rPr>
          <w:rFonts w:asciiTheme="minorHAnsi" w:hAnsiTheme="minorHAnsi"/>
          <w:sz w:val="22"/>
          <w:szCs w:val="22"/>
          <w:lang w:val="es-CL"/>
        </w:rPr>
        <w:t>.</w:t>
      </w:r>
    </w:p>
    <w:p w14:paraId="4DC6E24C" w14:textId="77777777" w:rsidR="00716B47" w:rsidRPr="004D6CDD" w:rsidRDefault="00716B47" w:rsidP="001A7751">
      <w:pPr>
        <w:pStyle w:val="ListParagraph"/>
        <w:numPr>
          <w:ilvl w:val="0"/>
          <w:numId w:val="12"/>
        </w:numPr>
        <w:spacing w:after="240" w:line="240" w:lineRule="atLeast"/>
        <w:contextualSpacing w:val="0"/>
        <w:jc w:val="both"/>
        <w:rPr>
          <w:rFonts w:asciiTheme="minorHAnsi" w:hAnsiTheme="minorHAnsi"/>
          <w:b/>
          <w:sz w:val="22"/>
          <w:szCs w:val="22"/>
          <w:lang w:val="es-CL"/>
        </w:rPr>
      </w:pPr>
      <w:r w:rsidRPr="004D6CDD">
        <w:rPr>
          <w:rFonts w:asciiTheme="minorHAnsi" w:hAnsiTheme="minorHAnsi"/>
          <w:b/>
          <w:sz w:val="22"/>
          <w:szCs w:val="22"/>
          <w:lang w:val="es-CL"/>
        </w:rPr>
        <w:t>Selección y entrenamiento</w:t>
      </w:r>
    </w:p>
    <w:p w14:paraId="61E44D08" w14:textId="7C374EAB" w:rsidR="00716B47" w:rsidRPr="001A7751" w:rsidRDefault="00716B47" w:rsidP="001A7751">
      <w:pPr>
        <w:spacing w:after="240" w:line="240" w:lineRule="atLeast"/>
        <w:jc w:val="both"/>
        <w:rPr>
          <w:rFonts w:asciiTheme="minorHAnsi" w:hAnsiTheme="minorHAnsi"/>
          <w:sz w:val="22"/>
          <w:szCs w:val="22"/>
          <w:lang w:val="es-CL"/>
        </w:rPr>
      </w:pPr>
      <w:r w:rsidRPr="001A7751">
        <w:rPr>
          <w:rFonts w:asciiTheme="minorHAnsi" w:hAnsiTheme="minorHAnsi"/>
          <w:sz w:val="22"/>
          <w:szCs w:val="22"/>
          <w:lang w:val="es-CL"/>
        </w:rPr>
        <w:t xml:space="preserve">Sobre los procesos de selección no suele haber </w:t>
      </w:r>
      <w:r w:rsidRPr="006F1FCC">
        <w:rPr>
          <w:rFonts w:asciiTheme="minorHAnsi" w:hAnsiTheme="minorHAnsi"/>
          <w:sz w:val="22"/>
          <w:szCs w:val="22"/>
          <w:lang w:val="es-CL"/>
        </w:rPr>
        <w:t xml:space="preserve">descripciones, pero </w:t>
      </w:r>
      <w:r w:rsidR="008836D6">
        <w:rPr>
          <w:rFonts w:asciiTheme="minorHAnsi" w:hAnsiTheme="minorHAnsi"/>
          <w:sz w:val="22"/>
          <w:szCs w:val="22"/>
          <w:lang w:val="es-CL"/>
        </w:rPr>
        <w:t xml:space="preserve">la regulación especial de </w:t>
      </w:r>
      <w:r w:rsidR="004941F6" w:rsidRPr="006F1FCC">
        <w:rPr>
          <w:rFonts w:asciiTheme="minorHAnsi" w:hAnsiTheme="minorHAnsi"/>
          <w:sz w:val="22"/>
          <w:szCs w:val="22"/>
          <w:lang w:val="es-CL"/>
        </w:rPr>
        <w:t>siete países</w:t>
      </w:r>
      <w:r w:rsidRPr="006F1FCC">
        <w:rPr>
          <w:rFonts w:asciiTheme="minorHAnsi" w:hAnsiTheme="minorHAnsi"/>
          <w:sz w:val="22"/>
          <w:szCs w:val="22"/>
          <w:lang w:val="es-CL"/>
        </w:rPr>
        <w:t xml:space="preserve"> fija requisitos que deben ser acreditados para el personal y en algunos casos para los administrativos</w:t>
      </w:r>
      <w:r w:rsidRPr="001A7751">
        <w:rPr>
          <w:rFonts w:asciiTheme="minorHAnsi" w:hAnsiTheme="minorHAnsi"/>
          <w:sz w:val="22"/>
          <w:szCs w:val="22"/>
          <w:lang w:val="es-CL"/>
        </w:rPr>
        <w:t xml:space="preserve">, directivos y accionistas. Estos aunque tienen una base común para el personal operativo, presentan diferencias según se trate de personal armado o no armado y la modalidad de prestación de servicios. </w:t>
      </w:r>
      <w:r w:rsidR="004941F6">
        <w:rPr>
          <w:rFonts w:asciiTheme="minorHAnsi" w:hAnsiTheme="minorHAnsi"/>
          <w:sz w:val="22"/>
          <w:szCs w:val="22"/>
          <w:lang w:val="es-CL"/>
        </w:rPr>
        <w:t xml:space="preserve">En este punto hay divergencias entre las distintas legislaciones. </w:t>
      </w:r>
      <w:r w:rsidRPr="001A7751">
        <w:rPr>
          <w:rFonts w:asciiTheme="minorHAnsi" w:hAnsiTheme="minorHAnsi"/>
          <w:sz w:val="22"/>
          <w:szCs w:val="22"/>
          <w:lang w:val="es-CL"/>
        </w:rPr>
        <w:t>Entre los requisitos básicos está</w:t>
      </w:r>
      <w:r w:rsidR="004941F6">
        <w:rPr>
          <w:rFonts w:asciiTheme="minorHAnsi" w:hAnsiTheme="minorHAnsi"/>
          <w:sz w:val="22"/>
          <w:szCs w:val="22"/>
          <w:lang w:val="es-CL"/>
        </w:rPr>
        <w:t xml:space="preserve"> ser mayor de edad y tener aprobado</w:t>
      </w:r>
      <w:r w:rsidRPr="001A7751">
        <w:rPr>
          <w:rFonts w:asciiTheme="minorHAnsi" w:hAnsiTheme="minorHAnsi"/>
          <w:sz w:val="22"/>
          <w:szCs w:val="22"/>
          <w:lang w:val="es-CL"/>
        </w:rPr>
        <w:t xml:space="preserve"> un nivel mínimo de educación, que suele ser educación primaria o básica; la regulación de Honduras y Cuba no hacen mención a este último aspecto. Algunos países exigen nacionalidad de origen como México, Honduras</w:t>
      </w:r>
      <w:r w:rsidRPr="001A7751">
        <w:rPr>
          <w:rStyle w:val="FootnoteReference"/>
          <w:rFonts w:asciiTheme="minorHAnsi" w:hAnsiTheme="minorHAnsi"/>
          <w:sz w:val="22"/>
          <w:szCs w:val="22"/>
          <w:lang w:val="es-CL"/>
        </w:rPr>
        <w:footnoteReference w:id="42"/>
      </w:r>
      <w:r w:rsidRPr="001A7751">
        <w:rPr>
          <w:rFonts w:asciiTheme="minorHAnsi" w:hAnsiTheme="minorHAnsi"/>
          <w:sz w:val="22"/>
          <w:szCs w:val="22"/>
          <w:lang w:val="es-CL"/>
        </w:rPr>
        <w:t xml:space="preserve">, Nicaragua, y Cuba que agrega que deben ser cubanos residentes en el país; Costa Rica y El Salvador permiten a los extranjeros residentes, </w:t>
      </w:r>
      <w:r w:rsidR="00775C34">
        <w:rPr>
          <w:rFonts w:asciiTheme="minorHAnsi" w:hAnsiTheme="minorHAnsi"/>
          <w:sz w:val="22"/>
          <w:szCs w:val="22"/>
          <w:lang w:val="es-CL"/>
        </w:rPr>
        <w:t xml:space="preserve">y </w:t>
      </w:r>
      <w:r w:rsidRPr="001A7751">
        <w:rPr>
          <w:rFonts w:asciiTheme="minorHAnsi" w:hAnsiTheme="minorHAnsi"/>
          <w:sz w:val="22"/>
          <w:szCs w:val="22"/>
          <w:lang w:val="es-CL"/>
        </w:rPr>
        <w:t xml:space="preserve">Guatemala no hace referencia a la nacionalidad. </w:t>
      </w:r>
    </w:p>
    <w:p w14:paraId="0E6C1A6E" w14:textId="01D9D705" w:rsidR="00B00A8F" w:rsidRPr="00B00A8F" w:rsidRDefault="00716B47" w:rsidP="00DE10D8">
      <w:pPr>
        <w:spacing w:after="240" w:line="240" w:lineRule="atLeast"/>
        <w:jc w:val="both"/>
        <w:rPr>
          <w:rFonts w:asciiTheme="minorHAnsi" w:hAnsiTheme="minorHAnsi"/>
          <w:i/>
          <w:sz w:val="22"/>
          <w:szCs w:val="22"/>
          <w:lang w:val="es-CL"/>
        </w:rPr>
      </w:pPr>
      <w:r>
        <w:rPr>
          <w:rFonts w:asciiTheme="minorHAnsi" w:hAnsiTheme="minorHAnsi"/>
          <w:sz w:val="22"/>
          <w:szCs w:val="22"/>
          <w:lang w:val="es-CL"/>
        </w:rPr>
        <w:lastRenderedPageBreak/>
        <w:t xml:space="preserve">Un criterio general para ser elegible es la </w:t>
      </w:r>
      <w:r w:rsidRPr="00F07C74">
        <w:rPr>
          <w:rFonts w:asciiTheme="minorHAnsi" w:hAnsiTheme="minorHAnsi"/>
          <w:sz w:val="22"/>
          <w:szCs w:val="22"/>
          <w:lang w:val="es-CL"/>
        </w:rPr>
        <w:t xml:space="preserve">idoneidad o solvencia </w:t>
      </w:r>
      <w:r w:rsidRPr="003A0E46">
        <w:rPr>
          <w:rFonts w:asciiTheme="minorHAnsi" w:hAnsiTheme="minorHAnsi"/>
          <w:i/>
          <w:sz w:val="22"/>
          <w:szCs w:val="22"/>
          <w:lang w:val="es-CL"/>
        </w:rPr>
        <w:t>moral</w:t>
      </w:r>
      <w:r>
        <w:rPr>
          <w:rFonts w:asciiTheme="minorHAnsi" w:hAnsiTheme="minorHAnsi"/>
          <w:sz w:val="22"/>
          <w:szCs w:val="22"/>
          <w:lang w:val="es-CL"/>
        </w:rPr>
        <w:t xml:space="preserve"> del </w:t>
      </w:r>
      <w:r w:rsidR="00E16D17">
        <w:rPr>
          <w:rFonts w:asciiTheme="minorHAnsi" w:hAnsiTheme="minorHAnsi"/>
          <w:sz w:val="22"/>
          <w:szCs w:val="22"/>
          <w:lang w:val="es-CL"/>
        </w:rPr>
        <w:t xml:space="preserve">personal operativo, lo que </w:t>
      </w:r>
      <w:r>
        <w:rPr>
          <w:rFonts w:asciiTheme="minorHAnsi" w:hAnsiTheme="minorHAnsi"/>
          <w:sz w:val="22"/>
          <w:szCs w:val="22"/>
          <w:lang w:val="es-CL"/>
        </w:rPr>
        <w:t>se acredita con un certificado de</w:t>
      </w:r>
      <w:r w:rsidRPr="00B17595">
        <w:rPr>
          <w:rFonts w:asciiTheme="minorHAnsi" w:hAnsiTheme="minorHAnsi"/>
          <w:sz w:val="22"/>
          <w:szCs w:val="22"/>
          <w:lang w:val="es-CL"/>
        </w:rPr>
        <w:t xml:space="preserve"> antece</w:t>
      </w:r>
      <w:r>
        <w:rPr>
          <w:rFonts w:asciiTheme="minorHAnsi" w:hAnsiTheme="minorHAnsi"/>
          <w:sz w:val="22"/>
          <w:szCs w:val="22"/>
          <w:lang w:val="es-CL"/>
        </w:rPr>
        <w:t xml:space="preserve">dentes penales y/o policiales. En este punto </w:t>
      </w:r>
      <w:r w:rsidR="00681582">
        <w:rPr>
          <w:rFonts w:asciiTheme="minorHAnsi" w:hAnsiTheme="minorHAnsi"/>
          <w:sz w:val="22"/>
          <w:szCs w:val="22"/>
          <w:lang w:val="es-CL"/>
        </w:rPr>
        <w:t xml:space="preserve">también </w:t>
      </w:r>
      <w:r>
        <w:rPr>
          <w:rFonts w:asciiTheme="minorHAnsi" w:hAnsiTheme="minorHAnsi"/>
          <w:sz w:val="22"/>
          <w:szCs w:val="22"/>
          <w:lang w:val="es-CL"/>
        </w:rPr>
        <w:t xml:space="preserve">hay diferencias entre los ocho países. Así, en Costa Rica se debe acreditar </w:t>
      </w:r>
      <w:r w:rsidR="004941F6">
        <w:rPr>
          <w:rFonts w:asciiTheme="minorHAnsi" w:hAnsiTheme="minorHAnsi"/>
          <w:sz w:val="22"/>
          <w:szCs w:val="22"/>
          <w:lang w:val="es-CL"/>
        </w:rPr>
        <w:t>ausencia</w:t>
      </w:r>
      <w:r>
        <w:rPr>
          <w:rFonts w:asciiTheme="minorHAnsi" w:hAnsiTheme="minorHAnsi"/>
          <w:sz w:val="22"/>
          <w:szCs w:val="22"/>
          <w:lang w:val="es-CL"/>
        </w:rPr>
        <w:t xml:space="preserve"> de antecedentes penales en los últimos diez años</w:t>
      </w:r>
      <w:r w:rsidRPr="00B17595">
        <w:rPr>
          <w:rFonts w:asciiTheme="minorHAnsi" w:hAnsiTheme="minorHAnsi"/>
          <w:sz w:val="22"/>
          <w:szCs w:val="22"/>
          <w:lang w:val="es-CL"/>
        </w:rPr>
        <w:t xml:space="preserve"> </w:t>
      </w:r>
      <w:r>
        <w:rPr>
          <w:rFonts w:asciiTheme="minorHAnsi" w:hAnsiTheme="minorHAnsi"/>
          <w:sz w:val="22"/>
          <w:szCs w:val="22"/>
          <w:lang w:val="es-CL"/>
        </w:rPr>
        <w:t>y la “inscripción de antecedentes de condenas obligará a estudiar la vida y costumbres del solicitante” para establecer su idoneidad</w:t>
      </w:r>
      <w:r w:rsidR="004941F6">
        <w:rPr>
          <w:rStyle w:val="FootnoteReference"/>
          <w:rFonts w:asciiTheme="minorHAnsi" w:hAnsiTheme="minorHAnsi"/>
          <w:sz w:val="22"/>
          <w:szCs w:val="22"/>
          <w:lang w:val="es-CL"/>
        </w:rPr>
        <w:footnoteReference w:id="43"/>
      </w:r>
      <w:r>
        <w:rPr>
          <w:rFonts w:asciiTheme="minorHAnsi" w:hAnsiTheme="minorHAnsi"/>
          <w:sz w:val="22"/>
          <w:szCs w:val="22"/>
          <w:lang w:val="es-CL"/>
        </w:rPr>
        <w:t>; y para los extr</w:t>
      </w:r>
      <w:r w:rsidR="003306B2">
        <w:rPr>
          <w:rFonts w:asciiTheme="minorHAnsi" w:hAnsiTheme="minorHAnsi"/>
          <w:sz w:val="22"/>
          <w:szCs w:val="22"/>
          <w:lang w:val="es-CL"/>
        </w:rPr>
        <w:t>anjeros residentes exige que ell</w:t>
      </w:r>
      <w:r>
        <w:rPr>
          <w:rFonts w:asciiTheme="minorHAnsi" w:hAnsiTheme="minorHAnsi"/>
          <w:sz w:val="22"/>
          <w:szCs w:val="22"/>
          <w:lang w:val="es-CL"/>
        </w:rPr>
        <w:t xml:space="preserve">o sea acreditado en el país de origen -misma exigencia que </w:t>
      </w:r>
      <w:r w:rsidR="003306B2">
        <w:rPr>
          <w:rFonts w:asciiTheme="minorHAnsi" w:hAnsiTheme="minorHAnsi"/>
          <w:sz w:val="22"/>
          <w:szCs w:val="22"/>
          <w:lang w:val="es-CL"/>
        </w:rPr>
        <w:t>hace el reglamento de Honduras-</w:t>
      </w:r>
      <w:r>
        <w:rPr>
          <w:rFonts w:asciiTheme="minorHAnsi" w:hAnsiTheme="minorHAnsi"/>
          <w:sz w:val="22"/>
          <w:szCs w:val="22"/>
          <w:lang w:val="es-CL"/>
        </w:rPr>
        <w:t xml:space="preserve"> y en los que haya residido durante los últimos cinco años,</w:t>
      </w:r>
      <w:r w:rsidR="003306B2">
        <w:rPr>
          <w:rFonts w:asciiTheme="minorHAnsi" w:hAnsiTheme="minorHAnsi"/>
          <w:sz w:val="22"/>
          <w:szCs w:val="22"/>
          <w:lang w:val="es-CL"/>
        </w:rPr>
        <w:t xml:space="preserve"> </w:t>
      </w:r>
      <w:r w:rsidR="00681582">
        <w:rPr>
          <w:rFonts w:asciiTheme="minorHAnsi" w:hAnsiTheme="minorHAnsi"/>
          <w:sz w:val="22"/>
          <w:szCs w:val="22"/>
          <w:lang w:val="es-CL"/>
        </w:rPr>
        <w:t xml:space="preserve"> y se</w:t>
      </w:r>
      <w:r>
        <w:rPr>
          <w:rFonts w:asciiTheme="minorHAnsi" w:hAnsiTheme="minorHAnsi"/>
          <w:sz w:val="22"/>
          <w:szCs w:val="22"/>
          <w:lang w:val="es-CL"/>
        </w:rPr>
        <w:t xml:space="preserve"> faculta a la Dirección de Servicios de SP del Ministerio de Seguridad Pública para solicitar estos antecedentes al país de origen. El Salvador exige para vigilantes independientes y </w:t>
      </w:r>
      <w:r w:rsidRPr="006F1FCC">
        <w:rPr>
          <w:rFonts w:asciiTheme="minorHAnsi" w:hAnsiTheme="minorHAnsi"/>
          <w:sz w:val="22"/>
          <w:szCs w:val="22"/>
          <w:lang w:val="es-CL"/>
        </w:rPr>
        <w:t>contratados por agencias, no contar con antecedentes penales</w:t>
      </w:r>
      <w:r w:rsidR="003306B2" w:rsidRPr="006F1FCC">
        <w:rPr>
          <w:rFonts w:asciiTheme="minorHAnsi" w:hAnsiTheme="minorHAnsi"/>
          <w:sz w:val="22"/>
          <w:szCs w:val="22"/>
          <w:lang w:val="es-CL"/>
        </w:rPr>
        <w:t xml:space="preserve"> y policiales. </w:t>
      </w:r>
      <w:r w:rsidRPr="006F1FCC">
        <w:rPr>
          <w:rFonts w:asciiTheme="minorHAnsi" w:hAnsiTheme="minorHAnsi"/>
          <w:sz w:val="22"/>
          <w:szCs w:val="22"/>
          <w:lang w:val="es-CL"/>
        </w:rPr>
        <w:t>Guatemala es el único país de este grupo que exige al personal operativo</w:t>
      </w:r>
      <w:r w:rsidR="00681582">
        <w:rPr>
          <w:rFonts w:asciiTheme="minorHAnsi" w:hAnsiTheme="minorHAnsi"/>
          <w:sz w:val="22"/>
          <w:szCs w:val="22"/>
          <w:lang w:val="es-CL"/>
        </w:rPr>
        <w:t xml:space="preserve"> </w:t>
      </w:r>
      <w:r w:rsidR="00681582" w:rsidRPr="006F1FCC">
        <w:rPr>
          <w:rFonts w:asciiTheme="minorHAnsi" w:hAnsiTheme="minorHAnsi"/>
          <w:sz w:val="22"/>
          <w:szCs w:val="22"/>
          <w:lang w:val="es-CL"/>
        </w:rPr>
        <w:t>que hubiere prestado antes servicios en otra empresa o institución</w:t>
      </w:r>
      <w:r w:rsidRPr="006F1FCC">
        <w:rPr>
          <w:rFonts w:asciiTheme="minorHAnsi" w:hAnsiTheme="minorHAnsi"/>
          <w:sz w:val="22"/>
          <w:szCs w:val="22"/>
          <w:lang w:val="es-CL"/>
        </w:rPr>
        <w:t xml:space="preserve"> (guardias no armados, vigilantes armados, escoltas e investigadores), acreditar que el término de esa relación laboral no se originó por la comisión de algún delito doloso o violación de derechos humanos. Panamá cuenta con una norma más amplia al requerir no haber sido expulsado de ningún </w:t>
      </w:r>
      <w:r>
        <w:rPr>
          <w:rFonts w:asciiTheme="minorHAnsi" w:hAnsiTheme="minorHAnsi"/>
          <w:sz w:val="22"/>
          <w:szCs w:val="22"/>
          <w:lang w:val="es-CL"/>
        </w:rPr>
        <w:t>organismo público por comisión de delito común o falt</w:t>
      </w:r>
      <w:r w:rsidR="00DE10D8">
        <w:rPr>
          <w:rFonts w:asciiTheme="minorHAnsi" w:hAnsiTheme="minorHAnsi"/>
          <w:sz w:val="22"/>
          <w:szCs w:val="22"/>
          <w:lang w:val="es-CL"/>
        </w:rPr>
        <w:t>a administrativa grave</w:t>
      </w:r>
      <w:r>
        <w:rPr>
          <w:rFonts w:asciiTheme="minorHAnsi" w:hAnsiTheme="minorHAnsi"/>
          <w:sz w:val="22"/>
          <w:szCs w:val="22"/>
          <w:lang w:val="es-CL"/>
        </w:rPr>
        <w:t>; además, todo el personal (directivo y operativo) debe presentar solvencia moral y acreditar al momento de la inscripción -y anualmente- los antecedentes policiales del pe</w:t>
      </w:r>
      <w:r w:rsidR="00DE10D8">
        <w:rPr>
          <w:rFonts w:asciiTheme="minorHAnsi" w:hAnsiTheme="minorHAnsi"/>
          <w:sz w:val="22"/>
          <w:szCs w:val="22"/>
          <w:lang w:val="es-CL"/>
        </w:rPr>
        <w:t>rsonal</w:t>
      </w:r>
      <w:r w:rsidR="00DE10D8">
        <w:rPr>
          <w:rStyle w:val="FootnoteReference"/>
          <w:rFonts w:asciiTheme="minorHAnsi" w:hAnsiTheme="minorHAnsi"/>
          <w:sz w:val="22"/>
          <w:szCs w:val="22"/>
          <w:lang w:val="es-CL"/>
        </w:rPr>
        <w:footnoteReference w:id="44"/>
      </w:r>
      <w:r>
        <w:rPr>
          <w:rFonts w:asciiTheme="minorHAnsi" w:hAnsiTheme="minorHAnsi"/>
          <w:sz w:val="22"/>
          <w:szCs w:val="22"/>
          <w:lang w:val="es-CL"/>
        </w:rPr>
        <w:t xml:space="preserve">. </w:t>
      </w:r>
    </w:p>
    <w:p w14:paraId="643E9E5D" w14:textId="3653DD50" w:rsidR="00716B47" w:rsidRDefault="002E13CF" w:rsidP="001A7751">
      <w:pPr>
        <w:spacing w:after="240" w:line="240" w:lineRule="atLeast"/>
        <w:jc w:val="both"/>
        <w:rPr>
          <w:rFonts w:asciiTheme="minorHAnsi" w:hAnsiTheme="minorHAnsi"/>
          <w:sz w:val="22"/>
          <w:szCs w:val="22"/>
          <w:lang w:val="es-CL"/>
        </w:rPr>
      </w:pPr>
      <w:r>
        <w:rPr>
          <w:rFonts w:asciiTheme="minorHAnsi" w:hAnsiTheme="minorHAnsi"/>
          <w:sz w:val="22"/>
          <w:szCs w:val="22"/>
          <w:lang w:val="es-CL"/>
        </w:rPr>
        <w:t>Otros requisitos tratan de</w:t>
      </w:r>
      <w:r w:rsidR="00716B47">
        <w:rPr>
          <w:rFonts w:asciiTheme="minorHAnsi" w:hAnsiTheme="minorHAnsi"/>
          <w:sz w:val="22"/>
          <w:szCs w:val="22"/>
          <w:lang w:val="es-CL"/>
        </w:rPr>
        <w:t xml:space="preserve"> la salud mental y física,</w:t>
      </w:r>
      <w:r>
        <w:rPr>
          <w:rFonts w:asciiTheme="minorHAnsi" w:hAnsiTheme="minorHAnsi"/>
          <w:sz w:val="22"/>
          <w:szCs w:val="22"/>
          <w:lang w:val="es-CL"/>
        </w:rPr>
        <w:t xml:space="preserve"> aunque en términos generales.</w:t>
      </w:r>
      <w:r w:rsidR="00716B47">
        <w:rPr>
          <w:rFonts w:asciiTheme="minorHAnsi" w:hAnsiTheme="minorHAnsi"/>
          <w:sz w:val="22"/>
          <w:szCs w:val="22"/>
          <w:lang w:val="es-CL"/>
        </w:rPr>
        <w:t xml:space="preserve"> </w:t>
      </w:r>
      <w:r>
        <w:rPr>
          <w:rFonts w:asciiTheme="minorHAnsi" w:hAnsiTheme="minorHAnsi"/>
          <w:sz w:val="22"/>
          <w:szCs w:val="22"/>
          <w:lang w:val="es-CL"/>
        </w:rPr>
        <w:t>A</w:t>
      </w:r>
      <w:r w:rsidR="00716B47">
        <w:rPr>
          <w:rFonts w:asciiTheme="minorHAnsi" w:hAnsiTheme="minorHAnsi"/>
          <w:sz w:val="22"/>
          <w:szCs w:val="22"/>
          <w:lang w:val="es-CL"/>
        </w:rPr>
        <w:t xml:space="preserve">sí, </w:t>
      </w:r>
      <w:r w:rsidR="00716B47" w:rsidRPr="00B17595">
        <w:rPr>
          <w:rFonts w:asciiTheme="minorHAnsi" w:hAnsiTheme="minorHAnsi"/>
          <w:sz w:val="22"/>
          <w:szCs w:val="22"/>
          <w:lang w:val="es-CL"/>
        </w:rPr>
        <w:t>Costa Rica</w:t>
      </w:r>
      <w:r>
        <w:rPr>
          <w:rFonts w:asciiTheme="minorHAnsi" w:hAnsiTheme="minorHAnsi"/>
          <w:sz w:val="22"/>
          <w:szCs w:val="22"/>
          <w:lang w:val="es-CL"/>
        </w:rPr>
        <w:t>, El Salvador y</w:t>
      </w:r>
      <w:r w:rsidR="00716B47">
        <w:rPr>
          <w:rFonts w:asciiTheme="minorHAnsi" w:hAnsiTheme="minorHAnsi"/>
          <w:sz w:val="22"/>
          <w:szCs w:val="22"/>
          <w:lang w:val="es-CL"/>
        </w:rPr>
        <w:t xml:space="preserve"> Guatemala </w:t>
      </w:r>
      <w:r w:rsidR="00716B47" w:rsidRPr="001C7C41">
        <w:rPr>
          <w:rFonts w:asciiTheme="minorHAnsi" w:hAnsiTheme="minorHAnsi"/>
          <w:sz w:val="22"/>
          <w:szCs w:val="22"/>
          <w:lang w:val="es-CL"/>
        </w:rPr>
        <w:t>exigen un examen psicológico,</w:t>
      </w:r>
      <w:r w:rsidR="00716B47">
        <w:rPr>
          <w:rFonts w:asciiTheme="minorHAnsi" w:hAnsiTheme="minorHAnsi"/>
          <w:sz w:val="22"/>
          <w:szCs w:val="22"/>
          <w:lang w:val="es-CL"/>
        </w:rPr>
        <w:t xml:space="preserve"> además del físico; El Salvador y Nicaragua exigen buen estado de salud mental y condiciones física</w:t>
      </w:r>
      <w:r>
        <w:rPr>
          <w:rFonts w:asciiTheme="minorHAnsi" w:hAnsiTheme="minorHAnsi"/>
          <w:sz w:val="22"/>
          <w:szCs w:val="22"/>
          <w:lang w:val="es-CL"/>
        </w:rPr>
        <w:t>s aceptables para la función</w:t>
      </w:r>
      <w:r w:rsidR="00716B47">
        <w:rPr>
          <w:rFonts w:asciiTheme="minorHAnsi" w:hAnsiTheme="minorHAnsi"/>
          <w:sz w:val="22"/>
          <w:szCs w:val="22"/>
          <w:lang w:val="es-CL"/>
        </w:rPr>
        <w:t xml:space="preserve">. Guatemala exige que los prestadores de estos servicios implementen y mantengan “un proceso </w:t>
      </w:r>
      <w:r w:rsidR="00716B47" w:rsidRPr="006F1FCC">
        <w:rPr>
          <w:rFonts w:asciiTheme="minorHAnsi" w:hAnsiTheme="minorHAnsi"/>
          <w:sz w:val="22"/>
          <w:szCs w:val="22"/>
          <w:lang w:val="es-CL"/>
        </w:rPr>
        <w:t>técnico de selección de personal, super</w:t>
      </w:r>
      <w:r w:rsidR="00E03435" w:rsidRPr="006F1FCC">
        <w:rPr>
          <w:rFonts w:asciiTheme="minorHAnsi" w:hAnsiTheme="minorHAnsi"/>
          <w:sz w:val="22"/>
          <w:szCs w:val="22"/>
          <w:lang w:val="es-CL"/>
        </w:rPr>
        <w:t>visión y capacitación continua”</w:t>
      </w:r>
      <w:r w:rsidRPr="006F1FCC">
        <w:rPr>
          <w:rStyle w:val="FootnoteReference"/>
          <w:rFonts w:asciiTheme="minorHAnsi" w:hAnsiTheme="minorHAnsi"/>
          <w:sz w:val="22"/>
          <w:szCs w:val="22"/>
          <w:lang w:val="es-CL"/>
        </w:rPr>
        <w:footnoteReference w:id="45"/>
      </w:r>
      <w:r w:rsidR="00716B47" w:rsidRPr="006F1FCC">
        <w:rPr>
          <w:rFonts w:asciiTheme="minorHAnsi" w:hAnsiTheme="minorHAnsi"/>
          <w:sz w:val="22"/>
          <w:szCs w:val="22"/>
          <w:lang w:val="es-CL"/>
        </w:rPr>
        <w:t xml:space="preserve">. El Reglamento de Honduras </w:t>
      </w:r>
      <w:r w:rsidR="00716B47">
        <w:rPr>
          <w:rFonts w:asciiTheme="minorHAnsi" w:hAnsiTheme="minorHAnsi"/>
          <w:sz w:val="22"/>
          <w:szCs w:val="22"/>
          <w:lang w:val="es-CL"/>
        </w:rPr>
        <w:t>dispone que todo el personal operativo, y quienes sean responsables de su manejo- deben aprobar anualmente exámenes psicométricos, antidoping y otros que disponga la autoridad. Cuba y Panamá no hacen mención a estos aspectos.</w:t>
      </w:r>
    </w:p>
    <w:p w14:paraId="514E3CA9" w14:textId="30828C6D" w:rsidR="00716B47" w:rsidRDefault="0032209A" w:rsidP="001A7751">
      <w:pPr>
        <w:spacing w:after="240" w:line="240" w:lineRule="atLeast"/>
        <w:jc w:val="both"/>
        <w:rPr>
          <w:rFonts w:asciiTheme="minorHAnsi" w:hAnsiTheme="minorHAnsi"/>
          <w:sz w:val="22"/>
          <w:szCs w:val="22"/>
          <w:lang w:val="es-CL"/>
        </w:rPr>
      </w:pPr>
      <w:r>
        <w:rPr>
          <w:rFonts w:asciiTheme="minorHAnsi" w:hAnsiTheme="minorHAnsi"/>
          <w:sz w:val="22"/>
          <w:szCs w:val="22"/>
          <w:lang w:val="es-CL"/>
        </w:rPr>
        <w:t xml:space="preserve">La </w:t>
      </w:r>
      <w:r w:rsidR="004F4531">
        <w:rPr>
          <w:rFonts w:asciiTheme="minorHAnsi" w:hAnsiTheme="minorHAnsi"/>
          <w:sz w:val="22"/>
          <w:szCs w:val="22"/>
          <w:lang w:val="es-CL"/>
        </w:rPr>
        <w:t>ley</w:t>
      </w:r>
      <w:r>
        <w:rPr>
          <w:rFonts w:asciiTheme="minorHAnsi" w:hAnsiTheme="minorHAnsi"/>
          <w:sz w:val="22"/>
          <w:szCs w:val="22"/>
          <w:lang w:val="es-CL"/>
        </w:rPr>
        <w:t xml:space="preserve"> cubana, </w:t>
      </w:r>
      <w:r w:rsidR="00716B47">
        <w:rPr>
          <w:rFonts w:asciiTheme="minorHAnsi" w:hAnsiTheme="minorHAnsi"/>
          <w:sz w:val="22"/>
          <w:szCs w:val="22"/>
          <w:lang w:val="es-CL"/>
        </w:rPr>
        <w:t>en consonancia con su estilo muy distinto de organizar y regular las actividades de seguridad privada en el marco del sistema de seguridad y protección física, no detalla los requisitos con que tendría que cumplir el personal operativo</w:t>
      </w:r>
      <w:r w:rsidR="00EC0D8B">
        <w:rPr>
          <w:rFonts w:asciiTheme="minorHAnsi" w:hAnsiTheme="minorHAnsi"/>
          <w:sz w:val="22"/>
          <w:szCs w:val="22"/>
          <w:lang w:val="es-CL"/>
        </w:rPr>
        <w:t>;</w:t>
      </w:r>
      <w:r w:rsidR="00716B47">
        <w:rPr>
          <w:rFonts w:asciiTheme="minorHAnsi" w:hAnsiTheme="minorHAnsi"/>
          <w:sz w:val="22"/>
          <w:szCs w:val="22"/>
          <w:lang w:val="es-CL"/>
        </w:rPr>
        <w:t xml:space="preserve"> además de considerar modalidades y prestadores en una lógica distinta a la observada en el resto de las normas de este grupo de países. Así, indica que la </w:t>
      </w:r>
      <w:r w:rsidR="00716B47" w:rsidRPr="002D4CAB">
        <w:rPr>
          <w:rFonts w:asciiTheme="minorHAnsi" w:hAnsiTheme="minorHAnsi"/>
          <w:sz w:val="22"/>
          <w:szCs w:val="22"/>
          <w:lang w:val="es-CL"/>
        </w:rPr>
        <w:t>selección, aprobación y preparación del personal de las empresas de seguridad y protección y los Grupos de protección inter</w:t>
      </w:r>
      <w:r w:rsidR="00716B47">
        <w:rPr>
          <w:rFonts w:asciiTheme="minorHAnsi" w:hAnsiTheme="minorHAnsi"/>
          <w:sz w:val="22"/>
          <w:szCs w:val="22"/>
          <w:lang w:val="es-CL"/>
        </w:rPr>
        <w:t xml:space="preserve">na, corresponde a las propias </w:t>
      </w:r>
      <w:r w:rsidR="00716B47" w:rsidRPr="002D4CAB">
        <w:rPr>
          <w:rFonts w:asciiTheme="minorHAnsi" w:hAnsiTheme="minorHAnsi"/>
          <w:sz w:val="22"/>
          <w:szCs w:val="22"/>
          <w:lang w:val="es-CL"/>
        </w:rPr>
        <w:t>entidades donde se organicen los Grupos de Seguridad Interna según requisitos que establezca el Ministerio del Interior</w:t>
      </w:r>
      <w:r w:rsidR="00716B47" w:rsidRPr="005853FE">
        <w:rPr>
          <w:rFonts w:asciiTheme="minorHAnsi" w:hAnsiTheme="minorHAnsi"/>
          <w:sz w:val="22"/>
          <w:szCs w:val="22"/>
          <w:lang w:val="es-CL"/>
        </w:rPr>
        <w:t>. Hace diferencia en cuanto al personal que labore en la seguridad y protección de los objetivos que el Estado determine como estratégicos</w:t>
      </w:r>
      <w:r w:rsidR="00EC0D8B" w:rsidRPr="005853FE">
        <w:rPr>
          <w:rFonts w:asciiTheme="minorHAnsi" w:hAnsiTheme="minorHAnsi"/>
          <w:sz w:val="22"/>
          <w:szCs w:val="22"/>
          <w:lang w:val="es-CL"/>
        </w:rPr>
        <w:t>,</w:t>
      </w:r>
      <w:r w:rsidR="00716B47" w:rsidRPr="005853FE">
        <w:rPr>
          <w:rFonts w:asciiTheme="minorHAnsi" w:hAnsiTheme="minorHAnsi"/>
          <w:sz w:val="22"/>
          <w:szCs w:val="22"/>
          <w:lang w:val="es-CL"/>
        </w:rPr>
        <w:t xml:space="preserve"> ya que son aprobados por el Ministerio del Interior; y los requisitos de idoneidad de todo el personal se regulan conjuntamente por los Ministerios del Interior y de Trabajo y Seguridad Social.</w:t>
      </w:r>
    </w:p>
    <w:p w14:paraId="417A084B" w14:textId="31044D9C" w:rsidR="00BF1B00" w:rsidRPr="00B5205D" w:rsidRDefault="00BF1B00" w:rsidP="00BF1B00">
      <w:pPr>
        <w:spacing w:after="240" w:line="240" w:lineRule="atLeast"/>
        <w:jc w:val="both"/>
        <w:rPr>
          <w:rFonts w:asciiTheme="minorHAnsi" w:hAnsiTheme="minorHAnsi"/>
          <w:sz w:val="22"/>
          <w:szCs w:val="22"/>
          <w:lang w:val="es-CL"/>
        </w:rPr>
      </w:pPr>
      <w:r>
        <w:rPr>
          <w:rFonts w:asciiTheme="minorHAnsi" w:hAnsiTheme="minorHAnsi"/>
          <w:sz w:val="22"/>
          <w:szCs w:val="22"/>
          <w:lang w:val="es-CL"/>
        </w:rPr>
        <w:t>En general,</w:t>
      </w:r>
      <w:r w:rsidR="005853FE">
        <w:rPr>
          <w:rFonts w:asciiTheme="minorHAnsi" w:hAnsiTheme="minorHAnsi"/>
          <w:sz w:val="22"/>
          <w:szCs w:val="22"/>
          <w:lang w:val="es-CL"/>
        </w:rPr>
        <w:t xml:space="preserve"> en este punto,</w:t>
      </w:r>
      <w:r>
        <w:rPr>
          <w:rFonts w:asciiTheme="minorHAnsi" w:hAnsiTheme="minorHAnsi"/>
          <w:sz w:val="22"/>
          <w:szCs w:val="22"/>
          <w:lang w:val="es-CL"/>
        </w:rPr>
        <w:t xml:space="preserve"> no hay exigencias asociadas a los derechos humanos en las normas de estos países</w:t>
      </w:r>
      <w:r w:rsidR="005853FE">
        <w:rPr>
          <w:rFonts w:asciiTheme="minorHAnsi" w:hAnsiTheme="minorHAnsi"/>
          <w:sz w:val="22"/>
          <w:szCs w:val="22"/>
          <w:lang w:val="es-CL"/>
        </w:rPr>
        <w:t>;</w:t>
      </w:r>
      <w:r>
        <w:rPr>
          <w:rFonts w:asciiTheme="minorHAnsi" w:hAnsiTheme="minorHAnsi"/>
          <w:sz w:val="22"/>
          <w:szCs w:val="22"/>
          <w:lang w:val="es-CL"/>
        </w:rPr>
        <w:t xml:space="preserve"> la excepción es la norma de </w:t>
      </w:r>
      <w:r w:rsidRPr="001A7751">
        <w:rPr>
          <w:rFonts w:asciiTheme="minorHAnsi" w:hAnsiTheme="minorHAnsi"/>
          <w:sz w:val="22"/>
          <w:szCs w:val="22"/>
          <w:lang w:val="es-CL"/>
        </w:rPr>
        <w:t>Guatemala</w:t>
      </w:r>
      <w:r>
        <w:rPr>
          <w:rFonts w:asciiTheme="minorHAnsi" w:hAnsiTheme="minorHAnsi"/>
          <w:sz w:val="22"/>
          <w:szCs w:val="22"/>
          <w:lang w:val="es-CL"/>
        </w:rPr>
        <w:t xml:space="preserve"> que,</w:t>
      </w:r>
      <w:r w:rsidRPr="001A7751">
        <w:rPr>
          <w:rFonts w:asciiTheme="minorHAnsi" w:hAnsiTheme="minorHAnsi"/>
          <w:sz w:val="22"/>
          <w:szCs w:val="22"/>
          <w:lang w:val="es-CL"/>
        </w:rPr>
        <w:t xml:space="preserve"> al disponer las exigencias para las distintas categorías de prestadores i</w:t>
      </w:r>
      <w:r>
        <w:rPr>
          <w:rFonts w:asciiTheme="minorHAnsi" w:hAnsiTheme="minorHAnsi"/>
          <w:sz w:val="22"/>
          <w:szCs w:val="22"/>
          <w:lang w:val="es-CL"/>
        </w:rPr>
        <w:t>ndividuales de estos servicios -</w:t>
      </w:r>
      <w:r w:rsidRPr="001A7751">
        <w:rPr>
          <w:rFonts w:asciiTheme="minorHAnsi" w:hAnsiTheme="minorHAnsi"/>
          <w:sz w:val="22"/>
          <w:szCs w:val="22"/>
          <w:lang w:val="es-CL"/>
        </w:rPr>
        <w:t>accionistas y ejecutivos de empresas y todo su personal</w:t>
      </w:r>
      <w:r>
        <w:rPr>
          <w:rFonts w:asciiTheme="minorHAnsi" w:hAnsiTheme="minorHAnsi"/>
          <w:sz w:val="22"/>
          <w:szCs w:val="22"/>
          <w:lang w:val="es-CL"/>
        </w:rPr>
        <w:t>-</w:t>
      </w:r>
      <w:r w:rsidRPr="001A7751">
        <w:rPr>
          <w:rFonts w:asciiTheme="minorHAnsi" w:hAnsiTheme="minorHAnsi"/>
          <w:sz w:val="22"/>
          <w:szCs w:val="22"/>
          <w:lang w:val="es-CL"/>
        </w:rPr>
        <w:t>, establece que quienes hayan</w:t>
      </w:r>
      <w:r w:rsidRPr="001A7751">
        <w:rPr>
          <w:sz w:val="23"/>
          <w:szCs w:val="23"/>
          <w:lang w:val="es-CL"/>
        </w:rPr>
        <w:t xml:space="preserve"> </w:t>
      </w:r>
      <w:r w:rsidRPr="001A7751">
        <w:rPr>
          <w:rFonts w:asciiTheme="minorHAnsi" w:hAnsiTheme="minorHAnsi"/>
          <w:sz w:val="22"/>
          <w:szCs w:val="22"/>
          <w:lang w:val="es-CL"/>
        </w:rPr>
        <w:t xml:space="preserve">prestado servicios en el Ejército de Guatemala, la Policía Nacional Civil, órganos de inteligencia del Estado u otra empresa de seguridad privada, deben acreditar que su baja o </w:t>
      </w:r>
      <w:r w:rsidRPr="00B5205D">
        <w:rPr>
          <w:rFonts w:asciiTheme="minorHAnsi" w:hAnsiTheme="minorHAnsi"/>
          <w:sz w:val="22"/>
          <w:szCs w:val="22"/>
          <w:lang w:val="es-CL"/>
        </w:rPr>
        <w:t>retiro no se originó por la comisión de delito, o violación de derechos humanos.</w:t>
      </w:r>
    </w:p>
    <w:p w14:paraId="019D0A7A" w14:textId="77777777" w:rsidR="00716B47" w:rsidRDefault="001D4C1C" w:rsidP="001A7751">
      <w:pPr>
        <w:spacing w:after="240" w:line="240" w:lineRule="atLeast"/>
        <w:jc w:val="both"/>
        <w:rPr>
          <w:rFonts w:asciiTheme="minorHAnsi" w:hAnsiTheme="minorHAnsi"/>
          <w:i/>
          <w:sz w:val="22"/>
          <w:szCs w:val="22"/>
          <w:lang w:val="es-CL"/>
        </w:rPr>
      </w:pPr>
      <w:r w:rsidRPr="00B5205D">
        <w:rPr>
          <w:rFonts w:asciiTheme="minorHAnsi" w:hAnsiTheme="minorHAnsi"/>
          <w:i/>
          <w:sz w:val="22"/>
          <w:szCs w:val="22"/>
          <w:lang w:val="es-CL"/>
        </w:rPr>
        <w:t>Formación y e</w:t>
      </w:r>
      <w:r w:rsidR="00716B47" w:rsidRPr="00B5205D">
        <w:rPr>
          <w:rFonts w:asciiTheme="minorHAnsi" w:hAnsiTheme="minorHAnsi"/>
          <w:i/>
          <w:sz w:val="22"/>
          <w:szCs w:val="22"/>
          <w:lang w:val="es-CL"/>
        </w:rPr>
        <w:t>ntrenamiento:</w:t>
      </w:r>
    </w:p>
    <w:p w14:paraId="00A7AD03" w14:textId="77777777" w:rsidR="00793735" w:rsidRPr="001A7751" w:rsidRDefault="00793735" w:rsidP="00793735">
      <w:pPr>
        <w:spacing w:after="240" w:line="240" w:lineRule="atLeast"/>
        <w:jc w:val="both"/>
        <w:rPr>
          <w:rFonts w:asciiTheme="minorHAnsi" w:hAnsiTheme="minorHAnsi"/>
          <w:sz w:val="22"/>
          <w:szCs w:val="22"/>
          <w:lang w:val="es-CL"/>
        </w:rPr>
      </w:pPr>
      <w:r w:rsidRPr="001A7751">
        <w:rPr>
          <w:rFonts w:asciiTheme="minorHAnsi" w:hAnsiTheme="minorHAnsi"/>
          <w:sz w:val="22"/>
          <w:szCs w:val="22"/>
          <w:lang w:val="es-CL"/>
        </w:rPr>
        <w:lastRenderedPageBreak/>
        <w:t xml:space="preserve">Tratándose de </w:t>
      </w:r>
      <w:r w:rsidR="00BF1B00">
        <w:rPr>
          <w:rFonts w:asciiTheme="minorHAnsi" w:hAnsiTheme="minorHAnsi"/>
          <w:sz w:val="22"/>
          <w:szCs w:val="22"/>
          <w:lang w:val="es-CL"/>
        </w:rPr>
        <w:t xml:space="preserve">la formación </w:t>
      </w:r>
      <w:r w:rsidRPr="001A7751">
        <w:rPr>
          <w:rFonts w:asciiTheme="minorHAnsi" w:hAnsiTheme="minorHAnsi"/>
          <w:sz w:val="22"/>
          <w:szCs w:val="22"/>
          <w:lang w:val="es-CL"/>
        </w:rPr>
        <w:t xml:space="preserve">las menciones son más bien generales y remiten a lo que dispondrá a su respecto la autoridad pertinente (policía nacional, ministerio encargado de la seguridad). </w:t>
      </w:r>
      <w:r>
        <w:rPr>
          <w:rFonts w:asciiTheme="minorHAnsi" w:hAnsiTheme="minorHAnsi"/>
          <w:sz w:val="22"/>
          <w:szCs w:val="22"/>
          <w:lang w:val="es-CL"/>
        </w:rPr>
        <w:t>La excepci</w:t>
      </w:r>
      <w:r w:rsidR="001059D3">
        <w:rPr>
          <w:rFonts w:asciiTheme="minorHAnsi" w:hAnsiTheme="minorHAnsi"/>
          <w:sz w:val="22"/>
          <w:szCs w:val="22"/>
          <w:lang w:val="es-CL"/>
        </w:rPr>
        <w:t xml:space="preserve">ón es Cuba, </w:t>
      </w:r>
      <w:r>
        <w:rPr>
          <w:rFonts w:asciiTheme="minorHAnsi" w:hAnsiTheme="minorHAnsi"/>
          <w:sz w:val="22"/>
          <w:szCs w:val="22"/>
          <w:lang w:val="es-CL"/>
        </w:rPr>
        <w:t>como se explica m</w:t>
      </w:r>
      <w:r w:rsidR="00BF1B00">
        <w:rPr>
          <w:rFonts w:asciiTheme="minorHAnsi" w:hAnsiTheme="minorHAnsi"/>
          <w:sz w:val="22"/>
          <w:szCs w:val="22"/>
          <w:lang w:val="es-CL"/>
        </w:rPr>
        <w:t>ás abajo</w:t>
      </w:r>
      <w:r w:rsidRPr="001A7751">
        <w:rPr>
          <w:rFonts w:asciiTheme="minorHAnsi" w:hAnsiTheme="minorHAnsi"/>
          <w:sz w:val="22"/>
          <w:szCs w:val="22"/>
          <w:lang w:val="es-CL"/>
        </w:rPr>
        <w:t>.</w:t>
      </w:r>
    </w:p>
    <w:p w14:paraId="41F9115A" w14:textId="70EC1FD0" w:rsidR="00A86DAD" w:rsidRDefault="00716B47" w:rsidP="001A7751">
      <w:pPr>
        <w:spacing w:after="240" w:line="240" w:lineRule="atLeast"/>
        <w:jc w:val="both"/>
        <w:rPr>
          <w:rFonts w:asciiTheme="minorHAnsi" w:hAnsiTheme="minorHAnsi"/>
          <w:sz w:val="22"/>
          <w:szCs w:val="22"/>
          <w:lang w:val="es-CL"/>
        </w:rPr>
      </w:pPr>
      <w:r>
        <w:rPr>
          <w:rFonts w:asciiTheme="minorHAnsi" w:hAnsiTheme="minorHAnsi"/>
          <w:sz w:val="22"/>
          <w:szCs w:val="22"/>
          <w:lang w:val="es-CL"/>
        </w:rPr>
        <w:t xml:space="preserve">La </w:t>
      </w:r>
      <w:r w:rsidR="00BF1B00">
        <w:rPr>
          <w:rFonts w:asciiTheme="minorHAnsi" w:hAnsiTheme="minorHAnsi"/>
          <w:sz w:val="22"/>
          <w:szCs w:val="22"/>
          <w:lang w:val="es-CL"/>
        </w:rPr>
        <w:t>mayoría de las regulaciones (6 de 8) disponen que la formación</w:t>
      </w:r>
      <w:r>
        <w:rPr>
          <w:rFonts w:asciiTheme="minorHAnsi" w:hAnsiTheme="minorHAnsi"/>
          <w:sz w:val="22"/>
          <w:szCs w:val="22"/>
          <w:lang w:val="es-CL"/>
        </w:rPr>
        <w:t xml:space="preserve"> o entrenamiento</w:t>
      </w:r>
      <w:r w:rsidR="00BF1B00">
        <w:rPr>
          <w:rFonts w:asciiTheme="minorHAnsi" w:hAnsiTheme="minorHAnsi"/>
          <w:sz w:val="22"/>
          <w:szCs w:val="22"/>
          <w:lang w:val="es-CL"/>
        </w:rPr>
        <w:t xml:space="preserve"> exigidos se acredit</w:t>
      </w:r>
      <w:r>
        <w:rPr>
          <w:rFonts w:asciiTheme="minorHAnsi" w:hAnsiTheme="minorHAnsi"/>
          <w:sz w:val="22"/>
          <w:szCs w:val="22"/>
          <w:lang w:val="es-CL"/>
        </w:rPr>
        <w:t xml:space="preserve">e </w:t>
      </w:r>
      <w:r w:rsidR="00BF1B00">
        <w:rPr>
          <w:rFonts w:asciiTheme="minorHAnsi" w:hAnsiTheme="minorHAnsi"/>
          <w:sz w:val="22"/>
          <w:szCs w:val="22"/>
          <w:lang w:val="es-CL"/>
        </w:rPr>
        <w:t xml:space="preserve">con </w:t>
      </w:r>
      <w:r>
        <w:rPr>
          <w:rFonts w:asciiTheme="minorHAnsi" w:hAnsiTheme="minorHAnsi"/>
          <w:sz w:val="22"/>
          <w:szCs w:val="22"/>
          <w:lang w:val="es-CL"/>
        </w:rPr>
        <w:t>la aprobación de los cursos</w:t>
      </w:r>
      <w:r w:rsidR="00BF1B00">
        <w:rPr>
          <w:rFonts w:asciiTheme="minorHAnsi" w:hAnsiTheme="minorHAnsi"/>
          <w:sz w:val="22"/>
          <w:szCs w:val="22"/>
          <w:lang w:val="es-CL"/>
        </w:rPr>
        <w:t xml:space="preserve"> impartidos por una entidad reconocida por la ley. S</w:t>
      </w:r>
      <w:r>
        <w:rPr>
          <w:rFonts w:asciiTheme="minorHAnsi" w:hAnsiTheme="minorHAnsi"/>
          <w:sz w:val="22"/>
          <w:szCs w:val="22"/>
          <w:lang w:val="es-CL"/>
        </w:rPr>
        <w:t xml:space="preserve">in embargo, ni las leyes ni los reglamentos señalan cuáles deben ser los contenidos, ni su duración, salvo algunos que los indican en términos </w:t>
      </w:r>
      <w:r w:rsidRPr="00BF1B00">
        <w:rPr>
          <w:rFonts w:asciiTheme="minorHAnsi" w:hAnsiTheme="minorHAnsi"/>
          <w:sz w:val="22"/>
          <w:szCs w:val="22"/>
          <w:lang w:val="es-CL"/>
        </w:rPr>
        <w:t>muy generales; tampoco</w:t>
      </w:r>
      <w:r>
        <w:rPr>
          <w:rFonts w:asciiTheme="minorHAnsi" w:hAnsiTheme="minorHAnsi"/>
          <w:sz w:val="22"/>
          <w:szCs w:val="22"/>
          <w:lang w:val="es-CL"/>
        </w:rPr>
        <w:t xml:space="preserve"> se establecen estándares ni controles sobre la calidad de la formación o entrenamiento, salvo algunas exigencias de</w:t>
      </w:r>
      <w:r w:rsidR="00BF1B00">
        <w:rPr>
          <w:rFonts w:asciiTheme="minorHAnsi" w:hAnsiTheme="minorHAnsi"/>
          <w:sz w:val="22"/>
          <w:szCs w:val="22"/>
          <w:lang w:val="es-CL"/>
        </w:rPr>
        <w:t>l</w:t>
      </w:r>
      <w:r>
        <w:rPr>
          <w:rFonts w:asciiTheme="minorHAnsi" w:hAnsiTheme="minorHAnsi"/>
          <w:sz w:val="22"/>
          <w:szCs w:val="22"/>
          <w:lang w:val="es-CL"/>
        </w:rPr>
        <w:t xml:space="preserve"> entrenamiento en el uso de armas de fuego. En este sentido, la mayoría no alude a contenidos en materia de derechos humanos, </w:t>
      </w:r>
      <w:r w:rsidR="00023CCC">
        <w:rPr>
          <w:rFonts w:asciiTheme="minorHAnsi" w:hAnsiTheme="minorHAnsi"/>
          <w:sz w:val="22"/>
          <w:szCs w:val="22"/>
          <w:lang w:val="es-CL"/>
        </w:rPr>
        <w:t xml:space="preserve">a excepción de: </w:t>
      </w:r>
      <w:r>
        <w:rPr>
          <w:rFonts w:asciiTheme="minorHAnsi" w:hAnsiTheme="minorHAnsi"/>
          <w:sz w:val="22"/>
          <w:szCs w:val="22"/>
          <w:lang w:val="es-CL"/>
        </w:rPr>
        <w:t>Guatemala que exige “</w:t>
      </w:r>
      <w:r w:rsidRPr="00A71E6D">
        <w:rPr>
          <w:rFonts w:asciiTheme="minorHAnsi" w:hAnsiTheme="minorHAnsi"/>
          <w:sz w:val="22"/>
          <w:szCs w:val="22"/>
          <w:lang w:val="es-CL"/>
        </w:rPr>
        <w:t xml:space="preserve">Capacitación teórica y práctica </w:t>
      </w:r>
      <w:r w:rsidRPr="00023CCC">
        <w:rPr>
          <w:rFonts w:asciiTheme="minorHAnsi" w:hAnsiTheme="minorHAnsi"/>
          <w:sz w:val="22"/>
          <w:szCs w:val="22"/>
          <w:lang w:val="es-CL"/>
        </w:rPr>
        <w:t>sobre derechos humanos, de acuerdo a estándares internacionales en esta materia, el uso de la f</w:t>
      </w:r>
      <w:r w:rsidR="00BF1B00" w:rsidRPr="00023CCC">
        <w:rPr>
          <w:rFonts w:asciiTheme="minorHAnsi" w:hAnsiTheme="minorHAnsi"/>
          <w:sz w:val="22"/>
          <w:szCs w:val="22"/>
          <w:lang w:val="es-CL"/>
        </w:rPr>
        <w:t>uerza y uso de armas de fuego”</w:t>
      </w:r>
      <w:r w:rsidR="00BF1B00" w:rsidRPr="00023CCC">
        <w:rPr>
          <w:rStyle w:val="FootnoteReference"/>
          <w:rFonts w:asciiTheme="minorHAnsi" w:hAnsiTheme="minorHAnsi"/>
          <w:sz w:val="22"/>
          <w:szCs w:val="22"/>
          <w:lang w:val="es-CL"/>
        </w:rPr>
        <w:footnoteReference w:id="46"/>
      </w:r>
      <w:r w:rsidR="00A86DAD">
        <w:rPr>
          <w:rFonts w:asciiTheme="minorHAnsi" w:hAnsiTheme="minorHAnsi"/>
          <w:sz w:val="22"/>
          <w:szCs w:val="22"/>
          <w:lang w:val="es-CL"/>
        </w:rPr>
        <w:t>;e</w:t>
      </w:r>
      <w:r w:rsidR="00C3483C">
        <w:rPr>
          <w:rFonts w:asciiTheme="minorHAnsi" w:hAnsiTheme="minorHAnsi"/>
          <w:sz w:val="22"/>
          <w:szCs w:val="22"/>
          <w:lang w:val="es-CL"/>
        </w:rPr>
        <w:t>l Reglamento de México</w:t>
      </w:r>
      <w:r w:rsidR="00031BB4">
        <w:rPr>
          <w:rFonts w:asciiTheme="minorHAnsi" w:hAnsiTheme="minorHAnsi"/>
          <w:sz w:val="22"/>
          <w:szCs w:val="22"/>
          <w:lang w:val="es-CL"/>
        </w:rPr>
        <w:t>,</w:t>
      </w:r>
      <w:r w:rsidRPr="00023CCC">
        <w:rPr>
          <w:rFonts w:asciiTheme="minorHAnsi" w:hAnsiTheme="minorHAnsi"/>
          <w:sz w:val="22"/>
          <w:szCs w:val="22"/>
          <w:lang w:val="es-CL"/>
        </w:rPr>
        <w:t xml:space="preserve"> </w:t>
      </w:r>
      <w:r w:rsidR="00031BB4">
        <w:rPr>
          <w:rFonts w:asciiTheme="minorHAnsi" w:hAnsiTheme="minorHAnsi"/>
          <w:sz w:val="22"/>
          <w:szCs w:val="22"/>
          <w:lang w:val="es-CL"/>
        </w:rPr>
        <w:t xml:space="preserve">que </w:t>
      </w:r>
      <w:r w:rsidRPr="00023CCC">
        <w:rPr>
          <w:rFonts w:asciiTheme="minorHAnsi" w:hAnsiTheme="minorHAnsi"/>
          <w:sz w:val="22"/>
          <w:szCs w:val="22"/>
          <w:lang w:val="es-CL"/>
        </w:rPr>
        <w:t>dispone que el Prestador de Servicios debe proporcionar al personal operativo cursos según modalidad autorizada y en materia de derechos humanos, al menos una vez al año</w:t>
      </w:r>
      <w:r w:rsidRPr="00023CCC">
        <w:rPr>
          <w:rStyle w:val="FootnoteReference"/>
          <w:rFonts w:asciiTheme="minorHAnsi" w:hAnsiTheme="minorHAnsi"/>
          <w:sz w:val="22"/>
          <w:szCs w:val="22"/>
          <w:lang w:val="es-CL"/>
        </w:rPr>
        <w:footnoteReference w:id="47"/>
      </w:r>
      <w:r w:rsidR="00031BB4">
        <w:rPr>
          <w:rFonts w:asciiTheme="minorHAnsi" w:hAnsiTheme="minorHAnsi"/>
          <w:sz w:val="22"/>
          <w:szCs w:val="22"/>
          <w:lang w:val="es-CL"/>
        </w:rPr>
        <w:t>, y</w:t>
      </w:r>
      <w:r w:rsidR="00C3483C">
        <w:rPr>
          <w:rFonts w:asciiTheme="minorHAnsi" w:hAnsiTheme="minorHAnsi"/>
          <w:sz w:val="22"/>
          <w:szCs w:val="22"/>
          <w:lang w:val="es-CL"/>
        </w:rPr>
        <w:t xml:space="preserve"> l</w:t>
      </w:r>
      <w:r w:rsidR="00C3483C" w:rsidRPr="00C3483C">
        <w:rPr>
          <w:rFonts w:asciiTheme="minorHAnsi" w:hAnsiTheme="minorHAnsi"/>
          <w:sz w:val="22"/>
          <w:szCs w:val="22"/>
          <w:lang w:val="es-CL"/>
        </w:rPr>
        <w:t>a</w:t>
      </w:r>
      <w:r w:rsidR="00C3483C">
        <w:rPr>
          <w:rFonts w:asciiTheme="minorHAnsi" w:hAnsiTheme="minorHAnsi"/>
          <w:sz w:val="22"/>
          <w:szCs w:val="22"/>
          <w:lang w:val="es-CL"/>
        </w:rPr>
        <w:t xml:space="preserve"> LF</w:t>
      </w:r>
      <w:r w:rsidR="00C3483C" w:rsidRPr="00C3483C">
        <w:rPr>
          <w:rFonts w:asciiTheme="minorHAnsi" w:hAnsiTheme="minorHAnsi"/>
          <w:sz w:val="22"/>
          <w:szCs w:val="22"/>
          <w:lang w:val="es-CL"/>
        </w:rPr>
        <w:t xml:space="preserve"> exige exhibir los planes y programas de capacitación y acreditar su registro ante la Secretaría del Trabajo y Previsión Social</w:t>
      </w:r>
      <w:r w:rsidR="00C3483C">
        <w:rPr>
          <w:rFonts w:asciiTheme="minorHAnsi" w:hAnsiTheme="minorHAnsi"/>
          <w:sz w:val="22"/>
          <w:szCs w:val="22"/>
          <w:lang w:val="es-CL"/>
        </w:rPr>
        <w:t>, previo a la obtención de licencia</w:t>
      </w:r>
      <w:r w:rsidR="00C3483C">
        <w:rPr>
          <w:rStyle w:val="FootnoteReference"/>
          <w:rFonts w:asciiTheme="minorHAnsi" w:hAnsiTheme="minorHAnsi"/>
          <w:sz w:val="22"/>
          <w:szCs w:val="22"/>
          <w:lang w:val="es-CL"/>
        </w:rPr>
        <w:footnoteReference w:id="48"/>
      </w:r>
      <w:r w:rsidR="00A86DAD">
        <w:rPr>
          <w:rFonts w:asciiTheme="minorHAnsi" w:hAnsiTheme="minorHAnsi"/>
          <w:sz w:val="22"/>
          <w:szCs w:val="22"/>
          <w:lang w:val="es-CL"/>
        </w:rPr>
        <w:t>; y, l</w:t>
      </w:r>
      <w:r w:rsidR="00023CCC" w:rsidRPr="00023CCC">
        <w:rPr>
          <w:rFonts w:asciiTheme="minorHAnsi" w:hAnsiTheme="minorHAnsi"/>
          <w:sz w:val="22"/>
          <w:szCs w:val="22"/>
          <w:lang w:val="es-CL"/>
        </w:rPr>
        <w:t>a legislación salvadoreña</w:t>
      </w:r>
      <w:r w:rsidRPr="00023CCC">
        <w:rPr>
          <w:rFonts w:asciiTheme="minorHAnsi" w:hAnsiTheme="minorHAnsi"/>
          <w:sz w:val="22"/>
          <w:szCs w:val="22"/>
          <w:lang w:val="es-CL"/>
        </w:rPr>
        <w:t xml:space="preserve"> da ciertos de</w:t>
      </w:r>
      <w:r w:rsidR="00023CCC">
        <w:rPr>
          <w:rFonts w:asciiTheme="minorHAnsi" w:hAnsiTheme="minorHAnsi"/>
          <w:sz w:val="22"/>
          <w:szCs w:val="22"/>
          <w:lang w:val="es-CL"/>
        </w:rPr>
        <w:t>talles sobre contenidos y menciona</w:t>
      </w:r>
      <w:r w:rsidRPr="00023CCC">
        <w:rPr>
          <w:rFonts w:asciiTheme="minorHAnsi" w:hAnsiTheme="minorHAnsi"/>
          <w:sz w:val="22"/>
          <w:szCs w:val="22"/>
          <w:lang w:val="es-CL"/>
        </w:rPr>
        <w:t xml:space="preserve"> las asignaturas de procedimientos de agentes privados y derechos humanos</w:t>
      </w:r>
      <w:r w:rsidR="00023CCC">
        <w:rPr>
          <w:rFonts w:asciiTheme="minorHAnsi" w:hAnsiTheme="minorHAnsi"/>
          <w:sz w:val="22"/>
          <w:szCs w:val="22"/>
          <w:lang w:val="es-CL"/>
        </w:rPr>
        <w:t>,</w:t>
      </w:r>
      <w:r w:rsidRPr="00023CCC">
        <w:rPr>
          <w:rFonts w:asciiTheme="minorHAnsi" w:hAnsiTheme="minorHAnsi"/>
          <w:sz w:val="22"/>
          <w:szCs w:val="22"/>
          <w:lang w:val="es-CL"/>
        </w:rPr>
        <w:t xml:space="preserve"> entre otras afines a los propósitos </w:t>
      </w:r>
      <w:r w:rsidR="00AF53A9">
        <w:rPr>
          <w:rFonts w:asciiTheme="minorHAnsi" w:hAnsiTheme="minorHAnsi"/>
          <w:sz w:val="22"/>
          <w:szCs w:val="22"/>
          <w:lang w:val="es-CL"/>
        </w:rPr>
        <w:t>del entrenamiento</w:t>
      </w:r>
      <w:r w:rsidR="00A86DAD">
        <w:rPr>
          <w:rFonts w:asciiTheme="minorHAnsi" w:hAnsiTheme="minorHAnsi"/>
          <w:sz w:val="22"/>
          <w:szCs w:val="22"/>
          <w:lang w:val="es-CL"/>
        </w:rPr>
        <w:t>.</w:t>
      </w:r>
      <w:r w:rsidR="00AF53A9">
        <w:rPr>
          <w:rFonts w:asciiTheme="minorHAnsi" w:hAnsiTheme="minorHAnsi"/>
          <w:sz w:val="22"/>
          <w:szCs w:val="22"/>
          <w:lang w:val="es-CL"/>
        </w:rPr>
        <w:t xml:space="preserve"> </w:t>
      </w:r>
    </w:p>
    <w:p w14:paraId="0B1B6EEF" w14:textId="42D05E83" w:rsidR="00945BF2" w:rsidRDefault="00716B47" w:rsidP="001A7751">
      <w:pPr>
        <w:spacing w:after="240" w:line="240" w:lineRule="atLeast"/>
        <w:jc w:val="both"/>
        <w:rPr>
          <w:rFonts w:asciiTheme="minorHAnsi" w:hAnsiTheme="minorHAnsi"/>
          <w:sz w:val="22"/>
          <w:szCs w:val="22"/>
          <w:lang w:val="es-CL"/>
        </w:rPr>
      </w:pPr>
      <w:r w:rsidRPr="00EB1199">
        <w:rPr>
          <w:rFonts w:asciiTheme="minorHAnsi" w:hAnsiTheme="minorHAnsi"/>
          <w:sz w:val="22"/>
          <w:szCs w:val="22"/>
          <w:lang w:val="es-CL"/>
        </w:rPr>
        <w:t>Hondur</w:t>
      </w:r>
      <w:r w:rsidR="00023CCC">
        <w:rPr>
          <w:rFonts w:asciiTheme="minorHAnsi" w:hAnsiTheme="minorHAnsi"/>
          <w:sz w:val="22"/>
          <w:szCs w:val="22"/>
          <w:lang w:val="es-CL"/>
        </w:rPr>
        <w:t>as indica</w:t>
      </w:r>
      <w:r w:rsidRPr="00EB1199">
        <w:rPr>
          <w:rFonts w:asciiTheme="minorHAnsi" w:hAnsiTheme="minorHAnsi"/>
          <w:sz w:val="22"/>
          <w:szCs w:val="22"/>
          <w:lang w:val="es-CL"/>
        </w:rPr>
        <w:t xml:space="preserve"> que se debe preparar </w:t>
      </w:r>
      <w:r w:rsidR="00023CCC">
        <w:rPr>
          <w:rFonts w:asciiTheme="minorHAnsi" w:hAnsiTheme="minorHAnsi"/>
          <w:sz w:val="22"/>
          <w:szCs w:val="22"/>
          <w:lang w:val="es-CL"/>
        </w:rPr>
        <w:t xml:space="preserve">al personal operativo </w:t>
      </w:r>
      <w:r w:rsidRPr="00EB1199">
        <w:rPr>
          <w:rFonts w:asciiTheme="minorHAnsi" w:hAnsiTheme="minorHAnsi"/>
          <w:sz w:val="22"/>
          <w:szCs w:val="22"/>
          <w:lang w:val="es-CL"/>
        </w:rPr>
        <w:t>en “relaciones con el pueblo y l</w:t>
      </w:r>
      <w:r w:rsidR="00023CCC">
        <w:rPr>
          <w:rFonts w:asciiTheme="minorHAnsi" w:hAnsiTheme="minorHAnsi"/>
          <w:sz w:val="22"/>
          <w:szCs w:val="22"/>
          <w:lang w:val="es-CL"/>
        </w:rPr>
        <w:t>a sociedad”, sin más detalles</w:t>
      </w:r>
      <w:r w:rsidR="00023CCC">
        <w:rPr>
          <w:rStyle w:val="FootnoteReference"/>
          <w:rFonts w:asciiTheme="minorHAnsi" w:hAnsiTheme="minorHAnsi"/>
          <w:sz w:val="22"/>
          <w:szCs w:val="22"/>
          <w:lang w:val="es-CL"/>
        </w:rPr>
        <w:footnoteReference w:id="49"/>
      </w:r>
      <w:r w:rsidR="007B74C3">
        <w:rPr>
          <w:rFonts w:asciiTheme="minorHAnsi" w:hAnsiTheme="minorHAnsi"/>
          <w:sz w:val="22"/>
          <w:szCs w:val="22"/>
          <w:lang w:val="es-CL"/>
        </w:rPr>
        <w:t>, y</w:t>
      </w:r>
      <w:r w:rsidR="007B74C3" w:rsidRPr="00EB1199">
        <w:rPr>
          <w:rFonts w:asciiTheme="minorHAnsi" w:hAnsiTheme="minorHAnsi"/>
          <w:sz w:val="22"/>
          <w:szCs w:val="22"/>
          <w:lang w:val="es-CL"/>
        </w:rPr>
        <w:t xml:space="preserve"> los programas de capacitación y entrenamiento los presenta la entidad de SP y los aprueba y supervisa la Policía Nacional.</w:t>
      </w:r>
      <w:r w:rsidR="00EB1199" w:rsidRPr="00EB1199">
        <w:rPr>
          <w:rFonts w:asciiTheme="minorHAnsi" w:hAnsiTheme="minorHAnsi"/>
          <w:sz w:val="22"/>
          <w:szCs w:val="22"/>
          <w:lang w:val="es-CL"/>
        </w:rPr>
        <w:t xml:space="preserve"> </w:t>
      </w:r>
      <w:r w:rsidRPr="00EB1199">
        <w:rPr>
          <w:rFonts w:asciiTheme="minorHAnsi" w:hAnsiTheme="minorHAnsi"/>
          <w:sz w:val="22"/>
          <w:szCs w:val="22"/>
          <w:lang w:val="es-CL"/>
        </w:rPr>
        <w:t>Panamá dispone</w:t>
      </w:r>
      <w:r w:rsidR="002E5015">
        <w:rPr>
          <w:rFonts w:asciiTheme="minorHAnsi" w:hAnsiTheme="minorHAnsi"/>
          <w:sz w:val="22"/>
          <w:szCs w:val="22"/>
          <w:lang w:val="es-CL"/>
        </w:rPr>
        <w:t>,</w:t>
      </w:r>
      <w:r w:rsidR="001059D3">
        <w:rPr>
          <w:rFonts w:asciiTheme="minorHAnsi" w:hAnsiTheme="minorHAnsi"/>
          <w:sz w:val="22"/>
          <w:szCs w:val="22"/>
          <w:lang w:val="es-CL"/>
        </w:rPr>
        <w:t xml:space="preserve"> muy brevemente, </w:t>
      </w:r>
      <w:r w:rsidRPr="00EB1199">
        <w:rPr>
          <w:rFonts w:asciiTheme="minorHAnsi" w:hAnsiTheme="minorHAnsi"/>
          <w:sz w:val="22"/>
          <w:szCs w:val="22"/>
          <w:lang w:val="es-CL"/>
        </w:rPr>
        <w:t>que la formación versa sobre administración y manejo de armas y normativa que regula la función, y exige al menos dos prácticas de ti</w:t>
      </w:r>
      <w:r w:rsidR="001059D3">
        <w:rPr>
          <w:rFonts w:asciiTheme="minorHAnsi" w:hAnsiTheme="minorHAnsi"/>
          <w:sz w:val="22"/>
          <w:szCs w:val="22"/>
          <w:lang w:val="es-CL"/>
        </w:rPr>
        <w:t>ro al año</w:t>
      </w:r>
      <w:r w:rsidR="001059D3">
        <w:rPr>
          <w:rStyle w:val="FootnoteReference"/>
          <w:rFonts w:asciiTheme="minorHAnsi" w:hAnsiTheme="minorHAnsi"/>
          <w:sz w:val="22"/>
          <w:szCs w:val="22"/>
          <w:lang w:val="es-CL"/>
        </w:rPr>
        <w:footnoteReference w:id="50"/>
      </w:r>
      <w:r w:rsidR="00EB1199" w:rsidRPr="00EB1199">
        <w:rPr>
          <w:rFonts w:asciiTheme="minorHAnsi" w:hAnsiTheme="minorHAnsi"/>
          <w:sz w:val="22"/>
          <w:szCs w:val="22"/>
          <w:lang w:val="es-CL"/>
        </w:rPr>
        <w:t xml:space="preserve">. </w:t>
      </w:r>
      <w:r w:rsidRPr="00EB1199">
        <w:rPr>
          <w:rFonts w:asciiTheme="minorHAnsi" w:hAnsiTheme="minorHAnsi"/>
          <w:sz w:val="22"/>
          <w:szCs w:val="22"/>
          <w:lang w:val="es-CL"/>
        </w:rPr>
        <w:t>El Manual de la Vigilancia Civil de Nicaragua sólo establece que se realiza en la espe</w:t>
      </w:r>
      <w:r w:rsidR="00EB1199" w:rsidRPr="00EB1199">
        <w:rPr>
          <w:rFonts w:asciiTheme="minorHAnsi" w:hAnsiTheme="minorHAnsi"/>
          <w:sz w:val="22"/>
          <w:szCs w:val="22"/>
          <w:lang w:val="es-CL"/>
        </w:rPr>
        <w:t xml:space="preserve">cialidad de seguridad pública. </w:t>
      </w:r>
      <w:r w:rsidRPr="00EB1199">
        <w:rPr>
          <w:rFonts w:asciiTheme="minorHAnsi" w:hAnsiTheme="minorHAnsi"/>
          <w:sz w:val="22"/>
          <w:szCs w:val="22"/>
          <w:lang w:val="es-CL"/>
        </w:rPr>
        <w:t xml:space="preserve">Costa Rica exige </w:t>
      </w:r>
      <w:r w:rsidR="004F4F51">
        <w:rPr>
          <w:rFonts w:asciiTheme="minorHAnsi" w:hAnsiTheme="minorHAnsi"/>
          <w:sz w:val="22"/>
          <w:szCs w:val="22"/>
          <w:lang w:val="es-CL"/>
        </w:rPr>
        <w:t xml:space="preserve">al personal de SP </w:t>
      </w:r>
      <w:r w:rsidRPr="00EB1199">
        <w:rPr>
          <w:rFonts w:asciiTheme="minorHAnsi" w:hAnsiTheme="minorHAnsi"/>
          <w:sz w:val="22"/>
          <w:szCs w:val="22"/>
          <w:lang w:val="es-CL"/>
        </w:rPr>
        <w:t xml:space="preserve">aprobar el curso básico de seguridad privada, </w:t>
      </w:r>
      <w:r w:rsidR="004F4F51">
        <w:rPr>
          <w:rFonts w:asciiTheme="minorHAnsi" w:hAnsiTheme="minorHAnsi"/>
          <w:sz w:val="22"/>
          <w:szCs w:val="22"/>
          <w:lang w:val="es-CL"/>
        </w:rPr>
        <w:t>impartido</w:t>
      </w:r>
      <w:r w:rsidRPr="00EB1199">
        <w:rPr>
          <w:rFonts w:asciiTheme="minorHAnsi" w:hAnsiTheme="minorHAnsi"/>
          <w:sz w:val="22"/>
          <w:szCs w:val="22"/>
          <w:lang w:val="es-CL"/>
        </w:rPr>
        <w:t xml:space="preserve"> por la Escuela Nacional de Policía</w:t>
      </w:r>
      <w:r w:rsidR="004F4F51">
        <w:rPr>
          <w:rFonts w:asciiTheme="minorHAnsi" w:hAnsiTheme="minorHAnsi"/>
          <w:sz w:val="22"/>
          <w:szCs w:val="22"/>
          <w:lang w:val="es-CL"/>
        </w:rPr>
        <w:t xml:space="preserve">, y en caso que dicha Escuela autorice a otra entidad a hacerlo debe refrendarlos </w:t>
      </w:r>
      <w:r w:rsidR="004F4F51" w:rsidRPr="00EB1199">
        <w:rPr>
          <w:rFonts w:asciiTheme="minorHAnsi" w:hAnsiTheme="minorHAnsi"/>
          <w:sz w:val="22"/>
          <w:szCs w:val="22"/>
          <w:lang w:val="es-CL"/>
        </w:rPr>
        <w:t>en sus contenidos y los instructores responsables</w:t>
      </w:r>
      <w:r w:rsidR="004F4F51">
        <w:rPr>
          <w:rStyle w:val="FootnoteReference"/>
          <w:rFonts w:asciiTheme="minorHAnsi" w:hAnsiTheme="minorHAnsi"/>
          <w:sz w:val="22"/>
          <w:szCs w:val="22"/>
          <w:lang w:val="es-CL"/>
        </w:rPr>
        <w:footnoteReference w:id="51"/>
      </w:r>
      <w:r w:rsidRPr="00EB1199">
        <w:rPr>
          <w:rFonts w:asciiTheme="minorHAnsi" w:hAnsiTheme="minorHAnsi"/>
          <w:sz w:val="22"/>
          <w:szCs w:val="22"/>
          <w:lang w:val="es-CL"/>
        </w:rPr>
        <w:t>.</w:t>
      </w:r>
      <w:r w:rsidR="00EB1199" w:rsidRPr="00EB1199">
        <w:rPr>
          <w:rFonts w:asciiTheme="minorHAnsi" w:hAnsiTheme="minorHAnsi"/>
          <w:sz w:val="22"/>
          <w:szCs w:val="22"/>
          <w:lang w:val="es-CL"/>
        </w:rPr>
        <w:t xml:space="preserve"> </w:t>
      </w:r>
      <w:r w:rsidR="00945BF2">
        <w:rPr>
          <w:rFonts w:asciiTheme="minorHAnsi" w:hAnsiTheme="minorHAnsi"/>
          <w:sz w:val="22"/>
          <w:szCs w:val="22"/>
          <w:lang w:val="es-CL"/>
        </w:rPr>
        <w:t>E</w:t>
      </w:r>
      <w:r w:rsidRPr="002001D5">
        <w:rPr>
          <w:rFonts w:asciiTheme="minorHAnsi" w:hAnsiTheme="minorHAnsi"/>
          <w:sz w:val="22"/>
          <w:szCs w:val="22"/>
          <w:lang w:val="es-CL"/>
        </w:rPr>
        <w:t>n Guatemala,</w:t>
      </w:r>
      <w:r w:rsidR="00945BF2">
        <w:rPr>
          <w:rFonts w:asciiTheme="minorHAnsi" w:hAnsiTheme="minorHAnsi"/>
          <w:sz w:val="22"/>
          <w:szCs w:val="22"/>
          <w:lang w:val="es-CL"/>
        </w:rPr>
        <w:t xml:space="preserve"> a los “vigilantes” -</w:t>
      </w:r>
      <w:r>
        <w:rPr>
          <w:rFonts w:asciiTheme="minorHAnsi" w:hAnsiTheme="minorHAnsi"/>
          <w:sz w:val="22"/>
          <w:szCs w:val="22"/>
          <w:lang w:val="es-CL"/>
        </w:rPr>
        <w:t>servicio sin</w:t>
      </w:r>
      <w:r w:rsidRPr="002001D5">
        <w:rPr>
          <w:rFonts w:asciiTheme="minorHAnsi" w:hAnsiTheme="minorHAnsi"/>
          <w:sz w:val="22"/>
          <w:szCs w:val="22"/>
          <w:lang w:val="es-CL"/>
        </w:rPr>
        <w:t xml:space="preserve"> armas de fuego</w:t>
      </w:r>
      <w:r>
        <w:rPr>
          <w:rFonts w:asciiTheme="minorHAnsi" w:hAnsiTheme="minorHAnsi"/>
          <w:sz w:val="22"/>
          <w:szCs w:val="22"/>
          <w:lang w:val="es-CL"/>
        </w:rPr>
        <w:t>- se les exige aprobar un curso de capacitación diseñado por el proveedor de servicios de seguridad “el que deberá completar en un plazo de 1 año desde su ingreso al servicio”</w:t>
      </w:r>
      <w:r w:rsidR="00945BF2">
        <w:rPr>
          <w:rStyle w:val="FootnoteReference"/>
          <w:rFonts w:asciiTheme="minorHAnsi" w:hAnsiTheme="minorHAnsi"/>
          <w:sz w:val="22"/>
          <w:szCs w:val="22"/>
          <w:lang w:val="es-CL"/>
        </w:rPr>
        <w:footnoteReference w:id="52"/>
      </w:r>
      <w:r w:rsidR="00031BB4">
        <w:rPr>
          <w:rFonts w:asciiTheme="minorHAnsi" w:hAnsiTheme="minorHAnsi"/>
          <w:sz w:val="22"/>
          <w:szCs w:val="22"/>
          <w:lang w:val="es-CL"/>
        </w:rPr>
        <w:t>;</w:t>
      </w:r>
      <w:r>
        <w:rPr>
          <w:rFonts w:asciiTheme="minorHAnsi" w:hAnsiTheme="minorHAnsi"/>
          <w:sz w:val="22"/>
          <w:szCs w:val="22"/>
          <w:lang w:val="es-CL"/>
        </w:rPr>
        <w:t xml:space="preserve"> esto podría </w:t>
      </w:r>
      <w:r w:rsidR="00A86DAD">
        <w:rPr>
          <w:rFonts w:asciiTheme="minorHAnsi" w:hAnsiTheme="minorHAnsi"/>
          <w:sz w:val="22"/>
          <w:szCs w:val="22"/>
          <w:lang w:val="es-CL"/>
        </w:rPr>
        <w:t>impli</w:t>
      </w:r>
      <w:r>
        <w:rPr>
          <w:rFonts w:asciiTheme="minorHAnsi" w:hAnsiTheme="minorHAnsi"/>
          <w:sz w:val="22"/>
          <w:szCs w:val="22"/>
          <w:lang w:val="es-CL"/>
        </w:rPr>
        <w:t>car que un “vigilante” se encuentre cumpliendo funciones antes de haber completado su formación</w:t>
      </w:r>
      <w:r w:rsidRPr="00AF53A9">
        <w:rPr>
          <w:rFonts w:asciiTheme="minorHAnsi" w:hAnsiTheme="minorHAnsi"/>
          <w:sz w:val="22"/>
          <w:szCs w:val="22"/>
          <w:lang w:val="es-CL"/>
        </w:rPr>
        <w:t xml:space="preserve">. </w:t>
      </w:r>
    </w:p>
    <w:p w14:paraId="367B7402" w14:textId="2E0D1CEF" w:rsidR="00716B47" w:rsidRPr="006F1FCC" w:rsidRDefault="00716B47" w:rsidP="001A7751">
      <w:pPr>
        <w:spacing w:after="240" w:line="240" w:lineRule="atLeast"/>
        <w:jc w:val="both"/>
        <w:rPr>
          <w:rFonts w:asciiTheme="minorHAnsi" w:hAnsiTheme="minorHAnsi"/>
          <w:sz w:val="22"/>
          <w:szCs w:val="22"/>
          <w:lang w:val="es-CL"/>
        </w:rPr>
      </w:pPr>
      <w:r>
        <w:rPr>
          <w:rFonts w:asciiTheme="minorHAnsi" w:hAnsiTheme="minorHAnsi"/>
          <w:sz w:val="22"/>
          <w:szCs w:val="22"/>
          <w:lang w:val="es-CL"/>
        </w:rPr>
        <w:t xml:space="preserve">Respecto a la entidad encargada de impartir la formación, en Costa Rica es la Escuela Nacional de </w:t>
      </w:r>
      <w:r w:rsidR="00A86DAD">
        <w:rPr>
          <w:rFonts w:asciiTheme="minorHAnsi" w:hAnsiTheme="minorHAnsi"/>
          <w:sz w:val="22"/>
          <w:szCs w:val="22"/>
          <w:lang w:val="es-CL"/>
        </w:rPr>
        <w:t>P</w:t>
      </w:r>
      <w:r>
        <w:rPr>
          <w:rFonts w:asciiTheme="minorHAnsi" w:hAnsiTheme="minorHAnsi"/>
          <w:sz w:val="22"/>
          <w:szCs w:val="22"/>
          <w:lang w:val="es-CL"/>
        </w:rPr>
        <w:t>olicía, la que podría autorizar a otra entidad para ello. En Guatemala la capacitación y entrenamiento la realizan centros de capacitación o instituciones autorizadas y</w:t>
      </w:r>
      <w:r w:rsidR="00E62228">
        <w:rPr>
          <w:rFonts w:asciiTheme="minorHAnsi" w:hAnsiTheme="minorHAnsi"/>
          <w:sz w:val="22"/>
          <w:szCs w:val="22"/>
          <w:lang w:val="es-CL"/>
        </w:rPr>
        <w:t xml:space="preserve"> supervisadas por La Dirección</w:t>
      </w:r>
      <w:r w:rsidR="00E62228">
        <w:rPr>
          <w:rStyle w:val="FootnoteReference"/>
          <w:rFonts w:asciiTheme="minorHAnsi" w:hAnsiTheme="minorHAnsi"/>
          <w:sz w:val="22"/>
          <w:szCs w:val="22"/>
          <w:lang w:val="es-CL"/>
        </w:rPr>
        <w:footnoteReference w:id="53"/>
      </w:r>
      <w:r>
        <w:rPr>
          <w:rFonts w:asciiTheme="minorHAnsi" w:hAnsiTheme="minorHAnsi"/>
          <w:sz w:val="22"/>
          <w:szCs w:val="22"/>
          <w:lang w:val="es-CL"/>
        </w:rPr>
        <w:t>, y deben presentar los planos de las instalaciones físicas destinadas a la capacitación</w:t>
      </w:r>
      <w:r w:rsidR="004A3E69">
        <w:rPr>
          <w:rFonts w:asciiTheme="minorHAnsi" w:hAnsiTheme="minorHAnsi"/>
          <w:sz w:val="22"/>
          <w:szCs w:val="22"/>
          <w:lang w:val="es-CL"/>
        </w:rPr>
        <w:t xml:space="preserve"> </w:t>
      </w:r>
      <w:r w:rsidR="004F6BBD">
        <w:rPr>
          <w:rFonts w:asciiTheme="minorHAnsi" w:hAnsiTheme="minorHAnsi"/>
          <w:sz w:val="22"/>
          <w:szCs w:val="22"/>
          <w:lang w:val="es-CL"/>
        </w:rPr>
        <w:t>-</w:t>
      </w:r>
      <w:r>
        <w:rPr>
          <w:rFonts w:asciiTheme="minorHAnsi" w:hAnsiTheme="minorHAnsi"/>
          <w:sz w:val="22"/>
          <w:szCs w:val="22"/>
          <w:lang w:val="es-CL"/>
        </w:rPr>
        <w:t>además de las destinadas a las armas y polígonos</w:t>
      </w:r>
      <w:r w:rsidR="004F6BBD">
        <w:rPr>
          <w:rFonts w:asciiTheme="minorHAnsi" w:hAnsiTheme="minorHAnsi"/>
          <w:sz w:val="22"/>
          <w:szCs w:val="22"/>
          <w:lang w:val="es-CL"/>
        </w:rPr>
        <w:t>-</w:t>
      </w:r>
      <w:r>
        <w:rPr>
          <w:rFonts w:asciiTheme="minorHAnsi" w:hAnsiTheme="minorHAnsi"/>
          <w:sz w:val="22"/>
          <w:szCs w:val="22"/>
          <w:lang w:val="es-CL"/>
        </w:rPr>
        <w:t xml:space="preserve"> en la solicitud de autorización de funcionamiento. En Panamá para ser nombrado Vigilante Jurado se debe presentar examen público en un centro indicado por el Ministerio de Gobierno y Justicia; </w:t>
      </w:r>
      <w:r w:rsidRPr="004F6BBD">
        <w:rPr>
          <w:rFonts w:asciiTheme="minorHAnsi" w:hAnsiTheme="minorHAnsi"/>
          <w:sz w:val="22"/>
          <w:szCs w:val="22"/>
          <w:lang w:val="es-CL"/>
        </w:rPr>
        <w:t xml:space="preserve">Honduras </w:t>
      </w:r>
      <w:r w:rsidR="00135DC7" w:rsidRPr="00FA3C93">
        <w:rPr>
          <w:rFonts w:asciiTheme="minorHAnsi" w:hAnsiTheme="minorHAnsi"/>
          <w:sz w:val="22"/>
          <w:szCs w:val="22"/>
          <w:lang w:val="es-CL"/>
        </w:rPr>
        <w:t xml:space="preserve">y </w:t>
      </w:r>
      <w:r w:rsidRPr="00FA3C93">
        <w:rPr>
          <w:rFonts w:asciiTheme="minorHAnsi" w:hAnsiTheme="minorHAnsi"/>
          <w:sz w:val="22"/>
          <w:szCs w:val="22"/>
          <w:lang w:val="es-CL"/>
        </w:rPr>
        <w:t>El Salvador exige</w:t>
      </w:r>
      <w:r w:rsidR="00135DC7" w:rsidRPr="00FA3C93">
        <w:rPr>
          <w:rFonts w:asciiTheme="minorHAnsi" w:hAnsiTheme="minorHAnsi"/>
          <w:sz w:val="22"/>
          <w:szCs w:val="22"/>
          <w:lang w:val="es-CL"/>
        </w:rPr>
        <w:t>n</w:t>
      </w:r>
      <w:r w:rsidRPr="00FA3C93">
        <w:rPr>
          <w:rFonts w:asciiTheme="minorHAnsi" w:hAnsiTheme="minorHAnsi"/>
          <w:sz w:val="22"/>
          <w:szCs w:val="22"/>
          <w:lang w:val="es-CL"/>
        </w:rPr>
        <w:t xml:space="preserve"> pasar una prueba psicotécnica para pasar a capacitación en la </w:t>
      </w:r>
      <w:r w:rsidRPr="00FA3C93">
        <w:rPr>
          <w:rFonts w:asciiTheme="minorHAnsi" w:hAnsiTheme="minorHAnsi"/>
          <w:sz w:val="22"/>
          <w:szCs w:val="22"/>
          <w:lang w:val="es-CL"/>
        </w:rPr>
        <w:lastRenderedPageBreak/>
        <w:t>Academia Nac</w:t>
      </w:r>
      <w:r w:rsidRPr="004F6BBD">
        <w:rPr>
          <w:rFonts w:asciiTheme="minorHAnsi" w:hAnsiTheme="minorHAnsi"/>
          <w:sz w:val="22"/>
          <w:szCs w:val="22"/>
          <w:lang w:val="es-CL"/>
        </w:rPr>
        <w:t>ional de Se</w:t>
      </w:r>
      <w:r w:rsidR="00135DC7" w:rsidRPr="004F6BBD">
        <w:rPr>
          <w:rFonts w:asciiTheme="minorHAnsi" w:hAnsiTheme="minorHAnsi"/>
          <w:sz w:val="22"/>
          <w:szCs w:val="22"/>
          <w:lang w:val="es-CL"/>
        </w:rPr>
        <w:t>guridad Pública. En Nicaragua imparte la formación y entrenamiento</w:t>
      </w:r>
      <w:r w:rsidRPr="004F6BBD">
        <w:rPr>
          <w:rFonts w:asciiTheme="minorHAnsi" w:hAnsiTheme="minorHAnsi"/>
          <w:sz w:val="22"/>
          <w:szCs w:val="22"/>
          <w:lang w:val="es-CL"/>
        </w:rPr>
        <w:t xml:space="preserve"> la Academia de Policía y son acreditados por la PN</w:t>
      </w:r>
      <w:r w:rsidR="00835D29" w:rsidRPr="004F6BBD">
        <w:rPr>
          <w:rFonts w:asciiTheme="minorHAnsi" w:hAnsiTheme="minorHAnsi"/>
          <w:sz w:val="22"/>
          <w:szCs w:val="22"/>
          <w:lang w:val="es-CL"/>
        </w:rPr>
        <w:t>;</w:t>
      </w:r>
      <w:r w:rsidRPr="006F1FCC">
        <w:rPr>
          <w:rFonts w:asciiTheme="minorHAnsi" w:hAnsiTheme="minorHAnsi"/>
          <w:sz w:val="22"/>
          <w:szCs w:val="22"/>
          <w:lang w:val="es-CL"/>
        </w:rPr>
        <w:t xml:space="preserve"> </w:t>
      </w:r>
      <w:r w:rsidR="00A24813" w:rsidRPr="006F1FCC">
        <w:rPr>
          <w:rFonts w:asciiTheme="minorHAnsi" w:hAnsiTheme="minorHAnsi"/>
          <w:sz w:val="22"/>
          <w:szCs w:val="22"/>
          <w:lang w:val="es-CL"/>
        </w:rPr>
        <w:t xml:space="preserve">y, </w:t>
      </w:r>
      <w:r w:rsidRPr="006F1FCC">
        <w:rPr>
          <w:rFonts w:asciiTheme="minorHAnsi" w:hAnsiTheme="minorHAnsi"/>
          <w:sz w:val="22"/>
          <w:szCs w:val="22"/>
          <w:lang w:val="es-CL"/>
        </w:rPr>
        <w:t>una vez autorizados los servicios de vigilancia</w:t>
      </w:r>
      <w:r w:rsidR="00A24813" w:rsidRPr="006F1FCC">
        <w:rPr>
          <w:rFonts w:asciiTheme="minorHAnsi" w:hAnsiTheme="minorHAnsi"/>
          <w:sz w:val="22"/>
          <w:szCs w:val="22"/>
          <w:lang w:val="es-CL"/>
        </w:rPr>
        <w:t>,</w:t>
      </w:r>
      <w:r w:rsidRPr="006F1FCC">
        <w:rPr>
          <w:rFonts w:asciiTheme="minorHAnsi" w:hAnsiTheme="minorHAnsi"/>
          <w:sz w:val="22"/>
          <w:szCs w:val="22"/>
          <w:lang w:val="es-CL"/>
        </w:rPr>
        <w:t xml:space="preserve"> en la licencia de funcionamiento se expresa la forma </w:t>
      </w:r>
      <w:r w:rsidR="000318E7" w:rsidRPr="006F1FCC">
        <w:rPr>
          <w:rFonts w:asciiTheme="minorHAnsi" w:hAnsiTheme="minorHAnsi"/>
          <w:sz w:val="22"/>
          <w:szCs w:val="22"/>
          <w:lang w:val="es-CL"/>
        </w:rPr>
        <w:t>en que realiza la capacitación</w:t>
      </w:r>
      <w:r w:rsidR="000318E7" w:rsidRPr="006F1FCC">
        <w:rPr>
          <w:rStyle w:val="FootnoteReference"/>
          <w:rFonts w:asciiTheme="minorHAnsi" w:hAnsiTheme="minorHAnsi"/>
          <w:sz w:val="22"/>
          <w:szCs w:val="22"/>
          <w:lang w:val="es-CL"/>
        </w:rPr>
        <w:footnoteReference w:id="54"/>
      </w:r>
      <w:r w:rsidRPr="006F1FCC">
        <w:rPr>
          <w:rFonts w:asciiTheme="minorHAnsi" w:hAnsiTheme="minorHAnsi"/>
          <w:sz w:val="22"/>
          <w:szCs w:val="22"/>
          <w:lang w:val="es-CL"/>
        </w:rPr>
        <w:t xml:space="preserve">. Por su parte, México dispone que </w:t>
      </w:r>
      <w:proofErr w:type="gramStart"/>
      <w:r w:rsidRPr="006F1FCC">
        <w:rPr>
          <w:rFonts w:asciiTheme="minorHAnsi" w:hAnsiTheme="minorHAnsi"/>
          <w:sz w:val="22"/>
          <w:szCs w:val="22"/>
          <w:lang w:val="es-CL"/>
        </w:rPr>
        <w:t>puede</w:t>
      </w:r>
      <w:proofErr w:type="gramEnd"/>
      <w:r w:rsidRPr="006F1FCC">
        <w:rPr>
          <w:rFonts w:asciiTheme="minorHAnsi" w:hAnsiTheme="minorHAnsi"/>
          <w:sz w:val="22"/>
          <w:szCs w:val="22"/>
          <w:lang w:val="es-CL"/>
        </w:rPr>
        <w:t xml:space="preserve"> realizarse en instituciones educativas de la Secretaría de Seguridad Pública, academias estatales o centros de capacitación privados autorizados que autoriza anualmente la Dirección General. La regulación cubana no hace mención.</w:t>
      </w:r>
    </w:p>
    <w:p w14:paraId="391E3882" w14:textId="77777777" w:rsidR="001A3B80" w:rsidRPr="006F1FCC" w:rsidRDefault="001A3B80" w:rsidP="001A3B80">
      <w:pPr>
        <w:spacing w:after="240" w:line="240" w:lineRule="atLeast"/>
        <w:jc w:val="both"/>
        <w:rPr>
          <w:rFonts w:asciiTheme="minorHAnsi" w:hAnsiTheme="minorHAnsi"/>
          <w:sz w:val="22"/>
          <w:szCs w:val="22"/>
          <w:lang w:val="es-CL"/>
        </w:rPr>
      </w:pPr>
      <w:r w:rsidRPr="006F1FCC">
        <w:rPr>
          <w:rFonts w:asciiTheme="minorHAnsi" w:hAnsiTheme="minorHAnsi"/>
          <w:sz w:val="22"/>
          <w:szCs w:val="22"/>
          <w:lang w:val="es-CL"/>
        </w:rPr>
        <w:t>La debilidad en las exigencias en cuanto a los contenidos de la formación, así como a su duración, constituyen un riesgo para el respeto y protección de los derechos humanos, especialmente cuando para el personal operativo se requiere un nivel educacional relativamente bajo</w:t>
      </w:r>
      <w:r w:rsidR="00585AAF" w:rsidRPr="006F1FCC">
        <w:rPr>
          <w:rFonts w:asciiTheme="minorHAnsi" w:hAnsiTheme="minorHAnsi"/>
          <w:sz w:val="22"/>
          <w:szCs w:val="22"/>
          <w:lang w:val="es-CL"/>
        </w:rPr>
        <w:t>.</w:t>
      </w:r>
      <w:r w:rsidRPr="006F1FCC">
        <w:rPr>
          <w:rFonts w:asciiTheme="minorHAnsi" w:hAnsiTheme="minorHAnsi"/>
          <w:sz w:val="22"/>
          <w:szCs w:val="22"/>
          <w:lang w:val="es-CL"/>
        </w:rPr>
        <w:t xml:space="preserve"> Es necesario que se cuente con estándares mínimos de exigencias en ambos aspectos, que aseguren el manejo de conocimientos básicos que permitan al per</w:t>
      </w:r>
      <w:r w:rsidR="00585AAF" w:rsidRPr="006F1FCC">
        <w:rPr>
          <w:rFonts w:asciiTheme="minorHAnsi" w:hAnsiTheme="minorHAnsi"/>
          <w:sz w:val="22"/>
          <w:szCs w:val="22"/>
          <w:lang w:val="es-CL"/>
        </w:rPr>
        <w:t>sonal operativo y las empresas internalizar los estándares de derechos humanos como marco ético</w:t>
      </w:r>
      <w:r w:rsidR="00FA3C93">
        <w:rPr>
          <w:rFonts w:asciiTheme="minorHAnsi" w:hAnsiTheme="minorHAnsi"/>
          <w:sz w:val="22"/>
          <w:szCs w:val="22"/>
          <w:lang w:val="es-CL"/>
        </w:rPr>
        <w:t xml:space="preserve"> y jurídico</w:t>
      </w:r>
      <w:r w:rsidR="00585AAF" w:rsidRPr="006F1FCC">
        <w:rPr>
          <w:rFonts w:asciiTheme="minorHAnsi" w:hAnsiTheme="minorHAnsi"/>
          <w:sz w:val="22"/>
          <w:szCs w:val="22"/>
          <w:lang w:val="es-CL"/>
        </w:rPr>
        <w:t xml:space="preserve"> de las actividades de seguridad privada, y </w:t>
      </w:r>
      <w:r w:rsidRPr="006F1FCC">
        <w:rPr>
          <w:rFonts w:asciiTheme="minorHAnsi" w:hAnsiTheme="minorHAnsi"/>
          <w:sz w:val="22"/>
          <w:szCs w:val="22"/>
          <w:lang w:val="es-CL"/>
        </w:rPr>
        <w:t xml:space="preserve">sobre la responsabilidad en el cumplimiento de funciones con la posibilidad de hacer uso </w:t>
      </w:r>
      <w:r w:rsidR="00FA3C93">
        <w:rPr>
          <w:rFonts w:asciiTheme="minorHAnsi" w:hAnsiTheme="minorHAnsi"/>
          <w:sz w:val="22"/>
          <w:szCs w:val="22"/>
          <w:lang w:val="es-CL"/>
        </w:rPr>
        <w:t xml:space="preserve">legítimo </w:t>
      </w:r>
      <w:r w:rsidRPr="006F1FCC">
        <w:rPr>
          <w:rFonts w:asciiTheme="minorHAnsi" w:hAnsiTheme="minorHAnsi"/>
          <w:sz w:val="22"/>
          <w:szCs w:val="22"/>
          <w:lang w:val="es-CL"/>
        </w:rPr>
        <w:t xml:space="preserve">de la fuerza, especialmente cuando todas las regulaciones permiten el uso de armas. </w:t>
      </w:r>
    </w:p>
    <w:p w14:paraId="576AAD84" w14:textId="77777777" w:rsidR="00716B47" w:rsidRPr="000948C8" w:rsidRDefault="00716B47" w:rsidP="00EB1199">
      <w:pPr>
        <w:pStyle w:val="ListParagraph"/>
        <w:numPr>
          <w:ilvl w:val="0"/>
          <w:numId w:val="12"/>
        </w:numPr>
        <w:spacing w:after="240" w:line="240" w:lineRule="atLeast"/>
        <w:contextualSpacing w:val="0"/>
        <w:jc w:val="both"/>
        <w:rPr>
          <w:rFonts w:asciiTheme="minorHAnsi" w:hAnsiTheme="minorHAnsi"/>
          <w:b/>
          <w:sz w:val="22"/>
          <w:szCs w:val="22"/>
          <w:lang w:val="es-CL"/>
        </w:rPr>
      </w:pPr>
      <w:r w:rsidRPr="000948C8">
        <w:rPr>
          <w:rFonts w:asciiTheme="minorHAnsi" w:hAnsiTheme="minorHAnsi"/>
          <w:b/>
          <w:sz w:val="22"/>
          <w:szCs w:val="22"/>
          <w:lang w:val="es-CL"/>
        </w:rPr>
        <w:t>Activ</w:t>
      </w:r>
      <w:r>
        <w:rPr>
          <w:rFonts w:asciiTheme="minorHAnsi" w:hAnsiTheme="minorHAnsi"/>
          <w:b/>
          <w:sz w:val="22"/>
          <w:szCs w:val="22"/>
          <w:lang w:val="es-CL"/>
        </w:rPr>
        <w:t>idades prohibidas y permitidas</w:t>
      </w:r>
    </w:p>
    <w:p w14:paraId="15206D7D" w14:textId="6FAD1F8A" w:rsidR="00A77E35" w:rsidRDefault="00716B47" w:rsidP="00EB1199">
      <w:pPr>
        <w:spacing w:after="240" w:line="240" w:lineRule="atLeast"/>
        <w:jc w:val="both"/>
        <w:rPr>
          <w:rFonts w:asciiTheme="minorHAnsi" w:hAnsiTheme="minorHAnsi"/>
          <w:sz w:val="22"/>
          <w:szCs w:val="22"/>
          <w:lang w:val="es-CL"/>
        </w:rPr>
      </w:pPr>
      <w:r w:rsidRPr="00D175ED">
        <w:rPr>
          <w:rFonts w:asciiTheme="minorHAnsi" w:hAnsiTheme="minorHAnsi"/>
          <w:sz w:val="22"/>
          <w:szCs w:val="22"/>
          <w:lang w:val="es-CL"/>
        </w:rPr>
        <w:t xml:space="preserve">Las regulaciones tratan más bien de las obligaciones y prohibiciones, refiriéndose a actividades y conductas </w:t>
      </w:r>
      <w:r w:rsidRPr="0054453A">
        <w:rPr>
          <w:rFonts w:asciiTheme="minorHAnsi" w:hAnsiTheme="minorHAnsi"/>
          <w:sz w:val="22"/>
          <w:szCs w:val="22"/>
          <w:lang w:val="es-CL"/>
        </w:rPr>
        <w:t xml:space="preserve">en el ejercicio de las funciones de seguridad privada. </w:t>
      </w:r>
      <w:r w:rsidR="002D6B69" w:rsidRPr="0054453A">
        <w:rPr>
          <w:rFonts w:asciiTheme="minorHAnsi" w:hAnsiTheme="minorHAnsi"/>
          <w:sz w:val="22"/>
          <w:szCs w:val="22"/>
          <w:lang w:val="es-CL"/>
        </w:rPr>
        <w:t>Las normas en los ocho países analizados regulan la seguridad privada de carácter doméstico, armada y no armada, en el ámbito de la seguridad pública</w:t>
      </w:r>
      <w:r w:rsidR="00BA2498" w:rsidRPr="0054453A">
        <w:rPr>
          <w:rFonts w:asciiTheme="minorHAnsi" w:hAnsiTheme="minorHAnsi"/>
          <w:sz w:val="22"/>
          <w:szCs w:val="22"/>
          <w:lang w:val="es-CL"/>
        </w:rPr>
        <w:t>.</w:t>
      </w:r>
      <w:r w:rsidR="00A77E35" w:rsidRPr="0054453A">
        <w:rPr>
          <w:rFonts w:asciiTheme="minorHAnsi" w:hAnsiTheme="minorHAnsi"/>
          <w:sz w:val="22"/>
          <w:szCs w:val="22"/>
          <w:lang w:val="es-CL"/>
        </w:rPr>
        <w:t xml:space="preserve"> Las actividades permitidas son la vigilancia y protección de bienes y personas, eventos públicos (Panamá y Costa Rica los mencionan específicamente), escoltas, transporte de valores, fabricación y comercialización de elementos y sistemas de seguridad, asesorías en seguridad. La mayoría menciona las investigaciones privadas, salvo Nicaragua</w:t>
      </w:r>
      <w:r w:rsidR="00AC4AF0" w:rsidRPr="0054453A">
        <w:rPr>
          <w:rFonts w:asciiTheme="minorHAnsi" w:hAnsiTheme="minorHAnsi"/>
          <w:sz w:val="22"/>
          <w:szCs w:val="22"/>
          <w:lang w:val="es-CL"/>
        </w:rPr>
        <w:t xml:space="preserve"> que no las menciona</w:t>
      </w:r>
      <w:r w:rsidR="00A77E35" w:rsidRPr="0054453A">
        <w:rPr>
          <w:rFonts w:asciiTheme="minorHAnsi" w:hAnsiTheme="minorHAnsi"/>
          <w:sz w:val="22"/>
          <w:szCs w:val="22"/>
          <w:lang w:val="es-CL"/>
        </w:rPr>
        <w:t>. La Ley Federal de México agrega los servicios de seguridad de la información</w:t>
      </w:r>
      <w:r w:rsidR="00A77E35" w:rsidRPr="0054453A">
        <w:rPr>
          <w:rStyle w:val="FootnoteReference"/>
          <w:rFonts w:asciiTheme="minorHAnsi" w:hAnsiTheme="minorHAnsi"/>
          <w:sz w:val="22"/>
          <w:szCs w:val="22"/>
          <w:lang w:val="es-CL"/>
        </w:rPr>
        <w:footnoteReference w:id="55"/>
      </w:r>
      <w:r w:rsidR="00A77E35" w:rsidRPr="0054453A">
        <w:rPr>
          <w:rFonts w:asciiTheme="minorHAnsi" w:hAnsiTheme="minorHAnsi"/>
          <w:sz w:val="22"/>
          <w:szCs w:val="22"/>
          <w:lang w:val="es-CL"/>
        </w:rPr>
        <w:t>; sistemas de prevención y responsabilidades, consistente en servicios para obtener informes de antecedentes, solvencia, localización o actividades de personas; y, la actividad relacionada con la instalación o comercialización de sistemas de blindaje</w:t>
      </w:r>
      <w:r w:rsidR="00B817DB" w:rsidRPr="0054453A">
        <w:rPr>
          <w:rStyle w:val="FootnoteReference"/>
          <w:rFonts w:asciiTheme="minorHAnsi" w:hAnsiTheme="minorHAnsi"/>
          <w:sz w:val="22"/>
          <w:szCs w:val="22"/>
          <w:lang w:val="es-CL"/>
        </w:rPr>
        <w:footnoteReference w:id="56"/>
      </w:r>
      <w:r w:rsidR="00A77E35" w:rsidRPr="0054453A">
        <w:rPr>
          <w:rFonts w:asciiTheme="minorHAnsi" w:hAnsiTheme="minorHAnsi"/>
          <w:sz w:val="22"/>
          <w:szCs w:val="22"/>
          <w:lang w:val="es-CL"/>
        </w:rPr>
        <w:t>.</w:t>
      </w:r>
    </w:p>
    <w:p w14:paraId="328F7613" w14:textId="78A5EF1A" w:rsidR="00716B47" w:rsidRDefault="00716B47" w:rsidP="00EB1199">
      <w:pPr>
        <w:spacing w:after="240" w:line="240" w:lineRule="atLeast"/>
        <w:jc w:val="both"/>
        <w:rPr>
          <w:rFonts w:asciiTheme="minorHAnsi" w:hAnsiTheme="minorHAnsi"/>
          <w:sz w:val="22"/>
          <w:szCs w:val="22"/>
          <w:lang w:val="es-CL"/>
        </w:rPr>
      </w:pPr>
      <w:r w:rsidRPr="00D175ED">
        <w:rPr>
          <w:rFonts w:asciiTheme="minorHAnsi" w:hAnsiTheme="minorHAnsi"/>
          <w:sz w:val="22"/>
          <w:szCs w:val="22"/>
          <w:lang w:val="es-CL"/>
        </w:rPr>
        <w:t xml:space="preserve">En materia de actividades permitidas y prohibidas, la </w:t>
      </w:r>
      <w:r w:rsidR="00B06B64">
        <w:rPr>
          <w:rFonts w:asciiTheme="minorHAnsi" w:hAnsiTheme="minorHAnsi"/>
          <w:sz w:val="22"/>
          <w:szCs w:val="22"/>
          <w:lang w:val="es-CL"/>
        </w:rPr>
        <w:t>regla</w:t>
      </w:r>
      <w:r w:rsidRPr="00D175ED">
        <w:rPr>
          <w:rFonts w:asciiTheme="minorHAnsi" w:hAnsiTheme="minorHAnsi"/>
          <w:sz w:val="22"/>
          <w:szCs w:val="22"/>
          <w:lang w:val="es-CL"/>
        </w:rPr>
        <w:t xml:space="preserve"> general es establecer como primer límite el ajustarse a la prestación específica para la cual ha sido autorizada la persona jurídica o natural; y luego lo acordado en cada contrato, lo que debe c</w:t>
      </w:r>
      <w:r w:rsidR="002D2C8A">
        <w:rPr>
          <w:rFonts w:asciiTheme="minorHAnsi" w:hAnsiTheme="minorHAnsi"/>
          <w:sz w:val="22"/>
          <w:szCs w:val="22"/>
          <w:lang w:val="es-CL"/>
        </w:rPr>
        <w:t>umplirse en tiempo y forma. Otro límite a la labor de SP es</w:t>
      </w:r>
      <w:r w:rsidRPr="00D175ED">
        <w:rPr>
          <w:rFonts w:asciiTheme="minorHAnsi" w:hAnsiTheme="minorHAnsi"/>
          <w:sz w:val="22"/>
          <w:szCs w:val="22"/>
          <w:lang w:val="es-CL"/>
        </w:rPr>
        <w:t xml:space="preserve"> realizar las prestaciones dentro de los recintos, locales o edificios par</w:t>
      </w:r>
      <w:r w:rsidR="002D2C8A">
        <w:rPr>
          <w:rFonts w:asciiTheme="minorHAnsi" w:hAnsiTheme="minorHAnsi"/>
          <w:sz w:val="22"/>
          <w:szCs w:val="22"/>
          <w:lang w:val="es-CL"/>
        </w:rPr>
        <w:t xml:space="preserve">a los cuales ha sido contratada </w:t>
      </w:r>
      <w:r w:rsidRPr="00D175ED">
        <w:rPr>
          <w:rFonts w:asciiTheme="minorHAnsi" w:hAnsiTheme="minorHAnsi"/>
          <w:sz w:val="22"/>
          <w:szCs w:val="22"/>
          <w:lang w:val="es-CL"/>
        </w:rPr>
        <w:t>y</w:t>
      </w:r>
      <w:r w:rsidR="002D2C8A">
        <w:rPr>
          <w:rFonts w:asciiTheme="minorHAnsi" w:hAnsiTheme="minorHAnsi"/>
          <w:sz w:val="22"/>
          <w:szCs w:val="22"/>
          <w:lang w:val="es-CL"/>
        </w:rPr>
        <w:t xml:space="preserve"> en casos excepcionales</w:t>
      </w:r>
      <w:r w:rsidRPr="00D175ED">
        <w:rPr>
          <w:rFonts w:asciiTheme="minorHAnsi" w:hAnsiTheme="minorHAnsi"/>
          <w:sz w:val="22"/>
          <w:szCs w:val="22"/>
          <w:lang w:val="es-CL"/>
        </w:rPr>
        <w:t xml:space="preserve"> se permite la actuación del personal de SP en lugares públicos, </w:t>
      </w:r>
      <w:r w:rsidR="002D2C8A">
        <w:rPr>
          <w:rFonts w:asciiTheme="minorHAnsi" w:hAnsiTheme="minorHAnsi"/>
          <w:sz w:val="22"/>
          <w:szCs w:val="22"/>
          <w:lang w:val="es-CL"/>
        </w:rPr>
        <w:t xml:space="preserve">por ejemplo tratándose </w:t>
      </w:r>
      <w:r w:rsidRPr="00D175ED">
        <w:rPr>
          <w:rFonts w:asciiTheme="minorHAnsi" w:hAnsiTheme="minorHAnsi"/>
          <w:sz w:val="22"/>
          <w:szCs w:val="22"/>
          <w:lang w:val="es-CL"/>
        </w:rPr>
        <w:t>de actividades que por su naturaleza no pueden limitarse a un espacio privado</w:t>
      </w:r>
      <w:r w:rsidR="00A3072E">
        <w:rPr>
          <w:rFonts w:asciiTheme="minorHAnsi" w:hAnsiTheme="minorHAnsi"/>
          <w:sz w:val="22"/>
          <w:szCs w:val="22"/>
          <w:lang w:val="es-CL"/>
        </w:rPr>
        <w:t>; o,</w:t>
      </w:r>
      <w:r w:rsidRPr="00D175ED">
        <w:rPr>
          <w:rFonts w:asciiTheme="minorHAnsi" w:hAnsiTheme="minorHAnsi"/>
          <w:sz w:val="22"/>
          <w:szCs w:val="22"/>
          <w:lang w:val="es-CL"/>
        </w:rPr>
        <w:t xml:space="preserve"> el caso de Nicaragua </w:t>
      </w:r>
      <w:r w:rsidR="00A3072E">
        <w:rPr>
          <w:rFonts w:asciiTheme="minorHAnsi" w:hAnsiTheme="minorHAnsi"/>
          <w:sz w:val="22"/>
          <w:szCs w:val="22"/>
          <w:lang w:val="es-CL"/>
        </w:rPr>
        <w:t xml:space="preserve">donde, </w:t>
      </w:r>
      <w:r w:rsidRPr="00D175ED">
        <w:rPr>
          <w:rFonts w:asciiTheme="minorHAnsi" w:hAnsiTheme="minorHAnsi"/>
          <w:sz w:val="22"/>
          <w:szCs w:val="22"/>
          <w:lang w:val="es-CL"/>
        </w:rPr>
        <w:t>en razón de la colaboración que prestan a la Policía Nacional</w:t>
      </w:r>
      <w:r w:rsidR="00A3072E">
        <w:rPr>
          <w:rFonts w:asciiTheme="minorHAnsi" w:hAnsiTheme="minorHAnsi"/>
          <w:sz w:val="22"/>
          <w:szCs w:val="22"/>
          <w:lang w:val="es-CL"/>
        </w:rPr>
        <w:t>, se les exige</w:t>
      </w:r>
      <w:r w:rsidRPr="00D175ED">
        <w:rPr>
          <w:rFonts w:asciiTheme="minorHAnsi" w:hAnsiTheme="minorHAnsi"/>
          <w:sz w:val="22"/>
          <w:szCs w:val="22"/>
          <w:lang w:val="es-CL"/>
        </w:rPr>
        <w:t xml:space="preserve"> incluso brindar apoyo a las patrulla</w:t>
      </w:r>
      <w:r w:rsidR="00A3072E">
        <w:rPr>
          <w:rFonts w:asciiTheme="minorHAnsi" w:hAnsiTheme="minorHAnsi"/>
          <w:sz w:val="22"/>
          <w:szCs w:val="22"/>
          <w:lang w:val="es-CL"/>
        </w:rPr>
        <w:t>s policiales en la vía pública en</w:t>
      </w:r>
      <w:r w:rsidRPr="00D175ED">
        <w:rPr>
          <w:rFonts w:asciiTheme="minorHAnsi" w:hAnsiTheme="minorHAnsi"/>
          <w:sz w:val="22"/>
          <w:szCs w:val="22"/>
          <w:lang w:val="es-CL"/>
        </w:rPr>
        <w:t xml:space="preserve"> los sectores, calles y avenidas donde ejercen vigilancia, </w:t>
      </w:r>
      <w:r w:rsidR="00A3072E">
        <w:rPr>
          <w:rFonts w:asciiTheme="minorHAnsi" w:hAnsiTheme="minorHAnsi"/>
          <w:sz w:val="22"/>
          <w:szCs w:val="22"/>
          <w:lang w:val="es-CL"/>
        </w:rPr>
        <w:t>así como también</w:t>
      </w:r>
      <w:r w:rsidRPr="00D175ED">
        <w:rPr>
          <w:rFonts w:asciiTheme="minorHAnsi" w:hAnsiTheme="minorHAnsi"/>
          <w:sz w:val="22"/>
          <w:szCs w:val="22"/>
          <w:lang w:val="es-CL"/>
        </w:rPr>
        <w:t xml:space="preserve"> apoyar la regulación de tránsito en la salida de centros escolares</w:t>
      </w:r>
      <w:r w:rsidRPr="00D175ED">
        <w:rPr>
          <w:rStyle w:val="FootnoteReference"/>
          <w:rFonts w:asciiTheme="minorHAnsi" w:hAnsiTheme="minorHAnsi"/>
          <w:sz w:val="22"/>
          <w:szCs w:val="22"/>
          <w:lang w:val="es-CL"/>
        </w:rPr>
        <w:footnoteReference w:id="57"/>
      </w:r>
      <w:r w:rsidR="00A3072E">
        <w:rPr>
          <w:rFonts w:asciiTheme="minorHAnsi" w:hAnsiTheme="minorHAnsi"/>
          <w:sz w:val="22"/>
          <w:szCs w:val="22"/>
          <w:lang w:val="es-CL"/>
        </w:rPr>
        <w:t>. Panamá, por su parte,</w:t>
      </w:r>
      <w:r w:rsidRPr="00D175ED">
        <w:rPr>
          <w:rFonts w:asciiTheme="minorHAnsi" w:hAnsiTheme="minorHAnsi"/>
          <w:sz w:val="22"/>
          <w:szCs w:val="22"/>
          <w:lang w:val="es-CL"/>
        </w:rPr>
        <w:t xml:space="preserve"> perm</w:t>
      </w:r>
      <w:r w:rsidR="00672FD7">
        <w:rPr>
          <w:rFonts w:asciiTheme="minorHAnsi" w:hAnsiTheme="minorHAnsi"/>
          <w:sz w:val="22"/>
          <w:szCs w:val="22"/>
          <w:lang w:val="es-CL"/>
        </w:rPr>
        <w:t>ite</w:t>
      </w:r>
      <w:r w:rsidRPr="00D175ED">
        <w:rPr>
          <w:rFonts w:asciiTheme="minorHAnsi" w:hAnsiTheme="minorHAnsi"/>
          <w:sz w:val="22"/>
          <w:szCs w:val="22"/>
          <w:lang w:val="es-CL"/>
        </w:rPr>
        <w:t xml:space="preserve"> qu</w:t>
      </w:r>
      <w:r w:rsidR="00A3072E">
        <w:rPr>
          <w:rFonts w:asciiTheme="minorHAnsi" w:hAnsiTheme="minorHAnsi"/>
          <w:sz w:val="22"/>
          <w:szCs w:val="22"/>
          <w:lang w:val="es-CL"/>
        </w:rPr>
        <w:t>e los vigilantes jurados realice</w:t>
      </w:r>
      <w:r w:rsidRPr="00D175ED">
        <w:rPr>
          <w:rFonts w:asciiTheme="minorHAnsi" w:hAnsiTheme="minorHAnsi"/>
          <w:sz w:val="22"/>
          <w:szCs w:val="22"/>
          <w:lang w:val="es-CL"/>
        </w:rPr>
        <w:t xml:space="preserve">n labores “excepcionalmente en lugar </w:t>
      </w:r>
      <w:r w:rsidR="00A3072E">
        <w:rPr>
          <w:rFonts w:asciiTheme="minorHAnsi" w:hAnsiTheme="minorHAnsi"/>
          <w:sz w:val="22"/>
          <w:szCs w:val="22"/>
          <w:lang w:val="es-CL"/>
        </w:rPr>
        <w:t>público”</w:t>
      </w:r>
      <w:r w:rsidR="00A3072E">
        <w:rPr>
          <w:rStyle w:val="FootnoteReference"/>
          <w:rFonts w:asciiTheme="minorHAnsi" w:hAnsiTheme="minorHAnsi"/>
          <w:sz w:val="22"/>
          <w:szCs w:val="22"/>
          <w:lang w:val="es-CL"/>
        </w:rPr>
        <w:footnoteReference w:id="58"/>
      </w:r>
      <w:r w:rsidR="00A3072E">
        <w:rPr>
          <w:rFonts w:asciiTheme="minorHAnsi" w:hAnsiTheme="minorHAnsi"/>
          <w:sz w:val="22"/>
          <w:szCs w:val="22"/>
          <w:lang w:val="es-CL"/>
        </w:rPr>
        <w:t xml:space="preserve">. </w:t>
      </w:r>
    </w:p>
    <w:p w14:paraId="44B17791" w14:textId="53254711" w:rsidR="00716B47" w:rsidRDefault="00716B47" w:rsidP="00EB1199">
      <w:pPr>
        <w:pStyle w:val="Default"/>
        <w:spacing w:after="240" w:line="240" w:lineRule="atLeast"/>
        <w:jc w:val="both"/>
        <w:rPr>
          <w:rFonts w:asciiTheme="minorHAnsi" w:eastAsia="Calibri" w:hAnsiTheme="minorHAnsi" w:cs="Times New Roman"/>
          <w:sz w:val="22"/>
          <w:szCs w:val="22"/>
          <w:lang w:eastAsia="en-GB"/>
        </w:rPr>
      </w:pPr>
      <w:r>
        <w:rPr>
          <w:rFonts w:asciiTheme="minorHAnsi" w:eastAsia="Calibri" w:hAnsiTheme="minorHAnsi" w:cs="Times New Roman"/>
          <w:sz w:val="22"/>
          <w:szCs w:val="22"/>
          <w:lang w:eastAsia="en-GB"/>
        </w:rPr>
        <w:lastRenderedPageBreak/>
        <w:t>Entre las prohibi</w:t>
      </w:r>
      <w:r w:rsidR="00EB1539">
        <w:rPr>
          <w:rFonts w:asciiTheme="minorHAnsi" w:eastAsia="Calibri" w:hAnsiTheme="minorHAnsi" w:cs="Times New Roman"/>
          <w:sz w:val="22"/>
          <w:szCs w:val="22"/>
          <w:lang w:eastAsia="en-GB"/>
        </w:rPr>
        <w:t>ciones</w:t>
      </w:r>
      <w:r>
        <w:rPr>
          <w:rFonts w:asciiTheme="minorHAnsi" w:eastAsia="Calibri" w:hAnsiTheme="minorHAnsi" w:cs="Times New Roman"/>
          <w:sz w:val="22"/>
          <w:szCs w:val="22"/>
          <w:lang w:eastAsia="en-GB"/>
        </w:rPr>
        <w:t xml:space="preserve"> </w:t>
      </w:r>
      <w:r w:rsidR="003A493D">
        <w:rPr>
          <w:rFonts w:asciiTheme="minorHAnsi" w:eastAsia="Calibri" w:hAnsiTheme="minorHAnsi" w:cs="Times New Roman"/>
          <w:sz w:val="22"/>
          <w:szCs w:val="22"/>
          <w:lang w:eastAsia="en-GB"/>
        </w:rPr>
        <w:t xml:space="preserve">básicas </w:t>
      </w:r>
      <w:r>
        <w:rPr>
          <w:rFonts w:asciiTheme="minorHAnsi" w:eastAsia="Calibri" w:hAnsiTheme="minorHAnsi" w:cs="Times New Roman"/>
          <w:sz w:val="22"/>
          <w:szCs w:val="22"/>
          <w:lang w:eastAsia="en-GB"/>
        </w:rPr>
        <w:t>está la de utilizar uniformes, credenciales, logos y colores de vehículos similares a los de las policías y/o fuerzas armadas, que permitan confundirlos con dichas entidades públicas. También se prohíbe usar armamento no autorizado, o portarlo sin la debida autorización.</w:t>
      </w:r>
    </w:p>
    <w:p w14:paraId="6744C626" w14:textId="172E6FC0" w:rsidR="00214244" w:rsidRDefault="00716B47" w:rsidP="00214244">
      <w:pPr>
        <w:spacing w:after="240" w:line="240" w:lineRule="atLeast"/>
        <w:jc w:val="both"/>
        <w:rPr>
          <w:rFonts w:asciiTheme="minorHAnsi" w:hAnsiTheme="minorHAnsi"/>
          <w:i/>
          <w:sz w:val="22"/>
          <w:szCs w:val="22"/>
          <w:lang w:val="es-CL"/>
        </w:rPr>
      </w:pPr>
      <w:r w:rsidRPr="00D175ED">
        <w:rPr>
          <w:rFonts w:asciiTheme="minorHAnsi" w:hAnsiTheme="minorHAnsi"/>
          <w:sz w:val="22"/>
          <w:szCs w:val="22"/>
          <w:lang w:val="es-CL"/>
        </w:rPr>
        <w:t xml:space="preserve">En cuanto a las relaciones con la policía, una prohibición común es la de realizar actividades reservadas a la fuerza pública y/o a las Fuerzas Armadas. La norma de Costa Rica </w:t>
      </w:r>
      <w:r w:rsidR="00D175ED" w:rsidRPr="00D175ED">
        <w:rPr>
          <w:rFonts w:asciiTheme="minorHAnsi" w:hAnsiTheme="minorHAnsi"/>
          <w:sz w:val="22"/>
          <w:szCs w:val="22"/>
          <w:lang w:val="es-CL"/>
        </w:rPr>
        <w:t>prohíbe</w:t>
      </w:r>
      <w:r w:rsidRPr="00D175ED">
        <w:rPr>
          <w:rFonts w:asciiTheme="minorHAnsi" w:hAnsiTheme="minorHAnsi"/>
          <w:sz w:val="22"/>
          <w:szCs w:val="22"/>
          <w:lang w:val="es-CL"/>
        </w:rPr>
        <w:t xml:space="preserve"> “aparentar o supl</w:t>
      </w:r>
      <w:r w:rsidR="00D175ED">
        <w:rPr>
          <w:rFonts w:asciiTheme="minorHAnsi" w:hAnsiTheme="minorHAnsi"/>
          <w:sz w:val="22"/>
          <w:szCs w:val="22"/>
          <w:lang w:val="es-CL"/>
        </w:rPr>
        <w:t>antar la función que desempeña l</w:t>
      </w:r>
      <w:r w:rsidRPr="00D175ED">
        <w:rPr>
          <w:rFonts w:asciiTheme="minorHAnsi" w:hAnsiTheme="minorHAnsi"/>
          <w:sz w:val="22"/>
          <w:szCs w:val="22"/>
          <w:lang w:val="es-CL"/>
        </w:rPr>
        <w:t>a aut</w:t>
      </w:r>
      <w:r w:rsidR="00D175ED">
        <w:rPr>
          <w:rFonts w:asciiTheme="minorHAnsi" w:hAnsiTheme="minorHAnsi"/>
          <w:sz w:val="22"/>
          <w:szCs w:val="22"/>
          <w:lang w:val="es-CL"/>
        </w:rPr>
        <w:t>oridad judicial o administrativa, o interferi</w:t>
      </w:r>
      <w:r w:rsidR="009502CD">
        <w:rPr>
          <w:rFonts w:asciiTheme="minorHAnsi" w:hAnsiTheme="minorHAnsi"/>
          <w:sz w:val="22"/>
          <w:szCs w:val="22"/>
          <w:lang w:val="es-CL"/>
        </w:rPr>
        <w:t>r en tal función”, y prestar servicios en centros penitenciarios</w:t>
      </w:r>
      <w:r w:rsidR="009502CD">
        <w:rPr>
          <w:rStyle w:val="FootnoteReference"/>
          <w:rFonts w:asciiTheme="minorHAnsi" w:hAnsiTheme="minorHAnsi"/>
          <w:sz w:val="22"/>
          <w:szCs w:val="22"/>
          <w:lang w:val="es-CL"/>
        </w:rPr>
        <w:footnoteReference w:id="59"/>
      </w:r>
      <w:r w:rsidR="009502CD">
        <w:rPr>
          <w:rFonts w:asciiTheme="minorHAnsi" w:hAnsiTheme="minorHAnsi"/>
          <w:sz w:val="22"/>
          <w:szCs w:val="22"/>
          <w:lang w:val="es-CL"/>
        </w:rPr>
        <w:t xml:space="preserve">. </w:t>
      </w:r>
      <w:r w:rsidRPr="00D175ED">
        <w:rPr>
          <w:rFonts w:asciiTheme="minorHAnsi" w:hAnsiTheme="minorHAnsi"/>
          <w:sz w:val="22"/>
          <w:szCs w:val="22"/>
          <w:lang w:val="es-CL"/>
        </w:rPr>
        <w:t xml:space="preserve">El Salvador </w:t>
      </w:r>
      <w:r w:rsidR="00D175ED" w:rsidRPr="00D175ED">
        <w:rPr>
          <w:rFonts w:asciiTheme="minorHAnsi" w:hAnsiTheme="minorHAnsi"/>
          <w:sz w:val="22"/>
          <w:szCs w:val="22"/>
          <w:lang w:val="es-CL"/>
        </w:rPr>
        <w:t>p</w:t>
      </w:r>
      <w:r w:rsidR="00D175ED">
        <w:rPr>
          <w:rFonts w:asciiTheme="minorHAnsi" w:hAnsiTheme="minorHAnsi"/>
          <w:sz w:val="22"/>
          <w:szCs w:val="22"/>
          <w:lang w:val="es-CL"/>
        </w:rPr>
        <w:t>rohíbe realizar investigaciones de exclusiva</w:t>
      </w:r>
      <w:r w:rsidR="001A688A">
        <w:rPr>
          <w:rFonts w:asciiTheme="minorHAnsi" w:hAnsiTheme="minorHAnsi"/>
          <w:sz w:val="22"/>
          <w:szCs w:val="22"/>
          <w:lang w:val="es-CL"/>
        </w:rPr>
        <w:t xml:space="preserve"> competencia de la Fiscalía G</w:t>
      </w:r>
      <w:r w:rsidRPr="00D175ED">
        <w:rPr>
          <w:rFonts w:asciiTheme="minorHAnsi" w:hAnsiTheme="minorHAnsi"/>
          <w:sz w:val="22"/>
          <w:szCs w:val="22"/>
          <w:lang w:val="es-CL"/>
        </w:rPr>
        <w:t>eneral de la Repúbl</w:t>
      </w:r>
      <w:r w:rsidR="00D175ED">
        <w:rPr>
          <w:rFonts w:asciiTheme="minorHAnsi" w:hAnsiTheme="minorHAnsi"/>
          <w:sz w:val="22"/>
          <w:szCs w:val="22"/>
          <w:lang w:val="es-CL"/>
        </w:rPr>
        <w:t>i</w:t>
      </w:r>
      <w:r w:rsidR="009502CD">
        <w:rPr>
          <w:rFonts w:asciiTheme="minorHAnsi" w:hAnsiTheme="minorHAnsi"/>
          <w:sz w:val="22"/>
          <w:szCs w:val="22"/>
          <w:lang w:val="es-CL"/>
        </w:rPr>
        <w:t>ca o de la policía Nacional</w:t>
      </w:r>
      <w:r w:rsidR="001A688A">
        <w:rPr>
          <w:rStyle w:val="FootnoteReference"/>
          <w:rFonts w:asciiTheme="minorHAnsi" w:hAnsiTheme="minorHAnsi"/>
          <w:sz w:val="22"/>
          <w:szCs w:val="22"/>
          <w:lang w:val="es-CL"/>
        </w:rPr>
        <w:footnoteReference w:id="60"/>
      </w:r>
      <w:r w:rsidRPr="00D175ED">
        <w:rPr>
          <w:rFonts w:asciiTheme="minorHAnsi" w:hAnsiTheme="minorHAnsi"/>
          <w:sz w:val="22"/>
          <w:szCs w:val="22"/>
          <w:lang w:val="es-CL"/>
        </w:rPr>
        <w:t xml:space="preserve">. La Ley de Guatemala es la que contiene menciones </w:t>
      </w:r>
      <w:r w:rsidR="001A688A">
        <w:rPr>
          <w:rFonts w:asciiTheme="minorHAnsi" w:hAnsiTheme="minorHAnsi"/>
          <w:sz w:val="22"/>
          <w:szCs w:val="22"/>
          <w:lang w:val="es-CL"/>
        </w:rPr>
        <w:t>más precisas al</w:t>
      </w:r>
      <w:r w:rsidRPr="00D175ED">
        <w:rPr>
          <w:rFonts w:asciiTheme="minorHAnsi" w:hAnsiTheme="minorHAnsi"/>
          <w:sz w:val="22"/>
          <w:szCs w:val="22"/>
          <w:lang w:val="es-CL"/>
        </w:rPr>
        <w:t xml:space="preserve"> disponer que la seguridad privada no puede asumir f</w:t>
      </w:r>
      <w:r w:rsidR="00D175ED">
        <w:rPr>
          <w:rFonts w:asciiTheme="minorHAnsi" w:hAnsiTheme="minorHAnsi"/>
          <w:sz w:val="22"/>
          <w:szCs w:val="22"/>
          <w:lang w:val="es-CL"/>
        </w:rPr>
        <w:t xml:space="preserve">unciones que son del Estado, y </w:t>
      </w:r>
      <w:r w:rsidRPr="00D175ED">
        <w:rPr>
          <w:rFonts w:asciiTheme="minorHAnsi" w:hAnsiTheme="minorHAnsi"/>
          <w:sz w:val="22"/>
          <w:szCs w:val="22"/>
          <w:lang w:val="es-CL"/>
        </w:rPr>
        <w:t xml:space="preserve">aborda prohibiciones relacionadas con la protección de derechos como el de participación, libertad de expresión, asociación sindical o libertad de credo; así, prohíbe al personal de SP intervenir en actividades que alteren el orden público o pongan en riesgo la seguridad nacional, ejercer algún control sobre opiniones políticas, gremiales, sindicales o religiosas (crear bancos de datos para ello), participar en reuniones o manifestaciones de carácter político; </w:t>
      </w:r>
      <w:r w:rsidR="0054448F">
        <w:rPr>
          <w:rFonts w:asciiTheme="minorHAnsi" w:hAnsiTheme="minorHAnsi"/>
          <w:sz w:val="22"/>
          <w:szCs w:val="22"/>
          <w:lang w:val="es-CL"/>
        </w:rPr>
        <w:t xml:space="preserve">y, </w:t>
      </w:r>
      <w:r w:rsidRPr="00D175ED">
        <w:rPr>
          <w:rFonts w:asciiTheme="minorHAnsi" w:hAnsiTheme="minorHAnsi"/>
          <w:sz w:val="22"/>
          <w:szCs w:val="22"/>
          <w:lang w:val="es-CL"/>
        </w:rPr>
        <w:t>realizar operaciones electrónicas, técnicas, encubiertas e investigativas “de cualquier índole que correspondan a instituciones del Estado”</w:t>
      </w:r>
      <w:r w:rsidR="001A688A">
        <w:rPr>
          <w:rStyle w:val="FootnoteReference"/>
          <w:rFonts w:asciiTheme="minorHAnsi" w:hAnsiTheme="minorHAnsi"/>
          <w:sz w:val="22"/>
          <w:szCs w:val="22"/>
          <w:lang w:val="es-CL"/>
        </w:rPr>
        <w:footnoteReference w:id="61"/>
      </w:r>
      <w:r w:rsidRPr="00D175ED">
        <w:rPr>
          <w:rFonts w:asciiTheme="minorHAnsi" w:hAnsiTheme="minorHAnsi"/>
          <w:sz w:val="22"/>
          <w:szCs w:val="22"/>
          <w:lang w:val="es-CL"/>
        </w:rPr>
        <w:t>. El Reglamento de la LF de México</w:t>
      </w:r>
      <w:r w:rsidR="004A12DE">
        <w:rPr>
          <w:rFonts w:asciiTheme="minorHAnsi" w:hAnsiTheme="minorHAnsi"/>
          <w:sz w:val="22"/>
          <w:szCs w:val="22"/>
          <w:lang w:val="es-CL"/>
        </w:rPr>
        <w:t>-</w:t>
      </w:r>
      <w:r w:rsidRPr="00D175ED">
        <w:rPr>
          <w:rFonts w:asciiTheme="minorHAnsi" w:hAnsiTheme="minorHAnsi"/>
          <w:sz w:val="22"/>
          <w:szCs w:val="22"/>
          <w:lang w:val="es-CL"/>
        </w:rPr>
        <w:t xml:space="preserve"> al referirse a los servicios para obtener la información de antecedentes, solvencia, localización o de actividades de personas</w:t>
      </w:r>
      <w:r w:rsidR="004A12DE">
        <w:rPr>
          <w:rFonts w:asciiTheme="minorHAnsi" w:hAnsiTheme="minorHAnsi"/>
          <w:sz w:val="22"/>
          <w:szCs w:val="22"/>
          <w:lang w:val="es-CL"/>
        </w:rPr>
        <w:t>-</w:t>
      </w:r>
      <w:r w:rsidRPr="00D175ED">
        <w:rPr>
          <w:rFonts w:asciiTheme="minorHAnsi" w:hAnsiTheme="minorHAnsi"/>
          <w:sz w:val="22"/>
          <w:szCs w:val="22"/>
          <w:lang w:val="es-CL"/>
        </w:rPr>
        <w:t xml:space="preserve">, dispone que los prestadores del servicio que operen en esta modalidad, no </w:t>
      </w:r>
      <w:proofErr w:type="gramStart"/>
      <w:r w:rsidRPr="00D175ED">
        <w:rPr>
          <w:rFonts w:asciiTheme="minorHAnsi" w:hAnsiTheme="minorHAnsi"/>
          <w:sz w:val="22"/>
          <w:szCs w:val="22"/>
          <w:lang w:val="es-CL"/>
        </w:rPr>
        <w:t>podrán</w:t>
      </w:r>
      <w:proofErr w:type="gramEnd"/>
      <w:r w:rsidRPr="00D175ED">
        <w:rPr>
          <w:rFonts w:asciiTheme="minorHAnsi" w:hAnsiTheme="minorHAnsi"/>
          <w:sz w:val="22"/>
          <w:szCs w:val="22"/>
          <w:lang w:val="es-CL"/>
        </w:rPr>
        <w:t xml:space="preserve"> realizar las funciones de investigación encomendadas al Ministerio Público y a las corporaciones policiales</w:t>
      </w:r>
      <w:r w:rsidRPr="00D175ED">
        <w:rPr>
          <w:rStyle w:val="FootnoteReference"/>
          <w:rFonts w:asciiTheme="minorHAnsi" w:hAnsiTheme="minorHAnsi"/>
          <w:sz w:val="22"/>
          <w:szCs w:val="22"/>
          <w:lang w:val="es-CL"/>
        </w:rPr>
        <w:footnoteReference w:id="62"/>
      </w:r>
      <w:r w:rsidR="001A688A">
        <w:rPr>
          <w:rFonts w:asciiTheme="minorHAnsi" w:hAnsiTheme="minorHAnsi"/>
          <w:sz w:val="22"/>
          <w:szCs w:val="22"/>
          <w:lang w:val="es-CL"/>
        </w:rPr>
        <w:t xml:space="preserve">. </w:t>
      </w:r>
      <w:r w:rsidR="00214244">
        <w:rPr>
          <w:rFonts w:asciiTheme="minorHAnsi" w:hAnsiTheme="minorHAnsi"/>
          <w:sz w:val="22"/>
          <w:szCs w:val="22"/>
          <w:lang w:val="es-CL"/>
        </w:rPr>
        <w:t>Honduras prohíbe facilitar en cualquier forma las instalaciones o equ</w:t>
      </w:r>
      <w:r w:rsidR="001A688A">
        <w:rPr>
          <w:rFonts w:asciiTheme="minorHAnsi" w:hAnsiTheme="minorHAnsi"/>
          <w:sz w:val="22"/>
          <w:szCs w:val="22"/>
          <w:lang w:val="es-CL"/>
        </w:rPr>
        <w:t xml:space="preserve">ipos de la Policía Nacional </w:t>
      </w:r>
      <w:r w:rsidR="00214244">
        <w:rPr>
          <w:rFonts w:asciiTheme="minorHAnsi" w:hAnsiTheme="minorHAnsi"/>
          <w:sz w:val="22"/>
          <w:szCs w:val="22"/>
          <w:lang w:val="es-CL"/>
        </w:rPr>
        <w:t xml:space="preserve">y prestar servicios de </w:t>
      </w:r>
      <w:r w:rsidR="00214244" w:rsidRPr="008D683D">
        <w:rPr>
          <w:rFonts w:asciiTheme="minorHAnsi" w:hAnsiTheme="minorHAnsi"/>
          <w:sz w:val="22"/>
          <w:szCs w:val="22"/>
          <w:lang w:val="es-CL"/>
        </w:rPr>
        <w:t>la PN para la capacitación de perso</w:t>
      </w:r>
      <w:r w:rsidR="001A688A">
        <w:rPr>
          <w:rFonts w:asciiTheme="minorHAnsi" w:hAnsiTheme="minorHAnsi"/>
          <w:sz w:val="22"/>
          <w:szCs w:val="22"/>
          <w:lang w:val="es-CL"/>
        </w:rPr>
        <w:t>nas o empresas dedicadas a la seguridad privada.</w:t>
      </w:r>
      <w:r w:rsidR="005B2FA8">
        <w:rPr>
          <w:rFonts w:asciiTheme="minorHAnsi" w:hAnsiTheme="minorHAnsi"/>
          <w:sz w:val="22"/>
          <w:szCs w:val="22"/>
          <w:lang w:val="es-CL"/>
        </w:rPr>
        <w:t xml:space="preserve"> </w:t>
      </w:r>
    </w:p>
    <w:p w14:paraId="472A3B2E" w14:textId="0AD4737F" w:rsidR="00716B47" w:rsidRDefault="00716B47" w:rsidP="00EB1199">
      <w:pPr>
        <w:spacing w:after="240" w:line="240" w:lineRule="atLeast"/>
        <w:jc w:val="both"/>
        <w:rPr>
          <w:rFonts w:asciiTheme="minorHAnsi" w:hAnsiTheme="minorHAnsi"/>
          <w:sz w:val="22"/>
          <w:szCs w:val="22"/>
          <w:lang w:val="es-CL"/>
        </w:rPr>
      </w:pPr>
      <w:r w:rsidRPr="006F1FCC">
        <w:rPr>
          <w:rFonts w:asciiTheme="minorHAnsi" w:hAnsiTheme="minorHAnsi"/>
          <w:sz w:val="22"/>
          <w:szCs w:val="22"/>
          <w:lang w:val="es-CL"/>
        </w:rPr>
        <w:t xml:space="preserve">Algunos países contienen en la regulación de la seguridad privada ciertas prohibiciones que podrían asociarse a las actividades de carácter militar, </w:t>
      </w:r>
      <w:r w:rsidRPr="0043360C">
        <w:rPr>
          <w:rFonts w:asciiTheme="minorHAnsi" w:hAnsiTheme="minorHAnsi"/>
          <w:sz w:val="22"/>
          <w:szCs w:val="22"/>
          <w:lang w:val="es-CL"/>
        </w:rPr>
        <w:t>milicias o incluso mercenarias. Así</w:t>
      </w:r>
      <w:r w:rsidRPr="006F1FCC">
        <w:rPr>
          <w:rFonts w:asciiTheme="minorHAnsi" w:hAnsiTheme="minorHAnsi"/>
          <w:sz w:val="22"/>
          <w:szCs w:val="22"/>
          <w:lang w:val="es-CL"/>
        </w:rPr>
        <w:t xml:space="preserve">, por ejemplo, la Ley de Costa Rica y El Salvador prohíben la existencia o el funcionamiento de grupos privados armados, de </w:t>
      </w:r>
      <w:r w:rsidRPr="00B17595">
        <w:rPr>
          <w:rFonts w:asciiTheme="minorHAnsi" w:hAnsiTheme="minorHAnsi"/>
          <w:sz w:val="22"/>
          <w:szCs w:val="22"/>
          <w:lang w:val="es-CL"/>
        </w:rPr>
        <w:t>cualquier índole, que no estén autorizados ni cumplan los requisitos ordenados por estas no</w:t>
      </w:r>
      <w:r>
        <w:rPr>
          <w:rFonts w:asciiTheme="minorHAnsi" w:hAnsiTheme="minorHAnsi"/>
          <w:sz w:val="22"/>
          <w:szCs w:val="22"/>
          <w:lang w:val="es-CL"/>
        </w:rPr>
        <w:t xml:space="preserve">rmas </w:t>
      </w:r>
      <w:r w:rsidR="00C053D2">
        <w:rPr>
          <w:rFonts w:asciiTheme="minorHAnsi" w:hAnsiTheme="minorHAnsi"/>
          <w:sz w:val="22"/>
          <w:szCs w:val="22"/>
          <w:lang w:val="es-CL"/>
        </w:rPr>
        <w:t>(</w:t>
      </w:r>
      <w:r>
        <w:rPr>
          <w:rFonts w:asciiTheme="minorHAnsi" w:hAnsiTheme="minorHAnsi"/>
          <w:sz w:val="22"/>
          <w:szCs w:val="22"/>
          <w:lang w:val="es-CL"/>
        </w:rPr>
        <w:t>Art. 6, Ley N° 8395/03, y Art. 60 del D.L. N° 227, respectivamente). Por otra parte, tratándose de la posibilidad que existan nexos de estas actividades en el extranjero, Honduras prohíbe que se autorice “la capacitación o adiestramiento de personal nacional o extranjero para prestar servicios bajo la modalidad de seg</w:t>
      </w:r>
      <w:r w:rsidR="00C053D2">
        <w:rPr>
          <w:rFonts w:asciiTheme="minorHAnsi" w:hAnsiTheme="minorHAnsi"/>
          <w:sz w:val="22"/>
          <w:szCs w:val="22"/>
          <w:lang w:val="es-CL"/>
        </w:rPr>
        <w:t>uridad privada en el exterior”</w:t>
      </w:r>
      <w:r w:rsidR="00C053D2">
        <w:rPr>
          <w:rStyle w:val="FootnoteReference"/>
          <w:rFonts w:asciiTheme="minorHAnsi" w:hAnsiTheme="minorHAnsi"/>
          <w:sz w:val="22"/>
          <w:szCs w:val="22"/>
          <w:lang w:val="es-CL"/>
        </w:rPr>
        <w:footnoteReference w:id="63"/>
      </w:r>
      <w:r>
        <w:rPr>
          <w:rFonts w:asciiTheme="minorHAnsi" w:hAnsiTheme="minorHAnsi"/>
          <w:sz w:val="22"/>
          <w:szCs w:val="22"/>
          <w:lang w:val="es-CL"/>
        </w:rPr>
        <w:t xml:space="preserve">; </w:t>
      </w:r>
      <w:r w:rsidR="005B2FA8">
        <w:rPr>
          <w:rFonts w:asciiTheme="minorHAnsi" w:hAnsiTheme="minorHAnsi"/>
          <w:sz w:val="22"/>
          <w:szCs w:val="22"/>
          <w:lang w:val="es-CL"/>
        </w:rPr>
        <w:t>asimismo</w:t>
      </w:r>
      <w:r>
        <w:rPr>
          <w:rFonts w:asciiTheme="minorHAnsi" w:hAnsiTheme="minorHAnsi"/>
          <w:sz w:val="22"/>
          <w:szCs w:val="22"/>
          <w:lang w:val="es-CL"/>
        </w:rPr>
        <w:t xml:space="preserve"> prohíbe emplear medios de transporte con registro extranjero (Art. 154, n°5). </w:t>
      </w:r>
      <w:r w:rsidRPr="00D175ED">
        <w:rPr>
          <w:rFonts w:asciiTheme="minorHAnsi" w:hAnsiTheme="minorHAnsi"/>
          <w:sz w:val="22"/>
          <w:szCs w:val="22"/>
          <w:lang w:val="es-CL"/>
        </w:rPr>
        <w:t>También se encuentran algunas prohibiciones que hacen directa referencia a derechos humanos, tal como la ley de Costa Rica que prohíbe detener, interrogar, requisar o privar de libertad (salvo flagrancia, momentáneamente y dando aviso inmediato a la autoridad pertinente), violentar el derecho al honor, la intimidad personal, la integridad física, violar correspondencia, interferir comunic</w:t>
      </w:r>
      <w:r w:rsidR="00516D5A">
        <w:rPr>
          <w:rFonts w:asciiTheme="minorHAnsi" w:hAnsiTheme="minorHAnsi"/>
          <w:sz w:val="22"/>
          <w:szCs w:val="22"/>
          <w:lang w:val="es-CL"/>
        </w:rPr>
        <w:t>aciones</w:t>
      </w:r>
      <w:r w:rsidRPr="00D175ED">
        <w:rPr>
          <w:rFonts w:asciiTheme="minorHAnsi" w:hAnsiTheme="minorHAnsi"/>
          <w:sz w:val="22"/>
          <w:szCs w:val="22"/>
          <w:lang w:val="es-CL"/>
        </w:rPr>
        <w:t xml:space="preserve">. </w:t>
      </w:r>
      <w:r w:rsidR="00F03A42">
        <w:rPr>
          <w:rFonts w:asciiTheme="minorHAnsi" w:hAnsiTheme="minorHAnsi"/>
          <w:sz w:val="22"/>
          <w:szCs w:val="22"/>
          <w:lang w:val="es-CL"/>
        </w:rPr>
        <w:t>Costa Rica</w:t>
      </w:r>
      <w:r w:rsidRPr="00D175ED">
        <w:rPr>
          <w:rFonts w:asciiTheme="minorHAnsi" w:hAnsiTheme="minorHAnsi"/>
          <w:sz w:val="22"/>
          <w:szCs w:val="22"/>
          <w:lang w:val="es-CL"/>
        </w:rPr>
        <w:t xml:space="preserve"> también prohíbe alquilar o ceder a cualquier título la autorización otorgada, y vender las acciones de las empresas autorizadas para dar servicios de seguridad privada a extranjeros o a personas que hayan sido condenadas por delitos</w:t>
      </w:r>
      <w:r w:rsidR="00794338">
        <w:rPr>
          <w:rFonts w:asciiTheme="minorHAnsi" w:hAnsiTheme="minorHAnsi"/>
          <w:sz w:val="22"/>
          <w:szCs w:val="22"/>
          <w:lang w:val="es-CL"/>
        </w:rPr>
        <w:t xml:space="preserve"> internacionales</w:t>
      </w:r>
      <w:r w:rsidR="00794338">
        <w:rPr>
          <w:rStyle w:val="FootnoteReference"/>
          <w:rFonts w:asciiTheme="minorHAnsi" w:hAnsiTheme="minorHAnsi"/>
          <w:sz w:val="22"/>
          <w:szCs w:val="22"/>
          <w:lang w:val="es-CL"/>
        </w:rPr>
        <w:footnoteReference w:id="64"/>
      </w:r>
      <w:r w:rsidR="00794338">
        <w:rPr>
          <w:rFonts w:asciiTheme="minorHAnsi" w:hAnsiTheme="minorHAnsi"/>
          <w:sz w:val="22"/>
          <w:szCs w:val="22"/>
          <w:lang w:val="es-CL"/>
        </w:rPr>
        <w:t>.</w:t>
      </w:r>
      <w:r w:rsidRPr="00D175ED">
        <w:rPr>
          <w:rFonts w:asciiTheme="minorHAnsi" w:hAnsiTheme="minorHAnsi"/>
          <w:sz w:val="22"/>
          <w:szCs w:val="22"/>
          <w:lang w:val="es-CL"/>
        </w:rPr>
        <w:t xml:space="preserve"> La LF mexicana contiene una prohibición asociada al cumplimiento de normas internacionales de derechos humanos al disponer que deben “evitar en todo momento aplicar, tolerar o permitir actos de tortura, malos tratos, actos crueles, </w:t>
      </w:r>
      <w:r w:rsidRPr="00D175ED">
        <w:rPr>
          <w:rFonts w:asciiTheme="minorHAnsi" w:hAnsiTheme="minorHAnsi"/>
          <w:sz w:val="22"/>
          <w:szCs w:val="22"/>
          <w:lang w:val="es-CL"/>
        </w:rPr>
        <w:lastRenderedPageBreak/>
        <w:t>inhumanos o degradantes, aun cuando se trate de una orden superior o se argumenten circunstancias especiales, tales como amenazas a la seguridad pública”</w:t>
      </w:r>
      <w:r w:rsidRPr="00D175ED">
        <w:rPr>
          <w:rStyle w:val="FootnoteReference"/>
          <w:rFonts w:asciiTheme="minorHAnsi" w:hAnsiTheme="minorHAnsi"/>
          <w:sz w:val="22"/>
          <w:szCs w:val="22"/>
          <w:lang w:val="es-CL"/>
        </w:rPr>
        <w:footnoteReference w:id="65"/>
      </w:r>
      <w:r w:rsidRPr="00D175ED">
        <w:rPr>
          <w:rFonts w:asciiTheme="minorHAnsi" w:hAnsiTheme="minorHAnsi"/>
          <w:sz w:val="22"/>
          <w:szCs w:val="22"/>
          <w:lang w:val="es-CL"/>
        </w:rPr>
        <w:t xml:space="preserve">; similar prevención contiene el Reglamento de Costa Rica </w:t>
      </w:r>
      <w:r w:rsidR="005B2FA8">
        <w:rPr>
          <w:rFonts w:asciiTheme="minorHAnsi" w:hAnsiTheme="minorHAnsi"/>
          <w:sz w:val="22"/>
          <w:szCs w:val="22"/>
          <w:lang w:val="es-CL"/>
        </w:rPr>
        <w:t xml:space="preserve">al señalar que </w:t>
      </w:r>
      <w:r w:rsidRPr="00D175ED">
        <w:rPr>
          <w:rFonts w:asciiTheme="minorHAnsi" w:hAnsiTheme="minorHAnsi"/>
          <w:sz w:val="22"/>
          <w:szCs w:val="22"/>
          <w:lang w:val="es-CL"/>
        </w:rPr>
        <w:t>no se podrá en ninguna circunstancia invocar la obediencia debida como justificación o impunidad para la tortura u otros tratos o penas crueles,  degradantes o inhumanas</w:t>
      </w:r>
      <w:r w:rsidRPr="00D175ED">
        <w:rPr>
          <w:rStyle w:val="FootnoteReference"/>
          <w:rFonts w:asciiTheme="minorHAnsi" w:hAnsiTheme="minorHAnsi"/>
          <w:sz w:val="22"/>
          <w:szCs w:val="22"/>
          <w:lang w:val="es-CL"/>
        </w:rPr>
        <w:footnoteReference w:id="66"/>
      </w:r>
      <w:r w:rsidRPr="00D175ED">
        <w:rPr>
          <w:rFonts w:asciiTheme="minorHAnsi" w:hAnsiTheme="minorHAnsi"/>
          <w:sz w:val="22"/>
          <w:szCs w:val="22"/>
          <w:lang w:val="es-CL"/>
        </w:rPr>
        <w:t xml:space="preserve">. </w:t>
      </w:r>
    </w:p>
    <w:p w14:paraId="3A2D3FD5" w14:textId="77777777" w:rsidR="00421E25" w:rsidRPr="006F1FCC" w:rsidRDefault="00421E25" w:rsidP="00421E25">
      <w:pPr>
        <w:spacing w:after="240" w:line="240" w:lineRule="atLeast"/>
        <w:jc w:val="both"/>
        <w:rPr>
          <w:rFonts w:asciiTheme="minorHAnsi" w:hAnsiTheme="minorHAnsi"/>
          <w:sz w:val="22"/>
          <w:szCs w:val="22"/>
          <w:lang w:val="es-CL"/>
        </w:rPr>
      </w:pPr>
      <w:r>
        <w:rPr>
          <w:rFonts w:asciiTheme="minorHAnsi" w:hAnsiTheme="minorHAnsi"/>
          <w:sz w:val="22"/>
          <w:szCs w:val="22"/>
          <w:lang w:val="es-CL"/>
        </w:rPr>
        <w:t xml:space="preserve">En El Salvador la Policía Nacional puede suspender operaciones de servicios que alteren el orden o la seguridad interna, o presenten graves anomalías en el desempeño del servicio, en cuyo caso el personal </w:t>
      </w:r>
      <w:r w:rsidRPr="006F1FCC">
        <w:rPr>
          <w:rFonts w:asciiTheme="minorHAnsi" w:hAnsiTheme="minorHAnsi"/>
          <w:sz w:val="22"/>
          <w:szCs w:val="22"/>
          <w:lang w:val="es-CL"/>
        </w:rPr>
        <w:t>quedará bajo órdenes de la PN hasta que se resuelva la situación.</w:t>
      </w:r>
    </w:p>
    <w:p w14:paraId="74F6AC56" w14:textId="29779DEB" w:rsidR="00716B47" w:rsidRPr="006F1FCC" w:rsidRDefault="00716B47" w:rsidP="003A0E46">
      <w:pPr>
        <w:jc w:val="both"/>
        <w:rPr>
          <w:rFonts w:asciiTheme="minorHAnsi" w:hAnsiTheme="minorHAnsi"/>
          <w:sz w:val="22"/>
          <w:szCs w:val="22"/>
          <w:lang w:val="es-CL"/>
        </w:rPr>
      </w:pPr>
      <w:r w:rsidRPr="005B2FA8">
        <w:rPr>
          <w:rFonts w:asciiTheme="minorHAnsi" w:hAnsiTheme="minorHAnsi"/>
          <w:sz w:val="22"/>
          <w:szCs w:val="22"/>
          <w:lang w:val="es-CL"/>
        </w:rPr>
        <w:t>Costa Rica y Honduras cuentan con una norma excepcional</w:t>
      </w:r>
      <w:r w:rsidR="00CE44A4" w:rsidRPr="003A0E46">
        <w:rPr>
          <w:rFonts w:asciiTheme="minorHAnsi" w:hAnsiTheme="minorHAnsi"/>
          <w:sz w:val="22"/>
          <w:szCs w:val="22"/>
          <w:lang w:val="es-CL"/>
        </w:rPr>
        <w:t xml:space="preserve"> que limita la cantidad de personal de las </w:t>
      </w:r>
      <w:proofErr w:type="spellStart"/>
      <w:r w:rsidR="00CE44A4" w:rsidRPr="003A0E46">
        <w:rPr>
          <w:rFonts w:asciiTheme="minorHAnsi" w:hAnsiTheme="minorHAnsi"/>
          <w:sz w:val="22"/>
          <w:szCs w:val="22"/>
          <w:lang w:val="es-CL"/>
        </w:rPr>
        <w:t>ESPs</w:t>
      </w:r>
      <w:proofErr w:type="spellEnd"/>
      <w:r w:rsidR="005B2FA8">
        <w:rPr>
          <w:rFonts w:asciiTheme="minorHAnsi" w:hAnsiTheme="minorHAnsi"/>
          <w:sz w:val="22"/>
          <w:szCs w:val="22"/>
          <w:lang w:val="es-CL"/>
        </w:rPr>
        <w:t>.</w:t>
      </w:r>
      <w:r w:rsidR="00CE44A4" w:rsidRPr="003A0E46">
        <w:rPr>
          <w:rFonts w:asciiTheme="minorHAnsi" w:hAnsiTheme="minorHAnsi"/>
          <w:sz w:val="22"/>
          <w:szCs w:val="22"/>
          <w:lang w:val="es-CL"/>
        </w:rPr>
        <w:t xml:space="preserve"> Costa Rica</w:t>
      </w:r>
      <w:r w:rsidRPr="005B2FA8">
        <w:rPr>
          <w:rFonts w:asciiTheme="minorHAnsi" w:hAnsiTheme="minorHAnsi"/>
          <w:sz w:val="22"/>
          <w:szCs w:val="22"/>
          <w:lang w:val="es-CL"/>
        </w:rPr>
        <w:t xml:space="preserve"> establece que </w:t>
      </w:r>
      <w:r w:rsidR="00DB01E3" w:rsidRPr="003A0E46">
        <w:rPr>
          <w:rFonts w:asciiTheme="minorHAnsi" w:hAnsiTheme="minorHAnsi"/>
          <w:sz w:val="22"/>
          <w:szCs w:val="22"/>
          <w:lang w:val="es-CL"/>
        </w:rPr>
        <w:t>“Las personas físicas y jurídicas autorizadas para prestar los servicios descritos en el artículo 2º de esta Ley, individualmente consideradas y aunque estén autorizadas para prestar varios tipos de servicios, no podrán mantener un número de agentes de seguridad superior al diez por ciento (10%) del total de los miembros de la Fuerza Pública por tipo de servicio, calculado según las estimaciones presupuestarias de cada año”</w:t>
      </w:r>
      <w:r w:rsidR="00DB01E3" w:rsidRPr="003A0E46">
        <w:rPr>
          <w:rStyle w:val="FootnoteReference"/>
          <w:rFonts w:asciiTheme="minorHAnsi" w:hAnsiTheme="minorHAnsi"/>
          <w:sz w:val="22"/>
          <w:szCs w:val="22"/>
          <w:lang w:val="es-CL"/>
        </w:rPr>
        <w:footnoteReference w:id="67"/>
      </w:r>
      <w:r w:rsidR="00DB01E3" w:rsidRPr="003A0E46">
        <w:rPr>
          <w:rFonts w:asciiTheme="minorHAnsi" w:hAnsiTheme="minorHAnsi"/>
          <w:sz w:val="22"/>
          <w:szCs w:val="22"/>
          <w:lang w:val="es-CL"/>
        </w:rPr>
        <w:t xml:space="preserve">; </w:t>
      </w:r>
      <w:r w:rsidRPr="005B2FA8">
        <w:rPr>
          <w:rFonts w:asciiTheme="minorHAnsi" w:hAnsiTheme="minorHAnsi"/>
          <w:sz w:val="22"/>
          <w:szCs w:val="22"/>
          <w:lang w:val="es-CL"/>
        </w:rPr>
        <w:t>y</w:t>
      </w:r>
      <w:r w:rsidR="00CE44A4" w:rsidRPr="003A0E46">
        <w:rPr>
          <w:rFonts w:asciiTheme="minorHAnsi" w:hAnsiTheme="minorHAnsi"/>
          <w:sz w:val="22"/>
          <w:szCs w:val="22"/>
          <w:lang w:val="es-CL"/>
        </w:rPr>
        <w:t xml:space="preserve"> la ley de Honduras  indica que </w:t>
      </w:r>
      <w:r w:rsidR="00DB01E3" w:rsidRPr="003A0E46">
        <w:rPr>
          <w:rFonts w:asciiTheme="minorHAnsi" w:hAnsiTheme="minorHAnsi"/>
          <w:sz w:val="22"/>
          <w:szCs w:val="22"/>
          <w:lang w:val="es-CL"/>
        </w:rPr>
        <w:t xml:space="preserve">las </w:t>
      </w:r>
      <w:proofErr w:type="spellStart"/>
      <w:r w:rsidR="00DB01E3" w:rsidRPr="003A0E46">
        <w:rPr>
          <w:rFonts w:asciiTheme="minorHAnsi" w:hAnsiTheme="minorHAnsi"/>
          <w:sz w:val="22"/>
          <w:szCs w:val="22"/>
          <w:lang w:val="es-CL"/>
        </w:rPr>
        <w:t>ESPs</w:t>
      </w:r>
      <w:proofErr w:type="spellEnd"/>
      <w:r w:rsidR="00DB01E3" w:rsidRPr="003A0E46">
        <w:rPr>
          <w:rFonts w:asciiTheme="minorHAnsi" w:hAnsiTheme="minorHAnsi"/>
          <w:sz w:val="22"/>
          <w:szCs w:val="22"/>
          <w:lang w:val="es-CL"/>
        </w:rPr>
        <w:t xml:space="preserve"> </w:t>
      </w:r>
      <w:r w:rsidR="00CE44A4" w:rsidRPr="003A0E46">
        <w:rPr>
          <w:rFonts w:asciiTheme="minorHAnsi" w:hAnsiTheme="minorHAnsi"/>
          <w:sz w:val="22"/>
          <w:szCs w:val="22"/>
          <w:lang w:val="es-CL"/>
        </w:rPr>
        <w:t>no podrán emplear un total de guardias que superen</w:t>
      </w:r>
      <w:r w:rsidRPr="005B2FA8">
        <w:rPr>
          <w:rFonts w:asciiTheme="minorHAnsi" w:hAnsiTheme="minorHAnsi"/>
          <w:sz w:val="22"/>
          <w:szCs w:val="22"/>
          <w:lang w:val="es-CL"/>
        </w:rPr>
        <w:t xml:space="preserve"> </w:t>
      </w:r>
      <w:r w:rsidR="00CE44A4" w:rsidRPr="003A0E46">
        <w:rPr>
          <w:rFonts w:asciiTheme="minorHAnsi" w:hAnsiTheme="minorHAnsi"/>
          <w:sz w:val="22"/>
          <w:szCs w:val="22"/>
          <w:lang w:val="es-CL"/>
        </w:rPr>
        <w:t>e</w:t>
      </w:r>
      <w:r w:rsidRPr="005B2FA8">
        <w:rPr>
          <w:rFonts w:asciiTheme="minorHAnsi" w:hAnsiTheme="minorHAnsi"/>
          <w:sz w:val="22"/>
          <w:szCs w:val="22"/>
          <w:lang w:val="es-CL"/>
        </w:rPr>
        <w:t xml:space="preserve">l 6% del total de efectivos </w:t>
      </w:r>
      <w:r w:rsidR="00CE44A4" w:rsidRPr="003A0E46">
        <w:rPr>
          <w:rFonts w:asciiTheme="minorHAnsi" w:hAnsiTheme="minorHAnsi"/>
          <w:sz w:val="22"/>
          <w:szCs w:val="22"/>
          <w:lang w:val="es-CL"/>
        </w:rPr>
        <w:t xml:space="preserve">de la Policía </w:t>
      </w:r>
      <w:r w:rsidR="00CE44A4" w:rsidRPr="0054453A">
        <w:rPr>
          <w:rFonts w:asciiTheme="minorHAnsi" w:hAnsiTheme="minorHAnsi"/>
          <w:sz w:val="22"/>
          <w:szCs w:val="22"/>
          <w:lang w:val="es-CL"/>
        </w:rPr>
        <w:t>Nacional</w:t>
      </w:r>
      <w:r w:rsidRPr="0054453A">
        <w:rPr>
          <w:rFonts w:asciiTheme="minorHAnsi" w:hAnsiTheme="minorHAnsi"/>
          <w:sz w:val="22"/>
          <w:szCs w:val="22"/>
          <w:lang w:val="es-CL"/>
        </w:rPr>
        <w:t>.</w:t>
      </w:r>
      <w:r w:rsidR="00421E25" w:rsidRPr="0054453A">
        <w:rPr>
          <w:rFonts w:asciiTheme="minorHAnsi" w:hAnsiTheme="minorHAnsi"/>
          <w:sz w:val="22"/>
          <w:szCs w:val="22"/>
          <w:lang w:val="es-CL"/>
        </w:rPr>
        <w:t xml:space="preserve"> Considerando</w:t>
      </w:r>
      <w:r w:rsidR="00421E25" w:rsidRPr="005B2FA8">
        <w:rPr>
          <w:rFonts w:asciiTheme="minorHAnsi" w:hAnsiTheme="minorHAnsi"/>
          <w:sz w:val="22"/>
          <w:szCs w:val="22"/>
          <w:lang w:val="es-CL"/>
        </w:rPr>
        <w:t xml:space="preserve"> el crecimiento exponencial de estas actividades en la Región, y la superioridad numérica de los agentes de seguridad privada en relación a los agentes de la policía</w:t>
      </w:r>
      <w:r w:rsidR="00565501" w:rsidRPr="005B2FA8">
        <w:rPr>
          <w:rFonts w:asciiTheme="minorHAnsi" w:hAnsiTheme="minorHAnsi"/>
          <w:sz w:val="22"/>
          <w:szCs w:val="22"/>
          <w:lang w:val="es-CL"/>
        </w:rPr>
        <w:t xml:space="preserve">, </w:t>
      </w:r>
      <w:r w:rsidR="00421E25" w:rsidRPr="005B2FA8">
        <w:rPr>
          <w:rFonts w:asciiTheme="minorHAnsi" w:hAnsiTheme="minorHAnsi"/>
          <w:sz w:val="22"/>
          <w:szCs w:val="22"/>
          <w:lang w:val="es-CL"/>
        </w:rPr>
        <w:t>esta norma se presenta como una buena práctica; siempre y cuando sea efectivamente aplicada.</w:t>
      </w:r>
    </w:p>
    <w:p w14:paraId="363E56E7" w14:textId="77777777" w:rsidR="00CB39FA" w:rsidRPr="00CF3C06" w:rsidRDefault="00CB39FA" w:rsidP="00CB39FA">
      <w:pPr>
        <w:spacing w:after="240" w:line="240" w:lineRule="atLeast"/>
        <w:jc w:val="both"/>
        <w:rPr>
          <w:rFonts w:asciiTheme="minorHAnsi" w:hAnsiTheme="minorHAnsi"/>
          <w:sz w:val="22"/>
          <w:szCs w:val="22"/>
          <w:lang w:val="es-CL"/>
        </w:rPr>
      </w:pPr>
    </w:p>
    <w:p w14:paraId="1098B8E8" w14:textId="77777777" w:rsidR="00716B47" w:rsidRPr="004D6CDD" w:rsidRDefault="00716B47" w:rsidP="00CB39FA">
      <w:pPr>
        <w:pStyle w:val="ListParagraph"/>
        <w:numPr>
          <w:ilvl w:val="0"/>
          <w:numId w:val="12"/>
        </w:numPr>
        <w:spacing w:after="240" w:line="240" w:lineRule="atLeast"/>
        <w:contextualSpacing w:val="0"/>
        <w:jc w:val="both"/>
        <w:rPr>
          <w:rFonts w:asciiTheme="minorHAnsi" w:hAnsiTheme="minorHAnsi"/>
          <w:b/>
          <w:sz w:val="22"/>
          <w:szCs w:val="22"/>
          <w:lang w:val="es-CL"/>
        </w:rPr>
      </w:pPr>
      <w:r w:rsidRPr="004D6CDD">
        <w:rPr>
          <w:rFonts w:asciiTheme="minorHAnsi" w:hAnsiTheme="minorHAnsi"/>
          <w:b/>
          <w:sz w:val="22"/>
          <w:szCs w:val="22"/>
          <w:lang w:val="es-CL"/>
        </w:rPr>
        <w:t>Regulación sobre adquisición, porte y uso de armas de fuego</w:t>
      </w:r>
    </w:p>
    <w:p w14:paraId="4DFA5FB7" w14:textId="4A46AA6E" w:rsidR="00716B47" w:rsidRDefault="00716B47" w:rsidP="00CB39FA">
      <w:pPr>
        <w:spacing w:after="240" w:line="240" w:lineRule="atLeast"/>
        <w:jc w:val="both"/>
        <w:rPr>
          <w:rFonts w:asciiTheme="minorHAnsi" w:hAnsiTheme="minorHAnsi"/>
          <w:sz w:val="22"/>
          <w:szCs w:val="22"/>
          <w:lang w:val="es-CL"/>
        </w:rPr>
      </w:pPr>
      <w:r>
        <w:rPr>
          <w:rFonts w:asciiTheme="minorHAnsi" w:hAnsiTheme="minorHAnsi"/>
          <w:sz w:val="22"/>
          <w:szCs w:val="22"/>
          <w:lang w:val="es-CL"/>
        </w:rPr>
        <w:t xml:space="preserve">Todas las legislaciones permiten el porte y uso de armas de fuego al personal de seguridad privada dentro de los límites señalados por la ley, sean personas naturales o jurídicas, y siempre que cuenten con la debida autorización y licencia. Sin embargo, se observan diferencias en las regulaciones, no sólo en cuanto al tipo </w:t>
      </w:r>
      <w:r w:rsidRPr="006F1FCC">
        <w:rPr>
          <w:rFonts w:asciiTheme="minorHAnsi" w:hAnsiTheme="minorHAnsi"/>
          <w:sz w:val="22"/>
          <w:szCs w:val="22"/>
          <w:lang w:val="es-CL"/>
        </w:rPr>
        <w:t>de armamento autorizado</w:t>
      </w:r>
      <w:r w:rsidR="00F1192D">
        <w:rPr>
          <w:rFonts w:asciiTheme="minorHAnsi" w:hAnsiTheme="minorHAnsi"/>
          <w:sz w:val="22"/>
          <w:szCs w:val="22"/>
          <w:lang w:val="es-CL"/>
        </w:rPr>
        <w:t xml:space="preserve"> y</w:t>
      </w:r>
      <w:r w:rsidRPr="006F1FCC">
        <w:rPr>
          <w:rFonts w:asciiTheme="minorHAnsi" w:hAnsiTheme="minorHAnsi"/>
          <w:sz w:val="22"/>
          <w:szCs w:val="22"/>
          <w:lang w:val="es-CL"/>
        </w:rPr>
        <w:t xml:space="preserve"> </w:t>
      </w:r>
      <w:r w:rsidR="00D12B82" w:rsidRPr="006F1FCC">
        <w:rPr>
          <w:rFonts w:asciiTheme="minorHAnsi" w:hAnsiTheme="minorHAnsi"/>
          <w:sz w:val="22"/>
          <w:szCs w:val="22"/>
          <w:lang w:val="es-CL"/>
        </w:rPr>
        <w:t>su calibre, sino que también en cuanto a las exigencias para tenencia y porte</w:t>
      </w:r>
      <w:r w:rsidRPr="006F1FCC">
        <w:rPr>
          <w:rFonts w:asciiTheme="minorHAnsi" w:hAnsiTheme="minorHAnsi"/>
          <w:sz w:val="22"/>
          <w:szCs w:val="22"/>
          <w:lang w:val="es-CL"/>
        </w:rPr>
        <w:t xml:space="preserve">. </w:t>
      </w:r>
      <w:r w:rsidR="00D12B82" w:rsidRPr="006F1FCC">
        <w:rPr>
          <w:rFonts w:asciiTheme="minorHAnsi" w:hAnsiTheme="minorHAnsi"/>
          <w:sz w:val="22"/>
          <w:szCs w:val="22"/>
          <w:lang w:val="es-CL"/>
        </w:rPr>
        <w:t>Por ejemplo, la norma panameña</w:t>
      </w:r>
      <w:r w:rsidRPr="006F1FCC">
        <w:rPr>
          <w:rFonts w:asciiTheme="minorHAnsi" w:hAnsiTheme="minorHAnsi"/>
          <w:sz w:val="22"/>
          <w:szCs w:val="22"/>
          <w:lang w:val="es-CL"/>
        </w:rPr>
        <w:t xml:space="preserve"> exige la asignación de un arma concreta a cada vigilante jurado, y no hacerlo constituye una infracción</w:t>
      </w:r>
      <w:r w:rsidR="00D12B82" w:rsidRPr="006F1FCC">
        <w:rPr>
          <w:rStyle w:val="FootnoteReference"/>
          <w:rFonts w:asciiTheme="minorHAnsi" w:hAnsiTheme="minorHAnsi"/>
          <w:sz w:val="22"/>
          <w:szCs w:val="22"/>
          <w:lang w:val="es-CL"/>
        </w:rPr>
        <w:footnoteReference w:id="68"/>
      </w:r>
      <w:r w:rsidRPr="006F1FCC">
        <w:rPr>
          <w:rFonts w:asciiTheme="minorHAnsi" w:hAnsiTheme="minorHAnsi"/>
          <w:sz w:val="22"/>
          <w:szCs w:val="22"/>
          <w:lang w:val="es-CL"/>
        </w:rPr>
        <w:t>. El Salvador permite siempre el porte y uso de armas, incluso a los investigadores privados, y permite a las agencias de SP usar armas de propiedad del personal, debiendo informar</w:t>
      </w:r>
      <w:r w:rsidR="00D12B82" w:rsidRPr="006F1FCC">
        <w:rPr>
          <w:rFonts w:asciiTheme="minorHAnsi" w:hAnsiTheme="minorHAnsi"/>
          <w:sz w:val="22"/>
          <w:szCs w:val="22"/>
          <w:lang w:val="es-CL"/>
        </w:rPr>
        <w:t xml:space="preserve"> de ello a la Policía Nacional</w:t>
      </w:r>
      <w:r w:rsidR="00D12B82" w:rsidRPr="006F1FCC">
        <w:rPr>
          <w:rStyle w:val="FootnoteReference"/>
          <w:rFonts w:asciiTheme="minorHAnsi" w:hAnsiTheme="minorHAnsi"/>
          <w:sz w:val="22"/>
          <w:szCs w:val="22"/>
          <w:lang w:val="es-CL"/>
        </w:rPr>
        <w:footnoteReference w:id="69"/>
      </w:r>
      <w:r w:rsidR="00F1192D">
        <w:rPr>
          <w:rFonts w:asciiTheme="minorHAnsi" w:hAnsiTheme="minorHAnsi"/>
          <w:sz w:val="22"/>
          <w:szCs w:val="22"/>
          <w:lang w:val="es-CL"/>
        </w:rPr>
        <w:t>;</w:t>
      </w:r>
      <w:r w:rsidRPr="006F1FCC">
        <w:rPr>
          <w:rFonts w:asciiTheme="minorHAnsi" w:hAnsiTheme="minorHAnsi"/>
          <w:sz w:val="22"/>
          <w:szCs w:val="22"/>
          <w:lang w:val="es-CL"/>
        </w:rPr>
        <w:t xml:space="preserve"> lo mismo ocurre en el caso de las asociaciones de vigilantes y </w:t>
      </w:r>
      <w:r>
        <w:rPr>
          <w:rFonts w:asciiTheme="minorHAnsi" w:hAnsiTheme="minorHAnsi"/>
          <w:sz w:val="22"/>
          <w:szCs w:val="22"/>
          <w:lang w:val="es-CL"/>
        </w:rPr>
        <w:t>vigilantes independientes.</w:t>
      </w:r>
    </w:p>
    <w:p w14:paraId="1936DB9B" w14:textId="2046FDFA" w:rsidR="00716B47" w:rsidRDefault="00716B47" w:rsidP="00CB39FA">
      <w:pPr>
        <w:spacing w:after="240" w:line="240" w:lineRule="atLeast"/>
        <w:jc w:val="both"/>
        <w:rPr>
          <w:rFonts w:asciiTheme="minorHAnsi" w:hAnsiTheme="minorHAnsi"/>
          <w:sz w:val="22"/>
          <w:szCs w:val="22"/>
          <w:lang w:val="es-CL"/>
        </w:rPr>
      </w:pPr>
      <w:r>
        <w:rPr>
          <w:rFonts w:asciiTheme="minorHAnsi" w:hAnsiTheme="minorHAnsi"/>
          <w:sz w:val="22"/>
          <w:szCs w:val="22"/>
          <w:lang w:val="es-CL"/>
        </w:rPr>
        <w:t xml:space="preserve">Siempre se exige acreditar la propiedad de las armas, presentar un registro e inventario y mantenerlo actualizado, debiendo notificarse a la autoridad competente sobre cualquier cambio en la materia, así como también se exige a las ESP contar con instalaciones adecuadas para el almacenamiento de armas y municiones; una licencia de porte individual previa acreditación de haber recibido entrenamiento en su uso, así como la obligación de portar la credencial donde esto esté señalado, suelen ser exigencias en las normas regionales. Para otorgar licencia de funcionamiento, las regulaciones </w:t>
      </w:r>
      <w:r w:rsidR="00C560D2">
        <w:rPr>
          <w:rFonts w:asciiTheme="minorHAnsi" w:hAnsiTheme="minorHAnsi"/>
          <w:sz w:val="22"/>
          <w:szCs w:val="22"/>
          <w:lang w:val="es-CL"/>
        </w:rPr>
        <w:t>requieren la</w:t>
      </w:r>
      <w:r>
        <w:rPr>
          <w:rFonts w:asciiTheme="minorHAnsi" w:hAnsiTheme="minorHAnsi"/>
          <w:sz w:val="22"/>
          <w:szCs w:val="22"/>
          <w:lang w:val="es-CL"/>
        </w:rPr>
        <w:t xml:space="preserve"> acreditación de la propiedad de las armas y un inventario de las mismas y municiones.</w:t>
      </w:r>
    </w:p>
    <w:p w14:paraId="689380E7" w14:textId="248EB137" w:rsidR="00716B47" w:rsidRDefault="00716B47" w:rsidP="00CB39FA">
      <w:pPr>
        <w:spacing w:after="240" w:line="240" w:lineRule="atLeast"/>
        <w:jc w:val="both"/>
        <w:rPr>
          <w:rFonts w:asciiTheme="minorHAnsi" w:hAnsiTheme="minorHAnsi"/>
          <w:color w:val="FF0000"/>
          <w:sz w:val="22"/>
          <w:szCs w:val="22"/>
          <w:lang w:val="es-CL"/>
        </w:rPr>
      </w:pPr>
      <w:r w:rsidRPr="006F1FCC">
        <w:rPr>
          <w:rFonts w:asciiTheme="minorHAnsi" w:hAnsiTheme="minorHAnsi"/>
          <w:sz w:val="22"/>
          <w:szCs w:val="22"/>
          <w:lang w:val="es-CL"/>
        </w:rPr>
        <w:lastRenderedPageBreak/>
        <w:t>La regla general es que sólo puede usarse armas autorizadas y pueden portarse en los lugares en que se cumple la prestación, estando en funciones</w:t>
      </w:r>
      <w:r w:rsidR="00C560D2">
        <w:rPr>
          <w:rFonts w:asciiTheme="minorHAnsi" w:hAnsiTheme="minorHAnsi"/>
          <w:sz w:val="22"/>
          <w:szCs w:val="22"/>
          <w:lang w:val="es-CL"/>
        </w:rPr>
        <w:t>.</w:t>
      </w:r>
      <w:r w:rsidRPr="006F1FCC">
        <w:rPr>
          <w:rFonts w:asciiTheme="minorHAnsi" w:hAnsiTheme="minorHAnsi"/>
          <w:sz w:val="22"/>
          <w:szCs w:val="22"/>
          <w:lang w:val="es-CL"/>
        </w:rPr>
        <w:t xml:space="preserve"> Panamá admite que se autorice excepcionalmente su porte en desplazamiento, y en Cuba se permite portarlas en la vía pública sólo con</w:t>
      </w:r>
      <w:r w:rsidR="00CB39FA" w:rsidRPr="006F1FCC">
        <w:rPr>
          <w:rFonts w:asciiTheme="minorHAnsi" w:hAnsiTheme="minorHAnsi"/>
          <w:sz w:val="22"/>
          <w:szCs w:val="22"/>
          <w:lang w:val="es-CL"/>
        </w:rPr>
        <w:t xml:space="preserve"> autorización del Ministro del I</w:t>
      </w:r>
      <w:r w:rsidR="002B0E21" w:rsidRPr="006F1FCC">
        <w:rPr>
          <w:rFonts w:asciiTheme="minorHAnsi" w:hAnsiTheme="minorHAnsi"/>
          <w:sz w:val="22"/>
          <w:szCs w:val="22"/>
          <w:lang w:val="es-CL"/>
        </w:rPr>
        <w:t>nterior</w:t>
      </w:r>
      <w:r w:rsidR="002B0E21" w:rsidRPr="006F1FCC">
        <w:rPr>
          <w:rStyle w:val="FootnoteReference"/>
          <w:rFonts w:asciiTheme="minorHAnsi" w:hAnsiTheme="minorHAnsi"/>
          <w:sz w:val="22"/>
          <w:szCs w:val="22"/>
          <w:lang w:val="es-CL"/>
        </w:rPr>
        <w:footnoteReference w:id="70"/>
      </w:r>
      <w:r w:rsidRPr="006F1FCC">
        <w:rPr>
          <w:rFonts w:asciiTheme="minorHAnsi" w:hAnsiTheme="minorHAnsi"/>
          <w:sz w:val="22"/>
          <w:szCs w:val="22"/>
          <w:lang w:val="es-CL"/>
        </w:rPr>
        <w:t xml:space="preserve">. La mayoría de las </w:t>
      </w:r>
      <w:r w:rsidR="00F1192D">
        <w:rPr>
          <w:rFonts w:asciiTheme="minorHAnsi" w:hAnsiTheme="minorHAnsi"/>
          <w:sz w:val="22"/>
          <w:szCs w:val="22"/>
          <w:lang w:val="es-CL"/>
        </w:rPr>
        <w:t>normas</w:t>
      </w:r>
      <w:r w:rsidRPr="006F1FCC">
        <w:rPr>
          <w:rFonts w:asciiTheme="minorHAnsi" w:hAnsiTheme="minorHAnsi"/>
          <w:sz w:val="22"/>
          <w:szCs w:val="22"/>
          <w:lang w:val="es-CL"/>
        </w:rPr>
        <w:t xml:space="preserve"> (7) especiales sobre SP de los ocho países analizados no establece con precisión el calibre de estas armas. El Salvador no precisa tipo ni calibre de armas y considera una falta grave el usar armas y municiones </w:t>
      </w:r>
      <w:r w:rsidRPr="006F1FCC">
        <w:rPr>
          <w:rFonts w:asciiTheme="minorHAnsi" w:hAnsiTheme="minorHAnsi"/>
          <w:i/>
          <w:sz w:val="22"/>
          <w:szCs w:val="22"/>
          <w:lang w:val="es-CL"/>
        </w:rPr>
        <w:t>no permitidas por ley</w:t>
      </w:r>
      <w:r w:rsidRPr="006F1FCC">
        <w:rPr>
          <w:rFonts w:asciiTheme="minorHAnsi" w:hAnsiTheme="minorHAnsi"/>
          <w:sz w:val="22"/>
          <w:szCs w:val="22"/>
          <w:lang w:val="es-CL"/>
        </w:rPr>
        <w:t xml:space="preserve">; también dispone en su Ley de Control de Armas </w:t>
      </w:r>
      <w:r>
        <w:rPr>
          <w:rFonts w:asciiTheme="minorHAnsi" w:hAnsiTheme="minorHAnsi"/>
          <w:sz w:val="22"/>
          <w:szCs w:val="22"/>
          <w:lang w:val="es-CL"/>
        </w:rPr>
        <w:t xml:space="preserve">que “no podrán comprarse más de un arma de fuego por persona natural o jurídica cada dos años”, aunque entre las excepciones a esta regla menciona a las personas jurídicas que prestan </w:t>
      </w:r>
      <w:r w:rsidR="00E80CD1">
        <w:rPr>
          <w:rFonts w:asciiTheme="minorHAnsi" w:hAnsiTheme="minorHAnsi"/>
          <w:sz w:val="22"/>
          <w:szCs w:val="22"/>
          <w:lang w:val="es-CL"/>
        </w:rPr>
        <w:t>servicios de seguridad privada</w:t>
      </w:r>
      <w:r w:rsidR="00E80CD1">
        <w:rPr>
          <w:rStyle w:val="FootnoteReference"/>
          <w:rFonts w:asciiTheme="minorHAnsi" w:hAnsiTheme="minorHAnsi"/>
          <w:sz w:val="22"/>
          <w:szCs w:val="22"/>
          <w:lang w:val="es-CL"/>
        </w:rPr>
        <w:footnoteReference w:id="71"/>
      </w:r>
      <w:r>
        <w:rPr>
          <w:rFonts w:asciiTheme="minorHAnsi" w:hAnsiTheme="minorHAnsi"/>
          <w:sz w:val="22"/>
          <w:szCs w:val="22"/>
          <w:lang w:val="es-CL"/>
        </w:rPr>
        <w:t xml:space="preserve">. </w:t>
      </w:r>
      <w:r w:rsidRPr="002B0E21">
        <w:rPr>
          <w:rFonts w:asciiTheme="minorHAnsi" w:hAnsiTheme="minorHAnsi"/>
          <w:sz w:val="22"/>
          <w:szCs w:val="22"/>
          <w:lang w:val="es-CL"/>
        </w:rPr>
        <w:t>La LF de</w:t>
      </w:r>
      <w:r>
        <w:rPr>
          <w:rFonts w:asciiTheme="minorHAnsi" w:hAnsiTheme="minorHAnsi"/>
          <w:sz w:val="22"/>
          <w:szCs w:val="22"/>
          <w:lang w:val="es-CL"/>
        </w:rPr>
        <w:t xml:space="preserve"> México establece como una obligación del prestador el usar sólo el armamento regist</w:t>
      </w:r>
      <w:r w:rsidR="00E80CD1">
        <w:rPr>
          <w:rFonts w:asciiTheme="minorHAnsi" w:hAnsiTheme="minorHAnsi"/>
          <w:sz w:val="22"/>
          <w:szCs w:val="22"/>
          <w:lang w:val="es-CL"/>
        </w:rPr>
        <w:t xml:space="preserve">rado ante la Dirección General </w:t>
      </w:r>
      <w:r>
        <w:rPr>
          <w:rFonts w:asciiTheme="minorHAnsi" w:hAnsiTheme="minorHAnsi"/>
          <w:sz w:val="22"/>
          <w:szCs w:val="22"/>
          <w:lang w:val="es-CL"/>
        </w:rPr>
        <w:t>y señala cuáles son de uso ex</w:t>
      </w:r>
      <w:r w:rsidR="00E80CD1">
        <w:rPr>
          <w:rFonts w:asciiTheme="minorHAnsi" w:hAnsiTheme="minorHAnsi"/>
          <w:sz w:val="22"/>
          <w:szCs w:val="22"/>
          <w:lang w:val="es-CL"/>
        </w:rPr>
        <w:t>clusivo de las fuerzas armadas -</w:t>
      </w:r>
      <w:r>
        <w:rPr>
          <w:rFonts w:asciiTheme="minorHAnsi" w:hAnsiTheme="minorHAnsi"/>
          <w:sz w:val="22"/>
          <w:szCs w:val="22"/>
          <w:lang w:val="es-CL"/>
        </w:rPr>
        <w:t>en general las destinada</w:t>
      </w:r>
      <w:r w:rsidR="00CB39FA">
        <w:rPr>
          <w:rFonts w:asciiTheme="minorHAnsi" w:hAnsiTheme="minorHAnsi"/>
          <w:sz w:val="22"/>
          <w:szCs w:val="22"/>
          <w:lang w:val="es-CL"/>
        </w:rPr>
        <w:t xml:space="preserve">s a la guerra-, pero no señala </w:t>
      </w:r>
      <w:r>
        <w:rPr>
          <w:rFonts w:asciiTheme="minorHAnsi" w:hAnsiTheme="minorHAnsi"/>
          <w:sz w:val="22"/>
          <w:szCs w:val="22"/>
          <w:lang w:val="es-CL"/>
        </w:rPr>
        <w:t>con precisión las de quienes prestan servic</w:t>
      </w:r>
      <w:r w:rsidR="00E80CD1">
        <w:rPr>
          <w:rFonts w:asciiTheme="minorHAnsi" w:hAnsiTheme="minorHAnsi"/>
          <w:sz w:val="22"/>
          <w:szCs w:val="22"/>
          <w:lang w:val="es-CL"/>
        </w:rPr>
        <w:t>ios de seguridad privada. Cuba</w:t>
      </w:r>
      <w:r w:rsidR="00E80CD1">
        <w:rPr>
          <w:rStyle w:val="FootnoteReference"/>
          <w:rFonts w:asciiTheme="minorHAnsi" w:hAnsiTheme="minorHAnsi"/>
          <w:sz w:val="22"/>
          <w:szCs w:val="22"/>
          <w:lang w:val="es-CL"/>
        </w:rPr>
        <w:footnoteReference w:id="72"/>
      </w:r>
      <w:r w:rsidR="00F1192D">
        <w:rPr>
          <w:rFonts w:asciiTheme="minorHAnsi" w:hAnsiTheme="minorHAnsi"/>
          <w:sz w:val="22"/>
          <w:szCs w:val="22"/>
          <w:lang w:val="es-CL"/>
        </w:rPr>
        <w:t>,</w:t>
      </w:r>
      <w:r w:rsidR="00E80CD1">
        <w:rPr>
          <w:rFonts w:asciiTheme="minorHAnsi" w:hAnsiTheme="minorHAnsi"/>
          <w:sz w:val="22"/>
          <w:szCs w:val="22"/>
          <w:lang w:val="es-CL"/>
        </w:rPr>
        <w:t xml:space="preserve"> </w:t>
      </w:r>
      <w:r>
        <w:rPr>
          <w:rFonts w:asciiTheme="minorHAnsi" w:hAnsiTheme="minorHAnsi"/>
          <w:sz w:val="22"/>
          <w:szCs w:val="22"/>
          <w:lang w:val="es-CL"/>
        </w:rPr>
        <w:t>en su Decreto sobre regulación de armas</w:t>
      </w:r>
      <w:r w:rsidR="00F1192D">
        <w:rPr>
          <w:rFonts w:asciiTheme="minorHAnsi" w:hAnsiTheme="minorHAnsi"/>
          <w:sz w:val="22"/>
          <w:szCs w:val="22"/>
          <w:lang w:val="es-CL"/>
        </w:rPr>
        <w:t>,</w:t>
      </w:r>
      <w:r>
        <w:rPr>
          <w:rFonts w:asciiTheme="minorHAnsi" w:hAnsiTheme="minorHAnsi"/>
          <w:sz w:val="22"/>
          <w:szCs w:val="22"/>
          <w:lang w:val="es-CL"/>
        </w:rPr>
        <w:t xml:space="preserve"> refiere a la tenencia y porte de revolver o pistola, sin especificar calibre, las que deben ser autorizadas por el Ministerio del i</w:t>
      </w:r>
      <w:r w:rsidR="00E80CD1">
        <w:rPr>
          <w:rFonts w:asciiTheme="minorHAnsi" w:hAnsiTheme="minorHAnsi"/>
          <w:sz w:val="22"/>
          <w:szCs w:val="22"/>
          <w:lang w:val="es-CL"/>
        </w:rPr>
        <w:t xml:space="preserve">nterior. En Panamá, </w:t>
      </w:r>
      <w:r>
        <w:rPr>
          <w:rFonts w:asciiTheme="minorHAnsi" w:hAnsiTheme="minorHAnsi"/>
          <w:sz w:val="22"/>
          <w:szCs w:val="22"/>
          <w:lang w:val="es-CL"/>
        </w:rPr>
        <w:t>es la Dirección Institucional de Seguridad Pública la que determina si será arma corta o larga la que portarán los vigilantes jurados, el arma co</w:t>
      </w:r>
      <w:r w:rsidR="00BD6BF9">
        <w:rPr>
          <w:rFonts w:asciiTheme="minorHAnsi" w:hAnsiTheme="minorHAnsi"/>
          <w:sz w:val="22"/>
          <w:szCs w:val="22"/>
          <w:lang w:val="es-CL"/>
        </w:rPr>
        <w:t>rta será un revólver calibre 38</w:t>
      </w:r>
      <w:r>
        <w:rPr>
          <w:rFonts w:asciiTheme="minorHAnsi" w:hAnsiTheme="minorHAnsi"/>
          <w:sz w:val="22"/>
          <w:szCs w:val="22"/>
          <w:lang w:val="es-CL"/>
        </w:rPr>
        <w:t xml:space="preserve"> y larga la escopeta calibre 12 a repetición; también señala que los vigilantes llevarán obligatoriamente una manguera de cauch</w:t>
      </w:r>
      <w:r w:rsidR="00BD6BF9">
        <w:rPr>
          <w:rFonts w:asciiTheme="minorHAnsi" w:hAnsiTheme="minorHAnsi"/>
          <w:sz w:val="22"/>
          <w:szCs w:val="22"/>
          <w:lang w:val="es-CL"/>
        </w:rPr>
        <w:t>o forrado de 50 cm. y grilletes,</w:t>
      </w:r>
      <w:r>
        <w:rPr>
          <w:rFonts w:asciiTheme="minorHAnsi" w:hAnsiTheme="minorHAnsi"/>
          <w:sz w:val="22"/>
          <w:szCs w:val="22"/>
          <w:lang w:val="es-CL"/>
        </w:rPr>
        <w:t xml:space="preserve"> lo que es excepcional en las</w:t>
      </w:r>
      <w:r w:rsidR="00BD6BF9">
        <w:rPr>
          <w:rFonts w:asciiTheme="minorHAnsi" w:hAnsiTheme="minorHAnsi"/>
          <w:sz w:val="22"/>
          <w:szCs w:val="22"/>
          <w:lang w:val="es-CL"/>
        </w:rPr>
        <w:t xml:space="preserve"> ocho legislaciones revisadas. L</w:t>
      </w:r>
      <w:r>
        <w:rPr>
          <w:rFonts w:asciiTheme="minorHAnsi" w:hAnsiTheme="minorHAnsi"/>
          <w:sz w:val="22"/>
          <w:szCs w:val="22"/>
          <w:lang w:val="es-CL"/>
        </w:rPr>
        <w:t>as armas son de propiedad de la empresa</w:t>
      </w:r>
      <w:r w:rsidR="00E80CD1">
        <w:rPr>
          <w:rStyle w:val="FootnoteReference"/>
          <w:rFonts w:asciiTheme="minorHAnsi" w:hAnsiTheme="minorHAnsi"/>
          <w:sz w:val="22"/>
          <w:szCs w:val="22"/>
          <w:lang w:val="es-CL"/>
        </w:rPr>
        <w:footnoteReference w:id="73"/>
      </w:r>
      <w:r>
        <w:rPr>
          <w:rFonts w:asciiTheme="minorHAnsi" w:hAnsiTheme="minorHAnsi"/>
          <w:sz w:val="22"/>
          <w:szCs w:val="22"/>
          <w:lang w:val="es-CL"/>
        </w:rPr>
        <w:t>. Nicaragua</w:t>
      </w:r>
      <w:r w:rsidRPr="00D33032">
        <w:rPr>
          <w:rFonts w:asciiTheme="minorHAnsi" w:hAnsiTheme="minorHAnsi"/>
          <w:sz w:val="22"/>
          <w:szCs w:val="22"/>
          <w:lang w:val="es-CL"/>
        </w:rPr>
        <w:t xml:space="preserve"> prohíbe</w:t>
      </w:r>
      <w:r>
        <w:rPr>
          <w:rFonts w:asciiTheme="minorHAnsi" w:hAnsiTheme="minorHAnsi"/>
          <w:color w:val="FF0000"/>
          <w:sz w:val="22"/>
          <w:szCs w:val="22"/>
          <w:lang w:val="es-CL"/>
        </w:rPr>
        <w:t xml:space="preserve"> </w:t>
      </w:r>
      <w:r w:rsidRPr="00D33032">
        <w:rPr>
          <w:rFonts w:asciiTheme="minorHAnsi" w:hAnsiTheme="minorHAnsi"/>
          <w:sz w:val="22"/>
          <w:szCs w:val="22"/>
          <w:lang w:val="es-CL"/>
        </w:rPr>
        <w:t>usar armas de fuego calificada</w:t>
      </w:r>
      <w:r>
        <w:rPr>
          <w:rFonts w:asciiTheme="minorHAnsi" w:hAnsiTheme="minorHAnsi"/>
          <w:sz w:val="22"/>
          <w:szCs w:val="22"/>
          <w:lang w:val="es-CL"/>
        </w:rPr>
        <w:t>s</w:t>
      </w:r>
      <w:r w:rsidRPr="00D33032">
        <w:rPr>
          <w:rFonts w:asciiTheme="minorHAnsi" w:hAnsiTheme="minorHAnsi"/>
          <w:sz w:val="22"/>
          <w:szCs w:val="22"/>
          <w:lang w:val="es-CL"/>
        </w:rPr>
        <w:t xml:space="preserve"> como de guerra y </w:t>
      </w:r>
      <w:r>
        <w:rPr>
          <w:rFonts w:asciiTheme="minorHAnsi" w:hAnsiTheme="minorHAnsi"/>
          <w:sz w:val="22"/>
          <w:szCs w:val="22"/>
          <w:lang w:val="es-CL"/>
        </w:rPr>
        <w:t>las no permitidas a</w:t>
      </w:r>
      <w:r w:rsidRPr="00D33032">
        <w:rPr>
          <w:rFonts w:asciiTheme="minorHAnsi" w:hAnsiTheme="minorHAnsi"/>
          <w:sz w:val="22"/>
          <w:szCs w:val="22"/>
          <w:lang w:val="es-CL"/>
        </w:rPr>
        <w:t xml:space="preserve"> los civiles.</w:t>
      </w:r>
      <w:r>
        <w:rPr>
          <w:rFonts w:asciiTheme="minorHAnsi" w:hAnsiTheme="minorHAnsi"/>
          <w:sz w:val="22"/>
          <w:szCs w:val="22"/>
          <w:lang w:val="es-CL"/>
        </w:rPr>
        <w:t xml:space="preserve"> </w:t>
      </w:r>
      <w:r w:rsidR="00E03A2A">
        <w:rPr>
          <w:rFonts w:asciiTheme="minorHAnsi" w:hAnsiTheme="minorHAnsi"/>
          <w:sz w:val="22"/>
          <w:szCs w:val="22"/>
          <w:lang w:val="es-CL"/>
        </w:rPr>
        <w:t>E</w:t>
      </w:r>
      <w:r w:rsidR="00323300">
        <w:rPr>
          <w:rFonts w:asciiTheme="minorHAnsi" w:hAnsiTheme="minorHAnsi"/>
          <w:sz w:val="22"/>
          <w:szCs w:val="22"/>
          <w:lang w:val="es-CL"/>
        </w:rPr>
        <w:t xml:space="preserve">n </w:t>
      </w:r>
      <w:r w:rsidR="00BD6BF9" w:rsidRPr="00323300">
        <w:rPr>
          <w:rFonts w:asciiTheme="minorHAnsi" w:hAnsiTheme="minorHAnsi"/>
          <w:sz w:val="22"/>
          <w:szCs w:val="22"/>
          <w:lang w:val="es-CL"/>
        </w:rPr>
        <w:t>Honduras</w:t>
      </w:r>
      <w:r w:rsidR="00E03A2A">
        <w:rPr>
          <w:rFonts w:asciiTheme="minorHAnsi" w:hAnsiTheme="minorHAnsi"/>
          <w:sz w:val="22"/>
          <w:szCs w:val="22"/>
          <w:lang w:val="es-CL"/>
        </w:rPr>
        <w:t>, la regla general</w:t>
      </w:r>
      <w:r w:rsidR="00BD6BF9" w:rsidRPr="00323300">
        <w:rPr>
          <w:rFonts w:asciiTheme="minorHAnsi" w:hAnsiTheme="minorHAnsi"/>
          <w:sz w:val="22"/>
          <w:szCs w:val="22"/>
          <w:lang w:val="es-CL"/>
        </w:rPr>
        <w:t xml:space="preserve"> </w:t>
      </w:r>
      <w:r w:rsidR="00323300">
        <w:rPr>
          <w:rFonts w:asciiTheme="minorHAnsi" w:hAnsiTheme="minorHAnsi"/>
          <w:sz w:val="22"/>
          <w:szCs w:val="22"/>
          <w:lang w:val="es-CL"/>
        </w:rPr>
        <w:t>es que cada persona pued</w:t>
      </w:r>
      <w:r w:rsidR="00E03A2A">
        <w:rPr>
          <w:rFonts w:asciiTheme="minorHAnsi" w:hAnsiTheme="minorHAnsi"/>
          <w:sz w:val="22"/>
          <w:szCs w:val="22"/>
          <w:lang w:val="es-CL"/>
        </w:rPr>
        <w:t>e tener un arma.</w:t>
      </w:r>
    </w:p>
    <w:p w14:paraId="0CD9ABAE" w14:textId="45A29DC7" w:rsidR="00716B47" w:rsidRPr="006F1FCC" w:rsidRDefault="00716B47" w:rsidP="00CB39FA">
      <w:pPr>
        <w:spacing w:after="240" w:line="240" w:lineRule="atLeast"/>
        <w:jc w:val="both"/>
        <w:rPr>
          <w:rFonts w:asciiTheme="minorHAnsi" w:hAnsiTheme="minorHAnsi"/>
          <w:sz w:val="22"/>
          <w:szCs w:val="22"/>
          <w:lang w:val="es-CL"/>
        </w:rPr>
      </w:pPr>
      <w:r w:rsidRPr="00EB1199">
        <w:rPr>
          <w:rFonts w:asciiTheme="minorHAnsi" w:hAnsiTheme="minorHAnsi"/>
          <w:sz w:val="22"/>
          <w:szCs w:val="22"/>
          <w:lang w:val="es-CL"/>
        </w:rPr>
        <w:t>Respecto a prohibiciones específicas para el porte y us</w:t>
      </w:r>
      <w:r w:rsidR="0013226D">
        <w:rPr>
          <w:rFonts w:asciiTheme="minorHAnsi" w:hAnsiTheme="minorHAnsi"/>
          <w:sz w:val="22"/>
          <w:szCs w:val="22"/>
          <w:lang w:val="es-CL"/>
        </w:rPr>
        <w:t>o de armas,</w:t>
      </w:r>
      <w:r w:rsidR="002C3F2A">
        <w:rPr>
          <w:rFonts w:asciiTheme="minorHAnsi" w:hAnsiTheme="minorHAnsi"/>
          <w:sz w:val="22"/>
          <w:szCs w:val="22"/>
          <w:lang w:val="es-CL"/>
        </w:rPr>
        <w:t xml:space="preserve"> en</w:t>
      </w:r>
      <w:r w:rsidR="0013226D">
        <w:rPr>
          <w:rFonts w:asciiTheme="minorHAnsi" w:hAnsiTheme="minorHAnsi"/>
          <w:sz w:val="22"/>
          <w:szCs w:val="22"/>
          <w:lang w:val="es-CL"/>
        </w:rPr>
        <w:t xml:space="preserve"> Nicaragua la norma</w:t>
      </w:r>
      <w:r w:rsidRPr="00EB1199">
        <w:rPr>
          <w:rFonts w:asciiTheme="minorHAnsi" w:hAnsiTheme="minorHAnsi"/>
          <w:sz w:val="22"/>
          <w:szCs w:val="22"/>
          <w:lang w:val="es-CL"/>
        </w:rPr>
        <w:t xml:space="preserve"> dispone que no pueden tener o portar armas de fuego de uso civil  quienes han sido condenados por delitos contra el orden público, la seguridad del Estado, actos de terrorismo, narcotráfico, violencia intrafamiliar, trata de personas y delitos sexuales</w:t>
      </w:r>
      <w:r w:rsidR="0013226D">
        <w:rPr>
          <w:rStyle w:val="FootnoteReference"/>
          <w:rFonts w:asciiTheme="minorHAnsi" w:hAnsiTheme="minorHAnsi"/>
          <w:sz w:val="22"/>
          <w:szCs w:val="22"/>
          <w:lang w:val="es-CL"/>
        </w:rPr>
        <w:footnoteReference w:id="74"/>
      </w:r>
      <w:r w:rsidRPr="00EB1199">
        <w:rPr>
          <w:rFonts w:asciiTheme="minorHAnsi" w:hAnsiTheme="minorHAnsi"/>
          <w:sz w:val="22"/>
          <w:szCs w:val="22"/>
          <w:lang w:val="es-CL"/>
        </w:rPr>
        <w:t xml:space="preserve">. </w:t>
      </w:r>
      <w:r w:rsidR="002C3F2A">
        <w:rPr>
          <w:rFonts w:asciiTheme="minorHAnsi" w:hAnsiTheme="minorHAnsi"/>
          <w:sz w:val="22"/>
          <w:szCs w:val="22"/>
          <w:lang w:val="es-CL"/>
        </w:rPr>
        <w:t>En otros casos l</w:t>
      </w:r>
      <w:r w:rsidR="009C2AC4">
        <w:rPr>
          <w:rFonts w:asciiTheme="minorHAnsi" w:hAnsiTheme="minorHAnsi"/>
          <w:sz w:val="22"/>
          <w:szCs w:val="22"/>
          <w:lang w:val="es-CL"/>
        </w:rPr>
        <w:t>a norma plantea restricciones para</w:t>
      </w:r>
      <w:r w:rsidR="002C3F2A">
        <w:rPr>
          <w:rFonts w:asciiTheme="minorHAnsi" w:hAnsiTheme="minorHAnsi"/>
          <w:sz w:val="22"/>
          <w:szCs w:val="22"/>
          <w:lang w:val="es-CL"/>
        </w:rPr>
        <w:t xml:space="preserve"> situaciones especiales; en </w:t>
      </w:r>
      <w:r w:rsidR="00651F70" w:rsidRPr="00EB1199">
        <w:rPr>
          <w:rFonts w:asciiTheme="minorHAnsi" w:hAnsiTheme="minorHAnsi"/>
          <w:sz w:val="22"/>
          <w:szCs w:val="22"/>
          <w:lang w:val="es-CL"/>
        </w:rPr>
        <w:t xml:space="preserve">Panamá, señala que en caso de conflicto interno o declaración de guerra las armas de la agencia de SP podrán pasar a control directo del Ejecutivo por decisión del Presidente de la República y </w:t>
      </w:r>
      <w:r w:rsidR="00651F70">
        <w:rPr>
          <w:rFonts w:asciiTheme="minorHAnsi" w:hAnsiTheme="minorHAnsi"/>
          <w:sz w:val="22"/>
          <w:szCs w:val="22"/>
          <w:lang w:val="es-CL"/>
        </w:rPr>
        <w:t>Ministro de Gobierno y Justicia</w:t>
      </w:r>
      <w:r w:rsidR="00651F70">
        <w:rPr>
          <w:rStyle w:val="FootnoteReference"/>
          <w:rFonts w:asciiTheme="minorHAnsi" w:hAnsiTheme="minorHAnsi"/>
          <w:sz w:val="22"/>
          <w:szCs w:val="22"/>
          <w:lang w:val="es-CL"/>
        </w:rPr>
        <w:footnoteReference w:id="75"/>
      </w:r>
      <w:r w:rsidR="00651F70">
        <w:rPr>
          <w:rFonts w:asciiTheme="minorHAnsi" w:hAnsiTheme="minorHAnsi"/>
          <w:sz w:val="22"/>
          <w:szCs w:val="22"/>
          <w:lang w:val="es-CL"/>
        </w:rPr>
        <w:t>.</w:t>
      </w:r>
      <w:r w:rsidR="00651F70" w:rsidRPr="00EB1199">
        <w:rPr>
          <w:rFonts w:asciiTheme="minorHAnsi" w:hAnsiTheme="minorHAnsi"/>
          <w:sz w:val="22"/>
          <w:szCs w:val="22"/>
          <w:lang w:val="es-CL"/>
        </w:rPr>
        <w:t xml:space="preserve"> </w:t>
      </w:r>
      <w:r w:rsidRPr="0017624C">
        <w:rPr>
          <w:rFonts w:asciiTheme="minorHAnsi" w:hAnsiTheme="minorHAnsi"/>
          <w:sz w:val="22"/>
          <w:szCs w:val="22"/>
          <w:lang w:val="es-CL"/>
        </w:rPr>
        <w:t>En El Salvador, en</w:t>
      </w:r>
      <w:r w:rsidRPr="00EB1199">
        <w:rPr>
          <w:rFonts w:asciiTheme="minorHAnsi" w:hAnsiTheme="minorHAnsi"/>
          <w:sz w:val="22"/>
          <w:szCs w:val="22"/>
          <w:lang w:val="es-CL"/>
        </w:rPr>
        <w:t xml:space="preserve"> caso de huelga o paro legal de servicios </w:t>
      </w:r>
      <w:r w:rsidRPr="006F1FCC">
        <w:rPr>
          <w:rFonts w:asciiTheme="minorHAnsi" w:hAnsiTheme="minorHAnsi"/>
          <w:sz w:val="22"/>
          <w:szCs w:val="22"/>
          <w:lang w:val="es-CL"/>
        </w:rPr>
        <w:t>de SP, la autoridad pondrá a disposición de la PN el armamento y municiones y otros equipos, que serán restituido</w:t>
      </w:r>
      <w:r w:rsidR="0013226D" w:rsidRPr="006F1FCC">
        <w:rPr>
          <w:rFonts w:asciiTheme="minorHAnsi" w:hAnsiTheme="minorHAnsi"/>
          <w:sz w:val="22"/>
          <w:szCs w:val="22"/>
          <w:lang w:val="es-CL"/>
        </w:rPr>
        <w:t>s una vez resuelta la situación</w:t>
      </w:r>
      <w:r w:rsidR="0013226D" w:rsidRPr="006F1FCC">
        <w:rPr>
          <w:rStyle w:val="FootnoteReference"/>
          <w:rFonts w:asciiTheme="minorHAnsi" w:hAnsiTheme="minorHAnsi"/>
          <w:sz w:val="22"/>
          <w:szCs w:val="22"/>
          <w:lang w:val="es-CL"/>
        </w:rPr>
        <w:footnoteReference w:id="76"/>
      </w:r>
      <w:r w:rsidRPr="006F1FCC">
        <w:rPr>
          <w:rFonts w:asciiTheme="minorHAnsi" w:hAnsiTheme="minorHAnsi"/>
          <w:sz w:val="22"/>
          <w:szCs w:val="22"/>
          <w:lang w:val="es-CL"/>
        </w:rPr>
        <w:t xml:space="preserve">. Este tipo de restricciones se presenta como una buena práctica, ya que va orientada a disminuir los riesgos del </w:t>
      </w:r>
      <w:r w:rsidR="00FA4498">
        <w:rPr>
          <w:rFonts w:asciiTheme="minorHAnsi" w:hAnsiTheme="minorHAnsi"/>
          <w:sz w:val="22"/>
          <w:szCs w:val="22"/>
          <w:lang w:val="es-CL"/>
        </w:rPr>
        <w:t>porte y</w:t>
      </w:r>
      <w:r w:rsidRPr="006F1FCC">
        <w:rPr>
          <w:rFonts w:asciiTheme="minorHAnsi" w:hAnsiTheme="minorHAnsi"/>
          <w:sz w:val="22"/>
          <w:szCs w:val="22"/>
          <w:lang w:val="es-CL"/>
        </w:rPr>
        <w:t xml:space="preserve"> uso</w:t>
      </w:r>
      <w:r w:rsidR="002C3F2A">
        <w:rPr>
          <w:rFonts w:asciiTheme="minorHAnsi" w:hAnsiTheme="minorHAnsi"/>
          <w:sz w:val="22"/>
          <w:szCs w:val="22"/>
          <w:lang w:val="es-CL"/>
        </w:rPr>
        <w:t xml:space="preserve"> de armas de fuego en situaciones complejas</w:t>
      </w:r>
      <w:r w:rsidRPr="006F1FCC">
        <w:rPr>
          <w:rFonts w:asciiTheme="minorHAnsi" w:hAnsiTheme="minorHAnsi"/>
          <w:sz w:val="22"/>
          <w:szCs w:val="22"/>
          <w:lang w:val="es-CL"/>
        </w:rPr>
        <w:t xml:space="preserve">. Otras legislaciones </w:t>
      </w:r>
      <w:r w:rsidR="004B3798">
        <w:rPr>
          <w:rFonts w:asciiTheme="minorHAnsi" w:hAnsiTheme="minorHAnsi"/>
          <w:sz w:val="22"/>
          <w:szCs w:val="22"/>
          <w:lang w:val="es-CL"/>
        </w:rPr>
        <w:t>establecen</w:t>
      </w:r>
      <w:r w:rsidRPr="006F1FCC">
        <w:rPr>
          <w:rFonts w:asciiTheme="minorHAnsi" w:hAnsiTheme="minorHAnsi"/>
          <w:sz w:val="22"/>
          <w:szCs w:val="22"/>
          <w:lang w:val="es-CL"/>
        </w:rPr>
        <w:t xml:space="preserve"> el destino de las armas en caso de conflicto o guerra</w:t>
      </w:r>
      <w:r w:rsidR="00E70D1D">
        <w:rPr>
          <w:rFonts w:asciiTheme="minorHAnsi" w:hAnsiTheme="minorHAnsi"/>
          <w:sz w:val="22"/>
          <w:szCs w:val="22"/>
          <w:lang w:val="es-CL"/>
        </w:rPr>
        <w:t xml:space="preserve">, y </w:t>
      </w:r>
      <w:r w:rsidRPr="006F1FCC">
        <w:rPr>
          <w:rFonts w:asciiTheme="minorHAnsi" w:hAnsiTheme="minorHAnsi"/>
          <w:sz w:val="22"/>
          <w:szCs w:val="22"/>
          <w:lang w:val="es-CL"/>
        </w:rPr>
        <w:t xml:space="preserve">en caso del término o suspensión de funciones de la empresa. </w:t>
      </w:r>
      <w:r w:rsidRPr="0017624C">
        <w:rPr>
          <w:rFonts w:asciiTheme="minorHAnsi" w:hAnsiTheme="minorHAnsi"/>
          <w:sz w:val="22"/>
          <w:szCs w:val="22"/>
          <w:lang w:val="es-CL"/>
        </w:rPr>
        <w:t>En El Salvador, tratándose</w:t>
      </w:r>
      <w:r w:rsidRPr="006F1FCC">
        <w:rPr>
          <w:rFonts w:asciiTheme="minorHAnsi" w:hAnsiTheme="minorHAnsi"/>
          <w:sz w:val="22"/>
          <w:szCs w:val="22"/>
          <w:lang w:val="es-CL"/>
        </w:rPr>
        <w:t xml:space="preserve"> de los </w:t>
      </w:r>
      <w:r w:rsidRPr="006F1FCC">
        <w:rPr>
          <w:rFonts w:asciiTheme="minorHAnsi" w:hAnsiTheme="minorHAnsi"/>
          <w:i/>
          <w:sz w:val="22"/>
          <w:szCs w:val="22"/>
          <w:lang w:val="es-CL"/>
        </w:rPr>
        <w:t>servicios propios de protección patrimonial</w:t>
      </w:r>
      <w:r w:rsidR="009A198B" w:rsidRPr="006F1FCC">
        <w:rPr>
          <w:rFonts w:asciiTheme="minorHAnsi" w:hAnsiTheme="minorHAnsi"/>
          <w:i/>
          <w:sz w:val="22"/>
          <w:szCs w:val="22"/>
          <w:lang w:val="es-CL"/>
        </w:rPr>
        <w:t>,</w:t>
      </w:r>
      <w:r w:rsidRPr="006F1FCC">
        <w:rPr>
          <w:rFonts w:asciiTheme="minorHAnsi" w:hAnsiTheme="minorHAnsi"/>
          <w:sz w:val="22"/>
          <w:szCs w:val="22"/>
          <w:lang w:val="es-CL"/>
        </w:rPr>
        <w:t xml:space="preserve"> </w:t>
      </w:r>
      <w:r w:rsidR="009A198B" w:rsidRPr="006F1FCC">
        <w:rPr>
          <w:rFonts w:asciiTheme="minorHAnsi" w:hAnsiTheme="minorHAnsi"/>
          <w:sz w:val="22"/>
          <w:szCs w:val="22"/>
          <w:lang w:val="es-CL"/>
        </w:rPr>
        <w:t>la regulación indica</w:t>
      </w:r>
      <w:r w:rsidRPr="006F1FCC">
        <w:rPr>
          <w:rFonts w:asciiTheme="minorHAnsi" w:hAnsiTheme="minorHAnsi"/>
          <w:sz w:val="22"/>
          <w:szCs w:val="22"/>
          <w:lang w:val="es-CL"/>
        </w:rPr>
        <w:t xml:space="preserve"> que si hay un conflicto laboral en que participe al menos una parte del personal de protección, la persona jurídica deberá informar y poner a disposición de la Policía Nacional las armas, mun</w:t>
      </w:r>
      <w:r w:rsidR="009A198B" w:rsidRPr="006F1FCC">
        <w:rPr>
          <w:rFonts w:asciiTheme="minorHAnsi" w:hAnsiTheme="minorHAnsi"/>
          <w:sz w:val="22"/>
          <w:szCs w:val="22"/>
          <w:lang w:val="es-CL"/>
        </w:rPr>
        <w:t>iciones y equipos</w:t>
      </w:r>
      <w:r w:rsidR="009A198B" w:rsidRPr="006F1FCC">
        <w:rPr>
          <w:rStyle w:val="FootnoteReference"/>
          <w:rFonts w:asciiTheme="minorHAnsi" w:hAnsiTheme="minorHAnsi"/>
          <w:sz w:val="22"/>
          <w:szCs w:val="22"/>
          <w:lang w:val="es-CL"/>
        </w:rPr>
        <w:footnoteReference w:id="77"/>
      </w:r>
      <w:r w:rsidRPr="006F1FCC">
        <w:rPr>
          <w:rFonts w:asciiTheme="minorHAnsi" w:hAnsiTheme="minorHAnsi"/>
          <w:sz w:val="22"/>
          <w:szCs w:val="22"/>
          <w:lang w:val="es-CL"/>
        </w:rPr>
        <w:t>. En Guatemala si se disuelve una sociedad prestadora de servicios de SP interviene la Dirección General de Control de Arma</w:t>
      </w:r>
      <w:r w:rsidR="009A198B" w:rsidRPr="006F1FCC">
        <w:rPr>
          <w:rFonts w:asciiTheme="minorHAnsi" w:hAnsiTheme="minorHAnsi"/>
          <w:sz w:val="22"/>
          <w:szCs w:val="22"/>
          <w:lang w:val="es-CL"/>
        </w:rPr>
        <w:t>s y Municiones (DIGECAM</w:t>
      </w:r>
      <w:r w:rsidRPr="006F1FCC">
        <w:rPr>
          <w:rFonts w:asciiTheme="minorHAnsi" w:hAnsiTheme="minorHAnsi"/>
          <w:sz w:val="22"/>
          <w:szCs w:val="22"/>
          <w:lang w:val="es-CL"/>
        </w:rPr>
        <w:t xml:space="preserve">), </w:t>
      </w:r>
      <w:r w:rsidR="00F26610">
        <w:rPr>
          <w:rFonts w:asciiTheme="minorHAnsi" w:hAnsiTheme="minorHAnsi"/>
          <w:sz w:val="22"/>
          <w:szCs w:val="22"/>
          <w:lang w:val="es-CL"/>
        </w:rPr>
        <w:t xml:space="preserve">la </w:t>
      </w:r>
      <w:r w:rsidR="00C92810">
        <w:rPr>
          <w:rFonts w:asciiTheme="minorHAnsi" w:hAnsiTheme="minorHAnsi"/>
          <w:sz w:val="22"/>
          <w:szCs w:val="22"/>
          <w:lang w:val="es-CL"/>
        </w:rPr>
        <w:t>que</w:t>
      </w:r>
      <w:r w:rsidRPr="006F1FCC">
        <w:rPr>
          <w:rFonts w:asciiTheme="minorHAnsi" w:hAnsiTheme="minorHAnsi"/>
          <w:sz w:val="22"/>
          <w:szCs w:val="22"/>
          <w:lang w:val="es-CL"/>
        </w:rPr>
        <w:t xml:space="preserve"> podrá autorizar la venta de las armas, municiones y equipos; si se cancela la licencia de operación el prestador deberá entregar a la DIGECAM </w:t>
      </w:r>
      <w:r w:rsidR="00D46F47" w:rsidRPr="006F1FCC">
        <w:rPr>
          <w:rFonts w:asciiTheme="minorHAnsi" w:hAnsiTheme="minorHAnsi"/>
          <w:sz w:val="22"/>
          <w:szCs w:val="22"/>
          <w:lang w:val="es-CL"/>
        </w:rPr>
        <w:t xml:space="preserve">todas </w:t>
      </w:r>
      <w:r w:rsidRPr="006F1FCC">
        <w:rPr>
          <w:rFonts w:asciiTheme="minorHAnsi" w:hAnsiTheme="minorHAnsi"/>
          <w:sz w:val="22"/>
          <w:szCs w:val="22"/>
          <w:lang w:val="es-CL"/>
        </w:rPr>
        <w:t>la</w:t>
      </w:r>
      <w:r w:rsidR="003E1441" w:rsidRPr="006F1FCC">
        <w:rPr>
          <w:rFonts w:asciiTheme="minorHAnsi" w:hAnsiTheme="minorHAnsi"/>
          <w:sz w:val="22"/>
          <w:szCs w:val="22"/>
          <w:lang w:val="es-CL"/>
        </w:rPr>
        <w:t>s</w:t>
      </w:r>
      <w:r w:rsidRPr="006F1FCC">
        <w:rPr>
          <w:rFonts w:asciiTheme="minorHAnsi" w:hAnsiTheme="minorHAnsi"/>
          <w:sz w:val="22"/>
          <w:szCs w:val="22"/>
          <w:lang w:val="es-CL"/>
        </w:rPr>
        <w:t xml:space="preserve"> credencial</w:t>
      </w:r>
      <w:r w:rsidR="003E1441" w:rsidRPr="006F1FCC">
        <w:rPr>
          <w:rFonts w:asciiTheme="minorHAnsi" w:hAnsiTheme="minorHAnsi"/>
          <w:sz w:val="22"/>
          <w:szCs w:val="22"/>
          <w:lang w:val="es-CL"/>
        </w:rPr>
        <w:t>es</w:t>
      </w:r>
      <w:r w:rsidRPr="006F1FCC">
        <w:rPr>
          <w:rFonts w:asciiTheme="minorHAnsi" w:hAnsiTheme="minorHAnsi"/>
          <w:sz w:val="22"/>
          <w:szCs w:val="22"/>
          <w:lang w:val="es-CL"/>
        </w:rPr>
        <w:t xml:space="preserve"> extendida</w:t>
      </w:r>
      <w:r w:rsidR="00D46F47" w:rsidRPr="006F1FCC">
        <w:rPr>
          <w:rFonts w:asciiTheme="minorHAnsi" w:hAnsiTheme="minorHAnsi"/>
          <w:sz w:val="22"/>
          <w:szCs w:val="22"/>
          <w:lang w:val="es-CL"/>
        </w:rPr>
        <w:t>s</w:t>
      </w:r>
      <w:r w:rsidRPr="006F1FCC">
        <w:rPr>
          <w:rFonts w:asciiTheme="minorHAnsi" w:hAnsiTheme="minorHAnsi"/>
          <w:sz w:val="22"/>
          <w:szCs w:val="22"/>
          <w:lang w:val="es-CL"/>
        </w:rPr>
        <w:t>, así como las armas y munic</w:t>
      </w:r>
      <w:r w:rsidR="00D46F47" w:rsidRPr="006F1FCC">
        <w:rPr>
          <w:rFonts w:asciiTheme="minorHAnsi" w:hAnsiTheme="minorHAnsi"/>
          <w:sz w:val="22"/>
          <w:szCs w:val="22"/>
          <w:lang w:val="es-CL"/>
        </w:rPr>
        <w:t xml:space="preserve">iones para su </w:t>
      </w:r>
      <w:r w:rsidR="00D46F47" w:rsidRPr="006F1FCC">
        <w:rPr>
          <w:rFonts w:asciiTheme="minorHAnsi" w:hAnsiTheme="minorHAnsi"/>
          <w:sz w:val="22"/>
          <w:szCs w:val="22"/>
          <w:lang w:val="es-CL"/>
        </w:rPr>
        <w:lastRenderedPageBreak/>
        <w:t>depósito temporal</w:t>
      </w:r>
      <w:r w:rsidR="00C03DD1">
        <w:rPr>
          <w:rFonts w:asciiTheme="minorHAnsi" w:hAnsiTheme="minorHAnsi"/>
          <w:sz w:val="22"/>
          <w:szCs w:val="22"/>
          <w:lang w:val="es-CL"/>
        </w:rPr>
        <w:t>, y</w:t>
      </w:r>
      <w:r w:rsidR="00D46F47" w:rsidRPr="006F1FCC">
        <w:rPr>
          <w:rFonts w:asciiTheme="minorHAnsi" w:hAnsiTheme="minorHAnsi"/>
          <w:sz w:val="22"/>
          <w:szCs w:val="22"/>
          <w:lang w:val="es-CL"/>
        </w:rPr>
        <w:t xml:space="preserve"> </w:t>
      </w:r>
      <w:r w:rsidR="00C03DD1">
        <w:rPr>
          <w:rFonts w:asciiTheme="minorHAnsi" w:hAnsiTheme="minorHAnsi"/>
          <w:sz w:val="22"/>
          <w:szCs w:val="22"/>
          <w:lang w:val="es-CL"/>
        </w:rPr>
        <w:t>e</w:t>
      </w:r>
      <w:r w:rsidRPr="006F1FCC">
        <w:rPr>
          <w:rFonts w:asciiTheme="minorHAnsi" w:hAnsiTheme="minorHAnsi"/>
          <w:sz w:val="22"/>
          <w:szCs w:val="22"/>
          <w:lang w:val="es-CL"/>
        </w:rPr>
        <w:t>n caso de suspensión de la licencia se entregan provisionalmente sólo los carnés y credenciales</w:t>
      </w:r>
      <w:r w:rsidR="009A198B" w:rsidRPr="006F1FCC">
        <w:rPr>
          <w:rStyle w:val="FootnoteReference"/>
          <w:rFonts w:asciiTheme="minorHAnsi" w:hAnsiTheme="minorHAnsi"/>
          <w:sz w:val="22"/>
          <w:szCs w:val="22"/>
          <w:lang w:val="es-CL"/>
        </w:rPr>
        <w:footnoteReference w:id="78"/>
      </w:r>
      <w:r w:rsidRPr="006F1FCC">
        <w:rPr>
          <w:rFonts w:asciiTheme="minorHAnsi" w:hAnsiTheme="minorHAnsi"/>
          <w:sz w:val="22"/>
          <w:szCs w:val="22"/>
          <w:lang w:val="es-CL"/>
        </w:rPr>
        <w:t xml:space="preserve">. </w:t>
      </w:r>
    </w:p>
    <w:p w14:paraId="1A205318" w14:textId="7AA584A0" w:rsidR="00716B47" w:rsidRPr="006F1FCC" w:rsidRDefault="00716B47" w:rsidP="00CB39FA">
      <w:pPr>
        <w:spacing w:after="240" w:line="240" w:lineRule="atLeast"/>
        <w:jc w:val="both"/>
        <w:rPr>
          <w:rFonts w:asciiTheme="minorHAnsi" w:hAnsiTheme="minorHAnsi"/>
          <w:sz w:val="22"/>
          <w:szCs w:val="22"/>
          <w:lang w:val="es-CL"/>
        </w:rPr>
      </w:pPr>
      <w:r w:rsidRPr="006F1FCC">
        <w:rPr>
          <w:rFonts w:asciiTheme="minorHAnsi" w:hAnsiTheme="minorHAnsi"/>
          <w:sz w:val="22"/>
          <w:szCs w:val="22"/>
          <w:lang w:val="es-CL"/>
        </w:rPr>
        <w:t>Respecto al origen de las armas y su adquisición</w:t>
      </w:r>
      <w:r w:rsidR="00D25A90" w:rsidRPr="006F1FCC">
        <w:rPr>
          <w:rFonts w:asciiTheme="minorHAnsi" w:hAnsiTheme="minorHAnsi"/>
          <w:sz w:val="22"/>
          <w:szCs w:val="22"/>
          <w:lang w:val="es-CL"/>
        </w:rPr>
        <w:t>, en las regulaciones sobre las actividades y empresas de seguridad privada no hay disposiciones especiales destinadas a su regulación</w:t>
      </w:r>
      <w:r w:rsidRPr="006F1FCC">
        <w:rPr>
          <w:rFonts w:asciiTheme="minorHAnsi" w:hAnsiTheme="minorHAnsi"/>
          <w:sz w:val="22"/>
          <w:szCs w:val="22"/>
          <w:lang w:val="es-CL"/>
        </w:rPr>
        <w:t>; únicamente en Panamá el Decreto N° 21 exige que las armas se compr</w:t>
      </w:r>
      <w:r w:rsidR="00D25A90" w:rsidRPr="006F1FCC">
        <w:rPr>
          <w:rFonts w:asciiTheme="minorHAnsi" w:hAnsiTheme="minorHAnsi"/>
          <w:sz w:val="22"/>
          <w:szCs w:val="22"/>
          <w:lang w:val="es-CL"/>
        </w:rPr>
        <w:t>en sólo en el mercado nacional</w:t>
      </w:r>
      <w:r w:rsidR="00D25A90" w:rsidRPr="006F1FCC">
        <w:rPr>
          <w:rStyle w:val="FootnoteReference"/>
          <w:rFonts w:asciiTheme="minorHAnsi" w:hAnsiTheme="minorHAnsi"/>
          <w:sz w:val="22"/>
          <w:szCs w:val="22"/>
          <w:lang w:val="es-CL"/>
        </w:rPr>
        <w:footnoteReference w:id="79"/>
      </w:r>
      <w:r w:rsidRPr="006F1FCC">
        <w:rPr>
          <w:rFonts w:asciiTheme="minorHAnsi" w:hAnsiTheme="minorHAnsi"/>
          <w:sz w:val="22"/>
          <w:szCs w:val="22"/>
          <w:lang w:val="es-CL"/>
        </w:rPr>
        <w:t>. No se encontraron normas relativas a la adquisición de armas en mercados ilegales nacionales o internacionales por parte de las ESP, lo que implica que no existen sanciones específicas a esta conducta en caso de incurrir en ellas una empresa de seguridad privada. Este suele ser uno de los vacíos en la Región tratándose de las infracciones o delitos co</w:t>
      </w:r>
      <w:r w:rsidR="0008607B">
        <w:rPr>
          <w:rFonts w:asciiTheme="minorHAnsi" w:hAnsiTheme="minorHAnsi"/>
          <w:sz w:val="22"/>
          <w:szCs w:val="22"/>
          <w:lang w:val="es-CL"/>
        </w:rPr>
        <w:t>met</w:t>
      </w:r>
      <w:r w:rsidRPr="006F1FCC">
        <w:rPr>
          <w:rFonts w:asciiTheme="minorHAnsi" w:hAnsiTheme="minorHAnsi"/>
          <w:sz w:val="22"/>
          <w:szCs w:val="22"/>
          <w:lang w:val="es-CL"/>
        </w:rPr>
        <w:t>idos por los prestadores de seguridad privada, en especial las empresas, ya que los mecanismos de imputabilidad suelen ser los mismos que para perseguir las infracciones y delitos cometidos por un particular, sin que se establezca un reproche mayor para empresas especializadas en el mercado de la seguridad con armas de fuego.</w:t>
      </w:r>
    </w:p>
    <w:p w14:paraId="297FD05F" w14:textId="77777777" w:rsidR="00716B47" w:rsidRPr="000948C8" w:rsidRDefault="00716B47" w:rsidP="008869FA">
      <w:pPr>
        <w:pStyle w:val="ListParagraph"/>
        <w:numPr>
          <w:ilvl w:val="0"/>
          <w:numId w:val="12"/>
        </w:numPr>
        <w:spacing w:after="240" w:line="240" w:lineRule="atLeast"/>
        <w:contextualSpacing w:val="0"/>
        <w:jc w:val="both"/>
        <w:rPr>
          <w:rFonts w:asciiTheme="minorHAnsi" w:hAnsiTheme="minorHAnsi"/>
          <w:b/>
          <w:sz w:val="22"/>
          <w:szCs w:val="22"/>
          <w:lang w:val="es-CL"/>
        </w:rPr>
      </w:pPr>
      <w:r w:rsidRPr="000948C8">
        <w:rPr>
          <w:rFonts w:asciiTheme="minorHAnsi" w:hAnsiTheme="minorHAnsi"/>
          <w:b/>
          <w:sz w:val="22"/>
          <w:szCs w:val="22"/>
          <w:lang w:val="es-CL"/>
        </w:rPr>
        <w:t>Uso de la fuerza y armas de fuego</w:t>
      </w:r>
    </w:p>
    <w:p w14:paraId="276997AB" w14:textId="0AE00AD7" w:rsidR="00716B47" w:rsidRPr="006F1FCC" w:rsidRDefault="00716B47" w:rsidP="008869FA">
      <w:pPr>
        <w:spacing w:after="240" w:line="240" w:lineRule="atLeast"/>
        <w:jc w:val="both"/>
        <w:rPr>
          <w:rFonts w:asciiTheme="minorHAnsi" w:hAnsiTheme="minorHAnsi"/>
          <w:sz w:val="22"/>
          <w:szCs w:val="22"/>
          <w:lang w:val="es-CL"/>
        </w:rPr>
      </w:pPr>
      <w:r>
        <w:rPr>
          <w:rFonts w:asciiTheme="minorHAnsi" w:hAnsiTheme="minorHAnsi"/>
          <w:sz w:val="22"/>
          <w:szCs w:val="22"/>
          <w:lang w:val="es-CL"/>
        </w:rPr>
        <w:t xml:space="preserve">No abundan las normas destinadas a regular el uso de la fuerza y armas </w:t>
      </w:r>
      <w:r w:rsidR="00F802D9">
        <w:rPr>
          <w:rFonts w:asciiTheme="minorHAnsi" w:hAnsiTheme="minorHAnsi"/>
          <w:sz w:val="22"/>
          <w:szCs w:val="22"/>
          <w:lang w:val="es-CL"/>
        </w:rPr>
        <w:t>de fuego por</w:t>
      </w:r>
      <w:r>
        <w:rPr>
          <w:rFonts w:asciiTheme="minorHAnsi" w:hAnsiTheme="minorHAnsi"/>
          <w:sz w:val="22"/>
          <w:szCs w:val="22"/>
          <w:lang w:val="es-CL"/>
        </w:rPr>
        <w:t xml:space="preserve"> los prestadores de SP, más bien son escasas o breves, generales y diversas. Tal es el caso de México, cuya Ley Federal dispone “hacer</w:t>
      </w:r>
      <w:r w:rsidR="006E7E83">
        <w:rPr>
          <w:rFonts w:asciiTheme="minorHAnsi" w:hAnsiTheme="minorHAnsi"/>
          <w:sz w:val="22"/>
          <w:szCs w:val="22"/>
          <w:lang w:val="es-CL"/>
        </w:rPr>
        <w:t xml:space="preserve"> uso responsable de las armas”</w:t>
      </w:r>
      <w:r w:rsidR="006E7E83">
        <w:rPr>
          <w:rStyle w:val="FootnoteReference"/>
          <w:rFonts w:asciiTheme="minorHAnsi" w:hAnsiTheme="minorHAnsi"/>
          <w:sz w:val="22"/>
          <w:szCs w:val="22"/>
          <w:lang w:val="es-CL"/>
        </w:rPr>
        <w:footnoteReference w:id="80"/>
      </w:r>
      <w:r>
        <w:rPr>
          <w:rFonts w:asciiTheme="minorHAnsi" w:hAnsiTheme="minorHAnsi"/>
          <w:sz w:val="22"/>
          <w:szCs w:val="22"/>
          <w:lang w:val="es-CL"/>
        </w:rPr>
        <w:t>, y</w:t>
      </w:r>
      <w:r w:rsidRPr="0088537D">
        <w:rPr>
          <w:rFonts w:asciiTheme="minorHAnsi" w:hAnsiTheme="minorHAnsi"/>
          <w:sz w:val="22"/>
          <w:szCs w:val="22"/>
          <w:lang w:val="es-CL"/>
        </w:rPr>
        <w:t xml:space="preserve"> que los servicios </w:t>
      </w:r>
      <w:r>
        <w:rPr>
          <w:rFonts w:asciiTheme="minorHAnsi" w:hAnsiTheme="minorHAnsi"/>
          <w:sz w:val="22"/>
          <w:szCs w:val="22"/>
          <w:lang w:val="es-CL"/>
        </w:rPr>
        <w:t>“</w:t>
      </w:r>
      <w:r w:rsidRPr="0088537D">
        <w:rPr>
          <w:rFonts w:asciiTheme="minorHAnsi" w:hAnsiTheme="minorHAnsi"/>
          <w:sz w:val="22"/>
          <w:szCs w:val="22"/>
          <w:lang w:val="es-CL"/>
        </w:rPr>
        <w:t xml:space="preserve">se prestarán </w:t>
      </w:r>
      <w:r w:rsidRPr="00C20914">
        <w:rPr>
          <w:rFonts w:asciiTheme="minorHAnsi" w:hAnsiTheme="minorHAnsi"/>
          <w:sz w:val="22"/>
          <w:szCs w:val="22"/>
          <w:lang w:val="es-CL"/>
        </w:rPr>
        <w:t>tomando en cuenta los principios de integridad y dignidad; protección y trato correcto a las personas,</w:t>
      </w:r>
      <w:r>
        <w:rPr>
          <w:rFonts w:asciiTheme="minorHAnsi" w:hAnsiTheme="minorHAnsi"/>
          <w:sz w:val="22"/>
          <w:szCs w:val="22"/>
          <w:lang w:val="es-CL"/>
        </w:rPr>
        <w:t xml:space="preserve"> </w:t>
      </w:r>
      <w:r w:rsidRPr="0088537D">
        <w:rPr>
          <w:rFonts w:asciiTheme="minorHAnsi" w:hAnsiTheme="minorHAnsi"/>
          <w:sz w:val="22"/>
          <w:szCs w:val="22"/>
          <w:lang w:val="es-CL"/>
        </w:rPr>
        <w:t>evitando en todo momento arbitrariedades y violencia, actuando en congruencia y proporcionalidad en la utilización de sus facultades y medios disponibles</w:t>
      </w:r>
      <w:r>
        <w:rPr>
          <w:rFonts w:asciiTheme="minorHAnsi" w:hAnsiTheme="minorHAnsi"/>
          <w:sz w:val="22"/>
          <w:szCs w:val="22"/>
          <w:lang w:val="es-CL"/>
        </w:rPr>
        <w:t>”</w:t>
      </w:r>
      <w:r w:rsidR="006E7E83">
        <w:rPr>
          <w:rStyle w:val="FootnoteReference"/>
          <w:rFonts w:asciiTheme="minorHAnsi" w:hAnsiTheme="minorHAnsi"/>
          <w:sz w:val="22"/>
          <w:szCs w:val="22"/>
          <w:lang w:val="es-CL"/>
        </w:rPr>
        <w:footnoteReference w:id="81"/>
      </w:r>
      <w:r w:rsidRPr="0088537D">
        <w:rPr>
          <w:rFonts w:asciiTheme="minorHAnsi" w:hAnsiTheme="minorHAnsi"/>
          <w:sz w:val="22"/>
          <w:szCs w:val="22"/>
          <w:lang w:val="es-CL"/>
        </w:rPr>
        <w:t>.</w:t>
      </w:r>
      <w:r w:rsidR="00C66134">
        <w:rPr>
          <w:rFonts w:asciiTheme="minorHAnsi" w:hAnsiTheme="minorHAnsi"/>
          <w:sz w:val="22"/>
          <w:szCs w:val="22"/>
          <w:lang w:val="es-CL"/>
        </w:rPr>
        <w:t xml:space="preserve"> En Guatemala</w:t>
      </w:r>
      <w:r w:rsidR="00F802D9">
        <w:rPr>
          <w:rFonts w:asciiTheme="minorHAnsi" w:hAnsiTheme="minorHAnsi"/>
          <w:sz w:val="22"/>
          <w:szCs w:val="22"/>
          <w:lang w:val="es-CL"/>
        </w:rPr>
        <w:t xml:space="preserve"> la norma es más clara</w:t>
      </w:r>
      <w:r w:rsidR="00C66134">
        <w:rPr>
          <w:rFonts w:asciiTheme="minorHAnsi" w:hAnsiTheme="minorHAnsi"/>
          <w:sz w:val="22"/>
          <w:szCs w:val="22"/>
          <w:lang w:val="es-CL"/>
        </w:rPr>
        <w:t>,</w:t>
      </w:r>
      <w:r w:rsidR="00F802D9">
        <w:rPr>
          <w:rFonts w:asciiTheme="minorHAnsi" w:hAnsiTheme="minorHAnsi"/>
          <w:sz w:val="22"/>
          <w:szCs w:val="22"/>
          <w:lang w:val="es-CL"/>
        </w:rPr>
        <w:t xml:space="preserve"> y</w:t>
      </w:r>
      <w:r>
        <w:rPr>
          <w:rFonts w:asciiTheme="minorHAnsi" w:hAnsiTheme="minorHAnsi"/>
          <w:sz w:val="22"/>
          <w:szCs w:val="22"/>
          <w:lang w:val="es-CL"/>
        </w:rPr>
        <w:t xml:space="preserve"> entre las</w:t>
      </w:r>
      <w:r w:rsidR="00C66134">
        <w:rPr>
          <w:rFonts w:asciiTheme="minorHAnsi" w:hAnsiTheme="minorHAnsi"/>
          <w:sz w:val="22"/>
          <w:szCs w:val="22"/>
          <w:lang w:val="es-CL"/>
        </w:rPr>
        <w:t xml:space="preserve"> prohibiciones para el personal está</w:t>
      </w:r>
      <w:r>
        <w:rPr>
          <w:rFonts w:asciiTheme="minorHAnsi" w:hAnsiTheme="minorHAnsi"/>
          <w:sz w:val="22"/>
          <w:szCs w:val="22"/>
          <w:lang w:val="es-CL"/>
        </w:rPr>
        <w:t xml:space="preserve"> “el uso de la fuerza y armas de fuego de forma indebida y desproporcionada con relación a las funciones y niveles de seguridad necesarios, objetivos y naturaleza señalados en esta Ley, así como no tomar las medidas para evitar la afectación de la vida, integridad física y d</w:t>
      </w:r>
      <w:r w:rsidR="00C66134">
        <w:rPr>
          <w:rFonts w:asciiTheme="minorHAnsi" w:hAnsiTheme="minorHAnsi"/>
          <w:sz w:val="22"/>
          <w:szCs w:val="22"/>
          <w:lang w:val="es-CL"/>
        </w:rPr>
        <w:t>emás derechos de las personas”</w:t>
      </w:r>
      <w:r w:rsidR="00C66134">
        <w:rPr>
          <w:rStyle w:val="FootnoteReference"/>
          <w:rFonts w:asciiTheme="minorHAnsi" w:hAnsiTheme="minorHAnsi"/>
          <w:sz w:val="22"/>
          <w:szCs w:val="22"/>
          <w:lang w:val="es-CL"/>
        </w:rPr>
        <w:footnoteReference w:id="82"/>
      </w:r>
      <w:r w:rsidRPr="00577B11">
        <w:rPr>
          <w:rFonts w:asciiTheme="minorHAnsi" w:hAnsiTheme="minorHAnsi"/>
          <w:sz w:val="22"/>
          <w:szCs w:val="22"/>
          <w:lang w:val="es-CL"/>
        </w:rPr>
        <w:t>; en</w:t>
      </w:r>
      <w:r>
        <w:rPr>
          <w:rFonts w:asciiTheme="minorHAnsi" w:hAnsiTheme="minorHAnsi"/>
          <w:sz w:val="22"/>
          <w:szCs w:val="22"/>
          <w:lang w:val="es-CL"/>
        </w:rPr>
        <w:t xml:space="preserve"> caso de uso del arma de fuego los prestadores de servicios deberán informar inmediatamente a la D</w:t>
      </w:r>
      <w:r w:rsidRPr="00577B11">
        <w:rPr>
          <w:rFonts w:asciiTheme="minorHAnsi" w:hAnsiTheme="minorHAnsi"/>
          <w:sz w:val="22"/>
          <w:szCs w:val="22"/>
          <w:lang w:val="es-CL"/>
        </w:rPr>
        <w:t>ire</w:t>
      </w:r>
      <w:r>
        <w:rPr>
          <w:rFonts w:asciiTheme="minorHAnsi" w:hAnsiTheme="minorHAnsi"/>
          <w:sz w:val="22"/>
          <w:szCs w:val="22"/>
          <w:lang w:val="es-CL"/>
        </w:rPr>
        <w:t>cción General de Servicios de Seguridad Privada, e indicar las medidas de protección utilizadas para resguardar los derecho</w:t>
      </w:r>
      <w:r w:rsidR="00C06EE4">
        <w:rPr>
          <w:rFonts w:asciiTheme="minorHAnsi" w:hAnsiTheme="minorHAnsi"/>
          <w:sz w:val="22"/>
          <w:szCs w:val="22"/>
          <w:lang w:val="es-CL"/>
        </w:rPr>
        <w:t xml:space="preserve">s de las </w:t>
      </w:r>
      <w:r w:rsidR="00C06EE4" w:rsidRPr="006F1FCC">
        <w:rPr>
          <w:rFonts w:asciiTheme="minorHAnsi" w:hAnsiTheme="minorHAnsi"/>
          <w:sz w:val="22"/>
          <w:szCs w:val="22"/>
          <w:lang w:val="es-CL"/>
        </w:rPr>
        <w:t>personas involucradas</w:t>
      </w:r>
      <w:r w:rsidR="00C06EE4" w:rsidRPr="006F1FCC">
        <w:rPr>
          <w:rStyle w:val="FootnoteReference"/>
          <w:rFonts w:asciiTheme="minorHAnsi" w:hAnsiTheme="minorHAnsi"/>
          <w:sz w:val="22"/>
          <w:szCs w:val="22"/>
          <w:lang w:val="es-CL"/>
        </w:rPr>
        <w:footnoteReference w:id="83"/>
      </w:r>
      <w:r w:rsidRPr="006F1FCC">
        <w:rPr>
          <w:rFonts w:asciiTheme="minorHAnsi" w:hAnsiTheme="minorHAnsi"/>
          <w:sz w:val="22"/>
          <w:szCs w:val="22"/>
          <w:lang w:val="es-CL"/>
        </w:rPr>
        <w:t>, y el incumplimiento de esta obligación da lugar al cese de funciones del infractor, independiente de las responsabilidades penales y civiles. De esta manera, la responsabilidad es del individuo que usa en forma indebid</w:t>
      </w:r>
      <w:r w:rsidR="004567CD" w:rsidRPr="006F1FCC">
        <w:rPr>
          <w:rFonts w:asciiTheme="minorHAnsi" w:hAnsiTheme="minorHAnsi"/>
          <w:sz w:val="22"/>
          <w:szCs w:val="22"/>
          <w:lang w:val="es-CL"/>
        </w:rPr>
        <w:t>a y desproporcionada el arma, y, de acuerdo las reglas generales, la empresa tendría responsabilidad sólo</w:t>
      </w:r>
      <w:r w:rsidRPr="006F1FCC">
        <w:rPr>
          <w:rFonts w:asciiTheme="minorHAnsi" w:hAnsiTheme="minorHAnsi"/>
          <w:sz w:val="22"/>
          <w:szCs w:val="22"/>
          <w:lang w:val="es-CL"/>
        </w:rPr>
        <w:t xml:space="preserve"> en caso de </w:t>
      </w:r>
      <w:r w:rsidRPr="006F1FCC">
        <w:rPr>
          <w:rFonts w:asciiTheme="minorHAnsi" w:hAnsiTheme="minorHAnsi"/>
          <w:i/>
          <w:sz w:val="22"/>
          <w:szCs w:val="22"/>
          <w:lang w:val="es-CL"/>
        </w:rPr>
        <w:t>no haber tomado las medidas de protección necesarias</w:t>
      </w:r>
      <w:r w:rsidRPr="006F1FCC">
        <w:rPr>
          <w:rFonts w:asciiTheme="minorHAnsi" w:hAnsiTheme="minorHAnsi"/>
          <w:sz w:val="22"/>
          <w:szCs w:val="22"/>
          <w:lang w:val="es-CL"/>
        </w:rPr>
        <w:t>. Siendo ésta la norma más completa en este punto, también exige capacitación teórica y práctica sobre derechos humanos de acuerdo a estándares internacionales en el uso de la fuerza y uso de armas de fuego</w:t>
      </w:r>
      <w:r w:rsidR="00F364F9" w:rsidRPr="006F1FCC">
        <w:rPr>
          <w:rStyle w:val="FootnoteReference"/>
          <w:rFonts w:asciiTheme="minorHAnsi" w:hAnsiTheme="minorHAnsi"/>
          <w:sz w:val="22"/>
          <w:szCs w:val="22"/>
          <w:lang w:val="es-CL"/>
        </w:rPr>
        <w:footnoteReference w:id="84"/>
      </w:r>
      <w:r w:rsidRPr="006F1FCC">
        <w:rPr>
          <w:rFonts w:asciiTheme="minorHAnsi" w:hAnsiTheme="minorHAnsi"/>
          <w:sz w:val="22"/>
          <w:szCs w:val="22"/>
          <w:lang w:val="es-CL"/>
        </w:rPr>
        <w:t xml:space="preserve">. </w:t>
      </w:r>
    </w:p>
    <w:p w14:paraId="18EC35B8" w14:textId="77777777" w:rsidR="00F364F9" w:rsidRDefault="00F364F9" w:rsidP="008869FA">
      <w:pPr>
        <w:spacing w:after="240" w:line="240" w:lineRule="atLeast"/>
        <w:jc w:val="both"/>
        <w:rPr>
          <w:rFonts w:asciiTheme="minorHAnsi" w:hAnsiTheme="minorHAnsi"/>
          <w:sz w:val="22"/>
          <w:szCs w:val="22"/>
          <w:lang w:val="es-CL"/>
        </w:rPr>
      </w:pPr>
      <w:r>
        <w:rPr>
          <w:rFonts w:asciiTheme="minorHAnsi" w:hAnsiTheme="minorHAnsi"/>
          <w:sz w:val="22"/>
          <w:szCs w:val="22"/>
          <w:lang w:val="es-CL"/>
        </w:rPr>
        <w:t>Nicaragua califica de falta grave el “h</w:t>
      </w:r>
      <w:r w:rsidRPr="006A3CF9">
        <w:rPr>
          <w:rFonts w:asciiTheme="minorHAnsi" w:hAnsiTheme="minorHAnsi"/>
          <w:sz w:val="22"/>
          <w:szCs w:val="22"/>
          <w:lang w:val="es-CL"/>
        </w:rPr>
        <w:t>acer uso ostensible e intimidatorio del arma asignada</w:t>
      </w:r>
      <w:r>
        <w:rPr>
          <w:rFonts w:asciiTheme="minorHAnsi" w:hAnsiTheme="minorHAnsi"/>
          <w:sz w:val="22"/>
          <w:szCs w:val="22"/>
          <w:lang w:val="es-CL"/>
        </w:rPr>
        <w:t>”, y se sanciona con el decomiso del arma y una multa</w:t>
      </w:r>
      <w:r>
        <w:rPr>
          <w:rStyle w:val="FootnoteReference"/>
          <w:rFonts w:asciiTheme="minorHAnsi" w:hAnsiTheme="minorHAnsi"/>
          <w:sz w:val="22"/>
          <w:szCs w:val="22"/>
          <w:lang w:val="es-CL"/>
        </w:rPr>
        <w:footnoteReference w:id="85"/>
      </w:r>
      <w:r>
        <w:rPr>
          <w:rFonts w:asciiTheme="minorHAnsi" w:hAnsiTheme="minorHAnsi"/>
          <w:sz w:val="22"/>
          <w:szCs w:val="22"/>
          <w:lang w:val="es-CL"/>
        </w:rPr>
        <w:t>.</w:t>
      </w:r>
    </w:p>
    <w:p w14:paraId="38D588F8" w14:textId="1D340081" w:rsidR="00716B47" w:rsidRPr="008869FA" w:rsidRDefault="00640E60" w:rsidP="008869FA">
      <w:pPr>
        <w:spacing w:after="240" w:line="240" w:lineRule="atLeast"/>
        <w:jc w:val="both"/>
        <w:rPr>
          <w:rFonts w:asciiTheme="minorHAnsi" w:hAnsiTheme="minorHAnsi"/>
          <w:sz w:val="22"/>
          <w:szCs w:val="22"/>
          <w:lang w:val="es-CL"/>
        </w:rPr>
      </w:pPr>
      <w:r>
        <w:rPr>
          <w:rFonts w:asciiTheme="minorHAnsi" w:hAnsiTheme="minorHAnsi"/>
          <w:sz w:val="22"/>
          <w:szCs w:val="22"/>
          <w:lang w:val="es-CL"/>
        </w:rPr>
        <w:t xml:space="preserve">La ley de </w:t>
      </w:r>
      <w:r w:rsidR="00716B47" w:rsidRPr="008869FA">
        <w:rPr>
          <w:rFonts w:asciiTheme="minorHAnsi" w:hAnsiTheme="minorHAnsi"/>
          <w:sz w:val="22"/>
          <w:szCs w:val="22"/>
          <w:lang w:val="es-CL"/>
        </w:rPr>
        <w:t>Costa Rica establece que los principios ético-jurídicos de la actuación policial -contenidos en la Ley General de Policía- se aplican a los se</w:t>
      </w:r>
      <w:r w:rsidR="00D3518A">
        <w:rPr>
          <w:rFonts w:asciiTheme="minorHAnsi" w:hAnsiTheme="minorHAnsi"/>
          <w:sz w:val="22"/>
          <w:szCs w:val="22"/>
          <w:lang w:val="es-CL"/>
        </w:rPr>
        <w:t xml:space="preserve">rvicios de seguridad privada, </w:t>
      </w:r>
      <w:r w:rsidR="00214C8C">
        <w:rPr>
          <w:rFonts w:asciiTheme="minorHAnsi" w:hAnsiTheme="minorHAnsi"/>
          <w:sz w:val="22"/>
          <w:szCs w:val="22"/>
          <w:lang w:val="es-CL"/>
        </w:rPr>
        <w:t xml:space="preserve">y </w:t>
      </w:r>
      <w:r w:rsidR="00716B47" w:rsidRPr="008869FA">
        <w:rPr>
          <w:rFonts w:asciiTheme="minorHAnsi" w:hAnsiTheme="minorHAnsi"/>
          <w:sz w:val="22"/>
          <w:szCs w:val="22"/>
          <w:lang w:val="es-CL"/>
        </w:rPr>
        <w:t xml:space="preserve">entre </w:t>
      </w:r>
      <w:r w:rsidR="00214C8C">
        <w:rPr>
          <w:rFonts w:asciiTheme="minorHAnsi" w:hAnsiTheme="minorHAnsi"/>
          <w:sz w:val="22"/>
          <w:szCs w:val="22"/>
          <w:lang w:val="es-CL"/>
        </w:rPr>
        <w:t>ellos</w:t>
      </w:r>
      <w:r w:rsidR="00D3518A">
        <w:rPr>
          <w:rFonts w:asciiTheme="minorHAnsi" w:hAnsiTheme="minorHAnsi"/>
          <w:sz w:val="22"/>
          <w:szCs w:val="22"/>
          <w:lang w:val="es-CL"/>
        </w:rPr>
        <w:t xml:space="preserve"> está</w:t>
      </w:r>
      <w:r w:rsidR="00716B47" w:rsidRPr="008869FA">
        <w:rPr>
          <w:rFonts w:asciiTheme="minorHAnsi" w:hAnsiTheme="minorHAnsi"/>
          <w:sz w:val="22"/>
          <w:szCs w:val="22"/>
          <w:lang w:val="es-CL"/>
        </w:rPr>
        <w:t xml:space="preserve"> emplear la fuerza </w:t>
      </w:r>
      <w:r w:rsidR="00716B47" w:rsidRPr="008869FA">
        <w:rPr>
          <w:rFonts w:asciiTheme="minorHAnsi" w:hAnsiTheme="minorHAnsi"/>
          <w:sz w:val="22"/>
          <w:szCs w:val="22"/>
          <w:lang w:val="es-CL"/>
        </w:rPr>
        <w:lastRenderedPageBreak/>
        <w:t>solo cuando sea estrictamente necesario y en la medida en que se requiera par</w:t>
      </w:r>
      <w:r w:rsidR="00D3518A">
        <w:rPr>
          <w:rFonts w:asciiTheme="minorHAnsi" w:hAnsiTheme="minorHAnsi"/>
          <w:sz w:val="22"/>
          <w:szCs w:val="22"/>
          <w:lang w:val="es-CL"/>
        </w:rPr>
        <w:t>a el desempeño de las funciones; y</w:t>
      </w:r>
      <w:r w:rsidR="002B41F3">
        <w:rPr>
          <w:rFonts w:asciiTheme="minorHAnsi" w:hAnsiTheme="minorHAnsi"/>
          <w:sz w:val="22"/>
          <w:szCs w:val="22"/>
          <w:lang w:val="es-CL"/>
        </w:rPr>
        <w:t xml:space="preserve"> </w:t>
      </w:r>
      <w:r w:rsidR="00716B47" w:rsidRPr="008869FA">
        <w:rPr>
          <w:rFonts w:asciiTheme="minorHAnsi" w:hAnsiTheme="minorHAnsi"/>
          <w:sz w:val="22"/>
          <w:szCs w:val="22"/>
          <w:lang w:val="es-CL"/>
        </w:rPr>
        <w:t>en ninguna circunstancia</w:t>
      </w:r>
      <w:r w:rsidR="0043360C">
        <w:rPr>
          <w:rFonts w:asciiTheme="minorHAnsi" w:hAnsiTheme="minorHAnsi"/>
          <w:sz w:val="22"/>
          <w:szCs w:val="22"/>
          <w:lang w:val="es-CL"/>
        </w:rPr>
        <w:t xml:space="preserve"> </w:t>
      </w:r>
      <w:r w:rsidR="00716B47" w:rsidRPr="008869FA">
        <w:rPr>
          <w:rFonts w:asciiTheme="minorHAnsi" w:hAnsiTheme="minorHAnsi"/>
          <w:sz w:val="22"/>
          <w:szCs w:val="22"/>
          <w:lang w:val="es-CL"/>
        </w:rPr>
        <w:t xml:space="preserve">podrán invocar la </w:t>
      </w:r>
      <w:r w:rsidR="00716B47" w:rsidRPr="00D3518A">
        <w:rPr>
          <w:rFonts w:asciiTheme="minorHAnsi" w:hAnsiTheme="minorHAnsi"/>
          <w:i/>
          <w:sz w:val="22"/>
          <w:szCs w:val="22"/>
          <w:lang w:val="es-CL"/>
        </w:rPr>
        <w:t>obediencia debida</w:t>
      </w:r>
      <w:r w:rsidR="00D3518A">
        <w:rPr>
          <w:rFonts w:asciiTheme="minorHAnsi" w:hAnsiTheme="minorHAnsi"/>
          <w:sz w:val="22"/>
          <w:szCs w:val="22"/>
          <w:lang w:val="es-CL"/>
        </w:rPr>
        <w:t xml:space="preserve"> en</w:t>
      </w:r>
      <w:r w:rsidR="00716B47" w:rsidRPr="008869FA">
        <w:rPr>
          <w:rFonts w:asciiTheme="minorHAnsi" w:hAnsiTheme="minorHAnsi"/>
          <w:sz w:val="22"/>
          <w:szCs w:val="22"/>
          <w:lang w:val="es-CL"/>
        </w:rPr>
        <w:t xml:space="preserve"> situaciones especiales</w:t>
      </w:r>
      <w:r w:rsidR="002B41F3">
        <w:rPr>
          <w:rFonts w:asciiTheme="minorHAnsi" w:hAnsiTheme="minorHAnsi"/>
          <w:sz w:val="22"/>
          <w:szCs w:val="22"/>
          <w:lang w:val="es-CL"/>
        </w:rPr>
        <w:t>-</w:t>
      </w:r>
      <w:r w:rsidR="00716B47" w:rsidRPr="008869FA">
        <w:rPr>
          <w:rFonts w:asciiTheme="minorHAnsi" w:hAnsiTheme="minorHAnsi"/>
          <w:sz w:val="22"/>
          <w:szCs w:val="22"/>
          <w:lang w:val="es-CL"/>
        </w:rPr>
        <w:t>como estado de guerra o amenaza a la seguridad nacional o al Estado, una situación excepcional o cualquier otra emergencia pública</w:t>
      </w:r>
      <w:r w:rsidR="002B41F3">
        <w:rPr>
          <w:rFonts w:asciiTheme="minorHAnsi" w:hAnsiTheme="minorHAnsi"/>
          <w:sz w:val="22"/>
          <w:szCs w:val="22"/>
          <w:lang w:val="es-CL"/>
        </w:rPr>
        <w:t>-</w:t>
      </w:r>
      <w:r w:rsidR="00716B47" w:rsidRPr="008869FA">
        <w:rPr>
          <w:rFonts w:asciiTheme="minorHAnsi" w:hAnsiTheme="minorHAnsi"/>
          <w:sz w:val="22"/>
          <w:szCs w:val="22"/>
          <w:lang w:val="es-CL"/>
        </w:rPr>
        <w:t xml:space="preserve"> como justificación, exculpación o impunidad para la tortura u otros </w:t>
      </w:r>
      <w:r w:rsidR="00716B47" w:rsidRPr="006C1E61">
        <w:rPr>
          <w:rFonts w:asciiTheme="minorHAnsi" w:hAnsiTheme="minorHAnsi"/>
          <w:sz w:val="22"/>
          <w:szCs w:val="22"/>
          <w:lang w:val="es-CL"/>
        </w:rPr>
        <w:t>tratos o penas crueles, inhuman</w:t>
      </w:r>
      <w:r w:rsidR="006C1E61">
        <w:rPr>
          <w:rFonts w:asciiTheme="minorHAnsi" w:hAnsiTheme="minorHAnsi"/>
          <w:sz w:val="22"/>
          <w:szCs w:val="22"/>
          <w:lang w:val="es-CL"/>
        </w:rPr>
        <w:t>as o degradantes.</w:t>
      </w:r>
      <w:r>
        <w:rPr>
          <w:rFonts w:asciiTheme="minorHAnsi" w:hAnsiTheme="minorHAnsi"/>
          <w:sz w:val="22"/>
          <w:szCs w:val="22"/>
          <w:lang w:val="es-CL"/>
        </w:rPr>
        <w:t xml:space="preserve"> Una disposición similar se encuentra en la regulación </w:t>
      </w:r>
      <w:r w:rsidR="00716B47" w:rsidRPr="006C1E61">
        <w:rPr>
          <w:rFonts w:asciiTheme="minorHAnsi" w:hAnsiTheme="minorHAnsi"/>
          <w:sz w:val="22"/>
          <w:szCs w:val="22"/>
          <w:lang w:val="es-CL"/>
        </w:rPr>
        <w:t xml:space="preserve">mexicana, </w:t>
      </w:r>
      <w:r>
        <w:rPr>
          <w:rFonts w:asciiTheme="minorHAnsi" w:hAnsiTheme="minorHAnsi"/>
          <w:sz w:val="22"/>
          <w:szCs w:val="22"/>
          <w:lang w:val="es-CL"/>
        </w:rPr>
        <w:t>al señalar que</w:t>
      </w:r>
      <w:r w:rsidR="00716B47" w:rsidRPr="006C1E61">
        <w:rPr>
          <w:rFonts w:asciiTheme="minorHAnsi" w:hAnsiTheme="minorHAnsi"/>
          <w:sz w:val="22"/>
          <w:szCs w:val="22"/>
          <w:lang w:val="es-CL"/>
        </w:rPr>
        <w:t xml:space="preserve"> los prestadores </w:t>
      </w:r>
      <w:r>
        <w:rPr>
          <w:rFonts w:asciiTheme="minorHAnsi" w:hAnsiTheme="minorHAnsi"/>
          <w:sz w:val="22"/>
          <w:szCs w:val="22"/>
          <w:lang w:val="es-CL"/>
        </w:rPr>
        <w:t xml:space="preserve">de SP tienen la obligación de </w:t>
      </w:r>
      <w:r w:rsidR="00716B47" w:rsidRPr="006C1E61">
        <w:rPr>
          <w:rFonts w:asciiTheme="minorHAnsi" w:hAnsiTheme="minorHAnsi"/>
          <w:sz w:val="22"/>
          <w:szCs w:val="22"/>
          <w:lang w:val="es-CL"/>
        </w:rPr>
        <w:t xml:space="preserve">no aplicar, tolerar o permitir actos de tortura, malos tratos, actos crueles o inhumanos o degradantes </w:t>
      </w:r>
      <w:r w:rsidR="00716B47" w:rsidRPr="008869FA">
        <w:rPr>
          <w:rFonts w:asciiTheme="minorHAnsi" w:hAnsiTheme="minorHAnsi"/>
          <w:sz w:val="22"/>
          <w:szCs w:val="22"/>
          <w:lang w:val="es-CL"/>
        </w:rPr>
        <w:t>“aun cuando se trate de una orden superior o se argumenten circunstancias especiales tales como amenazas a la seguridad pública”</w:t>
      </w:r>
      <w:r w:rsidR="006C1E61">
        <w:rPr>
          <w:rStyle w:val="FootnoteReference"/>
          <w:rFonts w:asciiTheme="minorHAnsi" w:hAnsiTheme="minorHAnsi"/>
          <w:sz w:val="22"/>
          <w:szCs w:val="22"/>
          <w:lang w:val="es-CL"/>
        </w:rPr>
        <w:footnoteReference w:id="86"/>
      </w:r>
      <w:r w:rsidR="00716B47" w:rsidRPr="008869FA">
        <w:rPr>
          <w:rFonts w:asciiTheme="minorHAnsi" w:hAnsiTheme="minorHAnsi"/>
          <w:sz w:val="22"/>
          <w:szCs w:val="22"/>
          <w:lang w:val="es-CL"/>
        </w:rPr>
        <w:t>.</w:t>
      </w:r>
    </w:p>
    <w:p w14:paraId="72F4639D" w14:textId="73374559" w:rsidR="00716B47" w:rsidRPr="006F1FCC" w:rsidRDefault="00716B47" w:rsidP="008869FA">
      <w:pPr>
        <w:spacing w:after="240" w:line="240" w:lineRule="atLeast"/>
        <w:jc w:val="both"/>
        <w:rPr>
          <w:rFonts w:asciiTheme="minorHAnsi" w:hAnsiTheme="minorHAnsi"/>
          <w:sz w:val="22"/>
          <w:szCs w:val="22"/>
          <w:lang w:val="es-CL"/>
        </w:rPr>
      </w:pPr>
      <w:r w:rsidRPr="006F1FCC">
        <w:rPr>
          <w:rFonts w:asciiTheme="minorHAnsi" w:hAnsiTheme="minorHAnsi"/>
          <w:sz w:val="22"/>
          <w:szCs w:val="22"/>
          <w:lang w:val="es-CL"/>
        </w:rPr>
        <w:t>La falta de normas que regulen las situaciones y los límites al uso de las armas de fuego, así como las sanciones a que se expone quien las use y la empresa a la que pertenezca, constituyen una laguna que pone en riesgo la integridad de las personas, más aun considerando que los países analizados permiten el uso de armas de fuego tanto a quienes presten servicios en una empresa como a quienes lo hacen de manera individual o en grupos o asociaciones que no son empresas especializadas</w:t>
      </w:r>
      <w:r w:rsidR="002E2DE7">
        <w:rPr>
          <w:rFonts w:asciiTheme="minorHAnsi" w:hAnsiTheme="minorHAnsi"/>
          <w:sz w:val="22"/>
          <w:szCs w:val="22"/>
          <w:lang w:val="es-CL"/>
        </w:rPr>
        <w:t xml:space="preserve"> o profesionales</w:t>
      </w:r>
      <w:r w:rsidRPr="006F1FCC">
        <w:rPr>
          <w:rFonts w:asciiTheme="minorHAnsi" w:hAnsiTheme="minorHAnsi"/>
          <w:sz w:val="22"/>
          <w:szCs w:val="22"/>
          <w:lang w:val="es-CL"/>
        </w:rPr>
        <w:t xml:space="preserve"> en la provisión de estos servicios. </w:t>
      </w:r>
      <w:r w:rsidR="008B4E78">
        <w:rPr>
          <w:rFonts w:asciiTheme="minorHAnsi" w:hAnsiTheme="minorHAnsi"/>
          <w:sz w:val="22"/>
          <w:szCs w:val="22"/>
          <w:lang w:val="es-CL"/>
        </w:rPr>
        <w:t>Una vez más, n</w:t>
      </w:r>
      <w:r w:rsidRPr="006F1FCC">
        <w:rPr>
          <w:rFonts w:asciiTheme="minorHAnsi" w:hAnsiTheme="minorHAnsi"/>
          <w:sz w:val="22"/>
          <w:szCs w:val="22"/>
          <w:lang w:val="es-CL"/>
        </w:rPr>
        <w:t>o basta con las normas generales aplicables a los particulares, ya que se trata de personas naturales o jurídicas que están actuando en el ámbito del uso legítimo de la fuerza, delegado por el Estado.</w:t>
      </w:r>
    </w:p>
    <w:p w14:paraId="249E6FDA" w14:textId="0063C565" w:rsidR="00716B47" w:rsidRPr="006F1FCC" w:rsidRDefault="00716B47" w:rsidP="008869FA">
      <w:pPr>
        <w:spacing w:after="240" w:line="240" w:lineRule="atLeast"/>
        <w:jc w:val="both"/>
        <w:rPr>
          <w:rFonts w:asciiTheme="minorHAnsi" w:hAnsiTheme="minorHAnsi"/>
          <w:sz w:val="22"/>
          <w:szCs w:val="22"/>
          <w:lang w:val="es-CL"/>
        </w:rPr>
      </w:pPr>
      <w:r w:rsidRPr="006F1FCC">
        <w:rPr>
          <w:rFonts w:asciiTheme="minorHAnsi" w:hAnsiTheme="minorHAnsi"/>
          <w:sz w:val="22"/>
          <w:szCs w:val="22"/>
          <w:lang w:val="es-CL"/>
        </w:rPr>
        <w:t>C</w:t>
      </w:r>
      <w:r w:rsidR="00D3518A" w:rsidRPr="006F1FCC">
        <w:rPr>
          <w:rFonts w:asciiTheme="minorHAnsi" w:hAnsiTheme="minorHAnsi"/>
          <w:sz w:val="22"/>
          <w:szCs w:val="22"/>
          <w:lang w:val="es-CL"/>
        </w:rPr>
        <w:t>omo siempre, el análisis del</w:t>
      </w:r>
      <w:r w:rsidRPr="006F1FCC">
        <w:rPr>
          <w:rFonts w:asciiTheme="minorHAnsi" w:hAnsiTheme="minorHAnsi"/>
          <w:sz w:val="22"/>
          <w:szCs w:val="22"/>
          <w:lang w:val="es-CL"/>
        </w:rPr>
        <w:t xml:space="preserve"> riesgo debe hacers</w:t>
      </w:r>
      <w:r w:rsidR="00D3518A" w:rsidRPr="006F1FCC">
        <w:rPr>
          <w:rFonts w:asciiTheme="minorHAnsi" w:hAnsiTheme="minorHAnsi"/>
          <w:sz w:val="22"/>
          <w:szCs w:val="22"/>
          <w:lang w:val="es-CL"/>
        </w:rPr>
        <w:t>e en el contexto general de esta</w:t>
      </w:r>
      <w:r w:rsidRPr="006F1FCC">
        <w:rPr>
          <w:rFonts w:asciiTheme="minorHAnsi" w:hAnsiTheme="minorHAnsi"/>
          <w:sz w:val="22"/>
          <w:szCs w:val="22"/>
          <w:lang w:val="es-CL"/>
        </w:rPr>
        <w:t xml:space="preserve"> Región, donde varios de los países analizados presentan altos índices de violencia y delincuencia, y donde la seguridad privada cuenta con un contingente muy mayor al de las policías, con entidades de seguridad privada que disponen de más armas que aquellas. </w:t>
      </w:r>
    </w:p>
    <w:p w14:paraId="452F28A2" w14:textId="77777777" w:rsidR="00716B47" w:rsidRDefault="00716B47" w:rsidP="008869FA">
      <w:pPr>
        <w:pStyle w:val="ListParagraph"/>
        <w:numPr>
          <w:ilvl w:val="0"/>
          <w:numId w:val="12"/>
        </w:numPr>
        <w:spacing w:after="240" w:line="240" w:lineRule="atLeast"/>
        <w:contextualSpacing w:val="0"/>
        <w:jc w:val="both"/>
        <w:rPr>
          <w:rFonts w:asciiTheme="minorHAnsi" w:hAnsiTheme="minorHAnsi"/>
          <w:b/>
          <w:sz w:val="22"/>
          <w:szCs w:val="22"/>
          <w:lang w:val="es-CL"/>
        </w:rPr>
      </w:pPr>
      <w:r w:rsidRPr="001B76E3">
        <w:rPr>
          <w:rFonts w:asciiTheme="minorHAnsi" w:hAnsiTheme="minorHAnsi"/>
          <w:b/>
          <w:sz w:val="22"/>
          <w:szCs w:val="22"/>
          <w:lang w:val="es-CL"/>
        </w:rPr>
        <w:t>Rendición de cuentas y reparació</w:t>
      </w:r>
      <w:r w:rsidR="00640E60">
        <w:rPr>
          <w:rFonts w:asciiTheme="minorHAnsi" w:hAnsiTheme="minorHAnsi"/>
          <w:b/>
          <w:sz w:val="22"/>
          <w:szCs w:val="22"/>
          <w:lang w:val="es-CL"/>
        </w:rPr>
        <w:t>n de víctimas</w:t>
      </w:r>
    </w:p>
    <w:p w14:paraId="3D369DE7" w14:textId="2A6C6A62" w:rsidR="007369EC" w:rsidRDefault="00716B47" w:rsidP="008869FA">
      <w:pPr>
        <w:spacing w:after="240" w:line="240" w:lineRule="atLeast"/>
        <w:jc w:val="both"/>
        <w:rPr>
          <w:rFonts w:asciiTheme="minorHAnsi" w:hAnsiTheme="minorHAnsi"/>
          <w:sz w:val="22"/>
          <w:szCs w:val="22"/>
          <w:lang w:val="es-CL"/>
        </w:rPr>
      </w:pPr>
      <w:r w:rsidRPr="0064721C">
        <w:rPr>
          <w:rFonts w:asciiTheme="minorHAnsi" w:hAnsiTheme="minorHAnsi"/>
          <w:sz w:val="22"/>
          <w:szCs w:val="22"/>
          <w:lang w:val="es-CL"/>
        </w:rPr>
        <w:t>El control de la seguridad privada, como se señaló en la parte pertinente, es responsabilidad de la</w:t>
      </w:r>
      <w:r>
        <w:rPr>
          <w:rFonts w:asciiTheme="minorHAnsi" w:hAnsiTheme="minorHAnsi"/>
          <w:sz w:val="22"/>
          <w:szCs w:val="22"/>
          <w:lang w:val="es-CL"/>
        </w:rPr>
        <w:t xml:space="preserve"> autoridad de seguridad pública, el Ministerio responsable o la policía, de manera que los encargados de dar las autorizaciones y licencias son los </w:t>
      </w:r>
      <w:r w:rsidR="003C3C8A">
        <w:rPr>
          <w:rFonts w:asciiTheme="minorHAnsi" w:hAnsiTheme="minorHAnsi"/>
          <w:sz w:val="22"/>
          <w:szCs w:val="22"/>
          <w:lang w:val="es-CL"/>
        </w:rPr>
        <w:t xml:space="preserve">encargados </w:t>
      </w:r>
      <w:r>
        <w:rPr>
          <w:rFonts w:asciiTheme="minorHAnsi" w:hAnsiTheme="minorHAnsi"/>
          <w:sz w:val="22"/>
          <w:szCs w:val="22"/>
          <w:lang w:val="es-CL"/>
        </w:rPr>
        <w:t>de supervisar el funcionamiento de estos servicios</w:t>
      </w:r>
      <w:r>
        <w:rPr>
          <w:rStyle w:val="FootnoteReference"/>
          <w:rFonts w:asciiTheme="minorHAnsi" w:hAnsiTheme="minorHAnsi"/>
          <w:sz w:val="22"/>
          <w:szCs w:val="22"/>
          <w:lang w:val="es-CL"/>
        </w:rPr>
        <w:footnoteReference w:id="87"/>
      </w:r>
      <w:r>
        <w:rPr>
          <w:rFonts w:asciiTheme="minorHAnsi" w:hAnsiTheme="minorHAnsi"/>
          <w:sz w:val="22"/>
          <w:szCs w:val="22"/>
          <w:lang w:val="es-CL"/>
        </w:rPr>
        <w:t xml:space="preserve">. </w:t>
      </w:r>
    </w:p>
    <w:p w14:paraId="73547298" w14:textId="10335AED" w:rsidR="00716B47" w:rsidRDefault="00716B47" w:rsidP="008869FA">
      <w:pPr>
        <w:spacing w:after="240" w:line="240" w:lineRule="atLeast"/>
        <w:jc w:val="both"/>
        <w:rPr>
          <w:rFonts w:asciiTheme="minorHAnsi" w:hAnsiTheme="minorHAnsi"/>
          <w:sz w:val="22"/>
          <w:szCs w:val="22"/>
          <w:lang w:val="es-CL"/>
        </w:rPr>
      </w:pPr>
      <w:r w:rsidRPr="006F1FCC">
        <w:rPr>
          <w:rFonts w:asciiTheme="minorHAnsi" w:hAnsiTheme="minorHAnsi"/>
          <w:sz w:val="22"/>
          <w:szCs w:val="22"/>
          <w:lang w:val="es-CL"/>
        </w:rPr>
        <w:t xml:space="preserve">La tendencia </w:t>
      </w:r>
      <w:r w:rsidR="007369EC" w:rsidRPr="006F1FCC">
        <w:rPr>
          <w:rFonts w:asciiTheme="minorHAnsi" w:hAnsiTheme="minorHAnsi"/>
          <w:sz w:val="22"/>
          <w:szCs w:val="22"/>
          <w:lang w:val="es-CL"/>
        </w:rPr>
        <w:t xml:space="preserve">de las regulaciones es disponer </w:t>
      </w:r>
      <w:r w:rsidRPr="006F1FCC">
        <w:rPr>
          <w:rFonts w:asciiTheme="minorHAnsi" w:hAnsiTheme="minorHAnsi"/>
          <w:sz w:val="22"/>
          <w:szCs w:val="22"/>
          <w:lang w:val="es-CL"/>
        </w:rPr>
        <w:t>la realización de inspecciones periódicas de las instalaciones y actividades,</w:t>
      </w:r>
      <w:r w:rsidR="007369EC" w:rsidRPr="006F1FCC">
        <w:rPr>
          <w:rFonts w:asciiTheme="minorHAnsi" w:hAnsiTheme="minorHAnsi"/>
          <w:sz w:val="22"/>
          <w:szCs w:val="22"/>
          <w:lang w:val="es-CL"/>
        </w:rPr>
        <w:t xml:space="preserve"> así como de los registros exigidos y actualizados; algunos mencio</w:t>
      </w:r>
      <w:r w:rsidRPr="006F1FCC">
        <w:rPr>
          <w:rFonts w:asciiTheme="minorHAnsi" w:hAnsiTheme="minorHAnsi"/>
          <w:sz w:val="22"/>
          <w:szCs w:val="22"/>
          <w:lang w:val="es-CL"/>
        </w:rPr>
        <w:t>n</w:t>
      </w:r>
      <w:r w:rsidR="007369EC" w:rsidRPr="006F1FCC">
        <w:rPr>
          <w:rFonts w:asciiTheme="minorHAnsi" w:hAnsiTheme="minorHAnsi"/>
          <w:sz w:val="22"/>
          <w:szCs w:val="22"/>
          <w:lang w:val="es-CL"/>
        </w:rPr>
        <w:t>an</w:t>
      </w:r>
      <w:r w:rsidRPr="006F1FCC">
        <w:rPr>
          <w:rFonts w:asciiTheme="minorHAnsi" w:hAnsiTheme="minorHAnsi"/>
          <w:sz w:val="22"/>
          <w:szCs w:val="22"/>
          <w:lang w:val="es-CL"/>
        </w:rPr>
        <w:t xml:space="preserve"> </w:t>
      </w:r>
      <w:r w:rsidR="007369EC" w:rsidRPr="006F1FCC">
        <w:rPr>
          <w:rFonts w:asciiTheme="minorHAnsi" w:hAnsiTheme="minorHAnsi"/>
          <w:sz w:val="22"/>
          <w:szCs w:val="22"/>
          <w:lang w:val="es-CL"/>
        </w:rPr>
        <w:t xml:space="preserve">también </w:t>
      </w:r>
      <w:r w:rsidRPr="006F1FCC">
        <w:rPr>
          <w:rFonts w:asciiTheme="minorHAnsi" w:hAnsiTheme="minorHAnsi"/>
          <w:sz w:val="22"/>
          <w:szCs w:val="22"/>
          <w:lang w:val="es-CL"/>
        </w:rPr>
        <w:t xml:space="preserve">la </w:t>
      </w:r>
      <w:r w:rsidR="007369EC" w:rsidRPr="006F1FCC">
        <w:rPr>
          <w:rFonts w:asciiTheme="minorHAnsi" w:hAnsiTheme="minorHAnsi"/>
          <w:sz w:val="22"/>
          <w:szCs w:val="22"/>
          <w:lang w:val="es-CL"/>
        </w:rPr>
        <w:t>realización de</w:t>
      </w:r>
      <w:r w:rsidRPr="006F1FCC">
        <w:rPr>
          <w:rFonts w:asciiTheme="minorHAnsi" w:hAnsiTheme="minorHAnsi"/>
          <w:sz w:val="22"/>
          <w:szCs w:val="22"/>
          <w:lang w:val="es-CL"/>
        </w:rPr>
        <w:t xml:space="preserve"> inspecciones inopinadas o aleatorias. Sin embargo, los controles e inspecciones señalados no hacen alusión expresa a la calidad de las actividades en cuanto se ajusten o no al cumplimiento y respeto de las normas sobre derechos humanos, las normas no </w:t>
      </w:r>
      <w:r w:rsidR="007369EC" w:rsidRPr="006F1FCC">
        <w:rPr>
          <w:rFonts w:asciiTheme="minorHAnsi" w:hAnsiTheme="minorHAnsi"/>
          <w:sz w:val="22"/>
          <w:szCs w:val="22"/>
          <w:lang w:val="es-CL"/>
        </w:rPr>
        <w:t>establecen</w:t>
      </w:r>
      <w:r w:rsidRPr="006F1FCC">
        <w:rPr>
          <w:rFonts w:asciiTheme="minorHAnsi" w:hAnsiTheme="minorHAnsi"/>
          <w:sz w:val="22"/>
          <w:szCs w:val="22"/>
          <w:lang w:val="es-CL"/>
        </w:rPr>
        <w:t xml:space="preserve"> este objetivo</w:t>
      </w:r>
      <w:r w:rsidR="007369EC" w:rsidRPr="006F1FCC">
        <w:rPr>
          <w:rFonts w:asciiTheme="minorHAnsi" w:hAnsiTheme="minorHAnsi"/>
          <w:sz w:val="22"/>
          <w:szCs w:val="22"/>
          <w:lang w:val="es-CL"/>
        </w:rPr>
        <w:t>,</w:t>
      </w:r>
      <w:r w:rsidRPr="006F1FCC">
        <w:rPr>
          <w:rFonts w:asciiTheme="minorHAnsi" w:hAnsiTheme="minorHAnsi"/>
          <w:sz w:val="22"/>
          <w:szCs w:val="22"/>
          <w:lang w:val="es-CL"/>
        </w:rPr>
        <w:t xml:space="preserve"> y los controles están más bien dirigidos a</w:t>
      </w:r>
      <w:r w:rsidR="007369EC" w:rsidRPr="006F1FCC">
        <w:rPr>
          <w:rFonts w:asciiTheme="minorHAnsi" w:hAnsiTheme="minorHAnsi"/>
          <w:sz w:val="22"/>
          <w:szCs w:val="22"/>
          <w:lang w:val="es-CL"/>
        </w:rPr>
        <w:t xml:space="preserve"> </w:t>
      </w:r>
      <w:r w:rsidRPr="006F1FCC">
        <w:rPr>
          <w:rFonts w:asciiTheme="minorHAnsi" w:hAnsiTheme="minorHAnsi"/>
          <w:sz w:val="22"/>
          <w:szCs w:val="22"/>
          <w:lang w:val="es-CL"/>
        </w:rPr>
        <w:t>l</w:t>
      </w:r>
      <w:r w:rsidR="007369EC" w:rsidRPr="006F1FCC">
        <w:rPr>
          <w:rFonts w:asciiTheme="minorHAnsi" w:hAnsiTheme="minorHAnsi"/>
          <w:sz w:val="22"/>
          <w:szCs w:val="22"/>
          <w:lang w:val="es-CL"/>
        </w:rPr>
        <w:t>a verificación del</w:t>
      </w:r>
      <w:r w:rsidRPr="006F1FCC">
        <w:rPr>
          <w:rFonts w:asciiTheme="minorHAnsi" w:hAnsiTheme="minorHAnsi"/>
          <w:sz w:val="22"/>
          <w:szCs w:val="22"/>
          <w:lang w:val="es-CL"/>
        </w:rPr>
        <w:t xml:space="preserve"> cumplimiento de las </w:t>
      </w:r>
      <w:r w:rsidR="007369EC" w:rsidRPr="006F1FCC">
        <w:rPr>
          <w:rFonts w:asciiTheme="minorHAnsi" w:hAnsiTheme="minorHAnsi"/>
          <w:sz w:val="22"/>
          <w:szCs w:val="22"/>
          <w:lang w:val="es-CL"/>
        </w:rPr>
        <w:t>formalidades exigidas.</w:t>
      </w:r>
      <w:r w:rsidRPr="006F1FCC">
        <w:rPr>
          <w:rFonts w:asciiTheme="minorHAnsi" w:hAnsiTheme="minorHAnsi"/>
          <w:sz w:val="22"/>
          <w:szCs w:val="22"/>
          <w:lang w:val="es-CL"/>
        </w:rPr>
        <w:t xml:space="preserve"> Es </w:t>
      </w:r>
      <w:r w:rsidR="00F623E3" w:rsidRPr="006F1FCC">
        <w:rPr>
          <w:rFonts w:asciiTheme="minorHAnsi" w:hAnsiTheme="minorHAnsi"/>
          <w:sz w:val="22"/>
          <w:szCs w:val="22"/>
          <w:lang w:val="es-CL"/>
        </w:rPr>
        <w:t xml:space="preserve">una </w:t>
      </w:r>
      <w:r w:rsidRPr="006F1FCC">
        <w:rPr>
          <w:rFonts w:asciiTheme="minorHAnsi" w:hAnsiTheme="minorHAnsi"/>
          <w:sz w:val="22"/>
          <w:szCs w:val="22"/>
          <w:lang w:val="es-CL"/>
        </w:rPr>
        <w:t xml:space="preserve">obligación de las empresas de seguridad privada permitir y facilitar las inspecciones de la autoridad de control, </w:t>
      </w:r>
      <w:r w:rsidR="00F623E3" w:rsidRPr="006F1FCC">
        <w:rPr>
          <w:rFonts w:asciiTheme="minorHAnsi" w:hAnsiTheme="minorHAnsi"/>
          <w:sz w:val="22"/>
          <w:szCs w:val="22"/>
          <w:lang w:val="es-CL"/>
        </w:rPr>
        <w:t>su incumplimiento</w:t>
      </w:r>
      <w:r w:rsidRPr="006F1FCC">
        <w:rPr>
          <w:rFonts w:asciiTheme="minorHAnsi" w:hAnsiTheme="minorHAnsi"/>
          <w:sz w:val="22"/>
          <w:szCs w:val="22"/>
          <w:lang w:val="es-CL"/>
        </w:rPr>
        <w:t xml:space="preserve"> es</w:t>
      </w:r>
      <w:r w:rsidR="00F623E3" w:rsidRPr="006F1FCC">
        <w:rPr>
          <w:rFonts w:asciiTheme="minorHAnsi" w:hAnsiTheme="minorHAnsi"/>
          <w:sz w:val="22"/>
          <w:szCs w:val="22"/>
          <w:lang w:val="es-CL"/>
        </w:rPr>
        <w:t xml:space="preserve"> </w:t>
      </w:r>
      <w:r w:rsidR="00F623E3">
        <w:rPr>
          <w:rFonts w:asciiTheme="minorHAnsi" w:hAnsiTheme="minorHAnsi"/>
          <w:sz w:val="22"/>
          <w:szCs w:val="22"/>
          <w:lang w:val="es-CL"/>
        </w:rPr>
        <w:t xml:space="preserve">considerado </w:t>
      </w:r>
      <w:r w:rsidR="00BD3DBD">
        <w:rPr>
          <w:rFonts w:asciiTheme="minorHAnsi" w:hAnsiTheme="minorHAnsi"/>
          <w:sz w:val="22"/>
          <w:szCs w:val="22"/>
          <w:lang w:val="es-CL"/>
        </w:rPr>
        <w:t>una falta.</w:t>
      </w:r>
    </w:p>
    <w:p w14:paraId="09BD1C98" w14:textId="1C39FF9B" w:rsidR="00716B47" w:rsidRPr="009D5950" w:rsidRDefault="00BD3DBD" w:rsidP="008869FA">
      <w:pPr>
        <w:spacing w:after="240" w:line="240" w:lineRule="atLeast"/>
        <w:jc w:val="both"/>
        <w:rPr>
          <w:rFonts w:asciiTheme="minorHAnsi" w:hAnsiTheme="minorHAnsi"/>
          <w:sz w:val="18"/>
          <w:szCs w:val="18"/>
          <w:lang w:val="es-CL"/>
        </w:rPr>
      </w:pPr>
      <w:r>
        <w:rPr>
          <w:rFonts w:asciiTheme="minorHAnsi" w:hAnsiTheme="minorHAnsi"/>
          <w:sz w:val="22"/>
          <w:szCs w:val="22"/>
          <w:lang w:val="es-CL"/>
        </w:rPr>
        <w:t xml:space="preserve">La </w:t>
      </w:r>
      <w:r w:rsidR="003C3C8A">
        <w:rPr>
          <w:rFonts w:asciiTheme="minorHAnsi" w:hAnsiTheme="minorHAnsi"/>
          <w:sz w:val="22"/>
          <w:szCs w:val="22"/>
          <w:lang w:val="es-CL"/>
        </w:rPr>
        <w:t>ley</w:t>
      </w:r>
      <w:r>
        <w:rPr>
          <w:rFonts w:asciiTheme="minorHAnsi" w:hAnsiTheme="minorHAnsi"/>
          <w:sz w:val="22"/>
          <w:szCs w:val="22"/>
          <w:lang w:val="es-CL"/>
        </w:rPr>
        <w:t xml:space="preserve"> cubana es la única que se refiere a la calidad de los servicios</w:t>
      </w:r>
      <w:r w:rsidR="00716B47">
        <w:rPr>
          <w:rFonts w:asciiTheme="minorHAnsi" w:hAnsiTheme="minorHAnsi"/>
          <w:sz w:val="22"/>
          <w:szCs w:val="22"/>
          <w:lang w:val="es-CL"/>
        </w:rPr>
        <w:t xml:space="preserve">, </w:t>
      </w:r>
      <w:r>
        <w:rPr>
          <w:rFonts w:asciiTheme="minorHAnsi" w:hAnsiTheme="minorHAnsi"/>
          <w:sz w:val="22"/>
          <w:szCs w:val="22"/>
          <w:lang w:val="es-CL"/>
        </w:rPr>
        <w:t xml:space="preserve">cuando indica que </w:t>
      </w:r>
      <w:r w:rsidR="00716B47">
        <w:rPr>
          <w:rFonts w:asciiTheme="minorHAnsi" w:hAnsiTheme="minorHAnsi"/>
          <w:sz w:val="22"/>
          <w:szCs w:val="22"/>
          <w:lang w:val="es-CL"/>
        </w:rPr>
        <w:t xml:space="preserve">el Ministerio del Interior </w:t>
      </w:r>
      <w:r w:rsidR="00251E12">
        <w:rPr>
          <w:rFonts w:asciiTheme="minorHAnsi" w:hAnsiTheme="minorHAnsi"/>
          <w:sz w:val="22"/>
          <w:szCs w:val="22"/>
          <w:lang w:val="es-CL"/>
        </w:rPr>
        <w:t xml:space="preserve">es el que </w:t>
      </w:r>
      <w:r w:rsidR="00716B47">
        <w:rPr>
          <w:rFonts w:asciiTheme="minorHAnsi" w:hAnsiTheme="minorHAnsi"/>
          <w:sz w:val="22"/>
          <w:szCs w:val="22"/>
          <w:lang w:val="es-CL"/>
        </w:rPr>
        <w:t xml:space="preserve">establece los niveles de seguridad necesarios en sectores fundamentales del país, </w:t>
      </w:r>
      <w:r w:rsidR="00716B47">
        <w:rPr>
          <w:rFonts w:asciiTheme="minorHAnsi" w:hAnsiTheme="minorHAnsi"/>
          <w:sz w:val="22"/>
          <w:szCs w:val="22"/>
          <w:lang w:val="es-CL"/>
        </w:rPr>
        <w:lastRenderedPageBreak/>
        <w:t>determina requerimientos y planes de seguridad, procedimientos, inspecciona y controla, y certifica calidad</w:t>
      </w:r>
      <w:r>
        <w:rPr>
          <w:rStyle w:val="FootnoteReference"/>
          <w:rFonts w:asciiTheme="minorHAnsi" w:hAnsiTheme="minorHAnsi"/>
          <w:sz w:val="22"/>
          <w:szCs w:val="22"/>
          <w:lang w:val="es-CL"/>
        </w:rPr>
        <w:footnoteReference w:id="88"/>
      </w:r>
      <w:r w:rsidR="00716B47">
        <w:rPr>
          <w:rFonts w:asciiTheme="minorHAnsi" w:hAnsiTheme="minorHAnsi"/>
          <w:sz w:val="22"/>
          <w:szCs w:val="22"/>
          <w:lang w:val="es-CL"/>
        </w:rPr>
        <w:t xml:space="preserve">; </w:t>
      </w:r>
      <w:r w:rsidR="00251E12">
        <w:rPr>
          <w:rFonts w:asciiTheme="minorHAnsi" w:hAnsiTheme="minorHAnsi"/>
          <w:sz w:val="22"/>
          <w:szCs w:val="22"/>
          <w:lang w:val="es-CL"/>
        </w:rPr>
        <w:t>no obstante, no contiene</w:t>
      </w:r>
      <w:r w:rsidR="00716B47">
        <w:rPr>
          <w:rFonts w:asciiTheme="minorHAnsi" w:hAnsiTheme="minorHAnsi"/>
          <w:sz w:val="22"/>
          <w:szCs w:val="22"/>
          <w:lang w:val="es-CL"/>
        </w:rPr>
        <w:t xml:space="preserve"> especifica</w:t>
      </w:r>
      <w:r w:rsidR="00251E12">
        <w:rPr>
          <w:rFonts w:asciiTheme="minorHAnsi" w:hAnsiTheme="minorHAnsi"/>
          <w:sz w:val="22"/>
          <w:szCs w:val="22"/>
          <w:lang w:val="es-CL"/>
        </w:rPr>
        <w:t>ciones sobre</w:t>
      </w:r>
      <w:r w:rsidR="00716B47">
        <w:rPr>
          <w:rFonts w:asciiTheme="minorHAnsi" w:hAnsiTheme="minorHAnsi"/>
          <w:sz w:val="22"/>
          <w:szCs w:val="22"/>
          <w:lang w:val="es-CL"/>
        </w:rPr>
        <w:t xml:space="preserve"> cómo se mide </w:t>
      </w:r>
      <w:r w:rsidR="00251E12">
        <w:rPr>
          <w:rFonts w:asciiTheme="minorHAnsi" w:hAnsiTheme="minorHAnsi"/>
          <w:sz w:val="22"/>
          <w:szCs w:val="22"/>
          <w:lang w:val="es-CL"/>
        </w:rPr>
        <w:t xml:space="preserve">la calidad </w:t>
      </w:r>
      <w:r w:rsidR="00716B47">
        <w:rPr>
          <w:rFonts w:asciiTheme="minorHAnsi" w:hAnsiTheme="minorHAnsi"/>
          <w:sz w:val="22"/>
          <w:szCs w:val="22"/>
          <w:lang w:val="es-CL"/>
        </w:rPr>
        <w:t xml:space="preserve">ni hace referencia </w:t>
      </w:r>
      <w:r w:rsidR="008253ED">
        <w:rPr>
          <w:rFonts w:asciiTheme="minorHAnsi" w:hAnsiTheme="minorHAnsi"/>
          <w:sz w:val="22"/>
          <w:szCs w:val="22"/>
          <w:lang w:val="es-CL"/>
        </w:rPr>
        <w:t xml:space="preserve">a </w:t>
      </w:r>
      <w:r w:rsidR="00716B47">
        <w:rPr>
          <w:rFonts w:asciiTheme="minorHAnsi" w:hAnsiTheme="minorHAnsi"/>
          <w:sz w:val="22"/>
          <w:szCs w:val="22"/>
          <w:lang w:val="es-CL"/>
        </w:rPr>
        <w:t>los derechos humanos</w:t>
      </w:r>
      <w:r w:rsidR="00AF6F06">
        <w:rPr>
          <w:rFonts w:asciiTheme="minorHAnsi" w:hAnsiTheme="minorHAnsi"/>
          <w:sz w:val="22"/>
          <w:szCs w:val="22"/>
          <w:lang w:val="es-CL"/>
        </w:rPr>
        <w:t xml:space="preserve"> para evaluarla</w:t>
      </w:r>
      <w:r w:rsidR="00716B47">
        <w:rPr>
          <w:rFonts w:asciiTheme="minorHAnsi" w:hAnsiTheme="minorHAnsi"/>
          <w:sz w:val="22"/>
          <w:szCs w:val="22"/>
          <w:lang w:val="es-CL"/>
        </w:rPr>
        <w:t xml:space="preserve">. </w:t>
      </w:r>
    </w:p>
    <w:p w14:paraId="36FEB1EF" w14:textId="10DCA421" w:rsidR="00716B47" w:rsidRPr="006F1FCC" w:rsidRDefault="00716B47" w:rsidP="008869FA">
      <w:pPr>
        <w:spacing w:after="240" w:line="240" w:lineRule="atLeast"/>
        <w:jc w:val="both"/>
        <w:rPr>
          <w:rFonts w:asciiTheme="minorHAnsi" w:hAnsiTheme="minorHAnsi"/>
          <w:sz w:val="22"/>
          <w:szCs w:val="22"/>
          <w:lang w:val="es-CL"/>
        </w:rPr>
      </w:pPr>
      <w:r w:rsidRPr="001E5F1B">
        <w:rPr>
          <w:rFonts w:asciiTheme="minorHAnsi" w:hAnsiTheme="minorHAnsi"/>
          <w:sz w:val="22"/>
          <w:szCs w:val="22"/>
          <w:lang w:val="es-CL"/>
        </w:rPr>
        <w:t xml:space="preserve">Al observar </w:t>
      </w:r>
      <w:r>
        <w:rPr>
          <w:rFonts w:asciiTheme="minorHAnsi" w:hAnsiTheme="minorHAnsi"/>
          <w:sz w:val="22"/>
          <w:szCs w:val="22"/>
          <w:lang w:val="es-CL"/>
        </w:rPr>
        <w:t xml:space="preserve">cuáles son </w:t>
      </w:r>
      <w:r w:rsidRPr="001E5F1B">
        <w:rPr>
          <w:rFonts w:asciiTheme="minorHAnsi" w:hAnsiTheme="minorHAnsi"/>
          <w:sz w:val="22"/>
          <w:szCs w:val="22"/>
          <w:lang w:val="es-CL"/>
        </w:rPr>
        <w:t>las infracciones y sanciones</w:t>
      </w:r>
      <w:r>
        <w:rPr>
          <w:rFonts w:asciiTheme="minorHAnsi" w:hAnsiTheme="minorHAnsi"/>
          <w:sz w:val="22"/>
          <w:szCs w:val="22"/>
          <w:lang w:val="es-CL"/>
        </w:rPr>
        <w:t xml:space="preserve"> que est</w:t>
      </w:r>
      <w:r w:rsidR="00B6310C">
        <w:rPr>
          <w:rFonts w:asciiTheme="minorHAnsi" w:hAnsiTheme="minorHAnsi"/>
          <w:sz w:val="22"/>
          <w:szCs w:val="22"/>
          <w:lang w:val="es-CL"/>
        </w:rPr>
        <w:t>á</w:t>
      </w:r>
      <w:r>
        <w:rPr>
          <w:rFonts w:asciiTheme="minorHAnsi" w:hAnsiTheme="minorHAnsi"/>
          <w:sz w:val="22"/>
          <w:szCs w:val="22"/>
          <w:lang w:val="es-CL"/>
        </w:rPr>
        <w:t xml:space="preserve">n directamente asociadas a la violación de derechos humanos, se </w:t>
      </w:r>
      <w:r w:rsidR="00AF6F06">
        <w:rPr>
          <w:rFonts w:asciiTheme="minorHAnsi" w:hAnsiTheme="minorHAnsi"/>
          <w:sz w:val="22"/>
          <w:szCs w:val="22"/>
          <w:lang w:val="es-CL"/>
        </w:rPr>
        <w:t xml:space="preserve">encuentran </w:t>
      </w:r>
      <w:r w:rsidR="00F67A69">
        <w:rPr>
          <w:rFonts w:asciiTheme="minorHAnsi" w:hAnsiTheme="minorHAnsi"/>
          <w:sz w:val="22"/>
          <w:szCs w:val="22"/>
          <w:lang w:val="es-CL"/>
        </w:rPr>
        <w:t xml:space="preserve">grandes diferencias entre las legislaciones de los ochos países analizados. </w:t>
      </w:r>
      <w:r>
        <w:rPr>
          <w:rFonts w:asciiTheme="minorHAnsi" w:hAnsiTheme="minorHAnsi"/>
          <w:sz w:val="22"/>
          <w:szCs w:val="22"/>
          <w:lang w:val="es-CL"/>
        </w:rPr>
        <w:t>Guatemala contempla entre las infracciones muy graves el utilizar para las operaciones, procedimientos que atenten contra el derecho a la dignidad, a la intimidad personal o familiar y al secreto de las comunicaciones, o cualquier otro derecho protegido por la Constitución y los tratados internacionales en materia de d</w:t>
      </w:r>
      <w:r w:rsidR="00902065">
        <w:rPr>
          <w:rFonts w:asciiTheme="minorHAnsi" w:hAnsiTheme="minorHAnsi"/>
          <w:sz w:val="22"/>
          <w:szCs w:val="22"/>
          <w:lang w:val="es-CL"/>
        </w:rPr>
        <w:t>erechos humanos</w:t>
      </w:r>
      <w:r w:rsidR="00902065">
        <w:rPr>
          <w:rStyle w:val="FootnoteReference"/>
          <w:rFonts w:asciiTheme="minorHAnsi" w:hAnsiTheme="minorHAnsi"/>
          <w:sz w:val="22"/>
          <w:szCs w:val="22"/>
          <w:lang w:val="es-CL"/>
        </w:rPr>
        <w:footnoteReference w:id="89"/>
      </w:r>
      <w:r w:rsidR="00B84E8D">
        <w:rPr>
          <w:rFonts w:asciiTheme="minorHAnsi" w:hAnsiTheme="minorHAnsi"/>
          <w:sz w:val="22"/>
          <w:szCs w:val="22"/>
          <w:lang w:val="es-CL"/>
        </w:rPr>
        <w:t xml:space="preserve">. En cuanto a la determinación de medidas concretas que permitan prevenir que aquellos que han violado las normas no </w:t>
      </w:r>
      <w:r w:rsidR="00B84E8D" w:rsidRPr="006F1FCC">
        <w:rPr>
          <w:rFonts w:asciiTheme="minorHAnsi" w:hAnsiTheme="minorHAnsi"/>
          <w:sz w:val="22"/>
          <w:szCs w:val="22"/>
          <w:lang w:val="es-CL"/>
        </w:rPr>
        <w:t xml:space="preserve">continúen ejerciendo estas actividades, Guatemala es el único país cuya regulación </w:t>
      </w:r>
      <w:r w:rsidR="00902065" w:rsidRPr="006F1FCC">
        <w:rPr>
          <w:rFonts w:asciiTheme="minorHAnsi" w:hAnsiTheme="minorHAnsi"/>
          <w:sz w:val="22"/>
          <w:szCs w:val="22"/>
          <w:lang w:val="es-CL"/>
        </w:rPr>
        <w:t xml:space="preserve">excluye de las actividades de SP a quienes hayan prestado servicios en otra empresa de seguridad y hayan sido dados de baja por violación de derechos humanos. </w:t>
      </w:r>
      <w:r w:rsidR="003F002C" w:rsidRPr="006F1FCC">
        <w:rPr>
          <w:rFonts w:asciiTheme="minorHAnsi" w:hAnsiTheme="minorHAnsi"/>
          <w:sz w:val="22"/>
          <w:szCs w:val="22"/>
          <w:lang w:val="es-CL"/>
        </w:rPr>
        <w:t xml:space="preserve">Por otra parte, </w:t>
      </w:r>
      <w:r w:rsidRPr="006F1FCC">
        <w:rPr>
          <w:rFonts w:asciiTheme="minorHAnsi" w:hAnsiTheme="minorHAnsi"/>
          <w:sz w:val="22"/>
          <w:szCs w:val="22"/>
          <w:lang w:val="es-CL"/>
        </w:rPr>
        <w:t xml:space="preserve">Costa Rica sanciona con la cancelación de la autorización a la persona física o jurídica que </w:t>
      </w:r>
      <w:r w:rsidR="00902065" w:rsidRPr="006F1FCC">
        <w:rPr>
          <w:rFonts w:asciiTheme="minorHAnsi" w:hAnsiTheme="minorHAnsi"/>
          <w:sz w:val="22"/>
          <w:szCs w:val="22"/>
          <w:lang w:val="es-CL"/>
        </w:rPr>
        <w:t xml:space="preserve">vulnere </w:t>
      </w:r>
      <w:r w:rsidRPr="006F1FCC">
        <w:rPr>
          <w:rFonts w:asciiTheme="minorHAnsi" w:hAnsiTheme="minorHAnsi"/>
          <w:sz w:val="22"/>
          <w:szCs w:val="22"/>
          <w:lang w:val="es-CL"/>
        </w:rPr>
        <w:t>la prohibición de detener, aprehender, interrogar, requisar, o de cualquier manera privar de libertad a una persona</w:t>
      </w:r>
      <w:r w:rsidRPr="006F1FCC">
        <w:rPr>
          <w:rStyle w:val="FootnoteReference"/>
          <w:rFonts w:asciiTheme="minorHAnsi" w:hAnsiTheme="minorHAnsi"/>
          <w:sz w:val="22"/>
          <w:szCs w:val="22"/>
          <w:lang w:val="es-CL"/>
        </w:rPr>
        <w:footnoteReference w:id="90"/>
      </w:r>
      <w:r w:rsidR="003F002C" w:rsidRPr="006F1FCC">
        <w:rPr>
          <w:rFonts w:asciiTheme="minorHAnsi" w:hAnsiTheme="minorHAnsi"/>
          <w:sz w:val="22"/>
          <w:szCs w:val="22"/>
          <w:lang w:val="es-CL"/>
        </w:rPr>
        <w:t>.</w:t>
      </w:r>
    </w:p>
    <w:p w14:paraId="63FCF8EF" w14:textId="08328C9E" w:rsidR="00716B47" w:rsidRPr="00E64F61" w:rsidRDefault="004C2DD7" w:rsidP="008869FA">
      <w:pPr>
        <w:spacing w:after="240" w:line="240" w:lineRule="atLeast"/>
        <w:jc w:val="both"/>
        <w:rPr>
          <w:rFonts w:asciiTheme="minorHAnsi" w:hAnsiTheme="minorHAnsi"/>
          <w:sz w:val="22"/>
          <w:szCs w:val="22"/>
          <w:lang w:val="es-CL"/>
        </w:rPr>
      </w:pPr>
      <w:r>
        <w:rPr>
          <w:rFonts w:asciiTheme="minorHAnsi" w:hAnsiTheme="minorHAnsi"/>
          <w:sz w:val="22"/>
          <w:szCs w:val="22"/>
          <w:lang w:val="es-CL"/>
        </w:rPr>
        <w:t xml:space="preserve">La LF mexicana contempla ciertos criterios que permiten al órgano de control -Secretaría de Seguridad Pública- determinar la sanción efectiva aplicable a una infracción, </w:t>
      </w:r>
      <w:r w:rsidR="005A2C62">
        <w:rPr>
          <w:rFonts w:asciiTheme="minorHAnsi" w:hAnsiTheme="minorHAnsi"/>
          <w:sz w:val="22"/>
          <w:szCs w:val="22"/>
          <w:lang w:val="es-CL"/>
        </w:rPr>
        <w:t xml:space="preserve">de manera que no es posible asociar </w:t>
      </w:r>
      <w:r w:rsidR="005A2C62">
        <w:rPr>
          <w:rFonts w:asciiTheme="minorHAnsi" w:hAnsiTheme="minorHAnsi"/>
          <w:i/>
          <w:sz w:val="22"/>
          <w:szCs w:val="22"/>
          <w:lang w:val="es-CL"/>
        </w:rPr>
        <w:t xml:space="preserve">a priori </w:t>
      </w:r>
      <w:r>
        <w:rPr>
          <w:rFonts w:asciiTheme="minorHAnsi" w:hAnsiTheme="minorHAnsi"/>
          <w:sz w:val="22"/>
          <w:szCs w:val="22"/>
          <w:lang w:val="es-CL"/>
        </w:rPr>
        <w:t xml:space="preserve">una determinada sanción a una infracción, sin importar la gravedad de esta. De tal forma, </w:t>
      </w:r>
      <w:r w:rsidRPr="004C2DD7">
        <w:rPr>
          <w:rFonts w:asciiTheme="minorHAnsi" w:hAnsiTheme="minorHAnsi"/>
          <w:sz w:val="22"/>
          <w:szCs w:val="22"/>
          <w:lang w:val="es-CL"/>
        </w:rPr>
        <w:t xml:space="preserve">dispone que la Secretaría de Seguridad Pública al aplicar sanciones administrativas debe considerar: los antecedentes y condiciones personales del infractor, la antigüedad en el servicio, la reincidencia, </w:t>
      </w:r>
      <w:r w:rsidR="005A2C62">
        <w:rPr>
          <w:rFonts w:asciiTheme="minorHAnsi" w:hAnsiTheme="minorHAnsi"/>
          <w:sz w:val="22"/>
          <w:szCs w:val="22"/>
          <w:lang w:val="es-CL"/>
        </w:rPr>
        <w:t xml:space="preserve">y </w:t>
      </w:r>
      <w:r w:rsidRPr="004C2DD7">
        <w:rPr>
          <w:rFonts w:asciiTheme="minorHAnsi" w:hAnsiTheme="minorHAnsi"/>
          <w:sz w:val="22"/>
          <w:szCs w:val="22"/>
          <w:lang w:val="es-CL"/>
        </w:rPr>
        <w:t>el monto del benefi</w:t>
      </w:r>
      <w:r w:rsidR="005A2C62">
        <w:rPr>
          <w:rFonts w:asciiTheme="minorHAnsi" w:hAnsiTheme="minorHAnsi"/>
          <w:sz w:val="22"/>
          <w:szCs w:val="22"/>
          <w:lang w:val="es-CL"/>
        </w:rPr>
        <w:t>cio que se obtenga, entre otras</w:t>
      </w:r>
      <w:r w:rsidR="00716B47" w:rsidRPr="00560E03">
        <w:rPr>
          <w:rStyle w:val="FootnoteReference"/>
          <w:rFonts w:asciiTheme="minorHAnsi" w:hAnsiTheme="minorHAnsi"/>
          <w:sz w:val="22"/>
          <w:szCs w:val="22"/>
          <w:lang w:val="es-CL"/>
        </w:rPr>
        <w:footnoteReference w:id="91"/>
      </w:r>
      <w:r>
        <w:rPr>
          <w:sz w:val="18"/>
          <w:szCs w:val="18"/>
          <w:lang w:val="es-CL"/>
        </w:rPr>
        <w:t xml:space="preserve">. </w:t>
      </w:r>
      <w:r w:rsidRPr="005A2C62">
        <w:rPr>
          <w:rFonts w:asciiTheme="minorHAnsi" w:hAnsiTheme="minorHAnsi"/>
          <w:sz w:val="22"/>
          <w:szCs w:val="22"/>
          <w:lang w:val="es-CL"/>
        </w:rPr>
        <w:t>P</w:t>
      </w:r>
      <w:r w:rsidR="00716B47" w:rsidRPr="00560E03">
        <w:rPr>
          <w:rFonts w:asciiTheme="minorHAnsi" w:hAnsiTheme="minorHAnsi"/>
          <w:sz w:val="22"/>
          <w:szCs w:val="22"/>
          <w:lang w:val="es-CL"/>
        </w:rPr>
        <w:t xml:space="preserve">or otra </w:t>
      </w:r>
      <w:r w:rsidR="008869FA">
        <w:rPr>
          <w:rFonts w:asciiTheme="minorHAnsi" w:hAnsiTheme="minorHAnsi"/>
          <w:sz w:val="22"/>
          <w:szCs w:val="22"/>
          <w:lang w:val="es-CL"/>
        </w:rPr>
        <w:t xml:space="preserve">parte, </w:t>
      </w:r>
      <w:r w:rsidR="00716B47" w:rsidRPr="00560E03">
        <w:rPr>
          <w:rFonts w:asciiTheme="minorHAnsi" w:hAnsiTheme="minorHAnsi"/>
          <w:sz w:val="22"/>
          <w:szCs w:val="22"/>
          <w:lang w:val="es-CL"/>
        </w:rPr>
        <w:t>dispone que la Subsecretaría de Seguridad Pública debe atender y dar seguimiento a las quejas que interponga la ciudadanía en contra del prestador de servicios,</w:t>
      </w:r>
      <w:r w:rsidR="005A2C62">
        <w:rPr>
          <w:rFonts w:asciiTheme="minorHAnsi" w:hAnsiTheme="minorHAnsi"/>
          <w:sz w:val="22"/>
          <w:szCs w:val="22"/>
          <w:lang w:val="es-CL"/>
        </w:rPr>
        <w:t xml:space="preserve"> así como </w:t>
      </w:r>
      <w:r w:rsidR="00716B47" w:rsidRPr="00560E03">
        <w:rPr>
          <w:rFonts w:asciiTheme="minorHAnsi" w:hAnsiTheme="minorHAnsi"/>
          <w:sz w:val="22"/>
          <w:szCs w:val="22"/>
          <w:lang w:val="es-CL"/>
        </w:rPr>
        <w:t xml:space="preserve"> realizar reuniones de coordinación con el prestador de SP e instancias relacionadas</w:t>
      </w:r>
      <w:r w:rsidR="005A2C62">
        <w:rPr>
          <w:rFonts w:asciiTheme="minorHAnsi" w:hAnsiTheme="minorHAnsi"/>
          <w:sz w:val="22"/>
          <w:szCs w:val="22"/>
          <w:lang w:val="es-CL"/>
        </w:rPr>
        <w:t>,</w:t>
      </w:r>
      <w:r w:rsidR="00716B47" w:rsidRPr="00560E03">
        <w:rPr>
          <w:rFonts w:asciiTheme="minorHAnsi" w:hAnsiTheme="minorHAnsi"/>
          <w:sz w:val="22"/>
          <w:szCs w:val="22"/>
          <w:lang w:val="es-CL"/>
        </w:rPr>
        <w:t xml:space="preserve"> </w:t>
      </w:r>
      <w:r w:rsidR="00716B47" w:rsidRPr="009D3E5D">
        <w:rPr>
          <w:rFonts w:asciiTheme="minorHAnsi" w:hAnsiTheme="minorHAnsi"/>
          <w:sz w:val="22"/>
          <w:szCs w:val="22"/>
          <w:lang w:val="es-CL"/>
        </w:rPr>
        <w:t>para articular esfuerzos,</w:t>
      </w:r>
      <w:r w:rsidR="005A2C62">
        <w:rPr>
          <w:rFonts w:asciiTheme="minorHAnsi" w:hAnsiTheme="minorHAnsi"/>
          <w:sz w:val="22"/>
          <w:szCs w:val="22"/>
          <w:lang w:val="es-CL"/>
        </w:rPr>
        <w:t xml:space="preserve"> evaluar y dar seguimiento a l</w:t>
      </w:r>
      <w:r w:rsidR="00716B47" w:rsidRPr="009D3E5D">
        <w:rPr>
          <w:rFonts w:asciiTheme="minorHAnsi" w:hAnsiTheme="minorHAnsi"/>
          <w:sz w:val="22"/>
          <w:szCs w:val="22"/>
          <w:lang w:val="es-CL"/>
        </w:rPr>
        <w:t>as actividades</w:t>
      </w:r>
      <w:r w:rsidR="00716B47" w:rsidRPr="009D3E5D">
        <w:rPr>
          <w:rStyle w:val="FootnoteReference"/>
          <w:rFonts w:asciiTheme="minorHAnsi" w:hAnsiTheme="minorHAnsi"/>
          <w:sz w:val="22"/>
          <w:szCs w:val="22"/>
          <w:lang w:val="es-CL"/>
        </w:rPr>
        <w:footnoteReference w:id="92"/>
      </w:r>
      <w:r w:rsidR="00716B47" w:rsidRPr="009D3E5D">
        <w:rPr>
          <w:rFonts w:asciiTheme="minorHAnsi" w:hAnsiTheme="minorHAnsi"/>
          <w:sz w:val="22"/>
          <w:szCs w:val="22"/>
          <w:lang w:val="es-CL"/>
        </w:rPr>
        <w:t xml:space="preserve">. Guatemala cuenta también con una norma que </w:t>
      </w:r>
      <w:r w:rsidR="00B95B43">
        <w:rPr>
          <w:rFonts w:asciiTheme="minorHAnsi" w:hAnsiTheme="minorHAnsi"/>
          <w:sz w:val="22"/>
          <w:szCs w:val="22"/>
          <w:lang w:val="es-CL"/>
        </w:rPr>
        <w:t>establece</w:t>
      </w:r>
      <w:r w:rsidR="00716B47" w:rsidRPr="009D3E5D">
        <w:rPr>
          <w:rFonts w:asciiTheme="minorHAnsi" w:hAnsiTheme="minorHAnsi"/>
          <w:sz w:val="22"/>
          <w:szCs w:val="22"/>
          <w:lang w:val="es-CL"/>
        </w:rPr>
        <w:t xml:space="preserve"> como función del Director General de Servicios de Seguridad Privada el atender las quejas que se presenten contra los prestadores de estos servicios. El Salvador considera una falta leve el que una empresa practique requisas a personas o sus bienes, y es una falta grave que el personal inflija tratos inhumanos, y también proveer que realicen aprehensiones</w:t>
      </w:r>
      <w:r w:rsidR="00716B47" w:rsidRPr="009D3E5D">
        <w:rPr>
          <w:rStyle w:val="FootnoteReference"/>
          <w:rFonts w:asciiTheme="minorHAnsi" w:hAnsiTheme="minorHAnsi"/>
          <w:sz w:val="22"/>
          <w:szCs w:val="22"/>
          <w:lang w:val="es-CL"/>
        </w:rPr>
        <w:footnoteReference w:id="93"/>
      </w:r>
      <w:r w:rsidR="00716B47" w:rsidRPr="009D3E5D">
        <w:rPr>
          <w:rFonts w:asciiTheme="minorHAnsi" w:hAnsiTheme="minorHAnsi"/>
          <w:sz w:val="22"/>
          <w:szCs w:val="22"/>
          <w:lang w:val="es-CL"/>
        </w:rPr>
        <w:t>. Nicaragua en su Manual contempla como infracción muy grave el realizar acciones</w:t>
      </w:r>
      <w:r w:rsidR="00716B47">
        <w:rPr>
          <w:rFonts w:asciiTheme="minorHAnsi" w:hAnsiTheme="minorHAnsi"/>
          <w:sz w:val="22"/>
          <w:szCs w:val="22"/>
          <w:lang w:val="es-CL"/>
        </w:rPr>
        <w:t xml:space="preserve"> que pongan en peligro la vida de las autoridades de policía o ciudadanos en general, y </w:t>
      </w:r>
      <w:r w:rsidR="00041DCD">
        <w:rPr>
          <w:rFonts w:asciiTheme="minorHAnsi" w:hAnsiTheme="minorHAnsi"/>
          <w:sz w:val="22"/>
          <w:szCs w:val="22"/>
          <w:lang w:val="es-CL"/>
        </w:rPr>
        <w:t>l</w:t>
      </w:r>
      <w:r w:rsidR="00716B47">
        <w:rPr>
          <w:rFonts w:asciiTheme="minorHAnsi" w:hAnsiTheme="minorHAnsi"/>
          <w:sz w:val="22"/>
          <w:szCs w:val="22"/>
          <w:lang w:val="es-CL"/>
        </w:rPr>
        <w:t>e asigna la sanción de 6 meses de suspensión de la licencia de operaciones</w:t>
      </w:r>
      <w:r w:rsidR="00716B47">
        <w:rPr>
          <w:rStyle w:val="FootnoteReference"/>
          <w:rFonts w:asciiTheme="minorHAnsi" w:hAnsiTheme="minorHAnsi"/>
          <w:sz w:val="22"/>
          <w:szCs w:val="22"/>
          <w:lang w:val="es-CL"/>
        </w:rPr>
        <w:footnoteReference w:id="94"/>
      </w:r>
      <w:r w:rsidR="00716B47">
        <w:rPr>
          <w:rFonts w:asciiTheme="minorHAnsi" w:hAnsiTheme="minorHAnsi"/>
          <w:sz w:val="22"/>
          <w:szCs w:val="22"/>
          <w:lang w:val="es-CL"/>
        </w:rPr>
        <w:t xml:space="preserve">. Honduras y Panamá no </w:t>
      </w:r>
      <w:r w:rsidR="00B95B43">
        <w:rPr>
          <w:rFonts w:asciiTheme="minorHAnsi" w:hAnsiTheme="minorHAnsi"/>
          <w:sz w:val="22"/>
          <w:szCs w:val="22"/>
          <w:lang w:val="es-CL"/>
        </w:rPr>
        <w:t>contempla</w:t>
      </w:r>
      <w:r w:rsidR="00716B47">
        <w:rPr>
          <w:rFonts w:asciiTheme="minorHAnsi" w:hAnsiTheme="minorHAnsi"/>
          <w:sz w:val="22"/>
          <w:szCs w:val="22"/>
          <w:lang w:val="es-CL"/>
        </w:rPr>
        <w:t xml:space="preserve">n faltas referidas a la violación de derechos humanos. La norma cubana no </w:t>
      </w:r>
      <w:r w:rsidR="00DC33F6">
        <w:rPr>
          <w:rFonts w:asciiTheme="minorHAnsi" w:hAnsiTheme="minorHAnsi"/>
          <w:sz w:val="22"/>
          <w:szCs w:val="22"/>
          <w:lang w:val="es-CL"/>
        </w:rPr>
        <w:t xml:space="preserve">hace </w:t>
      </w:r>
      <w:r w:rsidR="00716B47">
        <w:rPr>
          <w:rFonts w:asciiTheme="minorHAnsi" w:hAnsiTheme="minorHAnsi"/>
          <w:sz w:val="22"/>
          <w:szCs w:val="22"/>
          <w:lang w:val="es-CL"/>
        </w:rPr>
        <w:t>ref</w:t>
      </w:r>
      <w:r w:rsidR="00DC33F6">
        <w:rPr>
          <w:rFonts w:asciiTheme="minorHAnsi" w:hAnsiTheme="minorHAnsi"/>
          <w:sz w:val="22"/>
          <w:szCs w:val="22"/>
          <w:lang w:val="es-CL"/>
        </w:rPr>
        <w:t>erencia</w:t>
      </w:r>
      <w:r w:rsidR="00716B47">
        <w:rPr>
          <w:rFonts w:asciiTheme="minorHAnsi" w:hAnsiTheme="minorHAnsi"/>
          <w:sz w:val="22"/>
          <w:szCs w:val="22"/>
          <w:lang w:val="es-CL"/>
        </w:rPr>
        <w:t xml:space="preserve"> a las infracciones y sanciones.</w:t>
      </w:r>
    </w:p>
    <w:p w14:paraId="7AE6E43A" w14:textId="07AC225C" w:rsidR="00716B47" w:rsidRDefault="00716B47" w:rsidP="008869FA">
      <w:pPr>
        <w:spacing w:after="240" w:line="240" w:lineRule="atLeast"/>
        <w:jc w:val="both"/>
        <w:rPr>
          <w:rFonts w:asciiTheme="minorHAnsi" w:hAnsiTheme="minorHAnsi"/>
          <w:sz w:val="22"/>
          <w:szCs w:val="22"/>
          <w:lang w:val="es-CL"/>
        </w:rPr>
      </w:pPr>
      <w:r>
        <w:rPr>
          <w:rFonts w:asciiTheme="minorHAnsi" w:hAnsiTheme="minorHAnsi"/>
          <w:sz w:val="22"/>
          <w:szCs w:val="22"/>
          <w:lang w:val="es-CL"/>
        </w:rPr>
        <w:t xml:space="preserve">Sólo dos países contemplan delitos </w:t>
      </w:r>
      <w:r w:rsidR="005838C7">
        <w:rPr>
          <w:rFonts w:asciiTheme="minorHAnsi" w:hAnsiTheme="minorHAnsi"/>
          <w:sz w:val="22"/>
          <w:szCs w:val="22"/>
          <w:lang w:val="es-CL"/>
        </w:rPr>
        <w:t xml:space="preserve">específicos </w:t>
      </w:r>
      <w:r>
        <w:rPr>
          <w:rFonts w:asciiTheme="minorHAnsi" w:hAnsiTheme="minorHAnsi"/>
          <w:sz w:val="22"/>
          <w:szCs w:val="22"/>
          <w:lang w:val="es-CL"/>
        </w:rPr>
        <w:t xml:space="preserve">sobre prestación de servicios de seguridad privada. </w:t>
      </w:r>
      <w:r w:rsidR="00AB306C">
        <w:rPr>
          <w:rFonts w:asciiTheme="minorHAnsi" w:hAnsiTheme="minorHAnsi"/>
          <w:sz w:val="22"/>
          <w:szCs w:val="22"/>
          <w:lang w:val="es-CL"/>
        </w:rPr>
        <w:t>Guatemala</w:t>
      </w:r>
      <w:r>
        <w:rPr>
          <w:rFonts w:asciiTheme="minorHAnsi" w:hAnsiTheme="minorHAnsi"/>
          <w:sz w:val="22"/>
          <w:szCs w:val="22"/>
          <w:lang w:val="es-CL"/>
        </w:rPr>
        <w:t xml:space="preserve"> establece el delito de “prestación ilegal de servicios de seguridad privada”, cuando se presten sin autorizaci</w:t>
      </w:r>
      <w:r w:rsidR="00AB306C">
        <w:rPr>
          <w:rFonts w:asciiTheme="minorHAnsi" w:hAnsiTheme="minorHAnsi"/>
          <w:sz w:val="22"/>
          <w:szCs w:val="22"/>
          <w:lang w:val="es-CL"/>
        </w:rPr>
        <w:t xml:space="preserve">ón o sin licencia de operación </w:t>
      </w:r>
      <w:r w:rsidR="00B95B43">
        <w:rPr>
          <w:rFonts w:asciiTheme="minorHAnsi" w:hAnsiTheme="minorHAnsi"/>
          <w:sz w:val="22"/>
          <w:szCs w:val="22"/>
          <w:lang w:val="es-CL"/>
        </w:rPr>
        <w:t>(</w:t>
      </w:r>
      <w:r w:rsidR="00AB306C">
        <w:rPr>
          <w:rFonts w:asciiTheme="minorHAnsi" w:hAnsiTheme="minorHAnsi"/>
          <w:sz w:val="22"/>
          <w:szCs w:val="22"/>
          <w:lang w:val="es-CL"/>
        </w:rPr>
        <w:t>siendo también responsable quie</w:t>
      </w:r>
      <w:r>
        <w:rPr>
          <w:rFonts w:asciiTheme="minorHAnsi" w:hAnsiTheme="minorHAnsi"/>
          <w:sz w:val="22"/>
          <w:szCs w:val="22"/>
          <w:lang w:val="es-CL"/>
        </w:rPr>
        <w:t>n los contrate a sabiendas de la falta de autorización</w:t>
      </w:r>
      <w:r w:rsidR="00AB306C">
        <w:rPr>
          <w:rStyle w:val="FootnoteReference"/>
          <w:rFonts w:asciiTheme="minorHAnsi" w:hAnsiTheme="minorHAnsi"/>
          <w:sz w:val="22"/>
          <w:szCs w:val="22"/>
          <w:lang w:val="es-CL"/>
        </w:rPr>
        <w:footnoteReference w:id="95"/>
      </w:r>
      <w:r w:rsidR="00B95B43">
        <w:rPr>
          <w:rFonts w:asciiTheme="minorHAnsi" w:hAnsiTheme="minorHAnsi"/>
          <w:sz w:val="22"/>
          <w:szCs w:val="22"/>
          <w:lang w:val="es-CL"/>
        </w:rPr>
        <w:t>)</w:t>
      </w:r>
      <w:r w:rsidR="00AB306C">
        <w:rPr>
          <w:rFonts w:asciiTheme="minorHAnsi" w:hAnsiTheme="minorHAnsi"/>
          <w:sz w:val="22"/>
          <w:szCs w:val="22"/>
          <w:lang w:val="es-CL"/>
        </w:rPr>
        <w:t>,</w:t>
      </w:r>
      <w:r>
        <w:rPr>
          <w:rFonts w:asciiTheme="minorHAnsi" w:hAnsiTheme="minorHAnsi"/>
          <w:sz w:val="22"/>
          <w:szCs w:val="22"/>
          <w:lang w:val="es-CL"/>
        </w:rPr>
        <w:t xml:space="preserve"> </w:t>
      </w:r>
      <w:r w:rsidR="00374B64">
        <w:rPr>
          <w:rFonts w:asciiTheme="minorHAnsi" w:hAnsiTheme="minorHAnsi"/>
          <w:sz w:val="22"/>
          <w:szCs w:val="22"/>
          <w:lang w:val="es-CL"/>
        </w:rPr>
        <w:t xml:space="preserve">y le </w:t>
      </w:r>
      <w:r>
        <w:rPr>
          <w:rFonts w:asciiTheme="minorHAnsi" w:hAnsiTheme="minorHAnsi"/>
          <w:sz w:val="22"/>
          <w:szCs w:val="22"/>
          <w:lang w:val="es-CL"/>
        </w:rPr>
        <w:t xml:space="preserve">asigna una sanción de 6 a 12 años de prisión y multa; y </w:t>
      </w:r>
      <w:r w:rsidR="00AB306C">
        <w:rPr>
          <w:rFonts w:asciiTheme="minorHAnsi" w:hAnsiTheme="minorHAnsi"/>
          <w:sz w:val="22"/>
          <w:szCs w:val="22"/>
          <w:lang w:val="es-CL"/>
        </w:rPr>
        <w:t xml:space="preserve">en </w:t>
      </w:r>
      <w:r>
        <w:rPr>
          <w:rFonts w:asciiTheme="minorHAnsi" w:hAnsiTheme="minorHAnsi"/>
          <w:sz w:val="22"/>
          <w:szCs w:val="22"/>
          <w:lang w:val="es-CL"/>
        </w:rPr>
        <w:t xml:space="preserve">Costa Rica, </w:t>
      </w:r>
      <w:r w:rsidR="00AB306C">
        <w:rPr>
          <w:rFonts w:asciiTheme="minorHAnsi" w:hAnsiTheme="minorHAnsi"/>
          <w:sz w:val="22"/>
          <w:szCs w:val="22"/>
          <w:lang w:val="es-CL"/>
        </w:rPr>
        <w:lastRenderedPageBreak/>
        <w:t xml:space="preserve">en caso de </w:t>
      </w:r>
      <w:r w:rsidR="00B95B43">
        <w:rPr>
          <w:rFonts w:asciiTheme="minorHAnsi" w:hAnsiTheme="minorHAnsi"/>
          <w:sz w:val="22"/>
          <w:szCs w:val="22"/>
          <w:lang w:val="es-CL"/>
        </w:rPr>
        <w:t>prestar</w:t>
      </w:r>
      <w:r w:rsidR="00374B64">
        <w:rPr>
          <w:rFonts w:asciiTheme="minorHAnsi" w:hAnsiTheme="minorHAnsi"/>
          <w:sz w:val="22"/>
          <w:szCs w:val="22"/>
          <w:lang w:val="es-CL"/>
        </w:rPr>
        <w:t>se</w:t>
      </w:r>
      <w:r w:rsidR="00B95B43">
        <w:rPr>
          <w:rFonts w:asciiTheme="minorHAnsi" w:hAnsiTheme="minorHAnsi"/>
          <w:sz w:val="22"/>
          <w:szCs w:val="22"/>
          <w:lang w:val="es-CL"/>
        </w:rPr>
        <w:t xml:space="preserve"> estos servicios con </w:t>
      </w:r>
      <w:r w:rsidR="00AB306C">
        <w:rPr>
          <w:rFonts w:asciiTheme="minorHAnsi" w:hAnsiTheme="minorHAnsi"/>
          <w:sz w:val="22"/>
          <w:szCs w:val="22"/>
          <w:lang w:val="es-CL"/>
        </w:rPr>
        <w:t xml:space="preserve">licencias suspendidas o canceladas, aplicable a agentes y empresas, </w:t>
      </w:r>
      <w:r w:rsidR="00374B64">
        <w:rPr>
          <w:rFonts w:asciiTheme="minorHAnsi" w:hAnsiTheme="minorHAnsi"/>
          <w:sz w:val="22"/>
          <w:szCs w:val="22"/>
          <w:lang w:val="es-CL"/>
        </w:rPr>
        <w:t>la</w:t>
      </w:r>
      <w:r>
        <w:rPr>
          <w:rFonts w:asciiTheme="minorHAnsi" w:hAnsiTheme="minorHAnsi"/>
          <w:sz w:val="22"/>
          <w:szCs w:val="22"/>
          <w:lang w:val="es-CL"/>
        </w:rPr>
        <w:t xml:space="preserve"> pena puede ser prisión de tres </w:t>
      </w:r>
      <w:r w:rsidRPr="00E41E8B">
        <w:rPr>
          <w:rFonts w:asciiTheme="minorHAnsi" w:hAnsiTheme="minorHAnsi"/>
          <w:sz w:val="22"/>
          <w:szCs w:val="22"/>
          <w:lang w:val="es-CL"/>
        </w:rPr>
        <w:t xml:space="preserve">meses a </w:t>
      </w:r>
      <w:r w:rsidRPr="00CA17DB">
        <w:rPr>
          <w:rFonts w:asciiTheme="minorHAnsi" w:hAnsiTheme="minorHAnsi"/>
          <w:sz w:val="22"/>
          <w:szCs w:val="22"/>
          <w:lang w:val="es-CL"/>
        </w:rPr>
        <w:t>dos años</w:t>
      </w:r>
      <w:r w:rsidR="00AB306C" w:rsidRPr="00CA17DB">
        <w:rPr>
          <w:rStyle w:val="FootnoteReference"/>
          <w:rFonts w:asciiTheme="minorHAnsi" w:hAnsiTheme="minorHAnsi"/>
          <w:sz w:val="22"/>
          <w:szCs w:val="22"/>
          <w:lang w:val="es-CL"/>
        </w:rPr>
        <w:footnoteReference w:id="96"/>
      </w:r>
      <w:r w:rsidR="008869FA" w:rsidRPr="00CA17DB">
        <w:rPr>
          <w:rFonts w:asciiTheme="minorHAnsi" w:hAnsiTheme="minorHAnsi"/>
          <w:sz w:val="22"/>
          <w:szCs w:val="22"/>
          <w:lang w:val="es-CL"/>
        </w:rPr>
        <w:t>.</w:t>
      </w:r>
    </w:p>
    <w:p w14:paraId="06CE8B7F" w14:textId="1EC715EF" w:rsidR="008869FA" w:rsidRDefault="00716B47" w:rsidP="00E36852">
      <w:pPr>
        <w:spacing w:after="240" w:line="240" w:lineRule="atLeast"/>
        <w:jc w:val="both"/>
        <w:rPr>
          <w:rFonts w:asciiTheme="minorHAnsi" w:hAnsiTheme="minorHAnsi"/>
          <w:sz w:val="22"/>
          <w:szCs w:val="22"/>
          <w:lang w:val="es-CL"/>
        </w:rPr>
      </w:pPr>
      <w:r>
        <w:rPr>
          <w:rFonts w:asciiTheme="minorHAnsi" w:hAnsiTheme="minorHAnsi"/>
          <w:sz w:val="22"/>
          <w:szCs w:val="22"/>
          <w:lang w:val="es-CL"/>
        </w:rPr>
        <w:t xml:space="preserve">Todas las regulaciones exigen que se informe sobre los delitos de que tome conocimiento el personal en el cumplimiento de sus funciones, pero sólo algunas refieren a los delitos o infracciones </w:t>
      </w:r>
      <w:r w:rsidRPr="004B0584">
        <w:rPr>
          <w:rFonts w:asciiTheme="minorHAnsi" w:hAnsiTheme="minorHAnsi"/>
          <w:sz w:val="22"/>
          <w:szCs w:val="22"/>
          <w:lang w:val="es-CL"/>
        </w:rPr>
        <w:t>cometidas por el personal, ya sea operativo, administrativo o directivo.</w:t>
      </w:r>
      <w:r>
        <w:rPr>
          <w:rFonts w:asciiTheme="minorHAnsi" w:hAnsiTheme="minorHAnsi"/>
          <w:sz w:val="22"/>
          <w:szCs w:val="22"/>
          <w:lang w:val="es-CL"/>
        </w:rPr>
        <w:t xml:space="preserve"> Honduras, en su Reglamento </w:t>
      </w:r>
      <w:r w:rsidR="008869FA">
        <w:rPr>
          <w:rFonts w:asciiTheme="minorHAnsi" w:hAnsiTheme="minorHAnsi"/>
          <w:sz w:val="22"/>
          <w:szCs w:val="22"/>
          <w:lang w:val="es-CL"/>
        </w:rPr>
        <w:t xml:space="preserve">señala entre las faltas graves </w:t>
      </w:r>
      <w:r>
        <w:rPr>
          <w:rFonts w:asciiTheme="minorHAnsi" w:hAnsiTheme="minorHAnsi"/>
          <w:sz w:val="22"/>
          <w:szCs w:val="22"/>
          <w:lang w:val="es-CL"/>
        </w:rPr>
        <w:t>el que las empresas a través de sus accionistas y funcionarios cometan delitos comprobados</w:t>
      </w:r>
      <w:r>
        <w:rPr>
          <w:rStyle w:val="FootnoteReference"/>
          <w:rFonts w:asciiTheme="minorHAnsi" w:hAnsiTheme="minorHAnsi"/>
          <w:sz w:val="22"/>
          <w:szCs w:val="22"/>
          <w:lang w:val="es-CL"/>
        </w:rPr>
        <w:footnoteReference w:id="97"/>
      </w:r>
      <w:r w:rsidR="00EE58C5">
        <w:rPr>
          <w:rFonts w:asciiTheme="minorHAnsi" w:hAnsiTheme="minorHAnsi"/>
          <w:sz w:val="22"/>
          <w:szCs w:val="22"/>
          <w:lang w:val="es-CL"/>
        </w:rPr>
        <w:t>; y, e</w:t>
      </w:r>
      <w:r>
        <w:rPr>
          <w:rFonts w:asciiTheme="minorHAnsi" w:hAnsiTheme="minorHAnsi"/>
          <w:sz w:val="22"/>
          <w:szCs w:val="22"/>
          <w:lang w:val="es-CL"/>
        </w:rPr>
        <w:t>l Manual de la Vigilancia Civil de Nicaragua dispone que la empresa de vigilancia deberá retener la licencia de la persona que resulte implicada en alguna actividad ilícita o alteración al orden, debiendo remi</w:t>
      </w:r>
      <w:r w:rsidR="008869FA">
        <w:rPr>
          <w:rFonts w:asciiTheme="minorHAnsi" w:hAnsiTheme="minorHAnsi"/>
          <w:sz w:val="22"/>
          <w:szCs w:val="22"/>
          <w:lang w:val="es-CL"/>
        </w:rPr>
        <w:t>tirla a la autoridad</w:t>
      </w:r>
      <w:r w:rsidR="00EE58C5">
        <w:rPr>
          <w:rStyle w:val="FootnoteReference"/>
          <w:rFonts w:asciiTheme="minorHAnsi" w:hAnsiTheme="minorHAnsi"/>
          <w:sz w:val="22"/>
          <w:szCs w:val="22"/>
          <w:lang w:val="es-CL"/>
        </w:rPr>
        <w:footnoteReference w:id="98"/>
      </w:r>
      <w:r w:rsidR="008869FA">
        <w:rPr>
          <w:rFonts w:asciiTheme="minorHAnsi" w:hAnsiTheme="minorHAnsi"/>
          <w:sz w:val="22"/>
          <w:szCs w:val="22"/>
          <w:lang w:val="es-CL"/>
        </w:rPr>
        <w:t>.</w:t>
      </w:r>
    </w:p>
    <w:p w14:paraId="3473F381" w14:textId="77777777" w:rsidR="00716B47" w:rsidRPr="001B76E3" w:rsidRDefault="00716B47" w:rsidP="008869FA">
      <w:pPr>
        <w:pStyle w:val="ListParagraph"/>
        <w:numPr>
          <w:ilvl w:val="0"/>
          <w:numId w:val="12"/>
        </w:numPr>
        <w:spacing w:after="240" w:line="240" w:lineRule="atLeast"/>
        <w:contextualSpacing w:val="0"/>
        <w:jc w:val="both"/>
        <w:rPr>
          <w:rFonts w:asciiTheme="minorHAnsi" w:hAnsiTheme="minorHAnsi"/>
          <w:b/>
          <w:sz w:val="22"/>
          <w:szCs w:val="22"/>
          <w:lang w:val="es-CL"/>
        </w:rPr>
      </w:pPr>
      <w:r w:rsidRPr="001B76E3">
        <w:rPr>
          <w:rFonts w:asciiTheme="minorHAnsi" w:hAnsiTheme="minorHAnsi"/>
          <w:b/>
          <w:sz w:val="22"/>
          <w:szCs w:val="22"/>
          <w:lang w:val="es-CL"/>
        </w:rPr>
        <w:t xml:space="preserve">Ratificación de instrumentos internacionales sobre mercenarios </w:t>
      </w:r>
    </w:p>
    <w:p w14:paraId="5F515A94" w14:textId="20FF90AC" w:rsidR="00716B47" w:rsidRDefault="00716B47" w:rsidP="008869FA">
      <w:pPr>
        <w:spacing w:after="240" w:line="240" w:lineRule="atLeast"/>
        <w:jc w:val="both"/>
        <w:rPr>
          <w:rFonts w:asciiTheme="minorHAnsi" w:hAnsiTheme="minorHAnsi"/>
          <w:sz w:val="22"/>
          <w:szCs w:val="22"/>
          <w:lang w:val="es-CL"/>
        </w:rPr>
      </w:pPr>
      <w:r>
        <w:rPr>
          <w:rFonts w:asciiTheme="minorHAnsi" w:hAnsiTheme="minorHAnsi"/>
          <w:sz w:val="22"/>
          <w:szCs w:val="22"/>
          <w:lang w:val="es-CL"/>
        </w:rPr>
        <w:t>Sólo tres de los ocho países en estudio han ratificado la Convención sobre la utilización, financiación, en</w:t>
      </w:r>
      <w:r w:rsidR="00DF3004">
        <w:rPr>
          <w:rFonts w:asciiTheme="minorHAnsi" w:hAnsiTheme="minorHAnsi"/>
          <w:sz w:val="22"/>
          <w:szCs w:val="22"/>
          <w:lang w:val="es-CL"/>
        </w:rPr>
        <w:t>trenamiento y reclutamiento de m</w:t>
      </w:r>
      <w:r>
        <w:rPr>
          <w:rFonts w:asciiTheme="minorHAnsi" w:hAnsiTheme="minorHAnsi"/>
          <w:sz w:val="22"/>
          <w:szCs w:val="22"/>
          <w:lang w:val="es-CL"/>
        </w:rPr>
        <w:t xml:space="preserve">ercenarios; </w:t>
      </w:r>
      <w:r w:rsidRPr="00B32B67">
        <w:rPr>
          <w:rFonts w:asciiTheme="minorHAnsi" w:hAnsiTheme="minorHAnsi"/>
          <w:sz w:val="22"/>
          <w:szCs w:val="22"/>
          <w:lang w:val="es-CL"/>
        </w:rPr>
        <w:t xml:space="preserve">Cuba en 2007, Costa Rica en </w:t>
      </w:r>
      <w:r w:rsidR="00DF3004" w:rsidRPr="00B32B67">
        <w:rPr>
          <w:rFonts w:asciiTheme="minorHAnsi" w:hAnsiTheme="minorHAnsi"/>
          <w:sz w:val="22"/>
          <w:szCs w:val="22"/>
          <w:lang w:val="es-CL"/>
        </w:rPr>
        <w:t>2001 y Honduras adhirió en 2008</w:t>
      </w:r>
      <w:r w:rsidR="000C0389" w:rsidRPr="00B32B67">
        <w:rPr>
          <w:rFonts w:asciiTheme="minorHAnsi" w:hAnsiTheme="minorHAnsi"/>
          <w:sz w:val="22"/>
          <w:szCs w:val="22"/>
          <w:lang w:val="es-CL"/>
        </w:rPr>
        <w:t>. Sin embar</w:t>
      </w:r>
      <w:r w:rsidR="000C0389">
        <w:rPr>
          <w:rFonts w:asciiTheme="minorHAnsi" w:hAnsiTheme="minorHAnsi"/>
          <w:sz w:val="22"/>
          <w:szCs w:val="22"/>
          <w:lang w:val="es-CL"/>
        </w:rPr>
        <w:t>go, esta Convención</w:t>
      </w:r>
      <w:r>
        <w:rPr>
          <w:rFonts w:asciiTheme="minorHAnsi" w:hAnsiTheme="minorHAnsi"/>
          <w:sz w:val="22"/>
          <w:szCs w:val="22"/>
          <w:lang w:val="es-CL"/>
        </w:rPr>
        <w:t xml:space="preserve"> no ha </w:t>
      </w:r>
      <w:r w:rsidR="000C0389">
        <w:rPr>
          <w:rFonts w:asciiTheme="minorHAnsi" w:hAnsiTheme="minorHAnsi"/>
          <w:sz w:val="22"/>
          <w:szCs w:val="22"/>
          <w:lang w:val="es-CL"/>
        </w:rPr>
        <w:t>sido recogida ni aludida</w:t>
      </w:r>
      <w:r w:rsidR="000F7C4D">
        <w:rPr>
          <w:rFonts w:asciiTheme="minorHAnsi" w:hAnsiTheme="minorHAnsi"/>
          <w:sz w:val="22"/>
          <w:szCs w:val="22"/>
          <w:lang w:val="es-CL"/>
        </w:rPr>
        <w:t xml:space="preserve"> expresamente</w:t>
      </w:r>
      <w:r>
        <w:rPr>
          <w:rFonts w:asciiTheme="minorHAnsi" w:hAnsiTheme="minorHAnsi"/>
          <w:sz w:val="22"/>
          <w:szCs w:val="22"/>
          <w:lang w:val="es-CL"/>
        </w:rPr>
        <w:t xml:space="preserve"> en las leyes especiales sobre seguridad privada</w:t>
      </w:r>
      <w:r w:rsidR="00E21D24">
        <w:rPr>
          <w:rFonts w:asciiTheme="minorHAnsi" w:hAnsiTheme="minorHAnsi"/>
          <w:sz w:val="22"/>
          <w:szCs w:val="22"/>
          <w:lang w:val="es-CL"/>
        </w:rPr>
        <w:t xml:space="preserve"> analizadas</w:t>
      </w:r>
      <w:r>
        <w:rPr>
          <w:rFonts w:asciiTheme="minorHAnsi" w:hAnsiTheme="minorHAnsi"/>
          <w:sz w:val="22"/>
          <w:szCs w:val="22"/>
          <w:lang w:val="es-CL"/>
        </w:rPr>
        <w:t>.</w:t>
      </w:r>
    </w:p>
    <w:p w14:paraId="4F0CBAE1" w14:textId="77777777" w:rsidR="00716B47" w:rsidRDefault="00716B47" w:rsidP="008869FA">
      <w:pPr>
        <w:spacing w:after="240" w:line="240" w:lineRule="atLeast"/>
        <w:jc w:val="both"/>
        <w:rPr>
          <w:rFonts w:asciiTheme="minorHAnsi" w:hAnsiTheme="minorHAnsi"/>
          <w:sz w:val="22"/>
          <w:szCs w:val="22"/>
          <w:lang w:val="es-CL"/>
        </w:rPr>
      </w:pPr>
      <w:r>
        <w:rPr>
          <w:rFonts w:asciiTheme="minorHAnsi" w:hAnsiTheme="minorHAnsi"/>
          <w:sz w:val="22"/>
          <w:szCs w:val="22"/>
          <w:lang w:val="es-CL"/>
        </w:rPr>
        <w:t xml:space="preserve">En la Región no hay otras normas internacionales que traten el fenómeno de los mercenarios. Tampoco ha sido una preocupación de los órganos regionales el abordar formalmente el fenómeno de la seguridad privada, </w:t>
      </w:r>
      <w:r w:rsidR="00D32A27">
        <w:rPr>
          <w:rFonts w:asciiTheme="minorHAnsi" w:hAnsiTheme="minorHAnsi"/>
          <w:sz w:val="22"/>
          <w:szCs w:val="22"/>
          <w:lang w:val="es-CL"/>
        </w:rPr>
        <w:t xml:space="preserve">sus actividades y empresas, </w:t>
      </w:r>
      <w:r w:rsidR="00541EA8">
        <w:rPr>
          <w:rFonts w:asciiTheme="minorHAnsi" w:hAnsiTheme="minorHAnsi"/>
          <w:sz w:val="22"/>
          <w:szCs w:val="22"/>
          <w:lang w:val="es-CL"/>
        </w:rPr>
        <w:t>o</w:t>
      </w:r>
      <w:r>
        <w:rPr>
          <w:rFonts w:asciiTheme="minorHAnsi" w:hAnsiTheme="minorHAnsi"/>
          <w:sz w:val="22"/>
          <w:szCs w:val="22"/>
          <w:lang w:val="es-CL"/>
        </w:rPr>
        <w:t xml:space="preserve"> tender a establecer acuerdos en este sentido. </w:t>
      </w:r>
    </w:p>
    <w:p w14:paraId="202BBEB7" w14:textId="77777777" w:rsidR="008869FA" w:rsidRPr="0043360C" w:rsidRDefault="00205CDF" w:rsidP="00205CDF">
      <w:pPr>
        <w:pStyle w:val="ListParagraph"/>
        <w:numPr>
          <w:ilvl w:val="0"/>
          <w:numId w:val="11"/>
        </w:numPr>
        <w:spacing w:after="160" w:line="259" w:lineRule="auto"/>
        <w:rPr>
          <w:rFonts w:asciiTheme="minorHAnsi" w:hAnsiTheme="minorHAnsi"/>
          <w:b/>
          <w:sz w:val="22"/>
          <w:szCs w:val="22"/>
          <w:lang w:val="es-CL"/>
        </w:rPr>
      </w:pPr>
      <w:r w:rsidRPr="0043360C">
        <w:rPr>
          <w:rFonts w:asciiTheme="minorHAnsi" w:hAnsiTheme="minorHAnsi"/>
          <w:b/>
          <w:sz w:val="22"/>
          <w:szCs w:val="22"/>
          <w:lang w:val="es-CL"/>
        </w:rPr>
        <w:t>Conclusiones y recomendaciones</w:t>
      </w:r>
    </w:p>
    <w:p w14:paraId="63F7AC02" w14:textId="77777777" w:rsidR="00074E7B" w:rsidRDefault="00074E7B" w:rsidP="0075473B">
      <w:pPr>
        <w:spacing w:after="160" w:line="259" w:lineRule="auto"/>
        <w:rPr>
          <w:rFonts w:asciiTheme="minorHAnsi" w:hAnsiTheme="minorHAnsi"/>
          <w:sz w:val="22"/>
          <w:szCs w:val="22"/>
          <w:lang w:val="es-CL"/>
        </w:rPr>
      </w:pPr>
    </w:p>
    <w:p w14:paraId="3FBD3C5A" w14:textId="77777777" w:rsidR="0014666F" w:rsidRDefault="0014666F" w:rsidP="0014666F">
      <w:pPr>
        <w:spacing w:after="160" w:line="259" w:lineRule="auto"/>
        <w:jc w:val="both"/>
        <w:rPr>
          <w:rFonts w:asciiTheme="minorHAnsi" w:hAnsiTheme="minorHAnsi"/>
          <w:sz w:val="22"/>
          <w:szCs w:val="22"/>
          <w:lang w:val="es-CL"/>
        </w:rPr>
      </w:pPr>
      <w:r w:rsidRPr="004D72E8">
        <w:rPr>
          <w:rFonts w:asciiTheme="minorHAnsi" w:hAnsiTheme="minorHAnsi"/>
          <w:sz w:val="22"/>
          <w:szCs w:val="22"/>
          <w:lang w:val="es-CL"/>
        </w:rPr>
        <w:t>Como en los estudios anteriores, el objetivo del presente informe ha sido identificar y comparar los elementos comunes, lagunas y buenas prácticas contenidas en las regulaciones de los ocho países analizados. El interés del Grupo de Trabajo ha sido establecer si las regulaciones nacionales en materia de actividades y empresas m</w:t>
      </w:r>
      <w:r>
        <w:rPr>
          <w:rFonts w:asciiTheme="minorHAnsi" w:hAnsiTheme="minorHAnsi"/>
          <w:sz w:val="22"/>
          <w:szCs w:val="22"/>
          <w:lang w:val="es-CL"/>
        </w:rPr>
        <w:t>ilitares y de seguridad privada</w:t>
      </w:r>
      <w:r w:rsidRPr="004D72E8">
        <w:rPr>
          <w:rFonts w:asciiTheme="minorHAnsi" w:hAnsiTheme="minorHAnsi"/>
          <w:sz w:val="22"/>
          <w:szCs w:val="22"/>
          <w:lang w:val="es-CL"/>
        </w:rPr>
        <w:t xml:space="preserve"> son suficientemente sólidas y completas desde el punto de vista de la necesidad de protección de los derechos humanos, tanto desde una perspectiva de prevención </w:t>
      </w:r>
      <w:r>
        <w:rPr>
          <w:rFonts w:asciiTheme="minorHAnsi" w:hAnsiTheme="minorHAnsi"/>
          <w:sz w:val="22"/>
          <w:szCs w:val="22"/>
          <w:lang w:val="es-CL"/>
        </w:rPr>
        <w:t xml:space="preserve">efectiva </w:t>
      </w:r>
      <w:r w:rsidRPr="004D72E8">
        <w:rPr>
          <w:rFonts w:asciiTheme="minorHAnsi" w:hAnsiTheme="minorHAnsi"/>
          <w:sz w:val="22"/>
          <w:szCs w:val="22"/>
          <w:lang w:val="es-CL"/>
        </w:rPr>
        <w:t>de las posibles violaciones de estos derechos por parte del personal de seguridad privada</w:t>
      </w:r>
      <w:r>
        <w:rPr>
          <w:rFonts w:asciiTheme="minorHAnsi" w:hAnsiTheme="minorHAnsi"/>
          <w:sz w:val="22"/>
          <w:szCs w:val="22"/>
          <w:lang w:val="es-CL"/>
        </w:rPr>
        <w:t xml:space="preserve"> y de las empresas</w:t>
      </w:r>
      <w:r w:rsidRPr="004D72E8">
        <w:rPr>
          <w:rFonts w:asciiTheme="minorHAnsi" w:hAnsiTheme="minorHAnsi"/>
          <w:sz w:val="22"/>
          <w:szCs w:val="22"/>
          <w:lang w:val="es-CL"/>
        </w:rPr>
        <w:t xml:space="preserve">, como en cuanto a las posibilidades de </w:t>
      </w:r>
      <w:r>
        <w:rPr>
          <w:rFonts w:asciiTheme="minorHAnsi" w:hAnsiTheme="minorHAnsi"/>
          <w:sz w:val="22"/>
          <w:szCs w:val="22"/>
          <w:lang w:val="es-CL"/>
        </w:rPr>
        <w:t>persecución y sanción de los responsables, y la reparación a</w:t>
      </w:r>
      <w:r w:rsidRPr="004D72E8">
        <w:rPr>
          <w:rFonts w:asciiTheme="minorHAnsi" w:hAnsiTheme="minorHAnsi"/>
          <w:sz w:val="22"/>
          <w:szCs w:val="22"/>
          <w:lang w:val="es-CL"/>
        </w:rPr>
        <w:t xml:space="preserve"> las víctimas. </w:t>
      </w:r>
    </w:p>
    <w:p w14:paraId="59C10EAE" w14:textId="77777777" w:rsidR="0014666F" w:rsidRPr="00E20FDD" w:rsidRDefault="0014666F" w:rsidP="0014666F">
      <w:pPr>
        <w:spacing w:after="240" w:line="240" w:lineRule="atLeast"/>
        <w:jc w:val="both"/>
        <w:rPr>
          <w:rFonts w:asciiTheme="minorHAnsi" w:hAnsiTheme="minorHAnsi"/>
          <w:sz w:val="22"/>
          <w:szCs w:val="22"/>
          <w:lang w:val="es-CL"/>
        </w:rPr>
      </w:pPr>
      <w:r>
        <w:rPr>
          <w:rFonts w:asciiTheme="minorHAnsi" w:hAnsiTheme="minorHAnsi"/>
          <w:sz w:val="22"/>
          <w:szCs w:val="22"/>
          <w:lang w:val="es-CL"/>
        </w:rPr>
        <w:t>En términos generales, las actividades</w:t>
      </w:r>
      <w:r w:rsidRPr="00B17595">
        <w:rPr>
          <w:rFonts w:asciiTheme="minorHAnsi" w:hAnsiTheme="minorHAnsi"/>
          <w:sz w:val="22"/>
          <w:szCs w:val="22"/>
          <w:lang w:val="es-CL"/>
        </w:rPr>
        <w:t xml:space="preserve"> permitidas </w:t>
      </w:r>
      <w:r>
        <w:rPr>
          <w:rFonts w:asciiTheme="minorHAnsi" w:hAnsiTheme="minorHAnsi"/>
          <w:sz w:val="22"/>
          <w:szCs w:val="22"/>
          <w:lang w:val="es-CL"/>
        </w:rPr>
        <w:t>son aquellas destinadas a</w:t>
      </w:r>
      <w:r w:rsidRPr="00B17595">
        <w:rPr>
          <w:rFonts w:asciiTheme="minorHAnsi" w:hAnsiTheme="minorHAnsi"/>
          <w:i/>
          <w:sz w:val="22"/>
          <w:szCs w:val="22"/>
          <w:lang w:val="es-CL"/>
        </w:rPr>
        <w:t xml:space="preserve"> </w:t>
      </w:r>
      <w:r w:rsidRPr="0008191D">
        <w:rPr>
          <w:rFonts w:asciiTheme="minorHAnsi" w:hAnsiTheme="minorHAnsi"/>
          <w:sz w:val="22"/>
          <w:szCs w:val="22"/>
          <w:lang w:val="es-CL"/>
        </w:rPr>
        <w:t xml:space="preserve">proteger la vida </w:t>
      </w:r>
      <w:r>
        <w:rPr>
          <w:rFonts w:asciiTheme="minorHAnsi" w:hAnsiTheme="minorHAnsi"/>
          <w:sz w:val="22"/>
          <w:szCs w:val="22"/>
          <w:lang w:val="es-CL"/>
        </w:rPr>
        <w:t>de las personas,</w:t>
      </w:r>
      <w:r w:rsidRPr="0008191D">
        <w:rPr>
          <w:rFonts w:asciiTheme="minorHAnsi" w:hAnsiTheme="minorHAnsi"/>
          <w:sz w:val="22"/>
          <w:szCs w:val="22"/>
          <w:lang w:val="es-CL"/>
        </w:rPr>
        <w:t xml:space="preserve"> bienes </w:t>
      </w:r>
      <w:r>
        <w:rPr>
          <w:rFonts w:asciiTheme="minorHAnsi" w:hAnsiTheme="minorHAnsi"/>
          <w:sz w:val="22"/>
          <w:szCs w:val="22"/>
          <w:lang w:val="es-CL"/>
        </w:rPr>
        <w:t>y patrimonio, mediante</w:t>
      </w:r>
      <w:r w:rsidRPr="00B17595">
        <w:rPr>
          <w:rFonts w:asciiTheme="minorHAnsi" w:hAnsiTheme="minorHAnsi"/>
          <w:sz w:val="22"/>
          <w:szCs w:val="22"/>
          <w:lang w:val="es-CL"/>
        </w:rPr>
        <w:t xml:space="preserve"> los servicios de custodia y transporte de valores; vigilancia electrónica; vigilancia y protección de personas, bienes, instalaciones, eventos masivos, bienes patrimoniales; investigaciones privadas, capacitación en SP, </w:t>
      </w:r>
      <w:r>
        <w:rPr>
          <w:rFonts w:asciiTheme="minorHAnsi" w:hAnsiTheme="minorHAnsi"/>
          <w:sz w:val="22"/>
          <w:szCs w:val="22"/>
          <w:lang w:val="es-CL"/>
        </w:rPr>
        <w:t>asesoría y consultoría, comercialización de artículos de seguridad</w:t>
      </w:r>
      <w:r w:rsidRPr="00B17595">
        <w:rPr>
          <w:rFonts w:asciiTheme="minorHAnsi" w:hAnsiTheme="minorHAnsi"/>
          <w:sz w:val="22"/>
          <w:szCs w:val="22"/>
          <w:lang w:val="es-CL"/>
        </w:rPr>
        <w:t>.</w:t>
      </w:r>
      <w:r>
        <w:rPr>
          <w:rFonts w:asciiTheme="minorHAnsi" w:hAnsiTheme="minorHAnsi"/>
          <w:sz w:val="22"/>
          <w:szCs w:val="22"/>
          <w:lang w:val="es-CL"/>
        </w:rPr>
        <w:t xml:space="preserve"> </w:t>
      </w:r>
      <w:r w:rsidRPr="00E20FDD">
        <w:rPr>
          <w:rFonts w:asciiTheme="minorHAnsi" w:hAnsiTheme="minorHAnsi"/>
          <w:sz w:val="22"/>
          <w:szCs w:val="22"/>
          <w:lang w:val="es-CL"/>
        </w:rPr>
        <w:t>Las legislaciones nacionales se ocupan de las empresas, personal y actividades de seguridad privada en el ámbito doméstico, y tratándose de los derechos humanos aunque la mayoría contiene menciones -con grandes diferencias- no siempre están debidamente protegidos ni destacados como rectores de las presta</w:t>
      </w:r>
      <w:r>
        <w:rPr>
          <w:rFonts w:asciiTheme="minorHAnsi" w:hAnsiTheme="minorHAnsi"/>
          <w:sz w:val="22"/>
          <w:szCs w:val="22"/>
          <w:lang w:val="es-CL"/>
        </w:rPr>
        <w:t>ciones de seguridad privada</w:t>
      </w:r>
      <w:r w:rsidRPr="00E20FDD">
        <w:rPr>
          <w:rFonts w:asciiTheme="minorHAnsi" w:hAnsiTheme="minorHAnsi"/>
          <w:sz w:val="22"/>
          <w:szCs w:val="22"/>
          <w:lang w:val="es-CL"/>
        </w:rPr>
        <w:t xml:space="preserve">. </w:t>
      </w:r>
    </w:p>
    <w:p w14:paraId="5E5D0CB7" w14:textId="77777777" w:rsidR="0014666F" w:rsidRPr="004D72E8" w:rsidRDefault="0014666F" w:rsidP="0014666F">
      <w:pPr>
        <w:spacing w:after="240" w:line="240" w:lineRule="atLeast"/>
        <w:jc w:val="both"/>
        <w:rPr>
          <w:rFonts w:asciiTheme="minorHAnsi" w:hAnsiTheme="minorHAnsi"/>
          <w:sz w:val="22"/>
          <w:szCs w:val="22"/>
          <w:lang w:val="es-CL"/>
        </w:rPr>
      </w:pPr>
      <w:r w:rsidRPr="004D72E8">
        <w:rPr>
          <w:rFonts w:asciiTheme="minorHAnsi" w:hAnsiTheme="minorHAnsi"/>
          <w:sz w:val="22"/>
          <w:szCs w:val="22"/>
          <w:lang w:val="es-CL"/>
        </w:rPr>
        <w:lastRenderedPageBreak/>
        <w:t xml:space="preserve">El análisis muestra que en estos ocho países </w:t>
      </w:r>
      <w:r>
        <w:rPr>
          <w:rFonts w:asciiTheme="minorHAnsi" w:hAnsiTheme="minorHAnsi"/>
          <w:sz w:val="22"/>
          <w:szCs w:val="22"/>
          <w:lang w:val="es-CL"/>
        </w:rPr>
        <w:t xml:space="preserve">hay diferencias en el rol que se reconoce a </w:t>
      </w:r>
      <w:r w:rsidRPr="004D72E8">
        <w:rPr>
          <w:rFonts w:asciiTheme="minorHAnsi" w:hAnsiTheme="minorHAnsi"/>
          <w:sz w:val="22"/>
          <w:szCs w:val="22"/>
          <w:lang w:val="es-CL"/>
        </w:rPr>
        <w:t>las entidades de segu</w:t>
      </w:r>
      <w:r>
        <w:rPr>
          <w:rFonts w:asciiTheme="minorHAnsi" w:hAnsiTheme="minorHAnsi"/>
          <w:sz w:val="22"/>
          <w:szCs w:val="22"/>
          <w:lang w:val="es-CL"/>
        </w:rPr>
        <w:t xml:space="preserve">ridad privada, aun cuando todas, básicamente, las </w:t>
      </w:r>
      <w:r w:rsidRPr="004D72E8">
        <w:rPr>
          <w:rFonts w:asciiTheme="minorHAnsi" w:hAnsiTheme="minorHAnsi"/>
          <w:sz w:val="22"/>
          <w:szCs w:val="22"/>
          <w:lang w:val="es-CL"/>
        </w:rPr>
        <w:t>entienden como coadyuvante</w:t>
      </w:r>
      <w:r>
        <w:rPr>
          <w:rFonts w:asciiTheme="minorHAnsi" w:hAnsiTheme="minorHAnsi"/>
          <w:sz w:val="22"/>
          <w:szCs w:val="22"/>
          <w:lang w:val="es-CL"/>
        </w:rPr>
        <w:t>s</w:t>
      </w:r>
      <w:r w:rsidRPr="004D72E8">
        <w:rPr>
          <w:rFonts w:asciiTheme="minorHAnsi" w:hAnsiTheme="minorHAnsi"/>
          <w:sz w:val="22"/>
          <w:szCs w:val="22"/>
          <w:lang w:val="es-CL"/>
        </w:rPr>
        <w:t xml:space="preserve"> de la seguridad pública</w:t>
      </w:r>
      <w:r>
        <w:rPr>
          <w:rFonts w:asciiTheme="minorHAnsi" w:hAnsiTheme="minorHAnsi"/>
          <w:sz w:val="22"/>
          <w:szCs w:val="22"/>
          <w:lang w:val="es-CL"/>
        </w:rPr>
        <w:t>. Así,</w:t>
      </w:r>
      <w:r w:rsidRPr="004D72E8">
        <w:rPr>
          <w:rFonts w:asciiTheme="minorHAnsi" w:hAnsiTheme="minorHAnsi"/>
          <w:sz w:val="22"/>
          <w:szCs w:val="22"/>
          <w:lang w:val="es-CL"/>
        </w:rPr>
        <w:t xml:space="preserve"> algunos la</w:t>
      </w:r>
      <w:r>
        <w:rPr>
          <w:rFonts w:asciiTheme="minorHAnsi" w:hAnsiTheme="minorHAnsi"/>
          <w:sz w:val="22"/>
          <w:szCs w:val="22"/>
          <w:lang w:val="es-CL"/>
        </w:rPr>
        <w:t>s</w:t>
      </w:r>
      <w:r w:rsidRPr="004D72E8">
        <w:rPr>
          <w:rFonts w:asciiTheme="minorHAnsi" w:hAnsiTheme="minorHAnsi"/>
          <w:sz w:val="22"/>
          <w:szCs w:val="22"/>
          <w:lang w:val="es-CL"/>
        </w:rPr>
        <w:t xml:space="preserve"> incluyen en el sistema de seguridad y protección del país, otros las consideran como entidades con obligación de prestar auxilio </w:t>
      </w:r>
      <w:r>
        <w:rPr>
          <w:rFonts w:asciiTheme="minorHAnsi" w:hAnsiTheme="minorHAnsi"/>
          <w:sz w:val="22"/>
          <w:szCs w:val="22"/>
          <w:lang w:val="es-CL"/>
        </w:rPr>
        <w:t>a las policías en ciert</w:t>
      </w:r>
      <w:r w:rsidRPr="004D72E8">
        <w:rPr>
          <w:rFonts w:asciiTheme="minorHAnsi" w:hAnsiTheme="minorHAnsi"/>
          <w:sz w:val="22"/>
          <w:szCs w:val="22"/>
          <w:lang w:val="es-CL"/>
        </w:rPr>
        <w:t xml:space="preserve">as </w:t>
      </w:r>
      <w:r>
        <w:rPr>
          <w:rFonts w:asciiTheme="minorHAnsi" w:hAnsiTheme="minorHAnsi"/>
          <w:sz w:val="22"/>
          <w:szCs w:val="22"/>
          <w:lang w:val="es-CL"/>
        </w:rPr>
        <w:t>circunstancias</w:t>
      </w:r>
      <w:r w:rsidRPr="004D72E8">
        <w:rPr>
          <w:rFonts w:asciiTheme="minorHAnsi" w:hAnsiTheme="minorHAnsi"/>
          <w:sz w:val="22"/>
          <w:szCs w:val="22"/>
          <w:lang w:val="es-CL"/>
        </w:rPr>
        <w:t>,</w:t>
      </w:r>
      <w:r>
        <w:rPr>
          <w:rFonts w:asciiTheme="minorHAnsi" w:hAnsiTheme="minorHAnsi"/>
          <w:sz w:val="22"/>
          <w:szCs w:val="22"/>
          <w:lang w:val="es-CL"/>
        </w:rPr>
        <w:t xml:space="preserve"> y</w:t>
      </w:r>
      <w:r w:rsidRPr="004D72E8">
        <w:rPr>
          <w:rFonts w:asciiTheme="minorHAnsi" w:hAnsiTheme="minorHAnsi"/>
          <w:sz w:val="22"/>
          <w:szCs w:val="22"/>
          <w:lang w:val="es-CL"/>
        </w:rPr>
        <w:t xml:space="preserve"> </w:t>
      </w:r>
      <w:r>
        <w:rPr>
          <w:rFonts w:asciiTheme="minorHAnsi" w:hAnsiTheme="minorHAnsi"/>
          <w:sz w:val="22"/>
          <w:szCs w:val="22"/>
          <w:lang w:val="es-CL"/>
        </w:rPr>
        <w:t>en algunos casos hasta se les permite realizar actividades que la mayoría de los países reserva a las instituciones públicas, como por ejemplo resguardar el sitio del suceso. L</w:t>
      </w:r>
      <w:r w:rsidRPr="004D72E8">
        <w:rPr>
          <w:rFonts w:asciiTheme="minorHAnsi" w:hAnsiTheme="minorHAnsi"/>
          <w:sz w:val="22"/>
          <w:szCs w:val="22"/>
          <w:lang w:val="es-CL"/>
        </w:rPr>
        <w:t>as diferencias en el rol re</w:t>
      </w:r>
      <w:r>
        <w:rPr>
          <w:rFonts w:asciiTheme="minorHAnsi" w:hAnsiTheme="minorHAnsi"/>
          <w:sz w:val="22"/>
          <w:szCs w:val="22"/>
          <w:lang w:val="es-CL"/>
        </w:rPr>
        <w:t>conocido a la seguridad privada</w:t>
      </w:r>
      <w:r w:rsidRPr="004D72E8">
        <w:rPr>
          <w:rFonts w:asciiTheme="minorHAnsi" w:hAnsiTheme="minorHAnsi"/>
          <w:sz w:val="22"/>
          <w:szCs w:val="22"/>
          <w:lang w:val="es-CL"/>
        </w:rPr>
        <w:t xml:space="preserve"> está</w:t>
      </w:r>
      <w:r>
        <w:rPr>
          <w:rFonts w:asciiTheme="minorHAnsi" w:hAnsiTheme="minorHAnsi"/>
          <w:sz w:val="22"/>
          <w:szCs w:val="22"/>
          <w:lang w:val="es-CL"/>
        </w:rPr>
        <w:t>n</w:t>
      </w:r>
      <w:r w:rsidRPr="004D72E8">
        <w:rPr>
          <w:rFonts w:asciiTheme="minorHAnsi" w:hAnsiTheme="minorHAnsi"/>
          <w:sz w:val="22"/>
          <w:szCs w:val="22"/>
          <w:lang w:val="es-CL"/>
        </w:rPr>
        <w:t xml:space="preserve"> as</w:t>
      </w:r>
      <w:r>
        <w:rPr>
          <w:rFonts w:asciiTheme="minorHAnsi" w:hAnsiTheme="minorHAnsi"/>
          <w:sz w:val="22"/>
          <w:szCs w:val="22"/>
          <w:lang w:val="es-CL"/>
        </w:rPr>
        <w:t>ociadas a la historia</w:t>
      </w:r>
      <w:r w:rsidRPr="004D72E8">
        <w:rPr>
          <w:rFonts w:asciiTheme="minorHAnsi" w:hAnsiTheme="minorHAnsi"/>
          <w:sz w:val="22"/>
          <w:szCs w:val="22"/>
          <w:lang w:val="es-CL"/>
        </w:rPr>
        <w:t xml:space="preserve"> </w:t>
      </w:r>
      <w:r>
        <w:rPr>
          <w:rFonts w:asciiTheme="minorHAnsi" w:hAnsiTheme="minorHAnsi"/>
          <w:sz w:val="22"/>
          <w:szCs w:val="22"/>
          <w:lang w:val="es-CL"/>
        </w:rPr>
        <w:t>reciente y situación par</w:t>
      </w:r>
      <w:r w:rsidRPr="004D72E8">
        <w:rPr>
          <w:rFonts w:asciiTheme="minorHAnsi" w:hAnsiTheme="minorHAnsi"/>
          <w:sz w:val="22"/>
          <w:szCs w:val="22"/>
          <w:lang w:val="es-CL"/>
        </w:rPr>
        <w:t>t</w:t>
      </w:r>
      <w:r>
        <w:rPr>
          <w:rFonts w:asciiTheme="minorHAnsi" w:hAnsiTheme="minorHAnsi"/>
          <w:sz w:val="22"/>
          <w:szCs w:val="22"/>
          <w:lang w:val="es-CL"/>
        </w:rPr>
        <w:t>icular de cada país, al igual que ocurre con el crecimiento exponencial que vienen mostrando en las últimas dos décadas.</w:t>
      </w:r>
    </w:p>
    <w:p w14:paraId="32BDAAB6" w14:textId="77777777" w:rsidR="0014666F" w:rsidRPr="004D72E8" w:rsidRDefault="0014666F" w:rsidP="0014666F">
      <w:pPr>
        <w:spacing w:after="240" w:line="240" w:lineRule="atLeast"/>
        <w:jc w:val="both"/>
        <w:rPr>
          <w:rFonts w:asciiTheme="minorHAnsi" w:hAnsiTheme="minorHAnsi"/>
          <w:sz w:val="22"/>
          <w:szCs w:val="22"/>
          <w:lang w:val="es-CL"/>
        </w:rPr>
      </w:pPr>
      <w:r w:rsidRPr="004D72E8">
        <w:rPr>
          <w:rFonts w:asciiTheme="minorHAnsi" w:hAnsiTheme="minorHAnsi"/>
          <w:sz w:val="22"/>
          <w:szCs w:val="22"/>
          <w:lang w:val="es-CL"/>
        </w:rPr>
        <w:t xml:space="preserve">Los ocho países cuentan </w:t>
      </w:r>
      <w:r>
        <w:rPr>
          <w:rFonts w:asciiTheme="minorHAnsi" w:hAnsiTheme="minorHAnsi"/>
          <w:sz w:val="22"/>
          <w:szCs w:val="22"/>
          <w:lang w:val="es-CL"/>
        </w:rPr>
        <w:t xml:space="preserve">con </w:t>
      </w:r>
      <w:r w:rsidRPr="004D72E8">
        <w:rPr>
          <w:rFonts w:asciiTheme="minorHAnsi" w:hAnsiTheme="minorHAnsi"/>
          <w:sz w:val="22"/>
          <w:szCs w:val="22"/>
          <w:lang w:val="es-CL"/>
        </w:rPr>
        <w:t>regula</w:t>
      </w:r>
      <w:r>
        <w:rPr>
          <w:rFonts w:asciiTheme="minorHAnsi" w:hAnsiTheme="minorHAnsi"/>
          <w:sz w:val="22"/>
          <w:szCs w:val="22"/>
          <w:lang w:val="es-CL"/>
        </w:rPr>
        <w:t>ció</w:t>
      </w:r>
      <w:r w:rsidRPr="004D72E8">
        <w:rPr>
          <w:rFonts w:asciiTheme="minorHAnsi" w:hAnsiTheme="minorHAnsi"/>
          <w:sz w:val="22"/>
          <w:szCs w:val="22"/>
          <w:lang w:val="es-CL"/>
        </w:rPr>
        <w:t>n</w:t>
      </w:r>
      <w:r>
        <w:rPr>
          <w:rFonts w:asciiTheme="minorHAnsi" w:hAnsiTheme="minorHAnsi"/>
          <w:sz w:val="22"/>
          <w:szCs w:val="22"/>
          <w:lang w:val="es-CL"/>
        </w:rPr>
        <w:t xml:space="preserve"> de los servicios de</w:t>
      </w:r>
      <w:r w:rsidRPr="004D72E8">
        <w:rPr>
          <w:rFonts w:asciiTheme="minorHAnsi" w:hAnsiTheme="minorHAnsi"/>
          <w:sz w:val="22"/>
          <w:szCs w:val="22"/>
          <w:lang w:val="es-CL"/>
        </w:rPr>
        <w:t xml:space="preserve"> seguridad privada</w:t>
      </w:r>
      <w:r>
        <w:rPr>
          <w:rFonts w:asciiTheme="minorHAnsi" w:hAnsiTheme="minorHAnsi"/>
          <w:sz w:val="22"/>
          <w:szCs w:val="22"/>
          <w:lang w:val="es-CL"/>
        </w:rPr>
        <w:t>, cuyo estatus va desde una ley especial –situación de la</w:t>
      </w:r>
      <w:r w:rsidRPr="004D72E8">
        <w:rPr>
          <w:rFonts w:asciiTheme="minorHAnsi" w:hAnsiTheme="minorHAnsi"/>
          <w:sz w:val="22"/>
          <w:szCs w:val="22"/>
          <w:lang w:val="es-CL"/>
        </w:rPr>
        <w:t xml:space="preserve"> mayoría</w:t>
      </w:r>
      <w:r>
        <w:rPr>
          <w:rFonts w:asciiTheme="minorHAnsi" w:hAnsiTheme="minorHAnsi"/>
          <w:sz w:val="22"/>
          <w:szCs w:val="22"/>
          <w:lang w:val="es-CL"/>
        </w:rPr>
        <w:t xml:space="preserve">- </w:t>
      </w:r>
      <w:r w:rsidRPr="004D72E8">
        <w:rPr>
          <w:rFonts w:asciiTheme="minorHAnsi" w:hAnsiTheme="minorHAnsi"/>
          <w:sz w:val="22"/>
          <w:szCs w:val="22"/>
          <w:lang w:val="es-CL"/>
        </w:rPr>
        <w:t xml:space="preserve">hasta el que </w:t>
      </w:r>
      <w:r>
        <w:rPr>
          <w:rFonts w:asciiTheme="minorHAnsi" w:hAnsiTheme="minorHAnsi"/>
          <w:sz w:val="22"/>
          <w:szCs w:val="22"/>
          <w:lang w:val="es-CL"/>
        </w:rPr>
        <w:t>contiene la regulación en un m</w:t>
      </w:r>
      <w:r w:rsidRPr="004D72E8">
        <w:rPr>
          <w:rFonts w:asciiTheme="minorHAnsi" w:hAnsiTheme="minorHAnsi"/>
          <w:sz w:val="22"/>
          <w:szCs w:val="22"/>
          <w:lang w:val="es-CL"/>
        </w:rPr>
        <w:t>anual</w:t>
      </w:r>
      <w:r>
        <w:rPr>
          <w:rFonts w:asciiTheme="minorHAnsi" w:hAnsiTheme="minorHAnsi"/>
          <w:sz w:val="22"/>
          <w:szCs w:val="22"/>
          <w:lang w:val="es-CL"/>
        </w:rPr>
        <w:t>. También se observan difere</w:t>
      </w:r>
      <w:r w:rsidRPr="004D72E8">
        <w:rPr>
          <w:rFonts w:asciiTheme="minorHAnsi" w:hAnsiTheme="minorHAnsi"/>
          <w:sz w:val="22"/>
          <w:szCs w:val="22"/>
          <w:lang w:val="es-CL"/>
        </w:rPr>
        <w:t xml:space="preserve">ncias importantes en </w:t>
      </w:r>
      <w:r>
        <w:rPr>
          <w:rFonts w:asciiTheme="minorHAnsi" w:hAnsiTheme="minorHAnsi"/>
          <w:sz w:val="22"/>
          <w:szCs w:val="22"/>
          <w:lang w:val="es-CL"/>
        </w:rPr>
        <w:t>el</w:t>
      </w:r>
      <w:r w:rsidRPr="004D72E8">
        <w:rPr>
          <w:rFonts w:asciiTheme="minorHAnsi" w:hAnsiTheme="minorHAnsi"/>
          <w:sz w:val="22"/>
          <w:szCs w:val="22"/>
          <w:lang w:val="es-CL"/>
        </w:rPr>
        <w:t xml:space="preserve"> contenido de las normas</w:t>
      </w:r>
      <w:r>
        <w:rPr>
          <w:rFonts w:asciiTheme="minorHAnsi" w:hAnsiTheme="minorHAnsi"/>
          <w:sz w:val="22"/>
          <w:szCs w:val="22"/>
          <w:lang w:val="es-CL"/>
        </w:rPr>
        <w:t>, y</w:t>
      </w:r>
      <w:r w:rsidRPr="004D72E8">
        <w:rPr>
          <w:rFonts w:asciiTheme="minorHAnsi" w:hAnsiTheme="minorHAnsi"/>
          <w:sz w:val="22"/>
          <w:szCs w:val="22"/>
          <w:lang w:val="es-CL"/>
        </w:rPr>
        <w:t xml:space="preserve"> </w:t>
      </w:r>
      <w:r>
        <w:rPr>
          <w:rFonts w:asciiTheme="minorHAnsi" w:hAnsiTheme="minorHAnsi"/>
          <w:sz w:val="22"/>
          <w:szCs w:val="22"/>
          <w:lang w:val="es-CL"/>
        </w:rPr>
        <w:t>s</w:t>
      </w:r>
      <w:r w:rsidRPr="004D72E8">
        <w:rPr>
          <w:rFonts w:asciiTheme="minorHAnsi" w:hAnsiTheme="minorHAnsi"/>
          <w:sz w:val="22"/>
          <w:szCs w:val="22"/>
          <w:lang w:val="es-CL"/>
        </w:rPr>
        <w:t>ólo tres de ellas cuentan con un Reglamen</w:t>
      </w:r>
      <w:r>
        <w:rPr>
          <w:rFonts w:asciiTheme="minorHAnsi" w:hAnsiTheme="minorHAnsi"/>
          <w:sz w:val="22"/>
          <w:szCs w:val="22"/>
          <w:lang w:val="es-CL"/>
        </w:rPr>
        <w:t>to</w:t>
      </w:r>
      <w:r w:rsidRPr="004D72E8">
        <w:rPr>
          <w:rFonts w:asciiTheme="minorHAnsi" w:hAnsiTheme="minorHAnsi"/>
          <w:sz w:val="22"/>
          <w:szCs w:val="22"/>
          <w:lang w:val="es-CL"/>
        </w:rPr>
        <w:t>. Sin embargo, considerando las diferencias de la realidad de cada país, puede ocurrir que quienes cuenta</w:t>
      </w:r>
      <w:r>
        <w:rPr>
          <w:rFonts w:asciiTheme="minorHAnsi" w:hAnsiTheme="minorHAnsi"/>
          <w:sz w:val="22"/>
          <w:szCs w:val="22"/>
          <w:lang w:val="es-CL"/>
        </w:rPr>
        <w:t>n con una ley sustantiva más completa y adecuada a las exigencias que plantea la protección de los derechos humanos</w:t>
      </w:r>
      <w:r w:rsidRPr="004D72E8">
        <w:rPr>
          <w:rFonts w:asciiTheme="minorHAnsi" w:hAnsiTheme="minorHAnsi"/>
          <w:sz w:val="22"/>
          <w:szCs w:val="22"/>
          <w:lang w:val="es-CL"/>
        </w:rPr>
        <w:t xml:space="preserve">, no necesariamente </w:t>
      </w:r>
      <w:r>
        <w:rPr>
          <w:rFonts w:asciiTheme="minorHAnsi" w:hAnsiTheme="minorHAnsi"/>
          <w:sz w:val="22"/>
          <w:szCs w:val="22"/>
          <w:lang w:val="es-CL"/>
        </w:rPr>
        <w:t xml:space="preserve">logran una protección </w:t>
      </w:r>
      <w:r w:rsidRPr="004D72E8">
        <w:rPr>
          <w:rFonts w:asciiTheme="minorHAnsi" w:hAnsiTheme="minorHAnsi"/>
          <w:sz w:val="22"/>
          <w:szCs w:val="22"/>
          <w:lang w:val="es-CL"/>
        </w:rPr>
        <w:t>más efectiva, pues ello dependerá de su nivel de implementación</w:t>
      </w:r>
      <w:r>
        <w:rPr>
          <w:rFonts w:asciiTheme="minorHAnsi" w:hAnsiTheme="minorHAnsi"/>
          <w:sz w:val="22"/>
          <w:szCs w:val="22"/>
          <w:lang w:val="es-CL"/>
        </w:rPr>
        <w:t xml:space="preserve"> y aplicación</w:t>
      </w:r>
      <w:r w:rsidRPr="004D72E8">
        <w:rPr>
          <w:rFonts w:asciiTheme="minorHAnsi" w:hAnsiTheme="minorHAnsi"/>
          <w:sz w:val="22"/>
          <w:szCs w:val="22"/>
          <w:lang w:val="es-CL"/>
        </w:rPr>
        <w:t>. En América Latina suele haber debilidades en este aspect</w:t>
      </w:r>
      <w:r>
        <w:rPr>
          <w:rFonts w:asciiTheme="minorHAnsi" w:hAnsiTheme="minorHAnsi"/>
          <w:sz w:val="22"/>
          <w:szCs w:val="22"/>
          <w:lang w:val="es-CL"/>
        </w:rPr>
        <w:t>o</w:t>
      </w:r>
      <w:r w:rsidRPr="004D72E8">
        <w:rPr>
          <w:rFonts w:asciiTheme="minorHAnsi" w:hAnsiTheme="minorHAnsi"/>
          <w:sz w:val="22"/>
          <w:szCs w:val="22"/>
          <w:lang w:val="es-CL"/>
        </w:rPr>
        <w:t>.  Por otra parte, es esencial considerar los escenarios nacionales desde el punto de vista de la violencia y la criminalidad, así como la fortaleza o debilidad de las ins</w:t>
      </w:r>
      <w:r>
        <w:rPr>
          <w:rFonts w:asciiTheme="minorHAnsi" w:hAnsiTheme="minorHAnsi"/>
          <w:sz w:val="22"/>
          <w:szCs w:val="22"/>
          <w:lang w:val="es-CL"/>
        </w:rPr>
        <w:t>tituciones de cada Estado. Siendo América Latina y El Caribe la</w:t>
      </w:r>
      <w:r w:rsidRPr="004D72E8">
        <w:rPr>
          <w:rFonts w:asciiTheme="minorHAnsi" w:hAnsiTheme="minorHAnsi"/>
          <w:sz w:val="22"/>
          <w:szCs w:val="22"/>
          <w:lang w:val="es-CL"/>
        </w:rPr>
        <w:t xml:space="preserve"> Región con el más alto índice de v</w:t>
      </w:r>
      <w:r>
        <w:rPr>
          <w:rFonts w:asciiTheme="minorHAnsi" w:hAnsiTheme="minorHAnsi"/>
          <w:sz w:val="22"/>
          <w:szCs w:val="22"/>
          <w:lang w:val="es-CL"/>
        </w:rPr>
        <w:t>iolencia en el mundo -según</w:t>
      </w:r>
      <w:r w:rsidRPr="004D72E8">
        <w:rPr>
          <w:rFonts w:asciiTheme="minorHAnsi" w:hAnsiTheme="minorHAnsi"/>
          <w:sz w:val="22"/>
          <w:szCs w:val="22"/>
          <w:lang w:val="es-CL"/>
        </w:rPr>
        <w:t xml:space="preserve"> el índice de homicidios-, sumado a la falta de confianza que existe en las instituciones p</w:t>
      </w:r>
      <w:r>
        <w:rPr>
          <w:rFonts w:asciiTheme="minorHAnsi" w:hAnsiTheme="minorHAnsi"/>
          <w:sz w:val="22"/>
          <w:szCs w:val="22"/>
          <w:lang w:val="es-CL"/>
        </w:rPr>
        <w:t>oliciales y el sistema judicial en algunos</w:t>
      </w:r>
      <w:r w:rsidRPr="004D72E8">
        <w:rPr>
          <w:rFonts w:asciiTheme="minorHAnsi" w:hAnsiTheme="minorHAnsi"/>
          <w:sz w:val="22"/>
          <w:szCs w:val="22"/>
          <w:lang w:val="es-CL"/>
        </w:rPr>
        <w:t xml:space="preserve"> países analizados, queda claro que no basta con observar la calidad de sus te</w:t>
      </w:r>
      <w:r>
        <w:rPr>
          <w:rFonts w:asciiTheme="minorHAnsi" w:hAnsiTheme="minorHAnsi"/>
          <w:sz w:val="22"/>
          <w:szCs w:val="22"/>
          <w:lang w:val="es-CL"/>
        </w:rPr>
        <w:t>xtos legales. Además, algunas</w:t>
      </w:r>
      <w:r w:rsidRPr="004D72E8">
        <w:rPr>
          <w:rFonts w:asciiTheme="minorHAnsi" w:hAnsiTheme="minorHAnsi"/>
          <w:sz w:val="22"/>
          <w:szCs w:val="22"/>
          <w:lang w:val="es-CL"/>
        </w:rPr>
        <w:t xml:space="preserve"> </w:t>
      </w:r>
      <w:r>
        <w:rPr>
          <w:rFonts w:asciiTheme="minorHAnsi" w:hAnsiTheme="minorHAnsi"/>
          <w:sz w:val="22"/>
          <w:szCs w:val="22"/>
          <w:lang w:val="es-CL"/>
        </w:rPr>
        <w:t xml:space="preserve">de las </w:t>
      </w:r>
      <w:r w:rsidRPr="004D72E8">
        <w:rPr>
          <w:rFonts w:asciiTheme="minorHAnsi" w:hAnsiTheme="minorHAnsi"/>
          <w:sz w:val="22"/>
          <w:szCs w:val="22"/>
          <w:lang w:val="es-CL"/>
        </w:rPr>
        <w:t>leyes</w:t>
      </w:r>
      <w:r>
        <w:rPr>
          <w:rFonts w:asciiTheme="minorHAnsi" w:hAnsiTheme="minorHAnsi"/>
          <w:sz w:val="22"/>
          <w:szCs w:val="22"/>
          <w:lang w:val="es-CL"/>
        </w:rPr>
        <w:t xml:space="preserve"> analizadas</w:t>
      </w:r>
      <w:r w:rsidRPr="004D72E8">
        <w:rPr>
          <w:rFonts w:asciiTheme="minorHAnsi" w:hAnsiTheme="minorHAnsi"/>
          <w:sz w:val="22"/>
          <w:szCs w:val="22"/>
          <w:lang w:val="es-CL"/>
        </w:rPr>
        <w:t xml:space="preserve"> </w:t>
      </w:r>
      <w:r>
        <w:rPr>
          <w:rFonts w:asciiTheme="minorHAnsi" w:hAnsiTheme="minorHAnsi"/>
          <w:sz w:val="22"/>
          <w:szCs w:val="22"/>
          <w:lang w:val="es-CL"/>
        </w:rPr>
        <w:t>presentan</w:t>
      </w:r>
      <w:r w:rsidRPr="004D72E8">
        <w:rPr>
          <w:rFonts w:asciiTheme="minorHAnsi" w:hAnsiTheme="minorHAnsi"/>
          <w:sz w:val="22"/>
          <w:szCs w:val="22"/>
          <w:lang w:val="es-CL"/>
        </w:rPr>
        <w:t xml:space="preserve"> vacíos importantes, y los</w:t>
      </w:r>
      <w:r>
        <w:rPr>
          <w:rFonts w:asciiTheme="minorHAnsi" w:hAnsiTheme="minorHAnsi"/>
          <w:sz w:val="22"/>
          <w:szCs w:val="22"/>
          <w:lang w:val="es-CL"/>
        </w:rPr>
        <w:t xml:space="preserve"> órganos de control y supervisión no siempre están capacitados para realiza</w:t>
      </w:r>
      <w:r w:rsidRPr="004D72E8">
        <w:rPr>
          <w:rFonts w:asciiTheme="minorHAnsi" w:hAnsiTheme="minorHAnsi"/>
          <w:sz w:val="22"/>
          <w:szCs w:val="22"/>
          <w:lang w:val="es-CL"/>
        </w:rPr>
        <w:t>r su labor de manera efectiva en todo el territorio nacional.</w:t>
      </w:r>
    </w:p>
    <w:p w14:paraId="314AE6FA" w14:textId="77777777" w:rsidR="0014666F" w:rsidRPr="004D72E8" w:rsidRDefault="0014666F" w:rsidP="0014666F">
      <w:pPr>
        <w:spacing w:after="240" w:line="240" w:lineRule="atLeast"/>
        <w:jc w:val="both"/>
        <w:rPr>
          <w:rFonts w:asciiTheme="minorHAnsi" w:hAnsiTheme="minorHAnsi"/>
          <w:sz w:val="22"/>
          <w:szCs w:val="22"/>
          <w:lang w:val="es-CL"/>
        </w:rPr>
      </w:pPr>
      <w:r w:rsidRPr="004D72E8">
        <w:rPr>
          <w:rFonts w:asciiTheme="minorHAnsi" w:hAnsiTheme="minorHAnsi"/>
          <w:sz w:val="22"/>
          <w:szCs w:val="22"/>
          <w:lang w:val="es-CL"/>
        </w:rPr>
        <w:t>El fuerte crecimiento de las actividades y empresas de se</w:t>
      </w:r>
      <w:r>
        <w:rPr>
          <w:rFonts w:asciiTheme="minorHAnsi" w:hAnsiTheme="minorHAnsi"/>
          <w:sz w:val="22"/>
          <w:szCs w:val="22"/>
          <w:lang w:val="es-CL"/>
        </w:rPr>
        <w:t>guridad privada en esta Región</w:t>
      </w:r>
      <w:r w:rsidRPr="004D72E8">
        <w:rPr>
          <w:rFonts w:asciiTheme="minorHAnsi" w:hAnsiTheme="minorHAnsi"/>
          <w:sz w:val="22"/>
          <w:szCs w:val="22"/>
          <w:lang w:val="es-CL"/>
        </w:rPr>
        <w:t xml:space="preserve">, </w:t>
      </w:r>
      <w:r>
        <w:rPr>
          <w:rFonts w:asciiTheme="minorHAnsi" w:hAnsiTheme="minorHAnsi"/>
          <w:sz w:val="22"/>
          <w:szCs w:val="22"/>
          <w:lang w:val="es-CL"/>
        </w:rPr>
        <w:t>así como la posibilidad que les otorga</w:t>
      </w:r>
      <w:r w:rsidRPr="004D72E8">
        <w:rPr>
          <w:rFonts w:asciiTheme="minorHAnsi" w:hAnsiTheme="minorHAnsi"/>
          <w:sz w:val="22"/>
          <w:szCs w:val="22"/>
          <w:lang w:val="es-CL"/>
        </w:rPr>
        <w:t xml:space="preserve"> la ley de usar armas de fuego</w:t>
      </w:r>
      <w:r>
        <w:rPr>
          <w:rFonts w:asciiTheme="minorHAnsi" w:hAnsiTheme="minorHAnsi"/>
          <w:sz w:val="22"/>
          <w:szCs w:val="22"/>
          <w:lang w:val="es-CL"/>
        </w:rPr>
        <w:t>, sumado a</w:t>
      </w:r>
      <w:r w:rsidRPr="004D72E8">
        <w:rPr>
          <w:rFonts w:asciiTheme="minorHAnsi" w:hAnsiTheme="minorHAnsi"/>
          <w:sz w:val="22"/>
          <w:szCs w:val="22"/>
          <w:lang w:val="es-CL"/>
        </w:rPr>
        <w:t xml:space="preserve"> una importante cantidad de entidades ilegales</w:t>
      </w:r>
      <w:r>
        <w:rPr>
          <w:rFonts w:asciiTheme="minorHAnsi" w:hAnsiTheme="minorHAnsi"/>
          <w:sz w:val="22"/>
          <w:szCs w:val="22"/>
          <w:lang w:val="es-CL"/>
        </w:rPr>
        <w:t xml:space="preserve"> o irregulares</w:t>
      </w:r>
      <w:r w:rsidRPr="004D72E8">
        <w:rPr>
          <w:rFonts w:asciiTheme="minorHAnsi" w:hAnsiTheme="minorHAnsi"/>
          <w:sz w:val="22"/>
          <w:szCs w:val="22"/>
          <w:lang w:val="es-CL"/>
        </w:rPr>
        <w:t xml:space="preserve"> que funcionan sin autorización ni licencia,</w:t>
      </w:r>
      <w:r>
        <w:rPr>
          <w:rFonts w:asciiTheme="minorHAnsi" w:hAnsiTheme="minorHAnsi"/>
          <w:sz w:val="22"/>
          <w:szCs w:val="22"/>
          <w:lang w:val="es-CL"/>
        </w:rPr>
        <w:t xml:space="preserve"> son elementos que en algunos países conforman</w:t>
      </w:r>
      <w:r w:rsidRPr="004D72E8">
        <w:rPr>
          <w:rFonts w:asciiTheme="minorHAnsi" w:hAnsiTheme="minorHAnsi"/>
          <w:sz w:val="22"/>
          <w:szCs w:val="22"/>
          <w:lang w:val="es-CL"/>
        </w:rPr>
        <w:t xml:space="preserve"> un escenario </w:t>
      </w:r>
      <w:r>
        <w:rPr>
          <w:rFonts w:asciiTheme="minorHAnsi" w:hAnsiTheme="minorHAnsi"/>
          <w:sz w:val="22"/>
          <w:szCs w:val="22"/>
          <w:lang w:val="es-CL"/>
        </w:rPr>
        <w:t>en extremo complejo. Esto, exige un mejoramiento ostensible del s</w:t>
      </w:r>
      <w:r w:rsidRPr="004D72E8">
        <w:rPr>
          <w:rFonts w:asciiTheme="minorHAnsi" w:hAnsiTheme="minorHAnsi"/>
          <w:sz w:val="22"/>
          <w:szCs w:val="22"/>
          <w:lang w:val="es-CL"/>
        </w:rPr>
        <w:t xml:space="preserve">istema de regulación </w:t>
      </w:r>
      <w:r>
        <w:rPr>
          <w:rFonts w:asciiTheme="minorHAnsi" w:hAnsiTheme="minorHAnsi"/>
          <w:sz w:val="22"/>
          <w:szCs w:val="22"/>
          <w:lang w:val="es-CL"/>
        </w:rPr>
        <w:t xml:space="preserve">y control </w:t>
      </w:r>
      <w:r w:rsidRPr="004D72E8">
        <w:rPr>
          <w:rFonts w:asciiTheme="minorHAnsi" w:hAnsiTheme="minorHAnsi"/>
          <w:sz w:val="22"/>
          <w:szCs w:val="22"/>
          <w:lang w:val="es-CL"/>
        </w:rPr>
        <w:t>de la seguridad privada, en especial d</w:t>
      </w:r>
      <w:r>
        <w:rPr>
          <w:rFonts w:asciiTheme="minorHAnsi" w:hAnsiTheme="minorHAnsi"/>
          <w:sz w:val="22"/>
          <w:szCs w:val="22"/>
          <w:lang w:val="es-CL"/>
        </w:rPr>
        <w:t>e las empresas transnacionales y</w:t>
      </w:r>
      <w:r w:rsidRPr="004D72E8">
        <w:rPr>
          <w:rFonts w:asciiTheme="minorHAnsi" w:hAnsiTheme="minorHAnsi"/>
          <w:sz w:val="22"/>
          <w:szCs w:val="22"/>
          <w:lang w:val="es-CL"/>
        </w:rPr>
        <w:t xml:space="preserve"> sus filiales instaladas en la Región.</w:t>
      </w:r>
    </w:p>
    <w:p w14:paraId="218BDD03" w14:textId="77777777" w:rsidR="0014666F" w:rsidRPr="00E20FDD" w:rsidRDefault="0014666F" w:rsidP="0014666F">
      <w:pPr>
        <w:spacing w:after="240" w:line="240" w:lineRule="atLeast"/>
        <w:jc w:val="both"/>
        <w:rPr>
          <w:rFonts w:asciiTheme="minorHAnsi" w:hAnsiTheme="minorHAnsi"/>
          <w:sz w:val="22"/>
          <w:szCs w:val="22"/>
          <w:lang w:val="es-CL"/>
        </w:rPr>
      </w:pPr>
      <w:r w:rsidRPr="00E20FDD">
        <w:rPr>
          <w:rFonts w:asciiTheme="minorHAnsi" w:hAnsiTheme="minorHAnsi"/>
          <w:sz w:val="22"/>
          <w:szCs w:val="22"/>
          <w:lang w:val="es-CL"/>
        </w:rPr>
        <w:t>Las legislaciones analizadas presentan importantes vacíos</w:t>
      </w:r>
      <w:r>
        <w:rPr>
          <w:rFonts w:asciiTheme="minorHAnsi" w:hAnsiTheme="minorHAnsi"/>
          <w:sz w:val="22"/>
          <w:szCs w:val="22"/>
          <w:lang w:val="es-CL"/>
        </w:rPr>
        <w:t xml:space="preserve"> y</w:t>
      </w:r>
      <w:r w:rsidRPr="00E20FDD">
        <w:rPr>
          <w:rFonts w:asciiTheme="minorHAnsi" w:hAnsiTheme="minorHAnsi"/>
          <w:sz w:val="22"/>
          <w:szCs w:val="22"/>
          <w:lang w:val="es-CL"/>
        </w:rPr>
        <w:t xml:space="preserve"> debilidades precisamente en aquellos aspectos más relevantes para la prevención y control de las posibles violaciones a los derechos humanos por parte de los prestadores de servicios de seguridad privada. Así, por ejemplo, ninguna de ellas dispone mecanismos de </w:t>
      </w:r>
      <w:r>
        <w:rPr>
          <w:rFonts w:asciiTheme="minorHAnsi" w:hAnsiTheme="minorHAnsi"/>
          <w:sz w:val="22"/>
          <w:szCs w:val="22"/>
          <w:lang w:val="es-CL"/>
        </w:rPr>
        <w:t xml:space="preserve">rendición de cuentas, ni de </w:t>
      </w:r>
      <w:r w:rsidRPr="00E20FDD">
        <w:rPr>
          <w:rFonts w:asciiTheme="minorHAnsi" w:hAnsiTheme="minorHAnsi"/>
          <w:sz w:val="22"/>
          <w:szCs w:val="22"/>
          <w:lang w:val="es-CL"/>
        </w:rPr>
        <w:t>reparación a las víctimas</w:t>
      </w:r>
      <w:r>
        <w:rPr>
          <w:rFonts w:asciiTheme="minorHAnsi" w:hAnsiTheme="minorHAnsi"/>
          <w:sz w:val="22"/>
          <w:szCs w:val="22"/>
          <w:lang w:val="es-CL"/>
        </w:rPr>
        <w:t>. L</w:t>
      </w:r>
      <w:r w:rsidRPr="00E20FDD">
        <w:rPr>
          <w:rFonts w:asciiTheme="minorHAnsi" w:hAnsiTheme="minorHAnsi"/>
          <w:sz w:val="22"/>
          <w:szCs w:val="22"/>
          <w:lang w:val="es-CL"/>
        </w:rPr>
        <w:t xml:space="preserve">a mayoría no establece sanciones específicas y/o suficientemente graves </w:t>
      </w:r>
      <w:r>
        <w:rPr>
          <w:rFonts w:asciiTheme="minorHAnsi" w:hAnsiTheme="minorHAnsi"/>
          <w:sz w:val="22"/>
          <w:szCs w:val="22"/>
          <w:lang w:val="es-CL"/>
        </w:rPr>
        <w:t>asociadas a la</w:t>
      </w:r>
      <w:r w:rsidRPr="00E20FDD">
        <w:rPr>
          <w:rFonts w:asciiTheme="minorHAnsi" w:hAnsiTheme="minorHAnsi"/>
          <w:sz w:val="22"/>
          <w:szCs w:val="22"/>
          <w:lang w:val="es-CL"/>
        </w:rPr>
        <w:t xml:space="preserve"> </w:t>
      </w:r>
      <w:r>
        <w:rPr>
          <w:rFonts w:asciiTheme="minorHAnsi" w:hAnsiTheme="minorHAnsi"/>
          <w:sz w:val="22"/>
          <w:szCs w:val="22"/>
          <w:lang w:val="es-CL"/>
        </w:rPr>
        <w:t>violación de</w:t>
      </w:r>
      <w:r w:rsidRPr="00E20FDD">
        <w:rPr>
          <w:rFonts w:asciiTheme="minorHAnsi" w:hAnsiTheme="minorHAnsi"/>
          <w:sz w:val="22"/>
          <w:szCs w:val="22"/>
          <w:lang w:val="es-CL"/>
        </w:rPr>
        <w:t xml:space="preserve"> derechos fundamentales. Estas</w:t>
      </w:r>
      <w:r>
        <w:rPr>
          <w:rFonts w:asciiTheme="minorHAnsi" w:hAnsiTheme="minorHAnsi"/>
          <w:sz w:val="22"/>
          <w:szCs w:val="22"/>
          <w:lang w:val="es-CL"/>
        </w:rPr>
        <w:t xml:space="preserve"> lagunas son especialmente seria</w:t>
      </w:r>
      <w:r w:rsidRPr="00E20FDD">
        <w:rPr>
          <w:rFonts w:asciiTheme="minorHAnsi" w:hAnsiTheme="minorHAnsi"/>
          <w:sz w:val="22"/>
          <w:szCs w:val="22"/>
          <w:lang w:val="es-CL"/>
        </w:rPr>
        <w:t>s considerando que en algunos de estos países ha habido violaciones de derechos humanos que han constituido verdaderos escándalos</w:t>
      </w:r>
      <w:r>
        <w:rPr>
          <w:rFonts w:asciiTheme="minorHAnsi" w:hAnsiTheme="minorHAnsi"/>
          <w:sz w:val="22"/>
          <w:szCs w:val="22"/>
          <w:lang w:val="es-CL"/>
        </w:rPr>
        <w:t>, sin que se haya perseguido y sancionado a los responsables</w:t>
      </w:r>
      <w:r w:rsidRPr="00E20FDD">
        <w:rPr>
          <w:rFonts w:asciiTheme="minorHAnsi" w:hAnsiTheme="minorHAnsi"/>
          <w:sz w:val="22"/>
          <w:szCs w:val="22"/>
          <w:lang w:val="es-CL"/>
        </w:rPr>
        <w:t>.</w:t>
      </w:r>
      <w:r>
        <w:rPr>
          <w:rFonts w:asciiTheme="minorHAnsi" w:hAnsiTheme="minorHAnsi"/>
          <w:sz w:val="22"/>
          <w:szCs w:val="22"/>
          <w:lang w:val="es-CL"/>
        </w:rPr>
        <w:t xml:space="preserve"> </w:t>
      </w:r>
      <w:r w:rsidRPr="00E20FDD">
        <w:rPr>
          <w:rFonts w:asciiTheme="minorHAnsi" w:hAnsiTheme="minorHAnsi"/>
          <w:sz w:val="22"/>
          <w:szCs w:val="22"/>
          <w:lang w:val="es-CL"/>
        </w:rPr>
        <w:t>Los derechos humanos deben estar establecidos claramente com</w:t>
      </w:r>
      <w:r>
        <w:rPr>
          <w:rFonts w:asciiTheme="minorHAnsi" w:hAnsiTheme="minorHAnsi"/>
          <w:sz w:val="22"/>
          <w:szCs w:val="22"/>
          <w:lang w:val="es-CL"/>
        </w:rPr>
        <w:t>o el marco ético jurídico de l</w:t>
      </w:r>
      <w:r w:rsidRPr="00E20FDD">
        <w:rPr>
          <w:rFonts w:asciiTheme="minorHAnsi" w:hAnsiTheme="minorHAnsi"/>
          <w:sz w:val="22"/>
          <w:szCs w:val="22"/>
          <w:lang w:val="es-CL"/>
        </w:rPr>
        <w:t xml:space="preserve">as prestaciones y </w:t>
      </w:r>
      <w:proofErr w:type="spellStart"/>
      <w:r w:rsidRPr="00E20FDD">
        <w:rPr>
          <w:rFonts w:asciiTheme="minorHAnsi" w:hAnsiTheme="minorHAnsi"/>
          <w:sz w:val="22"/>
          <w:szCs w:val="22"/>
          <w:lang w:val="es-CL"/>
        </w:rPr>
        <w:t>CSPs</w:t>
      </w:r>
      <w:proofErr w:type="spellEnd"/>
      <w:r w:rsidRPr="00E20FDD">
        <w:rPr>
          <w:rFonts w:asciiTheme="minorHAnsi" w:hAnsiTheme="minorHAnsi"/>
          <w:sz w:val="22"/>
          <w:szCs w:val="22"/>
          <w:lang w:val="es-CL"/>
        </w:rPr>
        <w:t>.</w:t>
      </w:r>
    </w:p>
    <w:p w14:paraId="0DAA8DEA" w14:textId="77777777" w:rsidR="0014666F" w:rsidRPr="00BB0664" w:rsidRDefault="0014666F" w:rsidP="0014666F">
      <w:pPr>
        <w:spacing w:after="240" w:line="240" w:lineRule="atLeast"/>
        <w:jc w:val="both"/>
        <w:rPr>
          <w:rFonts w:asciiTheme="minorHAnsi" w:hAnsiTheme="minorHAnsi"/>
          <w:sz w:val="22"/>
          <w:szCs w:val="22"/>
          <w:lang w:val="es-CL"/>
        </w:rPr>
      </w:pPr>
      <w:r w:rsidRPr="00E20FDD">
        <w:rPr>
          <w:rFonts w:asciiTheme="minorHAnsi" w:hAnsiTheme="minorHAnsi"/>
          <w:sz w:val="22"/>
          <w:szCs w:val="22"/>
          <w:lang w:val="es-CL"/>
        </w:rPr>
        <w:t xml:space="preserve">Otra laguna importante en estas regulaciones es que no abordan las actividades de carácter militar </w:t>
      </w:r>
      <w:r w:rsidRPr="00BB0664">
        <w:rPr>
          <w:rFonts w:asciiTheme="minorHAnsi" w:hAnsiTheme="minorHAnsi"/>
          <w:sz w:val="22"/>
          <w:szCs w:val="22"/>
          <w:lang w:val="es-CL"/>
        </w:rPr>
        <w:t xml:space="preserve">ni menos aún a las empresas militares y de seguridad privada. El carácter transnacional de las empresas de seguridad privada y los servicios militares que se prestan en escenarios de conflicto armado, así como en otros escenarios complejos como la llamada </w:t>
      </w:r>
      <w:r w:rsidRPr="00BB0664">
        <w:rPr>
          <w:rFonts w:asciiTheme="minorHAnsi" w:hAnsiTheme="minorHAnsi"/>
          <w:i/>
          <w:sz w:val="22"/>
          <w:szCs w:val="22"/>
          <w:lang w:val="es-CL"/>
        </w:rPr>
        <w:t xml:space="preserve">guerra contra las drogas, </w:t>
      </w:r>
      <w:r w:rsidRPr="00BB0664">
        <w:rPr>
          <w:rFonts w:asciiTheme="minorHAnsi" w:hAnsiTheme="minorHAnsi"/>
          <w:sz w:val="22"/>
          <w:szCs w:val="22"/>
          <w:lang w:val="es-CL"/>
        </w:rPr>
        <w:t>elevan la probabilidad del uso de armas de fuego por parte del personal de las EMSP y los riesgos de violac</w:t>
      </w:r>
      <w:r>
        <w:rPr>
          <w:rFonts w:asciiTheme="minorHAnsi" w:hAnsiTheme="minorHAnsi"/>
          <w:sz w:val="22"/>
          <w:szCs w:val="22"/>
          <w:lang w:val="es-CL"/>
        </w:rPr>
        <w:t>ión de</w:t>
      </w:r>
      <w:r w:rsidRPr="00BB0664">
        <w:rPr>
          <w:rFonts w:asciiTheme="minorHAnsi" w:hAnsiTheme="minorHAnsi"/>
          <w:sz w:val="22"/>
          <w:szCs w:val="22"/>
          <w:lang w:val="es-CL"/>
        </w:rPr>
        <w:t xml:space="preserve"> derechos humanos. Se requiere, entonces, de normas precisas sobre el uso de la fuerza y armas de fuego, así como contar con </w:t>
      </w:r>
      <w:r w:rsidRPr="00BB0664">
        <w:rPr>
          <w:rFonts w:asciiTheme="minorHAnsi" w:hAnsiTheme="minorHAnsi"/>
          <w:sz w:val="22"/>
          <w:szCs w:val="22"/>
          <w:lang w:val="es-CL"/>
        </w:rPr>
        <w:lastRenderedPageBreak/>
        <w:t xml:space="preserve">la posibilidad de perseguir a los responsables más allá de las propias fronteras. En contextos en que las fronteras entre países se diluyen, es necesario llenar los vacíos normativos que aumentan el riesgo de violación de los derechos humanos, y promover acuerdos regionales y/o subregionales en materia de regulación de las </w:t>
      </w:r>
      <w:proofErr w:type="spellStart"/>
      <w:r w:rsidRPr="00BB0664">
        <w:rPr>
          <w:rFonts w:asciiTheme="minorHAnsi" w:hAnsiTheme="minorHAnsi"/>
          <w:sz w:val="22"/>
          <w:szCs w:val="22"/>
          <w:lang w:val="es-CL"/>
        </w:rPr>
        <w:t>CMSPs</w:t>
      </w:r>
      <w:proofErr w:type="spellEnd"/>
      <w:r w:rsidRPr="00BB0664">
        <w:rPr>
          <w:rFonts w:asciiTheme="minorHAnsi" w:hAnsiTheme="minorHAnsi"/>
          <w:sz w:val="22"/>
          <w:szCs w:val="22"/>
          <w:lang w:val="es-CL"/>
        </w:rPr>
        <w:t>, a fin de proteger efectivamente el Estado de Derecho, los derechos humanos y el ejercicio del derecho a la autodeterminación de los pueblos. El derecho internacional humanitario no es aludido en las normas analizadas.</w:t>
      </w:r>
    </w:p>
    <w:p w14:paraId="63130AF8" w14:textId="77777777" w:rsidR="0014666F" w:rsidRPr="00E20FDD" w:rsidRDefault="0014666F" w:rsidP="0014666F">
      <w:pPr>
        <w:spacing w:after="240" w:line="240" w:lineRule="atLeast"/>
        <w:jc w:val="both"/>
        <w:rPr>
          <w:rFonts w:asciiTheme="minorHAnsi" w:hAnsiTheme="minorHAnsi"/>
          <w:sz w:val="22"/>
          <w:szCs w:val="22"/>
          <w:lang w:val="es-CL"/>
        </w:rPr>
      </w:pPr>
      <w:r>
        <w:rPr>
          <w:rFonts w:asciiTheme="minorHAnsi" w:hAnsiTheme="minorHAnsi"/>
          <w:sz w:val="22"/>
          <w:szCs w:val="22"/>
          <w:lang w:val="es-CL"/>
        </w:rPr>
        <w:t xml:space="preserve">En las regulaciones analizadas, no se encontraron normas </w:t>
      </w:r>
      <w:r w:rsidRPr="00E20FDD">
        <w:rPr>
          <w:rFonts w:asciiTheme="minorHAnsi" w:hAnsiTheme="minorHAnsi"/>
          <w:sz w:val="22"/>
          <w:szCs w:val="22"/>
          <w:lang w:val="es-CL"/>
        </w:rPr>
        <w:t>relativas a la adquisición de armas en mercados ilegales nacionales o inter</w:t>
      </w:r>
      <w:r>
        <w:rPr>
          <w:rFonts w:asciiTheme="minorHAnsi" w:hAnsiTheme="minorHAnsi"/>
          <w:sz w:val="22"/>
          <w:szCs w:val="22"/>
          <w:lang w:val="es-CL"/>
        </w:rPr>
        <w:t>nacionales por parte de las ESP</w:t>
      </w:r>
      <w:r w:rsidRPr="00E20FDD">
        <w:rPr>
          <w:rFonts w:asciiTheme="minorHAnsi" w:hAnsiTheme="minorHAnsi"/>
          <w:sz w:val="22"/>
          <w:szCs w:val="22"/>
          <w:lang w:val="es-CL"/>
        </w:rPr>
        <w:t>. Tratándose de los delitos cometidos por los prestadores de seguridad privada en el ejercicio de sus funciones, existe una carencia generalizada -no sólo en ésta Región- en cuanto a los mecanismos de imputabilidad para perseguir responsabilidades. Así, los mecanismos de imputabilidad suelen ser los mismos que para perseguir los delitos cometidos por un particular</w:t>
      </w:r>
      <w:r>
        <w:rPr>
          <w:rFonts w:asciiTheme="minorHAnsi" w:hAnsiTheme="minorHAnsi"/>
          <w:sz w:val="22"/>
          <w:szCs w:val="22"/>
          <w:lang w:val="es-CL"/>
        </w:rPr>
        <w:t>. En circunstancias que e</w:t>
      </w:r>
      <w:r w:rsidRPr="00E20FDD">
        <w:rPr>
          <w:rFonts w:asciiTheme="minorHAnsi" w:hAnsiTheme="minorHAnsi"/>
          <w:sz w:val="22"/>
          <w:szCs w:val="22"/>
          <w:lang w:val="es-CL"/>
        </w:rPr>
        <w:t>l per</w:t>
      </w:r>
      <w:r>
        <w:rPr>
          <w:rFonts w:asciiTheme="minorHAnsi" w:hAnsiTheme="minorHAnsi"/>
          <w:sz w:val="22"/>
          <w:szCs w:val="22"/>
          <w:lang w:val="es-CL"/>
        </w:rPr>
        <w:t>sonal de seguridad privada</w:t>
      </w:r>
      <w:r w:rsidRPr="00E20FDD">
        <w:rPr>
          <w:rFonts w:asciiTheme="minorHAnsi" w:hAnsiTheme="minorHAnsi"/>
          <w:sz w:val="22"/>
          <w:szCs w:val="22"/>
          <w:lang w:val="es-CL"/>
        </w:rPr>
        <w:t xml:space="preserve"> desempeña funciones autorizado para </w:t>
      </w:r>
      <w:r>
        <w:rPr>
          <w:rFonts w:asciiTheme="minorHAnsi" w:hAnsiTheme="minorHAnsi"/>
          <w:sz w:val="22"/>
          <w:szCs w:val="22"/>
          <w:lang w:val="es-CL"/>
        </w:rPr>
        <w:t>hacer uso legítimo de la fuerza</w:t>
      </w:r>
      <w:r w:rsidRPr="00E20FDD">
        <w:rPr>
          <w:rFonts w:asciiTheme="minorHAnsi" w:hAnsiTheme="minorHAnsi"/>
          <w:sz w:val="22"/>
          <w:szCs w:val="22"/>
          <w:lang w:val="es-CL"/>
        </w:rPr>
        <w:t xml:space="preserve"> </w:t>
      </w:r>
      <w:r>
        <w:rPr>
          <w:rFonts w:asciiTheme="minorHAnsi" w:hAnsiTheme="minorHAnsi"/>
          <w:sz w:val="22"/>
          <w:szCs w:val="22"/>
          <w:lang w:val="es-CL"/>
        </w:rPr>
        <w:t>-</w:t>
      </w:r>
      <w:r w:rsidRPr="00E20FDD">
        <w:rPr>
          <w:rFonts w:asciiTheme="minorHAnsi" w:hAnsiTheme="minorHAnsi"/>
          <w:sz w:val="22"/>
          <w:szCs w:val="22"/>
          <w:lang w:val="es-CL"/>
        </w:rPr>
        <w:t>incluso usando armas de fuego</w:t>
      </w:r>
      <w:r>
        <w:rPr>
          <w:rFonts w:asciiTheme="minorHAnsi" w:hAnsiTheme="minorHAnsi"/>
          <w:sz w:val="22"/>
          <w:szCs w:val="22"/>
          <w:lang w:val="es-CL"/>
        </w:rPr>
        <w:t>-</w:t>
      </w:r>
      <w:r w:rsidRPr="00E20FDD">
        <w:rPr>
          <w:rFonts w:asciiTheme="minorHAnsi" w:hAnsiTheme="minorHAnsi"/>
          <w:sz w:val="22"/>
          <w:szCs w:val="22"/>
          <w:lang w:val="es-CL"/>
        </w:rPr>
        <w:t xml:space="preserve">, merece un reproche mayor al de un simple particular cuando viola derechos. </w:t>
      </w:r>
    </w:p>
    <w:p w14:paraId="6C98B870" w14:textId="77777777" w:rsidR="0014666F" w:rsidRPr="004C1801" w:rsidRDefault="0014666F" w:rsidP="0014666F">
      <w:pPr>
        <w:pStyle w:val="Default"/>
        <w:spacing w:after="240" w:line="240" w:lineRule="atLeast"/>
        <w:jc w:val="both"/>
        <w:rPr>
          <w:rFonts w:asciiTheme="minorHAnsi" w:hAnsiTheme="minorHAnsi"/>
          <w:color w:val="auto"/>
          <w:sz w:val="22"/>
          <w:szCs w:val="22"/>
        </w:rPr>
      </w:pPr>
      <w:r w:rsidRPr="002C12A2">
        <w:rPr>
          <w:rFonts w:asciiTheme="minorHAnsi" w:hAnsiTheme="minorHAnsi"/>
          <w:color w:val="auto"/>
          <w:sz w:val="22"/>
          <w:szCs w:val="22"/>
        </w:rPr>
        <w:t>La mayoría de los países carece de reglas que permitan proteger efectivamente los derechos humanos. Considerando el espacio social y jurídico híbrido en que actúa la seguridad privada y la</w:t>
      </w:r>
      <w:r w:rsidRPr="00E20FDD">
        <w:rPr>
          <w:rFonts w:asciiTheme="minorHAnsi" w:hAnsiTheme="minorHAnsi"/>
          <w:color w:val="auto"/>
          <w:sz w:val="22"/>
          <w:szCs w:val="22"/>
        </w:rPr>
        <w:t xml:space="preserve"> poca visibilidad de estas actividades</w:t>
      </w:r>
      <w:r>
        <w:rPr>
          <w:rFonts w:asciiTheme="minorHAnsi" w:hAnsiTheme="minorHAnsi"/>
          <w:color w:val="auto"/>
          <w:sz w:val="22"/>
          <w:szCs w:val="22"/>
        </w:rPr>
        <w:t>,</w:t>
      </w:r>
      <w:r w:rsidRPr="00E20FDD">
        <w:rPr>
          <w:rFonts w:asciiTheme="minorHAnsi" w:hAnsiTheme="minorHAnsi"/>
          <w:color w:val="auto"/>
          <w:sz w:val="22"/>
          <w:szCs w:val="22"/>
        </w:rPr>
        <w:t xml:space="preserve"> más bien opacas, la posibilidad de vulnerar derechos es alta y se requiere de normas precisas que los prote</w:t>
      </w:r>
      <w:r>
        <w:rPr>
          <w:rFonts w:asciiTheme="minorHAnsi" w:hAnsiTheme="minorHAnsi"/>
          <w:color w:val="auto"/>
          <w:sz w:val="22"/>
          <w:szCs w:val="22"/>
        </w:rPr>
        <w:t>jan. Las debilidades de los sistemas de selección y verificación de antecedentes, así como de los procesos de formación y entrenamiento d</w:t>
      </w:r>
      <w:r w:rsidRPr="00E20FDD">
        <w:rPr>
          <w:rFonts w:asciiTheme="minorHAnsi" w:hAnsiTheme="minorHAnsi"/>
          <w:color w:val="auto"/>
          <w:sz w:val="22"/>
          <w:szCs w:val="22"/>
        </w:rPr>
        <w:t>el persona</w:t>
      </w:r>
      <w:r>
        <w:rPr>
          <w:rFonts w:asciiTheme="minorHAnsi" w:hAnsiTheme="minorHAnsi"/>
          <w:color w:val="auto"/>
          <w:sz w:val="22"/>
          <w:szCs w:val="22"/>
        </w:rPr>
        <w:t>l operativo,</w:t>
      </w:r>
      <w:r w:rsidRPr="00E20FDD">
        <w:rPr>
          <w:rFonts w:asciiTheme="minorHAnsi" w:hAnsiTheme="minorHAnsi"/>
          <w:color w:val="auto"/>
          <w:sz w:val="22"/>
          <w:szCs w:val="22"/>
        </w:rPr>
        <w:t xml:space="preserve"> hacen más difícil una buena comprensión e internalización de normas jurídicas y principios abstractos</w:t>
      </w:r>
      <w:r>
        <w:rPr>
          <w:rFonts w:asciiTheme="minorHAnsi" w:hAnsiTheme="minorHAnsi"/>
          <w:color w:val="auto"/>
          <w:sz w:val="22"/>
          <w:szCs w:val="22"/>
        </w:rPr>
        <w:t xml:space="preserve"> por parte de ellos</w:t>
      </w:r>
      <w:r w:rsidRPr="00E20FDD">
        <w:rPr>
          <w:rFonts w:asciiTheme="minorHAnsi" w:hAnsiTheme="minorHAnsi"/>
          <w:color w:val="auto"/>
          <w:sz w:val="22"/>
          <w:szCs w:val="22"/>
        </w:rPr>
        <w:t>.</w:t>
      </w:r>
      <w:r>
        <w:rPr>
          <w:rFonts w:asciiTheme="minorHAnsi" w:hAnsiTheme="minorHAnsi"/>
          <w:color w:val="auto"/>
          <w:sz w:val="22"/>
          <w:szCs w:val="22"/>
        </w:rPr>
        <w:t xml:space="preserve"> Las precarias condiciones laborales en que trabaja el personal operativo en algunos países, tampoco ayuda al desempeño de estos servicios con apego a la ley. Para enfrentar estos desafíos s</w:t>
      </w:r>
      <w:r>
        <w:rPr>
          <w:rFonts w:asciiTheme="minorHAnsi" w:hAnsiTheme="minorHAnsi"/>
          <w:sz w:val="22"/>
          <w:szCs w:val="22"/>
        </w:rPr>
        <w:t>e requiere establecer e</w:t>
      </w:r>
      <w:r w:rsidRPr="00E20FDD">
        <w:rPr>
          <w:rFonts w:asciiTheme="minorHAnsi" w:hAnsiTheme="minorHAnsi"/>
          <w:sz w:val="22"/>
          <w:szCs w:val="22"/>
        </w:rPr>
        <w:t>stándares d</w:t>
      </w:r>
      <w:r>
        <w:rPr>
          <w:rFonts w:asciiTheme="minorHAnsi" w:hAnsiTheme="minorHAnsi"/>
          <w:sz w:val="22"/>
          <w:szCs w:val="22"/>
        </w:rPr>
        <w:t xml:space="preserve">e evaluación de las actividades, que vayan más allá del mero cumplimiento de formalidades, </w:t>
      </w:r>
      <w:r w:rsidRPr="00E20FDD">
        <w:rPr>
          <w:rFonts w:asciiTheme="minorHAnsi" w:hAnsiTheme="minorHAnsi"/>
          <w:sz w:val="22"/>
          <w:szCs w:val="22"/>
        </w:rPr>
        <w:t>asociándolos a</w:t>
      </w:r>
      <w:r>
        <w:rPr>
          <w:rFonts w:asciiTheme="minorHAnsi" w:hAnsiTheme="minorHAnsi"/>
          <w:sz w:val="22"/>
          <w:szCs w:val="22"/>
        </w:rPr>
        <w:t>l respeto de derechos, así como a</w:t>
      </w:r>
      <w:r w:rsidRPr="00E20FDD">
        <w:rPr>
          <w:rFonts w:asciiTheme="minorHAnsi" w:hAnsiTheme="minorHAnsi"/>
          <w:sz w:val="22"/>
          <w:szCs w:val="22"/>
        </w:rPr>
        <w:t xml:space="preserve"> infracciones concreta</w:t>
      </w:r>
      <w:r>
        <w:rPr>
          <w:rFonts w:asciiTheme="minorHAnsi" w:hAnsiTheme="minorHAnsi"/>
          <w:sz w:val="22"/>
          <w:szCs w:val="22"/>
        </w:rPr>
        <w:t>s con sus respectivas sanciones. Los procesos de selección e investigación de antecedentes deben mejorar, y el entrenamiento y formación requieren de exigencias mínimas en tiempo y con contenidos precisos sobre derechos humanos.</w:t>
      </w:r>
      <w:r w:rsidRPr="00E20FDD">
        <w:rPr>
          <w:rFonts w:asciiTheme="minorHAnsi" w:hAnsiTheme="minorHAnsi"/>
          <w:sz w:val="22"/>
          <w:szCs w:val="22"/>
        </w:rPr>
        <w:t xml:space="preserve"> </w:t>
      </w:r>
    </w:p>
    <w:p w14:paraId="39E8938E" w14:textId="0E891114" w:rsidR="0014666F" w:rsidRPr="00C61F3B" w:rsidRDefault="0014666F" w:rsidP="0014666F">
      <w:pPr>
        <w:spacing w:after="240" w:line="240" w:lineRule="atLeast"/>
        <w:jc w:val="both"/>
        <w:rPr>
          <w:rFonts w:asciiTheme="minorHAnsi" w:hAnsiTheme="minorHAnsi"/>
          <w:sz w:val="22"/>
          <w:szCs w:val="22"/>
          <w:lang w:val="es-CL"/>
        </w:rPr>
      </w:pPr>
      <w:r w:rsidRPr="00C61F3B">
        <w:rPr>
          <w:rFonts w:asciiTheme="minorHAnsi" w:hAnsiTheme="minorHAnsi"/>
          <w:sz w:val="22"/>
          <w:szCs w:val="22"/>
          <w:lang w:val="es-CL"/>
        </w:rPr>
        <w:t>En esta investigación el Grupo de Trabajo observa que sólo tres Estados examinados han ratificado la Convención Internacional sobre el reclutamiento, la utilización, la financiación y el entrenamiento de mercenarios, aunque ninguno de ellos prohíbe las actividades mercenarias en el ámbito nacional. El Grupo de Trabajo llama a los Estados que son Partes de esta Convención</w:t>
      </w:r>
      <w:r w:rsidR="00366699">
        <w:rPr>
          <w:rFonts w:asciiTheme="minorHAnsi" w:hAnsiTheme="minorHAnsi"/>
          <w:sz w:val="22"/>
          <w:szCs w:val="22"/>
          <w:lang w:val="es-CL"/>
        </w:rPr>
        <w:t xml:space="preserve"> a</w:t>
      </w:r>
      <w:r w:rsidRPr="00C61F3B">
        <w:rPr>
          <w:rFonts w:asciiTheme="minorHAnsi" w:hAnsiTheme="minorHAnsi"/>
          <w:sz w:val="22"/>
          <w:szCs w:val="22"/>
          <w:lang w:val="es-CL"/>
        </w:rPr>
        <w:t xml:space="preserve"> que incorporen en su legislación nacional la prohibición de dichas actividades. </w:t>
      </w:r>
    </w:p>
    <w:p w14:paraId="2A717399" w14:textId="7EC2B43A" w:rsidR="0014666F" w:rsidRPr="00C61F3B" w:rsidRDefault="0014666F" w:rsidP="0014666F">
      <w:pPr>
        <w:spacing w:after="240" w:line="240" w:lineRule="atLeast"/>
        <w:jc w:val="both"/>
        <w:rPr>
          <w:rFonts w:asciiTheme="minorHAnsi" w:hAnsiTheme="minorHAnsi"/>
          <w:sz w:val="22"/>
          <w:szCs w:val="22"/>
          <w:lang w:val="es-CL"/>
        </w:rPr>
      </w:pPr>
      <w:r w:rsidRPr="00C61F3B">
        <w:rPr>
          <w:rFonts w:asciiTheme="minorHAnsi" w:hAnsiTheme="minorHAnsi"/>
          <w:sz w:val="22"/>
          <w:szCs w:val="22"/>
          <w:lang w:val="es-CL"/>
        </w:rPr>
        <w:t xml:space="preserve">El Grupo de Trabajo también alienta a los Estados de esta Subregión a promover la incorporación en las agendas de los órganos </w:t>
      </w:r>
      <w:r>
        <w:rPr>
          <w:rFonts w:asciiTheme="minorHAnsi" w:hAnsiTheme="minorHAnsi"/>
          <w:sz w:val="22"/>
          <w:szCs w:val="22"/>
          <w:lang w:val="es-CL"/>
        </w:rPr>
        <w:t xml:space="preserve">intergubernamentales </w:t>
      </w:r>
      <w:r w:rsidR="00366699">
        <w:rPr>
          <w:rFonts w:asciiTheme="minorHAnsi" w:hAnsiTheme="minorHAnsi"/>
          <w:sz w:val="22"/>
          <w:szCs w:val="22"/>
          <w:lang w:val="es-CL"/>
        </w:rPr>
        <w:t>-</w:t>
      </w:r>
      <w:r w:rsidRPr="00C61F3B">
        <w:rPr>
          <w:rFonts w:asciiTheme="minorHAnsi" w:hAnsiTheme="minorHAnsi"/>
          <w:sz w:val="22"/>
          <w:szCs w:val="22"/>
          <w:lang w:val="es-CL"/>
        </w:rPr>
        <w:t>regionales y subregionales</w:t>
      </w:r>
      <w:r w:rsidR="00366699">
        <w:rPr>
          <w:rFonts w:asciiTheme="minorHAnsi" w:hAnsiTheme="minorHAnsi"/>
          <w:sz w:val="22"/>
          <w:szCs w:val="22"/>
          <w:lang w:val="es-CL"/>
        </w:rPr>
        <w:t>-</w:t>
      </w:r>
      <w:r w:rsidRPr="00C61F3B">
        <w:rPr>
          <w:rFonts w:asciiTheme="minorHAnsi" w:hAnsiTheme="minorHAnsi"/>
          <w:sz w:val="22"/>
          <w:szCs w:val="22"/>
          <w:lang w:val="es-CL"/>
        </w:rPr>
        <w:t xml:space="preserve"> la discusión sobre el rol de las compañías de seguridad privada en el contexto de la seguridad regional. </w:t>
      </w:r>
    </w:p>
    <w:p w14:paraId="026D8CBF" w14:textId="77777777" w:rsidR="0014666F" w:rsidRDefault="0014666F" w:rsidP="0075473B">
      <w:pPr>
        <w:spacing w:after="160" w:line="259" w:lineRule="auto"/>
        <w:rPr>
          <w:rFonts w:asciiTheme="minorHAnsi" w:hAnsiTheme="minorHAnsi"/>
          <w:sz w:val="22"/>
          <w:szCs w:val="22"/>
          <w:lang w:val="es-CL"/>
        </w:rPr>
      </w:pPr>
    </w:p>
    <w:sectPr w:rsidR="0014666F" w:rsidSect="0004135F">
      <w:headerReference w:type="default" r:id="rId9"/>
      <w:pgSz w:w="12240" w:h="15840"/>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247B5" w14:textId="77777777" w:rsidR="00B929B8" w:rsidRDefault="00B929B8" w:rsidP="00716B47">
      <w:r>
        <w:separator/>
      </w:r>
    </w:p>
  </w:endnote>
  <w:endnote w:type="continuationSeparator" w:id="0">
    <w:p w14:paraId="3E2FADCC" w14:textId="77777777" w:rsidR="00B929B8" w:rsidRDefault="00B929B8" w:rsidP="00716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66729C" w14:textId="77777777" w:rsidR="00B929B8" w:rsidRDefault="00B929B8" w:rsidP="00716B47">
      <w:r>
        <w:separator/>
      </w:r>
    </w:p>
  </w:footnote>
  <w:footnote w:type="continuationSeparator" w:id="0">
    <w:p w14:paraId="60797307" w14:textId="77777777" w:rsidR="00B929B8" w:rsidRDefault="00B929B8" w:rsidP="00716B47">
      <w:r>
        <w:continuationSeparator/>
      </w:r>
    </w:p>
  </w:footnote>
  <w:footnote w:id="1">
    <w:p w14:paraId="13C62169" w14:textId="77777777" w:rsidR="00893047" w:rsidRPr="00CE4B5F" w:rsidRDefault="00893047" w:rsidP="00716B47">
      <w:pPr>
        <w:pStyle w:val="FootnoteText"/>
        <w:rPr>
          <w:lang w:val="es-CL"/>
        </w:rPr>
      </w:pPr>
      <w:r>
        <w:rPr>
          <w:rStyle w:val="FootnoteReference"/>
        </w:rPr>
        <w:footnoteRef/>
      </w:r>
      <w:r>
        <w:t xml:space="preserve"> </w:t>
      </w:r>
      <w:r w:rsidRPr="00CE4B5F">
        <w:rPr>
          <w:rFonts w:asciiTheme="minorHAnsi" w:hAnsiTheme="minorHAnsi"/>
          <w:sz w:val="18"/>
          <w:szCs w:val="18"/>
          <w:lang w:val="es-CL"/>
        </w:rPr>
        <w:t>Si la prestación de</w:t>
      </w:r>
      <w:r>
        <w:rPr>
          <w:rFonts w:asciiTheme="minorHAnsi" w:hAnsiTheme="minorHAnsi"/>
          <w:sz w:val="18"/>
          <w:szCs w:val="18"/>
          <w:lang w:val="es-CL"/>
        </w:rPr>
        <w:t xml:space="preserve"> servicios es en un solo E</w:t>
      </w:r>
      <w:r w:rsidRPr="00CE4B5F">
        <w:rPr>
          <w:rFonts w:asciiTheme="minorHAnsi" w:hAnsiTheme="minorHAnsi"/>
          <w:sz w:val="18"/>
          <w:szCs w:val="18"/>
          <w:lang w:val="es-CL"/>
        </w:rPr>
        <w:t>stado se rigen por la norma estadual.</w:t>
      </w:r>
    </w:p>
  </w:footnote>
  <w:footnote w:id="2">
    <w:p w14:paraId="32FC8247" w14:textId="77777777" w:rsidR="00893047" w:rsidRPr="00125DF3" w:rsidRDefault="00893047" w:rsidP="00716B47">
      <w:pPr>
        <w:pStyle w:val="FootnoteText"/>
        <w:jc w:val="both"/>
        <w:rPr>
          <w:sz w:val="18"/>
          <w:szCs w:val="18"/>
          <w:lang w:val="es-CL"/>
        </w:rPr>
      </w:pPr>
      <w:r>
        <w:rPr>
          <w:rStyle w:val="FootnoteReference"/>
        </w:rPr>
        <w:footnoteRef/>
      </w:r>
      <w:r>
        <w:t xml:space="preserve"> </w:t>
      </w:r>
      <w:r w:rsidRPr="00125DF3">
        <w:rPr>
          <w:sz w:val="18"/>
          <w:szCs w:val="18"/>
          <w:lang w:val="es-CL"/>
        </w:rPr>
        <w:t>República Dominicana</w:t>
      </w:r>
      <w:r>
        <w:rPr>
          <w:sz w:val="18"/>
          <w:szCs w:val="18"/>
          <w:lang w:val="es-CL"/>
        </w:rPr>
        <w:t>, siendo un país de habla hispana,</w:t>
      </w:r>
      <w:r w:rsidRPr="00125DF3">
        <w:rPr>
          <w:sz w:val="18"/>
          <w:szCs w:val="18"/>
          <w:lang w:val="es-CL"/>
        </w:rPr>
        <w:t xml:space="preserve"> no ha sido incluida en este informe por las dificultades encontradas para </w:t>
      </w:r>
      <w:r>
        <w:rPr>
          <w:sz w:val="18"/>
          <w:szCs w:val="18"/>
          <w:lang w:val="es-CL"/>
        </w:rPr>
        <w:t>acceder a</w:t>
      </w:r>
      <w:r w:rsidRPr="00125DF3">
        <w:rPr>
          <w:sz w:val="18"/>
          <w:szCs w:val="18"/>
          <w:lang w:val="es-CL"/>
        </w:rPr>
        <w:t xml:space="preserve"> las normas que regulan las actividades de seguridad privada, y la dificultad de contar con la certeza respecto a cuáles están vigentes.</w:t>
      </w:r>
    </w:p>
  </w:footnote>
  <w:footnote w:id="3">
    <w:p w14:paraId="1C1E9C10" w14:textId="77777777" w:rsidR="00893047" w:rsidRPr="00ED3D03" w:rsidRDefault="00893047" w:rsidP="00716B47">
      <w:pPr>
        <w:jc w:val="both"/>
        <w:rPr>
          <w:rFonts w:ascii="Calibri" w:hAnsi="Calibri"/>
          <w:sz w:val="18"/>
          <w:szCs w:val="18"/>
          <w:lang w:val="es-CL" w:eastAsia="en-US"/>
        </w:rPr>
      </w:pPr>
      <w:r>
        <w:rPr>
          <w:rStyle w:val="FootnoteReference"/>
        </w:rPr>
        <w:footnoteRef/>
      </w:r>
      <w:r w:rsidRPr="00FB4A4A">
        <w:rPr>
          <w:lang w:val="es-CL"/>
        </w:rPr>
        <w:t xml:space="preserve"> </w:t>
      </w:r>
      <w:r w:rsidRPr="00ED3D03">
        <w:rPr>
          <w:rFonts w:ascii="Calibri" w:hAnsi="Calibri"/>
          <w:sz w:val="18"/>
          <w:szCs w:val="18"/>
          <w:lang w:val="es-CL" w:eastAsia="en-US"/>
        </w:rPr>
        <w:t>En el caso de Cuba no fue posible acceder al “Reglamento sobre el Sistema de seguridad y Protección Física del Decreto Ley No 186 de 1998. Resolución No 2, 5 / 3 / 2001</w:t>
      </w:r>
      <w:r>
        <w:rPr>
          <w:rFonts w:ascii="Calibri" w:hAnsi="Calibri"/>
          <w:sz w:val="18"/>
          <w:szCs w:val="18"/>
          <w:lang w:val="es-CL" w:eastAsia="en-US"/>
        </w:rPr>
        <w:t>”.</w:t>
      </w:r>
    </w:p>
    <w:p w14:paraId="5D55C31D" w14:textId="77777777" w:rsidR="00893047" w:rsidRPr="00AE558C" w:rsidRDefault="00893047" w:rsidP="00716B47">
      <w:pPr>
        <w:pStyle w:val="FootnoteText"/>
        <w:rPr>
          <w:lang w:val="es-CL"/>
        </w:rPr>
      </w:pPr>
    </w:p>
  </w:footnote>
  <w:footnote w:id="4">
    <w:p w14:paraId="3E2B1D4E" w14:textId="77777777" w:rsidR="00893047" w:rsidRPr="0043360C" w:rsidRDefault="00893047" w:rsidP="00716B47">
      <w:pPr>
        <w:jc w:val="both"/>
        <w:rPr>
          <w:rFonts w:asciiTheme="minorHAnsi" w:hAnsiTheme="minorHAnsi"/>
          <w:sz w:val="18"/>
          <w:szCs w:val="18"/>
          <w:lang w:val="es-CL"/>
        </w:rPr>
      </w:pPr>
      <w:r w:rsidRPr="006E15C9">
        <w:rPr>
          <w:rStyle w:val="FootnoteReference"/>
          <w:rFonts w:asciiTheme="minorHAnsi" w:hAnsiTheme="minorHAnsi"/>
        </w:rPr>
        <w:footnoteRef/>
      </w:r>
      <w:r w:rsidRPr="0043360C">
        <w:rPr>
          <w:rFonts w:asciiTheme="minorHAnsi" w:hAnsiTheme="minorHAnsi"/>
          <w:lang w:val="es-CL"/>
        </w:rPr>
        <w:t xml:space="preserve"> </w:t>
      </w:r>
      <w:r w:rsidRPr="001E67E0">
        <w:rPr>
          <w:rFonts w:asciiTheme="minorHAnsi" w:hAnsiTheme="minorHAnsi"/>
          <w:sz w:val="18"/>
          <w:szCs w:val="18"/>
          <w:lang w:val="es-CL"/>
        </w:rPr>
        <w:t>La Ley 56 de 2011, que regulaba los servicios de seguridad privada fue derogada en Mayo de 2013. La decisión del Ejecutivo fue publicada en la Gaceta Oficial. La actividad y la SP quedó regulada por el anterior Decreto Ejecutivo N° 21/1992. Durante la suspensión de esta norma, la Asamblea discutiría una nueva propuesta para reemplazar la Ley 56, que fue criticada porque creaba un monopolio al impedir a diversas empresas locales tener su personal de seguridad y obligándolas a contratar servicios privados. En</w:t>
      </w:r>
      <w:r w:rsidRPr="0043360C">
        <w:rPr>
          <w:rFonts w:asciiTheme="minorHAnsi" w:hAnsiTheme="minorHAnsi"/>
          <w:sz w:val="18"/>
          <w:szCs w:val="18"/>
          <w:lang w:val="es-CL"/>
        </w:rPr>
        <w:t xml:space="preserve">. </w:t>
      </w:r>
      <w:hyperlink r:id="rId1" w:history="1">
        <w:r w:rsidRPr="0043360C">
          <w:rPr>
            <w:rStyle w:val="Hyperlink"/>
            <w:rFonts w:asciiTheme="minorHAnsi" w:hAnsiTheme="minorHAnsi"/>
            <w:sz w:val="18"/>
            <w:szCs w:val="18"/>
            <w:lang w:val="es-CL"/>
          </w:rPr>
          <w:t>http://www.prensa.com/impreso/panorama/ley-de-seguridad-privada-suspendida-por-seis-meses/163469</w:t>
        </w:r>
      </w:hyperlink>
      <w:r w:rsidRPr="0043360C">
        <w:rPr>
          <w:rStyle w:val="Hyperlink"/>
          <w:rFonts w:asciiTheme="minorHAnsi" w:hAnsiTheme="minorHAnsi"/>
          <w:sz w:val="18"/>
          <w:szCs w:val="18"/>
          <w:lang w:val="es-CL"/>
        </w:rPr>
        <w:t xml:space="preserve"> </w:t>
      </w:r>
    </w:p>
    <w:p w14:paraId="17101726" w14:textId="77777777" w:rsidR="00893047" w:rsidRPr="0043360C" w:rsidRDefault="00893047" w:rsidP="00716B47">
      <w:pPr>
        <w:jc w:val="both"/>
        <w:rPr>
          <w:rFonts w:asciiTheme="minorHAnsi" w:hAnsiTheme="minorHAnsi"/>
          <w:sz w:val="18"/>
          <w:szCs w:val="18"/>
        </w:rPr>
      </w:pPr>
      <w:r w:rsidRPr="006E15C9">
        <w:rPr>
          <w:rFonts w:asciiTheme="minorHAnsi" w:hAnsiTheme="minorHAnsi"/>
          <w:sz w:val="18"/>
          <w:szCs w:val="18"/>
          <w:lang w:val="es-CL"/>
        </w:rPr>
        <w:t xml:space="preserve">La Ley tuvo tres prórrogas de suspensión. La Asamblea de Diputados aprobó en primer debate la derogación de la Ley N° 56 de 2011. En: </w:t>
      </w:r>
      <w:hyperlink r:id="rId2" w:history="1">
        <w:r w:rsidRPr="006E15C9">
          <w:rPr>
            <w:rStyle w:val="Hyperlink"/>
            <w:rFonts w:asciiTheme="minorHAnsi" w:hAnsiTheme="minorHAnsi"/>
            <w:sz w:val="18"/>
            <w:szCs w:val="18"/>
            <w:lang w:val="es-CL"/>
          </w:rPr>
          <w:t>http://www.anpanama.com/2193-Panama-deroga-ley-de-agencias-privadas-de-seguridad.note.aspx</w:t>
        </w:r>
      </w:hyperlink>
      <w:r>
        <w:rPr>
          <w:sz w:val="18"/>
          <w:szCs w:val="18"/>
          <w:lang w:val="es-CL"/>
        </w:rPr>
        <w:t xml:space="preserve"> </w:t>
      </w:r>
      <w:r w:rsidRPr="001E67E0">
        <w:rPr>
          <w:rFonts w:asciiTheme="minorHAnsi" w:hAnsiTheme="minorHAnsi"/>
          <w:sz w:val="18"/>
          <w:szCs w:val="18"/>
          <w:lang w:val="es-CL"/>
        </w:rPr>
        <w:t>(24/11/2014).</w:t>
      </w:r>
      <w:r>
        <w:rPr>
          <w:sz w:val="18"/>
          <w:szCs w:val="18"/>
          <w:lang w:val="es-CL"/>
        </w:rPr>
        <w:t xml:space="preserve"> </w:t>
      </w:r>
      <w:hyperlink r:id="rId3" w:history="1">
        <w:r w:rsidRPr="0043360C">
          <w:rPr>
            <w:rStyle w:val="Hyperlink"/>
            <w:rFonts w:asciiTheme="minorHAnsi" w:hAnsiTheme="minorHAnsi"/>
            <w:sz w:val="18"/>
            <w:szCs w:val="18"/>
          </w:rPr>
          <w:t>http</w:t>
        </w:r>
        <w:r w:rsidRPr="00151BE4">
          <w:rPr>
            <w:rStyle w:val="Hyperlink"/>
            <w:rFonts w:asciiTheme="minorHAnsi" w:hAnsiTheme="minorHAnsi"/>
            <w:sz w:val="18"/>
            <w:szCs w:val="18"/>
          </w:rPr>
          <w:t>://www.asamblea.gob.pa/main/ComunicacionesyPrensa/tabid/84/articleType/ArticleView/articleId/5417/Derogan-ley-que-regula-agencia-de-seguridad-privada.aspx</w:t>
        </w:r>
      </w:hyperlink>
    </w:p>
    <w:p w14:paraId="5F54D02A" w14:textId="77777777" w:rsidR="00893047" w:rsidRPr="0043360C" w:rsidRDefault="00893047" w:rsidP="00716B47">
      <w:pPr>
        <w:pStyle w:val="FootnoteText"/>
        <w:jc w:val="both"/>
        <w:rPr>
          <w:lang w:val="en-US"/>
        </w:rPr>
      </w:pPr>
    </w:p>
  </w:footnote>
  <w:footnote w:id="5">
    <w:p w14:paraId="53C2C069" w14:textId="77777777" w:rsidR="00893047" w:rsidRPr="004416A6" w:rsidRDefault="00893047" w:rsidP="00716B47">
      <w:pPr>
        <w:pStyle w:val="FootnoteText"/>
        <w:jc w:val="both"/>
        <w:rPr>
          <w:sz w:val="18"/>
          <w:szCs w:val="18"/>
          <w:lang w:val="es-CL"/>
        </w:rPr>
      </w:pPr>
      <w:r>
        <w:rPr>
          <w:rStyle w:val="FootnoteReference"/>
        </w:rPr>
        <w:footnoteRef/>
      </w:r>
      <w:r>
        <w:t xml:space="preserve"> </w:t>
      </w:r>
      <w:r>
        <w:rPr>
          <w:sz w:val="18"/>
          <w:szCs w:val="18"/>
          <w:lang w:val="es-CL"/>
        </w:rPr>
        <w:t>Art. 137, 1. Ley Orgánica de la Policía Nacional, decreto N° 67/2008.</w:t>
      </w:r>
    </w:p>
  </w:footnote>
  <w:footnote w:id="6">
    <w:p w14:paraId="715C5E39" w14:textId="4FC98FC8" w:rsidR="00893047" w:rsidRPr="00FB3747" w:rsidRDefault="00893047" w:rsidP="00716B47">
      <w:pPr>
        <w:pStyle w:val="FootnoteText"/>
        <w:jc w:val="both"/>
        <w:rPr>
          <w:sz w:val="18"/>
          <w:szCs w:val="18"/>
          <w:lang w:val="es-CL"/>
        </w:rPr>
      </w:pPr>
      <w:r>
        <w:rPr>
          <w:rStyle w:val="FootnoteReference"/>
        </w:rPr>
        <w:footnoteRef/>
      </w:r>
      <w:r>
        <w:t xml:space="preserve"> </w:t>
      </w:r>
      <w:r>
        <w:rPr>
          <w:sz w:val="18"/>
          <w:szCs w:val="18"/>
          <w:lang w:val="es-CL"/>
        </w:rPr>
        <w:t>La Ley de la Policía Nacional de Nicaragua y sus Reformas, N°228/1996, instituye la “policía voluntaria”, que no está reglada en el Manual de Vigilancia Civil, definida como “un cuerpo auxiliar y de apoyo de la PN, con estructura orgánica adscrita y subordinada a las delegaciones de policía”, está integrada por ciudadanos nicaragüenses que luego de un proceso de selección, preparación y juramento, aceptan las condiciones del servicio en forma voluntaria, temporal y gratuita (Art. 43). realizan principalmente tareas de apoyo, prevención, vigilancia, seguridad pública y tránsito, con uniforme; están sujetos a los principios fundamentales de actuación de la PN y régimen disciplinario.</w:t>
      </w:r>
    </w:p>
  </w:footnote>
  <w:footnote w:id="7">
    <w:p w14:paraId="7F97A7FD" w14:textId="77777777" w:rsidR="00893047" w:rsidRPr="0097627D" w:rsidRDefault="00893047" w:rsidP="00716B47">
      <w:pPr>
        <w:pStyle w:val="FootnoteText"/>
        <w:jc w:val="both"/>
        <w:rPr>
          <w:lang w:val="es-CL"/>
        </w:rPr>
      </w:pPr>
      <w:r>
        <w:rPr>
          <w:rStyle w:val="FootnoteReference"/>
        </w:rPr>
        <w:footnoteRef/>
      </w:r>
      <w:r>
        <w:t xml:space="preserve"> </w:t>
      </w:r>
      <w:r w:rsidRPr="0097627D">
        <w:rPr>
          <w:rFonts w:asciiTheme="minorHAnsi" w:hAnsiTheme="minorHAnsi"/>
          <w:sz w:val="18"/>
          <w:szCs w:val="18"/>
          <w:lang w:val="es-CL"/>
        </w:rPr>
        <w:t xml:space="preserve">Art. 2, b, Decreto </w:t>
      </w:r>
      <w:r w:rsidRPr="0097627D">
        <w:rPr>
          <w:rFonts w:asciiTheme="minorHAnsi" w:hAnsiTheme="minorHAnsi"/>
          <w:sz w:val="16"/>
          <w:szCs w:val="16"/>
          <w:lang w:val="es-CL"/>
        </w:rPr>
        <w:t>Legislativo 227</w:t>
      </w:r>
      <w:r>
        <w:rPr>
          <w:rFonts w:asciiTheme="minorHAnsi" w:hAnsiTheme="minorHAnsi"/>
          <w:sz w:val="16"/>
          <w:szCs w:val="16"/>
          <w:lang w:val="es-CL"/>
        </w:rPr>
        <w:t xml:space="preserve"> de El Salvador, y Art. 148, decreto 67/2008, Ley Orgánica de la PN.</w:t>
      </w:r>
    </w:p>
  </w:footnote>
  <w:footnote w:id="8">
    <w:p w14:paraId="78149BB4" w14:textId="029DBC5C" w:rsidR="00893047" w:rsidRPr="00A2166E" w:rsidRDefault="00893047" w:rsidP="00716B47">
      <w:pPr>
        <w:jc w:val="both"/>
        <w:rPr>
          <w:rFonts w:asciiTheme="minorHAnsi" w:hAnsiTheme="minorHAnsi"/>
          <w:sz w:val="18"/>
          <w:szCs w:val="18"/>
          <w:lang w:val="es-CL"/>
        </w:rPr>
      </w:pPr>
      <w:r>
        <w:rPr>
          <w:rStyle w:val="FootnoteReference"/>
        </w:rPr>
        <w:footnoteRef/>
      </w:r>
      <w:r w:rsidRPr="0043360C">
        <w:rPr>
          <w:lang w:val="es-CL"/>
        </w:rPr>
        <w:t xml:space="preserve"> </w:t>
      </w:r>
      <w:r w:rsidRPr="00A2166E">
        <w:rPr>
          <w:rFonts w:asciiTheme="minorHAnsi" w:hAnsiTheme="minorHAnsi"/>
          <w:sz w:val="18"/>
          <w:szCs w:val="18"/>
          <w:lang w:val="es-CL"/>
        </w:rPr>
        <w:t>Consiste en la preservación, integridad y disponibilidad de la información del prestatario con sistemas de administración de seguridad, bases de datos, redes locales corporativas y globales, transacciones electrónicas, etc. (Art. 15).</w:t>
      </w:r>
    </w:p>
  </w:footnote>
  <w:footnote w:id="9">
    <w:p w14:paraId="49A63FE7" w14:textId="77777777" w:rsidR="002D2C8A" w:rsidRPr="002D2C8A" w:rsidRDefault="002D2C8A" w:rsidP="002D2C8A">
      <w:pPr>
        <w:spacing w:after="240" w:line="240" w:lineRule="atLeast"/>
        <w:jc w:val="both"/>
        <w:rPr>
          <w:rFonts w:asciiTheme="minorHAnsi" w:hAnsiTheme="minorHAnsi"/>
          <w:sz w:val="18"/>
          <w:szCs w:val="18"/>
          <w:lang w:val="es-CL"/>
        </w:rPr>
      </w:pPr>
      <w:r>
        <w:rPr>
          <w:rStyle w:val="FootnoteReference"/>
        </w:rPr>
        <w:footnoteRef/>
      </w:r>
      <w:r w:rsidRPr="0043360C">
        <w:rPr>
          <w:lang w:val="es-CL"/>
        </w:rPr>
        <w:t xml:space="preserve"> </w:t>
      </w:r>
      <w:r w:rsidRPr="002D2C8A">
        <w:rPr>
          <w:rFonts w:asciiTheme="minorHAnsi" w:hAnsiTheme="minorHAnsi"/>
          <w:sz w:val="18"/>
          <w:szCs w:val="18"/>
          <w:lang w:val="es-CL"/>
        </w:rPr>
        <w:t xml:space="preserve">Art. 41, b y f. Decreto 51/2010. </w:t>
      </w:r>
    </w:p>
  </w:footnote>
  <w:footnote w:id="10">
    <w:p w14:paraId="09EE4FF9" w14:textId="71B51B34" w:rsidR="00416E23" w:rsidRPr="008159FB" w:rsidRDefault="00416E23" w:rsidP="00416E23">
      <w:pPr>
        <w:pStyle w:val="Default"/>
        <w:jc w:val="both"/>
        <w:rPr>
          <w:rFonts w:asciiTheme="minorHAnsi" w:hAnsiTheme="minorHAnsi"/>
          <w:sz w:val="22"/>
          <w:szCs w:val="22"/>
        </w:rPr>
      </w:pPr>
      <w:r w:rsidRPr="008159FB">
        <w:rPr>
          <w:rStyle w:val="FootnoteReference"/>
          <w:rFonts w:ascii="Calibri" w:eastAsia="Calibri" w:hAnsi="Calibri" w:cs="Times New Roman"/>
          <w:color w:val="auto"/>
          <w:sz w:val="20"/>
          <w:szCs w:val="20"/>
          <w:lang w:val="hu-HU"/>
        </w:rPr>
        <w:footnoteRef/>
      </w:r>
      <w:r w:rsidRPr="008159FB">
        <w:rPr>
          <w:rStyle w:val="FootnoteReference"/>
          <w:rFonts w:ascii="Calibri" w:eastAsia="Calibri" w:hAnsi="Calibri" w:cs="Times New Roman"/>
          <w:color w:val="auto"/>
          <w:sz w:val="20"/>
          <w:szCs w:val="20"/>
          <w:lang w:val="hu-HU"/>
        </w:rPr>
        <w:t xml:space="preserve"> </w:t>
      </w:r>
      <w:r w:rsidRPr="008159FB">
        <w:rPr>
          <w:rFonts w:asciiTheme="minorHAnsi" w:hAnsiTheme="minorHAnsi"/>
          <w:sz w:val="18"/>
          <w:szCs w:val="18"/>
        </w:rPr>
        <w:t xml:space="preserve">Conjunto de acuerdos firmados en Enero de 1992 entre el Gobierno de la república de El Salvador y el Frente Farabundo Martí de liberación nacional (FMLN) y que pusieron fin a 12 años de guerra civil en el país. </w:t>
      </w:r>
      <w:r w:rsidRPr="009822CC">
        <w:rPr>
          <w:rFonts w:asciiTheme="minorHAnsi" w:hAnsiTheme="minorHAnsi"/>
          <w:sz w:val="18"/>
          <w:szCs w:val="18"/>
        </w:rPr>
        <w:t>El Decreto Legislativo de El Salvador</w:t>
      </w:r>
      <w:r>
        <w:rPr>
          <w:rFonts w:asciiTheme="minorHAnsi" w:hAnsiTheme="minorHAnsi"/>
          <w:sz w:val="18"/>
          <w:szCs w:val="18"/>
        </w:rPr>
        <w:t xml:space="preserve"> </w:t>
      </w:r>
      <w:r w:rsidRPr="009822CC">
        <w:rPr>
          <w:rFonts w:asciiTheme="minorHAnsi" w:hAnsiTheme="minorHAnsi"/>
          <w:sz w:val="18"/>
          <w:szCs w:val="18"/>
        </w:rPr>
        <w:t>indica que en dichos Acuerdos se reconoció la necesidad de regular la actividad de todas aquellas entidades, grupos o personas que prestan servicios de seguridad o protección a particulares -sean privadas o instituciones estatales, autónomas o municipales-, para garantizar que sus actividades se ajusten a la ley y con “estricto respeto a los derechos humanos” Cons</w:t>
      </w:r>
      <w:r>
        <w:rPr>
          <w:rFonts w:asciiTheme="minorHAnsi" w:hAnsiTheme="minorHAnsi"/>
          <w:sz w:val="18"/>
          <w:szCs w:val="18"/>
        </w:rPr>
        <w:t>iderando III, Decreto Legi</w:t>
      </w:r>
      <w:r w:rsidRPr="009822CC">
        <w:rPr>
          <w:rFonts w:asciiTheme="minorHAnsi" w:hAnsiTheme="minorHAnsi"/>
          <w:sz w:val="18"/>
          <w:szCs w:val="18"/>
        </w:rPr>
        <w:t>slativo N° 227/2000</w:t>
      </w:r>
      <w:r>
        <w:rPr>
          <w:rFonts w:asciiTheme="minorHAnsi" w:hAnsiTheme="minorHAnsi"/>
          <w:sz w:val="18"/>
          <w:szCs w:val="18"/>
        </w:rPr>
        <w:t>.</w:t>
      </w:r>
    </w:p>
  </w:footnote>
  <w:footnote w:id="11">
    <w:p w14:paraId="167EA8C6" w14:textId="77777777" w:rsidR="00416E23" w:rsidRPr="00A2166E" w:rsidRDefault="00416E23" w:rsidP="00416E23">
      <w:pPr>
        <w:pStyle w:val="FootnoteText"/>
        <w:jc w:val="both"/>
        <w:rPr>
          <w:sz w:val="18"/>
          <w:szCs w:val="18"/>
          <w:lang w:val="es-CL"/>
        </w:rPr>
      </w:pPr>
      <w:r>
        <w:rPr>
          <w:rStyle w:val="FootnoteReference"/>
        </w:rPr>
        <w:footnoteRef/>
      </w:r>
      <w:r>
        <w:t xml:space="preserve"> </w:t>
      </w:r>
      <w:r w:rsidRPr="00A2166E">
        <w:rPr>
          <w:sz w:val="18"/>
          <w:szCs w:val="18"/>
          <w:lang w:val="es-CL"/>
        </w:rPr>
        <w:t xml:space="preserve">Serie de Acuerdos suscritos por el gobierno de Guatemala y la Unidad Revolucionaria nacional Guatemalteca entre los años 1991 y 1996, para alcanzar soluciones pacíficas al conflicto armado interno que se prolongó por casi 30 años, dejando un saldo de aproximadamente 200.000 muertos y desaparecidos. </w:t>
      </w:r>
    </w:p>
  </w:footnote>
  <w:footnote w:id="12">
    <w:p w14:paraId="141D78F1" w14:textId="77777777" w:rsidR="00416E23" w:rsidRPr="0043360C" w:rsidRDefault="00416E23" w:rsidP="00416E23">
      <w:pPr>
        <w:pStyle w:val="FootnoteText"/>
        <w:rPr>
          <w:sz w:val="18"/>
          <w:szCs w:val="18"/>
          <w:lang w:val="en-US"/>
        </w:rPr>
      </w:pPr>
      <w:r>
        <w:rPr>
          <w:rStyle w:val="FootnoteReference"/>
        </w:rPr>
        <w:footnoteRef/>
      </w:r>
      <w:r>
        <w:t xml:space="preserve"> </w:t>
      </w:r>
      <w:r w:rsidRPr="0043360C">
        <w:rPr>
          <w:sz w:val="18"/>
          <w:szCs w:val="18"/>
          <w:lang w:val="en-US"/>
        </w:rPr>
        <w:t xml:space="preserve">Art. </w:t>
      </w:r>
      <w:proofErr w:type="gramStart"/>
      <w:r w:rsidRPr="0043360C">
        <w:rPr>
          <w:sz w:val="18"/>
          <w:szCs w:val="18"/>
          <w:lang w:val="en-US"/>
        </w:rPr>
        <w:t xml:space="preserve">58, </w:t>
      </w:r>
      <w:proofErr w:type="spellStart"/>
      <w:r w:rsidRPr="0043360C">
        <w:rPr>
          <w:rFonts w:asciiTheme="minorHAnsi" w:hAnsiTheme="minorHAnsi"/>
          <w:sz w:val="18"/>
          <w:szCs w:val="18"/>
          <w:lang w:val="en-US"/>
        </w:rPr>
        <w:t>Decreto</w:t>
      </w:r>
      <w:proofErr w:type="spellEnd"/>
      <w:r w:rsidRPr="0043360C">
        <w:rPr>
          <w:rFonts w:asciiTheme="minorHAnsi" w:hAnsiTheme="minorHAnsi"/>
          <w:sz w:val="18"/>
          <w:szCs w:val="18"/>
          <w:lang w:val="en-US"/>
        </w:rPr>
        <w:t xml:space="preserve"> N° 52/2010.</w:t>
      </w:r>
      <w:proofErr w:type="gramEnd"/>
    </w:p>
  </w:footnote>
  <w:footnote w:id="13">
    <w:p w14:paraId="49B57431" w14:textId="77777777" w:rsidR="00416E23" w:rsidRPr="0043360C" w:rsidRDefault="00416E23" w:rsidP="00416E23">
      <w:pPr>
        <w:pStyle w:val="FootnoteText"/>
        <w:rPr>
          <w:lang w:val="en-US"/>
        </w:rPr>
      </w:pPr>
      <w:r>
        <w:rPr>
          <w:rStyle w:val="FootnoteReference"/>
        </w:rPr>
        <w:footnoteRef/>
      </w:r>
      <w:r>
        <w:t xml:space="preserve"> </w:t>
      </w:r>
      <w:r w:rsidRPr="006464ED">
        <w:rPr>
          <w:rFonts w:asciiTheme="minorHAnsi" w:hAnsiTheme="minorHAnsi"/>
          <w:sz w:val="18"/>
          <w:szCs w:val="18"/>
        </w:rPr>
        <w:t>Art. 14, Decreto Legislativo N° 227/2003</w:t>
      </w:r>
      <w:r>
        <w:rPr>
          <w:rFonts w:asciiTheme="minorHAnsi" w:hAnsiTheme="minorHAnsi"/>
          <w:sz w:val="18"/>
          <w:szCs w:val="18"/>
        </w:rPr>
        <w:t>.</w:t>
      </w:r>
    </w:p>
  </w:footnote>
  <w:footnote w:id="14">
    <w:p w14:paraId="51374FF2" w14:textId="77777777" w:rsidR="00416E23" w:rsidRPr="000769F0" w:rsidRDefault="00416E23" w:rsidP="00416E23">
      <w:pPr>
        <w:pStyle w:val="FootnoteText"/>
        <w:jc w:val="both"/>
        <w:rPr>
          <w:lang w:val="es-CL"/>
        </w:rPr>
      </w:pPr>
      <w:r w:rsidRPr="000769F0">
        <w:rPr>
          <w:rStyle w:val="FootnoteReference"/>
        </w:rPr>
        <w:footnoteRef/>
      </w:r>
      <w:r w:rsidRPr="000769F0">
        <w:t xml:space="preserve"> </w:t>
      </w:r>
      <w:r w:rsidRPr="000769F0">
        <w:rPr>
          <w:rFonts w:asciiTheme="minorHAnsi" w:hAnsiTheme="minorHAnsi"/>
          <w:sz w:val="18"/>
          <w:szCs w:val="18"/>
        </w:rPr>
        <w:t>Honduras no los menciona en la Ley de la Policía Nacional en la parte que regula la seguridad privada, pero en el artículo 141, inciso final, dispone que las actividades y servicios de SP, en sus actuaciones deben mantener un trato correcto a las personas y evitar el abuso y la comisión de arbitrariedades o violencia, so pena de incurrir en la misma responsabilidad establecida en esta Ley para los miembros de la carrera policial. Ley N° 67/2008.</w:t>
      </w:r>
    </w:p>
  </w:footnote>
  <w:footnote w:id="15">
    <w:p w14:paraId="5202D014" w14:textId="77777777" w:rsidR="00416E23" w:rsidRPr="004D753A" w:rsidRDefault="00416E23" w:rsidP="00416E23">
      <w:pPr>
        <w:pStyle w:val="FootnoteText"/>
        <w:jc w:val="both"/>
        <w:rPr>
          <w:sz w:val="18"/>
          <w:szCs w:val="18"/>
          <w:lang w:val="es-CL"/>
        </w:rPr>
      </w:pPr>
      <w:r>
        <w:rPr>
          <w:rStyle w:val="FootnoteReference"/>
        </w:rPr>
        <w:footnoteRef/>
      </w:r>
      <w:r>
        <w:t xml:space="preserve"> </w:t>
      </w:r>
      <w:r w:rsidRPr="004D753A">
        <w:rPr>
          <w:sz w:val="18"/>
          <w:szCs w:val="18"/>
          <w:lang w:val="es-CL"/>
        </w:rPr>
        <w:t>Art. 27 reglamento de LF de México, y Art. 5, n° 4 del Reglamento de la Ley de servicios de seguridad privados, N° 33128/2006 de Costa Rica.</w:t>
      </w:r>
    </w:p>
  </w:footnote>
  <w:footnote w:id="16">
    <w:p w14:paraId="50F56EF3" w14:textId="77777777" w:rsidR="00416E23" w:rsidRPr="003976C6" w:rsidRDefault="00416E23" w:rsidP="00416E23">
      <w:pPr>
        <w:pStyle w:val="FootnoteText"/>
        <w:rPr>
          <w:sz w:val="18"/>
          <w:szCs w:val="18"/>
          <w:lang w:val="es-CL"/>
        </w:rPr>
      </w:pPr>
      <w:r>
        <w:rPr>
          <w:rStyle w:val="FootnoteReference"/>
        </w:rPr>
        <w:footnoteRef/>
      </w:r>
      <w:r>
        <w:t xml:space="preserve"> </w:t>
      </w:r>
      <w:r w:rsidRPr="003976C6">
        <w:rPr>
          <w:rFonts w:asciiTheme="minorHAnsi" w:hAnsiTheme="minorHAnsi"/>
          <w:sz w:val="18"/>
          <w:szCs w:val="18"/>
        </w:rPr>
        <w:t xml:space="preserve">Art. 52, I, q. </w:t>
      </w:r>
      <w:r w:rsidRPr="003976C6">
        <w:rPr>
          <w:rFonts w:asciiTheme="minorHAnsi" w:hAnsiTheme="minorHAnsi"/>
          <w:sz w:val="18"/>
          <w:szCs w:val="18"/>
          <w:lang w:val="es-CL"/>
        </w:rPr>
        <w:t>Acuerdo N° 013/2009</w:t>
      </w:r>
      <w:r>
        <w:rPr>
          <w:rFonts w:asciiTheme="minorHAnsi" w:hAnsiTheme="minorHAnsi"/>
          <w:sz w:val="18"/>
          <w:szCs w:val="18"/>
          <w:lang w:val="es-CL"/>
        </w:rPr>
        <w:t>.</w:t>
      </w:r>
    </w:p>
  </w:footnote>
  <w:footnote w:id="17">
    <w:p w14:paraId="72AE3864" w14:textId="77777777" w:rsidR="00416E23" w:rsidRPr="003976C6" w:rsidRDefault="00416E23" w:rsidP="00416E23">
      <w:pPr>
        <w:pStyle w:val="FootnoteText"/>
        <w:rPr>
          <w:sz w:val="18"/>
          <w:szCs w:val="18"/>
          <w:lang w:val="es-CL"/>
        </w:rPr>
      </w:pPr>
      <w:r>
        <w:rPr>
          <w:rStyle w:val="FootnoteReference"/>
        </w:rPr>
        <w:footnoteRef/>
      </w:r>
      <w:r>
        <w:t xml:space="preserve"> </w:t>
      </w:r>
      <w:r>
        <w:rPr>
          <w:sz w:val="18"/>
          <w:szCs w:val="18"/>
          <w:lang w:val="es-CL"/>
        </w:rPr>
        <w:t>Art. 18, Decreto Ejecutivo 21/1992.</w:t>
      </w:r>
    </w:p>
  </w:footnote>
  <w:footnote w:id="18">
    <w:p w14:paraId="20B6458C" w14:textId="77777777" w:rsidR="00416E23" w:rsidRPr="000E3284" w:rsidRDefault="00416E23" w:rsidP="00416E23">
      <w:pPr>
        <w:pStyle w:val="FootnoteText"/>
        <w:rPr>
          <w:lang w:val="es-CL"/>
        </w:rPr>
      </w:pPr>
      <w:r>
        <w:rPr>
          <w:rStyle w:val="FootnoteReference"/>
        </w:rPr>
        <w:footnoteRef/>
      </w:r>
      <w:r>
        <w:t xml:space="preserve"> </w:t>
      </w:r>
      <w:r w:rsidRPr="000E3284">
        <w:rPr>
          <w:rFonts w:asciiTheme="minorHAnsi" w:hAnsiTheme="minorHAnsi"/>
          <w:sz w:val="18"/>
          <w:szCs w:val="18"/>
          <w:lang w:val="es-CL"/>
        </w:rPr>
        <w:t>Esto, sin perjuicio de lo que compete a otros organismos estatales. Art. 4, Decreto Ley N° 186/1998.</w:t>
      </w:r>
    </w:p>
  </w:footnote>
  <w:footnote w:id="19">
    <w:p w14:paraId="0B96D106" w14:textId="77777777" w:rsidR="00893047" w:rsidRPr="00EB6442" w:rsidRDefault="00893047" w:rsidP="00EB6442">
      <w:pPr>
        <w:spacing w:after="240" w:line="240" w:lineRule="atLeast"/>
        <w:jc w:val="both"/>
        <w:rPr>
          <w:rFonts w:asciiTheme="minorHAnsi" w:hAnsiTheme="minorHAnsi"/>
          <w:sz w:val="18"/>
          <w:szCs w:val="18"/>
          <w:lang w:val="es-CL"/>
        </w:rPr>
      </w:pPr>
      <w:r>
        <w:rPr>
          <w:rStyle w:val="FootnoteReference"/>
        </w:rPr>
        <w:footnoteRef/>
      </w:r>
      <w:r w:rsidRPr="0043360C">
        <w:rPr>
          <w:lang w:val="es-CL"/>
        </w:rPr>
        <w:t xml:space="preserve"> </w:t>
      </w:r>
      <w:r w:rsidRPr="00EB6442">
        <w:rPr>
          <w:rFonts w:asciiTheme="minorHAnsi" w:hAnsiTheme="minorHAnsi"/>
          <w:sz w:val="18"/>
          <w:szCs w:val="18"/>
          <w:lang w:val="es-CL"/>
        </w:rPr>
        <w:t xml:space="preserve">Art. 7 y Art. 9, </w:t>
      </w:r>
      <w:r w:rsidRPr="00EB6442">
        <w:rPr>
          <w:rFonts w:asciiTheme="minorHAnsi" w:eastAsiaTheme="minorHAnsi" w:hAnsiTheme="minorHAnsi" w:cstheme="minorBidi"/>
          <w:sz w:val="18"/>
          <w:szCs w:val="18"/>
          <w:lang w:val="es-CL" w:eastAsia="en-US"/>
        </w:rPr>
        <w:t>Decreto Ley N° 186/1998 sobre sistema de seguridad y protección física.</w:t>
      </w:r>
    </w:p>
  </w:footnote>
  <w:footnote w:id="20">
    <w:p w14:paraId="33DD7965" w14:textId="77777777" w:rsidR="00893047" w:rsidRPr="00EB6442" w:rsidRDefault="00893047">
      <w:pPr>
        <w:pStyle w:val="FootnoteText"/>
        <w:rPr>
          <w:sz w:val="18"/>
          <w:szCs w:val="18"/>
          <w:lang w:val="es-CL"/>
        </w:rPr>
      </w:pPr>
      <w:r>
        <w:rPr>
          <w:rStyle w:val="FootnoteReference"/>
        </w:rPr>
        <w:footnoteRef/>
      </w:r>
      <w:r>
        <w:t xml:space="preserve"> </w:t>
      </w:r>
      <w:r>
        <w:rPr>
          <w:sz w:val="18"/>
          <w:szCs w:val="18"/>
        </w:rPr>
        <w:t xml:space="preserve">Art. 40, </w:t>
      </w:r>
      <w:r w:rsidRPr="00EB6442">
        <w:rPr>
          <w:rFonts w:asciiTheme="minorHAnsi" w:eastAsiaTheme="minorHAnsi" w:hAnsiTheme="minorHAnsi" w:cstheme="minorBidi"/>
          <w:sz w:val="18"/>
          <w:szCs w:val="18"/>
          <w:lang w:val="es-CL"/>
        </w:rPr>
        <w:t>Decreto Ley N° 186/1998 sobre sistema de seguridad y protección física.</w:t>
      </w:r>
    </w:p>
  </w:footnote>
  <w:footnote w:id="21">
    <w:p w14:paraId="5286E398" w14:textId="77777777" w:rsidR="00865956" w:rsidRPr="007D2081" w:rsidRDefault="00865956" w:rsidP="00865956">
      <w:pPr>
        <w:pStyle w:val="FootnoteText"/>
        <w:rPr>
          <w:lang w:val="es-CL"/>
        </w:rPr>
      </w:pPr>
      <w:r>
        <w:rPr>
          <w:rStyle w:val="FootnoteReference"/>
        </w:rPr>
        <w:footnoteRef/>
      </w:r>
      <w:r>
        <w:t xml:space="preserve"> </w:t>
      </w:r>
      <w:r w:rsidRPr="007D2081">
        <w:rPr>
          <w:rFonts w:asciiTheme="minorHAnsi" w:hAnsiTheme="minorHAnsi"/>
          <w:sz w:val="18"/>
          <w:szCs w:val="18"/>
          <w:lang w:val="es-CL"/>
        </w:rPr>
        <w:t xml:space="preserve">Art. 13, Decreto </w:t>
      </w:r>
      <w:r>
        <w:rPr>
          <w:rFonts w:asciiTheme="minorHAnsi" w:hAnsiTheme="minorHAnsi"/>
          <w:sz w:val="18"/>
          <w:szCs w:val="18"/>
          <w:lang w:val="es-CL"/>
        </w:rPr>
        <w:t xml:space="preserve">Ejecutivo N° </w:t>
      </w:r>
      <w:r w:rsidRPr="007D2081">
        <w:rPr>
          <w:rFonts w:asciiTheme="minorHAnsi" w:hAnsiTheme="minorHAnsi"/>
          <w:sz w:val="18"/>
          <w:szCs w:val="18"/>
          <w:lang w:val="es-CL"/>
        </w:rPr>
        <w:t>21/1992</w:t>
      </w:r>
      <w:r>
        <w:rPr>
          <w:rFonts w:asciiTheme="minorHAnsi" w:hAnsiTheme="minorHAnsi"/>
          <w:sz w:val="18"/>
          <w:szCs w:val="18"/>
          <w:lang w:val="es-CL"/>
        </w:rPr>
        <w:t>.</w:t>
      </w:r>
    </w:p>
  </w:footnote>
  <w:footnote w:id="22">
    <w:p w14:paraId="1BD61823" w14:textId="77777777" w:rsidR="00865956" w:rsidRPr="002E5015" w:rsidRDefault="00865956" w:rsidP="00865956">
      <w:pPr>
        <w:pStyle w:val="FootnoteText"/>
        <w:rPr>
          <w:sz w:val="18"/>
          <w:szCs w:val="18"/>
          <w:lang w:val="es-CL"/>
        </w:rPr>
      </w:pPr>
      <w:r>
        <w:rPr>
          <w:rStyle w:val="FootnoteReference"/>
        </w:rPr>
        <w:footnoteRef/>
      </w:r>
      <w:r>
        <w:t xml:space="preserve"> </w:t>
      </w:r>
      <w:r w:rsidR="00401F25">
        <w:rPr>
          <w:sz w:val="18"/>
          <w:szCs w:val="18"/>
          <w:lang w:val="es-CL"/>
        </w:rPr>
        <w:t>Art. 1, f. D</w:t>
      </w:r>
      <w:r>
        <w:rPr>
          <w:sz w:val="18"/>
          <w:szCs w:val="18"/>
          <w:lang w:val="es-CL"/>
        </w:rPr>
        <w:t>ecreto Ejecutivo N° 22/1992.</w:t>
      </w:r>
    </w:p>
  </w:footnote>
  <w:footnote w:id="23">
    <w:p w14:paraId="7F68A8FD" w14:textId="77777777" w:rsidR="00865956" w:rsidRPr="0043360C" w:rsidRDefault="00865956" w:rsidP="00865956">
      <w:pPr>
        <w:pStyle w:val="FootnoteText"/>
        <w:rPr>
          <w:lang w:val="en-US"/>
        </w:rPr>
      </w:pPr>
      <w:r>
        <w:rPr>
          <w:rStyle w:val="FootnoteReference"/>
        </w:rPr>
        <w:footnoteRef/>
      </w:r>
      <w:r>
        <w:t xml:space="preserve"> </w:t>
      </w:r>
      <w:r w:rsidRPr="0043360C">
        <w:rPr>
          <w:rFonts w:asciiTheme="minorHAnsi" w:hAnsiTheme="minorHAnsi"/>
          <w:sz w:val="18"/>
          <w:szCs w:val="18"/>
          <w:lang w:val="en-US"/>
        </w:rPr>
        <w:t xml:space="preserve">Art. </w:t>
      </w:r>
      <w:proofErr w:type="gramStart"/>
      <w:r w:rsidRPr="0043360C">
        <w:rPr>
          <w:rFonts w:asciiTheme="minorHAnsi" w:hAnsiTheme="minorHAnsi"/>
          <w:sz w:val="18"/>
          <w:szCs w:val="18"/>
          <w:lang w:val="en-US"/>
        </w:rPr>
        <w:t>28, VI, Ley Federal 2006.</w:t>
      </w:r>
      <w:proofErr w:type="gramEnd"/>
    </w:p>
  </w:footnote>
  <w:footnote w:id="24">
    <w:p w14:paraId="6D27ED8A" w14:textId="77777777" w:rsidR="00401F25" w:rsidRPr="0043360C" w:rsidRDefault="00401F25">
      <w:pPr>
        <w:pStyle w:val="FootnoteText"/>
        <w:rPr>
          <w:sz w:val="18"/>
          <w:szCs w:val="18"/>
          <w:lang w:val="en-US"/>
        </w:rPr>
      </w:pPr>
      <w:r>
        <w:rPr>
          <w:rStyle w:val="FootnoteReference"/>
        </w:rPr>
        <w:footnoteRef/>
      </w:r>
      <w:r>
        <w:t xml:space="preserve"> </w:t>
      </w:r>
      <w:r w:rsidRPr="0043360C">
        <w:rPr>
          <w:sz w:val="18"/>
          <w:szCs w:val="18"/>
          <w:lang w:val="en-US"/>
        </w:rPr>
        <w:t xml:space="preserve">Art. </w:t>
      </w:r>
      <w:proofErr w:type="gramStart"/>
      <w:r w:rsidRPr="0043360C">
        <w:rPr>
          <w:sz w:val="18"/>
          <w:szCs w:val="18"/>
          <w:lang w:val="en-US"/>
        </w:rPr>
        <w:t xml:space="preserve">42, </w:t>
      </w:r>
      <w:proofErr w:type="spellStart"/>
      <w:r w:rsidRPr="0043360C">
        <w:rPr>
          <w:sz w:val="18"/>
          <w:szCs w:val="18"/>
          <w:lang w:val="en-US"/>
        </w:rPr>
        <w:t>Decreto</w:t>
      </w:r>
      <w:proofErr w:type="spellEnd"/>
      <w:r w:rsidRPr="0043360C">
        <w:rPr>
          <w:sz w:val="18"/>
          <w:szCs w:val="18"/>
          <w:lang w:val="en-US"/>
        </w:rPr>
        <w:t xml:space="preserve"> </w:t>
      </w:r>
      <w:r w:rsidRPr="0043360C">
        <w:rPr>
          <w:rFonts w:asciiTheme="minorHAnsi" w:hAnsiTheme="minorHAnsi"/>
          <w:sz w:val="18"/>
          <w:szCs w:val="18"/>
          <w:lang w:val="en-US"/>
        </w:rPr>
        <w:t>51/2010.</w:t>
      </w:r>
      <w:proofErr w:type="gramEnd"/>
    </w:p>
  </w:footnote>
  <w:footnote w:id="25">
    <w:p w14:paraId="2FD0BC3F" w14:textId="77777777" w:rsidR="00865956" w:rsidRPr="0043360C" w:rsidRDefault="00865956" w:rsidP="00865956">
      <w:pPr>
        <w:pStyle w:val="FootnoteText"/>
        <w:rPr>
          <w:lang w:val="en-US"/>
        </w:rPr>
      </w:pPr>
      <w:r>
        <w:rPr>
          <w:rStyle w:val="FootnoteReference"/>
        </w:rPr>
        <w:footnoteRef/>
      </w:r>
      <w:r>
        <w:t xml:space="preserve"> </w:t>
      </w:r>
      <w:r w:rsidRPr="0043360C">
        <w:rPr>
          <w:rFonts w:asciiTheme="minorHAnsi" w:hAnsiTheme="minorHAnsi"/>
          <w:sz w:val="18"/>
          <w:szCs w:val="18"/>
          <w:lang w:val="en-US"/>
        </w:rPr>
        <w:t xml:space="preserve">Art. </w:t>
      </w:r>
      <w:proofErr w:type="gramStart"/>
      <w:r w:rsidRPr="0043360C">
        <w:rPr>
          <w:rFonts w:asciiTheme="minorHAnsi" w:hAnsiTheme="minorHAnsi"/>
          <w:sz w:val="18"/>
          <w:szCs w:val="18"/>
          <w:lang w:val="en-US"/>
        </w:rPr>
        <w:t xml:space="preserve">15, </w:t>
      </w:r>
      <w:proofErr w:type="spellStart"/>
      <w:r w:rsidRPr="0043360C">
        <w:rPr>
          <w:rFonts w:asciiTheme="minorHAnsi" w:hAnsiTheme="minorHAnsi"/>
          <w:sz w:val="18"/>
          <w:szCs w:val="18"/>
          <w:lang w:val="en-US"/>
        </w:rPr>
        <w:t>Decreto</w:t>
      </w:r>
      <w:proofErr w:type="spellEnd"/>
      <w:r w:rsidRPr="0043360C">
        <w:rPr>
          <w:rFonts w:asciiTheme="minorHAnsi" w:hAnsiTheme="minorHAnsi"/>
          <w:sz w:val="18"/>
          <w:szCs w:val="18"/>
          <w:lang w:val="en-US"/>
        </w:rPr>
        <w:t xml:space="preserve"> 51/2010.</w:t>
      </w:r>
      <w:proofErr w:type="gramEnd"/>
    </w:p>
  </w:footnote>
  <w:footnote w:id="26">
    <w:p w14:paraId="75D29320" w14:textId="77777777" w:rsidR="00401F25" w:rsidRPr="0043360C" w:rsidRDefault="00401F25">
      <w:pPr>
        <w:pStyle w:val="FootnoteText"/>
        <w:rPr>
          <w:lang w:val="en-US"/>
        </w:rPr>
      </w:pPr>
      <w:r>
        <w:rPr>
          <w:rStyle w:val="FootnoteReference"/>
        </w:rPr>
        <w:footnoteRef/>
      </w:r>
      <w:r>
        <w:t xml:space="preserve"> </w:t>
      </w:r>
      <w:r w:rsidRPr="0043360C">
        <w:rPr>
          <w:rFonts w:asciiTheme="minorHAnsi" w:hAnsiTheme="minorHAnsi"/>
          <w:sz w:val="18"/>
          <w:szCs w:val="18"/>
          <w:lang w:val="en-US"/>
        </w:rPr>
        <w:t xml:space="preserve">Art. </w:t>
      </w:r>
      <w:proofErr w:type="gramStart"/>
      <w:r w:rsidRPr="0043360C">
        <w:rPr>
          <w:rFonts w:asciiTheme="minorHAnsi" w:hAnsiTheme="minorHAnsi"/>
          <w:sz w:val="18"/>
          <w:szCs w:val="18"/>
          <w:lang w:val="en-US"/>
        </w:rPr>
        <w:t xml:space="preserve">19, e y f, </w:t>
      </w:r>
      <w:proofErr w:type="spellStart"/>
      <w:r w:rsidRPr="0043360C">
        <w:rPr>
          <w:rFonts w:asciiTheme="minorHAnsi" w:hAnsiTheme="minorHAnsi"/>
          <w:sz w:val="18"/>
          <w:szCs w:val="18"/>
          <w:lang w:val="en-US"/>
        </w:rPr>
        <w:t>Decreto</w:t>
      </w:r>
      <w:proofErr w:type="spellEnd"/>
      <w:r w:rsidRPr="0043360C">
        <w:rPr>
          <w:rFonts w:asciiTheme="minorHAnsi" w:hAnsiTheme="minorHAnsi"/>
          <w:sz w:val="18"/>
          <w:szCs w:val="18"/>
          <w:lang w:val="en-US"/>
        </w:rPr>
        <w:t xml:space="preserve"> 51/2010.</w:t>
      </w:r>
      <w:proofErr w:type="gramEnd"/>
    </w:p>
  </w:footnote>
  <w:footnote w:id="27">
    <w:p w14:paraId="2A633574" w14:textId="77777777" w:rsidR="00401F25" w:rsidRPr="0043360C" w:rsidRDefault="00401F25">
      <w:pPr>
        <w:pStyle w:val="FootnoteText"/>
        <w:rPr>
          <w:lang w:val="en-US"/>
        </w:rPr>
      </w:pPr>
      <w:r>
        <w:rPr>
          <w:rStyle w:val="FootnoteReference"/>
        </w:rPr>
        <w:footnoteRef/>
      </w:r>
      <w:r>
        <w:t xml:space="preserve"> </w:t>
      </w:r>
      <w:r w:rsidRPr="0043360C">
        <w:rPr>
          <w:rFonts w:asciiTheme="minorHAnsi" w:hAnsiTheme="minorHAnsi"/>
          <w:sz w:val="18"/>
          <w:szCs w:val="18"/>
          <w:lang w:val="en-US"/>
        </w:rPr>
        <w:t xml:space="preserve">Art. </w:t>
      </w:r>
      <w:proofErr w:type="gramStart"/>
      <w:r w:rsidRPr="0043360C">
        <w:rPr>
          <w:rFonts w:asciiTheme="minorHAnsi" w:hAnsiTheme="minorHAnsi"/>
          <w:sz w:val="18"/>
          <w:szCs w:val="18"/>
          <w:lang w:val="en-US"/>
        </w:rPr>
        <w:t xml:space="preserve">29, </w:t>
      </w:r>
      <w:proofErr w:type="spellStart"/>
      <w:r w:rsidRPr="0043360C">
        <w:rPr>
          <w:rFonts w:asciiTheme="minorHAnsi" w:hAnsiTheme="minorHAnsi"/>
          <w:sz w:val="18"/>
          <w:szCs w:val="18"/>
          <w:lang w:val="en-US"/>
        </w:rPr>
        <w:t>Decreto</w:t>
      </w:r>
      <w:proofErr w:type="spellEnd"/>
      <w:r w:rsidRPr="0043360C">
        <w:rPr>
          <w:rFonts w:asciiTheme="minorHAnsi" w:hAnsiTheme="minorHAnsi"/>
          <w:sz w:val="18"/>
          <w:szCs w:val="18"/>
          <w:lang w:val="en-US"/>
        </w:rPr>
        <w:t xml:space="preserve"> 51/2010.</w:t>
      </w:r>
      <w:proofErr w:type="gramEnd"/>
    </w:p>
  </w:footnote>
  <w:footnote w:id="28">
    <w:p w14:paraId="3B065C50" w14:textId="77777777" w:rsidR="00865956" w:rsidRPr="0027020E" w:rsidRDefault="00865956" w:rsidP="00865956">
      <w:pPr>
        <w:pStyle w:val="FootnoteText"/>
        <w:rPr>
          <w:sz w:val="18"/>
          <w:szCs w:val="18"/>
          <w:lang w:val="es-CL"/>
        </w:rPr>
      </w:pPr>
      <w:r>
        <w:rPr>
          <w:rStyle w:val="FootnoteReference"/>
        </w:rPr>
        <w:footnoteRef/>
      </w:r>
      <w:r>
        <w:t xml:space="preserve"> </w:t>
      </w:r>
      <w:r w:rsidRPr="0043360C">
        <w:rPr>
          <w:sz w:val="18"/>
          <w:szCs w:val="18"/>
          <w:lang w:val="en-US"/>
        </w:rPr>
        <w:t xml:space="preserve">Art. </w:t>
      </w:r>
      <w:proofErr w:type="gramStart"/>
      <w:r w:rsidRPr="0043360C">
        <w:rPr>
          <w:sz w:val="18"/>
          <w:szCs w:val="18"/>
          <w:lang w:val="en-US"/>
        </w:rPr>
        <w:t xml:space="preserve">147, </w:t>
      </w:r>
      <w:proofErr w:type="spellStart"/>
      <w:r w:rsidRPr="0043360C">
        <w:rPr>
          <w:sz w:val="18"/>
          <w:szCs w:val="18"/>
          <w:lang w:val="en-US"/>
        </w:rPr>
        <w:t>Decreto</w:t>
      </w:r>
      <w:proofErr w:type="spellEnd"/>
      <w:r w:rsidRPr="0043360C">
        <w:rPr>
          <w:sz w:val="18"/>
          <w:szCs w:val="18"/>
          <w:lang w:val="en-US"/>
        </w:rPr>
        <w:t xml:space="preserve"> N° 67/2008.</w:t>
      </w:r>
      <w:proofErr w:type="gramEnd"/>
      <w:r w:rsidRPr="0043360C">
        <w:rPr>
          <w:sz w:val="18"/>
          <w:szCs w:val="18"/>
          <w:lang w:val="en-US"/>
        </w:rPr>
        <w:t xml:space="preserve"> </w:t>
      </w:r>
      <w:r>
        <w:rPr>
          <w:sz w:val="18"/>
          <w:szCs w:val="18"/>
          <w:lang w:val="es-CL"/>
        </w:rPr>
        <w:t>Ley Orgánica de la Policía Nacional.</w:t>
      </w:r>
    </w:p>
  </w:footnote>
  <w:footnote w:id="29">
    <w:p w14:paraId="4E8AA49E" w14:textId="77777777" w:rsidR="003E2020" w:rsidRPr="000F756B" w:rsidRDefault="003E2020" w:rsidP="003E2020">
      <w:pPr>
        <w:pStyle w:val="FootnoteText"/>
        <w:rPr>
          <w:lang w:val="es-CL"/>
        </w:rPr>
      </w:pPr>
      <w:r>
        <w:rPr>
          <w:rStyle w:val="FootnoteReference"/>
        </w:rPr>
        <w:footnoteRef/>
      </w:r>
      <w:r>
        <w:t xml:space="preserve"> </w:t>
      </w:r>
      <w:r w:rsidRPr="000F756B">
        <w:rPr>
          <w:rFonts w:asciiTheme="minorHAnsi" w:hAnsiTheme="minorHAnsi"/>
          <w:sz w:val="18"/>
          <w:szCs w:val="18"/>
          <w:lang w:eastAsia="en-GB"/>
        </w:rPr>
        <w:t>Art 32, VII</w:t>
      </w:r>
      <w:r>
        <w:rPr>
          <w:rFonts w:asciiTheme="minorHAnsi" w:hAnsiTheme="minorHAnsi"/>
          <w:sz w:val="18"/>
          <w:szCs w:val="18"/>
          <w:lang w:eastAsia="en-GB"/>
        </w:rPr>
        <w:t>, Ley Federal de 2006.</w:t>
      </w:r>
    </w:p>
  </w:footnote>
  <w:footnote w:id="30">
    <w:p w14:paraId="37DA2C2C" w14:textId="77777777" w:rsidR="003E2020" w:rsidRPr="003E2020" w:rsidRDefault="003E2020" w:rsidP="003E2020">
      <w:pPr>
        <w:pStyle w:val="FootnoteText"/>
        <w:rPr>
          <w:sz w:val="18"/>
          <w:szCs w:val="18"/>
          <w:lang w:val="es-CL"/>
        </w:rPr>
      </w:pPr>
      <w:r>
        <w:rPr>
          <w:rStyle w:val="FootnoteReference"/>
        </w:rPr>
        <w:footnoteRef/>
      </w:r>
      <w:r>
        <w:t xml:space="preserve"> </w:t>
      </w:r>
      <w:r>
        <w:rPr>
          <w:sz w:val="18"/>
          <w:szCs w:val="18"/>
          <w:lang w:val="es-CL"/>
        </w:rPr>
        <w:t>Art. 15, Decreto Legislativo N° 227/2000.</w:t>
      </w:r>
    </w:p>
  </w:footnote>
  <w:footnote w:id="31">
    <w:p w14:paraId="47DD679B" w14:textId="77777777" w:rsidR="003E2020" w:rsidRPr="00C96FDE" w:rsidRDefault="003E2020" w:rsidP="003E2020">
      <w:pPr>
        <w:pStyle w:val="FootnoteText"/>
        <w:rPr>
          <w:sz w:val="18"/>
          <w:szCs w:val="18"/>
          <w:lang w:val="es-CL"/>
        </w:rPr>
      </w:pPr>
      <w:r>
        <w:rPr>
          <w:rStyle w:val="FootnoteReference"/>
        </w:rPr>
        <w:footnoteRef/>
      </w:r>
      <w:r>
        <w:t xml:space="preserve"> </w:t>
      </w:r>
      <w:r>
        <w:rPr>
          <w:sz w:val="18"/>
          <w:szCs w:val="18"/>
          <w:lang w:val="es-CL"/>
        </w:rPr>
        <w:t>Art. 34, Manual de Vigilancia Civil. Es el país que cuenta con más normas relativas a la relación entre la SP y la Policía.</w:t>
      </w:r>
    </w:p>
  </w:footnote>
  <w:footnote w:id="32">
    <w:p w14:paraId="13DC7410" w14:textId="77777777" w:rsidR="003E2020" w:rsidRPr="00C96FDE" w:rsidRDefault="003E2020" w:rsidP="003E2020">
      <w:pPr>
        <w:pStyle w:val="FootnoteText"/>
        <w:rPr>
          <w:sz w:val="18"/>
          <w:szCs w:val="18"/>
          <w:lang w:val="es-CL"/>
        </w:rPr>
      </w:pPr>
      <w:r>
        <w:rPr>
          <w:rStyle w:val="FootnoteReference"/>
        </w:rPr>
        <w:footnoteRef/>
      </w:r>
      <w:r>
        <w:t xml:space="preserve"> </w:t>
      </w:r>
      <w:r>
        <w:rPr>
          <w:sz w:val="18"/>
          <w:szCs w:val="18"/>
          <w:lang w:val="es-CL"/>
        </w:rPr>
        <w:t>La relación de la seguridad privada con la Policía nacional en Nicaragua es muy estrecha, de apoyo y subordinad. Arts. 45 a 53. Manual de Vigilancia  Civil.</w:t>
      </w:r>
    </w:p>
  </w:footnote>
  <w:footnote w:id="33">
    <w:p w14:paraId="0B5D399F" w14:textId="77777777" w:rsidR="00893047" w:rsidRPr="000E3284" w:rsidRDefault="00893047" w:rsidP="00716B47">
      <w:pPr>
        <w:pStyle w:val="FootnoteText"/>
        <w:rPr>
          <w:lang w:val="es-CL"/>
        </w:rPr>
      </w:pPr>
      <w:r>
        <w:rPr>
          <w:rStyle w:val="FootnoteReference"/>
        </w:rPr>
        <w:footnoteRef/>
      </w:r>
      <w:r>
        <w:t xml:space="preserve"> </w:t>
      </w:r>
      <w:r>
        <w:rPr>
          <w:sz w:val="18"/>
          <w:szCs w:val="18"/>
          <w:lang w:val="es-CL"/>
        </w:rPr>
        <w:t xml:space="preserve">Art. 29, </w:t>
      </w:r>
      <w:r w:rsidRPr="000E3284">
        <w:rPr>
          <w:rFonts w:asciiTheme="minorHAnsi" w:hAnsiTheme="minorHAnsi"/>
          <w:sz w:val="18"/>
          <w:szCs w:val="18"/>
          <w:lang w:val="es-CL"/>
        </w:rPr>
        <w:t>Decreto Ley N° 186/1998.</w:t>
      </w:r>
    </w:p>
    <w:p w14:paraId="127837E5" w14:textId="77777777" w:rsidR="00893047" w:rsidRPr="008C3621" w:rsidRDefault="00893047" w:rsidP="00716B47">
      <w:pPr>
        <w:pStyle w:val="FootnoteText"/>
        <w:rPr>
          <w:sz w:val="18"/>
          <w:szCs w:val="18"/>
          <w:lang w:val="es-CL"/>
        </w:rPr>
      </w:pPr>
    </w:p>
  </w:footnote>
  <w:footnote w:id="34">
    <w:p w14:paraId="29050956" w14:textId="77777777" w:rsidR="00F52F90" w:rsidRPr="0043360C" w:rsidRDefault="00F52F90">
      <w:pPr>
        <w:pStyle w:val="FootnoteText"/>
        <w:rPr>
          <w:sz w:val="18"/>
          <w:szCs w:val="18"/>
          <w:lang w:val="en-US"/>
        </w:rPr>
      </w:pPr>
      <w:r>
        <w:rPr>
          <w:rStyle w:val="FootnoteReference"/>
        </w:rPr>
        <w:footnoteRef/>
      </w:r>
      <w:r>
        <w:t xml:space="preserve"> </w:t>
      </w:r>
      <w:r w:rsidRPr="0043360C">
        <w:rPr>
          <w:sz w:val="18"/>
          <w:szCs w:val="18"/>
          <w:lang w:val="en-US"/>
        </w:rPr>
        <w:t xml:space="preserve">Art. </w:t>
      </w:r>
      <w:proofErr w:type="gramStart"/>
      <w:r w:rsidRPr="0043360C">
        <w:rPr>
          <w:sz w:val="18"/>
          <w:szCs w:val="18"/>
          <w:lang w:val="en-US"/>
        </w:rPr>
        <w:t xml:space="preserve">6, </w:t>
      </w:r>
      <w:proofErr w:type="spellStart"/>
      <w:r w:rsidRPr="0043360C">
        <w:rPr>
          <w:sz w:val="18"/>
          <w:szCs w:val="18"/>
          <w:lang w:val="en-US"/>
        </w:rPr>
        <w:t>Decreto</w:t>
      </w:r>
      <w:proofErr w:type="spellEnd"/>
      <w:r w:rsidRPr="0043360C">
        <w:rPr>
          <w:sz w:val="18"/>
          <w:szCs w:val="18"/>
          <w:lang w:val="en-US"/>
        </w:rPr>
        <w:t xml:space="preserve"> N° 186/1998.</w:t>
      </w:r>
      <w:proofErr w:type="gramEnd"/>
    </w:p>
  </w:footnote>
  <w:footnote w:id="35">
    <w:p w14:paraId="4143E41C" w14:textId="77777777" w:rsidR="00F52F90" w:rsidRPr="0043360C" w:rsidRDefault="00F52F90">
      <w:pPr>
        <w:pStyle w:val="FootnoteText"/>
        <w:rPr>
          <w:sz w:val="18"/>
          <w:szCs w:val="18"/>
          <w:lang w:val="en-US"/>
        </w:rPr>
      </w:pPr>
      <w:r>
        <w:rPr>
          <w:rStyle w:val="FootnoteReference"/>
        </w:rPr>
        <w:footnoteRef/>
      </w:r>
      <w:r>
        <w:t xml:space="preserve"> </w:t>
      </w:r>
      <w:r w:rsidRPr="0043360C">
        <w:rPr>
          <w:sz w:val="18"/>
          <w:szCs w:val="18"/>
          <w:lang w:val="en-US"/>
        </w:rPr>
        <w:t xml:space="preserve">Art. </w:t>
      </w:r>
      <w:proofErr w:type="gramStart"/>
      <w:r w:rsidRPr="0043360C">
        <w:rPr>
          <w:sz w:val="18"/>
          <w:szCs w:val="18"/>
          <w:lang w:val="en-US"/>
        </w:rPr>
        <w:t xml:space="preserve">3, </w:t>
      </w:r>
      <w:proofErr w:type="spellStart"/>
      <w:r w:rsidRPr="0043360C">
        <w:rPr>
          <w:sz w:val="18"/>
          <w:szCs w:val="18"/>
          <w:lang w:val="en-US"/>
        </w:rPr>
        <w:t>Decreto</w:t>
      </w:r>
      <w:proofErr w:type="spellEnd"/>
      <w:r w:rsidRPr="0043360C">
        <w:rPr>
          <w:sz w:val="18"/>
          <w:szCs w:val="18"/>
          <w:lang w:val="en-US"/>
        </w:rPr>
        <w:t xml:space="preserve"> N° 186/1998.</w:t>
      </w:r>
      <w:proofErr w:type="gramEnd"/>
    </w:p>
  </w:footnote>
  <w:footnote w:id="36">
    <w:p w14:paraId="6492E507" w14:textId="77777777" w:rsidR="00952A97" w:rsidRPr="00952A97" w:rsidRDefault="00952A97">
      <w:pPr>
        <w:pStyle w:val="FootnoteText"/>
        <w:rPr>
          <w:sz w:val="18"/>
          <w:szCs w:val="18"/>
          <w:lang w:val="es-CL"/>
        </w:rPr>
      </w:pPr>
      <w:r>
        <w:rPr>
          <w:rStyle w:val="FootnoteReference"/>
        </w:rPr>
        <w:footnoteRef/>
      </w:r>
      <w:r>
        <w:t xml:space="preserve"> </w:t>
      </w:r>
      <w:r>
        <w:rPr>
          <w:sz w:val="18"/>
          <w:szCs w:val="18"/>
          <w:lang w:val="es-CL"/>
        </w:rPr>
        <w:t>Art. 8, Ley Federal de 2006.</w:t>
      </w:r>
    </w:p>
  </w:footnote>
  <w:footnote w:id="37">
    <w:p w14:paraId="72693C18" w14:textId="77777777" w:rsidR="00F5686A" w:rsidRPr="00F5686A" w:rsidRDefault="00F5686A">
      <w:pPr>
        <w:pStyle w:val="FootnoteText"/>
        <w:rPr>
          <w:lang w:val="es-CL"/>
        </w:rPr>
      </w:pPr>
      <w:r>
        <w:rPr>
          <w:rStyle w:val="FootnoteReference"/>
        </w:rPr>
        <w:footnoteRef/>
      </w:r>
      <w:r>
        <w:t xml:space="preserve"> </w:t>
      </w:r>
      <w:r>
        <w:rPr>
          <w:rFonts w:asciiTheme="minorHAnsi" w:hAnsiTheme="minorHAnsi"/>
          <w:sz w:val="18"/>
          <w:szCs w:val="18"/>
          <w:lang w:val="es-CL"/>
        </w:rPr>
        <w:t>Art. 16, D</w:t>
      </w:r>
      <w:r w:rsidRPr="00F5686A">
        <w:rPr>
          <w:rFonts w:asciiTheme="minorHAnsi" w:hAnsiTheme="minorHAnsi"/>
          <w:sz w:val="18"/>
          <w:szCs w:val="18"/>
          <w:lang w:val="es-CL"/>
        </w:rPr>
        <w:t>ecreto</w:t>
      </w:r>
      <w:r>
        <w:rPr>
          <w:rFonts w:asciiTheme="minorHAnsi" w:hAnsiTheme="minorHAnsi"/>
          <w:sz w:val="18"/>
          <w:szCs w:val="18"/>
          <w:lang w:val="es-CL"/>
        </w:rPr>
        <w:t xml:space="preserve"> Ejecutivo</w:t>
      </w:r>
      <w:r w:rsidRPr="00F5686A">
        <w:rPr>
          <w:rFonts w:asciiTheme="minorHAnsi" w:hAnsiTheme="minorHAnsi"/>
          <w:sz w:val="18"/>
          <w:szCs w:val="18"/>
          <w:lang w:val="es-CL"/>
        </w:rPr>
        <w:t xml:space="preserve"> </w:t>
      </w:r>
      <w:r w:rsidR="00806BCC">
        <w:rPr>
          <w:rFonts w:asciiTheme="minorHAnsi" w:hAnsiTheme="minorHAnsi"/>
          <w:sz w:val="18"/>
          <w:szCs w:val="18"/>
          <w:lang w:val="es-CL"/>
        </w:rPr>
        <w:t xml:space="preserve">N° </w:t>
      </w:r>
      <w:r w:rsidRPr="00F5686A">
        <w:rPr>
          <w:rFonts w:asciiTheme="minorHAnsi" w:hAnsiTheme="minorHAnsi"/>
          <w:sz w:val="18"/>
          <w:szCs w:val="18"/>
          <w:lang w:val="es-CL"/>
        </w:rPr>
        <w:t>21</w:t>
      </w:r>
      <w:r>
        <w:rPr>
          <w:rFonts w:asciiTheme="minorHAnsi" w:hAnsiTheme="minorHAnsi"/>
          <w:sz w:val="18"/>
          <w:szCs w:val="18"/>
          <w:lang w:val="es-CL"/>
        </w:rPr>
        <w:t>/1992.</w:t>
      </w:r>
    </w:p>
  </w:footnote>
  <w:footnote w:id="38">
    <w:p w14:paraId="4A335CE7" w14:textId="77777777" w:rsidR="00806BCC" w:rsidRPr="00806BCC" w:rsidRDefault="00806BCC">
      <w:pPr>
        <w:pStyle w:val="FootnoteText"/>
        <w:rPr>
          <w:lang w:val="es-CL"/>
        </w:rPr>
      </w:pPr>
      <w:r>
        <w:rPr>
          <w:rStyle w:val="FootnoteReference"/>
        </w:rPr>
        <w:footnoteRef/>
      </w:r>
      <w:r>
        <w:t xml:space="preserve"> </w:t>
      </w:r>
      <w:r w:rsidRPr="00806BCC">
        <w:rPr>
          <w:rFonts w:asciiTheme="minorHAnsi" w:hAnsiTheme="minorHAnsi"/>
          <w:sz w:val="18"/>
          <w:szCs w:val="18"/>
          <w:lang w:val="es-CL"/>
        </w:rPr>
        <w:t xml:space="preserve">Y otros registros obligatorios, Art. 20, Decreto </w:t>
      </w:r>
      <w:r>
        <w:rPr>
          <w:rFonts w:asciiTheme="minorHAnsi" w:hAnsiTheme="minorHAnsi"/>
          <w:sz w:val="18"/>
          <w:szCs w:val="18"/>
          <w:lang w:val="es-CL"/>
        </w:rPr>
        <w:t xml:space="preserve">Ejecutivo N° </w:t>
      </w:r>
      <w:r w:rsidRPr="00806BCC">
        <w:rPr>
          <w:rFonts w:asciiTheme="minorHAnsi" w:hAnsiTheme="minorHAnsi"/>
          <w:sz w:val="18"/>
          <w:szCs w:val="18"/>
          <w:lang w:val="es-CL"/>
        </w:rPr>
        <w:t>21/1992</w:t>
      </w:r>
    </w:p>
  </w:footnote>
  <w:footnote w:id="39">
    <w:p w14:paraId="2F7FF13F" w14:textId="77777777" w:rsidR="00893047" w:rsidRPr="00760026" w:rsidRDefault="00893047" w:rsidP="00716B47">
      <w:pPr>
        <w:pStyle w:val="FootnoteText"/>
        <w:jc w:val="both"/>
        <w:rPr>
          <w:sz w:val="18"/>
          <w:szCs w:val="18"/>
          <w:lang w:val="es-CL"/>
        </w:rPr>
      </w:pPr>
      <w:r>
        <w:rPr>
          <w:rStyle w:val="FootnoteReference"/>
        </w:rPr>
        <w:footnoteRef/>
      </w:r>
      <w:r>
        <w:t xml:space="preserve"> </w:t>
      </w:r>
      <w:r w:rsidRPr="00361935">
        <w:rPr>
          <w:sz w:val="18"/>
          <w:szCs w:val="18"/>
          <w:lang w:val="es-CL"/>
        </w:rPr>
        <w:t>Art. 141 y 153, 7, Ley Orgánica de la PN. Decreto N° 67/2008</w:t>
      </w:r>
      <w:r w:rsidRPr="00760026">
        <w:rPr>
          <w:sz w:val="18"/>
          <w:szCs w:val="18"/>
          <w:lang w:val="es-CL"/>
        </w:rPr>
        <w:t>.</w:t>
      </w:r>
    </w:p>
  </w:footnote>
  <w:footnote w:id="40">
    <w:p w14:paraId="5A56C3DE" w14:textId="77777777" w:rsidR="00893047" w:rsidRPr="00361935" w:rsidRDefault="00893047" w:rsidP="00716B47">
      <w:pPr>
        <w:pStyle w:val="FootnoteText"/>
        <w:jc w:val="both"/>
        <w:rPr>
          <w:sz w:val="18"/>
          <w:szCs w:val="18"/>
          <w:lang w:val="es-CL"/>
        </w:rPr>
      </w:pPr>
      <w:r>
        <w:rPr>
          <w:rStyle w:val="FootnoteReference"/>
        </w:rPr>
        <w:footnoteRef/>
      </w:r>
      <w:r>
        <w:t xml:space="preserve"> </w:t>
      </w:r>
      <w:r>
        <w:rPr>
          <w:sz w:val="18"/>
          <w:szCs w:val="18"/>
          <w:lang w:val="es-CL"/>
        </w:rPr>
        <w:t>Art. 7, Ley N° 8395.</w:t>
      </w:r>
    </w:p>
  </w:footnote>
  <w:footnote w:id="41">
    <w:p w14:paraId="4DA50E83" w14:textId="77777777" w:rsidR="00893047" w:rsidRPr="00C3761B" w:rsidRDefault="00893047" w:rsidP="00716B47">
      <w:pPr>
        <w:pStyle w:val="FootnoteText"/>
        <w:rPr>
          <w:sz w:val="18"/>
          <w:szCs w:val="18"/>
          <w:lang w:val="es-CL"/>
        </w:rPr>
      </w:pPr>
      <w:r>
        <w:rPr>
          <w:rStyle w:val="FootnoteReference"/>
        </w:rPr>
        <w:footnoteRef/>
      </w:r>
      <w:r>
        <w:t xml:space="preserve"> </w:t>
      </w:r>
      <w:r>
        <w:rPr>
          <w:sz w:val="18"/>
          <w:szCs w:val="18"/>
          <w:lang w:val="es-CL"/>
        </w:rPr>
        <w:t>Art. 3, f. Decreto Ley N° 186/1998.</w:t>
      </w:r>
    </w:p>
  </w:footnote>
  <w:footnote w:id="42">
    <w:p w14:paraId="502AA2E3" w14:textId="77777777" w:rsidR="00893047" w:rsidRPr="000B4B41" w:rsidRDefault="00893047" w:rsidP="00716B47">
      <w:pPr>
        <w:pStyle w:val="FootnoteText"/>
        <w:jc w:val="both"/>
        <w:rPr>
          <w:sz w:val="18"/>
          <w:szCs w:val="18"/>
          <w:lang w:val="es-CL"/>
        </w:rPr>
      </w:pPr>
      <w:r>
        <w:rPr>
          <w:rStyle w:val="FootnoteReference"/>
        </w:rPr>
        <w:footnoteRef/>
      </w:r>
      <w:r>
        <w:t xml:space="preserve"> </w:t>
      </w:r>
      <w:r>
        <w:rPr>
          <w:sz w:val="18"/>
          <w:szCs w:val="18"/>
          <w:lang w:val="es-CL"/>
        </w:rPr>
        <w:t>Para prestar servicio individual de investigación privada, el Reglamento de Honduras exige nacionalidad de origen. Art 34, b. Acuerdo N° 013/2009.</w:t>
      </w:r>
    </w:p>
  </w:footnote>
  <w:footnote w:id="43">
    <w:p w14:paraId="0EB7BC81" w14:textId="77777777" w:rsidR="004941F6" w:rsidRPr="004941F6" w:rsidRDefault="004941F6">
      <w:pPr>
        <w:pStyle w:val="FootnoteText"/>
        <w:rPr>
          <w:sz w:val="18"/>
          <w:szCs w:val="18"/>
          <w:lang w:val="es-CL"/>
        </w:rPr>
      </w:pPr>
      <w:r>
        <w:rPr>
          <w:rStyle w:val="FootnoteReference"/>
        </w:rPr>
        <w:footnoteRef/>
      </w:r>
      <w:r>
        <w:t xml:space="preserve"> </w:t>
      </w:r>
      <w:r>
        <w:rPr>
          <w:sz w:val="18"/>
          <w:szCs w:val="18"/>
          <w:lang w:val="es-CL"/>
        </w:rPr>
        <w:t>Art. 14, c. Decreto Legislativo N° 227/2000.</w:t>
      </w:r>
    </w:p>
  </w:footnote>
  <w:footnote w:id="44">
    <w:p w14:paraId="39C752C4" w14:textId="77777777" w:rsidR="00DE10D8" w:rsidRPr="00DE10D8" w:rsidRDefault="00DE10D8" w:rsidP="00DE10D8">
      <w:pPr>
        <w:pStyle w:val="FootnoteText"/>
        <w:rPr>
          <w:lang w:val="es-CL"/>
        </w:rPr>
      </w:pPr>
      <w:r>
        <w:rPr>
          <w:rStyle w:val="FootnoteReference"/>
        </w:rPr>
        <w:footnoteRef/>
      </w:r>
      <w:r>
        <w:t xml:space="preserve"> </w:t>
      </w:r>
      <w:r>
        <w:rPr>
          <w:rFonts w:asciiTheme="minorHAnsi" w:hAnsiTheme="minorHAnsi"/>
          <w:sz w:val="18"/>
          <w:szCs w:val="18"/>
          <w:lang w:val="es-CL"/>
        </w:rPr>
        <w:t>Art. 1 y Art. 9,</w:t>
      </w:r>
      <w:r w:rsidRPr="00DE10D8">
        <w:rPr>
          <w:rFonts w:asciiTheme="minorHAnsi" w:hAnsiTheme="minorHAnsi"/>
          <w:sz w:val="18"/>
          <w:szCs w:val="18"/>
          <w:lang w:val="es-CL"/>
        </w:rPr>
        <w:t xml:space="preserve"> Decreto </w:t>
      </w:r>
      <w:r>
        <w:rPr>
          <w:rFonts w:asciiTheme="minorHAnsi" w:hAnsiTheme="minorHAnsi"/>
          <w:sz w:val="18"/>
          <w:szCs w:val="18"/>
          <w:lang w:val="es-CL"/>
        </w:rPr>
        <w:t>Ejecutivo N° 21/1992.</w:t>
      </w:r>
    </w:p>
  </w:footnote>
  <w:footnote w:id="45">
    <w:p w14:paraId="2EBF01FF" w14:textId="77777777" w:rsidR="002E13CF" w:rsidRPr="002E13CF" w:rsidRDefault="002E13CF">
      <w:pPr>
        <w:pStyle w:val="FootnoteText"/>
        <w:rPr>
          <w:lang w:val="es-CL"/>
        </w:rPr>
      </w:pPr>
      <w:r>
        <w:rPr>
          <w:rStyle w:val="FootnoteReference"/>
        </w:rPr>
        <w:footnoteRef/>
      </w:r>
      <w:r>
        <w:t xml:space="preserve"> </w:t>
      </w:r>
      <w:r w:rsidRPr="002E13CF">
        <w:rPr>
          <w:rFonts w:asciiTheme="minorHAnsi" w:hAnsiTheme="minorHAnsi"/>
          <w:sz w:val="18"/>
          <w:szCs w:val="18"/>
          <w:lang w:val="es-CL"/>
        </w:rPr>
        <w:t>Art. 51, b</w:t>
      </w:r>
      <w:r>
        <w:rPr>
          <w:rFonts w:asciiTheme="minorHAnsi" w:hAnsiTheme="minorHAnsi"/>
          <w:sz w:val="18"/>
          <w:szCs w:val="18"/>
          <w:lang w:val="es-CL"/>
        </w:rPr>
        <w:t xml:space="preserve">, </w:t>
      </w:r>
      <w:r w:rsidR="00FC5913" w:rsidRPr="00B17009">
        <w:rPr>
          <w:rFonts w:asciiTheme="minorHAnsi" w:hAnsiTheme="minorHAnsi"/>
          <w:sz w:val="18"/>
          <w:szCs w:val="18"/>
          <w:lang w:val="es-CL"/>
        </w:rPr>
        <w:t>Decreto 51/2010</w:t>
      </w:r>
      <w:r w:rsidR="00FC5913">
        <w:rPr>
          <w:rFonts w:asciiTheme="minorHAnsi" w:hAnsiTheme="minorHAnsi"/>
          <w:sz w:val="18"/>
          <w:szCs w:val="18"/>
          <w:lang w:val="es-CL"/>
        </w:rPr>
        <w:t>.</w:t>
      </w:r>
    </w:p>
  </w:footnote>
  <w:footnote w:id="46">
    <w:p w14:paraId="70BC507A" w14:textId="77777777" w:rsidR="00BF1B00" w:rsidRPr="00BF1B00" w:rsidRDefault="00BF1B00">
      <w:pPr>
        <w:pStyle w:val="FootnoteText"/>
        <w:rPr>
          <w:lang w:val="es-CL"/>
        </w:rPr>
      </w:pPr>
      <w:r>
        <w:rPr>
          <w:rStyle w:val="FootnoteReference"/>
        </w:rPr>
        <w:footnoteRef/>
      </w:r>
      <w:r>
        <w:t xml:space="preserve"> </w:t>
      </w:r>
      <w:r w:rsidRPr="00BF1B00">
        <w:rPr>
          <w:rFonts w:asciiTheme="minorHAnsi" w:hAnsiTheme="minorHAnsi"/>
          <w:sz w:val="18"/>
          <w:szCs w:val="18"/>
          <w:lang w:val="es-CL"/>
        </w:rPr>
        <w:t>Art. 51, c. Decreto 51/2010</w:t>
      </w:r>
      <w:r>
        <w:rPr>
          <w:rFonts w:asciiTheme="minorHAnsi" w:hAnsiTheme="minorHAnsi"/>
          <w:sz w:val="18"/>
          <w:szCs w:val="18"/>
          <w:lang w:val="es-CL"/>
        </w:rPr>
        <w:t>.</w:t>
      </w:r>
    </w:p>
  </w:footnote>
  <w:footnote w:id="47">
    <w:p w14:paraId="0368450C" w14:textId="77777777" w:rsidR="00893047" w:rsidRPr="00E75AD9" w:rsidRDefault="00893047" w:rsidP="00716B47">
      <w:pPr>
        <w:pStyle w:val="FootnoteText"/>
        <w:jc w:val="both"/>
        <w:rPr>
          <w:lang w:val="es-CL"/>
        </w:rPr>
      </w:pPr>
      <w:r>
        <w:rPr>
          <w:rStyle w:val="FootnoteReference"/>
        </w:rPr>
        <w:footnoteRef/>
      </w:r>
      <w:r>
        <w:t xml:space="preserve"> </w:t>
      </w:r>
      <w:r w:rsidRPr="00E75AD9">
        <w:rPr>
          <w:rFonts w:asciiTheme="minorHAnsi" w:hAnsiTheme="minorHAnsi"/>
          <w:sz w:val="18"/>
          <w:szCs w:val="18"/>
          <w:lang w:val="es-CL"/>
        </w:rPr>
        <w:t>P</w:t>
      </w:r>
      <w:r w:rsidRPr="00E75AD9">
        <w:rPr>
          <w:rFonts w:asciiTheme="minorHAnsi" w:hAnsiTheme="minorHAnsi"/>
          <w:sz w:val="18"/>
          <w:szCs w:val="18"/>
        </w:rPr>
        <w:t>ara cumplir con la actualización permanente, lo que se acreditará con las constancias de habilidades laborales expedidas por los capacitadores o los centros de capacitación, conforme a las disposiciones expedidas por la Secretaría del Trabajo y Previsión Social</w:t>
      </w:r>
      <w:r>
        <w:rPr>
          <w:rFonts w:asciiTheme="minorHAnsi" w:hAnsiTheme="minorHAnsi"/>
          <w:sz w:val="18"/>
          <w:szCs w:val="18"/>
        </w:rPr>
        <w:t xml:space="preserve">. </w:t>
      </w:r>
      <w:r>
        <w:rPr>
          <w:rFonts w:asciiTheme="minorHAnsi" w:hAnsiTheme="minorHAnsi"/>
          <w:sz w:val="18"/>
          <w:szCs w:val="18"/>
        </w:rPr>
        <w:t>Art. 42 del Reglamento de la LF.</w:t>
      </w:r>
    </w:p>
  </w:footnote>
  <w:footnote w:id="48">
    <w:p w14:paraId="522D800D" w14:textId="77777777" w:rsidR="00C3483C" w:rsidRPr="00C3483C" w:rsidRDefault="00C3483C">
      <w:pPr>
        <w:pStyle w:val="FootnoteText"/>
        <w:rPr>
          <w:lang w:val="es-CL"/>
        </w:rPr>
      </w:pPr>
      <w:r>
        <w:rPr>
          <w:rStyle w:val="FootnoteReference"/>
        </w:rPr>
        <w:footnoteRef/>
      </w:r>
      <w:r>
        <w:t xml:space="preserve"> </w:t>
      </w:r>
      <w:r w:rsidRPr="00C3483C">
        <w:rPr>
          <w:rFonts w:asciiTheme="minorHAnsi" w:hAnsiTheme="minorHAnsi"/>
          <w:sz w:val="18"/>
          <w:szCs w:val="18"/>
          <w:lang w:val="es-CL"/>
        </w:rPr>
        <w:t>Art. 25, VIII</w:t>
      </w:r>
      <w:r>
        <w:rPr>
          <w:rFonts w:asciiTheme="minorHAnsi" w:hAnsiTheme="minorHAnsi"/>
          <w:sz w:val="18"/>
          <w:szCs w:val="18"/>
          <w:lang w:val="es-CL"/>
        </w:rPr>
        <w:t>, Ley Federal de 2006.</w:t>
      </w:r>
    </w:p>
  </w:footnote>
  <w:footnote w:id="49">
    <w:p w14:paraId="36965062" w14:textId="77777777" w:rsidR="00023CCC" w:rsidRPr="00023CCC" w:rsidRDefault="00023CCC">
      <w:pPr>
        <w:pStyle w:val="FootnoteText"/>
        <w:rPr>
          <w:lang w:val="es-CL"/>
        </w:rPr>
      </w:pPr>
      <w:r>
        <w:rPr>
          <w:rStyle w:val="FootnoteReference"/>
        </w:rPr>
        <w:footnoteRef/>
      </w:r>
      <w:r>
        <w:t xml:space="preserve"> </w:t>
      </w:r>
      <w:r w:rsidRPr="00023CCC">
        <w:rPr>
          <w:rFonts w:asciiTheme="minorHAnsi" w:hAnsiTheme="minorHAnsi"/>
          <w:sz w:val="18"/>
          <w:szCs w:val="18"/>
          <w:lang w:val="es-CL"/>
        </w:rPr>
        <w:t>Art. 153, n° 11, Decreto 67/2008</w:t>
      </w:r>
      <w:r>
        <w:rPr>
          <w:rFonts w:asciiTheme="minorHAnsi" w:hAnsiTheme="minorHAnsi"/>
          <w:sz w:val="18"/>
          <w:szCs w:val="18"/>
          <w:lang w:val="es-CL"/>
        </w:rPr>
        <w:t>. Ley Orgánica de la Policía Nacional.</w:t>
      </w:r>
    </w:p>
  </w:footnote>
  <w:footnote w:id="50">
    <w:p w14:paraId="3F969B64" w14:textId="77777777" w:rsidR="001059D3" w:rsidRPr="001059D3" w:rsidRDefault="001059D3">
      <w:pPr>
        <w:pStyle w:val="FootnoteText"/>
        <w:rPr>
          <w:lang w:val="es-CL"/>
        </w:rPr>
      </w:pPr>
      <w:r>
        <w:rPr>
          <w:rStyle w:val="FootnoteReference"/>
        </w:rPr>
        <w:footnoteRef/>
      </w:r>
      <w:r>
        <w:t xml:space="preserve"> </w:t>
      </w:r>
      <w:r w:rsidRPr="001059D3">
        <w:rPr>
          <w:rFonts w:asciiTheme="minorHAnsi" w:hAnsiTheme="minorHAnsi"/>
          <w:sz w:val="18"/>
          <w:szCs w:val="18"/>
          <w:lang w:val="es-CL"/>
        </w:rPr>
        <w:t>Art. 3, Decreto</w:t>
      </w:r>
      <w:r>
        <w:rPr>
          <w:rFonts w:asciiTheme="minorHAnsi" w:hAnsiTheme="minorHAnsi"/>
          <w:sz w:val="18"/>
          <w:szCs w:val="18"/>
          <w:lang w:val="es-CL"/>
        </w:rPr>
        <w:t xml:space="preserve"> Ejecutivo N°</w:t>
      </w:r>
      <w:r w:rsidRPr="001059D3">
        <w:rPr>
          <w:rFonts w:asciiTheme="minorHAnsi" w:hAnsiTheme="minorHAnsi"/>
          <w:sz w:val="18"/>
          <w:szCs w:val="18"/>
          <w:lang w:val="es-CL"/>
        </w:rPr>
        <w:t xml:space="preserve"> 22</w:t>
      </w:r>
      <w:r w:rsidR="00BF3458">
        <w:rPr>
          <w:rFonts w:asciiTheme="minorHAnsi" w:hAnsiTheme="minorHAnsi"/>
          <w:sz w:val="18"/>
          <w:szCs w:val="18"/>
          <w:lang w:val="es-CL"/>
        </w:rPr>
        <w:t>/1992.</w:t>
      </w:r>
    </w:p>
  </w:footnote>
  <w:footnote w:id="51">
    <w:p w14:paraId="0FD4125D" w14:textId="77777777" w:rsidR="004F4F51" w:rsidRPr="0043360C" w:rsidRDefault="004F4F51" w:rsidP="004F4F51">
      <w:pPr>
        <w:pStyle w:val="FootnoteText"/>
        <w:jc w:val="both"/>
        <w:rPr>
          <w:sz w:val="18"/>
          <w:szCs w:val="18"/>
          <w:lang w:val="en-US"/>
        </w:rPr>
      </w:pPr>
      <w:r>
        <w:rPr>
          <w:rStyle w:val="FootnoteReference"/>
        </w:rPr>
        <w:footnoteRef/>
      </w:r>
      <w:r>
        <w:t xml:space="preserve"> </w:t>
      </w:r>
      <w:r w:rsidRPr="004F4F51">
        <w:rPr>
          <w:sz w:val="18"/>
          <w:szCs w:val="18"/>
          <w:lang w:val="es-CL"/>
        </w:rPr>
        <w:t xml:space="preserve">La norma autoriza a la Escuela de la PN a vender estos cursos a los particulares. </w:t>
      </w:r>
      <w:r w:rsidRPr="0043360C">
        <w:rPr>
          <w:sz w:val="18"/>
          <w:szCs w:val="18"/>
          <w:lang w:val="en-US"/>
        </w:rPr>
        <w:t>Art. 54, Ley N° 8395/</w:t>
      </w:r>
    </w:p>
  </w:footnote>
  <w:footnote w:id="52">
    <w:p w14:paraId="55D134C1" w14:textId="77777777" w:rsidR="00945BF2" w:rsidRPr="0043360C" w:rsidRDefault="00945BF2" w:rsidP="004F4F51">
      <w:pPr>
        <w:pStyle w:val="FootnoteText"/>
        <w:jc w:val="both"/>
        <w:rPr>
          <w:sz w:val="18"/>
          <w:szCs w:val="18"/>
          <w:lang w:val="en-US"/>
        </w:rPr>
      </w:pPr>
      <w:r w:rsidRPr="004F4F51">
        <w:rPr>
          <w:sz w:val="18"/>
          <w:szCs w:val="18"/>
          <w:lang w:val="es-CL"/>
        </w:rPr>
        <w:footnoteRef/>
      </w:r>
      <w:r w:rsidRPr="0043360C">
        <w:rPr>
          <w:sz w:val="18"/>
          <w:szCs w:val="18"/>
          <w:lang w:val="en-US"/>
        </w:rPr>
        <w:t xml:space="preserve"> Art. </w:t>
      </w:r>
      <w:proofErr w:type="gramStart"/>
      <w:r w:rsidRPr="0043360C">
        <w:rPr>
          <w:sz w:val="18"/>
          <w:szCs w:val="18"/>
          <w:lang w:val="en-US"/>
        </w:rPr>
        <w:t xml:space="preserve">54, d. </w:t>
      </w:r>
      <w:proofErr w:type="spellStart"/>
      <w:r w:rsidRPr="0043360C">
        <w:rPr>
          <w:sz w:val="18"/>
          <w:szCs w:val="18"/>
          <w:lang w:val="en-US"/>
        </w:rPr>
        <w:t>Decreto</w:t>
      </w:r>
      <w:proofErr w:type="spellEnd"/>
      <w:r w:rsidRPr="0043360C">
        <w:rPr>
          <w:sz w:val="18"/>
          <w:szCs w:val="18"/>
          <w:lang w:val="en-US"/>
        </w:rPr>
        <w:t xml:space="preserve"> 51/2010.</w:t>
      </w:r>
      <w:proofErr w:type="gramEnd"/>
    </w:p>
  </w:footnote>
  <w:footnote w:id="53">
    <w:p w14:paraId="55E1A814" w14:textId="77777777" w:rsidR="00E62228" w:rsidRPr="0043360C" w:rsidRDefault="00E62228">
      <w:pPr>
        <w:pStyle w:val="FootnoteText"/>
        <w:rPr>
          <w:lang w:val="en-US"/>
        </w:rPr>
      </w:pPr>
      <w:r>
        <w:rPr>
          <w:rStyle w:val="FootnoteReference"/>
        </w:rPr>
        <w:footnoteRef/>
      </w:r>
      <w:r>
        <w:t xml:space="preserve"> </w:t>
      </w:r>
      <w:r w:rsidR="001A688A" w:rsidRPr="0043360C">
        <w:rPr>
          <w:rFonts w:asciiTheme="minorHAnsi" w:hAnsiTheme="minorHAnsi"/>
          <w:sz w:val="18"/>
          <w:szCs w:val="18"/>
          <w:lang w:val="en-US"/>
        </w:rPr>
        <w:t xml:space="preserve">Art. </w:t>
      </w:r>
      <w:proofErr w:type="gramStart"/>
      <w:r w:rsidR="001A688A" w:rsidRPr="0043360C">
        <w:rPr>
          <w:rFonts w:asciiTheme="minorHAnsi" w:hAnsiTheme="minorHAnsi"/>
          <w:sz w:val="18"/>
          <w:szCs w:val="18"/>
          <w:lang w:val="en-US"/>
        </w:rPr>
        <w:t xml:space="preserve">19, </w:t>
      </w:r>
      <w:proofErr w:type="spellStart"/>
      <w:r w:rsidR="001A688A" w:rsidRPr="0043360C">
        <w:rPr>
          <w:rFonts w:asciiTheme="minorHAnsi" w:hAnsiTheme="minorHAnsi"/>
          <w:sz w:val="18"/>
          <w:szCs w:val="18"/>
          <w:lang w:val="en-US"/>
        </w:rPr>
        <w:t>i</w:t>
      </w:r>
      <w:proofErr w:type="spellEnd"/>
      <w:r w:rsidR="001A688A" w:rsidRPr="0043360C">
        <w:rPr>
          <w:rFonts w:asciiTheme="minorHAnsi" w:hAnsiTheme="minorHAnsi"/>
          <w:sz w:val="18"/>
          <w:szCs w:val="18"/>
          <w:lang w:val="en-US"/>
        </w:rPr>
        <w:t>; A</w:t>
      </w:r>
      <w:r w:rsidRPr="0043360C">
        <w:rPr>
          <w:rFonts w:asciiTheme="minorHAnsi" w:hAnsiTheme="minorHAnsi"/>
          <w:sz w:val="18"/>
          <w:szCs w:val="18"/>
          <w:lang w:val="en-US"/>
        </w:rPr>
        <w:t>rt.</w:t>
      </w:r>
      <w:proofErr w:type="gramEnd"/>
      <w:r w:rsidRPr="0043360C">
        <w:rPr>
          <w:rFonts w:asciiTheme="minorHAnsi" w:hAnsiTheme="minorHAnsi"/>
          <w:sz w:val="18"/>
          <w:szCs w:val="18"/>
          <w:lang w:val="en-US"/>
        </w:rPr>
        <w:t xml:space="preserve"> 51. </w:t>
      </w:r>
      <w:proofErr w:type="spellStart"/>
      <w:r w:rsidRPr="0043360C">
        <w:rPr>
          <w:rFonts w:asciiTheme="minorHAnsi" w:hAnsiTheme="minorHAnsi"/>
          <w:sz w:val="18"/>
          <w:szCs w:val="18"/>
          <w:lang w:val="en-US"/>
        </w:rPr>
        <w:t>Decreto</w:t>
      </w:r>
      <w:proofErr w:type="spellEnd"/>
      <w:r w:rsidRPr="0043360C">
        <w:rPr>
          <w:rFonts w:asciiTheme="minorHAnsi" w:hAnsiTheme="minorHAnsi"/>
          <w:sz w:val="18"/>
          <w:szCs w:val="18"/>
          <w:lang w:val="en-US"/>
        </w:rPr>
        <w:t xml:space="preserve"> 51/2010</w:t>
      </w:r>
      <w:r w:rsidR="001A688A" w:rsidRPr="0043360C">
        <w:rPr>
          <w:rFonts w:asciiTheme="minorHAnsi" w:hAnsiTheme="minorHAnsi"/>
          <w:sz w:val="18"/>
          <w:szCs w:val="18"/>
          <w:lang w:val="en-US"/>
        </w:rPr>
        <w:t>.</w:t>
      </w:r>
    </w:p>
  </w:footnote>
  <w:footnote w:id="54">
    <w:p w14:paraId="4CF9EA8C" w14:textId="77777777" w:rsidR="000318E7" w:rsidRPr="000318E7" w:rsidRDefault="000318E7">
      <w:pPr>
        <w:pStyle w:val="FootnoteText"/>
        <w:rPr>
          <w:lang w:val="es-CL"/>
        </w:rPr>
      </w:pPr>
      <w:r>
        <w:rPr>
          <w:rStyle w:val="FootnoteReference"/>
        </w:rPr>
        <w:footnoteRef/>
      </w:r>
      <w:r>
        <w:t xml:space="preserve"> </w:t>
      </w:r>
      <w:r w:rsidRPr="00B817DB">
        <w:rPr>
          <w:rFonts w:asciiTheme="minorHAnsi" w:hAnsiTheme="minorHAnsi"/>
          <w:sz w:val="18"/>
          <w:szCs w:val="18"/>
          <w:lang w:val="es-CL"/>
        </w:rPr>
        <w:t>Art. 7, n° 4. Manual</w:t>
      </w:r>
      <w:r>
        <w:rPr>
          <w:rFonts w:asciiTheme="minorHAnsi" w:hAnsiTheme="minorHAnsi"/>
          <w:sz w:val="18"/>
          <w:szCs w:val="18"/>
          <w:lang w:val="es-CL"/>
        </w:rPr>
        <w:t xml:space="preserve"> de Vigilancia y Seguridad Privada.</w:t>
      </w:r>
    </w:p>
  </w:footnote>
  <w:footnote w:id="55">
    <w:p w14:paraId="7EB2A54F" w14:textId="77777777" w:rsidR="00A77E35" w:rsidRPr="00A2166E" w:rsidRDefault="00A77E35" w:rsidP="00A77E35">
      <w:pPr>
        <w:jc w:val="both"/>
        <w:rPr>
          <w:rFonts w:asciiTheme="minorHAnsi" w:hAnsiTheme="minorHAnsi"/>
          <w:sz w:val="18"/>
          <w:szCs w:val="18"/>
          <w:lang w:val="es-CL"/>
        </w:rPr>
      </w:pPr>
      <w:r>
        <w:rPr>
          <w:rStyle w:val="FootnoteReference"/>
        </w:rPr>
        <w:footnoteRef/>
      </w:r>
      <w:r w:rsidRPr="0043360C">
        <w:rPr>
          <w:lang w:val="es-CL"/>
        </w:rPr>
        <w:t xml:space="preserve"> </w:t>
      </w:r>
      <w:r w:rsidRPr="00A2166E">
        <w:rPr>
          <w:rFonts w:asciiTheme="minorHAnsi" w:hAnsiTheme="minorHAnsi"/>
          <w:sz w:val="18"/>
          <w:szCs w:val="18"/>
          <w:lang w:val="es-CL"/>
        </w:rPr>
        <w:t>Consiste en la preservación, integridad y disponibilidad de la información del prestatario con sistemas de administración de seguridad, bases de datos, redes locales corporativas y globales, transacciones electrónicas, etc. (Art. 15).</w:t>
      </w:r>
    </w:p>
  </w:footnote>
  <w:footnote w:id="56">
    <w:p w14:paraId="5F9FDDC7" w14:textId="482937A5" w:rsidR="00B817DB" w:rsidRPr="00B817DB" w:rsidRDefault="00B817DB">
      <w:pPr>
        <w:pStyle w:val="FootnoteText"/>
        <w:rPr>
          <w:lang w:val="es-CL"/>
        </w:rPr>
      </w:pPr>
      <w:r>
        <w:rPr>
          <w:rStyle w:val="FootnoteReference"/>
        </w:rPr>
        <w:footnoteRef/>
      </w:r>
      <w:r>
        <w:t xml:space="preserve"> </w:t>
      </w:r>
      <w:r w:rsidR="006661A7" w:rsidRPr="006661A7">
        <w:rPr>
          <w:sz w:val="18"/>
          <w:szCs w:val="18"/>
        </w:rPr>
        <w:t>Otros antecedent</w:t>
      </w:r>
      <w:r w:rsidR="006661A7">
        <w:rPr>
          <w:sz w:val="18"/>
          <w:szCs w:val="18"/>
        </w:rPr>
        <w:t>e</w:t>
      </w:r>
      <w:r w:rsidR="006661A7" w:rsidRPr="006661A7">
        <w:rPr>
          <w:sz w:val="18"/>
          <w:szCs w:val="18"/>
        </w:rPr>
        <w:t>s sobre las activida</w:t>
      </w:r>
      <w:r w:rsidR="00107E94">
        <w:rPr>
          <w:sz w:val="18"/>
          <w:szCs w:val="18"/>
        </w:rPr>
        <w:t>d</w:t>
      </w:r>
      <w:r w:rsidR="006661A7" w:rsidRPr="006661A7">
        <w:rPr>
          <w:sz w:val="18"/>
          <w:szCs w:val="18"/>
        </w:rPr>
        <w:t>es permitidas</w:t>
      </w:r>
      <w:r w:rsidR="006661A7">
        <w:rPr>
          <w:sz w:val="18"/>
          <w:szCs w:val="18"/>
        </w:rPr>
        <w:t xml:space="preserve"> aparecen en el I, N°1</w:t>
      </w:r>
      <w:r w:rsidR="00286E5F">
        <w:rPr>
          <w:sz w:val="18"/>
          <w:szCs w:val="18"/>
        </w:rPr>
        <w:t>,</w:t>
      </w:r>
      <w:r w:rsidR="009614A5">
        <w:rPr>
          <w:sz w:val="18"/>
          <w:szCs w:val="18"/>
        </w:rPr>
        <w:t xml:space="preserve"> </w:t>
      </w:r>
      <w:r w:rsidR="00286E5F">
        <w:rPr>
          <w:sz w:val="18"/>
          <w:szCs w:val="18"/>
        </w:rPr>
        <w:t>”</w:t>
      </w:r>
      <w:r w:rsidR="009614A5">
        <w:rPr>
          <w:sz w:val="18"/>
          <w:szCs w:val="18"/>
        </w:rPr>
        <w:t>Ámbito de aplicación de las leyes”</w:t>
      </w:r>
      <w:r w:rsidR="00286E5F">
        <w:rPr>
          <w:sz w:val="18"/>
          <w:szCs w:val="18"/>
        </w:rPr>
        <w:t>, de este informe.</w:t>
      </w:r>
    </w:p>
  </w:footnote>
  <w:footnote w:id="57">
    <w:p w14:paraId="2AA7CA30" w14:textId="77777777" w:rsidR="00893047" w:rsidRPr="00277DC3" w:rsidRDefault="00893047" w:rsidP="00716B47">
      <w:pPr>
        <w:pStyle w:val="FootnoteText"/>
        <w:rPr>
          <w:sz w:val="18"/>
          <w:szCs w:val="18"/>
          <w:lang w:val="es-CL"/>
        </w:rPr>
      </w:pPr>
      <w:r>
        <w:rPr>
          <w:rStyle w:val="FootnoteReference"/>
        </w:rPr>
        <w:footnoteRef/>
      </w:r>
      <w:r>
        <w:t xml:space="preserve"> </w:t>
      </w:r>
      <w:r>
        <w:rPr>
          <w:sz w:val="18"/>
          <w:szCs w:val="18"/>
          <w:lang w:val="es-CL"/>
        </w:rPr>
        <w:t>Art. 48, Manual de Vigilancia Civil.</w:t>
      </w:r>
    </w:p>
  </w:footnote>
  <w:footnote w:id="58">
    <w:p w14:paraId="0204584D" w14:textId="77777777" w:rsidR="00A3072E" w:rsidRPr="00A3072E" w:rsidRDefault="00A3072E">
      <w:pPr>
        <w:pStyle w:val="FootnoteText"/>
        <w:rPr>
          <w:lang w:val="es-CL"/>
        </w:rPr>
      </w:pPr>
      <w:r>
        <w:rPr>
          <w:rStyle w:val="FootnoteReference"/>
        </w:rPr>
        <w:footnoteRef/>
      </w:r>
      <w:r>
        <w:t xml:space="preserve"> </w:t>
      </w:r>
      <w:r w:rsidRPr="00A3072E">
        <w:rPr>
          <w:rFonts w:asciiTheme="minorHAnsi" w:hAnsiTheme="minorHAnsi"/>
          <w:sz w:val="18"/>
          <w:szCs w:val="18"/>
          <w:lang w:val="es-CL"/>
        </w:rPr>
        <w:t>Art. 10, Decreto Ejecutivo N° 22/1992.</w:t>
      </w:r>
    </w:p>
  </w:footnote>
  <w:footnote w:id="59">
    <w:p w14:paraId="7BBC32AC" w14:textId="77777777" w:rsidR="009502CD" w:rsidRPr="009502CD" w:rsidRDefault="009502CD">
      <w:pPr>
        <w:pStyle w:val="FootnoteText"/>
        <w:rPr>
          <w:lang w:val="es-CL"/>
        </w:rPr>
      </w:pPr>
      <w:r>
        <w:rPr>
          <w:rStyle w:val="FootnoteReference"/>
        </w:rPr>
        <w:footnoteRef/>
      </w:r>
      <w:r>
        <w:t xml:space="preserve"> </w:t>
      </w:r>
      <w:r w:rsidRPr="009502CD">
        <w:rPr>
          <w:rFonts w:asciiTheme="minorHAnsi" w:hAnsiTheme="minorHAnsi"/>
          <w:sz w:val="18"/>
          <w:szCs w:val="18"/>
          <w:lang w:val="es-CL"/>
        </w:rPr>
        <w:t>Art. 45, h</w:t>
      </w:r>
      <w:r>
        <w:rPr>
          <w:rFonts w:asciiTheme="minorHAnsi" w:hAnsiTheme="minorHAnsi"/>
          <w:sz w:val="18"/>
          <w:szCs w:val="18"/>
          <w:lang w:val="es-CL"/>
        </w:rPr>
        <w:t>, i</w:t>
      </w:r>
      <w:r w:rsidRPr="009502CD">
        <w:rPr>
          <w:rFonts w:asciiTheme="minorHAnsi" w:hAnsiTheme="minorHAnsi"/>
          <w:sz w:val="18"/>
          <w:szCs w:val="18"/>
          <w:lang w:val="es-CL"/>
        </w:rPr>
        <w:t>.</w:t>
      </w:r>
      <w:r>
        <w:rPr>
          <w:rFonts w:asciiTheme="minorHAnsi" w:hAnsiTheme="minorHAnsi"/>
          <w:sz w:val="18"/>
          <w:szCs w:val="18"/>
          <w:lang w:val="es-CL"/>
        </w:rPr>
        <w:t xml:space="preserve"> Ley N° 8395/2003.</w:t>
      </w:r>
    </w:p>
  </w:footnote>
  <w:footnote w:id="60">
    <w:p w14:paraId="7DF0F33C" w14:textId="77777777" w:rsidR="001A688A" w:rsidRPr="001A688A" w:rsidRDefault="001A688A">
      <w:pPr>
        <w:pStyle w:val="FootnoteText"/>
        <w:rPr>
          <w:lang w:val="es-CL"/>
        </w:rPr>
      </w:pPr>
      <w:r>
        <w:rPr>
          <w:rStyle w:val="FootnoteReference"/>
        </w:rPr>
        <w:footnoteRef/>
      </w:r>
      <w:r>
        <w:t xml:space="preserve"> </w:t>
      </w:r>
      <w:r w:rsidRPr="001A688A">
        <w:rPr>
          <w:rFonts w:asciiTheme="minorHAnsi" w:hAnsiTheme="minorHAnsi"/>
          <w:sz w:val="18"/>
          <w:szCs w:val="18"/>
          <w:lang w:val="es-CL"/>
        </w:rPr>
        <w:t>Art. 49, k</w:t>
      </w:r>
      <w:r>
        <w:rPr>
          <w:rFonts w:asciiTheme="minorHAnsi" w:hAnsiTheme="minorHAnsi"/>
          <w:sz w:val="18"/>
          <w:szCs w:val="18"/>
          <w:lang w:val="es-CL"/>
        </w:rPr>
        <w:t>. Decreto Legislativo N° 227/2000.</w:t>
      </w:r>
    </w:p>
  </w:footnote>
  <w:footnote w:id="61">
    <w:p w14:paraId="1FB03438" w14:textId="77777777" w:rsidR="001A688A" w:rsidRPr="001A688A" w:rsidRDefault="001A688A">
      <w:pPr>
        <w:pStyle w:val="FootnoteText"/>
        <w:rPr>
          <w:sz w:val="18"/>
          <w:szCs w:val="18"/>
          <w:lang w:val="es-CL"/>
        </w:rPr>
      </w:pPr>
      <w:r>
        <w:rPr>
          <w:rStyle w:val="FootnoteReference"/>
        </w:rPr>
        <w:footnoteRef/>
      </w:r>
      <w:r>
        <w:t xml:space="preserve"> </w:t>
      </w:r>
      <w:r>
        <w:rPr>
          <w:sz w:val="18"/>
          <w:szCs w:val="18"/>
          <w:lang w:val="es-CL"/>
        </w:rPr>
        <w:t xml:space="preserve">Art. 59. </w:t>
      </w:r>
      <w:r w:rsidRPr="00E62228">
        <w:rPr>
          <w:rFonts w:asciiTheme="minorHAnsi" w:hAnsiTheme="minorHAnsi"/>
          <w:sz w:val="18"/>
          <w:szCs w:val="18"/>
          <w:lang w:val="es-CL"/>
        </w:rPr>
        <w:t>Decreto 51/2010</w:t>
      </w:r>
    </w:p>
  </w:footnote>
  <w:footnote w:id="62">
    <w:p w14:paraId="45CFFFB7" w14:textId="77777777" w:rsidR="00893047" w:rsidRPr="00C96FDE" w:rsidRDefault="00893047" w:rsidP="00716B47">
      <w:pPr>
        <w:jc w:val="both"/>
        <w:rPr>
          <w:rFonts w:asciiTheme="minorHAnsi" w:hAnsiTheme="minorHAnsi"/>
          <w:sz w:val="18"/>
          <w:szCs w:val="18"/>
          <w:lang w:val="es-CL"/>
        </w:rPr>
      </w:pPr>
      <w:r>
        <w:rPr>
          <w:rStyle w:val="FootnoteReference"/>
        </w:rPr>
        <w:footnoteRef/>
      </w:r>
      <w:r w:rsidRPr="0043360C">
        <w:rPr>
          <w:lang w:val="es-CL"/>
        </w:rPr>
        <w:t xml:space="preserve"> </w:t>
      </w:r>
      <w:r w:rsidRPr="00AB0FFB">
        <w:rPr>
          <w:rFonts w:asciiTheme="minorHAnsi" w:hAnsiTheme="minorHAnsi"/>
          <w:sz w:val="18"/>
          <w:szCs w:val="18"/>
          <w:lang w:val="es-CL"/>
        </w:rPr>
        <w:t xml:space="preserve">Que corresponden a la modalidad de “sistemas de prevención y responsabilidades”, se podrá hacer a través de la aplicación de pruebas de transparencia y confiabilidad, así como de aquellas que utilizan el polígrafo. </w:t>
      </w:r>
      <w:r>
        <w:rPr>
          <w:rFonts w:asciiTheme="minorHAnsi" w:hAnsiTheme="minorHAnsi"/>
          <w:sz w:val="18"/>
          <w:szCs w:val="18"/>
          <w:lang w:val="es-CL"/>
        </w:rPr>
        <w:t>Art. 5, III, Reglamento Ley Federal de México, DOF 18/10/2011.</w:t>
      </w:r>
    </w:p>
  </w:footnote>
  <w:footnote w:id="63">
    <w:p w14:paraId="5791F23C" w14:textId="77777777" w:rsidR="00C053D2" w:rsidRPr="00C053D2" w:rsidRDefault="00C053D2">
      <w:pPr>
        <w:pStyle w:val="FootnoteText"/>
        <w:rPr>
          <w:lang w:val="es-CL"/>
        </w:rPr>
      </w:pPr>
      <w:r>
        <w:rPr>
          <w:rStyle w:val="FootnoteReference"/>
        </w:rPr>
        <w:footnoteRef/>
      </w:r>
      <w:r>
        <w:t xml:space="preserve"> </w:t>
      </w:r>
      <w:r w:rsidRPr="00C053D2">
        <w:rPr>
          <w:rFonts w:asciiTheme="minorHAnsi" w:hAnsiTheme="minorHAnsi"/>
          <w:sz w:val="18"/>
          <w:szCs w:val="18"/>
          <w:lang w:val="es-CL"/>
        </w:rPr>
        <w:t>Art. 140 Decreto 67/2008</w:t>
      </w:r>
      <w:r>
        <w:rPr>
          <w:rFonts w:asciiTheme="minorHAnsi" w:hAnsiTheme="minorHAnsi"/>
          <w:sz w:val="18"/>
          <w:szCs w:val="18"/>
          <w:lang w:val="es-CL"/>
        </w:rPr>
        <w:t>.</w:t>
      </w:r>
    </w:p>
  </w:footnote>
  <w:footnote w:id="64">
    <w:p w14:paraId="1506D113" w14:textId="77777777" w:rsidR="00794338" w:rsidRPr="00516D5A" w:rsidRDefault="00794338" w:rsidP="00794338">
      <w:pPr>
        <w:pStyle w:val="FootnoteText"/>
        <w:rPr>
          <w:sz w:val="18"/>
          <w:szCs w:val="18"/>
          <w:lang w:val="es-CL"/>
        </w:rPr>
      </w:pPr>
      <w:r>
        <w:rPr>
          <w:rStyle w:val="FootnoteReference"/>
        </w:rPr>
        <w:footnoteRef/>
      </w:r>
      <w:r>
        <w:t xml:space="preserve"> </w:t>
      </w:r>
      <w:r>
        <w:rPr>
          <w:sz w:val="18"/>
          <w:szCs w:val="18"/>
          <w:lang w:val="es-CL"/>
        </w:rPr>
        <w:t xml:space="preserve">Art. 45, Ley </w:t>
      </w:r>
      <w:r>
        <w:rPr>
          <w:rFonts w:asciiTheme="minorHAnsi" w:hAnsiTheme="minorHAnsi"/>
          <w:sz w:val="18"/>
          <w:szCs w:val="18"/>
          <w:lang w:val="es-CL"/>
        </w:rPr>
        <w:t>N° 8395/2003.</w:t>
      </w:r>
    </w:p>
  </w:footnote>
  <w:footnote w:id="65">
    <w:p w14:paraId="418F813F" w14:textId="77777777" w:rsidR="00893047" w:rsidRPr="00CB39FA" w:rsidRDefault="00893047" w:rsidP="00716B47">
      <w:pPr>
        <w:pStyle w:val="FootnoteText"/>
        <w:rPr>
          <w:sz w:val="18"/>
          <w:szCs w:val="18"/>
          <w:lang w:val="es-CL"/>
        </w:rPr>
      </w:pPr>
      <w:r w:rsidRPr="00CB39FA">
        <w:rPr>
          <w:rStyle w:val="FootnoteReference"/>
          <w:lang w:val="es-CL"/>
        </w:rPr>
        <w:footnoteRef/>
      </w:r>
      <w:r w:rsidRPr="00CB39FA">
        <w:rPr>
          <w:lang w:val="es-CL"/>
        </w:rPr>
        <w:t xml:space="preserve"> </w:t>
      </w:r>
      <w:r w:rsidRPr="00CB39FA">
        <w:rPr>
          <w:sz w:val="18"/>
          <w:szCs w:val="18"/>
          <w:lang w:val="es-CL"/>
        </w:rPr>
        <w:t>Art. 32, X, Ley Federal de México.</w:t>
      </w:r>
    </w:p>
  </w:footnote>
  <w:footnote w:id="66">
    <w:p w14:paraId="395E2255" w14:textId="77777777" w:rsidR="00893047" w:rsidRPr="00CB39FA" w:rsidRDefault="00893047" w:rsidP="00716B47">
      <w:pPr>
        <w:jc w:val="both"/>
        <w:rPr>
          <w:rFonts w:asciiTheme="minorHAnsi" w:hAnsiTheme="minorHAnsi"/>
          <w:sz w:val="18"/>
          <w:szCs w:val="18"/>
          <w:lang w:val="es-CL"/>
        </w:rPr>
      </w:pPr>
      <w:r w:rsidRPr="00CB39FA">
        <w:rPr>
          <w:rStyle w:val="FootnoteReference"/>
          <w:lang w:val="es-CL"/>
        </w:rPr>
        <w:footnoteRef/>
      </w:r>
      <w:r w:rsidRPr="00CB39FA">
        <w:rPr>
          <w:lang w:val="es-CL"/>
        </w:rPr>
        <w:t xml:space="preserve"> E</w:t>
      </w:r>
      <w:r w:rsidRPr="00CB39FA">
        <w:rPr>
          <w:rFonts w:asciiTheme="minorHAnsi" w:hAnsiTheme="minorHAnsi"/>
          <w:sz w:val="18"/>
          <w:szCs w:val="18"/>
          <w:lang w:val="es-CL"/>
        </w:rPr>
        <w:t>stá prohibido a los agentes de seguridad privada, realizar requisas o palpar el cuerpo de la persona aprehendida en flagrancia, sólo deberá despojar al presunto infractor, del o los objetos o armas con las cuales podría causar una situación de peligro u riesgo actual o inminente, para la integridad física de éste, el agente o de terceras personas. Art. 29, n° 3. Reglamento a la Ley de Servicios de Seguridad Privados, N° 33128.</w:t>
      </w:r>
    </w:p>
    <w:p w14:paraId="6B57E58D" w14:textId="77777777" w:rsidR="00893047" w:rsidRPr="00757343" w:rsidRDefault="00893047" w:rsidP="00716B47">
      <w:pPr>
        <w:pStyle w:val="FootnoteText"/>
        <w:rPr>
          <w:lang w:val="es-CL"/>
        </w:rPr>
      </w:pPr>
    </w:p>
  </w:footnote>
  <w:footnote w:id="67">
    <w:p w14:paraId="260E47C9" w14:textId="77777777" w:rsidR="00DB01E3" w:rsidRPr="0043360C" w:rsidRDefault="00DB01E3">
      <w:pPr>
        <w:pStyle w:val="FootnoteText"/>
        <w:rPr>
          <w:lang w:val="es-CL"/>
        </w:rPr>
      </w:pPr>
      <w:r>
        <w:rPr>
          <w:rStyle w:val="FootnoteReference"/>
        </w:rPr>
        <w:footnoteRef/>
      </w:r>
      <w:r>
        <w:t xml:space="preserve"> </w:t>
      </w:r>
      <w:r w:rsidRPr="0043360C">
        <w:rPr>
          <w:sz w:val="18"/>
          <w:szCs w:val="18"/>
          <w:lang w:val="es-CL"/>
        </w:rPr>
        <w:t>Art. 19, Ley N° 8395/2003.</w:t>
      </w:r>
    </w:p>
  </w:footnote>
  <w:footnote w:id="68">
    <w:p w14:paraId="0CE4C3B6" w14:textId="77777777" w:rsidR="00D12B82" w:rsidRPr="00D12B82" w:rsidRDefault="00D12B82">
      <w:pPr>
        <w:pStyle w:val="FootnoteText"/>
        <w:rPr>
          <w:sz w:val="18"/>
          <w:szCs w:val="18"/>
          <w:lang w:val="es-CL"/>
        </w:rPr>
      </w:pPr>
      <w:r>
        <w:rPr>
          <w:rStyle w:val="FootnoteReference"/>
        </w:rPr>
        <w:footnoteRef/>
      </w:r>
      <w:r>
        <w:t xml:space="preserve"> </w:t>
      </w:r>
      <w:r>
        <w:rPr>
          <w:sz w:val="18"/>
          <w:szCs w:val="18"/>
          <w:lang w:val="es-CL"/>
        </w:rPr>
        <w:t xml:space="preserve">Art. 27, d. Decreto Ejecutivo N° </w:t>
      </w:r>
      <w:r w:rsidRPr="00D12B82">
        <w:rPr>
          <w:rFonts w:asciiTheme="minorHAnsi" w:hAnsiTheme="minorHAnsi"/>
          <w:sz w:val="18"/>
          <w:szCs w:val="18"/>
          <w:lang w:val="es-CL"/>
        </w:rPr>
        <w:t>21/1992</w:t>
      </w:r>
      <w:r>
        <w:rPr>
          <w:rFonts w:asciiTheme="minorHAnsi" w:hAnsiTheme="minorHAnsi"/>
          <w:sz w:val="18"/>
          <w:szCs w:val="18"/>
          <w:lang w:val="es-CL"/>
        </w:rPr>
        <w:t>.</w:t>
      </w:r>
    </w:p>
  </w:footnote>
  <w:footnote w:id="69">
    <w:p w14:paraId="3F34E0DA" w14:textId="77777777" w:rsidR="00D12B82" w:rsidRPr="00D12B82" w:rsidRDefault="00D12B82">
      <w:pPr>
        <w:pStyle w:val="FootnoteText"/>
        <w:rPr>
          <w:lang w:val="es-CL"/>
        </w:rPr>
      </w:pPr>
      <w:r>
        <w:rPr>
          <w:rStyle w:val="FootnoteReference"/>
        </w:rPr>
        <w:footnoteRef/>
      </w:r>
      <w:r>
        <w:t xml:space="preserve"> </w:t>
      </w:r>
      <w:r w:rsidR="002B0E21">
        <w:rPr>
          <w:rFonts w:asciiTheme="minorHAnsi" w:hAnsiTheme="minorHAnsi"/>
          <w:sz w:val="18"/>
          <w:szCs w:val="18"/>
          <w:lang w:val="es-CL"/>
        </w:rPr>
        <w:t>Art. 27</w:t>
      </w:r>
      <w:r w:rsidRPr="00D12B82">
        <w:rPr>
          <w:rFonts w:asciiTheme="minorHAnsi" w:hAnsiTheme="minorHAnsi"/>
          <w:sz w:val="18"/>
          <w:szCs w:val="18"/>
          <w:lang w:val="es-CL"/>
        </w:rPr>
        <w:t>, D</w:t>
      </w:r>
      <w:r>
        <w:rPr>
          <w:rFonts w:asciiTheme="minorHAnsi" w:hAnsiTheme="minorHAnsi"/>
          <w:sz w:val="18"/>
          <w:szCs w:val="18"/>
          <w:lang w:val="es-CL"/>
        </w:rPr>
        <w:t xml:space="preserve">ecreto </w:t>
      </w:r>
      <w:r w:rsidRPr="00D12B82">
        <w:rPr>
          <w:rFonts w:asciiTheme="minorHAnsi" w:hAnsiTheme="minorHAnsi"/>
          <w:sz w:val="18"/>
          <w:szCs w:val="18"/>
          <w:lang w:val="es-CL"/>
        </w:rPr>
        <w:t>L</w:t>
      </w:r>
      <w:r>
        <w:rPr>
          <w:rFonts w:asciiTheme="minorHAnsi" w:hAnsiTheme="minorHAnsi"/>
          <w:sz w:val="18"/>
          <w:szCs w:val="18"/>
          <w:lang w:val="es-CL"/>
        </w:rPr>
        <w:t>egislativo N°</w:t>
      </w:r>
      <w:r w:rsidRPr="00D12B82">
        <w:rPr>
          <w:rFonts w:asciiTheme="minorHAnsi" w:hAnsiTheme="minorHAnsi"/>
          <w:sz w:val="18"/>
          <w:szCs w:val="18"/>
          <w:lang w:val="es-CL"/>
        </w:rPr>
        <w:t xml:space="preserve"> 227</w:t>
      </w:r>
      <w:r>
        <w:rPr>
          <w:rFonts w:asciiTheme="minorHAnsi" w:hAnsiTheme="minorHAnsi"/>
          <w:sz w:val="18"/>
          <w:szCs w:val="18"/>
          <w:lang w:val="es-CL"/>
        </w:rPr>
        <w:t>/2000.</w:t>
      </w:r>
    </w:p>
  </w:footnote>
  <w:footnote w:id="70">
    <w:p w14:paraId="6AA2ECD3" w14:textId="77777777" w:rsidR="002B0E21" w:rsidRPr="002B0E21" w:rsidRDefault="002B0E21">
      <w:pPr>
        <w:pStyle w:val="FootnoteText"/>
        <w:rPr>
          <w:lang w:val="es-CL"/>
        </w:rPr>
      </w:pPr>
      <w:r>
        <w:rPr>
          <w:rStyle w:val="FootnoteReference"/>
        </w:rPr>
        <w:footnoteRef/>
      </w:r>
      <w:r>
        <w:t xml:space="preserve"> </w:t>
      </w:r>
      <w:r w:rsidRPr="002B0E21">
        <w:rPr>
          <w:rFonts w:asciiTheme="minorHAnsi" w:hAnsiTheme="minorHAnsi"/>
          <w:sz w:val="18"/>
          <w:szCs w:val="18"/>
          <w:lang w:val="es-CL"/>
        </w:rPr>
        <w:t>Art. 34, DL 186/1998</w:t>
      </w:r>
      <w:r>
        <w:rPr>
          <w:rFonts w:asciiTheme="minorHAnsi" w:hAnsiTheme="minorHAnsi"/>
          <w:sz w:val="18"/>
          <w:szCs w:val="18"/>
          <w:lang w:val="es-CL"/>
        </w:rPr>
        <w:t>.</w:t>
      </w:r>
    </w:p>
  </w:footnote>
  <w:footnote w:id="71">
    <w:p w14:paraId="07644E7F" w14:textId="77777777" w:rsidR="00E80CD1" w:rsidRPr="00E80CD1" w:rsidRDefault="00E80CD1">
      <w:pPr>
        <w:pStyle w:val="FootnoteText"/>
        <w:rPr>
          <w:lang w:val="es-CL"/>
        </w:rPr>
      </w:pPr>
      <w:r>
        <w:rPr>
          <w:rStyle w:val="FootnoteReference"/>
        </w:rPr>
        <w:footnoteRef/>
      </w:r>
      <w:r>
        <w:t xml:space="preserve"> </w:t>
      </w:r>
      <w:r>
        <w:rPr>
          <w:rFonts w:asciiTheme="minorHAnsi" w:hAnsiTheme="minorHAnsi"/>
          <w:sz w:val="18"/>
          <w:szCs w:val="18"/>
          <w:lang w:val="es-CL"/>
        </w:rPr>
        <w:t>Art. 21, c, D</w:t>
      </w:r>
      <w:r w:rsidRPr="00E80CD1">
        <w:rPr>
          <w:rFonts w:asciiTheme="minorHAnsi" w:hAnsiTheme="minorHAnsi"/>
          <w:sz w:val="18"/>
          <w:szCs w:val="18"/>
          <w:lang w:val="es-CL"/>
        </w:rPr>
        <w:t xml:space="preserve">ecreto </w:t>
      </w:r>
      <w:r>
        <w:rPr>
          <w:rFonts w:asciiTheme="minorHAnsi" w:hAnsiTheme="minorHAnsi"/>
          <w:sz w:val="18"/>
          <w:szCs w:val="18"/>
          <w:lang w:val="es-CL"/>
        </w:rPr>
        <w:t xml:space="preserve">N° </w:t>
      </w:r>
      <w:r w:rsidRPr="00E80CD1">
        <w:rPr>
          <w:rFonts w:asciiTheme="minorHAnsi" w:hAnsiTheme="minorHAnsi"/>
          <w:sz w:val="18"/>
          <w:szCs w:val="18"/>
          <w:lang w:val="es-CL"/>
        </w:rPr>
        <w:t xml:space="preserve">655, </w:t>
      </w:r>
      <w:r>
        <w:rPr>
          <w:rFonts w:asciiTheme="minorHAnsi" w:hAnsiTheme="minorHAnsi"/>
          <w:sz w:val="18"/>
          <w:szCs w:val="18"/>
          <w:lang w:val="es-CL"/>
        </w:rPr>
        <w:t>sobre c</w:t>
      </w:r>
      <w:r w:rsidRPr="00E80CD1">
        <w:rPr>
          <w:rFonts w:asciiTheme="minorHAnsi" w:hAnsiTheme="minorHAnsi"/>
          <w:sz w:val="18"/>
          <w:szCs w:val="18"/>
          <w:lang w:val="es-CL"/>
        </w:rPr>
        <w:t>ontrol y regulación de armas, municiones, explosivos y artículos similares</w:t>
      </w:r>
    </w:p>
  </w:footnote>
  <w:footnote w:id="72">
    <w:p w14:paraId="2E240A92" w14:textId="77777777" w:rsidR="00E80CD1" w:rsidRPr="00E70D1D" w:rsidRDefault="00E80CD1">
      <w:pPr>
        <w:pStyle w:val="FootnoteText"/>
        <w:rPr>
          <w:lang w:val="en-US"/>
        </w:rPr>
      </w:pPr>
      <w:r>
        <w:rPr>
          <w:rStyle w:val="FootnoteReference"/>
        </w:rPr>
        <w:footnoteRef/>
      </w:r>
      <w:r>
        <w:t xml:space="preserve"> </w:t>
      </w:r>
      <w:r w:rsidRPr="00E70D1D">
        <w:rPr>
          <w:rFonts w:asciiTheme="minorHAnsi" w:hAnsiTheme="minorHAnsi"/>
          <w:sz w:val="18"/>
          <w:szCs w:val="18"/>
          <w:lang w:val="en-US"/>
        </w:rPr>
        <w:t xml:space="preserve">Art. </w:t>
      </w:r>
      <w:proofErr w:type="gramStart"/>
      <w:r w:rsidRPr="00E70D1D">
        <w:rPr>
          <w:rFonts w:asciiTheme="minorHAnsi" w:hAnsiTheme="minorHAnsi"/>
          <w:sz w:val="18"/>
          <w:szCs w:val="18"/>
          <w:lang w:val="en-US"/>
        </w:rPr>
        <w:t>6, DL 52/82.</w:t>
      </w:r>
      <w:proofErr w:type="gramEnd"/>
    </w:p>
  </w:footnote>
  <w:footnote w:id="73">
    <w:p w14:paraId="37B651DD" w14:textId="77777777" w:rsidR="00E80CD1" w:rsidRPr="00E70D1D" w:rsidRDefault="00E80CD1">
      <w:pPr>
        <w:pStyle w:val="FootnoteText"/>
        <w:rPr>
          <w:lang w:val="en-US"/>
        </w:rPr>
      </w:pPr>
      <w:r>
        <w:rPr>
          <w:rStyle w:val="FootnoteReference"/>
        </w:rPr>
        <w:footnoteRef/>
      </w:r>
      <w:r>
        <w:t xml:space="preserve"> </w:t>
      </w:r>
      <w:r w:rsidRPr="00E70D1D">
        <w:rPr>
          <w:rFonts w:asciiTheme="minorHAnsi" w:hAnsiTheme="minorHAnsi"/>
          <w:sz w:val="18"/>
          <w:szCs w:val="18"/>
          <w:lang w:val="en-US"/>
        </w:rPr>
        <w:t xml:space="preserve">Art. 139, </w:t>
      </w:r>
      <w:proofErr w:type="spellStart"/>
      <w:r w:rsidRPr="00E70D1D">
        <w:rPr>
          <w:rFonts w:asciiTheme="minorHAnsi" w:hAnsiTheme="minorHAnsi"/>
          <w:sz w:val="18"/>
          <w:szCs w:val="18"/>
          <w:lang w:val="en-US"/>
        </w:rPr>
        <w:t>Decreto</w:t>
      </w:r>
      <w:proofErr w:type="spellEnd"/>
      <w:r w:rsidRPr="00E70D1D">
        <w:rPr>
          <w:rFonts w:asciiTheme="minorHAnsi" w:hAnsiTheme="minorHAnsi"/>
          <w:sz w:val="18"/>
          <w:szCs w:val="18"/>
          <w:lang w:val="en-US"/>
        </w:rPr>
        <w:t xml:space="preserve"> </w:t>
      </w:r>
      <w:proofErr w:type="spellStart"/>
      <w:r w:rsidRPr="00E70D1D">
        <w:rPr>
          <w:rFonts w:asciiTheme="minorHAnsi" w:hAnsiTheme="minorHAnsi"/>
          <w:sz w:val="18"/>
          <w:szCs w:val="18"/>
          <w:lang w:val="en-US"/>
        </w:rPr>
        <w:t>Ejecutivo</w:t>
      </w:r>
      <w:proofErr w:type="spellEnd"/>
      <w:r w:rsidRPr="00E70D1D">
        <w:rPr>
          <w:rFonts w:asciiTheme="minorHAnsi" w:hAnsiTheme="minorHAnsi"/>
          <w:sz w:val="18"/>
          <w:szCs w:val="18"/>
          <w:lang w:val="en-US"/>
        </w:rPr>
        <w:t xml:space="preserve"> N° 22-1992.</w:t>
      </w:r>
    </w:p>
  </w:footnote>
  <w:footnote w:id="74">
    <w:p w14:paraId="686F686B" w14:textId="77777777" w:rsidR="0013226D" w:rsidRPr="00E70D1D" w:rsidRDefault="0013226D">
      <w:pPr>
        <w:pStyle w:val="FootnoteText"/>
        <w:rPr>
          <w:lang w:val="en-US"/>
        </w:rPr>
      </w:pPr>
      <w:r>
        <w:rPr>
          <w:rStyle w:val="FootnoteReference"/>
        </w:rPr>
        <w:footnoteRef/>
      </w:r>
      <w:r>
        <w:t xml:space="preserve"> </w:t>
      </w:r>
      <w:r w:rsidRPr="00E70D1D">
        <w:rPr>
          <w:rFonts w:asciiTheme="minorHAnsi" w:hAnsiTheme="minorHAnsi"/>
          <w:sz w:val="18"/>
          <w:szCs w:val="18"/>
          <w:lang w:val="en-US"/>
        </w:rPr>
        <w:t xml:space="preserve">Art. </w:t>
      </w:r>
      <w:proofErr w:type="gramStart"/>
      <w:r w:rsidRPr="00E70D1D">
        <w:rPr>
          <w:rFonts w:asciiTheme="minorHAnsi" w:hAnsiTheme="minorHAnsi"/>
          <w:sz w:val="18"/>
          <w:szCs w:val="18"/>
          <w:lang w:val="en-US"/>
        </w:rPr>
        <w:t>15, Ley N° 510/2005.</w:t>
      </w:r>
      <w:proofErr w:type="gramEnd"/>
    </w:p>
  </w:footnote>
  <w:footnote w:id="75">
    <w:p w14:paraId="1505C89C" w14:textId="77777777" w:rsidR="00651F70" w:rsidRPr="00E70D1D" w:rsidRDefault="00651F70" w:rsidP="00651F70">
      <w:pPr>
        <w:pStyle w:val="FootnoteText"/>
        <w:rPr>
          <w:sz w:val="18"/>
          <w:szCs w:val="18"/>
          <w:lang w:val="en-US"/>
        </w:rPr>
      </w:pPr>
      <w:r>
        <w:rPr>
          <w:rStyle w:val="FootnoteReference"/>
        </w:rPr>
        <w:footnoteRef/>
      </w:r>
      <w:r>
        <w:t xml:space="preserve"> </w:t>
      </w:r>
      <w:r w:rsidRPr="00E70D1D">
        <w:rPr>
          <w:sz w:val="18"/>
          <w:szCs w:val="18"/>
          <w:lang w:val="en-US"/>
        </w:rPr>
        <w:t xml:space="preserve">Art. 18, </w:t>
      </w:r>
      <w:proofErr w:type="spellStart"/>
      <w:r w:rsidRPr="00E70D1D">
        <w:rPr>
          <w:sz w:val="18"/>
          <w:szCs w:val="18"/>
          <w:lang w:val="en-US"/>
        </w:rPr>
        <w:t>Decreto</w:t>
      </w:r>
      <w:proofErr w:type="spellEnd"/>
      <w:r w:rsidRPr="00E70D1D">
        <w:rPr>
          <w:sz w:val="18"/>
          <w:szCs w:val="18"/>
          <w:lang w:val="en-US"/>
        </w:rPr>
        <w:t xml:space="preserve"> </w:t>
      </w:r>
      <w:proofErr w:type="spellStart"/>
      <w:r w:rsidRPr="00E70D1D">
        <w:rPr>
          <w:sz w:val="18"/>
          <w:szCs w:val="18"/>
          <w:lang w:val="en-US"/>
        </w:rPr>
        <w:t>Ejecutivo</w:t>
      </w:r>
      <w:proofErr w:type="spellEnd"/>
      <w:r w:rsidRPr="00E70D1D">
        <w:rPr>
          <w:sz w:val="18"/>
          <w:szCs w:val="18"/>
          <w:lang w:val="en-US"/>
        </w:rPr>
        <w:t xml:space="preserve"> N° 21/1992.</w:t>
      </w:r>
    </w:p>
  </w:footnote>
  <w:footnote w:id="76">
    <w:p w14:paraId="19EDC631" w14:textId="77777777" w:rsidR="0013226D" w:rsidRPr="00E70D1D" w:rsidRDefault="0013226D">
      <w:pPr>
        <w:pStyle w:val="FootnoteText"/>
        <w:rPr>
          <w:lang w:val="en-US"/>
        </w:rPr>
      </w:pPr>
      <w:r>
        <w:rPr>
          <w:rStyle w:val="FootnoteReference"/>
        </w:rPr>
        <w:footnoteRef/>
      </w:r>
      <w:r>
        <w:t xml:space="preserve"> </w:t>
      </w:r>
      <w:r w:rsidRPr="00E70D1D">
        <w:rPr>
          <w:rFonts w:asciiTheme="minorHAnsi" w:hAnsiTheme="minorHAnsi"/>
          <w:sz w:val="18"/>
          <w:szCs w:val="18"/>
          <w:lang w:val="en-US"/>
        </w:rPr>
        <w:t xml:space="preserve">Art. </w:t>
      </w:r>
      <w:proofErr w:type="gramStart"/>
      <w:r w:rsidRPr="00E70D1D">
        <w:rPr>
          <w:rFonts w:asciiTheme="minorHAnsi" w:hAnsiTheme="minorHAnsi"/>
          <w:sz w:val="18"/>
          <w:szCs w:val="18"/>
          <w:lang w:val="en-US"/>
        </w:rPr>
        <w:t xml:space="preserve">16, </w:t>
      </w:r>
      <w:proofErr w:type="spellStart"/>
      <w:r w:rsidRPr="00E70D1D">
        <w:rPr>
          <w:rFonts w:asciiTheme="minorHAnsi" w:hAnsiTheme="minorHAnsi"/>
          <w:sz w:val="18"/>
          <w:szCs w:val="18"/>
          <w:lang w:val="en-US"/>
        </w:rPr>
        <w:t>Decreto</w:t>
      </w:r>
      <w:proofErr w:type="spellEnd"/>
      <w:r w:rsidRPr="00E70D1D">
        <w:rPr>
          <w:rFonts w:asciiTheme="minorHAnsi" w:hAnsiTheme="minorHAnsi"/>
          <w:sz w:val="18"/>
          <w:szCs w:val="18"/>
          <w:lang w:val="en-US"/>
        </w:rPr>
        <w:t xml:space="preserve"> </w:t>
      </w:r>
      <w:proofErr w:type="spellStart"/>
      <w:r w:rsidRPr="00E70D1D">
        <w:rPr>
          <w:rFonts w:asciiTheme="minorHAnsi" w:hAnsiTheme="minorHAnsi"/>
          <w:sz w:val="18"/>
          <w:szCs w:val="18"/>
          <w:lang w:val="en-US"/>
        </w:rPr>
        <w:t>Legislativo</w:t>
      </w:r>
      <w:proofErr w:type="spellEnd"/>
      <w:r w:rsidRPr="00E70D1D">
        <w:rPr>
          <w:rFonts w:asciiTheme="minorHAnsi" w:hAnsiTheme="minorHAnsi"/>
          <w:sz w:val="18"/>
          <w:szCs w:val="18"/>
          <w:lang w:val="en-US"/>
        </w:rPr>
        <w:t xml:space="preserve"> N° 227/2000.</w:t>
      </w:r>
      <w:proofErr w:type="gramEnd"/>
    </w:p>
  </w:footnote>
  <w:footnote w:id="77">
    <w:p w14:paraId="51D8FE25" w14:textId="77777777" w:rsidR="009A198B" w:rsidRPr="00E70D1D" w:rsidRDefault="009A198B">
      <w:pPr>
        <w:pStyle w:val="FootnoteText"/>
        <w:rPr>
          <w:lang w:val="en-US"/>
        </w:rPr>
      </w:pPr>
      <w:r>
        <w:rPr>
          <w:rStyle w:val="FootnoteReference"/>
        </w:rPr>
        <w:footnoteRef/>
      </w:r>
      <w:r>
        <w:t xml:space="preserve"> </w:t>
      </w:r>
      <w:r w:rsidRPr="00E70D1D">
        <w:rPr>
          <w:rFonts w:asciiTheme="minorHAnsi" w:hAnsiTheme="minorHAnsi"/>
          <w:sz w:val="18"/>
          <w:szCs w:val="18"/>
          <w:lang w:val="en-US"/>
        </w:rPr>
        <w:t xml:space="preserve">Art. </w:t>
      </w:r>
      <w:proofErr w:type="gramStart"/>
      <w:r w:rsidRPr="00E70D1D">
        <w:rPr>
          <w:rFonts w:asciiTheme="minorHAnsi" w:hAnsiTheme="minorHAnsi"/>
          <w:sz w:val="18"/>
          <w:szCs w:val="18"/>
          <w:lang w:val="en-US"/>
        </w:rPr>
        <w:t xml:space="preserve">46, </w:t>
      </w:r>
      <w:proofErr w:type="spellStart"/>
      <w:r w:rsidRPr="00E70D1D">
        <w:rPr>
          <w:rFonts w:asciiTheme="minorHAnsi" w:hAnsiTheme="minorHAnsi"/>
          <w:sz w:val="18"/>
          <w:szCs w:val="18"/>
          <w:lang w:val="en-US"/>
        </w:rPr>
        <w:t>Decreto</w:t>
      </w:r>
      <w:proofErr w:type="spellEnd"/>
      <w:r w:rsidRPr="00E70D1D">
        <w:rPr>
          <w:rFonts w:asciiTheme="minorHAnsi" w:hAnsiTheme="minorHAnsi"/>
          <w:sz w:val="18"/>
          <w:szCs w:val="18"/>
          <w:lang w:val="en-US"/>
        </w:rPr>
        <w:t xml:space="preserve"> </w:t>
      </w:r>
      <w:proofErr w:type="spellStart"/>
      <w:r w:rsidRPr="00E70D1D">
        <w:rPr>
          <w:rFonts w:asciiTheme="minorHAnsi" w:hAnsiTheme="minorHAnsi"/>
          <w:sz w:val="18"/>
          <w:szCs w:val="18"/>
          <w:lang w:val="en-US"/>
        </w:rPr>
        <w:t>Legislativo</w:t>
      </w:r>
      <w:proofErr w:type="spellEnd"/>
      <w:r w:rsidRPr="00E70D1D">
        <w:rPr>
          <w:rFonts w:asciiTheme="minorHAnsi" w:hAnsiTheme="minorHAnsi"/>
          <w:sz w:val="18"/>
          <w:szCs w:val="18"/>
          <w:lang w:val="en-US"/>
        </w:rPr>
        <w:t xml:space="preserve"> N° 227/2000.</w:t>
      </w:r>
      <w:proofErr w:type="gramEnd"/>
    </w:p>
  </w:footnote>
  <w:footnote w:id="78">
    <w:p w14:paraId="0C9AC210" w14:textId="77777777" w:rsidR="009A198B" w:rsidRPr="0043360C" w:rsidRDefault="009A198B">
      <w:pPr>
        <w:pStyle w:val="FootnoteText"/>
        <w:rPr>
          <w:lang w:val="en-US"/>
        </w:rPr>
      </w:pPr>
      <w:r>
        <w:rPr>
          <w:rStyle w:val="FootnoteReference"/>
        </w:rPr>
        <w:footnoteRef/>
      </w:r>
      <w:r>
        <w:t xml:space="preserve"> </w:t>
      </w:r>
      <w:r w:rsidRPr="0043360C">
        <w:rPr>
          <w:rFonts w:asciiTheme="minorHAnsi" w:hAnsiTheme="minorHAnsi"/>
          <w:sz w:val="18"/>
          <w:szCs w:val="18"/>
          <w:lang w:val="en-US"/>
        </w:rPr>
        <w:t xml:space="preserve">Art. </w:t>
      </w:r>
      <w:proofErr w:type="gramStart"/>
      <w:r w:rsidRPr="0043360C">
        <w:rPr>
          <w:rFonts w:asciiTheme="minorHAnsi" w:hAnsiTheme="minorHAnsi"/>
          <w:sz w:val="18"/>
          <w:szCs w:val="18"/>
          <w:lang w:val="en-US"/>
        </w:rPr>
        <w:t>28 y Art.</w:t>
      </w:r>
      <w:proofErr w:type="gramEnd"/>
      <w:r w:rsidRPr="0043360C">
        <w:rPr>
          <w:rFonts w:asciiTheme="minorHAnsi" w:hAnsiTheme="minorHAnsi"/>
          <w:sz w:val="18"/>
          <w:szCs w:val="18"/>
          <w:lang w:val="en-US"/>
        </w:rPr>
        <w:t xml:space="preserve"> </w:t>
      </w:r>
      <w:proofErr w:type="gramStart"/>
      <w:r w:rsidRPr="0043360C">
        <w:rPr>
          <w:rFonts w:asciiTheme="minorHAnsi" w:hAnsiTheme="minorHAnsi"/>
          <w:sz w:val="18"/>
          <w:szCs w:val="18"/>
          <w:lang w:val="en-US"/>
        </w:rPr>
        <w:t xml:space="preserve">57, </w:t>
      </w:r>
      <w:proofErr w:type="spellStart"/>
      <w:r w:rsidRPr="0043360C">
        <w:rPr>
          <w:rFonts w:asciiTheme="minorHAnsi" w:hAnsiTheme="minorHAnsi"/>
          <w:sz w:val="18"/>
          <w:szCs w:val="18"/>
          <w:lang w:val="en-US"/>
        </w:rPr>
        <w:t>Decreto</w:t>
      </w:r>
      <w:proofErr w:type="spellEnd"/>
      <w:r w:rsidRPr="0043360C">
        <w:rPr>
          <w:rFonts w:asciiTheme="minorHAnsi" w:hAnsiTheme="minorHAnsi"/>
          <w:sz w:val="18"/>
          <w:szCs w:val="18"/>
          <w:lang w:val="en-US"/>
        </w:rPr>
        <w:t xml:space="preserve"> 51/2010.</w:t>
      </w:r>
      <w:proofErr w:type="gramEnd"/>
    </w:p>
  </w:footnote>
  <w:footnote w:id="79">
    <w:p w14:paraId="28139384" w14:textId="77777777" w:rsidR="00D25A90" w:rsidRPr="0043360C" w:rsidRDefault="00D25A90">
      <w:pPr>
        <w:pStyle w:val="FootnoteText"/>
        <w:rPr>
          <w:lang w:val="en-US"/>
        </w:rPr>
      </w:pPr>
      <w:r>
        <w:rPr>
          <w:rStyle w:val="FootnoteReference"/>
        </w:rPr>
        <w:footnoteRef/>
      </w:r>
      <w:r>
        <w:t xml:space="preserve"> </w:t>
      </w:r>
      <w:r w:rsidRPr="0043360C">
        <w:rPr>
          <w:rFonts w:asciiTheme="minorHAnsi" w:hAnsiTheme="minorHAnsi"/>
          <w:sz w:val="18"/>
          <w:szCs w:val="18"/>
          <w:lang w:val="en-US"/>
        </w:rPr>
        <w:t xml:space="preserve">Art. 8, </w:t>
      </w:r>
      <w:proofErr w:type="spellStart"/>
      <w:r w:rsidRPr="0043360C">
        <w:rPr>
          <w:rFonts w:asciiTheme="minorHAnsi" w:hAnsiTheme="minorHAnsi"/>
          <w:sz w:val="18"/>
          <w:szCs w:val="18"/>
          <w:lang w:val="en-US"/>
        </w:rPr>
        <w:t>Decreto</w:t>
      </w:r>
      <w:proofErr w:type="spellEnd"/>
      <w:r w:rsidRPr="0043360C">
        <w:rPr>
          <w:rFonts w:asciiTheme="minorHAnsi" w:hAnsiTheme="minorHAnsi"/>
          <w:sz w:val="18"/>
          <w:szCs w:val="18"/>
          <w:lang w:val="en-US"/>
        </w:rPr>
        <w:t xml:space="preserve"> 21/1992.</w:t>
      </w:r>
    </w:p>
  </w:footnote>
  <w:footnote w:id="80">
    <w:p w14:paraId="120EEF2B" w14:textId="77777777" w:rsidR="006E7E83" w:rsidRPr="0043360C" w:rsidRDefault="006E7E83">
      <w:pPr>
        <w:pStyle w:val="FootnoteText"/>
        <w:rPr>
          <w:lang w:val="en-US"/>
        </w:rPr>
      </w:pPr>
      <w:r>
        <w:rPr>
          <w:rStyle w:val="FootnoteReference"/>
        </w:rPr>
        <w:footnoteRef/>
      </w:r>
      <w:r>
        <w:t xml:space="preserve"> </w:t>
      </w:r>
      <w:r w:rsidRPr="0043360C">
        <w:rPr>
          <w:rFonts w:asciiTheme="minorHAnsi" w:hAnsiTheme="minorHAnsi"/>
          <w:sz w:val="18"/>
          <w:szCs w:val="18"/>
          <w:lang w:val="en-US"/>
        </w:rPr>
        <w:t xml:space="preserve">Art. </w:t>
      </w:r>
      <w:proofErr w:type="gramStart"/>
      <w:r w:rsidRPr="0043360C">
        <w:rPr>
          <w:rFonts w:asciiTheme="minorHAnsi" w:hAnsiTheme="minorHAnsi"/>
          <w:sz w:val="18"/>
          <w:szCs w:val="18"/>
          <w:lang w:val="en-US"/>
        </w:rPr>
        <w:t>33, VII.</w:t>
      </w:r>
      <w:proofErr w:type="gramEnd"/>
      <w:r w:rsidRPr="0043360C">
        <w:rPr>
          <w:rFonts w:asciiTheme="minorHAnsi" w:hAnsiTheme="minorHAnsi"/>
          <w:sz w:val="18"/>
          <w:szCs w:val="18"/>
          <w:lang w:val="en-US"/>
        </w:rPr>
        <w:t xml:space="preserve"> </w:t>
      </w:r>
      <w:proofErr w:type="gramStart"/>
      <w:r w:rsidRPr="0043360C">
        <w:rPr>
          <w:rFonts w:asciiTheme="minorHAnsi" w:hAnsiTheme="minorHAnsi"/>
          <w:sz w:val="18"/>
          <w:szCs w:val="18"/>
          <w:lang w:val="en-US"/>
        </w:rPr>
        <w:t>LF de 2006.</w:t>
      </w:r>
      <w:proofErr w:type="gramEnd"/>
    </w:p>
  </w:footnote>
  <w:footnote w:id="81">
    <w:p w14:paraId="61FA11A5" w14:textId="77777777" w:rsidR="006E7E83" w:rsidRPr="0043360C" w:rsidRDefault="006E7E83">
      <w:pPr>
        <w:pStyle w:val="FootnoteText"/>
        <w:rPr>
          <w:lang w:val="en-US"/>
        </w:rPr>
      </w:pPr>
      <w:r>
        <w:rPr>
          <w:rStyle w:val="FootnoteReference"/>
        </w:rPr>
        <w:footnoteRef/>
      </w:r>
      <w:r>
        <w:t xml:space="preserve"> </w:t>
      </w:r>
      <w:r w:rsidRPr="0043360C">
        <w:rPr>
          <w:rFonts w:asciiTheme="minorHAnsi" w:hAnsiTheme="minorHAnsi"/>
          <w:sz w:val="18"/>
          <w:szCs w:val="18"/>
          <w:lang w:val="en-US"/>
        </w:rPr>
        <w:t>Art. 1. LF de 2006.</w:t>
      </w:r>
    </w:p>
  </w:footnote>
  <w:footnote w:id="82">
    <w:p w14:paraId="5183DCA7" w14:textId="77777777" w:rsidR="00C66134" w:rsidRPr="0043360C" w:rsidRDefault="00C66134">
      <w:pPr>
        <w:pStyle w:val="FootnoteText"/>
        <w:rPr>
          <w:lang w:val="en-US"/>
        </w:rPr>
      </w:pPr>
      <w:r>
        <w:rPr>
          <w:rStyle w:val="FootnoteReference"/>
        </w:rPr>
        <w:footnoteRef/>
      </w:r>
      <w:r>
        <w:t xml:space="preserve"> </w:t>
      </w:r>
      <w:r w:rsidRPr="0043360C">
        <w:rPr>
          <w:rFonts w:asciiTheme="minorHAnsi" w:hAnsiTheme="minorHAnsi"/>
          <w:sz w:val="18"/>
          <w:szCs w:val="18"/>
          <w:lang w:val="en-US"/>
        </w:rPr>
        <w:t xml:space="preserve">Art. 59, j; </w:t>
      </w:r>
      <w:proofErr w:type="spellStart"/>
      <w:r w:rsidRPr="0043360C">
        <w:rPr>
          <w:rFonts w:asciiTheme="minorHAnsi" w:hAnsiTheme="minorHAnsi"/>
          <w:sz w:val="18"/>
          <w:szCs w:val="18"/>
          <w:lang w:val="en-US"/>
        </w:rPr>
        <w:t>Decreto</w:t>
      </w:r>
      <w:proofErr w:type="spellEnd"/>
      <w:r w:rsidRPr="0043360C">
        <w:rPr>
          <w:rFonts w:asciiTheme="minorHAnsi" w:hAnsiTheme="minorHAnsi"/>
          <w:sz w:val="18"/>
          <w:szCs w:val="18"/>
          <w:lang w:val="en-US"/>
        </w:rPr>
        <w:t xml:space="preserve"> 51/2010</w:t>
      </w:r>
    </w:p>
  </w:footnote>
  <w:footnote w:id="83">
    <w:p w14:paraId="4AB4DA38" w14:textId="77777777" w:rsidR="00C06EE4" w:rsidRPr="0043360C" w:rsidRDefault="00C06EE4">
      <w:pPr>
        <w:pStyle w:val="FootnoteText"/>
        <w:rPr>
          <w:lang w:val="en-US"/>
        </w:rPr>
      </w:pPr>
      <w:r>
        <w:rPr>
          <w:rStyle w:val="FootnoteReference"/>
        </w:rPr>
        <w:footnoteRef/>
      </w:r>
      <w:r>
        <w:t xml:space="preserve"> </w:t>
      </w:r>
      <w:r w:rsidRPr="0043360C">
        <w:rPr>
          <w:rFonts w:asciiTheme="minorHAnsi" w:hAnsiTheme="minorHAnsi"/>
          <w:sz w:val="18"/>
          <w:szCs w:val="18"/>
          <w:lang w:val="en-US"/>
        </w:rPr>
        <w:t xml:space="preserve">Art. </w:t>
      </w:r>
      <w:proofErr w:type="gramStart"/>
      <w:r w:rsidRPr="0043360C">
        <w:rPr>
          <w:rFonts w:asciiTheme="minorHAnsi" w:hAnsiTheme="minorHAnsi"/>
          <w:sz w:val="18"/>
          <w:szCs w:val="18"/>
          <w:lang w:val="en-US"/>
        </w:rPr>
        <w:t xml:space="preserve">56, </w:t>
      </w:r>
      <w:proofErr w:type="spellStart"/>
      <w:r w:rsidRPr="0043360C">
        <w:rPr>
          <w:rFonts w:asciiTheme="minorHAnsi" w:hAnsiTheme="minorHAnsi"/>
          <w:sz w:val="18"/>
          <w:szCs w:val="18"/>
          <w:lang w:val="en-US"/>
        </w:rPr>
        <w:t>Decreto</w:t>
      </w:r>
      <w:proofErr w:type="spellEnd"/>
      <w:r w:rsidRPr="0043360C">
        <w:rPr>
          <w:rFonts w:asciiTheme="minorHAnsi" w:hAnsiTheme="minorHAnsi"/>
          <w:sz w:val="18"/>
          <w:szCs w:val="18"/>
          <w:lang w:val="en-US"/>
        </w:rPr>
        <w:t xml:space="preserve"> 51/2010.</w:t>
      </w:r>
      <w:proofErr w:type="gramEnd"/>
    </w:p>
  </w:footnote>
  <w:footnote w:id="84">
    <w:p w14:paraId="1724713C" w14:textId="77777777" w:rsidR="00F364F9" w:rsidRPr="00F364F9" w:rsidRDefault="00F364F9">
      <w:pPr>
        <w:pStyle w:val="FootnoteText"/>
        <w:rPr>
          <w:lang w:val="es-CL"/>
        </w:rPr>
      </w:pPr>
      <w:r>
        <w:rPr>
          <w:rStyle w:val="FootnoteReference"/>
        </w:rPr>
        <w:footnoteRef/>
      </w:r>
      <w:r>
        <w:t xml:space="preserve"> </w:t>
      </w:r>
      <w:r w:rsidRPr="00F364F9">
        <w:rPr>
          <w:rFonts w:asciiTheme="minorHAnsi" w:hAnsiTheme="minorHAnsi"/>
          <w:sz w:val="18"/>
          <w:szCs w:val="18"/>
          <w:lang w:val="es-CL"/>
        </w:rPr>
        <w:t>Art. 51, c</w:t>
      </w:r>
      <w:r>
        <w:rPr>
          <w:rFonts w:asciiTheme="minorHAnsi" w:hAnsiTheme="minorHAnsi"/>
          <w:sz w:val="18"/>
          <w:szCs w:val="18"/>
          <w:lang w:val="es-CL"/>
        </w:rPr>
        <w:t xml:space="preserve">. Decreto </w:t>
      </w:r>
      <w:r w:rsidRPr="00C06EE4">
        <w:rPr>
          <w:rFonts w:asciiTheme="minorHAnsi" w:hAnsiTheme="minorHAnsi"/>
          <w:sz w:val="18"/>
          <w:szCs w:val="18"/>
          <w:lang w:val="es-CL"/>
        </w:rPr>
        <w:t>51/2010</w:t>
      </w:r>
      <w:r>
        <w:rPr>
          <w:rFonts w:asciiTheme="minorHAnsi" w:hAnsiTheme="minorHAnsi"/>
          <w:sz w:val="18"/>
          <w:szCs w:val="18"/>
          <w:lang w:val="es-CL"/>
        </w:rPr>
        <w:t>.</w:t>
      </w:r>
    </w:p>
  </w:footnote>
  <w:footnote w:id="85">
    <w:p w14:paraId="6C18CAEF" w14:textId="77777777" w:rsidR="00F364F9" w:rsidRPr="00F364F9" w:rsidRDefault="00F364F9">
      <w:pPr>
        <w:pStyle w:val="FootnoteText"/>
        <w:rPr>
          <w:sz w:val="18"/>
          <w:szCs w:val="18"/>
          <w:lang w:val="es-CL"/>
        </w:rPr>
      </w:pPr>
      <w:r>
        <w:rPr>
          <w:rStyle w:val="FootnoteReference"/>
        </w:rPr>
        <w:footnoteRef/>
      </w:r>
      <w:r>
        <w:t xml:space="preserve"> </w:t>
      </w:r>
      <w:r>
        <w:rPr>
          <w:sz w:val="18"/>
          <w:szCs w:val="18"/>
          <w:lang w:val="es-CL"/>
        </w:rPr>
        <w:t>Art. 54, Manual de la Vigilancia Civil.</w:t>
      </w:r>
    </w:p>
  </w:footnote>
  <w:footnote w:id="86">
    <w:p w14:paraId="0E2E1F40" w14:textId="77777777" w:rsidR="006C1E61" w:rsidRPr="006C1E61" w:rsidRDefault="006C1E61">
      <w:pPr>
        <w:pStyle w:val="FootnoteText"/>
        <w:rPr>
          <w:lang w:val="es-CL"/>
        </w:rPr>
      </w:pPr>
      <w:r>
        <w:rPr>
          <w:rStyle w:val="FootnoteReference"/>
        </w:rPr>
        <w:footnoteRef/>
      </w:r>
      <w:r>
        <w:t xml:space="preserve"> </w:t>
      </w:r>
      <w:r w:rsidRPr="006C1E61">
        <w:rPr>
          <w:rFonts w:asciiTheme="minorHAnsi" w:hAnsiTheme="minorHAnsi"/>
          <w:sz w:val="18"/>
          <w:szCs w:val="18"/>
          <w:lang w:val="es-CL"/>
        </w:rPr>
        <w:t xml:space="preserve">Art. </w:t>
      </w:r>
      <w:r w:rsidR="004C2DD7">
        <w:rPr>
          <w:rFonts w:asciiTheme="minorHAnsi" w:hAnsiTheme="minorHAnsi"/>
          <w:sz w:val="18"/>
          <w:szCs w:val="18"/>
          <w:lang w:val="es-CL"/>
        </w:rPr>
        <w:t>32</w:t>
      </w:r>
      <w:r w:rsidRPr="006C1E61">
        <w:rPr>
          <w:rFonts w:asciiTheme="minorHAnsi" w:hAnsiTheme="minorHAnsi"/>
          <w:sz w:val="18"/>
          <w:szCs w:val="18"/>
          <w:lang w:val="es-CL"/>
        </w:rPr>
        <w:t>, X</w:t>
      </w:r>
      <w:r>
        <w:rPr>
          <w:rFonts w:asciiTheme="minorHAnsi" w:hAnsiTheme="minorHAnsi"/>
          <w:sz w:val="18"/>
          <w:szCs w:val="18"/>
          <w:lang w:val="es-CL"/>
        </w:rPr>
        <w:t>. LF de 2006.</w:t>
      </w:r>
    </w:p>
  </w:footnote>
  <w:footnote w:id="87">
    <w:p w14:paraId="1A71876F" w14:textId="77777777" w:rsidR="00893047" w:rsidRPr="008869FA" w:rsidRDefault="00893047" w:rsidP="008869FA">
      <w:pPr>
        <w:jc w:val="both"/>
        <w:rPr>
          <w:rFonts w:asciiTheme="minorHAnsi" w:hAnsiTheme="minorHAnsi"/>
          <w:sz w:val="18"/>
          <w:szCs w:val="18"/>
          <w:lang w:val="es-CL"/>
        </w:rPr>
      </w:pPr>
      <w:r>
        <w:rPr>
          <w:rStyle w:val="FootnoteReference"/>
        </w:rPr>
        <w:footnoteRef/>
      </w:r>
      <w:r w:rsidRPr="0043360C">
        <w:rPr>
          <w:lang w:val="es-CL"/>
        </w:rPr>
        <w:t xml:space="preserve"> </w:t>
      </w:r>
      <w:r w:rsidRPr="0064721C">
        <w:rPr>
          <w:rFonts w:asciiTheme="minorHAnsi" w:hAnsiTheme="minorHAnsi"/>
          <w:sz w:val="18"/>
          <w:szCs w:val="18"/>
          <w:lang w:val="es-CL"/>
        </w:rPr>
        <w:t>De acuerdo a lo indicado, la supervisión y control de la seguridad privada corresponde  al Ministerio de Seguridad Pública a través de la Dirección de Servicios de Seguridad Privados en Costa Rica; al Ministerio de Gobernación y su Dirección General de Servicios de Seguridad Privada en Guatemala; La Policía Nacional  en Nicaragua, a través de Seguridad Pública Nacional; en El Salvador es el Ministerio de Seguridad Pública y Justicia a través de la Policía Nacional Civil; en Cuba el organismo rector es el Ministerio del Interior; en México la Subsecretaría de Seguridad Pública a través de la Dirección General de Registro y Supervisión a Empresas y Servicios de Seguridad Privada, DGRSESSP; en Panamá el Ministerio de Gobierno y Justicia; y, en Honduras corresponde a la Secretaría de Estado en el Despacho de Seguridad y la Policía Nacional auxiliada por la Unidad de Control de las</w:t>
      </w:r>
      <w:r>
        <w:rPr>
          <w:rFonts w:asciiTheme="minorHAnsi" w:hAnsiTheme="minorHAnsi"/>
          <w:sz w:val="18"/>
          <w:szCs w:val="18"/>
          <w:lang w:val="es-CL"/>
        </w:rPr>
        <w:t xml:space="preserve"> Empresas de Seguridad Privada.</w:t>
      </w:r>
    </w:p>
  </w:footnote>
  <w:footnote w:id="88">
    <w:p w14:paraId="1065751C" w14:textId="77777777" w:rsidR="00BD3DBD" w:rsidRPr="0043360C" w:rsidRDefault="00BD3DBD">
      <w:pPr>
        <w:pStyle w:val="FootnoteText"/>
        <w:rPr>
          <w:lang w:val="en-US"/>
        </w:rPr>
      </w:pPr>
      <w:r>
        <w:rPr>
          <w:rStyle w:val="FootnoteReference"/>
        </w:rPr>
        <w:footnoteRef/>
      </w:r>
      <w:r>
        <w:t xml:space="preserve"> </w:t>
      </w:r>
      <w:r>
        <w:t xml:space="preserve">Art. 3, </w:t>
      </w:r>
      <w:proofErr w:type="spellStart"/>
      <w:r w:rsidRPr="0043360C">
        <w:rPr>
          <w:rFonts w:asciiTheme="minorHAnsi" w:hAnsiTheme="minorHAnsi"/>
          <w:sz w:val="18"/>
          <w:szCs w:val="18"/>
          <w:lang w:val="en-US"/>
        </w:rPr>
        <w:t>Decreto</w:t>
      </w:r>
      <w:proofErr w:type="spellEnd"/>
      <w:r w:rsidRPr="0043360C">
        <w:rPr>
          <w:rFonts w:asciiTheme="minorHAnsi" w:hAnsiTheme="minorHAnsi"/>
          <w:sz w:val="18"/>
          <w:szCs w:val="18"/>
          <w:lang w:val="en-US"/>
        </w:rPr>
        <w:t xml:space="preserve"> Ley N° 52/82.</w:t>
      </w:r>
    </w:p>
  </w:footnote>
  <w:footnote w:id="89">
    <w:p w14:paraId="1F4A6719" w14:textId="77777777" w:rsidR="00902065" w:rsidRPr="00902065" w:rsidRDefault="00902065">
      <w:pPr>
        <w:pStyle w:val="FootnoteText"/>
        <w:rPr>
          <w:lang w:val="es-CL"/>
        </w:rPr>
      </w:pPr>
      <w:r>
        <w:rPr>
          <w:rStyle w:val="FootnoteReference"/>
        </w:rPr>
        <w:footnoteRef/>
      </w:r>
      <w:r>
        <w:t xml:space="preserve"> </w:t>
      </w:r>
      <w:r w:rsidRPr="0043360C">
        <w:rPr>
          <w:rFonts w:asciiTheme="minorHAnsi" w:hAnsiTheme="minorHAnsi"/>
          <w:sz w:val="18"/>
          <w:szCs w:val="18"/>
          <w:lang w:val="en-US"/>
        </w:rPr>
        <w:t xml:space="preserve">Art.  </w:t>
      </w:r>
      <w:r w:rsidRPr="00902065">
        <w:rPr>
          <w:rFonts w:asciiTheme="minorHAnsi" w:hAnsiTheme="minorHAnsi"/>
          <w:sz w:val="18"/>
          <w:szCs w:val="18"/>
          <w:lang w:val="es-CL"/>
        </w:rPr>
        <w:t>58,3-b</w:t>
      </w:r>
      <w:r>
        <w:rPr>
          <w:rFonts w:asciiTheme="minorHAnsi" w:hAnsiTheme="minorHAnsi"/>
          <w:sz w:val="18"/>
          <w:szCs w:val="18"/>
          <w:lang w:val="es-CL"/>
        </w:rPr>
        <w:t>, Decreto N° 51/2010.</w:t>
      </w:r>
    </w:p>
  </w:footnote>
  <w:footnote w:id="90">
    <w:p w14:paraId="0461FF34" w14:textId="77777777" w:rsidR="00893047" w:rsidRPr="0043360C" w:rsidRDefault="00893047" w:rsidP="00716B47">
      <w:pPr>
        <w:pStyle w:val="FootnoteText"/>
        <w:jc w:val="both"/>
        <w:rPr>
          <w:sz w:val="18"/>
          <w:szCs w:val="18"/>
          <w:lang w:val="en-US"/>
        </w:rPr>
      </w:pPr>
      <w:r>
        <w:rPr>
          <w:rStyle w:val="FootnoteReference"/>
        </w:rPr>
        <w:footnoteRef/>
      </w:r>
      <w:r>
        <w:t xml:space="preserve"> </w:t>
      </w:r>
      <w:r>
        <w:rPr>
          <w:rFonts w:asciiTheme="minorHAnsi" w:hAnsiTheme="minorHAnsi"/>
          <w:sz w:val="18"/>
          <w:szCs w:val="18"/>
          <w:lang w:val="es-CL"/>
        </w:rPr>
        <w:t>E</w:t>
      </w:r>
      <w:r w:rsidRPr="00190EA3">
        <w:rPr>
          <w:rFonts w:asciiTheme="minorHAnsi" w:hAnsiTheme="minorHAnsi"/>
          <w:sz w:val="18"/>
          <w:szCs w:val="18"/>
          <w:lang w:val="es-CL"/>
        </w:rPr>
        <w:t>xcep</w:t>
      </w:r>
      <w:r>
        <w:rPr>
          <w:rFonts w:asciiTheme="minorHAnsi" w:hAnsiTheme="minorHAnsi"/>
          <w:sz w:val="18"/>
          <w:szCs w:val="18"/>
          <w:lang w:val="es-CL"/>
        </w:rPr>
        <w:t>to en caso de</w:t>
      </w:r>
      <w:r w:rsidRPr="00190EA3">
        <w:rPr>
          <w:rFonts w:asciiTheme="minorHAnsi" w:hAnsiTheme="minorHAnsi"/>
          <w:sz w:val="18"/>
          <w:szCs w:val="18"/>
          <w:lang w:val="es-CL"/>
        </w:rPr>
        <w:t xml:space="preserve"> delito </w:t>
      </w:r>
      <w:r>
        <w:rPr>
          <w:rFonts w:asciiTheme="minorHAnsi" w:hAnsiTheme="minorHAnsi"/>
          <w:sz w:val="18"/>
          <w:szCs w:val="18"/>
          <w:lang w:val="es-CL"/>
        </w:rPr>
        <w:t xml:space="preserve">flagrante, momentáneamente, </w:t>
      </w:r>
      <w:r w:rsidRPr="00190EA3">
        <w:rPr>
          <w:rFonts w:asciiTheme="minorHAnsi" w:hAnsiTheme="minorHAnsi"/>
          <w:sz w:val="18"/>
          <w:szCs w:val="18"/>
          <w:lang w:val="es-CL"/>
        </w:rPr>
        <w:t>y con las limitaciones legales</w:t>
      </w:r>
      <w:r w:rsidR="00902065">
        <w:rPr>
          <w:rFonts w:asciiTheme="minorHAnsi" w:hAnsiTheme="minorHAnsi"/>
          <w:sz w:val="18"/>
          <w:szCs w:val="18"/>
          <w:lang w:val="es-CL"/>
        </w:rPr>
        <w:t>.</w:t>
      </w:r>
      <w:r>
        <w:rPr>
          <w:sz w:val="18"/>
          <w:szCs w:val="18"/>
          <w:lang w:val="es-CL"/>
        </w:rPr>
        <w:t xml:space="preserve"> </w:t>
      </w:r>
      <w:r w:rsidRPr="0043360C">
        <w:rPr>
          <w:sz w:val="18"/>
          <w:szCs w:val="18"/>
          <w:lang w:val="en-US"/>
        </w:rPr>
        <w:t xml:space="preserve">Art. </w:t>
      </w:r>
      <w:proofErr w:type="gramStart"/>
      <w:r w:rsidRPr="0043360C">
        <w:rPr>
          <w:sz w:val="18"/>
          <w:szCs w:val="18"/>
          <w:lang w:val="en-US"/>
        </w:rPr>
        <w:t>51, Ley N° 8395/2003.</w:t>
      </w:r>
      <w:proofErr w:type="gramEnd"/>
    </w:p>
  </w:footnote>
  <w:footnote w:id="91">
    <w:p w14:paraId="3E882E8E" w14:textId="77777777" w:rsidR="00893047" w:rsidRPr="0043360C" w:rsidRDefault="00893047" w:rsidP="00716B47">
      <w:pPr>
        <w:pStyle w:val="FootnoteText"/>
        <w:jc w:val="both"/>
        <w:rPr>
          <w:sz w:val="18"/>
          <w:szCs w:val="18"/>
          <w:lang w:val="en-US"/>
        </w:rPr>
      </w:pPr>
      <w:r>
        <w:rPr>
          <w:rStyle w:val="FootnoteReference"/>
        </w:rPr>
        <w:footnoteRef/>
      </w:r>
      <w:r>
        <w:t xml:space="preserve"> </w:t>
      </w:r>
      <w:r w:rsidRPr="0043360C">
        <w:rPr>
          <w:sz w:val="18"/>
          <w:szCs w:val="18"/>
          <w:lang w:val="en-US"/>
        </w:rPr>
        <w:t xml:space="preserve">Art. </w:t>
      </w:r>
      <w:proofErr w:type="gramStart"/>
      <w:r w:rsidRPr="0043360C">
        <w:rPr>
          <w:sz w:val="18"/>
          <w:szCs w:val="18"/>
          <w:lang w:val="en-US"/>
        </w:rPr>
        <w:t>40, Ley Federal</w:t>
      </w:r>
      <w:r w:rsidR="00DF6303" w:rsidRPr="0043360C">
        <w:rPr>
          <w:sz w:val="18"/>
          <w:szCs w:val="18"/>
          <w:lang w:val="en-US"/>
        </w:rPr>
        <w:t>, 2006</w:t>
      </w:r>
      <w:r w:rsidRPr="0043360C">
        <w:rPr>
          <w:sz w:val="18"/>
          <w:szCs w:val="18"/>
          <w:lang w:val="en-US"/>
        </w:rPr>
        <w:t>.</w:t>
      </w:r>
      <w:proofErr w:type="gramEnd"/>
    </w:p>
  </w:footnote>
  <w:footnote w:id="92">
    <w:p w14:paraId="096ECE10" w14:textId="77777777" w:rsidR="00893047" w:rsidRPr="0068645F" w:rsidRDefault="00893047" w:rsidP="00716B47">
      <w:pPr>
        <w:pStyle w:val="FootnoteText"/>
        <w:rPr>
          <w:sz w:val="18"/>
          <w:szCs w:val="18"/>
          <w:lang w:val="es-CL"/>
        </w:rPr>
      </w:pPr>
      <w:r>
        <w:rPr>
          <w:rStyle w:val="FootnoteReference"/>
        </w:rPr>
        <w:footnoteRef/>
      </w:r>
      <w:r>
        <w:t xml:space="preserve"> </w:t>
      </w:r>
      <w:proofErr w:type="gramStart"/>
      <w:r w:rsidRPr="0043360C">
        <w:rPr>
          <w:sz w:val="18"/>
          <w:szCs w:val="18"/>
          <w:lang w:val="en-US"/>
        </w:rPr>
        <w:t>Arts.</w:t>
      </w:r>
      <w:proofErr w:type="gramEnd"/>
      <w:r w:rsidRPr="0043360C">
        <w:rPr>
          <w:sz w:val="18"/>
          <w:szCs w:val="18"/>
          <w:lang w:val="en-US"/>
        </w:rPr>
        <w:t xml:space="preserve"> </w:t>
      </w:r>
      <w:proofErr w:type="gramStart"/>
      <w:r w:rsidRPr="0043360C">
        <w:rPr>
          <w:sz w:val="18"/>
          <w:szCs w:val="18"/>
          <w:lang w:val="en-US"/>
        </w:rPr>
        <w:t>5, IX y XI.</w:t>
      </w:r>
      <w:proofErr w:type="gramEnd"/>
      <w:r w:rsidRPr="0043360C">
        <w:rPr>
          <w:sz w:val="18"/>
          <w:szCs w:val="18"/>
          <w:lang w:val="en-US"/>
        </w:rPr>
        <w:t xml:space="preserve"> </w:t>
      </w:r>
      <w:r>
        <w:rPr>
          <w:sz w:val="18"/>
          <w:szCs w:val="18"/>
          <w:lang w:val="es-CL"/>
        </w:rPr>
        <w:t>LF de Seguridad Privada.</w:t>
      </w:r>
    </w:p>
  </w:footnote>
  <w:footnote w:id="93">
    <w:p w14:paraId="7AE3F26F" w14:textId="77777777" w:rsidR="00893047" w:rsidRPr="00560E03" w:rsidRDefault="00893047" w:rsidP="00716B47">
      <w:pPr>
        <w:pStyle w:val="FootnoteText"/>
        <w:rPr>
          <w:sz w:val="18"/>
          <w:szCs w:val="18"/>
          <w:lang w:val="es-CL"/>
        </w:rPr>
      </w:pPr>
      <w:r>
        <w:rPr>
          <w:rStyle w:val="FootnoteReference"/>
        </w:rPr>
        <w:footnoteRef/>
      </w:r>
      <w:r>
        <w:t xml:space="preserve"> </w:t>
      </w:r>
      <w:r w:rsidR="00AB306C">
        <w:rPr>
          <w:sz w:val="18"/>
          <w:szCs w:val="18"/>
          <w:lang w:val="es-CL"/>
        </w:rPr>
        <w:t>Art. 48, o y Art. 49, i</w:t>
      </w:r>
      <w:r>
        <w:rPr>
          <w:sz w:val="18"/>
          <w:szCs w:val="18"/>
          <w:lang w:val="es-CL"/>
        </w:rPr>
        <w:t>, m.</w:t>
      </w:r>
    </w:p>
  </w:footnote>
  <w:footnote w:id="94">
    <w:p w14:paraId="15D87620" w14:textId="77777777" w:rsidR="00893047" w:rsidRPr="00A46B54" w:rsidRDefault="00893047" w:rsidP="00716B47">
      <w:pPr>
        <w:pStyle w:val="FootnoteText"/>
        <w:rPr>
          <w:sz w:val="18"/>
          <w:szCs w:val="18"/>
          <w:lang w:val="es-CL"/>
        </w:rPr>
      </w:pPr>
      <w:r>
        <w:rPr>
          <w:rStyle w:val="FootnoteReference"/>
        </w:rPr>
        <w:footnoteRef/>
      </w:r>
      <w:r>
        <w:t xml:space="preserve"> </w:t>
      </w:r>
      <w:r>
        <w:rPr>
          <w:sz w:val="18"/>
          <w:szCs w:val="18"/>
          <w:lang w:val="es-CL"/>
        </w:rPr>
        <w:t>Art. 54, n° 2. Manual de Vigilancia Civil.</w:t>
      </w:r>
    </w:p>
  </w:footnote>
  <w:footnote w:id="95">
    <w:p w14:paraId="2C386F63" w14:textId="77777777" w:rsidR="00AB306C" w:rsidRPr="00FB4A4A" w:rsidRDefault="00AB306C">
      <w:pPr>
        <w:pStyle w:val="FootnoteText"/>
        <w:rPr>
          <w:lang w:val="en-US"/>
        </w:rPr>
      </w:pPr>
      <w:r>
        <w:rPr>
          <w:rStyle w:val="FootnoteReference"/>
        </w:rPr>
        <w:footnoteRef/>
      </w:r>
      <w:r>
        <w:t xml:space="preserve"> </w:t>
      </w:r>
      <w:r w:rsidRPr="00FB4A4A">
        <w:rPr>
          <w:sz w:val="18"/>
          <w:szCs w:val="18"/>
          <w:lang w:val="en-US"/>
        </w:rPr>
        <w:t xml:space="preserve">Art. </w:t>
      </w:r>
      <w:proofErr w:type="gramStart"/>
      <w:r w:rsidRPr="00FB4A4A">
        <w:rPr>
          <w:sz w:val="18"/>
          <w:szCs w:val="18"/>
          <w:lang w:val="en-US"/>
        </w:rPr>
        <w:t xml:space="preserve">66, </w:t>
      </w:r>
      <w:proofErr w:type="spellStart"/>
      <w:r w:rsidRPr="00FB4A4A">
        <w:rPr>
          <w:sz w:val="18"/>
          <w:szCs w:val="18"/>
          <w:lang w:val="en-US"/>
        </w:rPr>
        <w:t>Decreto</w:t>
      </w:r>
      <w:proofErr w:type="spellEnd"/>
      <w:r w:rsidRPr="00FB4A4A">
        <w:rPr>
          <w:sz w:val="18"/>
          <w:szCs w:val="18"/>
          <w:lang w:val="en-US"/>
        </w:rPr>
        <w:t xml:space="preserve"> </w:t>
      </w:r>
      <w:r w:rsidRPr="00FB4A4A">
        <w:rPr>
          <w:rFonts w:asciiTheme="minorHAnsi" w:hAnsiTheme="minorHAnsi"/>
          <w:sz w:val="18"/>
          <w:szCs w:val="18"/>
          <w:lang w:val="en-US"/>
        </w:rPr>
        <w:t>N° 51/2010.</w:t>
      </w:r>
      <w:proofErr w:type="gramEnd"/>
    </w:p>
  </w:footnote>
  <w:footnote w:id="96">
    <w:p w14:paraId="0C15E091" w14:textId="77777777" w:rsidR="00AB306C" w:rsidRPr="00FB4A4A" w:rsidRDefault="00AB306C">
      <w:pPr>
        <w:pStyle w:val="FootnoteText"/>
        <w:rPr>
          <w:sz w:val="18"/>
          <w:szCs w:val="18"/>
          <w:lang w:val="en-US"/>
        </w:rPr>
      </w:pPr>
      <w:r>
        <w:rPr>
          <w:rStyle w:val="FootnoteReference"/>
        </w:rPr>
        <w:footnoteRef/>
      </w:r>
      <w:r>
        <w:t xml:space="preserve"> </w:t>
      </w:r>
      <w:r w:rsidRPr="00FB4A4A">
        <w:rPr>
          <w:sz w:val="18"/>
          <w:szCs w:val="18"/>
          <w:lang w:val="en-US"/>
        </w:rPr>
        <w:t xml:space="preserve">Art. </w:t>
      </w:r>
      <w:proofErr w:type="gramStart"/>
      <w:r w:rsidRPr="00FB4A4A">
        <w:rPr>
          <w:sz w:val="18"/>
          <w:szCs w:val="18"/>
          <w:lang w:val="en-US"/>
        </w:rPr>
        <w:t xml:space="preserve">53, Ley </w:t>
      </w:r>
      <w:r w:rsidR="00204AF6" w:rsidRPr="00FB4A4A">
        <w:rPr>
          <w:rFonts w:asciiTheme="minorHAnsi" w:hAnsiTheme="minorHAnsi"/>
          <w:sz w:val="18"/>
          <w:szCs w:val="18"/>
          <w:lang w:val="en-US"/>
        </w:rPr>
        <w:t>N° 8395/2003.</w:t>
      </w:r>
      <w:proofErr w:type="gramEnd"/>
    </w:p>
  </w:footnote>
  <w:footnote w:id="97">
    <w:p w14:paraId="3E54C59C" w14:textId="77777777" w:rsidR="00893047" w:rsidRPr="004D28A4" w:rsidRDefault="00893047" w:rsidP="00716B47">
      <w:pPr>
        <w:pStyle w:val="FootnoteText"/>
        <w:jc w:val="both"/>
        <w:rPr>
          <w:sz w:val="18"/>
          <w:szCs w:val="18"/>
          <w:lang w:val="es-CL"/>
        </w:rPr>
      </w:pPr>
      <w:r>
        <w:rPr>
          <w:rStyle w:val="FootnoteReference"/>
        </w:rPr>
        <w:footnoteRef/>
      </w:r>
      <w:r>
        <w:t xml:space="preserve"> </w:t>
      </w:r>
      <w:r>
        <w:rPr>
          <w:sz w:val="18"/>
          <w:szCs w:val="18"/>
          <w:lang w:val="es-CL"/>
        </w:rPr>
        <w:t>Art. 48 del Acuerdo 013/2009.</w:t>
      </w:r>
    </w:p>
  </w:footnote>
  <w:footnote w:id="98">
    <w:p w14:paraId="552DCE95" w14:textId="77777777" w:rsidR="00EE58C5" w:rsidRPr="00EE58C5" w:rsidRDefault="00EE58C5">
      <w:pPr>
        <w:pStyle w:val="FootnoteText"/>
        <w:rPr>
          <w:sz w:val="18"/>
          <w:szCs w:val="18"/>
          <w:lang w:val="es-CL"/>
        </w:rPr>
      </w:pPr>
      <w:r>
        <w:rPr>
          <w:rStyle w:val="FootnoteReference"/>
        </w:rPr>
        <w:footnoteRef/>
      </w:r>
      <w:r>
        <w:t xml:space="preserve"> </w:t>
      </w:r>
      <w:r>
        <w:rPr>
          <w:sz w:val="18"/>
          <w:szCs w:val="18"/>
          <w:lang w:val="es-CL"/>
        </w:rPr>
        <w:t>Art. 15, Manual de la Vigilancia Civil.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962219"/>
      <w:docPartObj>
        <w:docPartGallery w:val="Page Numbers (Top of Page)"/>
        <w:docPartUnique/>
      </w:docPartObj>
    </w:sdtPr>
    <w:sdtEndPr/>
    <w:sdtContent>
      <w:p w14:paraId="331A7717" w14:textId="4E68D525" w:rsidR="0004135F" w:rsidRDefault="0004135F">
        <w:pPr>
          <w:pStyle w:val="Header"/>
          <w:jc w:val="right"/>
        </w:pPr>
        <w:r>
          <w:fldChar w:fldCharType="begin"/>
        </w:r>
        <w:r>
          <w:instrText>PAGE   \* MERGEFORMAT</w:instrText>
        </w:r>
        <w:r>
          <w:fldChar w:fldCharType="separate"/>
        </w:r>
        <w:r w:rsidR="000021A7" w:rsidRPr="000021A7">
          <w:rPr>
            <w:noProof/>
            <w:lang w:val="es-ES"/>
          </w:rPr>
          <w:t>4</w:t>
        </w:r>
        <w:r>
          <w:fldChar w:fldCharType="end"/>
        </w:r>
      </w:p>
    </w:sdtContent>
  </w:sdt>
  <w:p w14:paraId="69015044" w14:textId="77777777" w:rsidR="0004135F" w:rsidRDefault="000413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098"/>
    <w:multiLevelType w:val="hybridMultilevel"/>
    <w:tmpl w:val="59D6C15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1A842D4"/>
    <w:multiLevelType w:val="multilevel"/>
    <w:tmpl w:val="5DE817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946BF2"/>
    <w:multiLevelType w:val="hybridMultilevel"/>
    <w:tmpl w:val="3E0E2D7E"/>
    <w:lvl w:ilvl="0" w:tplc="340A0015">
      <w:start w:val="9"/>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8915028"/>
    <w:multiLevelType w:val="hybridMultilevel"/>
    <w:tmpl w:val="A12CC6C0"/>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
    <w:nsid w:val="1565070F"/>
    <w:multiLevelType w:val="hybridMultilevel"/>
    <w:tmpl w:val="2F30B53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D1A26B2"/>
    <w:multiLevelType w:val="hybridMultilevel"/>
    <w:tmpl w:val="E74CE58C"/>
    <w:lvl w:ilvl="0" w:tplc="31B2F96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E682A99"/>
    <w:multiLevelType w:val="hybridMultilevel"/>
    <w:tmpl w:val="E2D224FA"/>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7">
    <w:nsid w:val="218D4A26"/>
    <w:multiLevelType w:val="hybridMultilevel"/>
    <w:tmpl w:val="E74E2D32"/>
    <w:lvl w:ilvl="0" w:tplc="340A0015">
      <w:start w:val="2"/>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3BE5E3F"/>
    <w:multiLevelType w:val="hybridMultilevel"/>
    <w:tmpl w:val="BC2C8D3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3E831C0"/>
    <w:multiLevelType w:val="hybridMultilevel"/>
    <w:tmpl w:val="972A96B2"/>
    <w:lvl w:ilvl="0" w:tplc="340A0015">
      <w:start w:val="9"/>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6293955"/>
    <w:multiLevelType w:val="hybridMultilevel"/>
    <w:tmpl w:val="BC2C8D3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29EF6448"/>
    <w:multiLevelType w:val="hybridMultilevel"/>
    <w:tmpl w:val="DDFA51DC"/>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2">
    <w:nsid w:val="3604751B"/>
    <w:multiLevelType w:val="hybridMultilevel"/>
    <w:tmpl w:val="B742DF38"/>
    <w:lvl w:ilvl="0" w:tplc="340A0015">
      <w:start w:val="9"/>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68B3BB0"/>
    <w:multiLevelType w:val="hybridMultilevel"/>
    <w:tmpl w:val="005AE4C2"/>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3F4E50E6"/>
    <w:multiLevelType w:val="hybridMultilevel"/>
    <w:tmpl w:val="E74CE58C"/>
    <w:lvl w:ilvl="0" w:tplc="31B2F96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43990F1C"/>
    <w:multiLevelType w:val="hybridMultilevel"/>
    <w:tmpl w:val="102A70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48E37582"/>
    <w:multiLevelType w:val="hybridMultilevel"/>
    <w:tmpl w:val="A0AE9D38"/>
    <w:lvl w:ilvl="0" w:tplc="540A0001">
      <w:start w:val="1"/>
      <w:numFmt w:val="bullet"/>
      <w:lvlText w:val=""/>
      <w:lvlJc w:val="left"/>
      <w:pPr>
        <w:ind w:left="720" w:hanging="360"/>
      </w:pPr>
      <w:rPr>
        <w:rFonts w:ascii="Symbol" w:hAnsi="Symbol"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7">
    <w:nsid w:val="4B9D1223"/>
    <w:multiLevelType w:val="hybridMultilevel"/>
    <w:tmpl w:val="E74CE58C"/>
    <w:lvl w:ilvl="0" w:tplc="31B2F96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5439520E"/>
    <w:multiLevelType w:val="hybridMultilevel"/>
    <w:tmpl w:val="4B7439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59642687"/>
    <w:multiLevelType w:val="hybridMultilevel"/>
    <w:tmpl w:val="8A5678B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5FBB5E83"/>
    <w:multiLevelType w:val="hybridMultilevel"/>
    <w:tmpl w:val="22D46234"/>
    <w:lvl w:ilvl="0" w:tplc="340A0001">
      <w:start w:val="1"/>
      <w:numFmt w:val="bullet"/>
      <w:lvlText w:val=""/>
      <w:lvlJc w:val="left"/>
      <w:pPr>
        <w:ind w:left="822" w:hanging="360"/>
      </w:pPr>
      <w:rPr>
        <w:rFonts w:ascii="Symbol" w:hAnsi="Symbol" w:hint="default"/>
      </w:rPr>
    </w:lvl>
    <w:lvl w:ilvl="1" w:tplc="340A0003" w:tentative="1">
      <w:start w:val="1"/>
      <w:numFmt w:val="bullet"/>
      <w:lvlText w:val="o"/>
      <w:lvlJc w:val="left"/>
      <w:pPr>
        <w:ind w:left="1542" w:hanging="360"/>
      </w:pPr>
      <w:rPr>
        <w:rFonts w:ascii="Courier New" w:hAnsi="Courier New" w:cs="Courier New" w:hint="default"/>
      </w:rPr>
    </w:lvl>
    <w:lvl w:ilvl="2" w:tplc="340A0005" w:tentative="1">
      <w:start w:val="1"/>
      <w:numFmt w:val="bullet"/>
      <w:lvlText w:val=""/>
      <w:lvlJc w:val="left"/>
      <w:pPr>
        <w:ind w:left="2262" w:hanging="360"/>
      </w:pPr>
      <w:rPr>
        <w:rFonts w:ascii="Wingdings" w:hAnsi="Wingdings" w:hint="default"/>
      </w:rPr>
    </w:lvl>
    <w:lvl w:ilvl="3" w:tplc="340A0001" w:tentative="1">
      <w:start w:val="1"/>
      <w:numFmt w:val="bullet"/>
      <w:lvlText w:val=""/>
      <w:lvlJc w:val="left"/>
      <w:pPr>
        <w:ind w:left="2982" w:hanging="360"/>
      </w:pPr>
      <w:rPr>
        <w:rFonts w:ascii="Symbol" w:hAnsi="Symbol" w:hint="default"/>
      </w:rPr>
    </w:lvl>
    <w:lvl w:ilvl="4" w:tplc="340A0003" w:tentative="1">
      <w:start w:val="1"/>
      <w:numFmt w:val="bullet"/>
      <w:lvlText w:val="o"/>
      <w:lvlJc w:val="left"/>
      <w:pPr>
        <w:ind w:left="3702" w:hanging="360"/>
      </w:pPr>
      <w:rPr>
        <w:rFonts w:ascii="Courier New" w:hAnsi="Courier New" w:cs="Courier New" w:hint="default"/>
      </w:rPr>
    </w:lvl>
    <w:lvl w:ilvl="5" w:tplc="340A0005" w:tentative="1">
      <w:start w:val="1"/>
      <w:numFmt w:val="bullet"/>
      <w:lvlText w:val=""/>
      <w:lvlJc w:val="left"/>
      <w:pPr>
        <w:ind w:left="4422" w:hanging="360"/>
      </w:pPr>
      <w:rPr>
        <w:rFonts w:ascii="Wingdings" w:hAnsi="Wingdings" w:hint="default"/>
      </w:rPr>
    </w:lvl>
    <w:lvl w:ilvl="6" w:tplc="340A0001" w:tentative="1">
      <w:start w:val="1"/>
      <w:numFmt w:val="bullet"/>
      <w:lvlText w:val=""/>
      <w:lvlJc w:val="left"/>
      <w:pPr>
        <w:ind w:left="5142" w:hanging="360"/>
      </w:pPr>
      <w:rPr>
        <w:rFonts w:ascii="Symbol" w:hAnsi="Symbol" w:hint="default"/>
      </w:rPr>
    </w:lvl>
    <w:lvl w:ilvl="7" w:tplc="340A0003" w:tentative="1">
      <w:start w:val="1"/>
      <w:numFmt w:val="bullet"/>
      <w:lvlText w:val="o"/>
      <w:lvlJc w:val="left"/>
      <w:pPr>
        <w:ind w:left="5862" w:hanging="360"/>
      </w:pPr>
      <w:rPr>
        <w:rFonts w:ascii="Courier New" w:hAnsi="Courier New" w:cs="Courier New" w:hint="default"/>
      </w:rPr>
    </w:lvl>
    <w:lvl w:ilvl="8" w:tplc="340A0005" w:tentative="1">
      <w:start w:val="1"/>
      <w:numFmt w:val="bullet"/>
      <w:lvlText w:val=""/>
      <w:lvlJc w:val="left"/>
      <w:pPr>
        <w:ind w:left="6582" w:hanging="360"/>
      </w:pPr>
      <w:rPr>
        <w:rFonts w:ascii="Wingdings" w:hAnsi="Wingdings" w:hint="default"/>
      </w:rPr>
    </w:lvl>
  </w:abstractNum>
  <w:abstractNum w:abstractNumId="21">
    <w:nsid w:val="62ED7CD8"/>
    <w:multiLevelType w:val="hybridMultilevel"/>
    <w:tmpl w:val="FA1A67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643A45BA"/>
    <w:multiLevelType w:val="hybridMultilevel"/>
    <w:tmpl w:val="9C525BC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74680B1D"/>
    <w:multiLevelType w:val="hybridMultilevel"/>
    <w:tmpl w:val="0E2401C8"/>
    <w:lvl w:ilvl="0" w:tplc="0C0A0017">
      <w:start w:val="1"/>
      <w:numFmt w:val="lowerLetter"/>
      <w:lvlText w:val="%1)"/>
      <w:lvlJc w:val="left"/>
      <w:pPr>
        <w:tabs>
          <w:tab w:val="num" w:pos="720"/>
        </w:tabs>
        <w:ind w:left="720" w:hanging="360"/>
      </w:pPr>
      <w:rPr>
        <w:rFonts w:hint="default"/>
      </w:rPr>
    </w:lvl>
    <w:lvl w:ilvl="1" w:tplc="D106795C">
      <w:start w:val="1"/>
      <w:numFmt w:val="bullet"/>
      <w:lvlText w:val="-"/>
      <w:lvlJc w:val="left"/>
      <w:pPr>
        <w:tabs>
          <w:tab w:val="num" w:pos="1575"/>
        </w:tabs>
        <w:ind w:left="1575" w:hanging="495"/>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BA21C7"/>
    <w:multiLevelType w:val="hybridMultilevel"/>
    <w:tmpl w:val="8020C07C"/>
    <w:lvl w:ilvl="0" w:tplc="DA00DB0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768B0F55"/>
    <w:multiLevelType w:val="hybridMultilevel"/>
    <w:tmpl w:val="CC6246B4"/>
    <w:lvl w:ilvl="0" w:tplc="540A000F">
      <w:start w:val="1"/>
      <w:numFmt w:val="decimal"/>
      <w:lvlText w:val="%1."/>
      <w:lvlJc w:val="left"/>
      <w:pPr>
        <w:ind w:left="720" w:hanging="360"/>
      </w:p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8"/>
  </w:num>
  <w:num w:numId="2">
    <w:abstractNumId w:val="10"/>
  </w:num>
  <w:num w:numId="3">
    <w:abstractNumId w:val="21"/>
  </w:num>
  <w:num w:numId="4">
    <w:abstractNumId w:val="0"/>
  </w:num>
  <w:num w:numId="5">
    <w:abstractNumId w:val="9"/>
  </w:num>
  <w:num w:numId="6">
    <w:abstractNumId w:val="2"/>
  </w:num>
  <w:num w:numId="7">
    <w:abstractNumId w:val="12"/>
  </w:num>
  <w:num w:numId="8">
    <w:abstractNumId w:val="1"/>
  </w:num>
  <w:num w:numId="9">
    <w:abstractNumId w:val="19"/>
  </w:num>
  <w:num w:numId="10">
    <w:abstractNumId w:val="22"/>
  </w:num>
  <w:num w:numId="11">
    <w:abstractNumId w:val="17"/>
  </w:num>
  <w:num w:numId="12">
    <w:abstractNumId w:val="13"/>
  </w:num>
  <w:num w:numId="13">
    <w:abstractNumId w:val="23"/>
  </w:num>
  <w:num w:numId="14">
    <w:abstractNumId w:val="14"/>
  </w:num>
  <w:num w:numId="15">
    <w:abstractNumId w:val="4"/>
  </w:num>
  <w:num w:numId="16">
    <w:abstractNumId w:val="15"/>
  </w:num>
  <w:num w:numId="17">
    <w:abstractNumId w:val="24"/>
  </w:num>
  <w:num w:numId="18">
    <w:abstractNumId w:val="7"/>
  </w:num>
  <w:num w:numId="19">
    <w:abstractNumId w:val="5"/>
  </w:num>
  <w:num w:numId="20">
    <w:abstractNumId w:val="20"/>
  </w:num>
  <w:num w:numId="21">
    <w:abstractNumId w:val="18"/>
  </w:num>
  <w:num w:numId="22">
    <w:abstractNumId w:val="6"/>
  </w:num>
  <w:num w:numId="23">
    <w:abstractNumId w:val="25"/>
  </w:num>
  <w:num w:numId="24">
    <w:abstractNumId w:val="3"/>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B47"/>
    <w:rsid w:val="000021A7"/>
    <w:rsid w:val="00016225"/>
    <w:rsid w:val="00023CCC"/>
    <w:rsid w:val="000318E7"/>
    <w:rsid w:val="00031BB4"/>
    <w:rsid w:val="00034AF9"/>
    <w:rsid w:val="0004028F"/>
    <w:rsid w:val="00040981"/>
    <w:rsid w:val="0004135F"/>
    <w:rsid w:val="00041DCD"/>
    <w:rsid w:val="00046ADD"/>
    <w:rsid w:val="00051D63"/>
    <w:rsid w:val="00060AA5"/>
    <w:rsid w:val="00062A3B"/>
    <w:rsid w:val="00066BAA"/>
    <w:rsid w:val="00074E7B"/>
    <w:rsid w:val="000769F0"/>
    <w:rsid w:val="0008327C"/>
    <w:rsid w:val="0008607B"/>
    <w:rsid w:val="00090F27"/>
    <w:rsid w:val="000A37AA"/>
    <w:rsid w:val="000C0389"/>
    <w:rsid w:val="000C759B"/>
    <w:rsid w:val="000D2741"/>
    <w:rsid w:val="000D3C91"/>
    <w:rsid w:val="000E610F"/>
    <w:rsid w:val="000E6E06"/>
    <w:rsid w:val="000F756B"/>
    <w:rsid w:val="000F7C4D"/>
    <w:rsid w:val="00105473"/>
    <w:rsid w:val="001059D3"/>
    <w:rsid w:val="00107E94"/>
    <w:rsid w:val="00127FA2"/>
    <w:rsid w:val="0013226D"/>
    <w:rsid w:val="00135DC7"/>
    <w:rsid w:val="0014666F"/>
    <w:rsid w:val="00156867"/>
    <w:rsid w:val="00174FD1"/>
    <w:rsid w:val="0017624C"/>
    <w:rsid w:val="00183A79"/>
    <w:rsid w:val="0018585E"/>
    <w:rsid w:val="001A3B80"/>
    <w:rsid w:val="001A4703"/>
    <w:rsid w:val="001A5887"/>
    <w:rsid w:val="001A688A"/>
    <w:rsid w:val="001A7751"/>
    <w:rsid w:val="001B5567"/>
    <w:rsid w:val="001C63A2"/>
    <w:rsid w:val="001D4C1C"/>
    <w:rsid w:val="001D5227"/>
    <w:rsid w:val="001E056C"/>
    <w:rsid w:val="001E5D77"/>
    <w:rsid w:val="001E67E0"/>
    <w:rsid w:val="00204AF6"/>
    <w:rsid w:val="00205CDF"/>
    <w:rsid w:val="00214244"/>
    <w:rsid w:val="00214C8C"/>
    <w:rsid w:val="002227D6"/>
    <w:rsid w:val="002230EF"/>
    <w:rsid w:val="002454D1"/>
    <w:rsid w:val="00250393"/>
    <w:rsid w:val="00251E12"/>
    <w:rsid w:val="002643FB"/>
    <w:rsid w:val="00265F18"/>
    <w:rsid w:val="0027020E"/>
    <w:rsid w:val="00273D7C"/>
    <w:rsid w:val="00286E5F"/>
    <w:rsid w:val="0029260E"/>
    <w:rsid w:val="002A2347"/>
    <w:rsid w:val="002B0E21"/>
    <w:rsid w:val="002B2959"/>
    <w:rsid w:val="002B41F3"/>
    <w:rsid w:val="002B6F14"/>
    <w:rsid w:val="002C1880"/>
    <w:rsid w:val="002C3F2A"/>
    <w:rsid w:val="002C4240"/>
    <w:rsid w:val="002C44A7"/>
    <w:rsid w:val="002C5FC0"/>
    <w:rsid w:val="002D0438"/>
    <w:rsid w:val="002D2C8A"/>
    <w:rsid w:val="002D6B69"/>
    <w:rsid w:val="002E13CF"/>
    <w:rsid w:val="002E2DE7"/>
    <w:rsid w:val="002E5015"/>
    <w:rsid w:val="002E575E"/>
    <w:rsid w:val="002E5AAF"/>
    <w:rsid w:val="002F460A"/>
    <w:rsid w:val="00305192"/>
    <w:rsid w:val="00311D4D"/>
    <w:rsid w:val="0032209A"/>
    <w:rsid w:val="00323300"/>
    <w:rsid w:val="00326EFE"/>
    <w:rsid w:val="003305BD"/>
    <w:rsid w:val="003306B2"/>
    <w:rsid w:val="0033441D"/>
    <w:rsid w:val="00336643"/>
    <w:rsid w:val="0034381B"/>
    <w:rsid w:val="00344021"/>
    <w:rsid w:val="003502CD"/>
    <w:rsid w:val="00351FE5"/>
    <w:rsid w:val="00357335"/>
    <w:rsid w:val="00362A1A"/>
    <w:rsid w:val="0036308D"/>
    <w:rsid w:val="00366699"/>
    <w:rsid w:val="00374B64"/>
    <w:rsid w:val="00376DE9"/>
    <w:rsid w:val="003807B3"/>
    <w:rsid w:val="00383ACD"/>
    <w:rsid w:val="003976C6"/>
    <w:rsid w:val="003A0E46"/>
    <w:rsid w:val="003A2616"/>
    <w:rsid w:val="003A493D"/>
    <w:rsid w:val="003B1E89"/>
    <w:rsid w:val="003C2601"/>
    <w:rsid w:val="003C3C8A"/>
    <w:rsid w:val="003E1441"/>
    <w:rsid w:val="003E2020"/>
    <w:rsid w:val="003F002C"/>
    <w:rsid w:val="003F1B2A"/>
    <w:rsid w:val="003F4FFA"/>
    <w:rsid w:val="003F58A0"/>
    <w:rsid w:val="003F5F03"/>
    <w:rsid w:val="003F6BD3"/>
    <w:rsid w:val="00401F25"/>
    <w:rsid w:val="00405EF5"/>
    <w:rsid w:val="00413B6C"/>
    <w:rsid w:val="00416E23"/>
    <w:rsid w:val="00420474"/>
    <w:rsid w:val="00421E25"/>
    <w:rsid w:val="0043360C"/>
    <w:rsid w:val="004556AC"/>
    <w:rsid w:val="004567CD"/>
    <w:rsid w:val="00467733"/>
    <w:rsid w:val="0047155E"/>
    <w:rsid w:val="00476E07"/>
    <w:rsid w:val="00481343"/>
    <w:rsid w:val="00486CEE"/>
    <w:rsid w:val="004941F6"/>
    <w:rsid w:val="0049779F"/>
    <w:rsid w:val="004A12DE"/>
    <w:rsid w:val="004A3E69"/>
    <w:rsid w:val="004B1EE0"/>
    <w:rsid w:val="004B3798"/>
    <w:rsid w:val="004B6F13"/>
    <w:rsid w:val="004C0A35"/>
    <w:rsid w:val="004C2DD7"/>
    <w:rsid w:val="004C3AB8"/>
    <w:rsid w:val="004C5789"/>
    <w:rsid w:val="004D2F41"/>
    <w:rsid w:val="004D4F3E"/>
    <w:rsid w:val="004D5FD5"/>
    <w:rsid w:val="004D72E8"/>
    <w:rsid w:val="004E0FBA"/>
    <w:rsid w:val="004E2A83"/>
    <w:rsid w:val="004F4531"/>
    <w:rsid w:val="004F4F51"/>
    <w:rsid w:val="004F6BBD"/>
    <w:rsid w:val="00507352"/>
    <w:rsid w:val="005105BD"/>
    <w:rsid w:val="005159DB"/>
    <w:rsid w:val="00516D5A"/>
    <w:rsid w:val="00525E59"/>
    <w:rsid w:val="00526BCF"/>
    <w:rsid w:val="00532BDC"/>
    <w:rsid w:val="00536090"/>
    <w:rsid w:val="00536CB1"/>
    <w:rsid w:val="00541EA8"/>
    <w:rsid w:val="0054405A"/>
    <w:rsid w:val="0054448F"/>
    <w:rsid w:val="0054453A"/>
    <w:rsid w:val="00552E83"/>
    <w:rsid w:val="00565501"/>
    <w:rsid w:val="00581DCF"/>
    <w:rsid w:val="0058311E"/>
    <w:rsid w:val="005838C7"/>
    <w:rsid w:val="005853FE"/>
    <w:rsid w:val="00585AAF"/>
    <w:rsid w:val="00595036"/>
    <w:rsid w:val="00596CD9"/>
    <w:rsid w:val="005A0CF8"/>
    <w:rsid w:val="005A2C62"/>
    <w:rsid w:val="005A61D8"/>
    <w:rsid w:val="005A64AA"/>
    <w:rsid w:val="005B2FA8"/>
    <w:rsid w:val="005B326F"/>
    <w:rsid w:val="005B55F3"/>
    <w:rsid w:val="005D1ADB"/>
    <w:rsid w:val="005D4BE9"/>
    <w:rsid w:val="00601AED"/>
    <w:rsid w:val="00602804"/>
    <w:rsid w:val="00606C78"/>
    <w:rsid w:val="00640E60"/>
    <w:rsid w:val="006464ED"/>
    <w:rsid w:val="00650098"/>
    <w:rsid w:val="00651F70"/>
    <w:rsid w:val="00652E49"/>
    <w:rsid w:val="00654552"/>
    <w:rsid w:val="006661A7"/>
    <w:rsid w:val="00670A49"/>
    <w:rsid w:val="00672FD7"/>
    <w:rsid w:val="00681582"/>
    <w:rsid w:val="00685CB5"/>
    <w:rsid w:val="0069192F"/>
    <w:rsid w:val="0069260B"/>
    <w:rsid w:val="006A132A"/>
    <w:rsid w:val="006C1E61"/>
    <w:rsid w:val="006C7447"/>
    <w:rsid w:val="006D202F"/>
    <w:rsid w:val="006D7F45"/>
    <w:rsid w:val="006E7E83"/>
    <w:rsid w:val="006F1FCC"/>
    <w:rsid w:val="006F2505"/>
    <w:rsid w:val="006F2EEF"/>
    <w:rsid w:val="006F70DD"/>
    <w:rsid w:val="00713D29"/>
    <w:rsid w:val="00716B47"/>
    <w:rsid w:val="007211CA"/>
    <w:rsid w:val="00724748"/>
    <w:rsid w:val="00731677"/>
    <w:rsid w:val="007363AB"/>
    <w:rsid w:val="007369EC"/>
    <w:rsid w:val="00742037"/>
    <w:rsid w:val="00745F09"/>
    <w:rsid w:val="00751042"/>
    <w:rsid w:val="00753359"/>
    <w:rsid w:val="0075473B"/>
    <w:rsid w:val="00773760"/>
    <w:rsid w:val="00775C34"/>
    <w:rsid w:val="007806AE"/>
    <w:rsid w:val="00785611"/>
    <w:rsid w:val="00791777"/>
    <w:rsid w:val="00792F34"/>
    <w:rsid w:val="00793735"/>
    <w:rsid w:val="00794338"/>
    <w:rsid w:val="007A2213"/>
    <w:rsid w:val="007A4417"/>
    <w:rsid w:val="007B74C3"/>
    <w:rsid w:val="007C2D1E"/>
    <w:rsid w:val="007C558D"/>
    <w:rsid w:val="007D2081"/>
    <w:rsid w:val="007D3926"/>
    <w:rsid w:val="007D5004"/>
    <w:rsid w:val="007D7A07"/>
    <w:rsid w:val="00800A32"/>
    <w:rsid w:val="0080219A"/>
    <w:rsid w:val="00806BCC"/>
    <w:rsid w:val="008253ED"/>
    <w:rsid w:val="00826D46"/>
    <w:rsid w:val="00835D29"/>
    <w:rsid w:val="00837932"/>
    <w:rsid w:val="00855173"/>
    <w:rsid w:val="00865956"/>
    <w:rsid w:val="008761FD"/>
    <w:rsid w:val="008836D6"/>
    <w:rsid w:val="008869FA"/>
    <w:rsid w:val="00892428"/>
    <w:rsid w:val="00893047"/>
    <w:rsid w:val="00895295"/>
    <w:rsid w:val="00895D24"/>
    <w:rsid w:val="00897BEE"/>
    <w:rsid w:val="008B4E78"/>
    <w:rsid w:val="008D5B33"/>
    <w:rsid w:val="008D683D"/>
    <w:rsid w:val="008E36FB"/>
    <w:rsid w:val="008F03DD"/>
    <w:rsid w:val="008F1E15"/>
    <w:rsid w:val="008F2B82"/>
    <w:rsid w:val="00902065"/>
    <w:rsid w:val="009033AE"/>
    <w:rsid w:val="009038DA"/>
    <w:rsid w:val="00911B89"/>
    <w:rsid w:val="00932C53"/>
    <w:rsid w:val="00940A65"/>
    <w:rsid w:val="00945BF2"/>
    <w:rsid w:val="009502CD"/>
    <w:rsid w:val="00952A97"/>
    <w:rsid w:val="00960720"/>
    <w:rsid w:val="00960AA7"/>
    <w:rsid w:val="009614A5"/>
    <w:rsid w:val="0096489D"/>
    <w:rsid w:val="009844C6"/>
    <w:rsid w:val="009866A0"/>
    <w:rsid w:val="00986B1C"/>
    <w:rsid w:val="00991D66"/>
    <w:rsid w:val="00996369"/>
    <w:rsid w:val="00996F43"/>
    <w:rsid w:val="009A198B"/>
    <w:rsid w:val="009A4392"/>
    <w:rsid w:val="009B468C"/>
    <w:rsid w:val="009C2AC4"/>
    <w:rsid w:val="009C52FB"/>
    <w:rsid w:val="009D5473"/>
    <w:rsid w:val="009D591B"/>
    <w:rsid w:val="009E24C7"/>
    <w:rsid w:val="009F78E6"/>
    <w:rsid w:val="00A00B63"/>
    <w:rsid w:val="00A015E5"/>
    <w:rsid w:val="00A0606E"/>
    <w:rsid w:val="00A135D1"/>
    <w:rsid w:val="00A24813"/>
    <w:rsid w:val="00A278C3"/>
    <w:rsid w:val="00A3072E"/>
    <w:rsid w:val="00A30A86"/>
    <w:rsid w:val="00A700DD"/>
    <w:rsid w:val="00A74323"/>
    <w:rsid w:val="00A75767"/>
    <w:rsid w:val="00A77E35"/>
    <w:rsid w:val="00A86DAD"/>
    <w:rsid w:val="00AB306C"/>
    <w:rsid w:val="00AB33EF"/>
    <w:rsid w:val="00AB3FA8"/>
    <w:rsid w:val="00AC4AF0"/>
    <w:rsid w:val="00AC6097"/>
    <w:rsid w:val="00AD43B5"/>
    <w:rsid w:val="00AE549D"/>
    <w:rsid w:val="00AF1BD9"/>
    <w:rsid w:val="00AF53A9"/>
    <w:rsid w:val="00AF6F06"/>
    <w:rsid w:val="00B00A8F"/>
    <w:rsid w:val="00B03C7C"/>
    <w:rsid w:val="00B06B64"/>
    <w:rsid w:val="00B17009"/>
    <w:rsid w:val="00B32B67"/>
    <w:rsid w:val="00B403EB"/>
    <w:rsid w:val="00B40C45"/>
    <w:rsid w:val="00B42239"/>
    <w:rsid w:val="00B44EF2"/>
    <w:rsid w:val="00B5205D"/>
    <w:rsid w:val="00B542E2"/>
    <w:rsid w:val="00B57DDD"/>
    <w:rsid w:val="00B602A0"/>
    <w:rsid w:val="00B6310C"/>
    <w:rsid w:val="00B71718"/>
    <w:rsid w:val="00B817DB"/>
    <w:rsid w:val="00B84E8D"/>
    <w:rsid w:val="00B929B8"/>
    <w:rsid w:val="00B95855"/>
    <w:rsid w:val="00B95B43"/>
    <w:rsid w:val="00B96625"/>
    <w:rsid w:val="00BA2498"/>
    <w:rsid w:val="00BA72D3"/>
    <w:rsid w:val="00BA7C32"/>
    <w:rsid w:val="00BA7F05"/>
    <w:rsid w:val="00BB673E"/>
    <w:rsid w:val="00BB6F20"/>
    <w:rsid w:val="00BD3509"/>
    <w:rsid w:val="00BD3DBD"/>
    <w:rsid w:val="00BD4CF9"/>
    <w:rsid w:val="00BD6BF9"/>
    <w:rsid w:val="00BD7463"/>
    <w:rsid w:val="00BE1D4F"/>
    <w:rsid w:val="00BE6A27"/>
    <w:rsid w:val="00BE6CC4"/>
    <w:rsid w:val="00BF1B00"/>
    <w:rsid w:val="00BF30F5"/>
    <w:rsid w:val="00BF3458"/>
    <w:rsid w:val="00BF4D1C"/>
    <w:rsid w:val="00C03DD1"/>
    <w:rsid w:val="00C053D2"/>
    <w:rsid w:val="00C06EE4"/>
    <w:rsid w:val="00C12525"/>
    <w:rsid w:val="00C13022"/>
    <w:rsid w:val="00C16968"/>
    <w:rsid w:val="00C17B4B"/>
    <w:rsid w:val="00C20421"/>
    <w:rsid w:val="00C23B18"/>
    <w:rsid w:val="00C27EE7"/>
    <w:rsid w:val="00C3483C"/>
    <w:rsid w:val="00C42390"/>
    <w:rsid w:val="00C560D2"/>
    <w:rsid w:val="00C608DF"/>
    <w:rsid w:val="00C6099F"/>
    <w:rsid w:val="00C61AF8"/>
    <w:rsid w:val="00C66134"/>
    <w:rsid w:val="00C703CF"/>
    <w:rsid w:val="00C77E04"/>
    <w:rsid w:val="00C871F2"/>
    <w:rsid w:val="00C92810"/>
    <w:rsid w:val="00C93420"/>
    <w:rsid w:val="00C94ECA"/>
    <w:rsid w:val="00CA17DB"/>
    <w:rsid w:val="00CB39FA"/>
    <w:rsid w:val="00CB4160"/>
    <w:rsid w:val="00CC4EEC"/>
    <w:rsid w:val="00CC7E59"/>
    <w:rsid w:val="00CE266D"/>
    <w:rsid w:val="00CE44A4"/>
    <w:rsid w:val="00D12B82"/>
    <w:rsid w:val="00D175ED"/>
    <w:rsid w:val="00D23D9D"/>
    <w:rsid w:val="00D25A90"/>
    <w:rsid w:val="00D32A27"/>
    <w:rsid w:val="00D33ACD"/>
    <w:rsid w:val="00D3518A"/>
    <w:rsid w:val="00D36768"/>
    <w:rsid w:val="00D41330"/>
    <w:rsid w:val="00D4140E"/>
    <w:rsid w:val="00D44834"/>
    <w:rsid w:val="00D46C5B"/>
    <w:rsid w:val="00D46F47"/>
    <w:rsid w:val="00D53205"/>
    <w:rsid w:val="00D53ACB"/>
    <w:rsid w:val="00D56B5C"/>
    <w:rsid w:val="00D65403"/>
    <w:rsid w:val="00D83C3B"/>
    <w:rsid w:val="00DA22AB"/>
    <w:rsid w:val="00DA47F4"/>
    <w:rsid w:val="00DA78B5"/>
    <w:rsid w:val="00DB01E3"/>
    <w:rsid w:val="00DB07EF"/>
    <w:rsid w:val="00DC0B8E"/>
    <w:rsid w:val="00DC33F6"/>
    <w:rsid w:val="00DC4A76"/>
    <w:rsid w:val="00DC7153"/>
    <w:rsid w:val="00DC7E0D"/>
    <w:rsid w:val="00DE10D8"/>
    <w:rsid w:val="00DE79AA"/>
    <w:rsid w:val="00DF3004"/>
    <w:rsid w:val="00DF6303"/>
    <w:rsid w:val="00E03435"/>
    <w:rsid w:val="00E03A2A"/>
    <w:rsid w:val="00E04345"/>
    <w:rsid w:val="00E04DC2"/>
    <w:rsid w:val="00E16D17"/>
    <w:rsid w:val="00E21D24"/>
    <w:rsid w:val="00E25338"/>
    <w:rsid w:val="00E30433"/>
    <w:rsid w:val="00E36852"/>
    <w:rsid w:val="00E425CE"/>
    <w:rsid w:val="00E504B7"/>
    <w:rsid w:val="00E62228"/>
    <w:rsid w:val="00E63BA4"/>
    <w:rsid w:val="00E70D1D"/>
    <w:rsid w:val="00E80CD1"/>
    <w:rsid w:val="00E921EE"/>
    <w:rsid w:val="00EA659F"/>
    <w:rsid w:val="00EB1199"/>
    <w:rsid w:val="00EB1539"/>
    <w:rsid w:val="00EB6442"/>
    <w:rsid w:val="00EC0D8B"/>
    <w:rsid w:val="00ED15CB"/>
    <w:rsid w:val="00ED16D2"/>
    <w:rsid w:val="00ED55A9"/>
    <w:rsid w:val="00EE04B6"/>
    <w:rsid w:val="00EE29BE"/>
    <w:rsid w:val="00EE58C5"/>
    <w:rsid w:val="00EF1269"/>
    <w:rsid w:val="00EF4CF3"/>
    <w:rsid w:val="00F022DF"/>
    <w:rsid w:val="00F03A42"/>
    <w:rsid w:val="00F07C74"/>
    <w:rsid w:val="00F1192D"/>
    <w:rsid w:val="00F12A1D"/>
    <w:rsid w:val="00F26610"/>
    <w:rsid w:val="00F364F9"/>
    <w:rsid w:val="00F44B7E"/>
    <w:rsid w:val="00F52F90"/>
    <w:rsid w:val="00F54A46"/>
    <w:rsid w:val="00F5686A"/>
    <w:rsid w:val="00F623E3"/>
    <w:rsid w:val="00F64212"/>
    <w:rsid w:val="00F6691F"/>
    <w:rsid w:val="00F67035"/>
    <w:rsid w:val="00F67A69"/>
    <w:rsid w:val="00F802D9"/>
    <w:rsid w:val="00F869D9"/>
    <w:rsid w:val="00F87030"/>
    <w:rsid w:val="00F97FE7"/>
    <w:rsid w:val="00FA3C93"/>
    <w:rsid w:val="00FA4498"/>
    <w:rsid w:val="00FB4A4A"/>
    <w:rsid w:val="00FB4EC8"/>
    <w:rsid w:val="00FC5913"/>
    <w:rsid w:val="00FD6ADC"/>
    <w:rsid w:val="00FE23F4"/>
    <w:rsid w:val="00FE5BE3"/>
    <w:rsid w:val="00FE7A36"/>
    <w:rsid w:val="00FF1F7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2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B47"/>
    <w:pPr>
      <w:spacing w:after="0" w:line="240" w:lineRule="auto"/>
    </w:pPr>
    <w:rPr>
      <w:rFonts w:ascii="Times New Roman" w:eastAsia="Calibri"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B47"/>
    <w:rPr>
      <w:color w:val="0563C1" w:themeColor="hyperlink"/>
      <w:u w:val="single"/>
    </w:rPr>
  </w:style>
  <w:style w:type="table" w:styleId="TableGrid">
    <w:name w:val="Table Grid"/>
    <w:basedOn w:val="TableNormal"/>
    <w:uiPriority w:val="59"/>
    <w:rsid w:val="00716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716B47"/>
    <w:pPr>
      <w:spacing w:after="200"/>
    </w:pPr>
    <w:rPr>
      <w:rFonts w:ascii="Calibri" w:hAnsi="Calibri"/>
      <w:lang w:val="hu-HU" w:eastAsia="en-US"/>
    </w:rPr>
  </w:style>
  <w:style w:type="character" w:customStyle="1" w:styleId="CommentTextChar">
    <w:name w:val="Comment Text Char"/>
    <w:basedOn w:val="DefaultParagraphFont"/>
    <w:link w:val="CommentText"/>
    <w:uiPriority w:val="99"/>
    <w:rsid w:val="00716B47"/>
    <w:rPr>
      <w:rFonts w:ascii="Calibri" w:eastAsia="Calibri" w:hAnsi="Calibri" w:cs="Times New Roman"/>
      <w:sz w:val="20"/>
      <w:szCs w:val="20"/>
      <w:lang w:val="hu-HU"/>
    </w:rPr>
  </w:style>
  <w:style w:type="character" w:customStyle="1" w:styleId="BalloonTextChar">
    <w:name w:val="Balloon Text Char"/>
    <w:basedOn w:val="DefaultParagraphFont"/>
    <w:link w:val="BalloonText"/>
    <w:uiPriority w:val="99"/>
    <w:semiHidden/>
    <w:rsid w:val="00716B47"/>
    <w:rPr>
      <w:rFonts w:ascii="Tahoma" w:eastAsia="Calibri" w:hAnsi="Tahoma" w:cs="Tahoma"/>
      <w:sz w:val="16"/>
      <w:szCs w:val="16"/>
      <w:lang w:val="en-US" w:eastAsia="en-GB"/>
    </w:rPr>
  </w:style>
  <w:style w:type="paragraph" w:styleId="BalloonText">
    <w:name w:val="Balloon Text"/>
    <w:basedOn w:val="Normal"/>
    <w:link w:val="BalloonTextChar"/>
    <w:uiPriority w:val="99"/>
    <w:semiHidden/>
    <w:unhideWhenUsed/>
    <w:rsid w:val="00716B47"/>
    <w:rPr>
      <w:rFonts w:ascii="Tahoma" w:hAnsi="Tahoma" w:cs="Tahoma"/>
      <w:sz w:val="16"/>
      <w:szCs w:val="16"/>
    </w:rPr>
  </w:style>
  <w:style w:type="character" w:customStyle="1" w:styleId="TextodegloboCar1">
    <w:name w:val="Texto de globo Car1"/>
    <w:basedOn w:val="DefaultParagraphFont"/>
    <w:uiPriority w:val="99"/>
    <w:semiHidden/>
    <w:rsid w:val="00716B47"/>
    <w:rPr>
      <w:rFonts w:ascii="Segoe UI" w:eastAsia="Calibri" w:hAnsi="Segoe UI" w:cs="Segoe UI"/>
      <w:sz w:val="18"/>
      <w:szCs w:val="18"/>
      <w:lang w:val="en-US" w:eastAsia="en-GB"/>
    </w:rPr>
  </w:style>
  <w:style w:type="paragraph" w:styleId="FootnoteText">
    <w:name w:val="footnote text"/>
    <w:basedOn w:val="Normal"/>
    <w:link w:val="FootnoteTextChar"/>
    <w:uiPriority w:val="99"/>
    <w:semiHidden/>
    <w:unhideWhenUsed/>
    <w:rsid w:val="00716B47"/>
    <w:rPr>
      <w:rFonts w:ascii="Calibri" w:hAnsi="Calibri"/>
      <w:lang w:val="hu-HU" w:eastAsia="en-US"/>
    </w:rPr>
  </w:style>
  <w:style w:type="character" w:customStyle="1" w:styleId="FootnoteTextChar">
    <w:name w:val="Footnote Text Char"/>
    <w:basedOn w:val="DefaultParagraphFont"/>
    <w:link w:val="FootnoteText"/>
    <w:uiPriority w:val="99"/>
    <w:semiHidden/>
    <w:rsid w:val="00716B47"/>
    <w:rPr>
      <w:rFonts w:ascii="Calibri" w:eastAsia="Calibri" w:hAnsi="Calibri" w:cs="Times New Roman"/>
      <w:sz w:val="20"/>
      <w:szCs w:val="20"/>
      <w:lang w:val="hu-HU"/>
    </w:rPr>
  </w:style>
  <w:style w:type="character" w:styleId="FootnoteReference">
    <w:name w:val="footnote reference"/>
    <w:uiPriority w:val="99"/>
    <w:semiHidden/>
    <w:unhideWhenUsed/>
    <w:rsid w:val="00716B47"/>
    <w:rPr>
      <w:vertAlign w:val="superscript"/>
    </w:rPr>
  </w:style>
  <w:style w:type="paragraph" w:styleId="ListParagraph">
    <w:name w:val="List Paragraph"/>
    <w:basedOn w:val="Normal"/>
    <w:uiPriority w:val="34"/>
    <w:qFormat/>
    <w:rsid w:val="00716B47"/>
    <w:pPr>
      <w:ind w:left="720"/>
      <w:contextualSpacing/>
    </w:pPr>
  </w:style>
  <w:style w:type="paragraph" w:customStyle="1" w:styleId="Default">
    <w:name w:val="Default"/>
    <w:rsid w:val="00716B47"/>
    <w:pPr>
      <w:autoSpaceDE w:val="0"/>
      <w:autoSpaceDN w:val="0"/>
      <w:adjustRightInd w:val="0"/>
      <w:spacing w:after="0" w:line="240" w:lineRule="auto"/>
    </w:pPr>
    <w:rPr>
      <w:rFonts w:ascii="Helvetica" w:hAnsi="Helvetica" w:cs="Helvetica"/>
      <w:color w:val="000000"/>
      <w:sz w:val="24"/>
      <w:szCs w:val="24"/>
    </w:rPr>
  </w:style>
  <w:style w:type="character" w:customStyle="1" w:styleId="EndnoteTextChar">
    <w:name w:val="Endnote Text Char"/>
    <w:basedOn w:val="DefaultParagraphFont"/>
    <w:link w:val="EndnoteText"/>
    <w:uiPriority w:val="99"/>
    <w:semiHidden/>
    <w:rsid w:val="00716B47"/>
    <w:rPr>
      <w:rFonts w:ascii="Times New Roman" w:eastAsia="Calibri" w:hAnsi="Times New Roman" w:cs="Times New Roman"/>
      <w:sz w:val="20"/>
      <w:szCs w:val="20"/>
      <w:lang w:val="en-US" w:eastAsia="en-GB"/>
    </w:rPr>
  </w:style>
  <w:style w:type="paragraph" w:styleId="EndnoteText">
    <w:name w:val="endnote text"/>
    <w:basedOn w:val="Normal"/>
    <w:link w:val="EndnoteTextChar"/>
    <w:uiPriority w:val="99"/>
    <w:semiHidden/>
    <w:unhideWhenUsed/>
    <w:rsid w:val="00716B47"/>
  </w:style>
  <w:style w:type="character" w:customStyle="1" w:styleId="TextonotaalfinalCar1">
    <w:name w:val="Texto nota al final Car1"/>
    <w:basedOn w:val="DefaultParagraphFont"/>
    <w:uiPriority w:val="99"/>
    <w:semiHidden/>
    <w:rsid w:val="00716B47"/>
    <w:rPr>
      <w:rFonts w:ascii="Times New Roman" w:eastAsia="Calibri" w:hAnsi="Times New Roman" w:cs="Times New Roman"/>
      <w:sz w:val="20"/>
      <w:szCs w:val="20"/>
      <w:lang w:val="en-US" w:eastAsia="en-GB"/>
    </w:rPr>
  </w:style>
  <w:style w:type="paragraph" w:styleId="BodyText">
    <w:name w:val="Body Text"/>
    <w:basedOn w:val="Normal"/>
    <w:link w:val="BodyTextChar"/>
    <w:semiHidden/>
    <w:rsid w:val="00716B47"/>
    <w:pPr>
      <w:jc w:val="both"/>
    </w:pPr>
    <w:rPr>
      <w:rFonts w:eastAsia="Times New Roman"/>
      <w:sz w:val="24"/>
      <w:szCs w:val="24"/>
      <w:lang w:val="es-ES" w:eastAsia="es-ES"/>
    </w:rPr>
  </w:style>
  <w:style w:type="character" w:customStyle="1" w:styleId="BodyTextChar">
    <w:name w:val="Body Text Char"/>
    <w:basedOn w:val="DefaultParagraphFont"/>
    <w:link w:val="BodyText"/>
    <w:semiHidden/>
    <w:rsid w:val="00716B47"/>
    <w:rPr>
      <w:rFonts w:ascii="Times New Roman" w:eastAsia="Times New Roman" w:hAnsi="Times New Roman" w:cs="Times New Roman"/>
      <w:sz w:val="24"/>
      <w:szCs w:val="24"/>
      <w:lang w:val="es-ES" w:eastAsia="es-ES"/>
    </w:rPr>
  </w:style>
  <w:style w:type="character" w:customStyle="1" w:styleId="hps">
    <w:name w:val="hps"/>
    <w:basedOn w:val="DefaultParagraphFont"/>
    <w:rsid w:val="00716B47"/>
  </w:style>
  <w:style w:type="paragraph" w:styleId="Header">
    <w:name w:val="header"/>
    <w:basedOn w:val="Normal"/>
    <w:link w:val="HeaderChar"/>
    <w:uiPriority w:val="99"/>
    <w:unhideWhenUsed/>
    <w:rsid w:val="00250393"/>
    <w:pPr>
      <w:tabs>
        <w:tab w:val="center" w:pos="4419"/>
        <w:tab w:val="right" w:pos="8838"/>
      </w:tabs>
    </w:pPr>
  </w:style>
  <w:style w:type="character" w:customStyle="1" w:styleId="HeaderChar">
    <w:name w:val="Header Char"/>
    <w:basedOn w:val="DefaultParagraphFont"/>
    <w:link w:val="Header"/>
    <w:uiPriority w:val="99"/>
    <w:rsid w:val="00250393"/>
    <w:rPr>
      <w:rFonts w:ascii="Times New Roman" w:eastAsia="Calibri" w:hAnsi="Times New Roman" w:cs="Times New Roman"/>
      <w:sz w:val="20"/>
      <w:szCs w:val="20"/>
      <w:lang w:val="en-US" w:eastAsia="en-GB"/>
    </w:rPr>
  </w:style>
  <w:style w:type="paragraph" w:styleId="Footer">
    <w:name w:val="footer"/>
    <w:basedOn w:val="Normal"/>
    <w:link w:val="FooterChar"/>
    <w:uiPriority w:val="99"/>
    <w:unhideWhenUsed/>
    <w:rsid w:val="00250393"/>
    <w:pPr>
      <w:tabs>
        <w:tab w:val="center" w:pos="4419"/>
        <w:tab w:val="right" w:pos="8838"/>
      </w:tabs>
    </w:pPr>
  </w:style>
  <w:style w:type="character" w:customStyle="1" w:styleId="FooterChar">
    <w:name w:val="Footer Char"/>
    <w:basedOn w:val="DefaultParagraphFont"/>
    <w:link w:val="Footer"/>
    <w:uiPriority w:val="99"/>
    <w:rsid w:val="00250393"/>
    <w:rPr>
      <w:rFonts w:ascii="Times New Roman" w:eastAsia="Calibri" w:hAnsi="Times New Roman" w:cs="Times New Roman"/>
      <w:sz w:val="20"/>
      <w:szCs w:val="20"/>
      <w:lang w:val="en-US" w:eastAsia="en-GB"/>
    </w:rPr>
  </w:style>
  <w:style w:type="character" w:styleId="CommentReference">
    <w:name w:val="annotation reference"/>
    <w:basedOn w:val="DefaultParagraphFont"/>
    <w:uiPriority w:val="99"/>
    <w:semiHidden/>
    <w:unhideWhenUsed/>
    <w:rsid w:val="00526BCF"/>
    <w:rPr>
      <w:sz w:val="16"/>
      <w:szCs w:val="16"/>
    </w:rPr>
  </w:style>
  <w:style w:type="paragraph" w:styleId="CommentSubject">
    <w:name w:val="annotation subject"/>
    <w:basedOn w:val="CommentText"/>
    <w:next w:val="CommentText"/>
    <w:link w:val="CommentSubjectChar"/>
    <w:uiPriority w:val="99"/>
    <w:semiHidden/>
    <w:unhideWhenUsed/>
    <w:rsid w:val="00526BCF"/>
    <w:pPr>
      <w:spacing w:after="0"/>
    </w:pPr>
    <w:rPr>
      <w:rFonts w:ascii="Times New Roman" w:hAnsi="Times New Roman"/>
      <w:b/>
      <w:bCs/>
      <w:lang w:val="en-US" w:eastAsia="en-GB"/>
    </w:rPr>
  </w:style>
  <w:style w:type="character" w:customStyle="1" w:styleId="CommentSubjectChar">
    <w:name w:val="Comment Subject Char"/>
    <w:basedOn w:val="CommentTextChar"/>
    <w:link w:val="CommentSubject"/>
    <w:uiPriority w:val="99"/>
    <w:semiHidden/>
    <w:rsid w:val="00526BCF"/>
    <w:rPr>
      <w:rFonts w:ascii="Times New Roman" w:eastAsia="Calibri" w:hAnsi="Times New Roman" w:cs="Times New Roman"/>
      <w:b/>
      <w:bCs/>
      <w:sz w:val="20"/>
      <w:szCs w:val="20"/>
      <w:lang w:val="en-US" w:eastAsia="en-GB"/>
    </w:rPr>
  </w:style>
  <w:style w:type="character" w:customStyle="1" w:styleId="alt-edited1">
    <w:name w:val="alt-edited1"/>
    <w:basedOn w:val="DefaultParagraphFont"/>
    <w:rsid w:val="006C7447"/>
    <w:rPr>
      <w:color w:val="4D9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B47"/>
    <w:pPr>
      <w:spacing w:after="0" w:line="240" w:lineRule="auto"/>
    </w:pPr>
    <w:rPr>
      <w:rFonts w:ascii="Times New Roman" w:eastAsia="Calibri"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B47"/>
    <w:rPr>
      <w:color w:val="0563C1" w:themeColor="hyperlink"/>
      <w:u w:val="single"/>
    </w:rPr>
  </w:style>
  <w:style w:type="table" w:styleId="TableGrid">
    <w:name w:val="Table Grid"/>
    <w:basedOn w:val="TableNormal"/>
    <w:uiPriority w:val="59"/>
    <w:rsid w:val="00716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716B47"/>
    <w:pPr>
      <w:spacing w:after="200"/>
    </w:pPr>
    <w:rPr>
      <w:rFonts w:ascii="Calibri" w:hAnsi="Calibri"/>
      <w:lang w:val="hu-HU" w:eastAsia="en-US"/>
    </w:rPr>
  </w:style>
  <w:style w:type="character" w:customStyle="1" w:styleId="CommentTextChar">
    <w:name w:val="Comment Text Char"/>
    <w:basedOn w:val="DefaultParagraphFont"/>
    <w:link w:val="CommentText"/>
    <w:uiPriority w:val="99"/>
    <w:rsid w:val="00716B47"/>
    <w:rPr>
      <w:rFonts w:ascii="Calibri" w:eastAsia="Calibri" w:hAnsi="Calibri" w:cs="Times New Roman"/>
      <w:sz w:val="20"/>
      <w:szCs w:val="20"/>
      <w:lang w:val="hu-HU"/>
    </w:rPr>
  </w:style>
  <w:style w:type="character" w:customStyle="1" w:styleId="BalloonTextChar">
    <w:name w:val="Balloon Text Char"/>
    <w:basedOn w:val="DefaultParagraphFont"/>
    <w:link w:val="BalloonText"/>
    <w:uiPriority w:val="99"/>
    <w:semiHidden/>
    <w:rsid w:val="00716B47"/>
    <w:rPr>
      <w:rFonts w:ascii="Tahoma" w:eastAsia="Calibri" w:hAnsi="Tahoma" w:cs="Tahoma"/>
      <w:sz w:val="16"/>
      <w:szCs w:val="16"/>
      <w:lang w:val="en-US" w:eastAsia="en-GB"/>
    </w:rPr>
  </w:style>
  <w:style w:type="paragraph" w:styleId="BalloonText">
    <w:name w:val="Balloon Text"/>
    <w:basedOn w:val="Normal"/>
    <w:link w:val="BalloonTextChar"/>
    <w:uiPriority w:val="99"/>
    <w:semiHidden/>
    <w:unhideWhenUsed/>
    <w:rsid w:val="00716B47"/>
    <w:rPr>
      <w:rFonts w:ascii="Tahoma" w:hAnsi="Tahoma" w:cs="Tahoma"/>
      <w:sz w:val="16"/>
      <w:szCs w:val="16"/>
    </w:rPr>
  </w:style>
  <w:style w:type="character" w:customStyle="1" w:styleId="TextodegloboCar1">
    <w:name w:val="Texto de globo Car1"/>
    <w:basedOn w:val="DefaultParagraphFont"/>
    <w:uiPriority w:val="99"/>
    <w:semiHidden/>
    <w:rsid w:val="00716B47"/>
    <w:rPr>
      <w:rFonts w:ascii="Segoe UI" w:eastAsia="Calibri" w:hAnsi="Segoe UI" w:cs="Segoe UI"/>
      <w:sz w:val="18"/>
      <w:szCs w:val="18"/>
      <w:lang w:val="en-US" w:eastAsia="en-GB"/>
    </w:rPr>
  </w:style>
  <w:style w:type="paragraph" w:styleId="FootnoteText">
    <w:name w:val="footnote text"/>
    <w:basedOn w:val="Normal"/>
    <w:link w:val="FootnoteTextChar"/>
    <w:uiPriority w:val="99"/>
    <w:semiHidden/>
    <w:unhideWhenUsed/>
    <w:rsid w:val="00716B47"/>
    <w:rPr>
      <w:rFonts w:ascii="Calibri" w:hAnsi="Calibri"/>
      <w:lang w:val="hu-HU" w:eastAsia="en-US"/>
    </w:rPr>
  </w:style>
  <w:style w:type="character" w:customStyle="1" w:styleId="FootnoteTextChar">
    <w:name w:val="Footnote Text Char"/>
    <w:basedOn w:val="DefaultParagraphFont"/>
    <w:link w:val="FootnoteText"/>
    <w:uiPriority w:val="99"/>
    <w:semiHidden/>
    <w:rsid w:val="00716B47"/>
    <w:rPr>
      <w:rFonts w:ascii="Calibri" w:eastAsia="Calibri" w:hAnsi="Calibri" w:cs="Times New Roman"/>
      <w:sz w:val="20"/>
      <w:szCs w:val="20"/>
      <w:lang w:val="hu-HU"/>
    </w:rPr>
  </w:style>
  <w:style w:type="character" w:styleId="FootnoteReference">
    <w:name w:val="footnote reference"/>
    <w:uiPriority w:val="99"/>
    <w:semiHidden/>
    <w:unhideWhenUsed/>
    <w:rsid w:val="00716B47"/>
    <w:rPr>
      <w:vertAlign w:val="superscript"/>
    </w:rPr>
  </w:style>
  <w:style w:type="paragraph" w:styleId="ListParagraph">
    <w:name w:val="List Paragraph"/>
    <w:basedOn w:val="Normal"/>
    <w:uiPriority w:val="34"/>
    <w:qFormat/>
    <w:rsid w:val="00716B47"/>
    <w:pPr>
      <w:ind w:left="720"/>
      <w:contextualSpacing/>
    </w:pPr>
  </w:style>
  <w:style w:type="paragraph" w:customStyle="1" w:styleId="Default">
    <w:name w:val="Default"/>
    <w:rsid w:val="00716B47"/>
    <w:pPr>
      <w:autoSpaceDE w:val="0"/>
      <w:autoSpaceDN w:val="0"/>
      <w:adjustRightInd w:val="0"/>
      <w:spacing w:after="0" w:line="240" w:lineRule="auto"/>
    </w:pPr>
    <w:rPr>
      <w:rFonts w:ascii="Helvetica" w:hAnsi="Helvetica" w:cs="Helvetica"/>
      <w:color w:val="000000"/>
      <w:sz w:val="24"/>
      <w:szCs w:val="24"/>
    </w:rPr>
  </w:style>
  <w:style w:type="character" w:customStyle="1" w:styleId="EndnoteTextChar">
    <w:name w:val="Endnote Text Char"/>
    <w:basedOn w:val="DefaultParagraphFont"/>
    <w:link w:val="EndnoteText"/>
    <w:uiPriority w:val="99"/>
    <w:semiHidden/>
    <w:rsid w:val="00716B47"/>
    <w:rPr>
      <w:rFonts w:ascii="Times New Roman" w:eastAsia="Calibri" w:hAnsi="Times New Roman" w:cs="Times New Roman"/>
      <w:sz w:val="20"/>
      <w:szCs w:val="20"/>
      <w:lang w:val="en-US" w:eastAsia="en-GB"/>
    </w:rPr>
  </w:style>
  <w:style w:type="paragraph" w:styleId="EndnoteText">
    <w:name w:val="endnote text"/>
    <w:basedOn w:val="Normal"/>
    <w:link w:val="EndnoteTextChar"/>
    <w:uiPriority w:val="99"/>
    <w:semiHidden/>
    <w:unhideWhenUsed/>
    <w:rsid w:val="00716B47"/>
  </w:style>
  <w:style w:type="character" w:customStyle="1" w:styleId="TextonotaalfinalCar1">
    <w:name w:val="Texto nota al final Car1"/>
    <w:basedOn w:val="DefaultParagraphFont"/>
    <w:uiPriority w:val="99"/>
    <w:semiHidden/>
    <w:rsid w:val="00716B47"/>
    <w:rPr>
      <w:rFonts w:ascii="Times New Roman" w:eastAsia="Calibri" w:hAnsi="Times New Roman" w:cs="Times New Roman"/>
      <w:sz w:val="20"/>
      <w:szCs w:val="20"/>
      <w:lang w:val="en-US" w:eastAsia="en-GB"/>
    </w:rPr>
  </w:style>
  <w:style w:type="paragraph" w:styleId="BodyText">
    <w:name w:val="Body Text"/>
    <w:basedOn w:val="Normal"/>
    <w:link w:val="BodyTextChar"/>
    <w:semiHidden/>
    <w:rsid w:val="00716B47"/>
    <w:pPr>
      <w:jc w:val="both"/>
    </w:pPr>
    <w:rPr>
      <w:rFonts w:eastAsia="Times New Roman"/>
      <w:sz w:val="24"/>
      <w:szCs w:val="24"/>
      <w:lang w:val="es-ES" w:eastAsia="es-ES"/>
    </w:rPr>
  </w:style>
  <w:style w:type="character" w:customStyle="1" w:styleId="BodyTextChar">
    <w:name w:val="Body Text Char"/>
    <w:basedOn w:val="DefaultParagraphFont"/>
    <w:link w:val="BodyText"/>
    <w:semiHidden/>
    <w:rsid w:val="00716B47"/>
    <w:rPr>
      <w:rFonts w:ascii="Times New Roman" w:eastAsia="Times New Roman" w:hAnsi="Times New Roman" w:cs="Times New Roman"/>
      <w:sz w:val="24"/>
      <w:szCs w:val="24"/>
      <w:lang w:val="es-ES" w:eastAsia="es-ES"/>
    </w:rPr>
  </w:style>
  <w:style w:type="character" w:customStyle="1" w:styleId="hps">
    <w:name w:val="hps"/>
    <w:basedOn w:val="DefaultParagraphFont"/>
    <w:rsid w:val="00716B47"/>
  </w:style>
  <w:style w:type="paragraph" w:styleId="Header">
    <w:name w:val="header"/>
    <w:basedOn w:val="Normal"/>
    <w:link w:val="HeaderChar"/>
    <w:uiPriority w:val="99"/>
    <w:unhideWhenUsed/>
    <w:rsid w:val="00250393"/>
    <w:pPr>
      <w:tabs>
        <w:tab w:val="center" w:pos="4419"/>
        <w:tab w:val="right" w:pos="8838"/>
      </w:tabs>
    </w:pPr>
  </w:style>
  <w:style w:type="character" w:customStyle="1" w:styleId="HeaderChar">
    <w:name w:val="Header Char"/>
    <w:basedOn w:val="DefaultParagraphFont"/>
    <w:link w:val="Header"/>
    <w:uiPriority w:val="99"/>
    <w:rsid w:val="00250393"/>
    <w:rPr>
      <w:rFonts w:ascii="Times New Roman" w:eastAsia="Calibri" w:hAnsi="Times New Roman" w:cs="Times New Roman"/>
      <w:sz w:val="20"/>
      <w:szCs w:val="20"/>
      <w:lang w:val="en-US" w:eastAsia="en-GB"/>
    </w:rPr>
  </w:style>
  <w:style w:type="paragraph" w:styleId="Footer">
    <w:name w:val="footer"/>
    <w:basedOn w:val="Normal"/>
    <w:link w:val="FooterChar"/>
    <w:uiPriority w:val="99"/>
    <w:unhideWhenUsed/>
    <w:rsid w:val="00250393"/>
    <w:pPr>
      <w:tabs>
        <w:tab w:val="center" w:pos="4419"/>
        <w:tab w:val="right" w:pos="8838"/>
      </w:tabs>
    </w:pPr>
  </w:style>
  <w:style w:type="character" w:customStyle="1" w:styleId="FooterChar">
    <w:name w:val="Footer Char"/>
    <w:basedOn w:val="DefaultParagraphFont"/>
    <w:link w:val="Footer"/>
    <w:uiPriority w:val="99"/>
    <w:rsid w:val="00250393"/>
    <w:rPr>
      <w:rFonts w:ascii="Times New Roman" w:eastAsia="Calibri" w:hAnsi="Times New Roman" w:cs="Times New Roman"/>
      <w:sz w:val="20"/>
      <w:szCs w:val="20"/>
      <w:lang w:val="en-US" w:eastAsia="en-GB"/>
    </w:rPr>
  </w:style>
  <w:style w:type="character" w:styleId="CommentReference">
    <w:name w:val="annotation reference"/>
    <w:basedOn w:val="DefaultParagraphFont"/>
    <w:uiPriority w:val="99"/>
    <w:semiHidden/>
    <w:unhideWhenUsed/>
    <w:rsid w:val="00526BCF"/>
    <w:rPr>
      <w:sz w:val="16"/>
      <w:szCs w:val="16"/>
    </w:rPr>
  </w:style>
  <w:style w:type="paragraph" w:styleId="CommentSubject">
    <w:name w:val="annotation subject"/>
    <w:basedOn w:val="CommentText"/>
    <w:next w:val="CommentText"/>
    <w:link w:val="CommentSubjectChar"/>
    <w:uiPriority w:val="99"/>
    <w:semiHidden/>
    <w:unhideWhenUsed/>
    <w:rsid w:val="00526BCF"/>
    <w:pPr>
      <w:spacing w:after="0"/>
    </w:pPr>
    <w:rPr>
      <w:rFonts w:ascii="Times New Roman" w:hAnsi="Times New Roman"/>
      <w:b/>
      <w:bCs/>
      <w:lang w:val="en-US" w:eastAsia="en-GB"/>
    </w:rPr>
  </w:style>
  <w:style w:type="character" w:customStyle="1" w:styleId="CommentSubjectChar">
    <w:name w:val="Comment Subject Char"/>
    <w:basedOn w:val="CommentTextChar"/>
    <w:link w:val="CommentSubject"/>
    <w:uiPriority w:val="99"/>
    <w:semiHidden/>
    <w:rsid w:val="00526BCF"/>
    <w:rPr>
      <w:rFonts w:ascii="Times New Roman" w:eastAsia="Calibri" w:hAnsi="Times New Roman" w:cs="Times New Roman"/>
      <w:b/>
      <w:bCs/>
      <w:sz w:val="20"/>
      <w:szCs w:val="20"/>
      <w:lang w:val="en-US" w:eastAsia="en-GB"/>
    </w:rPr>
  </w:style>
  <w:style w:type="character" w:customStyle="1" w:styleId="alt-edited1">
    <w:name w:val="alt-edited1"/>
    <w:basedOn w:val="DefaultParagraphFont"/>
    <w:rsid w:val="006C7447"/>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asamblea.gob.pa/main/ComunicacionesyPrensa/tabid/84/articleType/ArticleView/articleId/5417/Derogan-ley-que-regula-agencia-de-seguridad-privada.aspx" TargetMode="External"/><Relationship Id="rId2" Type="http://schemas.openxmlformats.org/officeDocument/2006/relationships/hyperlink" Target="http://www.anpanama.com/2193-Panama-deroga-ley-de-agencias-privadas-de-seguridad.note.aspx" TargetMode="External"/><Relationship Id="rId1" Type="http://schemas.openxmlformats.org/officeDocument/2006/relationships/hyperlink" Target="http://www.prensa.com/impreso/panorama/ley-de-seguridad-privada-suspendida-por-seis-meses/16346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2AE3F7-73C8-4A08-BF01-B24A4991353A}"/>
</file>

<file path=customXml/itemProps2.xml><?xml version="1.0" encoding="utf-8"?>
<ds:datastoreItem xmlns:ds="http://schemas.openxmlformats.org/officeDocument/2006/customXml" ds:itemID="{B79F6E0B-5A90-4486-A68F-5D446DFBF05A}"/>
</file>

<file path=customXml/itemProps3.xml><?xml version="1.0" encoding="utf-8"?>
<ds:datastoreItem xmlns:ds="http://schemas.openxmlformats.org/officeDocument/2006/customXml" ds:itemID="{63466059-6317-4754-8EC0-96033FCE3A04}"/>
</file>

<file path=customXml/itemProps4.xml><?xml version="1.0" encoding="utf-8"?>
<ds:datastoreItem xmlns:ds="http://schemas.openxmlformats.org/officeDocument/2006/customXml" ds:itemID="{A3F9A0BE-84DC-4AAB-BAE7-A0671F22C202}"/>
</file>

<file path=docProps/app.xml><?xml version="1.0" encoding="utf-8"?>
<Properties xmlns="http://schemas.openxmlformats.org/officeDocument/2006/extended-properties" xmlns:vt="http://schemas.openxmlformats.org/officeDocument/2006/docPropsVTypes">
  <Template>Normal</Template>
  <TotalTime>18</TotalTime>
  <Pages>22</Pages>
  <Words>11333</Words>
  <Characters>64599</Characters>
  <Application>Microsoft Office Word</Application>
  <DocSecurity>0</DocSecurity>
  <Lines>538</Lines>
  <Paragraphs>151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America Report in Spanish (Word)</dc:title>
  <dc:creator>Patricia Arias</dc:creator>
  <cp:lastModifiedBy>Tautakitaki Jolene</cp:lastModifiedBy>
  <cp:revision>11</cp:revision>
  <dcterms:created xsi:type="dcterms:W3CDTF">2015-04-15T04:17:00Z</dcterms:created>
  <dcterms:modified xsi:type="dcterms:W3CDTF">2015-04-22T09:22:00Z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2950900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