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CA" w:rsidRDefault="007167CA" w:rsidP="007167CA">
      <w:pPr>
        <w:spacing w:before="240" w:after="0" w:line="276" w:lineRule="auto"/>
        <w:contextualSpacing/>
        <w:jc w:val="both"/>
        <w:rPr>
          <w:rFonts w:ascii="Times New Roman" w:eastAsia="Calibri" w:hAnsi="Times New Roman" w:cs="Times New Roman"/>
          <w:b/>
          <w:sz w:val="24"/>
          <w:szCs w:val="24"/>
        </w:rPr>
      </w:pPr>
      <w:r w:rsidRPr="00C704E3">
        <w:rPr>
          <w:rFonts w:ascii="Times New Roman" w:eastAsia="Calibri" w:hAnsi="Times New Roman" w:cs="Times New Roman"/>
          <w:b/>
          <w:bCs/>
          <w:sz w:val="24"/>
          <w:szCs w:val="24"/>
        </w:rPr>
        <w:t>MINISTERE DES MALIENS DE L’EXTERIEUR</w:t>
      </w:r>
      <w:r w:rsidRPr="00C704E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C704E3">
        <w:rPr>
          <w:rFonts w:ascii="Times New Roman" w:eastAsia="Calibri" w:hAnsi="Times New Roman" w:cs="Times New Roman"/>
          <w:b/>
          <w:sz w:val="24"/>
          <w:szCs w:val="24"/>
        </w:rPr>
        <w:t>REPUBLIQUE DU MALI</w:t>
      </w:r>
    </w:p>
    <w:p w:rsidR="007167CA" w:rsidRPr="00C704E3" w:rsidRDefault="007167CA" w:rsidP="007167CA">
      <w:pPr>
        <w:spacing w:before="240" w:after="0" w:line="276"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sz w:val="24"/>
          <w:szCs w:val="24"/>
        </w:rPr>
        <w:t>ET DE L’INTEGRATION AFRICAINE</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Pr="00C704E3">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C704E3">
        <w:rPr>
          <w:rFonts w:ascii="Times New Roman" w:eastAsia="Calibri" w:hAnsi="Times New Roman" w:cs="Times New Roman"/>
          <w:i/>
          <w:sz w:val="24"/>
          <w:szCs w:val="24"/>
        </w:rPr>
        <w:t>Un Peuple - Un But - Une Foi</w:t>
      </w:r>
    </w:p>
    <w:p w:rsidR="007167CA" w:rsidRPr="00D52BA2" w:rsidRDefault="007167CA" w:rsidP="007167CA">
      <w:pPr>
        <w:spacing w:before="240" w:after="0" w:line="276" w:lineRule="auto"/>
        <w:ind w:left="-540"/>
        <w:contextualSpacing/>
        <w:rPr>
          <w:rFonts w:ascii="Times New Roman" w:eastAsia="Calibri" w:hAnsi="Times New Roman" w:cs="Times New Roman"/>
          <w:bCs/>
          <w:sz w:val="24"/>
          <w:szCs w:val="24"/>
        </w:rPr>
      </w:pPr>
      <w:r w:rsidRPr="00C704E3">
        <w:rPr>
          <w:rFonts w:ascii="Times New Roman" w:eastAsia="Calibri" w:hAnsi="Times New Roman" w:cs="Times New Roman"/>
          <w:bCs/>
          <w:sz w:val="24"/>
          <w:szCs w:val="24"/>
        </w:rPr>
        <w:t xml:space="preserve">  </w:t>
      </w:r>
      <w:r w:rsidRPr="00C704E3">
        <w:rPr>
          <w:rFonts w:ascii="Times New Roman" w:eastAsia="Calibri" w:hAnsi="Times New Roman" w:cs="Times New Roman"/>
          <w:bCs/>
          <w:sz w:val="24"/>
          <w:szCs w:val="24"/>
        </w:rPr>
        <w:tab/>
      </w:r>
      <w:r w:rsidRPr="00C704E3">
        <w:rPr>
          <w:rFonts w:ascii="Times New Roman" w:eastAsia="Calibri" w:hAnsi="Times New Roman" w:cs="Times New Roman"/>
          <w:bCs/>
          <w:sz w:val="24"/>
          <w:szCs w:val="24"/>
        </w:rPr>
        <w:tab/>
      </w:r>
      <w:r w:rsidRPr="00C704E3">
        <w:rPr>
          <w:rFonts w:ascii="Times New Roman" w:eastAsia="Calibri" w:hAnsi="Times New Roman" w:cs="Times New Roman"/>
          <w:bCs/>
          <w:sz w:val="24"/>
          <w:szCs w:val="24"/>
        </w:rPr>
        <w:tab/>
      </w:r>
      <w:r>
        <w:rPr>
          <w:rFonts w:ascii="Times New Roman" w:eastAsia="Calibri" w:hAnsi="Times New Roman" w:cs="Times New Roman"/>
          <w:bCs/>
          <w:sz w:val="24"/>
          <w:szCs w:val="24"/>
        </w:rPr>
        <w:t xml:space="preserve">                                                                                     </w:t>
      </w:r>
      <w:r w:rsidRPr="00C704E3">
        <w:rPr>
          <w:rFonts w:ascii="Times New Roman" w:eastAsia="Calibri" w:hAnsi="Times New Roman" w:cs="Times New Roman"/>
          <w:bCs/>
          <w:sz w:val="24"/>
          <w:szCs w:val="24"/>
        </w:rPr>
        <w:t>____________</w:t>
      </w:r>
    </w:p>
    <w:p w:rsidR="007167CA" w:rsidRPr="00C704E3" w:rsidRDefault="007167CA" w:rsidP="007167CA">
      <w:pPr>
        <w:spacing w:before="240" w:after="0" w:line="276" w:lineRule="auto"/>
        <w:contextualSpacing/>
        <w:rPr>
          <w:rFonts w:ascii="Times New Roman" w:eastAsia="Calibri" w:hAnsi="Times New Roman" w:cs="Times New Roman"/>
          <w:b/>
          <w:bCs/>
          <w:sz w:val="24"/>
          <w:szCs w:val="24"/>
        </w:rPr>
      </w:pPr>
      <w:r w:rsidRPr="00C704E3">
        <w:rPr>
          <w:rFonts w:ascii="Times New Roman" w:eastAsia="Calibri" w:hAnsi="Times New Roman" w:cs="Times New Roman"/>
          <w:b/>
          <w:bCs/>
          <w:sz w:val="24"/>
          <w:szCs w:val="24"/>
        </w:rPr>
        <w:t>SECRETARIAT GENERAL</w:t>
      </w:r>
      <w:r w:rsidRPr="00C704E3">
        <w:rPr>
          <w:rFonts w:ascii="Times New Roman" w:eastAsia="Calibri" w:hAnsi="Times New Roman" w:cs="Times New Roman"/>
          <w:b/>
          <w:bCs/>
          <w:sz w:val="24"/>
          <w:szCs w:val="24"/>
        </w:rPr>
        <w:tab/>
      </w:r>
    </w:p>
    <w:p w:rsidR="007167CA" w:rsidRPr="00C704E3" w:rsidRDefault="007167CA" w:rsidP="007167CA">
      <w:pPr>
        <w:spacing w:before="240" w:after="0" w:line="276" w:lineRule="auto"/>
        <w:contextualSpacing/>
        <w:rPr>
          <w:rFonts w:ascii="Times New Roman" w:eastAsia="Calibri" w:hAnsi="Times New Roman" w:cs="Times New Roman"/>
          <w:b/>
          <w:bCs/>
          <w:sz w:val="24"/>
          <w:szCs w:val="24"/>
        </w:rPr>
      </w:pPr>
    </w:p>
    <w:p w:rsidR="007167CA" w:rsidRDefault="007167CA" w:rsidP="007167CA">
      <w:pPr>
        <w:keepNext/>
        <w:tabs>
          <w:tab w:val="left" w:pos="4440"/>
        </w:tabs>
        <w:spacing w:before="240" w:after="60" w:line="276" w:lineRule="auto"/>
        <w:jc w:val="both"/>
        <w:outlineLvl w:val="2"/>
        <w:rPr>
          <w:rFonts w:ascii="Cambria" w:eastAsia="Times New Roman" w:hAnsi="Cambria" w:cs="Times New Roman"/>
          <w:b/>
          <w:bCs/>
          <w:sz w:val="26"/>
          <w:szCs w:val="26"/>
        </w:rPr>
      </w:pPr>
      <w:r w:rsidRPr="00C704E3">
        <w:rPr>
          <w:rFonts w:ascii="Cambria" w:eastAsia="Times New Roman" w:hAnsi="Cambria" w:cs="Times New Roman"/>
          <w:b/>
          <w:bCs/>
          <w:noProof/>
          <w:sz w:val="26"/>
          <w:szCs w:val="26"/>
          <w:lang w:eastAsia="fr-FR"/>
        </w:rPr>
        <w:drawing>
          <wp:anchor distT="0" distB="0" distL="114300" distR="114300" simplePos="0" relativeHeight="251660288" behindDoc="0" locked="0" layoutInCell="1" allowOverlap="1" wp14:anchorId="61930D6F" wp14:editId="61774E56">
            <wp:simplePos x="0" y="0"/>
            <wp:positionH relativeFrom="column">
              <wp:posOffset>4899025</wp:posOffset>
            </wp:positionH>
            <wp:positionV relativeFrom="paragraph">
              <wp:posOffset>238125</wp:posOffset>
            </wp:positionV>
            <wp:extent cx="859155" cy="621030"/>
            <wp:effectExtent l="0" t="0" r="0" b="7620"/>
            <wp:wrapSquare wrapText="left"/>
            <wp:docPr id="2" name="Image 2" descr="drapeau: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rapeau:Ma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15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3">
        <w:rPr>
          <w:rFonts w:ascii="Cambria" w:eastAsia="Times New Roman" w:hAnsi="Cambria" w:cs="Times New Roman"/>
          <w:b/>
          <w:bCs/>
          <w:noProof/>
          <w:sz w:val="26"/>
          <w:szCs w:val="26"/>
          <w:lang w:eastAsia="fr-FR"/>
        </w:rPr>
        <w:drawing>
          <wp:anchor distT="0" distB="0" distL="114300" distR="114300" simplePos="0" relativeHeight="251659264" behindDoc="0" locked="0" layoutInCell="1" allowOverlap="1" wp14:anchorId="3905327A" wp14:editId="176E481E">
            <wp:simplePos x="0" y="0"/>
            <wp:positionH relativeFrom="column">
              <wp:posOffset>384175</wp:posOffset>
            </wp:positionH>
            <wp:positionV relativeFrom="paragraph">
              <wp:posOffset>74295</wp:posOffset>
            </wp:positionV>
            <wp:extent cx="993775" cy="958850"/>
            <wp:effectExtent l="0" t="0" r="0" b="0"/>
            <wp:wrapSquare wrapText="right"/>
            <wp:docPr id="1" name="Image 1" descr="http://www.koulouba.ml/wp-content/themes/mal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ulouba.ml/wp-content/themes/mali/images/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3775"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3">
        <w:rPr>
          <w:rFonts w:ascii="Cambria" w:eastAsia="Times New Roman" w:hAnsi="Cambria" w:cs="Times New Roman"/>
          <w:b/>
          <w:bCs/>
          <w:sz w:val="26"/>
          <w:szCs w:val="26"/>
        </w:rPr>
        <w:tab/>
      </w:r>
    </w:p>
    <w:p w:rsidR="007167CA" w:rsidRPr="007167CA" w:rsidRDefault="007167CA" w:rsidP="007167CA">
      <w:pPr>
        <w:rPr>
          <w:rFonts w:ascii="Cambria" w:eastAsia="Times New Roman" w:hAnsi="Cambria" w:cs="Times New Roman"/>
          <w:sz w:val="26"/>
          <w:szCs w:val="26"/>
        </w:rPr>
      </w:pPr>
    </w:p>
    <w:p w:rsidR="007167CA" w:rsidRPr="007167CA" w:rsidRDefault="007167CA" w:rsidP="007167CA">
      <w:pPr>
        <w:rPr>
          <w:rFonts w:ascii="Cambria" w:eastAsia="Times New Roman" w:hAnsi="Cambria" w:cs="Times New Roman"/>
          <w:sz w:val="26"/>
          <w:szCs w:val="26"/>
        </w:rPr>
      </w:pPr>
    </w:p>
    <w:p w:rsidR="007625BD" w:rsidRDefault="007625BD" w:rsidP="007167CA">
      <w:pPr>
        <w:rPr>
          <w:rFonts w:ascii="Cambria" w:eastAsia="Times New Roman" w:hAnsi="Cambria" w:cs="Times New Roman"/>
          <w:sz w:val="26"/>
          <w:szCs w:val="26"/>
        </w:rPr>
      </w:pPr>
    </w:p>
    <w:p w:rsidR="007167CA" w:rsidRDefault="007167CA" w:rsidP="002E5F28">
      <w:pPr>
        <w:jc w:val="center"/>
        <w:rPr>
          <w:rFonts w:ascii="Times New Roman" w:eastAsia="Times New Roman" w:hAnsi="Times New Roman" w:cs="Times New Roman"/>
          <w:b/>
          <w:sz w:val="28"/>
          <w:szCs w:val="28"/>
        </w:rPr>
      </w:pPr>
      <w:bookmarkStart w:id="0" w:name="_GoBack"/>
      <w:r w:rsidRPr="00C22964">
        <w:rPr>
          <w:rFonts w:ascii="Times New Roman" w:eastAsia="Times New Roman" w:hAnsi="Times New Roman" w:cs="Times New Roman"/>
          <w:b/>
          <w:sz w:val="28"/>
          <w:szCs w:val="28"/>
        </w:rPr>
        <w:t xml:space="preserve">Contribution du </w:t>
      </w:r>
      <w:r w:rsidR="00C22964">
        <w:rPr>
          <w:rFonts w:ascii="Times New Roman" w:eastAsia="Times New Roman" w:hAnsi="Times New Roman" w:cs="Times New Roman"/>
          <w:b/>
          <w:sz w:val="28"/>
          <w:szCs w:val="28"/>
        </w:rPr>
        <w:t>Ministère des Maliens de l’Extérieur et de l’Intégration Africaine</w:t>
      </w:r>
      <w:r w:rsidRPr="00C22964">
        <w:rPr>
          <w:rFonts w:ascii="Times New Roman" w:eastAsia="Times New Roman" w:hAnsi="Times New Roman" w:cs="Times New Roman"/>
          <w:b/>
          <w:sz w:val="28"/>
          <w:szCs w:val="28"/>
        </w:rPr>
        <w:t xml:space="preserve"> à la préparation du rapport sur le recueil</w:t>
      </w:r>
    </w:p>
    <w:bookmarkEnd w:id="0"/>
    <w:p w:rsidR="00C22964" w:rsidRPr="00C22964" w:rsidRDefault="00C22964" w:rsidP="007167CA">
      <w:pPr>
        <w:rPr>
          <w:rFonts w:ascii="Times New Roman" w:eastAsia="Times New Roman" w:hAnsi="Times New Roman" w:cs="Times New Roman"/>
          <w:b/>
          <w:sz w:val="28"/>
          <w:szCs w:val="28"/>
        </w:rPr>
      </w:pPr>
    </w:p>
    <w:p w:rsidR="00DB18C1" w:rsidRPr="00085B42" w:rsidRDefault="00C22964" w:rsidP="00C22964">
      <w:pPr>
        <w:pStyle w:val="Paragraphedeliste"/>
        <w:numPr>
          <w:ilvl w:val="0"/>
          <w:numId w:val="6"/>
        </w:numPr>
        <w:spacing w:after="200" w:line="276" w:lineRule="auto"/>
        <w:jc w:val="both"/>
        <w:rPr>
          <w:rFonts w:ascii="Times New Roman" w:eastAsia="Calibri" w:hAnsi="Times New Roman" w:cs="Times New Roman"/>
          <w:b/>
          <w:sz w:val="24"/>
          <w:szCs w:val="24"/>
          <w:u w:val="single"/>
        </w:rPr>
      </w:pPr>
      <w:r w:rsidRPr="00085B42">
        <w:rPr>
          <w:rFonts w:ascii="Times New Roman" w:eastAsia="Calibri" w:hAnsi="Times New Roman" w:cs="Times New Roman"/>
          <w:b/>
          <w:sz w:val="24"/>
          <w:szCs w:val="24"/>
          <w:u w:val="single"/>
        </w:rPr>
        <w:t>Lutte contre les facteurs des migrations</w:t>
      </w:r>
    </w:p>
    <w:p w:rsidR="007167CA" w:rsidRPr="00085B42" w:rsidRDefault="007167CA" w:rsidP="00DB18C1">
      <w:pPr>
        <w:spacing w:after="200" w:line="276" w:lineRule="auto"/>
        <w:jc w:val="both"/>
        <w:rPr>
          <w:rFonts w:ascii="Times New Roman" w:eastAsia="Times New Roman" w:hAnsi="Times New Roman" w:cs="Times New Roman"/>
          <w:sz w:val="24"/>
          <w:szCs w:val="24"/>
        </w:rPr>
      </w:pPr>
      <w:r w:rsidRPr="00085B42">
        <w:rPr>
          <w:rFonts w:ascii="Times New Roman" w:eastAsia="Calibri" w:hAnsi="Times New Roman" w:cs="Times New Roman"/>
          <w:sz w:val="24"/>
          <w:szCs w:val="24"/>
        </w:rPr>
        <w:t>Depuis quelques années, le Gouvernement de la République du Mali finance des projets d’inser</w:t>
      </w:r>
      <w:r w:rsidRPr="00085B42">
        <w:rPr>
          <w:rFonts w:ascii="Times New Roman" w:eastAsia="Calibri" w:hAnsi="Times New Roman" w:cs="Times New Roman"/>
          <w:sz w:val="24"/>
          <w:szCs w:val="24"/>
        </w:rPr>
        <w:t xml:space="preserve">tion et de réinsertion </w:t>
      </w:r>
      <w:r w:rsidRPr="00085B42">
        <w:rPr>
          <w:rFonts w:ascii="Times New Roman" w:eastAsia="Calibri" w:hAnsi="Times New Roman" w:cs="Times New Roman"/>
          <w:sz w:val="24"/>
          <w:szCs w:val="24"/>
        </w:rPr>
        <w:t xml:space="preserve">en vue de fixer les migrants de retour </w:t>
      </w:r>
      <w:r w:rsidR="00C22964" w:rsidRPr="00085B42">
        <w:rPr>
          <w:rFonts w:ascii="Times New Roman" w:eastAsia="Calibri" w:hAnsi="Times New Roman" w:cs="Times New Roman"/>
          <w:sz w:val="24"/>
          <w:szCs w:val="24"/>
        </w:rPr>
        <w:t>et</w:t>
      </w:r>
      <w:r w:rsidRPr="00085B42">
        <w:rPr>
          <w:rFonts w:ascii="Times New Roman" w:eastAsia="Calibri" w:hAnsi="Times New Roman" w:cs="Times New Roman"/>
          <w:sz w:val="24"/>
          <w:szCs w:val="24"/>
        </w:rPr>
        <w:t xml:space="preserve"> les jeunes candidats potentiels à la migration irrégulière. En 2016, le Ministère des Maliens de l’Extérieur a à travers ces projets cré</w:t>
      </w:r>
      <w:r w:rsidR="00DE228E" w:rsidRPr="00085B42">
        <w:rPr>
          <w:rFonts w:ascii="Times New Roman" w:eastAsia="Calibri" w:hAnsi="Times New Roman" w:cs="Times New Roman"/>
          <w:sz w:val="24"/>
          <w:szCs w:val="24"/>
        </w:rPr>
        <w:t xml:space="preserve">é près de </w:t>
      </w:r>
      <w:r w:rsidR="00085B42" w:rsidRPr="00085B42">
        <w:rPr>
          <w:rFonts w:ascii="Times New Roman" w:eastAsia="Calibri" w:hAnsi="Times New Roman" w:cs="Times New Roman"/>
          <w:sz w:val="24"/>
          <w:szCs w:val="24"/>
        </w:rPr>
        <w:t>400</w:t>
      </w:r>
      <w:r w:rsidR="00DE228E" w:rsidRPr="00085B42">
        <w:rPr>
          <w:rFonts w:ascii="Times New Roman" w:eastAsia="Calibri" w:hAnsi="Times New Roman" w:cs="Times New Roman"/>
          <w:sz w:val="24"/>
          <w:szCs w:val="24"/>
        </w:rPr>
        <w:t xml:space="preserve"> emplois dans les zones de départ. En plus de ces projets d’insertion et de réinsertion, le département des Maliens de l’Extérieur </w:t>
      </w:r>
      <w:r w:rsidR="00DB18C1" w:rsidRPr="00085B42">
        <w:rPr>
          <w:rFonts w:ascii="Times New Roman" w:eastAsia="Calibri" w:hAnsi="Times New Roman" w:cs="Times New Roman"/>
          <w:sz w:val="24"/>
          <w:szCs w:val="24"/>
        </w:rPr>
        <w:t>et de l</w:t>
      </w:r>
      <w:r w:rsidR="00DE228E" w:rsidRPr="00085B42">
        <w:rPr>
          <w:rFonts w:ascii="Times New Roman" w:eastAsia="Calibri" w:hAnsi="Times New Roman" w:cs="Times New Roman"/>
          <w:sz w:val="24"/>
          <w:szCs w:val="24"/>
        </w:rPr>
        <w:t>’</w:t>
      </w:r>
      <w:r w:rsidR="00DB18C1" w:rsidRPr="00085B42">
        <w:rPr>
          <w:rFonts w:ascii="Times New Roman" w:eastAsia="Calibri" w:hAnsi="Times New Roman" w:cs="Times New Roman"/>
          <w:sz w:val="24"/>
          <w:szCs w:val="24"/>
        </w:rPr>
        <w:t>I</w:t>
      </w:r>
      <w:r w:rsidR="00DE228E" w:rsidRPr="00085B42">
        <w:rPr>
          <w:rFonts w:ascii="Times New Roman" w:eastAsia="Calibri" w:hAnsi="Times New Roman" w:cs="Times New Roman"/>
          <w:sz w:val="24"/>
          <w:szCs w:val="24"/>
        </w:rPr>
        <w:t xml:space="preserve">ntégration Africaine </w:t>
      </w:r>
      <w:r w:rsidR="00DE228E" w:rsidRPr="00085B42">
        <w:rPr>
          <w:rFonts w:ascii="Times New Roman" w:eastAsia="Calibri" w:hAnsi="Times New Roman" w:cs="Times New Roman"/>
          <w:sz w:val="24"/>
          <w:szCs w:val="24"/>
        </w:rPr>
        <w:t>(MMEIA)</w:t>
      </w:r>
      <w:r w:rsidR="00DE228E" w:rsidRPr="00085B42">
        <w:rPr>
          <w:rFonts w:ascii="Times New Roman" w:eastAsia="Calibri" w:hAnsi="Times New Roman" w:cs="Times New Roman"/>
          <w:sz w:val="24"/>
          <w:szCs w:val="24"/>
        </w:rPr>
        <w:t xml:space="preserve"> accompagne des projets importants </w:t>
      </w:r>
      <w:r w:rsidRPr="00085B42">
        <w:rPr>
          <w:rFonts w:ascii="Times New Roman" w:eastAsia="Calibri" w:hAnsi="Times New Roman" w:cs="Times New Roman"/>
          <w:sz w:val="24"/>
          <w:szCs w:val="24"/>
        </w:rPr>
        <w:t>dans le domaine de la Sensibilisation, la Réinsertion et l’Appui aux initiatives de la diaspora</w:t>
      </w:r>
      <w:r w:rsidR="00DB18C1" w:rsidRPr="00085B42">
        <w:rPr>
          <w:rFonts w:ascii="Times New Roman" w:eastAsia="Calibri" w:hAnsi="Times New Roman" w:cs="Times New Roman"/>
          <w:sz w:val="24"/>
          <w:szCs w:val="24"/>
        </w:rPr>
        <w:t xml:space="preserve"> dans le cadre du Fonds </w:t>
      </w:r>
      <w:proofErr w:type="spellStart"/>
      <w:r w:rsidR="00DB18C1" w:rsidRPr="00085B42">
        <w:rPr>
          <w:rFonts w:ascii="Times New Roman" w:eastAsia="Calibri" w:hAnsi="Times New Roman" w:cs="Times New Roman"/>
          <w:sz w:val="24"/>
          <w:szCs w:val="24"/>
        </w:rPr>
        <w:t>fudiciaire</w:t>
      </w:r>
      <w:proofErr w:type="spellEnd"/>
      <w:r w:rsidRPr="00085B42">
        <w:rPr>
          <w:rFonts w:ascii="Times New Roman" w:eastAsia="Calibri" w:hAnsi="Times New Roman" w:cs="Times New Roman"/>
          <w:sz w:val="24"/>
          <w:szCs w:val="24"/>
        </w:rPr>
        <w:t xml:space="preserve">. </w:t>
      </w:r>
    </w:p>
    <w:p w:rsidR="00DB18C1" w:rsidRPr="00085B42" w:rsidRDefault="00DB18C1" w:rsidP="00DB18C1">
      <w:pPr>
        <w:spacing w:line="276" w:lineRule="auto"/>
        <w:jc w:val="both"/>
        <w:rPr>
          <w:rFonts w:ascii="Times New Roman" w:hAnsi="Times New Roman"/>
          <w:color w:val="000000"/>
          <w:sz w:val="24"/>
          <w:szCs w:val="24"/>
        </w:rPr>
      </w:pPr>
      <w:r w:rsidRPr="00085B42">
        <w:rPr>
          <w:rFonts w:ascii="Times New Roman" w:hAnsi="Times New Roman"/>
          <w:color w:val="000000"/>
          <w:sz w:val="24"/>
          <w:szCs w:val="24"/>
        </w:rPr>
        <w:t xml:space="preserve">Face aux nombreux drames de la migration irrégulière, le Gouvernement a multiplié les initiatives pour limiter les impacts négatifs du phénomène. </w:t>
      </w:r>
    </w:p>
    <w:p w:rsidR="00DB18C1" w:rsidRPr="00085B42" w:rsidRDefault="00DB18C1" w:rsidP="00DB18C1">
      <w:pPr>
        <w:spacing w:line="276" w:lineRule="auto"/>
        <w:jc w:val="both"/>
        <w:rPr>
          <w:rFonts w:ascii="Times New Roman" w:hAnsi="Times New Roman"/>
          <w:color w:val="000000"/>
          <w:sz w:val="24"/>
          <w:szCs w:val="24"/>
        </w:rPr>
      </w:pPr>
      <w:r w:rsidRPr="00085B42">
        <w:rPr>
          <w:rFonts w:ascii="Times New Roman" w:hAnsi="Times New Roman"/>
          <w:color w:val="000000"/>
          <w:sz w:val="24"/>
          <w:szCs w:val="24"/>
        </w:rPr>
        <w:t xml:space="preserve">Au regard de la situation ci-dessus évoquée, le Gouvernement </w:t>
      </w:r>
      <w:r w:rsidR="00C22964" w:rsidRPr="00085B42">
        <w:rPr>
          <w:rFonts w:ascii="Times New Roman" w:hAnsi="Times New Roman"/>
          <w:color w:val="000000"/>
          <w:sz w:val="24"/>
          <w:szCs w:val="24"/>
        </w:rPr>
        <w:t xml:space="preserve">a </w:t>
      </w:r>
      <w:r w:rsidRPr="00085B42">
        <w:rPr>
          <w:rFonts w:ascii="Times New Roman" w:hAnsi="Times New Roman"/>
          <w:color w:val="000000"/>
          <w:sz w:val="24"/>
          <w:szCs w:val="24"/>
        </w:rPr>
        <w:t>adopté la Politique Nationale de Migration (PONAM) en Conseil des ministres le 03 septembre 2014.</w:t>
      </w:r>
    </w:p>
    <w:p w:rsidR="00DB18C1" w:rsidRPr="00085B42" w:rsidRDefault="00DB18C1" w:rsidP="00DB18C1">
      <w:pPr>
        <w:spacing w:line="276" w:lineRule="auto"/>
        <w:jc w:val="both"/>
        <w:rPr>
          <w:rFonts w:ascii="Times New Roman" w:hAnsi="Times New Roman"/>
          <w:sz w:val="24"/>
          <w:szCs w:val="24"/>
        </w:rPr>
      </w:pPr>
      <w:r w:rsidRPr="00085B42">
        <w:rPr>
          <w:rFonts w:ascii="Times New Roman" w:hAnsi="Times New Roman"/>
          <w:sz w:val="24"/>
          <w:szCs w:val="24"/>
        </w:rPr>
        <w:t>La vocation essentielle de la PONAM est la gestion des migrations dans le cadre des normes internationales et la volonté de mettre en lien la migration et le développement. Il s’agit alors de mettre en œuvre un ensemble de mécanismes pour favoriser l’investissement de la diaspora et organiser la migration légale.</w:t>
      </w:r>
    </w:p>
    <w:p w:rsidR="00DB18C1" w:rsidRPr="00085B42" w:rsidRDefault="00DB18C1" w:rsidP="00DB18C1">
      <w:pPr>
        <w:autoSpaceDE w:val="0"/>
        <w:autoSpaceDN w:val="0"/>
        <w:adjustRightInd w:val="0"/>
        <w:spacing w:after="0" w:line="276" w:lineRule="auto"/>
        <w:jc w:val="both"/>
        <w:rPr>
          <w:rFonts w:ascii="Times New Roman" w:hAnsi="Times New Roman"/>
          <w:sz w:val="24"/>
          <w:szCs w:val="24"/>
        </w:rPr>
      </w:pPr>
      <w:r w:rsidRPr="00085B42">
        <w:rPr>
          <w:rFonts w:ascii="Times New Roman" w:hAnsi="Times New Roman"/>
          <w:sz w:val="24"/>
          <w:szCs w:val="24"/>
        </w:rPr>
        <w:t>Cette volonté politique s</w:t>
      </w:r>
      <w:r w:rsidR="00C22964" w:rsidRPr="00085B42">
        <w:rPr>
          <w:rFonts w:ascii="Times New Roman" w:hAnsi="Times New Roman"/>
          <w:sz w:val="24"/>
          <w:szCs w:val="24"/>
        </w:rPr>
        <w:t>’est traduite par de</w:t>
      </w:r>
      <w:r w:rsidRPr="00085B42">
        <w:rPr>
          <w:rFonts w:ascii="Times New Roman" w:hAnsi="Times New Roman"/>
          <w:sz w:val="24"/>
          <w:szCs w:val="24"/>
        </w:rPr>
        <w:t xml:space="preserve"> véritables réformes institutionnelles dans le champ de la migration. </w:t>
      </w:r>
    </w:p>
    <w:p w:rsidR="00C22964" w:rsidRPr="00085B42" w:rsidRDefault="00C22964" w:rsidP="00DB18C1">
      <w:pPr>
        <w:autoSpaceDE w:val="0"/>
        <w:autoSpaceDN w:val="0"/>
        <w:adjustRightInd w:val="0"/>
        <w:spacing w:after="0" w:line="276" w:lineRule="auto"/>
        <w:jc w:val="both"/>
        <w:rPr>
          <w:rFonts w:ascii="Times New Roman" w:hAnsi="Times New Roman"/>
          <w:sz w:val="24"/>
          <w:szCs w:val="24"/>
        </w:rPr>
      </w:pPr>
    </w:p>
    <w:p w:rsidR="00C22964" w:rsidRPr="00085B42" w:rsidRDefault="00C22964" w:rsidP="00DB18C1">
      <w:pPr>
        <w:autoSpaceDE w:val="0"/>
        <w:autoSpaceDN w:val="0"/>
        <w:adjustRightInd w:val="0"/>
        <w:spacing w:after="0" w:line="276" w:lineRule="auto"/>
        <w:jc w:val="both"/>
        <w:rPr>
          <w:rFonts w:ascii="Times New Roman" w:hAnsi="Times New Roman"/>
          <w:sz w:val="24"/>
          <w:szCs w:val="24"/>
        </w:rPr>
      </w:pPr>
    </w:p>
    <w:p w:rsidR="00C22964" w:rsidRPr="00085B42" w:rsidRDefault="00C22964" w:rsidP="00DB18C1">
      <w:pPr>
        <w:autoSpaceDE w:val="0"/>
        <w:autoSpaceDN w:val="0"/>
        <w:adjustRightInd w:val="0"/>
        <w:spacing w:after="0" w:line="276" w:lineRule="auto"/>
        <w:jc w:val="both"/>
        <w:rPr>
          <w:rFonts w:ascii="Times New Roman" w:hAnsi="Times New Roman"/>
          <w:sz w:val="24"/>
          <w:szCs w:val="24"/>
        </w:rPr>
      </w:pPr>
    </w:p>
    <w:p w:rsidR="00DB18C1" w:rsidRPr="00085B42" w:rsidRDefault="00C22964" w:rsidP="00C22964">
      <w:pPr>
        <w:pStyle w:val="Paragraphedeliste"/>
        <w:numPr>
          <w:ilvl w:val="0"/>
          <w:numId w:val="7"/>
        </w:numPr>
        <w:autoSpaceDE w:val="0"/>
        <w:autoSpaceDN w:val="0"/>
        <w:adjustRightInd w:val="0"/>
        <w:spacing w:after="0" w:line="276" w:lineRule="auto"/>
        <w:jc w:val="both"/>
        <w:rPr>
          <w:rFonts w:ascii="Times New Roman" w:hAnsi="Times New Roman"/>
          <w:b/>
          <w:sz w:val="24"/>
          <w:szCs w:val="24"/>
          <w:u w:val="single"/>
        </w:rPr>
      </w:pPr>
      <w:r w:rsidRPr="00085B42">
        <w:rPr>
          <w:rFonts w:ascii="Times New Roman" w:hAnsi="Times New Roman"/>
          <w:b/>
          <w:sz w:val="24"/>
          <w:szCs w:val="24"/>
          <w:u w:val="single"/>
        </w:rPr>
        <w:t>Coopération Internationale et Gouvernance des migrations.</w:t>
      </w:r>
    </w:p>
    <w:p w:rsidR="00DB18C1" w:rsidRPr="00085B42" w:rsidRDefault="00DB18C1" w:rsidP="00DB18C1">
      <w:pPr>
        <w:shd w:val="clear" w:color="auto" w:fill="FFFFFF"/>
        <w:spacing w:before="100" w:beforeAutospacing="1" w:after="100" w:afterAutospacing="1" w:line="276" w:lineRule="auto"/>
        <w:jc w:val="both"/>
        <w:textAlignment w:val="top"/>
        <w:rPr>
          <w:rFonts w:ascii="Times New Roman" w:eastAsia="Times New Roman" w:hAnsi="Times New Roman"/>
          <w:sz w:val="24"/>
          <w:szCs w:val="24"/>
          <w:lang w:eastAsia="fr-FR"/>
        </w:rPr>
      </w:pPr>
      <w:r w:rsidRPr="00085B42">
        <w:rPr>
          <w:rFonts w:ascii="Times New Roman" w:eastAsia="Times New Roman" w:hAnsi="Times New Roman"/>
          <w:sz w:val="24"/>
          <w:szCs w:val="24"/>
          <w:lang w:eastAsia="fr-FR"/>
        </w:rPr>
        <w:lastRenderedPageBreak/>
        <w:t xml:space="preserve">Dans </w:t>
      </w:r>
      <w:r w:rsidRPr="00085B42">
        <w:rPr>
          <w:rFonts w:ascii="Times New Roman" w:eastAsia="Times New Roman" w:hAnsi="Times New Roman"/>
          <w:sz w:val="24"/>
          <w:szCs w:val="24"/>
          <w:lang w:eastAsia="fr-FR"/>
        </w:rPr>
        <w:t xml:space="preserve">la </w:t>
      </w:r>
      <w:r w:rsidRPr="00085B42">
        <w:rPr>
          <w:rFonts w:ascii="Times New Roman" w:eastAsia="Times New Roman" w:hAnsi="Times New Roman"/>
          <w:sz w:val="24"/>
          <w:szCs w:val="24"/>
          <w:lang w:eastAsia="fr-FR"/>
        </w:rPr>
        <w:t>stratégie de gestion de</w:t>
      </w:r>
      <w:r w:rsidR="00C22964" w:rsidRPr="00085B42">
        <w:rPr>
          <w:rFonts w:ascii="Times New Roman" w:eastAsia="Times New Roman" w:hAnsi="Times New Roman"/>
          <w:sz w:val="24"/>
          <w:szCs w:val="24"/>
          <w:lang w:eastAsia="fr-FR"/>
        </w:rPr>
        <w:t>s</w:t>
      </w:r>
      <w:r w:rsidRPr="00085B42">
        <w:rPr>
          <w:rFonts w:ascii="Times New Roman" w:eastAsia="Times New Roman" w:hAnsi="Times New Roman"/>
          <w:sz w:val="24"/>
          <w:szCs w:val="24"/>
          <w:lang w:eastAsia="fr-FR"/>
        </w:rPr>
        <w:t xml:space="preserve"> migration</w:t>
      </w:r>
      <w:r w:rsidR="00C22964" w:rsidRPr="00085B42">
        <w:rPr>
          <w:rFonts w:ascii="Times New Roman" w:eastAsia="Times New Roman" w:hAnsi="Times New Roman"/>
          <w:sz w:val="24"/>
          <w:szCs w:val="24"/>
          <w:lang w:eastAsia="fr-FR"/>
        </w:rPr>
        <w:t>s</w:t>
      </w:r>
      <w:r w:rsidRPr="00085B42">
        <w:rPr>
          <w:rFonts w:ascii="Times New Roman" w:eastAsia="Times New Roman" w:hAnsi="Times New Roman"/>
          <w:sz w:val="24"/>
          <w:szCs w:val="24"/>
          <w:lang w:eastAsia="fr-FR"/>
        </w:rPr>
        <w:t xml:space="preserve">, </w:t>
      </w:r>
      <w:r w:rsidRPr="00085B42">
        <w:rPr>
          <w:rFonts w:ascii="Times New Roman" w:eastAsia="Times New Roman" w:hAnsi="Times New Roman"/>
          <w:sz w:val="24"/>
          <w:szCs w:val="24"/>
          <w:lang w:eastAsia="fr-FR"/>
        </w:rPr>
        <w:t>le Mali a</w:t>
      </w:r>
      <w:r w:rsidRPr="00085B42">
        <w:rPr>
          <w:rFonts w:ascii="Times New Roman" w:eastAsia="Times New Roman" w:hAnsi="Times New Roman"/>
          <w:sz w:val="24"/>
          <w:szCs w:val="24"/>
          <w:lang w:eastAsia="fr-FR"/>
        </w:rPr>
        <w:t xml:space="preserve"> donn</w:t>
      </w:r>
      <w:r w:rsidRPr="00085B42">
        <w:rPr>
          <w:rFonts w:ascii="Times New Roman" w:eastAsia="Times New Roman" w:hAnsi="Times New Roman"/>
          <w:sz w:val="24"/>
          <w:szCs w:val="24"/>
          <w:lang w:eastAsia="fr-FR"/>
        </w:rPr>
        <w:t>é</w:t>
      </w:r>
      <w:r w:rsidRPr="00085B42">
        <w:rPr>
          <w:rFonts w:ascii="Times New Roman" w:eastAsia="Times New Roman" w:hAnsi="Times New Roman"/>
          <w:sz w:val="24"/>
          <w:szCs w:val="24"/>
          <w:lang w:eastAsia="fr-FR"/>
        </w:rPr>
        <w:t xml:space="preserve"> plus</w:t>
      </w:r>
      <w:r w:rsidR="004A4CC2" w:rsidRPr="00085B42">
        <w:rPr>
          <w:rFonts w:ascii="Times New Roman" w:eastAsia="Times New Roman" w:hAnsi="Times New Roman"/>
          <w:sz w:val="24"/>
          <w:szCs w:val="24"/>
          <w:lang w:eastAsia="fr-FR"/>
        </w:rPr>
        <w:t xml:space="preserve"> de</w:t>
      </w:r>
      <w:r w:rsidRPr="00085B42">
        <w:rPr>
          <w:rFonts w:ascii="Times New Roman" w:eastAsia="Times New Roman" w:hAnsi="Times New Roman"/>
          <w:sz w:val="24"/>
          <w:szCs w:val="24"/>
          <w:lang w:eastAsia="fr-FR"/>
        </w:rPr>
        <w:t xml:space="preserve"> chance à  la coopération - bi</w:t>
      </w:r>
      <w:r w:rsidR="004A4CC2" w:rsidRPr="00085B42">
        <w:rPr>
          <w:rFonts w:ascii="Times New Roman" w:eastAsia="Times New Roman" w:hAnsi="Times New Roman"/>
          <w:sz w:val="24"/>
          <w:szCs w:val="24"/>
          <w:lang w:eastAsia="fr-FR"/>
        </w:rPr>
        <w:t>latérale, régionale et mondiale</w:t>
      </w:r>
      <w:r w:rsidRPr="00085B42">
        <w:rPr>
          <w:rFonts w:ascii="Times New Roman" w:eastAsia="Times New Roman" w:hAnsi="Times New Roman"/>
          <w:sz w:val="24"/>
          <w:szCs w:val="24"/>
          <w:lang w:eastAsia="fr-FR"/>
        </w:rPr>
        <w:t xml:space="preserve"> qui permettra de mettre en place, entre les pays d’émigration, de transit et les pays d’accueil, des partenariats qui seront bénéfiques pour chaque partie, mais aussi d’envisager des voies nouvelles pour faire de la migration un moteur du développement, de lu</w:t>
      </w:r>
      <w:r w:rsidR="004A4CC2" w:rsidRPr="00085B42">
        <w:rPr>
          <w:rFonts w:ascii="Times New Roman" w:eastAsia="Times New Roman" w:hAnsi="Times New Roman"/>
          <w:sz w:val="24"/>
          <w:szCs w:val="24"/>
          <w:lang w:eastAsia="fr-FR"/>
        </w:rPr>
        <w:t>tte</w:t>
      </w:r>
      <w:r w:rsidRPr="00085B42">
        <w:rPr>
          <w:rFonts w:ascii="Times New Roman" w:eastAsia="Times New Roman" w:hAnsi="Times New Roman"/>
          <w:sz w:val="24"/>
          <w:szCs w:val="24"/>
          <w:lang w:eastAsia="fr-FR"/>
        </w:rPr>
        <w:t xml:space="preserve"> contre les trafiquants et définir des normes communes pour </w:t>
      </w:r>
      <w:r w:rsidR="004A4CC2" w:rsidRPr="00085B42">
        <w:rPr>
          <w:rFonts w:ascii="Times New Roman" w:eastAsia="Times New Roman" w:hAnsi="Times New Roman"/>
          <w:sz w:val="24"/>
          <w:szCs w:val="24"/>
          <w:lang w:eastAsia="fr-FR"/>
        </w:rPr>
        <w:t>l’accueil des migrants</w:t>
      </w:r>
      <w:r w:rsidRPr="00085B42">
        <w:rPr>
          <w:rFonts w:ascii="Times New Roman" w:eastAsia="Times New Roman" w:hAnsi="Times New Roman"/>
          <w:sz w:val="24"/>
          <w:szCs w:val="24"/>
          <w:lang w:eastAsia="fr-FR"/>
        </w:rPr>
        <w:t xml:space="preserve"> et la gestion globale et durable de la question.</w:t>
      </w:r>
      <w:r w:rsidR="004A4CC2" w:rsidRPr="00085B42">
        <w:rPr>
          <w:rFonts w:ascii="Times New Roman" w:eastAsia="Times New Roman" w:hAnsi="Times New Roman"/>
          <w:sz w:val="24"/>
          <w:szCs w:val="24"/>
          <w:lang w:eastAsia="fr-FR"/>
        </w:rPr>
        <w:t xml:space="preserve"> Depuis de nombreuses années, le Mali est partie prenante de tous les dialogues de haut niveau sur la question (Processus de Rabat, Khartoum</w:t>
      </w:r>
      <w:r w:rsidR="00C22964" w:rsidRPr="00085B42">
        <w:rPr>
          <w:rFonts w:ascii="Times New Roman" w:eastAsia="Times New Roman" w:hAnsi="Times New Roman"/>
          <w:sz w:val="24"/>
          <w:szCs w:val="24"/>
          <w:lang w:eastAsia="fr-FR"/>
        </w:rPr>
        <w:t>,</w:t>
      </w:r>
      <w:r w:rsidR="004A4CC2" w:rsidRPr="00085B42">
        <w:rPr>
          <w:rFonts w:ascii="Times New Roman" w:eastAsia="Times New Roman" w:hAnsi="Times New Roman"/>
          <w:sz w:val="24"/>
          <w:szCs w:val="24"/>
          <w:lang w:eastAsia="fr-FR"/>
        </w:rPr>
        <w:t xml:space="preserve"> Sommet de la Valette</w:t>
      </w:r>
      <w:r w:rsidR="00C22964" w:rsidRPr="00085B42">
        <w:rPr>
          <w:rFonts w:ascii="Times New Roman" w:eastAsia="Times New Roman" w:hAnsi="Times New Roman"/>
          <w:sz w:val="24"/>
          <w:szCs w:val="24"/>
          <w:lang w:eastAsia="fr-FR"/>
        </w:rPr>
        <w:t>…</w:t>
      </w:r>
      <w:r w:rsidR="004A4CC2" w:rsidRPr="00085B42">
        <w:rPr>
          <w:rFonts w:ascii="Times New Roman" w:eastAsia="Times New Roman" w:hAnsi="Times New Roman"/>
          <w:sz w:val="24"/>
          <w:szCs w:val="24"/>
          <w:lang w:eastAsia="fr-FR"/>
        </w:rPr>
        <w:t>).</w:t>
      </w:r>
    </w:p>
    <w:p w:rsidR="004A4CC2" w:rsidRPr="00085B42" w:rsidRDefault="00C22964" w:rsidP="00C22964">
      <w:pPr>
        <w:pStyle w:val="Paragraphedeliste"/>
        <w:numPr>
          <w:ilvl w:val="0"/>
          <w:numId w:val="7"/>
        </w:numPr>
        <w:shd w:val="clear" w:color="auto" w:fill="FFFFFF"/>
        <w:spacing w:before="100" w:beforeAutospacing="1" w:after="100" w:afterAutospacing="1" w:line="276" w:lineRule="auto"/>
        <w:jc w:val="both"/>
        <w:textAlignment w:val="top"/>
        <w:rPr>
          <w:rFonts w:ascii="Times New Roman" w:eastAsia="Times New Roman" w:hAnsi="Times New Roman"/>
          <w:b/>
          <w:sz w:val="24"/>
          <w:szCs w:val="24"/>
          <w:u w:val="single"/>
          <w:lang w:eastAsia="fr-FR"/>
        </w:rPr>
      </w:pPr>
      <w:r w:rsidRPr="00085B42">
        <w:rPr>
          <w:rFonts w:ascii="Times New Roman" w:eastAsia="Times New Roman" w:hAnsi="Times New Roman"/>
          <w:b/>
          <w:sz w:val="24"/>
          <w:szCs w:val="24"/>
          <w:u w:val="single"/>
          <w:lang w:eastAsia="fr-FR"/>
        </w:rPr>
        <w:t>Développement durable et la migration</w:t>
      </w:r>
    </w:p>
    <w:p w:rsidR="00C22964" w:rsidRPr="00085B42" w:rsidRDefault="00C22964" w:rsidP="00C22964">
      <w:pPr>
        <w:shd w:val="clear" w:color="auto" w:fill="FFFFFF"/>
        <w:spacing w:before="100" w:beforeAutospacing="1" w:after="100" w:afterAutospacing="1" w:line="276" w:lineRule="auto"/>
        <w:jc w:val="both"/>
        <w:textAlignment w:val="top"/>
        <w:rPr>
          <w:rFonts w:ascii="Times New Roman" w:eastAsia="Times New Roman" w:hAnsi="Times New Roman"/>
          <w:sz w:val="24"/>
          <w:szCs w:val="24"/>
          <w:lang w:eastAsia="fr-FR"/>
        </w:rPr>
      </w:pPr>
      <w:r w:rsidRPr="00085B42">
        <w:rPr>
          <w:rFonts w:ascii="Times New Roman" w:eastAsia="Times New Roman" w:hAnsi="Times New Roman"/>
          <w:sz w:val="24"/>
          <w:szCs w:val="24"/>
          <w:lang w:eastAsia="fr-FR"/>
        </w:rPr>
        <w:t>Pour contre la pauvreté et favorisé l’</w:t>
      </w:r>
      <w:r w:rsidR="00085B42" w:rsidRPr="00085B42">
        <w:rPr>
          <w:rFonts w:ascii="Times New Roman" w:eastAsia="Times New Roman" w:hAnsi="Times New Roman"/>
          <w:sz w:val="24"/>
          <w:szCs w:val="24"/>
          <w:lang w:eastAsia="fr-FR"/>
        </w:rPr>
        <w:t>investiss</w:t>
      </w:r>
      <w:r w:rsidRPr="00085B42">
        <w:rPr>
          <w:rFonts w:ascii="Times New Roman" w:eastAsia="Times New Roman" w:hAnsi="Times New Roman"/>
          <w:sz w:val="24"/>
          <w:szCs w:val="24"/>
          <w:lang w:eastAsia="fr-FR"/>
        </w:rPr>
        <w:t xml:space="preserve">ement de la diaspora, la république du Mali a pris des </w:t>
      </w:r>
      <w:r w:rsidR="00085B42" w:rsidRPr="00085B42">
        <w:rPr>
          <w:rFonts w:ascii="Times New Roman" w:eastAsia="Times New Roman" w:hAnsi="Times New Roman"/>
          <w:sz w:val="24"/>
          <w:szCs w:val="24"/>
          <w:lang w:eastAsia="fr-FR"/>
        </w:rPr>
        <w:t>mesures d’accompagnement :</w:t>
      </w:r>
    </w:p>
    <w:p w:rsidR="00000000" w:rsidRPr="00085B42" w:rsidRDefault="007A21FD" w:rsidP="004A4CC2">
      <w:pPr>
        <w:numPr>
          <w:ilvl w:val="0"/>
          <w:numId w:val="5"/>
        </w:numPr>
        <w:shd w:val="clear" w:color="auto" w:fill="FFFFFF"/>
        <w:spacing w:before="100" w:beforeAutospacing="1" w:after="100" w:afterAutospacing="1" w:line="276" w:lineRule="auto"/>
        <w:jc w:val="both"/>
        <w:textAlignment w:val="top"/>
        <w:rPr>
          <w:rFonts w:ascii="Times New Roman" w:eastAsia="Times New Roman" w:hAnsi="Times New Roman"/>
          <w:sz w:val="24"/>
          <w:szCs w:val="24"/>
          <w:lang w:eastAsia="fr-FR"/>
        </w:rPr>
      </w:pPr>
      <w:r w:rsidRPr="00085B42">
        <w:rPr>
          <w:rFonts w:ascii="Times New Roman" w:eastAsia="Times New Roman" w:hAnsi="Times New Roman"/>
          <w:sz w:val="24"/>
          <w:szCs w:val="24"/>
          <w:lang w:eastAsia="fr-FR"/>
        </w:rPr>
        <w:t>guichet unique (il faut 72</w:t>
      </w:r>
      <w:r w:rsidRPr="00085B42">
        <w:rPr>
          <w:rFonts w:ascii="Times New Roman" w:eastAsia="Times New Roman" w:hAnsi="Times New Roman"/>
          <w:sz w:val="24"/>
          <w:szCs w:val="24"/>
          <w:lang w:eastAsia="fr-FR"/>
        </w:rPr>
        <w:t xml:space="preserve"> heures pour créer une entreprise) ;</w:t>
      </w:r>
    </w:p>
    <w:p w:rsidR="00000000" w:rsidRPr="00085B42" w:rsidRDefault="007A21FD" w:rsidP="004A4CC2">
      <w:pPr>
        <w:numPr>
          <w:ilvl w:val="0"/>
          <w:numId w:val="5"/>
        </w:numPr>
        <w:shd w:val="clear" w:color="auto" w:fill="FFFFFF"/>
        <w:spacing w:before="100" w:beforeAutospacing="1" w:after="100" w:afterAutospacing="1" w:line="276" w:lineRule="auto"/>
        <w:jc w:val="both"/>
        <w:textAlignment w:val="top"/>
        <w:rPr>
          <w:rFonts w:ascii="Times New Roman" w:eastAsia="Times New Roman" w:hAnsi="Times New Roman"/>
          <w:sz w:val="24"/>
          <w:szCs w:val="24"/>
          <w:lang w:eastAsia="fr-FR"/>
        </w:rPr>
      </w:pPr>
      <w:r w:rsidRPr="00085B42">
        <w:rPr>
          <w:rFonts w:ascii="Times New Roman" w:eastAsia="Times New Roman" w:hAnsi="Times New Roman"/>
          <w:sz w:val="24"/>
          <w:szCs w:val="24"/>
          <w:lang w:eastAsia="fr-FR"/>
        </w:rPr>
        <w:t>exonération douanière sur le matériel d’investissement des Maliens de la diaspora ;</w:t>
      </w:r>
    </w:p>
    <w:p w:rsidR="00000000" w:rsidRPr="00085B42" w:rsidRDefault="007A21FD" w:rsidP="004A4CC2">
      <w:pPr>
        <w:numPr>
          <w:ilvl w:val="0"/>
          <w:numId w:val="5"/>
        </w:numPr>
        <w:shd w:val="clear" w:color="auto" w:fill="FFFFFF"/>
        <w:spacing w:before="100" w:beforeAutospacing="1" w:after="100" w:afterAutospacing="1" w:line="276" w:lineRule="auto"/>
        <w:jc w:val="both"/>
        <w:textAlignment w:val="top"/>
        <w:rPr>
          <w:rFonts w:ascii="Times New Roman" w:eastAsia="Times New Roman" w:hAnsi="Times New Roman"/>
          <w:sz w:val="24"/>
          <w:szCs w:val="24"/>
          <w:lang w:eastAsia="fr-FR"/>
        </w:rPr>
      </w:pPr>
      <w:r w:rsidRPr="00085B42">
        <w:rPr>
          <w:rFonts w:ascii="Times New Roman" w:eastAsia="Times New Roman" w:hAnsi="Times New Roman"/>
          <w:sz w:val="24"/>
          <w:szCs w:val="24"/>
          <w:lang w:eastAsia="fr-FR"/>
        </w:rPr>
        <w:t xml:space="preserve">signature d’une convention avec </w:t>
      </w:r>
      <w:r w:rsidR="00085B42" w:rsidRPr="00085B42">
        <w:rPr>
          <w:rFonts w:ascii="Times New Roman" w:eastAsia="Times New Roman" w:hAnsi="Times New Roman"/>
          <w:sz w:val="24"/>
          <w:szCs w:val="24"/>
          <w:lang w:eastAsia="fr-FR"/>
        </w:rPr>
        <w:t>deux</w:t>
      </w:r>
      <w:r w:rsidRPr="00085B42">
        <w:rPr>
          <w:rFonts w:ascii="Times New Roman" w:eastAsia="Times New Roman" w:hAnsi="Times New Roman"/>
          <w:sz w:val="24"/>
          <w:szCs w:val="24"/>
          <w:lang w:eastAsia="fr-FR"/>
        </w:rPr>
        <w:t xml:space="preserve"> banque</w:t>
      </w:r>
      <w:r w:rsidR="00085B42" w:rsidRPr="00085B42">
        <w:rPr>
          <w:rFonts w:ascii="Times New Roman" w:eastAsia="Times New Roman" w:hAnsi="Times New Roman"/>
          <w:sz w:val="24"/>
          <w:szCs w:val="24"/>
          <w:lang w:eastAsia="fr-FR"/>
        </w:rPr>
        <w:t>s</w:t>
      </w:r>
      <w:r w:rsidRPr="00085B42">
        <w:rPr>
          <w:rFonts w:ascii="Times New Roman" w:eastAsia="Times New Roman" w:hAnsi="Times New Roman"/>
          <w:sz w:val="24"/>
          <w:szCs w:val="24"/>
          <w:lang w:eastAsia="fr-FR"/>
        </w:rPr>
        <w:t xml:space="preserve"> (</w:t>
      </w:r>
      <w:r w:rsidRPr="00085B42">
        <w:rPr>
          <w:rFonts w:ascii="Times New Roman" w:eastAsia="Times New Roman" w:hAnsi="Times New Roman"/>
          <w:b/>
          <w:bCs/>
          <w:sz w:val="24"/>
          <w:szCs w:val="24"/>
          <w:lang w:eastAsia="fr-FR"/>
        </w:rPr>
        <w:t>ATTIJIARI WAFA BANK, BIM</w:t>
      </w:r>
      <w:r w:rsidR="00085B42" w:rsidRPr="00085B42">
        <w:rPr>
          <w:rFonts w:ascii="Times New Roman" w:eastAsia="Times New Roman" w:hAnsi="Times New Roman"/>
          <w:b/>
          <w:bCs/>
          <w:sz w:val="24"/>
          <w:szCs w:val="24"/>
          <w:lang w:eastAsia="fr-FR"/>
        </w:rPr>
        <w:t xml:space="preserve"> et la Banque de Développement du Mali, BDM</w:t>
      </w:r>
      <w:r w:rsidRPr="00085B42">
        <w:rPr>
          <w:rFonts w:ascii="Times New Roman" w:eastAsia="Times New Roman" w:hAnsi="Times New Roman"/>
          <w:b/>
          <w:bCs/>
          <w:sz w:val="24"/>
          <w:szCs w:val="24"/>
          <w:lang w:eastAsia="fr-FR"/>
        </w:rPr>
        <w:t>) ;</w:t>
      </w:r>
    </w:p>
    <w:p w:rsidR="00DB18C1" w:rsidRPr="00085B42" w:rsidRDefault="007A21FD" w:rsidP="00C22964">
      <w:pPr>
        <w:numPr>
          <w:ilvl w:val="0"/>
          <w:numId w:val="5"/>
        </w:numPr>
        <w:shd w:val="clear" w:color="auto" w:fill="FFFFFF"/>
        <w:spacing w:before="100" w:beforeAutospacing="1" w:after="100" w:afterAutospacing="1" w:line="276" w:lineRule="auto"/>
        <w:jc w:val="both"/>
        <w:textAlignment w:val="top"/>
        <w:rPr>
          <w:rFonts w:ascii="Times New Roman" w:eastAsia="Times New Roman" w:hAnsi="Times New Roman"/>
          <w:sz w:val="24"/>
          <w:szCs w:val="24"/>
          <w:lang w:eastAsia="fr-FR"/>
        </w:rPr>
      </w:pPr>
      <w:r w:rsidRPr="00085B42">
        <w:rPr>
          <w:rFonts w:ascii="Times New Roman" w:eastAsia="Times New Roman" w:hAnsi="Times New Roman"/>
          <w:sz w:val="24"/>
          <w:szCs w:val="24"/>
          <w:lang w:eastAsia="fr-FR"/>
        </w:rPr>
        <w:t>signature de convention</w:t>
      </w:r>
      <w:r w:rsidR="00085B42" w:rsidRPr="00085B42">
        <w:rPr>
          <w:rFonts w:ascii="Times New Roman" w:eastAsia="Times New Roman" w:hAnsi="Times New Roman"/>
          <w:sz w:val="24"/>
          <w:szCs w:val="24"/>
          <w:lang w:eastAsia="fr-FR"/>
        </w:rPr>
        <w:t>s</w:t>
      </w:r>
      <w:r w:rsidRPr="00085B42">
        <w:rPr>
          <w:rFonts w:ascii="Times New Roman" w:eastAsia="Times New Roman" w:hAnsi="Times New Roman"/>
          <w:sz w:val="24"/>
          <w:szCs w:val="24"/>
          <w:lang w:eastAsia="fr-FR"/>
        </w:rPr>
        <w:t xml:space="preserve"> avec certains pays</w:t>
      </w:r>
      <w:r w:rsidR="00085B42" w:rsidRPr="00085B42">
        <w:rPr>
          <w:rFonts w:ascii="Times New Roman" w:eastAsia="Times New Roman" w:hAnsi="Times New Roman"/>
          <w:sz w:val="24"/>
          <w:szCs w:val="24"/>
          <w:lang w:eastAsia="fr-FR"/>
        </w:rPr>
        <w:t xml:space="preserve"> d’accueil</w:t>
      </w:r>
      <w:r w:rsidRPr="00085B42">
        <w:rPr>
          <w:rFonts w:ascii="Times New Roman" w:eastAsia="Times New Roman" w:hAnsi="Times New Roman"/>
          <w:sz w:val="24"/>
          <w:szCs w:val="24"/>
          <w:lang w:eastAsia="fr-FR"/>
        </w:rPr>
        <w:t xml:space="preserve"> pour mieux protéger les maliens de l’extérieur et</w:t>
      </w:r>
      <w:r w:rsidRPr="00085B42">
        <w:rPr>
          <w:rFonts w:ascii="Times New Roman" w:eastAsia="Times New Roman" w:hAnsi="Times New Roman"/>
          <w:sz w:val="24"/>
          <w:szCs w:val="24"/>
          <w:lang w:eastAsia="fr-FR"/>
        </w:rPr>
        <w:t xml:space="preserve"> leurs biens….</w:t>
      </w:r>
    </w:p>
    <w:p w:rsidR="00DB18C1" w:rsidRPr="00085B42" w:rsidRDefault="00C22964" w:rsidP="00C22964">
      <w:pPr>
        <w:pStyle w:val="Paragraphedeliste"/>
        <w:numPr>
          <w:ilvl w:val="0"/>
          <w:numId w:val="7"/>
        </w:numPr>
        <w:autoSpaceDE w:val="0"/>
        <w:autoSpaceDN w:val="0"/>
        <w:adjustRightInd w:val="0"/>
        <w:spacing w:after="0" w:line="276" w:lineRule="auto"/>
        <w:jc w:val="both"/>
        <w:rPr>
          <w:rFonts w:ascii="Times New Roman" w:hAnsi="Times New Roman"/>
          <w:b/>
          <w:sz w:val="24"/>
          <w:szCs w:val="24"/>
          <w:u w:val="single"/>
        </w:rPr>
      </w:pPr>
      <w:r w:rsidRPr="00085B42">
        <w:rPr>
          <w:rFonts w:ascii="Times New Roman" w:hAnsi="Times New Roman"/>
          <w:b/>
          <w:sz w:val="24"/>
          <w:szCs w:val="24"/>
          <w:u w:val="single"/>
        </w:rPr>
        <w:t>Lutte contre la traite des êtres humains</w:t>
      </w:r>
    </w:p>
    <w:p w:rsidR="00C22964" w:rsidRPr="00085B42" w:rsidRDefault="00C22964" w:rsidP="00C22964">
      <w:pPr>
        <w:pStyle w:val="Paragraphedeliste"/>
        <w:autoSpaceDE w:val="0"/>
        <w:autoSpaceDN w:val="0"/>
        <w:adjustRightInd w:val="0"/>
        <w:spacing w:after="0" w:line="276" w:lineRule="auto"/>
        <w:jc w:val="both"/>
        <w:rPr>
          <w:rFonts w:ascii="Times New Roman" w:hAnsi="Times New Roman"/>
          <w:sz w:val="24"/>
          <w:szCs w:val="24"/>
        </w:rPr>
      </w:pPr>
    </w:p>
    <w:p w:rsidR="00DB18C1" w:rsidRPr="00085B42" w:rsidRDefault="00DB18C1" w:rsidP="00DB18C1">
      <w:pPr>
        <w:autoSpaceDE w:val="0"/>
        <w:autoSpaceDN w:val="0"/>
        <w:adjustRightInd w:val="0"/>
        <w:spacing w:after="0" w:line="276" w:lineRule="auto"/>
        <w:jc w:val="both"/>
        <w:rPr>
          <w:rFonts w:ascii="Times New Roman" w:hAnsi="Times New Roman"/>
          <w:sz w:val="24"/>
          <w:szCs w:val="24"/>
        </w:rPr>
      </w:pPr>
      <w:r w:rsidRPr="00085B42">
        <w:rPr>
          <w:rFonts w:ascii="Times New Roman" w:eastAsia="Times New Roman" w:hAnsi="Times New Roman"/>
          <w:color w:val="333333"/>
          <w:sz w:val="24"/>
          <w:szCs w:val="24"/>
          <w:lang w:eastAsia="fr-FR"/>
        </w:rPr>
        <w:t>Pour lutter contre la migration irrégulière</w:t>
      </w:r>
      <w:r w:rsidRPr="00085B42">
        <w:rPr>
          <w:rFonts w:ascii="Times New Roman" w:hAnsi="Times New Roman"/>
          <w:sz w:val="24"/>
          <w:szCs w:val="24"/>
        </w:rPr>
        <w:t xml:space="preserve">, le Gouvernement de la République du Mali </w:t>
      </w:r>
      <w:r w:rsidR="00085B42" w:rsidRPr="00085B42">
        <w:rPr>
          <w:rFonts w:ascii="Times New Roman" w:hAnsi="Times New Roman"/>
          <w:sz w:val="24"/>
          <w:szCs w:val="24"/>
        </w:rPr>
        <w:t>a adopté la</w:t>
      </w:r>
      <w:r w:rsidRPr="00085B42">
        <w:rPr>
          <w:rFonts w:ascii="Times New Roman" w:hAnsi="Times New Roman"/>
          <w:sz w:val="24"/>
          <w:szCs w:val="24"/>
        </w:rPr>
        <w:t xml:space="preserve"> Loi N°2012-023 du 12 juillet 2012, relative à la lutte contre la traite des personnes, le trafic des migrants </w:t>
      </w:r>
      <w:r w:rsidR="00085B42" w:rsidRPr="00085B42">
        <w:rPr>
          <w:rFonts w:ascii="Times New Roman" w:hAnsi="Times New Roman"/>
          <w:sz w:val="24"/>
          <w:szCs w:val="24"/>
        </w:rPr>
        <w:t>et les pratiques assimilées. Il est engagé</w:t>
      </w:r>
      <w:r w:rsidRPr="00085B42">
        <w:rPr>
          <w:rFonts w:ascii="Times New Roman" w:hAnsi="Times New Roman"/>
          <w:sz w:val="24"/>
          <w:szCs w:val="24"/>
        </w:rPr>
        <w:t xml:space="preserve"> à mener une  lutte sans merci contre les réseaux de passeurs. Dans le cadre de la mise en œuvre de cette loi des dizaines des passeurs ont été arrêtés. </w:t>
      </w:r>
    </w:p>
    <w:p w:rsidR="00DB18C1" w:rsidRPr="00085B42" w:rsidRDefault="00DB18C1" w:rsidP="00DB18C1">
      <w:pPr>
        <w:autoSpaceDE w:val="0"/>
        <w:autoSpaceDN w:val="0"/>
        <w:adjustRightInd w:val="0"/>
        <w:spacing w:after="0" w:line="276" w:lineRule="auto"/>
        <w:jc w:val="both"/>
        <w:rPr>
          <w:rFonts w:ascii="Times New Roman" w:hAnsi="Times New Roman"/>
          <w:sz w:val="24"/>
          <w:szCs w:val="24"/>
        </w:rPr>
      </w:pPr>
    </w:p>
    <w:p w:rsidR="00DB18C1" w:rsidRPr="00085B42" w:rsidRDefault="00DB18C1" w:rsidP="00DB18C1">
      <w:pPr>
        <w:autoSpaceDE w:val="0"/>
        <w:autoSpaceDN w:val="0"/>
        <w:adjustRightInd w:val="0"/>
        <w:spacing w:after="0" w:line="276" w:lineRule="auto"/>
        <w:jc w:val="both"/>
        <w:rPr>
          <w:rFonts w:ascii="Times New Roman" w:hAnsi="Times New Roman"/>
          <w:sz w:val="24"/>
          <w:szCs w:val="24"/>
        </w:rPr>
      </w:pPr>
    </w:p>
    <w:p w:rsidR="00DB18C1" w:rsidRPr="00085B42" w:rsidRDefault="00DB18C1" w:rsidP="00DB18C1">
      <w:pPr>
        <w:pStyle w:val="Paragraphedeliste"/>
        <w:spacing w:after="200" w:line="276" w:lineRule="auto"/>
        <w:jc w:val="both"/>
        <w:rPr>
          <w:rFonts w:ascii="Times New Roman" w:eastAsia="Times New Roman" w:hAnsi="Times New Roman" w:cs="Times New Roman"/>
          <w:sz w:val="24"/>
          <w:szCs w:val="24"/>
        </w:rPr>
      </w:pPr>
    </w:p>
    <w:sectPr w:rsidR="00DB18C1" w:rsidRPr="00085B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FD" w:rsidRDefault="007A21FD" w:rsidP="00085B42">
      <w:pPr>
        <w:spacing w:after="0" w:line="240" w:lineRule="auto"/>
      </w:pPr>
      <w:r>
        <w:separator/>
      </w:r>
    </w:p>
  </w:endnote>
  <w:endnote w:type="continuationSeparator" w:id="0">
    <w:p w:rsidR="007A21FD" w:rsidRDefault="007A21FD" w:rsidP="000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0422"/>
      <w:docPartObj>
        <w:docPartGallery w:val="Page Numbers (Bottom of Page)"/>
        <w:docPartUnique/>
      </w:docPartObj>
    </w:sdtPr>
    <w:sdtContent>
      <w:p w:rsidR="00085B42" w:rsidRDefault="00085B42">
        <w:pPr>
          <w:pStyle w:val="Pieddepage"/>
          <w:jc w:val="right"/>
        </w:pPr>
        <w:r>
          <w:fldChar w:fldCharType="begin"/>
        </w:r>
        <w:r>
          <w:instrText>PAGE   \* MERGEFORMAT</w:instrText>
        </w:r>
        <w:r>
          <w:fldChar w:fldCharType="separate"/>
        </w:r>
        <w:r w:rsidR="002E5F28">
          <w:rPr>
            <w:noProof/>
          </w:rPr>
          <w:t>2</w:t>
        </w:r>
        <w:r>
          <w:fldChar w:fldCharType="end"/>
        </w:r>
      </w:p>
    </w:sdtContent>
  </w:sdt>
  <w:p w:rsidR="00085B42" w:rsidRDefault="00085B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FD" w:rsidRDefault="007A21FD" w:rsidP="00085B42">
      <w:pPr>
        <w:spacing w:after="0" w:line="240" w:lineRule="auto"/>
      </w:pPr>
      <w:r>
        <w:separator/>
      </w:r>
    </w:p>
  </w:footnote>
  <w:footnote w:type="continuationSeparator" w:id="0">
    <w:p w:rsidR="007A21FD" w:rsidRDefault="007A21FD" w:rsidP="00085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4E1A"/>
    <w:multiLevelType w:val="hybridMultilevel"/>
    <w:tmpl w:val="FBCEDA9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291DB8"/>
    <w:multiLevelType w:val="hybridMultilevel"/>
    <w:tmpl w:val="9B56A358"/>
    <w:lvl w:ilvl="0" w:tplc="F20EAB10">
      <w:start w:val="1"/>
      <w:numFmt w:val="bullet"/>
      <w:lvlText w:val="•"/>
      <w:lvlJc w:val="left"/>
      <w:pPr>
        <w:tabs>
          <w:tab w:val="num" w:pos="720"/>
        </w:tabs>
        <w:ind w:left="720" w:hanging="360"/>
      </w:pPr>
      <w:rPr>
        <w:rFonts w:ascii="Arial" w:hAnsi="Arial" w:hint="default"/>
      </w:rPr>
    </w:lvl>
    <w:lvl w:ilvl="1" w:tplc="F836CF50" w:tentative="1">
      <w:start w:val="1"/>
      <w:numFmt w:val="bullet"/>
      <w:lvlText w:val="•"/>
      <w:lvlJc w:val="left"/>
      <w:pPr>
        <w:tabs>
          <w:tab w:val="num" w:pos="1440"/>
        </w:tabs>
        <w:ind w:left="1440" w:hanging="360"/>
      </w:pPr>
      <w:rPr>
        <w:rFonts w:ascii="Arial" w:hAnsi="Arial" w:hint="default"/>
      </w:rPr>
    </w:lvl>
    <w:lvl w:ilvl="2" w:tplc="A5B220F0" w:tentative="1">
      <w:start w:val="1"/>
      <w:numFmt w:val="bullet"/>
      <w:lvlText w:val="•"/>
      <w:lvlJc w:val="left"/>
      <w:pPr>
        <w:tabs>
          <w:tab w:val="num" w:pos="2160"/>
        </w:tabs>
        <w:ind w:left="2160" w:hanging="360"/>
      </w:pPr>
      <w:rPr>
        <w:rFonts w:ascii="Arial" w:hAnsi="Arial" w:hint="default"/>
      </w:rPr>
    </w:lvl>
    <w:lvl w:ilvl="3" w:tplc="FA006FB0" w:tentative="1">
      <w:start w:val="1"/>
      <w:numFmt w:val="bullet"/>
      <w:lvlText w:val="•"/>
      <w:lvlJc w:val="left"/>
      <w:pPr>
        <w:tabs>
          <w:tab w:val="num" w:pos="2880"/>
        </w:tabs>
        <w:ind w:left="2880" w:hanging="360"/>
      </w:pPr>
      <w:rPr>
        <w:rFonts w:ascii="Arial" w:hAnsi="Arial" w:hint="default"/>
      </w:rPr>
    </w:lvl>
    <w:lvl w:ilvl="4" w:tplc="1BC81A7C" w:tentative="1">
      <w:start w:val="1"/>
      <w:numFmt w:val="bullet"/>
      <w:lvlText w:val="•"/>
      <w:lvlJc w:val="left"/>
      <w:pPr>
        <w:tabs>
          <w:tab w:val="num" w:pos="3600"/>
        </w:tabs>
        <w:ind w:left="3600" w:hanging="360"/>
      </w:pPr>
      <w:rPr>
        <w:rFonts w:ascii="Arial" w:hAnsi="Arial" w:hint="default"/>
      </w:rPr>
    </w:lvl>
    <w:lvl w:ilvl="5" w:tplc="6D4099D2" w:tentative="1">
      <w:start w:val="1"/>
      <w:numFmt w:val="bullet"/>
      <w:lvlText w:val="•"/>
      <w:lvlJc w:val="left"/>
      <w:pPr>
        <w:tabs>
          <w:tab w:val="num" w:pos="4320"/>
        </w:tabs>
        <w:ind w:left="4320" w:hanging="360"/>
      </w:pPr>
      <w:rPr>
        <w:rFonts w:ascii="Arial" w:hAnsi="Arial" w:hint="default"/>
      </w:rPr>
    </w:lvl>
    <w:lvl w:ilvl="6" w:tplc="A36CE6C6" w:tentative="1">
      <w:start w:val="1"/>
      <w:numFmt w:val="bullet"/>
      <w:lvlText w:val="•"/>
      <w:lvlJc w:val="left"/>
      <w:pPr>
        <w:tabs>
          <w:tab w:val="num" w:pos="5040"/>
        </w:tabs>
        <w:ind w:left="5040" w:hanging="360"/>
      </w:pPr>
      <w:rPr>
        <w:rFonts w:ascii="Arial" w:hAnsi="Arial" w:hint="default"/>
      </w:rPr>
    </w:lvl>
    <w:lvl w:ilvl="7" w:tplc="E3643812" w:tentative="1">
      <w:start w:val="1"/>
      <w:numFmt w:val="bullet"/>
      <w:lvlText w:val="•"/>
      <w:lvlJc w:val="left"/>
      <w:pPr>
        <w:tabs>
          <w:tab w:val="num" w:pos="5760"/>
        </w:tabs>
        <w:ind w:left="5760" w:hanging="360"/>
      </w:pPr>
      <w:rPr>
        <w:rFonts w:ascii="Arial" w:hAnsi="Arial" w:hint="default"/>
      </w:rPr>
    </w:lvl>
    <w:lvl w:ilvl="8" w:tplc="6F3E27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277857"/>
    <w:multiLevelType w:val="hybridMultilevel"/>
    <w:tmpl w:val="EBA82D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D10D61"/>
    <w:multiLevelType w:val="hybridMultilevel"/>
    <w:tmpl w:val="51A6D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787E1F"/>
    <w:multiLevelType w:val="hybridMultilevel"/>
    <w:tmpl w:val="73ECB4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EF53D8"/>
    <w:multiLevelType w:val="hybridMultilevel"/>
    <w:tmpl w:val="50E4B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874627"/>
    <w:multiLevelType w:val="hybridMultilevel"/>
    <w:tmpl w:val="84D67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CA"/>
    <w:rsid w:val="00085B42"/>
    <w:rsid w:val="002E5F28"/>
    <w:rsid w:val="004A4CC2"/>
    <w:rsid w:val="00574791"/>
    <w:rsid w:val="007167CA"/>
    <w:rsid w:val="007625BD"/>
    <w:rsid w:val="007A21FD"/>
    <w:rsid w:val="00C22964"/>
    <w:rsid w:val="00DB18C1"/>
    <w:rsid w:val="00DE2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FF581-36EF-4D88-A1E0-098A4E22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C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67CA"/>
    <w:pPr>
      <w:ind w:left="720"/>
      <w:contextualSpacing/>
    </w:pPr>
  </w:style>
  <w:style w:type="paragraph" w:styleId="NormalWeb">
    <w:name w:val="Normal (Web)"/>
    <w:basedOn w:val="Normal"/>
    <w:uiPriority w:val="99"/>
    <w:unhideWhenUsed/>
    <w:rsid w:val="00DB18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85B42"/>
    <w:pPr>
      <w:tabs>
        <w:tab w:val="center" w:pos="4536"/>
        <w:tab w:val="right" w:pos="9072"/>
      </w:tabs>
      <w:spacing w:after="0" w:line="240" w:lineRule="auto"/>
    </w:pPr>
  </w:style>
  <w:style w:type="character" w:customStyle="1" w:styleId="En-tteCar">
    <w:name w:val="En-tête Car"/>
    <w:basedOn w:val="Policepardfaut"/>
    <w:link w:val="En-tte"/>
    <w:uiPriority w:val="99"/>
    <w:rsid w:val="00085B42"/>
  </w:style>
  <w:style w:type="paragraph" w:styleId="Pieddepage">
    <w:name w:val="footer"/>
    <w:basedOn w:val="Normal"/>
    <w:link w:val="PieddepageCar"/>
    <w:uiPriority w:val="99"/>
    <w:unhideWhenUsed/>
    <w:rsid w:val="00085B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B42"/>
  </w:style>
  <w:style w:type="paragraph" w:styleId="Textedebulles">
    <w:name w:val="Balloon Text"/>
    <w:basedOn w:val="Normal"/>
    <w:link w:val="TextedebullesCar"/>
    <w:uiPriority w:val="99"/>
    <w:semiHidden/>
    <w:unhideWhenUsed/>
    <w:rsid w:val="002E5F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03292">
      <w:bodyDiv w:val="1"/>
      <w:marLeft w:val="0"/>
      <w:marRight w:val="0"/>
      <w:marTop w:val="0"/>
      <w:marBottom w:val="0"/>
      <w:divBdr>
        <w:top w:val="none" w:sz="0" w:space="0" w:color="auto"/>
        <w:left w:val="none" w:sz="0" w:space="0" w:color="auto"/>
        <w:bottom w:val="none" w:sz="0" w:space="0" w:color="auto"/>
        <w:right w:val="none" w:sz="0" w:space="0" w:color="auto"/>
      </w:divBdr>
      <w:divsChild>
        <w:div w:id="86538122">
          <w:marLeft w:val="547"/>
          <w:marRight w:val="0"/>
          <w:marTop w:val="130"/>
          <w:marBottom w:val="0"/>
          <w:divBdr>
            <w:top w:val="none" w:sz="0" w:space="0" w:color="auto"/>
            <w:left w:val="none" w:sz="0" w:space="0" w:color="auto"/>
            <w:bottom w:val="none" w:sz="0" w:space="0" w:color="auto"/>
            <w:right w:val="none" w:sz="0" w:space="0" w:color="auto"/>
          </w:divBdr>
        </w:div>
        <w:div w:id="1120413572">
          <w:marLeft w:val="547"/>
          <w:marRight w:val="0"/>
          <w:marTop w:val="130"/>
          <w:marBottom w:val="0"/>
          <w:divBdr>
            <w:top w:val="none" w:sz="0" w:space="0" w:color="auto"/>
            <w:left w:val="none" w:sz="0" w:space="0" w:color="auto"/>
            <w:bottom w:val="none" w:sz="0" w:space="0" w:color="auto"/>
            <w:right w:val="none" w:sz="0" w:space="0" w:color="auto"/>
          </w:divBdr>
        </w:div>
        <w:div w:id="750397069">
          <w:marLeft w:val="547"/>
          <w:marRight w:val="0"/>
          <w:marTop w:val="130"/>
          <w:marBottom w:val="0"/>
          <w:divBdr>
            <w:top w:val="none" w:sz="0" w:space="0" w:color="auto"/>
            <w:left w:val="none" w:sz="0" w:space="0" w:color="auto"/>
            <w:bottom w:val="none" w:sz="0" w:space="0" w:color="auto"/>
            <w:right w:val="none" w:sz="0" w:space="0" w:color="auto"/>
          </w:divBdr>
        </w:div>
        <w:div w:id="68162030">
          <w:marLeft w:val="547"/>
          <w:marRight w:val="0"/>
          <w:marTop w:val="130"/>
          <w:marBottom w:val="0"/>
          <w:divBdr>
            <w:top w:val="none" w:sz="0" w:space="0" w:color="auto"/>
            <w:left w:val="none" w:sz="0" w:space="0" w:color="auto"/>
            <w:bottom w:val="none" w:sz="0" w:space="0" w:color="auto"/>
            <w:right w:val="none" w:sz="0" w:space="0" w:color="auto"/>
          </w:divBdr>
        </w:div>
        <w:div w:id="165459858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koulouba.ml/wp-content/themes/mali/images/logo.png"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65F32-F7B7-4B2C-B2F6-9311ED23AA7B}"/>
</file>

<file path=customXml/itemProps2.xml><?xml version="1.0" encoding="utf-8"?>
<ds:datastoreItem xmlns:ds="http://schemas.openxmlformats.org/officeDocument/2006/customXml" ds:itemID="{4E496123-434E-46EB-A0BC-9492ABB87FA5}"/>
</file>

<file path=customXml/itemProps3.xml><?xml version="1.0" encoding="utf-8"?>
<ds:datastoreItem xmlns:ds="http://schemas.openxmlformats.org/officeDocument/2006/customXml" ds:itemID="{D6C6A6FB-17B3-4328-B019-03A2B25C7167}"/>
</file>

<file path=docProps/app.xml><?xml version="1.0" encoding="utf-8"?>
<Properties xmlns="http://schemas.openxmlformats.org/officeDocument/2006/extended-properties" xmlns:vt="http://schemas.openxmlformats.org/officeDocument/2006/docPropsVTypes">
  <Template>Normal.dotm</Template>
  <TotalTime>58</TotalTime>
  <Pages>2</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 TANGARA</dc:creator>
  <cp:keywords/>
  <dc:description/>
  <cp:lastModifiedBy>NEMA TANGARA</cp:lastModifiedBy>
  <cp:revision>3</cp:revision>
  <cp:lastPrinted>2017-07-27T16:04:00Z</cp:lastPrinted>
  <dcterms:created xsi:type="dcterms:W3CDTF">2017-07-27T15:06:00Z</dcterms:created>
  <dcterms:modified xsi:type="dcterms:W3CDTF">2017-07-27T16:10:00Z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