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91D" w14:textId="02B04EE2" w:rsidR="003664E3" w:rsidRPr="00496671" w:rsidRDefault="003664E3" w:rsidP="00606595">
      <w:pPr>
        <w:jc w:val="center"/>
        <w:rPr>
          <w:b/>
          <w:sz w:val="22"/>
          <w:szCs w:val="22"/>
        </w:rPr>
      </w:pPr>
      <w:r w:rsidRPr="00496671">
        <w:rPr>
          <w:b/>
          <w:sz w:val="22"/>
          <w:szCs w:val="22"/>
        </w:rPr>
        <w:t>PRINCIPLES AND GUIDELINES, SUPPORTED BY PRACTICAL GUIDANCE</w:t>
      </w:r>
      <w:r w:rsidR="00DC08A6" w:rsidRPr="00496671">
        <w:rPr>
          <w:b/>
          <w:sz w:val="22"/>
          <w:szCs w:val="22"/>
        </w:rPr>
        <w:t xml:space="preserve">, ON THE HUMAN RIGHTS PROTECTION OF MIGRANTS IN VULNERABLE SITUATIONS </w:t>
      </w:r>
    </w:p>
    <w:p w14:paraId="4C32B1FB" w14:textId="77777777" w:rsidR="003664E3" w:rsidRPr="00520000" w:rsidRDefault="003664E3" w:rsidP="003664E3">
      <w:pPr>
        <w:rPr>
          <w:sz w:val="22"/>
          <w:szCs w:val="22"/>
        </w:rPr>
      </w:pPr>
    </w:p>
    <w:p w14:paraId="4FE2B8DC" w14:textId="7E731B63" w:rsidR="00295EBB" w:rsidRPr="00496671" w:rsidRDefault="00077680" w:rsidP="00077680">
      <w:pPr>
        <w:jc w:val="center"/>
        <w:outlineLvl w:val="0"/>
        <w:rPr>
          <w:b/>
          <w:color w:val="FF0000"/>
          <w:sz w:val="22"/>
          <w:szCs w:val="22"/>
        </w:rPr>
      </w:pPr>
      <w:r w:rsidRPr="00496671">
        <w:rPr>
          <w:b/>
          <w:color w:val="FF0000"/>
          <w:sz w:val="22"/>
          <w:szCs w:val="22"/>
        </w:rPr>
        <w:t xml:space="preserve">- </w:t>
      </w:r>
      <w:r w:rsidR="00295EBB" w:rsidRPr="00496671">
        <w:rPr>
          <w:b/>
          <w:color w:val="FF0000"/>
          <w:sz w:val="22"/>
          <w:szCs w:val="22"/>
        </w:rPr>
        <w:t>DRAFT</w:t>
      </w:r>
      <w:r w:rsidRPr="00496671">
        <w:rPr>
          <w:b/>
          <w:color w:val="FF0000"/>
          <w:sz w:val="22"/>
          <w:szCs w:val="22"/>
        </w:rPr>
        <w:t xml:space="preserve"> </w:t>
      </w:r>
      <w:r w:rsidR="00496671" w:rsidRPr="00496671">
        <w:rPr>
          <w:b/>
          <w:color w:val="FF0000"/>
          <w:sz w:val="22"/>
          <w:szCs w:val="22"/>
        </w:rPr>
        <w:t>–</w:t>
      </w:r>
    </w:p>
    <w:p w14:paraId="699F9F2A" w14:textId="657084D1" w:rsidR="00211A59" w:rsidRDefault="00E430DD" w:rsidP="003664E3">
      <w:pPr>
        <w:jc w:val="center"/>
        <w:outlineLvl w:val="0"/>
        <w:rPr>
          <w:b/>
          <w:color w:val="FF0000"/>
          <w:sz w:val="22"/>
          <w:szCs w:val="22"/>
        </w:rPr>
      </w:pPr>
      <w:r>
        <w:rPr>
          <w:b/>
          <w:color w:val="FF0000"/>
          <w:sz w:val="22"/>
          <w:szCs w:val="22"/>
        </w:rPr>
        <w:t>OHCHR and the Global Migration Group have</w:t>
      </w:r>
      <w:r w:rsidR="00496671" w:rsidRPr="00496671">
        <w:rPr>
          <w:b/>
          <w:color w:val="FF0000"/>
          <w:sz w:val="22"/>
          <w:szCs w:val="22"/>
        </w:rPr>
        <w:t xml:space="preserve"> not </w:t>
      </w:r>
      <w:r w:rsidR="00581A35">
        <w:rPr>
          <w:b/>
          <w:color w:val="FF0000"/>
          <w:sz w:val="22"/>
          <w:szCs w:val="22"/>
        </w:rPr>
        <w:t xml:space="preserve">independently </w:t>
      </w:r>
      <w:r w:rsidR="00496671" w:rsidRPr="00496671">
        <w:rPr>
          <w:b/>
          <w:color w:val="FF0000"/>
          <w:sz w:val="22"/>
          <w:szCs w:val="22"/>
        </w:rPr>
        <w:t xml:space="preserve">verified the information </w:t>
      </w:r>
      <w:r w:rsidR="00581A35">
        <w:rPr>
          <w:b/>
          <w:color w:val="FF0000"/>
          <w:sz w:val="22"/>
          <w:szCs w:val="22"/>
        </w:rPr>
        <w:t>contained</w:t>
      </w:r>
      <w:r w:rsidR="00335A31">
        <w:rPr>
          <w:b/>
          <w:color w:val="FF0000"/>
          <w:sz w:val="22"/>
          <w:szCs w:val="22"/>
        </w:rPr>
        <w:t xml:space="preserve"> </w:t>
      </w:r>
      <w:r w:rsidR="00581A35">
        <w:rPr>
          <w:b/>
          <w:color w:val="FF0000"/>
          <w:sz w:val="22"/>
          <w:szCs w:val="22"/>
        </w:rPr>
        <w:t xml:space="preserve">in </w:t>
      </w:r>
      <w:r w:rsidR="00496671" w:rsidRPr="00496671">
        <w:rPr>
          <w:b/>
          <w:color w:val="FF0000"/>
          <w:sz w:val="22"/>
          <w:szCs w:val="22"/>
        </w:rPr>
        <w:t>this document</w:t>
      </w:r>
      <w:r w:rsidR="00211A59">
        <w:rPr>
          <w:b/>
          <w:color w:val="FF0000"/>
          <w:sz w:val="22"/>
          <w:szCs w:val="22"/>
        </w:rPr>
        <w:t xml:space="preserve">. </w:t>
      </w:r>
    </w:p>
    <w:p w14:paraId="344CF58F" w14:textId="28A43A11" w:rsidR="004E1CA6" w:rsidRDefault="00211A59" w:rsidP="003664E3">
      <w:pPr>
        <w:jc w:val="center"/>
        <w:outlineLvl w:val="0"/>
        <w:rPr>
          <w:b/>
          <w:color w:val="FF0000"/>
          <w:sz w:val="22"/>
          <w:szCs w:val="22"/>
        </w:rPr>
      </w:pPr>
      <w:r>
        <w:rPr>
          <w:b/>
          <w:color w:val="FF0000"/>
          <w:sz w:val="22"/>
          <w:szCs w:val="22"/>
        </w:rPr>
        <w:t>The following examples are presented without claiming to be complete or geographically representative</w:t>
      </w:r>
      <w:r w:rsidR="00581A35">
        <w:rPr>
          <w:b/>
          <w:color w:val="FF0000"/>
          <w:sz w:val="22"/>
          <w:szCs w:val="22"/>
        </w:rPr>
        <w:t>.</w:t>
      </w:r>
    </w:p>
    <w:p w14:paraId="6AA74D92" w14:textId="77777777" w:rsidR="00496671" w:rsidRDefault="00496671" w:rsidP="003664E3">
      <w:pPr>
        <w:jc w:val="center"/>
        <w:outlineLvl w:val="0"/>
        <w:rPr>
          <w:b/>
          <w:color w:val="FF0000"/>
          <w:sz w:val="22"/>
          <w:szCs w:val="22"/>
        </w:rPr>
      </w:pPr>
    </w:p>
    <w:p w14:paraId="2F57C15E" w14:textId="77777777" w:rsidR="00496671" w:rsidRPr="00496671" w:rsidRDefault="00496671" w:rsidP="003664E3">
      <w:pPr>
        <w:jc w:val="center"/>
        <w:outlineLvl w:val="0"/>
        <w:rPr>
          <w:b/>
          <w:color w:val="FF0000"/>
          <w:sz w:val="22"/>
          <w:szCs w:val="22"/>
        </w:rPr>
      </w:pPr>
    </w:p>
    <w:p w14:paraId="2BC6F8AC" w14:textId="2205EBD3" w:rsidR="00715B91" w:rsidRDefault="004D6EB2">
      <w:pPr>
        <w:pStyle w:val="TOC2"/>
        <w:tabs>
          <w:tab w:val="right" w:leader="dot" w:pos="14670"/>
        </w:tabs>
        <w:rPr>
          <w:rFonts w:eastAsiaTheme="minorEastAsia"/>
          <w:noProof/>
          <w:lang w:val="it-IT" w:eastAsia="it-IT"/>
        </w:rPr>
      </w:pPr>
      <w:r w:rsidRPr="00520000">
        <w:fldChar w:fldCharType="begin"/>
      </w:r>
      <w:r w:rsidRPr="00520000">
        <w:instrText xml:space="preserve"> TOC \o "1-3" </w:instrText>
      </w:r>
      <w:r w:rsidRPr="00520000">
        <w:fldChar w:fldCharType="separate"/>
      </w:r>
      <w:r w:rsidR="00715B91">
        <w:rPr>
          <w:noProof/>
        </w:rPr>
        <w:t>Principle 1: Human Rights</w:t>
      </w:r>
      <w:r w:rsidR="00715B91">
        <w:rPr>
          <w:noProof/>
        </w:rPr>
        <w:tab/>
      </w:r>
      <w:r w:rsidR="00715B91">
        <w:rPr>
          <w:noProof/>
        </w:rPr>
        <w:fldChar w:fldCharType="begin"/>
      </w:r>
      <w:r w:rsidR="00715B91">
        <w:rPr>
          <w:noProof/>
        </w:rPr>
        <w:instrText xml:space="preserve"> PAGEREF _Toc475708108 \h </w:instrText>
      </w:r>
      <w:r w:rsidR="00715B91">
        <w:rPr>
          <w:noProof/>
        </w:rPr>
      </w:r>
      <w:r w:rsidR="00715B91">
        <w:rPr>
          <w:noProof/>
        </w:rPr>
        <w:fldChar w:fldCharType="separate"/>
      </w:r>
      <w:r w:rsidR="00715B91">
        <w:rPr>
          <w:noProof/>
        </w:rPr>
        <w:t>2</w:t>
      </w:r>
      <w:r w:rsidR="00715B91">
        <w:rPr>
          <w:noProof/>
        </w:rPr>
        <w:fldChar w:fldCharType="end"/>
      </w:r>
    </w:p>
    <w:p w14:paraId="0B3E9BEE" w14:textId="285105FD" w:rsidR="00715B91" w:rsidRDefault="00715B91">
      <w:pPr>
        <w:pStyle w:val="TOC2"/>
        <w:tabs>
          <w:tab w:val="right" w:leader="dot" w:pos="14670"/>
        </w:tabs>
        <w:rPr>
          <w:rFonts w:eastAsiaTheme="minorEastAsia"/>
          <w:noProof/>
          <w:lang w:val="it-IT" w:eastAsia="it-IT"/>
        </w:rPr>
      </w:pPr>
      <w:r>
        <w:rPr>
          <w:noProof/>
        </w:rPr>
        <w:t>Principle 2: Non-discrimination</w:t>
      </w:r>
      <w:r>
        <w:rPr>
          <w:noProof/>
        </w:rPr>
        <w:tab/>
      </w:r>
      <w:r>
        <w:rPr>
          <w:noProof/>
        </w:rPr>
        <w:fldChar w:fldCharType="begin"/>
      </w:r>
      <w:r>
        <w:rPr>
          <w:noProof/>
        </w:rPr>
        <w:instrText xml:space="preserve"> PAGEREF _Toc475708109 \h </w:instrText>
      </w:r>
      <w:r>
        <w:rPr>
          <w:noProof/>
        </w:rPr>
      </w:r>
      <w:r>
        <w:rPr>
          <w:noProof/>
        </w:rPr>
        <w:fldChar w:fldCharType="separate"/>
      </w:r>
      <w:r>
        <w:rPr>
          <w:noProof/>
        </w:rPr>
        <w:t>4</w:t>
      </w:r>
      <w:r>
        <w:rPr>
          <w:noProof/>
        </w:rPr>
        <w:fldChar w:fldCharType="end"/>
      </w:r>
    </w:p>
    <w:p w14:paraId="7BF0AAD6" w14:textId="6BA487EF" w:rsidR="00715B91" w:rsidRDefault="00715B91">
      <w:pPr>
        <w:pStyle w:val="TOC2"/>
        <w:tabs>
          <w:tab w:val="right" w:leader="dot" w:pos="14670"/>
        </w:tabs>
        <w:rPr>
          <w:rFonts w:eastAsiaTheme="minorEastAsia"/>
          <w:noProof/>
          <w:lang w:val="it-IT" w:eastAsia="it-IT"/>
        </w:rPr>
      </w:pPr>
      <w:r>
        <w:rPr>
          <w:noProof/>
        </w:rPr>
        <w:t>Principle 3: Ac</w:t>
      </w:r>
      <w:r w:rsidR="008E50CB">
        <w:rPr>
          <w:noProof/>
        </w:rPr>
        <w:t>cess to justice</w:t>
      </w:r>
      <w:r>
        <w:rPr>
          <w:noProof/>
        </w:rPr>
        <w:tab/>
      </w:r>
      <w:r>
        <w:rPr>
          <w:noProof/>
        </w:rPr>
        <w:fldChar w:fldCharType="begin"/>
      </w:r>
      <w:r>
        <w:rPr>
          <w:noProof/>
        </w:rPr>
        <w:instrText xml:space="preserve"> PAGEREF _Toc475708110 \h </w:instrText>
      </w:r>
      <w:r>
        <w:rPr>
          <w:noProof/>
        </w:rPr>
      </w:r>
      <w:r>
        <w:rPr>
          <w:noProof/>
        </w:rPr>
        <w:fldChar w:fldCharType="separate"/>
      </w:r>
      <w:r>
        <w:rPr>
          <w:noProof/>
        </w:rPr>
        <w:t>7</w:t>
      </w:r>
      <w:r>
        <w:rPr>
          <w:noProof/>
        </w:rPr>
        <w:fldChar w:fldCharType="end"/>
      </w:r>
    </w:p>
    <w:p w14:paraId="5AD6C87B" w14:textId="73D7364B" w:rsidR="00715B91" w:rsidRDefault="00715B91">
      <w:pPr>
        <w:pStyle w:val="TOC2"/>
        <w:tabs>
          <w:tab w:val="right" w:leader="dot" w:pos="14670"/>
        </w:tabs>
        <w:rPr>
          <w:rFonts w:eastAsiaTheme="minorEastAsia"/>
          <w:noProof/>
          <w:lang w:val="it-IT" w:eastAsia="it-IT"/>
        </w:rPr>
      </w:pPr>
      <w:r>
        <w:rPr>
          <w:noProof/>
        </w:rPr>
        <w:t>Principle 4: Rescue and assistance</w:t>
      </w:r>
      <w:r>
        <w:rPr>
          <w:noProof/>
        </w:rPr>
        <w:tab/>
      </w:r>
      <w:r>
        <w:rPr>
          <w:noProof/>
        </w:rPr>
        <w:fldChar w:fldCharType="begin"/>
      </w:r>
      <w:r>
        <w:rPr>
          <w:noProof/>
        </w:rPr>
        <w:instrText xml:space="preserve"> PAGEREF _Toc475708111 \h </w:instrText>
      </w:r>
      <w:r>
        <w:rPr>
          <w:noProof/>
        </w:rPr>
      </w:r>
      <w:r>
        <w:rPr>
          <w:noProof/>
        </w:rPr>
        <w:fldChar w:fldCharType="separate"/>
      </w:r>
      <w:r>
        <w:rPr>
          <w:noProof/>
        </w:rPr>
        <w:t>11</w:t>
      </w:r>
      <w:r>
        <w:rPr>
          <w:noProof/>
        </w:rPr>
        <w:fldChar w:fldCharType="end"/>
      </w:r>
    </w:p>
    <w:p w14:paraId="7CD5F085" w14:textId="142E3852" w:rsidR="00715B91" w:rsidRDefault="00715B91">
      <w:pPr>
        <w:pStyle w:val="TOC2"/>
        <w:tabs>
          <w:tab w:val="right" w:leader="dot" w:pos="14670"/>
        </w:tabs>
        <w:rPr>
          <w:rFonts w:eastAsiaTheme="minorEastAsia"/>
          <w:noProof/>
          <w:lang w:val="it-IT" w:eastAsia="it-IT"/>
        </w:rPr>
      </w:pPr>
      <w:r>
        <w:rPr>
          <w:noProof/>
        </w:rPr>
        <w:t>Principle 5: Border governance</w:t>
      </w:r>
      <w:r>
        <w:rPr>
          <w:noProof/>
        </w:rPr>
        <w:tab/>
      </w:r>
      <w:r>
        <w:rPr>
          <w:noProof/>
        </w:rPr>
        <w:fldChar w:fldCharType="begin"/>
      </w:r>
      <w:r>
        <w:rPr>
          <w:noProof/>
        </w:rPr>
        <w:instrText xml:space="preserve"> PAGEREF _Toc475708112 \h </w:instrText>
      </w:r>
      <w:r>
        <w:rPr>
          <w:noProof/>
        </w:rPr>
      </w:r>
      <w:r>
        <w:rPr>
          <w:noProof/>
        </w:rPr>
        <w:fldChar w:fldCharType="separate"/>
      </w:r>
      <w:r>
        <w:rPr>
          <w:noProof/>
        </w:rPr>
        <w:t>15</w:t>
      </w:r>
      <w:r>
        <w:rPr>
          <w:noProof/>
        </w:rPr>
        <w:fldChar w:fldCharType="end"/>
      </w:r>
    </w:p>
    <w:p w14:paraId="3679165A" w14:textId="7BA092A4" w:rsidR="00715B91" w:rsidRDefault="00715B91">
      <w:pPr>
        <w:pStyle w:val="TOC2"/>
        <w:tabs>
          <w:tab w:val="right" w:leader="dot" w:pos="14670"/>
        </w:tabs>
        <w:rPr>
          <w:rFonts w:eastAsiaTheme="minorEastAsia"/>
          <w:noProof/>
          <w:lang w:val="it-IT" w:eastAsia="it-IT"/>
        </w:rPr>
      </w:pPr>
      <w:r>
        <w:rPr>
          <w:noProof/>
        </w:rPr>
        <w:t>Principle 6: Returns</w:t>
      </w:r>
      <w:r>
        <w:rPr>
          <w:noProof/>
        </w:rPr>
        <w:tab/>
      </w:r>
      <w:r>
        <w:rPr>
          <w:noProof/>
        </w:rPr>
        <w:fldChar w:fldCharType="begin"/>
      </w:r>
      <w:r>
        <w:rPr>
          <w:noProof/>
        </w:rPr>
        <w:instrText xml:space="preserve"> PAGEREF _Toc475708113 \h </w:instrText>
      </w:r>
      <w:r>
        <w:rPr>
          <w:noProof/>
        </w:rPr>
      </w:r>
      <w:r>
        <w:rPr>
          <w:noProof/>
        </w:rPr>
        <w:fldChar w:fldCharType="separate"/>
      </w:r>
      <w:r>
        <w:rPr>
          <w:noProof/>
        </w:rPr>
        <w:t>18</w:t>
      </w:r>
      <w:r>
        <w:rPr>
          <w:noProof/>
        </w:rPr>
        <w:fldChar w:fldCharType="end"/>
      </w:r>
    </w:p>
    <w:p w14:paraId="5E5B543C" w14:textId="45F49232" w:rsidR="00715B91" w:rsidRDefault="00715B91">
      <w:pPr>
        <w:pStyle w:val="TOC2"/>
        <w:tabs>
          <w:tab w:val="right" w:leader="dot" w:pos="14670"/>
        </w:tabs>
        <w:rPr>
          <w:rFonts w:eastAsiaTheme="minorEastAsia"/>
          <w:noProof/>
          <w:lang w:val="it-IT" w:eastAsia="it-IT"/>
        </w:rPr>
      </w:pPr>
      <w:r w:rsidRPr="007E699D">
        <w:rPr>
          <w:noProof/>
        </w:rPr>
        <w:t>Principle 7: Violence</w:t>
      </w:r>
      <w:r w:rsidR="000D3226" w:rsidRPr="007E699D">
        <w:rPr>
          <w:noProof/>
        </w:rPr>
        <w:t xml:space="preserve"> and exploitation </w:t>
      </w:r>
      <w:r w:rsidRPr="007E699D">
        <w:rPr>
          <w:noProof/>
        </w:rPr>
        <w:tab/>
      </w:r>
      <w:r>
        <w:rPr>
          <w:noProof/>
        </w:rPr>
        <w:fldChar w:fldCharType="begin"/>
      </w:r>
      <w:r w:rsidRPr="007E699D">
        <w:rPr>
          <w:noProof/>
        </w:rPr>
        <w:instrText xml:space="preserve"> PAGEREF _Toc475708114 \h </w:instrText>
      </w:r>
      <w:r>
        <w:rPr>
          <w:noProof/>
        </w:rPr>
      </w:r>
      <w:r>
        <w:rPr>
          <w:noProof/>
        </w:rPr>
        <w:fldChar w:fldCharType="separate"/>
      </w:r>
      <w:r w:rsidRPr="007E699D">
        <w:rPr>
          <w:noProof/>
        </w:rPr>
        <w:t>23</w:t>
      </w:r>
      <w:r>
        <w:rPr>
          <w:noProof/>
        </w:rPr>
        <w:fldChar w:fldCharType="end"/>
      </w:r>
    </w:p>
    <w:p w14:paraId="70BB5DF5" w14:textId="02113577" w:rsidR="00715B91" w:rsidRDefault="00715B91">
      <w:pPr>
        <w:pStyle w:val="TOC2"/>
        <w:tabs>
          <w:tab w:val="right" w:leader="dot" w:pos="14670"/>
        </w:tabs>
        <w:rPr>
          <w:rFonts w:eastAsiaTheme="minorEastAsia"/>
          <w:noProof/>
          <w:lang w:val="it-IT" w:eastAsia="it-IT"/>
        </w:rPr>
      </w:pPr>
      <w:r>
        <w:rPr>
          <w:noProof/>
        </w:rPr>
        <w:t>Principle 8: Detention</w:t>
      </w:r>
      <w:r>
        <w:rPr>
          <w:noProof/>
        </w:rPr>
        <w:tab/>
      </w:r>
      <w:r>
        <w:rPr>
          <w:noProof/>
        </w:rPr>
        <w:fldChar w:fldCharType="begin"/>
      </w:r>
      <w:r>
        <w:rPr>
          <w:noProof/>
        </w:rPr>
        <w:instrText xml:space="preserve"> PAGEREF _Toc475708115 \h </w:instrText>
      </w:r>
      <w:r>
        <w:rPr>
          <w:noProof/>
        </w:rPr>
      </w:r>
      <w:r>
        <w:rPr>
          <w:noProof/>
        </w:rPr>
        <w:fldChar w:fldCharType="separate"/>
      </w:r>
      <w:r>
        <w:rPr>
          <w:noProof/>
        </w:rPr>
        <w:t>27</w:t>
      </w:r>
      <w:r>
        <w:rPr>
          <w:noProof/>
        </w:rPr>
        <w:fldChar w:fldCharType="end"/>
      </w:r>
    </w:p>
    <w:p w14:paraId="5F1069E0" w14:textId="21BC5169" w:rsidR="00715B91" w:rsidRDefault="00715B91">
      <w:pPr>
        <w:pStyle w:val="TOC2"/>
        <w:tabs>
          <w:tab w:val="right" w:leader="dot" w:pos="14670"/>
        </w:tabs>
        <w:rPr>
          <w:rFonts w:eastAsiaTheme="minorEastAsia"/>
          <w:noProof/>
          <w:lang w:val="it-IT" w:eastAsia="it-IT"/>
        </w:rPr>
      </w:pPr>
      <w:r>
        <w:rPr>
          <w:noProof/>
        </w:rPr>
        <w:t>Principle 9: Family unity</w:t>
      </w:r>
      <w:r>
        <w:rPr>
          <w:noProof/>
        </w:rPr>
        <w:tab/>
      </w:r>
      <w:r>
        <w:rPr>
          <w:noProof/>
        </w:rPr>
        <w:fldChar w:fldCharType="begin"/>
      </w:r>
      <w:r>
        <w:rPr>
          <w:noProof/>
        </w:rPr>
        <w:instrText xml:space="preserve"> PAGEREF _Toc475708116 \h </w:instrText>
      </w:r>
      <w:r>
        <w:rPr>
          <w:noProof/>
        </w:rPr>
      </w:r>
      <w:r>
        <w:rPr>
          <w:noProof/>
        </w:rPr>
        <w:fldChar w:fldCharType="separate"/>
      </w:r>
      <w:r>
        <w:rPr>
          <w:noProof/>
        </w:rPr>
        <w:t>34</w:t>
      </w:r>
      <w:r>
        <w:rPr>
          <w:noProof/>
        </w:rPr>
        <w:fldChar w:fldCharType="end"/>
      </w:r>
    </w:p>
    <w:p w14:paraId="13BAA98B" w14:textId="10FAF204" w:rsidR="00715B91" w:rsidRDefault="00715B91">
      <w:pPr>
        <w:pStyle w:val="TOC2"/>
        <w:tabs>
          <w:tab w:val="right" w:leader="dot" w:pos="14670"/>
        </w:tabs>
        <w:rPr>
          <w:rFonts w:eastAsiaTheme="minorEastAsia"/>
          <w:noProof/>
          <w:lang w:val="it-IT" w:eastAsia="it-IT"/>
        </w:rPr>
      </w:pPr>
      <w:r>
        <w:rPr>
          <w:noProof/>
        </w:rPr>
        <w:t>Principle 10: Child migrants</w:t>
      </w:r>
      <w:r>
        <w:rPr>
          <w:noProof/>
        </w:rPr>
        <w:tab/>
      </w:r>
      <w:r>
        <w:rPr>
          <w:noProof/>
        </w:rPr>
        <w:fldChar w:fldCharType="begin"/>
      </w:r>
      <w:r>
        <w:rPr>
          <w:noProof/>
        </w:rPr>
        <w:instrText xml:space="preserve"> PAGEREF _Toc475708117 \h </w:instrText>
      </w:r>
      <w:r>
        <w:rPr>
          <w:noProof/>
        </w:rPr>
      </w:r>
      <w:r>
        <w:rPr>
          <w:noProof/>
        </w:rPr>
        <w:fldChar w:fldCharType="separate"/>
      </w:r>
      <w:r>
        <w:rPr>
          <w:noProof/>
        </w:rPr>
        <w:t>36</w:t>
      </w:r>
      <w:r>
        <w:rPr>
          <w:noProof/>
        </w:rPr>
        <w:fldChar w:fldCharType="end"/>
      </w:r>
    </w:p>
    <w:p w14:paraId="7B06F3F0" w14:textId="211B352F" w:rsidR="00715B91" w:rsidRDefault="00715B91">
      <w:pPr>
        <w:pStyle w:val="TOC2"/>
        <w:tabs>
          <w:tab w:val="right" w:leader="dot" w:pos="14670"/>
        </w:tabs>
        <w:rPr>
          <w:rFonts w:eastAsiaTheme="minorEastAsia"/>
          <w:noProof/>
          <w:lang w:val="it-IT" w:eastAsia="it-IT"/>
        </w:rPr>
      </w:pPr>
      <w:r>
        <w:rPr>
          <w:noProof/>
        </w:rPr>
        <w:t>Principle 11: Women migrants</w:t>
      </w:r>
      <w:r>
        <w:rPr>
          <w:noProof/>
        </w:rPr>
        <w:tab/>
      </w:r>
      <w:r>
        <w:rPr>
          <w:noProof/>
        </w:rPr>
        <w:fldChar w:fldCharType="begin"/>
      </w:r>
      <w:r>
        <w:rPr>
          <w:noProof/>
        </w:rPr>
        <w:instrText xml:space="preserve"> PAGEREF _Toc475708118 \h </w:instrText>
      </w:r>
      <w:r>
        <w:rPr>
          <w:noProof/>
        </w:rPr>
      </w:r>
      <w:r>
        <w:rPr>
          <w:noProof/>
        </w:rPr>
        <w:fldChar w:fldCharType="separate"/>
      </w:r>
      <w:r>
        <w:rPr>
          <w:noProof/>
        </w:rPr>
        <w:t>41</w:t>
      </w:r>
      <w:r>
        <w:rPr>
          <w:noProof/>
        </w:rPr>
        <w:fldChar w:fldCharType="end"/>
      </w:r>
    </w:p>
    <w:p w14:paraId="54C9321A" w14:textId="240845BB" w:rsidR="00715B91" w:rsidRDefault="00715B91">
      <w:pPr>
        <w:pStyle w:val="TOC2"/>
        <w:tabs>
          <w:tab w:val="right" w:leader="dot" w:pos="14670"/>
        </w:tabs>
        <w:rPr>
          <w:rFonts w:eastAsiaTheme="minorEastAsia"/>
          <w:noProof/>
          <w:lang w:val="it-IT" w:eastAsia="it-IT"/>
        </w:rPr>
      </w:pPr>
      <w:r>
        <w:rPr>
          <w:noProof/>
        </w:rPr>
        <w:t>Principle 12: Right to health</w:t>
      </w:r>
      <w:r>
        <w:rPr>
          <w:noProof/>
        </w:rPr>
        <w:tab/>
      </w:r>
      <w:r>
        <w:rPr>
          <w:noProof/>
        </w:rPr>
        <w:fldChar w:fldCharType="begin"/>
      </w:r>
      <w:r>
        <w:rPr>
          <w:noProof/>
        </w:rPr>
        <w:instrText xml:space="preserve"> PAGEREF _Toc475708119 \h </w:instrText>
      </w:r>
      <w:r>
        <w:rPr>
          <w:noProof/>
        </w:rPr>
      </w:r>
      <w:r>
        <w:rPr>
          <w:noProof/>
        </w:rPr>
        <w:fldChar w:fldCharType="separate"/>
      </w:r>
      <w:r>
        <w:rPr>
          <w:noProof/>
        </w:rPr>
        <w:t>44</w:t>
      </w:r>
      <w:r>
        <w:rPr>
          <w:noProof/>
        </w:rPr>
        <w:fldChar w:fldCharType="end"/>
      </w:r>
    </w:p>
    <w:p w14:paraId="4593E949" w14:textId="22C63829" w:rsidR="00715B91" w:rsidRDefault="00715B91">
      <w:pPr>
        <w:pStyle w:val="TOC2"/>
        <w:tabs>
          <w:tab w:val="right" w:leader="dot" w:pos="14670"/>
        </w:tabs>
        <w:rPr>
          <w:rFonts w:eastAsiaTheme="minorEastAsia"/>
          <w:noProof/>
          <w:lang w:val="it-IT" w:eastAsia="it-IT"/>
        </w:rPr>
      </w:pPr>
      <w:r>
        <w:rPr>
          <w:noProof/>
        </w:rPr>
        <w:t>Principle 13: Adequate standard of living</w:t>
      </w:r>
      <w:r>
        <w:rPr>
          <w:noProof/>
        </w:rPr>
        <w:tab/>
      </w:r>
      <w:r>
        <w:rPr>
          <w:noProof/>
        </w:rPr>
        <w:fldChar w:fldCharType="begin"/>
      </w:r>
      <w:r>
        <w:rPr>
          <w:noProof/>
        </w:rPr>
        <w:instrText xml:space="preserve"> PAGEREF _Toc475708120 \h </w:instrText>
      </w:r>
      <w:r>
        <w:rPr>
          <w:noProof/>
        </w:rPr>
      </w:r>
      <w:r>
        <w:rPr>
          <w:noProof/>
        </w:rPr>
        <w:fldChar w:fldCharType="separate"/>
      </w:r>
      <w:r>
        <w:rPr>
          <w:noProof/>
        </w:rPr>
        <w:t>50</w:t>
      </w:r>
      <w:r>
        <w:rPr>
          <w:noProof/>
        </w:rPr>
        <w:fldChar w:fldCharType="end"/>
      </w:r>
    </w:p>
    <w:p w14:paraId="56696731" w14:textId="50B7E807" w:rsidR="00715B91" w:rsidRDefault="00715B91">
      <w:pPr>
        <w:pStyle w:val="TOC2"/>
        <w:tabs>
          <w:tab w:val="right" w:leader="dot" w:pos="14670"/>
        </w:tabs>
        <w:rPr>
          <w:rFonts w:eastAsiaTheme="minorEastAsia"/>
          <w:noProof/>
          <w:lang w:val="it-IT" w:eastAsia="it-IT"/>
        </w:rPr>
      </w:pPr>
      <w:r>
        <w:rPr>
          <w:noProof/>
        </w:rPr>
        <w:t>Principle 14: Decent work</w:t>
      </w:r>
      <w:r>
        <w:rPr>
          <w:noProof/>
        </w:rPr>
        <w:tab/>
      </w:r>
      <w:r>
        <w:rPr>
          <w:noProof/>
        </w:rPr>
        <w:fldChar w:fldCharType="begin"/>
      </w:r>
      <w:r>
        <w:rPr>
          <w:noProof/>
        </w:rPr>
        <w:instrText xml:space="preserve"> PAGEREF _Toc475708121 \h </w:instrText>
      </w:r>
      <w:r>
        <w:rPr>
          <w:noProof/>
        </w:rPr>
      </w:r>
      <w:r>
        <w:rPr>
          <w:noProof/>
        </w:rPr>
        <w:fldChar w:fldCharType="separate"/>
      </w:r>
      <w:r>
        <w:rPr>
          <w:noProof/>
        </w:rPr>
        <w:t>53</w:t>
      </w:r>
      <w:r>
        <w:rPr>
          <w:noProof/>
        </w:rPr>
        <w:fldChar w:fldCharType="end"/>
      </w:r>
    </w:p>
    <w:p w14:paraId="24A89C31" w14:textId="48174882" w:rsidR="00715B91" w:rsidRDefault="00715B91">
      <w:pPr>
        <w:pStyle w:val="TOC2"/>
        <w:tabs>
          <w:tab w:val="right" w:leader="dot" w:pos="14670"/>
        </w:tabs>
        <w:rPr>
          <w:rFonts w:eastAsiaTheme="minorEastAsia"/>
          <w:noProof/>
          <w:lang w:val="it-IT" w:eastAsia="it-IT"/>
        </w:rPr>
      </w:pPr>
      <w:r>
        <w:rPr>
          <w:noProof/>
        </w:rPr>
        <w:t>Principle 15: Right to education</w:t>
      </w:r>
      <w:r>
        <w:rPr>
          <w:noProof/>
        </w:rPr>
        <w:tab/>
      </w:r>
      <w:r>
        <w:rPr>
          <w:noProof/>
        </w:rPr>
        <w:fldChar w:fldCharType="begin"/>
      </w:r>
      <w:r>
        <w:rPr>
          <w:noProof/>
        </w:rPr>
        <w:instrText xml:space="preserve"> PAGEREF _Toc475708122 \h </w:instrText>
      </w:r>
      <w:r>
        <w:rPr>
          <w:noProof/>
        </w:rPr>
      </w:r>
      <w:r>
        <w:rPr>
          <w:noProof/>
        </w:rPr>
        <w:fldChar w:fldCharType="separate"/>
      </w:r>
      <w:r>
        <w:rPr>
          <w:noProof/>
        </w:rPr>
        <w:t>55</w:t>
      </w:r>
      <w:r>
        <w:rPr>
          <w:noProof/>
        </w:rPr>
        <w:fldChar w:fldCharType="end"/>
      </w:r>
    </w:p>
    <w:p w14:paraId="737CD206" w14:textId="5247009C" w:rsidR="00715B91" w:rsidRDefault="00715B91">
      <w:pPr>
        <w:pStyle w:val="TOC2"/>
        <w:tabs>
          <w:tab w:val="right" w:leader="dot" w:pos="14670"/>
        </w:tabs>
        <w:rPr>
          <w:rFonts w:eastAsiaTheme="minorEastAsia"/>
          <w:noProof/>
          <w:lang w:val="it-IT" w:eastAsia="it-IT"/>
        </w:rPr>
      </w:pPr>
      <w:r>
        <w:rPr>
          <w:noProof/>
        </w:rPr>
        <w:t>Principle 16: Right to information</w:t>
      </w:r>
      <w:r>
        <w:rPr>
          <w:noProof/>
        </w:rPr>
        <w:tab/>
      </w:r>
      <w:r>
        <w:rPr>
          <w:noProof/>
        </w:rPr>
        <w:fldChar w:fldCharType="begin"/>
      </w:r>
      <w:r>
        <w:rPr>
          <w:noProof/>
        </w:rPr>
        <w:instrText xml:space="preserve"> PAGEREF _Toc475708123 \h </w:instrText>
      </w:r>
      <w:r>
        <w:rPr>
          <w:noProof/>
        </w:rPr>
      </w:r>
      <w:r>
        <w:rPr>
          <w:noProof/>
        </w:rPr>
        <w:fldChar w:fldCharType="separate"/>
      </w:r>
      <w:r>
        <w:rPr>
          <w:noProof/>
        </w:rPr>
        <w:t>59</w:t>
      </w:r>
      <w:r>
        <w:rPr>
          <w:noProof/>
        </w:rPr>
        <w:fldChar w:fldCharType="end"/>
      </w:r>
    </w:p>
    <w:p w14:paraId="1692224C" w14:textId="5A2465A1" w:rsidR="00715B91" w:rsidRDefault="00715B91">
      <w:pPr>
        <w:pStyle w:val="TOC2"/>
        <w:tabs>
          <w:tab w:val="right" w:leader="dot" w:pos="14670"/>
        </w:tabs>
        <w:rPr>
          <w:rFonts w:eastAsiaTheme="minorEastAsia"/>
          <w:noProof/>
          <w:lang w:val="it-IT" w:eastAsia="it-IT"/>
        </w:rPr>
      </w:pPr>
      <w:r>
        <w:rPr>
          <w:noProof/>
        </w:rPr>
        <w:t>Principle 17: Monitoring and accountability</w:t>
      </w:r>
      <w:r>
        <w:rPr>
          <w:noProof/>
        </w:rPr>
        <w:tab/>
      </w:r>
      <w:r>
        <w:rPr>
          <w:noProof/>
        </w:rPr>
        <w:fldChar w:fldCharType="begin"/>
      </w:r>
      <w:r>
        <w:rPr>
          <w:noProof/>
        </w:rPr>
        <w:instrText xml:space="preserve"> PAGEREF _Toc475708124 \h </w:instrText>
      </w:r>
      <w:r>
        <w:rPr>
          <w:noProof/>
        </w:rPr>
      </w:r>
      <w:r>
        <w:rPr>
          <w:noProof/>
        </w:rPr>
        <w:fldChar w:fldCharType="separate"/>
      </w:r>
      <w:r>
        <w:rPr>
          <w:noProof/>
        </w:rPr>
        <w:t>63</w:t>
      </w:r>
      <w:r>
        <w:rPr>
          <w:noProof/>
        </w:rPr>
        <w:fldChar w:fldCharType="end"/>
      </w:r>
    </w:p>
    <w:p w14:paraId="7F3A89A8" w14:textId="7AB47D52" w:rsidR="00715B91" w:rsidRDefault="00715B91">
      <w:pPr>
        <w:pStyle w:val="TOC2"/>
        <w:tabs>
          <w:tab w:val="right" w:leader="dot" w:pos="14670"/>
        </w:tabs>
        <w:rPr>
          <w:rFonts w:eastAsiaTheme="minorEastAsia"/>
          <w:noProof/>
          <w:lang w:val="it-IT" w:eastAsia="it-IT"/>
        </w:rPr>
      </w:pPr>
      <w:r w:rsidRPr="00D83762">
        <w:rPr>
          <w:noProof/>
        </w:rPr>
        <w:t>Principle 18: Human rights defenders</w:t>
      </w:r>
      <w:r>
        <w:rPr>
          <w:noProof/>
        </w:rPr>
        <w:tab/>
      </w:r>
      <w:r>
        <w:rPr>
          <w:noProof/>
        </w:rPr>
        <w:fldChar w:fldCharType="begin"/>
      </w:r>
      <w:r>
        <w:rPr>
          <w:noProof/>
        </w:rPr>
        <w:instrText xml:space="preserve"> PAGEREF _Toc475708125 \h </w:instrText>
      </w:r>
      <w:r>
        <w:rPr>
          <w:noProof/>
        </w:rPr>
      </w:r>
      <w:r>
        <w:rPr>
          <w:noProof/>
        </w:rPr>
        <w:fldChar w:fldCharType="separate"/>
      </w:r>
      <w:r>
        <w:rPr>
          <w:noProof/>
        </w:rPr>
        <w:t>65</w:t>
      </w:r>
      <w:r>
        <w:rPr>
          <w:noProof/>
        </w:rPr>
        <w:fldChar w:fldCharType="end"/>
      </w:r>
    </w:p>
    <w:p w14:paraId="03C00040" w14:textId="5F990C9C" w:rsidR="00715B91" w:rsidRDefault="00715B91">
      <w:pPr>
        <w:pStyle w:val="TOC2"/>
        <w:tabs>
          <w:tab w:val="right" w:leader="dot" w:pos="14670"/>
        </w:tabs>
        <w:rPr>
          <w:rFonts w:eastAsiaTheme="minorEastAsia"/>
          <w:noProof/>
          <w:lang w:val="it-IT" w:eastAsia="it-IT"/>
        </w:rPr>
      </w:pPr>
      <w:r>
        <w:rPr>
          <w:noProof/>
        </w:rPr>
        <w:t>Principle 19: Data</w:t>
      </w:r>
      <w:r>
        <w:rPr>
          <w:noProof/>
        </w:rPr>
        <w:tab/>
      </w:r>
      <w:r>
        <w:rPr>
          <w:noProof/>
        </w:rPr>
        <w:fldChar w:fldCharType="begin"/>
      </w:r>
      <w:r>
        <w:rPr>
          <w:noProof/>
        </w:rPr>
        <w:instrText xml:space="preserve"> PAGEREF _Toc475708126 \h </w:instrText>
      </w:r>
      <w:r>
        <w:rPr>
          <w:noProof/>
        </w:rPr>
      </w:r>
      <w:r>
        <w:rPr>
          <w:noProof/>
        </w:rPr>
        <w:fldChar w:fldCharType="separate"/>
      </w:r>
      <w:r>
        <w:rPr>
          <w:noProof/>
        </w:rPr>
        <w:t>68</w:t>
      </w:r>
      <w:r>
        <w:rPr>
          <w:noProof/>
        </w:rPr>
        <w:fldChar w:fldCharType="end"/>
      </w:r>
    </w:p>
    <w:p w14:paraId="77D6416E" w14:textId="349FFD6B" w:rsidR="00715B91" w:rsidRDefault="00715B91">
      <w:pPr>
        <w:pStyle w:val="TOC2"/>
        <w:tabs>
          <w:tab w:val="right" w:leader="dot" w:pos="14670"/>
        </w:tabs>
        <w:rPr>
          <w:rFonts w:eastAsiaTheme="minorEastAsia"/>
          <w:noProof/>
          <w:lang w:val="it-IT" w:eastAsia="it-IT"/>
        </w:rPr>
      </w:pPr>
      <w:r>
        <w:rPr>
          <w:noProof/>
        </w:rPr>
        <w:t>Principle 20: Capacity and cooperation</w:t>
      </w:r>
      <w:r>
        <w:rPr>
          <w:noProof/>
        </w:rPr>
        <w:tab/>
      </w:r>
      <w:r>
        <w:rPr>
          <w:noProof/>
        </w:rPr>
        <w:fldChar w:fldCharType="begin"/>
      </w:r>
      <w:r>
        <w:rPr>
          <w:noProof/>
        </w:rPr>
        <w:instrText xml:space="preserve"> PAGEREF _Toc475708127 \h </w:instrText>
      </w:r>
      <w:r>
        <w:rPr>
          <w:noProof/>
        </w:rPr>
      </w:r>
      <w:r>
        <w:rPr>
          <w:noProof/>
        </w:rPr>
        <w:fldChar w:fldCharType="separate"/>
      </w:r>
      <w:r>
        <w:rPr>
          <w:noProof/>
        </w:rPr>
        <w:t>72</w:t>
      </w:r>
      <w:r>
        <w:rPr>
          <w:noProof/>
        </w:rPr>
        <w:fldChar w:fldCharType="end"/>
      </w:r>
    </w:p>
    <w:p w14:paraId="71992347" w14:textId="40CEFA99" w:rsidR="00715B91" w:rsidRDefault="00715B91">
      <w:pPr>
        <w:pStyle w:val="TOC2"/>
        <w:tabs>
          <w:tab w:val="right" w:leader="dot" w:pos="14670"/>
        </w:tabs>
        <w:rPr>
          <w:rFonts w:eastAsiaTheme="minorEastAsia"/>
          <w:noProof/>
          <w:lang w:val="it-IT" w:eastAsia="it-IT"/>
        </w:rPr>
      </w:pPr>
    </w:p>
    <w:p w14:paraId="1D785880" w14:textId="77777777" w:rsidR="004C049D" w:rsidRDefault="004D6EB2">
      <w:pPr>
        <w:rPr>
          <w:sz w:val="22"/>
          <w:szCs w:val="22"/>
        </w:rPr>
      </w:pPr>
      <w:r w:rsidRPr="00520000">
        <w:rPr>
          <w:sz w:val="22"/>
          <w:szCs w:val="22"/>
        </w:rPr>
        <w:fldChar w:fldCharType="end"/>
      </w:r>
    </w:p>
    <w:p w14:paraId="55E71A63" w14:textId="77777777" w:rsidR="004C049D" w:rsidRDefault="004C049D">
      <w:pPr>
        <w:rPr>
          <w:sz w:val="22"/>
          <w:szCs w:val="22"/>
        </w:rPr>
      </w:pPr>
    </w:p>
    <w:p w14:paraId="1DEC318B" w14:textId="77777777" w:rsidR="004C049D" w:rsidRDefault="004C049D">
      <w:pPr>
        <w:rPr>
          <w:sz w:val="22"/>
          <w:szCs w:val="22"/>
        </w:rPr>
      </w:pPr>
    </w:p>
    <w:p w14:paraId="0935525A" w14:textId="77777777" w:rsidR="004C049D" w:rsidRDefault="004C049D">
      <w:pPr>
        <w:rPr>
          <w:sz w:val="22"/>
          <w:szCs w:val="22"/>
        </w:rPr>
      </w:pPr>
    </w:p>
    <w:p w14:paraId="5DA50AA7" w14:textId="77777777" w:rsidR="004C049D" w:rsidRDefault="004C049D">
      <w:pPr>
        <w:rPr>
          <w:sz w:val="22"/>
          <w:szCs w:val="22"/>
        </w:rPr>
      </w:pPr>
    </w:p>
    <w:tbl>
      <w:tblPr>
        <w:tblStyle w:val="TableGrid"/>
        <w:tblW w:w="14992" w:type="dxa"/>
        <w:tblLook w:val="04A0" w:firstRow="1" w:lastRow="0" w:firstColumn="1" w:lastColumn="0" w:noHBand="0" w:noVBand="1"/>
      </w:tblPr>
      <w:tblGrid>
        <w:gridCol w:w="14926"/>
        <w:gridCol w:w="66"/>
      </w:tblGrid>
      <w:tr w:rsidR="004C049D" w:rsidRPr="004C049D" w14:paraId="0ED0BB92" w14:textId="77777777" w:rsidTr="00CA0CCC">
        <w:tc>
          <w:tcPr>
            <w:tcW w:w="14992" w:type="dxa"/>
            <w:gridSpan w:val="2"/>
            <w:shd w:val="clear" w:color="auto" w:fill="C5E0B3" w:themeFill="accent6" w:themeFillTint="66"/>
          </w:tcPr>
          <w:p w14:paraId="7E93FFFE" w14:textId="439B4D0E" w:rsidR="000A3CC5" w:rsidRPr="004C049D" w:rsidRDefault="004C049D">
            <w:pPr>
              <w:rPr>
                <w:b/>
                <w:sz w:val="22"/>
                <w:szCs w:val="22"/>
              </w:rPr>
            </w:pPr>
            <w:r w:rsidRPr="004C049D">
              <w:rPr>
                <w:b/>
                <w:sz w:val="22"/>
                <w:szCs w:val="22"/>
              </w:rPr>
              <w:lastRenderedPageBreak/>
              <w:t xml:space="preserve">Draft Principle </w:t>
            </w:r>
          </w:p>
        </w:tc>
      </w:tr>
      <w:tr w:rsidR="004C049D" w:rsidRPr="004C049D" w14:paraId="5BF015B9" w14:textId="77777777" w:rsidTr="00CA0CCC">
        <w:tc>
          <w:tcPr>
            <w:tcW w:w="14992" w:type="dxa"/>
            <w:gridSpan w:val="2"/>
          </w:tcPr>
          <w:p w14:paraId="2C257079" w14:textId="77777777" w:rsidR="004C049D" w:rsidRPr="004C049D" w:rsidRDefault="004C049D" w:rsidP="004C049D">
            <w:pPr>
              <w:keepNext/>
              <w:keepLines/>
              <w:spacing w:before="40" w:after="40"/>
              <w:outlineLvl w:val="1"/>
              <w:rPr>
                <w:rFonts w:asciiTheme="majorHAnsi" w:eastAsiaTheme="majorEastAsia" w:hAnsiTheme="majorHAnsi" w:cstheme="majorBidi"/>
                <w:b/>
                <w:color w:val="2E74B5" w:themeColor="accent1" w:themeShade="BF"/>
                <w:sz w:val="22"/>
                <w:szCs w:val="22"/>
              </w:rPr>
            </w:pPr>
            <w:r w:rsidRPr="004C049D">
              <w:rPr>
                <w:rFonts w:asciiTheme="majorHAnsi" w:eastAsiaTheme="majorEastAsia" w:hAnsiTheme="majorHAnsi" w:cstheme="majorBidi"/>
                <w:b/>
                <w:color w:val="2E74B5" w:themeColor="accent1" w:themeShade="BF"/>
                <w:sz w:val="22"/>
                <w:szCs w:val="22"/>
              </w:rPr>
              <w:t>Principle 1: Human Rights</w:t>
            </w:r>
          </w:p>
          <w:p w14:paraId="78B89319" w14:textId="54C911FF" w:rsidR="000A3CC5" w:rsidRPr="000A3CC5" w:rsidRDefault="004C049D" w:rsidP="004C049D">
            <w:pPr>
              <w:rPr>
                <w:b/>
                <w:sz w:val="22"/>
                <w:szCs w:val="22"/>
              </w:rPr>
            </w:pPr>
            <w:r w:rsidRPr="004C049D">
              <w:rPr>
                <w:b/>
                <w:sz w:val="22"/>
                <w:szCs w:val="22"/>
              </w:rPr>
              <w:t>Ensure that human rights are at the centre of addressing migration, including responses to large and/or mix movements of migrants</w:t>
            </w:r>
          </w:p>
        </w:tc>
      </w:tr>
      <w:tr w:rsidR="004C049D" w14:paraId="1C59D719" w14:textId="77777777" w:rsidTr="00CA0CCC">
        <w:tc>
          <w:tcPr>
            <w:tcW w:w="14992" w:type="dxa"/>
            <w:gridSpan w:val="2"/>
            <w:shd w:val="clear" w:color="auto" w:fill="F7CAAC" w:themeFill="accent2" w:themeFillTint="66"/>
          </w:tcPr>
          <w:p w14:paraId="247E4CED" w14:textId="37E7DAFE" w:rsidR="000A3CC5" w:rsidRPr="004C049D" w:rsidRDefault="004C049D">
            <w:pPr>
              <w:rPr>
                <w:b/>
                <w:sz w:val="22"/>
                <w:szCs w:val="22"/>
              </w:rPr>
            </w:pPr>
            <w:r w:rsidRPr="004C049D">
              <w:rPr>
                <w:b/>
                <w:sz w:val="22"/>
                <w:szCs w:val="22"/>
              </w:rPr>
              <w:t xml:space="preserve">Examples of promising practice </w:t>
            </w:r>
          </w:p>
        </w:tc>
      </w:tr>
      <w:tr w:rsidR="004C049D" w14:paraId="6229A327" w14:textId="77777777" w:rsidTr="00CA0CCC">
        <w:tc>
          <w:tcPr>
            <w:tcW w:w="14992" w:type="dxa"/>
            <w:gridSpan w:val="2"/>
          </w:tcPr>
          <w:p w14:paraId="545514A1" w14:textId="77777777" w:rsidR="004C049D" w:rsidRDefault="004C049D">
            <w:pPr>
              <w:rPr>
                <w:sz w:val="22"/>
                <w:szCs w:val="22"/>
              </w:rPr>
            </w:pPr>
          </w:p>
          <w:p w14:paraId="5412180B" w14:textId="77777777" w:rsidR="00005562" w:rsidRDefault="004C049D" w:rsidP="001B524A">
            <w:pPr>
              <w:pStyle w:val="ListParagraph"/>
              <w:numPr>
                <w:ilvl w:val="0"/>
                <w:numId w:val="1"/>
              </w:numPr>
              <w:jc w:val="both"/>
              <w:rPr>
                <w:sz w:val="22"/>
                <w:szCs w:val="22"/>
              </w:rPr>
            </w:pPr>
            <w:r w:rsidRPr="004C049D">
              <w:rPr>
                <w:sz w:val="22"/>
                <w:szCs w:val="22"/>
              </w:rPr>
              <w:t xml:space="preserve">States of the </w:t>
            </w:r>
            <w:proofErr w:type="spellStart"/>
            <w:r w:rsidRPr="004C049D">
              <w:rPr>
                <w:sz w:val="22"/>
                <w:szCs w:val="22"/>
              </w:rPr>
              <w:t>Ibero</w:t>
            </w:r>
            <w:proofErr w:type="spellEnd"/>
            <w:r w:rsidRPr="004C049D">
              <w:rPr>
                <w:sz w:val="22"/>
                <w:szCs w:val="22"/>
              </w:rPr>
              <w:t>-American Community have undertaken “[t]o promote the strengthening of human rights as a key component of the immigration policies and practices of the countries of origin, transit, and destination, ensuring the protection of the human rights of migrants within the framework of the laws of each State, regardless of their immigration status, nationality, ethnic origin, gender, or age.”</w:t>
            </w:r>
            <w:r w:rsidRPr="005A3CC9">
              <w:rPr>
                <w:rStyle w:val="FootnoteReference"/>
                <w:sz w:val="22"/>
                <w:szCs w:val="22"/>
              </w:rPr>
              <w:footnoteReference w:id="1"/>
            </w:r>
          </w:p>
          <w:p w14:paraId="68061B40" w14:textId="553130CA" w:rsidR="00005562" w:rsidRPr="00005562" w:rsidRDefault="00005562" w:rsidP="001B524A">
            <w:pPr>
              <w:pStyle w:val="ListParagraph"/>
              <w:numPr>
                <w:ilvl w:val="0"/>
                <w:numId w:val="1"/>
              </w:numPr>
              <w:jc w:val="both"/>
              <w:rPr>
                <w:sz w:val="22"/>
                <w:szCs w:val="22"/>
              </w:rPr>
            </w:pPr>
            <w:r w:rsidRPr="00005562">
              <w:rPr>
                <w:sz w:val="22"/>
                <w:szCs w:val="22"/>
              </w:rPr>
              <w:t>In Guatemala, OHCHR continued to provide technical assistance and advice to various commissions in the Congress of Guatemala on reform of the law on migration. The views expressed by the Office, and the recommendations made by the Special Rapporteur on the human rights of migrants and the Committee on the on the Protection of the Rights of All Migrant Workers and Members of Their Families were incorporated into the draft.</w:t>
            </w:r>
            <w:r w:rsidRPr="00005562">
              <w:rPr>
                <w:rStyle w:val="FootnoteReference"/>
                <w:sz w:val="22"/>
                <w:szCs w:val="22"/>
              </w:rPr>
              <w:footnoteReference w:id="2"/>
            </w:r>
          </w:p>
          <w:p w14:paraId="2F652642" w14:textId="4D505C90" w:rsidR="00005562" w:rsidRPr="00005562" w:rsidRDefault="00005562" w:rsidP="001B524A">
            <w:pPr>
              <w:pStyle w:val="ListParagraph"/>
              <w:numPr>
                <w:ilvl w:val="0"/>
                <w:numId w:val="1"/>
              </w:numPr>
              <w:jc w:val="both"/>
              <w:rPr>
                <w:sz w:val="22"/>
                <w:szCs w:val="22"/>
              </w:rPr>
            </w:pPr>
            <w:r w:rsidRPr="00005562">
              <w:rPr>
                <w:sz w:val="22"/>
                <w:szCs w:val="22"/>
              </w:rPr>
              <w:t>In Timor-Leste, OHCHR provided assistance in preparing the first State party report under the International Convention on the Protection of the Rights of All Migrant Workers and Members of Their Families. Between March and October 2015, three training sessions on the Convention, the reporting process and its outcome were conducted and OHCHR co-facilitated with the Government two consultations that gathered input for the report from State officials, civil society entities, the private sector and embassies.</w:t>
            </w:r>
            <w:r w:rsidRPr="00005562">
              <w:rPr>
                <w:rStyle w:val="FootnoteReference"/>
                <w:sz w:val="22"/>
                <w:szCs w:val="22"/>
              </w:rPr>
              <w:footnoteReference w:id="3"/>
            </w:r>
          </w:p>
          <w:p w14:paraId="114D7511" w14:textId="77777777" w:rsidR="000B2EB5" w:rsidRDefault="000B2EB5" w:rsidP="001B524A">
            <w:pPr>
              <w:pStyle w:val="ListParagraph"/>
              <w:numPr>
                <w:ilvl w:val="0"/>
                <w:numId w:val="1"/>
              </w:numPr>
              <w:spacing w:after="200"/>
              <w:jc w:val="both"/>
              <w:rPr>
                <w:sz w:val="22"/>
                <w:szCs w:val="22"/>
              </w:rPr>
            </w:pPr>
            <w:r w:rsidRPr="000B2EB5">
              <w:rPr>
                <w:sz w:val="22"/>
                <w:szCs w:val="22"/>
              </w:rPr>
              <w:t xml:space="preserve">The Netherlands Institute for Human Rights published </w:t>
            </w:r>
            <w:r w:rsidRPr="000B2EB5">
              <w:rPr>
                <w:i/>
                <w:sz w:val="22"/>
                <w:szCs w:val="22"/>
              </w:rPr>
              <w:t>The Human Rights Yardstick</w:t>
            </w:r>
            <w:r w:rsidRPr="000B2EB5">
              <w:rPr>
                <w:sz w:val="22"/>
                <w:szCs w:val="22"/>
              </w:rPr>
              <w:t xml:space="preserve"> for assessing</w:t>
            </w:r>
            <w:r>
              <w:rPr>
                <w:sz w:val="22"/>
                <w:szCs w:val="22"/>
              </w:rPr>
              <w:t xml:space="preserve"> migration agreements between the European Union</w:t>
            </w:r>
            <w:r w:rsidRPr="000B2EB5">
              <w:rPr>
                <w:sz w:val="22"/>
                <w:szCs w:val="22"/>
              </w:rPr>
              <w:t xml:space="preserve"> and third countries. The yardstick summarizes and lists the international human rights obligations that States are bound by when negotiating migration agreements with other countries.</w:t>
            </w:r>
            <w:r w:rsidRPr="000B2EB5">
              <w:rPr>
                <w:sz w:val="22"/>
                <w:szCs w:val="22"/>
                <w:vertAlign w:val="superscript"/>
              </w:rPr>
              <w:footnoteReference w:id="4"/>
            </w:r>
          </w:p>
          <w:p w14:paraId="6277AE4A" w14:textId="6390CF7C" w:rsidR="000B2EB5" w:rsidRDefault="000B2EB5" w:rsidP="001B524A">
            <w:pPr>
              <w:pStyle w:val="ListParagraph"/>
              <w:numPr>
                <w:ilvl w:val="0"/>
                <w:numId w:val="1"/>
              </w:numPr>
              <w:spacing w:after="200"/>
              <w:jc w:val="both"/>
              <w:rPr>
                <w:sz w:val="22"/>
                <w:szCs w:val="22"/>
              </w:rPr>
            </w:pPr>
            <w:r w:rsidRPr="000B2EB5">
              <w:rPr>
                <w:sz w:val="22"/>
                <w:szCs w:val="22"/>
              </w:rPr>
              <w:t>Article 40 of the Ecuador Constitution states that no person shall be identified nor considered as “illegal” due to his/her migration status.</w:t>
            </w:r>
            <w:r w:rsidRPr="005A3CC9">
              <w:rPr>
                <w:vertAlign w:val="superscript"/>
              </w:rPr>
              <w:footnoteReference w:id="5"/>
            </w:r>
          </w:p>
          <w:p w14:paraId="66FC071D" w14:textId="691597DF" w:rsidR="000B2EB5" w:rsidRDefault="000B2EB5" w:rsidP="001B524A">
            <w:pPr>
              <w:pStyle w:val="ListParagraph"/>
              <w:numPr>
                <w:ilvl w:val="0"/>
                <w:numId w:val="1"/>
              </w:numPr>
              <w:spacing w:after="200"/>
              <w:jc w:val="both"/>
              <w:rPr>
                <w:sz w:val="22"/>
                <w:szCs w:val="22"/>
              </w:rPr>
            </w:pPr>
            <w:r w:rsidRPr="00B66AF7">
              <w:rPr>
                <w:sz w:val="22"/>
                <w:szCs w:val="22"/>
              </w:rPr>
              <w:t xml:space="preserve">Article 2 of the Mexican Migration Law establishes that </w:t>
            </w:r>
            <w:r>
              <w:rPr>
                <w:sz w:val="22"/>
                <w:szCs w:val="22"/>
              </w:rPr>
              <w:t>i</w:t>
            </w:r>
            <w:r w:rsidRPr="00B66AF7">
              <w:rPr>
                <w:sz w:val="22"/>
                <w:szCs w:val="22"/>
              </w:rPr>
              <w:t xml:space="preserve">rregular migration status never constitutes in itself </w:t>
            </w:r>
            <w:r>
              <w:rPr>
                <w:sz w:val="22"/>
                <w:szCs w:val="22"/>
              </w:rPr>
              <w:t>a criminal offence.</w:t>
            </w:r>
            <w:r>
              <w:rPr>
                <w:rStyle w:val="FootnoteReference"/>
                <w:sz w:val="22"/>
                <w:szCs w:val="22"/>
              </w:rPr>
              <w:footnoteReference w:id="6"/>
            </w:r>
          </w:p>
          <w:p w14:paraId="52412344" w14:textId="77777777" w:rsidR="00500106" w:rsidRDefault="00787B8F" w:rsidP="001B524A">
            <w:pPr>
              <w:pStyle w:val="ListParagraph"/>
              <w:numPr>
                <w:ilvl w:val="0"/>
                <w:numId w:val="1"/>
              </w:numPr>
              <w:spacing w:after="200"/>
              <w:jc w:val="both"/>
              <w:rPr>
                <w:sz w:val="22"/>
                <w:szCs w:val="22"/>
              </w:rPr>
            </w:pPr>
            <w:r>
              <w:rPr>
                <w:sz w:val="22"/>
                <w:szCs w:val="22"/>
              </w:rPr>
              <w:t>In 2017, Brazil approved a new Migration Law that i</w:t>
            </w:r>
            <w:r w:rsidRPr="00787B8F">
              <w:rPr>
                <w:sz w:val="22"/>
                <w:szCs w:val="22"/>
              </w:rPr>
              <w:t>ncorporates i</w:t>
            </w:r>
            <w:r>
              <w:rPr>
                <w:sz w:val="22"/>
                <w:szCs w:val="22"/>
              </w:rPr>
              <w:t xml:space="preserve">nto the Brazilian legal system </w:t>
            </w:r>
            <w:r w:rsidRPr="00787B8F">
              <w:rPr>
                <w:sz w:val="22"/>
                <w:szCs w:val="22"/>
              </w:rPr>
              <w:t xml:space="preserve">the </w:t>
            </w:r>
            <w:r w:rsidR="00153B87">
              <w:rPr>
                <w:sz w:val="22"/>
                <w:szCs w:val="22"/>
              </w:rPr>
              <w:t xml:space="preserve">principle of </w:t>
            </w:r>
            <w:r w:rsidRPr="00787B8F">
              <w:rPr>
                <w:sz w:val="22"/>
                <w:szCs w:val="22"/>
              </w:rPr>
              <w:t>n</w:t>
            </w:r>
            <w:r>
              <w:rPr>
                <w:sz w:val="22"/>
                <w:szCs w:val="22"/>
              </w:rPr>
              <w:t>on-criminalization of migration.</w:t>
            </w:r>
            <w:r w:rsidR="00153B87">
              <w:rPr>
                <w:rStyle w:val="FootnoteReference"/>
                <w:sz w:val="22"/>
                <w:szCs w:val="22"/>
              </w:rPr>
              <w:footnoteReference w:id="7"/>
            </w:r>
          </w:p>
          <w:p w14:paraId="77EC7507" w14:textId="7A108A98" w:rsidR="004B2928" w:rsidRPr="004B2928" w:rsidRDefault="004B2928" w:rsidP="001B524A">
            <w:pPr>
              <w:pStyle w:val="ListParagraph"/>
              <w:numPr>
                <w:ilvl w:val="0"/>
                <w:numId w:val="1"/>
              </w:numPr>
              <w:spacing w:after="200"/>
              <w:jc w:val="both"/>
              <w:rPr>
                <w:sz w:val="22"/>
                <w:szCs w:val="22"/>
              </w:rPr>
            </w:pPr>
            <w:r w:rsidRPr="004B2928">
              <w:rPr>
                <w:rFonts w:cstheme="minorHAnsi"/>
                <w:sz w:val="22"/>
                <w:szCs w:val="22"/>
              </w:rPr>
              <w:lastRenderedPageBreak/>
              <w:t>Article 9 of the UNODC’s Model Law against the Smuggling of Migrants provides that “Without prejudice to the applicability of other laws establishing criminal offences, migrants shall not become liable to criminal prosecution under this Law for having been the object of conduct set forth in chapter II of this Law”.</w:t>
            </w:r>
            <w:r w:rsidRPr="004B2928">
              <w:rPr>
                <w:rStyle w:val="FootnoteReference"/>
                <w:rFonts w:cstheme="minorHAnsi"/>
                <w:sz w:val="22"/>
                <w:szCs w:val="22"/>
              </w:rPr>
              <w:footnoteReference w:id="8"/>
            </w:r>
          </w:p>
          <w:p w14:paraId="6F73B968" w14:textId="27F2D6C0" w:rsidR="00500106" w:rsidRPr="004B2928" w:rsidRDefault="00500106" w:rsidP="001B524A">
            <w:pPr>
              <w:pStyle w:val="ListParagraph"/>
              <w:numPr>
                <w:ilvl w:val="0"/>
                <w:numId w:val="1"/>
              </w:numPr>
              <w:spacing w:after="200"/>
              <w:jc w:val="both"/>
              <w:rPr>
                <w:sz w:val="22"/>
                <w:szCs w:val="22"/>
              </w:rPr>
            </w:pPr>
            <w:r w:rsidRPr="004B2928">
              <w:rPr>
                <w:color w:val="000000" w:themeColor="text1"/>
                <w:sz w:val="22"/>
                <w:szCs w:val="22"/>
              </w:rPr>
              <w:t>The Santa Cruz Declaration (2006) sets out practical steps that National Human Rights Institutions (NHRIs) can undertake to promote and protect the rights of migrants to uphold migrants’ rights.</w:t>
            </w:r>
            <w:r w:rsidRPr="004B2928">
              <w:rPr>
                <w:rStyle w:val="FootnoteReference"/>
                <w:color w:val="000000" w:themeColor="text1"/>
                <w:sz w:val="22"/>
                <w:szCs w:val="22"/>
              </w:rPr>
              <w:footnoteReference w:id="9"/>
            </w:r>
            <w:r w:rsidRPr="004B2928">
              <w:rPr>
                <w:color w:val="000000" w:themeColor="text1"/>
                <w:sz w:val="22"/>
                <w:szCs w:val="22"/>
              </w:rPr>
              <w:t xml:space="preserve"> </w:t>
            </w:r>
          </w:p>
          <w:p w14:paraId="111DD0C7" w14:textId="77777777" w:rsidR="00243556" w:rsidRPr="00500106" w:rsidRDefault="00243556" w:rsidP="001B524A">
            <w:pPr>
              <w:pStyle w:val="ListParagraph"/>
              <w:numPr>
                <w:ilvl w:val="0"/>
                <w:numId w:val="1"/>
              </w:numPr>
              <w:spacing w:after="200"/>
              <w:jc w:val="both"/>
              <w:rPr>
                <w:sz w:val="22"/>
                <w:szCs w:val="22"/>
              </w:rPr>
            </w:pPr>
            <w:r w:rsidRPr="00500106">
              <w:rPr>
                <w:sz w:val="22"/>
                <w:szCs w:val="22"/>
              </w:rPr>
              <w:t xml:space="preserve">UNHCR is running the </w:t>
            </w:r>
            <w:r w:rsidRPr="00500106">
              <w:rPr>
                <w:i/>
                <w:sz w:val="22"/>
                <w:szCs w:val="22"/>
              </w:rPr>
              <w:t>Campaign to End Statelessness</w:t>
            </w:r>
            <w:r w:rsidRPr="00500106">
              <w:rPr>
                <w:sz w:val="22"/>
                <w:szCs w:val="22"/>
              </w:rPr>
              <w:t xml:space="preserve"> in 10 years: #IBELONG to a world where everyone has the right to a nationality.</w:t>
            </w:r>
            <w:r w:rsidRPr="00F043F1">
              <w:rPr>
                <w:vertAlign w:val="superscript"/>
              </w:rPr>
              <w:footnoteReference w:id="10"/>
            </w:r>
          </w:p>
          <w:p w14:paraId="6466B89C" w14:textId="77777777" w:rsidR="003F37A0" w:rsidRPr="003F37A0" w:rsidRDefault="003F37A0" w:rsidP="001B524A">
            <w:pPr>
              <w:pStyle w:val="ListParagraph"/>
              <w:numPr>
                <w:ilvl w:val="0"/>
                <w:numId w:val="1"/>
              </w:numPr>
              <w:spacing w:after="200"/>
              <w:jc w:val="both"/>
              <w:rPr>
                <w:sz w:val="22"/>
                <w:szCs w:val="22"/>
              </w:rPr>
            </w:pPr>
            <w:r w:rsidRPr="003F37A0">
              <w:rPr>
                <w:sz w:val="22"/>
                <w:szCs w:val="22"/>
              </w:rPr>
              <w:t>The European Network on Statelessness (ENS) document that 21 European States have national laws that fully comply with international and regional law on statelessness and the right to a nationality: Armenia, Belgium, Bosnia and Herzegovina, Bulgaria, Finland, France, Greece, Ireland, Italy, Liechtenstein, Luxembourg, Malta, Moldova, Montenegro, Portugal, Serbia, Slovakia, Spain, Turkey, Ukraine, United Kingdom.</w:t>
            </w:r>
            <w:r w:rsidRPr="00F043F1">
              <w:rPr>
                <w:rStyle w:val="FootnoteReference"/>
                <w:sz w:val="22"/>
                <w:szCs w:val="22"/>
              </w:rPr>
              <w:footnoteReference w:id="11"/>
            </w:r>
            <w:r w:rsidRPr="003F37A0">
              <w:rPr>
                <w:sz w:val="22"/>
                <w:szCs w:val="22"/>
              </w:rPr>
              <w:t xml:space="preserve"> The ENS is running a campaign, </w:t>
            </w:r>
            <w:r w:rsidRPr="003F37A0">
              <w:rPr>
                <w:i/>
                <w:sz w:val="22"/>
                <w:szCs w:val="22"/>
              </w:rPr>
              <w:t>No Child Should Be Stateless</w:t>
            </w:r>
            <w:r w:rsidRPr="003F37A0">
              <w:rPr>
                <w:sz w:val="22"/>
                <w:szCs w:val="22"/>
              </w:rPr>
              <w:t xml:space="preserve">, to prevent children from growing up without a nationality. </w:t>
            </w:r>
            <w:r w:rsidRPr="00F043F1">
              <w:rPr>
                <w:rStyle w:val="FootnoteReference"/>
                <w:sz w:val="22"/>
                <w:szCs w:val="22"/>
              </w:rPr>
              <w:footnoteReference w:id="12"/>
            </w:r>
          </w:p>
          <w:p w14:paraId="6673BDA4" w14:textId="0015423A" w:rsidR="00243556" w:rsidRDefault="00AC439C" w:rsidP="001B524A">
            <w:pPr>
              <w:pStyle w:val="ListParagraph"/>
              <w:numPr>
                <w:ilvl w:val="0"/>
                <w:numId w:val="1"/>
              </w:numPr>
              <w:spacing w:after="200"/>
              <w:jc w:val="both"/>
              <w:rPr>
                <w:sz w:val="22"/>
                <w:szCs w:val="22"/>
              </w:rPr>
            </w:pPr>
            <w:r w:rsidRPr="00F043F1">
              <w:rPr>
                <w:sz w:val="22"/>
                <w:szCs w:val="22"/>
              </w:rPr>
              <w:t xml:space="preserve">Chapter six of the </w:t>
            </w:r>
            <w:r w:rsidR="0035575C">
              <w:rPr>
                <w:sz w:val="22"/>
                <w:szCs w:val="22"/>
              </w:rPr>
              <w:t xml:space="preserve">Brazil </w:t>
            </w:r>
            <w:r w:rsidRPr="00F043F1">
              <w:rPr>
                <w:sz w:val="22"/>
                <w:szCs w:val="22"/>
              </w:rPr>
              <w:t>Plan of Action</w:t>
            </w:r>
            <w:r w:rsidR="0035575C">
              <w:rPr>
                <w:sz w:val="22"/>
                <w:szCs w:val="22"/>
              </w:rPr>
              <w:t xml:space="preserve"> adopted by the</w:t>
            </w:r>
            <w:r w:rsidR="0035575C">
              <w:t xml:space="preserve"> </w:t>
            </w:r>
            <w:r w:rsidR="0035575C" w:rsidRPr="0035575C">
              <w:rPr>
                <w:sz w:val="22"/>
                <w:szCs w:val="22"/>
              </w:rPr>
              <w:t>governments of Latin America and the Caribbean</w:t>
            </w:r>
            <w:r w:rsidR="0035575C">
              <w:rPr>
                <w:sz w:val="22"/>
                <w:szCs w:val="22"/>
              </w:rPr>
              <w:t xml:space="preserve"> in December </w:t>
            </w:r>
            <w:proofErr w:type="gramStart"/>
            <w:r w:rsidR="0035575C">
              <w:rPr>
                <w:sz w:val="22"/>
                <w:szCs w:val="22"/>
              </w:rPr>
              <w:t xml:space="preserve">2014 </w:t>
            </w:r>
            <w:r w:rsidRPr="00F043F1">
              <w:rPr>
                <w:sz w:val="22"/>
                <w:szCs w:val="22"/>
              </w:rPr>
              <w:t xml:space="preserve"> addresses</w:t>
            </w:r>
            <w:proofErr w:type="gramEnd"/>
            <w:r w:rsidRPr="00F043F1">
              <w:rPr>
                <w:sz w:val="22"/>
                <w:szCs w:val="22"/>
              </w:rPr>
              <w:t xml:space="preserve"> state</w:t>
            </w:r>
            <w:r w:rsidR="0035575C">
              <w:rPr>
                <w:sz w:val="22"/>
                <w:szCs w:val="22"/>
              </w:rPr>
              <w:t>lessness, including a call to “a</w:t>
            </w:r>
            <w:r w:rsidRPr="00F043F1">
              <w:rPr>
                <w:sz w:val="22"/>
                <w:szCs w:val="22"/>
              </w:rPr>
              <w:t>dopt legal protection frameworks that guarantee the rights of stateless persons, in order to regulate issues such as their migratory status, identity and travel documents and, more generally, ensure full enjoyment of the rights”.</w:t>
            </w:r>
            <w:r w:rsidRPr="00F043F1">
              <w:rPr>
                <w:rStyle w:val="FootnoteReference"/>
                <w:sz w:val="22"/>
                <w:szCs w:val="22"/>
              </w:rPr>
              <w:footnoteReference w:id="13"/>
            </w:r>
          </w:p>
          <w:p w14:paraId="3D9D99FF" w14:textId="79FC7E44" w:rsidR="00D97C9B" w:rsidRPr="005D57C2" w:rsidRDefault="00BD5979" w:rsidP="001B524A">
            <w:pPr>
              <w:pStyle w:val="ListParagraph"/>
              <w:numPr>
                <w:ilvl w:val="0"/>
                <w:numId w:val="1"/>
              </w:numPr>
              <w:spacing w:after="200"/>
              <w:jc w:val="both"/>
              <w:rPr>
                <w:sz w:val="22"/>
                <w:szCs w:val="22"/>
              </w:rPr>
            </w:pPr>
            <w:r w:rsidRPr="00B95D76">
              <w:rPr>
                <w:sz w:val="22"/>
                <w:szCs w:val="22"/>
              </w:rPr>
              <w:t xml:space="preserve">The </w:t>
            </w:r>
            <w:r w:rsidR="00B95D76" w:rsidRPr="00B95D76">
              <w:rPr>
                <w:sz w:val="22"/>
                <w:szCs w:val="22"/>
              </w:rPr>
              <w:t xml:space="preserve">2004 </w:t>
            </w:r>
            <w:r w:rsidRPr="00B95D76">
              <w:rPr>
                <w:sz w:val="22"/>
                <w:szCs w:val="22"/>
              </w:rPr>
              <w:t>Argentinian</w:t>
            </w:r>
            <w:r w:rsidR="00B95D76" w:rsidRPr="00B95D76">
              <w:rPr>
                <w:sz w:val="22"/>
                <w:szCs w:val="22"/>
              </w:rPr>
              <w:t xml:space="preserve"> </w:t>
            </w:r>
            <w:r w:rsidR="00B95D76">
              <w:rPr>
                <w:sz w:val="22"/>
                <w:szCs w:val="22"/>
              </w:rPr>
              <w:t>N</w:t>
            </w:r>
            <w:r w:rsidR="00B95D76" w:rsidRPr="00B95D76">
              <w:rPr>
                <w:sz w:val="22"/>
                <w:szCs w:val="22"/>
              </w:rPr>
              <w:t xml:space="preserve">ational </w:t>
            </w:r>
            <w:r w:rsidR="00B95D76">
              <w:rPr>
                <w:sz w:val="22"/>
                <w:szCs w:val="22"/>
              </w:rPr>
              <w:t>M</w:t>
            </w:r>
            <w:r w:rsidRPr="00B95D76">
              <w:rPr>
                <w:sz w:val="22"/>
                <w:szCs w:val="22"/>
              </w:rPr>
              <w:t xml:space="preserve">igration </w:t>
            </w:r>
            <w:r w:rsidR="00B95D76">
              <w:rPr>
                <w:sz w:val="22"/>
                <w:szCs w:val="22"/>
              </w:rPr>
              <w:t>L</w:t>
            </w:r>
            <w:r w:rsidR="00B95D76" w:rsidRPr="00B95D76">
              <w:rPr>
                <w:sz w:val="22"/>
                <w:szCs w:val="22"/>
              </w:rPr>
              <w:t xml:space="preserve">aw contains standards to ensure respect </w:t>
            </w:r>
            <w:r w:rsidR="008B6DB6" w:rsidRPr="00B95D76">
              <w:rPr>
                <w:sz w:val="22"/>
                <w:szCs w:val="22"/>
              </w:rPr>
              <w:t>for human rights of migrants and their</w:t>
            </w:r>
            <w:r w:rsidR="008B6DB6">
              <w:rPr>
                <w:sz w:val="22"/>
                <w:szCs w:val="22"/>
              </w:rPr>
              <w:t xml:space="preserve"> </w:t>
            </w:r>
            <w:r w:rsidR="00B95D76" w:rsidRPr="00B95D76">
              <w:rPr>
                <w:sz w:val="22"/>
                <w:szCs w:val="22"/>
              </w:rPr>
              <w:t>families</w:t>
            </w:r>
            <w:r w:rsidR="00D91EB6">
              <w:rPr>
                <w:sz w:val="22"/>
                <w:szCs w:val="22"/>
              </w:rPr>
              <w:t xml:space="preserve">, </w:t>
            </w:r>
            <w:r w:rsidR="00D91EB6" w:rsidRPr="00D91EB6">
              <w:rPr>
                <w:sz w:val="22"/>
                <w:szCs w:val="22"/>
              </w:rPr>
              <w:t>while establishing mechanisms for easy acc</w:t>
            </w:r>
            <w:r w:rsidR="00D91EB6">
              <w:rPr>
                <w:sz w:val="22"/>
                <w:szCs w:val="22"/>
              </w:rPr>
              <w:t>ess to migratory regularization</w:t>
            </w:r>
            <w:r w:rsidR="00B95D76" w:rsidRPr="00B95D76">
              <w:rPr>
                <w:sz w:val="22"/>
                <w:szCs w:val="22"/>
              </w:rPr>
              <w:t xml:space="preserve">. </w:t>
            </w:r>
            <w:r w:rsidRPr="00B95D76">
              <w:rPr>
                <w:sz w:val="22"/>
                <w:szCs w:val="22"/>
              </w:rPr>
              <w:t>The provisions include respect for human rights and inte</w:t>
            </w:r>
            <w:r w:rsidR="00B95D76" w:rsidRPr="00B95D76">
              <w:rPr>
                <w:sz w:val="22"/>
                <w:szCs w:val="22"/>
              </w:rPr>
              <w:t>rnational commitments</w:t>
            </w:r>
            <w:r w:rsidR="00D91EB6">
              <w:rPr>
                <w:sz w:val="22"/>
                <w:szCs w:val="22"/>
              </w:rPr>
              <w:t xml:space="preserve"> (article 3)</w:t>
            </w:r>
            <w:r w:rsidRPr="00B95D76">
              <w:rPr>
                <w:sz w:val="22"/>
                <w:szCs w:val="22"/>
              </w:rPr>
              <w:t>, the right to migrate</w:t>
            </w:r>
            <w:r w:rsidR="00D91EB6">
              <w:rPr>
                <w:sz w:val="22"/>
                <w:szCs w:val="22"/>
              </w:rPr>
              <w:t xml:space="preserve">, based on </w:t>
            </w:r>
            <w:r w:rsidR="00D91EB6" w:rsidRPr="00D91EB6">
              <w:rPr>
                <w:sz w:val="22"/>
                <w:szCs w:val="22"/>
              </w:rPr>
              <w:t>based on the principles of equality and universality</w:t>
            </w:r>
            <w:r w:rsidR="00D91EB6">
              <w:rPr>
                <w:sz w:val="22"/>
                <w:szCs w:val="22"/>
              </w:rPr>
              <w:t xml:space="preserve"> (article 4)</w:t>
            </w:r>
            <w:r w:rsidRPr="00B95D76">
              <w:rPr>
                <w:sz w:val="22"/>
                <w:szCs w:val="22"/>
              </w:rPr>
              <w:t xml:space="preserve"> </w:t>
            </w:r>
            <w:r w:rsidR="00B95D76" w:rsidRPr="00B95D76">
              <w:rPr>
                <w:sz w:val="22"/>
                <w:szCs w:val="22"/>
              </w:rPr>
              <w:t>and</w:t>
            </w:r>
            <w:r w:rsidR="00D91EB6">
              <w:rPr>
                <w:sz w:val="22"/>
                <w:szCs w:val="22"/>
              </w:rPr>
              <w:t xml:space="preserve"> the principle of </w:t>
            </w:r>
            <w:r w:rsidR="00B95D76" w:rsidRPr="00B95D76">
              <w:rPr>
                <w:sz w:val="22"/>
                <w:szCs w:val="22"/>
              </w:rPr>
              <w:t>equal treatment</w:t>
            </w:r>
            <w:r w:rsidR="00D91EB6">
              <w:rPr>
                <w:sz w:val="22"/>
                <w:szCs w:val="22"/>
              </w:rPr>
              <w:t xml:space="preserve"> (article 5)</w:t>
            </w:r>
            <w:r w:rsidR="00B95D76" w:rsidRPr="00B95D76">
              <w:rPr>
                <w:sz w:val="22"/>
                <w:szCs w:val="22"/>
              </w:rPr>
              <w:t xml:space="preserve">. </w:t>
            </w:r>
            <w:r w:rsidRPr="00B95D76">
              <w:rPr>
                <w:sz w:val="22"/>
                <w:szCs w:val="22"/>
              </w:rPr>
              <w:t xml:space="preserve">Migration status does not preclude </w:t>
            </w:r>
            <w:r w:rsidR="00D91EB6" w:rsidRPr="00B95D76">
              <w:rPr>
                <w:sz w:val="22"/>
                <w:szCs w:val="22"/>
              </w:rPr>
              <w:t>migrants</w:t>
            </w:r>
            <w:r w:rsidR="00D91EB6">
              <w:rPr>
                <w:sz w:val="22"/>
                <w:szCs w:val="22"/>
              </w:rPr>
              <w:t>’</w:t>
            </w:r>
            <w:r w:rsidR="00D91EB6" w:rsidRPr="00B95D76">
              <w:rPr>
                <w:sz w:val="22"/>
                <w:szCs w:val="22"/>
              </w:rPr>
              <w:t xml:space="preserve"> equal</w:t>
            </w:r>
            <w:r w:rsidR="00D91EB6">
              <w:rPr>
                <w:sz w:val="22"/>
                <w:szCs w:val="22"/>
              </w:rPr>
              <w:t xml:space="preserve"> access to the r</w:t>
            </w:r>
            <w:r w:rsidR="00D91EB6" w:rsidRPr="00D91EB6">
              <w:rPr>
                <w:sz w:val="22"/>
                <w:szCs w:val="22"/>
              </w:rPr>
              <w:t xml:space="preserve">ight to health, social assistance and </w:t>
            </w:r>
            <w:r w:rsidR="00D91EB6">
              <w:rPr>
                <w:sz w:val="22"/>
                <w:szCs w:val="22"/>
              </w:rPr>
              <w:t>education.</w:t>
            </w:r>
            <w:r w:rsidR="00B95D76">
              <w:rPr>
                <w:rStyle w:val="FootnoteReference"/>
                <w:sz w:val="22"/>
                <w:szCs w:val="22"/>
              </w:rPr>
              <w:footnoteReference w:id="14"/>
            </w:r>
          </w:p>
        </w:tc>
      </w:tr>
      <w:tr w:rsidR="000A3CC5" w:rsidRPr="004C049D" w14:paraId="31317A8E" w14:textId="77777777" w:rsidTr="00CA0CCC">
        <w:tc>
          <w:tcPr>
            <w:tcW w:w="14992" w:type="dxa"/>
            <w:gridSpan w:val="2"/>
            <w:shd w:val="clear" w:color="auto" w:fill="C5E0B3" w:themeFill="accent6" w:themeFillTint="66"/>
          </w:tcPr>
          <w:p w14:paraId="6C987E48" w14:textId="77777777" w:rsidR="000A3CC5" w:rsidRPr="004C049D" w:rsidRDefault="000A3CC5" w:rsidP="00C96411">
            <w:pPr>
              <w:rPr>
                <w:b/>
                <w:sz w:val="22"/>
                <w:szCs w:val="22"/>
              </w:rPr>
            </w:pPr>
            <w:r w:rsidRPr="004C049D">
              <w:rPr>
                <w:b/>
                <w:sz w:val="22"/>
                <w:szCs w:val="22"/>
              </w:rPr>
              <w:lastRenderedPageBreak/>
              <w:t xml:space="preserve">Draft Principle </w:t>
            </w:r>
          </w:p>
        </w:tc>
      </w:tr>
      <w:tr w:rsidR="000A3CC5" w:rsidRPr="00520000" w14:paraId="085E0B4B" w14:textId="77777777" w:rsidTr="00CA0CCC">
        <w:tc>
          <w:tcPr>
            <w:tcW w:w="14992" w:type="dxa"/>
            <w:gridSpan w:val="2"/>
          </w:tcPr>
          <w:p w14:paraId="5B911100" w14:textId="77777777" w:rsidR="000A3CC5" w:rsidRPr="00520000" w:rsidRDefault="000A3CC5" w:rsidP="00C96411">
            <w:pPr>
              <w:pStyle w:val="Heading2"/>
              <w:jc w:val="both"/>
              <w:rPr>
                <w:sz w:val="22"/>
                <w:szCs w:val="22"/>
              </w:rPr>
            </w:pPr>
            <w:r w:rsidRPr="00520000">
              <w:rPr>
                <w:sz w:val="22"/>
                <w:szCs w:val="22"/>
              </w:rPr>
              <w:t>Principle 2: Non-discrimination</w:t>
            </w:r>
          </w:p>
          <w:p w14:paraId="6746209D" w14:textId="77777777" w:rsidR="000A3CC5" w:rsidRPr="00520000" w:rsidRDefault="000A3CC5" w:rsidP="00C96411">
            <w:pPr>
              <w:jc w:val="both"/>
              <w:rPr>
                <w:sz w:val="22"/>
                <w:szCs w:val="22"/>
              </w:rPr>
            </w:pPr>
            <w:r w:rsidRPr="00520000">
              <w:rPr>
                <w:b/>
                <w:sz w:val="22"/>
                <w:szCs w:val="22"/>
              </w:rPr>
              <w:t xml:space="preserve">Counter discrimination against migrants in all its forms </w:t>
            </w:r>
          </w:p>
        </w:tc>
      </w:tr>
      <w:tr w:rsidR="000A3CC5" w14:paraId="71FDA351" w14:textId="77777777" w:rsidTr="00CA0CCC">
        <w:tc>
          <w:tcPr>
            <w:tcW w:w="14992" w:type="dxa"/>
            <w:gridSpan w:val="2"/>
            <w:shd w:val="clear" w:color="auto" w:fill="F7CAAC" w:themeFill="accent2" w:themeFillTint="66"/>
          </w:tcPr>
          <w:p w14:paraId="2D2EA85C" w14:textId="77777777" w:rsidR="000A3CC5" w:rsidRPr="004C049D" w:rsidRDefault="000A3CC5" w:rsidP="00C96411">
            <w:pPr>
              <w:rPr>
                <w:b/>
                <w:sz w:val="22"/>
                <w:szCs w:val="22"/>
              </w:rPr>
            </w:pPr>
            <w:r w:rsidRPr="004C049D">
              <w:rPr>
                <w:b/>
                <w:sz w:val="22"/>
                <w:szCs w:val="22"/>
              </w:rPr>
              <w:t xml:space="preserve">Examples of promising practice </w:t>
            </w:r>
          </w:p>
        </w:tc>
      </w:tr>
      <w:tr w:rsidR="000A3CC5" w:rsidRPr="004C049D" w14:paraId="03D63FB2" w14:textId="77777777" w:rsidTr="00CA0CCC">
        <w:tc>
          <w:tcPr>
            <w:tcW w:w="14992" w:type="dxa"/>
            <w:gridSpan w:val="2"/>
          </w:tcPr>
          <w:p w14:paraId="1B6E77C3" w14:textId="77777777" w:rsidR="00C208D5" w:rsidRPr="00411819" w:rsidRDefault="00C208D5" w:rsidP="001B524A">
            <w:pPr>
              <w:pStyle w:val="ListParagraph"/>
              <w:numPr>
                <w:ilvl w:val="0"/>
                <w:numId w:val="2"/>
              </w:numPr>
              <w:spacing w:after="200"/>
              <w:jc w:val="both"/>
              <w:rPr>
                <w:sz w:val="22"/>
                <w:szCs w:val="22"/>
              </w:rPr>
            </w:pPr>
            <w:r w:rsidRPr="00411819">
              <w:rPr>
                <w:sz w:val="22"/>
                <w:szCs w:val="22"/>
              </w:rPr>
              <w:t>Argentina, Brazil, Costa Rica and Venezuela strongly espouse the principle of non-discrimination and do not distinguish between nationals and non-nationals for the purposes of access to and enjoyment of fundamental rights.</w:t>
            </w:r>
            <w:r w:rsidRPr="00411819">
              <w:rPr>
                <w:vertAlign w:val="superscript"/>
              </w:rPr>
              <w:footnoteReference w:id="15"/>
            </w:r>
          </w:p>
          <w:p w14:paraId="6F849817" w14:textId="466B09C6" w:rsidR="000A3CC5" w:rsidRPr="00C208D5" w:rsidRDefault="00C208D5" w:rsidP="001B524A">
            <w:pPr>
              <w:pStyle w:val="ListParagraph"/>
              <w:numPr>
                <w:ilvl w:val="0"/>
                <w:numId w:val="2"/>
              </w:numPr>
              <w:rPr>
                <w:b/>
                <w:sz w:val="22"/>
                <w:szCs w:val="22"/>
              </w:rPr>
            </w:pPr>
            <w:r w:rsidRPr="00F043F1">
              <w:rPr>
                <w:sz w:val="22"/>
                <w:szCs w:val="22"/>
              </w:rPr>
              <w:t xml:space="preserve">The </w:t>
            </w:r>
            <w:r w:rsidRPr="00F043F1">
              <w:rPr>
                <w:i/>
                <w:sz w:val="22"/>
                <w:szCs w:val="22"/>
              </w:rPr>
              <w:t>Charter on Inclusion of Persons with Disabilities in Humanitarian Action</w:t>
            </w:r>
            <w:r w:rsidRPr="00F043F1">
              <w:rPr>
                <w:sz w:val="22"/>
                <w:szCs w:val="22"/>
              </w:rPr>
              <w:t xml:space="preserve"> </w:t>
            </w:r>
            <w:r w:rsidR="00C96411">
              <w:rPr>
                <w:sz w:val="22"/>
                <w:szCs w:val="22"/>
              </w:rPr>
              <w:t xml:space="preserve">recognizes the multiple and intersecting forms of discrimination that exacerbate </w:t>
            </w:r>
            <w:r w:rsidR="00031B9E">
              <w:rPr>
                <w:sz w:val="22"/>
                <w:szCs w:val="22"/>
              </w:rPr>
              <w:t>the exclusion of migrants w</w:t>
            </w:r>
            <w:r w:rsidRPr="00F043F1">
              <w:rPr>
                <w:sz w:val="22"/>
                <w:szCs w:val="22"/>
              </w:rPr>
              <w:t>ith disabilitie</w:t>
            </w:r>
            <w:r w:rsidR="00031B9E">
              <w:rPr>
                <w:sz w:val="22"/>
                <w:szCs w:val="22"/>
              </w:rPr>
              <w:t>s in situations of risk and the</w:t>
            </w:r>
            <w:r w:rsidRPr="00F043F1">
              <w:rPr>
                <w:sz w:val="22"/>
                <w:szCs w:val="22"/>
              </w:rPr>
              <w:t xml:space="preserve"> further impairment </w:t>
            </w:r>
            <w:r w:rsidR="00031B9E">
              <w:rPr>
                <w:sz w:val="22"/>
                <w:szCs w:val="22"/>
              </w:rPr>
              <w:t xml:space="preserve">that </w:t>
            </w:r>
            <w:r w:rsidRPr="00F043F1">
              <w:rPr>
                <w:sz w:val="22"/>
                <w:szCs w:val="22"/>
              </w:rPr>
              <w:t>may result from that intersection. The Charter was developed in a consultative process with over 70 stakeholders and is endorsed by over 100 states, civil society organizations and UN agencies.</w:t>
            </w:r>
            <w:r w:rsidRPr="00F043F1">
              <w:rPr>
                <w:sz w:val="22"/>
                <w:szCs w:val="22"/>
                <w:vertAlign w:val="superscript"/>
              </w:rPr>
              <w:footnoteReference w:id="16"/>
            </w:r>
          </w:p>
          <w:p w14:paraId="5DA4144B" w14:textId="77777777" w:rsidR="009443FF" w:rsidRPr="009443FF" w:rsidRDefault="00C208D5" w:rsidP="001B524A">
            <w:pPr>
              <w:pStyle w:val="ListParagraph"/>
              <w:numPr>
                <w:ilvl w:val="0"/>
                <w:numId w:val="2"/>
              </w:numPr>
              <w:rPr>
                <w:b/>
                <w:sz w:val="22"/>
                <w:szCs w:val="22"/>
              </w:rPr>
            </w:pPr>
            <w:r w:rsidRPr="00C208D5">
              <w:rPr>
                <w:color w:val="000000" w:themeColor="text1"/>
                <w:sz w:val="22"/>
                <w:szCs w:val="22"/>
              </w:rPr>
              <w:t xml:space="preserve">In order to prevent discriminatory conduct by police officers, Switzerland undertakes the following measures: 1) Capacity building: modules on human rights and racial discrimination are included in the basic professional training for police officers; 2) Monitoring: </w:t>
            </w:r>
            <w:r w:rsidR="00C96411">
              <w:rPr>
                <w:color w:val="000000" w:themeColor="text1"/>
                <w:sz w:val="22"/>
                <w:szCs w:val="22"/>
              </w:rPr>
              <w:t xml:space="preserve">as part of the </w:t>
            </w:r>
            <w:r w:rsidR="00C96411" w:rsidRPr="00C208D5">
              <w:rPr>
                <w:color w:val="000000" w:themeColor="text1"/>
                <w:sz w:val="22"/>
                <w:szCs w:val="22"/>
              </w:rPr>
              <w:t>fight against racial profiling</w:t>
            </w:r>
            <w:r w:rsidR="00C96411">
              <w:rPr>
                <w:color w:val="000000" w:themeColor="text1"/>
                <w:sz w:val="22"/>
                <w:szCs w:val="22"/>
              </w:rPr>
              <w:t>,</w:t>
            </w:r>
            <w:r w:rsidR="00C96411" w:rsidRPr="00C208D5">
              <w:rPr>
                <w:color w:val="000000" w:themeColor="text1"/>
                <w:sz w:val="22"/>
                <w:szCs w:val="22"/>
              </w:rPr>
              <w:t xml:space="preserve"> </w:t>
            </w:r>
            <w:r w:rsidRPr="00C208D5">
              <w:rPr>
                <w:color w:val="000000" w:themeColor="text1"/>
                <w:sz w:val="22"/>
                <w:szCs w:val="22"/>
              </w:rPr>
              <w:t>inspections and ar</w:t>
            </w:r>
            <w:r w:rsidR="00C96411">
              <w:rPr>
                <w:color w:val="000000" w:themeColor="text1"/>
                <w:sz w:val="22"/>
                <w:szCs w:val="22"/>
              </w:rPr>
              <w:t>rests are regularly supervised</w:t>
            </w:r>
            <w:r w:rsidRPr="00C208D5">
              <w:rPr>
                <w:color w:val="000000" w:themeColor="text1"/>
                <w:sz w:val="22"/>
                <w:szCs w:val="22"/>
              </w:rPr>
              <w:t>; 3) Complaint: mechanisms are in place to file a complaint in case of racist conduct of a member of the police force.</w:t>
            </w:r>
            <w:r>
              <w:rPr>
                <w:rStyle w:val="FootnoteReference"/>
                <w:color w:val="000000" w:themeColor="text1"/>
                <w:sz w:val="22"/>
                <w:szCs w:val="22"/>
              </w:rPr>
              <w:footnoteReference w:id="17"/>
            </w:r>
          </w:p>
          <w:p w14:paraId="54E096B9" w14:textId="2A4E9F2A" w:rsidR="009443FF" w:rsidRPr="009443FF" w:rsidRDefault="009443FF" w:rsidP="001B524A">
            <w:pPr>
              <w:pStyle w:val="ListParagraph"/>
              <w:numPr>
                <w:ilvl w:val="0"/>
                <w:numId w:val="2"/>
              </w:numPr>
              <w:rPr>
                <w:b/>
                <w:sz w:val="22"/>
                <w:szCs w:val="22"/>
              </w:rPr>
            </w:pPr>
            <w:r>
              <w:rPr>
                <w:sz w:val="22"/>
                <w:szCs w:val="22"/>
              </w:rPr>
              <w:t>In New Zealand, t</w:t>
            </w:r>
            <w:r w:rsidRPr="009443FF">
              <w:rPr>
                <w:sz w:val="22"/>
                <w:szCs w:val="22"/>
              </w:rPr>
              <w:t xml:space="preserve">here are various legal and complaint mechanisms available to people who believe they have been discriminated against or who have been subjected to hate speech. Depending on the nature of the concerns individuals are able to complain to the law enforcements agencies or to organizations such </w:t>
            </w:r>
            <w:r>
              <w:rPr>
                <w:sz w:val="22"/>
                <w:szCs w:val="22"/>
              </w:rPr>
              <w:t>as the Human Rights Commission.</w:t>
            </w:r>
            <w:r>
              <w:rPr>
                <w:rStyle w:val="FootnoteReference"/>
                <w:b/>
                <w:sz w:val="22"/>
                <w:szCs w:val="22"/>
              </w:rPr>
              <w:footnoteReference w:id="18"/>
            </w:r>
          </w:p>
          <w:p w14:paraId="00CD7EA3" w14:textId="77777777" w:rsidR="00C208D5" w:rsidRPr="00C208D5" w:rsidRDefault="00C208D5" w:rsidP="001B524A">
            <w:pPr>
              <w:pStyle w:val="ListParagraph"/>
              <w:numPr>
                <w:ilvl w:val="0"/>
                <w:numId w:val="2"/>
              </w:numPr>
              <w:rPr>
                <w:b/>
                <w:sz w:val="22"/>
                <w:szCs w:val="22"/>
              </w:rPr>
            </w:pPr>
            <w:r w:rsidRPr="00C208D5">
              <w:rPr>
                <w:color w:val="000000" w:themeColor="text1"/>
                <w:sz w:val="22"/>
                <w:szCs w:val="22"/>
              </w:rPr>
              <w:t xml:space="preserve">The European Union High Level Group on combating racism, xenophobia and other forms of intolerance, which was </w:t>
            </w:r>
            <w:r>
              <w:t xml:space="preserve">set up </w:t>
            </w:r>
            <w:r w:rsidRPr="00C208D5">
              <w:rPr>
                <w:color w:val="000000" w:themeColor="text1"/>
                <w:sz w:val="22"/>
                <w:szCs w:val="22"/>
              </w:rPr>
              <w:t>to foster peer learning and exchange of best practices between Member States, civil society and international partners, developed a hate crime training guide for law enforcement and criminal justice authorities.</w:t>
            </w:r>
            <w:r>
              <w:rPr>
                <w:rStyle w:val="FootnoteReference"/>
                <w:color w:val="000000" w:themeColor="text1"/>
                <w:sz w:val="22"/>
                <w:szCs w:val="22"/>
              </w:rPr>
              <w:footnoteReference w:id="19"/>
            </w:r>
          </w:p>
          <w:p w14:paraId="1F8762C3" w14:textId="0359F135" w:rsidR="00C208D5" w:rsidRPr="00C208D5" w:rsidRDefault="00C208D5" w:rsidP="001B524A">
            <w:pPr>
              <w:pStyle w:val="ListParagraph"/>
              <w:numPr>
                <w:ilvl w:val="0"/>
                <w:numId w:val="2"/>
              </w:numPr>
              <w:rPr>
                <w:b/>
                <w:sz w:val="22"/>
                <w:szCs w:val="22"/>
              </w:rPr>
            </w:pPr>
            <w:r w:rsidRPr="00C208D5">
              <w:rPr>
                <w:sz w:val="22"/>
                <w:szCs w:val="22"/>
              </w:rPr>
              <w:t xml:space="preserve">The Polish-based </w:t>
            </w:r>
            <w:proofErr w:type="spellStart"/>
            <w:r w:rsidRPr="00C208D5">
              <w:rPr>
                <w:sz w:val="22"/>
                <w:szCs w:val="22"/>
              </w:rPr>
              <w:t>Fundacja</w:t>
            </w:r>
            <w:proofErr w:type="spellEnd"/>
            <w:r w:rsidRPr="00C208D5">
              <w:rPr>
                <w:sz w:val="22"/>
                <w:szCs w:val="22"/>
              </w:rPr>
              <w:t xml:space="preserve"> </w:t>
            </w:r>
            <w:proofErr w:type="spellStart"/>
            <w:r w:rsidRPr="00C208D5">
              <w:rPr>
                <w:sz w:val="22"/>
                <w:szCs w:val="22"/>
              </w:rPr>
              <w:t>Rozwoju</w:t>
            </w:r>
            <w:proofErr w:type="spellEnd"/>
            <w:r w:rsidRPr="00C208D5">
              <w:rPr>
                <w:sz w:val="22"/>
                <w:szCs w:val="22"/>
              </w:rPr>
              <w:t xml:space="preserve"> “</w:t>
            </w:r>
            <w:proofErr w:type="spellStart"/>
            <w:r w:rsidRPr="00C208D5">
              <w:rPr>
                <w:sz w:val="22"/>
                <w:szCs w:val="22"/>
              </w:rPr>
              <w:t>Oprócz</w:t>
            </w:r>
            <w:proofErr w:type="spellEnd"/>
            <w:r w:rsidRPr="00C208D5">
              <w:rPr>
                <w:sz w:val="22"/>
                <w:szCs w:val="22"/>
              </w:rPr>
              <w:t xml:space="preserve"> </w:t>
            </w:r>
            <w:proofErr w:type="spellStart"/>
            <w:r w:rsidRPr="00C208D5">
              <w:rPr>
                <w:sz w:val="22"/>
                <w:szCs w:val="22"/>
              </w:rPr>
              <w:t>Granic</w:t>
            </w:r>
            <w:proofErr w:type="spellEnd"/>
            <w:r w:rsidRPr="00C208D5">
              <w:rPr>
                <w:sz w:val="22"/>
                <w:szCs w:val="22"/>
              </w:rPr>
              <w:t xml:space="preserve">” (Foundation for Development “Beyond Borders”, FROG) has worked to develop documented and undocumented women’s engagement with media. They are involved in “Broadcasts </w:t>
            </w:r>
            <w:proofErr w:type="spellStart"/>
            <w:r w:rsidRPr="00C208D5">
              <w:rPr>
                <w:sz w:val="22"/>
                <w:szCs w:val="22"/>
              </w:rPr>
              <w:t>radjowe</w:t>
            </w:r>
            <w:proofErr w:type="spellEnd"/>
            <w:r w:rsidRPr="00C208D5">
              <w:rPr>
                <w:sz w:val="22"/>
                <w:szCs w:val="22"/>
              </w:rPr>
              <w:t xml:space="preserve">”, a bi-weekly radio initiative </w:t>
            </w:r>
            <w:r w:rsidR="00931528">
              <w:rPr>
                <w:sz w:val="22"/>
                <w:szCs w:val="22"/>
              </w:rPr>
              <w:t xml:space="preserve">that </w:t>
            </w:r>
            <w:r w:rsidRPr="00C208D5">
              <w:rPr>
                <w:sz w:val="22"/>
                <w:szCs w:val="22"/>
              </w:rPr>
              <w:t xml:space="preserve">informs listeners about migration issues such as the role of undocumented domestic and care workers as Polish women migrate </w:t>
            </w:r>
            <w:r w:rsidR="00931528" w:rsidRPr="00C208D5">
              <w:rPr>
                <w:sz w:val="22"/>
                <w:szCs w:val="22"/>
              </w:rPr>
              <w:t>west</w:t>
            </w:r>
            <w:r w:rsidRPr="00C208D5">
              <w:rPr>
                <w:sz w:val="22"/>
                <w:szCs w:val="22"/>
              </w:rPr>
              <w:t>.</w:t>
            </w:r>
            <w:r w:rsidRPr="00F043F1">
              <w:rPr>
                <w:vertAlign w:val="superscript"/>
              </w:rPr>
              <w:footnoteReference w:id="20"/>
            </w:r>
          </w:p>
          <w:p w14:paraId="461A8DE9" w14:textId="6318DF93" w:rsidR="00C208D5" w:rsidRPr="00C208D5" w:rsidRDefault="00C208D5" w:rsidP="001B524A">
            <w:pPr>
              <w:pStyle w:val="ListParagraph"/>
              <w:numPr>
                <w:ilvl w:val="0"/>
                <w:numId w:val="2"/>
              </w:numPr>
              <w:rPr>
                <w:b/>
                <w:sz w:val="22"/>
                <w:szCs w:val="22"/>
              </w:rPr>
            </w:pPr>
            <w:r w:rsidRPr="00C208D5">
              <w:rPr>
                <w:i/>
                <w:sz w:val="22"/>
                <w:szCs w:val="22"/>
              </w:rPr>
              <w:lastRenderedPageBreak/>
              <w:t>Resources</w:t>
            </w:r>
            <w:r w:rsidRPr="00C208D5">
              <w:rPr>
                <w:sz w:val="22"/>
                <w:szCs w:val="22"/>
              </w:rPr>
              <w:t>:  There are several resources providing guidance on rights-based language on migration, including:</w:t>
            </w:r>
            <w:r>
              <w:rPr>
                <w:sz w:val="22"/>
                <w:szCs w:val="22"/>
              </w:rPr>
              <w:t xml:space="preserve"> a) </w:t>
            </w:r>
            <w:r w:rsidRPr="00C208D5">
              <w:rPr>
                <w:sz w:val="22"/>
                <w:szCs w:val="22"/>
              </w:rPr>
              <w:t xml:space="preserve">the </w:t>
            </w:r>
            <w:r w:rsidRPr="00C208D5">
              <w:rPr>
                <w:i/>
                <w:sz w:val="22"/>
                <w:szCs w:val="22"/>
              </w:rPr>
              <w:t>Media-Friendly Glossary on Migration</w:t>
            </w:r>
            <w:r w:rsidRPr="00C208D5">
              <w:rPr>
                <w:sz w:val="22"/>
                <w:szCs w:val="22"/>
              </w:rPr>
              <w:t xml:space="preserve"> </w:t>
            </w:r>
            <w:r>
              <w:rPr>
                <w:sz w:val="22"/>
                <w:szCs w:val="22"/>
              </w:rPr>
              <w:t>(</w:t>
            </w:r>
            <w:r w:rsidRPr="00C208D5">
              <w:rPr>
                <w:sz w:val="22"/>
                <w:szCs w:val="22"/>
              </w:rPr>
              <w:t>August 2014</w:t>
            </w:r>
            <w:r>
              <w:rPr>
                <w:sz w:val="22"/>
                <w:szCs w:val="22"/>
              </w:rPr>
              <w:t>)</w:t>
            </w:r>
            <w:r w:rsidRPr="00C208D5">
              <w:rPr>
                <w:sz w:val="22"/>
                <w:szCs w:val="22"/>
              </w:rPr>
              <w:t>;</w:t>
            </w:r>
            <w:r>
              <w:rPr>
                <w:sz w:val="22"/>
                <w:szCs w:val="22"/>
              </w:rPr>
              <w:t xml:space="preserve"> b) </w:t>
            </w:r>
            <w:r w:rsidRPr="00C208D5">
              <w:rPr>
                <w:sz w:val="22"/>
                <w:szCs w:val="22"/>
              </w:rPr>
              <w:t xml:space="preserve">Human Rights Watch, </w:t>
            </w:r>
            <w:r w:rsidRPr="00C208D5">
              <w:rPr>
                <w:i/>
                <w:sz w:val="22"/>
                <w:szCs w:val="22"/>
              </w:rPr>
              <w:t>Guidelines for Describing Migrants</w:t>
            </w:r>
            <w:r w:rsidRPr="00C208D5">
              <w:rPr>
                <w:sz w:val="22"/>
                <w:szCs w:val="22"/>
              </w:rPr>
              <w:t>, 24 June 2014</w:t>
            </w:r>
            <w:r>
              <w:rPr>
                <w:sz w:val="22"/>
                <w:szCs w:val="22"/>
              </w:rPr>
              <w:t xml:space="preserve">; c) </w:t>
            </w:r>
            <w:r w:rsidRPr="00C208D5">
              <w:rPr>
                <w:sz w:val="22"/>
                <w:szCs w:val="22"/>
              </w:rPr>
              <w:t xml:space="preserve">PICUM, </w:t>
            </w:r>
            <w:r w:rsidRPr="00C208D5">
              <w:rPr>
                <w:i/>
                <w:sz w:val="22"/>
                <w:szCs w:val="22"/>
              </w:rPr>
              <w:t>Why ‘Undocumented’ or ‘Irregular’ - Terminology 'Words Matter' Campaign</w:t>
            </w:r>
            <w:r w:rsidRPr="00C208D5">
              <w:rPr>
                <w:sz w:val="22"/>
                <w:szCs w:val="22"/>
              </w:rPr>
              <w:t xml:space="preserve">, June 2014; </w:t>
            </w:r>
            <w:r>
              <w:rPr>
                <w:sz w:val="22"/>
                <w:szCs w:val="22"/>
              </w:rPr>
              <w:t xml:space="preserve">d) </w:t>
            </w:r>
            <w:r w:rsidRPr="00C208D5">
              <w:rPr>
                <w:sz w:val="22"/>
                <w:szCs w:val="22"/>
              </w:rPr>
              <w:t>Define American, #</w:t>
            </w:r>
            <w:proofErr w:type="spellStart"/>
            <w:r w:rsidRPr="00C208D5">
              <w:rPr>
                <w:sz w:val="22"/>
                <w:szCs w:val="22"/>
              </w:rPr>
              <w:t>WordsMatter</w:t>
            </w:r>
            <w:proofErr w:type="spellEnd"/>
            <w:r w:rsidRPr="00C208D5">
              <w:rPr>
                <w:sz w:val="22"/>
                <w:szCs w:val="22"/>
              </w:rPr>
              <w:t xml:space="preserve"> factsheet and media/journalist pledge campaign.</w:t>
            </w:r>
            <w:r w:rsidRPr="00F043F1">
              <w:rPr>
                <w:vertAlign w:val="superscript"/>
              </w:rPr>
              <w:footnoteReference w:id="21"/>
            </w:r>
          </w:p>
          <w:p w14:paraId="4278CBB8" w14:textId="77777777" w:rsidR="002B72B1" w:rsidRPr="005D57C2" w:rsidRDefault="00C208D5" w:rsidP="001B524A">
            <w:pPr>
              <w:pStyle w:val="ListParagraph"/>
              <w:numPr>
                <w:ilvl w:val="0"/>
                <w:numId w:val="2"/>
              </w:numPr>
              <w:rPr>
                <w:b/>
                <w:sz w:val="22"/>
                <w:szCs w:val="22"/>
              </w:rPr>
            </w:pPr>
            <w:r w:rsidRPr="00C208D5">
              <w:rPr>
                <w:sz w:val="22"/>
                <w:szCs w:val="22"/>
              </w:rPr>
              <w:t xml:space="preserve">In Romania, community information campaigns have raised awareness of the issues faced by asylum seekers and migrants and have played an important </w:t>
            </w:r>
            <w:r w:rsidRPr="005D57C2">
              <w:rPr>
                <w:sz w:val="22"/>
                <w:szCs w:val="22"/>
              </w:rPr>
              <w:t>role in fighting xenophobia and ensuring a better understanding of their situation</w:t>
            </w:r>
            <w:r w:rsidRPr="005D57C2">
              <w:rPr>
                <w:i/>
                <w:sz w:val="22"/>
                <w:szCs w:val="22"/>
              </w:rPr>
              <w:t>.</w:t>
            </w:r>
            <w:r w:rsidRPr="005D57C2">
              <w:rPr>
                <w:rStyle w:val="FootnoteReference"/>
                <w:sz w:val="22"/>
                <w:szCs w:val="22"/>
              </w:rPr>
              <w:footnoteReference w:id="22"/>
            </w:r>
          </w:p>
          <w:p w14:paraId="6684DE2D" w14:textId="46CA551C" w:rsidR="005D57C2" w:rsidRPr="005D57C2" w:rsidRDefault="005D57C2" w:rsidP="001B524A">
            <w:pPr>
              <w:pStyle w:val="ListParagraph"/>
              <w:numPr>
                <w:ilvl w:val="0"/>
                <w:numId w:val="2"/>
              </w:numPr>
              <w:rPr>
                <w:b/>
                <w:sz w:val="22"/>
                <w:szCs w:val="22"/>
              </w:rPr>
            </w:pPr>
            <w:r w:rsidRPr="005D57C2">
              <w:rPr>
                <w:sz w:val="22"/>
                <w:szCs w:val="22"/>
              </w:rPr>
              <w:t xml:space="preserve">OHCHR released a short documentary film in 2015, “I Am Not Here”, in collaboration with Oscar-nominated director </w:t>
            </w:r>
            <w:proofErr w:type="spellStart"/>
            <w:r w:rsidRPr="005D57C2">
              <w:rPr>
                <w:sz w:val="22"/>
                <w:szCs w:val="22"/>
              </w:rPr>
              <w:t>Ashvin</w:t>
            </w:r>
            <w:proofErr w:type="spellEnd"/>
            <w:r w:rsidRPr="005D57C2">
              <w:rPr>
                <w:sz w:val="22"/>
                <w:szCs w:val="22"/>
              </w:rPr>
              <w:t xml:space="preserve"> </w:t>
            </w:r>
            <w:proofErr w:type="gramStart"/>
            <w:r w:rsidRPr="005D57C2">
              <w:rPr>
                <w:sz w:val="22"/>
                <w:szCs w:val="22"/>
              </w:rPr>
              <w:t>Kumar, that</w:t>
            </w:r>
            <w:proofErr w:type="gramEnd"/>
            <w:r w:rsidRPr="005D57C2">
              <w:rPr>
                <w:sz w:val="22"/>
                <w:szCs w:val="22"/>
              </w:rPr>
              <w:t xml:space="preserve"> follows the stories of three women in cities in Switzerland, the United States and Malaysia. It highlights the situation of undocumented women migrant domestic workers, millions of whom live in the shadows. In the framework of the Global Action Programme on Migrant Domestic Workers and their Families, OHCHR convened a global seminar in Bangkok on the human rights of migrant domestic workers in an irregular situation in September 2015 and launched its report “Behind closed doors: protecting and promoting the human rights of migrant domestic workers in an irregular situation”.</w:t>
            </w:r>
            <w:r w:rsidRPr="005D57C2">
              <w:rPr>
                <w:rStyle w:val="FootnoteReference"/>
                <w:sz w:val="22"/>
                <w:szCs w:val="22"/>
              </w:rPr>
              <w:footnoteReference w:id="23"/>
            </w:r>
          </w:p>
          <w:p w14:paraId="519700DD" w14:textId="3072D7E4" w:rsidR="002B72B1" w:rsidRPr="002B72B1" w:rsidRDefault="002B72B1" w:rsidP="001B524A">
            <w:pPr>
              <w:pStyle w:val="ListParagraph"/>
              <w:numPr>
                <w:ilvl w:val="0"/>
                <w:numId w:val="2"/>
              </w:numPr>
              <w:rPr>
                <w:b/>
                <w:sz w:val="22"/>
                <w:szCs w:val="22"/>
              </w:rPr>
            </w:pPr>
            <w:r w:rsidRPr="005D57C2">
              <w:rPr>
                <w:sz w:val="22"/>
                <w:szCs w:val="22"/>
              </w:rPr>
              <w:t>In 2016 the New Zealand Human Rights Commission launched the “#</w:t>
            </w:r>
            <w:proofErr w:type="spellStart"/>
            <w:r w:rsidRPr="005D57C2">
              <w:rPr>
                <w:sz w:val="22"/>
                <w:szCs w:val="22"/>
              </w:rPr>
              <w:t>ThatsUs</w:t>
            </w:r>
            <w:proofErr w:type="spellEnd"/>
            <w:r w:rsidRPr="005D57C2">
              <w:rPr>
                <w:sz w:val="22"/>
                <w:szCs w:val="22"/>
              </w:rPr>
              <w:t>”</w:t>
            </w:r>
            <w:r w:rsidRPr="005D57C2">
              <w:rPr>
                <w:rStyle w:val="FootnoteReference"/>
                <w:sz w:val="22"/>
                <w:szCs w:val="22"/>
              </w:rPr>
              <w:footnoteReference w:id="24"/>
            </w:r>
            <w:r w:rsidRPr="005D57C2">
              <w:rPr>
                <w:sz w:val="22"/>
                <w:szCs w:val="22"/>
              </w:rPr>
              <w:t xml:space="preserve"> campaign, an</w:t>
            </w:r>
            <w:r w:rsidRPr="002B72B1">
              <w:rPr>
                <w:sz w:val="22"/>
                <w:szCs w:val="22"/>
              </w:rPr>
              <w:t xml:space="preserve"> initiative in support of the New Zealand Migrant Settlement and Integration Strategy. That’s Us is New Zealand’s first anti-racism campaign that asks New Zealanders to start sharing personal stories about racism, intolerance and hatred as well a</w:t>
            </w:r>
            <w:r>
              <w:rPr>
                <w:sz w:val="22"/>
                <w:szCs w:val="22"/>
              </w:rPr>
              <w:t xml:space="preserve">s their hopes for the future. It is based on </w:t>
            </w:r>
            <w:proofErr w:type="gramStart"/>
            <w:r>
              <w:rPr>
                <w:sz w:val="22"/>
                <w:szCs w:val="22"/>
              </w:rPr>
              <w:t>the</w:t>
            </w:r>
            <w:r w:rsidRPr="002B72B1">
              <w:rPr>
                <w:sz w:val="22"/>
                <w:szCs w:val="22"/>
              </w:rPr>
              <w:t xml:space="preserve"> believe</w:t>
            </w:r>
            <w:proofErr w:type="gramEnd"/>
            <w:r w:rsidRPr="002B72B1">
              <w:rPr>
                <w:sz w:val="22"/>
                <w:szCs w:val="22"/>
              </w:rPr>
              <w:t xml:space="preserve"> that talking about the impact of casual racism will deter xenophobia.</w:t>
            </w:r>
            <w:r>
              <w:rPr>
                <w:rStyle w:val="FootnoteReference"/>
                <w:sz w:val="22"/>
                <w:szCs w:val="22"/>
              </w:rPr>
              <w:footnoteReference w:id="25"/>
            </w:r>
          </w:p>
          <w:p w14:paraId="1F535CDB" w14:textId="737CCDAD" w:rsidR="00C208D5" w:rsidRPr="00C16D3B" w:rsidRDefault="00C208D5" w:rsidP="001B524A">
            <w:pPr>
              <w:pStyle w:val="ListParagraph"/>
              <w:numPr>
                <w:ilvl w:val="0"/>
                <w:numId w:val="2"/>
              </w:numPr>
              <w:rPr>
                <w:b/>
                <w:sz w:val="22"/>
                <w:szCs w:val="22"/>
              </w:rPr>
            </w:pPr>
            <w:r w:rsidRPr="00C208D5">
              <w:rPr>
                <w:sz w:val="22"/>
                <w:szCs w:val="22"/>
              </w:rPr>
              <w:t xml:space="preserve">The Austrian </w:t>
            </w:r>
            <w:proofErr w:type="spellStart"/>
            <w:r w:rsidRPr="00C208D5">
              <w:rPr>
                <w:sz w:val="22"/>
                <w:szCs w:val="22"/>
              </w:rPr>
              <w:t>Redcross</w:t>
            </w:r>
            <w:proofErr w:type="spellEnd"/>
            <w:r w:rsidRPr="00C208D5">
              <w:rPr>
                <w:sz w:val="22"/>
                <w:szCs w:val="22"/>
              </w:rPr>
              <w:t xml:space="preserve"> has developed the “</w:t>
            </w:r>
            <w:proofErr w:type="spellStart"/>
            <w:r w:rsidRPr="00C208D5">
              <w:rPr>
                <w:sz w:val="22"/>
                <w:szCs w:val="22"/>
              </w:rPr>
              <w:t>Stammtisch</w:t>
            </w:r>
            <w:proofErr w:type="spellEnd"/>
            <w:r w:rsidRPr="00C208D5">
              <w:rPr>
                <w:sz w:val="22"/>
                <w:szCs w:val="22"/>
              </w:rPr>
              <w:t xml:space="preserve"> APP” to counter mi</w:t>
            </w:r>
            <w:r w:rsidR="00931528">
              <w:rPr>
                <w:sz w:val="22"/>
                <w:szCs w:val="22"/>
              </w:rPr>
              <w:t xml:space="preserve">sinformation leading to racism and </w:t>
            </w:r>
            <w:r w:rsidRPr="00C208D5">
              <w:rPr>
                <w:sz w:val="22"/>
                <w:szCs w:val="22"/>
              </w:rPr>
              <w:t xml:space="preserve">to promote </w:t>
            </w:r>
            <w:r w:rsidR="00931528">
              <w:rPr>
                <w:sz w:val="22"/>
                <w:szCs w:val="22"/>
              </w:rPr>
              <w:t xml:space="preserve">discussion and </w:t>
            </w:r>
            <w:r w:rsidRPr="00C208D5">
              <w:rPr>
                <w:sz w:val="22"/>
                <w:szCs w:val="22"/>
              </w:rPr>
              <w:t>integration of migrants in Austria.</w:t>
            </w:r>
            <w:r w:rsidRPr="00F043F1">
              <w:rPr>
                <w:vertAlign w:val="superscript"/>
              </w:rPr>
              <w:footnoteReference w:id="26"/>
            </w:r>
          </w:p>
          <w:p w14:paraId="70BFA7B7" w14:textId="77777777" w:rsidR="00336A09" w:rsidRPr="00336A09" w:rsidRDefault="00C16D3B" w:rsidP="00336A09">
            <w:pPr>
              <w:pStyle w:val="ListParagraph"/>
              <w:numPr>
                <w:ilvl w:val="0"/>
                <w:numId w:val="2"/>
              </w:numPr>
              <w:rPr>
                <w:b/>
                <w:sz w:val="22"/>
                <w:szCs w:val="22"/>
              </w:rPr>
            </w:pPr>
            <w:r w:rsidRPr="00336A09">
              <w:rPr>
                <w:sz w:val="22"/>
                <w:szCs w:val="22"/>
              </w:rPr>
              <w:t>UN-Women in partnership with IOM, promoted the campaign ‘I am a Migrant’ which sought to break down negative stereotypes and raise awareness of migrant’s experiences across Mexico. In Moldova, UN Women worked on an awareness raising campaign, ‘It is worth seeing migrant women through other eyes’ which sought to inform the public about women migrant workers and their true contribution to local development, whilst working to reduce stigma.</w:t>
            </w:r>
          </w:p>
          <w:p w14:paraId="6410DD86" w14:textId="352F546E" w:rsidR="00336A09" w:rsidRPr="00336A09" w:rsidRDefault="00336A09" w:rsidP="00336A09">
            <w:pPr>
              <w:pStyle w:val="ListParagraph"/>
              <w:numPr>
                <w:ilvl w:val="0"/>
                <w:numId w:val="2"/>
              </w:numPr>
              <w:rPr>
                <w:b/>
                <w:sz w:val="22"/>
                <w:szCs w:val="22"/>
              </w:rPr>
            </w:pPr>
            <w:r w:rsidRPr="00336A09">
              <w:rPr>
                <w:sz w:val="22"/>
                <w:szCs w:val="22"/>
              </w:rPr>
              <w:t xml:space="preserve">As part of UN Women’s global migration programme, ‘Protecting and Promoting the Labour and Human Rights of Women Migrant Workers’, project research and knowledge on negative stereotypes regarding women migrant workers resulted in the formation of an alliance between the project and the </w:t>
            </w:r>
            <w:r w:rsidRPr="00336A09">
              <w:rPr>
                <w:i/>
                <w:sz w:val="22"/>
                <w:szCs w:val="22"/>
              </w:rPr>
              <w:lastRenderedPageBreak/>
              <w:t>S</w:t>
            </w:r>
            <w:proofErr w:type="spellStart"/>
            <w:r w:rsidRPr="00336A09">
              <w:rPr>
                <w:i/>
                <w:iCs/>
                <w:sz w:val="22"/>
                <w:szCs w:val="22"/>
                <w:lang w:val="en-US"/>
              </w:rPr>
              <w:t>ecretaria</w:t>
            </w:r>
            <w:proofErr w:type="spellEnd"/>
            <w:r w:rsidRPr="00336A09">
              <w:rPr>
                <w:i/>
                <w:iCs/>
                <w:sz w:val="22"/>
                <w:szCs w:val="22"/>
                <w:lang w:val="en-US"/>
              </w:rPr>
              <w:t xml:space="preserve"> de </w:t>
            </w:r>
            <w:proofErr w:type="spellStart"/>
            <w:r w:rsidRPr="00336A09">
              <w:rPr>
                <w:i/>
                <w:iCs/>
                <w:sz w:val="22"/>
                <w:szCs w:val="22"/>
                <w:lang w:val="en-US"/>
              </w:rPr>
              <w:t>Gobernación</w:t>
            </w:r>
            <w:proofErr w:type="spellEnd"/>
            <w:r w:rsidRPr="00336A09">
              <w:rPr>
                <w:sz w:val="22"/>
                <w:szCs w:val="22"/>
              </w:rPr>
              <w:t xml:space="preserve"> (Ministry of the Interior) in Mexico, which subsequently supported the “I am a migrant” campaign. The campaign had the objective of highlighting the contributions of migrants to Mexico through a series of personal accounts from migrants themselves, helping to combat discrimination and xenophobia. In Moldova, knowledge products from the programme contributed to a powerful multi-media advocacy campaign to challenge stigmatization of Moldovan women migrant workers. The advocacy campaign consisted of three videos which focus on seeing women’s migration through the eyes of a) a migrant woman, b) her daughter and c) her husband. An evaluation of the impact of the campaign found that </w:t>
            </w:r>
            <w:r w:rsidRPr="00336A09">
              <w:rPr>
                <w:bCs/>
                <w:sz w:val="22"/>
                <w:szCs w:val="22"/>
                <w:lang w:val="en-US"/>
              </w:rPr>
              <w:t>the perceptions and stereotypes about women migrants and the recognition of their contributions to their home and communities.</w:t>
            </w:r>
          </w:p>
          <w:p w14:paraId="34F9EA3B" w14:textId="7FEFEB98" w:rsidR="00C208D5" w:rsidRPr="00C208D5" w:rsidRDefault="00C208D5" w:rsidP="001B524A">
            <w:pPr>
              <w:pStyle w:val="ListParagraph"/>
              <w:numPr>
                <w:ilvl w:val="0"/>
                <w:numId w:val="2"/>
              </w:numPr>
              <w:rPr>
                <w:b/>
                <w:sz w:val="22"/>
                <w:szCs w:val="22"/>
              </w:rPr>
            </w:pPr>
            <w:proofErr w:type="spellStart"/>
            <w:r w:rsidRPr="00C96411">
              <w:rPr>
                <w:color w:val="000000" w:themeColor="text1"/>
                <w:sz w:val="22"/>
                <w:szCs w:val="22"/>
              </w:rPr>
              <w:t>ProjektXchange</w:t>
            </w:r>
            <w:proofErr w:type="spellEnd"/>
            <w:r w:rsidRPr="00C96411">
              <w:rPr>
                <w:color w:val="000000" w:themeColor="text1"/>
                <w:sz w:val="22"/>
                <w:szCs w:val="22"/>
              </w:rPr>
              <w:t xml:space="preserve"> is a programme of the Austrian Red Cross created in response to increasing negative public attitudes to migration. Approximately 300 volunteers with a migratory background were invited to act as ‘ambassadors of integration’. These migrant ambassadors visited schools and met with youth groups to share their experiences, including why they came to Austria, what they do, their experiences of discrimination and xenophobia, and their hopes for the future.</w:t>
            </w:r>
            <w:r w:rsidRPr="00C96411">
              <w:rPr>
                <w:rStyle w:val="FootnoteReference"/>
                <w:color w:val="000000" w:themeColor="text1"/>
                <w:sz w:val="22"/>
                <w:szCs w:val="22"/>
              </w:rPr>
              <w:footnoteReference w:id="27"/>
            </w:r>
          </w:p>
          <w:p w14:paraId="1CF9E350" w14:textId="206A30E2" w:rsidR="00C208D5" w:rsidRPr="00C208D5" w:rsidRDefault="00C208D5" w:rsidP="001B524A">
            <w:pPr>
              <w:pStyle w:val="ListParagraph"/>
              <w:numPr>
                <w:ilvl w:val="0"/>
                <w:numId w:val="2"/>
              </w:numPr>
              <w:rPr>
                <w:b/>
                <w:sz w:val="22"/>
                <w:szCs w:val="22"/>
              </w:rPr>
            </w:pPr>
            <w:r w:rsidRPr="00C208D5">
              <w:rPr>
                <w:sz w:val="22"/>
                <w:szCs w:val="22"/>
              </w:rPr>
              <w:t>The African Centre for Migration &amp; Society (ACMS) at the University of the</w:t>
            </w:r>
            <w:r w:rsidR="00931528">
              <w:rPr>
                <w:sz w:val="22"/>
                <w:szCs w:val="22"/>
              </w:rPr>
              <w:t xml:space="preserve"> Witwatersrand in Johannesburg </w:t>
            </w:r>
            <w:r w:rsidRPr="00C208D5">
              <w:rPr>
                <w:sz w:val="22"/>
                <w:szCs w:val="22"/>
              </w:rPr>
              <w:t xml:space="preserve">and </w:t>
            </w:r>
            <w:r>
              <w:rPr>
                <w:sz w:val="22"/>
                <w:szCs w:val="22"/>
              </w:rPr>
              <w:t xml:space="preserve">the </w:t>
            </w:r>
            <w:r w:rsidRPr="00C208D5">
              <w:rPr>
                <w:sz w:val="22"/>
                <w:szCs w:val="22"/>
              </w:rPr>
              <w:t xml:space="preserve">technology website </w:t>
            </w:r>
            <w:proofErr w:type="spellStart"/>
            <w:r w:rsidRPr="00C208D5">
              <w:rPr>
                <w:sz w:val="22"/>
                <w:szCs w:val="22"/>
              </w:rPr>
              <w:t>iAfrikan</w:t>
            </w:r>
            <w:proofErr w:type="spellEnd"/>
            <w:r w:rsidRPr="00C208D5">
              <w:rPr>
                <w:sz w:val="22"/>
                <w:szCs w:val="22"/>
              </w:rPr>
              <w:t xml:space="preserve"> have launched a crowdsourcing platform called </w:t>
            </w:r>
            <w:proofErr w:type="spellStart"/>
            <w:r w:rsidRPr="00C208D5">
              <w:rPr>
                <w:sz w:val="22"/>
                <w:szCs w:val="22"/>
              </w:rPr>
              <w:t>Xenowatch</w:t>
            </w:r>
            <w:proofErr w:type="spellEnd"/>
            <w:r w:rsidRPr="00C208D5">
              <w:rPr>
                <w:sz w:val="22"/>
                <w:szCs w:val="22"/>
              </w:rPr>
              <w:t xml:space="preserve"> to address the lack of </w:t>
            </w:r>
            <w:r w:rsidR="00931528">
              <w:rPr>
                <w:sz w:val="22"/>
                <w:szCs w:val="22"/>
              </w:rPr>
              <w:t xml:space="preserve">information </w:t>
            </w:r>
            <w:r w:rsidRPr="00C208D5">
              <w:rPr>
                <w:sz w:val="22"/>
                <w:szCs w:val="22"/>
              </w:rPr>
              <w:t>on violence against migrants and refugees, which is not officially monitored</w:t>
            </w:r>
            <w:r w:rsidR="00931528">
              <w:rPr>
                <w:sz w:val="22"/>
                <w:szCs w:val="22"/>
              </w:rPr>
              <w:t xml:space="preserve"> and documented</w:t>
            </w:r>
            <w:r w:rsidRPr="00C208D5">
              <w:rPr>
                <w:sz w:val="22"/>
                <w:szCs w:val="22"/>
              </w:rPr>
              <w:t xml:space="preserve">. People can report xenophobic threats or violence to </w:t>
            </w:r>
            <w:proofErr w:type="spellStart"/>
            <w:r w:rsidRPr="00C208D5">
              <w:rPr>
                <w:sz w:val="22"/>
                <w:szCs w:val="22"/>
              </w:rPr>
              <w:t>Xenowatch</w:t>
            </w:r>
            <w:proofErr w:type="spellEnd"/>
            <w:r w:rsidRPr="00C208D5">
              <w:rPr>
                <w:sz w:val="22"/>
                <w:szCs w:val="22"/>
              </w:rPr>
              <w:t xml:space="preserve"> online, by SMS or email. Reports </w:t>
            </w:r>
            <w:r w:rsidR="00931528">
              <w:rPr>
                <w:sz w:val="22"/>
                <w:szCs w:val="22"/>
              </w:rPr>
              <w:t xml:space="preserve">are </w:t>
            </w:r>
            <w:r w:rsidRPr="00C208D5">
              <w:rPr>
                <w:sz w:val="22"/>
                <w:szCs w:val="22"/>
              </w:rPr>
              <w:t xml:space="preserve">verified, </w:t>
            </w:r>
            <w:proofErr w:type="spellStart"/>
            <w:r w:rsidRPr="00C208D5">
              <w:rPr>
                <w:sz w:val="22"/>
                <w:szCs w:val="22"/>
              </w:rPr>
              <w:t>anonymized</w:t>
            </w:r>
            <w:proofErr w:type="spellEnd"/>
            <w:r w:rsidRPr="00C208D5">
              <w:rPr>
                <w:sz w:val="22"/>
                <w:szCs w:val="22"/>
              </w:rPr>
              <w:t xml:space="preserve"> and documented on a map using the </w:t>
            </w:r>
            <w:proofErr w:type="spellStart"/>
            <w:r w:rsidRPr="00C208D5">
              <w:rPr>
                <w:sz w:val="22"/>
                <w:szCs w:val="22"/>
              </w:rPr>
              <w:t>Ushahidi</w:t>
            </w:r>
            <w:proofErr w:type="spellEnd"/>
            <w:r w:rsidRPr="00C208D5">
              <w:rPr>
                <w:sz w:val="22"/>
                <w:szCs w:val="22"/>
              </w:rPr>
              <w:t xml:space="preserve"> platform, as well as shared with the police and the United Nations High Commission for Refugees. The ACMS and </w:t>
            </w:r>
            <w:proofErr w:type="spellStart"/>
            <w:r w:rsidRPr="00C208D5">
              <w:rPr>
                <w:sz w:val="22"/>
                <w:szCs w:val="22"/>
              </w:rPr>
              <w:t>iAfrikan</w:t>
            </w:r>
            <w:proofErr w:type="spellEnd"/>
            <w:r w:rsidRPr="00C208D5">
              <w:rPr>
                <w:sz w:val="22"/>
                <w:szCs w:val="22"/>
              </w:rPr>
              <w:t xml:space="preserve"> are working with the South African Local Government Association to have data from </w:t>
            </w:r>
            <w:proofErr w:type="spellStart"/>
            <w:r w:rsidRPr="00C208D5">
              <w:rPr>
                <w:sz w:val="22"/>
                <w:szCs w:val="22"/>
              </w:rPr>
              <w:t>Xenowatch</w:t>
            </w:r>
            <w:proofErr w:type="spellEnd"/>
            <w:r w:rsidRPr="00C208D5">
              <w:rPr>
                <w:sz w:val="22"/>
                <w:szCs w:val="22"/>
              </w:rPr>
              <w:t xml:space="preserve"> included in the scorecards they use for evaluating l</w:t>
            </w:r>
            <w:r w:rsidR="00066196">
              <w:rPr>
                <w:sz w:val="22"/>
                <w:szCs w:val="22"/>
              </w:rPr>
              <w:t>ocal political performance. T</w:t>
            </w:r>
            <w:r w:rsidRPr="00C208D5">
              <w:rPr>
                <w:sz w:val="22"/>
                <w:szCs w:val="22"/>
              </w:rPr>
              <w:t xml:space="preserve">he data can </w:t>
            </w:r>
            <w:r w:rsidR="00066196">
              <w:rPr>
                <w:sz w:val="22"/>
                <w:szCs w:val="22"/>
              </w:rPr>
              <w:t xml:space="preserve">also be used by </w:t>
            </w:r>
            <w:r w:rsidRPr="00C208D5">
              <w:rPr>
                <w:sz w:val="22"/>
                <w:szCs w:val="22"/>
              </w:rPr>
              <w:t>NGO</w:t>
            </w:r>
            <w:r w:rsidR="00066196">
              <w:rPr>
                <w:sz w:val="22"/>
                <w:szCs w:val="22"/>
              </w:rPr>
              <w:t xml:space="preserve">s </w:t>
            </w:r>
            <w:r w:rsidRPr="00C208D5">
              <w:rPr>
                <w:sz w:val="22"/>
                <w:szCs w:val="22"/>
              </w:rPr>
              <w:t xml:space="preserve">to </w:t>
            </w:r>
            <w:r w:rsidR="00066196">
              <w:rPr>
                <w:sz w:val="22"/>
                <w:szCs w:val="22"/>
              </w:rPr>
              <w:t xml:space="preserve">advocate for </w:t>
            </w:r>
            <w:r w:rsidRPr="00C208D5">
              <w:rPr>
                <w:sz w:val="22"/>
                <w:szCs w:val="22"/>
              </w:rPr>
              <w:t>accountability.</w:t>
            </w:r>
            <w:r w:rsidRPr="00F043F1">
              <w:rPr>
                <w:vertAlign w:val="superscript"/>
              </w:rPr>
              <w:footnoteReference w:id="28"/>
            </w:r>
          </w:p>
          <w:p w14:paraId="39922A3D" w14:textId="493CD5AB" w:rsidR="00C208D5" w:rsidRPr="00C96411" w:rsidRDefault="00C208D5" w:rsidP="001B524A">
            <w:pPr>
              <w:pStyle w:val="ListParagraph"/>
              <w:numPr>
                <w:ilvl w:val="0"/>
                <w:numId w:val="2"/>
              </w:numPr>
              <w:rPr>
                <w:b/>
                <w:color w:val="000000" w:themeColor="text1"/>
                <w:sz w:val="22"/>
                <w:szCs w:val="22"/>
              </w:rPr>
            </w:pPr>
            <w:r w:rsidRPr="00C208D5">
              <w:rPr>
                <w:sz w:val="22"/>
                <w:szCs w:val="22"/>
              </w:rPr>
              <w:t xml:space="preserve">The Youth Department of the Council of Europe coordinates </w:t>
            </w:r>
            <w:r w:rsidRPr="00C208D5">
              <w:rPr>
                <w:i/>
                <w:sz w:val="22"/>
                <w:szCs w:val="22"/>
              </w:rPr>
              <w:t>Hate Speech Watch</w:t>
            </w:r>
            <w:r w:rsidRPr="00C208D5">
              <w:rPr>
                <w:sz w:val="22"/>
                <w:szCs w:val="22"/>
              </w:rPr>
              <w:t xml:space="preserve">, a user-generated repository to trace, share and discuss online hate speech </w:t>
            </w:r>
            <w:r w:rsidRPr="00C96411">
              <w:rPr>
                <w:color w:val="000000" w:themeColor="text1"/>
                <w:sz w:val="22"/>
                <w:szCs w:val="22"/>
              </w:rPr>
              <w:t>content, including</w:t>
            </w:r>
            <w:r w:rsidR="00500106">
              <w:rPr>
                <w:color w:val="000000" w:themeColor="text1"/>
                <w:sz w:val="22"/>
                <w:szCs w:val="22"/>
              </w:rPr>
              <w:t xml:space="preserve"> that targeted towards migrants and refugees</w:t>
            </w:r>
            <w:r w:rsidRPr="00C96411">
              <w:rPr>
                <w:color w:val="000000" w:themeColor="text1"/>
                <w:sz w:val="22"/>
                <w:szCs w:val="22"/>
              </w:rPr>
              <w:t>.</w:t>
            </w:r>
            <w:r w:rsidRPr="00C96411">
              <w:rPr>
                <w:rStyle w:val="FootnoteReference"/>
                <w:color w:val="000000" w:themeColor="text1"/>
                <w:sz w:val="22"/>
                <w:szCs w:val="22"/>
              </w:rPr>
              <w:footnoteReference w:id="29"/>
            </w:r>
            <w:r w:rsidRPr="00C96411">
              <w:rPr>
                <w:color w:val="000000" w:themeColor="text1"/>
                <w:sz w:val="22"/>
                <w:szCs w:val="22"/>
              </w:rPr>
              <w:t xml:space="preserve"> </w:t>
            </w:r>
          </w:p>
          <w:p w14:paraId="04E56A3D" w14:textId="69DCB811" w:rsidR="00C208D5" w:rsidRPr="00C96411" w:rsidRDefault="00C208D5" w:rsidP="001B524A">
            <w:pPr>
              <w:pStyle w:val="ListParagraph"/>
              <w:numPr>
                <w:ilvl w:val="0"/>
                <w:numId w:val="2"/>
              </w:numPr>
              <w:rPr>
                <w:b/>
                <w:sz w:val="22"/>
                <w:szCs w:val="22"/>
              </w:rPr>
            </w:pPr>
            <w:r w:rsidRPr="00C96411">
              <w:rPr>
                <w:color w:val="000000" w:themeColor="text1"/>
                <w:sz w:val="22"/>
                <w:szCs w:val="22"/>
              </w:rPr>
              <w:t xml:space="preserve">In collaboration with the UNHCR and with the participation of more than 35 NGOs and other bodies, the Greek National Commission on Human Rights (GNCHR) established the Racist Violence Recording Network, which primarily focuses on monitoring and recording of racist attacks against migrants in Greece. Quantitative and qualitative analysis of the network’s data </w:t>
            </w:r>
            <w:r w:rsidR="00500106">
              <w:rPr>
                <w:color w:val="000000" w:themeColor="text1"/>
                <w:sz w:val="22"/>
                <w:szCs w:val="22"/>
              </w:rPr>
              <w:t xml:space="preserve">is used to alert authorities on new </w:t>
            </w:r>
            <w:r w:rsidRPr="00C96411">
              <w:rPr>
                <w:color w:val="000000" w:themeColor="text1"/>
                <w:sz w:val="22"/>
                <w:szCs w:val="22"/>
              </w:rPr>
              <w:t xml:space="preserve">trends or escalations in hate crime. The network also raises awareness of hate crime and methods for combatting it; supports victims to report incidents </w:t>
            </w:r>
            <w:r w:rsidR="00500106">
              <w:rPr>
                <w:color w:val="000000" w:themeColor="text1"/>
                <w:sz w:val="22"/>
                <w:szCs w:val="22"/>
              </w:rPr>
              <w:t>and obtain</w:t>
            </w:r>
            <w:r w:rsidRPr="00C96411">
              <w:rPr>
                <w:color w:val="000000" w:themeColor="text1"/>
                <w:sz w:val="22"/>
                <w:szCs w:val="22"/>
              </w:rPr>
              <w:t xml:space="preserve"> legal aid; and organises </w:t>
            </w:r>
            <w:r w:rsidRPr="00C96411">
              <w:rPr>
                <w:sz w:val="22"/>
                <w:szCs w:val="22"/>
              </w:rPr>
              <w:t>training programmes for civil society and institutional bodies on how to identify, record and combat hate crime.</w:t>
            </w:r>
            <w:r w:rsidRPr="001A5E27">
              <w:rPr>
                <w:vertAlign w:val="superscript"/>
              </w:rPr>
              <w:footnoteReference w:id="30"/>
            </w:r>
          </w:p>
          <w:p w14:paraId="78B99D58" w14:textId="77F536AC" w:rsidR="00C208D5" w:rsidRPr="00AF55DE" w:rsidRDefault="00C208D5" w:rsidP="00C208D5">
            <w:pPr>
              <w:pStyle w:val="ListParagraph"/>
              <w:rPr>
                <w:b/>
                <w:sz w:val="22"/>
                <w:szCs w:val="22"/>
              </w:rPr>
            </w:pPr>
          </w:p>
        </w:tc>
      </w:tr>
      <w:tr w:rsidR="00FF6560" w:rsidRPr="004C049D" w14:paraId="0DA307D4" w14:textId="77777777" w:rsidTr="00CA0CCC">
        <w:tc>
          <w:tcPr>
            <w:tcW w:w="14992" w:type="dxa"/>
            <w:gridSpan w:val="2"/>
            <w:shd w:val="clear" w:color="auto" w:fill="C5E0B3" w:themeFill="accent6" w:themeFillTint="66"/>
          </w:tcPr>
          <w:p w14:paraId="5452F58D" w14:textId="77777777" w:rsidR="00FF6560" w:rsidRPr="004C049D" w:rsidRDefault="00FF6560" w:rsidP="006B3741">
            <w:pPr>
              <w:rPr>
                <w:b/>
                <w:sz w:val="22"/>
                <w:szCs w:val="22"/>
              </w:rPr>
            </w:pPr>
            <w:r w:rsidRPr="004C049D">
              <w:rPr>
                <w:b/>
                <w:sz w:val="22"/>
                <w:szCs w:val="22"/>
              </w:rPr>
              <w:lastRenderedPageBreak/>
              <w:t xml:space="preserve">Draft Principle </w:t>
            </w:r>
          </w:p>
        </w:tc>
      </w:tr>
      <w:tr w:rsidR="00FF6560" w:rsidRPr="00520000" w14:paraId="770B0281" w14:textId="77777777" w:rsidTr="00CA0CCC">
        <w:trPr>
          <w:gridAfter w:val="1"/>
          <w:wAfter w:w="66" w:type="dxa"/>
        </w:trPr>
        <w:tc>
          <w:tcPr>
            <w:tcW w:w="14926" w:type="dxa"/>
          </w:tcPr>
          <w:p w14:paraId="1D947E23" w14:textId="77777777" w:rsidR="00FF6560" w:rsidRPr="00520000" w:rsidRDefault="00FF6560" w:rsidP="006B3741">
            <w:pPr>
              <w:pStyle w:val="Heading2"/>
              <w:rPr>
                <w:sz w:val="22"/>
                <w:szCs w:val="22"/>
              </w:rPr>
            </w:pPr>
            <w:r>
              <w:rPr>
                <w:sz w:val="22"/>
                <w:szCs w:val="22"/>
              </w:rPr>
              <w:lastRenderedPageBreak/>
              <w:t>Principle 3</w:t>
            </w:r>
            <w:r w:rsidRPr="00520000">
              <w:rPr>
                <w:sz w:val="22"/>
                <w:szCs w:val="22"/>
              </w:rPr>
              <w:t>: Access to justice</w:t>
            </w:r>
            <w:r>
              <w:rPr>
                <w:sz w:val="22"/>
                <w:szCs w:val="22"/>
              </w:rPr>
              <w:t xml:space="preserve"> for migrants </w:t>
            </w:r>
            <w:r w:rsidRPr="00520000">
              <w:rPr>
                <w:sz w:val="22"/>
                <w:szCs w:val="22"/>
              </w:rPr>
              <w:t xml:space="preserve"> </w:t>
            </w:r>
          </w:p>
          <w:p w14:paraId="64B7B797" w14:textId="77777777" w:rsidR="00FF6560" w:rsidRPr="00F043F1" w:rsidRDefault="00FF6560" w:rsidP="006B3741">
            <w:pPr>
              <w:jc w:val="both"/>
              <w:rPr>
                <w:sz w:val="22"/>
                <w:szCs w:val="22"/>
              </w:rPr>
            </w:pPr>
            <w:r w:rsidRPr="00520000">
              <w:rPr>
                <w:b/>
                <w:sz w:val="22"/>
                <w:szCs w:val="22"/>
              </w:rPr>
              <w:t>Ensure access to justice for migrants</w:t>
            </w:r>
          </w:p>
        </w:tc>
      </w:tr>
      <w:tr w:rsidR="00FF6560" w14:paraId="71C9289C" w14:textId="77777777" w:rsidTr="00CA0CCC">
        <w:tc>
          <w:tcPr>
            <w:tcW w:w="14992" w:type="dxa"/>
            <w:gridSpan w:val="2"/>
            <w:shd w:val="clear" w:color="auto" w:fill="F7CAAC" w:themeFill="accent2" w:themeFillTint="66"/>
          </w:tcPr>
          <w:p w14:paraId="1DCD8DE4" w14:textId="77777777" w:rsidR="00FF6560" w:rsidRPr="004C049D" w:rsidRDefault="00FF6560" w:rsidP="006B3741">
            <w:pPr>
              <w:rPr>
                <w:b/>
                <w:sz w:val="22"/>
                <w:szCs w:val="22"/>
              </w:rPr>
            </w:pPr>
            <w:r w:rsidRPr="004C049D">
              <w:rPr>
                <w:b/>
                <w:sz w:val="22"/>
                <w:szCs w:val="22"/>
              </w:rPr>
              <w:t xml:space="preserve">Examples of promising practice </w:t>
            </w:r>
          </w:p>
        </w:tc>
      </w:tr>
      <w:tr w:rsidR="004C049D" w14:paraId="2531B90E" w14:textId="77777777" w:rsidTr="00CA0CCC">
        <w:tc>
          <w:tcPr>
            <w:tcW w:w="14992" w:type="dxa"/>
            <w:gridSpan w:val="2"/>
          </w:tcPr>
          <w:p w14:paraId="71D312F3" w14:textId="77777777" w:rsidR="00F94396" w:rsidRDefault="00FF6560" w:rsidP="001B524A">
            <w:pPr>
              <w:pStyle w:val="ListParagraph"/>
              <w:numPr>
                <w:ilvl w:val="0"/>
                <w:numId w:val="3"/>
              </w:numPr>
              <w:spacing w:after="200"/>
              <w:jc w:val="both"/>
              <w:rPr>
                <w:sz w:val="22"/>
                <w:szCs w:val="22"/>
              </w:rPr>
            </w:pPr>
            <w:r w:rsidRPr="00F94396">
              <w:rPr>
                <w:sz w:val="22"/>
                <w:szCs w:val="22"/>
              </w:rPr>
              <w:t>Several measures have been adopted in Mexico to guarantee access to justice for irregular migrants, such as the creation of the public prosecution service for migrants in the state of Chiapas, as well as the protocols adopted by the National Institute of Migration in 2010 for the identification and assistance of migrants who are victims of crime.</w:t>
            </w:r>
            <w:r w:rsidRPr="00F043F1">
              <w:rPr>
                <w:rStyle w:val="FootnoteReference"/>
                <w:sz w:val="22"/>
                <w:szCs w:val="22"/>
              </w:rPr>
              <w:footnoteReference w:id="31"/>
            </w:r>
          </w:p>
          <w:p w14:paraId="62CE4752" w14:textId="0F5E22FD" w:rsidR="00FF6560" w:rsidRDefault="00FF6560" w:rsidP="001B524A">
            <w:pPr>
              <w:pStyle w:val="ListParagraph"/>
              <w:numPr>
                <w:ilvl w:val="0"/>
                <w:numId w:val="3"/>
              </w:numPr>
              <w:spacing w:after="200"/>
              <w:jc w:val="both"/>
              <w:rPr>
                <w:sz w:val="22"/>
                <w:szCs w:val="22"/>
              </w:rPr>
            </w:pPr>
            <w:r w:rsidRPr="00F94396">
              <w:rPr>
                <w:sz w:val="22"/>
                <w:szCs w:val="22"/>
              </w:rPr>
              <w:t>Article 1</w:t>
            </w:r>
            <w:r w:rsidR="00F94396">
              <w:rPr>
                <w:sz w:val="22"/>
                <w:szCs w:val="22"/>
              </w:rPr>
              <w:t>.1</w:t>
            </w:r>
            <w:r w:rsidRPr="00F94396">
              <w:rPr>
                <w:sz w:val="22"/>
                <w:szCs w:val="22"/>
              </w:rPr>
              <w:t xml:space="preserve"> of European Union Directive 2012/29/EU requires Stat</w:t>
            </w:r>
            <w:r w:rsidR="00F94396">
              <w:rPr>
                <w:sz w:val="22"/>
                <w:szCs w:val="22"/>
              </w:rPr>
              <w:t xml:space="preserve">es to ensure access to justice, information, support and protection to </w:t>
            </w:r>
            <w:r w:rsidRPr="00F94396">
              <w:rPr>
                <w:sz w:val="22"/>
                <w:szCs w:val="22"/>
              </w:rPr>
              <w:t>all victims of crime, irrespective of their residence status.</w:t>
            </w:r>
            <w:r w:rsidRPr="00F043F1">
              <w:rPr>
                <w:vertAlign w:val="superscript"/>
              </w:rPr>
              <w:footnoteReference w:id="32"/>
            </w:r>
            <w:r w:rsidRPr="00F94396">
              <w:rPr>
                <w:sz w:val="22"/>
                <w:szCs w:val="22"/>
              </w:rPr>
              <w:t xml:space="preserve"> </w:t>
            </w:r>
          </w:p>
          <w:p w14:paraId="68580CEE" w14:textId="2223B745" w:rsidR="00C62CEA" w:rsidRDefault="00C62CEA" w:rsidP="00C62CEA">
            <w:pPr>
              <w:pStyle w:val="ListParagraph"/>
              <w:numPr>
                <w:ilvl w:val="0"/>
                <w:numId w:val="3"/>
              </w:numPr>
              <w:spacing w:after="200"/>
              <w:jc w:val="both"/>
              <w:rPr>
                <w:sz w:val="22"/>
                <w:szCs w:val="22"/>
              </w:rPr>
            </w:pPr>
            <w:r w:rsidRPr="00C62CEA">
              <w:rPr>
                <w:sz w:val="22"/>
                <w:szCs w:val="22"/>
              </w:rPr>
              <w:t>The Working Group on Trafficking in Persons of the Conference of the Parties of UNTOC, at its 7th session held in Vienna from 6-8 September 2017, adopted a recommendation that states “ensure victims have access to legal representation, including pro bono legal representation”.</w:t>
            </w:r>
            <w:r w:rsidRPr="00971F24">
              <w:rPr>
                <w:rStyle w:val="FootnoteReference"/>
                <w:rFonts w:cstheme="minorHAnsi"/>
                <w:sz w:val="20"/>
                <w:szCs w:val="20"/>
              </w:rPr>
              <w:t xml:space="preserve"> </w:t>
            </w:r>
            <w:r w:rsidRPr="00C62CEA">
              <w:rPr>
                <w:rStyle w:val="FootnoteReference"/>
                <w:rFonts w:cstheme="minorHAnsi"/>
                <w:sz w:val="22"/>
                <w:szCs w:val="22"/>
              </w:rPr>
              <w:footnoteReference w:id="33"/>
            </w:r>
            <w:r w:rsidRPr="00C62CEA">
              <w:rPr>
                <w:rFonts w:cstheme="minorHAnsi"/>
                <w:sz w:val="22"/>
                <w:szCs w:val="22"/>
              </w:rPr>
              <w:t xml:space="preserve"> </w:t>
            </w:r>
            <w:r w:rsidRPr="00C62CEA">
              <w:rPr>
                <w:sz w:val="22"/>
                <w:szCs w:val="22"/>
              </w:rPr>
              <w:t xml:space="preserve">  </w:t>
            </w:r>
          </w:p>
          <w:p w14:paraId="4C11754A" w14:textId="77777777" w:rsidR="00F94396" w:rsidRDefault="00FF6560" w:rsidP="001B524A">
            <w:pPr>
              <w:pStyle w:val="ListParagraph"/>
              <w:numPr>
                <w:ilvl w:val="0"/>
                <w:numId w:val="3"/>
              </w:numPr>
              <w:spacing w:after="200"/>
              <w:jc w:val="both"/>
              <w:rPr>
                <w:sz w:val="22"/>
                <w:szCs w:val="22"/>
              </w:rPr>
            </w:pPr>
            <w:r w:rsidRPr="00F94396">
              <w:rPr>
                <w:sz w:val="22"/>
                <w:szCs w:val="22"/>
              </w:rPr>
              <w:t>Article 59 of the Council of Europe Convention on Preventing and Combatting Violence against Women and Domestic Violence introduces the possibility of granting migrant women, who are victims of domestic violence and whose residence status depends on that of their spouse or partner, with their own residence permit when the relationship ends. This allows a victim of domestic violence to leave the relationship and seek protection without losing her residence status.</w:t>
            </w:r>
            <w:r>
              <w:rPr>
                <w:rStyle w:val="FootnoteReference"/>
                <w:sz w:val="22"/>
                <w:szCs w:val="22"/>
              </w:rPr>
              <w:footnoteReference w:id="34"/>
            </w:r>
          </w:p>
          <w:p w14:paraId="043FB3DA" w14:textId="4C7B5BF7" w:rsidR="00FF6560" w:rsidRDefault="00FF6560" w:rsidP="001B524A">
            <w:pPr>
              <w:pStyle w:val="ListParagraph"/>
              <w:numPr>
                <w:ilvl w:val="0"/>
                <w:numId w:val="3"/>
              </w:numPr>
              <w:spacing w:after="200"/>
              <w:jc w:val="both"/>
              <w:rPr>
                <w:sz w:val="22"/>
                <w:szCs w:val="22"/>
              </w:rPr>
            </w:pPr>
            <w:r w:rsidRPr="00F94396">
              <w:rPr>
                <w:sz w:val="22"/>
                <w:szCs w:val="22"/>
              </w:rPr>
              <w:t>The E</w:t>
            </w:r>
            <w:r w:rsidR="00F94396">
              <w:rPr>
                <w:sz w:val="22"/>
                <w:szCs w:val="22"/>
              </w:rPr>
              <w:t xml:space="preserve">uropean Union </w:t>
            </w:r>
            <w:r w:rsidRPr="00F94396">
              <w:rPr>
                <w:sz w:val="22"/>
                <w:szCs w:val="22"/>
              </w:rPr>
              <w:t>Directive on the right of access to a lawyer in criminal proceedings (2013/48/EU) is a regio</w:t>
            </w:r>
            <w:r w:rsidR="00F94396">
              <w:rPr>
                <w:sz w:val="22"/>
                <w:szCs w:val="22"/>
              </w:rPr>
              <w:t xml:space="preserve">nal standard that provides for </w:t>
            </w:r>
            <w:r w:rsidRPr="00F94396">
              <w:rPr>
                <w:sz w:val="22"/>
                <w:szCs w:val="22"/>
              </w:rPr>
              <w:t xml:space="preserve">minimum rules on </w:t>
            </w:r>
            <w:r w:rsidR="00F94396">
              <w:rPr>
                <w:sz w:val="22"/>
                <w:szCs w:val="22"/>
              </w:rPr>
              <w:t xml:space="preserve">the </w:t>
            </w:r>
            <w:r w:rsidRPr="00F94396">
              <w:rPr>
                <w:sz w:val="22"/>
                <w:szCs w:val="22"/>
              </w:rPr>
              <w:t>right of access to a lawyer from first stage of police questioning t</w:t>
            </w:r>
            <w:r w:rsidR="00F94396">
              <w:rPr>
                <w:sz w:val="22"/>
                <w:szCs w:val="22"/>
              </w:rPr>
              <w:t xml:space="preserve">hroughout criminal proceedings, the </w:t>
            </w:r>
            <w:r w:rsidRPr="00F94396">
              <w:rPr>
                <w:sz w:val="22"/>
                <w:szCs w:val="22"/>
              </w:rPr>
              <w:t xml:space="preserve">rights to legal advice in country where the arrest is carried out and where it is issued (dual legal representation), </w:t>
            </w:r>
            <w:r w:rsidR="00F94396">
              <w:rPr>
                <w:sz w:val="22"/>
                <w:szCs w:val="22"/>
              </w:rPr>
              <w:t xml:space="preserve">and </w:t>
            </w:r>
            <w:r w:rsidRPr="00F94396">
              <w:rPr>
                <w:sz w:val="22"/>
                <w:szCs w:val="22"/>
              </w:rPr>
              <w:t>the right to have a third party informed upon deprivation of liberty as well as to communicate with consular authorities.</w:t>
            </w:r>
            <w:r w:rsidRPr="00F043F1">
              <w:rPr>
                <w:vertAlign w:val="superscript"/>
              </w:rPr>
              <w:footnoteReference w:id="35"/>
            </w:r>
          </w:p>
          <w:p w14:paraId="4EB156FD" w14:textId="266B9FD6" w:rsidR="001D4E55" w:rsidRPr="001D4E55" w:rsidRDefault="009960C9" w:rsidP="001D4E55">
            <w:pPr>
              <w:pStyle w:val="ListParagraph"/>
              <w:numPr>
                <w:ilvl w:val="0"/>
                <w:numId w:val="3"/>
              </w:numPr>
              <w:spacing w:after="200"/>
              <w:jc w:val="both"/>
              <w:rPr>
                <w:sz w:val="22"/>
                <w:szCs w:val="22"/>
              </w:rPr>
            </w:pPr>
            <w:r w:rsidRPr="009960C9">
              <w:rPr>
                <w:sz w:val="22"/>
                <w:szCs w:val="22"/>
              </w:rPr>
              <w:t>The new Migration Law of Brazil adopted on 24 May 2017 recognizes to migrants the right to access to justice and to free legal assistance for those who prove to have insufficient resources</w:t>
            </w:r>
            <w:r>
              <w:rPr>
                <w:sz w:val="22"/>
                <w:szCs w:val="22"/>
              </w:rPr>
              <w:t>.</w:t>
            </w:r>
            <w:r>
              <w:rPr>
                <w:rStyle w:val="FootnoteReference"/>
                <w:sz w:val="22"/>
                <w:szCs w:val="22"/>
              </w:rPr>
              <w:footnoteReference w:id="36"/>
            </w:r>
            <w:r w:rsidRPr="009960C9">
              <w:rPr>
                <w:sz w:val="22"/>
                <w:szCs w:val="22"/>
              </w:rPr>
              <w:t xml:space="preserve"> </w:t>
            </w:r>
          </w:p>
          <w:p w14:paraId="0463062D" w14:textId="338CD49F" w:rsidR="001D4E55" w:rsidRPr="001D4E55" w:rsidRDefault="001D4E55" w:rsidP="001D4E55">
            <w:pPr>
              <w:pStyle w:val="ListParagraph"/>
              <w:numPr>
                <w:ilvl w:val="0"/>
                <w:numId w:val="3"/>
              </w:numPr>
              <w:spacing w:after="200"/>
              <w:jc w:val="both"/>
              <w:rPr>
                <w:sz w:val="22"/>
                <w:szCs w:val="22"/>
              </w:rPr>
            </w:pPr>
            <w:r w:rsidRPr="001D4E55">
              <w:rPr>
                <w:sz w:val="22"/>
                <w:szCs w:val="22"/>
              </w:rPr>
              <w:lastRenderedPageBreak/>
              <w:t>The ICAT Toolkit for guidance in designing and evaluating counter-trafficking programmes includes a specific question to toolkit users to consider in providing support and durable solutions for trafficked persons, namely “What options are available to victims, in practice with respect to: Protection for victims/witnesses and their families before, during and after court proceedings”?</w:t>
            </w:r>
            <w:r w:rsidRPr="00971F24">
              <w:rPr>
                <w:rStyle w:val="FootnoteReference"/>
                <w:rFonts w:cstheme="minorHAnsi"/>
                <w:sz w:val="20"/>
                <w:szCs w:val="20"/>
              </w:rPr>
              <w:t xml:space="preserve"> </w:t>
            </w:r>
            <w:r w:rsidRPr="00922191">
              <w:rPr>
                <w:rStyle w:val="FootnoteReference"/>
                <w:rFonts w:cstheme="minorHAnsi"/>
                <w:sz w:val="22"/>
                <w:szCs w:val="22"/>
              </w:rPr>
              <w:footnoteReference w:id="37"/>
            </w:r>
            <w:r w:rsidRPr="001D4E55">
              <w:rPr>
                <w:sz w:val="22"/>
                <w:szCs w:val="22"/>
              </w:rPr>
              <w:t xml:space="preserve"> </w:t>
            </w:r>
          </w:p>
          <w:p w14:paraId="24E3A353" w14:textId="36912B77" w:rsidR="001D4E55" w:rsidRPr="001D4E55" w:rsidRDefault="001D4E55" w:rsidP="001D4E55">
            <w:pPr>
              <w:pStyle w:val="ListParagraph"/>
              <w:numPr>
                <w:ilvl w:val="0"/>
                <w:numId w:val="3"/>
              </w:numPr>
              <w:spacing w:after="200"/>
              <w:jc w:val="both"/>
              <w:rPr>
                <w:sz w:val="22"/>
                <w:szCs w:val="22"/>
              </w:rPr>
            </w:pPr>
            <w:r w:rsidRPr="001D4E55">
              <w:rPr>
                <w:sz w:val="22"/>
                <w:szCs w:val="22"/>
              </w:rPr>
              <w:t>UNODC’s Model Law against the Smuggling of Migrants provides the suggested model article 11 on “Facilitating entry or stay for justice processes”, which states “The [competent authority] [Minister] may grant a [visa] [residence permit] to a smuggled migrant in order to facilitate the [investigation and/or] prosecution on an offence under this Law”.</w:t>
            </w:r>
            <w:r w:rsidR="00922191" w:rsidRPr="00971F24">
              <w:rPr>
                <w:rStyle w:val="FootnoteReference"/>
                <w:rFonts w:cstheme="minorHAnsi"/>
                <w:sz w:val="20"/>
                <w:szCs w:val="20"/>
              </w:rPr>
              <w:t xml:space="preserve"> </w:t>
            </w:r>
            <w:r w:rsidR="00922191" w:rsidRPr="00922191">
              <w:rPr>
                <w:rStyle w:val="FootnoteReference"/>
                <w:rFonts w:cstheme="minorHAnsi"/>
                <w:sz w:val="22"/>
                <w:szCs w:val="22"/>
              </w:rPr>
              <w:footnoteReference w:id="38"/>
            </w:r>
          </w:p>
          <w:p w14:paraId="6811F67C" w14:textId="18ED7D8A" w:rsidR="00FF6560" w:rsidRDefault="00FF6560" w:rsidP="001B524A">
            <w:pPr>
              <w:pStyle w:val="ListParagraph"/>
              <w:numPr>
                <w:ilvl w:val="0"/>
                <w:numId w:val="3"/>
              </w:numPr>
              <w:spacing w:after="200"/>
              <w:jc w:val="both"/>
              <w:rPr>
                <w:sz w:val="22"/>
                <w:szCs w:val="22"/>
              </w:rPr>
            </w:pPr>
            <w:r w:rsidRPr="00F94396">
              <w:rPr>
                <w:sz w:val="22"/>
                <w:szCs w:val="22"/>
              </w:rPr>
              <w:t>Article 52.V of Mexico’s Immigration Law provides for a right to remain on humanitaria</w:t>
            </w:r>
            <w:r w:rsidR="00E568AF">
              <w:rPr>
                <w:sz w:val="22"/>
                <w:szCs w:val="22"/>
              </w:rPr>
              <w:t>n grounds for persons who are victims,</w:t>
            </w:r>
            <w:r w:rsidRPr="00F94396">
              <w:rPr>
                <w:sz w:val="22"/>
                <w:szCs w:val="22"/>
              </w:rPr>
              <w:t xml:space="preserve"> </w:t>
            </w:r>
            <w:r w:rsidR="00E568AF">
              <w:rPr>
                <w:sz w:val="22"/>
                <w:szCs w:val="22"/>
              </w:rPr>
              <w:t>witnesses of or affected by a crime in Mexico. T</w:t>
            </w:r>
            <w:r w:rsidRPr="00F94396">
              <w:rPr>
                <w:sz w:val="22"/>
                <w:szCs w:val="22"/>
              </w:rPr>
              <w:t>hey will be allowed to remain in the country until the end of the criminal process, after which they must leave or apply for a new immigration status. Humanitarian status allows multiple ent</w:t>
            </w:r>
            <w:r w:rsidR="00E568AF">
              <w:rPr>
                <w:sz w:val="22"/>
                <w:szCs w:val="22"/>
              </w:rPr>
              <w:t>ries into Mexico and work permit</w:t>
            </w:r>
            <w:r w:rsidRPr="00F94396">
              <w:rPr>
                <w:sz w:val="22"/>
                <w:szCs w:val="22"/>
              </w:rPr>
              <w:t>.</w:t>
            </w:r>
            <w:r w:rsidRPr="00F043F1">
              <w:rPr>
                <w:rStyle w:val="FootnoteReference"/>
                <w:sz w:val="22"/>
                <w:szCs w:val="22"/>
              </w:rPr>
              <w:footnoteReference w:id="39"/>
            </w:r>
          </w:p>
          <w:p w14:paraId="3A927C5E" w14:textId="77777777" w:rsidR="00FE14B1" w:rsidRPr="00411819" w:rsidRDefault="00FF6560" w:rsidP="001B524A">
            <w:pPr>
              <w:pStyle w:val="ListParagraph"/>
              <w:numPr>
                <w:ilvl w:val="0"/>
                <w:numId w:val="3"/>
              </w:numPr>
              <w:spacing w:after="200"/>
              <w:jc w:val="both"/>
              <w:rPr>
                <w:sz w:val="22"/>
                <w:szCs w:val="22"/>
              </w:rPr>
            </w:pPr>
            <w:r w:rsidRPr="00411819">
              <w:rPr>
                <w:sz w:val="22"/>
                <w:szCs w:val="22"/>
              </w:rPr>
              <w:t>Brazil, Poland and Singapore reported specific provisions to enhance access to justice for survivors of trafficking, including treatment of a trafficked person as a victim and survivor of abuse and not as an offender; investigations to identify and prosecute traffickers; and engagement with foreign embassies and non-governmental organizations to encourage trafficked victims to come forward without risk of prosecution.</w:t>
            </w:r>
            <w:r w:rsidRPr="00411819">
              <w:rPr>
                <w:vertAlign w:val="superscript"/>
              </w:rPr>
              <w:footnoteReference w:id="40"/>
            </w:r>
            <w:r w:rsidRPr="00411819">
              <w:rPr>
                <w:sz w:val="22"/>
                <w:szCs w:val="22"/>
              </w:rPr>
              <w:t xml:space="preserve"> </w:t>
            </w:r>
          </w:p>
          <w:p w14:paraId="67B2CA6E" w14:textId="18921B45" w:rsidR="00FF6560" w:rsidRDefault="00FF6560" w:rsidP="001B524A">
            <w:pPr>
              <w:pStyle w:val="ListParagraph"/>
              <w:numPr>
                <w:ilvl w:val="0"/>
                <w:numId w:val="3"/>
              </w:numPr>
              <w:spacing w:after="200"/>
              <w:jc w:val="both"/>
              <w:rPr>
                <w:sz w:val="22"/>
                <w:szCs w:val="22"/>
              </w:rPr>
            </w:pPr>
            <w:r w:rsidRPr="00FE14B1">
              <w:rPr>
                <w:sz w:val="22"/>
                <w:szCs w:val="22"/>
              </w:rPr>
              <w:t>In the United States, legislation provides temporary migration status to migrants who are victims of certain crimes, including human trafficking.</w:t>
            </w:r>
            <w:r w:rsidRPr="00CE334E">
              <w:rPr>
                <w:vertAlign w:val="superscript"/>
              </w:rPr>
              <w:footnoteReference w:id="41"/>
            </w:r>
          </w:p>
          <w:p w14:paraId="042EAD47" w14:textId="3208F8EF" w:rsidR="00FF6560" w:rsidRDefault="00FF6560" w:rsidP="001B524A">
            <w:pPr>
              <w:pStyle w:val="ListParagraph"/>
              <w:numPr>
                <w:ilvl w:val="0"/>
                <w:numId w:val="3"/>
              </w:numPr>
              <w:spacing w:after="200"/>
              <w:jc w:val="both"/>
              <w:rPr>
                <w:sz w:val="22"/>
                <w:szCs w:val="22"/>
              </w:rPr>
            </w:pPr>
            <w:r w:rsidRPr="00FE14B1">
              <w:rPr>
                <w:sz w:val="22"/>
                <w:szCs w:val="22"/>
              </w:rPr>
              <w:t>N</w:t>
            </w:r>
            <w:r w:rsidR="00FE14B1">
              <w:rPr>
                <w:sz w:val="22"/>
                <w:szCs w:val="22"/>
              </w:rPr>
              <w:t>umerous jurisdictions in the United States</w:t>
            </w:r>
            <w:r w:rsidRPr="00FE14B1">
              <w:rPr>
                <w:sz w:val="22"/>
                <w:szCs w:val="22"/>
              </w:rPr>
              <w:t xml:space="preserve"> have firewalls in place between the criminal justice system and immigration enforcement. The Los Angeles Police D</w:t>
            </w:r>
            <w:r w:rsidR="00FE14B1">
              <w:rPr>
                <w:sz w:val="22"/>
                <w:szCs w:val="22"/>
              </w:rPr>
              <w:t>epartment in the S</w:t>
            </w:r>
            <w:r w:rsidRPr="00FE14B1">
              <w:rPr>
                <w:sz w:val="22"/>
                <w:szCs w:val="22"/>
              </w:rPr>
              <w:t>tate of California prohibits officers from initiating contact with someone solely to determine whether</w:t>
            </w:r>
            <w:r w:rsidR="006A7B26">
              <w:rPr>
                <w:sz w:val="22"/>
                <w:szCs w:val="22"/>
              </w:rPr>
              <w:t xml:space="preserve"> they are in a regular situation</w:t>
            </w:r>
            <w:r w:rsidRPr="00FE14B1">
              <w:rPr>
                <w:sz w:val="22"/>
                <w:szCs w:val="22"/>
              </w:rPr>
              <w:t>, a practice mandated by a special order signed in 1979. The police department has stopped turning over people arrested for low-level crimes to federal agents for deportation and moved away from honouring federal requests to detain inmates who might be deportable past their jail terms.</w:t>
            </w:r>
            <w:r w:rsidRPr="006D4449">
              <w:rPr>
                <w:rStyle w:val="FootnoteReference"/>
                <w:sz w:val="22"/>
                <w:szCs w:val="22"/>
              </w:rPr>
              <w:footnoteReference w:id="42"/>
            </w:r>
            <w:r w:rsidRPr="00FE14B1">
              <w:rPr>
                <w:sz w:val="22"/>
                <w:szCs w:val="22"/>
              </w:rPr>
              <w:t xml:space="preserve"> Sanctuary cities in the USA are those that have adopted a policy of protecting the rights of migrants in </w:t>
            </w:r>
            <w:r w:rsidR="00FE14B1">
              <w:rPr>
                <w:sz w:val="22"/>
                <w:szCs w:val="22"/>
              </w:rPr>
              <w:t xml:space="preserve">an </w:t>
            </w:r>
            <w:r w:rsidRPr="00FE14B1">
              <w:rPr>
                <w:sz w:val="22"/>
                <w:szCs w:val="22"/>
              </w:rPr>
              <w:t>irregular s</w:t>
            </w:r>
            <w:r w:rsidR="00FE14B1">
              <w:rPr>
                <w:sz w:val="22"/>
                <w:szCs w:val="22"/>
              </w:rPr>
              <w:t>ituation</w:t>
            </w:r>
            <w:r w:rsidRPr="00FE14B1">
              <w:rPr>
                <w:sz w:val="22"/>
                <w:szCs w:val="22"/>
              </w:rPr>
              <w:t xml:space="preserve"> by not prosecuting them solely for violating federal immigration laws. These jurisdictions commit to limiting how local law enforcement and federal government agencies interact on matters of immigration enforcement. The first declared sanctuary city was San Francisco in 1989; the country now has more than 300 sanctuary jurisdictions.</w:t>
            </w:r>
            <w:r w:rsidRPr="006D4449">
              <w:rPr>
                <w:rStyle w:val="FootnoteReference"/>
                <w:sz w:val="22"/>
                <w:szCs w:val="22"/>
              </w:rPr>
              <w:footnoteReference w:id="43"/>
            </w:r>
            <w:r w:rsidRPr="00FE14B1">
              <w:rPr>
                <w:sz w:val="22"/>
                <w:szCs w:val="22"/>
              </w:rPr>
              <w:t xml:space="preserve"> </w:t>
            </w:r>
          </w:p>
          <w:p w14:paraId="34A04974" w14:textId="0DBA30DF" w:rsidR="00FF6560" w:rsidRDefault="00FF6560" w:rsidP="001B524A">
            <w:pPr>
              <w:pStyle w:val="ListParagraph"/>
              <w:numPr>
                <w:ilvl w:val="0"/>
                <w:numId w:val="3"/>
              </w:numPr>
              <w:spacing w:after="200"/>
              <w:jc w:val="both"/>
              <w:rPr>
                <w:sz w:val="22"/>
                <w:szCs w:val="22"/>
              </w:rPr>
            </w:pPr>
            <w:r w:rsidRPr="006A7B26">
              <w:rPr>
                <w:sz w:val="22"/>
                <w:szCs w:val="22"/>
              </w:rPr>
              <w:lastRenderedPageBreak/>
              <w:t>In the USA, California state officials are proposing to further restrict the ability of federal authorities to detain and deport the approximately 2.3 million undocumented immigrants living in the state. Senate Bill 54 would prohibit state and local law enforcement, including school police and security departments, from using their resources for immigration enforcement. The Bill would also create “safe zones” at public schools, hospitals and courthouses where immigrant enforcement would be banned, and require state agencies to update their confidentiality policies so that information on individuals’ immigration status is not shared for enforcement purposes.</w:t>
            </w:r>
            <w:r w:rsidRPr="006D4449">
              <w:rPr>
                <w:rStyle w:val="FootnoteReference"/>
                <w:sz w:val="22"/>
                <w:szCs w:val="22"/>
              </w:rPr>
              <w:footnoteReference w:id="44"/>
            </w:r>
          </w:p>
          <w:p w14:paraId="3BFDEB3A" w14:textId="77777777" w:rsidR="006A7B26" w:rsidRDefault="00F94396" w:rsidP="001B524A">
            <w:pPr>
              <w:pStyle w:val="ListParagraph"/>
              <w:numPr>
                <w:ilvl w:val="0"/>
                <w:numId w:val="3"/>
              </w:numPr>
              <w:spacing w:after="200"/>
              <w:jc w:val="both"/>
              <w:rPr>
                <w:sz w:val="22"/>
                <w:szCs w:val="22"/>
              </w:rPr>
            </w:pPr>
            <w:r w:rsidRPr="006A7B26">
              <w:rPr>
                <w:sz w:val="22"/>
                <w:szCs w:val="22"/>
              </w:rPr>
              <w:t>The US the Justice Department is trying to minimize the role of bias in law enforcement and the courts. More than 250 federal immigration judges attended a mandatory anti-bias training session in August 2016, and the Justice Department announced that 28,000 more employees would go through a similar exercise.</w:t>
            </w:r>
            <w:r w:rsidRPr="006D4449">
              <w:rPr>
                <w:rStyle w:val="FootnoteReference"/>
                <w:sz w:val="22"/>
                <w:szCs w:val="22"/>
              </w:rPr>
              <w:footnoteReference w:id="45"/>
            </w:r>
          </w:p>
          <w:p w14:paraId="74BA0336" w14:textId="77777777" w:rsidR="006A7B26" w:rsidRDefault="00F94396" w:rsidP="001B524A">
            <w:pPr>
              <w:pStyle w:val="ListParagraph"/>
              <w:numPr>
                <w:ilvl w:val="0"/>
                <w:numId w:val="3"/>
              </w:numPr>
              <w:spacing w:after="200"/>
              <w:jc w:val="both"/>
              <w:rPr>
                <w:sz w:val="22"/>
                <w:szCs w:val="22"/>
              </w:rPr>
            </w:pPr>
            <w:r w:rsidRPr="006A7B26">
              <w:rPr>
                <w:sz w:val="22"/>
                <w:szCs w:val="22"/>
              </w:rPr>
              <w:t>Bosnia and Herzegovina, Jamaica and the United Arab Emirates have reported undertaking capacity- development of government officials and service providers to improve service delivery to women migrants. Such initiatives focused on the provision of training related to gender-based violence for the judiciary, prosecutors and service providers.</w:t>
            </w:r>
            <w:r w:rsidRPr="006D4449">
              <w:rPr>
                <w:rStyle w:val="FootnoteReference"/>
                <w:sz w:val="22"/>
                <w:szCs w:val="22"/>
              </w:rPr>
              <w:footnoteReference w:id="46"/>
            </w:r>
          </w:p>
          <w:p w14:paraId="52CA452B" w14:textId="17504210" w:rsidR="00F94396" w:rsidRPr="006A7B26" w:rsidRDefault="00F94396" w:rsidP="001B524A">
            <w:pPr>
              <w:pStyle w:val="ListParagraph"/>
              <w:numPr>
                <w:ilvl w:val="0"/>
                <w:numId w:val="3"/>
              </w:numPr>
              <w:spacing w:after="200"/>
              <w:jc w:val="both"/>
              <w:rPr>
                <w:sz w:val="22"/>
                <w:szCs w:val="22"/>
              </w:rPr>
            </w:pPr>
            <w:r w:rsidRPr="006A7B26">
              <w:rPr>
                <w:i/>
                <w:sz w:val="22"/>
                <w:szCs w:val="22"/>
              </w:rPr>
              <w:t xml:space="preserve">Resource: </w:t>
            </w:r>
            <w:r w:rsidRPr="006A7B26">
              <w:rPr>
                <w:sz w:val="22"/>
                <w:szCs w:val="22"/>
              </w:rPr>
              <w:t>The Internatio</w:t>
            </w:r>
            <w:r w:rsidR="006A7B26">
              <w:rPr>
                <w:sz w:val="22"/>
                <w:szCs w:val="22"/>
              </w:rPr>
              <w:t xml:space="preserve">nal Commission of Jurists (ICJ) </w:t>
            </w:r>
            <w:r w:rsidR="006A7B26" w:rsidRPr="006A7B26">
              <w:rPr>
                <w:sz w:val="22"/>
                <w:szCs w:val="22"/>
              </w:rPr>
              <w:t>has published a set of Principles on the Role of Judges and Lawyers in relation to Refugees and Migrants.</w:t>
            </w:r>
            <w:r w:rsidR="006A7B26">
              <w:t xml:space="preserve"> </w:t>
            </w:r>
            <w:r w:rsidR="006A7B26" w:rsidRPr="006A7B26">
              <w:rPr>
                <w:sz w:val="22"/>
                <w:szCs w:val="22"/>
              </w:rPr>
              <w:t>The Principles seek to help judges and lawyers, as well as legislators and other government officials, better secure human rights and the rule of law in the context of large movements of refugees and migrants</w:t>
            </w:r>
            <w:r w:rsidRPr="006A7B26">
              <w:rPr>
                <w:sz w:val="22"/>
                <w:szCs w:val="22"/>
              </w:rPr>
              <w:t>.</w:t>
            </w:r>
            <w:r w:rsidRPr="006D4449">
              <w:rPr>
                <w:rStyle w:val="FootnoteReference"/>
                <w:sz w:val="22"/>
                <w:szCs w:val="22"/>
              </w:rPr>
              <w:footnoteReference w:id="47"/>
            </w:r>
          </w:p>
          <w:p w14:paraId="7264EF00" w14:textId="4121B67B" w:rsidR="00FF6560" w:rsidRDefault="00FF6560" w:rsidP="00FF6560">
            <w:pPr>
              <w:rPr>
                <w:sz w:val="22"/>
                <w:szCs w:val="22"/>
              </w:rPr>
            </w:pPr>
          </w:p>
        </w:tc>
      </w:tr>
      <w:tr w:rsidR="00D845C5" w:rsidRPr="004C049D" w14:paraId="5EA82BAF" w14:textId="77777777" w:rsidTr="00CA0CCC">
        <w:tc>
          <w:tcPr>
            <w:tcW w:w="14992" w:type="dxa"/>
            <w:gridSpan w:val="2"/>
            <w:shd w:val="clear" w:color="auto" w:fill="C5E0B3" w:themeFill="accent6" w:themeFillTint="66"/>
          </w:tcPr>
          <w:p w14:paraId="6CE314F7" w14:textId="77777777" w:rsidR="00D845C5" w:rsidRPr="004C049D" w:rsidRDefault="00D845C5" w:rsidP="006B3741">
            <w:pPr>
              <w:rPr>
                <w:b/>
                <w:sz w:val="22"/>
                <w:szCs w:val="22"/>
              </w:rPr>
            </w:pPr>
            <w:r w:rsidRPr="004C049D">
              <w:rPr>
                <w:b/>
                <w:sz w:val="22"/>
                <w:szCs w:val="22"/>
              </w:rPr>
              <w:lastRenderedPageBreak/>
              <w:t xml:space="preserve">Draft Principle </w:t>
            </w:r>
          </w:p>
        </w:tc>
      </w:tr>
      <w:tr w:rsidR="00D845C5" w:rsidRPr="00520000" w14:paraId="4DB56A93" w14:textId="77777777" w:rsidTr="00CA0CCC">
        <w:trPr>
          <w:gridAfter w:val="1"/>
          <w:wAfter w:w="66" w:type="dxa"/>
        </w:trPr>
        <w:tc>
          <w:tcPr>
            <w:tcW w:w="14926" w:type="dxa"/>
          </w:tcPr>
          <w:p w14:paraId="3DC967DB" w14:textId="77777777" w:rsidR="00D845C5" w:rsidRPr="00520000" w:rsidRDefault="00D845C5" w:rsidP="006B3741">
            <w:pPr>
              <w:pStyle w:val="Heading2"/>
              <w:rPr>
                <w:sz w:val="22"/>
                <w:szCs w:val="22"/>
              </w:rPr>
            </w:pPr>
            <w:r>
              <w:rPr>
                <w:sz w:val="22"/>
                <w:szCs w:val="22"/>
              </w:rPr>
              <w:t>Principle 4</w:t>
            </w:r>
            <w:r w:rsidRPr="00520000">
              <w:rPr>
                <w:sz w:val="22"/>
                <w:szCs w:val="22"/>
              </w:rPr>
              <w:t>: Rescue and assistance</w:t>
            </w:r>
          </w:p>
          <w:p w14:paraId="72A20C0E" w14:textId="77777777" w:rsidR="00D845C5" w:rsidRPr="00520000" w:rsidRDefault="00D845C5" w:rsidP="006B3741">
            <w:pPr>
              <w:rPr>
                <w:b/>
                <w:sz w:val="22"/>
                <w:szCs w:val="22"/>
              </w:rPr>
            </w:pPr>
            <w:r w:rsidRPr="00520000">
              <w:rPr>
                <w:b/>
                <w:sz w:val="22"/>
                <w:szCs w:val="22"/>
              </w:rPr>
              <w:t>Protect the lives and safety of migrants and ensure rescue and immediate assistance to all migrants facing risks to life or safety</w:t>
            </w:r>
          </w:p>
        </w:tc>
      </w:tr>
      <w:tr w:rsidR="00D845C5" w14:paraId="58B24662" w14:textId="77777777" w:rsidTr="00CA0CCC">
        <w:tc>
          <w:tcPr>
            <w:tcW w:w="14992" w:type="dxa"/>
            <w:gridSpan w:val="2"/>
            <w:shd w:val="clear" w:color="auto" w:fill="F7CAAC" w:themeFill="accent2" w:themeFillTint="66"/>
          </w:tcPr>
          <w:p w14:paraId="21A882E5" w14:textId="77777777" w:rsidR="00D845C5" w:rsidRPr="004C049D" w:rsidRDefault="00D845C5" w:rsidP="006B3741">
            <w:pPr>
              <w:rPr>
                <w:b/>
                <w:sz w:val="22"/>
                <w:szCs w:val="22"/>
              </w:rPr>
            </w:pPr>
            <w:r w:rsidRPr="004C049D">
              <w:rPr>
                <w:b/>
                <w:sz w:val="22"/>
                <w:szCs w:val="22"/>
              </w:rPr>
              <w:t xml:space="preserve">Examples of promising practice </w:t>
            </w:r>
          </w:p>
        </w:tc>
      </w:tr>
      <w:tr w:rsidR="004C049D" w14:paraId="1623CF84" w14:textId="77777777" w:rsidTr="00CA0CCC">
        <w:tc>
          <w:tcPr>
            <w:tcW w:w="14992" w:type="dxa"/>
            <w:gridSpan w:val="2"/>
          </w:tcPr>
          <w:p w14:paraId="6A4522BE" w14:textId="77777777" w:rsidR="00AC20E2" w:rsidRDefault="00D845C5" w:rsidP="001B524A">
            <w:pPr>
              <w:pStyle w:val="ListParagraph"/>
              <w:numPr>
                <w:ilvl w:val="0"/>
                <w:numId w:val="4"/>
              </w:numPr>
              <w:spacing w:after="200"/>
              <w:jc w:val="both"/>
              <w:rPr>
                <w:sz w:val="22"/>
                <w:szCs w:val="22"/>
              </w:rPr>
            </w:pPr>
            <w:r w:rsidRPr="00AC20E2">
              <w:rPr>
                <w:sz w:val="22"/>
                <w:szCs w:val="22"/>
              </w:rPr>
              <w:t>Migrant Offshore Aid Station (MOAS) is a foundation working to saving lives at sea by providing professional search and rescue services for people in distress on the open sea in search for safe shores. MOAS actively search for vessels in distress, and immediately inform the official coast guards and/or Rescue Coordination Centre and then assists as directed or as required by the situation.</w:t>
            </w:r>
            <w:r w:rsidRPr="00872830">
              <w:rPr>
                <w:vertAlign w:val="superscript"/>
              </w:rPr>
              <w:footnoteReference w:id="48"/>
            </w:r>
          </w:p>
          <w:p w14:paraId="4BDDE33F" w14:textId="4D795414" w:rsidR="002E1CA6" w:rsidRDefault="002E1CA6" w:rsidP="002E1CA6">
            <w:pPr>
              <w:pStyle w:val="ListParagraph"/>
              <w:numPr>
                <w:ilvl w:val="0"/>
                <w:numId w:val="4"/>
              </w:numPr>
              <w:spacing w:after="200"/>
              <w:jc w:val="both"/>
              <w:rPr>
                <w:sz w:val="22"/>
                <w:szCs w:val="22"/>
              </w:rPr>
            </w:pPr>
            <w:r w:rsidRPr="002E1CA6">
              <w:rPr>
                <w:sz w:val="22"/>
                <w:szCs w:val="22"/>
              </w:rPr>
              <w:t>W</w:t>
            </w:r>
            <w:r>
              <w:rPr>
                <w:sz w:val="22"/>
                <w:szCs w:val="22"/>
              </w:rPr>
              <w:t xml:space="preserve">orld </w:t>
            </w:r>
            <w:r w:rsidRPr="002E1CA6">
              <w:rPr>
                <w:sz w:val="22"/>
                <w:szCs w:val="22"/>
              </w:rPr>
              <w:t>F</w:t>
            </w:r>
            <w:r>
              <w:rPr>
                <w:sz w:val="22"/>
                <w:szCs w:val="22"/>
              </w:rPr>
              <w:t xml:space="preserve">ood </w:t>
            </w:r>
            <w:r w:rsidRPr="002E1CA6">
              <w:rPr>
                <w:sz w:val="22"/>
                <w:szCs w:val="22"/>
              </w:rPr>
              <w:t>P</w:t>
            </w:r>
            <w:r>
              <w:rPr>
                <w:sz w:val="22"/>
                <w:szCs w:val="22"/>
              </w:rPr>
              <w:t>rogramme</w:t>
            </w:r>
            <w:r w:rsidRPr="002E1CA6">
              <w:rPr>
                <w:sz w:val="22"/>
                <w:szCs w:val="22"/>
              </w:rPr>
              <w:t xml:space="preserve"> provide</w:t>
            </w:r>
            <w:r>
              <w:rPr>
                <w:sz w:val="22"/>
                <w:szCs w:val="22"/>
              </w:rPr>
              <w:t>s</w:t>
            </w:r>
            <w:r w:rsidRPr="002E1CA6">
              <w:rPr>
                <w:sz w:val="22"/>
                <w:szCs w:val="22"/>
              </w:rPr>
              <w:t xml:space="preserve"> humanitarian assistance to vulnerable migrants along migratory routes.  In September 2015, for instance, WFP transferred </w:t>
            </w:r>
            <w:r w:rsidRPr="002E1CA6">
              <w:rPr>
                <w:sz w:val="22"/>
                <w:szCs w:val="22"/>
              </w:rPr>
              <w:lastRenderedPageBreak/>
              <w:t>86.42MT of high-energy biscuits in support of UNHCR’s humanitarian response to a mixed-migration movement into Greece.</w:t>
            </w:r>
            <w:r>
              <w:rPr>
                <w:rStyle w:val="FootnoteReference"/>
                <w:sz w:val="22"/>
                <w:szCs w:val="22"/>
              </w:rPr>
              <w:footnoteReference w:id="49"/>
            </w:r>
          </w:p>
          <w:p w14:paraId="0C5916D4" w14:textId="776A61AA" w:rsidR="004C049D" w:rsidRDefault="00D845C5" w:rsidP="001B524A">
            <w:pPr>
              <w:pStyle w:val="ListParagraph"/>
              <w:numPr>
                <w:ilvl w:val="0"/>
                <w:numId w:val="4"/>
              </w:numPr>
              <w:spacing w:after="200"/>
              <w:jc w:val="both"/>
              <w:rPr>
                <w:sz w:val="22"/>
                <w:szCs w:val="22"/>
              </w:rPr>
            </w:pPr>
            <w:r w:rsidRPr="00AC20E2">
              <w:rPr>
                <w:sz w:val="22"/>
                <w:szCs w:val="22"/>
              </w:rPr>
              <w:t>Front-line officers from the Tucson sector of the US Border Patrol pooled resources to purchase and established rescue beacons at several points in the desert, from where migrants can call the Border Patrol directly when in distress, providing locations of these beacons via their own GPS units.</w:t>
            </w:r>
            <w:r w:rsidRPr="006D4449">
              <w:rPr>
                <w:vertAlign w:val="superscript"/>
              </w:rPr>
              <w:footnoteReference w:id="50"/>
            </w:r>
          </w:p>
          <w:p w14:paraId="0DA50B2A" w14:textId="77777777" w:rsidR="00D845C5" w:rsidRPr="00AC20E2" w:rsidRDefault="00D845C5" w:rsidP="001B524A">
            <w:pPr>
              <w:pStyle w:val="ListParagraph"/>
              <w:numPr>
                <w:ilvl w:val="0"/>
                <w:numId w:val="4"/>
              </w:numPr>
              <w:spacing w:after="200"/>
              <w:jc w:val="both"/>
              <w:rPr>
                <w:color w:val="000000" w:themeColor="text1"/>
                <w:sz w:val="22"/>
                <w:szCs w:val="22"/>
              </w:rPr>
            </w:pPr>
            <w:r w:rsidRPr="00AC20E2">
              <w:rPr>
                <w:color w:val="000000" w:themeColor="text1"/>
                <w:sz w:val="22"/>
                <w:szCs w:val="22"/>
              </w:rPr>
              <w:t xml:space="preserve">The Italian Red Cross provides first line primary health support at disembarkation points in Italy. Once migrants arrive, doctors from the Ministry of Health conduct an on-board medical check. Then, Italian Red Cross volunteers take care of the migrants when they disembark from the ships at the ports; volunteers perform triage on the docks to identify the most vulnerable migrants. Depending on their condition, migrants are either referred to hospitals or treated at medical posts. Other services provided by the Italian Red Cross at disembarkation are hospital transportation, distribution of relief items, restoring family links. </w:t>
            </w:r>
            <w:proofErr w:type="gramStart"/>
            <w:r w:rsidRPr="00AC20E2">
              <w:rPr>
                <w:color w:val="000000" w:themeColor="text1"/>
                <w:sz w:val="22"/>
                <w:szCs w:val="22"/>
              </w:rPr>
              <w:t>psychosocial</w:t>
            </w:r>
            <w:proofErr w:type="gramEnd"/>
            <w:r w:rsidRPr="00AC20E2">
              <w:rPr>
                <w:color w:val="000000" w:themeColor="text1"/>
                <w:sz w:val="22"/>
                <w:szCs w:val="22"/>
              </w:rPr>
              <w:t xml:space="preserve"> support, and advice on health issues and services.</w:t>
            </w:r>
            <w:r w:rsidRPr="00AC20E2">
              <w:rPr>
                <w:rStyle w:val="FootnoteReference"/>
                <w:color w:val="000000" w:themeColor="text1"/>
                <w:sz w:val="22"/>
                <w:szCs w:val="22"/>
              </w:rPr>
              <w:footnoteReference w:id="51"/>
            </w:r>
          </w:p>
          <w:p w14:paraId="0FAA157E" w14:textId="1EA85781" w:rsidR="00D845C5" w:rsidRDefault="00D845C5" w:rsidP="001B524A">
            <w:pPr>
              <w:pStyle w:val="ListParagraph"/>
              <w:numPr>
                <w:ilvl w:val="0"/>
                <w:numId w:val="4"/>
              </w:numPr>
              <w:spacing w:after="200"/>
              <w:jc w:val="both"/>
              <w:rPr>
                <w:sz w:val="22"/>
                <w:szCs w:val="22"/>
              </w:rPr>
            </w:pPr>
            <w:r w:rsidRPr="00AC20E2">
              <w:rPr>
                <w:sz w:val="22"/>
                <w:szCs w:val="22"/>
              </w:rPr>
              <w:t>The government of Zambia collaborated with the IOM, UNHCR and the United Nations Children’s Fund to develop a National Referral Mechanism and associated Guidelines to effectively identify vulnerable migrants and refer them to appropriate authorities and services. More than 200 frontline officers have received training on the mecha</w:t>
            </w:r>
            <w:r w:rsidR="00AC20E2">
              <w:rPr>
                <w:sz w:val="22"/>
                <w:szCs w:val="22"/>
              </w:rPr>
              <w:t>nism and associated guidelines.</w:t>
            </w:r>
            <w:r w:rsidRPr="006D4449">
              <w:rPr>
                <w:rStyle w:val="FootnoteReference"/>
                <w:sz w:val="22"/>
                <w:szCs w:val="22"/>
              </w:rPr>
              <w:footnoteReference w:id="52"/>
            </w:r>
          </w:p>
          <w:p w14:paraId="0B07297A" w14:textId="41177B50" w:rsidR="00D845C5" w:rsidRDefault="00D845C5" w:rsidP="001B524A">
            <w:pPr>
              <w:pStyle w:val="ListParagraph"/>
              <w:numPr>
                <w:ilvl w:val="0"/>
                <w:numId w:val="4"/>
              </w:numPr>
              <w:spacing w:after="200"/>
              <w:jc w:val="both"/>
              <w:rPr>
                <w:sz w:val="22"/>
                <w:szCs w:val="22"/>
              </w:rPr>
            </w:pPr>
            <w:r w:rsidRPr="00AC20E2">
              <w:rPr>
                <w:sz w:val="22"/>
                <w:szCs w:val="22"/>
              </w:rPr>
              <w:t xml:space="preserve">The </w:t>
            </w:r>
            <w:proofErr w:type="gramStart"/>
            <w:r w:rsidR="001E5E3D" w:rsidRPr="001E5E3D">
              <w:rPr>
                <w:sz w:val="22"/>
                <w:szCs w:val="22"/>
              </w:rPr>
              <w:t>former</w:t>
            </w:r>
            <w:proofErr w:type="gramEnd"/>
            <w:r w:rsidR="001E5E3D" w:rsidRPr="001E5E3D">
              <w:rPr>
                <w:sz w:val="22"/>
                <w:szCs w:val="22"/>
              </w:rPr>
              <w:t xml:space="preserve"> Yugoslav Republic of Macedonia </w:t>
            </w:r>
            <w:r w:rsidRPr="00AC20E2">
              <w:rPr>
                <w:sz w:val="22"/>
                <w:szCs w:val="22"/>
              </w:rPr>
              <w:t>has adopted Standard Operating Procedures for Vulnerable Individuals – Foreigners</w:t>
            </w:r>
            <w:r>
              <w:t xml:space="preserve">, and </w:t>
            </w:r>
            <w:r w:rsidRPr="00AC20E2">
              <w:rPr>
                <w:sz w:val="22"/>
                <w:szCs w:val="22"/>
              </w:rPr>
              <w:t xml:space="preserve">Standard Operating Procedures for Unaccompanied and separated children, which support protection activities implemented in the transit </w:t>
            </w:r>
            <w:proofErr w:type="spellStart"/>
            <w:r w:rsidRPr="00AC20E2">
              <w:rPr>
                <w:sz w:val="22"/>
                <w:szCs w:val="22"/>
              </w:rPr>
              <w:t>centers</w:t>
            </w:r>
            <w:proofErr w:type="spellEnd"/>
            <w:r w:rsidRPr="00AC20E2">
              <w:rPr>
                <w:sz w:val="22"/>
                <w:szCs w:val="22"/>
              </w:rPr>
              <w:t>.</w:t>
            </w:r>
            <w:r>
              <w:rPr>
                <w:rStyle w:val="FootnoteReference"/>
                <w:sz w:val="22"/>
                <w:szCs w:val="22"/>
              </w:rPr>
              <w:footnoteReference w:id="53"/>
            </w:r>
            <w:r w:rsidRPr="00AC20E2">
              <w:rPr>
                <w:sz w:val="22"/>
                <w:szCs w:val="22"/>
              </w:rPr>
              <w:t xml:space="preserve"> </w:t>
            </w:r>
          </w:p>
          <w:p w14:paraId="2CCEECF9" w14:textId="1CC5E0B7" w:rsidR="00D845C5" w:rsidRDefault="00D845C5" w:rsidP="001B524A">
            <w:pPr>
              <w:pStyle w:val="ListParagraph"/>
              <w:numPr>
                <w:ilvl w:val="0"/>
                <w:numId w:val="4"/>
              </w:numPr>
              <w:spacing w:after="200"/>
              <w:jc w:val="both"/>
              <w:rPr>
                <w:sz w:val="22"/>
                <w:szCs w:val="22"/>
              </w:rPr>
            </w:pPr>
            <w:r w:rsidRPr="00AC20E2">
              <w:rPr>
                <w:sz w:val="22"/>
                <w:szCs w:val="22"/>
              </w:rPr>
              <w:t xml:space="preserve">Kids Café provided a safe welcoming space for unaccompanied minors in the Calais Jungle. Established by a refugee and a volunteer, the café provided 200 meals a day, English and French </w:t>
            </w:r>
            <w:proofErr w:type="gramStart"/>
            <w:r w:rsidRPr="00AC20E2">
              <w:rPr>
                <w:sz w:val="22"/>
                <w:szCs w:val="22"/>
              </w:rPr>
              <w:t>classes,</w:t>
            </w:r>
            <w:proofErr w:type="gramEnd"/>
            <w:r w:rsidRPr="00AC20E2">
              <w:rPr>
                <w:sz w:val="22"/>
                <w:szCs w:val="22"/>
              </w:rPr>
              <w:t xml:space="preserve"> and asylum advice for the hund</w:t>
            </w:r>
            <w:r w:rsidR="00D47F4C">
              <w:rPr>
                <w:sz w:val="22"/>
                <w:szCs w:val="22"/>
              </w:rPr>
              <w:t xml:space="preserve">reds of unaccompanied children </w:t>
            </w:r>
            <w:r w:rsidRPr="00AC20E2">
              <w:rPr>
                <w:sz w:val="22"/>
                <w:szCs w:val="22"/>
              </w:rPr>
              <w:t>who lived there. The café was also a space where the children could be registered. The café had a drum kit, pool table, dart board and some sofas. The children could get warm meals a day, for free, and it was one of the few spaces the children could call their own.</w:t>
            </w:r>
            <w:r w:rsidRPr="006D4449">
              <w:rPr>
                <w:vertAlign w:val="superscript"/>
              </w:rPr>
              <w:footnoteReference w:id="54"/>
            </w:r>
          </w:p>
          <w:p w14:paraId="17177683" w14:textId="77777777" w:rsidR="00D845C5" w:rsidRDefault="00D845C5" w:rsidP="001B524A">
            <w:pPr>
              <w:pStyle w:val="ListParagraph"/>
              <w:numPr>
                <w:ilvl w:val="0"/>
                <w:numId w:val="4"/>
              </w:numPr>
              <w:spacing w:after="200"/>
              <w:jc w:val="both"/>
              <w:rPr>
                <w:sz w:val="22"/>
                <w:szCs w:val="22"/>
              </w:rPr>
            </w:pPr>
            <w:r w:rsidRPr="00AC20E2">
              <w:rPr>
                <w:sz w:val="22"/>
                <w:szCs w:val="22"/>
              </w:rPr>
              <w:lastRenderedPageBreak/>
              <w:t>A State-civil society partnership plan involving El Salvador, Guatemala and Honduras has been developed to improve the lives of young children and address humanitarian and social problems associated with unaccompanied children migrating to the United States.</w:t>
            </w:r>
            <w:r w:rsidRPr="006D4449">
              <w:rPr>
                <w:rStyle w:val="FootnoteReference"/>
                <w:sz w:val="22"/>
                <w:szCs w:val="22"/>
              </w:rPr>
              <w:footnoteReference w:id="55"/>
            </w:r>
          </w:p>
          <w:p w14:paraId="5DE564C0" w14:textId="1B5FC73D" w:rsidR="00D845C5" w:rsidRPr="00AC20E2" w:rsidRDefault="00D47F4C" w:rsidP="001B524A">
            <w:pPr>
              <w:pStyle w:val="ListParagraph"/>
              <w:numPr>
                <w:ilvl w:val="0"/>
                <w:numId w:val="4"/>
              </w:numPr>
              <w:spacing w:after="200"/>
              <w:jc w:val="both"/>
              <w:rPr>
                <w:sz w:val="22"/>
                <w:szCs w:val="22"/>
              </w:rPr>
            </w:pPr>
            <w:r w:rsidRPr="00D47F4C">
              <w:rPr>
                <w:sz w:val="22"/>
                <w:szCs w:val="22"/>
              </w:rPr>
              <w:t xml:space="preserve">During the large influx of migrants into Malmo in the autumn of 2015, </w:t>
            </w:r>
            <w:r>
              <w:rPr>
                <w:sz w:val="22"/>
                <w:szCs w:val="22"/>
              </w:rPr>
              <w:t>t</w:t>
            </w:r>
            <w:r w:rsidR="00D845C5" w:rsidRPr="00AC20E2">
              <w:rPr>
                <w:sz w:val="22"/>
                <w:szCs w:val="22"/>
              </w:rPr>
              <w:t xml:space="preserve">he Swedish Red Cross created a condensed version of their volunteer training programme that can be rolled out quickly when the urgency of the response and associated time constraints preclude volunteers from undergoing the full training programme. </w:t>
            </w:r>
            <w:r w:rsidRPr="00D47F4C">
              <w:rPr>
                <w:sz w:val="22"/>
                <w:szCs w:val="22"/>
              </w:rPr>
              <w:t>Due to the abridged nature of the training</w:t>
            </w:r>
            <w:r>
              <w:rPr>
                <w:sz w:val="22"/>
                <w:szCs w:val="22"/>
              </w:rPr>
              <w:t>, v</w:t>
            </w:r>
            <w:r w:rsidR="00D845C5" w:rsidRPr="00AC20E2">
              <w:rPr>
                <w:sz w:val="22"/>
                <w:szCs w:val="22"/>
              </w:rPr>
              <w:t xml:space="preserve">olunteers </w:t>
            </w:r>
            <w:r>
              <w:rPr>
                <w:sz w:val="22"/>
                <w:szCs w:val="22"/>
              </w:rPr>
              <w:t>were also encouraged to consult the</w:t>
            </w:r>
            <w:r w:rsidR="00D845C5" w:rsidRPr="00AC20E2">
              <w:rPr>
                <w:sz w:val="22"/>
                <w:szCs w:val="22"/>
              </w:rPr>
              <w:t xml:space="preserve"> e-learning platform and work closely w</w:t>
            </w:r>
            <w:r>
              <w:rPr>
                <w:sz w:val="22"/>
                <w:szCs w:val="22"/>
              </w:rPr>
              <w:t>ith more experienced colleagues</w:t>
            </w:r>
            <w:r w:rsidR="00D845C5" w:rsidRPr="00AC20E2">
              <w:rPr>
                <w:sz w:val="22"/>
                <w:szCs w:val="22"/>
              </w:rPr>
              <w:t>.</w:t>
            </w:r>
            <w:r w:rsidR="00D845C5" w:rsidRPr="006D4449">
              <w:rPr>
                <w:rStyle w:val="FootnoteReference"/>
                <w:sz w:val="22"/>
                <w:szCs w:val="22"/>
              </w:rPr>
              <w:footnoteReference w:id="56"/>
            </w:r>
          </w:p>
          <w:p w14:paraId="75D44ED6" w14:textId="5C4C9454" w:rsidR="00D845C5" w:rsidRDefault="00AC20E2" w:rsidP="001B524A">
            <w:pPr>
              <w:pStyle w:val="ListParagraph"/>
              <w:numPr>
                <w:ilvl w:val="0"/>
                <w:numId w:val="5"/>
              </w:numPr>
              <w:spacing w:after="200"/>
              <w:jc w:val="both"/>
              <w:rPr>
                <w:sz w:val="22"/>
                <w:szCs w:val="22"/>
              </w:rPr>
            </w:pPr>
            <w:r w:rsidRPr="00AC20E2">
              <w:rPr>
                <w:sz w:val="22"/>
                <w:szCs w:val="22"/>
              </w:rPr>
              <w:t>I</w:t>
            </w:r>
            <w:r w:rsidR="00D845C5" w:rsidRPr="00AC20E2">
              <w:rPr>
                <w:sz w:val="22"/>
                <w:szCs w:val="22"/>
              </w:rPr>
              <w:t xml:space="preserve">n </w:t>
            </w:r>
            <w:r w:rsidR="00D845C5" w:rsidRPr="00381022">
              <w:rPr>
                <w:sz w:val="22"/>
                <w:szCs w:val="22"/>
              </w:rPr>
              <w:t xml:space="preserve">Tunisia, </w:t>
            </w:r>
            <w:proofErr w:type="spellStart"/>
            <w:r w:rsidR="00381022" w:rsidRPr="00381022">
              <w:rPr>
                <w:sz w:val="22"/>
                <w:szCs w:val="22"/>
              </w:rPr>
              <w:t>Médecins</w:t>
            </w:r>
            <w:proofErr w:type="spellEnd"/>
            <w:r w:rsidR="00381022" w:rsidRPr="00381022">
              <w:rPr>
                <w:sz w:val="22"/>
                <w:szCs w:val="22"/>
              </w:rPr>
              <w:t xml:space="preserve"> Sans </w:t>
            </w:r>
            <w:proofErr w:type="spellStart"/>
            <w:r w:rsidR="00381022" w:rsidRPr="00381022">
              <w:rPr>
                <w:sz w:val="22"/>
                <w:szCs w:val="22"/>
              </w:rPr>
              <w:t>Frontières</w:t>
            </w:r>
            <w:proofErr w:type="spellEnd"/>
            <w:r w:rsidR="00381022" w:rsidRPr="00381022">
              <w:rPr>
                <w:sz w:val="22"/>
                <w:szCs w:val="22"/>
              </w:rPr>
              <w:t xml:space="preserve"> trained</w:t>
            </w:r>
            <w:r w:rsidR="00381022">
              <w:rPr>
                <w:sz w:val="22"/>
                <w:szCs w:val="22"/>
              </w:rPr>
              <w:t xml:space="preserve"> </w:t>
            </w:r>
            <w:r w:rsidR="00D845C5" w:rsidRPr="00AC20E2">
              <w:rPr>
                <w:sz w:val="22"/>
                <w:szCs w:val="22"/>
              </w:rPr>
              <w:t>local fishermen in search and rescue, and teams from the Tunisian and Libyan Red Crescents in dead body management.</w:t>
            </w:r>
            <w:r w:rsidR="00D845C5" w:rsidRPr="006D4449">
              <w:rPr>
                <w:vertAlign w:val="superscript"/>
              </w:rPr>
              <w:footnoteReference w:id="57"/>
            </w:r>
          </w:p>
          <w:p w14:paraId="6CE151D7" w14:textId="659DAC5C" w:rsidR="00D845C5" w:rsidRDefault="00D845C5" w:rsidP="001B524A">
            <w:pPr>
              <w:pStyle w:val="ListParagraph"/>
              <w:numPr>
                <w:ilvl w:val="0"/>
                <w:numId w:val="5"/>
              </w:numPr>
              <w:spacing w:after="200"/>
              <w:jc w:val="both"/>
              <w:rPr>
                <w:sz w:val="22"/>
                <w:szCs w:val="22"/>
              </w:rPr>
            </w:pPr>
            <w:r w:rsidRPr="00AC20E2">
              <w:rPr>
                <w:sz w:val="22"/>
                <w:szCs w:val="22"/>
              </w:rPr>
              <w:t xml:space="preserve">In Italy, the Extraordinary Commissioner for Missing Persons (CSPS) constantly updates the National Register of Unidentified Bodies and national statistics on missing persons. In 2010, the CSPS and the Public Security Department of the Ministry of Interior developed a new information system, called </w:t>
            </w:r>
            <w:proofErr w:type="spellStart"/>
            <w:r w:rsidRPr="00AC20E2">
              <w:rPr>
                <w:sz w:val="22"/>
                <w:szCs w:val="22"/>
              </w:rPr>
              <w:t>Ri.Sc</w:t>
            </w:r>
            <w:proofErr w:type="spellEnd"/>
            <w:r w:rsidRPr="00AC20E2">
              <w:rPr>
                <w:sz w:val="22"/>
                <w:szCs w:val="22"/>
              </w:rPr>
              <w:t>. (Missing People Research, in Italian “</w:t>
            </w:r>
            <w:proofErr w:type="spellStart"/>
            <w:r w:rsidRPr="00AC20E2">
              <w:rPr>
                <w:sz w:val="22"/>
                <w:szCs w:val="22"/>
              </w:rPr>
              <w:t>Ricerca</w:t>
            </w:r>
            <w:proofErr w:type="spellEnd"/>
            <w:r w:rsidRPr="00AC20E2">
              <w:rPr>
                <w:sz w:val="22"/>
                <w:szCs w:val="22"/>
              </w:rPr>
              <w:t xml:space="preserve"> </w:t>
            </w:r>
            <w:proofErr w:type="spellStart"/>
            <w:r w:rsidRPr="00AC20E2">
              <w:rPr>
                <w:sz w:val="22"/>
                <w:szCs w:val="22"/>
              </w:rPr>
              <w:t>Scomparsi</w:t>
            </w:r>
            <w:proofErr w:type="spellEnd"/>
            <w:r w:rsidRPr="00AC20E2">
              <w:rPr>
                <w:sz w:val="22"/>
                <w:szCs w:val="22"/>
              </w:rPr>
              <w:t xml:space="preserve">”). The </w:t>
            </w:r>
            <w:proofErr w:type="spellStart"/>
            <w:r w:rsidRPr="00AC20E2">
              <w:rPr>
                <w:sz w:val="22"/>
                <w:szCs w:val="22"/>
              </w:rPr>
              <w:t>Ri.Sc</w:t>
            </w:r>
            <w:proofErr w:type="spellEnd"/>
            <w:r w:rsidRPr="00AC20E2">
              <w:rPr>
                <w:sz w:val="22"/>
                <w:szCs w:val="22"/>
              </w:rPr>
              <w:t xml:space="preserve">. system, in addition to the complete and interconnected management of information, enables to make a cross between biometric and descriptive data </w:t>
            </w:r>
            <w:r w:rsidR="00F350CF">
              <w:rPr>
                <w:sz w:val="22"/>
                <w:szCs w:val="22"/>
              </w:rPr>
              <w:t xml:space="preserve">saved </w:t>
            </w:r>
            <w:r w:rsidRPr="00AC20E2">
              <w:rPr>
                <w:sz w:val="22"/>
                <w:szCs w:val="22"/>
              </w:rPr>
              <w:t>in the 'missing person' file with those collected in the 'unidentified corps' file.</w:t>
            </w:r>
            <w:r w:rsidRPr="006D4449">
              <w:rPr>
                <w:vertAlign w:val="superscript"/>
              </w:rPr>
              <w:footnoteReference w:id="58"/>
            </w:r>
          </w:p>
          <w:p w14:paraId="1B0D86BD" w14:textId="77777777" w:rsidR="00D845C5" w:rsidRDefault="00D845C5" w:rsidP="001B524A">
            <w:pPr>
              <w:pStyle w:val="ListParagraph"/>
              <w:numPr>
                <w:ilvl w:val="0"/>
                <w:numId w:val="5"/>
              </w:numPr>
              <w:spacing w:after="200"/>
              <w:jc w:val="both"/>
              <w:rPr>
                <w:sz w:val="22"/>
                <w:szCs w:val="22"/>
              </w:rPr>
            </w:pPr>
            <w:r w:rsidRPr="00AC20E2">
              <w:rPr>
                <w:sz w:val="22"/>
                <w:szCs w:val="22"/>
              </w:rPr>
              <w:t xml:space="preserve">In Arizona, USA, Tucson-based grassroots organization </w:t>
            </w:r>
            <w:proofErr w:type="spellStart"/>
            <w:r w:rsidRPr="00F350CF">
              <w:rPr>
                <w:i/>
                <w:sz w:val="22"/>
                <w:szCs w:val="22"/>
              </w:rPr>
              <w:t>Derechos</w:t>
            </w:r>
            <w:proofErr w:type="spellEnd"/>
            <w:r w:rsidRPr="00F350CF">
              <w:rPr>
                <w:i/>
                <w:sz w:val="22"/>
                <w:szCs w:val="22"/>
              </w:rPr>
              <w:t xml:space="preserve"> </w:t>
            </w:r>
            <w:proofErr w:type="spellStart"/>
            <w:r w:rsidRPr="00F350CF">
              <w:rPr>
                <w:i/>
                <w:sz w:val="22"/>
                <w:szCs w:val="22"/>
              </w:rPr>
              <w:t>Humanos</w:t>
            </w:r>
            <w:proofErr w:type="spellEnd"/>
            <w:r w:rsidRPr="00F350CF">
              <w:rPr>
                <w:i/>
                <w:sz w:val="22"/>
                <w:szCs w:val="22"/>
              </w:rPr>
              <w:t xml:space="preserve"> </w:t>
            </w:r>
            <w:r w:rsidRPr="00AC20E2">
              <w:rPr>
                <w:sz w:val="22"/>
                <w:szCs w:val="22"/>
              </w:rPr>
              <w:t xml:space="preserve">operates the Missing Migrant Hotline Project, to help families locate loved ones who go missing while crossing the border. Staff and volunteers respond to three types of calls: migrants lost in detention, migrants lost in the desert, and those who died while crossing the US-Mexico border. The organisation keeps an updated record of the number of bodies recovered and, with the cooperation of Arizona county officials, as well as the Consular offices of México, Guatemala, El Salvador, Honduras, and Brazil, and the </w:t>
            </w:r>
            <w:proofErr w:type="spellStart"/>
            <w:r w:rsidRPr="00AC20E2">
              <w:rPr>
                <w:sz w:val="22"/>
                <w:szCs w:val="22"/>
              </w:rPr>
              <w:t>Binational</w:t>
            </w:r>
            <w:proofErr w:type="spellEnd"/>
            <w:r w:rsidRPr="00AC20E2">
              <w:rPr>
                <w:sz w:val="22"/>
                <w:szCs w:val="22"/>
              </w:rPr>
              <w:t xml:space="preserve"> Migration Institute, attempts to put names to those who have been recovered.</w:t>
            </w:r>
            <w:r w:rsidRPr="006D4449">
              <w:rPr>
                <w:rStyle w:val="FootnoteReference"/>
                <w:sz w:val="22"/>
                <w:szCs w:val="22"/>
              </w:rPr>
              <w:footnoteReference w:id="59"/>
            </w:r>
          </w:p>
          <w:p w14:paraId="6F226905" w14:textId="4751C762" w:rsidR="00D845C5" w:rsidRPr="00AC20E2" w:rsidRDefault="00D845C5" w:rsidP="001B524A">
            <w:pPr>
              <w:pStyle w:val="ListParagraph"/>
              <w:numPr>
                <w:ilvl w:val="0"/>
                <w:numId w:val="5"/>
              </w:numPr>
              <w:spacing w:after="200"/>
              <w:jc w:val="both"/>
              <w:rPr>
                <w:sz w:val="22"/>
                <w:szCs w:val="22"/>
              </w:rPr>
            </w:pPr>
            <w:r w:rsidRPr="00AC20E2">
              <w:rPr>
                <w:sz w:val="22"/>
                <w:szCs w:val="22"/>
              </w:rPr>
              <w:lastRenderedPageBreak/>
              <w:t>The Last Rights Project is developing a set of principles in order to clarify which steps states should take when dealing with dead, missing and bereaved migrants. The guidance draws upon international human rights, humanitarian, maritime and criminal law and aims at ensuring that the rights of missing and dead and bereaved family members are respected.</w:t>
            </w:r>
            <w:r>
              <w:rPr>
                <w:rStyle w:val="FootnoteReference"/>
                <w:sz w:val="22"/>
                <w:szCs w:val="22"/>
              </w:rPr>
              <w:footnoteReference w:id="60"/>
            </w:r>
          </w:p>
        </w:tc>
      </w:tr>
      <w:tr w:rsidR="00F350CF" w:rsidRPr="004C049D" w14:paraId="07AB9B80" w14:textId="77777777" w:rsidTr="00CA0CCC">
        <w:tc>
          <w:tcPr>
            <w:tcW w:w="14992" w:type="dxa"/>
            <w:gridSpan w:val="2"/>
            <w:shd w:val="clear" w:color="auto" w:fill="C5E0B3" w:themeFill="accent6" w:themeFillTint="66"/>
          </w:tcPr>
          <w:p w14:paraId="15A21FD3" w14:textId="77777777" w:rsidR="00F350CF" w:rsidRPr="004C049D" w:rsidRDefault="00F350CF" w:rsidP="006B3741">
            <w:pPr>
              <w:rPr>
                <w:b/>
                <w:sz w:val="22"/>
                <w:szCs w:val="22"/>
              </w:rPr>
            </w:pPr>
            <w:r w:rsidRPr="004C049D">
              <w:rPr>
                <w:b/>
                <w:sz w:val="22"/>
                <w:szCs w:val="22"/>
              </w:rPr>
              <w:lastRenderedPageBreak/>
              <w:t xml:space="preserve">Draft Principle </w:t>
            </w:r>
          </w:p>
        </w:tc>
      </w:tr>
      <w:tr w:rsidR="00F350CF" w:rsidRPr="00520000" w14:paraId="0B4DD6A9" w14:textId="77777777" w:rsidTr="00CA0CCC">
        <w:trPr>
          <w:gridAfter w:val="1"/>
          <w:wAfter w:w="66" w:type="dxa"/>
        </w:trPr>
        <w:tc>
          <w:tcPr>
            <w:tcW w:w="14926" w:type="dxa"/>
          </w:tcPr>
          <w:p w14:paraId="68A808C8" w14:textId="77777777" w:rsidR="00F350CF" w:rsidRPr="00520000" w:rsidRDefault="00F350CF" w:rsidP="006B3741">
            <w:pPr>
              <w:pStyle w:val="Heading2"/>
              <w:rPr>
                <w:sz w:val="22"/>
                <w:szCs w:val="22"/>
              </w:rPr>
            </w:pPr>
            <w:r w:rsidRPr="00520000">
              <w:rPr>
                <w:sz w:val="22"/>
                <w:szCs w:val="22"/>
              </w:rPr>
              <w:t xml:space="preserve">Principle 5: Border governance </w:t>
            </w:r>
          </w:p>
          <w:p w14:paraId="1165D94B" w14:textId="77777777" w:rsidR="00F350CF" w:rsidRPr="00520000" w:rsidRDefault="00F350CF" w:rsidP="006B3741">
            <w:pPr>
              <w:rPr>
                <w:b/>
                <w:sz w:val="22"/>
                <w:szCs w:val="22"/>
              </w:rPr>
            </w:pPr>
            <w:r w:rsidRPr="008F35B1">
              <w:rPr>
                <w:b/>
                <w:sz w:val="22"/>
                <w:szCs w:val="22"/>
              </w:rPr>
              <w:t>Ensure that all border governance measures protect human rights, including the right to freedom of movement and the right of all persons to leave any country, including their own, recognizing that States have legitimate interests in exercising immigration controls</w:t>
            </w:r>
          </w:p>
        </w:tc>
      </w:tr>
      <w:tr w:rsidR="00F350CF" w14:paraId="44804A38" w14:textId="77777777" w:rsidTr="00CA0CCC">
        <w:tc>
          <w:tcPr>
            <w:tcW w:w="14992" w:type="dxa"/>
            <w:gridSpan w:val="2"/>
            <w:shd w:val="clear" w:color="auto" w:fill="F7CAAC" w:themeFill="accent2" w:themeFillTint="66"/>
          </w:tcPr>
          <w:p w14:paraId="3894EE21" w14:textId="77777777" w:rsidR="00F350CF" w:rsidRPr="004C049D" w:rsidRDefault="00F350CF" w:rsidP="006B3741">
            <w:pPr>
              <w:rPr>
                <w:b/>
                <w:sz w:val="22"/>
                <w:szCs w:val="22"/>
              </w:rPr>
            </w:pPr>
            <w:r w:rsidRPr="004C049D">
              <w:rPr>
                <w:b/>
                <w:sz w:val="22"/>
                <w:szCs w:val="22"/>
              </w:rPr>
              <w:t xml:space="preserve">Examples of promising practice </w:t>
            </w:r>
          </w:p>
        </w:tc>
      </w:tr>
      <w:tr w:rsidR="00D845C5" w14:paraId="5943597B" w14:textId="77777777" w:rsidTr="00CA0CCC">
        <w:tc>
          <w:tcPr>
            <w:tcW w:w="14992" w:type="dxa"/>
            <w:gridSpan w:val="2"/>
          </w:tcPr>
          <w:p w14:paraId="3E4D6D74" w14:textId="34AF6E2F" w:rsidR="00450E0D" w:rsidRDefault="00450E0D" w:rsidP="001B524A">
            <w:pPr>
              <w:pStyle w:val="ListParagraph"/>
              <w:numPr>
                <w:ilvl w:val="0"/>
                <w:numId w:val="6"/>
              </w:numPr>
              <w:spacing w:after="200"/>
              <w:jc w:val="both"/>
              <w:rPr>
                <w:sz w:val="22"/>
                <w:szCs w:val="22"/>
              </w:rPr>
            </w:pPr>
            <w:r w:rsidRPr="00450E0D">
              <w:rPr>
                <w:sz w:val="22"/>
                <w:szCs w:val="22"/>
              </w:rPr>
              <w:t xml:space="preserve">Article 40 of the Constitution </w:t>
            </w:r>
            <w:r w:rsidR="00ED42F8">
              <w:rPr>
                <w:sz w:val="22"/>
                <w:szCs w:val="22"/>
              </w:rPr>
              <w:t xml:space="preserve">of </w:t>
            </w:r>
            <w:r w:rsidR="00ED42F8" w:rsidRPr="00450E0D">
              <w:rPr>
                <w:sz w:val="22"/>
                <w:szCs w:val="22"/>
              </w:rPr>
              <w:t xml:space="preserve">Ecuador </w:t>
            </w:r>
            <w:r w:rsidRPr="00450E0D">
              <w:rPr>
                <w:sz w:val="22"/>
                <w:szCs w:val="22"/>
              </w:rPr>
              <w:t>recognizes the right of all individuals to migrate.</w:t>
            </w:r>
            <w:r w:rsidRPr="006D4449">
              <w:rPr>
                <w:vertAlign w:val="superscript"/>
              </w:rPr>
              <w:footnoteReference w:id="61"/>
            </w:r>
          </w:p>
          <w:p w14:paraId="52C5DEDF" w14:textId="105F066F" w:rsidR="00D845C5" w:rsidRDefault="00ED42F8" w:rsidP="001B524A">
            <w:pPr>
              <w:pStyle w:val="ListParagraph"/>
              <w:numPr>
                <w:ilvl w:val="0"/>
                <w:numId w:val="6"/>
              </w:numPr>
              <w:spacing w:after="200"/>
              <w:jc w:val="both"/>
              <w:rPr>
                <w:sz w:val="22"/>
                <w:szCs w:val="22"/>
              </w:rPr>
            </w:pPr>
            <w:r>
              <w:rPr>
                <w:sz w:val="22"/>
                <w:szCs w:val="22"/>
              </w:rPr>
              <w:t xml:space="preserve">Article 4 of </w:t>
            </w:r>
            <w:r w:rsidR="00450E0D" w:rsidRPr="00450E0D">
              <w:rPr>
                <w:sz w:val="22"/>
                <w:szCs w:val="22"/>
              </w:rPr>
              <w:t>Argentina’s Immigration Law (Law 25.871), enacted i</w:t>
            </w:r>
            <w:r>
              <w:rPr>
                <w:sz w:val="22"/>
                <w:szCs w:val="22"/>
              </w:rPr>
              <w:t xml:space="preserve">n January 2004, </w:t>
            </w:r>
            <w:proofErr w:type="gramStart"/>
            <w:r>
              <w:rPr>
                <w:sz w:val="22"/>
                <w:szCs w:val="22"/>
              </w:rPr>
              <w:t>recognises</w:t>
            </w:r>
            <w:proofErr w:type="gramEnd"/>
            <w:r>
              <w:rPr>
                <w:sz w:val="22"/>
                <w:szCs w:val="22"/>
              </w:rPr>
              <w:t xml:space="preserve"> the right to migrate base on the principles of equality and universality</w:t>
            </w:r>
            <w:r w:rsidR="00450E0D" w:rsidRPr="00450E0D">
              <w:rPr>
                <w:sz w:val="22"/>
                <w:szCs w:val="22"/>
              </w:rPr>
              <w:t>.</w:t>
            </w:r>
            <w:r w:rsidR="00450E0D" w:rsidRPr="006D4449">
              <w:rPr>
                <w:vertAlign w:val="superscript"/>
              </w:rPr>
              <w:footnoteReference w:id="62"/>
            </w:r>
          </w:p>
          <w:p w14:paraId="4D37D98E" w14:textId="1BCF5991" w:rsidR="00450E0D" w:rsidRDefault="00450E0D" w:rsidP="001B524A">
            <w:pPr>
              <w:pStyle w:val="ListParagraph"/>
              <w:numPr>
                <w:ilvl w:val="0"/>
                <w:numId w:val="6"/>
              </w:numPr>
              <w:spacing w:after="200"/>
              <w:jc w:val="both"/>
              <w:rPr>
                <w:sz w:val="22"/>
                <w:szCs w:val="22"/>
              </w:rPr>
            </w:pPr>
            <w:r w:rsidRPr="00450E0D">
              <w:rPr>
                <w:sz w:val="22"/>
                <w:szCs w:val="22"/>
              </w:rPr>
              <w:t>The Kino Border Initiative is located in Nogales, Arizona and Sonora, Mexico, and works on both sides of the Mexico-US border, offering migrants meals, clot</w:t>
            </w:r>
            <w:r w:rsidR="00ED42F8">
              <w:rPr>
                <w:sz w:val="22"/>
                <w:szCs w:val="22"/>
              </w:rPr>
              <w:t>hes, first aid, and safety tips</w:t>
            </w:r>
            <w:r w:rsidRPr="00450E0D">
              <w:rPr>
                <w:sz w:val="22"/>
                <w:szCs w:val="22"/>
              </w:rPr>
              <w:t>.</w:t>
            </w:r>
            <w:r w:rsidRPr="00877FC8">
              <w:rPr>
                <w:rStyle w:val="FootnoteReference"/>
                <w:sz w:val="22"/>
                <w:szCs w:val="22"/>
              </w:rPr>
              <w:footnoteReference w:id="63"/>
            </w:r>
            <w:r w:rsidRPr="00450E0D">
              <w:rPr>
                <w:sz w:val="22"/>
                <w:szCs w:val="22"/>
              </w:rPr>
              <w:t xml:space="preserve"> </w:t>
            </w:r>
          </w:p>
          <w:p w14:paraId="46866A02" w14:textId="15F4CCC2" w:rsidR="00450E0D" w:rsidRDefault="00450E0D" w:rsidP="001B524A">
            <w:pPr>
              <w:pStyle w:val="ListParagraph"/>
              <w:numPr>
                <w:ilvl w:val="0"/>
                <w:numId w:val="6"/>
              </w:numPr>
              <w:spacing w:after="200"/>
              <w:jc w:val="both"/>
              <w:rPr>
                <w:sz w:val="22"/>
                <w:szCs w:val="22"/>
              </w:rPr>
            </w:pPr>
            <w:r w:rsidRPr="00450E0D">
              <w:rPr>
                <w:i/>
                <w:sz w:val="22"/>
                <w:szCs w:val="22"/>
              </w:rPr>
              <w:t>Resource:</w:t>
            </w:r>
            <w:r>
              <w:rPr>
                <w:sz w:val="22"/>
                <w:szCs w:val="22"/>
              </w:rPr>
              <w:t xml:space="preserve"> </w:t>
            </w:r>
            <w:r w:rsidRPr="00450E0D">
              <w:rPr>
                <w:sz w:val="22"/>
                <w:szCs w:val="22"/>
              </w:rPr>
              <w:t xml:space="preserve">UNHCR and IDC have published a </w:t>
            </w:r>
            <w:r w:rsidRPr="00450E0D">
              <w:rPr>
                <w:i/>
                <w:sz w:val="22"/>
                <w:szCs w:val="22"/>
              </w:rPr>
              <w:t>Vulnerability Screening Tool</w:t>
            </w:r>
            <w:r w:rsidRPr="00450E0D">
              <w:rPr>
                <w:sz w:val="22"/>
                <w:szCs w:val="22"/>
              </w:rPr>
              <w:t xml:space="preserve"> to assist governments and other stakeholders to identify and address situations of vulnerability in the context of migration and asylum.</w:t>
            </w:r>
            <w:r w:rsidRPr="006367B4">
              <w:rPr>
                <w:vertAlign w:val="superscript"/>
              </w:rPr>
              <w:footnoteReference w:id="64"/>
            </w:r>
          </w:p>
          <w:p w14:paraId="60DDBD80" w14:textId="77777777" w:rsidR="00291493" w:rsidRDefault="00450E0D" w:rsidP="001B524A">
            <w:pPr>
              <w:pStyle w:val="ListParagraph"/>
              <w:numPr>
                <w:ilvl w:val="0"/>
                <w:numId w:val="6"/>
              </w:numPr>
              <w:spacing w:after="200"/>
              <w:jc w:val="both"/>
              <w:rPr>
                <w:sz w:val="22"/>
                <w:szCs w:val="22"/>
              </w:rPr>
            </w:pPr>
            <w:r w:rsidRPr="00411819">
              <w:rPr>
                <w:sz w:val="22"/>
                <w:szCs w:val="22"/>
              </w:rPr>
              <w:t>Azerbaijan and Bosnia and Herzegovina have undertaken various initiatives for training public officials on migration and trafficking in persons, including on the application of the provisions of the international human rights framework. Colombia provides training to its immigration authorities on provisions relating to human rights and migration, refugee law and trafficking in persons and smuggling of migrants. In Romania, immigration officials working in locations such as ports, airports and border crossings benefit from training programmes on the practical application of human rights standards.</w:t>
            </w:r>
            <w:r w:rsidRPr="00411819">
              <w:rPr>
                <w:rStyle w:val="FootnoteReference"/>
                <w:sz w:val="22"/>
                <w:szCs w:val="22"/>
              </w:rPr>
              <w:footnoteReference w:id="65"/>
            </w:r>
          </w:p>
          <w:p w14:paraId="1ACE415C" w14:textId="35BBD382" w:rsidR="00291493" w:rsidRPr="00291493" w:rsidRDefault="00291493" w:rsidP="001B524A">
            <w:pPr>
              <w:pStyle w:val="ListParagraph"/>
              <w:numPr>
                <w:ilvl w:val="0"/>
                <w:numId w:val="6"/>
              </w:numPr>
              <w:spacing w:after="200"/>
              <w:jc w:val="both"/>
              <w:rPr>
                <w:sz w:val="22"/>
                <w:szCs w:val="22"/>
              </w:rPr>
            </w:pPr>
            <w:r w:rsidRPr="00291493">
              <w:lastRenderedPageBreak/>
              <w:t>OHCHR in</w:t>
            </w:r>
            <w:r>
              <w:t xml:space="preserve"> collaboration with UNHCR has provided training sessions to the staff of European Union naval ships in the Mediterranean Sea on human rights in law enforcement, the human rights of migrants, the standards of treatment for all those rescued or intercepted at sea and the protection and human rights of refugees.</w:t>
            </w:r>
            <w:r>
              <w:rPr>
                <w:rStyle w:val="FootnoteReference"/>
              </w:rPr>
              <w:footnoteReference w:id="66"/>
            </w:r>
          </w:p>
          <w:p w14:paraId="37396E76" w14:textId="75AE328C" w:rsidR="00291493" w:rsidRPr="00411819" w:rsidRDefault="00291493" w:rsidP="001B524A">
            <w:pPr>
              <w:pStyle w:val="ListParagraph"/>
              <w:numPr>
                <w:ilvl w:val="0"/>
                <w:numId w:val="6"/>
              </w:numPr>
              <w:spacing w:after="200"/>
              <w:jc w:val="both"/>
              <w:rPr>
                <w:sz w:val="22"/>
                <w:szCs w:val="22"/>
              </w:rPr>
            </w:pPr>
            <w:r w:rsidRPr="00291493">
              <w:t>Facilitated by FRONTEX, OHCHR</w:t>
            </w:r>
            <w:r>
              <w:t xml:space="preserve"> has provided training of trainers of border guards in member and non-member states of the European Union on human rights, focussing on the human rights of migrants.</w:t>
            </w:r>
            <w:r>
              <w:rPr>
                <w:rStyle w:val="FootnoteReference"/>
              </w:rPr>
              <w:footnoteReference w:id="67"/>
            </w:r>
          </w:p>
          <w:p w14:paraId="78840D5C" w14:textId="3F444311" w:rsidR="00450E0D" w:rsidRPr="00450E0D" w:rsidRDefault="00450E0D" w:rsidP="001B524A">
            <w:pPr>
              <w:pStyle w:val="ListParagraph"/>
              <w:numPr>
                <w:ilvl w:val="0"/>
                <w:numId w:val="6"/>
              </w:numPr>
              <w:spacing w:after="200"/>
              <w:jc w:val="both"/>
              <w:rPr>
                <w:sz w:val="22"/>
                <w:szCs w:val="22"/>
              </w:rPr>
            </w:pPr>
            <w:r w:rsidRPr="00450E0D">
              <w:rPr>
                <w:i/>
                <w:sz w:val="22"/>
                <w:szCs w:val="22"/>
              </w:rPr>
              <w:t xml:space="preserve">Resource: </w:t>
            </w:r>
            <w:r w:rsidRPr="00450E0D">
              <w:rPr>
                <w:sz w:val="22"/>
                <w:szCs w:val="22"/>
              </w:rPr>
              <w:t>OHCHR produced the</w:t>
            </w:r>
            <w:r w:rsidRPr="00450E0D">
              <w:rPr>
                <w:i/>
                <w:sz w:val="22"/>
                <w:szCs w:val="22"/>
              </w:rPr>
              <w:t xml:space="preserve"> Recommended Principles and Guidelines on Human Rights at International Borders </w:t>
            </w:r>
            <w:r w:rsidRPr="00450E0D">
              <w:rPr>
                <w:sz w:val="22"/>
                <w:szCs w:val="22"/>
              </w:rPr>
              <w:t>in 2014</w:t>
            </w:r>
            <w:r w:rsidRPr="00450E0D">
              <w:rPr>
                <w:i/>
                <w:sz w:val="22"/>
                <w:szCs w:val="22"/>
              </w:rPr>
              <w:t>.</w:t>
            </w:r>
            <w:r w:rsidRPr="006367B4">
              <w:rPr>
                <w:vertAlign w:val="superscript"/>
              </w:rPr>
              <w:footnoteReference w:id="68"/>
            </w:r>
          </w:p>
          <w:p w14:paraId="64A6421E" w14:textId="42F68504" w:rsidR="00450E0D" w:rsidRDefault="00450E0D" w:rsidP="00450E0D">
            <w:pPr>
              <w:rPr>
                <w:sz w:val="22"/>
                <w:szCs w:val="22"/>
              </w:rPr>
            </w:pPr>
          </w:p>
        </w:tc>
      </w:tr>
      <w:tr w:rsidR="00ED42F8" w:rsidRPr="004C049D" w14:paraId="63EE1674" w14:textId="77777777" w:rsidTr="00CA0CCC">
        <w:tc>
          <w:tcPr>
            <w:tcW w:w="14992" w:type="dxa"/>
            <w:gridSpan w:val="2"/>
            <w:shd w:val="clear" w:color="auto" w:fill="C5E0B3" w:themeFill="accent6" w:themeFillTint="66"/>
          </w:tcPr>
          <w:p w14:paraId="7F51105F" w14:textId="77777777" w:rsidR="00ED42F8" w:rsidRPr="004C049D" w:rsidRDefault="00ED42F8" w:rsidP="006B3741">
            <w:pPr>
              <w:rPr>
                <w:b/>
                <w:sz w:val="22"/>
                <w:szCs w:val="22"/>
              </w:rPr>
            </w:pPr>
            <w:r w:rsidRPr="004C049D">
              <w:rPr>
                <w:b/>
                <w:sz w:val="22"/>
                <w:szCs w:val="22"/>
              </w:rPr>
              <w:lastRenderedPageBreak/>
              <w:t xml:space="preserve">Draft Principle </w:t>
            </w:r>
          </w:p>
        </w:tc>
      </w:tr>
      <w:tr w:rsidR="00ED42F8" w:rsidRPr="00520000" w14:paraId="106F8CEC" w14:textId="77777777" w:rsidTr="00CA0CCC">
        <w:trPr>
          <w:gridAfter w:val="1"/>
          <w:wAfter w:w="66" w:type="dxa"/>
        </w:trPr>
        <w:tc>
          <w:tcPr>
            <w:tcW w:w="14926" w:type="dxa"/>
          </w:tcPr>
          <w:p w14:paraId="7823FF45" w14:textId="77777777" w:rsidR="00ED42F8" w:rsidRPr="00520000" w:rsidRDefault="00ED42F8" w:rsidP="006B3741">
            <w:pPr>
              <w:pStyle w:val="Heading2"/>
              <w:rPr>
                <w:sz w:val="22"/>
                <w:szCs w:val="22"/>
              </w:rPr>
            </w:pPr>
            <w:r w:rsidRPr="00520000">
              <w:rPr>
                <w:sz w:val="22"/>
                <w:szCs w:val="22"/>
              </w:rPr>
              <w:t>Principle 6: Returns</w:t>
            </w:r>
          </w:p>
          <w:p w14:paraId="1804EFC8" w14:textId="77777777" w:rsidR="00ED42F8" w:rsidRPr="00520000" w:rsidRDefault="00ED42F8" w:rsidP="006B3741">
            <w:pPr>
              <w:rPr>
                <w:b/>
                <w:sz w:val="22"/>
                <w:szCs w:val="22"/>
              </w:rPr>
            </w:pPr>
            <w:r w:rsidRPr="0043772F">
              <w:rPr>
                <w:b/>
                <w:sz w:val="22"/>
                <w:szCs w:val="22"/>
              </w:rPr>
              <w:t>Ensure that all returns are only carried out in full respect for the human rights of migrants and in accordance with international law, including upholding the principle of non-</w:t>
            </w:r>
            <w:proofErr w:type="spellStart"/>
            <w:r w:rsidRPr="0043772F">
              <w:rPr>
                <w:b/>
                <w:sz w:val="22"/>
                <w:szCs w:val="22"/>
              </w:rPr>
              <w:t>refoulement</w:t>
            </w:r>
            <w:proofErr w:type="spellEnd"/>
            <w:r w:rsidRPr="0043772F">
              <w:rPr>
                <w:b/>
                <w:sz w:val="22"/>
                <w:szCs w:val="22"/>
              </w:rPr>
              <w:t>, the prohibition of arbitrary or collective expulsions and the right to seek asylum</w:t>
            </w:r>
          </w:p>
        </w:tc>
      </w:tr>
      <w:tr w:rsidR="00ED42F8" w14:paraId="505C935A" w14:textId="77777777" w:rsidTr="00CA0CCC">
        <w:tc>
          <w:tcPr>
            <w:tcW w:w="14992" w:type="dxa"/>
            <w:gridSpan w:val="2"/>
            <w:shd w:val="clear" w:color="auto" w:fill="F7CAAC" w:themeFill="accent2" w:themeFillTint="66"/>
          </w:tcPr>
          <w:p w14:paraId="038CEC94" w14:textId="77777777" w:rsidR="00ED42F8" w:rsidRPr="004C049D" w:rsidRDefault="00ED42F8" w:rsidP="006B3741">
            <w:pPr>
              <w:rPr>
                <w:b/>
                <w:sz w:val="22"/>
                <w:szCs w:val="22"/>
              </w:rPr>
            </w:pPr>
            <w:r w:rsidRPr="004C049D">
              <w:rPr>
                <w:b/>
                <w:sz w:val="22"/>
                <w:szCs w:val="22"/>
              </w:rPr>
              <w:t xml:space="preserve">Examples of promising practice </w:t>
            </w:r>
          </w:p>
        </w:tc>
      </w:tr>
      <w:tr w:rsidR="00D845C5" w14:paraId="63BCB38A" w14:textId="77777777" w:rsidTr="00CA0CCC">
        <w:tc>
          <w:tcPr>
            <w:tcW w:w="14992" w:type="dxa"/>
            <w:gridSpan w:val="2"/>
          </w:tcPr>
          <w:p w14:paraId="24BDBEDA" w14:textId="5E7C6C7A" w:rsidR="00FA17D8" w:rsidRDefault="00FA17D8" w:rsidP="00FA17D8">
            <w:pPr>
              <w:pStyle w:val="ListParagraph"/>
              <w:numPr>
                <w:ilvl w:val="0"/>
                <w:numId w:val="7"/>
              </w:numPr>
              <w:jc w:val="both"/>
              <w:rPr>
                <w:sz w:val="22"/>
                <w:szCs w:val="22"/>
                <w:lang w:val="en-US"/>
              </w:rPr>
            </w:pPr>
            <w:r w:rsidRPr="00FA17D8">
              <w:rPr>
                <w:sz w:val="22"/>
                <w:szCs w:val="22"/>
                <w:lang w:val="en-US"/>
              </w:rPr>
              <w:t xml:space="preserve">The ICAT Toolkit for guidance in designing and evaluating counter-trafficking </w:t>
            </w:r>
            <w:proofErr w:type="spellStart"/>
            <w:r w:rsidRPr="00FA17D8">
              <w:rPr>
                <w:sz w:val="22"/>
                <w:szCs w:val="22"/>
                <w:lang w:val="en-US"/>
              </w:rPr>
              <w:t>programmes</w:t>
            </w:r>
            <w:proofErr w:type="spellEnd"/>
            <w:r w:rsidRPr="00FA17D8">
              <w:rPr>
                <w:sz w:val="22"/>
                <w:szCs w:val="22"/>
                <w:lang w:val="en-US"/>
              </w:rPr>
              <w:t xml:space="preserve"> includes a specific question to toolkit users to consider in strengthening the legal framework on trafficking in persons, namely “Is counter-TIP legislation harmonized with other relevant national laws and policies, including those relating to immigration? For example, does the TIP legislation include a savings clause to ensure that application of the law respects international human rights and humanitarian and refugee law, including the principle of non-</w:t>
            </w:r>
            <w:proofErr w:type="spellStart"/>
            <w:r w:rsidRPr="00FA17D8">
              <w:rPr>
                <w:sz w:val="22"/>
                <w:szCs w:val="22"/>
                <w:lang w:val="en-US"/>
              </w:rPr>
              <w:t>refoulement</w:t>
            </w:r>
            <w:proofErr w:type="spellEnd"/>
            <w:r w:rsidRPr="00FA17D8">
              <w:rPr>
                <w:sz w:val="22"/>
                <w:szCs w:val="22"/>
                <w:lang w:val="en-US"/>
              </w:rPr>
              <w:t xml:space="preserve"> found therein?”</w:t>
            </w:r>
            <w:r w:rsidRPr="00AC071C">
              <w:rPr>
                <w:rStyle w:val="ListParagraph"/>
                <w:rFonts w:cstheme="minorHAnsi"/>
                <w:sz w:val="22"/>
                <w:szCs w:val="22"/>
              </w:rPr>
              <w:t xml:space="preserve"> </w:t>
            </w:r>
            <w:r w:rsidRPr="00AC071C">
              <w:rPr>
                <w:rStyle w:val="FootnoteReference"/>
                <w:rFonts w:cstheme="minorHAnsi"/>
                <w:sz w:val="22"/>
                <w:szCs w:val="22"/>
              </w:rPr>
              <w:footnoteReference w:id="69"/>
            </w:r>
          </w:p>
          <w:p w14:paraId="6AAF5BE6" w14:textId="135C5AB2" w:rsidR="007F71F0" w:rsidRPr="007F71F0" w:rsidRDefault="007F71F0" w:rsidP="001B524A">
            <w:pPr>
              <w:pStyle w:val="ListParagraph"/>
              <w:numPr>
                <w:ilvl w:val="0"/>
                <w:numId w:val="7"/>
              </w:numPr>
              <w:jc w:val="both"/>
              <w:rPr>
                <w:sz w:val="22"/>
                <w:szCs w:val="22"/>
                <w:lang w:val="en-US"/>
              </w:rPr>
            </w:pPr>
            <w:r w:rsidRPr="007F71F0">
              <w:rPr>
                <w:sz w:val="22"/>
                <w:szCs w:val="22"/>
                <w:lang w:val="en-US"/>
              </w:rPr>
              <w:t>The Centre for Care for the Returned</w:t>
            </w:r>
            <w:r w:rsidR="008C6883">
              <w:rPr>
                <w:sz w:val="22"/>
                <w:szCs w:val="22"/>
                <w:lang w:val="en-US"/>
              </w:rPr>
              <w:t xml:space="preserve"> Migrant (CAMR), located in Honduras</w:t>
            </w:r>
            <w:r w:rsidRPr="007F71F0">
              <w:rPr>
                <w:sz w:val="22"/>
                <w:szCs w:val="22"/>
                <w:lang w:val="en-US"/>
              </w:rPr>
              <w:t xml:space="preserve">, is an initiative of the Government of Honduras administered by the Honduran Red Cross. The </w:t>
            </w:r>
            <w:proofErr w:type="spellStart"/>
            <w:r w:rsidRPr="007F71F0">
              <w:rPr>
                <w:sz w:val="22"/>
                <w:szCs w:val="22"/>
                <w:lang w:val="en-US"/>
              </w:rPr>
              <w:t>centre</w:t>
            </w:r>
            <w:proofErr w:type="spellEnd"/>
            <w:r w:rsidRPr="007F71F0">
              <w:rPr>
                <w:sz w:val="22"/>
                <w:szCs w:val="22"/>
                <w:lang w:val="en-US"/>
              </w:rPr>
              <w:t xml:space="preserve"> offers the following services</w:t>
            </w:r>
            <w:r w:rsidR="008C6883">
              <w:rPr>
                <w:sz w:val="22"/>
                <w:szCs w:val="22"/>
                <w:lang w:val="en-US"/>
              </w:rPr>
              <w:t xml:space="preserve">, among others, to returned migrants: (1) reception, </w:t>
            </w:r>
            <w:r w:rsidRPr="007F71F0">
              <w:rPr>
                <w:sz w:val="22"/>
                <w:szCs w:val="22"/>
                <w:lang w:val="en-US"/>
              </w:rPr>
              <w:t>(2) registration, (3) food</w:t>
            </w:r>
            <w:r w:rsidR="008C6883">
              <w:rPr>
                <w:sz w:val="22"/>
                <w:szCs w:val="22"/>
                <w:lang w:val="en-US"/>
              </w:rPr>
              <w:t xml:space="preserve"> and water, (4) health services, (5) transport, </w:t>
            </w:r>
            <w:r w:rsidRPr="007F71F0">
              <w:rPr>
                <w:sz w:val="22"/>
                <w:szCs w:val="22"/>
                <w:lang w:val="en-US"/>
              </w:rPr>
              <w:t>(6) a chapel or prayer room, (7) a phone call, (8) toilets and hygiene services, (9) clothing and footwear, (10) gender-separate accomm</w:t>
            </w:r>
            <w:r w:rsidR="008C6883">
              <w:rPr>
                <w:sz w:val="22"/>
                <w:szCs w:val="22"/>
                <w:lang w:val="en-US"/>
              </w:rPr>
              <w:t xml:space="preserve">odation, (11) </w:t>
            </w:r>
            <w:r w:rsidRPr="007F71F0">
              <w:rPr>
                <w:sz w:val="22"/>
                <w:szCs w:val="22"/>
                <w:lang w:val="en-US"/>
              </w:rPr>
              <w:t xml:space="preserve">information </w:t>
            </w:r>
            <w:r w:rsidR="008C6883">
              <w:rPr>
                <w:sz w:val="22"/>
                <w:szCs w:val="22"/>
                <w:lang w:val="en-US"/>
              </w:rPr>
              <w:t xml:space="preserve">on </w:t>
            </w:r>
            <w:r w:rsidRPr="007F71F0">
              <w:rPr>
                <w:sz w:val="22"/>
                <w:szCs w:val="22"/>
                <w:lang w:val="en-US"/>
              </w:rPr>
              <w:t xml:space="preserve">employment </w:t>
            </w:r>
            <w:proofErr w:type="spellStart"/>
            <w:r w:rsidRPr="007F71F0">
              <w:rPr>
                <w:sz w:val="22"/>
                <w:szCs w:val="22"/>
                <w:lang w:val="en-US"/>
              </w:rPr>
              <w:t>programmes</w:t>
            </w:r>
            <w:proofErr w:type="spellEnd"/>
            <w:r w:rsidR="008C6883">
              <w:rPr>
                <w:sz w:val="22"/>
                <w:szCs w:val="22"/>
                <w:lang w:val="en-US"/>
              </w:rPr>
              <w:t xml:space="preserve">. </w:t>
            </w:r>
            <w:r w:rsidRPr="007F71F0">
              <w:rPr>
                <w:sz w:val="22"/>
                <w:szCs w:val="22"/>
                <w:lang w:val="en-US"/>
              </w:rPr>
              <w:t xml:space="preserve">The Belen Care Centre for Returning Underage Migrants (CANFM-Belen) is led by the Department of Children, Youth and Family. It offers </w:t>
            </w:r>
            <w:r w:rsidR="008C6883" w:rsidRPr="007F71F0">
              <w:rPr>
                <w:sz w:val="22"/>
                <w:szCs w:val="22"/>
                <w:lang w:val="en-US"/>
              </w:rPr>
              <w:t xml:space="preserve">similar </w:t>
            </w:r>
            <w:r w:rsidRPr="007F71F0">
              <w:rPr>
                <w:sz w:val="22"/>
                <w:szCs w:val="22"/>
                <w:lang w:val="en-US"/>
              </w:rPr>
              <w:t>services and in addition: (1) a gender- and age-separated playground area, (2) psychological support, (3) social work, (4) gardens and green areas, (5) gender- and age-separated accommodation, and (6) vocational training, among others.</w:t>
            </w:r>
            <w:r w:rsidR="008C6883" w:rsidRPr="006367B4">
              <w:rPr>
                <w:rStyle w:val="FootnoteReference"/>
                <w:sz w:val="22"/>
                <w:szCs w:val="22"/>
              </w:rPr>
              <w:t xml:space="preserve"> </w:t>
            </w:r>
            <w:r w:rsidR="008C6883" w:rsidRPr="006367B4">
              <w:rPr>
                <w:rStyle w:val="FootnoteReference"/>
                <w:sz w:val="22"/>
                <w:szCs w:val="22"/>
              </w:rPr>
              <w:footnoteReference w:id="70"/>
            </w:r>
          </w:p>
          <w:p w14:paraId="66D262B6" w14:textId="77777777" w:rsidR="007F71F0" w:rsidRPr="008C6883" w:rsidRDefault="00ED42F8" w:rsidP="001B524A">
            <w:pPr>
              <w:pStyle w:val="ListParagraph"/>
              <w:numPr>
                <w:ilvl w:val="0"/>
                <w:numId w:val="7"/>
              </w:numPr>
              <w:jc w:val="both"/>
              <w:rPr>
                <w:sz w:val="22"/>
                <w:szCs w:val="22"/>
                <w:lang w:val="en-US"/>
              </w:rPr>
            </w:pPr>
            <w:r w:rsidRPr="008C6883">
              <w:rPr>
                <w:sz w:val="22"/>
                <w:szCs w:val="22"/>
              </w:rPr>
              <w:lastRenderedPageBreak/>
              <w:t xml:space="preserve">The International Committee of the Red Cross (ICRC), in collaboration with the Mexican and Central American National Societies, provides free assistance to migrants (in transit or returned) who have suffered major illnesses or injuries during their journey (including amputations, spinal cord injuries, etc.). They offer the following services: (1) donation of prostheses (before physical rehabilitation), (2) </w:t>
            </w:r>
            <w:proofErr w:type="spellStart"/>
            <w:r w:rsidRPr="008C6883">
              <w:rPr>
                <w:sz w:val="22"/>
                <w:szCs w:val="22"/>
              </w:rPr>
              <w:t>osteosynthesis</w:t>
            </w:r>
            <w:proofErr w:type="spellEnd"/>
            <w:r w:rsidRPr="008C6883">
              <w:rPr>
                <w:sz w:val="22"/>
                <w:szCs w:val="22"/>
              </w:rPr>
              <w:t xml:space="preserve"> materials, wheelchairs and crutches, (3) ambulance transfers, (4) referral to rehabilitation and medical care centres in Mexico and Central America, and (5) reestablishment of family links when necessary.</w:t>
            </w:r>
            <w:r w:rsidRPr="006367B4">
              <w:rPr>
                <w:rStyle w:val="FootnoteReference"/>
                <w:sz w:val="22"/>
                <w:szCs w:val="22"/>
              </w:rPr>
              <w:footnoteReference w:id="71"/>
            </w:r>
            <w:r w:rsidR="007F71F0" w:rsidRPr="008C6883">
              <w:rPr>
                <w:sz w:val="22"/>
                <w:szCs w:val="22"/>
              </w:rPr>
              <w:t xml:space="preserve"> </w:t>
            </w:r>
          </w:p>
          <w:p w14:paraId="31FD63DF" w14:textId="3021CE57" w:rsidR="007F71F0" w:rsidRPr="00402D6D" w:rsidRDefault="007F71F0" w:rsidP="001B524A">
            <w:pPr>
              <w:pStyle w:val="ListParagraph"/>
              <w:numPr>
                <w:ilvl w:val="0"/>
                <w:numId w:val="7"/>
              </w:numPr>
              <w:jc w:val="both"/>
              <w:rPr>
                <w:sz w:val="22"/>
                <w:szCs w:val="22"/>
                <w:lang w:val="en-US"/>
              </w:rPr>
            </w:pPr>
            <w:r w:rsidRPr="007F71F0">
              <w:rPr>
                <w:sz w:val="22"/>
                <w:szCs w:val="22"/>
              </w:rPr>
              <w:t>Sri Lanka has implemented programmes addressed to returnees in the areas of education, social security, housing, employment and psychosocial assistance.</w:t>
            </w:r>
            <w:r>
              <w:rPr>
                <w:rStyle w:val="FootnoteReference"/>
                <w:sz w:val="22"/>
                <w:szCs w:val="22"/>
              </w:rPr>
              <w:footnoteReference w:id="72"/>
            </w:r>
          </w:p>
          <w:p w14:paraId="792CDB87" w14:textId="020BAB52" w:rsidR="00402D6D" w:rsidRPr="00601930" w:rsidRDefault="00402D6D" w:rsidP="001B524A">
            <w:pPr>
              <w:pStyle w:val="ListParagraph"/>
              <w:numPr>
                <w:ilvl w:val="0"/>
                <w:numId w:val="7"/>
              </w:numPr>
              <w:jc w:val="both"/>
              <w:rPr>
                <w:sz w:val="22"/>
                <w:szCs w:val="22"/>
                <w:lang w:val="en-US"/>
              </w:rPr>
            </w:pPr>
            <w:r>
              <w:rPr>
                <w:sz w:val="22"/>
                <w:szCs w:val="22"/>
              </w:rPr>
              <w:t xml:space="preserve">Mali has implemented measures aimed at the economic reintegration of returnees, such as the </w:t>
            </w:r>
            <w:r w:rsidR="00BA0FEE">
              <w:rPr>
                <w:sz w:val="22"/>
                <w:szCs w:val="22"/>
              </w:rPr>
              <w:t>creation of an information desk and</w:t>
            </w:r>
            <w:r>
              <w:rPr>
                <w:sz w:val="22"/>
                <w:szCs w:val="22"/>
              </w:rPr>
              <w:t xml:space="preserve"> </w:t>
            </w:r>
            <w:r w:rsidR="00BA0FEE">
              <w:rPr>
                <w:sz w:val="22"/>
                <w:szCs w:val="22"/>
              </w:rPr>
              <w:t>an agreement with two banks.</w:t>
            </w:r>
            <w:r w:rsidR="00BA0FEE">
              <w:rPr>
                <w:rStyle w:val="FootnoteReference"/>
                <w:sz w:val="22"/>
                <w:szCs w:val="22"/>
              </w:rPr>
              <w:footnoteReference w:id="73"/>
            </w:r>
            <w:r w:rsidR="00BA0FEE">
              <w:rPr>
                <w:sz w:val="22"/>
                <w:szCs w:val="22"/>
              </w:rPr>
              <w:t xml:space="preserve"> </w:t>
            </w:r>
          </w:p>
          <w:p w14:paraId="746DBCD5" w14:textId="25EE974B" w:rsidR="00601930" w:rsidRPr="007E699D" w:rsidRDefault="00601930" w:rsidP="001B524A">
            <w:pPr>
              <w:pStyle w:val="ListParagraph"/>
              <w:numPr>
                <w:ilvl w:val="0"/>
                <w:numId w:val="7"/>
              </w:numPr>
              <w:jc w:val="both"/>
              <w:rPr>
                <w:sz w:val="22"/>
                <w:szCs w:val="22"/>
                <w:lang w:val="en-US"/>
              </w:rPr>
            </w:pPr>
            <w:r>
              <w:rPr>
                <w:sz w:val="22"/>
                <w:szCs w:val="22"/>
              </w:rPr>
              <w:t>Ecuador Organic Law on Human Mobility sets out the rights that Ecuadorian returning migrants enjoy, including the right to information on return, social and economic inclusion, education, vocational training, recognition of educational qualifications and skills, transfer of educational achievements, and retirement benefits.</w:t>
            </w:r>
            <w:r>
              <w:rPr>
                <w:rStyle w:val="FootnoteReference"/>
                <w:sz w:val="22"/>
                <w:szCs w:val="22"/>
              </w:rPr>
              <w:footnoteReference w:id="74"/>
            </w:r>
          </w:p>
          <w:p w14:paraId="77A37B5D" w14:textId="1F63C956" w:rsidR="007E699D" w:rsidRPr="007E699D" w:rsidRDefault="007E699D" w:rsidP="001B524A">
            <w:pPr>
              <w:pStyle w:val="ListParagraph"/>
              <w:numPr>
                <w:ilvl w:val="0"/>
                <w:numId w:val="7"/>
              </w:numPr>
              <w:jc w:val="both"/>
              <w:rPr>
                <w:sz w:val="22"/>
                <w:szCs w:val="22"/>
                <w:lang w:val="en-US"/>
              </w:rPr>
            </w:pPr>
            <w:r>
              <w:rPr>
                <w:sz w:val="22"/>
                <w:szCs w:val="22"/>
                <w:lang w:val="en-US"/>
              </w:rPr>
              <w:t xml:space="preserve">Caritas Ukraine has implemented several projects aimed at sustainable reintegration after return, based on the following principles: </w:t>
            </w:r>
            <w:r w:rsidRPr="007E699D">
              <w:rPr>
                <w:sz w:val="22"/>
                <w:szCs w:val="22"/>
                <w:lang w:val="en-US"/>
              </w:rPr>
              <w:t>individual approach;</w:t>
            </w:r>
            <w:r>
              <w:rPr>
                <w:sz w:val="22"/>
                <w:szCs w:val="22"/>
                <w:lang w:val="en-US"/>
              </w:rPr>
              <w:t xml:space="preserve"> building of </w:t>
            </w:r>
            <w:r w:rsidRPr="007E699D">
              <w:rPr>
                <w:sz w:val="22"/>
                <w:szCs w:val="22"/>
                <w:lang w:val="en-US"/>
              </w:rPr>
              <w:t>trustful relations;</w:t>
            </w:r>
            <w:r>
              <w:rPr>
                <w:sz w:val="22"/>
                <w:szCs w:val="22"/>
                <w:lang w:val="en-US"/>
              </w:rPr>
              <w:t xml:space="preserve"> </w:t>
            </w:r>
            <w:r w:rsidRPr="007E699D">
              <w:rPr>
                <w:sz w:val="22"/>
                <w:szCs w:val="22"/>
                <w:lang w:val="en-US"/>
              </w:rPr>
              <w:t>regular contacts</w:t>
            </w:r>
            <w:r w:rsidR="00DD6C39">
              <w:rPr>
                <w:sz w:val="22"/>
                <w:szCs w:val="22"/>
                <w:lang w:val="en-US"/>
              </w:rPr>
              <w:t xml:space="preserve"> with returnees</w:t>
            </w:r>
            <w:r w:rsidRPr="007E699D">
              <w:rPr>
                <w:sz w:val="22"/>
                <w:szCs w:val="22"/>
                <w:lang w:val="en-US"/>
              </w:rPr>
              <w:t>.</w:t>
            </w:r>
            <w:r>
              <w:rPr>
                <w:rStyle w:val="FootnoteReference"/>
                <w:sz w:val="22"/>
                <w:szCs w:val="22"/>
                <w:lang w:val="en-US"/>
              </w:rPr>
              <w:footnoteReference w:id="75"/>
            </w:r>
          </w:p>
          <w:p w14:paraId="7AD54577" w14:textId="77777777" w:rsidR="00E929F9" w:rsidRPr="00E929F9" w:rsidRDefault="00E929F9" w:rsidP="001B524A">
            <w:pPr>
              <w:pStyle w:val="ListParagraph"/>
              <w:numPr>
                <w:ilvl w:val="0"/>
                <w:numId w:val="7"/>
              </w:numPr>
              <w:jc w:val="both"/>
              <w:rPr>
                <w:sz w:val="22"/>
                <w:szCs w:val="22"/>
                <w:lang w:val="en-US"/>
              </w:rPr>
            </w:pPr>
            <w:r w:rsidRPr="006367B4">
              <w:rPr>
                <w:sz w:val="22"/>
                <w:szCs w:val="22"/>
              </w:rPr>
              <w:t>Post-return monitoring is carried out by local NGOs in Uganda for unaccompanied or separated children returning from Norway and in the Democratic Republic of Congo for unaccompanied or separated children returning from Belgium. This includes, in some instances, post-return support for families.</w:t>
            </w:r>
            <w:r w:rsidRPr="006367B4">
              <w:rPr>
                <w:sz w:val="22"/>
                <w:szCs w:val="22"/>
                <w:vertAlign w:val="superscript"/>
              </w:rPr>
              <w:footnoteReference w:id="76"/>
            </w:r>
          </w:p>
          <w:p w14:paraId="5315608C" w14:textId="77777777" w:rsidR="00C645EE" w:rsidRPr="00C645EE" w:rsidRDefault="00E929F9" w:rsidP="001B524A">
            <w:pPr>
              <w:pStyle w:val="ListParagraph"/>
              <w:numPr>
                <w:ilvl w:val="0"/>
                <w:numId w:val="7"/>
              </w:numPr>
              <w:jc w:val="both"/>
              <w:rPr>
                <w:sz w:val="22"/>
                <w:szCs w:val="22"/>
                <w:lang w:val="en-US"/>
              </w:rPr>
            </w:pPr>
            <w:r w:rsidRPr="00E929F9">
              <w:rPr>
                <w:rFonts w:cs="Arial"/>
                <w:sz w:val="22"/>
                <w:szCs w:val="22"/>
              </w:rPr>
              <w:t>The International Refugee Rights Initiative has established a Post-Deportation Monitoring Network that connects lawyers and organizations working in deporting and receiving countries.</w:t>
            </w:r>
            <w:r w:rsidRPr="00A07C68">
              <w:rPr>
                <w:rStyle w:val="FootnoteReference"/>
                <w:rFonts w:cs="Arial"/>
                <w:sz w:val="22"/>
                <w:szCs w:val="22"/>
              </w:rPr>
              <w:footnoteReference w:id="77"/>
            </w:r>
            <w:r w:rsidRPr="00E929F9">
              <w:rPr>
                <w:rFonts w:cs="Arial"/>
                <w:sz w:val="22"/>
                <w:szCs w:val="22"/>
              </w:rPr>
              <w:t xml:space="preserve"> Among these organizations, ANAFE has put in place a monitoring system for individuals who are returned after decisions of non-admission at French borders.</w:t>
            </w:r>
            <w:r w:rsidRPr="00A07C68">
              <w:rPr>
                <w:rStyle w:val="FootnoteReference"/>
                <w:rFonts w:cs="Arial"/>
                <w:sz w:val="22"/>
                <w:szCs w:val="22"/>
              </w:rPr>
              <w:footnoteReference w:id="78"/>
            </w:r>
            <w:r w:rsidRPr="00E929F9">
              <w:rPr>
                <w:rFonts w:cs="Arial"/>
                <w:sz w:val="22"/>
                <w:szCs w:val="22"/>
              </w:rPr>
              <w:t xml:space="preserve"> The Refugee Law Project in Uganda</w:t>
            </w:r>
            <w:r w:rsidRPr="00E929F9">
              <w:rPr>
                <w:sz w:val="22"/>
                <w:szCs w:val="22"/>
              </w:rPr>
              <w:t xml:space="preserve"> </w:t>
            </w:r>
            <w:r w:rsidRPr="00E929F9">
              <w:rPr>
                <w:rFonts w:cs="Arial"/>
                <w:sz w:val="22"/>
                <w:szCs w:val="22"/>
              </w:rPr>
              <w:t>runs a post-deportation project and offers a number of services to people who are deported to Uganda.</w:t>
            </w:r>
            <w:r w:rsidRPr="00A07C68">
              <w:rPr>
                <w:rStyle w:val="FootnoteReference"/>
                <w:rFonts w:cs="Arial"/>
                <w:sz w:val="22"/>
                <w:szCs w:val="22"/>
              </w:rPr>
              <w:footnoteReference w:id="79"/>
            </w:r>
            <w:r w:rsidRPr="00E929F9">
              <w:rPr>
                <w:rFonts w:cs="Arial"/>
                <w:sz w:val="22"/>
                <w:szCs w:val="22"/>
              </w:rPr>
              <w:t xml:space="preserve"> The Refugee Support Network's Youth on the Move project, through a Kabul-based Monitoring Officer, tracked well-being, education </w:t>
            </w:r>
            <w:r w:rsidRPr="00E929F9">
              <w:rPr>
                <w:rFonts w:cs="Arial"/>
                <w:sz w:val="22"/>
                <w:szCs w:val="22"/>
              </w:rPr>
              <w:lastRenderedPageBreak/>
              <w:t>and employment outcomes for young Afghans who have been forcibly removed to Afghanistan after turning 18.</w:t>
            </w:r>
            <w:r w:rsidRPr="00A07C68">
              <w:rPr>
                <w:rStyle w:val="FootnoteReference"/>
                <w:rFonts w:cs="Arial"/>
                <w:sz w:val="22"/>
                <w:szCs w:val="22"/>
              </w:rPr>
              <w:footnoteReference w:id="80"/>
            </w:r>
            <w:r w:rsidRPr="00E929F9">
              <w:rPr>
                <w:rFonts w:cs="Arial"/>
                <w:sz w:val="22"/>
                <w:szCs w:val="22"/>
              </w:rPr>
              <w:t xml:space="preserve">  The Edmund Rice Centre sends teams of researchers to follow up on returned failed asylum </w:t>
            </w:r>
            <w:r>
              <w:rPr>
                <w:rFonts w:cs="Arial"/>
                <w:sz w:val="22"/>
                <w:szCs w:val="22"/>
              </w:rPr>
              <w:t>seekers deported from Australia</w:t>
            </w:r>
            <w:r w:rsidRPr="00E929F9">
              <w:rPr>
                <w:rFonts w:cs="Arial"/>
                <w:sz w:val="22"/>
                <w:szCs w:val="22"/>
              </w:rPr>
              <w:t>.</w:t>
            </w:r>
            <w:r w:rsidRPr="00A07C68">
              <w:rPr>
                <w:rStyle w:val="FootnoteReference"/>
                <w:rFonts w:cs="Arial"/>
                <w:sz w:val="22"/>
                <w:szCs w:val="22"/>
              </w:rPr>
              <w:footnoteReference w:id="81"/>
            </w:r>
            <w:r w:rsidRPr="00E929F9">
              <w:rPr>
                <w:rFonts w:cs="Arial"/>
                <w:sz w:val="22"/>
                <w:szCs w:val="22"/>
              </w:rPr>
              <w:t xml:space="preserve"> </w:t>
            </w:r>
          </w:p>
          <w:p w14:paraId="5600E168" w14:textId="7625AE07" w:rsidR="007F71F0" w:rsidRPr="008D1653" w:rsidRDefault="007F71F0" w:rsidP="001B524A">
            <w:pPr>
              <w:pStyle w:val="ListParagraph"/>
              <w:numPr>
                <w:ilvl w:val="0"/>
                <w:numId w:val="7"/>
              </w:numPr>
              <w:jc w:val="both"/>
              <w:rPr>
                <w:sz w:val="22"/>
                <w:szCs w:val="22"/>
                <w:lang w:val="en-US"/>
              </w:rPr>
            </w:pPr>
            <w:r w:rsidRPr="00C645EE">
              <w:rPr>
                <w:sz w:val="22"/>
                <w:szCs w:val="22"/>
              </w:rPr>
              <w:t xml:space="preserve">UN-Women </w:t>
            </w:r>
            <w:proofErr w:type="gramStart"/>
            <w:r w:rsidRPr="00C645EE">
              <w:rPr>
                <w:sz w:val="22"/>
                <w:szCs w:val="22"/>
              </w:rPr>
              <w:t>has</w:t>
            </w:r>
            <w:proofErr w:type="gramEnd"/>
            <w:r w:rsidRPr="00C645EE">
              <w:rPr>
                <w:sz w:val="22"/>
                <w:szCs w:val="22"/>
              </w:rPr>
              <w:t xml:space="preserve"> supported paralegal training for organisations that support returnee women migrant workers in Nepal and that deal with cases of labour rights violations and violence against women.</w:t>
            </w:r>
            <w:r w:rsidRPr="006367B4">
              <w:rPr>
                <w:rStyle w:val="FootnoteReference"/>
                <w:sz w:val="22"/>
                <w:szCs w:val="22"/>
              </w:rPr>
              <w:footnoteReference w:id="82"/>
            </w:r>
          </w:p>
          <w:p w14:paraId="498396AE" w14:textId="2B9DC05A" w:rsidR="008D1653" w:rsidRPr="008D1653" w:rsidRDefault="007F71F0" w:rsidP="001B524A">
            <w:pPr>
              <w:pStyle w:val="ListParagraph"/>
              <w:numPr>
                <w:ilvl w:val="0"/>
                <w:numId w:val="7"/>
              </w:numPr>
              <w:jc w:val="both"/>
              <w:rPr>
                <w:sz w:val="22"/>
                <w:szCs w:val="22"/>
                <w:lang w:val="en-US"/>
              </w:rPr>
            </w:pPr>
            <w:r w:rsidRPr="008D1653">
              <w:rPr>
                <w:sz w:val="22"/>
                <w:szCs w:val="22"/>
              </w:rPr>
              <w:t xml:space="preserve">In Romania, </w:t>
            </w:r>
            <w:r w:rsidR="002B4B3C">
              <w:rPr>
                <w:sz w:val="22"/>
                <w:szCs w:val="22"/>
              </w:rPr>
              <w:t xml:space="preserve">the </w:t>
            </w:r>
            <w:r w:rsidR="002B4B3C" w:rsidRPr="008D1653">
              <w:rPr>
                <w:sz w:val="22"/>
                <w:szCs w:val="22"/>
              </w:rPr>
              <w:t xml:space="preserve">General Inspectorate </w:t>
            </w:r>
            <w:r w:rsidR="002B4B3C">
              <w:rPr>
                <w:sz w:val="22"/>
                <w:szCs w:val="22"/>
              </w:rPr>
              <w:t xml:space="preserve">grants </w:t>
            </w:r>
            <w:r w:rsidRPr="008D1653">
              <w:rPr>
                <w:sz w:val="22"/>
                <w:szCs w:val="22"/>
              </w:rPr>
              <w:t>tolerated stat</w:t>
            </w:r>
            <w:r w:rsidR="002B4B3C">
              <w:rPr>
                <w:sz w:val="22"/>
                <w:szCs w:val="22"/>
              </w:rPr>
              <w:t>us and issues a</w:t>
            </w:r>
            <w:r w:rsidRPr="008D1653">
              <w:rPr>
                <w:sz w:val="22"/>
                <w:szCs w:val="22"/>
              </w:rPr>
              <w:t xml:space="preserve"> document to persons who cannot leave the Romanian territory but who would not otherwise have a legal basis to remain. Tolerated status is granted for an initial period of six months, renewable for further six-month periods until the reasons for toleration cease to exist. At that time, the individual is required to depart the country. Individuals holding a tolerated </w:t>
            </w:r>
            <w:r w:rsidR="002B4B3C">
              <w:rPr>
                <w:sz w:val="22"/>
                <w:szCs w:val="22"/>
              </w:rPr>
              <w:t xml:space="preserve">status </w:t>
            </w:r>
            <w:r w:rsidRPr="008D1653">
              <w:rPr>
                <w:sz w:val="22"/>
                <w:szCs w:val="22"/>
              </w:rPr>
              <w:t>d</w:t>
            </w:r>
            <w:r w:rsidR="002B4B3C">
              <w:rPr>
                <w:sz w:val="22"/>
                <w:szCs w:val="22"/>
              </w:rPr>
              <w:t xml:space="preserve">ocument have the right to work. They </w:t>
            </w:r>
            <w:r w:rsidRPr="008D1653">
              <w:rPr>
                <w:sz w:val="22"/>
                <w:szCs w:val="22"/>
              </w:rPr>
              <w:t>are required to report regularly to a territorial un</w:t>
            </w:r>
            <w:r w:rsidR="002B4B3C">
              <w:rPr>
                <w:sz w:val="22"/>
                <w:szCs w:val="22"/>
              </w:rPr>
              <w:t xml:space="preserve">it of the General Inspectorate and </w:t>
            </w:r>
            <w:r w:rsidR="002B4B3C" w:rsidRPr="008D1653">
              <w:rPr>
                <w:sz w:val="22"/>
                <w:szCs w:val="22"/>
              </w:rPr>
              <w:t>to reside in a particular geographical area</w:t>
            </w:r>
            <w:r w:rsidR="002B4B3C">
              <w:rPr>
                <w:sz w:val="22"/>
                <w:szCs w:val="22"/>
              </w:rPr>
              <w:t>. They must</w:t>
            </w:r>
            <w:r w:rsidR="002B4B3C" w:rsidRPr="008D1653">
              <w:rPr>
                <w:sz w:val="22"/>
                <w:szCs w:val="22"/>
              </w:rPr>
              <w:t xml:space="preserve"> obtain approval to travel outside of this area </w:t>
            </w:r>
            <w:r w:rsidR="002B4B3C">
              <w:rPr>
                <w:sz w:val="22"/>
                <w:szCs w:val="22"/>
              </w:rPr>
              <w:t xml:space="preserve">and </w:t>
            </w:r>
            <w:r w:rsidRPr="008D1653">
              <w:rPr>
                <w:sz w:val="22"/>
                <w:szCs w:val="22"/>
              </w:rPr>
              <w:t>must notify authorities of any changes t</w:t>
            </w:r>
            <w:r w:rsidR="002B4B3C">
              <w:rPr>
                <w:sz w:val="22"/>
                <w:szCs w:val="22"/>
              </w:rPr>
              <w:t>o their place of residence.</w:t>
            </w:r>
            <w:r w:rsidRPr="006367B4">
              <w:rPr>
                <w:rStyle w:val="FootnoteReference"/>
                <w:sz w:val="22"/>
                <w:szCs w:val="22"/>
              </w:rPr>
              <w:footnoteReference w:id="83"/>
            </w:r>
            <w:r w:rsidRPr="008D1653">
              <w:rPr>
                <w:sz w:val="22"/>
                <w:szCs w:val="22"/>
              </w:rPr>
              <w:t xml:space="preserve"> </w:t>
            </w:r>
          </w:p>
          <w:p w14:paraId="29E4383C" w14:textId="77777777" w:rsidR="00464F9C" w:rsidRPr="00464F9C" w:rsidRDefault="002B4B3C" w:rsidP="001B524A">
            <w:pPr>
              <w:pStyle w:val="ListParagraph"/>
              <w:numPr>
                <w:ilvl w:val="0"/>
                <w:numId w:val="7"/>
              </w:numPr>
              <w:jc w:val="both"/>
              <w:rPr>
                <w:sz w:val="22"/>
                <w:szCs w:val="22"/>
                <w:lang w:val="en-US"/>
              </w:rPr>
            </w:pPr>
            <w:r>
              <w:rPr>
                <w:sz w:val="22"/>
                <w:szCs w:val="22"/>
                <w:lang w:val="en-US"/>
              </w:rPr>
              <w:t xml:space="preserve">Under </w:t>
            </w:r>
            <w:r w:rsidR="007F71F0" w:rsidRPr="008D1653">
              <w:rPr>
                <w:sz w:val="22"/>
                <w:szCs w:val="22"/>
              </w:rPr>
              <w:t>Turkey’s Law on Foreigners and International Protection (LFIP, 2014</w:t>
            </w:r>
            <w:r>
              <w:rPr>
                <w:sz w:val="22"/>
                <w:szCs w:val="22"/>
              </w:rPr>
              <w:t xml:space="preserve">), </w:t>
            </w:r>
            <w:r w:rsidRPr="008D1653">
              <w:rPr>
                <w:sz w:val="22"/>
                <w:szCs w:val="22"/>
              </w:rPr>
              <w:t xml:space="preserve">humanitarian residence permits </w:t>
            </w:r>
            <w:r>
              <w:rPr>
                <w:sz w:val="22"/>
                <w:szCs w:val="22"/>
              </w:rPr>
              <w:t xml:space="preserve">are issues to </w:t>
            </w:r>
            <w:r w:rsidR="007F71F0" w:rsidRPr="008D1653">
              <w:rPr>
                <w:sz w:val="22"/>
                <w:szCs w:val="22"/>
              </w:rPr>
              <w:t>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These permits can also be issued to individuals for whom a deportation order has been issued but who cannot be deported (e.g. because their country of origin refuses to accept their return). Permit holders may be required to reside at designated reception and accommodation centres and to report to authorities at specified periods. The permit includes a foreigner identification number, which is used to access health care, education and legal services.</w:t>
            </w:r>
            <w:r w:rsidR="007F71F0" w:rsidRPr="006367B4">
              <w:rPr>
                <w:vertAlign w:val="superscript"/>
              </w:rPr>
              <w:footnoteReference w:id="84"/>
            </w:r>
          </w:p>
          <w:p w14:paraId="78737F6A" w14:textId="78A2F21B" w:rsidR="00464F9C" w:rsidRPr="00464F9C" w:rsidRDefault="007F71F0" w:rsidP="00464F9C">
            <w:pPr>
              <w:pStyle w:val="ListParagraph"/>
              <w:numPr>
                <w:ilvl w:val="0"/>
                <w:numId w:val="7"/>
              </w:numPr>
              <w:jc w:val="both"/>
              <w:rPr>
                <w:sz w:val="22"/>
                <w:szCs w:val="22"/>
              </w:rPr>
            </w:pPr>
            <w:r w:rsidRPr="008D1653">
              <w:rPr>
                <w:sz w:val="22"/>
                <w:szCs w:val="22"/>
              </w:rPr>
              <w:t xml:space="preserve"> </w:t>
            </w:r>
            <w:r w:rsidR="00464F9C" w:rsidRPr="00464F9C">
              <w:rPr>
                <w:sz w:val="22"/>
                <w:szCs w:val="22"/>
              </w:rPr>
              <w:t>Canada grants a temporary residence permit (TRP) to victims of human trafficking which is not contingent on any condition to testify or collaborate. The TRP gives access to health-care benefits and trauma counselling, as well as eligibility to a fee-exempt work permit. The TRP is valid for 180 days but it can be extended as a long-term TRP of up to three years, allowing the victim to apply for permanent residence.</w:t>
            </w:r>
            <w:r w:rsidR="00464F9C">
              <w:rPr>
                <w:rStyle w:val="FootnoteReference"/>
                <w:sz w:val="22"/>
                <w:szCs w:val="22"/>
              </w:rPr>
              <w:footnoteReference w:id="85"/>
            </w:r>
          </w:p>
          <w:p w14:paraId="56872A28" w14:textId="4F29D268" w:rsidR="00464F9C" w:rsidRPr="00464F9C" w:rsidRDefault="00464F9C" w:rsidP="00464F9C">
            <w:pPr>
              <w:pStyle w:val="ListParagraph"/>
              <w:jc w:val="both"/>
              <w:rPr>
                <w:sz w:val="22"/>
                <w:szCs w:val="22"/>
              </w:rPr>
            </w:pPr>
          </w:p>
          <w:p w14:paraId="508A466D" w14:textId="334E102B" w:rsidR="007F71F0" w:rsidRPr="008D1653" w:rsidRDefault="007F71F0" w:rsidP="00464F9C">
            <w:pPr>
              <w:pStyle w:val="ListParagraph"/>
              <w:jc w:val="both"/>
              <w:rPr>
                <w:sz w:val="22"/>
                <w:szCs w:val="22"/>
                <w:lang w:val="en-US"/>
              </w:rPr>
            </w:pPr>
          </w:p>
        </w:tc>
      </w:tr>
      <w:tr w:rsidR="00D539AD" w:rsidRPr="004C049D" w14:paraId="19A6E11B" w14:textId="77777777" w:rsidTr="00CA0CCC">
        <w:tc>
          <w:tcPr>
            <w:tcW w:w="14992" w:type="dxa"/>
            <w:gridSpan w:val="2"/>
            <w:shd w:val="clear" w:color="auto" w:fill="C5E0B3" w:themeFill="accent6" w:themeFillTint="66"/>
          </w:tcPr>
          <w:p w14:paraId="436F2338" w14:textId="77777777" w:rsidR="00D539AD" w:rsidRPr="004C049D" w:rsidRDefault="00D539AD" w:rsidP="006B3741">
            <w:pPr>
              <w:rPr>
                <w:b/>
                <w:sz w:val="22"/>
                <w:szCs w:val="22"/>
              </w:rPr>
            </w:pPr>
            <w:r w:rsidRPr="004C049D">
              <w:rPr>
                <w:b/>
                <w:sz w:val="22"/>
                <w:szCs w:val="22"/>
              </w:rPr>
              <w:lastRenderedPageBreak/>
              <w:t xml:space="preserve">Draft Principle </w:t>
            </w:r>
          </w:p>
        </w:tc>
      </w:tr>
      <w:tr w:rsidR="00D539AD" w:rsidRPr="00520000" w14:paraId="7E24FC64" w14:textId="77777777" w:rsidTr="00CA0CCC">
        <w:trPr>
          <w:gridAfter w:val="1"/>
          <w:wAfter w:w="66" w:type="dxa"/>
        </w:trPr>
        <w:tc>
          <w:tcPr>
            <w:tcW w:w="14926" w:type="dxa"/>
          </w:tcPr>
          <w:p w14:paraId="1E9B7D46" w14:textId="77777777" w:rsidR="00D539AD" w:rsidRPr="00513357" w:rsidRDefault="00D539AD" w:rsidP="006B3741">
            <w:pPr>
              <w:pStyle w:val="Heading2"/>
              <w:rPr>
                <w:sz w:val="22"/>
                <w:szCs w:val="22"/>
              </w:rPr>
            </w:pPr>
            <w:r w:rsidRPr="00513357">
              <w:rPr>
                <w:sz w:val="22"/>
                <w:szCs w:val="22"/>
              </w:rPr>
              <w:lastRenderedPageBreak/>
              <w:t>Principle 7: Violence</w:t>
            </w:r>
          </w:p>
          <w:p w14:paraId="4E21B4E1" w14:textId="77777777" w:rsidR="00D539AD" w:rsidRPr="00513357" w:rsidRDefault="00D539AD" w:rsidP="006B3741">
            <w:pPr>
              <w:rPr>
                <w:b/>
                <w:sz w:val="22"/>
                <w:szCs w:val="22"/>
              </w:rPr>
            </w:pPr>
            <w:r w:rsidRPr="00513357">
              <w:rPr>
                <w:b/>
                <w:sz w:val="22"/>
                <w:szCs w:val="22"/>
              </w:rPr>
              <w:t>Protect migrants from all forms of violence and exploitation, whether inflicted by institutions or officials, or by private individuals, entities or groups</w:t>
            </w:r>
          </w:p>
        </w:tc>
      </w:tr>
      <w:tr w:rsidR="00D539AD" w14:paraId="50090097" w14:textId="77777777" w:rsidTr="00CA0CCC">
        <w:tc>
          <w:tcPr>
            <w:tcW w:w="14992" w:type="dxa"/>
            <w:gridSpan w:val="2"/>
            <w:shd w:val="clear" w:color="auto" w:fill="F7CAAC" w:themeFill="accent2" w:themeFillTint="66"/>
          </w:tcPr>
          <w:p w14:paraId="02DF6A98" w14:textId="77777777" w:rsidR="00D539AD" w:rsidRPr="004C049D" w:rsidRDefault="00D539AD" w:rsidP="006B3741">
            <w:pPr>
              <w:rPr>
                <w:b/>
                <w:sz w:val="22"/>
                <w:szCs w:val="22"/>
              </w:rPr>
            </w:pPr>
            <w:r w:rsidRPr="004C049D">
              <w:rPr>
                <w:b/>
                <w:sz w:val="22"/>
                <w:szCs w:val="22"/>
              </w:rPr>
              <w:t xml:space="preserve">Examples of promising practice </w:t>
            </w:r>
          </w:p>
        </w:tc>
      </w:tr>
      <w:tr w:rsidR="00D539AD" w:rsidRPr="004C049D" w14:paraId="7DC8E238" w14:textId="77777777" w:rsidTr="00CA0CCC">
        <w:tc>
          <w:tcPr>
            <w:tcW w:w="14992" w:type="dxa"/>
            <w:gridSpan w:val="2"/>
            <w:shd w:val="clear" w:color="auto" w:fill="FFFFFF" w:themeFill="background1"/>
          </w:tcPr>
          <w:p w14:paraId="4E5718CA" w14:textId="3EB56D74" w:rsidR="00F95105" w:rsidRDefault="00F95105" w:rsidP="001B524A">
            <w:pPr>
              <w:pStyle w:val="ListParagraph"/>
              <w:numPr>
                <w:ilvl w:val="0"/>
                <w:numId w:val="8"/>
              </w:numPr>
              <w:rPr>
                <w:sz w:val="22"/>
                <w:szCs w:val="22"/>
              </w:rPr>
            </w:pPr>
            <w:r w:rsidRPr="00F95105">
              <w:rPr>
                <w:sz w:val="22"/>
                <w:szCs w:val="22"/>
              </w:rPr>
              <w:t>Cambodia, China, Jamaica, Japan, Namibia, Norway, Peru, Qatar, Singapore and Sweden have reported on provisions of their penal codes that address violence against all women, including migrant workers. Some States have introduced legislation, articles or penalties that respond specifically to violence against migrant workers; Singapore has introduced a specific penalty for abuse of foreign domestic workers.</w:t>
            </w:r>
            <w:r w:rsidRPr="00513357">
              <w:rPr>
                <w:vertAlign w:val="superscript"/>
              </w:rPr>
              <w:footnoteReference w:id="86"/>
            </w:r>
            <w:r w:rsidRPr="00F95105">
              <w:rPr>
                <w:sz w:val="22"/>
                <w:szCs w:val="22"/>
              </w:rPr>
              <w:t xml:space="preserve"> Bosnia and Herzegovina, Cambodia, Greece, Italy, Jamaica, Peru and Namibia have reported on the adoption of national policies and strategies to combat violence against women and children that respond to migrant women.</w:t>
            </w:r>
            <w:r w:rsidRPr="00513357">
              <w:rPr>
                <w:vertAlign w:val="superscript"/>
              </w:rPr>
              <w:footnoteReference w:id="87"/>
            </w:r>
            <w:r w:rsidRPr="00F95105">
              <w:rPr>
                <w:sz w:val="22"/>
                <w:szCs w:val="22"/>
              </w:rPr>
              <w:t xml:space="preserve"> </w:t>
            </w:r>
          </w:p>
          <w:p w14:paraId="49440E01" w14:textId="388D9DCB" w:rsidR="00336A09" w:rsidRPr="00336A09" w:rsidRDefault="00336A09" w:rsidP="001B524A">
            <w:pPr>
              <w:pStyle w:val="ListParagraph"/>
              <w:numPr>
                <w:ilvl w:val="0"/>
                <w:numId w:val="8"/>
              </w:numPr>
              <w:rPr>
                <w:sz w:val="22"/>
                <w:szCs w:val="22"/>
              </w:rPr>
            </w:pPr>
            <w:r w:rsidRPr="00336A09">
              <w:rPr>
                <w:sz w:val="22"/>
                <w:szCs w:val="22"/>
              </w:rPr>
              <w:t>The United Nations Trust Fund in Support of Actions to End Violence against Women supported a project based in Guatemala which created a mechanism to register cases of violence against women in the sex industry, who were mostly young indigenous migrant women.</w:t>
            </w:r>
            <w:r w:rsidRPr="00336A09">
              <w:rPr>
                <w:sz w:val="22"/>
                <w:szCs w:val="22"/>
                <w:vertAlign w:val="superscript"/>
              </w:rPr>
              <w:footnoteReference w:id="88"/>
            </w:r>
            <w:r w:rsidRPr="00336A09">
              <w:rPr>
                <w:sz w:val="22"/>
                <w:szCs w:val="22"/>
              </w:rPr>
              <w:t xml:space="preserve"> The project worked with 2,165 women in the sex industry, 73 of </w:t>
            </w:r>
            <w:proofErr w:type="gramStart"/>
            <w:r w:rsidRPr="00336A09">
              <w:rPr>
                <w:sz w:val="22"/>
                <w:szCs w:val="22"/>
              </w:rPr>
              <w:t>whom</w:t>
            </w:r>
            <w:proofErr w:type="gramEnd"/>
            <w:r w:rsidRPr="00336A09">
              <w:rPr>
                <w:sz w:val="22"/>
                <w:szCs w:val="22"/>
              </w:rPr>
              <w:t xml:space="preserve"> identified as indigenous migrant women. The project provided a broader evidence base for a referral system and increased access to health, legal and social services for survivors of violence.</w:t>
            </w:r>
          </w:p>
          <w:p w14:paraId="443BD4CB" w14:textId="66EE2218" w:rsidR="00F95105" w:rsidRDefault="00F95105" w:rsidP="001B524A">
            <w:pPr>
              <w:pStyle w:val="ListParagraph"/>
              <w:numPr>
                <w:ilvl w:val="0"/>
                <w:numId w:val="8"/>
              </w:numPr>
              <w:rPr>
                <w:sz w:val="22"/>
                <w:szCs w:val="22"/>
              </w:rPr>
            </w:pPr>
            <w:r w:rsidRPr="00F95105">
              <w:rPr>
                <w:sz w:val="22"/>
                <w:szCs w:val="22"/>
              </w:rPr>
              <w:t xml:space="preserve">The Swedish Trade Union Centre for Undocumented Migrants was created in 2008 by a number of Swedish trade union organisations, together with an organisation promoting the rights of undocumented migrants. The objectives of the centre are to inform undocumented migrants about their rights in the labour market and represent them </w:t>
            </w:r>
            <w:proofErr w:type="spellStart"/>
            <w:r w:rsidRPr="00F95105">
              <w:rPr>
                <w:sz w:val="22"/>
                <w:szCs w:val="22"/>
              </w:rPr>
              <w:t>vis</w:t>
            </w:r>
            <w:proofErr w:type="spellEnd"/>
            <w:r w:rsidRPr="00F95105">
              <w:rPr>
                <w:sz w:val="22"/>
                <w:szCs w:val="22"/>
              </w:rPr>
              <w:t>‐à‐</w:t>
            </w:r>
            <w:proofErr w:type="spellStart"/>
            <w:r w:rsidRPr="00F95105">
              <w:rPr>
                <w:sz w:val="22"/>
                <w:szCs w:val="22"/>
              </w:rPr>
              <w:t>vis</w:t>
            </w:r>
            <w:proofErr w:type="spellEnd"/>
            <w:r w:rsidRPr="00F95105">
              <w:rPr>
                <w:sz w:val="22"/>
                <w:szCs w:val="22"/>
              </w:rPr>
              <w:t xml:space="preserve"> their employers in any proceedings if they so wish. In addition to the network of trade union organisations, the centre consists of a centre, open one afternoon and evening every week and staffed by trade union ombudsmen and officials from the participating organisations. It also provides a phone service giving information and helping irregular migrants get in contact with a trade union.</w:t>
            </w:r>
            <w:r w:rsidRPr="006367B4">
              <w:rPr>
                <w:vertAlign w:val="superscript"/>
              </w:rPr>
              <w:footnoteReference w:id="89"/>
            </w:r>
          </w:p>
          <w:p w14:paraId="1B5388FF" w14:textId="07BCF04A" w:rsidR="00090896" w:rsidRPr="00090896" w:rsidRDefault="00090896" w:rsidP="00090896">
            <w:pPr>
              <w:pStyle w:val="ListParagraph"/>
              <w:numPr>
                <w:ilvl w:val="0"/>
                <w:numId w:val="8"/>
              </w:numPr>
              <w:rPr>
                <w:sz w:val="22"/>
                <w:szCs w:val="22"/>
              </w:rPr>
            </w:pPr>
            <w:r w:rsidRPr="007F384C">
              <w:t>ILO</w:t>
            </w:r>
            <w:r>
              <w:t xml:space="preserve">’s integrated programme on Fair </w:t>
            </w:r>
            <w:proofErr w:type="spellStart"/>
            <w:r>
              <w:t>Re</w:t>
            </w:r>
            <w:r w:rsidRPr="007F384C">
              <w:t>cruitement</w:t>
            </w:r>
            <w:proofErr w:type="spellEnd"/>
            <w:r w:rsidRPr="007F384C">
              <w:t xml:space="preserve"> in Nepal, Jordan, Tunisia and the Philippines</w:t>
            </w:r>
            <w:r>
              <w:t xml:space="preserve"> aims to, inter alia, establish fair recruitment corridors to prevent exploitation of migrant workers’ and to provide migrant workers with access to reliable information and improved services.</w:t>
            </w:r>
            <w:r>
              <w:rPr>
                <w:rStyle w:val="FootnoteReference"/>
              </w:rPr>
              <w:footnoteReference w:id="90"/>
            </w:r>
            <w:r>
              <w:t xml:space="preserve"> </w:t>
            </w:r>
          </w:p>
          <w:p w14:paraId="55B3CE61" w14:textId="465F502E" w:rsidR="00F95105" w:rsidRDefault="00F95105" w:rsidP="001B524A">
            <w:pPr>
              <w:pStyle w:val="ListParagraph"/>
              <w:numPr>
                <w:ilvl w:val="0"/>
                <w:numId w:val="8"/>
              </w:numPr>
              <w:rPr>
                <w:sz w:val="22"/>
                <w:szCs w:val="22"/>
              </w:rPr>
            </w:pPr>
            <w:r w:rsidRPr="006367B4">
              <w:rPr>
                <w:i/>
                <w:sz w:val="22"/>
                <w:szCs w:val="22"/>
              </w:rPr>
              <w:t>Resource</w:t>
            </w:r>
            <w:r w:rsidRPr="006367B4">
              <w:rPr>
                <w:sz w:val="22"/>
                <w:szCs w:val="22"/>
              </w:rPr>
              <w:t xml:space="preserve">: The </w:t>
            </w:r>
            <w:r w:rsidRPr="006367B4">
              <w:rPr>
                <w:i/>
                <w:sz w:val="22"/>
                <w:szCs w:val="22"/>
              </w:rPr>
              <w:t>Guidelines to prevent abusive recruitment, exploitative employment and trafficking of migrant workers in the Baltic Sea Region</w:t>
            </w:r>
            <w:r w:rsidRPr="006367B4">
              <w:rPr>
                <w:sz w:val="22"/>
                <w:szCs w:val="22"/>
              </w:rPr>
              <w:t xml:space="preserve"> were designed by the European Institute for Crime Prevention and Control, affiliated with the United Nations (HEUNI) to respond to challenges in effective cross‐border </w:t>
            </w:r>
            <w:r w:rsidRPr="006367B4">
              <w:rPr>
                <w:sz w:val="22"/>
                <w:szCs w:val="22"/>
              </w:rPr>
              <w:lastRenderedPageBreak/>
              <w:t>cooperation and prevent the abuse of workers’ rights. The guidelines are available in English, Estonian, Finnish, Lithuanian and Swedish.</w:t>
            </w:r>
            <w:r w:rsidRPr="006367B4">
              <w:rPr>
                <w:rStyle w:val="FootnoteReference"/>
                <w:sz w:val="22"/>
                <w:szCs w:val="22"/>
              </w:rPr>
              <w:footnoteReference w:id="91"/>
            </w:r>
          </w:p>
          <w:p w14:paraId="4E74479A" w14:textId="52294FEC" w:rsidR="000C622A" w:rsidRPr="00305BD4" w:rsidRDefault="000C622A" w:rsidP="001B524A">
            <w:pPr>
              <w:pStyle w:val="ListParagraph"/>
              <w:numPr>
                <w:ilvl w:val="0"/>
                <w:numId w:val="8"/>
              </w:numPr>
              <w:rPr>
                <w:sz w:val="22"/>
                <w:szCs w:val="22"/>
                <w:lang w:val="en"/>
              </w:rPr>
            </w:pPr>
            <w:r w:rsidRPr="000C622A">
              <w:rPr>
                <w:i/>
                <w:sz w:val="22"/>
                <w:szCs w:val="22"/>
              </w:rPr>
              <w:t xml:space="preserve">Resource: </w:t>
            </w:r>
            <w:r w:rsidRPr="000C622A">
              <w:rPr>
                <w:sz w:val="22"/>
                <w:szCs w:val="22"/>
              </w:rPr>
              <w:t xml:space="preserve">The recent publication </w:t>
            </w:r>
            <w:r w:rsidRPr="000C622A">
              <w:rPr>
                <w:i/>
                <w:sz w:val="22"/>
                <w:szCs w:val="22"/>
              </w:rPr>
              <w:t>'EU anti-trafficking action 2012-2016 at a glance'</w:t>
            </w:r>
            <w:r w:rsidRPr="000C622A">
              <w:rPr>
                <w:sz w:val="22"/>
                <w:szCs w:val="22"/>
              </w:rPr>
              <w:t xml:space="preserve"> provides an overview of the work carried out in the past five years on the basis of the EU legal and policy framework to addre</w:t>
            </w:r>
            <w:r w:rsidR="0061243A">
              <w:rPr>
                <w:sz w:val="22"/>
                <w:szCs w:val="22"/>
              </w:rPr>
              <w:t>ss trafficking in human beings (</w:t>
            </w:r>
            <w:r w:rsidRPr="000C622A">
              <w:rPr>
                <w:sz w:val="22"/>
                <w:szCs w:val="22"/>
              </w:rPr>
              <w:t>Directive 2011/36/EU and the EU Strategy towards the eradication of trafficking in human beings 2012-2016</w:t>
            </w:r>
            <w:r w:rsidR="0061243A">
              <w:rPr>
                <w:sz w:val="22"/>
                <w:szCs w:val="22"/>
              </w:rPr>
              <w:t>)</w:t>
            </w:r>
            <w:r w:rsidRPr="000C622A">
              <w:rPr>
                <w:sz w:val="22"/>
                <w:szCs w:val="22"/>
              </w:rPr>
              <w:t>.</w:t>
            </w:r>
            <w:r w:rsidR="0061243A" w:rsidRPr="0061243A">
              <w:rPr>
                <w:rFonts w:ascii="Times New Roman" w:hAnsi="Times New Roman" w:cs="Times New Roman"/>
                <w:lang w:val="en"/>
              </w:rPr>
              <w:t xml:space="preserve"> </w:t>
            </w:r>
            <w:r w:rsidR="0061243A" w:rsidRPr="0061243A">
              <w:rPr>
                <w:sz w:val="22"/>
                <w:szCs w:val="22"/>
                <w:lang w:val="en"/>
              </w:rPr>
              <w:t>The publication includes, amongst other relevant references:</w:t>
            </w:r>
            <w:r w:rsidR="0061243A">
              <w:rPr>
                <w:sz w:val="22"/>
                <w:szCs w:val="22"/>
                <w:lang w:val="en"/>
              </w:rPr>
              <w:t xml:space="preserve"> a) Handbook on </w:t>
            </w:r>
            <w:r w:rsidR="0061243A" w:rsidRPr="0061243A">
              <w:rPr>
                <w:sz w:val="22"/>
                <w:szCs w:val="22"/>
                <w:lang w:val="en"/>
              </w:rPr>
              <w:t>Guardianship   systems for  children  deprived  of parental care in the E</w:t>
            </w:r>
            <w:r w:rsidR="0061243A">
              <w:rPr>
                <w:sz w:val="22"/>
                <w:szCs w:val="22"/>
                <w:lang w:val="en"/>
              </w:rPr>
              <w:t>uropean Union</w:t>
            </w:r>
            <w:r w:rsidR="0061243A" w:rsidRPr="0061243A">
              <w:rPr>
                <w:sz w:val="22"/>
                <w:szCs w:val="22"/>
                <w:lang w:val="en"/>
              </w:rPr>
              <w:t>,   with   a particular focus on their role in respon</w:t>
            </w:r>
            <w:r w:rsidR="0061243A">
              <w:rPr>
                <w:sz w:val="22"/>
                <w:szCs w:val="22"/>
                <w:lang w:val="en"/>
              </w:rPr>
              <w:t xml:space="preserve">ding to  child  trafficking; b) The Guidelines  for  the identification of </w:t>
            </w:r>
            <w:r w:rsidR="0061243A" w:rsidRPr="0061243A">
              <w:rPr>
                <w:sz w:val="22"/>
                <w:szCs w:val="22"/>
                <w:lang w:val="en"/>
              </w:rPr>
              <w:t xml:space="preserve">victims </w:t>
            </w:r>
            <w:r w:rsidR="0061243A">
              <w:rPr>
                <w:sz w:val="22"/>
                <w:szCs w:val="22"/>
                <w:lang w:val="en"/>
              </w:rPr>
              <w:t xml:space="preserve">of  trafficking in </w:t>
            </w:r>
            <w:r w:rsidR="0061243A" w:rsidRPr="0061243A">
              <w:rPr>
                <w:sz w:val="22"/>
                <w:szCs w:val="22"/>
                <w:lang w:val="en"/>
              </w:rPr>
              <w:t xml:space="preserve">human </w:t>
            </w:r>
            <w:r w:rsidR="0061243A">
              <w:rPr>
                <w:sz w:val="22"/>
                <w:szCs w:val="22"/>
                <w:lang w:val="en"/>
              </w:rPr>
              <w:t xml:space="preserve">beings, especially  </w:t>
            </w:r>
            <w:r w:rsidR="0061243A" w:rsidRPr="0061243A">
              <w:rPr>
                <w:sz w:val="22"/>
                <w:szCs w:val="22"/>
                <w:lang w:val="en"/>
              </w:rPr>
              <w:t xml:space="preserve">for </w:t>
            </w:r>
            <w:r w:rsidR="0061243A">
              <w:rPr>
                <w:sz w:val="22"/>
                <w:szCs w:val="22"/>
                <w:lang w:val="en"/>
              </w:rPr>
              <w:t xml:space="preserve">consular services </w:t>
            </w:r>
            <w:r w:rsidR="0061243A" w:rsidRPr="0061243A">
              <w:rPr>
                <w:sz w:val="22"/>
                <w:szCs w:val="22"/>
                <w:lang w:val="en"/>
              </w:rPr>
              <w:t xml:space="preserve">and </w:t>
            </w:r>
            <w:r w:rsidR="0061243A">
              <w:rPr>
                <w:sz w:val="22"/>
                <w:szCs w:val="22"/>
                <w:lang w:val="en"/>
              </w:rPr>
              <w:t xml:space="preserve">border </w:t>
            </w:r>
            <w:r w:rsidR="0061243A" w:rsidRPr="0061243A">
              <w:rPr>
                <w:sz w:val="22"/>
                <w:szCs w:val="22"/>
                <w:lang w:val="en"/>
              </w:rPr>
              <w:t>guards</w:t>
            </w:r>
            <w:r w:rsidR="0061243A">
              <w:rPr>
                <w:sz w:val="22"/>
                <w:szCs w:val="22"/>
                <w:lang w:val="en"/>
              </w:rPr>
              <w:t xml:space="preserve">; c) The EUROFUND report </w:t>
            </w:r>
            <w:r w:rsidR="0061243A" w:rsidRPr="0061243A">
              <w:rPr>
                <w:i/>
                <w:sz w:val="22"/>
                <w:szCs w:val="22"/>
                <w:lang w:val="en"/>
              </w:rPr>
              <w:t xml:space="preserve">Regulation of </w:t>
            </w:r>
            <w:proofErr w:type="spellStart"/>
            <w:r w:rsidR="0061243A" w:rsidRPr="0061243A">
              <w:rPr>
                <w:i/>
                <w:sz w:val="22"/>
                <w:szCs w:val="22"/>
                <w:lang w:val="en"/>
              </w:rPr>
              <w:t>Labour</w:t>
            </w:r>
            <w:proofErr w:type="spellEnd"/>
            <w:r w:rsidR="0061243A" w:rsidRPr="0061243A">
              <w:rPr>
                <w:i/>
                <w:sz w:val="22"/>
                <w:szCs w:val="22"/>
                <w:lang w:val="en"/>
              </w:rPr>
              <w:t xml:space="preserve"> Market Intermediaries and the Role of Social Partners in Preventing Trafficking of </w:t>
            </w:r>
            <w:proofErr w:type="spellStart"/>
            <w:r w:rsidR="0061243A" w:rsidRPr="0061243A">
              <w:rPr>
                <w:i/>
                <w:sz w:val="22"/>
                <w:szCs w:val="22"/>
                <w:lang w:val="en"/>
              </w:rPr>
              <w:t>Labour</w:t>
            </w:r>
            <w:proofErr w:type="spellEnd"/>
            <w:r w:rsidR="0061243A">
              <w:rPr>
                <w:i/>
                <w:sz w:val="22"/>
                <w:szCs w:val="22"/>
                <w:lang w:val="en"/>
              </w:rPr>
              <w:t>.</w:t>
            </w:r>
            <w:r w:rsidR="0061243A">
              <w:rPr>
                <w:rStyle w:val="FootnoteReference"/>
                <w:i/>
                <w:sz w:val="22"/>
                <w:szCs w:val="22"/>
                <w:lang w:val="en"/>
              </w:rPr>
              <w:footnoteReference w:id="92"/>
            </w:r>
          </w:p>
          <w:p w14:paraId="10A8FC3C" w14:textId="2A72B67F" w:rsidR="00305BD4" w:rsidRDefault="00305BD4" w:rsidP="001B524A">
            <w:pPr>
              <w:pStyle w:val="ListParagraph"/>
              <w:numPr>
                <w:ilvl w:val="0"/>
                <w:numId w:val="8"/>
              </w:numPr>
              <w:rPr>
                <w:sz w:val="22"/>
                <w:szCs w:val="22"/>
                <w:lang w:val="en"/>
              </w:rPr>
            </w:pPr>
            <w:r w:rsidRPr="000F063F">
              <w:rPr>
                <w:sz w:val="22"/>
                <w:szCs w:val="22"/>
                <w:lang w:val="en"/>
              </w:rPr>
              <w:t xml:space="preserve">Caritas Bangladesh </w:t>
            </w:r>
            <w:r w:rsidR="000F063F" w:rsidRPr="000F063F">
              <w:rPr>
                <w:sz w:val="22"/>
                <w:szCs w:val="22"/>
                <w:lang w:val="en"/>
              </w:rPr>
              <w:t xml:space="preserve">works on the prevention of trafficking </w:t>
            </w:r>
            <w:r w:rsidR="00B9343F">
              <w:rPr>
                <w:sz w:val="22"/>
                <w:szCs w:val="22"/>
                <w:lang w:val="en"/>
              </w:rPr>
              <w:t xml:space="preserve">at the community level, for instance </w:t>
            </w:r>
            <w:r w:rsidR="000F063F" w:rsidRPr="000F063F">
              <w:rPr>
                <w:sz w:val="22"/>
                <w:szCs w:val="22"/>
                <w:lang w:val="en"/>
              </w:rPr>
              <w:t xml:space="preserve">building </w:t>
            </w:r>
            <w:r w:rsidR="00B9343F">
              <w:rPr>
                <w:sz w:val="22"/>
                <w:szCs w:val="22"/>
                <w:lang w:val="en"/>
              </w:rPr>
              <w:t xml:space="preserve">the capacity and raising the awareness </w:t>
            </w:r>
            <w:r w:rsidR="000F063F" w:rsidRPr="000F063F">
              <w:rPr>
                <w:sz w:val="22"/>
                <w:szCs w:val="22"/>
                <w:lang w:val="en"/>
              </w:rPr>
              <w:t>of community b</w:t>
            </w:r>
            <w:r w:rsidR="00B9343F">
              <w:rPr>
                <w:sz w:val="22"/>
                <w:szCs w:val="22"/>
                <w:lang w:val="en"/>
              </w:rPr>
              <w:t xml:space="preserve">ased organizations’ leaders and creating local Migrants Sub-Committee, which </w:t>
            </w:r>
            <w:r w:rsidR="000F063F" w:rsidRPr="000F063F">
              <w:rPr>
                <w:sz w:val="22"/>
                <w:szCs w:val="22"/>
                <w:lang w:val="en"/>
              </w:rPr>
              <w:t xml:space="preserve">are playing </w:t>
            </w:r>
            <w:r w:rsidR="00B9343F">
              <w:rPr>
                <w:sz w:val="22"/>
                <w:szCs w:val="22"/>
                <w:lang w:val="en"/>
              </w:rPr>
              <w:t xml:space="preserve">a </w:t>
            </w:r>
            <w:r w:rsidR="000F063F" w:rsidRPr="000F063F">
              <w:rPr>
                <w:sz w:val="22"/>
                <w:szCs w:val="22"/>
                <w:lang w:val="en"/>
              </w:rPr>
              <w:t xml:space="preserve">watchdog </w:t>
            </w:r>
            <w:r w:rsidR="00B9343F">
              <w:rPr>
                <w:sz w:val="22"/>
                <w:szCs w:val="22"/>
                <w:lang w:val="en"/>
              </w:rPr>
              <w:t xml:space="preserve">role in combating </w:t>
            </w:r>
            <w:r w:rsidR="000F063F" w:rsidRPr="000F063F">
              <w:rPr>
                <w:sz w:val="22"/>
                <w:szCs w:val="22"/>
                <w:lang w:val="en"/>
              </w:rPr>
              <w:t>human trafficking.</w:t>
            </w:r>
            <w:r w:rsidR="00B9343F">
              <w:rPr>
                <w:rStyle w:val="FootnoteReference"/>
                <w:sz w:val="22"/>
                <w:szCs w:val="22"/>
                <w:lang w:val="en"/>
              </w:rPr>
              <w:footnoteReference w:id="93"/>
            </w:r>
            <w:r w:rsidR="000F063F" w:rsidRPr="000F063F">
              <w:rPr>
                <w:sz w:val="22"/>
                <w:szCs w:val="22"/>
                <w:lang w:val="en"/>
              </w:rPr>
              <w:t xml:space="preserve">  </w:t>
            </w:r>
          </w:p>
          <w:p w14:paraId="13B9970C" w14:textId="1D1391C2" w:rsidR="0033717B" w:rsidRPr="0033717B" w:rsidRDefault="0033717B" w:rsidP="001B524A">
            <w:pPr>
              <w:pStyle w:val="ListParagraph"/>
              <w:numPr>
                <w:ilvl w:val="0"/>
                <w:numId w:val="8"/>
              </w:numPr>
              <w:rPr>
                <w:sz w:val="22"/>
                <w:szCs w:val="22"/>
                <w:lang w:val="en"/>
              </w:rPr>
            </w:pPr>
            <w:r w:rsidRPr="00910F1C">
              <w:rPr>
                <w:sz w:val="22"/>
                <w:szCs w:val="22"/>
              </w:rPr>
              <w:t>Following the money trail to detect and investigate human trafficking is proving to be an effective strategy to identify potential victims. Launched in early 2016, Project PROTECT, a public-private sector initiative has gathered the major Canadian banks, the Financial Transactions and Reports Analysis Centre of Canada (FINTRAC) and law enforcement to support the identification and reporting of financial transactions suspected of being related to human trafficking.</w:t>
            </w:r>
            <w:r>
              <w:rPr>
                <w:rStyle w:val="FootnoteReference"/>
                <w:sz w:val="22"/>
                <w:szCs w:val="22"/>
              </w:rPr>
              <w:footnoteReference w:id="94"/>
            </w:r>
          </w:p>
          <w:p w14:paraId="16E46DA4" w14:textId="3DBAA540" w:rsidR="00DC6C13" w:rsidRPr="00DC6C13" w:rsidRDefault="00DC6C13" w:rsidP="001B524A">
            <w:pPr>
              <w:pStyle w:val="ListParagraph"/>
              <w:numPr>
                <w:ilvl w:val="0"/>
                <w:numId w:val="8"/>
              </w:numPr>
              <w:rPr>
                <w:sz w:val="22"/>
                <w:szCs w:val="22"/>
                <w:lang w:val="en"/>
              </w:rPr>
            </w:pPr>
            <w:r>
              <w:rPr>
                <w:sz w:val="22"/>
                <w:szCs w:val="22"/>
                <w:lang w:val="en"/>
              </w:rPr>
              <w:t>In New Zealand, em</w:t>
            </w:r>
            <w:r w:rsidRPr="00DC6C13">
              <w:rPr>
                <w:sz w:val="22"/>
                <w:szCs w:val="22"/>
                <w:lang w:val="en"/>
              </w:rPr>
              <w:t xml:space="preserve">ployers who exploit migrants can be imprisoned for up to 7 years and/or fined up to $100,000. The New Zealand Government has developed an approach to reassure migrants that they will not be disadvantaged by coming forward to relevant agencies with any genuine claims of workplace exploitation. Immigration New Zealand has developed resources specifically targeted at migrant groups and sectors in which migrants have been identified as vulnerable to workforce exploitation, including international students, Pacific migrants and those working in the dairy farming, construction, or aged care sector.  To achieve the outcomes set Migrant Exploitation Prevention Strategy, government agencies continue to progress a wide ranging </w:t>
            </w:r>
            <w:proofErr w:type="spellStart"/>
            <w:r w:rsidRPr="00DC6C13">
              <w:rPr>
                <w:sz w:val="22"/>
                <w:szCs w:val="22"/>
                <w:lang w:val="en"/>
              </w:rPr>
              <w:t>programme</w:t>
            </w:r>
            <w:proofErr w:type="spellEnd"/>
            <w:r w:rsidRPr="00DC6C13">
              <w:rPr>
                <w:sz w:val="22"/>
                <w:szCs w:val="22"/>
                <w:lang w:val="en"/>
              </w:rPr>
              <w:t xml:space="preserve"> of work to address exploitation an</w:t>
            </w:r>
            <w:r w:rsidR="002B72B1">
              <w:rPr>
                <w:sz w:val="22"/>
                <w:szCs w:val="22"/>
                <w:lang w:val="en"/>
              </w:rPr>
              <w:t xml:space="preserve">d trafficking in New Zealand. </w:t>
            </w:r>
            <w:r w:rsidRPr="00DC6C13">
              <w:rPr>
                <w:sz w:val="22"/>
                <w:szCs w:val="22"/>
                <w:lang w:val="en"/>
              </w:rPr>
              <w:t>The result has been an integrated Government-wide view of the work priorities needed to prevent, detect, and combat trafficking and exploitation.</w:t>
            </w:r>
            <w:r>
              <w:rPr>
                <w:rStyle w:val="FootnoteReference"/>
                <w:sz w:val="22"/>
                <w:szCs w:val="22"/>
                <w:lang w:val="en"/>
              </w:rPr>
              <w:footnoteReference w:id="95"/>
            </w:r>
            <w:r w:rsidRPr="00DC6C13">
              <w:rPr>
                <w:sz w:val="22"/>
                <w:szCs w:val="22"/>
                <w:lang w:val="en"/>
              </w:rPr>
              <w:t xml:space="preserve">  </w:t>
            </w:r>
          </w:p>
          <w:p w14:paraId="2EE4F3C6" w14:textId="23100D0C" w:rsidR="00F95105" w:rsidRDefault="00F95105" w:rsidP="001B524A">
            <w:pPr>
              <w:pStyle w:val="ListParagraph"/>
              <w:numPr>
                <w:ilvl w:val="0"/>
                <w:numId w:val="8"/>
              </w:numPr>
              <w:rPr>
                <w:sz w:val="22"/>
                <w:szCs w:val="22"/>
              </w:rPr>
            </w:pPr>
            <w:r w:rsidRPr="000E1B63">
              <w:rPr>
                <w:sz w:val="22"/>
                <w:szCs w:val="22"/>
              </w:rPr>
              <w:lastRenderedPageBreak/>
              <w:t>Several EU Member States reported the possibility of referring victims of gender-based violence to specialised women’s shelters, providing immediate and safe accommodation to female victims of violence and their children, such as Austria, Greece, Ger</w:t>
            </w:r>
            <w:r w:rsidR="00337F11">
              <w:rPr>
                <w:sz w:val="22"/>
                <w:szCs w:val="22"/>
              </w:rPr>
              <w:t>many, Italy, Hungary and Sweden</w:t>
            </w:r>
            <w:r w:rsidRPr="000E1B63">
              <w:rPr>
                <w:sz w:val="22"/>
                <w:szCs w:val="22"/>
              </w:rPr>
              <w:t xml:space="preserve">. In Hungary, there is one special accommodation available for victims of sexual violence, torture or rape at the protected shelter in </w:t>
            </w:r>
            <w:proofErr w:type="spellStart"/>
            <w:r w:rsidRPr="000E1B63">
              <w:rPr>
                <w:sz w:val="22"/>
                <w:szCs w:val="22"/>
              </w:rPr>
              <w:t>Kiskunhalas</w:t>
            </w:r>
            <w:proofErr w:type="spellEnd"/>
            <w:r w:rsidRPr="000E1B63">
              <w:rPr>
                <w:sz w:val="22"/>
                <w:szCs w:val="22"/>
              </w:rPr>
              <w:t>. In Sweden, the Swedish Migration Agency must offer safe housing for all persons who are victims of violence or threats of violence.</w:t>
            </w:r>
            <w:r w:rsidRPr="006367B4">
              <w:rPr>
                <w:vertAlign w:val="superscript"/>
              </w:rPr>
              <w:footnoteReference w:id="96"/>
            </w:r>
          </w:p>
          <w:p w14:paraId="5DCA3866" w14:textId="62D56DFF" w:rsidR="00714857" w:rsidRDefault="00944ED8" w:rsidP="001B524A">
            <w:pPr>
              <w:pStyle w:val="ListParagraph"/>
              <w:numPr>
                <w:ilvl w:val="0"/>
                <w:numId w:val="8"/>
              </w:numPr>
              <w:rPr>
                <w:sz w:val="22"/>
                <w:szCs w:val="22"/>
              </w:rPr>
            </w:pPr>
            <w:r>
              <w:rPr>
                <w:sz w:val="22"/>
                <w:szCs w:val="22"/>
              </w:rPr>
              <w:t>In Greece, t</w:t>
            </w:r>
            <w:r w:rsidRPr="00944ED8">
              <w:rPr>
                <w:sz w:val="22"/>
                <w:szCs w:val="22"/>
              </w:rPr>
              <w:t xml:space="preserve">he National Centre for Social Solidarity (EKKA) is a State Organization under the supervision and monitoring of the Ministry of </w:t>
            </w:r>
            <w:proofErr w:type="spellStart"/>
            <w:r w:rsidRPr="00944ED8">
              <w:rPr>
                <w:sz w:val="22"/>
                <w:szCs w:val="22"/>
              </w:rPr>
              <w:t>Labor</w:t>
            </w:r>
            <w:proofErr w:type="spellEnd"/>
            <w:r w:rsidRPr="00944ED8">
              <w:rPr>
                <w:sz w:val="22"/>
                <w:szCs w:val="22"/>
              </w:rPr>
              <w:t xml:space="preserve">, Social Security &amp; Social Solidarity. It is funded solely by the State. EKKA offers protection and psychosocial support </w:t>
            </w:r>
            <w:r>
              <w:rPr>
                <w:sz w:val="22"/>
                <w:szCs w:val="22"/>
              </w:rPr>
              <w:t xml:space="preserve">to </w:t>
            </w:r>
            <w:r w:rsidRPr="00944ED8">
              <w:rPr>
                <w:sz w:val="22"/>
                <w:szCs w:val="22"/>
              </w:rPr>
              <w:t>victims of violence, mainly domestic violence and trafficking.</w:t>
            </w:r>
            <w:r>
              <w:rPr>
                <w:sz w:val="22"/>
                <w:szCs w:val="22"/>
              </w:rPr>
              <w:t xml:space="preserve"> </w:t>
            </w:r>
            <w:r w:rsidRPr="00944ED8">
              <w:rPr>
                <w:sz w:val="22"/>
                <w:szCs w:val="22"/>
              </w:rPr>
              <w:t>The services provided to victims, according to their individualized needs, are:</w:t>
            </w:r>
            <w:r>
              <w:rPr>
                <w:sz w:val="22"/>
                <w:szCs w:val="22"/>
              </w:rPr>
              <w:t xml:space="preserve"> s</w:t>
            </w:r>
            <w:r w:rsidRPr="00944ED8">
              <w:rPr>
                <w:sz w:val="22"/>
                <w:szCs w:val="22"/>
              </w:rPr>
              <w:t>helter to women victims</w:t>
            </w:r>
            <w:r>
              <w:rPr>
                <w:sz w:val="22"/>
                <w:szCs w:val="22"/>
              </w:rPr>
              <w:t>; counselling/ p</w:t>
            </w:r>
            <w:r w:rsidRPr="00944ED8">
              <w:rPr>
                <w:sz w:val="22"/>
                <w:szCs w:val="22"/>
              </w:rPr>
              <w:t>sychotherapy</w:t>
            </w:r>
            <w:r>
              <w:rPr>
                <w:sz w:val="22"/>
                <w:szCs w:val="22"/>
              </w:rPr>
              <w:t>; social s</w:t>
            </w:r>
            <w:r w:rsidRPr="00944ED8">
              <w:rPr>
                <w:sz w:val="22"/>
                <w:szCs w:val="22"/>
              </w:rPr>
              <w:t>upport</w:t>
            </w:r>
            <w:r>
              <w:rPr>
                <w:sz w:val="22"/>
                <w:szCs w:val="22"/>
              </w:rPr>
              <w:t>; m</w:t>
            </w:r>
            <w:r w:rsidRPr="00944ED8">
              <w:rPr>
                <w:sz w:val="22"/>
                <w:szCs w:val="22"/>
              </w:rPr>
              <w:t>aterial assistance</w:t>
            </w:r>
            <w:r>
              <w:rPr>
                <w:sz w:val="22"/>
                <w:szCs w:val="22"/>
              </w:rPr>
              <w:t>; mediation to h</w:t>
            </w:r>
            <w:r w:rsidRPr="00944ED8">
              <w:rPr>
                <w:sz w:val="22"/>
                <w:szCs w:val="22"/>
              </w:rPr>
              <w:t>ealth care</w:t>
            </w:r>
            <w:r>
              <w:rPr>
                <w:sz w:val="22"/>
                <w:szCs w:val="22"/>
              </w:rPr>
              <w:t>, legal c</w:t>
            </w:r>
            <w:r w:rsidRPr="00944ED8">
              <w:rPr>
                <w:sz w:val="22"/>
                <w:szCs w:val="22"/>
              </w:rPr>
              <w:t>ounselling</w:t>
            </w:r>
            <w:r>
              <w:rPr>
                <w:sz w:val="22"/>
                <w:szCs w:val="22"/>
              </w:rPr>
              <w:t xml:space="preserve"> and representation, i</w:t>
            </w:r>
            <w:r w:rsidRPr="00944ED8">
              <w:rPr>
                <w:sz w:val="22"/>
                <w:szCs w:val="22"/>
              </w:rPr>
              <w:t>ssuing of residence permit</w:t>
            </w:r>
            <w:r>
              <w:rPr>
                <w:sz w:val="22"/>
                <w:szCs w:val="22"/>
              </w:rPr>
              <w:t>; integration activities; r</w:t>
            </w:r>
            <w:r w:rsidRPr="00944ED8">
              <w:rPr>
                <w:sz w:val="22"/>
                <w:szCs w:val="22"/>
              </w:rPr>
              <w:t>epatriation procedure</w:t>
            </w:r>
            <w:r>
              <w:rPr>
                <w:sz w:val="22"/>
                <w:szCs w:val="22"/>
              </w:rPr>
              <w:t>; tr</w:t>
            </w:r>
            <w:r w:rsidRPr="00944ED8">
              <w:rPr>
                <w:sz w:val="22"/>
                <w:szCs w:val="22"/>
              </w:rPr>
              <w:t>anslation services</w:t>
            </w:r>
            <w:r>
              <w:rPr>
                <w:sz w:val="22"/>
                <w:szCs w:val="22"/>
              </w:rPr>
              <w:t xml:space="preserve">. </w:t>
            </w:r>
            <w:r w:rsidRPr="00944ED8">
              <w:rPr>
                <w:sz w:val="22"/>
                <w:szCs w:val="22"/>
              </w:rPr>
              <w:t>EKKA</w:t>
            </w:r>
            <w:r>
              <w:rPr>
                <w:sz w:val="22"/>
                <w:szCs w:val="22"/>
              </w:rPr>
              <w:t xml:space="preserve"> manages</w:t>
            </w:r>
            <w:r w:rsidRPr="00944ED8">
              <w:rPr>
                <w:sz w:val="22"/>
                <w:szCs w:val="22"/>
              </w:rPr>
              <w:t xml:space="preserve"> one emergency shelter </w:t>
            </w:r>
            <w:r>
              <w:rPr>
                <w:sz w:val="22"/>
                <w:szCs w:val="22"/>
              </w:rPr>
              <w:t xml:space="preserve">in Attica for women and girls </w:t>
            </w:r>
            <w:r w:rsidRPr="00944ED8">
              <w:rPr>
                <w:sz w:val="22"/>
                <w:szCs w:val="22"/>
              </w:rPr>
              <w:t>victims</w:t>
            </w:r>
            <w:r>
              <w:rPr>
                <w:sz w:val="22"/>
                <w:szCs w:val="22"/>
              </w:rPr>
              <w:t xml:space="preserve"> of violence, as well as two</w:t>
            </w:r>
            <w:r w:rsidRPr="00944ED8">
              <w:rPr>
                <w:sz w:val="22"/>
                <w:szCs w:val="22"/>
              </w:rPr>
              <w:t xml:space="preserve"> short – term shelters in Attica and Thessaloniki (part of which operates also as an emer</w:t>
            </w:r>
            <w:r>
              <w:rPr>
                <w:sz w:val="22"/>
                <w:szCs w:val="22"/>
              </w:rPr>
              <w:t>gency shelter for the region).</w:t>
            </w:r>
            <w:r>
              <w:rPr>
                <w:rStyle w:val="FootnoteReference"/>
                <w:sz w:val="22"/>
                <w:szCs w:val="22"/>
              </w:rPr>
              <w:footnoteReference w:id="97"/>
            </w:r>
          </w:p>
          <w:p w14:paraId="397C4814" w14:textId="35044FA5" w:rsidR="00337F11" w:rsidRPr="00337F11" w:rsidRDefault="00337F11" w:rsidP="001B524A">
            <w:pPr>
              <w:pStyle w:val="ListParagraph"/>
              <w:numPr>
                <w:ilvl w:val="0"/>
                <w:numId w:val="8"/>
              </w:numPr>
              <w:rPr>
                <w:sz w:val="22"/>
                <w:szCs w:val="22"/>
              </w:rPr>
            </w:pPr>
            <w:r>
              <w:rPr>
                <w:sz w:val="22"/>
                <w:szCs w:val="22"/>
              </w:rPr>
              <w:t xml:space="preserve">In Greece, the </w:t>
            </w:r>
            <w:r w:rsidRPr="00337F11">
              <w:rPr>
                <w:sz w:val="22"/>
                <w:szCs w:val="22"/>
              </w:rPr>
              <w:t xml:space="preserve">"National Program for the Prevention and Combating Violence against Women" has established a network against violence made up </w:t>
            </w:r>
            <w:proofErr w:type="gramStart"/>
            <w:r w:rsidRPr="00337F11">
              <w:rPr>
                <w:sz w:val="22"/>
                <w:szCs w:val="22"/>
              </w:rPr>
              <w:t>of  62</w:t>
            </w:r>
            <w:proofErr w:type="gramEnd"/>
            <w:r w:rsidRPr="00337F11">
              <w:rPr>
                <w:sz w:val="22"/>
                <w:szCs w:val="22"/>
              </w:rPr>
              <w:t xml:space="preserve"> state structures: the SOS telephone helpline 15900, forty </w:t>
            </w:r>
            <w:proofErr w:type="spellStart"/>
            <w:r w:rsidRPr="00337F11">
              <w:rPr>
                <w:sz w:val="22"/>
                <w:szCs w:val="22"/>
              </w:rPr>
              <w:t>Counseling</w:t>
            </w:r>
            <w:proofErr w:type="spellEnd"/>
            <w:r w:rsidRPr="00337F11">
              <w:rPr>
                <w:sz w:val="22"/>
                <w:szCs w:val="22"/>
              </w:rPr>
              <w:t xml:space="preserve"> </w:t>
            </w:r>
            <w:proofErr w:type="spellStart"/>
            <w:r w:rsidRPr="00337F11">
              <w:rPr>
                <w:sz w:val="22"/>
                <w:szCs w:val="22"/>
              </w:rPr>
              <w:t>Centers</w:t>
            </w:r>
            <w:proofErr w:type="spellEnd"/>
            <w:r w:rsidRPr="00337F11">
              <w:rPr>
                <w:sz w:val="22"/>
                <w:szCs w:val="22"/>
              </w:rPr>
              <w:t xml:space="preserve"> and twenty one shelters in operation throughout the </w:t>
            </w:r>
            <w:proofErr w:type="spellStart"/>
            <w:r w:rsidRPr="00337F11">
              <w:rPr>
                <w:sz w:val="22"/>
                <w:szCs w:val="22"/>
              </w:rPr>
              <w:t>country.These</w:t>
            </w:r>
            <w:proofErr w:type="spellEnd"/>
            <w:r w:rsidRPr="00337F11">
              <w:rPr>
                <w:sz w:val="22"/>
                <w:szCs w:val="22"/>
              </w:rPr>
              <w:t xml:space="preserve"> services are dedicated to all forms of gender based violence against women</w:t>
            </w:r>
            <w:r w:rsidRPr="00337F11">
              <w:rPr>
                <w:rFonts w:cs="Times New Roman"/>
                <w:sz w:val="22"/>
                <w:szCs w:val="22"/>
                <w:lang w:val="en-US"/>
              </w:rPr>
              <w:t xml:space="preserve"> and support the special needs of people with physical disabilities.</w:t>
            </w:r>
            <w:r>
              <w:rPr>
                <w:rStyle w:val="FootnoteReference"/>
                <w:rFonts w:cs="Times New Roman"/>
                <w:sz w:val="22"/>
                <w:szCs w:val="22"/>
                <w:lang w:val="en-US"/>
              </w:rPr>
              <w:footnoteReference w:id="98"/>
            </w:r>
          </w:p>
          <w:p w14:paraId="0B2A78E8" w14:textId="77777777" w:rsidR="000E1B63" w:rsidRDefault="00F95105" w:rsidP="001B524A">
            <w:pPr>
              <w:pStyle w:val="ListParagraph"/>
              <w:numPr>
                <w:ilvl w:val="0"/>
                <w:numId w:val="8"/>
              </w:numPr>
              <w:rPr>
                <w:sz w:val="22"/>
                <w:szCs w:val="22"/>
              </w:rPr>
            </w:pPr>
            <w:r w:rsidRPr="000E1B63">
              <w:rPr>
                <w:sz w:val="22"/>
                <w:szCs w:val="22"/>
              </w:rPr>
              <w:t>Several States (Bosnia and Herzegovina, Germany, Greece, Jamaica, Norway, Paraguay, Peru, the Philippines, Qatar, Singapore and the United Arab Emirates) have reported that they had put into place services</w:t>
            </w:r>
            <w:r w:rsidR="000E1B63">
              <w:rPr>
                <w:sz w:val="22"/>
                <w:szCs w:val="22"/>
              </w:rPr>
              <w:t xml:space="preserve"> and mechanisms to protect migrant </w:t>
            </w:r>
            <w:r w:rsidRPr="000E1B63">
              <w:rPr>
                <w:sz w:val="22"/>
                <w:szCs w:val="22"/>
              </w:rPr>
              <w:t>women</w:t>
            </w:r>
            <w:r w:rsidR="000E1B63">
              <w:rPr>
                <w:sz w:val="22"/>
                <w:szCs w:val="22"/>
              </w:rPr>
              <w:t xml:space="preserve"> survivors of violence</w:t>
            </w:r>
            <w:r w:rsidRPr="000E1B63">
              <w:rPr>
                <w:sz w:val="22"/>
                <w:szCs w:val="22"/>
              </w:rPr>
              <w:t>, including making information services available. Such services took the form of multilingual telephone hotlines and e-mail addresses and the provision of information on shelters, dormitories, legal aid, health services, compensation and redress. Certain States (Bosnia and Herzegovina, Germany, the Philippines and Singapore) highlighted the importance of establishing partnerships with non-State actors in the provision of those services. Germany, Greece and the Philippines reported on the effectiveness of the results of their service provision.</w:t>
            </w:r>
            <w:r w:rsidRPr="006367B4">
              <w:rPr>
                <w:vertAlign w:val="superscript"/>
              </w:rPr>
              <w:footnoteReference w:id="99"/>
            </w:r>
            <w:r w:rsidRPr="000E1B63">
              <w:rPr>
                <w:sz w:val="22"/>
                <w:szCs w:val="22"/>
              </w:rPr>
              <w:t xml:space="preserve"> </w:t>
            </w:r>
          </w:p>
          <w:p w14:paraId="2068C73A" w14:textId="776D11DA" w:rsidR="00F95105" w:rsidRDefault="00F95105" w:rsidP="001B524A">
            <w:pPr>
              <w:pStyle w:val="ListParagraph"/>
              <w:numPr>
                <w:ilvl w:val="0"/>
                <w:numId w:val="8"/>
              </w:numPr>
              <w:rPr>
                <w:sz w:val="22"/>
                <w:szCs w:val="22"/>
              </w:rPr>
            </w:pPr>
            <w:r w:rsidRPr="000E1B63">
              <w:rPr>
                <w:sz w:val="22"/>
                <w:szCs w:val="22"/>
              </w:rPr>
              <w:t>The Argentinian National Council for Women (</w:t>
            </w:r>
            <w:proofErr w:type="spellStart"/>
            <w:r w:rsidRPr="000E1B63">
              <w:rPr>
                <w:i/>
                <w:sz w:val="22"/>
                <w:szCs w:val="22"/>
              </w:rPr>
              <w:t>Consejo</w:t>
            </w:r>
            <w:proofErr w:type="spellEnd"/>
            <w:r w:rsidRPr="000E1B63">
              <w:rPr>
                <w:i/>
                <w:sz w:val="22"/>
                <w:szCs w:val="22"/>
              </w:rPr>
              <w:t xml:space="preserve"> </w:t>
            </w:r>
            <w:proofErr w:type="spellStart"/>
            <w:r w:rsidRPr="000E1B63">
              <w:rPr>
                <w:i/>
                <w:sz w:val="22"/>
                <w:szCs w:val="22"/>
              </w:rPr>
              <w:t>Nacional</w:t>
            </w:r>
            <w:proofErr w:type="spellEnd"/>
            <w:r w:rsidRPr="000E1B63">
              <w:rPr>
                <w:i/>
                <w:sz w:val="22"/>
                <w:szCs w:val="22"/>
              </w:rPr>
              <w:t xml:space="preserve"> de </w:t>
            </w:r>
            <w:proofErr w:type="spellStart"/>
            <w:r w:rsidRPr="000E1B63">
              <w:rPr>
                <w:i/>
                <w:sz w:val="22"/>
                <w:szCs w:val="22"/>
              </w:rPr>
              <w:t>las</w:t>
            </w:r>
            <w:proofErr w:type="spellEnd"/>
            <w:r w:rsidRPr="000E1B63">
              <w:rPr>
                <w:i/>
                <w:sz w:val="22"/>
                <w:szCs w:val="22"/>
              </w:rPr>
              <w:t xml:space="preserve"> </w:t>
            </w:r>
            <w:proofErr w:type="spellStart"/>
            <w:r w:rsidRPr="000E1B63">
              <w:rPr>
                <w:i/>
                <w:sz w:val="22"/>
                <w:szCs w:val="22"/>
              </w:rPr>
              <w:t>Mujeres</w:t>
            </w:r>
            <w:proofErr w:type="spellEnd"/>
            <w:r w:rsidRPr="000E1B63">
              <w:rPr>
                <w:sz w:val="22"/>
                <w:szCs w:val="22"/>
              </w:rPr>
              <w:t>), which is in charge of the implementation of the National Plan for the Prevention, Assistance and Eradication of Violence against Women, manage an hotline for women victims of violence.</w:t>
            </w:r>
            <w:r>
              <w:rPr>
                <w:rStyle w:val="FootnoteReference"/>
                <w:sz w:val="22"/>
                <w:szCs w:val="22"/>
              </w:rPr>
              <w:footnoteReference w:id="100"/>
            </w:r>
          </w:p>
          <w:p w14:paraId="6EAFBCCE" w14:textId="479C8A17" w:rsidR="00F95105" w:rsidRPr="004145C4" w:rsidRDefault="00F95105" w:rsidP="001B524A">
            <w:pPr>
              <w:pStyle w:val="ListParagraph"/>
              <w:numPr>
                <w:ilvl w:val="0"/>
                <w:numId w:val="8"/>
              </w:numPr>
              <w:rPr>
                <w:sz w:val="22"/>
                <w:szCs w:val="22"/>
              </w:rPr>
            </w:pPr>
            <w:r w:rsidRPr="004145C4">
              <w:rPr>
                <w:rFonts w:ascii="Calibri" w:hAnsi="Calibri"/>
                <w:sz w:val="22"/>
                <w:szCs w:val="22"/>
              </w:rPr>
              <w:t>The Government of the former Yugoslav Republic of Macedonia adopted in February 2017 “</w:t>
            </w:r>
            <w:r w:rsidRPr="004145C4">
              <w:rPr>
                <w:rFonts w:ascii="Calibri" w:hAnsi="Calibri"/>
                <w:i/>
                <w:iCs/>
                <w:sz w:val="22"/>
                <w:szCs w:val="22"/>
              </w:rPr>
              <w:t xml:space="preserve">Standard Operating Procedures for the prevention and </w:t>
            </w:r>
            <w:r w:rsidRPr="004145C4">
              <w:rPr>
                <w:rFonts w:ascii="Calibri" w:hAnsi="Calibri"/>
                <w:i/>
                <w:iCs/>
                <w:sz w:val="22"/>
                <w:szCs w:val="22"/>
              </w:rPr>
              <w:lastRenderedPageBreak/>
              <w:t>addressing gender based violence during emergency and crisis situations</w:t>
            </w:r>
            <w:r w:rsidRPr="004145C4">
              <w:rPr>
                <w:rFonts w:ascii="Calibri" w:hAnsi="Calibri"/>
                <w:sz w:val="22"/>
                <w:szCs w:val="22"/>
              </w:rPr>
              <w:t xml:space="preserve">” (GBV SOPs), as part of wider National Preparedness and Response Plan of the Health Sector in Emergencies. The GBV SOPs are first of this kind in the country and were developed in a coordinated multi – sectorial effort of UN offices, governmental institutions, civil society, under the leadership of the Ministry of Health. Beside them, the Government, supported by the UNFPA, also approved a Protocol for sexual and reproductive health services in mobile clinics, Action Plan for 2016 coordination of SRH in crisis and related </w:t>
            </w:r>
            <w:proofErr w:type="spellStart"/>
            <w:r w:rsidRPr="004145C4">
              <w:rPr>
                <w:rFonts w:ascii="Calibri" w:hAnsi="Calibri"/>
                <w:sz w:val="22"/>
                <w:szCs w:val="22"/>
              </w:rPr>
              <w:t>ToRs</w:t>
            </w:r>
            <w:proofErr w:type="spellEnd"/>
            <w:r w:rsidRPr="004145C4">
              <w:rPr>
                <w:rFonts w:ascii="Calibri" w:hAnsi="Calibri"/>
                <w:sz w:val="22"/>
                <w:szCs w:val="22"/>
              </w:rPr>
              <w:t xml:space="preserve"> defining relevant actors’ roles and responsibilities.</w:t>
            </w:r>
            <w:r w:rsidR="004145C4">
              <w:rPr>
                <w:rStyle w:val="FootnoteReference"/>
                <w:rFonts w:ascii="Calibri" w:hAnsi="Calibri"/>
                <w:sz w:val="22"/>
                <w:szCs w:val="22"/>
              </w:rPr>
              <w:footnoteReference w:id="101"/>
            </w:r>
          </w:p>
          <w:p w14:paraId="48EB5D18" w14:textId="77777777" w:rsidR="00F95105" w:rsidRDefault="00F95105" w:rsidP="001B524A">
            <w:pPr>
              <w:pStyle w:val="ListParagraph"/>
              <w:numPr>
                <w:ilvl w:val="0"/>
                <w:numId w:val="8"/>
              </w:numPr>
              <w:rPr>
                <w:sz w:val="22"/>
                <w:szCs w:val="22"/>
              </w:rPr>
            </w:pPr>
            <w:r w:rsidRPr="004145C4">
              <w:rPr>
                <w:sz w:val="22"/>
                <w:szCs w:val="22"/>
              </w:rPr>
              <w:t xml:space="preserve">The Texas Association </w:t>
            </w:r>
            <w:proofErr w:type="gramStart"/>
            <w:r w:rsidRPr="004145C4">
              <w:rPr>
                <w:sz w:val="22"/>
                <w:szCs w:val="22"/>
              </w:rPr>
              <w:t>Against</w:t>
            </w:r>
            <w:proofErr w:type="gramEnd"/>
            <w:r w:rsidRPr="004145C4">
              <w:rPr>
                <w:sz w:val="22"/>
                <w:szCs w:val="22"/>
              </w:rPr>
              <w:t xml:space="preserve"> Sexual Violence (TAASA) has produced a Guidebook for Immigrant Victims, outlining their rights, access to remedies and agencies, associations and resources for service provision.</w:t>
            </w:r>
            <w:r w:rsidRPr="006367B4">
              <w:rPr>
                <w:vertAlign w:val="superscript"/>
              </w:rPr>
              <w:footnoteReference w:id="102"/>
            </w:r>
          </w:p>
          <w:p w14:paraId="085F4634" w14:textId="77777777" w:rsidR="00F95105" w:rsidRDefault="00F95105" w:rsidP="001B524A">
            <w:pPr>
              <w:pStyle w:val="ListParagraph"/>
              <w:numPr>
                <w:ilvl w:val="0"/>
                <w:numId w:val="8"/>
              </w:numPr>
              <w:rPr>
                <w:sz w:val="22"/>
                <w:szCs w:val="22"/>
              </w:rPr>
            </w:pPr>
            <w:r w:rsidRPr="004145C4">
              <w:rPr>
                <w:sz w:val="22"/>
                <w:szCs w:val="22"/>
              </w:rPr>
              <w:t>The LGBT group “</w:t>
            </w:r>
            <w:proofErr w:type="spellStart"/>
            <w:r w:rsidRPr="004145C4">
              <w:rPr>
                <w:sz w:val="22"/>
                <w:szCs w:val="22"/>
              </w:rPr>
              <w:t>Fliederlich</w:t>
            </w:r>
            <w:proofErr w:type="spellEnd"/>
            <w:r w:rsidRPr="004145C4">
              <w:rPr>
                <w:sz w:val="22"/>
                <w:szCs w:val="22"/>
              </w:rPr>
              <w:t>” in Germany opened the first shelter for LGBT refugees in Nuremberg, at the request of a number of LGBT migrants who felt threatened in the shelters where were accommodated. There were also plans to open a larger shelter in Berlin.</w:t>
            </w:r>
            <w:r w:rsidRPr="006367B4">
              <w:rPr>
                <w:vertAlign w:val="superscript"/>
              </w:rPr>
              <w:footnoteReference w:id="103"/>
            </w:r>
          </w:p>
          <w:p w14:paraId="45A6DDF9" w14:textId="77777777" w:rsidR="004145C4" w:rsidRPr="004145C4" w:rsidRDefault="004145C4" w:rsidP="001B524A">
            <w:pPr>
              <w:pStyle w:val="ListParagraph"/>
              <w:numPr>
                <w:ilvl w:val="0"/>
                <w:numId w:val="8"/>
              </w:numPr>
              <w:rPr>
                <w:sz w:val="22"/>
                <w:szCs w:val="22"/>
              </w:rPr>
            </w:pPr>
            <w:r>
              <w:rPr>
                <w:sz w:val="22"/>
                <w:szCs w:val="22"/>
              </w:rPr>
              <w:t>G</w:t>
            </w:r>
            <w:r w:rsidR="00F95105" w:rsidRPr="004145C4">
              <w:rPr>
                <w:sz w:val="22"/>
                <w:szCs w:val="22"/>
              </w:rPr>
              <w:t>reece has established a gender-sensitive counselling methodology for interaction of lawyers, social workers and psychologists with migrant women who have been victims of abuse.</w:t>
            </w:r>
            <w:r w:rsidR="00F95105" w:rsidRPr="006367B4">
              <w:rPr>
                <w:vertAlign w:val="superscript"/>
              </w:rPr>
              <w:footnoteReference w:id="104"/>
            </w:r>
            <w:r w:rsidR="00F95105" w:rsidRPr="004145C4">
              <w:rPr>
                <w:i/>
                <w:sz w:val="22"/>
                <w:szCs w:val="22"/>
              </w:rPr>
              <w:t xml:space="preserve"> </w:t>
            </w:r>
          </w:p>
          <w:p w14:paraId="7A3BAE34" w14:textId="2C003E9B" w:rsidR="00F95105" w:rsidRPr="00CB2F3F" w:rsidRDefault="00F95105" w:rsidP="001B524A">
            <w:pPr>
              <w:pStyle w:val="ListParagraph"/>
              <w:numPr>
                <w:ilvl w:val="0"/>
                <w:numId w:val="8"/>
              </w:numPr>
              <w:rPr>
                <w:sz w:val="22"/>
                <w:szCs w:val="22"/>
              </w:rPr>
            </w:pPr>
            <w:r w:rsidRPr="004145C4">
              <w:rPr>
                <w:i/>
                <w:sz w:val="22"/>
                <w:szCs w:val="22"/>
              </w:rPr>
              <w:t>Resources</w:t>
            </w:r>
            <w:r w:rsidRPr="004145C4">
              <w:rPr>
                <w:sz w:val="22"/>
                <w:szCs w:val="22"/>
              </w:rPr>
              <w:t xml:space="preserve">: </w:t>
            </w:r>
            <w:r w:rsidR="004145C4">
              <w:rPr>
                <w:sz w:val="22"/>
                <w:szCs w:val="22"/>
              </w:rPr>
              <w:t xml:space="preserve">UNFPA, </w:t>
            </w:r>
            <w:r w:rsidRPr="004145C4">
              <w:rPr>
                <w:i/>
                <w:sz w:val="22"/>
                <w:szCs w:val="22"/>
              </w:rPr>
              <w:t>Minimum Standards for Prevention and Response to Gender-based Violence in Emergencies</w:t>
            </w:r>
            <w:r w:rsidR="002304C8">
              <w:rPr>
                <w:sz w:val="22"/>
                <w:szCs w:val="22"/>
              </w:rPr>
              <w:t xml:space="preserve">; Inter-Agency Standing Committee, </w:t>
            </w:r>
            <w:r w:rsidR="002304C8" w:rsidRPr="002304C8">
              <w:rPr>
                <w:i/>
                <w:sz w:val="22"/>
                <w:szCs w:val="22"/>
              </w:rPr>
              <w:t xml:space="preserve">Guidelines for Integrating Gender Based Violence Interventions in Humanitarian </w:t>
            </w:r>
            <w:r w:rsidR="002304C8" w:rsidRPr="00CB2F3F">
              <w:rPr>
                <w:i/>
                <w:sz w:val="22"/>
                <w:szCs w:val="22"/>
              </w:rPr>
              <w:t>Action</w:t>
            </w:r>
            <w:r w:rsidR="002304C8" w:rsidRPr="00CB2F3F">
              <w:rPr>
                <w:sz w:val="22"/>
                <w:szCs w:val="22"/>
              </w:rPr>
              <w:t xml:space="preserve">; </w:t>
            </w:r>
            <w:r w:rsidR="00CB2F3F" w:rsidRPr="00CB2F3F">
              <w:rPr>
                <w:sz w:val="22"/>
                <w:szCs w:val="22"/>
              </w:rPr>
              <w:t>Interagency Working Group (IAWG) on Reproductive Health in Crises ,</w:t>
            </w:r>
            <w:r w:rsidR="00CB2F3F" w:rsidRPr="00CB2F3F">
              <w:rPr>
                <w:i/>
                <w:sz w:val="22"/>
                <w:szCs w:val="22"/>
              </w:rPr>
              <w:t>Minimum Initial Service Package (MISP) for Reproductive Health in Crisis Situations</w:t>
            </w:r>
            <w:r w:rsidR="00CB2F3F">
              <w:rPr>
                <w:sz w:val="22"/>
                <w:szCs w:val="22"/>
              </w:rPr>
              <w:t>.</w:t>
            </w:r>
          </w:p>
          <w:p w14:paraId="54019888" w14:textId="6888613C" w:rsidR="00F95105" w:rsidRDefault="00F95105" w:rsidP="001B524A">
            <w:pPr>
              <w:pStyle w:val="ListParagraph"/>
              <w:numPr>
                <w:ilvl w:val="0"/>
                <w:numId w:val="8"/>
              </w:numPr>
              <w:rPr>
                <w:sz w:val="22"/>
                <w:szCs w:val="22"/>
              </w:rPr>
            </w:pPr>
            <w:r w:rsidRPr="006367B4">
              <w:rPr>
                <w:sz w:val="22"/>
                <w:szCs w:val="22"/>
              </w:rPr>
              <w:t>On 18 December 2015, International Migrants Day, Mexico’s Attorney General’s Office (</w:t>
            </w:r>
            <w:proofErr w:type="spellStart"/>
            <w:r w:rsidRPr="006367B4">
              <w:rPr>
                <w:i/>
                <w:iCs/>
                <w:sz w:val="22"/>
                <w:szCs w:val="22"/>
              </w:rPr>
              <w:t>Procuraduría</w:t>
            </w:r>
            <w:proofErr w:type="spellEnd"/>
            <w:r w:rsidRPr="006367B4">
              <w:rPr>
                <w:i/>
                <w:iCs/>
                <w:sz w:val="22"/>
                <w:szCs w:val="22"/>
              </w:rPr>
              <w:t xml:space="preserve"> General de la </w:t>
            </w:r>
            <w:proofErr w:type="spellStart"/>
            <w:r w:rsidRPr="006367B4">
              <w:rPr>
                <w:i/>
                <w:iCs/>
                <w:sz w:val="22"/>
                <w:szCs w:val="22"/>
              </w:rPr>
              <w:t>República</w:t>
            </w:r>
            <w:proofErr w:type="spellEnd"/>
            <w:r w:rsidRPr="006367B4">
              <w:rPr>
                <w:sz w:val="22"/>
                <w:szCs w:val="22"/>
              </w:rPr>
              <w:t>, PGR) formally established two bodies to investigate crimes committed against or by migrants in Mexico, as well as cases of Mexicans who have disappeared in other countries. These two bodies are the Unit for the Investigation of Crimes for Migrants (</w:t>
            </w:r>
            <w:proofErr w:type="spellStart"/>
            <w:r w:rsidRPr="006367B4">
              <w:rPr>
                <w:i/>
                <w:iCs/>
                <w:sz w:val="22"/>
                <w:szCs w:val="22"/>
              </w:rPr>
              <w:t>Unidad</w:t>
            </w:r>
            <w:proofErr w:type="spellEnd"/>
            <w:r w:rsidRPr="006367B4">
              <w:rPr>
                <w:i/>
                <w:iCs/>
                <w:sz w:val="22"/>
                <w:szCs w:val="22"/>
              </w:rPr>
              <w:t xml:space="preserve"> de </w:t>
            </w:r>
            <w:proofErr w:type="spellStart"/>
            <w:r w:rsidRPr="006367B4">
              <w:rPr>
                <w:i/>
                <w:iCs/>
                <w:sz w:val="22"/>
                <w:szCs w:val="22"/>
              </w:rPr>
              <w:t>Investigación</w:t>
            </w:r>
            <w:proofErr w:type="spellEnd"/>
            <w:r w:rsidRPr="006367B4">
              <w:rPr>
                <w:i/>
                <w:iCs/>
                <w:sz w:val="22"/>
                <w:szCs w:val="22"/>
              </w:rPr>
              <w:t xml:space="preserve"> de </w:t>
            </w:r>
            <w:proofErr w:type="spellStart"/>
            <w:r w:rsidRPr="006367B4">
              <w:rPr>
                <w:i/>
                <w:iCs/>
                <w:sz w:val="22"/>
                <w:szCs w:val="22"/>
              </w:rPr>
              <w:t>Delitos</w:t>
            </w:r>
            <w:proofErr w:type="spellEnd"/>
            <w:r w:rsidRPr="006367B4">
              <w:rPr>
                <w:i/>
                <w:iCs/>
                <w:sz w:val="22"/>
                <w:szCs w:val="22"/>
              </w:rPr>
              <w:t xml:space="preserve"> </w:t>
            </w:r>
            <w:proofErr w:type="spellStart"/>
            <w:r w:rsidRPr="006367B4">
              <w:rPr>
                <w:i/>
                <w:iCs/>
                <w:sz w:val="22"/>
                <w:szCs w:val="22"/>
              </w:rPr>
              <w:t>para</w:t>
            </w:r>
            <w:proofErr w:type="spellEnd"/>
            <w:r w:rsidRPr="006367B4">
              <w:rPr>
                <w:i/>
                <w:iCs/>
                <w:sz w:val="22"/>
                <w:szCs w:val="22"/>
              </w:rPr>
              <w:t xml:space="preserve"> Personas </w:t>
            </w:r>
            <w:proofErr w:type="spellStart"/>
            <w:r w:rsidRPr="006367B4">
              <w:rPr>
                <w:i/>
                <w:iCs/>
                <w:sz w:val="22"/>
                <w:szCs w:val="22"/>
              </w:rPr>
              <w:t>Migrantes</w:t>
            </w:r>
            <w:proofErr w:type="spellEnd"/>
            <w:r w:rsidRPr="006367B4">
              <w:rPr>
                <w:sz w:val="22"/>
                <w:szCs w:val="22"/>
              </w:rPr>
              <w:t>, the “Unit”) and the Mechanism for Mexican Foreign Support in the Search and Investigation (</w:t>
            </w:r>
            <w:proofErr w:type="spellStart"/>
            <w:r w:rsidRPr="006367B4">
              <w:rPr>
                <w:i/>
                <w:iCs/>
                <w:sz w:val="22"/>
                <w:szCs w:val="22"/>
              </w:rPr>
              <w:t>Mecanismo</w:t>
            </w:r>
            <w:proofErr w:type="spellEnd"/>
            <w:r w:rsidRPr="006367B4">
              <w:rPr>
                <w:i/>
                <w:iCs/>
                <w:sz w:val="22"/>
                <w:szCs w:val="22"/>
              </w:rPr>
              <w:t xml:space="preserve"> de </w:t>
            </w:r>
            <w:proofErr w:type="spellStart"/>
            <w:r w:rsidRPr="006367B4">
              <w:rPr>
                <w:i/>
                <w:iCs/>
                <w:sz w:val="22"/>
                <w:szCs w:val="22"/>
              </w:rPr>
              <w:t>Apoyo</w:t>
            </w:r>
            <w:proofErr w:type="spellEnd"/>
            <w:r w:rsidRPr="006367B4">
              <w:rPr>
                <w:i/>
                <w:iCs/>
                <w:sz w:val="22"/>
                <w:szCs w:val="22"/>
              </w:rPr>
              <w:t xml:space="preserve"> Exterior </w:t>
            </w:r>
            <w:proofErr w:type="spellStart"/>
            <w:r w:rsidRPr="006367B4">
              <w:rPr>
                <w:i/>
                <w:iCs/>
                <w:sz w:val="22"/>
                <w:szCs w:val="22"/>
              </w:rPr>
              <w:t>Mexicano</w:t>
            </w:r>
            <w:proofErr w:type="spellEnd"/>
            <w:r w:rsidRPr="006367B4">
              <w:rPr>
                <w:i/>
                <w:iCs/>
                <w:sz w:val="22"/>
                <w:szCs w:val="22"/>
              </w:rPr>
              <w:t xml:space="preserve"> de </w:t>
            </w:r>
            <w:proofErr w:type="spellStart"/>
            <w:r w:rsidRPr="006367B4">
              <w:rPr>
                <w:i/>
                <w:iCs/>
                <w:sz w:val="22"/>
                <w:szCs w:val="22"/>
              </w:rPr>
              <w:t>Búsqueda</w:t>
            </w:r>
            <w:proofErr w:type="spellEnd"/>
            <w:r w:rsidRPr="006367B4">
              <w:rPr>
                <w:i/>
                <w:iCs/>
                <w:sz w:val="22"/>
                <w:szCs w:val="22"/>
              </w:rPr>
              <w:t xml:space="preserve"> e </w:t>
            </w:r>
            <w:proofErr w:type="spellStart"/>
            <w:r w:rsidRPr="006367B4">
              <w:rPr>
                <w:i/>
                <w:iCs/>
                <w:sz w:val="22"/>
                <w:szCs w:val="22"/>
              </w:rPr>
              <w:t>Investigación</w:t>
            </w:r>
            <w:proofErr w:type="spellEnd"/>
            <w:r w:rsidRPr="006367B4">
              <w:rPr>
                <w:sz w:val="22"/>
                <w:szCs w:val="22"/>
              </w:rPr>
              <w:t>, the “Mechanism”).</w:t>
            </w:r>
            <w:r w:rsidRPr="006367B4">
              <w:rPr>
                <w:rStyle w:val="FootnoteReference"/>
                <w:sz w:val="22"/>
                <w:szCs w:val="22"/>
              </w:rPr>
              <w:footnoteReference w:id="105"/>
            </w:r>
          </w:p>
          <w:p w14:paraId="5517E437" w14:textId="4E8D23F4" w:rsidR="00F95105" w:rsidRPr="004145C4" w:rsidRDefault="00F95105" w:rsidP="001B524A">
            <w:pPr>
              <w:pStyle w:val="ListParagraph"/>
              <w:numPr>
                <w:ilvl w:val="0"/>
                <w:numId w:val="8"/>
              </w:numPr>
              <w:rPr>
                <w:sz w:val="22"/>
                <w:szCs w:val="22"/>
              </w:rPr>
            </w:pPr>
            <w:r w:rsidRPr="004145C4">
              <w:rPr>
                <w:sz w:val="22"/>
                <w:szCs w:val="22"/>
              </w:rPr>
              <w:t>In Amsterdam, the anti-discrimination unit of the police has started the “</w:t>
            </w:r>
            <w:proofErr w:type="spellStart"/>
            <w:r w:rsidRPr="004145C4">
              <w:rPr>
                <w:sz w:val="22"/>
                <w:szCs w:val="22"/>
              </w:rPr>
              <w:t>Veilige</w:t>
            </w:r>
            <w:proofErr w:type="spellEnd"/>
            <w:r w:rsidRPr="004145C4">
              <w:rPr>
                <w:sz w:val="22"/>
                <w:szCs w:val="22"/>
              </w:rPr>
              <w:t xml:space="preserve"> </w:t>
            </w:r>
            <w:proofErr w:type="spellStart"/>
            <w:r w:rsidRPr="004145C4">
              <w:rPr>
                <w:sz w:val="22"/>
                <w:szCs w:val="22"/>
              </w:rPr>
              <w:t>Aangifte</w:t>
            </w:r>
            <w:proofErr w:type="spellEnd"/>
            <w:r w:rsidRPr="004145C4">
              <w:rPr>
                <w:sz w:val="22"/>
                <w:szCs w:val="22"/>
              </w:rPr>
              <w:t>” (Safe Return) initiative in which they inform undocumented migrants about their rights, and enable them to report crimes in secure way. The</w:t>
            </w:r>
            <w:r w:rsidR="00CB2F3F">
              <w:rPr>
                <w:sz w:val="22"/>
                <w:szCs w:val="22"/>
              </w:rPr>
              <w:t>ir “free in, free out” approach</w:t>
            </w:r>
            <w:r w:rsidRPr="004145C4">
              <w:rPr>
                <w:sz w:val="22"/>
                <w:szCs w:val="22"/>
              </w:rPr>
              <w:t xml:space="preserve"> allows migrants to report crimes without fear </w:t>
            </w:r>
            <w:r w:rsidRPr="004145C4">
              <w:rPr>
                <w:sz w:val="22"/>
                <w:szCs w:val="22"/>
              </w:rPr>
              <w:lastRenderedPageBreak/>
              <w:t>of arrest. The unit visit</w:t>
            </w:r>
            <w:r w:rsidR="00CB2F3F">
              <w:rPr>
                <w:sz w:val="22"/>
                <w:szCs w:val="22"/>
              </w:rPr>
              <w:t>s the</w:t>
            </w:r>
            <w:r w:rsidRPr="004145C4">
              <w:rPr>
                <w:sz w:val="22"/>
                <w:szCs w:val="22"/>
              </w:rPr>
              <w:t xml:space="preserve"> migrant support centre </w:t>
            </w:r>
            <w:proofErr w:type="spellStart"/>
            <w:r w:rsidRPr="004145C4">
              <w:rPr>
                <w:sz w:val="22"/>
                <w:szCs w:val="22"/>
              </w:rPr>
              <w:t>Wereldhuis</w:t>
            </w:r>
            <w:proofErr w:type="spellEnd"/>
            <w:r w:rsidRPr="004145C4">
              <w:rPr>
                <w:sz w:val="22"/>
                <w:szCs w:val="22"/>
              </w:rPr>
              <w:t xml:space="preserve"> </w:t>
            </w:r>
            <w:r w:rsidR="00CB2F3F">
              <w:rPr>
                <w:sz w:val="22"/>
                <w:szCs w:val="22"/>
              </w:rPr>
              <w:t xml:space="preserve">once a </w:t>
            </w:r>
            <w:r w:rsidRPr="004145C4">
              <w:rPr>
                <w:sz w:val="22"/>
                <w:szCs w:val="22"/>
              </w:rPr>
              <w:t>month to meet with a group of undocumented migrants, and answer queries on key thematic issues such as lodging a complaint, getting a protection order, and taking a case to court.</w:t>
            </w:r>
            <w:r w:rsidRPr="006367B4">
              <w:rPr>
                <w:vertAlign w:val="superscript"/>
              </w:rPr>
              <w:footnoteReference w:id="106"/>
            </w:r>
          </w:p>
          <w:p w14:paraId="186535AD" w14:textId="77777777" w:rsidR="00D539AD" w:rsidRPr="004145C4" w:rsidRDefault="00D539AD" w:rsidP="004145C4">
            <w:pPr>
              <w:ind w:left="360"/>
              <w:rPr>
                <w:sz w:val="22"/>
                <w:szCs w:val="22"/>
              </w:rPr>
            </w:pPr>
          </w:p>
        </w:tc>
      </w:tr>
      <w:tr w:rsidR="00001B1E" w:rsidRPr="004C049D" w14:paraId="5F2F159C" w14:textId="77777777" w:rsidTr="00CA0CCC">
        <w:tc>
          <w:tcPr>
            <w:tcW w:w="14992" w:type="dxa"/>
            <w:gridSpan w:val="2"/>
            <w:shd w:val="clear" w:color="auto" w:fill="C5E0B3" w:themeFill="accent6" w:themeFillTint="66"/>
          </w:tcPr>
          <w:p w14:paraId="73A01413" w14:textId="77777777" w:rsidR="00001B1E" w:rsidRPr="004C049D" w:rsidRDefault="00001B1E" w:rsidP="006B3741">
            <w:pPr>
              <w:rPr>
                <w:b/>
                <w:sz w:val="22"/>
                <w:szCs w:val="22"/>
              </w:rPr>
            </w:pPr>
            <w:r w:rsidRPr="004C049D">
              <w:rPr>
                <w:b/>
                <w:sz w:val="22"/>
                <w:szCs w:val="22"/>
              </w:rPr>
              <w:lastRenderedPageBreak/>
              <w:t xml:space="preserve">Draft Principle </w:t>
            </w:r>
          </w:p>
        </w:tc>
      </w:tr>
      <w:tr w:rsidR="00001B1E" w:rsidRPr="00520000" w14:paraId="23AD0D4F" w14:textId="77777777" w:rsidTr="00CA0CCC">
        <w:trPr>
          <w:gridAfter w:val="1"/>
          <w:wAfter w:w="66" w:type="dxa"/>
        </w:trPr>
        <w:tc>
          <w:tcPr>
            <w:tcW w:w="14926" w:type="dxa"/>
          </w:tcPr>
          <w:p w14:paraId="1665036C" w14:textId="77777777" w:rsidR="00001B1E" w:rsidRPr="00520000" w:rsidRDefault="00001B1E" w:rsidP="006B3741">
            <w:pPr>
              <w:pStyle w:val="Heading2"/>
              <w:rPr>
                <w:sz w:val="22"/>
                <w:szCs w:val="22"/>
              </w:rPr>
            </w:pPr>
            <w:r w:rsidRPr="00520000">
              <w:rPr>
                <w:sz w:val="22"/>
                <w:szCs w:val="22"/>
              </w:rPr>
              <w:t>Principle 8: Detention</w:t>
            </w:r>
          </w:p>
          <w:p w14:paraId="7F58D7BC" w14:textId="77777777" w:rsidR="00001B1E" w:rsidRDefault="00001B1E" w:rsidP="006B3741">
            <w:pPr>
              <w:rPr>
                <w:b/>
                <w:sz w:val="22"/>
                <w:szCs w:val="22"/>
              </w:rPr>
            </w:pPr>
            <w:r w:rsidRPr="00C44B68">
              <w:rPr>
                <w:b/>
                <w:sz w:val="22"/>
                <w:szCs w:val="22"/>
              </w:rPr>
              <w:t>Uphold the right of migrants to liberty and prohibition of arbitrary detention through making targeted efforts to end immigration detention of migrants. Never detain children on account of their migration status or that of their parents</w:t>
            </w:r>
          </w:p>
          <w:p w14:paraId="3C40F969" w14:textId="77777777" w:rsidR="00F95105" w:rsidRPr="00520000" w:rsidRDefault="00F95105" w:rsidP="006B3741">
            <w:pPr>
              <w:rPr>
                <w:b/>
                <w:sz w:val="22"/>
                <w:szCs w:val="22"/>
              </w:rPr>
            </w:pPr>
          </w:p>
        </w:tc>
      </w:tr>
      <w:tr w:rsidR="00001B1E" w14:paraId="2AFFBEDF" w14:textId="77777777" w:rsidTr="00CA0CCC">
        <w:tc>
          <w:tcPr>
            <w:tcW w:w="14992" w:type="dxa"/>
            <w:gridSpan w:val="2"/>
            <w:shd w:val="clear" w:color="auto" w:fill="F7CAAC" w:themeFill="accent2" w:themeFillTint="66"/>
          </w:tcPr>
          <w:p w14:paraId="7D1508CE" w14:textId="77777777" w:rsidR="00001B1E" w:rsidRPr="004C049D" w:rsidRDefault="00001B1E" w:rsidP="006B3741">
            <w:pPr>
              <w:rPr>
                <w:b/>
                <w:sz w:val="22"/>
                <w:szCs w:val="22"/>
              </w:rPr>
            </w:pPr>
            <w:r w:rsidRPr="004C049D">
              <w:rPr>
                <w:b/>
                <w:sz w:val="22"/>
                <w:szCs w:val="22"/>
              </w:rPr>
              <w:t xml:space="preserve">Examples of promising practice </w:t>
            </w:r>
          </w:p>
        </w:tc>
      </w:tr>
      <w:tr w:rsidR="00001B1E" w14:paraId="41009C7D" w14:textId="77777777" w:rsidTr="00CA0CCC">
        <w:tc>
          <w:tcPr>
            <w:tcW w:w="14992" w:type="dxa"/>
            <w:gridSpan w:val="2"/>
          </w:tcPr>
          <w:p w14:paraId="21DD3AF8" w14:textId="32497B1C" w:rsidR="002B6AF9" w:rsidRPr="00B619B5" w:rsidRDefault="009C06C0" w:rsidP="001B524A">
            <w:pPr>
              <w:pStyle w:val="ListParagraph"/>
              <w:numPr>
                <w:ilvl w:val="0"/>
                <w:numId w:val="23"/>
              </w:numPr>
              <w:spacing w:after="200"/>
              <w:jc w:val="both"/>
              <w:rPr>
                <w:sz w:val="22"/>
                <w:szCs w:val="22"/>
              </w:rPr>
            </w:pPr>
            <w:r w:rsidRPr="00B619B5">
              <w:rPr>
                <w:sz w:val="22"/>
                <w:szCs w:val="22"/>
              </w:rPr>
              <w:t>The International Detention Coalition has developed the Community</w:t>
            </w:r>
            <w:r w:rsidR="002B6AF9" w:rsidRPr="00B619B5">
              <w:rPr>
                <w:sz w:val="22"/>
                <w:szCs w:val="22"/>
              </w:rPr>
              <w:t xml:space="preserve"> Assessment and Placement (CAP) </w:t>
            </w:r>
            <w:r w:rsidRPr="00B619B5">
              <w:rPr>
                <w:sz w:val="22"/>
                <w:szCs w:val="22"/>
              </w:rPr>
              <w:t>model,</w:t>
            </w:r>
            <w:r w:rsidR="002B6AF9" w:rsidRPr="00B619B5">
              <w:rPr>
                <w:sz w:val="22"/>
                <w:szCs w:val="22"/>
              </w:rPr>
              <w:t xml:space="preserve"> which is a tool for governments, civil society and other stakeholders to build systems that ensure detention is only used as a last resort and that community options result in optimal outcomes. The CAP model combines the overarching principles of liberty (presumption against detention) and minimum standards with three key steps: 1) identification and decision making; 2</w:t>
            </w:r>
            <w:proofErr w:type="gramStart"/>
            <w:r w:rsidR="002B6AF9" w:rsidRPr="00B619B5">
              <w:rPr>
                <w:sz w:val="22"/>
                <w:szCs w:val="22"/>
              </w:rPr>
              <w:t>)placements</w:t>
            </w:r>
            <w:proofErr w:type="gramEnd"/>
            <w:r w:rsidR="002B6AF9" w:rsidRPr="00B619B5">
              <w:rPr>
                <w:sz w:val="22"/>
                <w:szCs w:val="22"/>
              </w:rPr>
              <w:t xml:space="preserve"> options; 3) case management.</w:t>
            </w:r>
            <w:r w:rsidR="002B6AF9">
              <w:rPr>
                <w:rStyle w:val="FootnoteReference"/>
                <w:sz w:val="22"/>
                <w:szCs w:val="22"/>
              </w:rPr>
              <w:footnoteReference w:id="107"/>
            </w:r>
          </w:p>
          <w:p w14:paraId="147B1222" w14:textId="77777777" w:rsidR="009C06C0" w:rsidRPr="00EE4210" w:rsidRDefault="009C06C0" w:rsidP="001B524A">
            <w:pPr>
              <w:pStyle w:val="ListParagraph"/>
              <w:numPr>
                <w:ilvl w:val="0"/>
                <w:numId w:val="28"/>
              </w:numPr>
              <w:spacing w:after="200"/>
              <w:jc w:val="both"/>
              <w:rPr>
                <w:sz w:val="22"/>
                <w:szCs w:val="22"/>
              </w:rPr>
            </w:pPr>
            <w:r w:rsidRPr="00EE4210">
              <w:rPr>
                <w:sz w:val="22"/>
                <w:szCs w:val="22"/>
              </w:rPr>
              <w:t>Alternatives to detention in law, policy or practice have been documented in states including New Zealand, Venezuela, Japan, Switzerland, Lithuania, Denmark, Finland, Norway, Sweden, Austria, Germany, and Canada.</w:t>
            </w:r>
            <w:r w:rsidRPr="00A47495">
              <w:rPr>
                <w:vertAlign w:val="superscript"/>
              </w:rPr>
              <w:footnoteReference w:id="108"/>
            </w:r>
          </w:p>
          <w:p w14:paraId="50736F74" w14:textId="77777777" w:rsidR="009C06C0" w:rsidRPr="00EE4210" w:rsidRDefault="009C06C0" w:rsidP="001B524A">
            <w:pPr>
              <w:pStyle w:val="ListParagraph"/>
              <w:numPr>
                <w:ilvl w:val="0"/>
                <w:numId w:val="23"/>
              </w:numPr>
              <w:spacing w:after="200"/>
              <w:jc w:val="both"/>
              <w:rPr>
                <w:sz w:val="22"/>
                <w:szCs w:val="22"/>
              </w:rPr>
            </w:pPr>
            <w:r w:rsidRPr="00EE4210">
              <w:rPr>
                <w:sz w:val="22"/>
                <w:szCs w:val="22"/>
              </w:rPr>
              <w:t>Lithuanian law contains a list of alternatives to detention, including: periodic reporting to the territorial police office at a reporting frequency decided by the court; trusting the foreigner to the guardianship of a citizen or a foreigner legally residing in the country; or reporting about her place of stay by means of communication at certain times to the territorial police office.</w:t>
            </w:r>
            <w:r w:rsidRPr="00A47495">
              <w:rPr>
                <w:vertAlign w:val="superscript"/>
              </w:rPr>
              <w:footnoteReference w:id="109"/>
            </w:r>
          </w:p>
          <w:p w14:paraId="77878B74" w14:textId="77777777" w:rsidR="009C06C0" w:rsidRDefault="009C06C0" w:rsidP="001B524A">
            <w:pPr>
              <w:pStyle w:val="ListParagraph"/>
              <w:numPr>
                <w:ilvl w:val="0"/>
                <w:numId w:val="27"/>
              </w:numPr>
              <w:spacing w:after="200"/>
              <w:jc w:val="both"/>
              <w:rPr>
                <w:sz w:val="22"/>
                <w:szCs w:val="22"/>
              </w:rPr>
            </w:pPr>
            <w:r w:rsidRPr="00EE4210">
              <w:rPr>
                <w:sz w:val="22"/>
                <w:szCs w:val="22"/>
              </w:rPr>
              <w:t>All European Union countries, except for Cyprus and Malta, have legislated that alternatives to detention must be pursued prior to any decision for detention. The 2004 immigration law of the Bolivarian Republic of Venezuela prohibits detention and provides several alternatives that may be adopted within a deportation procedure, including reporting regularly to the competent authority, settling in a given locality during the administrative procedure and providing a financial security guarantee (for which the migrant’s economic condition must be taken into account).</w:t>
            </w:r>
            <w:r w:rsidRPr="00A47495">
              <w:rPr>
                <w:rStyle w:val="FootnoteReference"/>
                <w:sz w:val="22"/>
                <w:szCs w:val="22"/>
              </w:rPr>
              <w:footnoteReference w:id="110"/>
            </w:r>
          </w:p>
          <w:p w14:paraId="7A0BD7C1" w14:textId="6F5B59BA" w:rsidR="00A35B69" w:rsidRPr="00A35B69" w:rsidRDefault="00A35B69" w:rsidP="001B524A">
            <w:pPr>
              <w:pStyle w:val="ListParagraph"/>
              <w:numPr>
                <w:ilvl w:val="0"/>
                <w:numId w:val="27"/>
              </w:numPr>
              <w:spacing w:line="252" w:lineRule="auto"/>
              <w:contextualSpacing w:val="0"/>
            </w:pPr>
            <w:r w:rsidRPr="00B30EB7">
              <w:rPr>
                <w:sz w:val="22"/>
                <w:szCs w:val="22"/>
              </w:rPr>
              <w:t>The Canadian Border Services Agency (CBSA) is required by law to consider all reasonable alternatives be</w:t>
            </w:r>
            <w:r>
              <w:rPr>
                <w:sz w:val="22"/>
                <w:szCs w:val="22"/>
              </w:rPr>
              <w:t>fore detention, which is a measure of last resort</w:t>
            </w:r>
            <w:r w:rsidRPr="00B30EB7">
              <w:t>.</w:t>
            </w:r>
            <w:r>
              <w:rPr>
                <w:rStyle w:val="FootnoteReference"/>
              </w:rPr>
              <w:footnoteReference w:id="111"/>
            </w:r>
          </w:p>
          <w:p w14:paraId="25FDEAF0" w14:textId="77777777" w:rsidR="009C06C0" w:rsidRPr="00EE4210" w:rsidRDefault="009C06C0" w:rsidP="001B524A">
            <w:pPr>
              <w:pStyle w:val="ListParagraph"/>
              <w:numPr>
                <w:ilvl w:val="0"/>
                <w:numId w:val="23"/>
              </w:numPr>
              <w:spacing w:after="200"/>
              <w:jc w:val="both"/>
              <w:rPr>
                <w:sz w:val="22"/>
                <w:szCs w:val="22"/>
              </w:rPr>
            </w:pPr>
            <w:r w:rsidRPr="00EE4210">
              <w:rPr>
                <w:sz w:val="22"/>
                <w:szCs w:val="22"/>
              </w:rPr>
              <w:lastRenderedPageBreak/>
              <w:t>In Slovenia, third country nationals subject to a deportation order may be required to report to the nearest police station instead of being placed in detention. Individuals are usually required to report once per month.</w:t>
            </w:r>
            <w:r w:rsidRPr="00A47495">
              <w:rPr>
                <w:rStyle w:val="FootnoteReference"/>
                <w:sz w:val="22"/>
                <w:szCs w:val="22"/>
              </w:rPr>
              <w:footnoteReference w:id="112"/>
            </w:r>
          </w:p>
          <w:p w14:paraId="156844D9" w14:textId="1F332036" w:rsidR="009C06C0" w:rsidRPr="0074518C" w:rsidRDefault="009C06C0" w:rsidP="001B524A">
            <w:pPr>
              <w:pStyle w:val="ListParagraph"/>
              <w:numPr>
                <w:ilvl w:val="0"/>
                <w:numId w:val="26"/>
              </w:numPr>
              <w:jc w:val="both"/>
              <w:rPr>
                <w:sz w:val="22"/>
                <w:szCs w:val="22"/>
              </w:rPr>
            </w:pPr>
            <w:r w:rsidRPr="0074518C">
              <w:rPr>
                <w:sz w:val="22"/>
                <w:szCs w:val="22"/>
              </w:rPr>
              <w:t xml:space="preserve">Austria has established in law that alternatives must first be </w:t>
            </w:r>
            <w:r w:rsidR="0074518C" w:rsidRPr="0074518C">
              <w:rPr>
                <w:sz w:val="22"/>
                <w:szCs w:val="22"/>
              </w:rPr>
              <w:t xml:space="preserve">considered or applied </w:t>
            </w:r>
            <w:r w:rsidRPr="0074518C">
              <w:rPr>
                <w:sz w:val="22"/>
                <w:szCs w:val="22"/>
              </w:rPr>
              <w:t>before a</w:t>
            </w:r>
            <w:r w:rsidR="0074518C" w:rsidRPr="0074518C">
              <w:rPr>
                <w:sz w:val="22"/>
                <w:szCs w:val="22"/>
              </w:rPr>
              <w:t xml:space="preserve"> decision to detain is made</w:t>
            </w:r>
            <w:r w:rsidRPr="0074518C">
              <w:rPr>
                <w:sz w:val="22"/>
                <w:szCs w:val="22"/>
              </w:rPr>
              <w:t>.</w:t>
            </w:r>
            <w:r w:rsidR="0074518C">
              <w:rPr>
                <w:rStyle w:val="FootnoteReference"/>
                <w:sz w:val="22"/>
                <w:szCs w:val="22"/>
              </w:rPr>
              <w:footnoteReference w:id="113"/>
            </w:r>
            <w:r w:rsidRPr="0074518C">
              <w:rPr>
                <w:sz w:val="22"/>
                <w:szCs w:val="22"/>
              </w:rPr>
              <w:t xml:space="preserve"> The </w:t>
            </w:r>
            <w:r w:rsidRPr="0074518C">
              <w:rPr>
                <w:i/>
                <w:sz w:val="22"/>
                <w:szCs w:val="22"/>
              </w:rPr>
              <w:t>Aliens Police Act</w:t>
            </w:r>
            <w:r w:rsidRPr="0074518C">
              <w:rPr>
                <w:sz w:val="22"/>
                <w:szCs w:val="22"/>
              </w:rPr>
              <w:t xml:space="preserve"> stipulates that individuals shall be provided with an alternative to detention if the grounds for detention are present and the purpose of detention can be achieved by their provision.</w:t>
            </w:r>
            <w:r w:rsidRPr="00A47495">
              <w:rPr>
                <w:rStyle w:val="FootnoteReference"/>
                <w:sz w:val="22"/>
                <w:szCs w:val="22"/>
              </w:rPr>
              <w:footnoteReference w:id="114"/>
            </w:r>
            <w:r w:rsidRPr="0074518C">
              <w:rPr>
                <w:sz w:val="22"/>
                <w:szCs w:val="22"/>
              </w:rPr>
              <w:t xml:space="preserve"> The law establishes conditions that can be imposed as an alternative to detention including residing at a particular address determined by the authority; reporting periodically to the police station</w:t>
            </w:r>
            <w:r w:rsidR="0074518C" w:rsidRPr="0074518C">
              <w:rPr>
                <w:sz w:val="22"/>
                <w:szCs w:val="22"/>
              </w:rPr>
              <w:t>.</w:t>
            </w:r>
          </w:p>
          <w:p w14:paraId="173907F0" w14:textId="34744449" w:rsidR="009C06C0" w:rsidRPr="004B69FE" w:rsidRDefault="009C06C0" w:rsidP="001B524A">
            <w:pPr>
              <w:pStyle w:val="ListParagraph"/>
              <w:numPr>
                <w:ilvl w:val="0"/>
                <w:numId w:val="25"/>
              </w:numPr>
              <w:jc w:val="both"/>
              <w:rPr>
                <w:sz w:val="22"/>
                <w:szCs w:val="22"/>
              </w:rPr>
            </w:pPr>
            <w:r w:rsidRPr="004B69FE">
              <w:rPr>
                <w:sz w:val="22"/>
                <w:szCs w:val="22"/>
              </w:rPr>
              <w:t>Poland has passed legislation providing for a mandate to consider alternatives to immigration detention.</w:t>
            </w:r>
            <w:r w:rsidRPr="00A47495">
              <w:rPr>
                <w:vertAlign w:val="superscript"/>
              </w:rPr>
              <w:footnoteReference w:id="115"/>
            </w:r>
            <w:r w:rsidRPr="004B69FE">
              <w:rPr>
                <w:sz w:val="22"/>
                <w:szCs w:val="22"/>
              </w:rPr>
              <w:t xml:space="preserve"> Article 398 of the New Act on Foreigners provides for the Polish Border Guard authority to apply any one or more of the following conditions</w:t>
            </w:r>
            <w:r w:rsidR="004B69FE" w:rsidRPr="004B69FE">
              <w:rPr>
                <w:sz w:val="22"/>
                <w:szCs w:val="22"/>
              </w:rPr>
              <w:t>: 1) Reporting at specified intervals to the Polish Border Guard;</w:t>
            </w:r>
            <w:r w:rsidRPr="004B69FE">
              <w:rPr>
                <w:sz w:val="22"/>
                <w:szCs w:val="22"/>
              </w:rPr>
              <w:t xml:space="preserve">                                         </w:t>
            </w:r>
            <w:r w:rsidR="004B69FE" w:rsidRPr="004B69FE">
              <w:rPr>
                <w:sz w:val="22"/>
                <w:szCs w:val="22"/>
              </w:rPr>
              <w:t xml:space="preserve">                           2) </w:t>
            </w:r>
            <w:r w:rsidRPr="004B69FE">
              <w:rPr>
                <w:sz w:val="22"/>
                <w:szCs w:val="22"/>
              </w:rPr>
              <w:t xml:space="preserve">Lodging a security deposit, no lower than twice the amount of the minimum wage </w:t>
            </w:r>
            <w:r w:rsidR="004B69FE" w:rsidRPr="004B69FE">
              <w:rPr>
                <w:sz w:val="22"/>
                <w:szCs w:val="22"/>
              </w:rPr>
              <w:t xml:space="preserve">stipulated by minimum wage law; 3) </w:t>
            </w:r>
            <w:r w:rsidRPr="004B69FE">
              <w:rPr>
                <w:sz w:val="22"/>
                <w:szCs w:val="22"/>
              </w:rPr>
              <w:t>Surren</w:t>
            </w:r>
            <w:r w:rsidR="004B69FE" w:rsidRPr="004B69FE">
              <w:rPr>
                <w:sz w:val="22"/>
                <w:szCs w:val="22"/>
              </w:rPr>
              <w:t xml:space="preserve">dering of travel documents; 4) </w:t>
            </w:r>
            <w:r w:rsidRPr="004B69FE">
              <w:rPr>
                <w:sz w:val="22"/>
                <w:szCs w:val="22"/>
              </w:rPr>
              <w:t>Directed residence at a location specified by the authorities.</w:t>
            </w:r>
          </w:p>
          <w:p w14:paraId="679682D0" w14:textId="58F817D4" w:rsidR="004B69FE" w:rsidRPr="004B69FE" w:rsidRDefault="004B69FE" w:rsidP="001B524A">
            <w:pPr>
              <w:pStyle w:val="ListParagraph"/>
              <w:numPr>
                <w:ilvl w:val="0"/>
                <w:numId w:val="23"/>
              </w:numPr>
              <w:spacing w:after="200"/>
              <w:jc w:val="both"/>
              <w:rPr>
                <w:sz w:val="22"/>
                <w:szCs w:val="22"/>
              </w:rPr>
            </w:pPr>
            <w:r w:rsidRPr="004B69FE">
              <w:rPr>
                <w:sz w:val="22"/>
                <w:szCs w:val="22"/>
              </w:rPr>
              <w:t>Section 315 of t</w:t>
            </w:r>
            <w:r w:rsidR="009C06C0" w:rsidRPr="004B69FE">
              <w:rPr>
                <w:sz w:val="22"/>
                <w:szCs w:val="22"/>
              </w:rPr>
              <w:t>he</w:t>
            </w:r>
            <w:r w:rsidR="009C06C0" w:rsidRPr="004B69FE">
              <w:rPr>
                <w:b/>
                <w:sz w:val="22"/>
                <w:szCs w:val="22"/>
              </w:rPr>
              <w:t xml:space="preserve"> </w:t>
            </w:r>
            <w:r w:rsidR="009C06C0" w:rsidRPr="004B69FE">
              <w:rPr>
                <w:sz w:val="22"/>
                <w:szCs w:val="22"/>
              </w:rPr>
              <w:t xml:space="preserve">New Zealand Immigration Act 2009 </w:t>
            </w:r>
            <w:r w:rsidRPr="004B69FE">
              <w:rPr>
                <w:sz w:val="22"/>
                <w:szCs w:val="22"/>
              </w:rPr>
              <w:t xml:space="preserve">outlines specific conditions that may be applied to a person who would </w:t>
            </w:r>
            <w:proofErr w:type="spellStart"/>
            <w:r w:rsidRPr="004B69FE">
              <w:rPr>
                <w:sz w:val="22"/>
                <w:szCs w:val="22"/>
              </w:rPr>
              <w:t>otherwisebe</w:t>
            </w:r>
            <w:proofErr w:type="spellEnd"/>
            <w:r w:rsidRPr="004B69FE">
              <w:rPr>
                <w:sz w:val="22"/>
                <w:szCs w:val="22"/>
              </w:rPr>
              <w:t xml:space="preserve"> subject to detention, including</w:t>
            </w:r>
            <w:r w:rsidR="009C06C0" w:rsidRPr="004B69FE">
              <w:rPr>
                <w:sz w:val="22"/>
                <w:szCs w:val="22"/>
              </w:rPr>
              <w:t xml:space="preserve"> reporting, guarantors, and undertaking actions towards case resolution.</w:t>
            </w:r>
            <w:r w:rsidR="009C06C0" w:rsidRPr="00A47495">
              <w:rPr>
                <w:vertAlign w:val="superscript"/>
              </w:rPr>
              <w:footnoteReference w:id="116"/>
            </w:r>
            <w:r>
              <w:t xml:space="preserve"> </w:t>
            </w:r>
          </w:p>
          <w:p w14:paraId="3AE7F548" w14:textId="452278EA" w:rsidR="009C06C0" w:rsidRPr="001D7DC0" w:rsidRDefault="001D7DC0" w:rsidP="001B524A">
            <w:pPr>
              <w:pStyle w:val="ListParagraph"/>
              <w:numPr>
                <w:ilvl w:val="0"/>
                <w:numId w:val="23"/>
              </w:numPr>
              <w:spacing w:after="200"/>
              <w:jc w:val="both"/>
              <w:rPr>
                <w:sz w:val="22"/>
                <w:szCs w:val="22"/>
              </w:rPr>
            </w:pPr>
            <w:r w:rsidRPr="001D7DC0">
              <w:rPr>
                <w:sz w:val="22"/>
                <w:szCs w:val="22"/>
              </w:rPr>
              <w:t xml:space="preserve">Article 107 of </w:t>
            </w:r>
            <w:r w:rsidR="009C06C0" w:rsidRPr="001D7DC0">
              <w:rPr>
                <w:sz w:val="22"/>
                <w:szCs w:val="22"/>
              </w:rPr>
              <w:t xml:space="preserve">Mexico’s </w:t>
            </w:r>
            <w:r w:rsidRPr="001D7DC0">
              <w:rPr>
                <w:sz w:val="22"/>
                <w:szCs w:val="22"/>
              </w:rPr>
              <w:t xml:space="preserve">Migration Law </w:t>
            </w:r>
            <w:r w:rsidR="009C06C0" w:rsidRPr="001D7DC0">
              <w:rPr>
                <w:sz w:val="22"/>
                <w:szCs w:val="22"/>
              </w:rPr>
              <w:t>lists specific standards that mu</w:t>
            </w:r>
            <w:r w:rsidRPr="001D7DC0">
              <w:rPr>
                <w:sz w:val="22"/>
                <w:szCs w:val="22"/>
              </w:rPr>
              <w:t>st be ensured in immigration detention</w:t>
            </w:r>
            <w:r w:rsidR="009C06C0" w:rsidRPr="001D7DC0">
              <w:rPr>
                <w:sz w:val="22"/>
                <w:szCs w:val="22"/>
              </w:rPr>
              <w:t>, including: medical, psychological and legal aid (para.1); adequate food, including three meals a day of sufficient quality. Meals should meet the special needs of children, adolescents, the elderly, pregnant or breastfeeding women, persons with specific health conditions, and other vulnerable people, and respect religious traditions (para.2); separate facilities for men and women. Children should join their mothers or fathers or other persons accompanying them, except if this is not in the children’s best interest (para.3); adequate space; accommodation should not be overcrowded (para.6); recreational, sports and cultural facilities (para.7).</w:t>
            </w:r>
            <w:r w:rsidR="009C06C0" w:rsidRPr="00A47495">
              <w:rPr>
                <w:rStyle w:val="FootnoteReference"/>
                <w:sz w:val="22"/>
                <w:szCs w:val="22"/>
              </w:rPr>
              <w:footnoteReference w:id="117"/>
            </w:r>
          </w:p>
          <w:p w14:paraId="74E27153" w14:textId="77777777" w:rsidR="001D7DC0" w:rsidRDefault="00510B6B" w:rsidP="001B524A">
            <w:pPr>
              <w:pStyle w:val="ListParagraph"/>
              <w:numPr>
                <w:ilvl w:val="0"/>
                <w:numId w:val="23"/>
              </w:numPr>
              <w:spacing w:after="200"/>
              <w:rPr>
                <w:sz w:val="22"/>
                <w:szCs w:val="22"/>
              </w:rPr>
            </w:pPr>
            <w:r w:rsidRPr="008D50A8">
              <w:rPr>
                <w:sz w:val="22"/>
                <w:szCs w:val="22"/>
              </w:rPr>
              <w:t>In Mexico,</w:t>
            </w:r>
            <w:r w:rsidR="008D50A8">
              <w:rPr>
                <w:sz w:val="22"/>
                <w:szCs w:val="22"/>
              </w:rPr>
              <w:t xml:space="preserve"> the Mexican Regulation </w:t>
            </w:r>
            <w:r w:rsidRPr="008D50A8">
              <w:rPr>
                <w:sz w:val="22"/>
                <w:szCs w:val="22"/>
              </w:rPr>
              <w:t>(</w:t>
            </w:r>
            <w:proofErr w:type="spellStart"/>
            <w:r w:rsidRPr="008D50A8">
              <w:rPr>
                <w:sz w:val="22"/>
                <w:szCs w:val="22"/>
              </w:rPr>
              <w:t>Reglamento</w:t>
            </w:r>
            <w:proofErr w:type="spellEnd"/>
            <w:r w:rsidRPr="008D50A8">
              <w:rPr>
                <w:sz w:val="22"/>
                <w:szCs w:val="22"/>
              </w:rPr>
              <w:t xml:space="preserve">) for the Law on the Rights of Children </w:t>
            </w:r>
            <w:r w:rsidR="008D50A8">
              <w:rPr>
                <w:sz w:val="22"/>
                <w:szCs w:val="22"/>
              </w:rPr>
              <w:t xml:space="preserve">and Adolescents </w:t>
            </w:r>
            <w:r w:rsidRPr="008D50A8">
              <w:rPr>
                <w:sz w:val="22"/>
                <w:szCs w:val="22"/>
              </w:rPr>
              <w:t>prohibit the im</w:t>
            </w:r>
            <w:r w:rsidR="00492943">
              <w:rPr>
                <w:sz w:val="22"/>
                <w:szCs w:val="22"/>
              </w:rPr>
              <w:t xml:space="preserve">migration detention of children, regardless of whether they are accompanied or not by an adult. </w:t>
            </w:r>
            <w:r w:rsidRPr="008D50A8">
              <w:rPr>
                <w:sz w:val="22"/>
                <w:szCs w:val="22"/>
              </w:rPr>
              <w:t>(</w:t>
            </w:r>
            <w:r w:rsidRPr="008D50A8">
              <w:rPr>
                <w:iCs/>
                <w:sz w:val="22"/>
                <w:szCs w:val="22"/>
              </w:rPr>
              <w:t>Article 111</w:t>
            </w:r>
            <w:r w:rsidRPr="008D50A8">
              <w:rPr>
                <w:sz w:val="22"/>
                <w:szCs w:val="22"/>
              </w:rPr>
              <w:t xml:space="preserve">, 2 December 2015). </w:t>
            </w:r>
            <w:r w:rsidR="00492943">
              <w:rPr>
                <w:rStyle w:val="FootnoteReference"/>
                <w:sz w:val="22"/>
                <w:szCs w:val="22"/>
              </w:rPr>
              <w:footnoteReference w:id="118"/>
            </w:r>
            <w:r w:rsidR="00492943">
              <w:rPr>
                <w:sz w:val="22"/>
                <w:szCs w:val="22"/>
              </w:rPr>
              <w:t xml:space="preserve"> </w:t>
            </w:r>
          </w:p>
          <w:p w14:paraId="1D45329F" w14:textId="2E2278DC" w:rsidR="00510B6B" w:rsidRPr="008D50A8" w:rsidRDefault="00492943" w:rsidP="001B524A">
            <w:pPr>
              <w:pStyle w:val="ListParagraph"/>
              <w:numPr>
                <w:ilvl w:val="0"/>
                <w:numId w:val="23"/>
              </w:numPr>
              <w:spacing w:after="200"/>
              <w:rPr>
                <w:sz w:val="22"/>
                <w:szCs w:val="22"/>
              </w:rPr>
            </w:pPr>
            <w:r>
              <w:rPr>
                <w:sz w:val="22"/>
                <w:szCs w:val="22"/>
              </w:rPr>
              <w:lastRenderedPageBreak/>
              <w:t xml:space="preserve">In 2008, </w:t>
            </w:r>
            <w:r w:rsidR="00510B6B" w:rsidRPr="008D50A8">
              <w:rPr>
                <w:sz w:val="22"/>
                <w:szCs w:val="22"/>
              </w:rPr>
              <w:t xml:space="preserve">Panama </w:t>
            </w:r>
            <w:r>
              <w:rPr>
                <w:sz w:val="22"/>
                <w:szCs w:val="22"/>
              </w:rPr>
              <w:t>introduced a law prohibiting</w:t>
            </w:r>
            <w:r w:rsidR="00510B6B" w:rsidRPr="008D50A8">
              <w:rPr>
                <w:sz w:val="22"/>
                <w:szCs w:val="22"/>
              </w:rPr>
              <w:t xml:space="preserve"> the detention of child migrants.</w:t>
            </w:r>
            <w:r w:rsidR="00510B6B" w:rsidRPr="000875B8">
              <w:rPr>
                <w:rStyle w:val="FootnoteReference"/>
                <w:sz w:val="22"/>
                <w:szCs w:val="22"/>
              </w:rPr>
              <w:footnoteReference w:id="119"/>
            </w:r>
            <w:r w:rsidR="00510B6B" w:rsidRPr="008D50A8">
              <w:rPr>
                <w:sz w:val="22"/>
                <w:szCs w:val="22"/>
              </w:rPr>
              <w:t xml:space="preserve"> </w:t>
            </w:r>
          </w:p>
          <w:p w14:paraId="02B3B8E2" w14:textId="197D5417" w:rsidR="00510B6B" w:rsidRPr="008D50A8" w:rsidRDefault="008D50A8" w:rsidP="001B524A">
            <w:pPr>
              <w:pStyle w:val="ListParagraph"/>
              <w:numPr>
                <w:ilvl w:val="0"/>
                <w:numId w:val="23"/>
              </w:numPr>
              <w:spacing w:after="200"/>
              <w:jc w:val="both"/>
              <w:rPr>
                <w:sz w:val="22"/>
                <w:szCs w:val="22"/>
              </w:rPr>
            </w:pPr>
            <w:r w:rsidRPr="008D50A8">
              <w:rPr>
                <w:sz w:val="22"/>
                <w:szCs w:val="22"/>
              </w:rPr>
              <w:t>A</w:t>
            </w:r>
            <w:r w:rsidR="00510B6B" w:rsidRPr="008D50A8">
              <w:rPr>
                <w:sz w:val="22"/>
                <w:szCs w:val="22"/>
              </w:rPr>
              <w:t xml:space="preserve">rticle 47 of the Costa Rica’s </w:t>
            </w:r>
            <w:r w:rsidRPr="008D50A8">
              <w:rPr>
                <w:sz w:val="22"/>
                <w:szCs w:val="22"/>
              </w:rPr>
              <w:t xml:space="preserve">Refugee </w:t>
            </w:r>
            <w:r w:rsidR="00510B6B" w:rsidRPr="008D50A8">
              <w:rPr>
                <w:sz w:val="22"/>
                <w:szCs w:val="22"/>
              </w:rPr>
              <w:t xml:space="preserve">Regulation </w:t>
            </w:r>
            <w:r w:rsidRPr="008D50A8">
              <w:rPr>
                <w:sz w:val="22"/>
                <w:szCs w:val="22"/>
              </w:rPr>
              <w:t xml:space="preserve">(Nº 36831-G) </w:t>
            </w:r>
            <w:r w:rsidR="00510B6B" w:rsidRPr="008D50A8">
              <w:rPr>
                <w:sz w:val="22"/>
                <w:szCs w:val="22"/>
              </w:rPr>
              <w:t>prohibits the detention of all children regardless of whether they are accompanied, unaccompanied or separated.</w:t>
            </w:r>
            <w:r w:rsidR="00510B6B" w:rsidRPr="000875B8">
              <w:rPr>
                <w:vertAlign w:val="superscript"/>
              </w:rPr>
              <w:footnoteReference w:id="120"/>
            </w:r>
          </w:p>
          <w:p w14:paraId="43C875A4" w14:textId="66B8808A" w:rsidR="00510B6B" w:rsidRPr="00A120D0" w:rsidRDefault="00510B6B" w:rsidP="001B524A">
            <w:pPr>
              <w:pStyle w:val="ListParagraph"/>
              <w:numPr>
                <w:ilvl w:val="0"/>
                <w:numId w:val="23"/>
              </w:numPr>
              <w:spacing w:after="200"/>
              <w:jc w:val="both"/>
              <w:rPr>
                <w:sz w:val="22"/>
                <w:szCs w:val="22"/>
              </w:rPr>
            </w:pPr>
            <w:r w:rsidRPr="00A120D0">
              <w:rPr>
                <w:sz w:val="22"/>
                <w:szCs w:val="22"/>
              </w:rPr>
              <w:t xml:space="preserve">The Irish </w:t>
            </w:r>
            <w:r w:rsidRPr="00A120D0">
              <w:rPr>
                <w:i/>
                <w:iCs/>
                <w:sz w:val="22"/>
                <w:szCs w:val="22"/>
              </w:rPr>
              <w:t xml:space="preserve">International Protection Act 2015 </w:t>
            </w:r>
            <w:r w:rsidRPr="00A120D0">
              <w:rPr>
                <w:sz w:val="22"/>
                <w:szCs w:val="22"/>
              </w:rPr>
              <w:t xml:space="preserve">states that a person who has not yet reached the age of 18 may not be detained in immigration detention centres. Specifically, Part 3, Section 20, Subsections (1)-(5) of the </w:t>
            </w:r>
            <w:r w:rsidRPr="00A120D0">
              <w:rPr>
                <w:iCs/>
                <w:sz w:val="22"/>
                <w:szCs w:val="22"/>
              </w:rPr>
              <w:t>Act</w:t>
            </w:r>
            <w:r w:rsidRPr="00A120D0">
              <w:rPr>
                <w:sz w:val="22"/>
                <w:szCs w:val="22"/>
              </w:rPr>
              <w:t xml:space="preserve"> </w:t>
            </w:r>
            <w:proofErr w:type="gramStart"/>
            <w:r w:rsidRPr="00A120D0">
              <w:rPr>
                <w:sz w:val="22"/>
                <w:szCs w:val="22"/>
              </w:rPr>
              <w:t>outline</w:t>
            </w:r>
            <w:proofErr w:type="gramEnd"/>
            <w:r w:rsidRPr="00A120D0">
              <w:rPr>
                <w:sz w:val="22"/>
                <w:szCs w:val="22"/>
              </w:rPr>
              <w:t xml:space="preserve"> the grounds for detention of foreigners in the Republic of Ireland. Subsection (6) states that: </w:t>
            </w:r>
            <w:r w:rsidRPr="00A120D0">
              <w:rPr>
                <w:i/>
                <w:iCs/>
                <w:sz w:val="22"/>
                <w:szCs w:val="22"/>
              </w:rPr>
              <w:t>[detention] shall not apply to a person who has not attained the age of 18 years</w:t>
            </w:r>
            <w:r w:rsidRPr="00A120D0">
              <w:rPr>
                <w:sz w:val="22"/>
                <w:szCs w:val="22"/>
              </w:rPr>
              <w:t>.</w:t>
            </w:r>
            <w:r w:rsidRPr="000875B8">
              <w:rPr>
                <w:vertAlign w:val="superscript"/>
              </w:rPr>
              <w:footnoteReference w:id="121"/>
            </w:r>
          </w:p>
          <w:p w14:paraId="7C55EF9D" w14:textId="77777777" w:rsidR="00510B6B" w:rsidRPr="00A120D0" w:rsidRDefault="00510B6B" w:rsidP="001B524A">
            <w:pPr>
              <w:pStyle w:val="ListParagraph"/>
              <w:numPr>
                <w:ilvl w:val="0"/>
                <w:numId w:val="23"/>
              </w:numPr>
              <w:spacing w:after="200"/>
              <w:jc w:val="both"/>
              <w:rPr>
                <w:sz w:val="22"/>
                <w:szCs w:val="22"/>
              </w:rPr>
            </w:pPr>
            <w:r w:rsidRPr="00A120D0">
              <w:rPr>
                <w:sz w:val="22"/>
                <w:szCs w:val="22"/>
              </w:rPr>
              <w:t>In the UK, the Family Returns Process has reduced the detention of family with children, with 97% of the 1470 families who left the country in 2014-16 leaving the UK without enforcement action or detention. The Independent Family Returns Panel ascribes the improved rates of non-enforced return to improved engagement and dialogue with families involving a “Family Engagement Manager” (FEM), noting that the FEM role helps families to understand the process and prepare for a return both practically and psychologically”.</w:t>
            </w:r>
            <w:r>
              <w:rPr>
                <w:rStyle w:val="FootnoteReference"/>
                <w:sz w:val="22"/>
                <w:szCs w:val="22"/>
              </w:rPr>
              <w:footnoteReference w:id="122"/>
            </w:r>
          </w:p>
          <w:p w14:paraId="07D6657B" w14:textId="5F854861" w:rsidR="00510B6B" w:rsidRPr="00942A99" w:rsidRDefault="00510B6B" w:rsidP="001B524A">
            <w:pPr>
              <w:pStyle w:val="ListParagraph"/>
              <w:numPr>
                <w:ilvl w:val="0"/>
                <w:numId w:val="23"/>
              </w:numPr>
              <w:spacing w:after="200"/>
              <w:rPr>
                <w:sz w:val="22"/>
                <w:szCs w:val="22"/>
              </w:rPr>
            </w:pPr>
            <w:r w:rsidRPr="00942A99">
              <w:rPr>
                <w:sz w:val="22"/>
                <w:szCs w:val="22"/>
              </w:rPr>
              <w:t>At the global level, the Global Campaign to End Immigration Detention of Children was launched in 2012 to draw attention to the detrimental effects that immigration detention has on children, and to encourage states to cease the immigration detention of children consistent with their obligations under the Convention on the Rights of the Child. The Campaign coordinates international, regional and national activities urging states to adopt alternatives to detention that fulfil the best interests of the child and allow children to remain with their family members and/or guardians in non-custodial, community-based contexts while their immigration status is being resolved.</w:t>
            </w:r>
            <w:r w:rsidRPr="000875B8">
              <w:rPr>
                <w:vertAlign w:val="superscript"/>
              </w:rPr>
              <w:footnoteReference w:id="123"/>
            </w:r>
          </w:p>
          <w:p w14:paraId="46FFD482" w14:textId="77777777" w:rsidR="00510B6B" w:rsidRPr="00942A99" w:rsidRDefault="00510B6B" w:rsidP="001B524A">
            <w:pPr>
              <w:pStyle w:val="ListParagraph"/>
              <w:numPr>
                <w:ilvl w:val="0"/>
                <w:numId w:val="23"/>
              </w:numPr>
              <w:spacing w:after="200"/>
              <w:rPr>
                <w:sz w:val="22"/>
                <w:szCs w:val="22"/>
              </w:rPr>
            </w:pPr>
            <w:r w:rsidRPr="00942A99">
              <w:rPr>
                <w:sz w:val="22"/>
                <w:szCs w:val="22"/>
              </w:rPr>
              <w:t xml:space="preserve">Under the Turkey’s Law on Foreigners and International Protection (LFIP, 2014) detention is prohibited for unaccompanied children seeking international protection, trafficked persons, international protection status holders, international protection applicants (except in set circumstances) and stateless individuals. The LFIP also exempts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Such individuals are issued with humanitarian residence permits (with specific permits for trafficked persons). </w:t>
            </w:r>
            <w:r w:rsidRPr="000875B8">
              <w:rPr>
                <w:vertAlign w:val="superscript"/>
              </w:rPr>
              <w:footnoteReference w:id="124"/>
            </w:r>
            <w:r w:rsidRPr="00942A99">
              <w:rPr>
                <w:sz w:val="22"/>
                <w:szCs w:val="22"/>
              </w:rPr>
              <w:t xml:space="preserve"> Unaccompanied children are placed “by the Ministry of Family and Social Policies in suitable accommodation facilities, in the care </w:t>
            </w:r>
            <w:r w:rsidRPr="00942A99">
              <w:rPr>
                <w:sz w:val="22"/>
                <w:szCs w:val="22"/>
              </w:rPr>
              <w:lastRenderedPageBreak/>
              <w:t>of their adult relatives, or in the care of a foster family, upon taking into account the opinion of the unaccompanied minor.” If they are over 16 they can be placed in reception centres.</w:t>
            </w:r>
            <w:r w:rsidRPr="000875B8">
              <w:rPr>
                <w:rStyle w:val="FootnoteReference"/>
                <w:sz w:val="22"/>
                <w:szCs w:val="22"/>
              </w:rPr>
              <w:footnoteReference w:id="125"/>
            </w:r>
          </w:p>
          <w:p w14:paraId="221B6821" w14:textId="6B87B3A0" w:rsidR="00510B6B" w:rsidRPr="007763DA" w:rsidRDefault="007763DA" w:rsidP="001B524A">
            <w:pPr>
              <w:pStyle w:val="ListParagraph"/>
              <w:numPr>
                <w:ilvl w:val="0"/>
                <w:numId w:val="23"/>
              </w:numPr>
              <w:spacing w:after="200"/>
              <w:jc w:val="both"/>
              <w:rPr>
                <w:sz w:val="22"/>
                <w:szCs w:val="22"/>
              </w:rPr>
            </w:pPr>
            <w:r w:rsidRPr="007763DA">
              <w:rPr>
                <w:sz w:val="22"/>
                <w:szCs w:val="22"/>
              </w:rPr>
              <w:t xml:space="preserve">In March 2007, </w:t>
            </w:r>
            <w:r w:rsidR="00510B6B" w:rsidRPr="007763DA">
              <w:rPr>
                <w:sz w:val="22"/>
                <w:szCs w:val="22"/>
              </w:rPr>
              <w:t>New Zealand ratified O</w:t>
            </w:r>
            <w:r w:rsidR="00FC519C">
              <w:rPr>
                <w:sz w:val="22"/>
                <w:szCs w:val="22"/>
              </w:rPr>
              <w:t xml:space="preserve">ptional </w:t>
            </w:r>
            <w:r w:rsidR="00510B6B" w:rsidRPr="007763DA">
              <w:rPr>
                <w:sz w:val="22"/>
                <w:szCs w:val="22"/>
              </w:rPr>
              <w:t>P</w:t>
            </w:r>
            <w:r w:rsidR="00FC519C">
              <w:rPr>
                <w:sz w:val="22"/>
                <w:szCs w:val="22"/>
              </w:rPr>
              <w:t xml:space="preserve">rotocol to the Convention against </w:t>
            </w:r>
            <w:proofErr w:type="spellStart"/>
            <w:r w:rsidR="00FC519C">
              <w:rPr>
                <w:sz w:val="22"/>
                <w:szCs w:val="22"/>
              </w:rPr>
              <w:t>Tortura</w:t>
            </w:r>
            <w:proofErr w:type="spellEnd"/>
            <w:r w:rsidR="00FC519C">
              <w:rPr>
                <w:sz w:val="22"/>
                <w:szCs w:val="22"/>
              </w:rPr>
              <w:t xml:space="preserve"> </w:t>
            </w:r>
            <w:r w:rsidR="00510B6B" w:rsidRPr="007763DA">
              <w:rPr>
                <w:sz w:val="22"/>
                <w:szCs w:val="22"/>
              </w:rPr>
              <w:t xml:space="preserve">to </w:t>
            </w:r>
            <w:r w:rsidR="00FC519C">
              <w:rPr>
                <w:sz w:val="22"/>
                <w:szCs w:val="22"/>
              </w:rPr>
              <w:t xml:space="preserve">allow </w:t>
            </w:r>
            <w:r w:rsidR="00510B6B" w:rsidRPr="007763DA">
              <w:rPr>
                <w:sz w:val="22"/>
                <w:szCs w:val="22"/>
              </w:rPr>
              <w:t xml:space="preserve">visits by the </w:t>
            </w:r>
            <w:r w:rsidR="00FC519C">
              <w:rPr>
                <w:sz w:val="22"/>
                <w:szCs w:val="22"/>
              </w:rPr>
              <w:t xml:space="preserve">Subcommittee on Prevention </w:t>
            </w:r>
            <w:r w:rsidR="00510B6B" w:rsidRPr="007763DA">
              <w:rPr>
                <w:sz w:val="22"/>
                <w:szCs w:val="22"/>
              </w:rPr>
              <w:t xml:space="preserve">and the </w:t>
            </w:r>
            <w:r w:rsidRPr="007763DA">
              <w:rPr>
                <w:sz w:val="22"/>
                <w:szCs w:val="22"/>
              </w:rPr>
              <w:t>National Preventive Mechanism</w:t>
            </w:r>
            <w:r w:rsidR="00510B6B" w:rsidRPr="007763DA">
              <w:rPr>
                <w:sz w:val="22"/>
                <w:szCs w:val="22"/>
              </w:rPr>
              <w:t>. The Office of the Ombudsman has been designated as the National Preventive Mechanism for immigration detention facilities.</w:t>
            </w:r>
            <w:r w:rsidR="00510B6B" w:rsidRPr="000875B8">
              <w:rPr>
                <w:vertAlign w:val="superscript"/>
              </w:rPr>
              <w:footnoteReference w:id="126"/>
            </w:r>
            <w:r w:rsidR="00510B6B" w:rsidRPr="007763DA">
              <w:rPr>
                <w:sz w:val="22"/>
                <w:szCs w:val="22"/>
              </w:rPr>
              <w:t xml:space="preserve"> </w:t>
            </w:r>
          </w:p>
          <w:p w14:paraId="10768778" w14:textId="46DECFD8" w:rsidR="00510B6B" w:rsidRPr="007763DA" w:rsidRDefault="00510B6B" w:rsidP="001B524A">
            <w:pPr>
              <w:pStyle w:val="ListParagraph"/>
              <w:numPr>
                <w:ilvl w:val="0"/>
                <w:numId w:val="24"/>
              </w:numPr>
              <w:spacing w:after="200"/>
              <w:rPr>
                <w:sz w:val="22"/>
                <w:szCs w:val="22"/>
              </w:rPr>
            </w:pPr>
            <w:r w:rsidRPr="007763DA">
              <w:rPr>
                <w:sz w:val="22"/>
                <w:szCs w:val="22"/>
              </w:rPr>
              <w:t>In relation to immigration detention, some States</w:t>
            </w:r>
            <w:r w:rsidR="007763DA" w:rsidRPr="007763DA">
              <w:rPr>
                <w:sz w:val="22"/>
                <w:szCs w:val="22"/>
              </w:rPr>
              <w:t xml:space="preserve"> have ensured that independent and </w:t>
            </w:r>
            <w:r w:rsidRPr="007763DA">
              <w:rPr>
                <w:sz w:val="22"/>
                <w:szCs w:val="22"/>
              </w:rPr>
              <w:t xml:space="preserve">regular detention monitoring is conducted at the national level. </w:t>
            </w:r>
            <w:r w:rsidR="007763DA" w:rsidRPr="007763DA">
              <w:rPr>
                <w:sz w:val="22"/>
                <w:szCs w:val="22"/>
              </w:rPr>
              <w:t xml:space="preserve">For example, such monitoring has been </w:t>
            </w:r>
            <w:r w:rsidRPr="007763DA">
              <w:rPr>
                <w:sz w:val="22"/>
                <w:szCs w:val="22"/>
              </w:rPr>
              <w:t xml:space="preserve">conducted by the national human rights institutions </w:t>
            </w:r>
            <w:r w:rsidR="00FF3BDB">
              <w:rPr>
                <w:sz w:val="22"/>
                <w:szCs w:val="22"/>
              </w:rPr>
              <w:t xml:space="preserve">and independent monitoring bodies </w:t>
            </w:r>
            <w:r w:rsidRPr="007763DA">
              <w:rPr>
                <w:sz w:val="22"/>
                <w:szCs w:val="22"/>
              </w:rPr>
              <w:t xml:space="preserve">of Fiji, Honduras, Mali, Mauritius, Mexico, Nicaragua, Nigeria, South Africa, Switzerland and Uganda, and the ombudsmen and independent commissions of Ecuador, Hungary, the </w:t>
            </w:r>
            <w:r w:rsidR="001E5E3D">
              <w:rPr>
                <w:sz w:val="22"/>
                <w:szCs w:val="22"/>
              </w:rPr>
              <w:t>f</w:t>
            </w:r>
            <w:r w:rsidRPr="007763DA">
              <w:rPr>
                <w:sz w:val="22"/>
                <w:szCs w:val="22"/>
              </w:rPr>
              <w:t>ormer Yugoslav Republic of Macedonia, Maldives, Montenegro, the Netherlands, New Zealand, Poland, the Republic of Moldova, Senegal, Serbia, Slovenia, Spain, Sweden and the United Kingdom of Great Britain and Northern Ireland.</w:t>
            </w:r>
            <w:r w:rsidRPr="000875B8">
              <w:rPr>
                <w:rStyle w:val="FootnoteReference"/>
                <w:sz w:val="22"/>
                <w:szCs w:val="22"/>
              </w:rPr>
              <w:footnoteReference w:id="127"/>
            </w:r>
          </w:p>
          <w:p w14:paraId="2DA15A8C" w14:textId="4DB26324" w:rsidR="00510B6B" w:rsidRPr="007763DA" w:rsidRDefault="00510B6B" w:rsidP="001B524A">
            <w:pPr>
              <w:pStyle w:val="ListParagraph"/>
              <w:numPr>
                <w:ilvl w:val="0"/>
                <w:numId w:val="23"/>
              </w:numPr>
              <w:spacing w:after="200"/>
              <w:rPr>
                <w:sz w:val="22"/>
                <w:szCs w:val="22"/>
              </w:rPr>
            </w:pPr>
            <w:r w:rsidRPr="007763DA">
              <w:rPr>
                <w:i/>
                <w:sz w:val="22"/>
                <w:szCs w:val="22"/>
              </w:rPr>
              <w:t>Resource</w:t>
            </w:r>
            <w:r w:rsidRPr="007763DA">
              <w:rPr>
                <w:sz w:val="22"/>
                <w:szCs w:val="22"/>
              </w:rPr>
              <w:t xml:space="preserve">: The UN Refugee Agency (UNHCR), the Association for the Prevention of Torture (APT) and the International Detention Coalition (IDC) have jointly produced a Monitoring </w:t>
            </w:r>
            <w:r w:rsidR="00FD7B58" w:rsidRPr="007763DA">
              <w:rPr>
                <w:sz w:val="22"/>
                <w:szCs w:val="22"/>
              </w:rPr>
              <w:t xml:space="preserve">Immigration Detention </w:t>
            </w:r>
            <w:r w:rsidRPr="007763DA">
              <w:rPr>
                <w:sz w:val="22"/>
                <w:szCs w:val="22"/>
              </w:rPr>
              <w:t>Manual that provides a step-by-step guide for institution</w:t>
            </w:r>
            <w:r w:rsidR="007763DA" w:rsidRPr="007763DA">
              <w:rPr>
                <w:sz w:val="22"/>
                <w:szCs w:val="22"/>
              </w:rPr>
              <w:t>s and organizations</w:t>
            </w:r>
            <w:r w:rsidRPr="007763DA">
              <w:rPr>
                <w:sz w:val="22"/>
                <w:szCs w:val="22"/>
              </w:rPr>
              <w:t xml:space="preserve"> carrying out immigration detention</w:t>
            </w:r>
            <w:r w:rsidR="007763DA" w:rsidRPr="007763DA">
              <w:rPr>
                <w:sz w:val="22"/>
                <w:szCs w:val="22"/>
              </w:rPr>
              <w:t xml:space="preserve"> monitoring</w:t>
            </w:r>
            <w:r w:rsidRPr="007763DA">
              <w:rPr>
                <w:sz w:val="22"/>
                <w:szCs w:val="22"/>
              </w:rPr>
              <w:t xml:space="preserve">. It can also be used </w:t>
            </w:r>
            <w:r w:rsidR="007763DA" w:rsidRPr="007763DA">
              <w:rPr>
                <w:sz w:val="22"/>
                <w:szCs w:val="22"/>
              </w:rPr>
              <w:t xml:space="preserve">by </w:t>
            </w:r>
            <w:r w:rsidRPr="007763DA">
              <w:rPr>
                <w:sz w:val="22"/>
                <w:szCs w:val="22"/>
              </w:rPr>
              <w:t>authorities, detention centre staff and journalists</w:t>
            </w:r>
            <w:r w:rsidR="007763DA" w:rsidRPr="007763DA">
              <w:rPr>
                <w:sz w:val="22"/>
                <w:szCs w:val="22"/>
              </w:rPr>
              <w:t xml:space="preserve">, as a checklist of </w:t>
            </w:r>
            <w:r w:rsidRPr="007763DA">
              <w:rPr>
                <w:sz w:val="22"/>
                <w:szCs w:val="22"/>
              </w:rPr>
              <w:t xml:space="preserve">the standards that </w:t>
            </w:r>
            <w:r w:rsidR="007763DA" w:rsidRPr="007763DA">
              <w:rPr>
                <w:sz w:val="22"/>
                <w:szCs w:val="22"/>
              </w:rPr>
              <w:t xml:space="preserve">must </w:t>
            </w:r>
            <w:r w:rsidRPr="007763DA">
              <w:rPr>
                <w:sz w:val="22"/>
                <w:szCs w:val="22"/>
              </w:rPr>
              <w:t>be applied when migrants are detained.</w:t>
            </w:r>
            <w:r w:rsidRPr="000875B8">
              <w:rPr>
                <w:rStyle w:val="FootnoteReference"/>
                <w:sz w:val="22"/>
                <w:szCs w:val="22"/>
              </w:rPr>
              <w:footnoteReference w:id="128"/>
            </w:r>
          </w:p>
          <w:p w14:paraId="67ABB30B" w14:textId="3BE356F2" w:rsidR="00001B1E" w:rsidRPr="004F4B32" w:rsidRDefault="00510B6B" w:rsidP="001B524A">
            <w:pPr>
              <w:pStyle w:val="ListParagraph"/>
              <w:numPr>
                <w:ilvl w:val="0"/>
                <w:numId w:val="23"/>
              </w:numPr>
              <w:spacing w:after="200"/>
              <w:jc w:val="both"/>
              <w:rPr>
                <w:sz w:val="22"/>
                <w:szCs w:val="22"/>
              </w:rPr>
            </w:pPr>
            <w:r w:rsidRPr="004F4B32">
              <w:rPr>
                <w:sz w:val="22"/>
                <w:szCs w:val="22"/>
              </w:rPr>
              <w:t xml:space="preserve">Principle V of the Inter-American Commission of Human Rights, </w:t>
            </w:r>
            <w:r w:rsidRPr="004F4B32">
              <w:rPr>
                <w:i/>
                <w:sz w:val="22"/>
                <w:szCs w:val="22"/>
              </w:rPr>
              <w:t>Principles and Best Practices on the Protection of Persons Deprived of Liberty in the Americas</w:t>
            </w:r>
            <w:r w:rsidRPr="004F4B32">
              <w:rPr>
                <w:sz w:val="22"/>
                <w:szCs w:val="22"/>
              </w:rPr>
              <w:t xml:space="preserve"> (2008) states that “Persons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 Furthermore, they shall have the right to communicate with their diplomatic and consular authorities freely and in private.”</w:t>
            </w:r>
            <w:r w:rsidRPr="000875B8">
              <w:rPr>
                <w:vertAlign w:val="superscript"/>
              </w:rPr>
              <w:footnoteReference w:id="129"/>
            </w:r>
          </w:p>
        </w:tc>
      </w:tr>
      <w:tr w:rsidR="00007132" w:rsidRPr="004C049D" w14:paraId="451FC6C8" w14:textId="77777777" w:rsidTr="00CA0CCC">
        <w:tc>
          <w:tcPr>
            <w:tcW w:w="14992" w:type="dxa"/>
            <w:gridSpan w:val="2"/>
            <w:shd w:val="clear" w:color="auto" w:fill="C5E0B3" w:themeFill="accent6" w:themeFillTint="66"/>
          </w:tcPr>
          <w:p w14:paraId="75291BE3" w14:textId="77777777" w:rsidR="00007132" w:rsidRPr="004C049D" w:rsidRDefault="00007132" w:rsidP="006B3741">
            <w:pPr>
              <w:rPr>
                <w:b/>
                <w:sz w:val="22"/>
                <w:szCs w:val="22"/>
              </w:rPr>
            </w:pPr>
            <w:r w:rsidRPr="004C049D">
              <w:rPr>
                <w:b/>
                <w:sz w:val="22"/>
                <w:szCs w:val="22"/>
              </w:rPr>
              <w:lastRenderedPageBreak/>
              <w:t xml:space="preserve">Draft Principle </w:t>
            </w:r>
          </w:p>
        </w:tc>
      </w:tr>
      <w:tr w:rsidR="00007132" w:rsidRPr="00520000" w14:paraId="20CE6CB1" w14:textId="77777777" w:rsidTr="00CA0CCC">
        <w:trPr>
          <w:gridAfter w:val="1"/>
          <w:wAfter w:w="66" w:type="dxa"/>
        </w:trPr>
        <w:tc>
          <w:tcPr>
            <w:tcW w:w="14926" w:type="dxa"/>
          </w:tcPr>
          <w:p w14:paraId="3F9B46C8" w14:textId="77777777" w:rsidR="00007132" w:rsidRPr="00520000" w:rsidRDefault="00007132" w:rsidP="006B3741">
            <w:pPr>
              <w:pStyle w:val="Heading2"/>
              <w:rPr>
                <w:sz w:val="22"/>
                <w:szCs w:val="22"/>
              </w:rPr>
            </w:pPr>
            <w:r w:rsidRPr="00520000">
              <w:rPr>
                <w:sz w:val="22"/>
                <w:szCs w:val="22"/>
              </w:rPr>
              <w:lastRenderedPageBreak/>
              <w:t>Principle 9: Family unity</w:t>
            </w:r>
          </w:p>
          <w:p w14:paraId="42F7358E" w14:textId="77777777" w:rsidR="00007132" w:rsidRPr="00520000" w:rsidRDefault="00007132" w:rsidP="006B3741">
            <w:pPr>
              <w:rPr>
                <w:b/>
                <w:sz w:val="22"/>
                <w:szCs w:val="22"/>
              </w:rPr>
            </w:pPr>
            <w:r w:rsidRPr="00C02CB4">
              <w:rPr>
                <w:b/>
                <w:sz w:val="22"/>
                <w:szCs w:val="22"/>
              </w:rPr>
              <w:t>Ensure the widest protection of the family unity of migrants, facilitating family reunification, and preventing arbitrary or unlawful interference in the right of migrants to the enjoyment of private and family life</w:t>
            </w:r>
          </w:p>
        </w:tc>
      </w:tr>
      <w:tr w:rsidR="00007132" w14:paraId="3A9FC63D" w14:textId="77777777" w:rsidTr="00CA0CCC">
        <w:tc>
          <w:tcPr>
            <w:tcW w:w="14992" w:type="dxa"/>
            <w:gridSpan w:val="2"/>
            <w:shd w:val="clear" w:color="auto" w:fill="F7CAAC" w:themeFill="accent2" w:themeFillTint="66"/>
          </w:tcPr>
          <w:p w14:paraId="36C83B82" w14:textId="77777777" w:rsidR="00007132" w:rsidRPr="004C049D" w:rsidRDefault="00007132" w:rsidP="006B3741">
            <w:pPr>
              <w:rPr>
                <w:b/>
                <w:sz w:val="22"/>
                <w:szCs w:val="22"/>
              </w:rPr>
            </w:pPr>
            <w:r w:rsidRPr="004C049D">
              <w:rPr>
                <w:b/>
                <w:sz w:val="22"/>
                <w:szCs w:val="22"/>
              </w:rPr>
              <w:t xml:space="preserve">Examples of promising practice </w:t>
            </w:r>
          </w:p>
        </w:tc>
      </w:tr>
      <w:tr w:rsidR="00001B1E" w14:paraId="680F9861" w14:textId="77777777" w:rsidTr="00CA0CCC">
        <w:tc>
          <w:tcPr>
            <w:tcW w:w="14992" w:type="dxa"/>
            <w:gridSpan w:val="2"/>
          </w:tcPr>
          <w:p w14:paraId="337D4594" w14:textId="77777777" w:rsidR="0021277E" w:rsidRDefault="0021277E" w:rsidP="001B524A">
            <w:pPr>
              <w:pStyle w:val="ListParagraph"/>
              <w:numPr>
                <w:ilvl w:val="0"/>
                <w:numId w:val="9"/>
              </w:numPr>
              <w:spacing w:after="200"/>
              <w:jc w:val="both"/>
              <w:rPr>
                <w:bCs/>
                <w:sz w:val="22"/>
                <w:szCs w:val="22"/>
              </w:rPr>
            </w:pPr>
            <w:r w:rsidRPr="0021277E">
              <w:rPr>
                <w:sz w:val="22"/>
                <w:szCs w:val="22"/>
              </w:rPr>
              <w:t xml:space="preserve">In Serbia, </w:t>
            </w:r>
            <w:r w:rsidRPr="0021277E">
              <w:rPr>
                <w:bCs/>
                <w:sz w:val="22"/>
                <w:szCs w:val="22"/>
              </w:rPr>
              <w:t>Save the Children runs rapid family reunifications of children accidently separated from their families during transit periods.</w:t>
            </w:r>
            <w:r w:rsidRPr="000875B8">
              <w:rPr>
                <w:vertAlign w:val="superscript"/>
              </w:rPr>
              <w:footnoteReference w:id="130"/>
            </w:r>
          </w:p>
          <w:p w14:paraId="3875035A" w14:textId="77777777" w:rsidR="0021277E" w:rsidRPr="0021277E" w:rsidRDefault="0021277E" w:rsidP="001B524A">
            <w:pPr>
              <w:pStyle w:val="ListParagraph"/>
              <w:numPr>
                <w:ilvl w:val="0"/>
                <w:numId w:val="9"/>
              </w:numPr>
              <w:spacing w:after="200"/>
              <w:jc w:val="both"/>
              <w:rPr>
                <w:bCs/>
                <w:sz w:val="22"/>
                <w:szCs w:val="22"/>
              </w:rPr>
            </w:pPr>
            <w:r w:rsidRPr="0021277E">
              <w:rPr>
                <w:sz w:val="22"/>
                <w:szCs w:val="22"/>
              </w:rPr>
              <w:t>Save the Children has helped set up bilateral coordination working groups which consist of government and non-governmental actors from both sides of the borders between Mozambique, South Africa and Zimbabwe. One of the tasks for the groups has been to work to improve protocols and guidelines for family tracing and reunification and for the provision of psychosocial support both for children in shelters and for those who have recently returned to their families.</w:t>
            </w:r>
            <w:r w:rsidRPr="000875B8">
              <w:rPr>
                <w:vertAlign w:val="superscript"/>
              </w:rPr>
              <w:footnoteReference w:id="131"/>
            </w:r>
            <w:r w:rsidRPr="0021277E">
              <w:rPr>
                <w:sz w:val="22"/>
                <w:szCs w:val="22"/>
              </w:rPr>
              <w:t xml:space="preserve"> </w:t>
            </w:r>
          </w:p>
          <w:p w14:paraId="4F45412F" w14:textId="77777777" w:rsidR="0021277E" w:rsidRPr="0021277E" w:rsidRDefault="0021277E" w:rsidP="001B524A">
            <w:pPr>
              <w:pStyle w:val="ListParagraph"/>
              <w:numPr>
                <w:ilvl w:val="0"/>
                <w:numId w:val="9"/>
              </w:numPr>
              <w:spacing w:after="200"/>
              <w:jc w:val="both"/>
              <w:rPr>
                <w:bCs/>
                <w:sz w:val="22"/>
                <w:szCs w:val="22"/>
              </w:rPr>
            </w:pPr>
            <w:r w:rsidRPr="0021277E">
              <w:rPr>
                <w:sz w:val="22"/>
                <w:szCs w:val="22"/>
              </w:rPr>
              <w:t>Tracing tools help reconnect families who have lost contact as a consequence of migration.</w:t>
            </w:r>
            <w:r>
              <w:t xml:space="preserve"> The </w:t>
            </w:r>
            <w:r w:rsidRPr="0021277E">
              <w:rPr>
                <w:sz w:val="22"/>
                <w:szCs w:val="22"/>
              </w:rPr>
              <w:t>‘Snapshot’ programme, run by the ICRC and the National Red Cross and Red Crescent Societies of Ethiopia, Kenya, South Sudan and Uganda, helps people find missing relatives by having their own photos published in booklets that are circulated in camps and communities. If a family member recognizes the photo of a relative and the relationship can be confirmed by the National Society, contact can be restored by means of phone calls or National Society messages. The photos are also published online on familylinks.icrc.org in order to reach a global audience.</w:t>
            </w:r>
            <w:r>
              <w:rPr>
                <w:rStyle w:val="FootnoteReference"/>
                <w:sz w:val="22"/>
                <w:szCs w:val="22"/>
              </w:rPr>
              <w:footnoteReference w:id="132"/>
            </w:r>
            <w:r w:rsidRPr="0021277E">
              <w:rPr>
                <w:sz w:val="22"/>
                <w:szCs w:val="22"/>
              </w:rPr>
              <w:t xml:space="preserve"> </w:t>
            </w:r>
          </w:p>
          <w:p w14:paraId="43F7B029" w14:textId="77777777" w:rsidR="0021277E" w:rsidRPr="0021277E" w:rsidRDefault="0021277E" w:rsidP="001B524A">
            <w:pPr>
              <w:pStyle w:val="ListParagraph"/>
              <w:numPr>
                <w:ilvl w:val="0"/>
                <w:numId w:val="9"/>
              </w:numPr>
              <w:spacing w:after="200"/>
              <w:jc w:val="both"/>
              <w:rPr>
                <w:bCs/>
                <w:sz w:val="22"/>
                <w:szCs w:val="22"/>
              </w:rPr>
            </w:pPr>
            <w:r w:rsidRPr="0021277E">
              <w:rPr>
                <w:sz w:val="22"/>
                <w:szCs w:val="22"/>
              </w:rPr>
              <w:t>In Somalia, the ICRC, in cooperation with the BBC, broadcasts the names of missing Somalis at the request of their families on</w:t>
            </w:r>
            <w:r>
              <w:t xml:space="preserve"> the </w:t>
            </w:r>
            <w:r w:rsidRPr="0021277E">
              <w:rPr>
                <w:sz w:val="22"/>
                <w:szCs w:val="22"/>
              </w:rPr>
              <w:t>‘Missing persons’ radio programme six times a week. In cooperation with the Somali Red Crescent Society, the ICRC maintains a list of people whose names have been broadcast and for whom tracing requests have been opened by the Red Cross Red Crescent network. This list is also available online on familylinks.icrc.org.</w:t>
            </w:r>
            <w:r>
              <w:rPr>
                <w:rStyle w:val="FootnoteReference"/>
                <w:sz w:val="22"/>
                <w:szCs w:val="22"/>
              </w:rPr>
              <w:footnoteReference w:id="133"/>
            </w:r>
            <w:r w:rsidRPr="0021277E">
              <w:rPr>
                <w:sz w:val="22"/>
                <w:szCs w:val="22"/>
              </w:rPr>
              <w:t xml:space="preserve"> </w:t>
            </w:r>
          </w:p>
          <w:p w14:paraId="2046CFFF" w14:textId="102DF27C" w:rsidR="0021277E" w:rsidRPr="0021277E" w:rsidRDefault="0021277E" w:rsidP="001B524A">
            <w:pPr>
              <w:pStyle w:val="ListParagraph"/>
              <w:numPr>
                <w:ilvl w:val="0"/>
                <w:numId w:val="9"/>
              </w:numPr>
              <w:spacing w:after="200"/>
              <w:jc w:val="both"/>
              <w:rPr>
                <w:bCs/>
                <w:sz w:val="22"/>
                <w:szCs w:val="22"/>
              </w:rPr>
            </w:pPr>
            <w:r w:rsidRPr="0021277E">
              <w:rPr>
                <w:sz w:val="22"/>
                <w:szCs w:val="22"/>
              </w:rPr>
              <w:t>With the assistance of the United Nations Children’s Fund, the South African Department of Social Development and the Zimbabwean Ministry of Public Service, Labour and Social Development have developed draft standard operating procedures for the tracing, reunification or alternative care placement of unaccompanied and separated children.</w:t>
            </w:r>
            <w:r w:rsidRPr="000875B8">
              <w:rPr>
                <w:rStyle w:val="FootnoteReference"/>
                <w:sz w:val="22"/>
                <w:szCs w:val="22"/>
              </w:rPr>
              <w:footnoteReference w:id="134"/>
            </w:r>
          </w:p>
          <w:p w14:paraId="2D8907C1" w14:textId="77777777" w:rsidR="0021277E" w:rsidRDefault="0021277E" w:rsidP="001B524A">
            <w:pPr>
              <w:pStyle w:val="ListParagraph"/>
              <w:numPr>
                <w:ilvl w:val="0"/>
                <w:numId w:val="9"/>
              </w:numPr>
              <w:spacing w:after="200"/>
              <w:jc w:val="both"/>
              <w:rPr>
                <w:bCs/>
                <w:sz w:val="22"/>
                <w:szCs w:val="22"/>
              </w:rPr>
            </w:pPr>
            <w:r w:rsidRPr="0021277E">
              <w:rPr>
                <w:bCs/>
                <w:sz w:val="22"/>
                <w:szCs w:val="22"/>
              </w:rPr>
              <w:t>In Belgium, a specialized unit for unaccompanied children has been established in the Immigration Office, with the responsibility to grant residence documentation, conduct family searches and ensure that any family reunification is in the best interest of the child. In addition, specialized centres have been developed for unaccompanied minors.</w:t>
            </w:r>
            <w:r w:rsidRPr="000875B8">
              <w:rPr>
                <w:rStyle w:val="FootnoteReference"/>
                <w:bCs/>
                <w:sz w:val="22"/>
                <w:szCs w:val="22"/>
              </w:rPr>
              <w:footnoteReference w:id="135"/>
            </w:r>
          </w:p>
          <w:p w14:paraId="2EF1F4E6" w14:textId="5EBCC027" w:rsidR="0021277E" w:rsidRPr="0021277E" w:rsidRDefault="0021277E" w:rsidP="001B524A">
            <w:pPr>
              <w:pStyle w:val="ListParagraph"/>
              <w:numPr>
                <w:ilvl w:val="0"/>
                <w:numId w:val="9"/>
              </w:numPr>
              <w:spacing w:after="200"/>
              <w:jc w:val="both"/>
              <w:rPr>
                <w:bCs/>
                <w:sz w:val="22"/>
                <w:szCs w:val="22"/>
              </w:rPr>
            </w:pPr>
            <w:r w:rsidRPr="0021277E">
              <w:rPr>
                <w:sz w:val="22"/>
                <w:szCs w:val="22"/>
              </w:rPr>
              <w:lastRenderedPageBreak/>
              <w:t xml:space="preserve">In Chile, </w:t>
            </w:r>
            <w:r w:rsidR="00565E58" w:rsidRPr="0021277E">
              <w:rPr>
                <w:sz w:val="22"/>
                <w:szCs w:val="22"/>
              </w:rPr>
              <w:t xml:space="preserve">civil unions made abroad </w:t>
            </w:r>
            <w:r w:rsidR="00565E58">
              <w:rPr>
                <w:sz w:val="22"/>
                <w:szCs w:val="22"/>
              </w:rPr>
              <w:t>are recognized</w:t>
            </w:r>
            <w:r w:rsidRPr="0021277E">
              <w:rPr>
                <w:sz w:val="22"/>
                <w:szCs w:val="22"/>
              </w:rPr>
              <w:t xml:space="preserve"> </w:t>
            </w:r>
            <w:r w:rsidR="00565E58">
              <w:rPr>
                <w:sz w:val="22"/>
                <w:szCs w:val="22"/>
              </w:rPr>
              <w:t xml:space="preserve">for the purpose of </w:t>
            </w:r>
            <w:r w:rsidRPr="0021277E">
              <w:rPr>
                <w:sz w:val="22"/>
                <w:szCs w:val="22"/>
              </w:rPr>
              <w:t>obtaining residence permits without distinguishing the sex of the parties to recognize the validity of the bond.</w:t>
            </w:r>
            <w:r w:rsidRPr="000875B8">
              <w:rPr>
                <w:rStyle w:val="FootnoteReference"/>
                <w:sz w:val="22"/>
                <w:szCs w:val="22"/>
              </w:rPr>
              <w:footnoteReference w:id="136"/>
            </w:r>
          </w:p>
          <w:p w14:paraId="1D061270" w14:textId="77777777" w:rsidR="0021277E" w:rsidRPr="000875B8" w:rsidRDefault="0021277E" w:rsidP="0021277E">
            <w:pPr>
              <w:spacing w:after="200"/>
              <w:jc w:val="both"/>
              <w:rPr>
                <w:bCs/>
                <w:sz w:val="22"/>
                <w:szCs w:val="22"/>
              </w:rPr>
            </w:pPr>
          </w:p>
          <w:p w14:paraId="07F1F34D" w14:textId="77777777" w:rsidR="00001B1E" w:rsidRPr="00007132" w:rsidRDefault="00001B1E" w:rsidP="00001B1E">
            <w:pPr>
              <w:jc w:val="both"/>
              <w:rPr>
                <w:sz w:val="22"/>
                <w:szCs w:val="22"/>
              </w:rPr>
            </w:pPr>
          </w:p>
        </w:tc>
      </w:tr>
      <w:tr w:rsidR="00251F11" w:rsidRPr="004C049D" w14:paraId="27B9D0D3" w14:textId="77777777" w:rsidTr="00CA0CCC">
        <w:tc>
          <w:tcPr>
            <w:tcW w:w="14992" w:type="dxa"/>
            <w:gridSpan w:val="2"/>
            <w:shd w:val="clear" w:color="auto" w:fill="C5E0B3" w:themeFill="accent6" w:themeFillTint="66"/>
          </w:tcPr>
          <w:p w14:paraId="7F7ADE94" w14:textId="77777777" w:rsidR="00251F11" w:rsidRPr="004C049D" w:rsidRDefault="00251F11" w:rsidP="006B3741">
            <w:pPr>
              <w:rPr>
                <w:b/>
                <w:sz w:val="22"/>
                <w:szCs w:val="22"/>
              </w:rPr>
            </w:pPr>
            <w:r w:rsidRPr="004C049D">
              <w:rPr>
                <w:b/>
                <w:sz w:val="22"/>
                <w:szCs w:val="22"/>
              </w:rPr>
              <w:lastRenderedPageBreak/>
              <w:t xml:space="preserve">Draft Principle </w:t>
            </w:r>
          </w:p>
        </w:tc>
      </w:tr>
      <w:tr w:rsidR="00251F11" w:rsidRPr="00520000" w14:paraId="6008F7F5" w14:textId="77777777" w:rsidTr="00CA0CCC">
        <w:trPr>
          <w:gridAfter w:val="1"/>
          <w:wAfter w:w="66" w:type="dxa"/>
        </w:trPr>
        <w:tc>
          <w:tcPr>
            <w:tcW w:w="14926" w:type="dxa"/>
          </w:tcPr>
          <w:p w14:paraId="7B3C1EDE" w14:textId="77777777" w:rsidR="00251F11" w:rsidRPr="00520000" w:rsidRDefault="00251F11" w:rsidP="006B3741">
            <w:pPr>
              <w:pStyle w:val="Heading2"/>
              <w:rPr>
                <w:sz w:val="22"/>
                <w:szCs w:val="22"/>
              </w:rPr>
            </w:pPr>
            <w:r w:rsidRPr="00520000">
              <w:rPr>
                <w:sz w:val="22"/>
                <w:szCs w:val="22"/>
              </w:rPr>
              <w:t>Principle 10: Child migrants</w:t>
            </w:r>
          </w:p>
          <w:p w14:paraId="4C792EE5" w14:textId="77777777" w:rsidR="00251F11" w:rsidRPr="00520000" w:rsidRDefault="00251F11" w:rsidP="006B3741">
            <w:pPr>
              <w:rPr>
                <w:b/>
                <w:sz w:val="22"/>
                <w:szCs w:val="22"/>
              </w:rPr>
            </w:pPr>
            <w:r w:rsidRPr="00577081">
              <w:rPr>
                <w:b/>
                <w:sz w:val="22"/>
                <w:szCs w:val="22"/>
              </w:rPr>
              <w:t>Guarantee the human rights of all children in the context of migration, and ensure that they are treated as children first and foremost</w:t>
            </w:r>
          </w:p>
        </w:tc>
      </w:tr>
      <w:tr w:rsidR="00251F11" w14:paraId="6B5FAD24" w14:textId="77777777" w:rsidTr="00CA0CCC">
        <w:tc>
          <w:tcPr>
            <w:tcW w:w="14992" w:type="dxa"/>
            <w:gridSpan w:val="2"/>
            <w:shd w:val="clear" w:color="auto" w:fill="F7CAAC" w:themeFill="accent2" w:themeFillTint="66"/>
          </w:tcPr>
          <w:p w14:paraId="70F7BECD" w14:textId="77777777" w:rsidR="00251F11" w:rsidRPr="004C049D" w:rsidRDefault="00251F11" w:rsidP="006B3741">
            <w:pPr>
              <w:rPr>
                <w:b/>
                <w:sz w:val="22"/>
                <w:szCs w:val="22"/>
              </w:rPr>
            </w:pPr>
            <w:r w:rsidRPr="004C049D">
              <w:rPr>
                <w:b/>
                <w:sz w:val="22"/>
                <w:szCs w:val="22"/>
              </w:rPr>
              <w:t xml:space="preserve">Examples of promising practice </w:t>
            </w:r>
          </w:p>
        </w:tc>
      </w:tr>
      <w:tr w:rsidR="00001B1E" w14:paraId="7A08FFC7" w14:textId="77777777" w:rsidTr="00CA0CCC">
        <w:tc>
          <w:tcPr>
            <w:tcW w:w="14992" w:type="dxa"/>
            <w:gridSpan w:val="2"/>
          </w:tcPr>
          <w:p w14:paraId="53711B80" w14:textId="77777777" w:rsidR="00A133D8" w:rsidRDefault="00251F11" w:rsidP="001B524A">
            <w:pPr>
              <w:pStyle w:val="ListParagraph"/>
              <w:numPr>
                <w:ilvl w:val="0"/>
                <w:numId w:val="10"/>
              </w:numPr>
              <w:spacing w:after="200"/>
              <w:jc w:val="both"/>
              <w:rPr>
                <w:sz w:val="22"/>
                <w:szCs w:val="22"/>
              </w:rPr>
            </w:pPr>
            <w:r w:rsidRPr="00A133D8">
              <w:rPr>
                <w:sz w:val="22"/>
                <w:szCs w:val="22"/>
              </w:rPr>
              <w:t>The Constitutional Court of Spain has upheld the right of the child to be heard in the context of unaccompanied children facing repatriation or deportation.</w:t>
            </w:r>
            <w:r w:rsidRPr="000875B8">
              <w:rPr>
                <w:rStyle w:val="FootnoteReference"/>
                <w:sz w:val="22"/>
                <w:szCs w:val="22"/>
              </w:rPr>
              <w:footnoteReference w:id="137"/>
            </w:r>
          </w:p>
          <w:p w14:paraId="2A28E5F1" w14:textId="2132619C" w:rsidR="00A133D8" w:rsidRPr="00A133D8" w:rsidRDefault="00750920" w:rsidP="001B524A">
            <w:pPr>
              <w:pStyle w:val="ListParagraph"/>
              <w:numPr>
                <w:ilvl w:val="0"/>
                <w:numId w:val="10"/>
              </w:numPr>
              <w:spacing w:after="200"/>
              <w:jc w:val="both"/>
              <w:rPr>
                <w:sz w:val="22"/>
                <w:szCs w:val="22"/>
              </w:rPr>
            </w:pPr>
            <w:r>
              <w:rPr>
                <w:sz w:val="22"/>
                <w:szCs w:val="22"/>
              </w:rPr>
              <w:t>The r</w:t>
            </w:r>
            <w:r w:rsidRPr="00750920">
              <w:rPr>
                <w:sz w:val="22"/>
                <w:szCs w:val="22"/>
              </w:rPr>
              <w:t xml:space="preserve">egional Mixed Migration Secretariat (RMMS) and Save the Children </w:t>
            </w:r>
            <w:r>
              <w:rPr>
                <w:sz w:val="22"/>
                <w:szCs w:val="22"/>
              </w:rPr>
              <w:t>has highlighted that for child migrants</w:t>
            </w:r>
            <w:r w:rsidR="00251F11" w:rsidRPr="00A133D8">
              <w:rPr>
                <w:sz w:val="22"/>
                <w:szCs w:val="22"/>
              </w:rPr>
              <w:t xml:space="preserve"> peer-to-peer approaches may be effective in communicating self-protection strategies and information about migration risks, and identifying children at risk of exploitation.</w:t>
            </w:r>
            <w:r w:rsidR="00251F11" w:rsidRPr="000875B8">
              <w:rPr>
                <w:rStyle w:val="FootnoteReference"/>
                <w:sz w:val="22"/>
                <w:szCs w:val="22"/>
              </w:rPr>
              <w:footnoteReference w:id="138"/>
            </w:r>
          </w:p>
          <w:p w14:paraId="6EB4792A" w14:textId="3501E314" w:rsidR="00A133D8" w:rsidRDefault="00251F11" w:rsidP="001B524A">
            <w:pPr>
              <w:pStyle w:val="ListParagraph"/>
              <w:numPr>
                <w:ilvl w:val="0"/>
                <w:numId w:val="10"/>
              </w:numPr>
              <w:spacing w:after="200"/>
              <w:jc w:val="both"/>
              <w:rPr>
                <w:sz w:val="22"/>
                <w:szCs w:val="22"/>
              </w:rPr>
            </w:pPr>
            <w:r w:rsidRPr="00A133D8">
              <w:rPr>
                <w:i/>
                <w:sz w:val="22"/>
                <w:szCs w:val="22"/>
              </w:rPr>
              <w:t>Resource</w:t>
            </w:r>
            <w:r w:rsidRPr="00A133D8">
              <w:rPr>
                <w:sz w:val="22"/>
                <w:szCs w:val="22"/>
              </w:rPr>
              <w:t xml:space="preserve">: The </w:t>
            </w:r>
            <w:r w:rsidRPr="00A133D8">
              <w:rPr>
                <w:i/>
                <w:sz w:val="22"/>
                <w:szCs w:val="22"/>
              </w:rPr>
              <w:t>Recommended Principles to guide actions concerning children on the move and other children affected by migration</w:t>
            </w:r>
            <w:r w:rsidRPr="00A133D8">
              <w:rPr>
                <w:sz w:val="22"/>
                <w:szCs w:val="22"/>
              </w:rPr>
              <w:t xml:space="preserve"> were developed at an expert meeting in Geneva in May 2016 that included participants from</w:t>
            </w:r>
            <w:r w:rsidR="00750920">
              <w:rPr>
                <w:sz w:val="22"/>
                <w:szCs w:val="22"/>
              </w:rPr>
              <w:t xml:space="preserve"> OHCHR, UNHCR</w:t>
            </w:r>
            <w:r w:rsidRPr="00A133D8">
              <w:rPr>
                <w:sz w:val="22"/>
                <w:szCs w:val="22"/>
              </w:rPr>
              <w:t xml:space="preserve">, IOM, UNICEF, International Detention Coalition, </w:t>
            </w:r>
            <w:proofErr w:type="gramStart"/>
            <w:r w:rsidRPr="00A133D8">
              <w:rPr>
                <w:sz w:val="22"/>
                <w:szCs w:val="22"/>
              </w:rPr>
              <w:t>Save</w:t>
            </w:r>
            <w:proofErr w:type="gramEnd"/>
            <w:r w:rsidRPr="00A133D8">
              <w:rPr>
                <w:sz w:val="22"/>
                <w:szCs w:val="22"/>
              </w:rPr>
              <w:t xml:space="preserve"> the Children, Terre des </w:t>
            </w:r>
            <w:proofErr w:type="spellStart"/>
            <w:r w:rsidRPr="00A133D8">
              <w:rPr>
                <w:sz w:val="22"/>
                <w:szCs w:val="22"/>
              </w:rPr>
              <w:t>Hommes</w:t>
            </w:r>
            <w:proofErr w:type="spellEnd"/>
            <w:r w:rsidRPr="00A133D8">
              <w:rPr>
                <w:sz w:val="22"/>
                <w:szCs w:val="22"/>
              </w:rPr>
              <w:t>, International Catholic Migration Commission, Destination Unknown Campaign, Caritas, PICUM and Service Social International. They have been endorsed by the UN Committee on the Rights of Migrant Workers and Members of their Families.</w:t>
            </w:r>
            <w:r w:rsidRPr="000875B8">
              <w:rPr>
                <w:vertAlign w:val="superscript"/>
              </w:rPr>
              <w:footnoteReference w:id="139"/>
            </w:r>
          </w:p>
          <w:p w14:paraId="0FE98CB5" w14:textId="77777777" w:rsidR="00A133D8" w:rsidRDefault="00251F11" w:rsidP="001B524A">
            <w:pPr>
              <w:pStyle w:val="ListParagraph"/>
              <w:numPr>
                <w:ilvl w:val="0"/>
                <w:numId w:val="10"/>
              </w:numPr>
              <w:spacing w:after="200"/>
              <w:jc w:val="both"/>
              <w:rPr>
                <w:sz w:val="22"/>
                <w:szCs w:val="22"/>
              </w:rPr>
            </w:pPr>
            <w:r w:rsidRPr="00A133D8">
              <w:rPr>
                <w:sz w:val="22"/>
                <w:szCs w:val="22"/>
              </w:rPr>
              <w:t xml:space="preserve">Save the Children has developed a best interests determination toolkit to improve the best interests determination process for unaccompanied children on the move in South Africa. Developed within the South African legal and policy frameworks, the toolkit is aimed at field practitioners who manage the </w:t>
            </w:r>
            <w:r w:rsidRPr="00A133D8">
              <w:rPr>
                <w:sz w:val="22"/>
                <w:szCs w:val="22"/>
              </w:rPr>
              <w:lastRenderedPageBreak/>
              <w:t>identification, documentation, tracing and reunification processes in the country and is designed to ensure children’s involvement and take into consideration the range of factors that have contributed to the migratory experience of the child.</w:t>
            </w:r>
            <w:r w:rsidRPr="000875B8">
              <w:rPr>
                <w:rStyle w:val="FootnoteReference"/>
                <w:sz w:val="22"/>
                <w:szCs w:val="22"/>
              </w:rPr>
              <w:footnoteReference w:id="140"/>
            </w:r>
            <w:r w:rsidRPr="00A133D8">
              <w:rPr>
                <w:sz w:val="22"/>
                <w:szCs w:val="22"/>
              </w:rPr>
              <w:t xml:space="preserve"> </w:t>
            </w:r>
          </w:p>
          <w:p w14:paraId="5BB895D0" w14:textId="77777777" w:rsidR="00A133D8" w:rsidRDefault="00251F11" w:rsidP="001B524A">
            <w:pPr>
              <w:pStyle w:val="ListParagraph"/>
              <w:numPr>
                <w:ilvl w:val="0"/>
                <w:numId w:val="10"/>
              </w:numPr>
              <w:spacing w:after="200"/>
              <w:jc w:val="both"/>
              <w:rPr>
                <w:sz w:val="22"/>
                <w:szCs w:val="22"/>
              </w:rPr>
            </w:pPr>
            <w:r w:rsidRPr="00A133D8">
              <w:rPr>
                <w:sz w:val="22"/>
                <w:szCs w:val="22"/>
              </w:rPr>
              <w:t xml:space="preserve">The Belgian National Human Rights Institution </w:t>
            </w:r>
            <w:proofErr w:type="spellStart"/>
            <w:r w:rsidRPr="00A133D8">
              <w:rPr>
                <w:sz w:val="22"/>
                <w:szCs w:val="22"/>
              </w:rPr>
              <w:t>Myria</w:t>
            </w:r>
            <w:proofErr w:type="spellEnd"/>
            <w:r w:rsidRPr="00A133D8">
              <w:rPr>
                <w:sz w:val="22"/>
                <w:szCs w:val="22"/>
              </w:rPr>
              <w:t xml:space="preserve"> developed a checklist for practitioners, civil servants and judges to assess if the best interest of the migrant child is duly taken into account in all decisions that concern them. The checklist is based on human standards.</w:t>
            </w:r>
            <w:r>
              <w:rPr>
                <w:rStyle w:val="FootnoteReference"/>
                <w:sz w:val="22"/>
                <w:szCs w:val="22"/>
              </w:rPr>
              <w:footnoteReference w:id="141"/>
            </w:r>
          </w:p>
          <w:p w14:paraId="2E082DB4" w14:textId="4098473D" w:rsidR="00A133D8" w:rsidRPr="00A133D8" w:rsidRDefault="00251F11" w:rsidP="001B524A">
            <w:pPr>
              <w:pStyle w:val="ListParagraph"/>
              <w:numPr>
                <w:ilvl w:val="0"/>
                <w:numId w:val="10"/>
              </w:numPr>
              <w:spacing w:after="200"/>
              <w:jc w:val="both"/>
              <w:rPr>
                <w:sz w:val="22"/>
                <w:szCs w:val="22"/>
              </w:rPr>
            </w:pPr>
            <w:r w:rsidRPr="00A133D8">
              <w:rPr>
                <w:sz w:val="22"/>
                <w:szCs w:val="22"/>
              </w:rPr>
              <w:t>Save the Children has developed a Mobility Assessment Tool (MAT) for children on the move</w:t>
            </w:r>
            <w:r w:rsidR="00CC71B0">
              <w:rPr>
                <w:sz w:val="22"/>
                <w:szCs w:val="22"/>
              </w:rPr>
              <w:t>.</w:t>
            </w:r>
            <w:r w:rsidRPr="00A133D8">
              <w:rPr>
                <w:sz w:val="22"/>
                <w:szCs w:val="22"/>
              </w:rPr>
              <w:t xml:space="preserve"> The MAT is a data collection tool that gathers information about children’s reasons for migration, travel plans, </w:t>
            </w:r>
            <w:r w:rsidR="00CC71B0">
              <w:rPr>
                <w:sz w:val="22"/>
                <w:szCs w:val="22"/>
              </w:rPr>
              <w:t>needs while in transit,</w:t>
            </w:r>
            <w:r w:rsidRPr="00A133D8">
              <w:rPr>
                <w:sz w:val="22"/>
                <w:szCs w:val="22"/>
              </w:rPr>
              <w:t xml:space="preserve"> destination</w:t>
            </w:r>
            <w:r w:rsidR="00CC71B0">
              <w:rPr>
                <w:sz w:val="22"/>
                <w:szCs w:val="22"/>
              </w:rPr>
              <w:t>s</w:t>
            </w:r>
            <w:r w:rsidRPr="00A133D8">
              <w:rPr>
                <w:sz w:val="22"/>
                <w:szCs w:val="22"/>
              </w:rPr>
              <w:t xml:space="preserve">, coping mechanisms, and </w:t>
            </w:r>
            <w:r w:rsidR="00CC71B0">
              <w:rPr>
                <w:sz w:val="22"/>
                <w:szCs w:val="22"/>
              </w:rPr>
              <w:t xml:space="preserve">suggestions of required </w:t>
            </w:r>
            <w:r w:rsidRPr="00A133D8">
              <w:rPr>
                <w:sz w:val="22"/>
                <w:szCs w:val="22"/>
              </w:rPr>
              <w:t xml:space="preserve">services. The tool aims to collect evidence of the different protection </w:t>
            </w:r>
            <w:r w:rsidR="00CC71B0">
              <w:rPr>
                <w:sz w:val="22"/>
                <w:szCs w:val="22"/>
              </w:rPr>
              <w:t xml:space="preserve">needs </w:t>
            </w:r>
            <w:r w:rsidRPr="00A133D8">
              <w:rPr>
                <w:sz w:val="22"/>
                <w:szCs w:val="22"/>
              </w:rPr>
              <w:t xml:space="preserve">and opportunities in each context </w:t>
            </w:r>
            <w:r w:rsidR="00750920">
              <w:rPr>
                <w:sz w:val="22"/>
                <w:szCs w:val="22"/>
              </w:rPr>
              <w:t xml:space="preserve">and </w:t>
            </w:r>
            <w:r w:rsidRPr="00A133D8">
              <w:rPr>
                <w:sz w:val="22"/>
                <w:szCs w:val="22"/>
              </w:rPr>
              <w:t xml:space="preserve">help </w:t>
            </w:r>
            <w:r w:rsidR="00750920">
              <w:rPr>
                <w:sz w:val="22"/>
                <w:szCs w:val="22"/>
              </w:rPr>
              <w:t xml:space="preserve">design </w:t>
            </w:r>
            <w:r w:rsidRPr="00A133D8">
              <w:rPr>
                <w:sz w:val="22"/>
                <w:szCs w:val="22"/>
              </w:rPr>
              <w:t xml:space="preserve">key </w:t>
            </w:r>
            <w:r w:rsidR="00750920">
              <w:rPr>
                <w:sz w:val="22"/>
                <w:szCs w:val="22"/>
              </w:rPr>
              <w:t xml:space="preserve">protection </w:t>
            </w:r>
            <w:r w:rsidRPr="00A133D8">
              <w:rPr>
                <w:sz w:val="22"/>
                <w:szCs w:val="22"/>
              </w:rPr>
              <w:t>intervention</w:t>
            </w:r>
            <w:r w:rsidR="00750920">
              <w:t xml:space="preserve"> </w:t>
            </w:r>
            <w:r w:rsidR="00750920" w:rsidRPr="00750920">
              <w:rPr>
                <w:sz w:val="22"/>
                <w:szCs w:val="22"/>
              </w:rPr>
              <w:t>throughout</w:t>
            </w:r>
            <w:r w:rsidR="00750920">
              <w:rPr>
                <w:sz w:val="22"/>
                <w:szCs w:val="22"/>
              </w:rPr>
              <w:t xml:space="preserve"> the journey</w:t>
            </w:r>
            <w:r w:rsidRPr="00A133D8">
              <w:rPr>
                <w:sz w:val="22"/>
                <w:szCs w:val="22"/>
              </w:rPr>
              <w:t>.</w:t>
            </w:r>
            <w:r w:rsidRPr="000875B8">
              <w:rPr>
                <w:rStyle w:val="FootnoteReference"/>
                <w:sz w:val="22"/>
                <w:szCs w:val="22"/>
              </w:rPr>
              <w:footnoteReference w:id="142"/>
            </w:r>
          </w:p>
          <w:p w14:paraId="4C7575AA" w14:textId="343C5560" w:rsidR="00A133D8" w:rsidRDefault="00251F11" w:rsidP="001B524A">
            <w:pPr>
              <w:pStyle w:val="ListParagraph"/>
              <w:numPr>
                <w:ilvl w:val="0"/>
                <w:numId w:val="10"/>
              </w:numPr>
              <w:spacing w:after="200"/>
              <w:jc w:val="both"/>
              <w:rPr>
                <w:sz w:val="22"/>
                <w:szCs w:val="22"/>
              </w:rPr>
            </w:pPr>
            <w:r w:rsidRPr="00A133D8">
              <w:rPr>
                <w:sz w:val="22"/>
                <w:szCs w:val="22"/>
              </w:rPr>
              <w:t xml:space="preserve">UNHCR and UNICEF </w:t>
            </w:r>
            <w:r w:rsidR="009110BD">
              <w:rPr>
                <w:sz w:val="22"/>
                <w:szCs w:val="22"/>
              </w:rPr>
              <w:t xml:space="preserve">set up </w:t>
            </w:r>
            <w:r w:rsidRPr="00A133D8">
              <w:rPr>
                <w:sz w:val="22"/>
                <w:szCs w:val="22"/>
              </w:rPr>
              <w:t xml:space="preserve">special support centres for children and families along the most frequently used migration routes in Europe. The “Blue Dot” child and family support hubs provide a safe space for children and their families, </w:t>
            </w:r>
            <w:r w:rsidR="009110BD">
              <w:rPr>
                <w:sz w:val="22"/>
                <w:szCs w:val="22"/>
              </w:rPr>
              <w:t xml:space="preserve">including services, recreational activities, </w:t>
            </w:r>
            <w:r w:rsidRPr="00A133D8">
              <w:rPr>
                <w:sz w:val="22"/>
                <w:szCs w:val="22"/>
              </w:rPr>
              <w:t>protection and c</w:t>
            </w:r>
            <w:r w:rsidR="009110BD">
              <w:rPr>
                <w:sz w:val="22"/>
                <w:szCs w:val="22"/>
              </w:rPr>
              <w:t xml:space="preserve">ounselling in a single location. They </w:t>
            </w:r>
            <w:r w:rsidRPr="00A133D8">
              <w:rPr>
                <w:sz w:val="22"/>
                <w:szCs w:val="22"/>
              </w:rPr>
              <w:t>play a key role in identifying unaccompanied and separated children and providing the protection they need.</w:t>
            </w:r>
            <w:r w:rsidRPr="000875B8">
              <w:rPr>
                <w:vertAlign w:val="superscript"/>
              </w:rPr>
              <w:footnoteReference w:id="143"/>
            </w:r>
          </w:p>
          <w:p w14:paraId="13174442" w14:textId="01C3E526" w:rsidR="00A133D8" w:rsidRDefault="00251F11" w:rsidP="001B524A">
            <w:pPr>
              <w:pStyle w:val="ListParagraph"/>
              <w:numPr>
                <w:ilvl w:val="0"/>
                <w:numId w:val="10"/>
              </w:numPr>
              <w:spacing w:after="200"/>
              <w:jc w:val="both"/>
              <w:rPr>
                <w:sz w:val="22"/>
                <w:szCs w:val="22"/>
              </w:rPr>
            </w:pPr>
            <w:r w:rsidRPr="00A133D8">
              <w:rPr>
                <w:sz w:val="22"/>
                <w:szCs w:val="22"/>
              </w:rPr>
              <w:t xml:space="preserve">Near </w:t>
            </w:r>
            <w:proofErr w:type="spellStart"/>
            <w:r w:rsidRPr="00A133D8">
              <w:rPr>
                <w:sz w:val="22"/>
                <w:szCs w:val="22"/>
              </w:rPr>
              <w:t>Gevgelija</w:t>
            </w:r>
            <w:proofErr w:type="spellEnd"/>
            <w:r w:rsidRPr="00A133D8">
              <w:rPr>
                <w:sz w:val="22"/>
                <w:szCs w:val="22"/>
              </w:rPr>
              <w:t xml:space="preserve"> town, in the </w:t>
            </w:r>
            <w:proofErr w:type="gramStart"/>
            <w:r w:rsidRPr="00A133D8">
              <w:rPr>
                <w:sz w:val="22"/>
                <w:szCs w:val="22"/>
              </w:rPr>
              <w:t>former</w:t>
            </w:r>
            <w:proofErr w:type="gramEnd"/>
            <w:r w:rsidRPr="00A133D8">
              <w:rPr>
                <w:sz w:val="22"/>
                <w:szCs w:val="22"/>
              </w:rPr>
              <w:t xml:space="preserve"> Yugoslav Republic of Macedonia at the border with Greece, UNICEF has established a child-friendly space within the compounds of the migrant rest area established by UNHCR able to support 50 children at one time. This is a safe place for children to rest and play while families complete registration procedures. UNICEF’s mobile team is able to screen children, </w:t>
            </w:r>
            <w:r w:rsidR="006B3741">
              <w:rPr>
                <w:sz w:val="22"/>
                <w:szCs w:val="22"/>
              </w:rPr>
              <w:t xml:space="preserve">and to identify and refer those who are </w:t>
            </w:r>
            <w:r w:rsidRPr="00A133D8">
              <w:rPr>
                <w:sz w:val="22"/>
                <w:szCs w:val="22"/>
              </w:rPr>
              <w:t xml:space="preserve">in need of specialized protection services. A mobile team from </w:t>
            </w:r>
            <w:proofErr w:type="spellStart"/>
            <w:r w:rsidRPr="00A133D8">
              <w:rPr>
                <w:sz w:val="22"/>
                <w:szCs w:val="22"/>
              </w:rPr>
              <w:t>LaStrada</w:t>
            </w:r>
            <w:proofErr w:type="spellEnd"/>
            <w:r w:rsidRPr="00A133D8">
              <w:rPr>
                <w:sz w:val="22"/>
                <w:szCs w:val="22"/>
              </w:rPr>
              <w:t>, a local NGO, assists in the reunification of children with their families and provide</w:t>
            </w:r>
            <w:r w:rsidR="006B3741">
              <w:rPr>
                <w:sz w:val="22"/>
                <w:szCs w:val="22"/>
              </w:rPr>
              <w:t>s</w:t>
            </w:r>
            <w:r w:rsidRPr="00A133D8">
              <w:rPr>
                <w:sz w:val="22"/>
                <w:szCs w:val="22"/>
              </w:rPr>
              <w:t xml:space="preserve"> psychosocial support and early childhood development services to children.</w:t>
            </w:r>
            <w:r w:rsidRPr="000875B8">
              <w:rPr>
                <w:vertAlign w:val="superscript"/>
              </w:rPr>
              <w:footnoteReference w:id="144"/>
            </w:r>
            <w:r w:rsidRPr="00A133D8">
              <w:rPr>
                <w:sz w:val="22"/>
                <w:szCs w:val="22"/>
              </w:rPr>
              <w:t xml:space="preserve">  </w:t>
            </w:r>
          </w:p>
          <w:p w14:paraId="755E6F7D" w14:textId="4BE285C8" w:rsidR="00A133D8" w:rsidRDefault="00251F11" w:rsidP="001B524A">
            <w:pPr>
              <w:pStyle w:val="ListParagraph"/>
              <w:numPr>
                <w:ilvl w:val="0"/>
                <w:numId w:val="10"/>
              </w:numPr>
              <w:spacing w:after="200"/>
              <w:jc w:val="both"/>
              <w:rPr>
                <w:sz w:val="22"/>
                <w:szCs w:val="22"/>
              </w:rPr>
            </w:pPr>
            <w:r w:rsidRPr="00A133D8">
              <w:rPr>
                <w:sz w:val="22"/>
                <w:szCs w:val="22"/>
              </w:rPr>
              <w:t xml:space="preserve">In South Africa, unaccompanied </w:t>
            </w:r>
            <w:r w:rsidR="006B3741" w:rsidRPr="00A133D8">
              <w:rPr>
                <w:sz w:val="22"/>
                <w:szCs w:val="22"/>
              </w:rPr>
              <w:t xml:space="preserve">migrant </w:t>
            </w:r>
            <w:r w:rsidRPr="00A133D8">
              <w:rPr>
                <w:sz w:val="22"/>
                <w:szCs w:val="22"/>
              </w:rPr>
              <w:t>children are assigned a social worker, who can refer them to the Children’s Court to make an alternative care order.</w:t>
            </w:r>
            <w:r w:rsidRPr="000875B8">
              <w:rPr>
                <w:vertAlign w:val="superscript"/>
              </w:rPr>
              <w:footnoteReference w:id="145"/>
            </w:r>
            <w:r w:rsidR="006B3741">
              <w:rPr>
                <w:sz w:val="22"/>
                <w:szCs w:val="22"/>
              </w:rPr>
              <w:t xml:space="preserve">  </w:t>
            </w:r>
          </w:p>
          <w:p w14:paraId="0BC1508A" w14:textId="799C06A3" w:rsidR="00A133D8" w:rsidRPr="00A133D8" w:rsidRDefault="00251F11" w:rsidP="001B524A">
            <w:pPr>
              <w:pStyle w:val="ListParagraph"/>
              <w:numPr>
                <w:ilvl w:val="0"/>
                <w:numId w:val="10"/>
              </w:numPr>
              <w:spacing w:after="200"/>
              <w:jc w:val="both"/>
              <w:rPr>
                <w:sz w:val="22"/>
                <w:szCs w:val="22"/>
              </w:rPr>
            </w:pPr>
            <w:r w:rsidRPr="00A133D8">
              <w:rPr>
                <w:i/>
                <w:sz w:val="22"/>
                <w:szCs w:val="22"/>
              </w:rPr>
              <w:t>Resource:</w:t>
            </w:r>
            <w:r w:rsidR="006B3741">
              <w:rPr>
                <w:i/>
                <w:sz w:val="22"/>
                <w:szCs w:val="22"/>
              </w:rPr>
              <w:t xml:space="preserve"> </w:t>
            </w:r>
            <w:r w:rsidR="006B3741" w:rsidRPr="006B3741">
              <w:rPr>
                <w:sz w:val="22"/>
                <w:szCs w:val="22"/>
              </w:rPr>
              <w:t>Child Protection Working Group</w:t>
            </w:r>
            <w:r w:rsidR="006B3741">
              <w:rPr>
                <w:i/>
                <w:sz w:val="22"/>
                <w:szCs w:val="22"/>
              </w:rPr>
              <w:t>,</w:t>
            </w:r>
            <w:r w:rsidRPr="00A133D8">
              <w:rPr>
                <w:sz w:val="22"/>
                <w:szCs w:val="22"/>
              </w:rPr>
              <w:t xml:space="preserve"> </w:t>
            </w:r>
            <w:r w:rsidRPr="006B3741">
              <w:rPr>
                <w:i/>
                <w:iCs/>
                <w:sz w:val="22"/>
                <w:szCs w:val="22"/>
              </w:rPr>
              <w:t>Minimum Standards for child protection in humanitarian action</w:t>
            </w:r>
            <w:r w:rsidR="006B3741">
              <w:rPr>
                <w:iCs/>
                <w:sz w:val="22"/>
                <w:szCs w:val="22"/>
              </w:rPr>
              <w:t>;</w:t>
            </w:r>
            <w:r w:rsidRPr="00A133D8">
              <w:rPr>
                <w:iCs/>
                <w:sz w:val="22"/>
                <w:szCs w:val="22"/>
              </w:rPr>
              <w:t xml:space="preserve"> UNHCR</w:t>
            </w:r>
            <w:r w:rsidR="006B3741">
              <w:rPr>
                <w:iCs/>
                <w:sz w:val="22"/>
                <w:szCs w:val="22"/>
              </w:rPr>
              <w:t xml:space="preserve">, </w:t>
            </w:r>
            <w:r w:rsidR="006B3741" w:rsidRPr="006B3741">
              <w:rPr>
                <w:i/>
                <w:iCs/>
                <w:sz w:val="22"/>
                <w:szCs w:val="22"/>
              </w:rPr>
              <w:t>A</w:t>
            </w:r>
            <w:r w:rsidRPr="006B3741">
              <w:rPr>
                <w:i/>
                <w:iCs/>
                <w:sz w:val="22"/>
                <w:szCs w:val="22"/>
              </w:rPr>
              <w:t xml:space="preserve"> Framework for the Protection of Children</w:t>
            </w:r>
            <w:r w:rsidRPr="00A133D8">
              <w:rPr>
                <w:iCs/>
                <w:sz w:val="22"/>
                <w:szCs w:val="22"/>
              </w:rPr>
              <w:t>.</w:t>
            </w:r>
            <w:r w:rsidRPr="000875B8">
              <w:rPr>
                <w:vertAlign w:val="superscript"/>
              </w:rPr>
              <w:footnoteReference w:id="146"/>
            </w:r>
          </w:p>
          <w:p w14:paraId="099C8D1C" w14:textId="5360D933" w:rsidR="00A133D8" w:rsidRDefault="006B3741" w:rsidP="001B524A">
            <w:pPr>
              <w:pStyle w:val="ListParagraph"/>
              <w:numPr>
                <w:ilvl w:val="0"/>
                <w:numId w:val="10"/>
              </w:numPr>
              <w:spacing w:after="200"/>
              <w:jc w:val="both"/>
              <w:rPr>
                <w:sz w:val="22"/>
                <w:szCs w:val="22"/>
              </w:rPr>
            </w:pPr>
            <w:r>
              <w:rPr>
                <w:sz w:val="22"/>
                <w:szCs w:val="22"/>
              </w:rPr>
              <w:t xml:space="preserve">Outreach to unaccompanied migrant children increases their protection against violence, abuse, exploitation and ensure their access to information and </w:t>
            </w:r>
            <w:r>
              <w:rPr>
                <w:sz w:val="22"/>
                <w:szCs w:val="22"/>
              </w:rPr>
              <w:lastRenderedPageBreak/>
              <w:t xml:space="preserve">essential services. </w:t>
            </w:r>
            <w:r w:rsidR="00251F11" w:rsidRPr="00A133D8">
              <w:rPr>
                <w:sz w:val="22"/>
                <w:szCs w:val="22"/>
              </w:rPr>
              <w:t xml:space="preserve">Save the Children reported </w:t>
            </w:r>
            <w:r>
              <w:rPr>
                <w:sz w:val="22"/>
                <w:szCs w:val="22"/>
              </w:rPr>
              <w:t xml:space="preserve">that </w:t>
            </w:r>
            <w:r w:rsidRPr="00A133D8">
              <w:rPr>
                <w:sz w:val="22"/>
                <w:szCs w:val="22"/>
              </w:rPr>
              <w:t xml:space="preserve">in Greece and Italy </w:t>
            </w:r>
            <w:r w:rsidR="00251F11" w:rsidRPr="00A133D8">
              <w:rPr>
                <w:sz w:val="22"/>
                <w:szCs w:val="22"/>
              </w:rPr>
              <w:t>drop-in centres</w:t>
            </w:r>
            <w:r>
              <w:rPr>
                <w:sz w:val="22"/>
                <w:szCs w:val="22"/>
              </w:rPr>
              <w:t xml:space="preserve"> were set up. They reach </w:t>
            </w:r>
            <w:r w:rsidR="00251F11" w:rsidRPr="00A133D8">
              <w:rPr>
                <w:sz w:val="22"/>
                <w:szCs w:val="22"/>
              </w:rPr>
              <w:t>unaccompanied children where they gather or live to invite them to visit the centre for more detailed information, counselling and assistance, stressing the service does not require identification or registration with the authorities. The NGO has seen a high number of unaccompanied children registered at the drop-in centres as a result, which helps to reduce the disappearances of children from reception centres and other temporary accommodations.</w:t>
            </w:r>
            <w:r w:rsidR="00251F11" w:rsidRPr="000875B8">
              <w:rPr>
                <w:vertAlign w:val="superscript"/>
              </w:rPr>
              <w:footnoteReference w:id="147"/>
            </w:r>
          </w:p>
          <w:p w14:paraId="717118BB" w14:textId="77777777" w:rsidR="00A133D8" w:rsidRDefault="00251F11" w:rsidP="001B524A">
            <w:pPr>
              <w:pStyle w:val="ListParagraph"/>
              <w:numPr>
                <w:ilvl w:val="0"/>
                <w:numId w:val="10"/>
              </w:numPr>
              <w:spacing w:after="200"/>
              <w:jc w:val="both"/>
              <w:rPr>
                <w:sz w:val="22"/>
                <w:szCs w:val="22"/>
              </w:rPr>
            </w:pPr>
            <w:r w:rsidRPr="00A133D8">
              <w:rPr>
                <w:sz w:val="22"/>
                <w:szCs w:val="22"/>
              </w:rPr>
              <w:t xml:space="preserve">In March 2017, the Italian Parliament passed the Provision of Protection for Unaccompanied Foreigner Minors Law, which enhances support and protection for unaccompanied and separated children arriving in the country. Along with an absolute prohibition on </w:t>
            </w:r>
            <w:proofErr w:type="spellStart"/>
            <w:r w:rsidRPr="00A133D8">
              <w:rPr>
                <w:sz w:val="22"/>
                <w:szCs w:val="22"/>
              </w:rPr>
              <w:t>refoulement</w:t>
            </w:r>
            <w:proofErr w:type="spellEnd"/>
            <w:r w:rsidRPr="00A133D8">
              <w:rPr>
                <w:sz w:val="22"/>
                <w:szCs w:val="22"/>
              </w:rPr>
              <w:t>, the law incorporates the establishment of a structured national reception system, with minimum standards in all reception facilities, education and health rights for all unaccompanied and separated children, the right to be heard in administrative and judicial proceedings, including in the absence of a guardian, and the right to legal assistance.</w:t>
            </w:r>
            <w:r>
              <w:rPr>
                <w:rStyle w:val="FootnoteReference"/>
                <w:sz w:val="22"/>
                <w:szCs w:val="22"/>
              </w:rPr>
              <w:footnoteReference w:id="148"/>
            </w:r>
          </w:p>
          <w:p w14:paraId="24AF30D7" w14:textId="35C0E61E" w:rsidR="00A133D8" w:rsidRDefault="00251F11" w:rsidP="001B524A">
            <w:pPr>
              <w:pStyle w:val="ListParagraph"/>
              <w:numPr>
                <w:ilvl w:val="0"/>
                <w:numId w:val="10"/>
              </w:numPr>
              <w:spacing w:after="200"/>
              <w:jc w:val="both"/>
              <w:rPr>
                <w:sz w:val="22"/>
                <w:szCs w:val="22"/>
              </w:rPr>
            </w:pPr>
            <w:r w:rsidRPr="00A133D8">
              <w:rPr>
                <w:sz w:val="22"/>
                <w:szCs w:val="22"/>
              </w:rPr>
              <w:t>The Mexican government</w:t>
            </w:r>
            <w:r w:rsidR="00383B57">
              <w:rPr>
                <w:sz w:val="22"/>
                <w:szCs w:val="22"/>
              </w:rPr>
              <w:t>,</w:t>
            </w:r>
            <w:r w:rsidRPr="00A133D8">
              <w:rPr>
                <w:sz w:val="22"/>
                <w:szCs w:val="22"/>
              </w:rPr>
              <w:t xml:space="preserve"> with </w:t>
            </w:r>
            <w:r w:rsidR="00383B57">
              <w:rPr>
                <w:sz w:val="22"/>
                <w:szCs w:val="22"/>
              </w:rPr>
              <w:t xml:space="preserve">the support of UNICEF Mexico, </w:t>
            </w:r>
            <w:r w:rsidRPr="00A133D8">
              <w:rPr>
                <w:sz w:val="22"/>
                <w:szCs w:val="22"/>
              </w:rPr>
              <w:t xml:space="preserve">have developed the </w:t>
            </w:r>
            <w:r w:rsidRPr="00A133D8">
              <w:rPr>
                <w:i/>
                <w:sz w:val="22"/>
                <w:szCs w:val="22"/>
              </w:rPr>
              <w:t xml:space="preserve">Protocol for Consular Attention for </w:t>
            </w:r>
            <w:r w:rsidR="00170DCB">
              <w:rPr>
                <w:i/>
                <w:sz w:val="22"/>
                <w:szCs w:val="22"/>
              </w:rPr>
              <w:t>U</w:t>
            </w:r>
            <w:r w:rsidRPr="00A133D8">
              <w:rPr>
                <w:i/>
                <w:sz w:val="22"/>
                <w:szCs w:val="22"/>
              </w:rPr>
              <w:t>naccompanied</w:t>
            </w:r>
            <w:r w:rsidR="00170DCB">
              <w:rPr>
                <w:i/>
                <w:sz w:val="22"/>
                <w:szCs w:val="22"/>
              </w:rPr>
              <w:t xml:space="preserve"> Migrant C</w:t>
            </w:r>
            <w:r w:rsidRPr="00A133D8">
              <w:rPr>
                <w:i/>
                <w:sz w:val="22"/>
                <w:szCs w:val="22"/>
              </w:rPr>
              <w:t xml:space="preserve">hild and </w:t>
            </w:r>
            <w:r w:rsidR="00170DCB">
              <w:rPr>
                <w:i/>
                <w:sz w:val="22"/>
                <w:szCs w:val="22"/>
              </w:rPr>
              <w:t>A</w:t>
            </w:r>
            <w:r w:rsidRPr="00A133D8">
              <w:rPr>
                <w:i/>
                <w:sz w:val="22"/>
                <w:szCs w:val="22"/>
              </w:rPr>
              <w:t xml:space="preserve">dolescent </w:t>
            </w:r>
            <w:r w:rsidRPr="00A133D8">
              <w:rPr>
                <w:sz w:val="22"/>
                <w:szCs w:val="22"/>
              </w:rPr>
              <w:t xml:space="preserve">as a tool for consular attention and protection of Mexican unaccompanied migrant children and adolescents. The Protocol sets out a number of steps to establish adequate conditions for the interview and helps to provide comprehensive attention, bearing in mind the situation of each </w:t>
            </w:r>
            <w:r w:rsidR="00383B57">
              <w:rPr>
                <w:sz w:val="22"/>
                <w:szCs w:val="22"/>
              </w:rPr>
              <w:t>child</w:t>
            </w:r>
            <w:r w:rsidRPr="00A133D8">
              <w:rPr>
                <w:sz w:val="22"/>
                <w:szCs w:val="22"/>
              </w:rPr>
              <w:t>, in order to identify situations of risk and activate the inter-institutional protection chain.</w:t>
            </w:r>
            <w:r w:rsidRPr="00BE52B9">
              <w:rPr>
                <w:vertAlign w:val="superscript"/>
              </w:rPr>
              <w:footnoteReference w:id="149"/>
            </w:r>
          </w:p>
          <w:p w14:paraId="29D044E4" w14:textId="59409415" w:rsidR="00A133D8" w:rsidRDefault="00251F11" w:rsidP="001B524A">
            <w:pPr>
              <w:pStyle w:val="ListParagraph"/>
              <w:numPr>
                <w:ilvl w:val="0"/>
                <w:numId w:val="10"/>
              </w:numPr>
              <w:spacing w:after="200"/>
              <w:jc w:val="both"/>
              <w:rPr>
                <w:sz w:val="22"/>
                <w:szCs w:val="22"/>
              </w:rPr>
            </w:pPr>
            <w:proofErr w:type="spellStart"/>
            <w:r w:rsidRPr="00383B57">
              <w:rPr>
                <w:i/>
                <w:sz w:val="22"/>
                <w:szCs w:val="22"/>
              </w:rPr>
              <w:t>Ensamkommandes</w:t>
            </w:r>
            <w:proofErr w:type="spellEnd"/>
            <w:r w:rsidRPr="00383B57">
              <w:rPr>
                <w:i/>
                <w:sz w:val="22"/>
                <w:szCs w:val="22"/>
              </w:rPr>
              <w:t xml:space="preserve"> </w:t>
            </w:r>
            <w:proofErr w:type="spellStart"/>
            <w:r w:rsidRPr="00383B57">
              <w:rPr>
                <w:i/>
                <w:sz w:val="22"/>
                <w:szCs w:val="22"/>
              </w:rPr>
              <w:t>forbund</w:t>
            </w:r>
            <w:proofErr w:type="spellEnd"/>
            <w:r w:rsidRPr="00A133D8">
              <w:rPr>
                <w:sz w:val="22"/>
                <w:szCs w:val="22"/>
              </w:rPr>
              <w:t xml:space="preserve"> is an organization created in Malmo, Sweden in 2013 by former unaccompanied minors to </w:t>
            </w:r>
            <w:r w:rsidR="00383B57" w:rsidRPr="00A133D8">
              <w:rPr>
                <w:sz w:val="22"/>
                <w:szCs w:val="22"/>
                <w:lang w:val="en-US"/>
              </w:rPr>
              <w:t>help them to integrate and find support networks</w:t>
            </w:r>
            <w:r w:rsidR="00383B57">
              <w:rPr>
                <w:sz w:val="22"/>
                <w:szCs w:val="22"/>
              </w:rPr>
              <w:t xml:space="preserve">. </w:t>
            </w:r>
            <w:r w:rsidRPr="00A133D8">
              <w:rPr>
                <w:sz w:val="22"/>
                <w:szCs w:val="22"/>
              </w:rPr>
              <w:t>The organization started informally with a few former unaccompanied minors who want</w:t>
            </w:r>
            <w:r w:rsidR="00383B57">
              <w:rPr>
                <w:sz w:val="22"/>
                <w:szCs w:val="22"/>
              </w:rPr>
              <w:t>ed a space where they could discuss, take</w:t>
            </w:r>
            <w:r w:rsidRPr="00A133D8">
              <w:rPr>
                <w:sz w:val="22"/>
                <w:szCs w:val="22"/>
              </w:rPr>
              <w:t xml:space="preserve"> decisions, and make their message heard</w:t>
            </w:r>
            <w:r w:rsidR="00383B57">
              <w:rPr>
                <w:sz w:val="22"/>
                <w:szCs w:val="22"/>
              </w:rPr>
              <w:t xml:space="preserve">. The organization has created </w:t>
            </w:r>
            <w:r w:rsidRPr="00A133D8">
              <w:rPr>
                <w:sz w:val="22"/>
                <w:szCs w:val="22"/>
              </w:rPr>
              <w:t>a friend-matching system, where any member can volunteer to be matched with others in the network. In addition, the organization provides support to unaccompanied minors to advocate for the rights of unaccompanied minors in the asylum process as well as in society in general.</w:t>
            </w:r>
            <w:r w:rsidRPr="00FC7F35">
              <w:rPr>
                <w:rStyle w:val="FootnoteReference"/>
                <w:sz w:val="22"/>
                <w:szCs w:val="22"/>
              </w:rPr>
              <w:footnoteReference w:id="150"/>
            </w:r>
          </w:p>
          <w:p w14:paraId="1BE46655" w14:textId="7C618DCB" w:rsidR="00593327" w:rsidRPr="003D43B8" w:rsidRDefault="00593327" w:rsidP="001B524A">
            <w:pPr>
              <w:pStyle w:val="ListParagraph"/>
              <w:numPr>
                <w:ilvl w:val="0"/>
                <w:numId w:val="10"/>
              </w:numPr>
              <w:spacing w:after="200"/>
              <w:jc w:val="both"/>
              <w:rPr>
                <w:sz w:val="22"/>
                <w:szCs w:val="22"/>
              </w:rPr>
            </w:pPr>
            <w:r>
              <w:rPr>
                <w:sz w:val="22"/>
                <w:szCs w:val="22"/>
              </w:rPr>
              <w:t xml:space="preserve">As a way to </w:t>
            </w:r>
            <w:r w:rsidR="00251F11" w:rsidRPr="00A133D8">
              <w:rPr>
                <w:sz w:val="22"/>
                <w:szCs w:val="22"/>
              </w:rPr>
              <w:t xml:space="preserve">share good practice, the Belgian NGO </w:t>
            </w:r>
            <w:r w:rsidR="00251F11" w:rsidRPr="00A133D8">
              <w:rPr>
                <w:i/>
                <w:sz w:val="22"/>
                <w:szCs w:val="22"/>
              </w:rPr>
              <w:t xml:space="preserve">Service </w:t>
            </w:r>
            <w:proofErr w:type="spellStart"/>
            <w:r w:rsidR="00251F11" w:rsidRPr="00A133D8">
              <w:rPr>
                <w:i/>
                <w:sz w:val="22"/>
                <w:szCs w:val="22"/>
              </w:rPr>
              <w:t>droit</w:t>
            </w:r>
            <w:proofErr w:type="spellEnd"/>
            <w:r w:rsidR="00251F11" w:rsidRPr="00A133D8">
              <w:rPr>
                <w:i/>
                <w:sz w:val="22"/>
                <w:szCs w:val="22"/>
              </w:rPr>
              <w:t xml:space="preserve"> des </w:t>
            </w:r>
            <w:proofErr w:type="spellStart"/>
            <w:r w:rsidR="00251F11" w:rsidRPr="00A133D8">
              <w:rPr>
                <w:i/>
                <w:sz w:val="22"/>
                <w:szCs w:val="22"/>
              </w:rPr>
              <w:t>jeunes</w:t>
            </w:r>
            <w:proofErr w:type="spellEnd"/>
            <w:r w:rsidR="00251F11" w:rsidRPr="00A133D8">
              <w:rPr>
                <w:sz w:val="22"/>
                <w:szCs w:val="22"/>
              </w:rPr>
              <w:t xml:space="preserve"> has created and administered with guardians, an</w:t>
            </w:r>
            <w:r>
              <w:rPr>
                <w:sz w:val="22"/>
                <w:szCs w:val="22"/>
              </w:rPr>
              <w:t xml:space="preserve"> Internet</w:t>
            </w:r>
            <w:r w:rsidR="00251F11" w:rsidRPr="00A133D8">
              <w:rPr>
                <w:sz w:val="22"/>
                <w:szCs w:val="22"/>
              </w:rPr>
              <w:t xml:space="preserve"> forum on unaccompanied and separated children to encourage networking among guardians, specialized lawyers, and NGOs</w:t>
            </w:r>
            <w:r>
              <w:rPr>
                <w:sz w:val="22"/>
                <w:szCs w:val="22"/>
              </w:rPr>
              <w:t>.</w:t>
            </w:r>
            <w:r w:rsidRPr="00593327">
              <w:rPr>
                <w:sz w:val="22"/>
                <w:szCs w:val="22"/>
              </w:rPr>
              <w:t xml:space="preserve"> The forum is administered by NGOs as </w:t>
            </w:r>
            <w:r w:rsidRPr="003D43B8">
              <w:rPr>
                <w:sz w:val="22"/>
                <w:szCs w:val="22"/>
              </w:rPr>
              <w:t>well as guardians.</w:t>
            </w:r>
            <w:r w:rsidR="00251F11" w:rsidRPr="003D43B8">
              <w:rPr>
                <w:sz w:val="22"/>
                <w:szCs w:val="22"/>
                <w:vertAlign w:val="superscript"/>
              </w:rPr>
              <w:footnoteReference w:id="151"/>
            </w:r>
            <w:r w:rsidRPr="003D43B8">
              <w:rPr>
                <w:sz w:val="22"/>
                <w:szCs w:val="22"/>
              </w:rPr>
              <w:t xml:space="preserve"> </w:t>
            </w:r>
          </w:p>
          <w:p w14:paraId="56059346" w14:textId="54364C0A" w:rsidR="00C12704" w:rsidRPr="003D43B8" w:rsidRDefault="003D43B8" w:rsidP="001B524A">
            <w:pPr>
              <w:pStyle w:val="ListParagraph"/>
              <w:numPr>
                <w:ilvl w:val="0"/>
                <w:numId w:val="10"/>
              </w:numPr>
              <w:spacing w:after="200"/>
              <w:jc w:val="both"/>
              <w:rPr>
                <w:sz w:val="22"/>
                <w:szCs w:val="22"/>
              </w:rPr>
            </w:pPr>
            <w:r w:rsidRPr="003D43B8">
              <w:rPr>
                <w:sz w:val="22"/>
                <w:szCs w:val="22"/>
              </w:rPr>
              <w:t xml:space="preserve">The Council of Europe Parliamentary Assembly’s Resolution 1996 (2014) ‘Migrant Children: What Rights at 18?’, adopted on 24 May 2014 calls on Member States of the Council of Europe to ‘establish a transition category, between the ages of 18 and 25, to help young migrants, and take political measures geared </w:t>
            </w:r>
            <w:r w:rsidRPr="003D43B8">
              <w:rPr>
                <w:sz w:val="22"/>
                <w:szCs w:val="22"/>
              </w:rPr>
              <w:lastRenderedPageBreak/>
              <w:t>to: welfare assistance and education; access to information on the relevant administrative procedures; extensions of housing assistance; access to health care’ (para. 10.4).</w:t>
            </w:r>
            <w:r w:rsidRPr="003D43B8">
              <w:rPr>
                <w:rStyle w:val="FootnoteReference"/>
                <w:sz w:val="22"/>
                <w:szCs w:val="22"/>
              </w:rPr>
              <w:footnoteReference w:id="152"/>
            </w:r>
          </w:p>
          <w:p w14:paraId="0B862337" w14:textId="77777777" w:rsidR="003A6754" w:rsidRDefault="003A6754" w:rsidP="001B524A">
            <w:pPr>
              <w:pStyle w:val="ListParagraph"/>
              <w:numPr>
                <w:ilvl w:val="0"/>
                <w:numId w:val="10"/>
              </w:numPr>
              <w:spacing w:after="200"/>
              <w:jc w:val="both"/>
              <w:rPr>
                <w:sz w:val="22"/>
                <w:szCs w:val="22"/>
              </w:rPr>
            </w:pPr>
            <w:r w:rsidRPr="003A6754">
              <w:rPr>
                <w:sz w:val="22"/>
                <w:szCs w:val="22"/>
              </w:rPr>
              <w:t>T</w:t>
            </w:r>
            <w:r w:rsidR="00251F11" w:rsidRPr="003A6754">
              <w:rPr>
                <w:sz w:val="22"/>
                <w:szCs w:val="22"/>
              </w:rPr>
              <w:t>he percentage of registered children is above 90 per cent in all industrialized countries and among some countries in Central and Eastern Europe and the Commonwealth of Independent States (CEE/CIS) and Latin America and the Caribbean.</w:t>
            </w:r>
            <w:r w:rsidR="00251F11" w:rsidRPr="00FC7F35">
              <w:rPr>
                <w:rStyle w:val="FootnoteReference"/>
                <w:sz w:val="22"/>
                <w:szCs w:val="22"/>
              </w:rPr>
              <w:footnoteReference w:id="153"/>
            </w:r>
            <w:r w:rsidR="00251F11" w:rsidRPr="003A6754">
              <w:rPr>
                <w:sz w:val="22"/>
                <w:szCs w:val="22"/>
              </w:rPr>
              <w:t xml:space="preserve"> </w:t>
            </w:r>
          </w:p>
          <w:p w14:paraId="189AB625" w14:textId="77777777" w:rsidR="003A6754" w:rsidRDefault="00251F11" w:rsidP="001B524A">
            <w:pPr>
              <w:pStyle w:val="ListParagraph"/>
              <w:numPr>
                <w:ilvl w:val="0"/>
                <w:numId w:val="10"/>
              </w:numPr>
              <w:spacing w:after="200"/>
              <w:jc w:val="both"/>
              <w:rPr>
                <w:sz w:val="22"/>
                <w:szCs w:val="22"/>
              </w:rPr>
            </w:pPr>
            <w:r w:rsidRPr="003A6754">
              <w:rPr>
                <w:sz w:val="22"/>
                <w:szCs w:val="22"/>
              </w:rPr>
              <w:t>The Netherlands provides for undocumented children’s right to birth registration explicitly in law.</w:t>
            </w:r>
            <w:r w:rsidRPr="00FC7F35">
              <w:rPr>
                <w:vertAlign w:val="superscript"/>
              </w:rPr>
              <w:footnoteReference w:id="154"/>
            </w:r>
          </w:p>
          <w:p w14:paraId="66ECCD08" w14:textId="77777777" w:rsidR="003A6754" w:rsidRDefault="00251F11" w:rsidP="001B524A">
            <w:pPr>
              <w:pStyle w:val="ListParagraph"/>
              <w:numPr>
                <w:ilvl w:val="0"/>
                <w:numId w:val="10"/>
              </w:numPr>
              <w:spacing w:after="200"/>
              <w:jc w:val="both"/>
              <w:rPr>
                <w:sz w:val="22"/>
                <w:szCs w:val="22"/>
              </w:rPr>
            </w:pPr>
            <w:r w:rsidRPr="003A6754">
              <w:rPr>
                <w:sz w:val="22"/>
                <w:szCs w:val="22"/>
              </w:rPr>
              <w:t>In 2009, the Italian government adopted a change in the immigration law, introducing the requirement for a residence permit to be shown to register a birth. On the eve of the law entering into force, and as a result of advocacy efforts, the Ministry of Interior issued a circular clarifying that irregular migrants have the right to register their child at birth: it allows for the mother to be issued a temporary residence permit, valid for six months.</w:t>
            </w:r>
            <w:r w:rsidRPr="00FC7F35">
              <w:rPr>
                <w:rStyle w:val="FootnoteReference"/>
                <w:sz w:val="22"/>
                <w:szCs w:val="22"/>
              </w:rPr>
              <w:footnoteReference w:id="155"/>
            </w:r>
          </w:p>
          <w:p w14:paraId="2554E840" w14:textId="2582ACA3" w:rsidR="00251F11" w:rsidRPr="003A6754" w:rsidRDefault="00251F11" w:rsidP="001B524A">
            <w:pPr>
              <w:pStyle w:val="ListParagraph"/>
              <w:numPr>
                <w:ilvl w:val="0"/>
                <w:numId w:val="10"/>
              </w:numPr>
              <w:spacing w:after="200"/>
              <w:jc w:val="both"/>
              <w:rPr>
                <w:sz w:val="22"/>
                <w:szCs w:val="22"/>
              </w:rPr>
            </w:pPr>
            <w:r w:rsidRPr="003A6754">
              <w:rPr>
                <w:sz w:val="22"/>
                <w:szCs w:val="22"/>
              </w:rPr>
              <w:t>In Thailand, the right to birth registration of children of irregular migrant parents is recognized in the Civil Registration Act (2008). In addition, the 2008 Nationality Act provides for the naturalization of specific categories of persons including children of irregular immigrants born in Thailand before 1992.</w:t>
            </w:r>
            <w:r w:rsidRPr="00FC7F35">
              <w:rPr>
                <w:rStyle w:val="FootnoteReference"/>
                <w:bCs/>
                <w:sz w:val="22"/>
                <w:szCs w:val="22"/>
              </w:rPr>
              <w:footnoteReference w:id="156"/>
            </w:r>
          </w:p>
          <w:p w14:paraId="24C37916" w14:textId="4C14D7C2" w:rsidR="00251F11" w:rsidRPr="00251F11" w:rsidRDefault="00251F11" w:rsidP="00251F11">
            <w:pPr>
              <w:jc w:val="both"/>
              <w:rPr>
                <w:sz w:val="22"/>
                <w:szCs w:val="22"/>
              </w:rPr>
            </w:pPr>
          </w:p>
        </w:tc>
      </w:tr>
      <w:tr w:rsidR="00593327" w:rsidRPr="004C049D" w14:paraId="03CB95DF" w14:textId="77777777" w:rsidTr="00CA0CCC">
        <w:tc>
          <w:tcPr>
            <w:tcW w:w="14992" w:type="dxa"/>
            <w:gridSpan w:val="2"/>
            <w:shd w:val="clear" w:color="auto" w:fill="C5E0B3" w:themeFill="accent6" w:themeFillTint="66"/>
          </w:tcPr>
          <w:p w14:paraId="10E6DD7C" w14:textId="77777777" w:rsidR="00593327" w:rsidRPr="004C049D" w:rsidRDefault="00593327" w:rsidP="00B52131">
            <w:pPr>
              <w:rPr>
                <w:b/>
                <w:sz w:val="22"/>
                <w:szCs w:val="22"/>
              </w:rPr>
            </w:pPr>
            <w:r w:rsidRPr="004C049D">
              <w:rPr>
                <w:b/>
                <w:sz w:val="22"/>
                <w:szCs w:val="22"/>
              </w:rPr>
              <w:lastRenderedPageBreak/>
              <w:t xml:space="preserve">Draft Principle </w:t>
            </w:r>
          </w:p>
        </w:tc>
      </w:tr>
      <w:tr w:rsidR="00593327" w:rsidRPr="00520000" w14:paraId="6DC8BA2C" w14:textId="77777777" w:rsidTr="00CA0CCC">
        <w:trPr>
          <w:gridAfter w:val="1"/>
          <w:wAfter w:w="66" w:type="dxa"/>
        </w:trPr>
        <w:tc>
          <w:tcPr>
            <w:tcW w:w="14926" w:type="dxa"/>
          </w:tcPr>
          <w:p w14:paraId="36458729" w14:textId="77777777" w:rsidR="00593327" w:rsidRPr="00520000" w:rsidRDefault="00593327" w:rsidP="00B52131">
            <w:pPr>
              <w:pStyle w:val="Heading2"/>
              <w:rPr>
                <w:sz w:val="22"/>
                <w:szCs w:val="22"/>
              </w:rPr>
            </w:pPr>
            <w:r w:rsidRPr="00520000">
              <w:rPr>
                <w:sz w:val="22"/>
                <w:szCs w:val="22"/>
              </w:rPr>
              <w:t>Principle 11: Women migrants</w:t>
            </w:r>
          </w:p>
          <w:p w14:paraId="245F0ED5" w14:textId="77777777" w:rsidR="00593327" w:rsidRPr="00520000" w:rsidRDefault="00593327" w:rsidP="00B52131">
            <w:pPr>
              <w:rPr>
                <w:sz w:val="22"/>
                <w:szCs w:val="22"/>
              </w:rPr>
            </w:pPr>
            <w:r w:rsidRPr="00520000">
              <w:rPr>
                <w:b/>
                <w:sz w:val="22"/>
                <w:szCs w:val="22"/>
              </w:rPr>
              <w:t>Protect the human rights of migrant women and girls</w:t>
            </w:r>
          </w:p>
        </w:tc>
      </w:tr>
      <w:tr w:rsidR="00593327" w14:paraId="5CE167B5" w14:textId="77777777" w:rsidTr="00CA0CCC">
        <w:tc>
          <w:tcPr>
            <w:tcW w:w="14992" w:type="dxa"/>
            <w:gridSpan w:val="2"/>
            <w:shd w:val="clear" w:color="auto" w:fill="F7CAAC" w:themeFill="accent2" w:themeFillTint="66"/>
          </w:tcPr>
          <w:p w14:paraId="353567F1" w14:textId="77777777" w:rsidR="00593327" w:rsidRPr="004C049D" w:rsidRDefault="00593327" w:rsidP="00B52131">
            <w:pPr>
              <w:rPr>
                <w:b/>
                <w:sz w:val="22"/>
                <w:szCs w:val="22"/>
              </w:rPr>
            </w:pPr>
            <w:r w:rsidRPr="004C049D">
              <w:rPr>
                <w:b/>
                <w:sz w:val="22"/>
                <w:szCs w:val="22"/>
              </w:rPr>
              <w:t xml:space="preserve">Examples of promising practice </w:t>
            </w:r>
          </w:p>
        </w:tc>
      </w:tr>
      <w:tr w:rsidR="00251F11" w14:paraId="17567970" w14:textId="77777777" w:rsidTr="00CA0CCC">
        <w:tc>
          <w:tcPr>
            <w:tcW w:w="14992" w:type="dxa"/>
            <w:gridSpan w:val="2"/>
          </w:tcPr>
          <w:p w14:paraId="4C637553" w14:textId="60207681" w:rsidR="00691ADF" w:rsidRPr="00691ADF" w:rsidRDefault="00691ADF" w:rsidP="00691ADF">
            <w:pPr>
              <w:pStyle w:val="ListParagraph"/>
              <w:numPr>
                <w:ilvl w:val="0"/>
                <w:numId w:val="11"/>
              </w:numPr>
              <w:jc w:val="both"/>
              <w:rPr>
                <w:sz w:val="22"/>
                <w:szCs w:val="22"/>
                <w:lang w:val="en-US"/>
              </w:rPr>
            </w:pPr>
            <w:r w:rsidRPr="00691ADF">
              <w:rPr>
                <w:sz w:val="22"/>
                <w:szCs w:val="22"/>
                <w:lang w:val="en-US"/>
              </w:rPr>
              <w:t xml:space="preserve">With UN Women's support, a law on the Protection of Migrant Women was developed and adopted in Indonesia's </w:t>
            </w:r>
            <w:proofErr w:type="spellStart"/>
            <w:r w:rsidRPr="00691ADF">
              <w:rPr>
                <w:sz w:val="22"/>
                <w:szCs w:val="22"/>
                <w:lang w:val="en-US"/>
              </w:rPr>
              <w:t>Blitar</w:t>
            </w:r>
            <w:proofErr w:type="spellEnd"/>
            <w:r w:rsidRPr="00691ADF">
              <w:rPr>
                <w:sz w:val="22"/>
                <w:szCs w:val="22"/>
                <w:lang w:val="en-US"/>
              </w:rPr>
              <w:t xml:space="preserve"> district. The law and complementing decrees mandate significant protection for migrant women, including a protection fund to cover legal costs of discrimination and abuse cases faced by migrant women, and a provision to assign female doctors for medical check-ups to prevent sexual harassment.</w:t>
            </w:r>
          </w:p>
          <w:p w14:paraId="639F075E" w14:textId="77777777" w:rsidR="00251F11" w:rsidRPr="00E2692E" w:rsidRDefault="00593327" w:rsidP="001B524A">
            <w:pPr>
              <w:pStyle w:val="ListParagraph"/>
              <w:numPr>
                <w:ilvl w:val="0"/>
                <w:numId w:val="11"/>
              </w:numPr>
              <w:jc w:val="both"/>
              <w:rPr>
                <w:sz w:val="22"/>
                <w:szCs w:val="22"/>
                <w:lang w:val="en-US"/>
              </w:rPr>
            </w:pPr>
            <w:r w:rsidRPr="00593327">
              <w:rPr>
                <w:sz w:val="22"/>
                <w:szCs w:val="22"/>
              </w:rPr>
              <w:t>At the 9</w:t>
            </w:r>
            <w:r w:rsidRPr="00593327">
              <w:rPr>
                <w:sz w:val="22"/>
                <w:szCs w:val="22"/>
                <w:vertAlign w:val="superscript"/>
              </w:rPr>
              <w:t>th</w:t>
            </w:r>
            <w:r w:rsidRPr="00593327">
              <w:rPr>
                <w:sz w:val="22"/>
                <w:szCs w:val="22"/>
              </w:rPr>
              <w:t xml:space="preserve"> MERCOSUR’s Meeting of Ministries and High-Level Authorities of Women’s Affairs, a recommendation for mutual recognition, within the region, of protection measures for victims of gender based violence was adopted.</w:t>
            </w:r>
            <w:r>
              <w:rPr>
                <w:rStyle w:val="FootnoteReference"/>
                <w:sz w:val="22"/>
                <w:szCs w:val="22"/>
              </w:rPr>
              <w:footnoteReference w:id="157"/>
            </w:r>
          </w:p>
          <w:p w14:paraId="1BD543B1" w14:textId="77777777" w:rsidR="00E2692E" w:rsidRPr="00E2692E" w:rsidRDefault="008324DF" w:rsidP="001B524A">
            <w:pPr>
              <w:pStyle w:val="ListParagraph"/>
              <w:numPr>
                <w:ilvl w:val="0"/>
                <w:numId w:val="11"/>
              </w:numPr>
              <w:jc w:val="both"/>
              <w:rPr>
                <w:sz w:val="22"/>
                <w:szCs w:val="22"/>
                <w:lang w:val="en-US"/>
              </w:rPr>
            </w:pPr>
            <w:r w:rsidRPr="00E2692E">
              <w:rPr>
                <w:sz w:val="22"/>
                <w:szCs w:val="22"/>
              </w:rPr>
              <w:t xml:space="preserve">A newly-constructed temporary shelter facility located in Serbia several kilometres from the Hungarian border meets all Sphere standards including private </w:t>
            </w:r>
            <w:r w:rsidRPr="00E2692E">
              <w:rPr>
                <w:sz w:val="22"/>
                <w:szCs w:val="22"/>
              </w:rPr>
              <w:lastRenderedPageBreak/>
              <w:t>and secure family-only and women-only accommodation, common areas and separate WASH facilities for women and men.</w:t>
            </w:r>
            <w:r w:rsidRPr="00FC7F35">
              <w:rPr>
                <w:vertAlign w:val="superscript"/>
              </w:rPr>
              <w:footnoteReference w:id="158"/>
            </w:r>
            <w:r w:rsidRPr="00E2692E">
              <w:rPr>
                <w:sz w:val="22"/>
                <w:szCs w:val="22"/>
              </w:rPr>
              <w:t xml:space="preserve"> In the former Yugoslav Republic of Macedonia, WASH facilities in </w:t>
            </w:r>
            <w:proofErr w:type="spellStart"/>
            <w:r w:rsidRPr="00E2692E">
              <w:rPr>
                <w:sz w:val="22"/>
                <w:szCs w:val="22"/>
              </w:rPr>
              <w:t>Gevgelija</w:t>
            </w:r>
            <w:proofErr w:type="spellEnd"/>
            <w:r w:rsidRPr="00E2692E">
              <w:rPr>
                <w:sz w:val="22"/>
                <w:szCs w:val="22"/>
              </w:rPr>
              <w:t xml:space="preserve"> are made of semi-permanent construction sanitation blocks with wheelchair accessible sex-segregated toilets, sex-segregated showers and hand washing facilities. The facilities are lit at night. There is a separate a mother/baby changing station in the sanitation block which can be accessed by requesting a key from the UNICEF Child Friend</w:t>
            </w:r>
            <w:r w:rsidR="00E2692E">
              <w:rPr>
                <w:sz w:val="22"/>
                <w:szCs w:val="22"/>
              </w:rPr>
              <w:t>ly Space nearby</w:t>
            </w:r>
            <w:r w:rsidRPr="00E2692E">
              <w:rPr>
                <w:sz w:val="22"/>
                <w:szCs w:val="22"/>
              </w:rPr>
              <w:t>.</w:t>
            </w:r>
            <w:r w:rsidRPr="00FC7F35">
              <w:rPr>
                <w:vertAlign w:val="superscript"/>
              </w:rPr>
              <w:footnoteReference w:id="159"/>
            </w:r>
          </w:p>
          <w:p w14:paraId="13BE9F20" w14:textId="5F92AE85" w:rsidR="00593327" w:rsidRPr="00E2692E" w:rsidRDefault="008324DF" w:rsidP="001B524A">
            <w:pPr>
              <w:pStyle w:val="ListParagraph"/>
              <w:numPr>
                <w:ilvl w:val="0"/>
                <w:numId w:val="11"/>
              </w:numPr>
              <w:jc w:val="both"/>
              <w:rPr>
                <w:sz w:val="22"/>
                <w:szCs w:val="22"/>
                <w:lang w:val="en-US"/>
              </w:rPr>
            </w:pPr>
            <w:r w:rsidRPr="00E2692E">
              <w:rPr>
                <w:sz w:val="22"/>
                <w:szCs w:val="22"/>
              </w:rPr>
              <w:t>The camps for Syrian refugees in Turkey have instituted, in partnership with World Food Programme (WFP), a programme enabling Syrian families to purchase pre-approved food items from participating vendors both within camps and in nearby towns and cities. These monthly food stipends are linked to each, individually registered adult in the camps, thereby affording women the same fixed and dedicated resources as their male counterparts.</w:t>
            </w:r>
            <w:r w:rsidRPr="007C5510">
              <w:rPr>
                <w:vertAlign w:val="superscript"/>
              </w:rPr>
              <w:footnoteReference w:id="160"/>
            </w:r>
          </w:p>
          <w:p w14:paraId="4F8E6BCC" w14:textId="77777777" w:rsidR="00B53949" w:rsidRPr="00B53949" w:rsidRDefault="008324DF" w:rsidP="001B524A">
            <w:pPr>
              <w:pStyle w:val="ListParagraph"/>
              <w:numPr>
                <w:ilvl w:val="0"/>
                <w:numId w:val="11"/>
              </w:numPr>
              <w:jc w:val="both"/>
              <w:rPr>
                <w:sz w:val="22"/>
                <w:szCs w:val="22"/>
                <w:lang w:val="en-US"/>
              </w:rPr>
            </w:pPr>
            <w:r w:rsidRPr="00FC7F35">
              <w:rPr>
                <w:sz w:val="22"/>
                <w:szCs w:val="22"/>
              </w:rPr>
              <w:t xml:space="preserve">At </w:t>
            </w:r>
            <w:proofErr w:type="spellStart"/>
            <w:r w:rsidRPr="00FC7F35">
              <w:rPr>
                <w:sz w:val="22"/>
                <w:szCs w:val="22"/>
              </w:rPr>
              <w:t>Šentilj</w:t>
            </w:r>
            <w:proofErr w:type="spellEnd"/>
            <w:r w:rsidRPr="00FC7F35">
              <w:rPr>
                <w:sz w:val="22"/>
                <w:szCs w:val="22"/>
              </w:rPr>
              <w:t xml:space="preserve"> accommodation centre and </w:t>
            </w:r>
            <w:proofErr w:type="spellStart"/>
            <w:r w:rsidRPr="00FC7F35">
              <w:rPr>
                <w:sz w:val="22"/>
                <w:szCs w:val="22"/>
              </w:rPr>
              <w:t>Dobova</w:t>
            </w:r>
            <w:proofErr w:type="spellEnd"/>
            <w:r w:rsidRPr="00FC7F35">
              <w:rPr>
                <w:sz w:val="22"/>
                <w:szCs w:val="22"/>
              </w:rPr>
              <w:t xml:space="preserve"> reception centre in Slovenia, health care of pregnant women was available (a mobile medical team providing basic health care was there permanently, and pregnant women were referred to a local health centre if necessary), as well as a private area for women – breastfeeding area, children’s corners, family corners, etc. (at </w:t>
            </w:r>
            <w:proofErr w:type="spellStart"/>
            <w:r w:rsidRPr="00FC7F35">
              <w:rPr>
                <w:sz w:val="22"/>
                <w:szCs w:val="22"/>
              </w:rPr>
              <w:t>Šentilj</w:t>
            </w:r>
            <w:proofErr w:type="spellEnd"/>
            <w:r w:rsidRPr="00FC7F35">
              <w:rPr>
                <w:sz w:val="22"/>
                <w:szCs w:val="22"/>
              </w:rPr>
              <w:t xml:space="preserve"> centre there was an area for family member reunification). Women had separate restrooms and showers and sanitary kits were available.</w:t>
            </w:r>
            <w:r w:rsidRPr="00FC7F35">
              <w:rPr>
                <w:rStyle w:val="FootnoteReference"/>
                <w:sz w:val="22"/>
                <w:szCs w:val="22"/>
              </w:rPr>
              <w:footnoteReference w:id="161"/>
            </w:r>
            <w:r w:rsidRPr="00FC7F35">
              <w:rPr>
                <w:sz w:val="22"/>
                <w:szCs w:val="22"/>
              </w:rPr>
              <w:t> </w:t>
            </w:r>
          </w:p>
          <w:p w14:paraId="071F62CE" w14:textId="25CA5C42" w:rsidR="008324DF" w:rsidRPr="00B53949" w:rsidRDefault="008324DF" w:rsidP="001B524A">
            <w:pPr>
              <w:pStyle w:val="ListParagraph"/>
              <w:numPr>
                <w:ilvl w:val="0"/>
                <w:numId w:val="11"/>
              </w:numPr>
              <w:jc w:val="both"/>
              <w:rPr>
                <w:sz w:val="22"/>
                <w:szCs w:val="22"/>
                <w:lang w:val="en-US"/>
              </w:rPr>
            </w:pPr>
            <w:r w:rsidRPr="00B53949">
              <w:rPr>
                <w:sz w:val="22"/>
                <w:szCs w:val="22"/>
              </w:rPr>
              <w:t>The Greek General Secretariat for Gender Equality (Ministry of Interior) has issued a guide for migrant women concerning their rights in the areas of work, health and social security. This also helps to sensitize officials and others to the need for equal treatment.</w:t>
            </w:r>
            <w:r w:rsidRPr="00FC7F35">
              <w:rPr>
                <w:rStyle w:val="FootnoteReference"/>
                <w:sz w:val="22"/>
                <w:szCs w:val="22"/>
              </w:rPr>
              <w:footnoteReference w:id="162"/>
            </w:r>
            <w:r w:rsidRPr="00B53949">
              <w:rPr>
                <w:sz w:val="22"/>
                <w:szCs w:val="22"/>
              </w:rPr>
              <w:t xml:space="preserve"> </w:t>
            </w:r>
          </w:p>
          <w:p w14:paraId="06576D1D" w14:textId="77777777" w:rsidR="008324DF" w:rsidRPr="00B53949" w:rsidRDefault="008324DF" w:rsidP="001B524A">
            <w:pPr>
              <w:pStyle w:val="ListParagraph"/>
              <w:numPr>
                <w:ilvl w:val="0"/>
                <w:numId w:val="11"/>
              </w:numPr>
              <w:jc w:val="both"/>
              <w:rPr>
                <w:sz w:val="22"/>
                <w:szCs w:val="22"/>
                <w:lang w:val="en-US"/>
              </w:rPr>
            </w:pPr>
            <w:r w:rsidRPr="00FC7F35">
              <w:rPr>
                <w:sz w:val="22"/>
                <w:szCs w:val="22"/>
              </w:rPr>
              <w:t>Some States have conducted training programmes for government officials, the police, the judiciary, medical staff and other service providers to ensure gender- sensitive policy implementation, service provision and assistance, including access to justice, in the context of violence against women, human trafficking and protection of migrant workers. Belgium, for example, has conducted training to raise the awareness of prosecutors, police and medical personnel about domestic violence. Italy has undertaken awareness-raising campaigns and delivered human rights courses and training for judicial system personnel to prevent and eliminate violence against and stalking of women.</w:t>
            </w:r>
            <w:r w:rsidRPr="00FC7F35">
              <w:rPr>
                <w:rStyle w:val="FootnoteReference"/>
                <w:sz w:val="22"/>
                <w:szCs w:val="22"/>
              </w:rPr>
              <w:footnoteReference w:id="163"/>
            </w:r>
            <w:r w:rsidRPr="00FC7F35">
              <w:rPr>
                <w:sz w:val="22"/>
                <w:szCs w:val="22"/>
              </w:rPr>
              <w:t xml:space="preserve"> Certain States (Germany, Greece, Malta, Peru, the Philippines, Sweden and the United Arab Emirates) have reported on the production of guidelines, the provision of support and the conduct of training programmes for public officials (including the judiciary, police, immigration officials and civil servants) on the identification of migrants at risk and the prevention and protection of migrant women workers from exploitation and abuse.</w:t>
            </w:r>
            <w:r w:rsidRPr="00FC7F35">
              <w:rPr>
                <w:rStyle w:val="FootnoteReference"/>
                <w:sz w:val="22"/>
                <w:szCs w:val="22"/>
              </w:rPr>
              <w:footnoteReference w:id="164"/>
            </w:r>
          </w:p>
          <w:p w14:paraId="43EDD649" w14:textId="77777777" w:rsidR="008324DF" w:rsidRPr="00336A09" w:rsidRDefault="00B53949" w:rsidP="001B524A">
            <w:pPr>
              <w:pStyle w:val="ListParagraph"/>
              <w:numPr>
                <w:ilvl w:val="0"/>
                <w:numId w:val="11"/>
              </w:numPr>
              <w:jc w:val="both"/>
              <w:rPr>
                <w:sz w:val="22"/>
                <w:szCs w:val="22"/>
                <w:lang w:val="en-US"/>
              </w:rPr>
            </w:pPr>
            <w:r>
              <w:rPr>
                <w:sz w:val="22"/>
                <w:szCs w:val="22"/>
                <w:lang w:val="en-US"/>
              </w:rPr>
              <w:lastRenderedPageBreak/>
              <w:t xml:space="preserve">In order to </w:t>
            </w:r>
            <w:r>
              <w:rPr>
                <w:sz w:val="22"/>
                <w:szCs w:val="22"/>
              </w:rPr>
              <w:t>mainstream</w:t>
            </w:r>
            <w:r w:rsidRPr="00B53949">
              <w:rPr>
                <w:sz w:val="22"/>
                <w:szCs w:val="22"/>
              </w:rPr>
              <w:t xml:space="preserve"> </w:t>
            </w:r>
            <w:r>
              <w:rPr>
                <w:sz w:val="22"/>
                <w:szCs w:val="22"/>
              </w:rPr>
              <w:t xml:space="preserve">a </w:t>
            </w:r>
            <w:r w:rsidRPr="00B53949">
              <w:rPr>
                <w:sz w:val="22"/>
                <w:szCs w:val="22"/>
              </w:rPr>
              <w:t>gender perspective into polici</w:t>
            </w:r>
            <w:r>
              <w:rPr>
                <w:sz w:val="22"/>
                <w:szCs w:val="22"/>
              </w:rPr>
              <w:t xml:space="preserve">es and programmes addressed to </w:t>
            </w:r>
            <w:r w:rsidRPr="00B53949">
              <w:rPr>
                <w:sz w:val="22"/>
                <w:szCs w:val="22"/>
              </w:rPr>
              <w:t>migrant</w:t>
            </w:r>
            <w:r>
              <w:rPr>
                <w:sz w:val="22"/>
                <w:szCs w:val="22"/>
              </w:rPr>
              <w:t xml:space="preserve">s, </w:t>
            </w:r>
            <w:r w:rsidR="008324DF" w:rsidRPr="00B53949">
              <w:rPr>
                <w:sz w:val="22"/>
                <w:szCs w:val="22"/>
              </w:rPr>
              <w:t xml:space="preserve">Mexico is undertaking a review and analysis of governmental programmes and actions to ensure that they do not contain requirements that impede migrant women and their families from accessing them. As part of this work, the Mexican government established the Technical Group for the Incorporation of the Gender Perspective in Care and Protection Policies for Migrant Women within the framework of the Consultative Council on Migration Policy of the SEGOB, ensuring the state </w:t>
            </w:r>
            <w:proofErr w:type="gramStart"/>
            <w:r w:rsidR="008324DF" w:rsidRPr="00B53949">
              <w:rPr>
                <w:sz w:val="22"/>
                <w:szCs w:val="22"/>
              </w:rPr>
              <w:t>is</w:t>
            </w:r>
            <w:proofErr w:type="gramEnd"/>
            <w:r w:rsidR="008324DF" w:rsidRPr="00B53949">
              <w:rPr>
                <w:sz w:val="22"/>
                <w:szCs w:val="22"/>
              </w:rPr>
              <w:t xml:space="preserve"> acting in line with its international and regional obligations.</w:t>
            </w:r>
            <w:r w:rsidR="008324DF" w:rsidRPr="00FC7F35">
              <w:rPr>
                <w:rStyle w:val="FootnoteReference"/>
                <w:sz w:val="22"/>
                <w:szCs w:val="22"/>
              </w:rPr>
              <w:footnoteReference w:id="165"/>
            </w:r>
          </w:p>
          <w:p w14:paraId="1A645D28" w14:textId="17F1F1A3" w:rsidR="00336A09" w:rsidRPr="00B53949" w:rsidRDefault="00336A09" w:rsidP="001B524A">
            <w:pPr>
              <w:pStyle w:val="ListParagraph"/>
              <w:numPr>
                <w:ilvl w:val="0"/>
                <w:numId w:val="11"/>
              </w:numPr>
              <w:jc w:val="both"/>
              <w:rPr>
                <w:sz w:val="22"/>
                <w:szCs w:val="22"/>
                <w:lang w:val="en-US"/>
              </w:rPr>
            </w:pPr>
            <w:r w:rsidRPr="00336A09">
              <w:rPr>
                <w:sz w:val="22"/>
                <w:szCs w:val="22"/>
              </w:rPr>
              <w:t xml:space="preserve">As part of UN Women’s global migration programme, ‘Protecting and Promoting the Labour and Human Rights of Women Migrant Workers’, human rights institutions and Governments were strengthened in all three pilot countries (Mexico, Moldova and the Philippines) through the capacity building of over four hundred government representatives. </w:t>
            </w:r>
            <w:r w:rsidRPr="00336A09">
              <w:rPr>
                <w:sz w:val="22"/>
                <w:szCs w:val="22"/>
                <w:lang w:val="en-US"/>
              </w:rPr>
              <w:t xml:space="preserve">In the Philippines for example, training of legislative staff contributed to the signing into law of a new CEDAW-compliant Overseas Workers Welfare Administration (OWWA) Bill in 2016. Further, </w:t>
            </w:r>
            <w:r w:rsidRPr="00336A09">
              <w:rPr>
                <w:sz w:val="22"/>
                <w:szCs w:val="22"/>
              </w:rPr>
              <w:t>at the national level, this increased capacity has contributed to strengthening legal and policy frameworks, in particular five new or amended laws – four in Moldova and one in the Philippines</w:t>
            </w:r>
            <w:r w:rsidRPr="00336A09">
              <w:rPr>
                <w:sz w:val="22"/>
                <w:szCs w:val="22"/>
                <w:vertAlign w:val="superscript"/>
              </w:rPr>
              <w:footnoteReference w:id="166"/>
            </w:r>
            <w:r w:rsidRPr="00336A09">
              <w:rPr>
                <w:sz w:val="22"/>
                <w:szCs w:val="22"/>
              </w:rPr>
              <w:t xml:space="preserve"> </w:t>
            </w:r>
            <w:proofErr w:type="gramStart"/>
            <w:r w:rsidRPr="00336A09">
              <w:rPr>
                <w:sz w:val="22"/>
                <w:szCs w:val="22"/>
              </w:rPr>
              <w:t>–  that</w:t>
            </w:r>
            <w:proofErr w:type="gramEnd"/>
            <w:r w:rsidRPr="00336A09">
              <w:rPr>
                <w:sz w:val="22"/>
                <w:szCs w:val="22"/>
              </w:rPr>
              <w:t xml:space="preserve"> comply with the Convention on the Elimination of all forms of Discrimination against Women (CEDAW) and address the rights of women migrants.</w:t>
            </w:r>
          </w:p>
        </w:tc>
      </w:tr>
      <w:tr w:rsidR="00FF4C6D" w:rsidRPr="004C049D" w14:paraId="001A922E" w14:textId="77777777" w:rsidTr="00CA0CCC">
        <w:tc>
          <w:tcPr>
            <w:tcW w:w="14992" w:type="dxa"/>
            <w:gridSpan w:val="2"/>
            <w:shd w:val="clear" w:color="auto" w:fill="C5E0B3" w:themeFill="accent6" w:themeFillTint="66"/>
          </w:tcPr>
          <w:p w14:paraId="0D408AD4" w14:textId="77777777" w:rsidR="00FF4C6D" w:rsidRPr="004C049D" w:rsidRDefault="00FF4C6D" w:rsidP="00B52131">
            <w:pPr>
              <w:rPr>
                <w:b/>
                <w:sz w:val="22"/>
                <w:szCs w:val="22"/>
              </w:rPr>
            </w:pPr>
            <w:r w:rsidRPr="004C049D">
              <w:rPr>
                <w:b/>
                <w:sz w:val="22"/>
                <w:szCs w:val="22"/>
              </w:rPr>
              <w:lastRenderedPageBreak/>
              <w:t xml:space="preserve">Draft Principle </w:t>
            </w:r>
          </w:p>
        </w:tc>
      </w:tr>
      <w:tr w:rsidR="00FF4C6D" w:rsidRPr="00520000" w14:paraId="3787E60F" w14:textId="77777777" w:rsidTr="00CA0CCC">
        <w:trPr>
          <w:gridAfter w:val="1"/>
          <w:wAfter w:w="66" w:type="dxa"/>
        </w:trPr>
        <w:tc>
          <w:tcPr>
            <w:tcW w:w="14926" w:type="dxa"/>
          </w:tcPr>
          <w:p w14:paraId="3C88BB27" w14:textId="77777777" w:rsidR="00FF4C6D" w:rsidRPr="00A55B86" w:rsidRDefault="00FF4C6D" w:rsidP="00B52131">
            <w:pPr>
              <w:pStyle w:val="Heading2"/>
              <w:rPr>
                <w:sz w:val="22"/>
                <w:szCs w:val="22"/>
              </w:rPr>
            </w:pPr>
            <w:r w:rsidRPr="00A55B86">
              <w:rPr>
                <w:sz w:val="22"/>
                <w:szCs w:val="22"/>
              </w:rPr>
              <w:t>Principle 12: Right to health</w:t>
            </w:r>
          </w:p>
          <w:p w14:paraId="6480AD5E" w14:textId="77777777" w:rsidR="00FF4C6D" w:rsidRPr="00A55B86" w:rsidRDefault="00FF4C6D" w:rsidP="00B52131">
            <w:pPr>
              <w:rPr>
                <w:b/>
                <w:sz w:val="22"/>
                <w:szCs w:val="22"/>
              </w:rPr>
            </w:pPr>
            <w:r w:rsidRPr="00A55B86">
              <w:rPr>
                <w:b/>
                <w:sz w:val="22"/>
                <w:szCs w:val="22"/>
              </w:rPr>
              <w:t>Ensure the enjoyment of the highest attainable standard of physical and mental health of all migrants</w:t>
            </w:r>
          </w:p>
        </w:tc>
      </w:tr>
      <w:tr w:rsidR="00FF4C6D" w14:paraId="6B5EEED3" w14:textId="77777777" w:rsidTr="00CA0CCC">
        <w:tc>
          <w:tcPr>
            <w:tcW w:w="14992" w:type="dxa"/>
            <w:gridSpan w:val="2"/>
            <w:shd w:val="clear" w:color="auto" w:fill="F7CAAC" w:themeFill="accent2" w:themeFillTint="66"/>
          </w:tcPr>
          <w:p w14:paraId="6F27F7EB" w14:textId="77777777" w:rsidR="00FF4C6D" w:rsidRPr="004C049D" w:rsidRDefault="00FF4C6D" w:rsidP="00B52131">
            <w:pPr>
              <w:rPr>
                <w:b/>
                <w:sz w:val="22"/>
                <w:szCs w:val="22"/>
              </w:rPr>
            </w:pPr>
            <w:r w:rsidRPr="004C049D">
              <w:rPr>
                <w:b/>
                <w:sz w:val="22"/>
                <w:szCs w:val="22"/>
              </w:rPr>
              <w:t xml:space="preserve">Examples of promising practice </w:t>
            </w:r>
          </w:p>
        </w:tc>
      </w:tr>
      <w:tr w:rsidR="00FF4C6D" w14:paraId="6E90B178" w14:textId="77777777" w:rsidTr="00CA0CCC">
        <w:tc>
          <w:tcPr>
            <w:tcW w:w="14992" w:type="dxa"/>
            <w:gridSpan w:val="2"/>
          </w:tcPr>
          <w:p w14:paraId="68CCE80F" w14:textId="60734EB8" w:rsidR="000106CB" w:rsidRDefault="00FF4C6D" w:rsidP="001B524A">
            <w:pPr>
              <w:pStyle w:val="ListParagraph"/>
              <w:numPr>
                <w:ilvl w:val="0"/>
                <w:numId w:val="12"/>
              </w:numPr>
              <w:spacing w:after="200"/>
              <w:jc w:val="both"/>
              <w:rPr>
                <w:sz w:val="22"/>
                <w:szCs w:val="22"/>
              </w:rPr>
            </w:pPr>
            <w:r w:rsidRPr="000106CB">
              <w:rPr>
                <w:sz w:val="22"/>
                <w:szCs w:val="22"/>
              </w:rPr>
              <w:t xml:space="preserve">Through its Strategic Plan for Migration adopted in 2015, Portugal </w:t>
            </w:r>
            <w:r w:rsidR="000106CB" w:rsidRPr="000106CB">
              <w:rPr>
                <w:sz w:val="22"/>
                <w:szCs w:val="22"/>
              </w:rPr>
              <w:t xml:space="preserve">granted </w:t>
            </w:r>
            <w:r w:rsidRPr="000106CB">
              <w:rPr>
                <w:sz w:val="22"/>
                <w:szCs w:val="22"/>
              </w:rPr>
              <w:t>access to the National Health System to all residents, whether or not they have regular status.</w:t>
            </w:r>
            <w:r w:rsidRPr="00FC7F35">
              <w:rPr>
                <w:rStyle w:val="FootnoteReference"/>
                <w:sz w:val="22"/>
                <w:szCs w:val="22"/>
              </w:rPr>
              <w:footnoteReference w:id="167"/>
            </w:r>
          </w:p>
          <w:p w14:paraId="335C8935" w14:textId="77777777" w:rsidR="000106CB" w:rsidRDefault="00FF4C6D" w:rsidP="001B524A">
            <w:pPr>
              <w:pStyle w:val="ListParagraph"/>
              <w:numPr>
                <w:ilvl w:val="0"/>
                <w:numId w:val="12"/>
              </w:numPr>
              <w:spacing w:after="200"/>
              <w:jc w:val="both"/>
              <w:rPr>
                <w:sz w:val="22"/>
                <w:szCs w:val="22"/>
              </w:rPr>
            </w:pPr>
            <w:r w:rsidRPr="000106CB">
              <w:rPr>
                <w:sz w:val="22"/>
                <w:szCs w:val="22"/>
              </w:rPr>
              <w:t>In Argentina, Trinidad and Tobago and Uruguay, all migrants enjoy the same access to social services as nationals. Other States, including Belgium, France, Italy and the Netherlands, have implemented administrative systems to give irregular migrants acce</w:t>
            </w:r>
            <w:r w:rsidR="000106CB">
              <w:rPr>
                <w:sz w:val="22"/>
                <w:szCs w:val="22"/>
              </w:rPr>
              <w:t>ss to a range of health service</w:t>
            </w:r>
            <w:r w:rsidRPr="000106CB">
              <w:rPr>
                <w:sz w:val="22"/>
                <w:szCs w:val="22"/>
              </w:rPr>
              <w:t>. The right to equal access of all children to health care is recognized in Greece, Portugal, Romania and Spain.</w:t>
            </w:r>
            <w:r w:rsidRPr="00FC7F35">
              <w:rPr>
                <w:rStyle w:val="FootnoteReference"/>
                <w:sz w:val="22"/>
                <w:szCs w:val="22"/>
              </w:rPr>
              <w:footnoteReference w:id="168"/>
            </w:r>
          </w:p>
          <w:p w14:paraId="4B670BED" w14:textId="77777777" w:rsidR="00C91E56" w:rsidRDefault="00FF4C6D" w:rsidP="001B524A">
            <w:pPr>
              <w:pStyle w:val="ListParagraph"/>
              <w:numPr>
                <w:ilvl w:val="0"/>
                <w:numId w:val="12"/>
              </w:numPr>
              <w:spacing w:after="200"/>
              <w:jc w:val="both"/>
              <w:rPr>
                <w:sz w:val="22"/>
                <w:szCs w:val="22"/>
              </w:rPr>
            </w:pPr>
            <w:r w:rsidRPr="000106CB">
              <w:rPr>
                <w:sz w:val="22"/>
                <w:szCs w:val="22"/>
              </w:rPr>
              <w:t>Under a new law that entered into force on 1 July 2013, people who stay in Sweden without</w:t>
            </w:r>
            <w:r w:rsidR="000106CB">
              <w:rPr>
                <w:sz w:val="22"/>
                <w:szCs w:val="22"/>
              </w:rPr>
              <w:t xml:space="preserve"> </w:t>
            </w:r>
            <w:r w:rsidRPr="000106CB">
              <w:rPr>
                <w:sz w:val="22"/>
                <w:szCs w:val="22"/>
              </w:rPr>
              <w:t>a permit must be offered the same subsidised health- and medical care as adult asylum seekers, and such children must be offered the same care as resident and asylum-seeking</w:t>
            </w:r>
            <w:r w:rsidR="000106CB">
              <w:rPr>
                <w:sz w:val="22"/>
                <w:szCs w:val="22"/>
              </w:rPr>
              <w:t xml:space="preserve"> </w:t>
            </w:r>
            <w:r w:rsidRPr="000106CB">
              <w:rPr>
                <w:sz w:val="22"/>
                <w:szCs w:val="22"/>
              </w:rPr>
              <w:t>children.</w:t>
            </w:r>
            <w:r>
              <w:rPr>
                <w:rStyle w:val="FootnoteReference"/>
                <w:sz w:val="22"/>
                <w:szCs w:val="22"/>
              </w:rPr>
              <w:footnoteReference w:id="169"/>
            </w:r>
          </w:p>
          <w:p w14:paraId="0E5304E4" w14:textId="77777777" w:rsidR="00B348D9" w:rsidRDefault="00FF4C6D" w:rsidP="00B348D9">
            <w:pPr>
              <w:pStyle w:val="ListParagraph"/>
              <w:numPr>
                <w:ilvl w:val="0"/>
                <w:numId w:val="12"/>
              </w:numPr>
              <w:spacing w:after="200"/>
              <w:jc w:val="both"/>
              <w:rPr>
                <w:sz w:val="22"/>
                <w:szCs w:val="22"/>
              </w:rPr>
            </w:pPr>
            <w:r w:rsidRPr="00C91E56">
              <w:rPr>
                <w:sz w:val="22"/>
                <w:szCs w:val="22"/>
              </w:rPr>
              <w:t xml:space="preserve">In 2014, the Chilean Ministry of Health established a task force to develop a migrant-responsive health policy. Several actions have been undertaken to </w:t>
            </w:r>
            <w:r w:rsidRPr="00C91E56">
              <w:rPr>
                <w:sz w:val="22"/>
                <w:szCs w:val="22"/>
              </w:rPr>
              <w:lastRenderedPageBreak/>
              <w:t>ensure the right to health of migrants, regardless of their status, including: a) the inclusion of irregular migrants as beneficiaries of the public health insurance FONASA (Decree of the Ministry of Health No. 67 of 29 May 2015); b) the development of training</w:t>
            </w:r>
            <w:r w:rsidR="00C91E56">
              <w:rPr>
                <w:sz w:val="22"/>
                <w:szCs w:val="22"/>
              </w:rPr>
              <w:t>s</w:t>
            </w:r>
            <w:r w:rsidRPr="00C91E56">
              <w:rPr>
                <w:sz w:val="22"/>
                <w:szCs w:val="22"/>
              </w:rPr>
              <w:t xml:space="preserve"> on migration, health, human rights, and cultural awareness addressed to health professionals, service providers, and officials in charge of health programmes; c) the implementation of a strategy to improve the collection of data and information on migrants’ access to health; d) the organization of 8 dialogues, which are spaces of participation where migrants and nationals can express their concerns and proposals in relation to the health policy for migrants.</w:t>
            </w:r>
            <w:r>
              <w:rPr>
                <w:rStyle w:val="FootnoteReference"/>
                <w:sz w:val="22"/>
                <w:szCs w:val="22"/>
              </w:rPr>
              <w:footnoteReference w:id="170"/>
            </w:r>
          </w:p>
          <w:p w14:paraId="7A4D0741" w14:textId="59ADBE39" w:rsidR="00B348D9" w:rsidRPr="00B348D9" w:rsidRDefault="00B348D9" w:rsidP="00B348D9">
            <w:pPr>
              <w:pStyle w:val="ListParagraph"/>
              <w:numPr>
                <w:ilvl w:val="0"/>
                <w:numId w:val="12"/>
              </w:numPr>
              <w:spacing w:after="200"/>
              <w:jc w:val="both"/>
              <w:rPr>
                <w:sz w:val="22"/>
                <w:szCs w:val="22"/>
              </w:rPr>
            </w:pPr>
            <w:r w:rsidRPr="00B348D9">
              <w:rPr>
                <w:sz w:val="22"/>
                <w:szCs w:val="22"/>
              </w:rPr>
              <w:t xml:space="preserve">The Migrant Integration Policy Index (MIPEX) Health Strand measures the equitability of policies relating to four issues: migrants’ entitlements to health services; the accessibility of health services for migrants; responsiveness to migrants’ needs; and measures to achieve change. The MIPEX Health strand benchmark are the recommendations on mobility, migration and access to health care, the result of a consultation process involving researchers, intergovernmental organizations, non-governmental organizations and a wide range of specialists in health care for migrants,  adopted by the Council of Europe in 2011. The MIPEX report has been produced within the </w:t>
            </w:r>
            <w:proofErr w:type="spellStart"/>
            <w:r w:rsidRPr="00B348D9">
              <w:rPr>
                <w:sz w:val="22"/>
                <w:szCs w:val="22"/>
              </w:rPr>
              <w:t>Equi</w:t>
            </w:r>
            <w:proofErr w:type="spellEnd"/>
            <w:r w:rsidRPr="00B348D9">
              <w:rPr>
                <w:sz w:val="22"/>
                <w:szCs w:val="22"/>
              </w:rPr>
              <w:t>-Health project, Fostering health provision for migrants, the Roma, and other vulnerable groups, by the Migration Health Division of IOM, in collaboration with COST Action IS1103, Adapting European Health Systems to Diversity (ADAPT), the Migration Policy Group (MPG).</w:t>
            </w:r>
            <w:r w:rsidRPr="00B348D9">
              <w:rPr>
                <w:rStyle w:val="FootnoteReference"/>
                <w:sz w:val="22"/>
                <w:szCs w:val="22"/>
              </w:rPr>
              <w:footnoteReference w:id="171"/>
            </w:r>
          </w:p>
          <w:p w14:paraId="62B636D7" w14:textId="5024173D" w:rsidR="004A2980" w:rsidRDefault="004A2980" w:rsidP="001B524A">
            <w:pPr>
              <w:pStyle w:val="ListParagraph"/>
              <w:numPr>
                <w:ilvl w:val="0"/>
                <w:numId w:val="12"/>
              </w:numPr>
              <w:spacing w:after="200"/>
              <w:jc w:val="both"/>
              <w:rPr>
                <w:sz w:val="22"/>
                <w:szCs w:val="22"/>
              </w:rPr>
            </w:pPr>
            <w:r>
              <w:rPr>
                <w:sz w:val="22"/>
                <w:szCs w:val="22"/>
              </w:rPr>
              <w:t>In northern France, MSF teams provide</w:t>
            </w:r>
            <w:r w:rsidR="00083516">
              <w:rPr>
                <w:sz w:val="22"/>
                <w:szCs w:val="22"/>
              </w:rPr>
              <w:t>d</w:t>
            </w:r>
            <w:r w:rsidR="00FF4C6D" w:rsidRPr="004A2980">
              <w:rPr>
                <w:sz w:val="22"/>
                <w:szCs w:val="22"/>
              </w:rPr>
              <w:t xml:space="preserve"> medical consultations, nursing care, physiotherapy and psychological support at the camp known as ‘the Jungle’ in Calais, as well as </w:t>
            </w:r>
            <w:r>
              <w:rPr>
                <w:sz w:val="22"/>
                <w:szCs w:val="22"/>
              </w:rPr>
              <w:t xml:space="preserve">in another </w:t>
            </w:r>
            <w:r w:rsidR="00FF4C6D" w:rsidRPr="004A2980">
              <w:rPr>
                <w:sz w:val="22"/>
                <w:szCs w:val="22"/>
              </w:rPr>
              <w:t>camp in Grande-</w:t>
            </w:r>
            <w:proofErr w:type="spellStart"/>
            <w:r w:rsidR="00FF4C6D" w:rsidRPr="004A2980">
              <w:rPr>
                <w:sz w:val="22"/>
                <w:szCs w:val="22"/>
              </w:rPr>
              <w:t>Synthe</w:t>
            </w:r>
            <w:proofErr w:type="spellEnd"/>
            <w:r w:rsidR="00FF4C6D" w:rsidRPr="004A2980">
              <w:rPr>
                <w:sz w:val="22"/>
                <w:szCs w:val="22"/>
              </w:rPr>
              <w:t>, near Dunkirk.</w:t>
            </w:r>
            <w:r w:rsidR="00FF4C6D" w:rsidRPr="00FC7F35">
              <w:rPr>
                <w:vertAlign w:val="superscript"/>
              </w:rPr>
              <w:footnoteReference w:id="172"/>
            </w:r>
          </w:p>
          <w:p w14:paraId="2874DF05" w14:textId="4FC8139A" w:rsidR="004A2980" w:rsidRDefault="00083516" w:rsidP="001B524A">
            <w:pPr>
              <w:pStyle w:val="ListParagraph"/>
              <w:numPr>
                <w:ilvl w:val="0"/>
                <w:numId w:val="12"/>
              </w:numPr>
              <w:spacing w:after="200"/>
              <w:jc w:val="both"/>
              <w:rPr>
                <w:sz w:val="22"/>
                <w:szCs w:val="22"/>
              </w:rPr>
            </w:pPr>
            <w:r>
              <w:rPr>
                <w:sz w:val="22"/>
                <w:szCs w:val="22"/>
              </w:rPr>
              <w:t xml:space="preserve">In Greece, </w:t>
            </w:r>
            <w:r w:rsidR="00FF4C6D" w:rsidRPr="004A2980">
              <w:rPr>
                <w:sz w:val="22"/>
                <w:szCs w:val="22"/>
              </w:rPr>
              <w:t>the health screening</w:t>
            </w:r>
            <w:r w:rsidR="004A2980">
              <w:rPr>
                <w:sz w:val="22"/>
                <w:szCs w:val="22"/>
              </w:rPr>
              <w:t xml:space="preserve"> of migrants aims to </w:t>
            </w:r>
            <w:r w:rsidR="00FF4C6D" w:rsidRPr="004A2980">
              <w:rPr>
                <w:sz w:val="22"/>
                <w:szCs w:val="22"/>
              </w:rPr>
              <w:t>provide, where necessary, appropriate therapeutic intervention and to ensure the referral of those in need of medical care to competent health structures.</w:t>
            </w:r>
            <w:r w:rsidR="00FF4C6D" w:rsidRPr="00FC7F35">
              <w:rPr>
                <w:rStyle w:val="FootnoteReference"/>
                <w:sz w:val="22"/>
                <w:szCs w:val="22"/>
              </w:rPr>
              <w:footnoteReference w:id="173"/>
            </w:r>
            <w:r w:rsidR="00FF4C6D" w:rsidRPr="004A2980">
              <w:rPr>
                <w:sz w:val="22"/>
                <w:szCs w:val="22"/>
              </w:rPr>
              <w:t xml:space="preserve"> </w:t>
            </w:r>
          </w:p>
          <w:p w14:paraId="262472D3"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In Spain the Association </w:t>
            </w:r>
            <w:proofErr w:type="spellStart"/>
            <w:r w:rsidRPr="004A2980">
              <w:rPr>
                <w:i/>
                <w:sz w:val="22"/>
                <w:szCs w:val="22"/>
              </w:rPr>
              <w:t>Salud</w:t>
            </w:r>
            <w:proofErr w:type="spellEnd"/>
            <w:r w:rsidRPr="004A2980">
              <w:rPr>
                <w:i/>
                <w:sz w:val="22"/>
                <w:szCs w:val="22"/>
              </w:rPr>
              <w:t xml:space="preserve"> y </w:t>
            </w:r>
            <w:proofErr w:type="spellStart"/>
            <w:r w:rsidRPr="004A2980">
              <w:rPr>
                <w:i/>
                <w:sz w:val="22"/>
                <w:szCs w:val="22"/>
              </w:rPr>
              <w:t>Familia</w:t>
            </w:r>
            <w:proofErr w:type="spellEnd"/>
            <w:r w:rsidRPr="004A2980">
              <w:rPr>
                <w:sz w:val="22"/>
                <w:szCs w:val="22"/>
              </w:rPr>
              <w:t xml:space="preserve"> (Health and Family) is implementing several programmes to improve access to health services for undocumented migrants in the Barcelona region. The association combines policy advocacy with </w:t>
            </w:r>
            <w:r w:rsidR="004A2980">
              <w:rPr>
                <w:sz w:val="22"/>
                <w:szCs w:val="22"/>
              </w:rPr>
              <w:t xml:space="preserve">coordination </w:t>
            </w:r>
            <w:r w:rsidRPr="004A2980">
              <w:rPr>
                <w:sz w:val="22"/>
                <w:szCs w:val="22"/>
              </w:rPr>
              <w:t xml:space="preserve">with service providers and the government to guarantee undocumented persons’ access to a health card. In collaboration with the public hospitals of </w:t>
            </w:r>
            <w:proofErr w:type="spellStart"/>
            <w:r w:rsidRPr="004A2980">
              <w:rPr>
                <w:sz w:val="22"/>
                <w:szCs w:val="22"/>
              </w:rPr>
              <w:t>Cataluña</w:t>
            </w:r>
            <w:proofErr w:type="spellEnd"/>
            <w:r w:rsidRPr="004A2980">
              <w:rPr>
                <w:sz w:val="22"/>
                <w:szCs w:val="22"/>
              </w:rPr>
              <w:t xml:space="preserve">, </w:t>
            </w:r>
            <w:r w:rsidR="004A2980">
              <w:rPr>
                <w:sz w:val="22"/>
                <w:szCs w:val="22"/>
              </w:rPr>
              <w:t xml:space="preserve">they implements </w:t>
            </w:r>
            <w:r w:rsidRPr="004A2980">
              <w:rPr>
                <w:sz w:val="22"/>
                <w:szCs w:val="22"/>
              </w:rPr>
              <w:t>the “Mothers between two cultures” programme</w:t>
            </w:r>
            <w:r w:rsidR="004A2980">
              <w:rPr>
                <w:sz w:val="22"/>
                <w:szCs w:val="22"/>
              </w:rPr>
              <w:t>, aimed at</w:t>
            </w:r>
            <w:r w:rsidRPr="004A2980">
              <w:rPr>
                <w:sz w:val="22"/>
                <w:szCs w:val="22"/>
              </w:rPr>
              <w:t xml:space="preserve"> design</w:t>
            </w:r>
            <w:r w:rsidR="004A2980">
              <w:rPr>
                <w:sz w:val="22"/>
                <w:szCs w:val="22"/>
              </w:rPr>
              <w:t>ing</w:t>
            </w:r>
            <w:r w:rsidRPr="004A2980">
              <w:rPr>
                <w:sz w:val="22"/>
                <w:szCs w:val="22"/>
              </w:rPr>
              <w:t xml:space="preserve"> and pilot</w:t>
            </w:r>
            <w:r w:rsidR="004A2980">
              <w:rPr>
                <w:sz w:val="22"/>
                <w:szCs w:val="22"/>
              </w:rPr>
              <w:t>ing</w:t>
            </w:r>
            <w:r w:rsidRPr="004A2980">
              <w:rPr>
                <w:sz w:val="22"/>
                <w:szCs w:val="22"/>
              </w:rPr>
              <w:t xml:space="preserve"> intercultural educati</w:t>
            </w:r>
            <w:r w:rsidR="004A2980">
              <w:rPr>
                <w:sz w:val="22"/>
                <w:szCs w:val="22"/>
              </w:rPr>
              <w:t xml:space="preserve">on activities targeted toward </w:t>
            </w:r>
            <w:r w:rsidRPr="004A2980">
              <w:rPr>
                <w:sz w:val="22"/>
                <w:szCs w:val="22"/>
              </w:rPr>
              <w:t xml:space="preserve">migrant mothers </w:t>
            </w:r>
            <w:r w:rsidR="004A2980">
              <w:rPr>
                <w:sz w:val="22"/>
                <w:szCs w:val="22"/>
              </w:rPr>
              <w:t xml:space="preserve">with different cultural background </w:t>
            </w:r>
            <w:r w:rsidRPr="004A2980">
              <w:rPr>
                <w:sz w:val="22"/>
                <w:szCs w:val="22"/>
              </w:rPr>
              <w:t>who have children of three years or younger. The objective is to improve coverage and reduce unmet needs in the area of maternal and child health prevention and promotion, by strengthening knowledge, capacity and social support networks. The Association also offers a programme called “Assistance for At-Risk Maternity” which provides partial assistance for pregnant women to receive pre-natal care and psychosocial support.</w:t>
            </w:r>
            <w:r w:rsidRPr="00FC7F35">
              <w:rPr>
                <w:rStyle w:val="FootnoteReference"/>
                <w:sz w:val="22"/>
                <w:szCs w:val="22"/>
              </w:rPr>
              <w:footnoteReference w:id="174"/>
            </w:r>
          </w:p>
          <w:p w14:paraId="62CED82A"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In Sweden, health screening must be offered to all applicants for international protection by the county councils/regions in which they reside. The health screening is offered to identify any health problems relating to the individual, but also as a measure for infectious disease control. The health screening is </w:t>
            </w:r>
            <w:r w:rsidRPr="004A2980">
              <w:rPr>
                <w:sz w:val="22"/>
                <w:szCs w:val="22"/>
              </w:rPr>
              <w:lastRenderedPageBreak/>
              <w:t>voluntary and an interpreter can be engaged if necessary. The health screening aims to deliver a medical assessment of what kind of healthcare services should be offered to the person in question. The screening must include questions about the person’s immunisation status, his or her exposure to infections, as well as other information that may be needed to discover any infectious diseases. The questions must be based on the epidemiological situation of the places where the person in question has stayed before arriving in Sweden. The health screening must also include a health dialogue (</w:t>
            </w:r>
            <w:proofErr w:type="spellStart"/>
            <w:r w:rsidRPr="004A2980">
              <w:rPr>
                <w:sz w:val="22"/>
                <w:szCs w:val="22"/>
              </w:rPr>
              <w:t>hälsosamtal</w:t>
            </w:r>
            <w:proofErr w:type="spellEnd"/>
            <w:r w:rsidRPr="004A2980">
              <w:rPr>
                <w:sz w:val="22"/>
                <w:szCs w:val="22"/>
              </w:rPr>
              <w:t>) concerning the person’s past and present physical and mental health. A part of this dialogue must concern the person’s psychosocial situation or traumatic experiences. A physical examination and tests must be carried out as part of the health screening. They should be based on the findings from the questions asked earlier and the health dialogue.</w:t>
            </w:r>
            <w:r w:rsidRPr="00FC7F35">
              <w:rPr>
                <w:rStyle w:val="FootnoteReference"/>
                <w:sz w:val="22"/>
                <w:szCs w:val="22"/>
              </w:rPr>
              <w:footnoteReference w:id="175"/>
            </w:r>
          </w:p>
          <w:p w14:paraId="49717EB5" w14:textId="40EE2A80" w:rsidR="004A2980" w:rsidRDefault="00083516" w:rsidP="001B524A">
            <w:pPr>
              <w:pStyle w:val="ListParagraph"/>
              <w:numPr>
                <w:ilvl w:val="0"/>
                <w:numId w:val="12"/>
              </w:numPr>
              <w:spacing w:after="200"/>
              <w:jc w:val="both"/>
              <w:rPr>
                <w:sz w:val="22"/>
                <w:szCs w:val="22"/>
              </w:rPr>
            </w:pPr>
            <w:r>
              <w:rPr>
                <w:sz w:val="22"/>
                <w:szCs w:val="22"/>
              </w:rPr>
              <w:t xml:space="preserve">In Serbia, </w:t>
            </w:r>
            <w:r w:rsidR="00FF4C6D" w:rsidRPr="004A2980">
              <w:rPr>
                <w:sz w:val="22"/>
                <w:szCs w:val="22"/>
              </w:rPr>
              <w:t xml:space="preserve">migrants </w:t>
            </w:r>
            <w:r>
              <w:rPr>
                <w:sz w:val="22"/>
                <w:szCs w:val="22"/>
              </w:rPr>
              <w:t xml:space="preserve">living in reception and </w:t>
            </w:r>
            <w:r w:rsidR="00FF4C6D" w:rsidRPr="004A2980">
              <w:rPr>
                <w:sz w:val="22"/>
                <w:szCs w:val="22"/>
              </w:rPr>
              <w:t xml:space="preserve">transit centres are provided with access to health care. </w:t>
            </w:r>
            <w:r>
              <w:rPr>
                <w:sz w:val="22"/>
                <w:szCs w:val="22"/>
              </w:rPr>
              <w:t xml:space="preserve">Centres </w:t>
            </w:r>
            <w:r w:rsidR="00FF4C6D" w:rsidRPr="004A2980">
              <w:rPr>
                <w:sz w:val="22"/>
                <w:szCs w:val="22"/>
              </w:rPr>
              <w:t xml:space="preserve">have rooms for </w:t>
            </w:r>
            <w:r>
              <w:rPr>
                <w:sz w:val="22"/>
                <w:szCs w:val="22"/>
              </w:rPr>
              <w:t xml:space="preserve">the </w:t>
            </w:r>
            <w:r w:rsidR="00FF4C6D" w:rsidRPr="004A2980">
              <w:rPr>
                <w:sz w:val="22"/>
                <w:szCs w:val="22"/>
              </w:rPr>
              <w:t>provision of healthcare (24 hour medical teams</w:t>
            </w:r>
            <w:r w:rsidR="00A97BDE">
              <w:rPr>
                <w:sz w:val="22"/>
                <w:szCs w:val="22"/>
              </w:rPr>
              <w:t xml:space="preserve">, </w:t>
            </w:r>
            <w:r w:rsidR="00A97BDE" w:rsidRPr="004A2980">
              <w:rPr>
                <w:sz w:val="22"/>
                <w:szCs w:val="22"/>
              </w:rPr>
              <w:t>gynaecologists</w:t>
            </w:r>
            <w:r w:rsidR="00FF4C6D" w:rsidRPr="004A2980">
              <w:rPr>
                <w:sz w:val="22"/>
                <w:szCs w:val="22"/>
              </w:rPr>
              <w:t xml:space="preserve"> and international</w:t>
            </w:r>
            <w:r>
              <w:rPr>
                <w:sz w:val="22"/>
                <w:szCs w:val="22"/>
              </w:rPr>
              <w:t xml:space="preserve"> organization</w:t>
            </w:r>
            <w:r w:rsidR="00A97BDE">
              <w:rPr>
                <w:sz w:val="22"/>
                <w:szCs w:val="22"/>
              </w:rPr>
              <w:t>s</w:t>
            </w:r>
            <w:r>
              <w:rPr>
                <w:sz w:val="22"/>
                <w:szCs w:val="22"/>
              </w:rPr>
              <w:t xml:space="preserve"> which provide information of health). </w:t>
            </w:r>
            <w:r w:rsidR="00FF4C6D" w:rsidRPr="004A2980">
              <w:rPr>
                <w:sz w:val="22"/>
                <w:szCs w:val="22"/>
              </w:rPr>
              <w:t xml:space="preserve">In cooperation with civil society organisations and international organisations, migrants have access to psychosocial support. In cooperation with the local healthcare centres, conditions and resources have been ensured for the provision of health care, in order to adequately respond to </w:t>
            </w:r>
            <w:r>
              <w:rPr>
                <w:sz w:val="22"/>
                <w:szCs w:val="22"/>
              </w:rPr>
              <w:t xml:space="preserve">the needs of migrants present in the </w:t>
            </w:r>
            <w:r w:rsidR="00FF4C6D" w:rsidRPr="004A2980">
              <w:rPr>
                <w:sz w:val="22"/>
                <w:szCs w:val="22"/>
              </w:rPr>
              <w:t>territory.</w:t>
            </w:r>
            <w:r w:rsidR="00FF4C6D" w:rsidRPr="00FC7F35">
              <w:rPr>
                <w:rStyle w:val="FootnoteReference"/>
                <w:sz w:val="22"/>
                <w:szCs w:val="22"/>
              </w:rPr>
              <w:footnoteReference w:id="176"/>
            </w:r>
            <w:r w:rsidR="00FF4C6D" w:rsidRPr="004A2980">
              <w:rPr>
                <w:sz w:val="22"/>
                <w:szCs w:val="22"/>
              </w:rPr>
              <w:t xml:space="preserve"> </w:t>
            </w:r>
          </w:p>
          <w:p w14:paraId="7584FF73" w14:textId="773ABB6D" w:rsidR="004A2980" w:rsidRDefault="00FF4C6D" w:rsidP="001B524A">
            <w:pPr>
              <w:pStyle w:val="ListParagraph"/>
              <w:numPr>
                <w:ilvl w:val="0"/>
                <w:numId w:val="12"/>
              </w:numPr>
              <w:spacing w:after="200"/>
              <w:jc w:val="both"/>
              <w:rPr>
                <w:sz w:val="22"/>
                <w:szCs w:val="22"/>
              </w:rPr>
            </w:pPr>
            <w:r w:rsidRPr="004A2980">
              <w:rPr>
                <w:sz w:val="22"/>
                <w:szCs w:val="22"/>
              </w:rPr>
              <w:t xml:space="preserve">Article 32 of the Italian Constitution guarantees assistance to everyone under the national health-care system, based on the principles of universality and solidarity. This </w:t>
            </w:r>
            <w:r w:rsidR="00083516">
              <w:rPr>
                <w:sz w:val="22"/>
                <w:szCs w:val="22"/>
              </w:rPr>
              <w:t xml:space="preserve">implies </w:t>
            </w:r>
            <w:r w:rsidRPr="004A2980">
              <w:rPr>
                <w:sz w:val="22"/>
                <w:szCs w:val="22"/>
              </w:rPr>
              <w:t>the compulsory enrolment in the National Health-Care Service (NHS) to all migrant children being on the national territory, regardless of their legal status.</w:t>
            </w:r>
            <w:r w:rsidRPr="00FC7F35">
              <w:rPr>
                <w:rStyle w:val="FootnoteReference"/>
                <w:sz w:val="22"/>
                <w:szCs w:val="22"/>
              </w:rPr>
              <w:footnoteReference w:id="177"/>
            </w:r>
          </w:p>
          <w:p w14:paraId="56171BB1" w14:textId="77777777" w:rsidR="004A2980" w:rsidRDefault="00FF4C6D" w:rsidP="001B524A">
            <w:pPr>
              <w:pStyle w:val="ListParagraph"/>
              <w:numPr>
                <w:ilvl w:val="0"/>
                <w:numId w:val="12"/>
              </w:numPr>
              <w:spacing w:after="200"/>
              <w:jc w:val="both"/>
              <w:rPr>
                <w:sz w:val="22"/>
                <w:szCs w:val="22"/>
              </w:rPr>
            </w:pPr>
            <w:r w:rsidRPr="004A2980">
              <w:rPr>
                <w:sz w:val="22"/>
                <w:szCs w:val="22"/>
              </w:rPr>
              <w:t>The Swiss Red Cross runs health centres for undocumented migrants in Bern and Zurich. According to Swiss Law, irregular migrants have the right to health insurance and therefore access to public health care. The centres provide health counselling, health insurance information, primary health care, psychiatric support, and preventive care. The centres also support irregular migrants to access specialists, hospitals or dentists.</w:t>
            </w:r>
            <w:r w:rsidRPr="00FC7F35">
              <w:rPr>
                <w:rStyle w:val="FootnoteReference"/>
                <w:sz w:val="22"/>
                <w:szCs w:val="22"/>
              </w:rPr>
              <w:footnoteReference w:id="178"/>
            </w:r>
          </w:p>
          <w:p w14:paraId="79786E2B" w14:textId="77777777" w:rsidR="004A2980" w:rsidRDefault="00FF4C6D" w:rsidP="001B524A">
            <w:pPr>
              <w:pStyle w:val="ListParagraph"/>
              <w:numPr>
                <w:ilvl w:val="0"/>
                <w:numId w:val="12"/>
              </w:numPr>
              <w:spacing w:after="200"/>
              <w:jc w:val="both"/>
              <w:rPr>
                <w:sz w:val="22"/>
                <w:szCs w:val="22"/>
              </w:rPr>
            </w:pPr>
            <w:r w:rsidRPr="004A2980">
              <w:rPr>
                <w:sz w:val="22"/>
                <w:szCs w:val="22"/>
              </w:rPr>
              <w:t>One of the priorities of the Swiss national programme “Migration and Health” is to enable migrants’ access to health services, regardless of their migration status. The programme has set up an online platform to support health professionals’ intercultural competences and a telephone interpretation service available in 50 languages.</w:t>
            </w:r>
            <w:r>
              <w:rPr>
                <w:rStyle w:val="FootnoteReference"/>
                <w:sz w:val="22"/>
                <w:szCs w:val="22"/>
              </w:rPr>
              <w:footnoteReference w:id="179"/>
            </w:r>
          </w:p>
          <w:p w14:paraId="0E0819B4"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Doctors and volunteers from </w:t>
            </w:r>
            <w:proofErr w:type="spellStart"/>
            <w:r w:rsidRPr="004A2980">
              <w:rPr>
                <w:sz w:val="22"/>
                <w:szCs w:val="22"/>
              </w:rPr>
              <w:t>Gynécologie</w:t>
            </w:r>
            <w:proofErr w:type="spellEnd"/>
            <w:r w:rsidRPr="004A2980">
              <w:rPr>
                <w:sz w:val="22"/>
                <w:szCs w:val="22"/>
              </w:rPr>
              <w:t xml:space="preserve"> Sans </w:t>
            </w:r>
            <w:proofErr w:type="spellStart"/>
            <w:r w:rsidRPr="004A2980">
              <w:rPr>
                <w:sz w:val="22"/>
                <w:szCs w:val="22"/>
              </w:rPr>
              <w:t>Frontières</w:t>
            </w:r>
            <w:proofErr w:type="spellEnd"/>
            <w:r w:rsidRPr="004A2980">
              <w:rPr>
                <w:sz w:val="22"/>
                <w:szCs w:val="22"/>
              </w:rPr>
              <w:t xml:space="preserve"> carry out visits to refugee and migrant women in locations lacking basic living conditions and access to adequate health care, including reproductive health care.</w:t>
            </w:r>
            <w:r w:rsidRPr="00FC7F35">
              <w:rPr>
                <w:rStyle w:val="FootnoteReference"/>
                <w:sz w:val="22"/>
                <w:szCs w:val="22"/>
              </w:rPr>
              <w:footnoteReference w:id="180"/>
            </w:r>
          </w:p>
          <w:p w14:paraId="249B9D94" w14:textId="055C9050" w:rsidR="004A2980" w:rsidRDefault="00FF4C6D" w:rsidP="001B524A">
            <w:pPr>
              <w:pStyle w:val="ListParagraph"/>
              <w:numPr>
                <w:ilvl w:val="0"/>
                <w:numId w:val="12"/>
              </w:numPr>
              <w:spacing w:after="200"/>
              <w:jc w:val="both"/>
              <w:rPr>
                <w:sz w:val="22"/>
                <w:szCs w:val="22"/>
              </w:rPr>
            </w:pPr>
            <w:r w:rsidRPr="004A2980">
              <w:rPr>
                <w:sz w:val="22"/>
                <w:szCs w:val="22"/>
              </w:rPr>
              <w:lastRenderedPageBreak/>
              <w:t>MSF operates at the arrival spots in Sicily, assisting people onshore by providin</w:t>
            </w:r>
            <w:r w:rsidR="00F404B4">
              <w:rPr>
                <w:sz w:val="22"/>
                <w:szCs w:val="22"/>
              </w:rPr>
              <w:t>g a Psychological First Aid</w:t>
            </w:r>
            <w:r w:rsidRPr="004A2980">
              <w:rPr>
                <w:sz w:val="22"/>
                <w:szCs w:val="22"/>
              </w:rPr>
              <w:t xml:space="preserve">. A mobile team composed of a psychologist and </w:t>
            </w:r>
            <w:r w:rsidR="00F404B4">
              <w:rPr>
                <w:sz w:val="22"/>
                <w:szCs w:val="22"/>
              </w:rPr>
              <w:t xml:space="preserve">adequately </w:t>
            </w:r>
            <w:r w:rsidRPr="004A2980">
              <w:rPr>
                <w:sz w:val="22"/>
                <w:szCs w:val="22"/>
              </w:rPr>
              <w:t xml:space="preserve">trained cultural mediators is deployed within maximum 72 hours after the alert </w:t>
            </w:r>
            <w:r w:rsidR="00F404B4">
              <w:rPr>
                <w:sz w:val="22"/>
                <w:szCs w:val="22"/>
              </w:rPr>
              <w:t xml:space="preserve">is </w:t>
            </w:r>
            <w:r w:rsidRPr="004A2980">
              <w:rPr>
                <w:sz w:val="22"/>
                <w:szCs w:val="22"/>
              </w:rPr>
              <w:t>given by the Italian Ministry of Interior. A number of essential services are then given to survivors, such as access to basic needs, orientation and information, referral of severe medical cases, emotional and psychological support. According to the landing location and with the agreement of national authorities, group and/or individual psychological sessions are provided.</w:t>
            </w:r>
            <w:r w:rsidRPr="00FC7F35">
              <w:rPr>
                <w:vertAlign w:val="superscript"/>
              </w:rPr>
              <w:footnoteReference w:id="181"/>
            </w:r>
          </w:p>
          <w:p w14:paraId="1D280A7F"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A programme called </w:t>
            </w:r>
            <w:proofErr w:type="spellStart"/>
            <w:r w:rsidRPr="00F404B4">
              <w:rPr>
                <w:i/>
                <w:sz w:val="22"/>
                <w:szCs w:val="22"/>
              </w:rPr>
              <w:t>Ventanillas</w:t>
            </w:r>
            <w:proofErr w:type="spellEnd"/>
            <w:r w:rsidRPr="00F404B4">
              <w:rPr>
                <w:i/>
                <w:sz w:val="22"/>
                <w:szCs w:val="22"/>
              </w:rPr>
              <w:t xml:space="preserve"> de </w:t>
            </w:r>
            <w:proofErr w:type="spellStart"/>
            <w:r w:rsidRPr="00F404B4">
              <w:rPr>
                <w:i/>
                <w:sz w:val="22"/>
                <w:szCs w:val="22"/>
              </w:rPr>
              <w:t>Salud</w:t>
            </w:r>
            <w:proofErr w:type="spellEnd"/>
            <w:r w:rsidRPr="004A2980">
              <w:rPr>
                <w:sz w:val="22"/>
                <w:szCs w:val="22"/>
              </w:rPr>
              <w:t>, Institute for Mexicans Abroad, was created to assist the Mexican immigrant population in the United States. Beginning in 2003 in California and spreading to all Mexican Consulates in the US, it provides health information, screenings and referral services to Mexican citizens living in the US, partnering with local non-profits to provide services. They also assist in helping those eligible to enrol in federal and state health programmes</w:t>
            </w:r>
            <w:r w:rsidRPr="00411819">
              <w:rPr>
                <w:sz w:val="22"/>
                <w:szCs w:val="22"/>
              </w:rPr>
              <w:t>.</w:t>
            </w:r>
            <w:r w:rsidRPr="00411819">
              <w:rPr>
                <w:rStyle w:val="FootnoteReference"/>
                <w:sz w:val="22"/>
                <w:szCs w:val="22"/>
              </w:rPr>
              <w:footnoteReference w:id="182"/>
            </w:r>
          </w:p>
          <w:p w14:paraId="5C5A4E3C" w14:textId="77777777" w:rsidR="004A2980" w:rsidRDefault="004A2980" w:rsidP="001B524A">
            <w:pPr>
              <w:pStyle w:val="ListParagraph"/>
              <w:numPr>
                <w:ilvl w:val="0"/>
                <w:numId w:val="12"/>
              </w:numPr>
              <w:spacing w:after="200"/>
              <w:jc w:val="both"/>
              <w:rPr>
                <w:sz w:val="22"/>
                <w:szCs w:val="22"/>
              </w:rPr>
            </w:pPr>
            <w:r>
              <w:rPr>
                <w:sz w:val="22"/>
                <w:szCs w:val="22"/>
              </w:rPr>
              <w:t>T</w:t>
            </w:r>
            <w:r w:rsidR="00FF4C6D" w:rsidRPr="004A2980">
              <w:rPr>
                <w:sz w:val="22"/>
                <w:szCs w:val="22"/>
              </w:rPr>
              <w:t>he Swiss Red Cross has published a booklet with information on the right to health care, how to access health care and insurance, and recommendations for health practitioners on how to treat migrants who do not have health insurance.</w:t>
            </w:r>
            <w:r w:rsidR="00FF4C6D" w:rsidRPr="00FC7F35">
              <w:rPr>
                <w:rStyle w:val="FootnoteReference"/>
                <w:sz w:val="22"/>
                <w:szCs w:val="22"/>
              </w:rPr>
              <w:footnoteReference w:id="183"/>
            </w:r>
          </w:p>
          <w:p w14:paraId="641B13F2" w14:textId="384360F4" w:rsidR="004A2980" w:rsidRDefault="00FF4C6D" w:rsidP="001B524A">
            <w:pPr>
              <w:pStyle w:val="ListParagraph"/>
              <w:numPr>
                <w:ilvl w:val="0"/>
                <w:numId w:val="12"/>
              </w:numPr>
              <w:spacing w:after="200"/>
              <w:jc w:val="both"/>
              <w:rPr>
                <w:sz w:val="22"/>
                <w:szCs w:val="22"/>
              </w:rPr>
            </w:pPr>
            <w:r w:rsidRPr="004A2980">
              <w:rPr>
                <w:sz w:val="22"/>
                <w:szCs w:val="22"/>
              </w:rPr>
              <w:t>Malta has established a special unit within the Department of Primary Health to attend migrants. It is staffed with several ‘cultu</w:t>
            </w:r>
            <w:r w:rsidR="00D247AC">
              <w:rPr>
                <w:sz w:val="22"/>
                <w:szCs w:val="22"/>
              </w:rPr>
              <w:t xml:space="preserve">ral mediators’ from </w:t>
            </w:r>
            <w:r w:rsidRPr="004A2980">
              <w:rPr>
                <w:sz w:val="22"/>
                <w:szCs w:val="22"/>
              </w:rPr>
              <w:t xml:space="preserve">migrant communities (Somali, Ethiopian, Eritrean, Congolese, and Nigerian). Half of these are women, who provide assistance </w:t>
            </w:r>
            <w:r w:rsidR="00D247AC">
              <w:rPr>
                <w:sz w:val="22"/>
                <w:szCs w:val="22"/>
              </w:rPr>
              <w:t xml:space="preserve">during </w:t>
            </w:r>
            <w:r w:rsidR="00D247AC" w:rsidRPr="004A2980">
              <w:rPr>
                <w:sz w:val="22"/>
                <w:szCs w:val="22"/>
              </w:rPr>
              <w:t xml:space="preserve">prenatal and gynaecological appointments </w:t>
            </w:r>
            <w:r w:rsidRPr="004A2980">
              <w:rPr>
                <w:sz w:val="22"/>
                <w:szCs w:val="22"/>
              </w:rPr>
              <w:t>at the “women’s c</w:t>
            </w:r>
            <w:r w:rsidR="00D247AC">
              <w:rPr>
                <w:sz w:val="22"/>
                <w:szCs w:val="22"/>
              </w:rPr>
              <w:t>linic” in the health centres</w:t>
            </w:r>
            <w:r w:rsidRPr="004A2980">
              <w:rPr>
                <w:sz w:val="22"/>
                <w:szCs w:val="22"/>
              </w:rPr>
              <w:t>. In addition to direct assistance and cultural sensitivity training for staff, the Unit has also conducted community outreach on sexual health, how to navigate t</w:t>
            </w:r>
            <w:r w:rsidR="00D247AC">
              <w:rPr>
                <w:sz w:val="22"/>
                <w:szCs w:val="22"/>
              </w:rPr>
              <w:t>he health system and mental health. M</w:t>
            </w:r>
            <w:r w:rsidRPr="004A2980">
              <w:rPr>
                <w:sz w:val="22"/>
                <w:szCs w:val="22"/>
              </w:rPr>
              <w:t xml:space="preserve">aterials </w:t>
            </w:r>
            <w:r w:rsidR="00D247AC">
              <w:rPr>
                <w:sz w:val="22"/>
                <w:szCs w:val="22"/>
              </w:rPr>
              <w:t xml:space="preserve">have been published </w:t>
            </w:r>
            <w:r w:rsidRPr="004A2980">
              <w:rPr>
                <w:sz w:val="22"/>
                <w:szCs w:val="22"/>
              </w:rPr>
              <w:t>in many languages, including Somali, Tigrinya, French and Arabic.</w:t>
            </w:r>
            <w:r w:rsidRPr="00FC7F35">
              <w:rPr>
                <w:rStyle w:val="FootnoteReference"/>
                <w:sz w:val="22"/>
                <w:szCs w:val="22"/>
              </w:rPr>
              <w:footnoteReference w:id="184"/>
            </w:r>
          </w:p>
          <w:p w14:paraId="02F7702E" w14:textId="3AB7F603" w:rsidR="004A2980" w:rsidRDefault="00FF4C6D" w:rsidP="001B524A">
            <w:pPr>
              <w:pStyle w:val="ListParagraph"/>
              <w:numPr>
                <w:ilvl w:val="0"/>
                <w:numId w:val="12"/>
              </w:numPr>
              <w:spacing w:after="200"/>
              <w:jc w:val="both"/>
              <w:rPr>
                <w:sz w:val="22"/>
                <w:szCs w:val="22"/>
              </w:rPr>
            </w:pPr>
            <w:r w:rsidRPr="004A2980">
              <w:rPr>
                <w:sz w:val="22"/>
                <w:szCs w:val="22"/>
              </w:rPr>
              <w:t xml:space="preserve">At the World Humanitarian Summit, the United Nations Population Fund (UNFPA) and 13 States – Australia, Central African Republic, Denmark, Finland, Iceland, Liberia, The Netherlands, Norway, The Philippines, Sweden, Switzerland, United Kingdom, and Uruguay – committed to </w:t>
            </w:r>
            <w:r w:rsidR="0042274F">
              <w:rPr>
                <w:sz w:val="22"/>
                <w:szCs w:val="22"/>
              </w:rPr>
              <w:t xml:space="preserve">intensify support, </w:t>
            </w:r>
            <w:r w:rsidRPr="004A2980">
              <w:rPr>
                <w:sz w:val="22"/>
                <w:szCs w:val="22"/>
              </w:rPr>
              <w:t xml:space="preserve">including financing for humanitarian action </w:t>
            </w:r>
            <w:r w:rsidR="0042274F">
              <w:rPr>
                <w:sz w:val="22"/>
                <w:szCs w:val="22"/>
              </w:rPr>
              <w:t>,</w:t>
            </w:r>
            <w:r w:rsidRPr="004A2980">
              <w:rPr>
                <w:sz w:val="22"/>
                <w:szCs w:val="22"/>
              </w:rPr>
              <w:t>to ensure universal access to sexual and reproductive health and reproductive rights in crisis settings.</w:t>
            </w:r>
            <w:r w:rsidRPr="00FC7F35">
              <w:rPr>
                <w:vertAlign w:val="superscript"/>
              </w:rPr>
              <w:footnoteReference w:id="185"/>
            </w:r>
            <w:r w:rsidRPr="004A2980">
              <w:rPr>
                <w:sz w:val="22"/>
                <w:szCs w:val="22"/>
              </w:rPr>
              <w:t xml:space="preserve">  This includes a rollout by 2017 of the Minimum Initial Services Package (MISP) within 48 hours of an emergency which will help prevent maternal and </w:t>
            </w:r>
            <w:r w:rsidR="0042274F" w:rsidRPr="004A2980">
              <w:rPr>
                <w:sz w:val="22"/>
                <w:szCs w:val="22"/>
              </w:rPr>
              <w:t>new born</w:t>
            </w:r>
            <w:r w:rsidRPr="004A2980">
              <w:rPr>
                <w:sz w:val="22"/>
                <w:szCs w:val="22"/>
              </w:rPr>
              <w:t xml:space="preserve"> deaths; </w:t>
            </w:r>
            <w:r w:rsidRPr="004A2980">
              <w:rPr>
                <w:sz w:val="22"/>
                <w:szCs w:val="22"/>
              </w:rPr>
              <w:lastRenderedPageBreak/>
              <w:t>support those who have been targeted for sexual violence and subsequent trauma; sexually transmitted infections; unwanted pregnancies and unsafe abortions; and the possible spread of HIV.</w:t>
            </w:r>
            <w:r w:rsidRPr="00FC7F35">
              <w:rPr>
                <w:vertAlign w:val="superscript"/>
              </w:rPr>
              <w:footnoteReference w:id="186"/>
            </w:r>
          </w:p>
          <w:p w14:paraId="495FCE37" w14:textId="77777777" w:rsidR="004A2980" w:rsidRDefault="00FF4C6D" w:rsidP="001B524A">
            <w:pPr>
              <w:pStyle w:val="ListParagraph"/>
              <w:numPr>
                <w:ilvl w:val="0"/>
                <w:numId w:val="12"/>
              </w:numPr>
              <w:spacing w:after="200"/>
              <w:jc w:val="both"/>
              <w:rPr>
                <w:sz w:val="22"/>
                <w:szCs w:val="22"/>
              </w:rPr>
            </w:pPr>
            <w:r w:rsidRPr="004A2980">
              <w:rPr>
                <w:sz w:val="22"/>
                <w:szCs w:val="22"/>
              </w:rPr>
              <w:t>The United Kingdom makes antiretroviral therapy available to all people living with HIV in the country at no cost regardless of their migration status.</w:t>
            </w:r>
            <w:r w:rsidRPr="00FC7F35">
              <w:rPr>
                <w:rStyle w:val="FootnoteReference"/>
                <w:sz w:val="22"/>
                <w:szCs w:val="22"/>
              </w:rPr>
              <w:footnoteReference w:id="187"/>
            </w:r>
          </w:p>
          <w:p w14:paraId="7338F4DF"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The South African National AIDS Council is establishing a </w:t>
            </w:r>
            <w:proofErr w:type="spellStart"/>
            <w:r w:rsidRPr="004A2980">
              <w:rPr>
                <w:sz w:val="22"/>
                <w:szCs w:val="22"/>
              </w:rPr>
              <w:t>multistakeholder</w:t>
            </w:r>
            <w:proofErr w:type="spellEnd"/>
            <w:r w:rsidRPr="004A2980">
              <w:rPr>
                <w:sz w:val="22"/>
                <w:szCs w:val="22"/>
              </w:rPr>
              <w:t xml:space="preserve"> advisory committee on mobile men and migrant populations to provide advice on a comprehensive and strong programme aimed at reducing the risk of HIV transmission and other infectious diseases among migrants.</w:t>
            </w:r>
            <w:r w:rsidRPr="00FC7F35">
              <w:rPr>
                <w:rStyle w:val="FootnoteReference"/>
                <w:sz w:val="22"/>
                <w:szCs w:val="22"/>
              </w:rPr>
              <w:footnoteReference w:id="188"/>
            </w:r>
          </w:p>
          <w:p w14:paraId="6B239F7B" w14:textId="77777777" w:rsidR="009E00FA" w:rsidRDefault="009353E7" w:rsidP="009E00FA">
            <w:pPr>
              <w:pStyle w:val="ListParagraph"/>
              <w:numPr>
                <w:ilvl w:val="0"/>
                <w:numId w:val="12"/>
              </w:numPr>
              <w:spacing w:after="200"/>
              <w:jc w:val="both"/>
              <w:rPr>
                <w:sz w:val="22"/>
                <w:szCs w:val="22"/>
              </w:rPr>
            </w:pPr>
            <w:r w:rsidRPr="009353E7">
              <w:rPr>
                <w:sz w:val="22"/>
                <w:szCs w:val="22"/>
              </w:rPr>
              <w:t>In 2008, with the aim of drawing attention to and ending the discriminatory practice of HIV-related restrictions on entry, stay and residence, UNAIDS convened the International Task Team on HIV Related Travel Restrictions. The team included governments, civil society, networks of people living with HIV and international organizations and urged states to fulfil the equal rights of people living with HIV to the freedom of movement and the freedom from non-discrimination.</w:t>
            </w:r>
            <w:r w:rsidRPr="009353E7">
              <w:rPr>
                <w:sz w:val="22"/>
                <w:szCs w:val="22"/>
                <w:vertAlign w:val="superscript"/>
              </w:rPr>
              <w:footnoteReference w:id="189"/>
            </w:r>
          </w:p>
          <w:p w14:paraId="54F26F0C" w14:textId="5F0D4C2F" w:rsidR="009E00FA" w:rsidRPr="009E00FA" w:rsidRDefault="009E00FA" w:rsidP="009E00FA">
            <w:pPr>
              <w:pStyle w:val="ListParagraph"/>
              <w:numPr>
                <w:ilvl w:val="0"/>
                <w:numId w:val="12"/>
              </w:numPr>
              <w:spacing w:after="200"/>
              <w:jc w:val="both"/>
              <w:rPr>
                <w:sz w:val="22"/>
                <w:szCs w:val="22"/>
              </w:rPr>
            </w:pPr>
            <w:r w:rsidRPr="009E00FA">
              <w:rPr>
                <w:sz w:val="22"/>
                <w:szCs w:val="22"/>
              </w:rPr>
              <w:t>Resettlement related health assessments can positively impact on migrants’ capacity to integrate fully into receiving societies. Comprehensive health assessments and related treatment programmes carried out before departure have many benefits, including the early detection and treatment of conditions of individual and public health concern, safer travel and the prevention of negative health events during travel or on arrival at host communities. Such health assessments also serve to allow refugee resettlement agencies upon destination to adequately prepare for the arrival of refugees by providing them with important medical information in advance.</w:t>
            </w:r>
            <w:r w:rsidRPr="009E00FA">
              <w:rPr>
                <w:sz w:val="22"/>
                <w:szCs w:val="22"/>
                <w:vertAlign w:val="superscript"/>
              </w:rPr>
              <w:footnoteReference w:id="190"/>
            </w:r>
            <w:r w:rsidRPr="009E00FA">
              <w:rPr>
                <w:sz w:val="22"/>
                <w:szCs w:val="22"/>
              </w:rPr>
              <w:t xml:space="preserve"> </w:t>
            </w:r>
          </w:p>
          <w:p w14:paraId="46123E6F" w14:textId="2B89DD33" w:rsidR="004A2980" w:rsidRDefault="00FF4C6D" w:rsidP="001B524A">
            <w:pPr>
              <w:pStyle w:val="ListParagraph"/>
              <w:numPr>
                <w:ilvl w:val="0"/>
                <w:numId w:val="12"/>
              </w:numPr>
              <w:spacing w:after="200"/>
              <w:jc w:val="both"/>
              <w:rPr>
                <w:sz w:val="22"/>
                <w:szCs w:val="22"/>
              </w:rPr>
            </w:pPr>
            <w:r w:rsidRPr="004A2980">
              <w:rPr>
                <w:sz w:val="22"/>
                <w:szCs w:val="22"/>
              </w:rPr>
              <w:t xml:space="preserve">Migrant and Refugee Communities Forum (MRCF) is a bilingual mentoring support scheme in the UK, developed in 2007 in order to </w:t>
            </w:r>
            <w:r w:rsidR="008817C2">
              <w:rPr>
                <w:sz w:val="22"/>
                <w:szCs w:val="22"/>
              </w:rPr>
              <w:t xml:space="preserve">take advantage of </w:t>
            </w:r>
            <w:r w:rsidRPr="004A2980">
              <w:rPr>
                <w:sz w:val="22"/>
                <w:szCs w:val="22"/>
              </w:rPr>
              <w:t xml:space="preserve">the skills of unemployed refugee doctor who wanted to </w:t>
            </w:r>
            <w:r w:rsidR="008817C2">
              <w:rPr>
                <w:sz w:val="22"/>
                <w:szCs w:val="22"/>
              </w:rPr>
              <w:t>support</w:t>
            </w:r>
            <w:r w:rsidRPr="004A2980">
              <w:rPr>
                <w:sz w:val="22"/>
                <w:szCs w:val="22"/>
              </w:rPr>
              <w:t xml:space="preserve"> non-English speaking migrants and refugees experiencing mental ill</w:t>
            </w:r>
            <w:r w:rsidR="008817C2">
              <w:rPr>
                <w:sz w:val="22"/>
                <w:szCs w:val="22"/>
              </w:rPr>
              <w:t xml:space="preserve">ness, </w:t>
            </w:r>
            <w:r w:rsidRPr="004A2980">
              <w:rPr>
                <w:sz w:val="22"/>
                <w:szCs w:val="22"/>
              </w:rPr>
              <w:t>using a US cultural brokerage model. Mentees not only reported feeling better, but started attending college, volunteering and some secured paid work. MRCF has opened the mentoring role to all individuals who want to support migrants and refugees. Training and structured support is provided for mentoring vulnerable migrants and refugees weekly for at least six months to help them break out of isolation and build confidence for a new start.</w:t>
            </w:r>
            <w:r w:rsidRPr="00FC7F35">
              <w:rPr>
                <w:rStyle w:val="FootnoteReference"/>
                <w:sz w:val="22"/>
                <w:szCs w:val="22"/>
              </w:rPr>
              <w:footnoteReference w:id="191"/>
            </w:r>
          </w:p>
          <w:p w14:paraId="76859E57" w14:textId="5BBB29D7" w:rsidR="004A2980" w:rsidRDefault="00FF4C6D" w:rsidP="001B524A">
            <w:pPr>
              <w:pStyle w:val="ListParagraph"/>
              <w:numPr>
                <w:ilvl w:val="0"/>
                <w:numId w:val="12"/>
              </w:numPr>
              <w:spacing w:after="200"/>
              <w:jc w:val="both"/>
              <w:rPr>
                <w:sz w:val="22"/>
                <w:szCs w:val="22"/>
              </w:rPr>
            </w:pPr>
            <w:r w:rsidRPr="004A2980">
              <w:rPr>
                <w:i/>
                <w:sz w:val="22"/>
                <w:szCs w:val="22"/>
              </w:rPr>
              <w:t>Resources</w:t>
            </w:r>
            <w:r w:rsidR="004A2980">
              <w:rPr>
                <w:i/>
                <w:sz w:val="22"/>
                <w:szCs w:val="22"/>
              </w:rPr>
              <w:t xml:space="preserve">: </w:t>
            </w:r>
            <w:r w:rsidRPr="004A2980">
              <w:rPr>
                <w:sz w:val="22"/>
                <w:szCs w:val="22"/>
              </w:rPr>
              <w:t>The Inter-Agency Standing Committee Guidelines for mental health and psychosocial support in emergency settings</w:t>
            </w:r>
            <w:r w:rsidR="004A2980">
              <w:rPr>
                <w:sz w:val="22"/>
                <w:szCs w:val="22"/>
              </w:rPr>
              <w:t>;</w:t>
            </w:r>
            <w:r w:rsidRPr="00FC7F35">
              <w:rPr>
                <w:rStyle w:val="FootnoteReference"/>
                <w:sz w:val="22"/>
                <w:szCs w:val="22"/>
              </w:rPr>
              <w:footnoteReference w:id="192"/>
            </w:r>
            <w:r w:rsidR="004A2980">
              <w:rPr>
                <w:sz w:val="22"/>
                <w:szCs w:val="22"/>
              </w:rPr>
              <w:t xml:space="preserve"> </w:t>
            </w:r>
            <w:r w:rsidR="0042274F">
              <w:rPr>
                <w:sz w:val="22"/>
                <w:szCs w:val="22"/>
              </w:rPr>
              <w:t xml:space="preserve">the </w:t>
            </w:r>
            <w:r w:rsidRPr="004A2980">
              <w:rPr>
                <w:sz w:val="22"/>
                <w:szCs w:val="22"/>
              </w:rPr>
              <w:t>Multiagency guidance note on Mental Health and Psychosocial Support for Refugees, Asylum Seekers and Migrants on the Move in Europe.</w:t>
            </w:r>
            <w:r>
              <w:rPr>
                <w:rStyle w:val="FootnoteReference"/>
                <w:sz w:val="22"/>
                <w:szCs w:val="22"/>
              </w:rPr>
              <w:footnoteReference w:id="193"/>
            </w:r>
          </w:p>
          <w:p w14:paraId="1C66D8C2" w14:textId="77777777" w:rsidR="004A2980" w:rsidRDefault="00FF4C6D" w:rsidP="001B524A">
            <w:pPr>
              <w:pStyle w:val="ListParagraph"/>
              <w:numPr>
                <w:ilvl w:val="0"/>
                <w:numId w:val="12"/>
              </w:numPr>
              <w:spacing w:after="200"/>
              <w:jc w:val="both"/>
              <w:rPr>
                <w:sz w:val="22"/>
                <w:szCs w:val="22"/>
              </w:rPr>
            </w:pPr>
            <w:r w:rsidRPr="004A2980">
              <w:rPr>
                <w:sz w:val="22"/>
                <w:szCs w:val="22"/>
              </w:rPr>
              <w:lastRenderedPageBreak/>
              <w:t>In the USA, non-profit organisations are explicitly exempt from any requirements to verify immigration status as a condition for providing services. Rather, any non-profit or government domestic violence service programme or shelter that denies assistance to migrants on the basis of their irregular situation is in violation of the Attorney General’s order requiring that services “necessary for the protection of life and safety” be provided without regard to immigration status.</w:t>
            </w:r>
            <w:r w:rsidRPr="00FC7F35">
              <w:rPr>
                <w:vertAlign w:val="superscript"/>
              </w:rPr>
              <w:footnoteReference w:id="194"/>
            </w:r>
          </w:p>
          <w:p w14:paraId="74C38E96" w14:textId="77777777" w:rsidR="006E7566" w:rsidRDefault="00FF4C6D" w:rsidP="001B524A">
            <w:pPr>
              <w:pStyle w:val="ListParagraph"/>
              <w:numPr>
                <w:ilvl w:val="0"/>
                <w:numId w:val="12"/>
              </w:numPr>
              <w:spacing w:after="200"/>
              <w:jc w:val="both"/>
              <w:rPr>
                <w:sz w:val="22"/>
                <w:szCs w:val="22"/>
              </w:rPr>
            </w:pPr>
            <w:r w:rsidRPr="004A2980">
              <w:rPr>
                <w:sz w:val="22"/>
                <w:szCs w:val="22"/>
              </w:rPr>
              <w:t>Some US cities including Chicago have introduced municipal identification cards so that undocumented residents can more easily access public services such as healthcare and schools.</w:t>
            </w:r>
            <w:r w:rsidRPr="00FC7F35">
              <w:rPr>
                <w:rStyle w:val="FootnoteReference"/>
                <w:sz w:val="22"/>
                <w:szCs w:val="22"/>
              </w:rPr>
              <w:footnoteReference w:id="195"/>
            </w:r>
          </w:p>
          <w:p w14:paraId="6A2A29C1" w14:textId="0D420ED3" w:rsidR="00FF4C6D" w:rsidRPr="006E7566" w:rsidRDefault="00FF4C6D" w:rsidP="001B524A">
            <w:pPr>
              <w:pStyle w:val="ListParagraph"/>
              <w:numPr>
                <w:ilvl w:val="0"/>
                <w:numId w:val="12"/>
              </w:numPr>
              <w:spacing w:after="200"/>
              <w:jc w:val="both"/>
              <w:rPr>
                <w:sz w:val="22"/>
                <w:szCs w:val="22"/>
              </w:rPr>
            </w:pPr>
            <w:r w:rsidRPr="006E7566">
              <w:rPr>
                <w:sz w:val="22"/>
                <w:szCs w:val="22"/>
              </w:rPr>
              <w:t>The Committee for the Rights of Foreigners of the Council for Human Rights (an advisory body to the Czech Government) concluded after a meeting with health professionals in September 2010 that reporting migrants in an irregular situation to the police is unlawful and should not take place. As a follow-up, the Czech Medical Chamber clarified this issue in a newsletter, sent to every doctor.</w:t>
            </w:r>
            <w:r w:rsidRPr="00FC7F35">
              <w:rPr>
                <w:vertAlign w:val="superscript"/>
              </w:rPr>
              <w:footnoteReference w:id="196"/>
            </w:r>
          </w:p>
        </w:tc>
      </w:tr>
      <w:tr w:rsidR="008817C2" w:rsidRPr="004C049D" w14:paraId="5D21CA05" w14:textId="77777777" w:rsidTr="00CA0CCC">
        <w:tc>
          <w:tcPr>
            <w:tcW w:w="14992" w:type="dxa"/>
            <w:gridSpan w:val="2"/>
            <w:shd w:val="clear" w:color="auto" w:fill="C5E0B3" w:themeFill="accent6" w:themeFillTint="66"/>
          </w:tcPr>
          <w:p w14:paraId="158652C3" w14:textId="77777777" w:rsidR="008817C2" w:rsidRPr="004C049D" w:rsidRDefault="008817C2" w:rsidP="00B52131">
            <w:pPr>
              <w:rPr>
                <w:b/>
                <w:sz w:val="22"/>
                <w:szCs w:val="22"/>
              </w:rPr>
            </w:pPr>
            <w:r w:rsidRPr="004C049D">
              <w:rPr>
                <w:b/>
                <w:sz w:val="22"/>
                <w:szCs w:val="22"/>
              </w:rPr>
              <w:lastRenderedPageBreak/>
              <w:t xml:space="preserve">Draft Principle </w:t>
            </w:r>
          </w:p>
        </w:tc>
      </w:tr>
      <w:tr w:rsidR="008817C2" w:rsidRPr="00520000" w14:paraId="0D2AF9E1" w14:textId="77777777" w:rsidTr="00CA0CCC">
        <w:trPr>
          <w:gridAfter w:val="1"/>
          <w:wAfter w:w="66" w:type="dxa"/>
        </w:trPr>
        <w:tc>
          <w:tcPr>
            <w:tcW w:w="14926" w:type="dxa"/>
          </w:tcPr>
          <w:p w14:paraId="31447A9A" w14:textId="77777777" w:rsidR="008817C2" w:rsidRPr="00A55B86" w:rsidRDefault="008817C2" w:rsidP="00B52131">
            <w:pPr>
              <w:pStyle w:val="Heading2"/>
              <w:rPr>
                <w:sz w:val="22"/>
                <w:szCs w:val="22"/>
              </w:rPr>
            </w:pPr>
            <w:r w:rsidRPr="00A55B86">
              <w:rPr>
                <w:sz w:val="22"/>
                <w:szCs w:val="22"/>
              </w:rPr>
              <w:t>Principle 13: Adequate standard of living</w:t>
            </w:r>
          </w:p>
          <w:p w14:paraId="2B203200" w14:textId="77777777" w:rsidR="008817C2" w:rsidRPr="00A55B86" w:rsidRDefault="008817C2" w:rsidP="00B52131">
            <w:pPr>
              <w:rPr>
                <w:sz w:val="22"/>
                <w:szCs w:val="22"/>
              </w:rPr>
            </w:pPr>
            <w:r w:rsidRPr="00A55B86">
              <w:rPr>
                <w:b/>
                <w:sz w:val="22"/>
                <w:szCs w:val="22"/>
              </w:rPr>
              <w:t>Safeguard the right of migrants to an adequate standard of living</w:t>
            </w:r>
          </w:p>
        </w:tc>
      </w:tr>
      <w:tr w:rsidR="008817C2" w14:paraId="1311FFE0" w14:textId="77777777" w:rsidTr="00CA0CCC">
        <w:tc>
          <w:tcPr>
            <w:tcW w:w="14992" w:type="dxa"/>
            <w:gridSpan w:val="2"/>
            <w:shd w:val="clear" w:color="auto" w:fill="F7CAAC" w:themeFill="accent2" w:themeFillTint="66"/>
          </w:tcPr>
          <w:p w14:paraId="726E7882" w14:textId="77777777" w:rsidR="008817C2" w:rsidRPr="004C049D" w:rsidRDefault="008817C2" w:rsidP="00B52131">
            <w:pPr>
              <w:rPr>
                <w:b/>
                <w:sz w:val="22"/>
                <w:szCs w:val="22"/>
              </w:rPr>
            </w:pPr>
            <w:r w:rsidRPr="004C049D">
              <w:rPr>
                <w:b/>
                <w:sz w:val="22"/>
                <w:szCs w:val="22"/>
              </w:rPr>
              <w:t xml:space="preserve">Examples of promising practice </w:t>
            </w:r>
          </w:p>
        </w:tc>
      </w:tr>
      <w:tr w:rsidR="008817C2" w14:paraId="5752AA54" w14:textId="77777777" w:rsidTr="00CA0CCC">
        <w:tc>
          <w:tcPr>
            <w:tcW w:w="14992" w:type="dxa"/>
            <w:gridSpan w:val="2"/>
          </w:tcPr>
          <w:p w14:paraId="7E9AB684" w14:textId="101AA143" w:rsidR="007F34A6" w:rsidRPr="007F34A6" w:rsidRDefault="007F34A6" w:rsidP="001B524A">
            <w:pPr>
              <w:pStyle w:val="ListParagraph"/>
              <w:numPr>
                <w:ilvl w:val="0"/>
                <w:numId w:val="30"/>
              </w:numPr>
              <w:jc w:val="both"/>
              <w:rPr>
                <w:sz w:val="22"/>
                <w:szCs w:val="22"/>
              </w:rPr>
            </w:pPr>
            <w:r w:rsidRPr="007F34A6">
              <w:rPr>
                <w:sz w:val="22"/>
                <w:szCs w:val="22"/>
              </w:rPr>
              <w:t>FAO works to improve food security and nutrition of migrants and host communities through small-scale agricultural production (e.g. micro-gardening, greenhous</w:t>
            </w:r>
            <w:r w:rsidR="001B524A">
              <w:rPr>
                <w:sz w:val="22"/>
                <w:szCs w:val="22"/>
              </w:rPr>
              <w:t>es and horticulture production)</w:t>
            </w:r>
            <w:r w:rsidRPr="007F34A6">
              <w:rPr>
                <w:sz w:val="22"/>
                <w:szCs w:val="22"/>
              </w:rPr>
              <w:t xml:space="preserve"> and to improve livelihoods through vocational skills training and job placement. FAO also works to improve safe access to fuel and energy of refugees and host communities, through the promotion of fuel-saving cooking practices and fuel-efficient technologies for cooking and productive uses.</w:t>
            </w:r>
            <w:r w:rsidR="001B524A">
              <w:rPr>
                <w:rStyle w:val="FootnoteReference"/>
                <w:sz w:val="22"/>
                <w:szCs w:val="22"/>
              </w:rPr>
              <w:footnoteReference w:id="197"/>
            </w:r>
          </w:p>
          <w:p w14:paraId="298082BA" w14:textId="0F65C55F" w:rsidR="008817C2" w:rsidRPr="00F74DD7" w:rsidRDefault="008817C2" w:rsidP="001B524A">
            <w:pPr>
              <w:pStyle w:val="ListParagraph"/>
              <w:numPr>
                <w:ilvl w:val="0"/>
                <w:numId w:val="13"/>
              </w:numPr>
              <w:jc w:val="both"/>
              <w:rPr>
                <w:sz w:val="20"/>
                <w:szCs w:val="20"/>
              </w:rPr>
            </w:pPr>
            <w:r w:rsidRPr="00F74DD7">
              <w:rPr>
                <w:sz w:val="22"/>
                <w:szCs w:val="22"/>
              </w:rPr>
              <w:t>In March 2016, the European Commission against Racism and Intolerance (ECRI), part of the Council of Europe, has adopted the General Policy Recommendation No. 16 on safeguarding irregularly present migrants from discrimination.</w:t>
            </w:r>
            <w:r w:rsidRPr="00F74DD7">
              <w:rPr>
                <w:sz w:val="22"/>
                <w:szCs w:val="22"/>
                <w:vertAlign w:val="superscript"/>
              </w:rPr>
              <w:t xml:space="preserve"> </w:t>
            </w:r>
            <w:r w:rsidRPr="00FC7F35">
              <w:rPr>
                <w:vertAlign w:val="superscript"/>
              </w:rPr>
              <w:footnoteReference w:id="198"/>
            </w:r>
            <w:r>
              <w:t xml:space="preserve"> </w:t>
            </w:r>
            <w:r w:rsidRPr="00F74DD7">
              <w:rPr>
                <w:sz w:val="22"/>
                <w:szCs w:val="22"/>
              </w:rPr>
              <w:t xml:space="preserve"> The policy calls for the creation of firewalls to prevent state and private sector actors from denying human rights to migrants in an irregular situation by clearly prohibiting the sharing of the personal data of, or other </w:t>
            </w:r>
            <w:r w:rsidRPr="00F74DD7">
              <w:rPr>
                <w:sz w:val="22"/>
                <w:szCs w:val="22"/>
              </w:rPr>
              <w:lastRenderedPageBreak/>
              <w:t>information about, persons suspected of irregular presence or work, with the immigration authorities for purposes of immigration control and enforcement.</w:t>
            </w:r>
            <w:r>
              <w:t xml:space="preserve"> </w:t>
            </w:r>
            <w:r w:rsidR="00F74DD7">
              <w:rPr>
                <w:sz w:val="22"/>
                <w:szCs w:val="22"/>
              </w:rPr>
              <w:t xml:space="preserve">The recommendations </w:t>
            </w:r>
            <w:r w:rsidRPr="00F74DD7">
              <w:rPr>
                <w:sz w:val="22"/>
                <w:szCs w:val="22"/>
              </w:rPr>
              <w:t>outline</w:t>
            </w:r>
            <w:r w:rsidR="00F74DD7">
              <w:rPr>
                <w:sz w:val="22"/>
                <w:szCs w:val="22"/>
              </w:rPr>
              <w:t>s</w:t>
            </w:r>
            <w:r w:rsidRPr="00F74DD7">
              <w:rPr>
                <w:sz w:val="22"/>
                <w:szCs w:val="22"/>
              </w:rPr>
              <w:t xml:space="preserve"> ways to ensure that these rights are respected in the areas of education, health care, housing, social security and assistance, labour protection and justice. In relation to housing, in order to reduce the risk of exploitative or abusive situations, States are required to ensure that renting accommodation to irregular migrants is not criminalised by reason only of their immigration or migratory status.</w:t>
            </w:r>
            <w:r>
              <w:rPr>
                <w:rStyle w:val="FootnoteReference"/>
                <w:sz w:val="22"/>
                <w:szCs w:val="22"/>
              </w:rPr>
              <w:footnoteReference w:id="199"/>
            </w:r>
          </w:p>
          <w:p w14:paraId="2DBABEAD" w14:textId="139D7DF7" w:rsidR="008817C2" w:rsidRPr="00F74DD7" w:rsidRDefault="00F74DD7" w:rsidP="001B524A">
            <w:pPr>
              <w:pStyle w:val="ListParagraph"/>
              <w:numPr>
                <w:ilvl w:val="0"/>
                <w:numId w:val="13"/>
              </w:numPr>
              <w:jc w:val="both"/>
              <w:rPr>
                <w:sz w:val="20"/>
                <w:szCs w:val="20"/>
              </w:rPr>
            </w:pPr>
            <w:r>
              <w:rPr>
                <w:sz w:val="22"/>
                <w:szCs w:val="22"/>
              </w:rPr>
              <w:t>In 2005, t</w:t>
            </w:r>
            <w:r w:rsidR="008817C2" w:rsidRPr="00F74DD7">
              <w:rPr>
                <w:sz w:val="22"/>
                <w:szCs w:val="22"/>
              </w:rPr>
              <w:t xml:space="preserve">he </w:t>
            </w:r>
            <w:r w:rsidR="008817C2" w:rsidRPr="00F74DD7">
              <w:rPr>
                <w:bCs/>
                <w:sz w:val="22"/>
                <w:szCs w:val="22"/>
              </w:rPr>
              <w:t>Municipality of Utrecht in the Netherlands</w:t>
            </w:r>
            <w:r w:rsidR="008817C2" w:rsidRPr="00F74DD7">
              <w:rPr>
                <w:b/>
                <w:bCs/>
                <w:sz w:val="22"/>
                <w:szCs w:val="22"/>
              </w:rPr>
              <w:t xml:space="preserve"> </w:t>
            </w:r>
            <w:r w:rsidR="008817C2" w:rsidRPr="00F74DD7">
              <w:rPr>
                <w:sz w:val="22"/>
                <w:szCs w:val="22"/>
              </w:rPr>
              <w:t xml:space="preserve">supported the Dutch non-profit organisation STIL to set up a shelter for women and children in irregular status called </w:t>
            </w:r>
            <w:proofErr w:type="spellStart"/>
            <w:r w:rsidR="008817C2" w:rsidRPr="00F74DD7">
              <w:rPr>
                <w:sz w:val="22"/>
                <w:szCs w:val="22"/>
              </w:rPr>
              <w:t>Fanga</w:t>
            </w:r>
            <w:proofErr w:type="spellEnd"/>
            <w:r w:rsidR="008817C2" w:rsidRPr="00F74DD7">
              <w:rPr>
                <w:sz w:val="22"/>
                <w:szCs w:val="22"/>
              </w:rPr>
              <w:t xml:space="preserve"> </w:t>
            </w:r>
            <w:proofErr w:type="spellStart"/>
            <w:r w:rsidR="008817C2" w:rsidRPr="00F74DD7">
              <w:rPr>
                <w:sz w:val="22"/>
                <w:szCs w:val="22"/>
              </w:rPr>
              <w:t>Musow</w:t>
            </w:r>
            <w:proofErr w:type="spellEnd"/>
            <w:r w:rsidR="008817C2" w:rsidRPr="00F74DD7">
              <w:rPr>
                <w:b/>
                <w:bCs/>
                <w:sz w:val="22"/>
                <w:szCs w:val="22"/>
              </w:rPr>
              <w:t xml:space="preserve"> </w:t>
            </w:r>
            <w:r>
              <w:rPr>
                <w:sz w:val="22"/>
                <w:szCs w:val="22"/>
              </w:rPr>
              <w:t>(“Strong Women”)</w:t>
            </w:r>
            <w:r w:rsidR="008817C2" w:rsidRPr="00F74DD7">
              <w:rPr>
                <w:sz w:val="22"/>
                <w:szCs w:val="22"/>
              </w:rPr>
              <w:t xml:space="preserve">. This initiative offers undocumented women and children safe and stable accommodation, financial help, legal assistance, education and medical services. Now run as a project of </w:t>
            </w:r>
            <w:proofErr w:type="spellStart"/>
            <w:r w:rsidR="008817C2" w:rsidRPr="00F74DD7">
              <w:rPr>
                <w:sz w:val="22"/>
                <w:szCs w:val="22"/>
              </w:rPr>
              <w:t>Stichting</w:t>
            </w:r>
            <w:proofErr w:type="spellEnd"/>
            <w:r w:rsidR="008817C2" w:rsidRPr="00F74DD7">
              <w:rPr>
                <w:sz w:val="22"/>
                <w:szCs w:val="22"/>
              </w:rPr>
              <w:t xml:space="preserve"> </w:t>
            </w:r>
            <w:proofErr w:type="spellStart"/>
            <w:r w:rsidR="008817C2" w:rsidRPr="00F74DD7">
              <w:rPr>
                <w:sz w:val="22"/>
                <w:szCs w:val="22"/>
              </w:rPr>
              <w:t>Seguro</w:t>
            </w:r>
            <w:proofErr w:type="spellEnd"/>
            <w:r w:rsidR="008817C2" w:rsidRPr="00F74DD7">
              <w:rPr>
                <w:sz w:val="22"/>
                <w:szCs w:val="22"/>
              </w:rPr>
              <w:t xml:space="preserve">, the shelter is partly funded by the Municipality (staff costs) and partly funded by numerous independent donors (other running costs and financial assistance to the women). </w:t>
            </w:r>
            <w:proofErr w:type="spellStart"/>
            <w:r w:rsidR="008817C2" w:rsidRPr="00F74DD7">
              <w:rPr>
                <w:sz w:val="22"/>
                <w:szCs w:val="22"/>
              </w:rPr>
              <w:t>Stichting</w:t>
            </w:r>
            <w:proofErr w:type="spellEnd"/>
            <w:r w:rsidR="008817C2" w:rsidRPr="00F74DD7">
              <w:rPr>
                <w:sz w:val="22"/>
                <w:szCs w:val="22"/>
              </w:rPr>
              <w:t xml:space="preserve"> </w:t>
            </w:r>
            <w:proofErr w:type="spellStart"/>
            <w:r w:rsidR="008817C2" w:rsidRPr="00F74DD7">
              <w:rPr>
                <w:sz w:val="22"/>
                <w:szCs w:val="22"/>
              </w:rPr>
              <w:t>Seguro</w:t>
            </w:r>
            <w:proofErr w:type="spellEnd"/>
            <w:r w:rsidR="008817C2" w:rsidRPr="00F74DD7">
              <w:rPr>
                <w:sz w:val="22"/>
                <w:szCs w:val="22"/>
              </w:rPr>
              <w:t xml:space="preserve"> also manages three shelters for undocumented men who are homeless in Utrecht, entirely funded by the Municipality.</w:t>
            </w:r>
            <w:r w:rsidR="008817C2" w:rsidRPr="00F74DD7">
              <w:rPr>
                <w:b/>
                <w:bCs/>
                <w:sz w:val="22"/>
                <w:szCs w:val="22"/>
              </w:rPr>
              <w:t xml:space="preserve"> </w:t>
            </w:r>
            <w:r w:rsidR="008817C2" w:rsidRPr="00F74DD7">
              <w:rPr>
                <w:sz w:val="22"/>
                <w:szCs w:val="22"/>
              </w:rPr>
              <w:t xml:space="preserve">The Municipality also fully funds another shelter for undocumented women and children called </w:t>
            </w:r>
            <w:proofErr w:type="spellStart"/>
            <w:r w:rsidR="008817C2" w:rsidRPr="00F74DD7">
              <w:rPr>
                <w:sz w:val="22"/>
                <w:szCs w:val="22"/>
              </w:rPr>
              <w:t>Huize</w:t>
            </w:r>
            <w:proofErr w:type="spellEnd"/>
            <w:r w:rsidR="008817C2" w:rsidRPr="00F74DD7">
              <w:rPr>
                <w:sz w:val="22"/>
                <w:szCs w:val="22"/>
              </w:rPr>
              <w:t xml:space="preserve"> Agnes.</w:t>
            </w:r>
            <w:r w:rsidR="008817C2" w:rsidRPr="00F74DD7">
              <w:rPr>
                <w:b/>
                <w:bCs/>
                <w:sz w:val="22"/>
                <w:szCs w:val="22"/>
              </w:rPr>
              <w:t xml:space="preserve"> </w:t>
            </w:r>
            <w:r w:rsidR="008817C2" w:rsidRPr="00F74DD7">
              <w:rPr>
                <w:sz w:val="22"/>
                <w:szCs w:val="22"/>
              </w:rPr>
              <w:t>Most of the undocumented women supported in this shelter arrived in the Netherlands as unaccompanied children and are now undocumented young women, some with children.</w:t>
            </w:r>
            <w:r w:rsidR="008817C2" w:rsidRPr="00FC7F35">
              <w:rPr>
                <w:rStyle w:val="FootnoteReference"/>
                <w:sz w:val="22"/>
                <w:szCs w:val="22"/>
              </w:rPr>
              <w:footnoteReference w:id="200"/>
            </w:r>
          </w:p>
          <w:p w14:paraId="7031AFE9" w14:textId="77777777" w:rsidR="00F74DD7" w:rsidRDefault="00F74DD7" w:rsidP="001B524A">
            <w:pPr>
              <w:pStyle w:val="ListParagraph"/>
              <w:numPr>
                <w:ilvl w:val="0"/>
                <w:numId w:val="13"/>
              </w:numPr>
              <w:jc w:val="both"/>
              <w:rPr>
                <w:sz w:val="20"/>
                <w:szCs w:val="20"/>
              </w:rPr>
            </w:pPr>
            <w:r w:rsidRPr="008817C2">
              <w:rPr>
                <w:sz w:val="22"/>
                <w:szCs w:val="22"/>
              </w:rPr>
              <w:t>In Greece a collective of refugee, student and solidarity activists have squatted City Plaza, a disused hotel that was closed for several years, since 22 April 2016. From 2</w:t>
            </w:r>
            <w:r w:rsidRPr="008817C2">
              <w:rPr>
                <w:sz w:val="22"/>
                <w:szCs w:val="22"/>
                <w:vertAlign w:val="superscript"/>
              </w:rPr>
              <w:t>nd</w:t>
            </w:r>
            <w:r w:rsidRPr="008817C2">
              <w:rPr>
                <w:sz w:val="22"/>
                <w:szCs w:val="22"/>
              </w:rPr>
              <w:t xml:space="preserve"> May, City Plaza has hosted refugees who arrived prior to the EU/Turkey Deal of March 2016. It is not funded by the state or by NGOs, but is self-funded and self-run. City Plaza is collectively organised in its daily operation, with all those living at the site involved in decision making through various cross-represented assemblies. The people living on site participate in ensuring the collective living arrangements run smoothly, and there is a rota to cover all the cooking, cleaning, and additional activities required to ensure that everyone experiences comfortable living conditions. </w:t>
            </w:r>
            <w:r w:rsidRPr="00581A35">
              <w:rPr>
                <w:rStyle w:val="FootnoteReference"/>
                <w:sz w:val="22"/>
                <w:szCs w:val="22"/>
              </w:rPr>
              <w:footnoteReference w:id="201"/>
            </w:r>
            <w:r w:rsidRPr="008817C2">
              <w:rPr>
                <w:sz w:val="20"/>
                <w:szCs w:val="20"/>
              </w:rPr>
              <w:tab/>
            </w:r>
          </w:p>
          <w:p w14:paraId="7EFD527E" w14:textId="4223E360" w:rsidR="00F74DD7" w:rsidRPr="00F74DD7" w:rsidRDefault="00F74DD7" w:rsidP="00F74DD7">
            <w:pPr>
              <w:ind w:left="360"/>
              <w:jc w:val="both"/>
              <w:rPr>
                <w:sz w:val="20"/>
                <w:szCs w:val="20"/>
              </w:rPr>
            </w:pPr>
          </w:p>
        </w:tc>
      </w:tr>
      <w:tr w:rsidR="00F74DD7" w:rsidRPr="004C049D" w14:paraId="7D189827" w14:textId="77777777" w:rsidTr="00CA0CCC">
        <w:tc>
          <w:tcPr>
            <w:tcW w:w="14992" w:type="dxa"/>
            <w:gridSpan w:val="2"/>
            <w:shd w:val="clear" w:color="auto" w:fill="C5E0B3" w:themeFill="accent6" w:themeFillTint="66"/>
          </w:tcPr>
          <w:p w14:paraId="01FDB515" w14:textId="77777777" w:rsidR="00F74DD7" w:rsidRPr="004C049D" w:rsidRDefault="00F74DD7" w:rsidP="00B52131">
            <w:pPr>
              <w:rPr>
                <w:b/>
                <w:sz w:val="22"/>
                <w:szCs w:val="22"/>
              </w:rPr>
            </w:pPr>
            <w:r w:rsidRPr="004C049D">
              <w:rPr>
                <w:b/>
                <w:sz w:val="22"/>
                <w:szCs w:val="22"/>
              </w:rPr>
              <w:lastRenderedPageBreak/>
              <w:t xml:space="preserve">Draft Principle </w:t>
            </w:r>
          </w:p>
        </w:tc>
      </w:tr>
      <w:tr w:rsidR="00F74DD7" w:rsidRPr="00520000" w14:paraId="5A2F5C60" w14:textId="77777777" w:rsidTr="00CA0CCC">
        <w:trPr>
          <w:gridAfter w:val="1"/>
          <w:wAfter w:w="66" w:type="dxa"/>
        </w:trPr>
        <w:tc>
          <w:tcPr>
            <w:tcW w:w="14926" w:type="dxa"/>
          </w:tcPr>
          <w:p w14:paraId="557C4C98" w14:textId="77777777" w:rsidR="00F74DD7" w:rsidRPr="00520000" w:rsidRDefault="00F74DD7" w:rsidP="00B52131">
            <w:pPr>
              <w:pStyle w:val="Heading2"/>
              <w:rPr>
                <w:sz w:val="22"/>
                <w:szCs w:val="22"/>
              </w:rPr>
            </w:pPr>
            <w:r w:rsidRPr="00520000">
              <w:rPr>
                <w:sz w:val="22"/>
                <w:szCs w:val="22"/>
              </w:rPr>
              <w:t>Principle 14: Decent work</w:t>
            </w:r>
          </w:p>
          <w:p w14:paraId="1C934E4B" w14:textId="77777777" w:rsidR="00F74DD7" w:rsidRPr="00520000" w:rsidRDefault="00F74DD7" w:rsidP="00B52131">
            <w:pPr>
              <w:rPr>
                <w:sz w:val="22"/>
                <w:szCs w:val="22"/>
              </w:rPr>
            </w:pPr>
            <w:r w:rsidRPr="00520000">
              <w:rPr>
                <w:b/>
                <w:sz w:val="22"/>
                <w:szCs w:val="22"/>
              </w:rPr>
              <w:t xml:space="preserve">Guarantee the right of migrants to work, in just and favourable conditions </w:t>
            </w:r>
          </w:p>
        </w:tc>
      </w:tr>
      <w:tr w:rsidR="00F74DD7" w14:paraId="00AC827A" w14:textId="77777777" w:rsidTr="00CA0CCC">
        <w:tc>
          <w:tcPr>
            <w:tcW w:w="14992" w:type="dxa"/>
            <w:gridSpan w:val="2"/>
            <w:shd w:val="clear" w:color="auto" w:fill="F7CAAC" w:themeFill="accent2" w:themeFillTint="66"/>
          </w:tcPr>
          <w:p w14:paraId="76038905" w14:textId="77777777" w:rsidR="00F74DD7" w:rsidRPr="004C049D" w:rsidRDefault="00F74DD7" w:rsidP="00B52131">
            <w:pPr>
              <w:rPr>
                <w:b/>
                <w:sz w:val="22"/>
                <w:szCs w:val="22"/>
              </w:rPr>
            </w:pPr>
            <w:r w:rsidRPr="004C049D">
              <w:rPr>
                <w:b/>
                <w:sz w:val="22"/>
                <w:szCs w:val="22"/>
              </w:rPr>
              <w:t xml:space="preserve">Examples of promising practice </w:t>
            </w:r>
          </w:p>
        </w:tc>
      </w:tr>
      <w:tr w:rsidR="008817C2" w14:paraId="2420B32C" w14:textId="77777777" w:rsidTr="00CA0CCC">
        <w:tc>
          <w:tcPr>
            <w:tcW w:w="14992" w:type="dxa"/>
            <w:gridSpan w:val="2"/>
          </w:tcPr>
          <w:p w14:paraId="12F1A364" w14:textId="77777777" w:rsidR="00C23B34" w:rsidRDefault="00F74DD7" w:rsidP="001B524A">
            <w:pPr>
              <w:pStyle w:val="ListParagraph"/>
              <w:numPr>
                <w:ilvl w:val="0"/>
                <w:numId w:val="14"/>
              </w:numPr>
              <w:spacing w:after="200"/>
              <w:jc w:val="both"/>
              <w:rPr>
                <w:sz w:val="22"/>
                <w:szCs w:val="22"/>
              </w:rPr>
            </w:pPr>
            <w:r w:rsidRPr="00DF3369">
              <w:rPr>
                <w:sz w:val="22"/>
                <w:szCs w:val="22"/>
              </w:rPr>
              <w:t xml:space="preserve">In Spain the Ley de </w:t>
            </w:r>
            <w:proofErr w:type="spellStart"/>
            <w:r w:rsidRPr="00DF3369">
              <w:rPr>
                <w:sz w:val="22"/>
                <w:szCs w:val="22"/>
              </w:rPr>
              <w:t>Extranjería</w:t>
            </w:r>
            <w:proofErr w:type="spellEnd"/>
            <w:r w:rsidRPr="00DF3369">
              <w:rPr>
                <w:sz w:val="22"/>
                <w:szCs w:val="22"/>
              </w:rPr>
              <w:t xml:space="preserve"> (Foreigners’ Law) of August 2000 denied migrants in </w:t>
            </w:r>
            <w:r w:rsidR="00054CEB">
              <w:rPr>
                <w:sz w:val="22"/>
                <w:szCs w:val="22"/>
              </w:rPr>
              <w:t>an irregular situation</w:t>
            </w:r>
            <w:r w:rsidRPr="00DF3369">
              <w:rPr>
                <w:sz w:val="22"/>
                <w:szCs w:val="22"/>
              </w:rPr>
              <w:t xml:space="preserve"> the right to assemble, demonstrate, associate, join a union and go on strike. In January 2001, three major trade unions – the Union General de </w:t>
            </w:r>
            <w:proofErr w:type="spellStart"/>
            <w:r w:rsidRPr="00DF3369">
              <w:rPr>
                <w:sz w:val="22"/>
                <w:szCs w:val="22"/>
              </w:rPr>
              <w:t>Trabajadores</w:t>
            </w:r>
            <w:proofErr w:type="spellEnd"/>
            <w:r w:rsidRPr="00DF3369">
              <w:rPr>
                <w:sz w:val="22"/>
                <w:szCs w:val="22"/>
              </w:rPr>
              <w:t xml:space="preserve"> (UGT), </w:t>
            </w:r>
            <w:proofErr w:type="spellStart"/>
            <w:r w:rsidRPr="00DF3369">
              <w:rPr>
                <w:sz w:val="22"/>
                <w:szCs w:val="22"/>
              </w:rPr>
              <w:t>Comisiones</w:t>
            </w:r>
            <w:proofErr w:type="spellEnd"/>
            <w:r w:rsidRPr="00DF3369">
              <w:rPr>
                <w:sz w:val="22"/>
                <w:szCs w:val="22"/>
              </w:rPr>
              <w:t xml:space="preserve"> </w:t>
            </w:r>
            <w:proofErr w:type="spellStart"/>
            <w:r w:rsidRPr="00DF3369">
              <w:rPr>
                <w:sz w:val="22"/>
                <w:szCs w:val="22"/>
              </w:rPr>
              <w:t>Obreras</w:t>
            </w:r>
            <w:proofErr w:type="spellEnd"/>
            <w:r w:rsidRPr="00DF3369">
              <w:rPr>
                <w:sz w:val="22"/>
                <w:szCs w:val="22"/>
              </w:rPr>
              <w:t xml:space="preserve"> (CCOO) and the </w:t>
            </w:r>
            <w:proofErr w:type="spellStart"/>
            <w:r w:rsidRPr="00DF3369">
              <w:rPr>
                <w:sz w:val="22"/>
                <w:szCs w:val="22"/>
              </w:rPr>
              <w:t>Confederación</w:t>
            </w:r>
            <w:proofErr w:type="spellEnd"/>
            <w:r w:rsidRPr="00DF3369">
              <w:rPr>
                <w:sz w:val="22"/>
                <w:szCs w:val="22"/>
              </w:rPr>
              <w:t xml:space="preserve"> General de </w:t>
            </w:r>
            <w:proofErr w:type="spellStart"/>
            <w:r w:rsidRPr="00DF3369">
              <w:rPr>
                <w:sz w:val="22"/>
                <w:szCs w:val="22"/>
              </w:rPr>
              <w:t>Trabajo</w:t>
            </w:r>
            <w:proofErr w:type="spellEnd"/>
            <w:r w:rsidRPr="00DF3369">
              <w:rPr>
                <w:sz w:val="22"/>
                <w:szCs w:val="22"/>
              </w:rPr>
              <w:t xml:space="preserve"> (CGT) – made a public announcement stating that the law was unconstitutional, that they would not follow it, and that </w:t>
            </w:r>
            <w:r w:rsidRPr="00DF3369">
              <w:rPr>
                <w:sz w:val="22"/>
                <w:szCs w:val="22"/>
              </w:rPr>
              <w:lastRenderedPageBreak/>
              <w:t xml:space="preserve">they would allow undocumented migrants to be members of their trade unions. Another Spanish union, the </w:t>
            </w:r>
            <w:proofErr w:type="spellStart"/>
            <w:r w:rsidRPr="00DF3369">
              <w:rPr>
                <w:sz w:val="22"/>
                <w:szCs w:val="22"/>
              </w:rPr>
              <w:t>Sindicato</w:t>
            </w:r>
            <w:proofErr w:type="spellEnd"/>
            <w:r w:rsidRPr="00DF3369">
              <w:rPr>
                <w:sz w:val="22"/>
                <w:szCs w:val="22"/>
              </w:rPr>
              <w:t xml:space="preserve"> de </w:t>
            </w:r>
            <w:proofErr w:type="spellStart"/>
            <w:r w:rsidRPr="00DF3369">
              <w:rPr>
                <w:sz w:val="22"/>
                <w:szCs w:val="22"/>
              </w:rPr>
              <w:t>Obreros</w:t>
            </w:r>
            <w:proofErr w:type="spellEnd"/>
            <w:r w:rsidRPr="00DF3369">
              <w:rPr>
                <w:sz w:val="22"/>
                <w:szCs w:val="22"/>
              </w:rPr>
              <w:t xml:space="preserve"> </w:t>
            </w:r>
            <w:proofErr w:type="gramStart"/>
            <w:r w:rsidRPr="00DF3369">
              <w:rPr>
                <w:sz w:val="22"/>
                <w:szCs w:val="22"/>
              </w:rPr>
              <w:t>del</w:t>
            </w:r>
            <w:proofErr w:type="gramEnd"/>
            <w:r w:rsidRPr="00DF3369">
              <w:rPr>
                <w:sz w:val="22"/>
                <w:szCs w:val="22"/>
              </w:rPr>
              <w:t xml:space="preserve"> Campo (SOC), has also gone against this law by making undocumented workers union members.</w:t>
            </w:r>
            <w:r w:rsidRPr="00FC7F35">
              <w:rPr>
                <w:vertAlign w:val="superscript"/>
              </w:rPr>
              <w:footnoteReference w:id="202"/>
            </w:r>
          </w:p>
          <w:p w14:paraId="33F7E0A1" w14:textId="77777777" w:rsidR="00C23B34" w:rsidRDefault="00F74DD7" w:rsidP="001B524A">
            <w:pPr>
              <w:pStyle w:val="ListParagraph"/>
              <w:numPr>
                <w:ilvl w:val="0"/>
                <w:numId w:val="14"/>
              </w:numPr>
              <w:spacing w:after="200"/>
              <w:jc w:val="both"/>
              <w:rPr>
                <w:sz w:val="22"/>
                <w:szCs w:val="22"/>
              </w:rPr>
            </w:pPr>
            <w:r w:rsidRPr="00C23B34">
              <w:rPr>
                <w:sz w:val="22"/>
                <w:szCs w:val="22"/>
              </w:rPr>
              <w:t>Labour laws in Azerbaijan, Jamaica, and Peru also ensure that migrants have equal access to social protection, including contributory pension schemes and health care.</w:t>
            </w:r>
            <w:r w:rsidRPr="00FC7F35">
              <w:rPr>
                <w:rStyle w:val="FootnoteReference"/>
                <w:sz w:val="22"/>
                <w:szCs w:val="22"/>
              </w:rPr>
              <w:footnoteReference w:id="203"/>
            </w:r>
          </w:p>
          <w:p w14:paraId="65EB492F" w14:textId="77777777" w:rsidR="00C23B34" w:rsidRDefault="00F74DD7" w:rsidP="001B524A">
            <w:pPr>
              <w:pStyle w:val="ListParagraph"/>
              <w:numPr>
                <w:ilvl w:val="0"/>
                <w:numId w:val="14"/>
              </w:numPr>
              <w:spacing w:after="200"/>
              <w:jc w:val="both"/>
              <w:rPr>
                <w:sz w:val="22"/>
                <w:szCs w:val="22"/>
              </w:rPr>
            </w:pPr>
            <w:r w:rsidRPr="00C23B34">
              <w:rPr>
                <w:sz w:val="22"/>
                <w:szCs w:val="22"/>
              </w:rPr>
              <w:t>The Swedish Trade Union Centre for Undocumented Migrants was created in 2008 by a number of Swedish trade union organisations, together with an organisation promoting the ri</w:t>
            </w:r>
            <w:r w:rsidR="00C23B34">
              <w:rPr>
                <w:sz w:val="22"/>
                <w:szCs w:val="22"/>
              </w:rPr>
              <w:t xml:space="preserve">ghts of undocumented migrants.  The objective of the centre is </w:t>
            </w:r>
            <w:r w:rsidRPr="00C23B34">
              <w:rPr>
                <w:sz w:val="22"/>
                <w:szCs w:val="22"/>
              </w:rPr>
              <w:t>to inform undocumented migrants about their rights in the labour market and represent them vis</w:t>
            </w:r>
            <w:r w:rsidRPr="00C23B34">
              <w:rPr>
                <w:rFonts w:ascii="MS Mincho" w:eastAsia="MS Mincho" w:hAnsi="MS Mincho" w:cs="MS Mincho"/>
                <w:sz w:val="22"/>
                <w:szCs w:val="22"/>
              </w:rPr>
              <w:t>‑</w:t>
            </w:r>
            <w:r w:rsidRPr="00C23B34">
              <w:rPr>
                <w:sz w:val="22"/>
                <w:szCs w:val="22"/>
              </w:rPr>
              <w:t>à</w:t>
            </w:r>
            <w:r w:rsidRPr="00C23B34">
              <w:rPr>
                <w:rFonts w:ascii="MS Mincho" w:eastAsia="MS Mincho" w:hAnsi="MS Mincho" w:cs="MS Mincho"/>
                <w:sz w:val="22"/>
                <w:szCs w:val="22"/>
              </w:rPr>
              <w:t>‑</w:t>
            </w:r>
            <w:r w:rsidRPr="00C23B34">
              <w:rPr>
                <w:sz w:val="22"/>
                <w:szCs w:val="22"/>
              </w:rPr>
              <w:t>vis their employers in any proceedings if they so wish.</w:t>
            </w:r>
            <w:r w:rsidRPr="00FC7F35">
              <w:rPr>
                <w:rStyle w:val="FootnoteReference"/>
                <w:sz w:val="22"/>
                <w:szCs w:val="22"/>
              </w:rPr>
              <w:footnoteReference w:id="204"/>
            </w:r>
          </w:p>
          <w:p w14:paraId="69029C22" w14:textId="77777777" w:rsidR="00C23B34" w:rsidRDefault="00F74DD7" w:rsidP="001B524A">
            <w:pPr>
              <w:pStyle w:val="ListParagraph"/>
              <w:numPr>
                <w:ilvl w:val="0"/>
                <w:numId w:val="14"/>
              </w:numPr>
              <w:spacing w:after="200"/>
              <w:jc w:val="both"/>
              <w:rPr>
                <w:sz w:val="22"/>
                <w:szCs w:val="22"/>
              </w:rPr>
            </w:pPr>
            <w:r w:rsidRPr="00C23B34">
              <w:rPr>
                <w:sz w:val="22"/>
                <w:szCs w:val="22"/>
              </w:rPr>
              <w:t xml:space="preserve">In Belgium, DUO for a JOB connects young migrants looking for </w:t>
            </w:r>
            <w:r w:rsidR="00C23B34" w:rsidRPr="00C23B34">
              <w:rPr>
                <w:sz w:val="22"/>
                <w:szCs w:val="22"/>
              </w:rPr>
              <w:t xml:space="preserve">jobs </w:t>
            </w:r>
            <w:r w:rsidRPr="00C23B34">
              <w:rPr>
                <w:sz w:val="22"/>
                <w:szCs w:val="22"/>
              </w:rPr>
              <w:t>with experienced professional mentors in early retirement, who share their knowledge, experience and personal networks, to</w:t>
            </w:r>
            <w:r w:rsidR="00C23B34">
              <w:rPr>
                <w:sz w:val="22"/>
                <w:szCs w:val="22"/>
              </w:rPr>
              <w:t xml:space="preserve"> support migrants in their research for jobs</w:t>
            </w:r>
            <w:r w:rsidRPr="00C23B34">
              <w:rPr>
                <w:sz w:val="22"/>
                <w:szCs w:val="22"/>
              </w:rPr>
              <w:t>.</w:t>
            </w:r>
            <w:r w:rsidRPr="00FC7F35">
              <w:rPr>
                <w:rStyle w:val="FootnoteReference"/>
                <w:sz w:val="22"/>
                <w:szCs w:val="22"/>
              </w:rPr>
              <w:footnoteReference w:id="205"/>
            </w:r>
          </w:p>
          <w:p w14:paraId="41BF2B6F" w14:textId="37E09CEC" w:rsidR="00C23B34" w:rsidRDefault="00F74DD7" w:rsidP="001B524A">
            <w:pPr>
              <w:pStyle w:val="ListParagraph"/>
              <w:numPr>
                <w:ilvl w:val="0"/>
                <w:numId w:val="14"/>
              </w:numPr>
              <w:spacing w:after="200"/>
              <w:jc w:val="both"/>
              <w:rPr>
                <w:sz w:val="22"/>
                <w:szCs w:val="22"/>
              </w:rPr>
            </w:pPr>
            <w:r w:rsidRPr="00C23B34">
              <w:rPr>
                <w:sz w:val="22"/>
                <w:szCs w:val="22"/>
              </w:rPr>
              <w:t xml:space="preserve">The Bulgarian Red Cross offers assistance to migrants in finding jobs via an employer referral programme, job seeking support and language lessons. Six volunteers from migrant communities, under the supervision of two Bulgarian Red Cross staff members in Sofia, assist migrants to register with the employment office, draft CVs, prepare for job interviews, and </w:t>
            </w:r>
            <w:r w:rsidR="003864EA">
              <w:rPr>
                <w:sz w:val="22"/>
                <w:szCs w:val="22"/>
              </w:rPr>
              <w:t xml:space="preserve">enrol in </w:t>
            </w:r>
            <w:r w:rsidRPr="00C23B34">
              <w:rPr>
                <w:sz w:val="22"/>
                <w:szCs w:val="22"/>
              </w:rPr>
              <w:t>training</w:t>
            </w:r>
            <w:r w:rsidR="003864EA">
              <w:rPr>
                <w:sz w:val="22"/>
                <w:szCs w:val="22"/>
              </w:rPr>
              <w:t>s</w:t>
            </w:r>
            <w:r w:rsidRPr="00C23B34">
              <w:rPr>
                <w:sz w:val="22"/>
                <w:szCs w:val="22"/>
              </w:rPr>
              <w:t>. The Bulgarian Red Cross also works to encourage employers to hire migrants, and refers migrants to employers who have expressed willingness to consider them. In addition, the Bulgarian Red Cross offers language lessons to support the integration process. Migrants receive lessons from Bulgarian teachers several times a week. One lesson from the project has been that the involvement of potential employer companies in implementation of the programme, for example in trainings, encourages the participation and long-term commitment of both companies and employees.</w:t>
            </w:r>
            <w:r w:rsidRPr="00FC7F35">
              <w:rPr>
                <w:rStyle w:val="FootnoteReference"/>
                <w:sz w:val="22"/>
                <w:szCs w:val="22"/>
              </w:rPr>
              <w:footnoteReference w:id="206"/>
            </w:r>
          </w:p>
          <w:p w14:paraId="45DFCDAD" w14:textId="77777777" w:rsidR="00EE6486" w:rsidRDefault="00EE6486" w:rsidP="001B524A">
            <w:pPr>
              <w:pStyle w:val="ListParagraph"/>
              <w:numPr>
                <w:ilvl w:val="0"/>
                <w:numId w:val="14"/>
              </w:numPr>
              <w:spacing w:after="200"/>
              <w:jc w:val="both"/>
              <w:rPr>
                <w:sz w:val="22"/>
                <w:szCs w:val="22"/>
              </w:rPr>
            </w:pPr>
            <w:r w:rsidRPr="00271486">
              <w:rPr>
                <w:sz w:val="22"/>
                <w:szCs w:val="22"/>
              </w:rPr>
              <w:t>The ASEAN Qualifications Reference Framework (AQRF) is a system to relate existing qualification framework/training system between ASEAN member states. The AQRF has eight qualifications levels, ranging from basic skills to most advanced and specialised skills agreed among all 10 member states.</w:t>
            </w:r>
            <w:r w:rsidRPr="00FC7F35">
              <w:rPr>
                <w:rStyle w:val="FootnoteReference"/>
                <w:sz w:val="22"/>
                <w:szCs w:val="22"/>
              </w:rPr>
              <w:footnoteReference w:id="207"/>
            </w:r>
          </w:p>
          <w:p w14:paraId="35E23067" w14:textId="77777777" w:rsidR="00EE6486" w:rsidRDefault="00EE6486" w:rsidP="001B524A">
            <w:pPr>
              <w:pStyle w:val="ListParagraph"/>
              <w:numPr>
                <w:ilvl w:val="0"/>
                <w:numId w:val="14"/>
              </w:numPr>
              <w:spacing w:after="200"/>
              <w:jc w:val="both"/>
              <w:rPr>
                <w:sz w:val="22"/>
                <w:szCs w:val="22"/>
              </w:rPr>
            </w:pPr>
            <w:proofErr w:type="spellStart"/>
            <w:r w:rsidRPr="00271486">
              <w:rPr>
                <w:sz w:val="22"/>
                <w:szCs w:val="22"/>
              </w:rPr>
              <w:t>ChileValora</w:t>
            </w:r>
            <w:proofErr w:type="spellEnd"/>
            <w:r w:rsidRPr="00271486">
              <w:rPr>
                <w:sz w:val="22"/>
                <w:szCs w:val="22"/>
              </w:rPr>
              <w:t>, the national System of Certification of Professional Skills, certifies the job skills of migrants that are included in the Catalogue of Job Skills, regardless of migrants’ status and where the professional skills have been developed.</w:t>
            </w:r>
            <w:r>
              <w:rPr>
                <w:rStyle w:val="FootnoteReference"/>
                <w:sz w:val="22"/>
                <w:szCs w:val="22"/>
              </w:rPr>
              <w:footnoteReference w:id="208"/>
            </w:r>
            <w:r w:rsidRPr="00271486">
              <w:rPr>
                <w:sz w:val="22"/>
                <w:szCs w:val="22"/>
              </w:rPr>
              <w:t xml:space="preserve"> </w:t>
            </w:r>
          </w:p>
          <w:p w14:paraId="35C67711" w14:textId="2DC4971B" w:rsidR="00EE6486" w:rsidRDefault="00EE6486" w:rsidP="001B524A">
            <w:pPr>
              <w:pStyle w:val="ListParagraph"/>
              <w:numPr>
                <w:ilvl w:val="0"/>
                <w:numId w:val="14"/>
              </w:numPr>
              <w:spacing w:after="200"/>
              <w:jc w:val="both"/>
              <w:rPr>
                <w:sz w:val="22"/>
                <w:szCs w:val="22"/>
              </w:rPr>
            </w:pPr>
            <w:r w:rsidRPr="00EE6486">
              <w:rPr>
                <w:sz w:val="22"/>
                <w:szCs w:val="22"/>
              </w:rPr>
              <w:t xml:space="preserve">The New Skills Agenda for Europe launched by the European Commission in June 2016 outlines a number of initiatives with the aim to assess, profile, </w:t>
            </w:r>
            <w:r w:rsidRPr="00EE6486">
              <w:rPr>
                <w:sz w:val="22"/>
                <w:szCs w:val="22"/>
              </w:rPr>
              <w:lastRenderedPageBreak/>
              <w:t>recognise and upgrade skills of thi</w:t>
            </w:r>
            <w:r>
              <w:rPr>
                <w:sz w:val="22"/>
                <w:szCs w:val="22"/>
              </w:rPr>
              <w:t xml:space="preserve">rd country nationals, including the </w:t>
            </w:r>
            <w:r w:rsidRPr="00EE6486">
              <w:rPr>
                <w:sz w:val="22"/>
                <w:szCs w:val="22"/>
              </w:rPr>
              <w:t>launch</w:t>
            </w:r>
            <w:r>
              <w:rPr>
                <w:sz w:val="22"/>
                <w:szCs w:val="22"/>
              </w:rPr>
              <w:t xml:space="preserve"> of </w:t>
            </w:r>
            <w:r w:rsidRPr="00EE6486">
              <w:rPr>
                <w:sz w:val="22"/>
                <w:szCs w:val="22"/>
              </w:rPr>
              <w:t>a 'Skills Profile Tool for Third Country Nationals', which will assist services in receiving and host countries to identify and document skills, qualifications and experience of newly-</w:t>
            </w:r>
            <w:r>
              <w:rPr>
                <w:sz w:val="22"/>
                <w:szCs w:val="22"/>
              </w:rPr>
              <w:t>arrived third country nationals.</w:t>
            </w:r>
            <w:r>
              <w:rPr>
                <w:rStyle w:val="FootnoteReference"/>
                <w:sz w:val="22"/>
                <w:szCs w:val="22"/>
              </w:rPr>
              <w:footnoteReference w:id="209"/>
            </w:r>
          </w:p>
          <w:p w14:paraId="653F2D29" w14:textId="15088687" w:rsidR="00597B70" w:rsidRDefault="00597B70" w:rsidP="001B524A">
            <w:pPr>
              <w:pStyle w:val="ListParagraph"/>
              <w:numPr>
                <w:ilvl w:val="0"/>
                <w:numId w:val="14"/>
              </w:numPr>
              <w:spacing w:line="252" w:lineRule="auto"/>
              <w:contextualSpacing w:val="0"/>
              <w:jc w:val="both"/>
              <w:rPr>
                <w:sz w:val="22"/>
                <w:szCs w:val="22"/>
              </w:rPr>
            </w:pPr>
            <w:r w:rsidRPr="00697855">
              <w:rPr>
                <w:sz w:val="22"/>
                <w:szCs w:val="22"/>
              </w:rPr>
              <w:t xml:space="preserve">In Canada, recognition of credentials for regulated occupations is mainly a sub-national responsibility that is mostly delegated, in legislation, to professional regulatory bodies that have the primary responsibility for establishing occupational standards.  The federal government plays a facilitative role to foster the development of </w:t>
            </w:r>
            <w:r>
              <w:rPr>
                <w:sz w:val="22"/>
                <w:szCs w:val="22"/>
              </w:rPr>
              <w:t>consistent, national approaches</w:t>
            </w:r>
            <w:r w:rsidRPr="00597B70">
              <w:rPr>
                <w:sz w:val="22"/>
                <w:szCs w:val="22"/>
              </w:rPr>
              <w:t xml:space="preserve">. </w:t>
            </w:r>
            <w:r w:rsidRPr="00597B70">
              <w:rPr>
                <w:rStyle w:val="Hyperlink"/>
                <w:color w:val="auto"/>
                <w:sz w:val="22"/>
                <w:szCs w:val="22"/>
                <w:u w:val="none"/>
              </w:rPr>
              <w:t xml:space="preserve">To this end, the Forum of Labour Market Ministers has developed the Pan-Canadian Framework for the Assessment and Recognition of Foreign Qualifications. </w:t>
            </w:r>
            <w:r w:rsidRPr="00697855">
              <w:rPr>
                <w:sz w:val="22"/>
                <w:szCs w:val="22"/>
              </w:rPr>
              <w:t>Since the launch of the Framework in 2009, government representatives of labour, immigration, and health departments have worked collaboratively towards the enhancement of foreign-qualification recognition processes across Canada</w:t>
            </w:r>
            <w:r>
              <w:rPr>
                <w:sz w:val="22"/>
                <w:szCs w:val="22"/>
              </w:rPr>
              <w:t>.</w:t>
            </w:r>
            <w:r>
              <w:rPr>
                <w:rStyle w:val="FootnoteReference"/>
                <w:sz w:val="22"/>
                <w:szCs w:val="22"/>
              </w:rPr>
              <w:footnoteReference w:id="210"/>
            </w:r>
          </w:p>
          <w:p w14:paraId="3813392F" w14:textId="014435B8" w:rsidR="00A74E21" w:rsidRPr="00A74E21" w:rsidRDefault="00A74E21" w:rsidP="001B524A">
            <w:pPr>
              <w:pStyle w:val="ListParagraph"/>
              <w:numPr>
                <w:ilvl w:val="0"/>
                <w:numId w:val="14"/>
              </w:numPr>
              <w:spacing w:line="276" w:lineRule="auto"/>
              <w:contextualSpacing w:val="0"/>
              <w:jc w:val="both"/>
              <w:rPr>
                <w:sz w:val="22"/>
                <w:szCs w:val="22"/>
              </w:rPr>
            </w:pPr>
            <w:r>
              <w:rPr>
                <w:sz w:val="22"/>
                <w:szCs w:val="22"/>
              </w:rPr>
              <w:t xml:space="preserve">Since 2010, </w:t>
            </w:r>
            <w:r w:rsidRPr="004A5ECE">
              <w:rPr>
                <w:sz w:val="22"/>
                <w:szCs w:val="22"/>
              </w:rPr>
              <w:t>Canada’s Labour Program has partnered with the Royal Canadian Mounted Police to raise awareness on human trafficking for forced labour among provincial labour inspectors and other labour officials, including providing information about possible signs and indicators of human trafficking and possible areas of cooperation between federal, provincial, territorial labour officials, law enforcement and other implicated parties. Since migrant workers are potentially at risk, raising awareness among front line labour inspectors may help mitigate the risk and identify potential victims.</w:t>
            </w:r>
            <w:r>
              <w:rPr>
                <w:rStyle w:val="FootnoteReference"/>
                <w:sz w:val="22"/>
                <w:szCs w:val="22"/>
              </w:rPr>
              <w:footnoteReference w:id="211"/>
            </w:r>
            <w:r w:rsidRPr="004A5ECE">
              <w:rPr>
                <w:sz w:val="22"/>
                <w:szCs w:val="22"/>
              </w:rPr>
              <w:t xml:space="preserve"> </w:t>
            </w:r>
          </w:p>
          <w:p w14:paraId="38DED3A5" w14:textId="77777777" w:rsidR="00C23B34" w:rsidRDefault="00F74DD7" w:rsidP="001B524A">
            <w:pPr>
              <w:pStyle w:val="ListParagraph"/>
              <w:numPr>
                <w:ilvl w:val="0"/>
                <w:numId w:val="14"/>
              </w:numPr>
              <w:spacing w:after="200"/>
              <w:jc w:val="both"/>
              <w:rPr>
                <w:sz w:val="22"/>
                <w:szCs w:val="22"/>
              </w:rPr>
            </w:pPr>
            <w:r w:rsidRPr="00C23B34">
              <w:rPr>
                <w:sz w:val="22"/>
                <w:szCs w:val="22"/>
              </w:rPr>
              <w:t>In Thailand, all workers, regardless of migrant status, have the right to claim compensation in case of accident or injury at work through the Workmen’s Compensation Fund. All employers are obligated to pay in to the fund and may be liable under civil or criminal law if they do not.</w:t>
            </w:r>
            <w:r w:rsidRPr="00FC7F35">
              <w:rPr>
                <w:vertAlign w:val="superscript"/>
              </w:rPr>
              <w:footnoteReference w:id="212"/>
            </w:r>
          </w:p>
          <w:p w14:paraId="16F3DAE1" w14:textId="6ACEF2C5" w:rsidR="008817C2" w:rsidRPr="00C23B34" w:rsidRDefault="00F74DD7" w:rsidP="001B524A">
            <w:pPr>
              <w:pStyle w:val="ListParagraph"/>
              <w:numPr>
                <w:ilvl w:val="0"/>
                <w:numId w:val="14"/>
              </w:numPr>
              <w:spacing w:after="200"/>
              <w:jc w:val="both"/>
              <w:rPr>
                <w:sz w:val="22"/>
                <w:szCs w:val="22"/>
              </w:rPr>
            </w:pPr>
            <w:r w:rsidRPr="003864EA">
              <w:rPr>
                <w:color w:val="000000" w:themeColor="text1"/>
                <w:sz w:val="22"/>
                <w:szCs w:val="22"/>
              </w:rPr>
              <w:t>Sri Lanka requires all recruitment agents and employer</w:t>
            </w:r>
            <w:r w:rsidR="003864EA">
              <w:rPr>
                <w:color w:val="000000" w:themeColor="text1"/>
                <w:sz w:val="22"/>
                <w:szCs w:val="22"/>
              </w:rPr>
              <w:t>s</w:t>
            </w:r>
            <w:r w:rsidRPr="003864EA">
              <w:rPr>
                <w:color w:val="000000" w:themeColor="text1"/>
                <w:sz w:val="22"/>
                <w:szCs w:val="22"/>
              </w:rPr>
              <w:t xml:space="preserve"> recruiting Sri Lankans nationals for employment abroad to be registered and licensed by the government. They must be registered with the relevant Diplomatic Mission, which approves jobs requests and placement</w:t>
            </w:r>
            <w:r w:rsidR="003864EA">
              <w:rPr>
                <w:color w:val="000000" w:themeColor="text1"/>
                <w:sz w:val="22"/>
                <w:szCs w:val="22"/>
              </w:rPr>
              <w:t>s</w:t>
            </w:r>
            <w:r w:rsidRPr="003864EA">
              <w:rPr>
                <w:color w:val="000000" w:themeColor="text1"/>
                <w:sz w:val="22"/>
                <w:szCs w:val="22"/>
              </w:rPr>
              <w:t>.</w:t>
            </w:r>
            <w:r w:rsidRPr="003864EA">
              <w:rPr>
                <w:rStyle w:val="FootnoteReference"/>
                <w:color w:val="000000" w:themeColor="text1"/>
                <w:sz w:val="22"/>
                <w:szCs w:val="22"/>
              </w:rPr>
              <w:footnoteReference w:id="213"/>
            </w:r>
          </w:p>
        </w:tc>
      </w:tr>
      <w:tr w:rsidR="009E3F12" w:rsidRPr="004C049D" w14:paraId="34790EED" w14:textId="77777777" w:rsidTr="00CA0CCC">
        <w:tc>
          <w:tcPr>
            <w:tcW w:w="14992" w:type="dxa"/>
            <w:gridSpan w:val="2"/>
            <w:shd w:val="clear" w:color="auto" w:fill="C5E0B3" w:themeFill="accent6" w:themeFillTint="66"/>
          </w:tcPr>
          <w:p w14:paraId="2EC7724F" w14:textId="77777777" w:rsidR="009E3F12" w:rsidRPr="004C049D" w:rsidRDefault="009E3F12" w:rsidP="00B52131">
            <w:pPr>
              <w:rPr>
                <w:b/>
                <w:sz w:val="22"/>
                <w:szCs w:val="22"/>
              </w:rPr>
            </w:pPr>
            <w:r w:rsidRPr="004C049D">
              <w:rPr>
                <w:b/>
                <w:sz w:val="22"/>
                <w:szCs w:val="22"/>
              </w:rPr>
              <w:lastRenderedPageBreak/>
              <w:t xml:space="preserve">Draft Principle </w:t>
            </w:r>
          </w:p>
        </w:tc>
      </w:tr>
      <w:tr w:rsidR="009E3F12" w:rsidRPr="00520000" w14:paraId="6D5867C7" w14:textId="77777777" w:rsidTr="00CA0CCC">
        <w:trPr>
          <w:gridAfter w:val="1"/>
          <w:wAfter w:w="66" w:type="dxa"/>
        </w:trPr>
        <w:tc>
          <w:tcPr>
            <w:tcW w:w="14926" w:type="dxa"/>
          </w:tcPr>
          <w:p w14:paraId="33BE192B" w14:textId="77777777" w:rsidR="009E3F12" w:rsidRPr="00520000" w:rsidRDefault="009E3F12" w:rsidP="00B52131">
            <w:pPr>
              <w:pStyle w:val="Heading2"/>
              <w:rPr>
                <w:sz w:val="22"/>
                <w:szCs w:val="22"/>
              </w:rPr>
            </w:pPr>
            <w:r w:rsidRPr="00520000">
              <w:rPr>
                <w:sz w:val="22"/>
                <w:szCs w:val="22"/>
              </w:rPr>
              <w:t>Principle 15: Right to education</w:t>
            </w:r>
          </w:p>
          <w:p w14:paraId="1ED85C44" w14:textId="77777777" w:rsidR="009E3F12" w:rsidRPr="00520000" w:rsidRDefault="009E3F12" w:rsidP="00B52131">
            <w:pPr>
              <w:rPr>
                <w:sz w:val="22"/>
                <w:szCs w:val="22"/>
              </w:rPr>
            </w:pPr>
            <w:r w:rsidRPr="00520000">
              <w:rPr>
                <w:b/>
                <w:sz w:val="22"/>
                <w:szCs w:val="22"/>
              </w:rPr>
              <w:t>Protect the right of migrants to education, including primary and secondary education as well as higher education and vocational and language training</w:t>
            </w:r>
          </w:p>
        </w:tc>
      </w:tr>
      <w:tr w:rsidR="009E3F12" w14:paraId="70A2913F" w14:textId="77777777" w:rsidTr="00CA0CCC">
        <w:tc>
          <w:tcPr>
            <w:tcW w:w="14992" w:type="dxa"/>
            <w:gridSpan w:val="2"/>
            <w:shd w:val="clear" w:color="auto" w:fill="F7CAAC" w:themeFill="accent2" w:themeFillTint="66"/>
          </w:tcPr>
          <w:p w14:paraId="445E4C51" w14:textId="77777777" w:rsidR="009E3F12" w:rsidRPr="004C049D" w:rsidRDefault="009E3F12" w:rsidP="00B52131">
            <w:pPr>
              <w:rPr>
                <w:b/>
                <w:sz w:val="22"/>
                <w:szCs w:val="22"/>
              </w:rPr>
            </w:pPr>
            <w:r w:rsidRPr="004C049D">
              <w:rPr>
                <w:b/>
                <w:sz w:val="22"/>
                <w:szCs w:val="22"/>
              </w:rPr>
              <w:t xml:space="preserve">Examples of promising practice </w:t>
            </w:r>
          </w:p>
        </w:tc>
      </w:tr>
      <w:tr w:rsidR="009E3F12" w14:paraId="70315E9D" w14:textId="77777777" w:rsidTr="00CA0CCC">
        <w:tc>
          <w:tcPr>
            <w:tcW w:w="14992" w:type="dxa"/>
            <w:gridSpan w:val="2"/>
          </w:tcPr>
          <w:p w14:paraId="1342F127" w14:textId="662A6EC8" w:rsidR="009D1DF0" w:rsidRDefault="009D1DF0" w:rsidP="001B524A">
            <w:pPr>
              <w:pStyle w:val="ListParagraph"/>
              <w:numPr>
                <w:ilvl w:val="0"/>
                <w:numId w:val="15"/>
              </w:numPr>
              <w:spacing w:after="200"/>
              <w:jc w:val="both"/>
              <w:rPr>
                <w:sz w:val="22"/>
                <w:szCs w:val="22"/>
              </w:rPr>
            </w:pPr>
            <w:r w:rsidRPr="009D1DF0">
              <w:rPr>
                <w:sz w:val="22"/>
                <w:szCs w:val="22"/>
              </w:rPr>
              <w:t>The fundamental right of all children to education, regardless of their legal status, is recognized in Argentina, Belgium, Chile, Italy, Spain, Thailand, the Netherlands and Uruguay. In France, there is a minister</w:t>
            </w:r>
            <w:r>
              <w:rPr>
                <w:sz w:val="22"/>
                <w:szCs w:val="22"/>
              </w:rPr>
              <w:t>ial circular to the same effect</w:t>
            </w:r>
            <w:r w:rsidRPr="009D1DF0">
              <w:rPr>
                <w:sz w:val="22"/>
                <w:szCs w:val="22"/>
              </w:rPr>
              <w:t>.</w:t>
            </w:r>
            <w:r w:rsidRPr="00FC7F35">
              <w:rPr>
                <w:vertAlign w:val="superscript"/>
              </w:rPr>
              <w:footnoteReference w:id="214"/>
            </w:r>
            <w:r w:rsidRPr="009D1DF0">
              <w:rPr>
                <w:sz w:val="22"/>
                <w:szCs w:val="22"/>
              </w:rPr>
              <w:t xml:space="preserve"> </w:t>
            </w:r>
          </w:p>
          <w:p w14:paraId="1E8C6817" w14:textId="77777777" w:rsidR="009D1DF0" w:rsidRDefault="009D1DF0" w:rsidP="001B524A">
            <w:pPr>
              <w:pStyle w:val="ListParagraph"/>
              <w:numPr>
                <w:ilvl w:val="0"/>
                <w:numId w:val="15"/>
              </w:numPr>
              <w:spacing w:after="200"/>
              <w:jc w:val="both"/>
              <w:rPr>
                <w:sz w:val="22"/>
                <w:szCs w:val="22"/>
              </w:rPr>
            </w:pPr>
            <w:r w:rsidRPr="009D1DF0">
              <w:rPr>
                <w:sz w:val="22"/>
                <w:szCs w:val="22"/>
              </w:rPr>
              <w:lastRenderedPageBreak/>
              <w:t>Italy guarantees to migrant children the right to education, regardless of their status, on the same terms as Italian children. The 1998 Immigration Act integrates the right to education in national legislation. It provides for the compulsory education of migrant children, the teaching of Italian, and the promotion of the culture and language of the countries of origin of migrant children.</w:t>
            </w:r>
            <w:r w:rsidRPr="00FC7F35">
              <w:rPr>
                <w:vertAlign w:val="superscript"/>
              </w:rPr>
              <w:footnoteReference w:id="215"/>
            </w:r>
          </w:p>
          <w:p w14:paraId="60FDCE9C" w14:textId="77777777" w:rsidR="00974B7C" w:rsidRDefault="009D1DF0" w:rsidP="001B524A">
            <w:pPr>
              <w:pStyle w:val="ListParagraph"/>
              <w:numPr>
                <w:ilvl w:val="0"/>
                <w:numId w:val="15"/>
              </w:numPr>
              <w:spacing w:after="200"/>
              <w:jc w:val="both"/>
              <w:rPr>
                <w:sz w:val="22"/>
                <w:szCs w:val="22"/>
              </w:rPr>
            </w:pPr>
            <w:r>
              <w:rPr>
                <w:sz w:val="22"/>
                <w:szCs w:val="22"/>
              </w:rPr>
              <w:t>C</w:t>
            </w:r>
            <w:r w:rsidRPr="009D1DF0">
              <w:rPr>
                <w:sz w:val="22"/>
                <w:szCs w:val="22"/>
              </w:rPr>
              <w:t>hile guarantees access to public education to migrant children and adolescents, regardless of their migration status (Ministry of Education, Ordinary Communication</w:t>
            </w:r>
            <w:r>
              <w:t xml:space="preserve"> </w:t>
            </w:r>
            <w:r w:rsidRPr="009D1DF0">
              <w:rPr>
                <w:sz w:val="22"/>
                <w:szCs w:val="22"/>
              </w:rPr>
              <w:t>N°07/1008 of 2005).In 2016, a new procedure was established to facilitate the enrolment of irregular migrant children.</w:t>
            </w:r>
            <w:r>
              <w:rPr>
                <w:rStyle w:val="FootnoteReference"/>
                <w:sz w:val="22"/>
                <w:szCs w:val="22"/>
              </w:rPr>
              <w:footnoteReference w:id="216"/>
            </w:r>
          </w:p>
          <w:p w14:paraId="06851C41" w14:textId="77777777" w:rsidR="00411819" w:rsidRDefault="00974B7C" w:rsidP="001B524A">
            <w:pPr>
              <w:pStyle w:val="ListParagraph"/>
              <w:numPr>
                <w:ilvl w:val="0"/>
                <w:numId w:val="15"/>
              </w:numPr>
              <w:spacing w:after="200"/>
              <w:jc w:val="both"/>
              <w:rPr>
                <w:sz w:val="22"/>
                <w:szCs w:val="22"/>
              </w:rPr>
            </w:pPr>
            <w:r>
              <w:rPr>
                <w:sz w:val="22"/>
                <w:szCs w:val="22"/>
              </w:rPr>
              <w:t>In Serbia, school age migrants</w:t>
            </w:r>
          </w:p>
          <w:p w14:paraId="3DD7ECE7" w14:textId="11543433" w:rsidR="009D1DF0" w:rsidRPr="00411819" w:rsidRDefault="009D1DF0" w:rsidP="001B524A">
            <w:pPr>
              <w:pStyle w:val="ListParagraph"/>
              <w:numPr>
                <w:ilvl w:val="0"/>
                <w:numId w:val="15"/>
              </w:numPr>
              <w:spacing w:after="200"/>
              <w:jc w:val="both"/>
              <w:rPr>
                <w:sz w:val="22"/>
                <w:szCs w:val="22"/>
              </w:rPr>
            </w:pPr>
            <w:r w:rsidRPr="00411819">
              <w:rPr>
                <w:sz w:val="22"/>
                <w:szCs w:val="22"/>
              </w:rPr>
              <w:t xml:space="preserve">In Serbia, </w:t>
            </w:r>
            <w:r w:rsidR="00974B7C" w:rsidRPr="00411819">
              <w:rPr>
                <w:sz w:val="22"/>
                <w:szCs w:val="22"/>
              </w:rPr>
              <w:t xml:space="preserve">school age </w:t>
            </w:r>
            <w:r w:rsidRPr="00411819">
              <w:rPr>
                <w:sz w:val="22"/>
                <w:szCs w:val="22"/>
              </w:rPr>
              <w:t xml:space="preserve">migrants in transit have access to </w:t>
            </w:r>
            <w:r w:rsidR="00974B7C" w:rsidRPr="00411819">
              <w:rPr>
                <w:sz w:val="22"/>
                <w:szCs w:val="22"/>
              </w:rPr>
              <w:t>i</w:t>
            </w:r>
            <w:r w:rsidRPr="00411819">
              <w:rPr>
                <w:sz w:val="22"/>
                <w:szCs w:val="22"/>
              </w:rPr>
              <w:t>nformal education, provided by the competent i</w:t>
            </w:r>
            <w:r w:rsidR="00974B7C" w:rsidRPr="00411819">
              <w:rPr>
                <w:sz w:val="22"/>
                <w:szCs w:val="22"/>
              </w:rPr>
              <w:t xml:space="preserve">nstitution in cooperation with </w:t>
            </w:r>
            <w:r w:rsidRPr="00411819">
              <w:rPr>
                <w:sz w:val="22"/>
                <w:szCs w:val="22"/>
              </w:rPr>
              <w:t>civil society organisations.</w:t>
            </w:r>
            <w:r w:rsidRPr="00FC7F35">
              <w:rPr>
                <w:rStyle w:val="FootnoteReference"/>
                <w:sz w:val="22"/>
                <w:szCs w:val="22"/>
              </w:rPr>
              <w:footnoteReference w:id="217"/>
            </w:r>
            <w:r w:rsidRPr="00411819">
              <w:rPr>
                <w:sz w:val="22"/>
                <w:szCs w:val="22"/>
              </w:rPr>
              <w:t xml:space="preserve">  </w:t>
            </w:r>
          </w:p>
          <w:p w14:paraId="1FA82898" w14:textId="6E8168F8" w:rsidR="009D1DF0" w:rsidRDefault="009D1DF0" w:rsidP="001B524A">
            <w:pPr>
              <w:pStyle w:val="ListParagraph"/>
              <w:numPr>
                <w:ilvl w:val="0"/>
                <w:numId w:val="16"/>
              </w:numPr>
              <w:spacing w:after="200"/>
              <w:jc w:val="both"/>
              <w:rPr>
                <w:sz w:val="22"/>
                <w:szCs w:val="22"/>
              </w:rPr>
            </w:pPr>
            <w:r w:rsidRPr="00974B7C">
              <w:rPr>
                <w:sz w:val="22"/>
                <w:szCs w:val="22"/>
              </w:rPr>
              <w:t>Through its Strategic Plan for Migration adopted in 2015, Portugal promotes access to edu</w:t>
            </w:r>
            <w:r w:rsidR="00465528">
              <w:rPr>
                <w:sz w:val="22"/>
                <w:szCs w:val="22"/>
              </w:rPr>
              <w:t xml:space="preserve">cation to the children of all </w:t>
            </w:r>
            <w:r w:rsidRPr="00974B7C">
              <w:rPr>
                <w:sz w:val="22"/>
                <w:szCs w:val="22"/>
              </w:rPr>
              <w:t>migrants, whether or not they have regular status.</w:t>
            </w:r>
            <w:r w:rsidRPr="00FC7F35">
              <w:rPr>
                <w:vertAlign w:val="superscript"/>
              </w:rPr>
              <w:footnoteReference w:id="218"/>
            </w:r>
          </w:p>
          <w:p w14:paraId="4C92A9CB" w14:textId="04D29746" w:rsidR="00974B7C" w:rsidRDefault="00974B7C" w:rsidP="001B524A">
            <w:pPr>
              <w:pStyle w:val="ListParagraph"/>
              <w:numPr>
                <w:ilvl w:val="0"/>
                <w:numId w:val="16"/>
              </w:numPr>
              <w:spacing w:after="200"/>
              <w:jc w:val="both"/>
              <w:rPr>
                <w:sz w:val="22"/>
                <w:szCs w:val="22"/>
              </w:rPr>
            </w:pPr>
            <w:r>
              <w:rPr>
                <w:sz w:val="22"/>
                <w:szCs w:val="22"/>
              </w:rPr>
              <w:t>T</w:t>
            </w:r>
            <w:r w:rsidR="009D1DF0" w:rsidRPr="00974B7C">
              <w:rPr>
                <w:sz w:val="22"/>
                <w:szCs w:val="22"/>
              </w:rPr>
              <w:t xml:space="preserve">he US Supreme Court ruled in the landmark </w:t>
            </w:r>
            <w:proofErr w:type="spellStart"/>
            <w:r w:rsidR="009D1DF0" w:rsidRPr="00974B7C">
              <w:rPr>
                <w:i/>
                <w:sz w:val="22"/>
                <w:szCs w:val="22"/>
              </w:rPr>
              <w:t>Plyler</w:t>
            </w:r>
            <w:proofErr w:type="spellEnd"/>
            <w:r w:rsidR="009D1DF0" w:rsidRPr="00974B7C">
              <w:rPr>
                <w:i/>
                <w:sz w:val="22"/>
                <w:szCs w:val="22"/>
              </w:rPr>
              <w:t xml:space="preserve"> v. Doe</w:t>
            </w:r>
            <w:r w:rsidR="009D1DF0" w:rsidRPr="00974B7C">
              <w:rPr>
                <w:sz w:val="22"/>
                <w:szCs w:val="22"/>
              </w:rPr>
              <w:t xml:space="preserve"> case in 1982, that it was a violation of the Constitution to deny irregular migrant children free compulsory education under the same conditions as citizens and regular migrant children. The legal ruling has been complemented by </w:t>
            </w:r>
            <w:r w:rsidR="00465528">
              <w:rPr>
                <w:sz w:val="22"/>
                <w:szCs w:val="22"/>
              </w:rPr>
              <w:t>guidelines, for instance those</w:t>
            </w:r>
            <w:r w:rsidR="009D1DF0" w:rsidRPr="00974B7C">
              <w:rPr>
                <w:sz w:val="22"/>
                <w:szCs w:val="22"/>
              </w:rPr>
              <w:t xml:space="preserve"> produced by the National School Boards Association and the National Education Association, regarding legal issues and specific schools. A number of States have fully implemented this ruling to include access to other school-based services, such as free and reduced-price meals and educational assistance for children with learning disabilities.</w:t>
            </w:r>
            <w:r w:rsidR="009D1DF0" w:rsidRPr="00FC7F35">
              <w:rPr>
                <w:vertAlign w:val="superscript"/>
              </w:rPr>
              <w:footnoteReference w:id="219"/>
            </w:r>
          </w:p>
          <w:p w14:paraId="1C99BC0F" w14:textId="77777777" w:rsidR="00974B7C" w:rsidRDefault="009D1DF0" w:rsidP="001B524A">
            <w:pPr>
              <w:pStyle w:val="ListParagraph"/>
              <w:numPr>
                <w:ilvl w:val="0"/>
                <w:numId w:val="16"/>
              </w:numPr>
              <w:spacing w:after="200"/>
              <w:jc w:val="both"/>
              <w:rPr>
                <w:sz w:val="22"/>
                <w:szCs w:val="22"/>
              </w:rPr>
            </w:pPr>
            <w:r w:rsidRPr="00974B7C">
              <w:rPr>
                <w:sz w:val="22"/>
                <w:szCs w:val="22"/>
              </w:rPr>
              <w:t>In 2005, Thailand’s Ministry of Education instructed school directors to enrol all children, including irregular migrant children, so they could access free basic education.</w:t>
            </w:r>
            <w:r>
              <w:rPr>
                <w:rStyle w:val="FootnoteReference"/>
                <w:sz w:val="22"/>
                <w:szCs w:val="22"/>
              </w:rPr>
              <w:footnoteReference w:id="220"/>
            </w:r>
          </w:p>
          <w:p w14:paraId="29048991" w14:textId="77777777" w:rsidR="00974B7C" w:rsidRDefault="009D1DF0" w:rsidP="001B524A">
            <w:pPr>
              <w:pStyle w:val="ListParagraph"/>
              <w:numPr>
                <w:ilvl w:val="0"/>
                <w:numId w:val="16"/>
              </w:numPr>
              <w:spacing w:after="200"/>
              <w:jc w:val="both"/>
              <w:rPr>
                <w:sz w:val="22"/>
                <w:szCs w:val="22"/>
              </w:rPr>
            </w:pPr>
            <w:r w:rsidRPr="00974B7C">
              <w:rPr>
                <w:sz w:val="22"/>
                <w:szCs w:val="22"/>
              </w:rPr>
              <w:t>The Council of Europe’s project Linguistic Integration of Adult Migrants (LIAM) provides assistance to member states in developing coherent and effective policies on linguistic support to adult migrants. In this area, the Council of Europe has also developed standard setting instruments, policy guidelines</w:t>
            </w:r>
            <w:r>
              <w:rPr>
                <w:rStyle w:val="FootnoteReference"/>
                <w:sz w:val="22"/>
                <w:szCs w:val="22"/>
              </w:rPr>
              <w:footnoteReference w:id="221"/>
            </w:r>
            <w:r w:rsidRPr="00974B7C">
              <w:rPr>
                <w:sz w:val="22"/>
                <w:szCs w:val="22"/>
              </w:rPr>
              <w:t xml:space="preserve"> and tools</w:t>
            </w:r>
            <w:r>
              <w:rPr>
                <w:rStyle w:val="FootnoteReference"/>
                <w:sz w:val="22"/>
                <w:szCs w:val="22"/>
              </w:rPr>
              <w:footnoteReference w:id="222"/>
            </w:r>
            <w:r w:rsidRPr="00974B7C">
              <w:rPr>
                <w:sz w:val="22"/>
                <w:szCs w:val="22"/>
              </w:rPr>
              <w:t xml:space="preserve"> for policy makers, language course providers, teachers and learners.</w:t>
            </w:r>
            <w:r>
              <w:rPr>
                <w:rStyle w:val="FootnoteReference"/>
                <w:sz w:val="22"/>
                <w:szCs w:val="22"/>
              </w:rPr>
              <w:footnoteReference w:id="223"/>
            </w:r>
          </w:p>
          <w:p w14:paraId="17643E47" w14:textId="77777777" w:rsidR="00271486" w:rsidRDefault="00974B7C" w:rsidP="001B524A">
            <w:pPr>
              <w:pStyle w:val="ListParagraph"/>
              <w:numPr>
                <w:ilvl w:val="0"/>
                <w:numId w:val="16"/>
              </w:numPr>
              <w:spacing w:after="200"/>
              <w:jc w:val="both"/>
              <w:rPr>
                <w:sz w:val="22"/>
                <w:szCs w:val="22"/>
              </w:rPr>
            </w:pPr>
            <w:r>
              <w:rPr>
                <w:sz w:val="22"/>
                <w:szCs w:val="22"/>
              </w:rPr>
              <w:lastRenderedPageBreak/>
              <w:t>I</w:t>
            </w:r>
            <w:r w:rsidR="009D1DF0" w:rsidRPr="00974B7C">
              <w:rPr>
                <w:sz w:val="22"/>
                <w:szCs w:val="22"/>
              </w:rPr>
              <w:t>n Belgium, head teachers are not required to inform the police of the administrative status of children and their parents, and undocumented migrants will not be arrested in the vicinity of the school. This guarantee was extended to the entire Belgian territory through a circular letter signed by the Ministry of Interior on 29 April 2003, recalling that police services cannot enter schools in order to carry out deportations.</w:t>
            </w:r>
            <w:r w:rsidR="009D1DF0" w:rsidRPr="00FC7F35">
              <w:rPr>
                <w:vertAlign w:val="superscript"/>
              </w:rPr>
              <w:footnoteReference w:id="224"/>
            </w:r>
            <w:r w:rsidR="009D1DF0" w:rsidRPr="00974B7C">
              <w:rPr>
                <w:sz w:val="22"/>
                <w:szCs w:val="22"/>
              </w:rPr>
              <w:t xml:space="preserve"> In the Netherlands, legislation explicitly prevents schools from sharing personal information with others (for example, immigration authorities) and from refusing registration because of immigration status.</w:t>
            </w:r>
            <w:r w:rsidR="009D1DF0" w:rsidRPr="00FC7F35">
              <w:rPr>
                <w:vertAlign w:val="superscript"/>
              </w:rPr>
              <w:footnoteReference w:id="225"/>
            </w:r>
          </w:p>
          <w:p w14:paraId="5A693E93" w14:textId="77777777" w:rsidR="00271486" w:rsidRDefault="009D1DF0" w:rsidP="001B524A">
            <w:pPr>
              <w:pStyle w:val="ListParagraph"/>
              <w:numPr>
                <w:ilvl w:val="0"/>
                <w:numId w:val="16"/>
              </w:numPr>
              <w:spacing w:after="200"/>
              <w:jc w:val="both"/>
              <w:rPr>
                <w:sz w:val="22"/>
                <w:szCs w:val="22"/>
              </w:rPr>
            </w:pPr>
            <w:r w:rsidRPr="00271486">
              <w:rPr>
                <w:sz w:val="22"/>
                <w:szCs w:val="22"/>
              </w:rPr>
              <w:t>Portugal provides for enhanced protection of undocumented children and the children of irregular migrants. Their details are confidential and may not be shared with immigration authorities. This practice prevents situations in which children do not attend school or receive proper health care for fear of their status being exposed.</w:t>
            </w:r>
            <w:r w:rsidRPr="00FC7F35">
              <w:rPr>
                <w:rStyle w:val="FootnoteReference"/>
                <w:sz w:val="22"/>
                <w:szCs w:val="22"/>
              </w:rPr>
              <w:footnoteReference w:id="226"/>
            </w:r>
          </w:p>
          <w:p w14:paraId="67721A8C" w14:textId="77777777" w:rsidR="00271486" w:rsidRDefault="00271486" w:rsidP="001B524A">
            <w:pPr>
              <w:pStyle w:val="ListParagraph"/>
              <w:numPr>
                <w:ilvl w:val="0"/>
                <w:numId w:val="16"/>
              </w:numPr>
              <w:spacing w:after="200"/>
              <w:jc w:val="both"/>
              <w:rPr>
                <w:sz w:val="22"/>
                <w:szCs w:val="22"/>
              </w:rPr>
            </w:pPr>
            <w:r>
              <w:rPr>
                <w:sz w:val="22"/>
                <w:szCs w:val="22"/>
              </w:rPr>
              <w:t>I</w:t>
            </w:r>
            <w:r w:rsidR="009D1DF0" w:rsidRPr="00271486">
              <w:rPr>
                <w:sz w:val="22"/>
                <w:szCs w:val="22"/>
              </w:rPr>
              <w:t>n 1997, Germany set up a national database of leaving certificates, exams and degrees and information about the authorities responsible for recognition in specific sectors and regions. Since 2012, there has been a publicly accessible version online. Detailed information on foreign educational institutions, their courses and certificates is available for institutions that have to assess these for recognition (the database covers 180 countries, approximately 25,000 institutions, 22,000 university degrees and 25,000 evaluations on individual cases; professional qualifications – 5,800 entries – and secondary school leaving certificates – 1,500 entries – complement the academic sector). One consequence of standardizing this recognition procedure has been a significant reduction in the administrative budget for this work.</w:t>
            </w:r>
            <w:r w:rsidR="009D1DF0" w:rsidRPr="00FC7F35">
              <w:rPr>
                <w:vertAlign w:val="superscript"/>
              </w:rPr>
              <w:footnoteReference w:id="227"/>
            </w:r>
          </w:p>
          <w:p w14:paraId="0BCCCDD5" w14:textId="3F87B70E" w:rsidR="00271486" w:rsidRDefault="009D1DF0" w:rsidP="001B524A">
            <w:pPr>
              <w:pStyle w:val="ListParagraph"/>
              <w:numPr>
                <w:ilvl w:val="0"/>
                <w:numId w:val="16"/>
              </w:numPr>
              <w:spacing w:after="200"/>
              <w:jc w:val="both"/>
              <w:rPr>
                <w:sz w:val="22"/>
                <w:szCs w:val="22"/>
              </w:rPr>
            </w:pPr>
            <w:r w:rsidRPr="00271486">
              <w:rPr>
                <w:sz w:val="22"/>
                <w:szCs w:val="22"/>
              </w:rPr>
              <w:t>Ecuador’s Human Mobility Law, passed in January 2017, guarantees</w:t>
            </w:r>
            <w:r w:rsidR="00411819">
              <w:rPr>
                <w:sz w:val="22"/>
                <w:szCs w:val="22"/>
              </w:rPr>
              <w:t xml:space="preserve"> to migrants and returnees </w:t>
            </w:r>
            <w:r w:rsidRPr="00271486">
              <w:rPr>
                <w:sz w:val="22"/>
                <w:szCs w:val="22"/>
              </w:rPr>
              <w:t>the right to the recognition of degrees and studies carried out abroad</w:t>
            </w:r>
            <w:r w:rsidRPr="00411819">
              <w:rPr>
                <w:sz w:val="22"/>
                <w:szCs w:val="22"/>
              </w:rPr>
              <w:t>.</w:t>
            </w:r>
            <w:r w:rsidRPr="00411819">
              <w:rPr>
                <w:rStyle w:val="FootnoteReference"/>
                <w:sz w:val="22"/>
                <w:szCs w:val="22"/>
              </w:rPr>
              <w:footnoteReference w:id="228"/>
            </w:r>
          </w:p>
          <w:p w14:paraId="06D14F8C" w14:textId="77777777" w:rsidR="00271486" w:rsidRPr="00271486" w:rsidRDefault="009D1DF0" w:rsidP="001B524A">
            <w:pPr>
              <w:pStyle w:val="ListParagraph"/>
              <w:numPr>
                <w:ilvl w:val="0"/>
                <w:numId w:val="16"/>
              </w:numPr>
              <w:spacing w:after="200"/>
              <w:jc w:val="both"/>
              <w:rPr>
                <w:sz w:val="22"/>
                <w:szCs w:val="22"/>
              </w:rPr>
            </w:pPr>
            <w:r w:rsidRPr="00271486">
              <w:rPr>
                <w:sz w:val="22"/>
                <w:szCs w:val="22"/>
              </w:rPr>
              <w:t xml:space="preserve">The Platform for International Cooperation on Undocumented Migrants (PICUM) have produced a teachers’ guide to accompany their web documentary “Undocumented” to educate students at all levels about the daily lives of undocumented migrants, drawing on stories of undocumented migrants, migrants’ </w:t>
            </w:r>
            <w:r w:rsidRPr="00271486">
              <w:rPr>
                <w:sz w:val="22"/>
                <w:szCs w:val="22"/>
              </w:rPr>
              <w:lastRenderedPageBreak/>
              <w:t>rights defenders, professionals and public authorities. The tool also addresses related issues such as human rights, migration, social studies, civic education, and current affairs.</w:t>
            </w:r>
            <w:r w:rsidRPr="00FC7F35">
              <w:rPr>
                <w:rStyle w:val="FootnoteReference"/>
                <w:sz w:val="22"/>
                <w:szCs w:val="22"/>
              </w:rPr>
              <w:footnoteReference w:id="229"/>
            </w:r>
          </w:p>
          <w:p w14:paraId="3F472D43" w14:textId="216AECCF" w:rsidR="00271486" w:rsidRPr="00271486" w:rsidRDefault="009D1DF0" w:rsidP="001B524A">
            <w:pPr>
              <w:pStyle w:val="ListParagraph"/>
              <w:numPr>
                <w:ilvl w:val="0"/>
                <w:numId w:val="16"/>
              </w:numPr>
              <w:spacing w:after="200"/>
              <w:jc w:val="both"/>
              <w:rPr>
                <w:sz w:val="22"/>
                <w:szCs w:val="22"/>
              </w:rPr>
            </w:pPr>
            <w:r w:rsidRPr="00271486">
              <w:rPr>
                <w:sz w:val="22"/>
                <w:szCs w:val="22"/>
              </w:rPr>
              <w:t xml:space="preserve">In Slovenia, UNICEF trained teachers on working with migrant children and elaborated a school activities model at the </w:t>
            </w:r>
            <w:proofErr w:type="spellStart"/>
            <w:r w:rsidRPr="00271486">
              <w:rPr>
                <w:sz w:val="22"/>
                <w:szCs w:val="22"/>
              </w:rPr>
              <w:t>Livada</w:t>
            </w:r>
            <w:proofErr w:type="spellEnd"/>
            <w:r w:rsidRPr="00271486">
              <w:rPr>
                <w:sz w:val="22"/>
                <w:szCs w:val="22"/>
              </w:rPr>
              <w:t xml:space="preserve"> Primary School as a good practice. They provided </w:t>
            </w:r>
            <w:r w:rsidR="00547B2D">
              <w:rPr>
                <w:sz w:val="22"/>
                <w:szCs w:val="22"/>
              </w:rPr>
              <w:t xml:space="preserve">school </w:t>
            </w:r>
            <w:r w:rsidRPr="00271486">
              <w:rPr>
                <w:sz w:val="22"/>
                <w:szCs w:val="22"/>
              </w:rPr>
              <w:t xml:space="preserve">teaching staff with dictionaries to facilitate communication with children (Arabic, English, </w:t>
            </w:r>
            <w:proofErr w:type="gramStart"/>
            <w:r w:rsidRPr="00271486">
              <w:rPr>
                <w:sz w:val="22"/>
                <w:szCs w:val="22"/>
              </w:rPr>
              <w:t>Slovenian</w:t>
            </w:r>
            <w:proofErr w:type="gramEnd"/>
            <w:r w:rsidRPr="00271486">
              <w:rPr>
                <w:sz w:val="22"/>
                <w:szCs w:val="22"/>
              </w:rPr>
              <w:t>).</w:t>
            </w:r>
            <w:r w:rsidRPr="00FC7F35">
              <w:rPr>
                <w:rStyle w:val="FootnoteReference"/>
                <w:sz w:val="22"/>
                <w:szCs w:val="22"/>
              </w:rPr>
              <w:footnoteReference w:id="230"/>
            </w:r>
          </w:p>
          <w:p w14:paraId="23872935" w14:textId="7180AA0B" w:rsidR="00271486" w:rsidRDefault="009D1DF0" w:rsidP="001B524A">
            <w:pPr>
              <w:pStyle w:val="ListParagraph"/>
              <w:numPr>
                <w:ilvl w:val="0"/>
                <w:numId w:val="16"/>
              </w:numPr>
              <w:spacing w:after="200"/>
              <w:jc w:val="both"/>
              <w:rPr>
                <w:sz w:val="22"/>
                <w:szCs w:val="22"/>
              </w:rPr>
            </w:pPr>
            <w:r w:rsidRPr="00271486">
              <w:rPr>
                <w:sz w:val="22"/>
                <w:szCs w:val="22"/>
              </w:rPr>
              <w:t>In Ecuador, UNHCR and the Nation Human Rights Institution (</w:t>
            </w:r>
            <w:proofErr w:type="spellStart"/>
            <w:r w:rsidRPr="00271486">
              <w:rPr>
                <w:sz w:val="22"/>
                <w:szCs w:val="22"/>
              </w:rPr>
              <w:t>Defensoria</w:t>
            </w:r>
            <w:proofErr w:type="spellEnd"/>
            <w:r w:rsidRPr="00271486">
              <w:rPr>
                <w:sz w:val="22"/>
                <w:szCs w:val="22"/>
              </w:rPr>
              <w:t xml:space="preserve"> </w:t>
            </w:r>
            <w:proofErr w:type="gramStart"/>
            <w:r w:rsidRPr="00271486">
              <w:rPr>
                <w:sz w:val="22"/>
                <w:szCs w:val="22"/>
              </w:rPr>
              <w:t>del</w:t>
            </w:r>
            <w:proofErr w:type="gramEnd"/>
            <w:r w:rsidRPr="00271486">
              <w:rPr>
                <w:sz w:val="22"/>
                <w:szCs w:val="22"/>
              </w:rPr>
              <w:t xml:space="preserve"> Pueblo) promoted the development of a methodology of inclusive education addressed to teachers and educators working in ur</w:t>
            </w:r>
            <w:r w:rsidR="00465528">
              <w:rPr>
                <w:sz w:val="22"/>
                <w:szCs w:val="22"/>
              </w:rPr>
              <w:t>ban and rural areas of Ecuador.</w:t>
            </w:r>
            <w:r w:rsidR="00465528">
              <w:rPr>
                <w:rStyle w:val="FootnoteReference"/>
                <w:sz w:val="22"/>
                <w:szCs w:val="22"/>
              </w:rPr>
              <w:footnoteReference w:id="231"/>
            </w:r>
          </w:p>
          <w:p w14:paraId="79649CF8" w14:textId="77777777" w:rsidR="00271486" w:rsidRDefault="009D1DF0" w:rsidP="001B524A">
            <w:pPr>
              <w:pStyle w:val="ListParagraph"/>
              <w:numPr>
                <w:ilvl w:val="0"/>
                <w:numId w:val="16"/>
              </w:numPr>
              <w:spacing w:after="200"/>
              <w:jc w:val="both"/>
              <w:rPr>
                <w:sz w:val="22"/>
                <w:szCs w:val="22"/>
              </w:rPr>
            </w:pPr>
            <w:r w:rsidRPr="00271486">
              <w:rPr>
                <w:sz w:val="22"/>
                <w:szCs w:val="22"/>
              </w:rPr>
              <w:t>In Switzerland, school curricula include learning objectives related to non-discrimination and respect for diversity.</w:t>
            </w:r>
            <w:r w:rsidRPr="00C44A29">
              <w:rPr>
                <w:rStyle w:val="FootnoteReference"/>
                <w:sz w:val="22"/>
                <w:szCs w:val="22"/>
              </w:rPr>
              <w:footnoteReference w:id="232"/>
            </w:r>
          </w:p>
          <w:p w14:paraId="3AF98040" w14:textId="77777777" w:rsidR="00271486" w:rsidRDefault="009D1DF0" w:rsidP="001B524A">
            <w:pPr>
              <w:pStyle w:val="ListParagraph"/>
              <w:numPr>
                <w:ilvl w:val="0"/>
                <w:numId w:val="16"/>
              </w:numPr>
              <w:spacing w:after="200"/>
              <w:jc w:val="both"/>
              <w:rPr>
                <w:sz w:val="22"/>
                <w:szCs w:val="22"/>
              </w:rPr>
            </w:pPr>
            <w:r w:rsidRPr="00271486">
              <w:rPr>
                <w:sz w:val="22"/>
                <w:szCs w:val="22"/>
              </w:rPr>
              <w:t>The Hague court found that Dutch national law (Aliens Employment Act or WAV) is in violation of Article 2 of the 1st Protocol of the ECHR by requiring students to have a residence permit in order to carry out an internship which is a compulsory part of an educational programme.</w:t>
            </w:r>
            <w:r w:rsidRPr="00FC7F35">
              <w:rPr>
                <w:vertAlign w:val="superscript"/>
              </w:rPr>
              <w:footnoteReference w:id="233"/>
            </w:r>
          </w:p>
          <w:p w14:paraId="7A1DC60D" w14:textId="5ECD05BF" w:rsidR="00271486" w:rsidRDefault="009D1DF0" w:rsidP="001B524A">
            <w:pPr>
              <w:pStyle w:val="ListParagraph"/>
              <w:numPr>
                <w:ilvl w:val="0"/>
                <w:numId w:val="16"/>
              </w:numPr>
              <w:spacing w:after="200"/>
              <w:jc w:val="both"/>
              <w:rPr>
                <w:sz w:val="22"/>
                <w:szCs w:val="22"/>
              </w:rPr>
            </w:pPr>
            <w:r w:rsidRPr="00271486">
              <w:rPr>
                <w:sz w:val="22"/>
                <w:szCs w:val="22"/>
              </w:rPr>
              <w:t>A special programme called "Mama Learns Greek" – Learning of the Greek Language Tailor-made for Migrant Mothers helps migrant mothers</w:t>
            </w:r>
            <w:r w:rsidR="00465528">
              <w:rPr>
                <w:sz w:val="22"/>
                <w:szCs w:val="22"/>
              </w:rPr>
              <w:t xml:space="preserve"> to</w:t>
            </w:r>
            <w:r w:rsidRPr="00271486">
              <w:rPr>
                <w:sz w:val="22"/>
                <w:szCs w:val="22"/>
              </w:rPr>
              <w:t xml:space="preserve"> learn the language and improve their ability to help their children in school. This contributes to gender equality, the integration of mothers and children, cohesion of the family and human development of mothers and children. This programme is also part of the Annual Programme of the European Integration Fund, a programme that promotes linguistic skills and women’s capacity to assist their children in their schooling and life.</w:t>
            </w:r>
            <w:r w:rsidRPr="00FC7F35">
              <w:rPr>
                <w:rStyle w:val="FootnoteReference"/>
                <w:sz w:val="22"/>
                <w:szCs w:val="22"/>
              </w:rPr>
              <w:footnoteReference w:id="234"/>
            </w:r>
          </w:p>
          <w:p w14:paraId="71CBE2FA" w14:textId="6343CFB1" w:rsidR="009D1DF0" w:rsidRPr="00271486" w:rsidRDefault="009D1DF0" w:rsidP="001B524A">
            <w:pPr>
              <w:pStyle w:val="ListParagraph"/>
              <w:numPr>
                <w:ilvl w:val="0"/>
                <w:numId w:val="16"/>
              </w:numPr>
              <w:spacing w:after="200"/>
              <w:jc w:val="both"/>
              <w:rPr>
                <w:sz w:val="22"/>
                <w:szCs w:val="22"/>
              </w:rPr>
            </w:pPr>
            <w:r w:rsidRPr="00271486">
              <w:rPr>
                <w:sz w:val="22"/>
                <w:szCs w:val="22"/>
              </w:rPr>
              <w:t>The training programmes of the Chilean National Service for Training and Work (</w:t>
            </w:r>
            <w:proofErr w:type="spellStart"/>
            <w:r w:rsidRPr="00271486">
              <w:rPr>
                <w:sz w:val="22"/>
                <w:szCs w:val="22"/>
              </w:rPr>
              <w:t>Servicio</w:t>
            </w:r>
            <w:proofErr w:type="spellEnd"/>
            <w:r w:rsidRPr="00271486">
              <w:rPr>
                <w:sz w:val="22"/>
                <w:szCs w:val="22"/>
              </w:rPr>
              <w:t xml:space="preserve"> </w:t>
            </w:r>
            <w:proofErr w:type="spellStart"/>
            <w:r w:rsidRPr="00271486">
              <w:rPr>
                <w:sz w:val="22"/>
                <w:szCs w:val="22"/>
              </w:rPr>
              <w:t>Nacional</w:t>
            </w:r>
            <w:proofErr w:type="spellEnd"/>
            <w:r w:rsidRPr="00271486">
              <w:rPr>
                <w:sz w:val="22"/>
                <w:szCs w:val="22"/>
              </w:rPr>
              <w:t xml:space="preserve"> de </w:t>
            </w:r>
            <w:proofErr w:type="spellStart"/>
            <w:r w:rsidRPr="00271486">
              <w:rPr>
                <w:sz w:val="22"/>
                <w:szCs w:val="22"/>
              </w:rPr>
              <w:t>Capacitación</w:t>
            </w:r>
            <w:proofErr w:type="spellEnd"/>
            <w:r w:rsidRPr="00271486">
              <w:rPr>
                <w:sz w:val="22"/>
                <w:szCs w:val="22"/>
              </w:rPr>
              <w:t xml:space="preserve"> y </w:t>
            </w:r>
            <w:proofErr w:type="spellStart"/>
            <w:r w:rsidRPr="00271486">
              <w:rPr>
                <w:sz w:val="22"/>
                <w:szCs w:val="22"/>
              </w:rPr>
              <w:t>Empleo</w:t>
            </w:r>
            <w:proofErr w:type="spellEnd"/>
            <w:r w:rsidRPr="00271486">
              <w:rPr>
                <w:sz w:val="22"/>
                <w:szCs w:val="22"/>
              </w:rPr>
              <w:t xml:space="preserve"> SENCE) are open to both regular and irregular migrants.</w:t>
            </w:r>
            <w:r>
              <w:rPr>
                <w:rStyle w:val="FootnoteReference"/>
                <w:sz w:val="22"/>
                <w:szCs w:val="22"/>
              </w:rPr>
              <w:footnoteReference w:id="235"/>
            </w:r>
          </w:p>
          <w:p w14:paraId="29A9BFD7" w14:textId="23BD75CB" w:rsidR="009D1DF0" w:rsidRPr="00DF3369" w:rsidRDefault="009D1DF0" w:rsidP="009D1DF0">
            <w:pPr>
              <w:pStyle w:val="ListParagraph"/>
              <w:spacing w:after="200"/>
              <w:jc w:val="both"/>
              <w:rPr>
                <w:sz w:val="22"/>
                <w:szCs w:val="22"/>
              </w:rPr>
            </w:pPr>
          </w:p>
        </w:tc>
      </w:tr>
      <w:tr w:rsidR="00B52131" w:rsidRPr="004C049D" w14:paraId="6E858498" w14:textId="77777777" w:rsidTr="00CA0CCC">
        <w:tc>
          <w:tcPr>
            <w:tcW w:w="14992" w:type="dxa"/>
            <w:gridSpan w:val="2"/>
            <w:shd w:val="clear" w:color="auto" w:fill="C5E0B3" w:themeFill="accent6" w:themeFillTint="66"/>
          </w:tcPr>
          <w:p w14:paraId="49376E0B" w14:textId="77777777" w:rsidR="00B52131" w:rsidRPr="004C049D" w:rsidRDefault="00B52131" w:rsidP="00B52131">
            <w:pPr>
              <w:rPr>
                <w:b/>
                <w:sz w:val="22"/>
                <w:szCs w:val="22"/>
              </w:rPr>
            </w:pPr>
            <w:r w:rsidRPr="004C049D">
              <w:rPr>
                <w:b/>
                <w:sz w:val="22"/>
                <w:szCs w:val="22"/>
              </w:rPr>
              <w:lastRenderedPageBreak/>
              <w:t xml:space="preserve">Draft Principle </w:t>
            </w:r>
          </w:p>
        </w:tc>
      </w:tr>
      <w:tr w:rsidR="00B52131" w:rsidRPr="00520000" w14:paraId="2A20A601" w14:textId="77777777" w:rsidTr="00CA0CCC">
        <w:trPr>
          <w:gridAfter w:val="1"/>
          <w:wAfter w:w="66" w:type="dxa"/>
        </w:trPr>
        <w:tc>
          <w:tcPr>
            <w:tcW w:w="14926" w:type="dxa"/>
          </w:tcPr>
          <w:p w14:paraId="697C9EB7" w14:textId="77777777" w:rsidR="00B52131" w:rsidRPr="00520000" w:rsidRDefault="00B52131" w:rsidP="00B52131">
            <w:pPr>
              <w:pStyle w:val="Heading2"/>
              <w:rPr>
                <w:sz w:val="22"/>
                <w:szCs w:val="22"/>
              </w:rPr>
            </w:pPr>
            <w:r w:rsidRPr="00520000">
              <w:rPr>
                <w:sz w:val="22"/>
                <w:szCs w:val="22"/>
              </w:rPr>
              <w:lastRenderedPageBreak/>
              <w:t xml:space="preserve">Principle 16: Right to information </w:t>
            </w:r>
          </w:p>
          <w:p w14:paraId="6CE1B66F" w14:textId="77777777" w:rsidR="00B52131" w:rsidRPr="00520000" w:rsidRDefault="00B52131" w:rsidP="00B52131">
            <w:pPr>
              <w:rPr>
                <w:b/>
                <w:sz w:val="22"/>
                <w:szCs w:val="22"/>
              </w:rPr>
            </w:pPr>
            <w:r w:rsidRPr="00520000">
              <w:rPr>
                <w:b/>
                <w:sz w:val="22"/>
                <w:szCs w:val="22"/>
              </w:rPr>
              <w:t xml:space="preserve">Uphold migrants’ right to information </w:t>
            </w:r>
          </w:p>
        </w:tc>
      </w:tr>
      <w:tr w:rsidR="00B52131" w14:paraId="42938EE3" w14:textId="77777777" w:rsidTr="00CA0CCC">
        <w:tc>
          <w:tcPr>
            <w:tcW w:w="14992" w:type="dxa"/>
            <w:gridSpan w:val="2"/>
            <w:shd w:val="clear" w:color="auto" w:fill="F7CAAC" w:themeFill="accent2" w:themeFillTint="66"/>
          </w:tcPr>
          <w:p w14:paraId="1D6B9082" w14:textId="77777777" w:rsidR="00B52131" w:rsidRPr="004C049D" w:rsidRDefault="00B52131" w:rsidP="00B52131">
            <w:pPr>
              <w:rPr>
                <w:b/>
                <w:sz w:val="22"/>
                <w:szCs w:val="22"/>
              </w:rPr>
            </w:pPr>
            <w:r w:rsidRPr="004C049D">
              <w:rPr>
                <w:b/>
                <w:sz w:val="22"/>
                <w:szCs w:val="22"/>
              </w:rPr>
              <w:t xml:space="preserve">Examples of promising practice </w:t>
            </w:r>
          </w:p>
        </w:tc>
      </w:tr>
      <w:tr w:rsidR="009E3F12" w14:paraId="0F2237E8" w14:textId="77777777" w:rsidTr="00CA0CCC">
        <w:tc>
          <w:tcPr>
            <w:tcW w:w="14992" w:type="dxa"/>
            <w:gridSpan w:val="2"/>
          </w:tcPr>
          <w:p w14:paraId="273CE5B2" w14:textId="0385D4C0" w:rsidR="00C41B33" w:rsidRDefault="00B52131" w:rsidP="0048343D">
            <w:pPr>
              <w:pStyle w:val="ListParagraph"/>
              <w:numPr>
                <w:ilvl w:val="0"/>
                <w:numId w:val="17"/>
              </w:numPr>
              <w:spacing w:after="120"/>
              <w:jc w:val="both"/>
              <w:rPr>
                <w:sz w:val="22"/>
                <w:szCs w:val="22"/>
              </w:rPr>
            </w:pPr>
            <w:r w:rsidRPr="00B52131">
              <w:rPr>
                <w:sz w:val="22"/>
                <w:szCs w:val="22"/>
              </w:rPr>
              <w:t xml:space="preserve">Traditional information distribution strategies, including pamphlets, posters and information sessions may not be effective in the context of large and/or mixed movements, given that individuals cannot carry non-essential material with them and time spent in the reception and transit centres is limited. In the </w:t>
            </w:r>
            <w:proofErr w:type="gramStart"/>
            <w:r w:rsidRPr="00B52131">
              <w:rPr>
                <w:sz w:val="22"/>
                <w:szCs w:val="22"/>
              </w:rPr>
              <w:t>former</w:t>
            </w:r>
            <w:proofErr w:type="gramEnd"/>
            <w:r w:rsidRPr="00B52131">
              <w:rPr>
                <w:sz w:val="22"/>
                <w:szCs w:val="22"/>
              </w:rPr>
              <w:t xml:space="preserve"> Yugoslav Republic of Macedonia, the NGO </w:t>
            </w:r>
            <w:r w:rsidRPr="00B52131">
              <w:rPr>
                <w:i/>
                <w:sz w:val="22"/>
                <w:szCs w:val="22"/>
              </w:rPr>
              <w:t xml:space="preserve">La </w:t>
            </w:r>
            <w:proofErr w:type="spellStart"/>
            <w:r w:rsidRPr="00B52131">
              <w:rPr>
                <w:i/>
                <w:sz w:val="22"/>
                <w:szCs w:val="22"/>
              </w:rPr>
              <w:t>Strada</w:t>
            </w:r>
            <w:proofErr w:type="spellEnd"/>
            <w:r w:rsidRPr="00B52131">
              <w:rPr>
                <w:sz w:val="22"/>
                <w:szCs w:val="22"/>
              </w:rPr>
              <w:t xml:space="preserve"> has been handing out laminated maps to women and girls – which they will likely keep given the importance of maps to their journey – on the back of which contact</w:t>
            </w:r>
            <w:r w:rsidR="00B37F89">
              <w:rPr>
                <w:sz w:val="22"/>
                <w:szCs w:val="22"/>
              </w:rPr>
              <w:t xml:space="preserve">s of </w:t>
            </w:r>
            <w:r w:rsidRPr="00B52131">
              <w:rPr>
                <w:sz w:val="22"/>
                <w:szCs w:val="22"/>
              </w:rPr>
              <w:t xml:space="preserve">protection </w:t>
            </w:r>
            <w:r w:rsidR="00B37F89">
              <w:rPr>
                <w:sz w:val="22"/>
                <w:szCs w:val="22"/>
              </w:rPr>
              <w:t xml:space="preserve">services in transit and </w:t>
            </w:r>
            <w:r w:rsidRPr="00B52131">
              <w:rPr>
                <w:sz w:val="22"/>
                <w:szCs w:val="22"/>
              </w:rPr>
              <w:t>destination countries</w:t>
            </w:r>
            <w:r w:rsidR="00B37F89">
              <w:rPr>
                <w:sz w:val="22"/>
                <w:szCs w:val="22"/>
              </w:rPr>
              <w:t xml:space="preserve"> are listed</w:t>
            </w:r>
            <w:r w:rsidRPr="00B52131">
              <w:rPr>
                <w:sz w:val="22"/>
                <w:szCs w:val="22"/>
              </w:rPr>
              <w:t>.</w:t>
            </w:r>
            <w:r w:rsidRPr="00FC7F35">
              <w:rPr>
                <w:rStyle w:val="FootnoteReference"/>
                <w:sz w:val="22"/>
                <w:szCs w:val="22"/>
              </w:rPr>
              <w:footnoteReference w:id="236"/>
            </w:r>
          </w:p>
          <w:p w14:paraId="772F79D4" w14:textId="77777777" w:rsidR="00EA0C75" w:rsidRDefault="00B52131" w:rsidP="0048343D">
            <w:pPr>
              <w:pStyle w:val="ListParagraph"/>
              <w:numPr>
                <w:ilvl w:val="0"/>
                <w:numId w:val="17"/>
              </w:numPr>
              <w:spacing w:after="120"/>
              <w:jc w:val="both"/>
              <w:rPr>
                <w:sz w:val="22"/>
                <w:szCs w:val="22"/>
              </w:rPr>
            </w:pPr>
            <w:r w:rsidRPr="00C41B33">
              <w:rPr>
                <w:sz w:val="22"/>
                <w:szCs w:val="22"/>
              </w:rPr>
              <w:t>On arrival in Slovenia, every migrant</w:t>
            </w:r>
            <w:r w:rsidR="00EA0C75">
              <w:rPr>
                <w:sz w:val="22"/>
                <w:szCs w:val="22"/>
              </w:rPr>
              <w:t xml:space="preserve"> was given a </w:t>
            </w:r>
            <w:r w:rsidRPr="00C41B33">
              <w:rPr>
                <w:sz w:val="22"/>
                <w:szCs w:val="22"/>
              </w:rPr>
              <w:t xml:space="preserve">pamphlet with basic information on the country, registration procedure, available services and information on accommodation, care and health services as well as the names of organisations providing these services (Police, Caritas, Administration for Civil Protection and Disaster Relief, Red Cross, </w:t>
            </w:r>
            <w:proofErr w:type="spellStart"/>
            <w:r w:rsidRPr="00C41B33">
              <w:rPr>
                <w:sz w:val="22"/>
                <w:szCs w:val="22"/>
              </w:rPr>
              <w:t>Slovenska</w:t>
            </w:r>
            <w:proofErr w:type="spellEnd"/>
            <w:r w:rsidRPr="00C41B33">
              <w:rPr>
                <w:sz w:val="22"/>
                <w:szCs w:val="22"/>
              </w:rPr>
              <w:t xml:space="preserve"> </w:t>
            </w:r>
            <w:proofErr w:type="spellStart"/>
            <w:r w:rsidRPr="00C41B33">
              <w:rPr>
                <w:sz w:val="22"/>
                <w:szCs w:val="22"/>
              </w:rPr>
              <w:t>filantropija</w:t>
            </w:r>
            <w:proofErr w:type="spellEnd"/>
            <w:r w:rsidRPr="00C41B33">
              <w:rPr>
                <w:sz w:val="22"/>
                <w:szCs w:val="22"/>
              </w:rPr>
              <w:t>), including the information of the Red Cross being responsible for tracing family members and reunification of families when family members get lost on route. The pamphlet was also available in Arabic.</w:t>
            </w:r>
            <w:r w:rsidRPr="00FC7F35">
              <w:rPr>
                <w:rStyle w:val="FootnoteReference"/>
                <w:sz w:val="22"/>
                <w:szCs w:val="22"/>
              </w:rPr>
              <w:footnoteReference w:id="237"/>
            </w:r>
          </w:p>
          <w:p w14:paraId="5B7633A0" w14:textId="77777777" w:rsidR="00EA0C75" w:rsidRDefault="00B52131" w:rsidP="0048343D">
            <w:pPr>
              <w:pStyle w:val="ListParagraph"/>
              <w:numPr>
                <w:ilvl w:val="0"/>
                <w:numId w:val="17"/>
              </w:numPr>
              <w:spacing w:after="120"/>
              <w:jc w:val="both"/>
              <w:rPr>
                <w:sz w:val="22"/>
                <w:szCs w:val="22"/>
              </w:rPr>
            </w:pPr>
            <w:r w:rsidRPr="00EA0C75">
              <w:rPr>
                <w:sz w:val="22"/>
                <w:szCs w:val="22"/>
              </w:rPr>
              <w:t xml:space="preserve">PROGE (Die </w:t>
            </w:r>
            <w:proofErr w:type="spellStart"/>
            <w:r w:rsidRPr="00EA0C75">
              <w:rPr>
                <w:sz w:val="22"/>
                <w:szCs w:val="22"/>
              </w:rPr>
              <w:t>Produktionsgewerkschaft</w:t>
            </w:r>
            <w:proofErr w:type="spellEnd"/>
            <w:r w:rsidRPr="00EA0C75">
              <w:rPr>
                <w:sz w:val="22"/>
                <w:szCs w:val="22"/>
              </w:rPr>
              <w:t>) in Austria is a union which provides information about rights such as the minimum wage, working hours and holidays, for example to seasonal harvest workers.</w:t>
            </w:r>
            <w:r w:rsidRPr="00FC7F35">
              <w:rPr>
                <w:vertAlign w:val="superscript"/>
              </w:rPr>
              <w:footnoteReference w:id="238"/>
            </w:r>
          </w:p>
          <w:p w14:paraId="7EFEB30E" w14:textId="6644AFBC" w:rsidR="002B72B1" w:rsidRPr="002B72B1" w:rsidRDefault="002B72B1" w:rsidP="0048343D">
            <w:pPr>
              <w:pStyle w:val="ListParagraph"/>
              <w:numPr>
                <w:ilvl w:val="0"/>
                <w:numId w:val="17"/>
              </w:numPr>
              <w:spacing w:after="120"/>
              <w:jc w:val="both"/>
              <w:rPr>
                <w:sz w:val="22"/>
                <w:szCs w:val="22"/>
              </w:rPr>
            </w:pPr>
            <w:r w:rsidRPr="002B72B1">
              <w:rPr>
                <w:sz w:val="22"/>
                <w:szCs w:val="22"/>
              </w:rPr>
              <w:t xml:space="preserve">The New Zealand Government provides trusted settlement information to migrants </w:t>
            </w:r>
            <w:r w:rsidRPr="002B72B1">
              <w:rPr>
                <w:rFonts w:cs="Arial"/>
                <w:sz w:val="22"/>
                <w:szCs w:val="22"/>
              </w:rPr>
              <w:t>on a variety of topics, including New Zealand’s employment law, finding employment, cost of living, housing, healthcare, education and schooling and opportunities to participate in the community</w:t>
            </w:r>
            <w:r>
              <w:rPr>
                <w:rFonts w:cs="Arial"/>
                <w:sz w:val="22"/>
                <w:szCs w:val="22"/>
              </w:rPr>
              <w:t>.</w:t>
            </w:r>
            <w:r>
              <w:rPr>
                <w:rStyle w:val="FootnoteReference"/>
                <w:rFonts w:cs="Arial"/>
                <w:sz w:val="22"/>
                <w:szCs w:val="22"/>
              </w:rPr>
              <w:footnoteReference w:id="239"/>
            </w:r>
          </w:p>
          <w:p w14:paraId="048C1D6C" w14:textId="77777777" w:rsidR="00B97775" w:rsidRDefault="00B52131" w:rsidP="0048343D">
            <w:pPr>
              <w:pStyle w:val="ListParagraph"/>
              <w:numPr>
                <w:ilvl w:val="0"/>
                <w:numId w:val="17"/>
              </w:numPr>
              <w:spacing w:after="120"/>
              <w:jc w:val="both"/>
              <w:rPr>
                <w:sz w:val="22"/>
                <w:szCs w:val="22"/>
              </w:rPr>
            </w:pPr>
            <w:r w:rsidRPr="00EA0C75">
              <w:rPr>
                <w:sz w:val="22"/>
                <w:szCs w:val="22"/>
              </w:rPr>
              <w:t xml:space="preserve">In Serbia, several NGOs are developing phone apps for </w:t>
            </w:r>
            <w:r w:rsidR="00B97775">
              <w:rPr>
                <w:sz w:val="22"/>
                <w:szCs w:val="22"/>
              </w:rPr>
              <w:t xml:space="preserve">migrants and </w:t>
            </w:r>
            <w:r w:rsidRPr="00EA0C75">
              <w:rPr>
                <w:sz w:val="22"/>
                <w:szCs w:val="22"/>
              </w:rPr>
              <w:t xml:space="preserve">asylum </w:t>
            </w:r>
            <w:r w:rsidR="00B97775">
              <w:rPr>
                <w:sz w:val="22"/>
                <w:szCs w:val="22"/>
              </w:rPr>
              <w:t>seekers with a view to provide</w:t>
            </w:r>
            <w:r w:rsidRPr="00EA0C75">
              <w:rPr>
                <w:sz w:val="22"/>
                <w:szCs w:val="22"/>
              </w:rPr>
              <w:t xml:space="preserve"> updated information on border closures, transport options, and available services along the transit </w:t>
            </w:r>
            <w:r w:rsidR="00B97775">
              <w:rPr>
                <w:sz w:val="22"/>
                <w:szCs w:val="22"/>
              </w:rPr>
              <w:t>route. O</w:t>
            </w:r>
            <w:r w:rsidRPr="00EA0C75">
              <w:rPr>
                <w:sz w:val="22"/>
                <w:szCs w:val="22"/>
              </w:rPr>
              <w:t xml:space="preserve">ne organization </w:t>
            </w:r>
            <w:r w:rsidR="00B97775">
              <w:rPr>
                <w:sz w:val="22"/>
                <w:szCs w:val="22"/>
              </w:rPr>
              <w:t xml:space="preserve">wanted </w:t>
            </w:r>
            <w:r w:rsidRPr="00EA0C75">
              <w:rPr>
                <w:sz w:val="22"/>
                <w:szCs w:val="22"/>
              </w:rPr>
              <w:t>to include a mapping of gender-based violence health services in countries along the route.</w:t>
            </w:r>
            <w:r w:rsidRPr="00FC7F35">
              <w:rPr>
                <w:rStyle w:val="FootnoteReference"/>
                <w:sz w:val="22"/>
                <w:szCs w:val="22"/>
              </w:rPr>
              <w:footnoteReference w:id="240"/>
            </w:r>
          </w:p>
          <w:p w14:paraId="347DE040" w14:textId="77777777" w:rsidR="00B97775" w:rsidRDefault="00B52131" w:rsidP="0048343D">
            <w:pPr>
              <w:pStyle w:val="ListParagraph"/>
              <w:numPr>
                <w:ilvl w:val="0"/>
                <w:numId w:val="17"/>
              </w:numPr>
              <w:spacing w:after="120"/>
              <w:jc w:val="both"/>
              <w:rPr>
                <w:sz w:val="22"/>
                <w:szCs w:val="22"/>
              </w:rPr>
            </w:pPr>
            <w:r w:rsidRPr="00B97775">
              <w:rPr>
                <w:sz w:val="22"/>
                <w:szCs w:val="22"/>
              </w:rPr>
              <w:t>In the Balkans, governments have discussed using loudspeakers with recorded messages in multiple languages playing in transit centres to ensure that inform</w:t>
            </w:r>
            <w:r w:rsidR="00B97775">
              <w:rPr>
                <w:sz w:val="22"/>
                <w:szCs w:val="22"/>
              </w:rPr>
              <w:t xml:space="preserve">ation is properly shared. This </w:t>
            </w:r>
            <w:r w:rsidRPr="00B97775">
              <w:rPr>
                <w:sz w:val="22"/>
                <w:szCs w:val="22"/>
              </w:rPr>
              <w:t>would improve access to information especially for women and girls who may have lower literacy rates.</w:t>
            </w:r>
            <w:r w:rsidRPr="00FC7F35">
              <w:rPr>
                <w:rStyle w:val="FootnoteReference"/>
                <w:sz w:val="22"/>
                <w:szCs w:val="22"/>
              </w:rPr>
              <w:footnoteReference w:id="241"/>
            </w:r>
          </w:p>
          <w:p w14:paraId="66EB2417" w14:textId="02358501" w:rsidR="00336A09" w:rsidRDefault="00336A09" w:rsidP="0048343D">
            <w:pPr>
              <w:pStyle w:val="ListParagraph"/>
              <w:numPr>
                <w:ilvl w:val="0"/>
                <w:numId w:val="17"/>
              </w:numPr>
              <w:spacing w:after="120"/>
              <w:jc w:val="both"/>
              <w:rPr>
                <w:sz w:val="22"/>
                <w:szCs w:val="22"/>
              </w:rPr>
            </w:pPr>
            <w:r w:rsidRPr="00336A09">
              <w:rPr>
                <w:sz w:val="22"/>
                <w:szCs w:val="22"/>
              </w:rPr>
              <w:t>In Moldova, as part of the UN Women’s programme ‘Protecting and Promoting the Labour and Human Rights of Women Migrant Workers’,</w:t>
            </w:r>
            <w:r w:rsidRPr="00336A09">
              <w:rPr>
                <w:sz w:val="22"/>
                <w:szCs w:val="22"/>
                <w:lang w:val="en-US"/>
              </w:rPr>
              <w:t xml:space="preserve"> efforts were made to strengthen the work of the Joint Information Service Bureaus (JISBs), which act as the main service providers of information in rural areas around the country.  As a result of the </w:t>
            </w:r>
            <w:proofErr w:type="spellStart"/>
            <w:r w:rsidRPr="00336A09">
              <w:rPr>
                <w:sz w:val="22"/>
                <w:szCs w:val="22"/>
                <w:lang w:val="en-US"/>
              </w:rPr>
              <w:t>programme</w:t>
            </w:r>
            <w:proofErr w:type="spellEnd"/>
            <w:r w:rsidRPr="00336A09">
              <w:rPr>
                <w:sz w:val="22"/>
                <w:szCs w:val="22"/>
                <w:lang w:val="en-US"/>
              </w:rPr>
              <w:t xml:space="preserve">, migration was mainstreamed into national service provision and more than 100 JISBs representatives from 22 </w:t>
            </w:r>
            <w:r w:rsidRPr="00336A09">
              <w:rPr>
                <w:sz w:val="22"/>
                <w:szCs w:val="22"/>
                <w:lang w:val="en-US"/>
              </w:rPr>
              <w:lastRenderedPageBreak/>
              <w:t>districts were trained which resulted in improved access to information and services for migrant women.</w:t>
            </w:r>
          </w:p>
          <w:p w14:paraId="55D29687" w14:textId="77777777" w:rsidR="00FF450F" w:rsidRPr="00FF450F" w:rsidRDefault="00B52131" w:rsidP="0048343D">
            <w:pPr>
              <w:pStyle w:val="ListParagraph"/>
              <w:numPr>
                <w:ilvl w:val="0"/>
                <w:numId w:val="17"/>
              </w:numPr>
              <w:spacing w:after="120"/>
              <w:jc w:val="both"/>
              <w:rPr>
                <w:sz w:val="22"/>
                <w:szCs w:val="22"/>
              </w:rPr>
            </w:pPr>
            <w:r w:rsidRPr="00B97775">
              <w:rPr>
                <w:sz w:val="22"/>
                <w:szCs w:val="22"/>
              </w:rPr>
              <w:t xml:space="preserve">In 2015, Turkey launched a new communication </w:t>
            </w:r>
            <w:proofErr w:type="spellStart"/>
            <w:r w:rsidRPr="00B97775">
              <w:rPr>
                <w:sz w:val="22"/>
                <w:szCs w:val="22"/>
              </w:rPr>
              <w:t>center</w:t>
            </w:r>
            <w:proofErr w:type="spellEnd"/>
            <w:r w:rsidRPr="00B97775">
              <w:rPr>
                <w:sz w:val="22"/>
                <w:szCs w:val="22"/>
              </w:rPr>
              <w:t xml:space="preserve"> for foreigners (</w:t>
            </w:r>
            <w:proofErr w:type="spellStart"/>
            <w:r w:rsidRPr="00B97775">
              <w:rPr>
                <w:sz w:val="22"/>
                <w:szCs w:val="22"/>
              </w:rPr>
              <w:t>Yimer</w:t>
            </w:r>
            <w:proofErr w:type="spellEnd"/>
            <w:r w:rsidRPr="00B97775">
              <w:rPr>
                <w:sz w:val="22"/>
                <w:szCs w:val="22"/>
              </w:rPr>
              <w:t xml:space="preserve"> Line). </w:t>
            </w:r>
            <w:r w:rsidRPr="00A25880">
              <w:t xml:space="preserve">The </w:t>
            </w:r>
            <w:r>
              <w:t xml:space="preserve">centre </w:t>
            </w:r>
            <w:r w:rsidRPr="00A25880">
              <w:t>act</w:t>
            </w:r>
            <w:r>
              <w:t>s</w:t>
            </w:r>
            <w:r w:rsidRPr="00A25880">
              <w:t xml:space="preserve"> as a 'helpline' </w:t>
            </w:r>
            <w:r>
              <w:t>and provide</w:t>
            </w:r>
            <w:r w:rsidR="00B97775">
              <w:t>s</w:t>
            </w:r>
            <w:r>
              <w:t xml:space="preserve"> information in Turkish, English, Arabic and</w:t>
            </w:r>
            <w:r w:rsidRPr="00A25880">
              <w:t xml:space="preserve"> Russian</w:t>
            </w:r>
            <w:r>
              <w:t>.</w:t>
            </w:r>
            <w:r w:rsidRPr="00A25880">
              <w:t xml:space="preserve"> This</w:t>
            </w:r>
            <w:r>
              <w:t xml:space="preserve"> calling </w:t>
            </w:r>
            <w:proofErr w:type="spellStart"/>
            <w:r>
              <w:t>center</w:t>
            </w:r>
            <w:proofErr w:type="spellEnd"/>
            <w:r>
              <w:t xml:space="preserve"> also serves </w:t>
            </w:r>
            <w:proofErr w:type="gramStart"/>
            <w:r>
              <w:t xml:space="preserve">as </w:t>
            </w:r>
            <w:r w:rsidRPr="00A25880">
              <w:t xml:space="preserve"> hotline</w:t>
            </w:r>
            <w:proofErr w:type="gramEnd"/>
            <w:r w:rsidRPr="00A25880">
              <w:t xml:space="preserve"> for victims of human trafficking</w:t>
            </w:r>
            <w:r>
              <w:t xml:space="preserve"> and</w:t>
            </w:r>
            <w:r w:rsidRPr="00A25880">
              <w:t xml:space="preserve"> provides translation service</w:t>
            </w:r>
            <w:r>
              <w:t xml:space="preserve">s for </w:t>
            </w:r>
            <w:r w:rsidRPr="00A25880">
              <w:t xml:space="preserve">foreigners </w:t>
            </w:r>
            <w:r>
              <w:t xml:space="preserve">who </w:t>
            </w:r>
            <w:r w:rsidRPr="00A25880">
              <w:t>need to contact law enforcement</w:t>
            </w:r>
            <w:r>
              <w:t xml:space="preserve"> agencies</w:t>
            </w:r>
            <w:r w:rsidRPr="00A25880">
              <w:t>.</w:t>
            </w:r>
            <w:r>
              <w:rPr>
                <w:rStyle w:val="FootnoteReference"/>
              </w:rPr>
              <w:footnoteReference w:id="242"/>
            </w:r>
          </w:p>
          <w:p w14:paraId="0F59E3CD" w14:textId="77777777" w:rsidR="00FF450F" w:rsidRDefault="00B52131" w:rsidP="0048343D">
            <w:pPr>
              <w:pStyle w:val="ListParagraph"/>
              <w:numPr>
                <w:ilvl w:val="0"/>
                <w:numId w:val="17"/>
              </w:numPr>
              <w:spacing w:after="120"/>
              <w:jc w:val="both"/>
              <w:rPr>
                <w:sz w:val="22"/>
                <w:szCs w:val="22"/>
              </w:rPr>
            </w:pPr>
            <w:r w:rsidRPr="00FF450F">
              <w:rPr>
                <w:sz w:val="22"/>
                <w:szCs w:val="22"/>
              </w:rPr>
              <w:t>Welcome to Europe (w2eu.info) provides independent information, including contacts and counselling, for refugees and migrants coming to Europe. The information is accessible by country or issue.</w:t>
            </w:r>
            <w:r w:rsidRPr="00FC7F35">
              <w:rPr>
                <w:rStyle w:val="FootnoteReference"/>
                <w:sz w:val="22"/>
                <w:szCs w:val="22"/>
              </w:rPr>
              <w:footnoteReference w:id="243"/>
            </w:r>
          </w:p>
          <w:p w14:paraId="48F806F6" w14:textId="77777777" w:rsidR="00FF450F" w:rsidRPr="0048343D" w:rsidRDefault="00B52131" w:rsidP="0048343D">
            <w:pPr>
              <w:pStyle w:val="ListParagraph"/>
              <w:numPr>
                <w:ilvl w:val="0"/>
                <w:numId w:val="17"/>
              </w:numPr>
              <w:jc w:val="both"/>
              <w:rPr>
                <w:sz w:val="22"/>
                <w:szCs w:val="22"/>
              </w:rPr>
            </w:pPr>
            <w:r w:rsidRPr="00FF450F">
              <w:rPr>
                <w:sz w:val="22"/>
                <w:szCs w:val="22"/>
              </w:rPr>
              <w:t>The Netherlands Red Cross launched the Refugee Buddy app in November 2015 to provide newly arrived migrants with information about their new area of residence. The app was developed in close consultation with migrants who had said that lack of any information on where they were or what to do was a key challenge. The app provides information on: the asylum procedure; key facilities nearby (e.g., pharmacies, supermarkets, churches and mosques); relevant news; traffic and transportation; medical facilities; and Dutch culture. The app can be downloaded in Arabic or English and provi</w:t>
            </w:r>
            <w:r w:rsidR="00FF450F">
              <w:rPr>
                <w:sz w:val="22"/>
                <w:szCs w:val="22"/>
              </w:rPr>
              <w:t>des translations</w:t>
            </w:r>
            <w:r w:rsidRPr="00FF450F">
              <w:rPr>
                <w:sz w:val="22"/>
                <w:szCs w:val="22"/>
              </w:rPr>
              <w:t xml:space="preserve">. The existing Red Cross Red Crescent First Aid app has also been translated and integrated into the Buddy app. The app had been downloaded 4000 to 5000 times in the </w:t>
            </w:r>
            <w:r w:rsidRPr="0048343D">
              <w:rPr>
                <w:sz w:val="22"/>
                <w:szCs w:val="22"/>
              </w:rPr>
              <w:t>first six months of release.</w:t>
            </w:r>
            <w:r w:rsidRPr="0048343D">
              <w:rPr>
                <w:rStyle w:val="FootnoteReference"/>
                <w:sz w:val="22"/>
                <w:szCs w:val="22"/>
              </w:rPr>
              <w:footnoteReference w:id="244"/>
            </w:r>
          </w:p>
          <w:p w14:paraId="69F5E279" w14:textId="5F66B420" w:rsidR="0048343D" w:rsidRPr="0048343D" w:rsidRDefault="0048343D" w:rsidP="0048343D">
            <w:pPr>
              <w:pStyle w:val="CommentText"/>
              <w:numPr>
                <w:ilvl w:val="0"/>
                <w:numId w:val="17"/>
              </w:numPr>
              <w:jc w:val="both"/>
              <w:rPr>
                <w:sz w:val="22"/>
                <w:szCs w:val="22"/>
              </w:rPr>
            </w:pPr>
            <w:r w:rsidRPr="0048343D">
              <w:rPr>
                <w:sz w:val="22"/>
                <w:szCs w:val="22"/>
              </w:rPr>
              <w:t xml:space="preserve">IOM is developing the </w:t>
            </w:r>
            <w:proofErr w:type="spellStart"/>
            <w:r w:rsidRPr="0048343D">
              <w:rPr>
                <w:sz w:val="22"/>
                <w:szCs w:val="22"/>
              </w:rPr>
              <w:t>MigApp</w:t>
            </w:r>
            <w:proofErr w:type="spellEnd"/>
            <w:r w:rsidRPr="0048343D">
              <w:rPr>
                <w:sz w:val="22"/>
                <w:szCs w:val="22"/>
              </w:rPr>
              <w:t xml:space="preserve"> to help migrants make informed decisions throughout their migration process (e.g. on health and travel requirements, visa application processes, remittances </w:t>
            </w:r>
            <w:proofErr w:type="spellStart"/>
            <w:r w:rsidRPr="0048343D">
              <w:rPr>
                <w:sz w:val="22"/>
                <w:szCs w:val="22"/>
              </w:rPr>
              <w:t>etc</w:t>
            </w:r>
            <w:proofErr w:type="spellEnd"/>
            <w:r w:rsidRPr="0048343D">
              <w:rPr>
                <w:sz w:val="22"/>
                <w:szCs w:val="22"/>
              </w:rPr>
              <w:t>), to provide migrants with access to services related to their migration process and to provide migrants a platform to share their experiences.</w:t>
            </w:r>
            <w:r>
              <w:rPr>
                <w:rStyle w:val="FootnoteReference"/>
                <w:sz w:val="22"/>
                <w:szCs w:val="22"/>
              </w:rPr>
              <w:footnoteReference w:id="245"/>
            </w:r>
          </w:p>
          <w:p w14:paraId="75C18816" w14:textId="77777777" w:rsidR="00FE7FA2" w:rsidRDefault="00B52131" w:rsidP="0048343D">
            <w:pPr>
              <w:pStyle w:val="ListParagraph"/>
              <w:numPr>
                <w:ilvl w:val="0"/>
                <w:numId w:val="17"/>
              </w:numPr>
              <w:jc w:val="both"/>
              <w:rPr>
                <w:sz w:val="22"/>
                <w:szCs w:val="22"/>
              </w:rPr>
            </w:pPr>
            <w:proofErr w:type="spellStart"/>
            <w:proofErr w:type="gramStart"/>
            <w:r w:rsidRPr="00FF450F">
              <w:rPr>
                <w:sz w:val="22"/>
                <w:szCs w:val="22"/>
              </w:rPr>
              <w:t>NetHope</w:t>
            </w:r>
            <w:proofErr w:type="spellEnd"/>
            <w:r w:rsidRPr="00FF450F">
              <w:rPr>
                <w:sz w:val="22"/>
                <w:szCs w:val="22"/>
              </w:rPr>
              <w:t>,</w:t>
            </w:r>
            <w:proofErr w:type="gramEnd"/>
            <w:r w:rsidRPr="00FF450F">
              <w:rPr>
                <w:sz w:val="22"/>
                <w:szCs w:val="22"/>
              </w:rPr>
              <w:t xml:space="preserve"> is a public &amp; private partnership of aid groups and technology companies providing low-bandwidth </w:t>
            </w:r>
            <w:proofErr w:type="spellStart"/>
            <w:r w:rsidRPr="00FF450F">
              <w:rPr>
                <w:sz w:val="22"/>
                <w:szCs w:val="22"/>
              </w:rPr>
              <w:t>Wi-fi</w:t>
            </w:r>
            <w:proofErr w:type="spellEnd"/>
            <w:r w:rsidRPr="00FF450F">
              <w:rPr>
                <w:sz w:val="22"/>
                <w:szCs w:val="22"/>
              </w:rPr>
              <w:t xml:space="preserve"> hotspots and charging facilities to migrants along the Balkan migration </w:t>
            </w:r>
            <w:r w:rsidR="00CC1F07">
              <w:rPr>
                <w:sz w:val="22"/>
                <w:szCs w:val="22"/>
              </w:rPr>
              <w:t>route and in camps in Greece. Given that</w:t>
            </w:r>
            <w:r w:rsidRPr="00FF450F">
              <w:rPr>
                <w:sz w:val="22"/>
                <w:szCs w:val="22"/>
              </w:rPr>
              <w:t xml:space="preserve"> some services, such as booking an interview with the Greek Asylum Office, are only available online, the internet is essential for migrants to be able to access services and secure their rights such as making informed decisions about their migration and connect with family members.</w:t>
            </w:r>
            <w:r w:rsidRPr="00CD74AC">
              <w:rPr>
                <w:vertAlign w:val="superscript"/>
              </w:rPr>
              <w:footnoteReference w:id="246"/>
            </w:r>
            <w:r w:rsidRPr="00FF450F">
              <w:rPr>
                <w:sz w:val="22"/>
                <w:szCs w:val="22"/>
              </w:rPr>
              <w:t xml:space="preserve"> </w:t>
            </w:r>
          </w:p>
          <w:p w14:paraId="03F1B26F" w14:textId="77777777" w:rsidR="00FE7FA2" w:rsidRPr="00464F9C" w:rsidRDefault="00B52131" w:rsidP="0048343D">
            <w:pPr>
              <w:pStyle w:val="ListParagraph"/>
              <w:numPr>
                <w:ilvl w:val="0"/>
                <w:numId w:val="17"/>
              </w:numPr>
              <w:jc w:val="both"/>
              <w:rPr>
                <w:sz w:val="22"/>
                <w:szCs w:val="22"/>
              </w:rPr>
            </w:pPr>
            <w:r w:rsidRPr="00FE7FA2">
              <w:rPr>
                <w:sz w:val="22"/>
                <w:szCs w:val="22"/>
              </w:rPr>
              <w:t xml:space="preserve">Red Cross National societies use the opportunity provided by setting up charging stations where migrants can charge their smartphones to share Red Cross Red Crescent information material and audio. </w:t>
            </w:r>
            <w:r w:rsidRPr="00FE7FA2">
              <w:rPr>
                <w:sz w:val="22"/>
                <w:szCs w:val="22"/>
                <w:lang w:val="en-US"/>
              </w:rPr>
              <w:t xml:space="preserve">In camps in Rwanda, the ICRC is implementing the ‘Mobile Solar Kiosk’ project to help migrants in camps charge their phones. Many migrants in camps own phones but cannot use them due to lack of access to the Rwandan mobile network, no airtime/credit, and </w:t>
            </w:r>
            <w:r w:rsidRPr="00FE7FA2">
              <w:rPr>
                <w:sz w:val="22"/>
                <w:szCs w:val="22"/>
                <w:lang w:val="en-US"/>
              </w:rPr>
              <w:lastRenderedPageBreak/>
              <w:t>no access to electricity to charge their phones. A solar kiosk that allows 20 phones to be charged at any given time has been set up in the camp; the kiosk charges 60 phones per day on average.</w:t>
            </w:r>
            <w:r w:rsidRPr="00CD74AC">
              <w:rPr>
                <w:rStyle w:val="FootnoteReference"/>
                <w:sz w:val="22"/>
                <w:szCs w:val="22"/>
              </w:rPr>
              <w:footnoteReference w:id="247"/>
            </w:r>
          </w:p>
          <w:p w14:paraId="36DF8680" w14:textId="007438DF" w:rsidR="00464F9C" w:rsidRPr="00FE7FA2" w:rsidRDefault="00464F9C" w:rsidP="0048343D">
            <w:pPr>
              <w:pStyle w:val="ListParagraph"/>
              <w:numPr>
                <w:ilvl w:val="0"/>
                <w:numId w:val="17"/>
              </w:numPr>
              <w:jc w:val="both"/>
              <w:rPr>
                <w:sz w:val="22"/>
                <w:szCs w:val="22"/>
              </w:rPr>
            </w:pPr>
            <w:r w:rsidRPr="00464F9C">
              <w:rPr>
                <w:sz w:val="22"/>
                <w:szCs w:val="22"/>
              </w:rPr>
              <w:t>The Virtual Volunteer app created by the International Federation of the Red Cross and Red Crescent provides information to migrants on where to find shelters and food upon arrival in host State and when stranded as in Greece.</w:t>
            </w:r>
            <w:r>
              <w:rPr>
                <w:rStyle w:val="FootnoteReference"/>
                <w:sz w:val="22"/>
                <w:szCs w:val="22"/>
              </w:rPr>
              <w:footnoteReference w:id="248"/>
            </w:r>
            <w:r w:rsidRPr="00464F9C">
              <w:rPr>
                <w:sz w:val="22"/>
                <w:szCs w:val="22"/>
              </w:rPr>
              <w:t xml:space="preserve">  </w:t>
            </w:r>
          </w:p>
          <w:p w14:paraId="1FB6C057" w14:textId="02A12415" w:rsidR="00FE7FA2" w:rsidRDefault="00880091" w:rsidP="0048343D">
            <w:pPr>
              <w:pStyle w:val="ListParagraph"/>
              <w:numPr>
                <w:ilvl w:val="0"/>
                <w:numId w:val="17"/>
              </w:numPr>
              <w:spacing w:after="120"/>
              <w:jc w:val="both"/>
              <w:rPr>
                <w:sz w:val="22"/>
                <w:szCs w:val="22"/>
              </w:rPr>
            </w:pPr>
            <w:r>
              <w:rPr>
                <w:sz w:val="22"/>
                <w:szCs w:val="22"/>
              </w:rPr>
              <w:t xml:space="preserve">Resources on data security and </w:t>
            </w:r>
            <w:r w:rsidR="00B52131" w:rsidRPr="00FE7FA2">
              <w:rPr>
                <w:sz w:val="22"/>
                <w:szCs w:val="22"/>
              </w:rPr>
              <w:t>mig</w:t>
            </w:r>
            <w:r>
              <w:rPr>
                <w:sz w:val="22"/>
                <w:szCs w:val="22"/>
              </w:rPr>
              <w:t>rants’ privacy</w:t>
            </w:r>
            <w:r w:rsidR="00B52131" w:rsidRPr="00FE7FA2">
              <w:rPr>
                <w:sz w:val="22"/>
                <w:szCs w:val="22"/>
              </w:rPr>
              <w:t>:</w:t>
            </w:r>
            <w:r w:rsidR="00FE7FA2">
              <w:rPr>
                <w:sz w:val="22"/>
                <w:szCs w:val="22"/>
              </w:rPr>
              <w:t xml:space="preserve"> a</w:t>
            </w:r>
            <w:proofErr w:type="gramStart"/>
            <w:r w:rsidR="00FE7FA2">
              <w:rPr>
                <w:sz w:val="22"/>
                <w:szCs w:val="22"/>
              </w:rPr>
              <w:t>)</w:t>
            </w:r>
            <w:r w:rsidR="00B52131" w:rsidRPr="00FE7FA2">
              <w:rPr>
                <w:sz w:val="22"/>
                <w:szCs w:val="22"/>
              </w:rPr>
              <w:t>The</w:t>
            </w:r>
            <w:proofErr w:type="gramEnd"/>
            <w:r w:rsidR="00B52131" w:rsidRPr="00FE7FA2">
              <w:rPr>
                <w:sz w:val="22"/>
                <w:szCs w:val="22"/>
              </w:rPr>
              <w:t xml:space="preserve"> Electronic Frontier Foundation (EFF) </w:t>
            </w:r>
            <w:r>
              <w:rPr>
                <w:sz w:val="22"/>
                <w:szCs w:val="22"/>
              </w:rPr>
              <w:t xml:space="preserve">advices </w:t>
            </w:r>
            <w:r w:rsidR="00B52131" w:rsidRPr="00FE7FA2">
              <w:rPr>
                <w:sz w:val="22"/>
                <w:szCs w:val="22"/>
              </w:rPr>
              <w:t xml:space="preserve">on digital </w:t>
            </w:r>
            <w:r>
              <w:rPr>
                <w:sz w:val="22"/>
                <w:szCs w:val="22"/>
              </w:rPr>
              <w:t xml:space="preserve">security and provides resources </w:t>
            </w:r>
            <w:r w:rsidR="00B52131" w:rsidRPr="00FE7FA2">
              <w:rPr>
                <w:sz w:val="22"/>
                <w:szCs w:val="22"/>
              </w:rPr>
              <w:t>on its websi</w:t>
            </w:r>
            <w:r>
              <w:rPr>
                <w:sz w:val="22"/>
                <w:szCs w:val="22"/>
              </w:rPr>
              <w:t xml:space="preserve">te, including on </w:t>
            </w:r>
            <w:r w:rsidR="00B52131" w:rsidRPr="00FE7FA2">
              <w:rPr>
                <w:sz w:val="22"/>
                <w:szCs w:val="22"/>
              </w:rPr>
              <w:t>data</w:t>
            </w:r>
            <w:r>
              <w:rPr>
                <w:sz w:val="22"/>
                <w:szCs w:val="22"/>
              </w:rPr>
              <w:t xml:space="preserve"> protection</w:t>
            </w:r>
            <w:r w:rsidR="00B52131" w:rsidRPr="00FE7FA2">
              <w:rPr>
                <w:sz w:val="22"/>
                <w:szCs w:val="22"/>
              </w:rPr>
              <w:t>;</w:t>
            </w:r>
            <w:r w:rsidR="00B52131" w:rsidRPr="00CD74AC">
              <w:rPr>
                <w:rStyle w:val="FootnoteReference"/>
                <w:sz w:val="22"/>
                <w:szCs w:val="22"/>
              </w:rPr>
              <w:footnoteReference w:id="249"/>
            </w:r>
            <w:r w:rsidR="00FE7FA2">
              <w:rPr>
                <w:sz w:val="22"/>
                <w:szCs w:val="22"/>
              </w:rPr>
              <w:t xml:space="preserve"> b) </w:t>
            </w:r>
            <w:r w:rsidR="00B52131" w:rsidRPr="00FE7FA2">
              <w:rPr>
                <w:sz w:val="22"/>
                <w:szCs w:val="22"/>
              </w:rPr>
              <w:t xml:space="preserve">The Responsible Data Forum, a collaboration between Amnesty International, Aspiration, The Engine Room, </w:t>
            </w:r>
            <w:proofErr w:type="spellStart"/>
            <w:r w:rsidR="00B52131" w:rsidRPr="00FE7FA2">
              <w:rPr>
                <w:sz w:val="22"/>
                <w:szCs w:val="22"/>
              </w:rPr>
              <w:t>Greenhost</w:t>
            </w:r>
            <w:proofErr w:type="spellEnd"/>
            <w:r w:rsidR="00B52131" w:rsidRPr="00FE7FA2">
              <w:rPr>
                <w:sz w:val="22"/>
                <w:szCs w:val="22"/>
              </w:rPr>
              <w:t xml:space="preserve">, HURIDOCS, Oxfam, Leiden University’s Peace Informatics Lab, School of Data and </w:t>
            </w:r>
            <w:proofErr w:type="spellStart"/>
            <w:r w:rsidR="00B52131" w:rsidRPr="00FE7FA2">
              <w:rPr>
                <w:sz w:val="22"/>
                <w:szCs w:val="22"/>
              </w:rPr>
              <w:t>Ushahidi</w:t>
            </w:r>
            <w:proofErr w:type="spellEnd"/>
            <w:r w:rsidR="00B52131" w:rsidRPr="00FE7FA2">
              <w:rPr>
                <w:sz w:val="22"/>
                <w:szCs w:val="22"/>
              </w:rPr>
              <w:t>, has published a handbook on responsible data usage.</w:t>
            </w:r>
            <w:r w:rsidR="00B52131" w:rsidRPr="00CD74AC">
              <w:rPr>
                <w:rStyle w:val="FootnoteReference"/>
                <w:sz w:val="22"/>
                <w:szCs w:val="22"/>
              </w:rPr>
              <w:footnoteReference w:id="250"/>
            </w:r>
          </w:p>
          <w:p w14:paraId="749E65C2" w14:textId="77777777" w:rsidR="002B44B9" w:rsidRDefault="00B52131" w:rsidP="0048343D">
            <w:pPr>
              <w:pStyle w:val="ListParagraph"/>
              <w:numPr>
                <w:ilvl w:val="0"/>
                <w:numId w:val="17"/>
              </w:numPr>
              <w:spacing w:after="120"/>
              <w:jc w:val="both"/>
              <w:rPr>
                <w:sz w:val="22"/>
                <w:szCs w:val="22"/>
              </w:rPr>
            </w:pPr>
            <w:r w:rsidRPr="00FE7FA2">
              <w:rPr>
                <w:sz w:val="22"/>
                <w:szCs w:val="22"/>
              </w:rPr>
              <w:t xml:space="preserve">In March 2016 the Organization for Security and Co-operation in Europe (OSCE) Representative on Freedom of the Media </w:t>
            </w:r>
            <w:r w:rsidR="002B44B9">
              <w:rPr>
                <w:sz w:val="22"/>
                <w:szCs w:val="22"/>
              </w:rPr>
              <w:t xml:space="preserve">recommended the member </w:t>
            </w:r>
            <w:r w:rsidRPr="00FE7FA2">
              <w:rPr>
                <w:sz w:val="22"/>
                <w:szCs w:val="22"/>
              </w:rPr>
              <w:t>States to:</w:t>
            </w:r>
            <w:r w:rsidR="002B44B9">
              <w:rPr>
                <w:sz w:val="22"/>
                <w:szCs w:val="22"/>
              </w:rPr>
              <w:t xml:space="preserve"> a) i</w:t>
            </w:r>
            <w:r w:rsidRPr="002B44B9">
              <w:rPr>
                <w:sz w:val="22"/>
                <w:szCs w:val="22"/>
              </w:rPr>
              <w:t>nstruct immigration and other law enforcement agencies to respect the right of members of the media to report on issues of public inte</w:t>
            </w:r>
            <w:r w:rsidR="002B44B9">
              <w:rPr>
                <w:sz w:val="22"/>
                <w:szCs w:val="22"/>
              </w:rPr>
              <w:t>rest and to ensure their safety; b) f</w:t>
            </w:r>
            <w:r w:rsidRPr="002B44B9">
              <w:rPr>
                <w:sz w:val="22"/>
                <w:szCs w:val="22"/>
              </w:rPr>
              <w:t xml:space="preserve">acilitate journalists’ access to areas and locations </w:t>
            </w:r>
            <w:r w:rsidR="002B44B9">
              <w:rPr>
                <w:sz w:val="22"/>
                <w:szCs w:val="22"/>
              </w:rPr>
              <w:t>relevant from a migration perspective, such as border areas, camps and other facilities; c) a</w:t>
            </w:r>
            <w:r w:rsidRPr="002B44B9">
              <w:rPr>
                <w:sz w:val="22"/>
                <w:szCs w:val="22"/>
              </w:rPr>
              <w:t>llow journalists to interview or have contact with</w:t>
            </w:r>
            <w:r w:rsidR="002B44B9">
              <w:rPr>
                <w:sz w:val="22"/>
                <w:szCs w:val="22"/>
              </w:rPr>
              <w:t xml:space="preserve">  migrants</w:t>
            </w:r>
            <w:r w:rsidRPr="002B44B9">
              <w:rPr>
                <w:sz w:val="22"/>
                <w:szCs w:val="22"/>
              </w:rPr>
              <w:t xml:space="preserve"> in order to report personal stories</w:t>
            </w:r>
            <w:r w:rsidR="002B44B9">
              <w:rPr>
                <w:sz w:val="22"/>
                <w:szCs w:val="22"/>
              </w:rPr>
              <w:t xml:space="preserve"> and current living conditions; d) r</w:t>
            </w:r>
            <w:r w:rsidRPr="002B44B9">
              <w:rPr>
                <w:sz w:val="22"/>
                <w:szCs w:val="22"/>
              </w:rPr>
              <w:t>espect and promote media self-regulatory mechanisms in order to av</w:t>
            </w:r>
            <w:r w:rsidR="002B44B9">
              <w:rPr>
                <w:sz w:val="22"/>
                <w:szCs w:val="22"/>
              </w:rPr>
              <w:t>oid the stereotyping of migrants</w:t>
            </w:r>
            <w:r w:rsidRPr="002B44B9">
              <w:rPr>
                <w:sz w:val="22"/>
                <w:szCs w:val="22"/>
              </w:rPr>
              <w:t>.</w:t>
            </w:r>
            <w:r w:rsidRPr="00D45D6A">
              <w:rPr>
                <w:rStyle w:val="FootnoteReference"/>
                <w:sz w:val="22"/>
                <w:szCs w:val="22"/>
              </w:rPr>
              <w:footnoteReference w:id="251"/>
            </w:r>
          </w:p>
          <w:p w14:paraId="3328B138" w14:textId="6B9FD50E" w:rsidR="00102E46" w:rsidRPr="00102E46" w:rsidRDefault="00102E46" w:rsidP="0048343D">
            <w:pPr>
              <w:pStyle w:val="ListParagraph"/>
              <w:numPr>
                <w:ilvl w:val="0"/>
                <w:numId w:val="17"/>
              </w:numPr>
              <w:spacing w:after="200" w:line="276" w:lineRule="auto"/>
              <w:jc w:val="both"/>
              <w:rPr>
                <w:rFonts w:cs="Times New Roman"/>
                <w:sz w:val="22"/>
                <w:szCs w:val="22"/>
                <w:lang w:val="en-US"/>
              </w:rPr>
            </w:pPr>
            <w:r w:rsidRPr="00102E46">
              <w:rPr>
                <w:rFonts w:cs="Times New Roman"/>
                <w:sz w:val="22"/>
                <w:szCs w:val="22"/>
              </w:rPr>
              <w:t>Greece carried out w</w:t>
            </w:r>
            <w:proofErr w:type="spellStart"/>
            <w:r w:rsidRPr="00102E46">
              <w:rPr>
                <w:rFonts w:cs="Times New Roman"/>
                <w:sz w:val="22"/>
                <w:szCs w:val="22"/>
                <w:lang w:val="en-US"/>
              </w:rPr>
              <w:t>orkshops</w:t>
            </w:r>
            <w:proofErr w:type="spellEnd"/>
            <w:r w:rsidRPr="00102E46">
              <w:rPr>
                <w:rFonts w:cs="Times New Roman"/>
                <w:sz w:val="22"/>
                <w:szCs w:val="22"/>
                <w:lang w:val="en-US"/>
              </w:rPr>
              <w:t xml:space="preserve"> to sensitize journalists to address phenomena of racism and xenophobia.</w:t>
            </w:r>
            <w:r w:rsidRPr="00102E46">
              <w:rPr>
                <w:rStyle w:val="FootnoteReference"/>
                <w:rFonts w:cs="Times New Roman"/>
                <w:sz w:val="22"/>
                <w:szCs w:val="22"/>
                <w:lang w:val="en-US"/>
              </w:rPr>
              <w:footnoteReference w:id="252"/>
            </w:r>
          </w:p>
          <w:p w14:paraId="0C96C578" w14:textId="70D18549" w:rsidR="00B52131" w:rsidRPr="002B44B9" w:rsidRDefault="00B52131" w:rsidP="0048343D">
            <w:pPr>
              <w:pStyle w:val="ListParagraph"/>
              <w:numPr>
                <w:ilvl w:val="0"/>
                <w:numId w:val="17"/>
              </w:numPr>
              <w:spacing w:after="120"/>
              <w:jc w:val="both"/>
              <w:rPr>
                <w:sz w:val="22"/>
                <w:szCs w:val="22"/>
              </w:rPr>
            </w:pPr>
            <w:r w:rsidRPr="002B44B9">
              <w:rPr>
                <w:i/>
                <w:sz w:val="22"/>
                <w:szCs w:val="22"/>
              </w:rPr>
              <w:t>Resources</w:t>
            </w:r>
            <w:r w:rsidRPr="002B44B9">
              <w:rPr>
                <w:sz w:val="22"/>
                <w:szCs w:val="22"/>
              </w:rPr>
              <w:t xml:space="preserve">: </w:t>
            </w:r>
            <w:r w:rsidR="002B44B9">
              <w:rPr>
                <w:sz w:val="22"/>
                <w:szCs w:val="22"/>
              </w:rPr>
              <w:t>F</w:t>
            </w:r>
            <w:r w:rsidRPr="002B44B9">
              <w:rPr>
                <w:sz w:val="22"/>
                <w:szCs w:val="22"/>
              </w:rPr>
              <w:t>reelance Journalist Safety Principles</w:t>
            </w:r>
            <w:r w:rsidR="002B44B9">
              <w:rPr>
                <w:sz w:val="22"/>
                <w:szCs w:val="22"/>
              </w:rPr>
              <w:t>,</w:t>
            </w:r>
            <w:r w:rsidRPr="00CD74AC">
              <w:rPr>
                <w:vertAlign w:val="superscript"/>
              </w:rPr>
              <w:footnoteReference w:id="253"/>
            </w:r>
            <w:r w:rsidR="002B44B9">
              <w:rPr>
                <w:sz w:val="22"/>
                <w:szCs w:val="22"/>
              </w:rPr>
              <w:t xml:space="preserve"> t</w:t>
            </w:r>
            <w:r w:rsidRPr="002B44B9">
              <w:rPr>
                <w:sz w:val="22"/>
                <w:szCs w:val="22"/>
              </w:rPr>
              <w:t>he Ethical Journ</w:t>
            </w:r>
            <w:r w:rsidR="002B44B9">
              <w:rPr>
                <w:sz w:val="22"/>
                <w:szCs w:val="22"/>
              </w:rPr>
              <w:t>alism Network’s</w:t>
            </w:r>
            <w:r w:rsidRPr="002B44B9">
              <w:rPr>
                <w:sz w:val="22"/>
                <w:szCs w:val="22"/>
              </w:rPr>
              <w:t xml:space="preserve"> five-point guide for reporting on migration.</w:t>
            </w:r>
            <w:r w:rsidRPr="00CD74AC">
              <w:rPr>
                <w:rStyle w:val="FootnoteReference"/>
                <w:sz w:val="22"/>
                <w:szCs w:val="22"/>
              </w:rPr>
              <w:footnoteReference w:id="254"/>
            </w:r>
          </w:p>
        </w:tc>
      </w:tr>
      <w:tr w:rsidR="00CA0CCC" w:rsidRPr="004C049D" w14:paraId="08CFC19F" w14:textId="77777777" w:rsidTr="00CA0CCC">
        <w:tc>
          <w:tcPr>
            <w:tcW w:w="14992" w:type="dxa"/>
            <w:gridSpan w:val="2"/>
            <w:shd w:val="clear" w:color="auto" w:fill="C5E0B3" w:themeFill="accent6" w:themeFillTint="66"/>
          </w:tcPr>
          <w:p w14:paraId="78CA6D4B" w14:textId="77777777" w:rsidR="00CA0CCC" w:rsidRPr="004C049D" w:rsidRDefault="00CA0CCC" w:rsidP="00FE7FA2">
            <w:pPr>
              <w:rPr>
                <w:b/>
                <w:sz w:val="22"/>
                <w:szCs w:val="22"/>
              </w:rPr>
            </w:pPr>
            <w:r w:rsidRPr="004C049D">
              <w:rPr>
                <w:b/>
                <w:sz w:val="22"/>
                <w:szCs w:val="22"/>
              </w:rPr>
              <w:lastRenderedPageBreak/>
              <w:t xml:space="preserve">Draft Principle </w:t>
            </w:r>
          </w:p>
        </w:tc>
      </w:tr>
      <w:tr w:rsidR="00CA0CCC" w:rsidRPr="00520000" w14:paraId="13F90172" w14:textId="77777777" w:rsidTr="00CA0CCC">
        <w:trPr>
          <w:gridAfter w:val="1"/>
          <w:wAfter w:w="66" w:type="dxa"/>
          <w:trHeight w:val="885"/>
        </w:trPr>
        <w:tc>
          <w:tcPr>
            <w:tcW w:w="14926" w:type="dxa"/>
          </w:tcPr>
          <w:p w14:paraId="11CD1736" w14:textId="77777777" w:rsidR="00CA0CCC" w:rsidRPr="00520000" w:rsidRDefault="00CA0CCC" w:rsidP="00FE7FA2">
            <w:pPr>
              <w:pStyle w:val="Heading2"/>
              <w:rPr>
                <w:sz w:val="22"/>
                <w:szCs w:val="22"/>
              </w:rPr>
            </w:pPr>
            <w:r w:rsidRPr="00520000">
              <w:rPr>
                <w:sz w:val="22"/>
                <w:szCs w:val="22"/>
              </w:rPr>
              <w:lastRenderedPageBreak/>
              <w:t xml:space="preserve">Principle 17: Monitoring and accountability </w:t>
            </w:r>
          </w:p>
          <w:p w14:paraId="040020DA" w14:textId="77777777" w:rsidR="00CA0CCC" w:rsidRPr="00520000" w:rsidRDefault="00CA0CCC" w:rsidP="00FE7FA2">
            <w:pPr>
              <w:rPr>
                <w:b/>
                <w:sz w:val="22"/>
                <w:szCs w:val="22"/>
              </w:rPr>
            </w:pPr>
            <w:r w:rsidRPr="00A81EE3">
              <w:rPr>
                <w:b/>
                <w:sz w:val="22"/>
                <w:szCs w:val="22"/>
              </w:rPr>
              <w:t>Guarantee monitoring and accountability in all responses to migration, including in large and/or mixed movements of migrants</w:t>
            </w:r>
          </w:p>
        </w:tc>
      </w:tr>
      <w:tr w:rsidR="00CA0CCC" w14:paraId="176B6CC3" w14:textId="77777777" w:rsidTr="00CA0CCC">
        <w:tc>
          <w:tcPr>
            <w:tcW w:w="14992" w:type="dxa"/>
            <w:gridSpan w:val="2"/>
            <w:shd w:val="clear" w:color="auto" w:fill="F7CAAC" w:themeFill="accent2" w:themeFillTint="66"/>
          </w:tcPr>
          <w:p w14:paraId="7195B5C6" w14:textId="77777777" w:rsidR="00CA0CCC" w:rsidRPr="004C049D" w:rsidRDefault="00CA0CCC" w:rsidP="00FE7FA2">
            <w:pPr>
              <w:rPr>
                <w:b/>
                <w:sz w:val="22"/>
                <w:szCs w:val="22"/>
              </w:rPr>
            </w:pPr>
            <w:r w:rsidRPr="004C049D">
              <w:rPr>
                <w:b/>
                <w:sz w:val="22"/>
                <w:szCs w:val="22"/>
              </w:rPr>
              <w:t xml:space="preserve">Examples of promising practice </w:t>
            </w:r>
          </w:p>
        </w:tc>
      </w:tr>
      <w:tr w:rsidR="00CA0CCC" w14:paraId="43EAB456" w14:textId="77777777" w:rsidTr="00CA0CCC">
        <w:tc>
          <w:tcPr>
            <w:tcW w:w="14992" w:type="dxa"/>
            <w:gridSpan w:val="2"/>
          </w:tcPr>
          <w:p w14:paraId="382BCB90" w14:textId="77777777" w:rsidR="005239A1" w:rsidRDefault="00CA0CCC" w:rsidP="001B524A">
            <w:pPr>
              <w:pStyle w:val="ListParagraph"/>
              <w:numPr>
                <w:ilvl w:val="0"/>
                <w:numId w:val="18"/>
              </w:numPr>
              <w:jc w:val="both"/>
              <w:rPr>
                <w:sz w:val="22"/>
                <w:szCs w:val="22"/>
              </w:rPr>
            </w:pPr>
            <w:r w:rsidRPr="005239A1">
              <w:rPr>
                <w:sz w:val="22"/>
                <w:szCs w:val="22"/>
              </w:rPr>
              <w:t>UN Women’s migration programme ““Promoting and Protecting Women Migrant Workers’ Labour and Human Rights: Engaging with International, National Human Rights Mechanism to Enhance Accountability” was piloted in Mexico, Moldova and the Philippines and had global reach through high-level policy and normative work (February 2014-January 2017). Activities were aimed at promoting the rights and protection of Women Migrant Workers against exploitation and abuse at all stages of migration by 1) strengthening strategic international human rights institutions, parliaments, governments to ensure accountability to WMWs at all stages; and 2) strengthening WMWs organizations to effectively engage with these mechanisms and governments to ensure greater accountability at all stages of migration.</w:t>
            </w:r>
            <w:r>
              <w:rPr>
                <w:rStyle w:val="FootnoteReference"/>
                <w:sz w:val="22"/>
                <w:szCs w:val="22"/>
              </w:rPr>
              <w:footnoteReference w:id="255"/>
            </w:r>
          </w:p>
          <w:p w14:paraId="7499ED74" w14:textId="77777777" w:rsidR="00C85CDA" w:rsidRDefault="00CA0CCC" w:rsidP="001B524A">
            <w:pPr>
              <w:pStyle w:val="ListParagraph"/>
              <w:numPr>
                <w:ilvl w:val="0"/>
                <w:numId w:val="18"/>
              </w:numPr>
              <w:jc w:val="both"/>
              <w:rPr>
                <w:sz w:val="22"/>
                <w:szCs w:val="22"/>
              </w:rPr>
            </w:pPr>
            <w:r w:rsidRPr="005239A1">
              <w:rPr>
                <w:sz w:val="22"/>
                <w:szCs w:val="22"/>
              </w:rPr>
              <w:t>Within the European Network of National Human Rights Institutions, many of the members have done significant work on combatting negative stereotyping and hate sp</w:t>
            </w:r>
            <w:r w:rsidR="005239A1">
              <w:rPr>
                <w:sz w:val="22"/>
                <w:szCs w:val="22"/>
              </w:rPr>
              <w:t>eech, through their monitoring and reporting work. For instance, t</w:t>
            </w:r>
            <w:r w:rsidRPr="005239A1">
              <w:rPr>
                <w:sz w:val="22"/>
                <w:szCs w:val="22"/>
              </w:rPr>
              <w:t xml:space="preserve">he French Commission (CNCDH) in its annual report on combatting racism, anti-Semitism and xenophobia is monitoring and analysing the actions of the public authorities and formulates recommendations to help them fight against this phenomena, but also through complaints handling and legal action. The latter is the case of the Belgian NHRI, </w:t>
            </w:r>
            <w:proofErr w:type="spellStart"/>
            <w:r w:rsidRPr="005239A1">
              <w:rPr>
                <w:sz w:val="22"/>
                <w:szCs w:val="22"/>
              </w:rPr>
              <w:t>Interfederal</w:t>
            </w:r>
            <w:proofErr w:type="spellEnd"/>
            <w:r w:rsidRPr="005239A1">
              <w:rPr>
                <w:sz w:val="22"/>
                <w:szCs w:val="22"/>
              </w:rPr>
              <w:t xml:space="preserve"> Centre for Equal Opportunities (UNIA), which handled an increased number of complaints during the past year. Several NHRIs are also working on projects to identify and prevent hate speech on the internet.</w:t>
            </w:r>
            <w:r w:rsidRPr="00CD74AC">
              <w:rPr>
                <w:rStyle w:val="FootnoteReference"/>
                <w:sz w:val="22"/>
                <w:szCs w:val="22"/>
              </w:rPr>
              <w:footnoteReference w:id="256"/>
            </w:r>
          </w:p>
          <w:p w14:paraId="6D610E82" w14:textId="77777777" w:rsidR="005A5416" w:rsidRDefault="00C85CDA" w:rsidP="005A5416">
            <w:pPr>
              <w:pStyle w:val="ListParagraph"/>
              <w:numPr>
                <w:ilvl w:val="0"/>
                <w:numId w:val="18"/>
              </w:numPr>
              <w:jc w:val="both"/>
              <w:rPr>
                <w:sz w:val="22"/>
                <w:szCs w:val="22"/>
              </w:rPr>
            </w:pPr>
            <w:r w:rsidRPr="00C85CDA">
              <w:rPr>
                <w:sz w:val="22"/>
                <w:szCs w:val="22"/>
              </w:rPr>
              <w:t>OHCHR has carried out monitoring of the human rights of migrants at the request of the Human Rights Council, as well as under the mandate of the High Commissioner for Human Rights. In a report on the situation of migrants and asylum seekers in the North African region, OHCHR highlighted the specific human rights concerns of migrants and provided recommendations designed to protect their human rights. OHCHR and the United Nations Support Mission in Libya (UNSMIL) released a joint report documenting the human rights abuses against migrants in Libya and providing recommendations to the authorities in Libya, as well as to countries of origin and destination, to ensure adequate human rights protections for migrants.</w:t>
            </w:r>
            <w:r w:rsidRPr="00C85CDA">
              <w:rPr>
                <w:rStyle w:val="FootnoteReference"/>
                <w:sz w:val="22"/>
                <w:szCs w:val="22"/>
              </w:rPr>
              <w:footnoteReference w:id="257"/>
            </w:r>
          </w:p>
          <w:p w14:paraId="671C1DD8" w14:textId="0E71BE4D" w:rsidR="005A5416" w:rsidRPr="005A5416" w:rsidRDefault="005A5416" w:rsidP="005A5416">
            <w:pPr>
              <w:pStyle w:val="ListParagraph"/>
              <w:numPr>
                <w:ilvl w:val="0"/>
                <w:numId w:val="18"/>
              </w:numPr>
              <w:jc w:val="both"/>
              <w:rPr>
                <w:sz w:val="22"/>
                <w:szCs w:val="22"/>
              </w:rPr>
            </w:pPr>
            <w:r w:rsidRPr="005A5416">
              <w:rPr>
                <w:rFonts w:eastAsia="Times New Roman" w:cs="Times New Roman"/>
                <w:sz w:val="22"/>
                <w:szCs w:val="22"/>
                <w:lang w:val="en-US"/>
              </w:rPr>
              <w:lastRenderedPageBreak/>
              <w:t>In the United Kingdom, the Criminal Injuries Compensation</w:t>
            </w:r>
            <w:r w:rsidR="00CC51E0">
              <w:rPr>
                <w:rFonts w:eastAsia="Times New Roman" w:cs="Times New Roman"/>
                <w:sz w:val="22"/>
                <w:szCs w:val="22"/>
                <w:lang w:val="en-US"/>
              </w:rPr>
              <w:t xml:space="preserve"> Authority administers a State </w:t>
            </w:r>
            <w:r w:rsidRPr="005A5416">
              <w:rPr>
                <w:rFonts w:eastAsia="Times New Roman" w:cs="Times New Roman"/>
                <w:sz w:val="22"/>
                <w:szCs w:val="22"/>
                <w:lang w:val="en-US"/>
              </w:rPr>
              <w:t>funded compensation scheme to enable victims of crime to recover up to £500,000 for injury and loss of earnings. A trafficked person can successfully claim compensation under this scheme even if those responsible for their exploitation escaped prosecution.</w:t>
            </w:r>
            <w:r w:rsidRPr="00971F24">
              <w:rPr>
                <w:rStyle w:val="FootnoteReference"/>
                <w:rFonts w:eastAsia="Times New Roman" w:cs="Times New Roman"/>
                <w:sz w:val="22"/>
                <w:szCs w:val="22"/>
                <w:lang w:val="en-US"/>
              </w:rPr>
              <w:footnoteReference w:id="258"/>
            </w:r>
          </w:p>
          <w:p w14:paraId="1BD134FE" w14:textId="3B3C617C" w:rsidR="00C85CDA" w:rsidRPr="005A5416" w:rsidRDefault="005A5416" w:rsidP="005A5416">
            <w:pPr>
              <w:pStyle w:val="ListParagraph"/>
              <w:numPr>
                <w:ilvl w:val="0"/>
                <w:numId w:val="18"/>
              </w:numPr>
              <w:jc w:val="both"/>
              <w:rPr>
                <w:sz w:val="22"/>
                <w:szCs w:val="22"/>
              </w:rPr>
            </w:pPr>
            <w:r w:rsidRPr="005A5416">
              <w:rPr>
                <w:rFonts w:eastAsia="Times New Roman" w:cs="Times New Roman"/>
                <w:sz w:val="22"/>
                <w:szCs w:val="22"/>
                <w:lang w:val="en-US"/>
              </w:rPr>
              <w:t>In Thailand, section 35 of the Anti-Trafficking in Persons Act explicitly recognizes the right of trafficked persons to compensation, and allows prosecutors to seek compensation on their behalf in criminal proceedings.</w:t>
            </w:r>
            <w:r w:rsidRPr="00971F24">
              <w:rPr>
                <w:rStyle w:val="FootnoteReference"/>
                <w:rFonts w:eastAsia="Times New Roman" w:cs="Times New Roman"/>
                <w:sz w:val="22"/>
                <w:szCs w:val="22"/>
                <w:lang w:val="en-US"/>
              </w:rPr>
              <w:footnoteReference w:id="259"/>
            </w:r>
          </w:p>
        </w:tc>
      </w:tr>
      <w:tr w:rsidR="00CA0CCC" w:rsidRPr="004C049D" w14:paraId="71950F17" w14:textId="77777777" w:rsidTr="00CA0CCC">
        <w:tc>
          <w:tcPr>
            <w:tcW w:w="14992" w:type="dxa"/>
            <w:gridSpan w:val="2"/>
            <w:shd w:val="clear" w:color="auto" w:fill="C5E0B3" w:themeFill="accent6" w:themeFillTint="66"/>
          </w:tcPr>
          <w:p w14:paraId="20517F80" w14:textId="77777777" w:rsidR="00CA0CCC" w:rsidRPr="004C049D" w:rsidRDefault="00CA0CCC" w:rsidP="00FE7FA2">
            <w:pPr>
              <w:rPr>
                <w:b/>
                <w:sz w:val="22"/>
                <w:szCs w:val="22"/>
              </w:rPr>
            </w:pPr>
            <w:r w:rsidRPr="004C049D">
              <w:rPr>
                <w:b/>
                <w:sz w:val="22"/>
                <w:szCs w:val="22"/>
              </w:rPr>
              <w:lastRenderedPageBreak/>
              <w:t xml:space="preserve">Draft Principle </w:t>
            </w:r>
          </w:p>
        </w:tc>
      </w:tr>
      <w:tr w:rsidR="00CA0CCC" w:rsidRPr="00CD74AC" w14:paraId="172C2116" w14:textId="77777777" w:rsidTr="00CA0CCC">
        <w:trPr>
          <w:gridAfter w:val="1"/>
          <w:wAfter w:w="66" w:type="dxa"/>
        </w:trPr>
        <w:tc>
          <w:tcPr>
            <w:tcW w:w="14926" w:type="dxa"/>
          </w:tcPr>
          <w:p w14:paraId="4958D160" w14:textId="77777777" w:rsidR="00CA0CCC" w:rsidRPr="00CA0CCC" w:rsidRDefault="00CA0CCC" w:rsidP="00FE7FA2">
            <w:pPr>
              <w:pStyle w:val="Heading2"/>
              <w:jc w:val="both"/>
              <w:rPr>
                <w:sz w:val="22"/>
                <w:szCs w:val="22"/>
              </w:rPr>
            </w:pPr>
            <w:r w:rsidRPr="00CA0CCC">
              <w:rPr>
                <w:sz w:val="22"/>
                <w:szCs w:val="22"/>
              </w:rPr>
              <w:t>Principle 18: Human rights defenders</w:t>
            </w:r>
          </w:p>
          <w:p w14:paraId="6F652AE9" w14:textId="77777777" w:rsidR="00CA0CCC" w:rsidRPr="00A55B86" w:rsidRDefault="00CA0CCC" w:rsidP="00FE7FA2">
            <w:pPr>
              <w:jc w:val="both"/>
              <w:rPr>
                <w:b/>
                <w:sz w:val="22"/>
                <w:szCs w:val="22"/>
              </w:rPr>
            </w:pPr>
            <w:r w:rsidRPr="00A55B86">
              <w:rPr>
                <w:b/>
                <w:sz w:val="22"/>
                <w:szCs w:val="22"/>
              </w:rPr>
              <w:t>Respect and support the activities of human rights defenders and others working to rescue and provide assistance to migrants</w:t>
            </w:r>
          </w:p>
        </w:tc>
      </w:tr>
      <w:tr w:rsidR="00CA0CCC" w14:paraId="29DE4B86" w14:textId="77777777" w:rsidTr="00CA0CCC">
        <w:tc>
          <w:tcPr>
            <w:tcW w:w="14992" w:type="dxa"/>
            <w:gridSpan w:val="2"/>
            <w:shd w:val="clear" w:color="auto" w:fill="F7CAAC" w:themeFill="accent2" w:themeFillTint="66"/>
          </w:tcPr>
          <w:p w14:paraId="4A473C3A" w14:textId="77777777" w:rsidR="00CA0CCC" w:rsidRPr="004C049D" w:rsidRDefault="00CA0CCC" w:rsidP="00FE7FA2">
            <w:pPr>
              <w:rPr>
                <w:b/>
                <w:sz w:val="22"/>
                <w:szCs w:val="22"/>
              </w:rPr>
            </w:pPr>
            <w:r w:rsidRPr="004C049D">
              <w:rPr>
                <w:b/>
                <w:sz w:val="22"/>
                <w:szCs w:val="22"/>
              </w:rPr>
              <w:t xml:space="preserve">Examples of promising practice </w:t>
            </w:r>
          </w:p>
        </w:tc>
      </w:tr>
      <w:tr w:rsidR="00CA0CCC" w14:paraId="0F9E3009" w14:textId="77777777" w:rsidTr="00CA0CCC">
        <w:tc>
          <w:tcPr>
            <w:tcW w:w="14992" w:type="dxa"/>
            <w:gridSpan w:val="2"/>
          </w:tcPr>
          <w:p w14:paraId="39CE335D" w14:textId="77777777" w:rsidR="008D26BD" w:rsidRDefault="00CA0CCC" w:rsidP="001B524A">
            <w:pPr>
              <w:pStyle w:val="ListParagraph"/>
              <w:numPr>
                <w:ilvl w:val="0"/>
                <w:numId w:val="19"/>
              </w:numPr>
              <w:spacing w:after="200"/>
              <w:jc w:val="both"/>
              <w:rPr>
                <w:sz w:val="22"/>
                <w:szCs w:val="22"/>
              </w:rPr>
            </w:pPr>
            <w:r w:rsidRPr="008D26BD">
              <w:rPr>
                <w:sz w:val="22"/>
                <w:szCs w:val="22"/>
              </w:rPr>
              <w:t>The Constitution of Montenegro recognizes that forming an association is a right that requires no form of approval; it is applicable to children from the age of 14 years. In Finland, online notification is sufficient to register a civil society organization and unregistered organizations operate freely, in line with recommendations of United Nations experts.</w:t>
            </w:r>
            <w:r w:rsidRPr="00CD74AC">
              <w:rPr>
                <w:rStyle w:val="FootnoteReference"/>
                <w:sz w:val="22"/>
                <w:szCs w:val="22"/>
              </w:rPr>
              <w:footnoteReference w:id="260"/>
            </w:r>
          </w:p>
          <w:p w14:paraId="50E8C2E9" w14:textId="77777777" w:rsidR="008D26BD" w:rsidRDefault="00CA0CCC" w:rsidP="001B524A">
            <w:pPr>
              <w:pStyle w:val="ListParagraph"/>
              <w:numPr>
                <w:ilvl w:val="0"/>
                <w:numId w:val="19"/>
              </w:numPr>
              <w:spacing w:after="200"/>
              <w:jc w:val="both"/>
              <w:rPr>
                <w:sz w:val="22"/>
                <w:szCs w:val="22"/>
              </w:rPr>
            </w:pPr>
            <w:r w:rsidRPr="008D26BD">
              <w:rPr>
                <w:sz w:val="22"/>
                <w:szCs w:val="22"/>
              </w:rPr>
              <w:t>In Mexico and Côte d’Ivoire, laws have been enacted that specifically protect human rights defenders, drawing on the UN Declaration on the Right and Responsibility of Individuals, Groups and Organs of Society to Promote and Protect Universally Recognized Human Rights and Fundamental Freedoms.</w:t>
            </w:r>
            <w:r w:rsidRPr="00CD74AC">
              <w:rPr>
                <w:rStyle w:val="FootnoteReference"/>
                <w:sz w:val="22"/>
                <w:szCs w:val="22"/>
              </w:rPr>
              <w:footnoteReference w:id="261"/>
            </w:r>
          </w:p>
          <w:p w14:paraId="3A33E4B5" w14:textId="4E40F11E" w:rsidR="000238AE" w:rsidRDefault="00CA0CCC" w:rsidP="001B524A">
            <w:pPr>
              <w:pStyle w:val="ListParagraph"/>
              <w:numPr>
                <w:ilvl w:val="0"/>
                <w:numId w:val="19"/>
              </w:numPr>
              <w:spacing w:after="200"/>
              <w:jc w:val="both"/>
              <w:rPr>
                <w:sz w:val="22"/>
                <w:szCs w:val="22"/>
              </w:rPr>
            </w:pPr>
            <w:r w:rsidRPr="008D26BD">
              <w:rPr>
                <w:sz w:val="22"/>
                <w:szCs w:val="22"/>
              </w:rPr>
              <w:t xml:space="preserve">The </w:t>
            </w:r>
            <w:r w:rsidRPr="008D26BD">
              <w:rPr>
                <w:i/>
                <w:sz w:val="22"/>
                <w:szCs w:val="22"/>
              </w:rPr>
              <w:t>Workbook on Security</w:t>
            </w:r>
            <w:r w:rsidRPr="008D26BD">
              <w:rPr>
                <w:sz w:val="22"/>
                <w:szCs w:val="22"/>
              </w:rPr>
              <w:t xml:space="preserve"> by Front Line Defenders is inspired by human rights defenders from over 50 countries who have attended Front Line </w:t>
            </w:r>
            <w:proofErr w:type="spellStart"/>
            <w:r w:rsidR="00132E2C" w:rsidRPr="008D26BD">
              <w:rPr>
                <w:sz w:val="22"/>
                <w:szCs w:val="22"/>
              </w:rPr>
              <w:t>Defenders‘workshops</w:t>
            </w:r>
            <w:proofErr w:type="spellEnd"/>
            <w:r w:rsidRPr="008D26BD">
              <w:rPr>
                <w:sz w:val="22"/>
                <w:szCs w:val="22"/>
              </w:rPr>
              <w:t xml:space="preserve"> on security and protection. The Workbook is designed to raise </w:t>
            </w:r>
            <w:r w:rsidR="00577AB0" w:rsidRPr="008D26BD">
              <w:rPr>
                <w:sz w:val="22"/>
                <w:szCs w:val="22"/>
              </w:rPr>
              <w:t xml:space="preserve">awareness </w:t>
            </w:r>
            <w:r w:rsidR="00577AB0">
              <w:rPr>
                <w:sz w:val="22"/>
                <w:szCs w:val="22"/>
              </w:rPr>
              <w:t xml:space="preserve">on </w:t>
            </w:r>
            <w:r w:rsidRPr="008D26BD">
              <w:rPr>
                <w:sz w:val="22"/>
                <w:szCs w:val="22"/>
              </w:rPr>
              <w:t xml:space="preserve">security issues and </w:t>
            </w:r>
            <w:r w:rsidR="000E290C">
              <w:rPr>
                <w:sz w:val="22"/>
                <w:szCs w:val="22"/>
              </w:rPr>
              <w:t>mitigation of threats. The workbook illustrates</w:t>
            </w:r>
            <w:r w:rsidRPr="008D26BD">
              <w:rPr>
                <w:sz w:val="22"/>
                <w:szCs w:val="22"/>
              </w:rPr>
              <w:t xml:space="preserve"> </w:t>
            </w:r>
            <w:r w:rsidR="000E290C">
              <w:rPr>
                <w:sz w:val="22"/>
                <w:szCs w:val="22"/>
              </w:rPr>
              <w:t xml:space="preserve">to </w:t>
            </w:r>
            <w:r w:rsidRPr="008D26BD">
              <w:rPr>
                <w:sz w:val="22"/>
                <w:szCs w:val="22"/>
              </w:rPr>
              <w:t xml:space="preserve">human rights defenders </w:t>
            </w:r>
            <w:r w:rsidR="000E290C">
              <w:rPr>
                <w:sz w:val="22"/>
                <w:szCs w:val="22"/>
              </w:rPr>
              <w:t>how to assess the security situation, develop risk and vulnerability reduction strategies, and produce</w:t>
            </w:r>
            <w:r w:rsidRPr="008D26BD">
              <w:rPr>
                <w:sz w:val="22"/>
                <w:szCs w:val="22"/>
              </w:rPr>
              <w:t xml:space="preserve"> a security pl</w:t>
            </w:r>
            <w:r w:rsidR="000E290C">
              <w:rPr>
                <w:sz w:val="22"/>
                <w:szCs w:val="22"/>
              </w:rPr>
              <w:t>an</w:t>
            </w:r>
            <w:r w:rsidRPr="008D26BD">
              <w:rPr>
                <w:sz w:val="22"/>
                <w:szCs w:val="22"/>
              </w:rPr>
              <w:t xml:space="preserve"> for individuals and fo</w:t>
            </w:r>
            <w:r w:rsidR="000E290C">
              <w:rPr>
                <w:sz w:val="22"/>
                <w:szCs w:val="22"/>
              </w:rPr>
              <w:t>r organisations.</w:t>
            </w:r>
            <w:r w:rsidRPr="00CD74AC">
              <w:rPr>
                <w:rStyle w:val="FootnoteReference"/>
                <w:sz w:val="22"/>
                <w:szCs w:val="22"/>
              </w:rPr>
              <w:footnoteReference w:id="262"/>
            </w:r>
          </w:p>
          <w:p w14:paraId="1B5B889D" w14:textId="77777777" w:rsidR="002B0E43" w:rsidRDefault="00CA0CCC" w:rsidP="001B524A">
            <w:pPr>
              <w:pStyle w:val="ListParagraph"/>
              <w:numPr>
                <w:ilvl w:val="0"/>
                <w:numId w:val="19"/>
              </w:numPr>
              <w:spacing w:after="200"/>
              <w:jc w:val="both"/>
              <w:rPr>
                <w:sz w:val="22"/>
                <w:szCs w:val="22"/>
              </w:rPr>
            </w:pPr>
            <w:r w:rsidRPr="000238AE">
              <w:rPr>
                <w:sz w:val="22"/>
                <w:szCs w:val="22"/>
              </w:rPr>
              <w:t xml:space="preserve">The UN has adopted the </w:t>
            </w:r>
            <w:r w:rsidRPr="000238AE">
              <w:rPr>
                <w:i/>
                <w:sz w:val="22"/>
                <w:szCs w:val="22"/>
              </w:rPr>
              <w:t>Guidelines against Intimidation or Reprisals</w:t>
            </w:r>
            <w:r w:rsidRPr="000238AE">
              <w:rPr>
                <w:sz w:val="22"/>
                <w:szCs w:val="22"/>
              </w:rPr>
              <w:t xml:space="preserve"> (“San José Guidelines”) in response to intimidation and reprisals against those who provide information or contribute to the treaty bodies' work to promote and protect human rights. The Guidelines underline States’ responsibility to avoid </w:t>
            </w:r>
            <w:r w:rsidRPr="000238AE">
              <w:rPr>
                <w:sz w:val="22"/>
                <w:szCs w:val="22"/>
              </w:rPr>
              <w:lastRenderedPageBreak/>
              <w:t>acts constituting such intimidation or reprisals and mobilise treaty bodies’ means to assist and protect individuals and groups who have been targeted for seeking to cooperate or cooperating with them.</w:t>
            </w:r>
            <w:r w:rsidRPr="00CD74AC">
              <w:rPr>
                <w:rStyle w:val="FootnoteReference"/>
                <w:sz w:val="22"/>
                <w:szCs w:val="22"/>
              </w:rPr>
              <w:footnoteReference w:id="263"/>
            </w:r>
            <w:r w:rsidRPr="000238AE">
              <w:rPr>
                <w:sz w:val="22"/>
                <w:szCs w:val="22"/>
              </w:rPr>
              <w:t xml:space="preserve"> Specifically, the Committee on the Protection of the Rights of All Migrant Workers and Members of Their Families has adopted the San José Guidelines and appointed one of its members as Rapporteur on reprisals.</w:t>
            </w:r>
            <w:r w:rsidRPr="00CD74AC">
              <w:rPr>
                <w:rStyle w:val="FootnoteReference"/>
                <w:sz w:val="22"/>
                <w:szCs w:val="22"/>
              </w:rPr>
              <w:footnoteReference w:id="264"/>
            </w:r>
            <w:r w:rsidRPr="000238AE">
              <w:rPr>
                <w:sz w:val="22"/>
                <w:szCs w:val="22"/>
              </w:rPr>
              <w:t xml:space="preserve">  One of the Assistant Secretaries General for Human Rights has also been mandated to lead UN work on ending intimidation and reprisals against human rights defenders.</w:t>
            </w:r>
            <w:r w:rsidRPr="00CD74AC">
              <w:rPr>
                <w:rStyle w:val="FootnoteReference"/>
                <w:sz w:val="22"/>
                <w:szCs w:val="22"/>
              </w:rPr>
              <w:footnoteReference w:id="265"/>
            </w:r>
          </w:p>
          <w:p w14:paraId="7989AF47" w14:textId="77777777" w:rsidR="003E3487" w:rsidRDefault="002B0E43" w:rsidP="001B524A">
            <w:pPr>
              <w:pStyle w:val="ListParagraph"/>
              <w:numPr>
                <w:ilvl w:val="0"/>
                <w:numId w:val="19"/>
              </w:numPr>
              <w:spacing w:after="200"/>
              <w:jc w:val="both"/>
              <w:rPr>
                <w:sz w:val="22"/>
                <w:szCs w:val="22"/>
              </w:rPr>
            </w:pPr>
            <w:r>
              <w:rPr>
                <w:sz w:val="22"/>
                <w:szCs w:val="22"/>
              </w:rPr>
              <w:t>S</w:t>
            </w:r>
            <w:r w:rsidR="00CA0CCC" w:rsidRPr="002B0E43">
              <w:rPr>
                <w:sz w:val="22"/>
                <w:szCs w:val="22"/>
              </w:rPr>
              <w:t xml:space="preserve">everal resources </w:t>
            </w:r>
            <w:r>
              <w:rPr>
                <w:sz w:val="22"/>
                <w:szCs w:val="22"/>
              </w:rPr>
              <w:t xml:space="preserve">can support human rights defenders in improving </w:t>
            </w:r>
            <w:r w:rsidR="00CA0CCC" w:rsidRPr="002B0E43">
              <w:rPr>
                <w:sz w:val="22"/>
                <w:szCs w:val="22"/>
              </w:rPr>
              <w:t>their digital security, including:</w:t>
            </w:r>
            <w:r>
              <w:rPr>
                <w:sz w:val="22"/>
                <w:szCs w:val="22"/>
              </w:rPr>
              <w:t xml:space="preserve"> a) Tactical Tech offers </w:t>
            </w:r>
            <w:r w:rsidR="00CA0CCC" w:rsidRPr="002B0E43">
              <w:rPr>
                <w:sz w:val="22"/>
                <w:szCs w:val="22"/>
              </w:rPr>
              <w:t>digital se</w:t>
            </w:r>
            <w:r>
              <w:rPr>
                <w:sz w:val="22"/>
                <w:szCs w:val="22"/>
              </w:rPr>
              <w:t>curity workshops and has</w:t>
            </w:r>
            <w:r w:rsidR="00CA0CCC" w:rsidRPr="002B0E43">
              <w:rPr>
                <w:sz w:val="22"/>
                <w:szCs w:val="22"/>
              </w:rPr>
              <w:t xml:space="preserve"> an</w:t>
            </w:r>
            <w:r>
              <w:rPr>
                <w:sz w:val="22"/>
                <w:szCs w:val="22"/>
              </w:rPr>
              <w:t xml:space="preserve"> archive on digital security and </w:t>
            </w:r>
            <w:r w:rsidR="00CA0CCC" w:rsidRPr="002B0E43">
              <w:rPr>
                <w:sz w:val="22"/>
                <w:szCs w:val="22"/>
              </w:rPr>
              <w:t>human rights;</w:t>
            </w:r>
            <w:r w:rsidR="00CA0CCC" w:rsidRPr="00CD74AC">
              <w:rPr>
                <w:rStyle w:val="FootnoteReference"/>
                <w:sz w:val="22"/>
                <w:szCs w:val="22"/>
              </w:rPr>
              <w:footnoteReference w:id="266"/>
            </w:r>
            <w:r>
              <w:rPr>
                <w:sz w:val="22"/>
                <w:szCs w:val="22"/>
              </w:rPr>
              <w:t xml:space="preserve">b) </w:t>
            </w:r>
            <w:r w:rsidR="00CA0CCC" w:rsidRPr="002B0E43">
              <w:rPr>
                <w:i/>
                <w:sz w:val="22"/>
                <w:szCs w:val="22"/>
              </w:rPr>
              <w:t>Security in-a-Box</w:t>
            </w:r>
            <w:r w:rsidR="00CA0CCC" w:rsidRPr="002B0E43">
              <w:rPr>
                <w:sz w:val="22"/>
                <w:szCs w:val="22"/>
              </w:rPr>
              <w:t xml:space="preserve"> is a guide to digital security for activists and human rights defenders throughout the world. It </w:t>
            </w:r>
            <w:r w:rsidR="003E3487">
              <w:rPr>
                <w:sz w:val="22"/>
                <w:szCs w:val="22"/>
              </w:rPr>
              <w:t xml:space="preserve">was </w:t>
            </w:r>
            <w:r w:rsidR="00CA0CCC" w:rsidRPr="002B0E43">
              <w:rPr>
                <w:sz w:val="22"/>
                <w:szCs w:val="22"/>
              </w:rPr>
              <w:t xml:space="preserve">developed by Front Line Defenders and Tactical Technology Collective, </w:t>
            </w:r>
            <w:r w:rsidR="003E3487">
              <w:rPr>
                <w:sz w:val="22"/>
                <w:szCs w:val="22"/>
              </w:rPr>
              <w:t xml:space="preserve">with the support of </w:t>
            </w:r>
            <w:r w:rsidR="00CA0CCC" w:rsidRPr="002B0E43">
              <w:rPr>
                <w:sz w:val="22"/>
                <w:szCs w:val="22"/>
              </w:rPr>
              <w:t>a global network of activists, traine</w:t>
            </w:r>
            <w:r w:rsidR="003E3487">
              <w:rPr>
                <w:sz w:val="22"/>
                <w:szCs w:val="22"/>
              </w:rPr>
              <w:t>rs and digital security experts;</w:t>
            </w:r>
            <w:r w:rsidR="00CA0CCC" w:rsidRPr="00CD74AC">
              <w:rPr>
                <w:vertAlign w:val="superscript"/>
              </w:rPr>
              <w:footnoteReference w:id="267"/>
            </w:r>
            <w:r w:rsidR="003E3487">
              <w:rPr>
                <w:sz w:val="22"/>
                <w:szCs w:val="22"/>
              </w:rPr>
              <w:t xml:space="preserve"> c) </w:t>
            </w:r>
            <w:r w:rsidR="00CA0CCC" w:rsidRPr="003E3487">
              <w:rPr>
                <w:sz w:val="22"/>
                <w:szCs w:val="22"/>
              </w:rPr>
              <w:t>Ononymous.org provides a collection of digital security training materials - videos, toolkits, guides –</w:t>
            </w:r>
            <w:r w:rsidR="003E3487">
              <w:rPr>
                <w:sz w:val="22"/>
                <w:szCs w:val="22"/>
              </w:rPr>
              <w:t xml:space="preserve">from </w:t>
            </w:r>
            <w:r w:rsidR="00CA0CCC" w:rsidRPr="003E3487">
              <w:rPr>
                <w:sz w:val="22"/>
                <w:szCs w:val="22"/>
              </w:rPr>
              <w:t xml:space="preserve">contributors </w:t>
            </w:r>
            <w:r w:rsidR="003E3487">
              <w:rPr>
                <w:sz w:val="22"/>
                <w:szCs w:val="22"/>
              </w:rPr>
              <w:t xml:space="preserve">such as </w:t>
            </w:r>
            <w:r w:rsidR="00CA0CCC" w:rsidRPr="003E3487">
              <w:rPr>
                <w:sz w:val="22"/>
                <w:szCs w:val="22"/>
              </w:rPr>
              <w:t>Tactical Tech, Front Line Defenders, EFF, Open Data City, The Tor Project, The Centre for Investigative Journalism and Access Now.</w:t>
            </w:r>
            <w:r w:rsidR="00CA0CCC" w:rsidRPr="00CD74AC">
              <w:rPr>
                <w:rStyle w:val="FootnoteReference"/>
                <w:sz w:val="22"/>
                <w:szCs w:val="22"/>
              </w:rPr>
              <w:footnoteReference w:id="268"/>
            </w:r>
            <w:r w:rsidR="00CA0CCC" w:rsidRPr="003E3487">
              <w:rPr>
                <w:sz w:val="22"/>
                <w:szCs w:val="22"/>
              </w:rPr>
              <w:t xml:space="preserve"> </w:t>
            </w:r>
          </w:p>
          <w:p w14:paraId="77C304DB" w14:textId="550273CF" w:rsidR="00CA0CCC" w:rsidRPr="00D45D6A" w:rsidRDefault="00CA0CCC" w:rsidP="001B524A">
            <w:pPr>
              <w:pStyle w:val="ListParagraph"/>
              <w:numPr>
                <w:ilvl w:val="0"/>
                <w:numId w:val="19"/>
              </w:numPr>
              <w:spacing w:after="200"/>
              <w:jc w:val="both"/>
              <w:rPr>
                <w:sz w:val="22"/>
                <w:szCs w:val="22"/>
              </w:rPr>
            </w:pPr>
            <w:proofErr w:type="spellStart"/>
            <w:r w:rsidRPr="003E3487">
              <w:rPr>
                <w:sz w:val="22"/>
                <w:szCs w:val="22"/>
              </w:rPr>
              <w:t>Whistleblower</w:t>
            </w:r>
            <w:proofErr w:type="spellEnd"/>
            <w:r w:rsidRPr="003E3487">
              <w:rPr>
                <w:sz w:val="22"/>
                <w:szCs w:val="22"/>
              </w:rPr>
              <w:t xml:space="preserve"> protection has been recognised by all major international instruments concerning corruption.</w:t>
            </w:r>
            <w:r w:rsidRPr="00D45D6A">
              <w:rPr>
                <w:rStyle w:val="FootnoteReference"/>
                <w:sz w:val="22"/>
                <w:szCs w:val="22"/>
              </w:rPr>
              <w:footnoteReference w:id="269"/>
            </w:r>
            <w:r w:rsidRPr="003E3487">
              <w:rPr>
                <w:sz w:val="22"/>
                <w:szCs w:val="22"/>
              </w:rPr>
              <w:t xml:space="preserve"> </w:t>
            </w:r>
            <w:r w:rsidRPr="00D45D6A">
              <w:rPr>
                <w:i/>
                <w:sz w:val="22"/>
                <w:szCs w:val="22"/>
              </w:rPr>
              <w:t>Resources</w:t>
            </w:r>
            <w:r w:rsidRPr="00D45D6A">
              <w:rPr>
                <w:sz w:val="22"/>
                <w:szCs w:val="22"/>
              </w:rPr>
              <w:t xml:space="preserve">: Transparency International have published </w:t>
            </w:r>
            <w:r w:rsidRPr="00D45D6A">
              <w:rPr>
                <w:i/>
                <w:sz w:val="22"/>
                <w:szCs w:val="22"/>
              </w:rPr>
              <w:t xml:space="preserve">International Principles for </w:t>
            </w:r>
            <w:proofErr w:type="spellStart"/>
            <w:r w:rsidRPr="00D45D6A">
              <w:rPr>
                <w:i/>
                <w:sz w:val="22"/>
                <w:szCs w:val="22"/>
              </w:rPr>
              <w:t>Whistleblower</w:t>
            </w:r>
            <w:proofErr w:type="spellEnd"/>
            <w:r w:rsidRPr="00D45D6A">
              <w:rPr>
                <w:i/>
                <w:sz w:val="22"/>
                <w:szCs w:val="22"/>
              </w:rPr>
              <w:t xml:space="preserve"> Legislation</w:t>
            </w:r>
            <w:r w:rsidRPr="00D45D6A">
              <w:rPr>
                <w:sz w:val="22"/>
                <w:szCs w:val="22"/>
              </w:rPr>
              <w:t xml:space="preserve"> to ensure that policies provide accessible disclosure channels for </w:t>
            </w:r>
            <w:proofErr w:type="spellStart"/>
            <w:r w:rsidRPr="00D45D6A">
              <w:rPr>
                <w:sz w:val="22"/>
                <w:szCs w:val="22"/>
              </w:rPr>
              <w:t>whistleblowers</w:t>
            </w:r>
            <w:proofErr w:type="spellEnd"/>
            <w:r w:rsidRPr="00D45D6A">
              <w:rPr>
                <w:sz w:val="22"/>
                <w:szCs w:val="22"/>
              </w:rPr>
              <w:t xml:space="preserve">, meaningfully protect </w:t>
            </w:r>
            <w:proofErr w:type="spellStart"/>
            <w:r w:rsidRPr="00D45D6A">
              <w:rPr>
                <w:sz w:val="22"/>
                <w:szCs w:val="22"/>
              </w:rPr>
              <w:t>whistleblowers</w:t>
            </w:r>
            <w:proofErr w:type="spellEnd"/>
            <w:r w:rsidRPr="00D45D6A">
              <w:rPr>
                <w:sz w:val="22"/>
                <w:szCs w:val="22"/>
              </w:rPr>
              <w:t xml:space="preserve"> from all forms of retaliation, and ensure that the information they disclose can be used to advance needed reforms.</w:t>
            </w:r>
            <w:r w:rsidRPr="00CD74AC">
              <w:rPr>
                <w:rStyle w:val="FootnoteReference"/>
                <w:sz w:val="22"/>
                <w:szCs w:val="22"/>
              </w:rPr>
              <w:footnoteReference w:id="270"/>
            </w:r>
          </w:p>
        </w:tc>
      </w:tr>
      <w:tr w:rsidR="00CA0CCC" w:rsidRPr="004C049D" w14:paraId="7DF121D4" w14:textId="77777777" w:rsidTr="00CA0CCC">
        <w:tc>
          <w:tcPr>
            <w:tcW w:w="14992" w:type="dxa"/>
            <w:gridSpan w:val="2"/>
            <w:shd w:val="clear" w:color="auto" w:fill="C5E0B3" w:themeFill="accent6" w:themeFillTint="66"/>
          </w:tcPr>
          <w:p w14:paraId="74265754" w14:textId="77777777" w:rsidR="00CA0CCC" w:rsidRPr="004C049D" w:rsidRDefault="00CA0CCC" w:rsidP="00FE7FA2">
            <w:pPr>
              <w:rPr>
                <w:b/>
                <w:sz w:val="22"/>
                <w:szCs w:val="22"/>
              </w:rPr>
            </w:pPr>
            <w:r w:rsidRPr="004C049D">
              <w:rPr>
                <w:b/>
                <w:sz w:val="22"/>
                <w:szCs w:val="22"/>
              </w:rPr>
              <w:lastRenderedPageBreak/>
              <w:t xml:space="preserve">Draft Principle </w:t>
            </w:r>
          </w:p>
        </w:tc>
      </w:tr>
      <w:tr w:rsidR="00CA0CCC" w:rsidRPr="00520000" w14:paraId="4EDC6915" w14:textId="77777777" w:rsidTr="00CA0CCC">
        <w:trPr>
          <w:gridAfter w:val="1"/>
          <w:wAfter w:w="66" w:type="dxa"/>
        </w:trPr>
        <w:tc>
          <w:tcPr>
            <w:tcW w:w="14926" w:type="dxa"/>
          </w:tcPr>
          <w:p w14:paraId="47365CBF" w14:textId="77777777" w:rsidR="00CA0CCC" w:rsidRPr="00520000" w:rsidRDefault="00CA0CCC" w:rsidP="00FE7FA2">
            <w:pPr>
              <w:pStyle w:val="Heading2"/>
              <w:rPr>
                <w:sz w:val="22"/>
                <w:szCs w:val="22"/>
              </w:rPr>
            </w:pPr>
            <w:r w:rsidRPr="00520000">
              <w:rPr>
                <w:sz w:val="22"/>
                <w:szCs w:val="22"/>
              </w:rPr>
              <w:t>Principle 19: Data</w:t>
            </w:r>
          </w:p>
          <w:p w14:paraId="0B90D8DE" w14:textId="77777777" w:rsidR="00CA0CCC" w:rsidRPr="00520000" w:rsidRDefault="00CA0CCC" w:rsidP="00FE7FA2">
            <w:pPr>
              <w:rPr>
                <w:b/>
                <w:sz w:val="22"/>
                <w:szCs w:val="22"/>
              </w:rPr>
            </w:pPr>
            <w:r w:rsidRPr="00520000">
              <w:rPr>
                <w:b/>
                <w:sz w:val="22"/>
                <w:szCs w:val="22"/>
              </w:rPr>
              <w:t>Improve the collection of disaggregated data on the human rights situation of migrants, while ensuring the right to privacy and protection of personal data</w:t>
            </w:r>
          </w:p>
        </w:tc>
      </w:tr>
      <w:tr w:rsidR="00CA0CCC" w14:paraId="2C137C6B" w14:textId="77777777" w:rsidTr="00FE7FA2">
        <w:tc>
          <w:tcPr>
            <w:tcW w:w="14992" w:type="dxa"/>
            <w:gridSpan w:val="2"/>
            <w:shd w:val="clear" w:color="auto" w:fill="F7CAAC" w:themeFill="accent2" w:themeFillTint="66"/>
          </w:tcPr>
          <w:p w14:paraId="7DA48872" w14:textId="77777777" w:rsidR="00CA0CCC" w:rsidRPr="004C049D" w:rsidRDefault="00CA0CCC" w:rsidP="00FE7FA2">
            <w:pPr>
              <w:rPr>
                <w:b/>
                <w:sz w:val="22"/>
                <w:szCs w:val="22"/>
              </w:rPr>
            </w:pPr>
            <w:r w:rsidRPr="004C049D">
              <w:rPr>
                <w:b/>
                <w:sz w:val="22"/>
                <w:szCs w:val="22"/>
              </w:rPr>
              <w:t xml:space="preserve">Examples of promising practice </w:t>
            </w:r>
          </w:p>
        </w:tc>
      </w:tr>
      <w:tr w:rsidR="00CA0CCC" w:rsidRPr="00520000" w14:paraId="0C75C5E3" w14:textId="77777777" w:rsidTr="00CA0CCC">
        <w:trPr>
          <w:gridAfter w:val="1"/>
          <w:wAfter w:w="66" w:type="dxa"/>
        </w:trPr>
        <w:tc>
          <w:tcPr>
            <w:tcW w:w="14926" w:type="dxa"/>
          </w:tcPr>
          <w:p w14:paraId="7CA9BBA0" w14:textId="2D9FCA97" w:rsidR="00F4475E" w:rsidRDefault="00775438" w:rsidP="001B524A">
            <w:pPr>
              <w:pStyle w:val="Heading2"/>
              <w:numPr>
                <w:ilvl w:val="0"/>
                <w:numId w:val="20"/>
              </w:numPr>
              <w:rPr>
                <w:rFonts w:asciiTheme="minorHAnsi" w:hAnsiTheme="minorHAnsi"/>
                <w:b w:val="0"/>
                <w:color w:val="auto"/>
                <w:sz w:val="22"/>
                <w:szCs w:val="22"/>
              </w:rPr>
            </w:pPr>
            <w:r>
              <w:rPr>
                <w:rFonts w:asciiTheme="minorHAnsi" w:hAnsiTheme="minorHAnsi"/>
                <w:b w:val="0"/>
                <w:color w:val="auto"/>
                <w:sz w:val="22"/>
                <w:szCs w:val="22"/>
              </w:rPr>
              <w:lastRenderedPageBreak/>
              <w:t>In 2014, the</w:t>
            </w:r>
            <w:r w:rsidR="00CA0CCC" w:rsidRPr="00CA0CCC">
              <w:rPr>
                <w:rFonts w:asciiTheme="minorHAnsi" w:hAnsiTheme="minorHAnsi"/>
                <w:b w:val="0"/>
                <w:color w:val="auto"/>
                <w:sz w:val="22"/>
                <w:szCs w:val="22"/>
              </w:rPr>
              <w:t xml:space="preserve"> Regional Mixed Migration Secretariat (RMMS) created the Mixed Migration Monito</w:t>
            </w:r>
            <w:r>
              <w:rPr>
                <w:rFonts w:asciiTheme="minorHAnsi" w:hAnsiTheme="minorHAnsi"/>
                <w:b w:val="0"/>
                <w:color w:val="auto"/>
                <w:sz w:val="22"/>
                <w:szCs w:val="22"/>
              </w:rPr>
              <w:t xml:space="preserve">ring Mechanism Initiative (4Mi), </w:t>
            </w:r>
            <w:r w:rsidR="00CA0CCC" w:rsidRPr="00CA0CCC">
              <w:rPr>
                <w:rFonts w:asciiTheme="minorHAnsi" w:hAnsiTheme="minorHAnsi"/>
                <w:b w:val="0"/>
                <w:color w:val="auto"/>
                <w:sz w:val="22"/>
                <w:szCs w:val="22"/>
              </w:rPr>
              <w:t>as an attempt to address</w:t>
            </w:r>
            <w:r>
              <w:rPr>
                <w:rFonts w:asciiTheme="minorHAnsi" w:hAnsiTheme="minorHAnsi"/>
                <w:b w:val="0"/>
                <w:color w:val="auto"/>
                <w:sz w:val="22"/>
                <w:szCs w:val="22"/>
              </w:rPr>
              <w:t xml:space="preserve"> the need for better data. The </w:t>
            </w:r>
            <w:r w:rsidR="00CA0CCC" w:rsidRPr="00CA0CCC">
              <w:rPr>
                <w:rFonts w:asciiTheme="minorHAnsi" w:hAnsiTheme="minorHAnsi"/>
                <w:b w:val="0"/>
                <w:color w:val="auto"/>
                <w:sz w:val="22"/>
                <w:szCs w:val="22"/>
              </w:rPr>
              <w:t>4Mi is an innovative, low-cost approach to collect and analyse data on mixed migration flows</w:t>
            </w:r>
            <w:r>
              <w:rPr>
                <w:rFonts w:asciiTheme="minorHAnsi" w:hAnsiTheme="minorHAnsi"/>
                <w:b w:val="0"/>
                <w:color w:val="auto"/>
                <w:sz w:val="22"/>
                <w:szCs w:val="22"/>
              </w:rPr>
              <w:t xml:space="preserve"> from</w:t>
            </w:r>
            <w:r w:rsidR="00CA0CCC" w:rsidRPr="00CA0CCC">
              <w:rPr>
                <w:rFonts w:asciiTheme="minorHAnsi" w:hAnsiTheme="minorHAnsi"/>
                <w:b w:val="0"/>
                <w:color w:val="auto"/>
                <w:sz w:val="22"/>
                <w:szCs w:val="22"/>
              </w:rPr>
              <w:t xml:space="preserve"> the Horn of Africa. Through a network of thirty locally-recruited monitors in strategic migration hubs in Northern, Eastern, and Southern Africa, Southern and Eastern Europe, and the Middle East, the 4Mi project tracks Eritrean, Ethiopian, Djiboutian and Somali people on the move through interviews and questionnaires, generating data disaggregated by gender, country of origin, and their experience of human rights abuses.</w:t>
            </w:r>
            <w:r w:rsidR="00CA0CCC" w:rsidRPr="00CA0CCC">
              <w:rPr>
                <w:rFonts w:asciiTheme="minorHAnsi" w:hAnsiTheme="minorHAnsi"/>
                <w:b w:val="0"/>
                <w:color w:val="auto"/>
                <w:sz w:val="22"/>
                <w:szCs w:val="22"/>
                <w:vertAlign w:val="superscript"/>
              </w:rPr>
              <w:footnoteReference w:id="271"/>
            </w:r>
          </w:p>
          <w:p w14:paraId="662BDF3D" w14:textId="718C837E" w:rsidR="00F4475E" w:rsidRPr="00F4475E" w:rsidRDefault="00F4475E" w:rsidP="001B524A">
            <w:pPr>
              <w:pStyle w:val="ListParagraph"/>
              <w:numPr>
                <w:ilvl w:val="0"/>
                <w:numId w:val="29"/>
              </w:numPr>
              <w:spacing w:before="40" w:after="120"/>
              <w:ind w:right="113"/>
              <w:rPr>
                <w:sz w:val="22"/>
                <w:szCs w:val="22"/>
              </w:rPr>
            </w:pPr>
            <w:r w:rsidRPr="00F4475E">
              <w:rPr>
                <w:sz w:val="22"/>
                <w:szCs w:val="22"/>
              </w:rPr>
              <w:t>OHCHR, the Global Knowledge Partnership on Migration and Development of the World Bank, UNICEF, ILO and the Migrant Forum in Asia have developed indicators for the human rights of migrants, focussing on the rights to health, education and decent work. The indicators were piloted in Mexico and Tunisia with local and national government officials, human rights and migration experts, statisticians and representatives of civil society organizations with expertise in data collection.</w:t>
            </w:r>
            <w:r w:rsidRPr="00F4475E">
              <w:rPr>
                <w:rStyle w:val="FootnoteReference"/>
                <w:sz w:val="22"/>
                <w:szCs w:val="22"/>
              </w:rPr>
              <w:footnoteReference w:id="272"/>
            </w:r>
          </w:p>
          <w:p w14:paraId="01E4A664" w14:textId="67F44AF9" w:rsidR="00775438" w:rsidRDefault="00CA0CCC" w:rsidP="001B524A">
            <w:pPr>
              <w:pStyle w:val="ListParagraph"/>
              <w:numPr>
                <w:ilvl w:val="0"/>
                <w:numId w:val="21"/>
              </w:numPr>
              <w:spacing w:after="200"/>
              <w:jc w:val="both"/>
              <w:rPr>
                <w:sz w:val="22"/>
                <w:szCs w:val="22"/>
              </w:rPr>
            </w:pPr>
            <w:r w:rsidRPr="00775438">
              <w:rPr>
                <w:sz w:val="22"/>
                <w:szCs w:val="22"/>
              </w:rPr>
              <w:t xml:space="preserve">UNHCR publishes data on the numbers of migrants travelling </w:t>
            </w:r>
            <w:r w:rsidR="0070351C">
              <w:rPr>
                <w:sz w:val="22"/>
                <w:szCs w:val="22"/>
              </w:rPr>
              <w:t xml:space="preserve">along </w:t>
            </w:r>
            <w:r w:rsidRPr="00775438">
              <w:rPr>
                <w:sz w:val="22"/>
                <w:szCs w:val="22"/>
              </w:rPr>
              <w:t xml:space="preserve">different routes, including those </w:t>
            </w:r>
            <w:r w:rsidR="0070351C">
              <w:rPr>
                <w:sz w:val="22"/>
                <w:szCs w:val="22"/>
              </w:rPr>
              <w:t>dying or going missing en route</w:t>
            </w:r>
            <w:r w:rsidRPr="00775438">
              <w:rPr>
                <w:sz w:val="22"/>
                <w:szCs w:val="22"/>
              </w:rPr>
              <w:t>.</w:t>
            </w:r>
            <w:r w:rsidRPr="00CD74AC">
              <w:rPr>
                <w:vertAlign w:val="superscript"/>
              </w:rPr>
              <w:footnoteReference w:id="273"/>
            </w:r>
            <w:r w:rsidRPr="00775438">
              <w:rPr>
                <w:sz w:val="22"/>
                <w:szCs w:val="22"/>
              </w:rPr>
              <w:t xml:space="preserve"> IOM also maps this data.</w:t>
            </w:r>
            <w:r w:rsidRPr="00CD74AC">
              <w:rPr>
                <w:vertAlign w:val="superscript"/>
              </w:rPr>
              <w:footnoteReference w:id="274"/>
            </w:r>
            <w:r w:rsidRPr="00775438">
              <w:rPr>
                <w:sz w:val="22"/>
                <w:szCs w:val="22"/>
              </w:rPr>
              <w:t xml:space="preserve"> IOM has published two reports in the </w:t>
            </w:r>
            <w:r w:rsidRPr="00775438">
              <w:rPr>
                <w:i/>
                <w:sz w:val="22"/>
                <w:szCs w:val="22"/>
              </w:rPr>
              <w:t>Fatal Journeys</w:t>
            </w:r>
            <w:r w:rsidRPr="00775438">
              <w:rPr>
                <w:sz w:val="22"/>
                <w:szCs w:val="22"/>
              </w:rPr>
              <w:t xml:space="preserve"> series, on tracking, identification and the tracing of dead and missing migrants.</w:t>
            </w:r>
            <w:r w:rsidRPr="00CD74AC">
              <w:rPr>
                <w:vertAlign w:val="superscript"/>
              </w:rPr>
              <w:footnoteReference w:id="275"/>
            </w:r>
            <w:r w:rsidRPr="00775438">
              <w:rPr>
                <w:sz w:val="22"/>
                <w:szCs w:val="22"/>
              </w:rPr>
              <w:t xml:space="preserve"> </w:t>
            </w:r>
          </w:p>
          <w:p w14:paraId="64C163F3" w14:textId="01D1B113" w:rsidR="00775438" w:rsidRDefault="00CA0CCC" w:rsidP="001B524A">
            <w:pPr>
              <w:pStyle w:val="ListParagraph"/>
              <w:numPr>
                <w:ilvl w:val="0"/>
                <w:numId w:val="21"/>
              </w:numPr>
              <w:spacing w:after="200"/>
              <w:jc w:val="both"/>
              <w:rPr>
                <w:sz w:val="22"/>
                <w:szCs w:val="22"/>
              </w:rPr>
            </w:pPr>
            <w:r w:rsidRPr="00775438">
              <w:rPr>
                <w:sz w:val="22"/>
                <w:szCs w:val="22"/>
              </w:rPr>
              <w:t xml:space="preserve">The </w:t>
            </w:r>
            <w:r w:rsidRPr="00775438">
              <w:rPr>
                <w:i/>
                <w:sz w:val="22"/>
                <w:szCs w:val="22"/>
              </w:rPr>
              <w:t>Human Costs of Border Control</w:t>
            </w:r>
            <w:r w:rsidRPr="00775438">
              <w:rPr>
                <w:sz w:val="22"/>
                <w:szCs w:val="22"/>
              </w:rPr>
              <w:t xml:space="preserve"> project published the </w:t>
            </w:r>
            <w:r w:rsidRPr="00775438">
              <w:rPr>
                <w:i/>
                <w:sz w:val="22"/>
                <w:szCs w:val="22"/>
              </w:rPr>
              <w:t>Deaths at the Borders Database</w:t>
            </w:r>
            <w:r w:rsidRPr="00775438">
              <w:rPr>
                <w:sz w:val="22"/>
                <w:szCs w:val="22"/>
              </w:rPr>
              <w:t xml:space="preserve"> </w:t>
            </w:r>
            <w:r w:rsidRPr="00775438">
              <w:rPr>
                <w:i/>
                <w:sz w:val="22"/>
                <w:szCs w:val="22"/>
              </w:rPr>
              <w:t>for the Southern EU</w:t>
            </w:r>
            <w:r w:rsidRPr="00775438">
              <w:rPr>
                <w:sz w:val="22"/>
                <w:szCs w:val="22"/>
              </w:rPr>
              <w:t xml:space="preserve">, an open-source evidence base of individualised, but </w:t>
            </w:r>
            <w:proofErr w:type="spellStart"/>
            <w:r w:rsidRPr="00775438">
              <w:rPr>
                <w:sz w:val="22"/>
                <w:szCs w:val="22"/>
              </w:rPr>
              <w:t>anonymised</w:t>
            </w:r>
            <w:proofErr w:type="spellEnd"/>
            <w:r w:rsidRPr="00775438">
              <w:rPr>
                <w:sz w:val="22"/>
                <w:szCs w:val="22"/>
              </w:rPr>
              <w:t>, information about the 3188 people who died between 1990 and 2013 at the borders, sourced from the death management systems of Spain, Gibraltar, Italy, Malta and Greece. It is the first database on border deaths in the EU based on official sources as opposed to the news media.</w:t>
            </w:r>
            <w:r w:rsidRPr="00CD74AC">
              <w:rPr>
                <w:rStyle w:val="FootnoteReference"/>
                <w:sz w:val="22"/>
                <w:szCs w:val="22"/>
              </w:rPr>
              <w:footnoteReference w:id="276"/>
            </w:r>
          </w:p>
          <w:p w14:paraId="3A26EA17" w14:textId="5E724E65" w:rsidR="00775438" w:rsidRDefault="00CA0CCC" w:rsidP="001B524A">
            <w:pPr>
              <w:pStyle w:val="ListParagraph"/>
              <w:numPr>
                <w:ilvl w:val="0"/>
                <w:numId w:val="21"/>
              </w:numPr>
              <w:spacing w:after="200"/>
              <w:jc w:val="both"/>
              <w:rPr>
                <w:sz w:val="22"/>
                <w:szCs w:val="22"/>
              </w:rPr>
            </w:pPr>
            <w:r w:rsidRPr="00775438">
              <w:rPr>
                <w:sz w:val="22"/>
                <w:szCs w:val="22"/>
              </w:rPr>
              <w:t xml:space="preserve">The Regional Mixed Migration Secretariat, a unit focused on mixed migration flows within and out of the Horn of Africa and Yemen, compiles monthly summaries of mixed migration movements, </w:t>
            </w:r>
            <w:r w:rsidR="00EC209B">
              <w:rPr>
                <w:sz w:val="22"/>
                <w:szCs w:val="22"/>
              </w:rPr>
              <w:t xml:space="preserve">data and </w:t>
            </w:r>
            <w:r w:rsidRPr="00775438">
              <w:rPr>
                <w:sz w:val="22"/>
                <w:szCs w:val="22"/>
              </w:rPr>
              <w:t>trends in the sub-region, as well descriptions of political events and policy chan</w:t>
            </w:r>
            <w:r w:rsidR="00EC209B">
              <w:rPr>
                <w:sz w:val="22"/>
                <w:szCs w:val="22"/>
              </w:rPr>
              <w:t>ges affecting mixed migration. It publishes</w:t>
            </w:r>
            <w:r w:rsidRPr="00775438">
              <w:rPr>
                <w:sz w:val="22"/>
                <w:szCs w:val="22"/>
              </w:rPr>
              <w:t xml:space="preserve"> mo</w:t>
            </w:r>
            <w:r w:rsidR="00EC209B">
              <w:rPr>
                <w:sz w:val="22"/>
                <w:szCs w:val="22"/>
              </w:rPr>
              <w:t xml:space="preserve">nthly narrative summaries, maps, </w:t>
            </w:r>
            <w:r w:rsidRPr="00775438">
              <w:rPr>
                <w:sz w:val="22"/>
                <w:szCs w:val="22"/>
              </w:rPr>
              <w:t>and quarterly and annual trend analysis.</w:t>
            </w:r>
            <w:r w:rsidRPr="00CD74AC">
              <w:rPr>
                <w:rStyle w:val="FootnoteReference"/>
                <w:sz w:val="22"/>
                <w:szCs w:val="22"/>
              </w:rPr>
              <w:footnoteReference w:id="277"/>
            </w:r>
          </w:p>
          <w:p w14:paraId="40ACF116" w14:textId="7B5B696A" w:rsidR="00775438" w:rsidRDefault="00CA0CCC" w:rsidP="001B524A">
            <w:pPr>
              <w:pStyle w:val="ListParagraph"/>
              <w:numPr>
                <w:ilvl w:val="0"/>
                <w:numId w:val="21"/>
              </w:numPr>
              <w:spacing w:after="200"/>
              <w:jc w:val="both"/>
              <w:rPr>
                <w:sz w:val="22"/>
                <w:szCs w:val="22"/>
              </w:rPr>
            </w:pPr>
            <w:r w:rsidRPr="00775438">
              <w:rPr>
                <w:i/>
                <w:sz w:val="22"/>
                <w:szCs w:val="22"/>
              </w:rPr>
              <w:t>Resource</w:t>
            </w:r>
            <w:r w:rsidRPr="00775438">
              <w:rPr>
                <w:sz w:val="22"/>
                <w:szCs w:val="22"/>
              </w:rPr>
              <w:t xml:space="preserve">: In response to a longstanding demand to develop and deploy appropriate statistical indicators in furthering the cause of human rights, OHCHR developed a framework of </w:t>
            </w:r>
            <w:r w:rsidR="00336A8B">
              <w:rPr>
                <w:sz w:val="22"/>
                <w:szCs w:val="22"/>
              </w:rPr>
              <w:t xml:space="preserve">human rights </w:t>
            </w:r>
            <w:r w:rsidRPr="00775438">
              <w:rPr>
                <w:sz w:val="22"/>
                <w:szCs w:val="22"/>
              </w:rPr>
              <w:t>indicators that is now being applied by national governments, national human rights institutions and non-</w:t>
            </w:r>
            <w:r w:rsidRPr="00775438">
              <w:rPr>
                <w:sz w:val="22"/>
                <w:szCs w:val="22"/>
              </w:rPr>
              <w:lastRenderedPageBreak/>
              <w:t>governmental organisations worldwide</w:t>
            </w:r>
            <w:r w:rsidR="00336A8B">
              <w:rPr>
                <w:sz w:val="22"/>
                <w:szCs w:val="22"/>
              </w:rPr>
              <w:t xml:space="preserve">. </w:t>
            </w:r>
            <w:r w:rsidR="00336A8B" w:rsidRPr="00336A8B">
              <w:rPr>
                <w:sz w:val="22"/>
                <w:szCs w:val="22"/>
              </w:rPr>
              <w:t>Human rights indicators are essential in the implementation of human rights standards and commitments, to support policy formulation, imp</w:t>
            </w:r>
            <w:r w:rsidR="00336A8B">
              <w:rPr>
                <w:sz w:val="22"/>
                <w:szCs w:val="22"/>
              </w:rPr>
              <w:t>act assessment and transparency</w:t>
            </w:r>
            <w:r w:rsidRPr="00775438">
              <w:rPr>
                <w:sz w:val="22"/>
                <w:szCs w:val="22"/>
              </w:rPr>
              <w:t>.</w:t>
            </w:r>
            <w:r w:rsidRPr="00CD74AC">
              <w:rPr>
                <w:rStyle w:val="FootnoteReference"/>
                <w:sz w:val="22"/>
                <w:szCs w:val="22"/>
              </w:rPr>
              <w:footnoteReference w:id="278"/>
            </w:r>
          </w:p>
          <w:p w14:paraId="587BDEF1" w14:textId="4318329B" w:rsidR="00775438" w:rsidRDefault="00DA64C5" w:rsidP="001B524A">
            <w:pPr>
              <w:pStyle w:val="ListParagraph"/>
              <w:numPr>
                <w:ilvl w:val="0"/>
                <w:numId w:val="21"/>
              </w:numPr>
              <w:spacing w:after="200"/>
              <w:jc w:val="both"/>
              <w:rPr>
                <w:sz w:val="22"/>
                <w:szCs w:val="22"/>
              </w:rPr>
            </w:pPr>
            <w:r>
              <w:rPr>
                <w:sz w:val="22"/>
                <w:szCs w:val="22"/>
              </w:rPr>
              <w:t>In 2015, t</w:t>
            </w:r>
            <w:r w:rsidR="00DB0B01" w:rsidRPr="00775438">
              <w:rPr>
                <w:sz w:val="22"/>
                <w:szCs w:val="22"/>
              </w:rPr>
              <w:t xml:space="preserve">he NGO Women for Refugee Women </w:t>
            </w:r>
            <w:r>
              <w:rPr>
                <w:sz w:val="22"/>
                <w:szCs w:val="22"/>
              </w:rPr>
              <w:t xml:space="preserve">carried out a research </w:t>
            </w:r>
            <w:r w:rsidR="00DB0B01" w:rsidRPr="00775438">
              <w:rPr>
                <w:sz w:val="22"/>
                <w:szCs w:val="22"/>
              </w:rPr>
              <w:t>on women asylum seekers’ experiences of detention in the UK</w:t>
            </w:r>
            <w:r>
              <w:rPr>
                <w:sz w:val="22"/>
                <w:szCs w:val="22"/>
              </w:rPr>
              <w:t xml:space="preserve">. The methodology adopted took into account </w:t>
            </w:r>
            <w:r w:rsidR="00DB0B01" w:rsidRPr="00775438">
              <w:rPr>
                <w:sz w:val="22"/>
                <w:szCs w:val="22"/>
              </w:rPr>
              <w:t xml:space="preserve">the </w:t>
            </w:r>
            <w:r>
              <w:rPr>
                <w:sz w:val="22"/>
                <w:szCs w:val="22"/>
              </w:rPr>
              <w:t xml:space="preserve">individual </w:t>
            </w:r>
            <w:r w:rsidR="00DB0B01" w:rsidRPr="00775438">
              <w:rPr>
                <w:sz w:val="22"/>
                <w:szCs w:val="22"/>
              </w:rPr>
              <w:t>vulnerabilities of</w:t>
            </w:r>
            <w:r>
              <w:rPr>
                <w:sz w:val="22"/>
                <w:szCs w:val="22"/>
              </w:rPr>
              <w:t xml:space="preserve"> refugee wome</w:t>
            </w:r>
            <w:r w:rsidR="00DB0B01" w:rsidRPr="00775438">
              <w:rPr>
                <w:sz w:val="22"/>
                <w:szCs w:val="22"/>
              </w:rPr>
              <w:t xml:space="preserve">n and </w:t>
            </w:r>
            <w:r>
              <w:rPr>
                <w:sz w:val="22"/>
                <w:szCs w:val="22"/>
              </w:rPr>
              <w:t xml:space="preserve">was in line </w:t>
            </w:r>
            <w:r w:rsidR="00DB0B01" w:rsidRPr="00775438">
              <w:rPr>
                <w:sz w:val="22"/>
                <w:szCs w:val="22"/>
              </w:rPr>
              <w:t xml:space="preserve">with the Social Research Association Ethical Guidelines. </w:t>
            </w:r>
            <w:r w:rsidRPr="00775438">
              <w:rPr>
                <w:sz w:val="22"/>
                <w:szCs w:val="22"/>
              </w:rPr>
              <w:t>After the research a</w:t>
            </w:r>
            <w:r>
              <w:rPr>
                <w:sz w:val="22"/>
                <w:szCs w:val="22"/>
              </w:rPr>
              <w:t xml:space="preserve">ims and purposes were explained, all </w:t>
            </w:r>
            <w:r w:rsidR="00DB0B01" w:rsidRPr="00775438">
              <w:rPr>
                <w:sz w:val="22"/>
                <w:szCs w:val="22"/>
              </w:rPr>
              <w:t>participants were asked to give consent. Participants were informed that their names and details would be kept confidential.</w:t>
            </w:r>
            <w:r w:rsidR="00DB0B01" w:rsidRPr="00CD74AC">
              <w:rPr>
                <w:rStyle w:val="FootnoteReference"/>
                <w:sz w:val="22"/>
                <w:szCs w:val="22"/>
              </w:rPr>
              <w:footnoteReference w:id="279"/>
            </w:r>
          </w:p>
          <w:p w14:paraId="146FE827" w14:textId="77777777" w:rsidR="00775438" w:rsidRDefault="00DB0B01" w:rsidP="001B524A">
            <w:pPr>
              <w:pStyle w:val="ListParagraph"/>
              <w:numPr>
                <w:ilvl w:val="0"/>
                <w:numId w:val="21"/>
              </w:numPr>
              <w:spacing w:after="200"/>
              <w:jc w:val="both"/>
              <w:rPr>
                <w:sz w:val="22"/>
                <w:szCs w:val="22"/>
              </w:rPr>
            </w:pPr>
            <w:r w:rsidRPr="00775438">
              <w:rPr>
                <w:sz w:val="22"/>
                <w:szCs w:val="22"/>
              </w:rPr>
              <w:t xml:space="preserve">KOK </w:t>
            </w:r>
            <w:proofErr w:type="spellStart"/>
            <w:r w:rsidRPr="00775438">
              <w:rPr>
                <w:sz w:val="22"/>
                <w:szCs w:val="22"/>
              </w:rPr>
              <w:t>e.V</w:t>
            </w:r>
            <w:proofErr w:type="spellEnd"/>
            <w:r w:rsidRPr="00775438">
              <w:rPr>
                <w:sz w:val="22"/>
                <w:szCs w:val="22"/>
              </w:rPr>
              <w:t xml:space="preserve">., a German NGO network against trafficking in human beings, with La </w:t>
            </w:r>
            <w:proofErr w:type="spellStart"/>
            <w:r w:rsidRPr="00775438">
              <w:rPr>
                <w:sz w:val="22"/>
                <w:szCs w:val="22"/>
              </w:rPr>
              <w:t>Strada</w:t>
            </w:r>
            <w:proofErr w:type="spellEnd"/>
            <w:r w:rsidRPr="00775438">
              <w:rPr>
                <w:sz w:val="22"/>
                <w:szCs w:val="22"/>
              </w:rPr>
              <w:t xml:space="preserve"> International, the European NGO Network against Trafficking in Human Beings, implemented </w:t>
            </w:r>
            <w:proofErr w:type="spellStart"/>
            <w:r w:rsidRPr="00775438">
              <w:rPr>
                <w:sz w:val="22"/>
                <w:szCs w:val="22"/>
              </w:rPr>
              <w:t>datACT</w:t>
            </w:r>
            <w:proofErr w:type="spellEnd"/>
            <w:r w:rsidRPr="00775438">
              <w:rPr>
                <w:sz w:val="22"/>
                <w:szCs w:val="22"/>
              </w:rPr>
              <w:t>, a joint project to develop data protection standards for anti-trafficking NGO service providers. The aim of the project was to promote the rights of trafficked persons to privacy and autonomy and to protect their personal data.</w:t>
            </w:r>
            <w:r w:rsidRPr="00CD74AC">
              <w:rPr>
                <w:vertAlign w:val="superscript"/>
              </w:rPr>
              <w:footnoteReference w:id="280"/>
            </w:r>
            <w:r w:rsidRPr="00775438">
              <w:rPr>
                <w:sz w:val="22"/>
                <w:szCs w:val="22"/>
              </w:rPr>
              <w:t xml:space="preserve"> </w:t>
            </w:r>
          </w:p>
          <w:p w14:paraId="1B898359" w14:textId="0B61F500" w:rsidR="00775438" w:rsidRDefault="00CD29FD" w:rsidP="001B524A">
            <w:pPr>
              <w:pStyle w:val="ListParagraph"/>
              <w:numPr>
                <w:ilvl w:val="0"/>
                <w:numId w:val="21"/>
              </w:numPr>
              <w:spacing w:after="200"/>
              <w:jc w:val="both"/>
              <w:rPr>
                <w:sz w:val="22"/>
                <w:szCs w:val="22"/>
              </w:rPr>
            </w:pPr>
            <w:r>
              <w:rPr>
                <w:sz w:val="22"/>
                <w:szCs w:val="22"/>
              </w:rPr>
              <w:t xml:space="preserve">The Council of Europe </w:t>
            </w:r>
            <w:r w:rsidRPr="00CD29FD">
              <w:rPr>
                <w:sz w:val="22"/>
                <w:szCs w:val="22"/>
              </w:rPr>
              <w:t xml:space="preserve">Convention for the Protection of Individuals with regard to Automatic Processing of Personal </w:t>
            </w:r>
            <w:proofErr w:type="spellStart"/>
            <w:r w:rsidRPr="00CD29FD">
              <w:rPr>
                <w:sz w:val="22"/>
                <w:szCs w:val="22"/>
              </w:rPr>
              <w:t>Datais</w:t>
            </w:r>
            <w:proofErr w:type="spellEnd"/>
            <w:r w:rsidRPr="00CD29FD">
              <w:rPr>
                <w:sz w:val="22"/>
                <w:szCs w:val="22"/>
              </w:rPr>
              <w:t xml:space="preserve"> the first binding international instrument which protects the individual against abuses which may accompany the collection and processing of personal data and which seeks to regulate at the same time the </w:t>
            </w:r>
            <w:proofErr w:type="spellStart"/>
            <w:r w:rsidRPr="00CD29FD">
              <w:rPr>
                <w:sz w:val="22"/>
                <w:szCs w:val="22"/>
              </w:rPr>
              <w:t>transfrontier</w:t>
            </w:r>
            <w:proofErr w:type="spellEnd"/>
            <w:r w:rsidRPr="00CD29FD">
              <w:rPr>
                <w:sz w:val="22"/>
                <w:szCs w:val="22"/>
              </w:rPr>
              <w:t xml:space="preserve"> flow of personal data.</w:t>
            </w:r>
            <w:r w:rsidR="00DB0B01" w:rsidRPr="00CD74AC">
              <w:rPr>
                <w:vertAlign w:val="superscript"/>
              </w:rPr>
              <w:footnoteReference w:id="281"/>
            </w:r>
          </w:p>
          <w:p w14:paraId="4CB6660C" w14:textId="62A48C6C" w:rsidR="00DB0B01" w:rsidRPr="00775438" w:rsidRDefault="00DB0B01" w:rsidP="001B524A">
            <w:pPr>
              <w:pStyle w:val="ListParagraph"/>
              <w:numPr>
                <w:ilvl w:val="0"/>
                <w:numId w:val="21"/>
              </w:numPr>
              <w:spacing w:after="200"/>
              <w:jc w:val="both"/>
              <w:rPr>
                <w:sz w:val="22"/>
                <w:szCs w:val="22"/>
              </w:rPr>
            </w:pPr>
            <w:r w:rsidRPr="00775438">
              <w:rPr>
                <w:sz w:val="22"/>
                <w:szCs w:val="22"/>
              </w:rPr>
              <w:t>Recognising that there was</w:t>
            </w:r>
            <w:r w:rsidRPr="00775438">
              <w:rPr>
                <w:sz w:val="22"/>
                <w:szCs w:val="22"/>
                <w:lang w:val="en-US"/>
              </w:rPr>
              <w:t> limited guidance on protecting personal data in the context of migration, the International Organization for Migration (IOM) produced a data protection manual comprised of three parts: IOM’s data protection principles as informed by international standards; comprehensive guidelines on each principle, consideration bo</w:t>
            </w:r>
            <w:r w:rsidR="00CD29FD">
              <w:rPr>
                <w:sz w:val="22"/>
                <w:szCs w:val="22"/>
                <w:lang w:val="en-US"/>
              </w:rPr>
              <w:t xml:space="preserve">xes and practical examples. The manual includes </w:t>
            </w:r>
            <w:r w:rsidRPr="00775438">
              <w:rPr>
                <w:sz w:val="22"/>
                <w:szCs w:val="22"/>
                <w:lang w:val="en-US"/>
              </w:rPr>
              <w:t>templates and checklists to ensure that data protection is taken into account when collecting and processing personal data.</w:t>
            </w:r>
            <w:r w:rsidRPr="00CD74AC">
              <w:rPr>
                <w:rStyle w:val="FootnoteReference"/>
                <w:sz w:val="22"/>
                <w:szCs w:val="22"/>
                <w:lang w:val="en-US"/>
              </w:rPr>
              <w:footnoteReference w:id="282"/>
            </w:r>
          </w:p>
        </w:tc>
      </w:tr>
      <w:tr w:rsidR="00CA0CCC" w:rsidRPr="004C049D" w14:paraId="56EB5D13" w14:textId="77777777" w:rsidTr="00FE7FA2">
        <w:tc>
          <w:tcPr>
            <w:tcW w:w="14992" w:type="dxa"/>
            <w:gridSpan w:val="2"/>
            <w:shd w:val="clear" w:color="auto" w:fill="C5E0B3" w:themeFill="accent6" w:themeFillTint="66"/>
          </w:tcPr>
          <w:p w14:paraId="506BE98B" w14:textId="77777777" w:rsidR="00CA0CCC" w:rsidRPr="004C049D" w:rsidRDefault="00CA0CCC" w:rsidP="00FE7FA2">
            <w:pPr>
              <w:rPr>
                <w:b/>
                <w:sz w:val="22"/>
                <w:szCs w:val="22"/>
              </w:rPr>
            </w:pPr>
            <w:r w:rsidRPr="004C049D">
              <w:rPr>
                <w:b/>
                <w:sz w:val="22"/>
                <w:szCs w:val="22"/>
              </w:rPr>
              <w:lastRenderedPageBreak/>
              <w:t xml:space="preserve">Draft Principle </w:t>
            </w:r>
          </w:p>
        </w:tc>
      </w:tr>
      <w:tr w:rsidR="00CA0CCC" w:rsidRPr="00520000" w14:paraId="36B22A76" w14:textId="77777777" w:rsidTr="00CA0CCC">
        <w:trPr>
          <w:gridAfter w:val="1"/>
          <w:wAfter w:w="66" w:type="dxa"/>
        </w:trPr>
        <w:tc>
          <w:tcPr>
            <w:tcW w:w="14926" w:type="dxa"/>
          </w:tcPr>
          <w:p w14:paraId="0CC1BD0F" w14:textId="77777777" w:rsidR="00CA0CCC" w:rsidRPr="00520000" w:rsidRDefault="00CA0CCC" w:rsidP="00FE7FA2">
            <w:pPr>
              <w:pStyle w:val="Heading2"/>
              <w:rPr>
                <w:sz w:val="22"/>
                <w:szCs w:val="22"/>
              </w:rPr>
            </w:pPr>
            <w:r w:rsidRPr="00520000">
              <w:rPr>
                <w:sz w:val="22"/>
                <w:szCs w:val="22"/>
              </w:rPr>
              <w:t xml:space="preserve">Principle 20: Capacity and cooperation </w:t>
            </w:r>
          </w:p>
          <w:p w14:paraId="7F7E98A0" w14:textId="77777777" w:rsidR="00CA0CCC" w:rsidRPr="00520000" w:rsidRDefault="00CA0CCC" w:rsidP="00FE7FA2">
            <w:pPr>
              <w:rPr>
                <w:b/>
                <w:sz w:val="22"/>
                <w:szCs w:val="22"/>
              </w:rPr>
            </w:pPr>
            <w:r w:rsidRPr="00A7528C">
              <w:rPr>
                <w:b/>
                <w:sz w:val="22"/>
                <w:szCs w:val="22"/>
              </w:rPr>
              <w:t>Build capacity and promote cooperation amongst and between all relevant stakeholders to ensure a gender-responsive and human rights-based approach to migration governance and to understand and address the drivers of the movement of migrants</w:t>
            </w:r>
          </w:p>
        </w:tc>
      </w:tr>
      <w:tr w:rsidR="00CA0CCC" w14:paraId="30BB9FBA" w14:textId="77777777" w:rsidTr="00FE7FA2">
        <w:tc>
          <w:tcPr>
            <w:tcW w:w="14992" w:type="dxa"/>
            <w:gridSpan w:val="2"/>
            <w:shd w:val="clear" w:color="auto" w:fill="F7CAAC" w:themeFill="accent2" w:themeFillTint="66"/>
          </w:tcPr>
          <w:p w14:paraId="64CD3D75" w14:textId="77777777" w:rsidR="00CA0CCC" w:rsidRPr="004C049D" w:rsidRDefault="00CA0CCC" w:rsidP="00FE7FA2">
            <w:pPr>
              <w:rPr>
                <w:b/>
                <w:sz w:val="22"/>
                <w:szCs w:val="22"/>
              </w:rPr>
            </w:pPr>
            <w:r w:rsidRPr="004C049D">
              <w:rPr>
                <w:b/>
                <w:sz w:val="22"/>
                <w:szCs w:val="22"/>
              </w:rPr>
              <w:t xml:space="preserve">Examples of promising practice </w:t>
            </w:r>
          </w:p>
        </w:tc>
      </w:tr>
      <w:tr w:rsidR="00CA0CCC" w14:paraId="46AE47C9" w14:textId="77777777" w:rsidTr="00CA0CCC">
        <w:tc>
          <w:tcPr>
            <w:tcW w:w="14992" w:type="dxa"/>
            <w:gridSpan w:val="2"/>
          </w:tcPr>
          <w:p w14:paraId="785A34D1" w14:textId="1E0FC647" w:rsidR="00C30110" w:rsidRDefault="000F12BC" w:rsidP="001B524A">
            <w:pPr>
              <w:pStyle w:val="ListParagraph"/>
              <w:numPr>
                <w:ilvl w:val="0"/>
                <w:numId w:val="22"/>
              </w:numPr>
              <w:spacing w:after="120"/>
              <w:jc w:val="both"/>
              <w:rPr>
                <w:sz w:val="22"/>
                <w:szCs w:val="22"/>
              </w:rPr>
            </w:pPr>
            <w:r w:rsidRPr="00C30110">
              <w:rPr>
                <w:sz w:val="22"/>
                <w:szCs w:val="22"/>
              </w:rPr>
              <w:t xml:space="preserve">The </w:t>
            </w:r>
            <w:proofErr w:type="spellStart"/>
            <w:r w:rsidRPr="00C30110">
              <w:rPr>
                <w:sz w:val="22"/>
                <w:szCs w:val="22"/>
              </w:rPr>
              <w:t>Praesidium</w:t>
            </w:r>
            <w:proofErr w:type="spellEnd"/>
            <w:r w:rsidRPr="00C30110">
              <w:rPr>
                <w:sz w:val="22"/>
                <w:szCs w:val="22"/>
              </w:rPr>
              <w:t xml:space="preserve"> project</w:t>
            </w:r>
            <w:r w:rsidR="00AC7CD6">
              <w:rPr>
                <w:sz w:val="22"/>
                <w:szCs w:val="22"/>
              </w:rPr>
              <w:t>,</w:t>
            </w:r>
            <w:r w:rsidRPr="00C30110">
              <w:rPr>
                <w:sz w:val="22"/>
                <w:szCs w:val="22"/>
              </w:rPr>
              <w:t xml:space="preserve"> </w:t>
            </w:r>
            <w:r w:rsidR="00AC7CD6" w:rsidRPr="00C30110">
              <w:rPr>
                <w:sz w:val="22"/>
                <w:szCs w:val="22"/>
              </w:rPr>
              <w:t xml:space="preserve">led by the Italian Ministry of Interior and carried out by States institutions, in partnership with </w:t>
            </w:r>
            <w:r w:rsidR="00AC7CD6">
              <w:rPr>
                <w:sz w:val="22"/>
                <w:szCs w:val="22"/>
              </w:rPr>
              <w:t>IOM, UNHCR</w:t>
            </w:r>
            <w:r w:rsidR="00AC7CD6" w:rsidRPr="00C30110">
              <w:rPr>
                <w:sz w:val="22"/>
                <w:szCs w:val="22"/>
              </w:rPr>
              <w:t>, the Italian Red Cross and Save the Children Italy</w:t>
            </w:r>
            <w:r w:rsidR="00AC7CD6">
              <w:rPr>
                <w:sz w:val="22"/>
                <w:szCs w:val="22"/>
              </w:rPr>
              <w:t xml:space="preserve">, </w:t>
            </w:r>
            <w:r w:rsidRPr="00C30110">
              <w:rPr>
                <w:sz w:val="22"/>
                <w:szCs w:val="22"/>
              </w:rPr>
              <w:t xml:space="preserve">provides a multi-agency cooperation model for humanitarian reception and assistance. </w:t>
            </w:r>
            <w:r w:rsidR="00D73D4D">
              <w:rPr>
                <w:sz w:val="22"/>
                <w:szCs w:val="22"/>
              </w:rPr>
              <w:t xml:space="preserve">Since </w:t>
            </w:r>
            <w:r w:rsidRPr="00C30110">
              <w:rPr>
                <w:sz w:val="22"/>
                <w:szCs w:val="22"/>
              </w:rPr>
              <w:t xml:space="preserve">2006, various activities have been </w:t>
            </w:r>
            <w:r w:rsidRPr="00C30110">
              <w:rPr>
                <w:sz w:val="22"/>
                <w:szCs w:val="22"/>
              </w:rPr>
              <w:lastRenderedPageBreak/>
              <w:t>coordinated among the different agencies according t</w:t>
            </w:r>
            <w:r w:rsidR="00D73D4D">
              <w:rPr>
                <w:sz w:val="22"/>
                <w:szCs w:val="22"/>
              </w:rPr>
              <w:t xml:space="preserve">o their mandate and expertise. They includes </w:t>
            </w:r>
            <w:r w:rsidRPr="00C30110">
              <w:rPr>
                <w:sz w:val="22"/>
                <w:szCs w:val="22"/>
              </w:rPr>
              <w:t>le</w:t>
            </w:r>
            <w:r w:rsidR="00D73D4D">
              <w:rPr>
                <w:sz w:val="22"/>
                <w:szCs w:val="22"/>
              </w:rPr>
              <w:t>gal information and counselling,</w:t>
            </w:r>
            <w:r w:rsidRPr="00C30110">
              <w:rPr>
                <w:sz w:val="22"/>
                <w:szCs w:val="22"/>
              </w:rPr>
              <w:t xml:space="preserve"> identification of individual cases, </w:t>
            </w:r>
            <w:r w:rsidR="00D73D4D" w:rsidRPr="00C30110">
              <w:rPr>
                <w:sz w:val="22"/>
                <w:szCs w:val="22"/>
              </w:rPr>
              <w:t>monitoring reception procedures</w:t>
            </w:r>
            <w:r w:rsidR="00D73D4D">
              <w:rPr>
                <w:sz w:val="22"/>
                <w:szCs w:val="22"/>
              </w:rPr>
              <w:t>, and</w:t>
            </w:r>
            <w:r w:rsidR="00D73D4D" w:rsidRPr="00C30110">
              <w:rPr>
                <w:sz w:val="22"/>
                <w:szCs w:val="22"/>
              </w:rPr>
              <w:t xml:space="preserve"> </w:t>
            </w:r>
            <w:r w:rsidR="00D73D4D">
              <w:rPr>
                <w:sz w:val="22"/>
                <w:szCs w:val="22"/>
              </w:rPr>
              <w:t xml:space="preserve">monitoring </w:t>
            </w:r>
            <w:r w:rsidRPr="00C30110">
              <w:rPr>
                <w:sz w:val="22"/>
                <w:szCs w:val="22"/>
              </w:rPr>
              <w:t>migrants’ health, paying particular attention to women</w:t>
            </w:r>
            <w:r w:rsidR="00D73D4D">
              <w:rPr>
                <w:sz w:val="22"/>
                <w:szCs w:val="22"/>
              </w:rPr>
              <w:t>, children and p</w:t>
            </w:r>
            <w:r w:rsidRPr="00C30110">
              <w:rPr>
                <w:sz w:val="22"/>
                <w:szCs w:val="22"/>
              </w:rPr>
              <w:t xml:space="preserve">eople with </w:t>
            </w:r>
            <w:r w:rsidR="00D73D4D">
              <w:rPr>
                <w:sz w:val="22"/>
                <w:szCs w:val="22"/>
              </w:rPr>
              <w:t>disabilities.</w:t>
            </w:r>
            <w:r w:rsidRPr="00C30110">
              <w:rPr>
                <w:sz w:val="22"/>
                <w:szCs w:val="22"/>
              </w:rPr>
              <w:t xml:space="preserve"> The partners developed joint procedures to guarantee the constant presence of field officers in landing areas and in migrant reception centres. This allowed for better coordination and information exchange efforts between the different stakeholders.</w:t>
            </w:r>
            <w:r w:rsidRPr="00CD74AC">
              <w:rPr>
                <w:vertAlign w:val="superscript"/>
              </w:rPr>
              <w:footnoteReference w:id="283"/>
            </w:r>
          </w:p>
          <w:p w14:paraId="437255B2" w14:textId="6EAB714D" w:rsidR="00C30110" w:rsidRDefault="000F12BC" w:rsidP="001B524A">
            <w:pPr>
              <w:pStyle w:val="ListParagraph"/>
              <w:numPr>
                <w:ilvl w:val="0"/>
                <w:numId w:val="22"/>
              </w:numPr>
              <w:spacing w:after="120"/>
              <w:jc w:val="both"/>
              <w:rPr>
                <w:sz w:val="22"/>
                <w:szCs w:val="22"/>
              </w:rPr>
            </w:pPr>
            <w:r w:rsidRPr="00C30110">
              <w:rPr>
                <w:sz w:val="22"/>
                <w:szCs w:val="22"/>
              </w:rPr>
              <w:t xml:space="preserve">The Nansen Initiative consultative process worked to build consensus among States on key principles and elements to protect people displaced across borders in the context of disasters caused by natural hazards, including those linked to climate change. Efforts are now focused on the follow up and implementation of the recommendations of the Nansen Initiative </w:t>
            </w:r>
            <w:r w:rsidRPr="00C30110">
              <w:rPr>
                <w:i/>
                <w:sz w:val="22"/>
                <w:szCs w:val="22"/>
              </w:rPr>
              <w:t>Protection Agenda</w:t>
            </w:r>
            <w:r w:rsidRPr="00C30110">
              <w:rPr>
                <w:sz w:val="22"/>
                <w:szCs w:val="22"/>
              </w:rPr>
              <w:t>, endorsed by 109 governmental delegations during a Global Consultation in October 2015.</w:t>
            </w:r>
            <w:r w:rsidRPr="00CD74AC">
              <w:rPr>
                <w:rStyle w:val="FootnoteReference"/>
                <w:sz w:val="22"/>
                <w:szCs w:val="22"/>
              </w:rPr>
              <w:footnoteReference w:id="284"/>
            </w:r>
            <w:r w:rsidRPr="00C30110">
              <w:rPr>
                <w:sz w:val="22"/>
                <w:szCs w:val="22"/>
              </w:rPr>
              <w:t xml:space="preserve"> The </w:t>
            </w:r>
            <w:r w:rsidRPr="00C30110">
              <w:rPr>
                <w:i/>
                <w:sz w:val="22"/>
                <w:szCs w:val="22"/>
              </w:rPr>
              <w:t>Protection Agenda</w:t>
            </w:r>
            <w:r w:rsidRPr="00C30110">
              <w:rPr>
                <w:sz w:val="22"/>
                <w:szCs w:val="22"/>
              </w:rPr>
              <w:t xml:space="preserve"> offers States a set of tools to prevent and prepare for displacement before a disaster strikes, as well as to respond to situations when people are forced to move, either within their own country or across an international border.</w:t>
            </w:r>
            <w:r w:rsidRPr="00CD74AC">
              <w:rPr>
                <w:rStyle w:val="FootnoteReference"/>
                <w:sz w:val="22"/>
                <w:szCs w:val="22"/>
              </w:rPr>
              <w:footnoteReference w:id="285"/>
            </w:r>
          </w:p>
          <w:p w14:paraId="525B7DCD" w14:textId="77777777" w:rsidR="00C5268B" w:rsidRDefault="00C30110" w:rsidP="001B524A">
            <w:pPr>
              <w:pStyle w:val="ListParagraph"/>
              <w:numPr>
                <w:ilvl w:val="0"/>
                <w:numId w:val="22"/>
              </w:numPr>
              <w:spacing w:after="120"/>
              <w:jc w:val="both"/>
              <w:rPr>
                <w:sz w:val="22"/>
                <w:szCs w:val="22"/>
              </w:rPr>
            </w:pPr>
            <w:r w:rsidRPr="00C30110">
              <w:rPr>
                <w:sz w:val="22"/>
                <w:szCs w:val="22"/>
              </w:rPr>
              <w:t>I</w:t>
            </w:r>
            <w:r w:rsidR="000F12BC" w:rsidRPr="00C30110">
              <w:rPr>
                <w:sz w:val="22"/>
                <w:szCs w:val="22"/>
              </w:rPr>
              <w:t xml:space="preserve">n Mexico, the </w:t>
            </w:r>
            <w:r w:rsidR="000F12BC" w:rsidRPr="00C30110">
              <w:rPr>
                <w:i/>
                <w:sz w:val="22"/>
                <w:szCs w:val="22"/>
              </w:rPr>
              <w:t>3x1 Programme for Migrants</w:t>
            </w:r>
            <w:r w:rsidR="000F12BC" w:rsidRPr="00C30110">
              <w:rPr>
                <w:sz w:val="22"/>
                <w:szCs w:val="22"/>
              </w:rPr>
              <w:t xml:space="preserve"> supports projects formulated by groups of Mexican migrants and aimed at the socio-economic development of their communities of origin. For each peso provided by migrants, the Mexican state contributes with 3 pesos, through the federal, state and municipal governments.</w:t>
            </w:r>
            <w:r w:rsidR="000F12BC">
              <w:rPr>
                <w:rStyle w:val="FootnoteReference"/>
                <w:sz w:val="22"/>
                <w:szCs w:val="22"/>
              </w:rPr>
              <w:footnoteReference w:id="286"/>
            </w:r>
          </w:p>
          <w:p w14:paraId="5B501130" w14:textId="50E711AC" w:rsidR="00C5268B" w:rsidRPr="00C5268B" w:rsidRDefault="00C5268B" w:rsidP="001B524A">
            <w:pPr>
              <w:pStyle w:val="ListParagraph"/>
              <w:numPr>
                <w:ilvl w:val="0"/>
                <w:numId w:val="22"/>
              </w:numPr>
              <w:spacing w:after="120"/>
              <w:jc w:val="both"/>
              <w:rPr>
                <w:sz w:val="22"/>
                <w:szCs w:val="22"/>
              </w:rPr>
            </w:pPr>
            <w:r w:rsidRPr="00C5268B">
              <w:rPr>
                <w:sz w:val="22"/>
                <w:szCs w:val="22"/>
              </w:rPr>
              <w:t>FAO works to address some of the root causes of migration</w:t>
            </w:r>
            <w:r>
              <w:rPr>
                <w:sz w:val="22"/>
                <w:szCs w:val="22"/>
              </w:rPr>
              <w:t xml:space="preserve"> and to </w:t>
            </w:r>
            <w:r w:rsidRPr="00C5268B">
              <w:rPr>
                <w:sz w:val="22"/>
                <w:szCs w:val="22"/>
              </w:rPr>
              <w:t>b</w:t>
            </w:r>
            <w:r>
              <w:rPr>
                <w:sz w:val="22"/>
                <w:szCs w:val="22"/>
              </w:rPr>
              <w:t>uild</w:t>
            </w:r>
            <w:r w:rsidRPr="00C5268B">
              <w:rPr>
                <w:sz w:val="22"/>
                <w:szCs w:val="22"/>
              </w:rPr>
              <w:t xml:space="preserve"> resilience towards conflict. The recovery of local agricultural and food economies and markets can help vulnerable individuals and households overcome the adverse legacies of armed conflict by encouraging affected people to move beyond subsistence agriculture, re-join exchange markets, enhance their resilience to future economic, environmental and political shocks, including through climate change adaptation, and to remain on their land when is safe for them to do so.</w:t>
            </w:r>
            <w:r>
              <w:rPr>
                <w:rStyle w:val="FootnoteReference"/>
                <w:sz w:val="22"/>
                <w:szCs w:val="22"/>
              </w:rPr>
              <w:footnoteReference w:id="287"/>
            </w:r>
          </w:p>
          <w:p w14:paraId="7CCF3EBB" w14:textId="77777777" w:rsidR="00C30110" w:rsidRDefault="000F12BC" w:rsidP="001B524A">
            <w:pPr>
              <w:pStyle w:val="ListParagraph"/>
              <w:numPr>
                <w:ilvl w:val="0"/>
                <w:numId w:val="22"/>
              </w:numPr>
              <w:spacing w:after="120"/>
              <w:jc w:val="both"/>
              <w:rPr>
                <w:sz w:val="22"/>
                <w:szCs w:val="22"/>
              </w:rPr>
            </w:pPr>
            <w:r w:rsidRPr="00C30110">
              <w:rPr>
                <w:sz w:val="22"/>
                <w:szCs w:val="22"/>
              </w:rPr>
              <w:t>The Agreement on Residency for Nationals of States Members of the Common Market of the South (MERCOSUR) was signed in 2002 and came into force in 2009. The Agreement guarantees that nationals from a country of MERCOSUR can acquire a temporary residence (and after two years, permanent residence) in any of the countries of the regional organization, and that such individuals are entitled to receive the same treatment as nationals, including in the labour market. Regularization programmes have been adopted in Argentina (2007-2010), Brazil (2009), Chile (2007) and Paraguay (2011). The programme in Paraguay allowed the regularization of about 5,000 individuals who had entered the country irregularly prior to October 2010. It has been reported that the “Patria Grande” regularization programme of Argentina that granted either temporary or permanent residence to 560,131 people has brought significant development benefits to the host country.</w:t>
            </w:r>
            <w:r w:rsidRPr="00CD74AC">
              <w:rPr>
                <w:rStyle w:val="FootnoteReference"/>
                <w:sz w:val="22"/>
                <w:szCs w:val="22"/>
              </w:rPr>
              <w:footnoteReference w:id="288"/>
            </w:r>
          </w:p>
          <w:p w14:paraId="5379B970" w14:textId="64FB7181" w:rsidR="009B5F76" w:rsidRPr="009B5F76" w:rsidRDefault="009B5F76" w:rsidP="001B524A">
            <w:pPr>
              <w:pStyle w:val="ListParagraph"/>
              <w:numPr>
                <w:ilvl w:val="0"/>
                <w:numId w:val="22"/>
              </w:numPr>
              <w:spacing w:after="200"/>
              <w:jc w:val="both"/>
            </w:pPr>
            <w:r>
              <w:lastRenderedPageBreak/>
              <w:t xml:space="preserve">The Canadian national </w:t>
            </w:r>
            <w:r w:rsidRPr="0040501C">
              <w:t xml:space="preserve">migration system includes diversified pathways </w:t>
            </w:r>
            <w:r>
              <w:t xml:space="preserve">to migration </w:t>
            </w:r>
            <w:r w:rsidRPr="0040501C">
              <w:t>for work at all skills levels</w:t>
            </w:r>
            <w:proofErr w:type="gramStart"/>
            <w:r w:rsidRPr="0040501C">
              <w:t xml:space="preserve">, </w:t>
            </w:r>
            <w:r>
              <w:t xml:space="preserve"> study</w:t>
            </w:r>
            <w:proofErr w:type="gramEnd"/>
            <w:r>
              <w:t xml:space="preserve">, </w:t>
            </w:r>
            <w:r w:rsidRPr="0040501C">
              <w:t xml:space="preserve">family unification, </w:t>
            </w:r>
            <w:r>
              <w:t xml:space="preserve">and </w:t>
            </w:r>
            <w:r w:rsidRPr="0040501C">
              <w:t xml:space="preserve"> humanitarian </w:t>
            </w:r>
            <w:r>
              <w:t xml:space="preserve">purposes. </w:t>
            </w:r>
            <w:r w:rsidRPr="00345497">
              <w:t xml:space="preserve">Legal channels </w:t>
            </w:r>
            <w:r>
              <w:t xml:space="preserve">include: a) </w:t>
            </w:r>
            <w:r w:rsidRPr="00434BFE">
              <w:rPr>
                <w:lang w:val="en-US"/>
              </w:rPr>
              <w:t>permanent residents</w:t>
            </w:r>
            <w:r>
              <w:rPr>
                <w:lang w:val="en-US"/>
              </w:rPr>
              <w:t xml:space="preserve"> </w:t>
            </w:r>
            <w:r>
              <w:t>under three broad categories (</w:t>
            </w:r>
            <w:r w:rsidRPr="00A62852">
              <w:t>economic, family and humanitarian</w:t>
            </w:r>
            <w:r>
              <w:t>); b) temporary residents, according to e</w:t>
            </w:r>
            <w:r w:rsidRPr="0040501C">
              <w:t>ligibi</w:t>
            </w:r>
            <w:r>
              <w:t>lity requirements for admission; c) p</w:t>
            </w:r>
            <w:r w:rsidRPr="0040501C">
              <w:t>athways to citizenship</w:t>
            </w:r>
            <w:r>
              <w:t xml:space="preserve"> offered to permanent residents. </w:t>
            </w:r>
            <w:r w:rsidRPr="00F310C6">
              <w:rPr>
                <w:rFonts w:cs="Arial"/>
              </w:rPr>
              <w:t xml:space="preserve">The Canadian system is based on an annual immigration levels plan that sets out </w:t>
            </w:r>
            <w:r w:rsidRPr="00F310C6">
              <w:rPr>
                <w:rFonts w:cs="Arial"/>
                <w:lang w:val="en-US"/>
              </w:rPr>
              <w:t>the number of permanent residents to be admitted each year</w:t>
            </w:r>
            <w:r w:rsidRPr="00F310C6">
              <w:t xml:space="preserve"> in the economic, family reunification and humanitarian categories</w:t>
            </w:r>
            <w:r w:rsidRPr="00F310C6">
              <w:rPr>
                <w:rFonts w:cs="Arial"/>
                <w:lang w:val="en-US"/>
              </w:rPr>
              <w:t xml:space="preserve">. It </w:t>
            </w:r>
            <w:r w:rsidRPr="00F310C6">
              <w:rPr>
                <w:rFonts w:cs="Arial"/>
              </w:rPr>
              <w:t>is consulted with provinces, territories and key stakeholders and considers labour market needs, and the capacity of settlement and integration service providers.</w:t>
            </w:r>
            <w:r>
              <w:rPr>
                <w:rStyle w:val="FootnoteReference"/>
                <w:rFonts w:cs="Arial"/>
              </w:rPr>
              <w:footnoteReference w:id="289"/>
            </w:r>
            <w:r>
              <w:rPr>
                <w:rFonts w:cs="Arial"/>
              </w:rPr>
              <w:t xml:space="preserve"> </w:t>
            </w:r>
          </w:p>
          <w:p w14:paraId="77D56E53" w14:textId="174C3415" w:rsidR="00A05108" w:rsidRDefault="00A05108" w:rsidP="001B524A">
            <w:pPr>
              <w:pStyle w:val="ListParagraph"/>
              <w:numPr>
                <w:ilvl w:val="0"/>
                <w:numId w:val="22"/>
              </w:numPr>
              <w:spacing w:after="120"/>
              <w:jc w:val="both"/>
              <w:rPr>
                <w:sz w:val="22"/>
                <w:szCs w:val="22"/>
              </w:rPr>
            </w:pPr>
            <w:r>
              <w:rPr>
                <w:sz w:val="22"/>
                <w:szCs w:val="22"/>
              </w:rPr>
              <w:t xml:space="preserve">The Geneva Canton in Switzerland has launched a pilot regularization programme </w:t>
            </w:r>
            <w:r w:rsidRPr="00A05108">
              <w:rPr>
                <w:sz w:val="22"/>
                <w:szCs w:val="22"/>
              </w:rPr>
              <w:t>called “Papyrus</w:t>
            </w:r>
            <w:r>
              <w:rPr>
                <w:sz w:val="22"/>
                <w:szCs w:val="22"/>
              </w:rPr>
              <w:t xml:space="preserve">” aims to facilitate irregular </w:t>
            </w:r>
            <w:r w:rsidR="0045796C">
              <w:rPr>
                <w:sz w:val="22"/>
                <w:szCs w:val="22"/>
              </w:rPr>
              <w:t>migrant</w:t>
            </w:r>
            <w:r>
              <w:rPr>
                <w:sz w:val="22"/>
                <w:szCs w:val="22"/>
              </w:rPr>
              <w:t xml:space="preserve"> worker</w:t>
            </w:r>
            <w:r w:rsidR="0045796C">
              <w:rPr>
                <w:sz w:val="22"/>
                <w:szCs w:val="22"/>
              </w:rPr>
              <w:t>s’</w:t>
            </w:r>
            <w:r>
              <w:rPr>
                <w:sz w:val="22"/>
                <w:szCs w:val="22"/>
              </w:rPr>
              <w:t xml:space="preserve"> access</w:t>
            </w:r>
            <w:r w:rsidR="0045796C">
              <w:rPr>
                <w:sz w:val="22"/>
                <w:szCs w:val="22"/>
              </w:rPr>
              <w:t xml:space="preserve"> to Permit B.</w:t>
            </w:r>
            <w:r w:rsidR="0045796C">
              <w:rPr>
                <w:rStyle w:val="FootnoteReference"/>
                <w:sz w:val="22"/>
                <w:szCs w:val="22"/>
              </w:rPr>
              <w:footnoteReference w:id="290"/>
            </w:r>
          </w:p>
          <w:p w14:paraId="587DD253" w14:textId="77777777" w:rsidR="00C30110" w:rsidRDefault="000F12BC" w:rsidP="001B524A">
            <w:pPr>
              <w:pStyle w:val="ListParagraph"/>
              <w:numPr>
                <w:ilvl w:val="0"/>
                <w:numId w:val="22"/>
              </w:numPr>
              <w:spacing w:after="120"/>
              <w:jc w:val="both"/>
              <w:rPr>
                <w:sz w:val="22"/>
                <w:szCs w:val="22"/>
              </w:rPr>
            </w:pPr>
            <w:r w:rsidRPr="00C30110">
              <w:rPr>
                <w:sz w:val="22"/>
                <w:szCs w:val="22"/>
              </w:rPr>
              <w:t>Article 61 of Argentina’s 2004 National Migration Act demands that in all cases in which the irregular status is identified, the primarily response from the State is to grant a time period for migratory regularization and only in the case that the regularization is not possible after an integral analyses of the categories and the spirit of the law, the Authority could consider their possible expulsion from the territory. In this case, the decision would not become official until a judge reviews the administrative decision.</w:t>
            </w:r>
            <w:r w:rsidRPr="00CD74AC">
              <w:rPr>
                <w:rStyle w:val="FootnoteReference"/>
                <w:sz w:val="22"/>
                <w:szCs w:val="22"/>
              </w:rPr>
              <w:footnoteReference w:id="291"/>
            </w:r>
            <w:r>
              <w:t xml:space="preserve"> </w:t>
            </w:r>
            <w:r w:rsidRPr="00C30110">
              <w:rPr>
                <w:sz w:val="22"/>
                <w:szCs w:val="22"/>
              </w:rPr>
              <w:t>In addition, article 17 of the Law 25.871 establishes that “the State shall facilitate the adoption and implementation of measures aimed at regularising the migration status of foreigners.” Decree No. 616 of 2010, that regulates the Law 25.871, establishes that “in order to regularise the migration status of foreigners, the National Migration Office may: "a) Issue provisions that simplify and streamline respective administrative processes; b) Sign agreements and receive cooperation from public or private entities; c) Develop and implement programs in those areas of the country that require special treatment; d) Sign agreements with foreign authorities within the Republic of Argentina in order to streamline and promote receipt of documentation from those countries; e) Establish criteria for exemption from payment of the migration tax in cases of poverty or when humanitarian reasons justify such action.”</w:t>
            </w:r>
            <w:r>
              <w:rPr>
                <w:rStyle w:val="FootnoteReference"/>
                <w:sz w:val="22"/>
                <w:szCs w:val="22"/>
              </w:rPr>
              <w:footnoteReference w:id="292"/>
            </w:r>
            <w:r w:rsidRPr="00C30110">
              <w:rPr>
                <w:sz w:val="22"/>
                <w:szCs w:val="22"/>
              </w:rPr>
              <w:t> </w:t>
            </w:r>
          </w:p>
          <w:p w14:paraId="543E8D6A" w14:textId="77777777" w:rsidR="00C30110" w:rsidRDefault="000F12BC" w:rsidP="001B524A">
            <w:pPr>
              <w:pStyle w:val="ListParagraph"/>
              <w:numPr>
                <w:ilvl w:val="0"/>
                <w:numId w:val="22"/>
              </w:numPr>
              <w:spacing w:after="120"/>
              <w:jc w:val="both"/>
              <w:rPr>
                <w:sz w:val="22"/>
                <w:szCs w:val="22"/>
              </w:rPr>
            </w:pPr>
            <w:r w:rsidRPr="00C30110">
              <w:rPr>
                <w:sz w:val="22"/>
                <w:szCs w:val="22"/>
              </w:rPr>
              <w:t>Since 2008, Mexico has implemented 3 temporary programmes of regularization (2008, 2015, 2017), in order to overcome obstacles that irregular migrants face in accessing rights and public or private services and to prevent abuses from authorities and non-State actors.</w:t>
            </w:r>
            <w:r>
              <w:rPr>
                <w:rStyle w:val="FootnoteReference"/>
                <w:sz w:val="22"/>
                <w:szCs w:val="22"/>
              </w:rPr>
              <w:footnoteReference w:id="293"/>
            </w:r>
          </w:p>
          <w:p w14:paraId="1E2B5861" w14:textId="77777777" w:rsidR="006406E1" w:rsidRDefault="00D73D4D" w:rsidP="001B524A">
            <w:pPr>
              <w:pStyle w:val="ListParagraph"/>
              <w:numPr>
                <w:ilvl w:val="0"/>
                <w:numId w:val="22"/>
              </w:numPr>
              <w:spacing w:after="120"/>
              <w:jc w:val="both"/>
              <w:rPr>
                <w:sz w:val="22"/>
                <w:szCs w:val="22"/>
              </w:rPr>
            </w:pPr>
            <w:r>
              <w:rPr>
                <w:sz w:val="22"/>
                <w:szCs w:val="22"/>
              </w:rPr>
              <w:t xml:space="preserve">In </w:t>
            </w:r>
            <w:r w:rsidR="000F12BC" w:rsidRPr="00C30110">
              <w:rPr>
                <w:sz w:val="22"/>
                <w:szCs w:val="22"/>
              </w:rPr>
              <w:t>November 2016</w:t>
            </w:r>
            <w:r>
              <w:rPr>
                <w:sz w:val="22"/>
                <w:szCs w:val="22"/>
              </w:rPr>
              <w:t>, the</w:t>
            </w:r>
            <w:r w:rsidR="000F12BC" w:rsidRPr="00C30110">
              <w:rPr>
                <w:sz w:val="22"/>
                <w:szCs w:val="22"/>
              </w:rPr>
              <w:t xml:space="preserve"> Battersea Arts Centre in London hosted </w:t>
            </w:r>
            <w:r w:rsidR="000F12BC" w:rsidRPr="00C30110">
              <w:rPr>
                <w:i/>
                <w:sz w:val="22"/>
                <w:szCs w:val="22"/>
              </w:rPr>
              <w:t>London Stories: Made by Migrants</w:t>
            </w:r>
            <w:r w:rsidR="000F12BC" w:rsidRPr="00C30110">
              <w:rPr>
                <w:sz w:val="22"/>
                <w:szCs w:val="22"/>
              </w:rPr>
              <w:t xml:space="preserve">, a festival of storytelling </w:t>
            </w:r>
            <w:r>
              <w:rPr>
                <w:sz w:val="22"/>
                <w:szCs w:val="22"/>
              </w:rPr>
              <w:t xml:space="preserve">where people </w:t>
            </w:r>
            <w:r w:rsidR="000F12BC" w:rsidRPr="00C30110">
              <w:rPr>
                <w:sz w:val="22"/>
                <w:szCs w:val="22"/>
              </w:rPr>
              <w:t>share</w:t>
            </w:r>
            <w:r>
              <w:rPr>
                <w:sz w:val="22"/>
                <w:szCs w:val="22"/>
              </w:rPr>
              <w:t>d</w:t>
            </w:r>
            <w:r w:rsidR="000F12BC" w:rsidRPr="00C30110">
              <w:rPr>
                <w:sz w:val="22"/>
                <w:szCs w:val="22"/>
              </w:rPr>
              <w:t xml:space="preserve"> their experiences of movi</w:t>
            </w:r>
            <w:r>
              <w:rPr>
                <w:sz w:val="22"/>
                <w:szCs w:val="22"/>
              </w:rPr>
              <w:t xml:space="preserve">ng to the UK capital. </w:t>
            </w:r>
            <w:r w:rsidR="000F12BC" w:rsidRPr="00C30110">
              <w:rPr>
                <w:sz w:val="22"/>
                <w:szCs w:val="22"/>
              </w:rPr>
              <w:t>30 selected storytellers perform</w:t>
            </w:r>
            <w:r w:rsidR="007F26A1">
              <w:rPr>
                <w:sz w:val="22"/>
                <w:szCs w:val="22"/>
              </w:rPr>
              <w:t>ed</w:t>
            </w:r>
            <w:r w:rsidR="000F12BC" w:rsidRPr="00C30110">
              <w:rPr>
                <w:sz w:val="22"/>
                <w:szCs w:val="22"/>
              </w:rPr>
              <w:t xml:space="preserve"> each night and cover</w:t>
            </w:r>
            <w:r w:rsidR="007F26A1">
              <w:rPr>
                <w:sz w:val="22"/>
                <w:szCs w:val="22"/>
              </w:rPr>
              <w:t>ed</w:t>
            </w:r>
            <w:r w:rsidR="000F12BC" w:rsidRPr="00C30110">
              <w:rPr>
                <w:sz w:val="22"/>
                <w:szCs w:val="22"/>
              </w:rPr>
              <w:t xml:space="preserve"> </w:t>
            </w:r>
            <w:r w:rsidR="007F26A1">
              <w:rPr>
                <w:sz w:val="22"/>
                <w:szCs w:val="22"/>
              </w:rPr>
              <w:t>a broad range of migration experiences to the UK,</w:t>
            </w:r>
            <w:r w:rsidR="000F12BC" w:rsidRPr="00C30110">
              <w:rPr>
                <w:sz w:val="22"/>
                <w:szCs w:val="22"/>
              </w:rPr>
              <w:t xml:space="preserve"> from </w:t>
            </w:r>
            <w:r w:rsidR="000F12BC" w:rsidRPr="00C30110">
              <w:rPr>
                <w:sz w:val="22"/>
                <w:szCs w:val="22"/>
              </w:rPr>
              <w:lastRenderedPageBreak/>
              <w:t xml:space="preserve">those who emigrated in the 1940s to recent arrivals, </w:t>
            </w:r>
            <w:r w:rsidR="007F26A1">
              <w:rPr>
                <w:sz w:val="22"/>
                <w:szCs w:val="22"/>
              </w:rPr>
              <w:t>showing how migration is driven by a range of factors</w:t>
            </w:r>
            <w:r w:rsidR="000F12BC" w:rsidRPr="00C30110">
              <w:rPr>
                <w:sz w:val="22"/>
                <w:szCs w:val="22"/>
              </w:rPr>
              <w:t>.</w:t>
            </w:r>
            <w:r w:rsidR="000F12BC" w:rsidRPr="00185F74">
              <w:rPr>
                <w:rStyle w:val="FootnoteReference"/>
                <w:sz w:val="22"/>
                <w:szCs w:val="22"/>
              </w:rPr>
              <w:footnoteReference w:id="294"/>
            </w:r>
          </w:p>
          <w:p w14:paraId="1CBF8482" w14:textId="0DF9A7C4" w:rsidR="006406E1" w:rsidRPr="007847F1" w:rsidRDefault="006406E1" w:rsidP="001B524A">
            <w:pPr>
              <w:pStyle w:val="ListParagraph"/>
              <w:numPr>
                <w:ilvl w:val="0"/>
                <w:numId w:val="22"/>
              </w:numPr>
              <w:spacing w:after="120"/>
              <w:jc w:val="both"/>
              <w:rPr>
                <w:sz w:val="22"/>
                <w:szCs w:val="22"/>
              </w:rPr>
            </w:pPr>
            <w:r w:rsidRPr="006406E1">
              <w:rPr>
                <w:sz w:val="22"/>
                <w:szCs w:val="22"/>
              </w:rPr>
              <w:t xml:space="preserve">Greece will </w:t>
            </w:r>
            <w:r w:rsidRPr="006406E1">
              <w:rPr>
                <w:rFonts w:cs="Times New Roman"/>
                <w:sz w:val="22"/>
                <w:szCs w:val="22"/>
                <w:lang w:val="en-US"/>
              </w:rPr>
              <w:t xml:space="preserve">create Migrants/Refugees Integration </w:t>
            </w:r>
            <w:proofErr w:type="spellStart"/>
            <w:r w:rsidRPr="006406E1">
              <w:rPr>
                <w:rFonts w:cs="Times New Roman"/>
                <w:sz w:val="22"/>
                <w:szCs w:val="22"/>
                <w:lang w:val="en-US"/>
              </w:rPr>
              <w:t>Centres</w:t>
            </w:r>
            <w:proofErr w:type="spellEnd"/>
            <w:r w:rsidRPr="006406E1">
              <w:rPr>
                <w:rFonts w:cs="Times New Roman"/>
                <w:sz w:val="22"/>
                <w:szCs w:val="22"/>
                <w:lang w:val="en-US"/>
              </w:rPr>
              <w:t xml:space="preserve"> across the country. The Migrants/Refugees Integration </w:t>
            </w:r>
            <w:proofErr w:type="spellStart"/>
            <w:r w:rsidRPr="006406E1">
              <w:rPr>
                <w:rFonts w:cs="Times New Roman"/>
                <w:sz w:val="22"/>
                <w:szCs w:val="22"/>
                <w:lang w:val="en-US"/>
              </w:rPr>
              <w:t>Centres</w:t>
            </w:r>
            <w:proofErr w:type="spellEnd"/>
            <w:r w:rsidRPr="006406E1">
              <w:rPr>
                <w:rFonts w:cs="Times New Roman"/>
                <w:sz w:val="22"/>
                <w:szCs w:val="22"/>
                <w:lang w:val="en-US"/>
              </w:rPr>
              <w:t xml:space="preserve"> will function as parts of Community </w:t>
            </w:r>
            <w:proofErr w:type="spellStart"/>
            <w:r w:rsidRPr="006406E1">
              <w:rPr>
                <w:rFonts w:cs="Times New Roman"/>
                <w:sz w:val="22"/>
                <w:szCs w:val="22"/>
                <w:lang w:val="en-US"/>
              </w:rPr>
              <w:t>Centres</w:t>
            </w:r>
            <w:proofErr w:type="spellEnd"/>
            <w:r w:rsidRPr="006406E1">
              <w:rPr>
                <w:rFonts w:cs="Times New Roman"/>
                <w:sz w:val="22"/>
                <w:szCs w:val="22"/>
                <w:lang w:val="en-US"/>
              </w:rPr>
              <w:t xml:space="preserve"> which will be established in the Municipalities of the country. The aims of their operation are the development of local information points for the integration of migrants/refugees, and the planning/implementation of integration activities, tailored made to the needs of these groups.</w:t>
            </w:r>
            <w:r w:rsidRPr="006406E1">
              <w:rPr>
                <w:rStyle w:val="FootnoteReference"/>
                <w:rFonts w:cs="Times New Roman"/>
                <w:sz w:val="22"/>
                <w:szCs w:val="22"/>
                <w:lang w:val="en-US"/>
              </w:rPr>
              <w:footnoteReference w:id="295"/>
            </w:r>
          </w:p>
          <w:p w14:paraId="493490C8" w14:textId="48499CB3" w:rsidR="007847F1" w:rsidRPr="007847F1" w:rsidRDefault="007847F1" w:rsidP="001B524A">
            <w:pPr>
              <w:pStyle w:val="ListParagraph"/>
              <w:numPr>
                <w:ilvl w:val="0"/>
                <w:numId w:val="22"/>
              </w:numPr>
              <w:spacing w:after="120"/>
              <w:jc w:val="both"/>
              <w:rPr>
                <w:sz w:val="22"/>
                <w:szCs w:val="22"/>
              </w:rPr>
            </w:pPr>
            <w:r>
              <w:rPr>
                <w:sz w:val="22"/>
                <w:szCs w:val="22"/>
              </w:rPr>
              <w:t xml:space="preserve">In Canada </w:t>
            </w:r>
            <w:r w:rsidRPr="00526ED2">
              <w:rPr>
                <w:sz w:val="22"/>
                <w:szCs w:val="22"/>
              </w:rPr>
              <w:t xml:space="preserve">a whole-of-society approach </w:t>
            </w:r>
            <w:r>
              <w:rPr>
                <w:sz w:val="22"/>
                <w:szCs w:val="22"/>
              </w:rPr>
              <w:t>to integration is undertaken, engaging</w:t>
            </w:r>
            <w:r w:rsidRPr="00526ED2">
              <w:rPr>
                <w:sz w:val="22"/>
                <w:szCs w:val="22"/>
              </w:rPr>
              <w:t xml:space="preserve"> national and sub-national governments, municipalities, educational and other public institutions, the private sector, community organizations, and individuals. </w:t>
            </w:r>
            <w:r>
              <w:rPr>
                <w:sz w:val="22"/>
                <w:szCs w:val="22"/>
              </w:rPr>
              <w:t xml:space="preserve">Examples </w:t>
            </w:r>
            <w:r w:rsidRPr="00B30EB7">
              <w:rPr>
                <w:sz w:val="22"/>
                <w:szCs w:val="22"/>
              </w:rPr>
              <w:t xml:space="preserve">of inclusion </w:t>
            </w:r>
            <w:r>
              <w:rPr>
                <w:sz w:val="22"/>
                <w:szCs w:val="22"/>
              </w:rPr>
              <w:t>are t</w:t>
            </w:r>
            <w:r w:rsidRPr="00B30EB7">
              <w:rPr>
                <w:sz w:val="22"/>
                <w:szCs w:val="22"/>
              </w:rPr>
              <w:t>he Local Immigration Partnerships (LIPs), which are community-based partnerships that enhance collaboration, coordination and strategic planning at the community level in order to foster more welcoming and inclusive communities and improve settlement and integration outcomes.</w:t>
            </w:r>
            <w:r>
              <w:rPr>
                <w:rStyle w:val="FootnoteReference"/>
                <w:sz w:val="22"/>
                <w:szCs w:val="22"/>
              </w:rPr>
              <w:footnoteReference w:id="296"/>
            </w:r>
            <w:r w:rsidRPr="00B30EB7">
              <w:rPr>
                <w:sz w:val="22"/>
                <w:szCs w:val="22"/>
              </w:rPr>
              <w:t xml:space="preserve"> </w:t>
            </w:r>
          </w:p>
          <w:p w14:paraId="4C77E2EB" w14:textId="77777777" w:rsidR="00C30110" w:rsidRDefault="000F12BC" w:rsidP="001B524A">
            <w:pPr>
              <w:pStyle w:val="ListParagraph"/>
              <w:numPr>
                <w:ilvl w:val="0"/>
                <w:numId w:val="22"/>
              </w:numPr>
              <w:spacing w:after="120"/>
              <w:jc w:val="both"/>
              <w:rPr>
                <w:sz w:val="22"/>
                <w:szCs w:val="22"/>
              </w:rPr>
            </w:pPr>
            <w:r w:rsidRPr="00C30110">
              <w:rPr>
                <w:i/>
                <w:sz w:val="22"/>
                <w:szCs w:val="22"/>
              </w:rPr>
              <w:t>Good Chance</w:t>
            </w:r>
            <w:r w:rsidRPr="00C30110">
              <w:rPr>
                <w:sz w:val="22"/>
                <w:szCs w:val="22"/>
              </w:rPr>
              <w:t xml:space="preserve"> builds temporary ‘theatres of hope’ where the need for expression is great and where there is nowhere to fulfil this need. Supported by a couple of UK theatres and other allies, they spent seven months creating work with the residents of the Jungle camp in Calais and felt the difference that a space to be together, to express, can make. The daytime schedule could include writing workshops, music lessons, dance, acting and performance. They also regularly welcomed visiting companies and artists who deliver workshops over one to seven days in specific performance arts like circus and clowning, or work in smaller groups to develop a more intimate process and performance piece over a longer period. Every evening they hosted big communal events which bring all of the camp’s many nationalities together. Events included poetry </w:t>
            </w:r>
            <w:proofErr w:type="gramStart"/>
            <w:r w:rsidRPr="00C30110">
              <w:rPr>
                <w:sz w:val="22"/>
                <w:szCs w:val="22"/>
              </w:rPr>
              <w:t>slams,</w:t>
            </w:r>
            <w:proofErr w:type="gramEnd"/>
            <w:r w:rsidRPr="00C30110">
              <w:rPr>
                <w:sz w:val="22"/>
                <w:szCs w:val="22"/>
              </w:rPr>
              <w:t xml:space="preserve"> </w:t>
            </w:r>
            <w:proofErr w:type="spellStart"/>
            <w:r w:rsidRPr="00C30110">
              <w:rPr>
                <w:sz w:val="22"/>
                <w:szCs w:val="22"/>
              </w:rPr>
              <w:t>sta</w:t>
            </w:r>
            <w:bookmarkStart w:id="0" w:name="_GoBack"/>
            <w:bookmarkEnd w:id="0"/>
            <w:r w:rsidRPr="00C30110">
              <w:rPr>
                <w:sz w:val="22"/>
                <w:szCs w:val="22"/>
              </w:rPr>
              <w:t>nd up</w:t>
            </w:r>
            <w:proofErr w:type="spellEnd"/>
            <w:r w:rsidRPr="00C30110">
              <w:rPr>
                <w:sz w:val="22"/>
                <w:szCs w:val="22"/>
              </w:rPr>
              <w:t xml:space="preserve"> comedy, acoustic sets, theatre performances, rap battles, film nights and mass chill outs.</w:t>
            </w:r>
            <w:r w:rsidRPr="00185F74">
              <w:rPr>
                <w:rStyle w:val="FootnoteReference"/>
                <w:sz w:val="22"/>
                <w:szCs w:val="22"/>
              </w:rPr>
              <w:footnoteReference w:id="297"/>
            </w:r>
          </w:p>
          <w:p w14:paraId="614386E3" w14:textId="31D92B2D" w:rsidR="000F12BC" w:rsidRDefault="000F12BC" w:rsidP="001B524A">
            <w:pPr>
              <w:pStyle w:val="ListParagraph"/>
              <w:numPr>
                <w:ilvl w:val="0"/>
                <w:numId w:val="22"/>
              </w:numPr>
              <w:spacing w:after="120"/>
              <w:jc w:val="both"/>
              <w:rPr>
                <w:sz w:val="22"/>
                <w:szCs w:val="22"/>
              </w:rPr>
            </w:pPr>
            <w:r w:rsidRPr="00C30110">
              <w:rPr>
                <w:sz w:val="22"/>
                <w:szCs w:val="22"/>
              </w:rPr>
              <w:t>In South Africa in 2013, Community Media for Development worked with 20 refugees, migrants, and South Africans to develop three mini-dramas and related discussion guides to help promote awareness, encourage dialogue, and urge migrants and refugees in South Africa to seek</w:t>
            </w:r>
            <w:r w:rsidR="007F26A1">
              <w:rPr>
                <w:sz w:val="22"/>
                <w:szCs w:val="22"/>
              </w:rPr>
              <w:t xml:space="preserve"> protection</w:t>
            </w:r>
            <w:r w:rsidRPr="00C30110">
              <w:rPr>
                <w:sz w:val="22"/>
                <w:szCs w:val="22"/>
              </w:rPr>
              <w:t>. The drama, “Change the Story: Migrants and Refugees speak against Gender-based violence” was played on radio in 2013. One episode explores the plight of a migrant woman who is physically and sexually assaulted by her husband and her difficulties seeking help from police.</w:t>
            </w:r>
            <w:r w:rsidRPr="00185F74">
              <w:rPr>
                <w:rStyle w:val="FootnoteReference"/>
                <w:sz w:val="22"/>
                <w:szCs w:val="22"/>
              </w:rPr>
              <w:footnoteReference w:id="298"/>
            </w:r>
          </w:p>
          <w:p w14:paraId="1668D2D8" w14:textId="7DD012E6" w:rsidR="00685AE4" w:rsidRPr="00C30110" w:rsidRDefault="00685AE4" w:rsidP="001B524A">
            <w:pPr>
              <w:pStyle w:val="ListParagraph"/>
              <w:numPr>
                <w:ilvl w:val="0"/>
                <w:numId w:val="22"/>
              </w:numPr>
              <w:spacing w:after="120"/>
              <w:jc w:val="both"/>
              <w:rPr>
                <w:sz w:val="22"/>
                <w:szCs w:val="22"/>
              </w:rPr>
            </w:pPr>
            <w:r w:rsidRPr="00B30EB7">
              <w:rPr>
                <w:sz w:val="22"/>
                <w:szCs w:val="22"/>
                <w:lang w:val="en-US"/>
              </w:rPr>
              <w:t>Canada regularly evaluates its immigration programs and uses the findings to make improvements. These evaluations are published online.</w:t>
            </w:r>
            <w:r w:rsidRPr="00B30EB7">
              <w:rPr>
                <w:rStyle w:val="FootnoteReference"/>
                <w:sz w:val="22"/>
                <w:szCs w:val="22"/>
                <w:lang w:val="en-US"/>
              </w:rPr>
              <w:footnoteReference w:id="299"/>
            </w:r>
          </w:p>
          <w:p w14:paraId="365DC729" w14:textId="1C0B04DF" w:rsidR="000F12BC" w:rsidRPr="00CA0CCC" w:rsidRDefault="000F12BC" w:rsidP="000F12BC">
            <w:pPr>
              <w:spacing w:after="120"/>
              <w:jc w:val="both"/>
              <w:rPr>
                <w:sz w:val="22"/>
                <w:szCs w:val="22"/>
              </w:rPr>
            </w:pPr>
          </w:p>
        </w:tc>
      </w:tr>
    </w:tbl>
    <w:p w14:paraId="24CBCD3C" w14:textId="4866C7B5" w:rsidR="00CD4F6F" w:rsidRPr="00520000" w:rsidRDefault="00CD4F6F" w:rsidP="003664E3">
      <w:pPr>
        <w:rPr>
          <w:sz w:val="22"/>
          <w:szCs w:val="22"/>
        </w:rPr>
      </w:pPr>
    </w:p>
    <w:sectPr w:rsidR="00CD4F6F" w:rsidRPr="00520000" w:rsidSect="004054DF">
      <w:footerReference w:type="even" r:id="rId9"/>
      <w:footerReference w:type="default" r:id="rId10"/>
      <w:pgSz w:w="16840" w:h="11900"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96DFC" w14:textId="77777777" w:rsidR="001D4E55" w:rsidRDefault="001D4E55" w:rsidP="003664E3">
      <w:r>
        <w:separator/>
      </w:r>
    </w:p>
  </w:endnote>
  <w:endnote w:type="continuationSeparator" w:id="0">
    <w:p w14:paraId="2B90CC4F" w14:textId="77777777" w:rsidR="001D4E55" w:rsidRDefault="001D4E55" w:rsidP="003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on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Book">
    <w:altName w:val="Lucida Grande"/>
    <w:charset w:val="00"/>
    <w:family w:val="auto"/>
    <w:pitch w:val="variable"/>
    <w:sig w:usb0="800000AF" w:usb1="40000048" w:usb2="00000000" w:usb3="00000000" w:csb0="00000111" w:csb1="00000000"/>
  </w:font>
  <w:font w:name="Gotham Book,Calibri">
    <w:altName w:val="Times New Roman"/>
    <w:panose1 w:val="00000000000000000000"/>
    <w:charset w:val="00"/>
    <w:family w:val="roman"/>
    <w:notTrueType/>
    <w:pitch w:val="default"/>
  </w:font>
  <w:font w:name="--unknown-25--">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4644" w14:textId="77777777" w:rsidR="001D4E55" w:rsidRDefault="001D4E55" w:rsidP="006E5D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56537" w14:textId="77777777" w:rsidR="001D4E55" w:rsidRDefault="001D4E55" w:rsidP="0040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1939" w14:textId="368CB435" w:rsidR="001D4E55" w:rsidRDefault="001D4E55" w:rsidP="006E5D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745">
      <w:rPr>
        <w:rStyle w:val="PageNumber"/>
        <w:noProof/>
      </w:rPr>
      <w:t>53</w:t>
    </w:r>
    <w:r>
      <w:rPr>
        <w:rStyle w:val="PageNumber"/>
      </w:rPr>
      <w:fldChar w:fldCharType="end"/>
    </w:r>
  </w:p>
  <w:p w14:paraId="2D1D6577" w14:textId="77777777" w:rsidR="001D4E55" w:rsidRDefault="001D4E55" w:rsidP="004054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AA8D" w14:textId="77777777" w:rsidR="001D4E55" w:rsidRDefault="001D4E55" w:rsidP="003664E3">
      <w:r>
        <w:separator/>
      </w:r>
    </w:p>
  </w:footnote>
  <w:footnote w:type="continuationSeparator" w:id="0">
    <w:p w14:paraId="7372B2CA" w14:textId="77777777" w:rsidR="001D4E55" w:rsidRDefault="001D4E55" w:rsidP="003664E3">
      <w:r>
        <w:continuationSeparator/>
      </w:r>
    </w:p>
  </w:footnote>
  <w:footnote w:id="1">
    <w:p w14:paraId="0E90B04F" w14:textId="77777777" w:rsidR="001D4E55" w:rsidRPr="000B2EB5" w:rsidRDefault="001D4E55" w:rsidP="00787B8F">
      <w:pPr>
        <w:pStyle w:val="FootnoteText"/>
        <w:contextualSpacing/>
        <w:jc w:val="both"/>
        <w:rPr>
          <w:bCs/>
          <w:sz w:val="20"/>
          <w:szCs w:val="20"/>
        </w:rPr>
      </w:pPr>
      <w:r w:rsidRPr="000B2EB5">
        <w:rPr>
          <w:rStyle w:val="FootnoteReference"/>
          <w:sz w:val="20"/>
          <w:szCs w:val="20"/>
        </w:rPr>
        <w:footnoteRef/>
      </w:r>
      <w:r w:rsidRPr="000B2EB5">
        <w:rPr>
          <w:sz w:val="20"/>
          <w:szCs w:val="20"/>
        </w:rPr>
        <w:t xml:space="preserve"> </w:t>
      </w:r>
      <w:r w:rsidRPr="000B2EB5">
        <w:rPr>
          <w:sz w:val="20"/>
          <w:szCs w:val="20"/>
          <w:lang w:val="en-US"/>
        </w:rPr>
        <w:t xml:space="preserve">Montevideo Commitment on Migration and Development of the Heads of State and Government of the </w:t>
      </w:r>
      <w:proofErr w:type="spellStart"/>
      <w:r w:rsidRPr="000B2EB5">
        <w:rPr>
          <w:sz w:val="20"/>
          <w:szCs w:val="20"/>
          <w:lang w:val="en-US"/>
        </w:rPr>
        <w:t>Ibero</w:t>
      </w:r>
      <w:proofErr w:type="spellEnd"/>
      <w:r w:rsidRPr="000B2EB5">
        <w:rPr>
          <w:sz w:val="20"/>
          <w:szCs w:val="20"/>
          <w:lang w:val="en-US"/>
        </w:rPr>
        <w:t xml:space="preserve">-American Community, adopted during the XVI </w:t>
      </w:r>
      <w:proofErr w:type="spellStart"/>
      <w:r w:rsidRPr="000B2EB5">
        <w:rPr>
          <w:sz w:val="20"/>
          <w:szCs w:val="20"/>
          <w:lang w:val="en-US"/>
        </w:rPr>
        <w:t>Ibero</w:t>
      </w:r>
      <w:proofErr w:type="spellEnd"/>
      <w:r w:rsidRPr="000B2EB5">
        <w:rPr>
          <w:sz w:val="20"/>
          <w:szCs w:val="20"/>
          <w:lang w:val="en-US"/>
        </w:rPr>
        <w:t>-American Summit held in Montevideo, Uruguay, on 4 and 5 November 2006, para.25(g) , http://www.acnur.org/t3/fileadmin/Documentos/BDL/2006/4604.pdf?view=1 </w:t>
      </w:r>
    </w:p>
  </w:footnote>
  <w:footnote w:id="2">
    <w:p w14:paraId="1EFBD2E3" w14:textId="1D9D1407" w:rsidR="001D4E55" w:rsidRPr="00093488" w:rsidRDefault="001D4E55" w:rsidP="00005562">
      <w:pPr>
        <w:pStyle w:val="FootnoteText"/>
        <w:rPr>
          <w:sz w:val="20"/>
          <w:lang w:val="en-US"/>
        </w:rPr>
      </w:pPr>
      <w:r w:rsidRPr="00093488">
        <w:rPr>
          <w:rStyle w:val="FootnoteReference"/>
          <w:sz w:val="20"/>
        </w:rPr>
        <w:footnoteRef/>
      </w:r>
      <w:r>
        <w:rPr>
          <w:sz w:val="20"/>
        </w:rPr>
        <w:t xml:space="preserve"> </w:t>
      </w:r>
      <w:r w:rsidRPr="00093488">
        <w:rPr>
          <w:sz w:val="20"/>
        </w:rPr>
        <w:t xml:space="preserve">Human Rights Council, Technical cooperation and capacity-building to promote and protect the rights of all migrants, including women, children, older persons and persons with disabilities: Report of the High Commissioner for Human Rights, A/HRC/31/80, 25 January 2016, </w:t>
      </w:r>
      <w:proofErr w:type="spellStart"/>
      <w:r w:rsidRPr="00093488">
        <w:rPr>
          <w:sz w:val="20"/>
        </w:rPr>
        <w:t>para</w:t>
      </w:r>
      <w:proofErr w:type="spellEnd"/>
      <w:r w:rsidRPr="00093488">
        <w:rPr>
          <w:sz w:val="20"/>
        </w:rPr>
        <w:t xml:space="preserve"> 36</w:t>
      </w:r>
    </w:p>
  </w:footnote>
  <w:footnote w:id="3">
    <w:p w14:paraId="3DD60863" w14:textId="1E573D79" w:rsidR="001D4E55" w:rsidRPr="00093488" w:rsidRDefault="001D4E55" w:rsidP="00005562">
      <w:pPr>
        <w:pStyle w:val="FootnoteText"/>
        <w:rPr>
          <w:sz w:val="20"/>
          <w:lang w:val="en-US"/>
        </w:rPr>
      </w:pPr>
      <w:r w:rsidRPr="00093488">
        <w:rPr>
          <w:rStyle w:val="FootnoteReference"/>
          <w:sz w:val="20"/>
        </w:rPr>
        <w:footnoteRef/>
      </w:r>
      <w:r>
        <w:rPr>
          <w:sz w:val="20"/>
        </w:rPr>
        <w:t xml:space="preserve"> </w:t>
      </w:r>
      <w:r w:rsidRPr="00093488">
        <w:rPr>
          <w:sz w:val="20"/>
        </w:rPr>
        <w:t xml:space="preserve">Human Rights Council, Technical cooperation and capacity-building to promote and protect the rights of all migrants, including women, children, older persons and persons with disabilities: Report of the High Commissioner for Human Rights, A/HRC/31/80, 25 January 2016, </w:t>
      </w:r>
      <w:proofErr w:type="spellStart"/>
      <w:r w:rsidRPr="00093488">
        <w:rPr>
          <w:sz w:val="20"/>
        </w:rPr>
        <w:t>para</w:t>
      </w:r>
      <w:proofErr w:type="spellEnd"/>
      <w:r w:rsidRPr="00093488">
        <w:rPr>
          <w:sz w:val="20"/>
        </w:rPr>
        <w:t xml:space="preserve"> 63</w:t>
      </w:r>
    </w:p>
  </w:footnote>
  <w:footnote w:id="4">
    <w:p w14:paraId="49FB01F1" w14:textId="763D1F19" w:rsidR="001D4E55" w:rsidRPr="00787B8F" w:rsidRDefault="001D4E55" w:rsidP="00787B8F">
      <w:pPr>
        <w:pStyle w:val="FootnoteText"/>
        <w:contextualSpacing/>
        <w:rPr>
          <w:sz w:val="20"/>
          <w:szCs w:val="20"/>
        </w:rPr>
      </w:pPr>
      <w:r w:rsidRPr="000B2EB5">
        <w:rPr>
          <w:rStyle w:val="FootnoteReference"/>
          <w:sz w:val="20"/>
          <w:szCs w:val="20"/>
        </w:rPr>
        <w:footnoteRef/>
      </w:r>
      <w:r w:rsidRPr="000B2EB5">
        <w:rPr>
          <w:sz w:val="20"/>
          <w:szCs w:val="20"/>
        </w:rPr>
        <w:t xml:space="preserve"> </w:t>
      </w:r>
      <w:r>
        <w:rPr>
          <w:sz w:val="20"/>
          <w:szCs w:val="20"/>
        </w:rPr>
        <w:t xml:space="preserve">The </w:t>
      </w:r>
      <w:proofErr w:type="spellStart"/>
      <w:r>
        <w:rPr>
          <w:sz w:val="20"/>
          <w:szCs w:val="20"/>
        </w:rPr>
        <w:t>Yardstik</w:t>
      </w:r>
      <w:proofErr w:type="spellEnd"/>
      <w:r>
        <w:rPr>
          <w:sz w:val="20"/>
          <w:szCs w:val="20"/>
        </w:rPr>
        <w:t xml:space="preserve"> is available at</w:t>
      </w:r>
      <w:r w:rsidRPr="00BC721E">
        <w:rPr>
          <w:sz w:val="20"/>
          <w:szCs w:val="20"/>
        </w:rPr>
        <w:t>https://www.mensenrechten.nl/publicaties/detail/37661</w:t>
      </w:r>
      <w:r>
        <w:rPr>
          <w:sz w:val="20"/>
          <w:szCs w:val="20"/>
        </w:rPr>
        <w:t xml:space="preserve">. See also: </w:t>
      </w:r>
      <w:r w:rsidRPr="000B2EB5">
        <w:rPr>
          <w:sz w:val="20"/>
          <w:szCs w:val="20"/>
        </w:rPr>
        <w:t xml:space="preserve">The Netherlands Institute for Human Rights, </w:t>
      </w:r>
      <w:r w:rsidRPr="00243556">
        <w:rPr>
          <w:i/>
          <w:sz w:val="20"/>
          <w:szCs w:val="20"/>
        </w:rPr>
        <w:t xml:space="preserve">Human Act </w:t>
      </w:r>
      <w:proofErr w:type="gramStart"/>
      <w:r w:rsidRPr="00243556">
        <w:rPr>
          <w:i/>
          <w:sz w:val="20"/>
          <w:szCs w:val="20"/>
        </w:rPr>
        <w:t>or  Devil’s</w:t>
      </w:r>
      <w:proofErr w:type="gramEnd"/>
      <w:r w:rsidRPr="00243556">
        <w:rPr>
          <w:i/>
          <w:sz w:val="20"/>
          <w:szCs w:val="20"/>
        </w:rPr>
        <w:t xml:space="preserve"> Pact? Human rights aspects of migration  agreements between EU and  third countries</w:t>
      </w:r>
      <w:r>
        <w:rPr>
          <w:sz w:val="20"/>
          <w:szCs w:val="20"/>
        </w:rPr>
        <w:t>, May 2017</w:t>
      </w:r>
    </w:p>
  </w:footnote>
  <w:footnote w:id="5">
    <w:p w14:paraId="24662586" w14:textId="69E7C5BF" w:rsidR="001D4E55" w:rsidRPr="00C124DB" w:rsidRDefault="001D4E55" w:rsidP="00787B8F">
      <w:pPr>
        <w:contextualSpacing/>
        <w:rPr>
          <w:sz w:val="20"/>
          <w:szCs w:val="20"/>
        </w:rPr>
      </w:pPr>
      <w:r w:rsidRPr="00C124DB">
        <w:rPr>
          <w:rStyle w:val="FootnoteReference"/>
          <w:sz w:val="20"/>
          <w:szCs w:val="20"/>
        </w:rPr>
        <w:footnoteRef/>
      </w:r>
      <w:r w:rsidRPr="00C124DB">
        <w:rPr>
          <w:sz w:val="20"/>
          <w:szCs w:val="20"/>
        </w:rPr>
        <w:t xml:space="preserve"> </w:t>
      </w:r>
      <w:r>
        <w:rPr>
          <w:sz w:val="20"/>
          <w:szCs w:val="20"/>
        </w:rPr>
        <w:t xml:space="preserve">Constitution of Ecuador, Article 40, available at: </w:t>
      </w:r>
      <w:r w:rsidRPr="00682E97">
        <w:rPr>
          <w:sz w:val="20"/>
          <w:szCs w:val="20"/>
        </w:rPr>
        <w:t>http://www.asambleanacional.gov.ec/documentos/constitucion_de_bolsillo.pdf</w:t>
      </w:r>
    </w:p>
  </w:footnote>
  <w:footnote w:id="6">
    <w:p w14:paraId="7C70282A" w14:textId="71924A3C" w:rsidR="001D4E55" w:rsidRPr="00B66AF7" w:rsidRDefault="001D4E55" w:rsidP="000B2EB5">
      <w:pPr>
        <w:pStyle w:val="FootnoteText"/>
        <w:rPr>
          <w:sz w:val="20"/>
          <w:szCs w:val="20"/>
        </w:rPr>
      </w:pPr>
      <w:r w:rsidRPr="00B66AF7">
        <w:rPr>
          <w:rStyle w:val="FootnoteReference"/>
          <w:sz w:val="20"/>
          <w:szCs w:val="20"/>
        </w:rPr>
        <w:footnoteRef/>
      </w:r>
      <w:r w:rsidRPr="00B66AF7">
        <w:rPr>
          <w:sz w:val="20"/>
          <w:szCs w:val="20"/>
        </w:rPr>
        <w:t xml:space="preserve"> Mexico’s submission to OHCHR’s report on the compendium of principles, good practices and policies on safe, orderly and regular migration in line with international human rights law (Human Rights Council Resolution A/HRC/35/L.28)</w:t>
      </w:r>
    </w:p>
  </w:footnote>
  <w:footnote w:id="7">
    <w:p w14:paraId="0BAF12FB" w14:textId="2EF501A7" w:rsidR="001D4E55" w:rsidRPr="00153B87" w:rsidRDefault="001D4E55">
      <w:pPr>
        <w:pStyle w:val="FootnoteText"/>
        <w:rPr>
          <w:sz w:val="20"/>
          <w:szCs w:val="20"/>
        </w:rPr>
      </w:pPr>
      <w:r w:rsidRPr="00153B87">
        <w:rPr>
          <w:rStyle w:val="FootnoteReference"/>
          <w:sz w:val="20"/>
          <w:szCs w:val="20"/>
        </w:rPr>
        <w:footnoteRef/>
      </w:r>
      <w:r w:rsidRPr="00153B87">
        <w:rPr>
          <w:sz w:val="20"/>
          <w:szCs w:val="20"/>
        </w:rPr>
        <w:t xml:space="preserve"> Law 13.445/2017 , 05/24/2017, article 3, available at: http://www.planalto.gov.br/ccivil_03/_ato2015-2018/2017/lei/L13445.htm</w:t>
      </w:r>
    </w:p>
  </w:footnote>
  <w:footnote w:id="8">
    <w:p w14:paraId="67A1DFFA" w14:textId="797081AE" w:rsidR="001D4E55" w:rsidRPr="008628A1" w:rsidRDefault="001D4E55" w:rsidP="004B2928">
      <w:pPr>
        <w:pStyle w:val="FootnoteText"/>
        <w:rPr>
          <w:rFonts w:cstheme="minorHAnsi"/>
          <w:sz w:val="20"/>
          <w:szCs w:val="20"/>
        </w:rPr>
      </w:pPr>
      <w:r w:rsidRPr="008628A1">
        <w:rPr>
          <w:rStyle w:val="FootnoteReference"/>
          <w:rFonts w:cstheme="minorHAnsi"/>
          <w:sz w:val="20"/>
          <w:szCs w:val="20"/>
        </w:rPr>
        <w:footnoteRef/>
      </w:r>
      <w:r w:rsidRPr="008628A1">
        <w:rPr>
          <w:rFonts w:cstheme="minorHAnsi"/>
          <w:sz w:val="20"/>
          <w:szCs w:val="20"/>
        </w:rPr>
        <w:t xml:space="preserve"> UNODC “Model Law against the Smuggling of Migrants” (2010), available at </w:t>
      </w:r>
      <w:r w:rsidRPr="004B2928">
        <w:rPr>
          <w:rFonts w:cstheme="minorHAnsi"/>
          <w:sz w:val="20"/>
          <w:szCs w:val="20"/>
        </w:rPr>
        <w:t>http://www.unodc.org/documents/human-trafficking/Model_Law_Smuggling_of_Migrants_10-52715_Ebook.pdf</w:t>
      </w:r>
      <w:r w:rsidRPr="008628A1">
        <w:rPr>
          <w:rFonts w:cstheme="minorHAnsi"/>
          <w:sz w:val="20"/>
          <w:szCs w:val="20"/>
        </w:rPr>
        <w:t>, p. 56.</w:t>
      </w:r>
    </w:p>
  </w:footnote>
  <w:footnote w:id="9">
    <w:p w14:paraId="459CC66A" w14:textId="77777777" w:rsidR="001D4E55" w:rsidRPr="00C96411" w:rsidRDefault="001D4E55" w:rsidP="00500106">
      <w:pPr>
        <w:pStyle w:val="FootnoteText"/>
        <w:rPr>
          <w:sz w:val="20"/>
          <w:szCs w:val="20"/>
        </w:rPr>
      </w:pPr>
      <w:r w:rsidRPr="00C96411">
        <w:rPr>
          <w:rStyle w:val="FootnoteReference"/>
          <w:sz w:val="20"/>
          <w:szCs w:val="20"/>
        </w:rPr>
        <w:footnoteRef/>
      </w:r>
      <w:r w:rsidRPr="00C96411">
        <w:rPr>
          <w:sz w:val="20"/>
          <w:szCs w:val="20"/>
        </w:rPr>
        <w:t xml:space="preserve"> Santa Cruz Declaration, adopted at the Eighth International Conference for National Human Rights Institutions, Santa Cruz, Bolivia, 23-27 October 2006, http://nhri.ohchr.org/EN/ICC/InternationalConference/PreviousConf/Pages/Eight-International-Conference.aspx</w:t>
      </w:r>
    </w:p>
  </w:footnote>
  <w:footnote w:id="10">
    <w:p w14:paraId="3FDF18FE" w14:textId="2A134898" w:rsidR="001D4E55" w:rsidRPr="00C124DB" w:rsidRDefault="001D4E55" w:rsidP="00243556">
      <w:pPr>
        <w:pStyle w:val="FootnoteText"/>
        <w:jc w:val="both"/>
        <w:rPr>
          <w:sz w:val="20"/>
          <w:szCs w:val="20"/>
        </w:rPr>
      </w:pPr>
      <w:r w:rsidRPr="00C124DB">
        <w:rPr>
          <w:rStyle w:val="FootnoteReference"/>
          <w:sz w:val="20"/>
          <w:szCs w:val="20"/>
        </w:rPr>
        <w:footnoteRef/>
      </w:r>
      <w:r w:rsidRPr="00C124DB">
        <w:rPr>
          <w:sz w:val="20"/>
          <w:szCs w:val="20"/>
        </w:rPr>
        <w:t xml:space="preserve"> </w:t>
      </w:r>
      <w:proofErr w:type="gramStart"/>
      <w:r w:rsidRPr="00C124DB">
        <w:rPr>
          <w:sz w:val="20"/>
          <w:szCs w:val="20"/>
        </w:rPr>
        <w:t>Information a</w:t>
      </w:r>
      <w:r>
        <w:rPr>
          <w:sz w:val="20"/>
          <w:szCs w:val="20"/>
        </w:rPr>
        <w:t>t http://www.unhcr.org/ibelong/.</w:t>
      </w:r>
      <w:proofErr w:type="gramEnd"/>
      <w:r w:rsidRPr="00C124DB">
        <w:rPr>
          <w:sz w:val="20"/>
          <w:szCs w:val="20"/>
        </w:rPr>
        <w:t xml:space="preserve"> See also, </w:t>
      </w:r>
      <w:r w:rsidRPr="00C124DB">
        <w:rPr>
          <w:i/>
          <w:sz w:val="20"/>
          <w:szCs w:val="20"/>
        </w:rPr>
        <w:t xml:space="preserve">Agenda </w:t>
      </w:r>
      <w:proofErr w:type="gramStart"/>
      <w:r w:rsidRPr="00C124DB">
        <w:rPr>
          <w:i/>
          <w:sz w:val="20"/>
          <w:szCs w:val="20"/>
        </w:rPr>
        <w:t>For</w:t>
      </w:r>
      <w:proofErr w:type="gramEnd"/>
      <w:r w:rsidRPr="00C124DB">
        <w:rPr>
          <w:i/>
          <w:sz w:val="20"/>
          <w:szCs w:val="20"/>
        </w:rPr>
        <w:t xml:space="preserve"> Humanity: Annex to the Report of the Secretary-General for the World Humanitarian Summit</w:t>
      </w:r>
      <w:r w:rsidRPr="00C124DB">
        <w:rPr>
          <w:sz w:val="20"/>
          <w:szCs w:val="20"/>
        </w:rPr>
        <w:t>, Core responsibility 3.C: End statelessness in the next decade.</w:t>
      </w:r>
    </w:p>
  </w:footnote>
  <w:footnote w:id="11">
    <w:p w14:paraId="53C51DAD" w14:textId="612190E2" w:rsidR="001D4E55" w:rsidRPr="00C124DB" w:rsidRDefault="001D4E55" w:rsidP="003F37A0">
      <w:pPr>
        <w:pStyle w:val="FootnoteText"/>
        <w:rPr>
          <w:sz w:val="20"/>
          <w:szCs w:val="20"/>
          <w:lang w:val="en-US"/>
        </w:rPr>
      </w:pPr>
      <w:r w:rsidRPr="00C124DB">
        <w:rPr>
          <w:rStyle w:val="FootnoteReference"/>
          <w:sz w:val="20"/>
          <w:szCs w:val="20"/>
        </w:rPr>
        <w:footnoteRef/>
      </w:r>
      <w:r w:rsidRPr="00C124DB">
        <w:rPr>
          <w:sz w:val="20"/>
          <w:szCs w:val="20"/>
        </w:rPr>
        <w:t xml:space="preserve"> </w:t>
      </w:r>
      <w:proofErr w:type="gramStart"/>
      <w:r w:rsidRPr="00C124DB">
        <w:rPr>
          <w:sz w:val="20"/>
          <w:szCs w:val="20"/>
        </w:rPr>
        <w:t xml:space="preserve">Specifically, Article 1 of the </w:t>
      </w:r>
      <w:r w:rsidRPr="00C124DB">
        <w:rPr>
          <w:sz w:val="20"/>
          <w:szCs w:val="20"/>
          <w:lang w:val="en-US"/>
        </w:rPr>
        <w:t xml:space="preserve">1961 Convention on the Reduction of Statelessness, </w:t>
      </w:r>
      <w:r w:rsidRPr="00C124DB">
        <w:rPr>
          <w:sz w:val="20"/>
          <w:szCs w:val="20"/>
        </w:rPr>
        <w:t xml:space="preserve">and Article 6(2) of the </w:t>
      </w:r>
      <w:r w:rsidRPr="00C124DB">
        <w:rPr>
          <w:sz w:val="20"/>
          <w:szCs w:val="20"/>
          <w:lang w:val="en-US"/>
        </w:rPr>
        <w:t>1997 European Convention on Nationality.</w:t>
      </w:r>
      <w:proofErr w:type="gramEnd"/>
      <w:r>
        <w:rPr>
          <w:sz w:val="20"/>
          <w:szCs w:val="20"/>
          <w:lang w:val="en-US"/>
        </w:rPr>
        <w:t xml:space="preserve"> See</w:t>
      </w:r>
      <w:r w:rsidRPr="00C124DB">
        <w:rPr>
          <w:sz w:val="20"/>
          <w:szCs w:val="20"/>
          <w:lang w:val="en-US"/>
        </w:rPr>
        <w:t xml:space="preserve"> </w:t>
      </w:r>
      <w:r w:rsidRPr="00C124DB">
        <w:rPr>
          <w:sz w:val="20"/>
          <w:szCs w:val="20"/>
        </w:rPr>
        <w:t xml:space="preserve">European Network on Statelessness, </w:t>
      </w:r>
      <w:r w:rsidRPr="00C124DB">
        <w:rPr>
          <w:i/>
          <w:sz w:val="20"/>
          <w:szCs w:val="20"/>
        </w:rPr>
        <w:t>No Child Should Be Stateless</w:t>
      </w:r>
      <w:r w:rsidRPr="00C124DB">
        <w:rPr>
          <w:sz w:val="20"/>
          <w:szCs w:val="20"/>
        </w:rPr>
        <w:t>, ENS 2015, Annex 2, available at http://www.statelessness.eu/sites/www.statelessness.eu/files/ENS_NoChildStateless_final.pdf</w:t>
      </w:r>
    </w:p>
  </w:footnote>
  <w:footnote w:id="12">
    <w:p w14:paraId="4C1049FE" w14:textId="77777777" w:rsidR="001D4E55" w:rsidRPr="00C124DB" w:rsidRDefault="001D4E55" w:rsidP="003F37A0">
      <w:pPr>
        <w:pStyle w:val="FootnoteText"/>
        <w:rPr>
          <w:sz w:val="20"/>
          <w:szCs w:val="20"/>
        </w:rPr>
      </w:pPr>
      <w:r w:rsidRPr="00C124DB">
        <w:rPr>
          <w:rStyle w:val="FootnoteReference"/>
          <w:sz w:val="20"/>
          <w:szCs w:val="20"/>
        </w:rPr>
        <w:footnoteRef/>
      </w:r>
      <w:r w:rsidRPr="00C124DB">
        <w:rPr>
          <w:sz w:val="20"/>
          <w:szCs w:val="20"/>
        </w:rPr>
        <w:t xml:space="preserve"> Campaign </w:t>
      </w:r>
      <w:proofErr w:type="spellStart"/>
      <w:r w:rsidRPr="00C124DB">
        <w:rPr>
          <w:sz w:val="20"/>
          <w:szCs w:val="20"/>
        </w:rPr>
        <w:t>infographic</w:t>
      </w:r>
      <w:proofErr w:type="spellEnd"/>
      <w:r w:rsidRPr="00C124DB">
        <w:rPr>
          <w:sz w:val="20"/>
          <w:szCs w:val="20"/>
        </w:rPr>
        <w:t xml:space="preserve"> at http://statelesskids.eu/post/152893090770/children-get-their-nationality-through-different</w:t>
      </w:r>
    </w:p>
  </w:footnote>
  <w:footnote w:id="13">
    <w:p w14:paraId="09598F56" w14:textId="40069A75" w:rsidR="001D4E55" w:rsidRPr="00C124DB" w:rsidRDefault="001D4E55" w:rsidP="00AC439C">
      <w:pPr>
        <w:pStyle w:val="FootnoteText"/>
        <w:rPr>
          <w:sz w:val="20"/>
          <w:szCs w:val="20"/>
        </w:rPr>
      </w:pPr>
      <w:r w:rsidRPr="00C124DB">
        <w:rPr>
          <w:rStyle w:val="FootnoteReference"/>
          <w:sz w:val="20"/>
          <w:szCs w:val="20"/>
        </w:rPr>
        <w:footnoteRef/>
      </w:r>
      <w:r w:rsidRPr="00C124DB">
        <w:rPr>
          <w:sz w:val="20"/>
          <w:szCs w:val="20"/>
        </w:rPr>
        <w:t xml:space="preserve"> Brazil Plan of Action: A Common Roadmap to Strengthen Protection and Promote Sustainable Solutions for Refugees, Displaced and Stateless Persons in Latin America and the Caribbean within a Framework of Cooperation and Solidarity, Chapter 6, including </w:t>
      </w:r>
      <w:proofErr w:type="spellStart"/>
      <w:r w:rsidRPr="00C124DB">
        <w:rPr>
          <w:sz w:val="20"/>
          <w:szCs w:val="20"/>
        </w:rPr>
        <w:t>para</w:t>
      </w:r>
      <w:proofErr w:type="spellEnd"/>
      <w:r w:rsidRPr="00C124DB">
        <w:rPr>
          <w:sz w:val="20"/>
          <w:szCs w:val="20"/>
        </w:rPr>
        <w:t>.(e)</w:t>
      </w:r>
      <w:r>
        <w:rPr>
          <w:sz w:val="20"/>
          <w:szCs w:val="20"/>
        </w:rPr>
        <w:t xml:space="preserve">, available at: </w:t>
      </w:r>
      <w:r w:rsidRPr="00BD5979">
        <w:rPr>
          <w:sz w:val="20"/>
          <w:szCs w:val="20"/>
        </w:rPr>
        <w:t>http://www.acnur.org/cartagena30/en/brazil-declaration-and-plan-of-action/</w:t>
      </w:r>
      <w:r>
        <w:rPr>
          <w:sz w:val="20"/>
          <w:szCs w:val="20"/>
        </w:rPr>
        <w:t xml:space="preserve">. See also: </w:t>
      </w:r>
      <w:r w:rsidRPr="00C124DB">
        <w:rPr>
          <w:sz w:val="20"/>
          <w:szCs w:val="20"/>
        </w:rPr>
        <w:t xml:space="preserve">Brazil Declaration: </w:t>
      </w:r>
      <w:r w:rsidRPr="00C124DB">
        <w:rPr>
          <w:sz w:val="20"/>
          <w:szCs w:val="20"/>
          <w:lang w:val="en-US"/>
        </w:rPr>
        <w:t>A Framework for Cooperation and Regional Solidarity to Strengthen the International Protection of Refugees, Displaced and Stateless Persons in Latin America and the Caribbean</w:t>
      </w:r>
      <w:r>
        <w:rPr>
          <w:sz w:val="20"/>
          <w:szCs w:val="20"/>
          <w:lang w:val="en-US"/>
        </w:rPr>
        <w:t>.</w:t>
      </w:r>
    </w:p>
  </w:footnote>
  <w:footnote w:id="14">
    <w:p w14:paraId="17F84A92" w14:textId="224D3688" w:rsidR="001D4E55" w:rsidRPr="00D91EB6" w:rsidRDefault="001D4E55">
      <w:pPr>
        <w:pStyle w:val="FootnoteText"/>
        <w:rPr>
          <w:sz w:val="20"/>
          <w:szCs w:val="20"/>
        </w:rPr>
      </w:pPr>
      <w:r>
        <w:rPr>
          <w:rStyle w:val="FootnoteReference"/>
        </w:rPr>
        <w:footnoteRef/>
      </w:r>
      <w:r>
        <w:t xml:space="preserve"> </w:t>
      </w:r>
      <w:r w:rsidRPr="00D91EB6">
        <w:rPr>
          <w:sz w:val="20"/>
          <w:szCs w:val="20"/>
        </w:rPr>
        <w:t>Argentina’s submission to OHCHR, according to  General Assembly Resolution A/RES/67/172 on the Protection of migrants; General Assembly, Promotion and protection of human rights, including ways and means to promote the human rights of migrants: Report of the Secretary-General, A/68/292, 9 August 2013, para.41</w:t>
      </w:r>
    </w:p>
  </w:footnote>
  <w:footnote w:id="15">
    <w:p w14:paraId="153F6597" w14:textId="77777777" w:rsidR="001D4E55" w:rsidRPr="00C124DB" w:rsidRDefault="001D4E55" w:rsidP="00C208D5">
      <w:pPr>
        <w:pStyle w:val="FootnoteText"/>
        <w:jc w:val="both"/>
        <w:rPr>
          <w:rFonts w:cs="Arial"/>
          <w:sz w:val="20"/>
          <w:szCs w:val="20"/>
          <w:lang w:val="en-AU"/>
        </w:rPr>
      </w:pPr>
      <w:r w:rsidRPr="008264F4">
        <w:rPr>
          <w:rStyle w:val="FootnoteReference"/>
          <w:rFonts w:cs="Arial"/>
          <w:sz w:val="20"/>
          <w:szCs w:val="20"/>
        </w:rPr>
        <w:footnoteRef/>
      </w:r>
      <w:r w:rsidRPr="008264F4">
        <w:rPr>
          <w:rFonts w:cs="Arial"/>
          <w:sz w:val="20"/>
          <w:szCs w:val="20"/>
        </w:rPr>
        <w:t xml:space="preserve"> International Detention Coalition, </w:t>
      </w:r>
      <w:r w:rsidRPr="008264F4">
        <w:rPr>
          <w:rFonts w:cs="Arial"/>
          <w:i/>
          <w:sz w:val="20"/>
          <w:szCs w:val="20"/>
        </w:rPr>
        <w:t>There Are Alternatives: A Handbook for Preventing Unnecessary Immigration Detention (Revised Edition)</w:t>
      </w:r>
      <w:r w:rsidRPr="008264F4">
        <w:rPr>
          <w:rFonts w:cs="Arial"/>
          <w:sz w:val="20"/>
          <w:szCs w:val="20"/>
        </w:rPr>
        <w:t xml:space="preserve"> Melbourne: IDC, 2015, p.28, available at: http://idcoalition.org/publication/there-are-alternatives-revised-edition/</w:t>
      </w:r>
    </w:p>
  </w:footnote>
  <w:footnote w:id="16">
    <w:p w14:paraId="3C290422" w14:textId="03F37A88"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The Charter is available at </w:t>
      </w:r>
      <w:r w:rsidRPr="00C96411">
        <w:rPr>
          <w:sz w:val="20"/>
          <w:szCs w:val="20"/>
        </w:rPr>
        <w:t>http://humanitariandisabilitycharter.org</w:t>
      </w:r>
      <w:r>
        <w:rPr>
          <w:sz w:val="20"/>
          <w:szCs w:val="20"/>
        </w:rPr>
        <w:t>. O</w:t>
      </w:r>
      <w:r w:rsidRPr="00C124DB">
        <w:rPr>
          <w:sz w:val="20"/>
          <w:szCs w:val="20"/>
        </w:rPr>
        <w:t>n the intersection</w:t>
      </w:r>
      <w:r>
        <w:rPr>
          <w:sz w:val="20"/>
          <w:szCs w:val="20"/>
        </w:rPr>
        <w:t xml:space="preserve"> between disability and </w:t>
      </w:r>
      <w:r w:rsidRPr="00C124DB">
        <w:rPr>
          <w:sz w:val="20"/>
          <w:szCs w:val="20"/>
        </w:rPr>
        <w:t>migrant and other statuses, see para.1.8.</w:t>
      </w:r>
    </w:p>
  </w:footnote>
  <w:footnote w:id="17">
    <w:p w14:paraId="667FEB8F" w14:textId="77777777" w:rsidR="001D4E55" w:rsidRPr="003478B8" w:rsidRDefault="001D4E55" w:rsidP="00C208D5">
      <w:pPr>
        <w:pStyle w:val="FootnoteText"/>
        <w:rPr>
          <w:sz w:val="20"/>
          <w:szCs w:val="20"/>
        </w:rPr>
      </w:pPr>
      <w:r w:rsidRPr="003478B8">
        <w:rPr>
          <w:rStyle w:val="FootnoteReference"/>
          <w:sz w:val="20"/>
          <w:szCs w:val="20"/>
        </w:rPr>
        <w:footnoteRef/>
      </w:r>
      <w:r w:rsidRPr="003478B8">
        <w:rPr>
          <w:sz w:val="20"/>
          <w:szCs w:val="20"/>
        </w:rPr>
        <w:t xml:space="preserve"> Switzerland</w:t>
      </w:r>
      <w:r>
        <w:rPr>
          <w:sz w:val="20"/>
          <w:szCs w:val="20"/>
        </w:rPr>
        <w:t xml:space="preserve">’s submission to OHCHR’s </w:t>
      </w:r>
      <w:r w:rsidRPr="003478B8">
        <w:rPr>
          <w:sz w:val="20"/>
          <w:szCs w:val="20"/>
        </w:rPr>
        <w:t>report on the compendium of principles, good practices and policies on safe, orderly and regular migration in line with international human rights law (Human Rights Council Resolution A/HRC/35/L.28)</w:t>
      </w:r>
    </w:p>
  </w:footnote>
  <w:footnote w:id="18">
    <w:p w14:paraId="5E6C4B9A" w14:textId="2843E3A3" w:rsidR="001D4E55" w:rsidRPr="009443FF" w:rsidRDefault="001D4E55">
      <w:pPr>
        <w:pStyle w:val="FootnoteText"/>
      </w:pPr>
      <w:r>
        <w:rPr>
          <w:rStyle w:val="FootnoteReference"/>
        </w:rPr>
        <w:footnoteRef/>
      </w:r>
      <w:r>
        <w:t xml:space="preserve"> </w:t>
      </w:r>
      <w:r w:rsidRPr="009443FF">
        <w:rPr>
          <w:sz w:val="20"/>
          <w:szCs w:val="20"/>
        </w:rPr>
        <w:t>New Zealand’ submission to OHCHR’s report on the compendium of principles, good practices and policies on safe, orderly and regular migration in line with international human rights law (Human Rights Council Resolution A/HRC/35/L.28)</w:t>
      </w:r>
    </w:p>
  </w:footnote>
  <w:footnote w:id="19">
    <w:p w14:paraId="547CBD91" w14:textId="77777777" w:rsidR="001D4E55" w:rsidRPr="00E116F2" w:rsidRDefault="001D4E55" w:rsidP="00C208D5">
      <w:pPr>
        <w:pStyle w:val="FootnoteText"/>
        <w:rPr>
          <w:sz w:val="20"/>
          <w:szCs w:val="20"/>
        </w:rPr>
      </w:pPr>
      <w:r w:rsidRPr="00E116F2">
        <w:rPr>
          <w:rStyle w:val="FootnoteReference"/>
          <w:sz w:val="20"/>
          <w:szCs w:val="20"/>
        </w:rPr>
        <w:footnoteRef/>
      </w:r>
      <w:r w:rsidRPr="00E116F2">
        <w:rPr>
          <w:sz w:val="20"/>
          <w:szCs w:val="20"/>
        </w:rPr>
        <w:t xml:space="preserve"> European Union’s submission to OHCHR’s report on the compendium of principles, good practices and policies on safe, orderly and regular migration in line with international human rights law (Human Rights Council Resolution A/HRC/35/L.28)</w:t>
      </w:r>
    </w:p>
  </w:footnote>
  <w:footnote w:id="20">
    <w:p w14:paraId="043E4EB8" w14:textId="77777777"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w:t>
      </w:r>
      <w:r w:rsidRPr="008264F4">
        <w:rPr>
          <w:sz w:val="20"/>
          <w:szCs w:val="20"/>
        </w:rPr>
        <w:t xml:space="preserve">PICUM, </w:t>
      </w:r>
      <w:r w:rsidRPr="008264F4">
        <w:rPr>
          <w:i/>
          <w:sz w:val="20"/>
          <w:szCs w:val="20"/>
        </w:rPr>
        <w:t xml:space="preserve">Strategies to End Double Violence </w:t>
      </w:r>
      <w:proofErr w:type="gramStart"/>
      <w:r w:rsidRPr="008264F4">
        <w:rPr>
          <w:i/>
          <w:sz w:val="20"/>
          <w:szCs w:val="20"/>
        </w:rPr>
        <w:t>Against</w:t>
      </w:r>
      <w:proofErr w:type="gramEnd"/>
      <w:r w:rsidRPr="008264F4">
        <w:rPr>
          <w:i/>
          <w:sz w:val="20"/>
          <w:szCs w:val="20"/>
        </w:rPr>
        <w:t xml:space="preserve"> Undocumented Women—Protecting Rights and Ensuring Justice</w:t>
      </w:r>
      <w:r w:rsidRPr="008264F4">
        <w:rPr>
          <w:sz w:val="20"/>
          <w:szCs w:val="20"/>
        </w:rPr>
        <w:t xml:space="preserve">, 2012, p.46. </w:t>
      </w:r>
    </w:p>
  </w:footnote>
  <w:footnote w:id="21">
    <w:p w14:paraId="655E97D2" w14:textId="32F68E3E" w:rsidR="001D4E55" w:rsidRPr="00C124DB" w:rsidRDefault="001D4E55" w:rsidP="00C208D5">
      <w:pPr>
        <w:pStyle w:val="FootnoteText"/>
        <w:rPr>
          <w:sz w:val="20"/>
          <w:szCs w:val="20"/>
          <w:lang w:val="en-US"/>
        </w:rPr>
      </w:pPr>
      <w:r w:rsidRPr="00C124DB">
        <w:rPr>
          <w:rStyle w:val="FootnoteReference"/>
          <w:sz w:val="20"/>
          <w:szCs w:val="20"/>
        </w:rPr>
        <w:footnoteRef/>
      </w:r>
      <w:r w:rsidRPr="00C124DB">
        <w:rPr>
          <w:sz w:val="20"/>
          <w:szCs w:val="20"/>
        </w:rPr>
        <w:t xml:space="preserve"> United Nations Alliance of </w:t>
      </w:r>
      <w:r w:rsidRPr="00C124DB">
        <w:rPr>
          <w:sz w:val="20"/>
          <w:szCs w:val="20"/>
          <w:lang w:val="en-US"/>
        </w:rPr>
        <w:t xml:space="preserve">Civilizations (UNAOC) </w:t>
      </w:r>
      <w:r w:rsidRPr="00C124DB">
        <w:rPr>
          <w:sz w:val="20"/>
          <w:szCs w:val="20"/>
        </w:rPr>
        <w:t xml:space="preserve">and </w:t>
      </w:r>
      <w:proofErr w:type="spellStart"/>
      <w:r w:rsidRPr="00C124DB">
        <w:rPr>
          <w:sz w:val="20"/>
          <w:szCs w:val="20"/>
        </w:rPr>
        <w:t>Panos</w:t>
      </w:r>
      <w:proofErr w:type="spellEnd"/>
      <w:r w:rsidRPr="00C124DB">
        <w:rPr>
          <w:sz w:val="20"/>
          <w:szCs w:val="20"/>
        </w:rPr>
        <w:t xml:space="preserve"> Europe Institute </w:t>
      </w:r>
      <w:r w:rsidRPr="00C124DB">
        <w:rPr>
          <w:sz w:val="20"/>
          <w:szCs w:val="20"/>
          <w:lang w:val="en-US"/>
        </w:rPr>
        <w:t xml:space="preserve">(IPE), </w:t>
      </w:r>
      <w:r w:rsidRPr="00C124DB">
        <w:rPr>
          <w:i/>
          <w:sz w:val="20"/>
          <w:szCs w:val="20"/>
          <w:lang w:val="en-US"/>
        </w:rPr>
        <w:t>Media-Friendly Glossary on Migration</w:t>
      </w:r>
      <w:r w:rsidRPr="00C124DB">
        <w:rPr>
          <w:sz w:val="20"/>
          <w:szCs w:val="20"/>
          <w:lang w:val="en-US"/>
        </w:rPr>
        <w:t xml:space="preserve">, with contributions from PICUM, IDMC, IFRC, ILO, IOM, OHCHR, </w:t>
      </w:r>
      <w:proofErr w:type="spellStart"/>
      <w:r w:rsidRPr="00C124DB">
        <w:rPr>
          <w:sz w:val="20"/>
          <w:szCs w:val="20"/>
          <w:lang w:val="en-US"/>
        </w:rPr>
        <w:t>TdH</w:t>
      </w:r>
      <w:proofErr w:type="spellEnd"/>
      <w:r w:rsidRPr="00C124DB">
        <w:rPr>
          <w:sz w:val="20"/>
          <w:szCs w:val="20"/>
          <w:lang w:val="en-US"/>
        </w:rPr>
        <w:t xml:space="preserve"> and UNHCR, August 2014, available at </w:t>
      </w:r>
      <w:r w:rsidRPr="00931528">
        <w:rPr>
          <w:sz w:val="20"/>
          <w:szCs w:val="20"/>
          <w:lang w:val="en-US"/>
        </w:rPr>
        <w:t>http://www.panoseurope.org/publications/media-friendly-glossary-migration</w:t>
      </w:r>
      <w:r>
        <w:rPr>
          <w:sz w:val="20"/>
          <w:szCs w:val="20"/>
          <w:lang w:val="en-US"/>
        </w:rPr>
        <w:t xml:space="preserve">; </w:t>
      </w:r>
      <w:r w:rsidRPr="00C124DB">
        <w:rPr>
          <w:sz w:val="20"/>
          <w:szCs w:val="20"/>
          <w:lang w:val="en-US"/>
        </w:rPr>
        <w:t xml:space="preserve"> Human Rights Watch, </w:t>
      </w:r>
      <w:r w:rsidRPr="00C124DB">
        <w:rPr>
          <w:i/>
          <w:sz w:val="20"/>
          <w:szCs w:val="20"/>
          <w:lang w:val="en-US"/>
        </w:rPr>
        <w:t>Guidelines for Describing Migrants</w:t>
      </w:r>
      <w:r w:rsidRPr="00C124DB">
        <w:rPr>
          <w:sz w:val="20"/>
          <w:szCs w:val="20"/>
          <w:lang w:val="en-US"/>
        </w:rPr>
        <w:t xml:space="preserve">, 24 June 2014, available at https://www.hrw.org/news/2014/06/24/human-rights-watch-guidelines-describing-migrants; PICUM, </w:t>
      </w:r>
      <w:r w:rsidRPr="00C124DB">
        <w:rPr>
          <w:i/>
          <w:sz w:val="20"/>
          <w:szCs w:val="20"/>
          <w:lang w:val="en-US"/>
        </w:rPr>
        <w:t>Why ‘Undocumented’ or ‘Irregular’ - Terminology 'Words Matter' Campaign</w:t>
      </w:r>
      <w:r w:rsidRPr="00C124DB">
        <w:rPr>
          <w:sz w:val="20"/>
          <w:szCs w:val="20"/>
          <w:lang w:val="en-US"/>
        </w:rPr>
        <w:t>, June 2014, available at http://picum.org/picum.org/uploads/file_/TerminologyLeaflet_reprint_FINAL.pdf; Define American, #</w:t>
      </w:r>
      <w:proofErr w:type="spellStart"/>
      <w:r w:rsidRPr="00C124DB">
        <w:rPr>
          <w:sz w:val="20"/>
          <w:szCs w:val="20"/>
          <w:lang w:val="en-US"/>
        </w:rPr>
        <w:t>WordsMatter</w:t>
      </w:r>
      <w:proofErr w:type="spellEnd"/>
      <w:r w:rsidRPr="00C124DB">
        <w:rPr>
          <w:sz w:val="20"/>
          <w:szCs w:val="20"/>
          <w:lang w:val="en-US"/>
        </w:rPr>
        <w:t xml:space="preserve"> factsheet and media/journalist pledge campaign, available at https://defineamerican.com/campaigns/wordsmatter/</w:t>
      </w:r>
    </w:p>
  </w:footnote>
  <w:footnote w:id="22">
    <w:p w14:paraId="322E10B1" w14:textId="77777777"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para.38</w:t>
      </w:r>
    </w:p>
  </w:footnote>
  <w:footnote w:id="23">
    <w:p w14:paraId="5B2FEA89" w14:textId="1A762E34" w:rsidR="001D4E55" w:rsidRPr="00093488" w:rsidRDefault="001D4E55" w:rsidP="005D57C2">
      <w:pPr>
        <w:pStyle w:val="FootnoteText"/>
        <w:rPr>
          <w:sz w:val="20"/>
          <w:lang w:val="en-US"/>
        </w:rPr>
      </w:pPr>
      <w:r w:rsidRPr="00093488">
        <w:rPr>
          <w:rStyle w:val="FootnoteReference"/>
          <w:sz w:val="20"/>
        </w:rPr>
        <w:footnoteRef/>
      </w:r>
      <w:r>
        <w:rPr>
          <w:sz w:val="20"/>
        </w:rPr>
        <w:t xml:space="preserve"> </w:t>
      </w:r>
      <w:r w:rsidRPr="00856F5F">
        <w:rPr>
          <w:sz w:val="20"/>
        </w:rPr>
        <w:t>https://www.youtube.com/watch?v=v1GY6ItQVaM</w:t>
      </w:r>
      <w:r w:rsidRPr="00093488">
        <w:rPr>
          <w:sz w:val="20"/>
        </w:rPr>
        <w:t xml:space="preserve"> and http://www.ohchr.org/Documents/Publications/Behind_closed_doors_HR_PUB_15_4_EN.pdf</w:t>
      </w:r>
    </w:p>
  </w:footnote>
  <w:footnote w:id="24">
    <w:p w14:paraId="070CF172" w14:textId="77777777" w:rsidR="001D4E55" w:rsidRPr="002B72B1" w:rsidRDefault="001D4E55" w:rsidP="002B72B1">
      <w:pPr>
        <w:pStyle w:val="FootnoteText"/>
        <w:rPr>
          <w:sz w:val="20"/>
          <w:szCs w:val="20"/>
        </w:rPr>
      </w:pPr>
      <w:r w:rsidRPr="002B72B1">
        <w:rPr>
          <w:rStyle w:val="FootnoteReference"/>
          <w:sz w:val="20"/>
          <w:szCs w:val="20"/>
        </w:rPr>
        <w:footnoteRef/>
      </w:r>
      <w:r w:rsidRPr="002B72B1">
        <w:rPr>
          <w:sz w:val="20"/>
          <w:szCs w:val="20"/>
        </w:rPr>
        <w:t xml:space="preserve"> http://www.thatsus.co.nz/</w:t>
      </w:r>
    </w:p>
  </w:footnote>
  <w:footnote w:id="25">
    <w:p w14:paraId="40D117A6" w14:textId="59A6D647" w:rsidR="001D4E55" w:rsidRPr="00856F5F" w:rsidRDefault="001D4E55">
      <w:pPr>
        <w:pStyle w:val="FootnoteText"/>
        <w:rPr>
          <w:sz w:val="20"/>
          <w:szCs w:val="20"/>
        </w:rPr>
      </w:pPr>
      <w:r w:rsidRPr="002B72B1">
        <w:rPr>
          <w:rStyle w:val="FootnoteReference"/>
          <w:sz w:val="20"/>
          <w:szCs w:val="20"/>
        </w:rPr>
        <w:footnoteRef/>
      </w:r>
      <w:r w:rsidRPr="002B72B1">
        <w:rPr>
          <w:sz w:val="20"/>
          <w:szCs w:val="20"/>
        </w:rPr>
        <w:t xml:space="preserve"> New Zealand’s submission to OHCHR’s report on the compendium of principles, good practices and policies on safe, orderly and regular migration in line with international human rights law (Human Rights Co</w:t>
      </w:r>
      <w:r>
        <w:rPr>
          <w:sz w:val="20"/>
          <w:szCs w:val="20"/>
        </w:rPr>
        <w:t>uncil Resolution A/HRC/35/L.28)</w:t>
      </w:r>
    </w:p>
  </w:footnote>
  <w:footnote w:id="26">
    <w:p w14:paraId="2C43347D" w14:textId="77777777"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UNODC, </w:t>
      </w:r>
      <w:r w:rsidRPr="00C124DB">
        <w:rPr>
          <w:i/>
          <w:sz w:val="20"/>
          <w:szCs w:val="20"/>
          <w:lang w:val="en-US"/>
        </w:rPr>
        <w:t>Combating violence against migrants: Criminal justice measures to prevent, investigate, prosecute and punish violence against migrants, migrant workers and their families and to protect victims</w:t>
      </w:r>
      <w:r w:rsidRPr="00C124DB">
        <w:rPr>
          <w:sz w:val="20"/>
          <w:szCs w:val="20"/>
          <w:lang w:val="en-US"/>
        </w:rPr>
        <w:t xml:space="preserve">, 2015, </w:t>
      </w:r>
      <w:r w:rsidRPr="00C124DB">
        <w:rPr>
          <w:sz w:val="20"/>
          <w:szCs w:val="20"/>
        </w:rPr>
        <w:t>pp.32-33, referencing</w:t>
      </w:r>
      <w:r w:rsidRPr="00C124DB">
        <w:rPr>
          <w:sz w:val="20"/>
          <w:szCs w:val="20"/>
          <w:lang w:val="en-US"/>
        </w:rPr>
        <w:t xml:space="preserve"> http://www.racismnoway.com.au</w:t>
      </w:r>
    </w:p>
  </w:footnote>
  <w:footnote w:id="27">
    <w:p w14:paraId="29415F40" w14:textId="77777777" w:rsidR="001D4E55" w:rsidRPr="00C96411" w:rsidRDefault="001D4E55" w:rsidP="00C208D5">
      <w:pPr>
        <w:pStyle w:val="FootnoteText"/>
        <w:rPr>
          <w:sz w:val="20"/>
          <w:szCs w:val="20"/>
        </w:rPr>
      </w:pPr>
      <w:r w:rsidRPr="00C96411">
        <w:rPr>
          <w:rStyle w:val="FootnoteReference"/>
          <w:sz w:val="20"/>
          <w:szCs w:val="20"/>
        </w:rPr>
        <w:footnoteRef/>
      </w:r>
      <w:r w:rsidRPr="00C96411">
        <w:rPr>
          <w:sz w:val="20"/>
          <w:szCs w:val="20"/>
        </w:rPr>
        <w:t xml:space="preserve"> </w:t>
      </w:r>
      <w:proofErr w:type="gramStart"/>
      <w:r w:rsidRPr="00C96411">
        <w:rPr>
          <w:sz w:val="20"/>
          <w:szCs w:val="20"/>
        </w:rPr>
        <w:t>IFRC, Smart practices that enhance the resilience of migrants.</w:t>
      </w:r>
      <w:proofErr w:type="gramEnd"/>
      <w:r w:rsidRPr="00C96411">
        <w:rPr>
          <w:sz w:val="20"/>
          <w:szCs w:val="20"/>
        </w:rPr>
        <w:t xml:space="preserve"> available at:http://media.ifrc.org/global-review-on-migration/smart-practice/projektxchange-austria/</w:t>
      </w:r>
    </w:p>
  </w:footnote>
  <w:footnote w:id="28">
    <w:p w14:paraId="036D65A6" w14:textId="77777777" w:rsidR="001D4E55" w:rsidRPr="00C96411" w:rsidRDefault="001D4E55" w:rsidP="00C208D5">
      <w:pPr>
        <w:pStyle w:val="FootnoteText"/>
        <w:rPr>
          <w:sz w:val="20"/>
          <w:szCs w:val="20"/>
        </w:rPr>
      </w:pPr>
      <w:r w:rsidRPr="00C96411">
        <w:rPr>
          <w:rStyle w:val="FootnoteReference"/>
          <w:sz w:val="20"/>
          <w:szCs w:val="20"/>
        </w:rPr>
        <w:footnoteRef/>
      </w:r>
      <w:r w:rsidRPr="00C96411">
        <w:rPr>
          <w:sz w:val="20"/>
          <w:szCs w:val="20"/>
        </w:rPr>
        <w:t xml:space="preserve"> C. </w:t>
      </w:r>
      <w:r w:rsidRPr="00C96411">
        <w:rPr>
          <w:rFonts w:cs="Font"/>
          <w:color w:val="1A1A1A"/>
          <w:sz w:val="20"/>
          <w:szCs w:val="20"/>
          <w:lang w:val="en-US"/>
        </w:rPr>
        <w:t xml:space="preserve">Alfred, South African Website to </w:t>
      </w:r>
      <w:proofErr w:type="spellStart"/>
      <w:r w:rsidRPr="00C96411">
        <w:rPr>
          <w:rFonts w:cs="Font"/>
          <w:color w:val="1A1A1A"/>
          <w:sz w:val="20"/>
          <w:szCs w:val="20"/>
          <w:lang w:val="en-US"/>
        </w:rPr>
        <w:t>Crowdsource</w:t>
      </w:r>
      <w:proofErr w:type="spellEnd"/>
      <w:r w:rsidRPr="00C96411">
        <w:rPr>
          <w:rFonts w:cs="Font"/>
          <w:color w:val="1A1A1A"/>
          <w:sz w:val="20"/>
          <w:szCs w:val="20"/>
          <w:lang w:val="en-US"/>
        </w:rPr>
        <w:t xml:space="preserve"> Reports of Xenophobic Violence, </w:t>
      </w:r>
      <w:r w:rsidRPr="00C96411">
        <w:rPr>
          <w:i/>
          <w:sz w:val="20"/>
          <w:szCs w:val="20"/>
          <w:lang w:val="en-US"/>
        </w:rPr>
        <w:t>News Deeply: Refugees Deeply</w:t>
      </w:r>
      <w:r w:rsidRPr="00C96411">
        <w:rPr>
          <w:sz w:val="20"/>
          <w:szCs w:val="20"/>
          <w:lang w:val="en-US"/>
        </w:rPr>
        <w:t>, 29 August 2016, https://www.newsdeeply.com/refugees/articles/2016/08/29/south-african-website-to-crowdsource-reports-of-xenophobic-violence</w:t>
      </w:r>
    </w:p>
  </w:footnote>
  <w:footnote w:id="29">
    <w:p w14:paraId="16E15066" w14:textId="77777777" w:rsidR="001D4E55" w:rsidRPr="00C96411" w:rsidRDefault="001D4E55" w:rsidP="00C208D5">
      <w:pPr>
        <w:pStyle w:val="FootnoteText"/>
        <w:rPr>
          <w:sz w:val="20"/>
          <w:szCs w:val="20"/>
        </w:rPr>
      </w:pPr>
      <w:r w:rsidRPr="00C96411">
        <w:rPr>
          <w:rStyle w:val="FootnoteReference"/>
          <w:sz w:val="20"/>
          <w:szCs w:val="20"/>
        </w:rPr>
        <w:footnoteRef/>
      </w:r>
      <w:r w:rsidRPr="00C96411">
        <w:rPr>
          <w:sz w:val="20"/>
          <w:szCs w:val="20"/>
        </w:rPr>
        <w:t xml:space="preserve"> http://www.nohatespeechmovement.org/hate-speech-watch</w:t>
      </w:r>
    </w:p>
  </w:footnote>
  <w:footnote w:id="30">
    <w:p w14:paraId="565C62EF" w14:textId="70774F69" w:rsidR="001D4E55" w:rsidRPr="00856F5F" w:rsidRDefault="001D4E55" w:rsidP="00856F5F">
      <w:pPr>
        <w:pStyle w:val="FootnoteText"/>
        <w:rPr>
          <w:sz w:val="20"/>
          <w:szCs w:val="20"/>
          <w:lang w:val="fr-CH"/>
        </w:rPr>
      </w:pPr>
      <w:r w:rsidRPr="00C96411">
        <w:rPr>
          <w:rStyle w:val="FootnoteReference"/>
          <w:sz w:val="20"/>
          <w:szCs w:val="20"/>
        </w:rPr>
        <w:footnoteRef/>
      </w:r>
      <w:r w:rsidRPr="00C96411">
        <w:rPr>
          <w:rFonts w:cs="Arial"/>
          <w:sz w:val="20"/>
          <w:szCs w:val="20"/>
        </w:rPr>
        <w:t>Written Information submitted by the Greek National Commission for Human Rights in relation to the implementation of the International Convention on the Elimination of all forms of Racial Discrimination (ICERD) in Greece, July 2016</w:t>
      </w:r>
      <w:r>
        <w:rPr>
          <w:rFonts w:cs="Arial"/>
          <w:sz w:val="20"/>
          <w:szCs w:val="20"/>
        </w:rPr>
        <w:t>, p. 53</w:t>
      </w:r>
      <w:r w:rsidRPr="00C96411">
        <w:rPr>
          <w:rFonts w:cs="Arial"/>
          <w:sz w:val="20"/>
          <w:szCs w:val="20"/>
        </w:rPr>
        <w:t xml:space="preserve">. </w:t>
      </w:r>
      <w:proofErr w:type="spellStart"/>
      <w:r w:rsidRPr="00C96411">
        <w:rPr>
          <w:rFonts w:cs="Arial"/>
          <w:sz w:val="20"/>
          <w:szCs w:val="20"/>
          <w:lang w:val="fr-CH"/>
        </w:rPr>
        <w:t>Available</w:t>
      </w:r>
      <w:proofErr w:type="spellEnd"/>
      <w:r w:rsidRPr="00C96411">
        <w:rPr>
          <w:rFonts w:cs="Arial"/>
          <w:sz w:val="20"/>
          <w:szCs w:val="20"/>
          <w:lang w:val="fr-CH"/>
        </w:rPr>
        <w:t>: http://tbinternet.ohchr.org/Treaties/CERD/Shared%20Documents/GRC/INT_CERD_IFN_GRC_24494_E.pdf</w:t>
      </w:r>
    </w:p>
  </w:footnote>
  <w:footnote w:id="31">
    <w:p w14:paraId="064F42DD" w14:textId="77777777"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para.88</w:t>
      </w:r>
    </w:p>
  </w:footnote>
  <w:footnote w:id="32">
    <w:p w14:paraId="29C4BBCE" w14:textId="5B74E861"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Directive 2012/29/EU of the European Parliament and of the Council establishing minimum standards on the rights, support and protection of victims of crime, and replacing Council Framework Decision 2001/220/JHA concerning the right t</w:t>
      </w:r>
      <w:r>
        <w:rPr>
          <w:sz w:val="20"/>
          <w:szCs w:val="20"/>
          <w:lang w:val="en-US"/>
        </w:rPr>
        <w:t xml:space="preserve">o understand and be understood, available at: </w:t>
      </w:r>
      <w:r w:rsidRPr="00F94396">
        <w:rPr>
          <w:sz w:val="20"/>
          <w:szCs w:val="20"/>
          <w:lang w:val="en-US"/>
        </w:rPr>
        <w:t>http://eur-lex.europa.eu/legal-content/EN/TXT/?uri=CELEX%3A32012L0029</w:t>
      </w:r>
    </w:p>
  </w:footnote>
  <w:footnote w:id="33">
    <w:p w14:paraId="5BE959B7" w14:textId="77777777" w:rsidR="001D4E55" w:rsidRPr="008628A1" w:rsidRDefault="001D4E55" w:rsidP="00C62CEA">
      <w:pPr>
        <w:pStyle w:val="FootnoteText"/>
        <w:rPr>
          <w:rFonts w:cstheme="minorHAnsi"/>
          <w:sz w:val="20"/>
          <w:szCs w:val="20"/>
          <w:lang w:val="en-AU"/>
        </w:rPr>
      </w:pPr>
      <w:r w:rsidRPr="008628A1">
        <w:rPr>
          <w:rStyle w:val="FootnoteReference"/>
          <w:rFonts w:cstheme="minorHAnsi"/>
          <w:sz w:val="20"/>
          <w:szCs w:val="20"/>
        </w:rPr>
        <w:footnoteRef/>
      </w:r>
      <w:r w:rsidRPr="008628A1">
        <w:rPr>
          <w:rFonts w:cstheme="minorHAnsi"/>
          <w:sz w:val="20"/>
          <w:szCs w:val="20"/>
        </w:rPr>
        <w:t xml:space="preserve"> </w:t>
      </w:r>
      <w:proofErr w:type="gramStart"/>
      <w:r w:rsidRPr="00B25ACF">
        <w:rPr>
          <w:rFonts w:cstheme="minorHAnsi"/>
          <w:sz w:val="20"/>
          <w:szCs w:val="20"/>
          <w:lang w:val="en-US"/>
        </w:rPr>
        <w:t xml:space="preserve">The Working Group on </w:t>
      </w:r>
      <w:r>
        <w:rPr>
          <w:rFonts w:cstheme="minorHAnsi"/>
          <w:sz w:val="20"/>
          <w:szCs w:val="20"/>
          <w:lang w:val="en-US"/>
        </w:rPr>
        <w:t>Trafficking in Persons</w:t>
      </w:r>
      <w:r w:rsidRPr="00B25ACF">
        <w:rPr>
          <w:rFonts w:cstheme="minorHAnsi"/>
          <w:sz w:val="20"/>
          <w:szCs w:val="20"/>
          <w:lang w:val="en-US"/>
        </w:rPr>
        <w:t xml:space="preserve"> of the Conference of the Parties of the United Nations Convention on Transnational Organized Crime, </w:t>
      </w:r>
      <w:r>
        <w:rPr>
          <w:rFonts w:cstheme="minorHAnsi"/>
          <w:sz w:val="20"/>
          <w:szCs w:val="20"/>
          <w:lang w:val="en-US"/>
        </w:rPr>
        <w:t>7</w:t>
      </w:r>
      <w:r w:rsidRPr="00971F24">
        <w:rPr>
          <w:rFonts w:cstheme="minorHAnsi"/>
          <w:sz w:val="20"/>
          <w:szCs w:val="20"/>
          <w:vertAlign w:val="superscript"/>
          <w:lang w:val="en-US"/>
        </w:rPr>
        <w:t>th</w:t>
      </w:r>
      <w:r>
        <w:rPr>
          <w:rFonts w:cstheme="minorHAnsi"/>
          <w:sz w:val="20"/>
          <w:szCs w:val="20"/>
          <w:lang w:val="en-US"/>
        </w:rPr>
        <w:t xml:space="preserve"> session, 6-8 September 2017, report forthcoming.</w:t>
      </w:r>
      <w:proofErr w:type="gramEnd"/>
      <w:r>
        <w:rPr>
          <w:rFonts w:cstheme="minorHAnsi"/>
          <w:sz w:val="20"/>
          <w:szCs w:val="20"/>
          <w:lang w:val="en-US"/>
        </w:rPr>
        <w:t xml:space="preserve"> </w:t>
      </w:r>
      <w:r w:rsidRPr="00B25ACF">
        <w:rPr>
          <w:rFonts w:cstheme="minorHAnsi"/>
          <w:sz w:val="20"/>
          <w:szCs w:val="20"/>
          <w:lang w:val="en-US"/>
        </w:rPr>
        <w:t xml:space="preserve"> </w:t>
      </w:r>
    </w:p>
  </w:footnote>
  <w:footnote w:id="34">
    <w:p w14:paraId="7B65850E" w14:textId="77777777" w:rsidR="001D4E55" w:rsidRPr="001201BB" w:rsidRDefault="001D4E55" w:rsidP="00FF6560">
      <w:pPr>
        <w:pStyle w:val="FootnoteText"/>
      </w:pPr>
      <w:r>
        <w:rPr>
          <w:rStyle w:val="FootnoteReference"/>
        </w:rPr>
        <w:footnoteRef/>
      </w:r>
      <w:r>
        <w:t xml:space="preserve"> </w:t>
      </w:r>
      <w:r w:rsidRPr="001201BB">
        <w:rPr>
          <w:sz w:val="20"/>
          <w:szCs w:val="20"/>
        </w:rPr>
        <w:t>Council of Europe’s submission to OHCHR’s report on the compendium of principles, good practices and policies on safe, orderly and regular migration in line with international human rights law (Human Rights Council Resolution A/HRC/35/L.28)</w:t>
      </w:r>
    </w:p>
  </w:footnote>
  <w:footnote w:id="35">
    <w:p w14:paraId="4562633A" w14:textId="77777777" w:rsidR="001D4E55" w:rsidRPr="009960C9"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Directive 2013/48/EU of the European Parliament and of the Council on the right of access to a lawyer, adopted 6 November 2013. </w:t>
      </w:r>
      <w:r>
        <w:rPr>
          <w:sz w:val="20"/>
          <w:szCs w:val="20"/>
          <w:lang w:val="en-US"/>
        </w:rPr>
        <w:t xml:space="preserve">Available at </w:t>
      </w:r>
      <w:r w:rsidRPr="008264F4">
        <w:rPr>
          <w:sz w:val="20"/>
          <w:szCs w:val="20"/>
          <w:lang w:val="en-US"/>
        </w:rPr>
        <w:t>http://eur-lex.europa.eu/legal-</w:t>
      </w:r>
      <w:r w:rsidRPr="009960C9">
        <w:rPr>
          <w:sz w:val="20"/>
          <w:szCs w:val="20"/>
          <w:lang w:val="en-US"/>
        </w:rPr>
        <w:t>content/EN/TXT/?uri=CELEX%3A32013L0048</w:t>
      </w:r>
    </w:p>
  </w:footnote>
  <w:footnote w:id="36">
    <w:p w14:paraId="17EC4E3E" w14:textId="119DAF0F" w:rsidR="001D4E55" w:rsidRPr="009E6011" w:rsidRDefault="001D4E55">
      <w:pPr>
        <w:pStyle w:val="FootnoteText"/>
        <w:rPr>
          <w:sz w:val="20"/>
          <w:szCs w:val="20"/>
        </w:rPr>
      </w:pPr>
      <w:r w:rsidRPr="009E6011">
        <w:rPr>
          <w:rStyle w:val="FootnoteReference"/>
          <w:sz w:val="20"/>
          <w:szCs w:val="20"/>
        </w:rPr>
        <w:footnoteRef/>
      </w:r>
      <w:r w:rsidRPr="009E6011">
        <w:rPr>
          <w:sz w:val="20"/>
          <w:szCs w:val="20"/>
        </w:rPr>
        <w:t xml:space="preserve"> Art. 4(IX) Lei No. 13.445 de 24 de </w:t>
      </w:r>
      <w:proofErr w:type="spellStart"/>
      <w:r w:rsidRPr="009E6011">
        <w:rPr>
          <w:sz w:val="20"/>
          <w:szCs w:val="20"/>
        </w:rPr>
        <w:t>maio</w:t>
      </w:r>
      <w:proofErr w:type="spellEnd"/>
      <w:r w:rsidRPr="009E6011">
        <w:rPr>
          <w:sz w:val="20"/>
          <w:szCs w:val="20"/>
        </w:rPr>
        <w:t xml:space="preserve"> de 2017, available at: http://www.planalto.gov.br/ccivil_03/_Ato2015-2018/2017/Lei/L13445.htm</w:t>
      </w:r>
    </w:p>
  </w:footnote>
  <w:footnote w:id="37">
    <w:p w14:paraId="23028AA0" w14:textId="77777777" w:rsidR="001D4E55" w:rsidRPr="00F74F74" w:rsidRDefault="001D4E55" w:rsidP="001D4E55">
      <w:pPr>
        <w:pStyle w:val="FootnoteText"/>
        <w:rPr>
          <w:rFonts w:cstheme="minorHAnsi"/>
          <w:sz w:val="20"/>
          <w:szCs w:val="20"/>
        </w:rPr>
      </w:pPr>
      <w:r w:rsidRPr="00F74F74">
        <w:rPr>
          <w:rStyle w:val="FootnoteReference"/>
          <w:rFonts w:cstheme="minorHAnsi"/>
          <w:sz w:val="20"/>
          <w:szCs w:val="20"/>
        </w:rPr>
        <w:footnoteRef/>
      </w:r>
      <w:r w:rsidRPr="00F74F74">
        <w:rPr>
          <w:rFonts w:cstheme="minorHAnsi"/>
          <w:sz w:val="20"/>
          <w:szCs w:val="20"/>
        </w:rPr>
        <w:t xml:space="preserve"> Inter-Agency Coordination Group against Trafficking in Persons, “A Toolkit for guidance in designing and evaluating counter-trafficking programmes: Harnessing accumulated knowledge to respond to trafficking in persons</w:t>
      </w:r>
      <w:proofErr w:type="gramStart"/>
      <w:r w:rsidRPr="00F74F74">
        <w:rPr>
          <w:rFonts w:cstheme="minorHAnsi"/>
          <w:sz w:val="20"/>
          <w:szCs w:val="20"/>
        </w:rPr>
        <w:t>”(</w:t>
      </w:r>
      <w:proofErr w:type="gramEnd"/>
      <w:r w:rsidRPr="00F74F74">
        <w:rPr>
          <w:rFonts w:cstheme="minorHAnsi"/>
          <w:sz w:val="20"/>
          <w:szCs w:val="20"/>
        </w:rPr>
        <w:t xml:space="preserve">2016). </w:t>
      </w:r>
      <w:proofErr w:type="gramStart"/>
      <w:r w:rsidRPr="00F74F74">
        <w:rPr>
          <w:rFonts w:cstheme="minorHAnsi"/>
          <w:sz w:val="20"/>
          <w:szCs w:val="20"/>
        </w:rPr>
        <w:t xml:space="preserve">Available at </w:t>
      </w:r>
      <w:hyperlink r:id="rId1" w:history="1">
        <w:r w:rsidRPr="00F74F74">
          <w:rPr>
            <w:rStyle w:val="Hyperlink"/>
            <w:rFonts w:cstheme="minorHAnsi"/>
            <w:sz w:val="20"/>
            <w:szCs w:val="20"/>
          </w:rPr>
          <w:t>http://icat.network/sites/default/files/publications/documents/16-10273_ICAT_toolkit.pdf</w:t>
        </w:r>
      </w:hyperlink>
      <w:r w:rsidRPr="00F74F74">
        <w:rPr>
          <w:rFonts w:cstheme="minorHAnsi"/>
          <w:sz w:val="20"/>
          <w:szCs w:val="20"/>
        </w:rPr>
        <w:t>, p. 63.</w:t>
      </w:r>
      <w:proofErr w:type="gramEnd"/>
      <w:r w:rsidRPr="00F74F74">
        <w:rPr>
          <w:rFonts w:cstheme="minorHAnsi"/>
          <w:sz w:val="20"/>
          <w:szCs w:val="20"/>
        </w:rPr>
        <w:t xml:space="preserve"> </w:t>
      </w:r>
    </w:p>
  </w:footnote>
  <w:footnote w:id="38">
    <w:p w14:paraId="27EFD37D" w14:textId="77777777" w:rsidR="00922191" w:rsidRPr="00971F24" w:rsidRDefault="00922191" w:rsidP="00922191">
      <w:pPr>
        <w:pStyle w:val="FootnoteText"/>
        <w:rPr>
          <w:rFonts w:cstheme="minorHAnsi"/>
          <w:sz w:val="20"/>
          <w:szCs w:val="20"/>
        </w:rPr>
      </w:pPr>
      <w:r w:rsidRPr="00971F24">
        <w:rPr>
          <w:rStyle w:val="FootnoteReference"/>
          <w:rFonts w:cstheme="minorHAnsi"/>
          <w:sz w:val="20"/>
          <w:szCs w:val="20"/>
        </w:rPr>
        <w:footnoteRef/>
      </w:r>
      <w:r w:rsidRPr="00971F24">
        <w:rPr>
          <w:rFonts w:cstheme="minorHAnsi"/>
          <w:sz w:val="20"/>
          <w:szCs w:val="20"/>
        </w:rPr>
        <w:t xml:space="preserve"> UNODC “Model Law against the Smuggling of Migrants” (2010), available at </w:t>
      </w:r>
      <w:hyperlink r:id="rId2" w:history="1">
        <w:r w:rsidRPr="00971F24">
          <w:rPr>
            <w:rStyle w:val="Hyperlink"/>
            <w:rFonts w:cstheme="minorHAnsi"/>
            <w:sz w:val="20"/>
            <w:szCs w:val="20"/>
          </w:rPr>
          <w:t>http://www.unodc.org/documents/human-trafficking/Model_Law_Smuggling_of_Migrants_10-52715_Ebook.pdf</w:t>
        </w:r>
      </w:hyperlink>
      <w:r w:rsidRPr="00971F24">
        <w:rPr>
          <w:rFonts w:cstheme="minorHAnsi"/>
          <w:sz w:val="20"/>
          <w:szCs w:val="20"/>
        </w:rPr>
        <w:t>, p. 61.</w:t>
      </w:r>
    </w:p>
  </w:footnote>
  <w:footnote w:id="39">
    <w:p w14:paraId="510CC25D" w14:textId="77777777" w:rsidR="001D4E55" w:rsidRPr="009960C9" w:rsidRDefault="001D4E55" w:rsidP="00FF6560">
      <w:pPr>
        <w:pStyle w:val="FootnoteText"/>
        <w:rPr>
          <w:sz w:val="20"/>
          <w:szCs w:val="20"/>
        </w:rPr>
      </w:pPr>
      <w:r w:rsidRPr="009960C9">
        <w:rPr>
          <w:rStyle w:val="FootnoteReference"/>
          <w:sz w:val="20"/>
          <w:szCs w:val="20"/>
        </w:rPr>
        <w:footnoteRef/>
      </w:r>
      <w:proofErr w:type="spellStart"/>
      <w:r w:rsidRPr="009960C9">
        <w:rPr>
          <w:sz w:val="20"/>
          <w:szCs w:val="20"/>
          <w:lang w:val="fr-CH"/>
        </w:rPr>
        <w:t>Mexico’s</w:t>
      </w:r>
      <w:proofErr w:type="spellEnd"/>
      <w:r w:rsidRPr="009960C9">
        <w:rPr>
          <w:sz w:val="20"/>
          <w:szCs w:val="20"/>
          <w:lang w:val="fr-CH"/>
        </w:rPr>
        <w:t xml:space="preserve"> Immigration Law, Article 52.V (DOF 21-04-</w:t>
      </w:r>
      <w:proofErr w:type="gramStart"/>
      <w:r w:rsidRPr="009960C9">
        <w:rPr>
          <w:sz w:val="20"/>
          <w:szCs w:val="20"/>
          <w:lang w:val="fr-CH"/>
        </w:rPr>
        <w:t>2016 )</w:t>
      </w:r>
      <w:proofErr w:type="gramEnd"/>
      <w:r w:rsidRPr="009960C9">
        <w:rPr>
          <w:sz w:val="20"/>
          <w:szCs w:val="20"/>
          <w:lang w:val="fr-CH"/>
        </w:rPr>
        <w:t xml:space="preserve">. </w:t>
      </w:r>
      <w:r w:rsidRPr="009960C9">
        <w:rPr>
          <w:sz w:val="20"/>
          <w:szCs w:val="20"/>
        </w:rPr>
        <w:t>Available at http://www.google.ch/url?url=http://sre.gob.mx/component/phocadownload/category/2-marco-normativo%3Fdownload%3D294:ley-de-migracion-dof-25-05-11&amp;rct=j&amp;frm=1&amp;q=&amp;esrc=s&amp;sa=U&amp;ved=0ahUKEwic_MyUh6bSAhUCVhoKHVlKAToQFggUMAA&amp;sig2=rmh8TJ4R25ro3du1L3HPzQ&amp;usg=AFQjCNHVKtTLG6kwWoqjuvyXMzYArPzIvg</w:t>
      </w:r>
    </w:p>
  </w:footnote>
  <w:footnote w:id="40">
    <w:p w14:paraId="718952E8" w14:textId="77777777" w:rsidR="001D4E55" w:rsidRPr="009960C9" w:rsidRDefault="001D4E55" w:rsidP="00FF6560">
      <w:pPr>
        <w:pStyle w:val="FootnoteText"/>
        <w:rPr>
          <w:sz w:val="20"/>
          <w:szCs w:val="20"/>
        </w:rPr>
      </w:pPr>
      <w:r w:rsidRPr="009960C9">
        <w:rPr>
          <w:rStyle w:val="FootnoteReference"/>
          <w:sz w:val="20"/>
          <w:szCs w:val="20"/>
        </w:rPr>
        <w:footnoteRef/>
      </w:r>
      <w:r w:rsidRPr="009960C9">
        <w:rPr>
          <w:sz w:val="20"/>
          <w:szCs w:val="20"/>
        </w:rPr>
        <w:t xml:space="preserve"> General Assembly, Violence against women migrant workers: Report of the Secretary-General, A/68/178, 23 July 2013, para.41</w:t>
      </w:r>
    </w:p>
  </w:footnote>
  <w:footnote w:id="41">
    <w:p w14:paraId="3C3E886A" w14:textId="77777777" w:rsidR="001D4E55" w:rsidRPr="00C124DB" w:rsidRDefault="001D4E55" w:rsidP="00FF6560">
      <w:pPr>
        <w:pStyle w:val="FootnoteText"/>
        <w:rPr>
          <w:sz w:val="20"/>
          <w:szCs w:val="20"/>
        </w:rPr>
      </w:pPr>
      <w:r w:rsidRPr="009960C9">
        <w:rPr>
          <w:rStyle w:val="FootnoteReference"/>
          <w:sz w:val="20"/>
          <w:szCs w:val="20"/>
        </w:rPr>
        <w:footnoteRef/>
      </w:r>
      <w:r w:rsidRPr="009960C9">
        <w:rPr>
          <w:sz w:val="20"/>
          <w:szCs w:val="20"/>
        </w:rPr>
        <w:t xml:space="preserve"> General Assembly, Promotion and protection of human rights, including ways and means to promote the human rights of migrants: Report of the Secretary-General, A/68/292, 9 August 2013, para.86</w:t>
      </w:r>
    </w:p>
  </w:footnote>
  <w:footnote w:id="42">
    <w:p w14:paraId="3AF197B4" w14:textId="6E290A83"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411819">
        <w:rPr>
          <w:sz w:val="20"/>
          <w:szCs w:val="20"/>
        </w:rPr>
        <w:t xml:space="preserve">Kate Mather and Cindy Chang, LAPD will not help deport immigrants under Trump, chief says, </w:t>
      </w:r>
      <w:r w:rsidRPr="00411819">
        <w:rPr>
          <w:i/>
          <w:sz w:val="20"/>
          <w:szCs w:val="20"/>
        </w:rPr>
        <w:t>Los Angeles Times</w:t>
      </w:r>
      <w:r w:rsidRPr="00411819">
        <w:rPr>
          <w:sz w:val="20"/>
          <w:szCs w:val="20"/>
        </w:rPr>
        <w:t>, 14 November 2016, http://www.latimes.com/local/lanow/la-me-ln-los-angeles-police-immigration-20161114-story.html</w:t>
      </w:r>
    </w:p>
  </w:footnote>
  <w:footnote w:id="43">
    <w:p w14:paraId="6155B32C" w14:textId="2B2F8014"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411819">
        <w:rPr>
          <w:sz w:val="20"/>
          <w:szCs w:val="20"/>
        </w:rPr>
        <w:t>https://cliniclegal.org/sites/default/files/clinic-sanctuary-cities-toolkit-final.pdf</w:t>
      </w:r>
    </w:p>
  </w:footnote>
  <w:footnote w:id="44">
    <w:p w14:paraId="2FC79692" w14:textId="77777777"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Alexei </w:t>
      </w:r>
      <w:proofErr w:type="spellStart"/>
      <w:r w:rsidRPr="00C124DB">
        <w:rPr>
          <w:sz w:val="20"/>
          <w:szCs w:val="20"/>
        </w:rPr>
        <w:t>Koseff</w:t>
      </w:r>
      <w:proofErr w:type="spellEnd"/>
      <w:r w:rsidRPr="00C124DB">
        <w:rPr>
          <w:sz w:val="20"/>
          <w:szCs w:val="20"/>
        </w:rPr>
        <w:t xml:space="preserve">, California bill creates deportation ‘safe zones’ for undocumented immigrants, </w:t>
      </w:r>
      <w:r w:rsidRPr="00C124DB">
        <w:rPr>
          <w:i/>
          <w:sz w:val="20"/>
          <w:szCs w:val="20"/>
        </w:rPr>
        <w:t>The Sacramento Bee</w:t>
      </w:r>
      <w:r w:rsidRPr="00C124DB">
        <w:rPr>
          <w:sz w:val="20"/>
          <w:szCs w:val="20"/>
        </w:rPr>
        <w:t xml:space="preserve">, 7 December 2016, </w:t>
      </w:r>
      <w:r w:rsidRPr="00E74360">
        <w:rPr>
          <w:sz w:val="20"/>
          <w:szCs w:val="20"/>
        </w:rPr>
        <w:t>http://www.sacbee.com/news/politics-government/capitol-alert/article119467653.html</w:t>
      </w:r>
      <w:r>
        <w:rPr>
          <w:sz w:val="20"/>
          <w:szCs w:val="20"/>
        </w:rPr>
        <w:t>. T</w:t>
      </w:r>
      <w:r w:rsidRPr="00C124DB">
        <w:rPr>
          <w:sz w:val="20"/>
          <w:szCs w:val="20"/>
        </w:rPr>
        <w:t xml:space="preserve">he bill </w:t>
      </w:r>
      <w:r>
        <w:rPr>
          <w:sz w:val="20"/>
          <w:szCs w:val="20"/>
        </w:rPr>
        <w:t xml:space="preserve">was </w:t>
      </w:r>
      <w:r w:rsidRPr="00E74360">
        <w:rPr>
          <w:sz w:val="20"/>
          <w:szCs w:val="20"/>
        </w:rPr>
        <w:t>r</w:t>
      </w:r>
      <w:r>
        <w:rPr>
          <w:sz w:val="20"/>
          <w:szCs w:val="20"/>
        </w:rPr>
        <w:t xml:space="preserve">e-referred to the Committee on Appropriations on 31 January 2017. See at </w:t>
      </w:r>
      <w:r w:rsidRPr="00E74360">
        <w:rPr>
          <w:sz w:val="20"/>
          <w:szCs w:val="20"/>
        </w:rPr>
        <w:t>https://leginfo.legislature.ca.gov/faces/billStatusClient.xhtml?bill_id=201720180SB54</w:t>
      </w:r>
    </w:p>
  </w:footnote>
  <w:footnote w:id="45">
    <w:p w14:paraId="3B6BD2FA" w14:textId="77777777" w:rsidR="001D4E55" w:rsidRPr="00C124DB" w:rsidRDefault="001D4E55" w:rsidP="00F94396">
      <w:pPr>
        <w:pStyle w:val="FootnoteText"/>
        <w:rPr>
          <w:sz w:val="20"/>
          <w:szCs w:val="20"/>
        </w:rPr>
      </w:pPr>
      <w:r w:rsidRPr="00C124DB">
        <w:rPr>
          <w:rStyle w:val="FootnoteReference"/>
          <w:sz w:val="20"/>
          <w:szCs w:val="20"/>
        </w:rPr>
        <w:footnoteRef/>
      </w:r>
      <w:r w:rsidRPr="00C124DB">
        <w:rPr>
          <w:sz w:val="20"/>
          <w:szCs w:val="20"/>
        </w:rPr>
        <w:t xml:space="preserve"> Caitlin Dickerson, How U.S. Immigration Judges Battle Their Own Prejudice, </w:t>
      </w:r>
      <w:r w:rsidRPr="00C124DB">
        <w:rPr>
          <w:i/>
          <w:sz w:val="20"/>
          <w:szCs w:val="20"/>
        </w:rPr>
        <w:t>The New York Times</w:t>
      </w:r>
      <w:r w:rsidRPr="00C124DB">
        <w:rPr>
          <w:sz w:val="20"/>
          <w:szCs w:val="20"/>
        </w:rPr>
        <w:t>, 4 October 2016, http://www.nytimes.com/2016/10/05/us/us-immigration-judges-bias.html</w:t>
      </w:r>
    </w:p>
  </w:footnote>
  <w:footnote w:id="46">
    <w:p w14:paraId="3289A719" w14:textId="77777777" w:rsidR="001D4E55" w:rsidRPr="00C124DB" w:rsidRDefault="001D4E55" w:rsidP="00F94396">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para.49</w:t>
      </w:r>
    </w:p>
  </w:footnote>
  <w:footnote w:id="47">
    <w:p w14:paraId="65DC4199" w14:textId="21E12541" w:rsidR="001D4E55" w:rsidRPr="00C124DB" w:rsidRDefault="001D4E55" w:rsidP="00F94396">
      <w:pPr>
        <w:pStyle w:val="FootnoteText"/>
        <w:rPr>
          <w:sz w:val="20"/>
          <w:szCs w:val="20"/>
        </w:rPr>
      </w:pPr>
      <w:r w:rsidRPr="00C124DB">
        <w:rPr>
          <w:rStyle w:val="FootnoteReference"/>
          <w:sz w:val="20"/>
          <w:szCs w:val="20"/>
        </w:rPr>
        <w:footnoteRef/>
      </w:r>
      <w:r w:rsidRPr="00C124DB">
        <w:rPr>
          <w:sz w:val="20"/>
          <w:szCs w:val="20"/>
        </w:rPr>
        <w:t xml:space="preserve"> International Commission of Jurists, </w:t>
      </w:r>
      <w:r w:rsidRPr="006A7B26">
        <w:rPr>
          <w:sz w:val="20"/>
          <w:szCs w:val="20"/>
        </w:rPr>
        <w:t>Principles on the Role of Judges and Lawyers in relation to Refugees and Migrants</w:t>
      </w:r>
      <w:r>
        <w:rPr>
          <w:sz w:val="20"/>
          <w:szCs w:val="20"/>
        </w:rPr>
        <w:t xml:space="preserve">, May 2017, available at: </w:t>
      </w:r>
      <w:r w:rsidRPr="006A7B26">
        <w:rPr>
          <w:sz w:val="20"/>
          <w:szCs w:val="20"/>
        </w:rPr>
        <w:t>https://www.icj.org/rmprinciples/</w:t>
      </w:r>
    </w:p>
  </w:footnote>
  <w:footnote w:id="48">
    <w:p w14:paraId="4D571CD4" w14:textId="77777777" w:rsidR="001D4E55" w:rsidRPr="009960C9" w:rsidRDefault="001D4E55" w:rsidP="00D845C5">
      <w:pPr>
        <w:pStyle w:val="FootnoteText"/>
        <w:rPr>
          <w:sz w:val="20"/>
          <w:szCs w:val="20"/>
        </w:rPr>
      </w:pPr>
      <w:r w:rsidRPr="00C124DB">
        <w:rPr>
          <w:rStyle w:val="FootnoteReference"/>
          <w:sz w:val="20"/>
          <w:szCs w:val="20"/>
        </w:rPr>
        <w:footnoteRef/>
      </w:r>
      <w:r w:rsidRPr="009960C9">
        <w:rPr>
          <w:sz w:val="20"/>
          <w:szCs w:val="20"/>
        </w:rPr>
        <w:t xml:space="preserve"> https://www.moas.eu</w:t>
      </w:r>
    </w:p>
  </w:footnote>
  <w:footnote w:id="49">
    <w:p w14:paraId="7D7C35E4" w14:textId="74B6941C" w:rsidR="001D4E55" w:rsidRPr="002E1CA6" w:rsidRDefault="001D4E55">
      <w:pPr>
        <w:pStyle w:val="FootnoteText"/>
        <w:rPr>
          <w:sz w:val="20"/>
          <w:szCs w:val="20"/>
        </w:rPr>
      </w:pPr>
      <w:r w:rsidRPr="002E1CA6">
        <w:rPr>
          <w:rStyle w:val="FootnoteReference"/>
          <w:sz w:val="20"/>
          <w:szCs w:val="20"/>
        </w:rPr>
        <w:footnoteRef/>
      </w:r>
      <w:r w:rsidRPr="002E1CA6">
        <w:rPr>
          <w:sz w:val="20"/>
          <w:szCs w:val="20"/>
        </w:rPr>
        <w:t xml:space="preserve"> WFP’s inputs to GMG Principles and guidelines, supported by practical guidance, on the human rights protection of migrants in vulnerable situations</w:t>
      </w:r>
    </w:p>
  </w:footnote>
  <w:footnote w:id="50">
    <w:p w14:paraId="0E440050" w14:textId="77777777" w:rsidR="001D4E55" w:rsidRPr="00C124DB" w:rsidRDefault="001D4E55" w:rsidP="00D845C5">
      <w:pPr>
        <w:pStyle w:val="FootnoteText"/>
        <w:rPr>
          <w:sz w:val="20"/>
          <w:szCs w:val="20"/>
        </w:rPr>
      </w:pPr>
      <w:r w:rsidRPr="00C124DB">
        <w:rPr>
          <w:rStyle w:val="FootnoteReference"/>
          <w:sz w:val="20"/>
          <w:szCs w:val="20"/>
        </w:rPr>
        <w:footnoteRef/>
      </w:r>
      <w:r w:rsidRPr="00490B98">
        <w:rPr>
          <w:sz w:val="20"/>
          <w:szCs w:val="20"/>
          <w:lang w:val="fr-CH"/>
        </w:rPr>
        <w:t xml:space="preserve"> </w:t>
      </w:r>
      <w:proofErr w:type="spellStart"/>
      <w:r w:rsidRPr="00490B98">
        <w:rPr>
          <w:sz w:val="20"/>
          <w:szCs w:val="20"/>
          <w:lang w:val="fr-CH"/>
        </w:rPr>
        <w:t>Chamblee</w:t>
      </w:r>
      <w:proofErr w:type="spellEnd"/>
      <w:r w:rsidRPr="00490B98">
        <w:rPr>
          <w:sz w:val="20"/>
          <w:szCs w:val="20"/>
          <w:lang w:val="fr-CH"/>
        </w:rPr>
        <w:t xml:space="preserve">, John F. et al. </w:t>
      </w:r>
      <w:r w:rsidRPr="00C124DB">
        <w:rPr>
          <w:sz w:val="20"/>
          <w:szCs w:val="20"/>
        </w:rPr>
        <w:t xml:space="preserve">“Mapping Migrant Deaths in Southern Arizona: The Humane Borders GIS.” </w:t>
      </w:r>
      <w:r w:rsidRPr="00C124DB">
        <w:rPr>
          <w:i/>
          <w:sz w:val="20"/>
          <w:szCs w:val="20"/>
        </w:rPr>
        <w:t>Humane Borders</w:t>
      </w:r>
      <w:r w:rsidRPr="00C124DB">
        <w:rPr>
          <w:sz w:val="20"/>
          <w:szCs w:val="20"/>
        </w:rPr>
        <w:t xml:space="preserve"> 2005, available at http://www.aaas.org/sites/default/files/migrate/uploads/migrant-report.pdf</w:t>
      </w:r>
    </w:p>
  </w:footnote>
  <w:footnote w:id="51">
    <w:p w14:paraId="6EF8C22A" w14:textId="77777777" w:rsidR="001D4E55" w:rsidRPr="009F265A" w:rsidRDefault="001D4E55" w:rsidP="00D845C5">
      <w:pPr>
        <w:pStyle w:val="FootnoteText"/>
        <w:rPr>
          <w:sz w:val="20"/>
          <w:szCs w:val="20"/>
        </w:rPr>
      </w:pPr>
      <w:r w:rsidRPr="00AC20E2">
        <w:rPr>
          <w:rStyle w:val="FootnoteReference"/>
          <w:color w:val="000000" w:themeColor="text1"/>
          <w:sz w:val="20"/>
          <w:szCs w:val="20"/>
        </w:rPr>
        <w:footnoteRef/>
      </w:r>
      <w:r w:rsidRPr="00AC20E2">
        <w:rPr>
          <w:color w:val="000000" w:themeColor="text1"/>
          <w:sz w:val="20"/>
          <w:szCs w:val="20"/>
        </w:rPr>
        <w:t xml:space="preserve"> </w:t>
      </w:r>
      <w:proofErr w:type="gramStart"/>
      <w:r w:rsidRPr="00AC20E2">
        <w:rPr>
          <w:color w:val="000000" w:themeColor="text1"/>
          <w:sz w:val="20"/>
          <w:szCs w:val="20"/>
        </w:rPr>
        <w:t>IFCR, Smart practices that enhance the resilience of migrants.</w:t>
      </w:r>
      <w:proofErr w:type="gramEnd"/>
      <w:r w:rsidRPr="00AC20E2">
        <w:rPr>
          <w:color w:val="000000" w:themeColor="text1"/>
          <w:sz w:val="20"/>
          <w:szCs w:val="20"/>
        </w:rPr>
        <w:t xml:space="preserve"> available at: http://media.ifrc.org/global-review-on-migration/smart-practice/first-line-response-at-landings-italy/</w:t>
      </w:r>
    </w:p>
  </w:footnote>
  <w:footnote w:id="52">
    <w:p w14:paraId="741FE047" w14:textId="77777777" w:rsidR="001D4E55" w:rsidRPr="00C124DB" w:rsidRDefault="001D4E55" w:rsidP="00D845C5">
      <w:pPr>
        <w:jc w:val="both"/>
        <w:rPr>
          <w:rFonts w:cs="Arial"/>
          <w:sz w:val="20"/>
          <w:szCs w:val="20"/>
        </w:rPr>
      </w:pPr>
      <w:r w:rsidRPr="00C124DB">
        <w:rPr>
          <w:rStyle w:val="FootnoteReference"/>
          <w:sz w:val="20"/>
          <w:szCs w:val="20"/>
        </w:rPr>
        <w:footnoteRef/>
      </w:r>
      <w:r w:rsidRPr="00C124DB">
        <w:rPr>
          <w:sz w:val="20"/>
          <w:szCs w:val="20"/>
        </w:rPr>
        <w:t xml:space="preserve"> </w:t>
      </w:r>
      <w:r w:rsidRPr="00C124DB">
        <w:rPr>
          <w:rFonts w:cs="Arial"/>
          <w:sz w:val="20"/>
          <w:szCs w:val="20"/>
        </w:rPr>
        <w:t xml:space="preserve">International Detention Coalition, </w:t>
      </w:r>
      <w:r w:rsidRPr="00C124DB">
        <w:rPr>
          <w:rFonts w:cs="Arial"/>
          <w:i/>
          <w:sz w:val="20"/>
          <w:szCs w:val="20"/>
        </w:rPr>
        <w:t>There Are Alternatives: A Handbook for Preventing Unnecessary Immigration Detention (Revised Edition)</w:t>
      </w:r>
      <w:r w:rsidRPr="00C124DB">
        <w:rPr>
          <w:rFonts w:cs="Arial"/>
          <w:sz w:val="20"/>
          <w:szCs w:val="20"/>
        </w:rPr>
        <w:t xml:space="preserve"> Melbourne: IDC, 2015, p.37.</w:t>
      </w:r>
      <w:r>
        <w:rPr>
          <w:rFonts w:cs="Arial"/>
          <w:sz w:val="20"/>
          <w:szCs w:val="20"/>
        </w:rPr>
        <w:t xml:space="preserve"> See the National Referral Mechanism available at </w:t>
      </w:r>
      <w:r w:rsidRPr="001A72DC">
        <w:rPr>
          <w:rFonts w:cs="Arial"/>
          <w:sz w:val="20"/>
          <w:szCs w:val="20"/>
        </w:rPr>
        <w:t>https://www.iom.int/files/live/sites/iom/files/Country/docs/National-Referral-Mechanism-NRM-for-the-Protection-of-Vulnerable-Migrants-in-Zambia.pdf</w:t>
      </w:r>
      <w:r>
        <w:rPr>
          <w:rFonts w:cs="Arial"/>
          <w:sz w:val="20"/>
          <w:szCs w:val="20"/>
        </w:rPr>
        <w:t xml:space="preserve">: and the related Guidelines available at </w:t>
      </w:r>
      <w:r w:rsidRPr="001A72DC">
        <w:rPr>
          <w:rFonts w:cs="Arial"/>
          <w:sz w:val="20"/>
          <w:szCs w:val="20"/>
        </w:rPr>
        <w:t>https://www.iom.int/files/live/sites/iom/files/Country/docs/Guidelines_Protection-Assistance-for-Vulnerable-Migrants.pdf</w:t>
      </w:r>
    </w:p>
  </w:footnote>
  <w:footnote w:id="53">
    <w:p w14:paraId="05EBE88A" w14:textId="6B78D879" w:rsidR="001D4E55" w:rsidRPr="00324491" w:rsidRDefault="001D4E55" w:rsidP="00D845C5">
      <w:pPr>
        <w:pStyle w:val="FootnoteText"/>
        <w:rPr>
          <w:sz w:val="20"/>
          <w:szCs w:val="20"/>
        </w:rPr>
      </w:pPr>
      <w:r w:rsidRPr="00324491">
        <w:rPr>
          <w:rStyle w:val="FootnoteReference"/>
          <w:sz w:val="20"/>
          <w:szCs w:val="20"/>
        </w:rPr>
        <w:footnoteRef/>
      </w:r>
      <w:r>
        <w:rPr>
          <w:sz w:val="20"/>
          <w:szCs w:val="20"/>
        </w:rPr>
        <w:t xml:space="preserve"> F</w:t>
      </w:r>
      <w:r w:rsidRPr="001E5E3D">
        <w:rPr>
          <w:sz w:val="20"/>
          <w:szCs w:val="20"/>
        </w:rPr>
        <w:t>ormer Yugoslav Republic of Macedonia</w:t>
      </w:r>
      <w:r w:rsidRPr="00324491">
        <w:rPr>
          <w:sz w:val="20"/>
          <w:szCs w:val="20"/>
        </w:rPr>
        <w:t>’s submission for OHCHR’s report on the compendium of principles, good practices and policies on safe, orderly and regular migration in line with international human rights law (Human Rights Council Resolution A/HRC/35/L.28)</w:t>
      </w:r>
    </w:p>
  </w:footnote>
  <w:footnote w:id="54">
    <w:p w14:paraId="46449ED2" w14:textId="77777777" w:rsidR="001D4E55" w:rsidRPr="00DB3CF8" w:rsidRDefault="001D4E55" w:rsidP="00D845C5">
      <w:pPr>
        <w:pStyle w:val="FootnoteText"/>
        <w:rPr>
          <w:sz w:val="20"/>
          <w:szCs w:val="20"/>
        </w:rPr>
      </w:pPr>
      <w:r w:rsidRPr="00DB3CF8">
        <w:rPr>
          <w:rStyle w:val="FootnoteReference"/>
          <w:sz w:val="20"/>
          <w:szCs w:val="20"/>
        </w:rPr>
        <w:footnoteRef/>
      </w:r>
      <w:r w:rsidRPr="00DB3CF8">
        <w:rPr>
          <w:sz w:val="20"/>
          <w:szCs w:val="20"/>
        </w:rPr>
        <w:t xml:space="preserve"> Save the Kids Cafe - </w:t>
      </w:r>
      <w:proofErr w:type="spellStart"/>
      <w:r w:rsidRPr="00DB3CF8">
        <w:rPr>
          <w:sz w:val="20"/>
          <w:szCs w:val="20"/>
        </w:rPr>
        <w:t>Sauvons</w:t>
      </w:r>
      <w:proofErr w:type="spellEnd"/>
      <w:r w:rsidRPr="00DB3CF8">
        <w:rPr>
          <w:sz w:val="20"/>
          <w:szCs w:val="20"/>
        </w:rPr>
        <w:t xml:space="preserve"> le Café des </w:t>
      </w:r>
      <w:proofErr w:type="spellStart"/>
      <w:r w:rsidRPr="00DB3CF8">
        <w:rPr>
          <w:sz w:val="20"/>
          <w:szCs w:val="20"/>
        </w:rPr>
        <w:t>Enfants</w:t>
      </w:r>
      <w:proofErr w:type="spellEnd"/>
      <w:r w:rsidRPr="00DB3CF8">
        <w:rPr>
          <w:sz w:val="20"/>
          <w:szCs w:val="20"/>
        </w:rPr>
        <w:t>, https://www.change.org/p/save-the-kids-cafe-sauvons-le-caf%C3%A9-des-enfants; Update: The Kids Cafe Isn't Closing https://www.change.org/p/save-the-kids-cafe-sauvons-le-caf%C3%A9-des-enfants/u/17549747; Jungle Books 'Kids Restaurant', Calais, https://mydonate.bt.com/events/junglebookskidsrestaurant/</w:t>
      </w:r>
    </w:p>
  </w:footnote>
  <w:footnote w:id="55">
    <w:p w14:paraId="518DA9F7" w14:textId="77777777" w:rsidR="001D4E55" w:rsidRPr="00C124DB" w:rsidRDefault="001D4E55" w:rsidP="00D845C5">
      <w:pPr>
        <w:pStyle w:val="FootnoteText"/>
        <w:rPr>
          <w:sz w:val="20"/>
          <w:szCs w:val="20"/>
        </w:rPr>
      </w:pPr>
      <w:r w:rsidRPr="00DB3CF8">
        <w:rPr>
          <w:rStyle w:val="FootnoteReference"/>
          <w:sz w:val="20"/>
          <w:szCs w:val="20"/>
        </w:rPr>
        <w:footnoteRef/>
      </w:r>
      <w:r w:rsidRPr="00DB3CF8">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DB3CF8">
        <w:rPr>
          <w:sz w:val="20"/>
          <w:szCs w:val="20"/>
          <w:lang w:val="en-US"/>
        </w:rPr>
        <w:t xml:space="preserve">, para.29, citing </w:t>
      </w:r>
      <w:r w:rsidRPr="00DB3CF8">
        <w:rPr>
          <w:sz w:val="20"/>
          <w:szCs w:val="20"/>
        </w:rPr>
        <w:t xml:space="preserve">Permanent Mission of El Salvador to the United Nations Office at Geneva.  </w:t>
      </w:r>
      <w:r w:rsidRPr="00DB3CF8">
        <w:rPr>
          <w:sz w:val="20"/>
          <w:szCs w:val="20"/>
        </w:rPr>
        <w:tab/>
      </w:r>
    </w:p>
  </w:footnote>
  <w:footnote w:id="56">
    <w:p w14:paraId="5C40514A" w14:textId="77777777" w:rsidR="001D4E55" w:rsidRPr="00C124DB"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(IFRC), Crash courses for volunteers responding to mass movements, Sweden – Swedish Red Cross, </w:t>
      </w:r>
      <w:r w:rsidRPr="00C124DB">
        <w:rPr>
          <w:i/>
          <w:sz w:val="20"/>
          <w:szCs w:val="20"/>
        </w:rPr>
        <w:t>IFRC Smart Practices database</w:t>
      </w:r>
      <w:r w:rsidRPr="00C124DB">
        <w:rPr>
          <w:sz w:val="20"/>
          <w:szCs w:val="20"/>
        </w:rPr>
        <w:t>, http://media.ifrc.org/global-review-on-migration/enabler/crash-courses-for-volunteers-responding-to-mass-movements-sweden/</w:t>
      </w:r>
    </w:p>
  </w:footnote>
  <w:footnote w:id="57">
    <w:p w14:paraId="275AC575" w14:textId="7D5A9C8A" w:rsidR="001D4E55" w:rsidRPr="00C124DB"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w:t>
      </w:r>
      <w:r w:rsidRPr="00381022">
        <w:rPr>
          <w:sz w:val="20"/>
          <w:szCs w:val="20"/>
        </w:rPr>
        <w:t>http://www.msf.org/en/topics/mediterranean-migration</w:t>
      </w:r>
      <w:r>
        <w:rPr>
          <w:sz w:val="20"/>
          <w:szCs w:val="20"/>
        </w:rPr>
        <w:t xml:space="preserve">. See also </w:t>
      </w:r>
      <w:r w:rsidRPr="00C124DB">
        <w:rPr>
          <w:sz w:val="20"/>
          <w:szCs w:val="20"/>
        </w:rPr>
        <w:t xml:space="preserve">L. </w:t>
      </w:r>
      <w:proofErr w:type="spellStart"/>
      <w:r w:rsidRPr="00C124DB">
        <w:rPr>
          <w:sz w:val="20"/>
          <w:szCs w:val="20"/>
        </w:rPr>
        <w:t>Siggins</w:t>
      </w:r>
      <w:proofErr w:type="spellEnd"/>
      <w:r w:rsidRPr="00C124DB">
        <w:rPr>
          <w:sz w:val="20"/>
          <w:szCs w:val="20"/>
        </w:rPr>
        <w:t xml:space="preserve">, Tunisian fishermen request training in sea rescue techniques: </w:t>
      </w:r>
      <w:proofErr w:type="spellStart"/>
      <w:r w:rsidRPr="00C124DB">
        <w:rPr>
          <w:sz w:val="20"/>
          <w:szCs w:val="20"/>
        </w:rPr>
        <w:t>Médecins</w:t>
      </w:r>
      <w:proofErr w:type="spellEnd"/>
      <w:r w:rsidRPr="00C124DB">
        <w:rPr>
          <w:sz w:val="20"/>
          <w:szCs w:val="20"/>
        </w:rPr>
        <w:t xml:space="preserve"> San </w:t>
      </w:r>
      <w:proofErr w:type="spellStart"/>
      <w:r w:rsidRPr="00C124DB">
        <w:rPr>
          <w:sz w:val="20"/>
          <w:szCs w:val="20"/>
        </w:rPr>
        <w:t>Frontières</w:t>
      </w:r>
      <w:proofErr w:type="spellEnd"/>
      <w:r w:rsidRPr="00C124DB">
        <w:rPr>
          <w:sz w:val="20"/>
          <w:szCs w:val="20"/>
        </w:rPr>
        <w:t xml:space="preserve"> instruct seafarers in how to help migrants in difficulty, </w:t>
      </w:r>
      <w:r w:rsidRPr="00C124DB">
        <w:rPr>
          <w:i/>
          <w:sz w:val="20"/>
          <w:szCs w:val="20"/>
        </w:rPr>
        <w:t>Irish Times</w:t>
      </w:r>
      <w:r w:rsidRPr="00C124DB">
        <w:rPr>
          <w:sz w:val="20"/>
          <w:szCs w:val="20"/>
        </w:rPr>
        <w:t>, 7 September 2015, available at http://www.irishtimes.com/news/ireland/irish-news/tunisian-fishermen-request-training-in-sea-rescue-techniques-1.2342339</w:t>
      </w:r>
    </w:p>
  </w:footnote>
  <w:footnote w:id="58">
    <w:p w14:paraId="6055DE96" w14:textId="77777777" w:rsidR="001D4E55"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Mediterranean Missing, </w:t>
      </w:r>
      <w:r w:rsidRPr="00C124DB">
        <w:rPr>
          <w:i/>
          <w:sz w:val="20"/>
          <w:szCs w:val="20"/>
        </w:rPr>
        <w:t>Missing Migrants: Management of Dead Bodies in Sicily – Italy Country Report</w:t>
      </w:r>
      <w:r w:rsidRPr="00C124DB">
        <w:rPr>
          <w:sz w:val="20"/>
          <w:szCs w:val="20"/>
        </w:rPr>
        <w:t xml:space="preserve">, September 2016, p.28, available at </w:t>
      </w:r>
      <w:r w:rsidRPr="00DB3CF8">
        <w:rPr>
          <w:sz w:val="20"/>
          <w:szCs w:val="20"/>
        </w:rPr>
        <w:t>http://www.mediterraneanmissing.eu/wp-content/uploads/2015/10/Mediterranean-Missing-Italy-report-long.pdf</w:t>
      </w:r>
    </w:p>
    <w:p w14:paraId="59490C76" w14:textId="77777777" w:rsidR="001D4E55" w:rsidRPr="00C124DB" w:rsidRDefault="001D4E55" w:rsidP="00D845C5">
      <w:pPr>
        <w:pStyle w:val="FootnoteText"/>
        <w:rPr>
          <w:sz w:val="20"/>
          <w:szCs w:val="20"/>
        </w:rPr>
      </w:pPr>
      <w:r>
        <w:rPr>
          <w:sz w:val="20"/>
          <w:szCs w:val="20"/>
        </w:rPr>
        <w:t xml:space="preserve">In Italian see also </w:t>
      </w:r>
      <w:r w:rsidRPr="00FC29A6">
        <w:rPr>
          <w:sz w:val="20"/>
          <w:szCs w:val="20"/>
        </w:rPr>
        <w:t>http://www1.interno.gov.it/mininterno/export/sites/default/it/sezioni/sala_stampa/notizie/persone_scomparse/0538_201010_18_approf_risc.html</w:t>
      </w:r>
    </w:p>
  </w:footnote>
  <w:footnote w:id="59">
    <w:p w14:paraId="62700141" w14:textId="77777777" w:rsidR="001D4E55" w:rsidRPr="00C124DB"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w:t>
      </w:r>
      <w:proofErr w:type="spellStart"/>
      <w:r w:rsidRPr="00C124DB">
        <w:rPr>
          <w:sz w:val="20"/>
          <w:szCs w:val="20"/>
        </w:rPr>
        <w:t>Derechos</w:t>
      </w:r>
      <w:proofErr w:type="spellEnd"/>
      <w:r w:rsidRPr="00C124DB">
        <w:rPr>
          <w:sz w:val="20"/>
          <w:szCs w:val="20"/>
        </w:rPr>
        <w:t xml:space="preserve"> </w:t>
      </w:r>
      <w:proofErr w:type="spellStart"/>
      <w:r w:rsidRPr="00C124DB">
        <w:rPr>
          <w:sz w:val="20"/>
          <w:szCs w:val="20"/>
        </w:rPr>
        <w:t>Humanos</w:t>
      </w:r>
      <w:proofErr w:type="spellEnd"/>
      <w:r w:rsidRPr="00C124DB">
        <w:rPr>
          <w:sz w:val="20"/>
          <w:szCs w:val="20"/>
        </w:rPr>
        <w:t>’ Missing Migrant Hotline Project, http://derechoshumanosaz.net/missing-migrant-project-2/, with data from the project available at http://derechoshumanosaz.net/remembering-the-dead/</w:t>
      </w:r>
    </w:p>
  </w:footnote>
  <w:footnote w:id="60">
    <w:p w14:paraId="7DECF426" w14:textId="105E4B47" w:rsidR="001D4E55" w:rsidRPr="00B20AB9" w:rsidRDefault="001D4E55" w:rsidP="00D845C5">
      <w:pPr>
        <w:pStyle w:val="FootnoteText"/>
        <w:rPr>
          <w:sz w:val="20"/>
          <w:szCs w:val="20"/>
        </w:rPr>
      </w:pPr>
      <w:r w:rsidRPr="00B20AB9">
        <w:rPr>
          <w:rStyle w:val="FootnoteReference"/>
          <w:sz w:val="20"/>
          <w:szCs w:val="20"/>
        </w:rPr>
        <w:footnoteRef/>
      </w:r>
      <w:r w:rsidRPr="00B20AB9">
        <w:rPr>
          <w:sz w:val="20"/>
          <w:szCs w:val="20"/>
        </w:rPr>
        <w:t xml:space="preserve"> Information on the Last Rights Project is available at </w:t>
      </w:r>
      <w:r w:rsidRPr="00450E0D">
        <w:rPr>
          <w:sz w:val="20"/>
          <w:szCs w:val="20"/>
        </w:rPr>
        <w:t>http://lastrights.net/home/4592071170</w:t>
      </w:r>
      <w:r w:rsidRPr="00B20AB9">
        <w:rPr>
          <w:sz w:val="20"/>
          <w:szCs w:val="20"/>
        </w:rPr>
        <w:t xml:space="preserve"> </w:t>
      </w:r>
    </w:p>
  </w:footnote>
  <w:footnote w:id="61">
    <w:p w14:paraId="0659CDE4" w14:textId="77777777" w:rsidR="001D4E55" w:rsidRPr="00C124DB" w:rsidRDefault="001D4E55" w:rsidP="00450E0D">
      <w:pPr>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Study on challenges and best practices in the implementation of the international framework for the protection of the rights of the child in the context of migration</w:t>
      </w:r>
      <w:r w:rsidRPr="00C124DB">
        <w:rPr>
          <w:sz w:val="20"/>
          <w:szCs w:val="20"/>
        </w:rPr>
        <w:t>, A/HRC/15/29, 5 July 2010, para.80; General Assembly, Promotion and protection of human rights, including ways and means to promote the human rights of migrants: Report of the Secretary-General, A/68/292, 9 August 2013, para.42</w:t>
      </w:r>
      <w:r>
        <w:rPr>
          <w:sz w:val="20"/>
          <w:szCs w:val="20"/>
        </w:rPr>
        <w:t xml:space="preserve">. In Spanish, Constitution of Ecuador, Article 40, available at: </w:t>
      </w:r>
      <w:r w:rsidRPr="00682E97">
        <w:rPr>
          <w:sz w:val="20"/>
          <w:szCs w:val="20"/>
        </w:rPr>
        <w:t>http://www.asambleanacional.gov.ec/documentos/constitucion_de_bolsillo.pdf</w:t>
      </w:r>
    </w:p>
  </w:footnote>
  <w:footnote w:id="62">
    <w:p w14:paraId="3E3C495E" w14:textId="77777777" w:rsidR="001D4E55" w:rsidRPr="00C124DB" w:rsidRDefault="001D4E55" w:rsidP="00450E0D">
      <w:pPr>
        <w:jc w:val="both"/>
        <w:rPr>
          <w:rFonts w:cs="Arial"/>
          <w:sz w:val="20"/>
          <w:szCs w:val="20"/>
        </w:rPr>
      </w:pPr>
      <w:r w:rsidRPr="00CE5052">
        <w:rPr>
          <w:rStyle w:val="FootnoteReference"/>
          <w:rFonts w:eastAsia="Arial Unicode MS" w:cs="Arial"/>
          <w:sz w:val="20"/>
          <w:szCs w:val="20"/>
        </w:rPr>
        <w:footnoteRef/>
      </w:r>
      <w:r w:rsidRPr="00CE5052">
        <w:rPr>
          <w:rFonts w:cs="Arial"/>
          <w:sz w:val="20"/>
          <w:szCs w:val="20"/>
        </w:rPr>
        <w:t xml:space="preserve"> International Detention Coalition, </w:t>
      </w:r>
      <w:r w:rsidRPr="00CE5052">
        <w:rPr>
          <w:rFonts w:cs="Arial"/>
          <w:i/>
          <w:sz w:val="20"/>
          <w:szCs w:val="20"/>
        </w:rPr>
        <w:t>There are alternatives: A handbook for preventing unnecessary immigration detention (Revised).</w:t>
      </w:r>
      <w:r w:rsidRPr="00CE5052">
        <w:rPr>
          <w:rFonts w:cs="Arial"/>
          <w:sz w:val="20"/>
          <w:szCs w:val="20"/>
        </w:rPr>
        <w:t xml:space="preserve"> Melbourne, IDC, 2015, available at http://idcoalition.org/publication/there-are-alternatives-revised-edition/</w:t>
      </w:r>
      <w:r w:rsidRPr="00C124DB">
        <w:rPr>
          <w:rFonts w:cs="Arial"/>
          <w:sz w:val="20"/>
          <w:szCs w:val="20"/>
        </w:rPr>
        <w:t xml:space="preserve"> </w:t>
      </w:r>
    </w:p>
  </w:footnote>
  <w:footnote w:id="63">
    <w:p w14:paraId="72A1FA2B" w14:textId="77777777" w:rsidR="001D4E55" w:rsidRPr="0091065B" w:rsidRDefault="001D4E55" w:rsidP="00450E0D">
      <w:pPr>
        <w:pStyle w:val="FootnoteText"/>
        <w:rPr>
          <w:sz w:val="20"/>
          <w:szCs w:val="20"/>
        </w:rPr>
      </w:pPr>
      <w:r w:rsidRPr="0091065B">
        <w:rPr>
          <w:rStyle w:val="FootnoteReference"/>
          <w:sz w:val="20"/>
          <w:szCs w:val="20"/>
        </w:rPr>
        <w:footnoteRef/>
      </w:r>
      <w:r w:rsidRPr="0091065B">
        <w:rPr>
          <w:sz w:val="20"/>
          <w:szCs w:val="20"/>
        </w:rPr>
        <w:t xml:space="preserve"> https://www.kinoborderinitiative.org</w:t>
      </w:r>
      <w:r>
        <w:rPr>
          <w:sz w:val="20"/>
          <w:szCs w:val="20"/>
        </w:rPr>
        <w:t xml:space="preserve">; </w:t>
      </w:r>
      <w:r w:rsidRPr="003C57B6">
        <w:rPr>
          <w:sz w:val="20"/>
          <w:szCs w:val="20"/>
        </w:rPr>
        <w:t>Lourdes Medrano</w:t>
      </w:r>
      <w:r>
        <w:rPr>
          <w:sz w:val="20"/>
          <w:szCs w:val="20"/>
        </w:rPr>
        <w:t xml:space="preserve">, </w:t>
      </w:r>
      <w:r w:rsidRPr="003C57B6">
        <w:rPr>
          <w:sz w:val="20"/>
          <w:szCs w:val="20"/>
        </w:rPr>
        <w:t>Modern migrants pose new challenges to Mexican border towns</w:t>
      </w:r>
      <w:r>
        <w:rPr>
          <w:sz w:val="20"/>
          <w:szCs w:val="20"/>
        </w:rPr>
        <w:t xml:space="preserve">, </w:t>
      </w:r>
      <w:r w:rsidRPr="003C57B6">
        <w:rPr>
          <w:i/>
          <w:sz w:val="20"/>
          <w:szCs w:val="20"/>
        </w:rPr>
        <w:t>The Christian Science Monitor</w:t>
      </w:r>
      <w:r>
        <w:rPr>
          <w:sz w:val="20"/>
          <w:szCs w:val="20"/>
        </w:rPr>
        <w:t>, 17</w:t>
      </w:r>
      <w:r w:rsidRPr="003C57B6">
        <w:rPr>
          <w:sz w:val="20"/>
          <w:szCs w:val="20"/>
        </w:rPr>
        <w:t xml:space="preserve"> </w:t>
      </w:r>
      <w:r>
        <w:rPr>
          <w:sz w:val="20"/>
          <w:szCs w:val="20"/>
        </w:rPr>
        <w:t>February</w:t>
      </w:r>
      <w:r w:rsidRPr="003C57B6">
        <w:rPr>
          <w:sz w:val="20"/>
          <w:szCs w:val="20"/>
        </w:rPr>
        <w:t xml:space="preserve"> 2013</w:t>
      </w:r>
      <w:r>
        <w:rPr>
          <w:sz w:val="20"/>
          <w:szCs w:val="20"/>
        </w:rPr>
        <w:t xml:space="preserve">, </w:t>
      </w:r>
      <w:r w:rsidRPr="003C57B6">
        <w:rPr>
          <w:sz w:val="20"/>
          <w:szCs w:val="20"/>
        </w:rPr>
        <w:t>http://www.csmonitor.com/World/Americas/2013/0217/Modern-migrants-pose-new-challenges-to-Mexican-border-towns</w:t>
      </w:r>
    </w:p>
  </w:footnote>
  <w:footnote w:id="64">
    <w:p w14:paraId="1452D49C" w14:textId="77777777" w:rsidR="001D4E55" w:rsidRPr="00C124DB" w:rsidRDefault="001D4E55" w:rsidP="00450E0D">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w:t>
      </w:r>
      <w:r w:rsidRPr="00C124DB">
        <w:rPr>
          <w:rFonts w:cs="Arial"/>
          <w:sz w:val="20"/>
          <w:szCs w:val="20"/>
          <w:lang w:val="en-AU"/>
        </w:rPr>
        <w:t xml:space="preserve">UNHCR and IDC, </w:t>
      </w:r>
      <w:r w:rsidRPr="00C124DB">
        <w:rPr>
          <w:rFonts w:cs="Arial"/>
          <w:i/>
          <w:sz w:val="20"/>
          <w:szCs w:val="20"/>
          <w:lang w:val="en-AU"/>
        </w:rPr>
        <w:t xml:space="preserve">Vulnerability Screening Tool. </w:t>
      </w:r>
      <w:r w:rsidRPr="00C124DB">
        <w:rPr>
          <w:rFonts w:cs="Arial"/>
          <w:sz w:val="20"/>
          <w:szCs w:val="20"/>
          <w:lang w:val="en-AU"/>
        </w:rPr>
        <w:t xml:space="preserve">Geneva: UNHCR 2016, available at http://idcoalition.org/publication/identifying-and-addressing-vulnerability-a-tool-for-asylum-and-migration-systems/ </w:t>
      </w:r>
    </w:p>
  </w:footnote>
  <w:footnote w:id="65">
    <w:p w14:paraId="3A36CDF3" w14:textId="77777777" w:rsidR="001D4E55" w:rsidRPr="00C124DB" w:rsidRDefault="001D4E55" w:rsidP="00450E0D">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para.55</w:t>
      </w:r>
    </w:p>
  </w:footnote>
  <w:footnote w:id="66">
    <w:p w14:paraId="36D613AE" w14:textId="0C9256FB" w:rsidR="001D4E55" w:rsidRPr="00093488" w:rsidRDefault="001D4E55" w:rsidP="00291493">
      <w:pPr>
        <w:pStyle w:val="FootnoteText"/>
        <w:rPr>
          <w:sz w:val="20"/>
          <w:lang w:val="en-US"/>
        </w:rPr>
      </w:pPr>
      <w:r w:rsidRPr="00093488">
        <w:rPr>
          <w:rStyle w:val="FootnoteReference"/>
          <w:sz w:val="20"/>
        </w:rPr>
        <w:footnoteRef/>
      </w:r>
      <w:r w:rsidR="00FA17D8">
        <w:rPr>
          <w:sz w:val="20"/>
        </w:rPr>
        <w:t xml:space="preserve"> </w:t>
      </w:r>
      <w:r w:rsidRPr="00093488">
        <w:rPr>
          <w:sz w:val="20"/>
        </w:rPr>
        <w:t xml:space="preserve">General Assembly, Report of the Secretary-General pursuant to Security Council resolution 2240, S/2016/766, 21 September 2016, </w:t>
      </w:r>
      <w:proofErr w:type="spellStart"/>
      <w:r w:rsidRPr="00093488">
        <w:rPr>
          <w:sz w:val="20"/>
        </w:rPr>
        <w:t>para</w:t>
      </w:r>
      <w:proofErr w:type="spellEnd"/>
      <w:r w:rsidRPr="00093488">
        <w:rPr>
          <w:sz w:val="20"/>
        </w:rPr>
        <w:t xml:space="preserve"> 28  </w:t>
      </w:r>
    </w:p>
  </w:footnote>
  <w:footnote w:id="67">
    <w:p w14:paraId="4DBDC690" w14:textId="5261CA15" w:rsidR="001D4E55" w:rsidRPr="00093488" w:rsidRDefault="001D4E55" w:rsidP="00291493">
      <w:pPr>
        <w:pStyle w:val="FootnoteText"/>
        <w:rPr>
          <w:sz w:val="20"/>
          <w:lang w:val="en-US"/>
        </w:rPr>
      </w:pPr>
      <w:r w:rsidRPr="00093488">
        <w:rPr>
          <w:rStyle w:val="FootnoteReference"/>
          <w:sz w:val="20"/>
        </w:rPr>
        <w:footnoteRef/>
      </w:r>
      <w:r w:rsidR="00FA17D8">
        <w:rPr>
          <w:sz w:val="20"/>
        </w:rPr>
        <w:t xml:space="preserve"> </w:t>
      </w:r>
      <w:r w:rsidRPr="00093488">
        <w:rPr>
          <w:sz w:val="20"/>
        </w:rPr>
        <w:t xml:space="preserve">Human Rights Council, Technical cooperation and capacity-building to promote and protect the rights of all migrants, including women, children, older persons and persons with disabilities: Report of the High Commissioner for Human Rights, A/HRC/31/80, 25 January 2016, </w:t>
      </w:r>
      <w:proofErr w:type="spellStart"/>
      <w:r w:rsidRPr="00093488">
        <w:rPr>
          <w:sz w:val="20"/>
        </w:rPr>
        <w:t>para</w:t>
      </w:r>
      <w:proofErr w:type="spellEnd"/>
      <w:r w:rsidRPr="00093488">
        <w:rPr>
          <w:sz w:val="20"/>
        </w:rPr>
        <w:t xml:space="preserve"> 43</w:t>
      </w:r>
    </w:p>
  </w:footnote>
  <w:footnote w:id="68">
    <w:p w14:paraId="38CDAE8E" w14:textId="77777777" w:rsidR="001D4E55" w:rsidRPr="00C124DB" w:rsidRDefault="001D4E55" w:rsidP="00450E0D">
      <w:pPr>
        <w:pStyle w:val="FootnoteText"/>
        <w:rPr>
          <w:sz w:val="20"/>
          <w:szCs w:val="20"/>
        </w:rPr>
      </w:pPr>
      <w:r w:rsidRPr="00C124DB">
        <w:rPr>
          <w:rStyle w:val="FootnoteReference"/>
          <w:sz w:val="20"/>
          <w:szCs w:val="20"/>
        </w:rPr>
        <w:footnoteRef/>
      </w:r>
      <w:r w:rsidRPr="00C124DB">
        <w:rPr>
          <w:sz w:val="20"/>
          <w:szCs w:val="20"/>
        </w:rPr>
        <w:t xml:space="preserve"> </w:t>
      </w:r>
      <w:proofErr w:type="gramStart"/>
      <w:r w:rsidRPr="00C124DB">
        <w:rPr>
          <w:sz w:val="20"/>
          <w:szCs w:val="20"/>
        </w:rPr>
        <w:t xml:space="preserve">OHCHR, </w:t>
      </w:r>
      <w:r w:rsidRPr="00C124DB">
        <w:rPr>
          <w:i/>
          <w:sz w:val="20"/>
          <w:szCs w:val="20"/>
        </w:rPr>
        <w:t>Recommended Principles and Guidelines on Human Rights at International Borders</w:t>
      </w:r>
      <w:r w:rsidRPr="00C124DB">
        <w:rPr>
          <w:sz w:val="20"/>
          <w:szCs w:val="20"/>
        </w:rPr>
        <w:t>.</w:t>
      </w:r>
      <w:proofErr w:type="gramEnd"/>
      <w:r w:rsidRPr="00C124DB">
        <w:rPr>
          <w:sz w:val="20"/>
          <w:szCs w:val="20"/>
        </w:rPr>
        <w:t xml:space="preserve"> </w:t>
      </w:r>
      <w:proofErr w:type="gramStart"/>
      <w:r w:rsidRPr="00C124DB">
        <w:rPr>
          <w:sz w:val="20"/>
          <w:szCs w:val="20"/>
        </w:rPr>
        <w:t>A/69/CRP.</w:t>
      </w:r>
      <w:proofErr w:type="gramEnd"/>
      <w:r w:rsidRPr="00C124DB">
        <w:rPr>
          <w:sz w:val="20"/>
          <w:szCs w:val="20"/>
        </w:rPr>
        <w:t xml:space="preserve"> 1, 23 July 2014, available at http://www.ohchr.org/EN/Issues/Migration/Pages/InternationalBorders.aspx</w:t>
      </w:r>
    </w:p>
  </w:footnote>
  <w:footnote w:id="69">
    <w:p w14:paraId="66FBA1D6" w14:textId="77777777" w:rsidR="00FA17D8" w:rsidRPr="00F74F74" w:rsidRDefault="00FA17D8" w:rsidP="00FA17D8">
      <w:pPr>
        <w:pStyle w:val="FootnoteText"/>
        <w:rPr>
          <w:rFonts w:cstheme="minorHAnsi"/>
          <w:sz w:val="20"/>
          <w:szCs w:val="20"/>
        </w:rPr>
      </w:pPr>
      <w:r w:rsidRPr="00F74F74">
        <w:rPr>
          <w:rStyle w:val="FootnoteReference"/>
          <w:rFonts w:cstheme="minorHAnsi"/>
          <w:sz w:val="20"/>
          <w:szCs w:val="20"/>
        </w:rPr>
        <w:footnoteRef/>
      </w:r>
      <w:r w:rsidRPr="00F74F74">
        <w:rPr>
          <w:rFonts w:cstheme="minorHAnsi"/>
          <w:sz w:val="20"/>
          <w:szCs w:val="20"/>
        </w:rPr>
        <w:t xml:space="preserve"> Inter-Agency Coordination Group against Trafficking in Persons, “A Toolkit for guidance in designing and evaluating counter-trafficking programmes: Harnessing accumulated knowledge to respond to trafficking in persons</w:t>
      </w:r>
      <w:proofErr w:type="gramStart"/>
      <w:r w:rsidRPr="00F74F74">
        <w:rPr>
          <w:rFonts w:cstheme="minorHAnsi"/>
          <w:sz w:val="20"/>
          <w:szCs w:val="20"/>
        </w:rPr>
        <w:t>”(</w:t>
      </w:r>
      <w:proofErr w:type="gramEnd"/>
      <w:r w:rsidRPr="00F74F74">
        <w:rPr>
          <w:rFonts w:cstheme="minorHAnsi"/>
          <w:sz w:val="20"/>
          <w:szCs w:val="20"/>
        </w:rPr>
        <w:t xml:space="preserve">2016). </w:t>
      </w:r>
      <w:proofErr w:type="gramStart"/>
      <w:r w:rsidRPr="00F74F74">
        <w:rPr>
          <w:rFonts w:cstheme="minorHAnsi"/>
          <w:sz w:val="20"/>
          <w:szCs w:val="20"/>
        </w:rPr>
        <w:t xml:space="preserve">Available at </w:t>
      </w:r>
      <w:hyperlink r:id="rId3" w:history="1">
        <w:r w:rsidRPr="00F74F74">
          <w:rPr>
            <w:rStyle w:val="Hyperlink"/>
            <w:rFonts w:cstheme="minorHAnsi"/>
            <w:sz w:val="20"/>
            <w:szCs w:val="20"/>
          </w:rPr>
          <w:t>http://icat.network/sites/default/files/publications/documents/16-10273_ICAT_toolkit.pdf</w:t>
        </w:r>
      </w:hyperlink>
      <w:r w:rsidRPr="00F74F74">
        <w:rPr>
          <w:rFonts w:cstheme="minorHAnsi"/>
          <w:sz w:val="20"/>
          <w:szCs w:val="20"/>
        </w:rPr>
        <w:t>, p. 36.</w:t>
      </w:r>
      <w:proofErr w:type="gramEnd"/>
    </w:p>
  </w:footnote>
  <w:footnote w:id="70">
    <w:p w14:paraId="52D6BEA3" w14:textId="77777777" w:rsidR="001D4E55" w:rsidRPr="002B7E2B" w:rsidRDefault="001D4E55" w:rsidP="008C6883">
      <w:pPr>
        <w:pStyle w:val="FootnoteText"/>
        <w:rPr>
          <w:sz w:val="20"/>
          <w:szCs w:val="20"/>
        </w:rPr>
      </w:pPr>
      <w:r w:rsidRPr="002B7E2B">
        <w:rPr>
          <w:rStyle w:val="FootnoteReference"/>
          <w:sz w:val="20"/>
          <w:szCs w:val="20"/>
        </w:rPr>
        <w:footnoteRef/>
      </w:r>
      <w:r w:rsidRPr="002B7E2B">
        <w:rPr>
          <w:sz w:val="20"/>
          <w:szCs w:val="20"/>
        </w:rPr>
        <w:t xml:space="preserve"> Centre for Care for the Returned Migrant (CAMR), Honduras, on the </w:t>
      </w:r>
      <w:r w:rsidRPr="002B7E2B">
        <w:rPr>
          <w:i/>
          <w:sz w:val="20"/>
          <w:szCs w:val="20"/>
        </w:rPr>
        <w:t>IFRC Smart Practices database</w:t>
      </w:r>
      <w:r w:rsidRPr="002B7E2B">
        <w:rPr>
          <w:sz w:val="20"/>
          <w:szCs w:val="20"/>
        </w:rPr>
        <w:t>, http://media.ifrc.org/global-review-on-migration/smart-practice/centre-for-care-for-the-returned-migrant-camr-honduras/</w:t>
      </w:r>
    </w:p>
  </w:footnote>
  <w:footnote w:id="71">
    <w:p w14:paraId="4061B389" w14:textId="77777777" w:rsidR="001D4E55" w:rsidRPr="00520000" w:rsidRDefault="001D4E55" w:rsidP="00ED42F8">
      <w:pPr>
        <w:pStyle w:val="FootnoteText"/>
        <w:rPr>
          <w:sz w:val="20"/>
          <w:szCs w:val="20"/>
          <w:lang w:val="en-US"/>
        </w:rPr>
      </w:pPr>
      <w:r w:rsidRPr="00520000">
        <w:rPr>
          <w:rStyle w:val="FootnoteReference"/>
          <w:sz w:val="20"/>
          <w:szCs w:val="20"/>
        </w:rPr>
        <w:footnoteRef/>
      </w:r>
      <w:r w:rsidRPr="00520000">
        <w:rPr>
          <w:sz w:val="20"/>
          <w:szCs w:val="20"/>
        </w:rPr>
        <w:t xml:space="preserve"> </w:t>
      </w:r>
      <w:r w:rsidRPr="00520000">
        <w:rPr>
          <w:sz w:val="20"/>
          <w:szCs w:val="20"/>
          <w:lang w:val="en-US"/>
        </w:rPr>
        <w:t>Assistance to migrants with physical disabilities, Mexico and Central America</w:t>
      </w:r>
      <w:r w:rsidRPr="00520000">
        <w:rPr>
          <w:sz w:val="20"/>
          <w:szCs w:val="20"/>
        </w:rPr>
        <w:t xml:space="preserve">, on the </w:t>
      </w:r>
      <w:r w:rsidRPr="00520000">
        <w:rPr>
          <w:i/>
          <w:sz w:val="20"/>
          <w:szCs w:val="20"/>
        </w:rPr>
        <w:t>IFRC Smart Practices database</w:t>
      </w:r>
      <w:r w:rsidRPr="00520000">
        <w:rPr>
          <w:sz w:val="20"/>
          <w:szCs w:val="20"/>
        </w:rPr>
        <w:t>, http://media.ifrc.org/global-review-on-migration/smart-practice/assistance-to-migrants-with-physical-disabilities-mexico-and-central-america/</w:t>
      </w:r>
    </w:p>
  </w:footnote>
  <w:footnote w:id="72">
    <w:p w14:paraId="60ED1E2D" w14:textId="197A8A39" w:rsidR="001D4E55" w:rsidRPr="00A62C84" w:rsidRDefault="001D4E55" w:rsidP="007F71F0">
      <w:pPr>
        <w:pStyle w:val="FootnoteText"/>
        <w:rPr>
          <w:sz w:val="20"/>
          <w:szCs w:val="20"/>
        </w:rPr>
      </w:pPr>
      <w:r w:rsidRPr="00A62C84">
        <w:rPr>
          <w:rStyle w:val="FootnoteReference"/>
          <w:sz w:val="20"/>
          <w:szCs w:val="20"/>
        </w:rPr>
        <w:footnoteRef/>
      </w:r>
      <w:r w:rsidRPr="00A62C84">
        <w:rPr>
          <w:sz w:val="20"/>
          <w:szCs w:val="20"/>
        </w:rPr>
        <w:t xml:space="preserve"> Sri Lanka’s s submission to OHCHR’s report on the compendium of principles, good practices and policies on safe, orderly and regular migration in line with international human rights law</w:t>
      </w:r>
      <w:r w:rsidRPr="00E929F9">
        <w:rPr>
          <w:sz w:val="20"/>
          <w:szCs w:val="20"/>
        </w:rPr>
        <w:t>(Human Rights Council Resolution A/HRC/35/L.28)</w:t>
      </w:r>
    </w:p>
  </w:footnote>
  <w:footnote w:id="73">
    <w:p w14:paraId="14B814ED" w14:textId="7AAD4F2E" w:rsidR="001D4E55" w:rsidRPr="00BA0FEE" w:rsidRDefault="001D4E55">
      <w:pPr>
        <w:pStyle w:val="FootnoteText"/>
      </w:pPr>
      <w:r>
        <w:rPr>
          <w:rStyle w:val="FootnoteReference"/>
        </w:rPr>
        <w:footnoteRef/>
      </w:r>
      <w:r>
        <w:t xml:space="preserve"> </w:t>
      </w:r>
      <w:r w:rsidRPr="00BA0FEE">
        <w:rPr>
          <w:sz w:val="20"/>
          <w:szCs w:val="20"/>
        </w:rPr>
        <w:t>Mali’s submission to OHCHR’s report on the compendium of principles, good practices and policies on safe, orderly and regular migration in line with international human rights law (Human Rights Council Resolution A/HRC/35/L.28)</w:t>
      </w:r>
    </w:p>
  </w:footnote>
  <w:footnote w:id="74">
    <w:p w14:paraId="4D2ED802" w14:textId="622A083F" w:rsidR="001D4E55" w:rsidRPr="00601930" w:rsidRDefault="001D4E55">
      <w:pPr>
        <w:pStyle w:val="FootnoteText"/>
        <w:rPr>
          <w:lang w:val="es-ES"/>
        </w:rPr>
      </w:pPr>
      <w:r>
        <w:rPr>
          <w:rStyle w:val="FootnoteReference"/>
        </w:rPr>
        <w:footnoteRef/>
      </w:r>
      <w:r w:rsidRPr="00601930">
        <w:rPr>
          <w:lang w:val="es-ES"/>
        </w:rPr>
        <w:t xml:space="preserve"> </w:t>
      </w:r>
      <w:r w:rsidRPr="00601930">
        <w:rPr>
          <w:sz w:val="20"/>
          <w:szCs w:val="20"/>
          <w:lang w:val="es-ES"/>
        </w:rPr>
        <w:t xml:space="preserve">Ecuador, Ley </w:t>
      </w:r>
      <w:proofErr w:type="spellStart"/>
      <w:r w:rsidRPr="00601930">
        <w:rPr>
          <w:sz w:val="20"/>
          <w:szCs w:val="20"/>
          <w:lang w:val="es-ES"/>
        </w:rPr>
        <w:t>Organica</w:t>
      </w:r>
      <w:proofErr w:type="spellEnd"/>
      <w:r w:rsidRPr="00601930">
        <w:rPr>
          <w:sz w:val="20"/>
          <w:szCs w:val="20"/>
          <w:lang w:val="es-ES"/>
        </w:rPr>
        <w:t xml:space="preserve"> de Movilidad Humana, </w:t>
      </w:r>
      <w:proofErr w:type="spellStart"/>
      <w:r w:rsidRPr="00601930">
        <w:rPr>
          <w:sz w:val="20"/>
          <w:szCs w:val="20"/>
          <w:lang w:val="es-ES"/>
        </w:rPr>
        <w:t>Articles</w:t>
      </w:r>
      <w:proofErr w:type="spellEnd"/>
      <w:r w:rsidRPr="00601930">
        <w:rPr>
          <w:sz w:val="20"/>
          <w:szCs w:val="20"/>
          <w:lang w:val="es-ES"/>
        </w:rPr>
        <w:t xml:space="preserve"> 27-37</w:t>
      </w:r>
    </w:p>
  </w:footnote>
  <w:footnote w:id="75">
    <w:p w14:paraId="1CD0CD25" w14:textId="0B458501" w:rsidR="001D4E55" w:rsidRPr="007E699D" w:rsidRDefault="001D4E55">
      <w:pPr>
        <w:pStyle w:val="FootnoteText"/>
      </w:pPr>
      <w:r>
        <w:rPr>
          <w:rStyle w:val="FootnoteReference"/>
        </w:rPr>
        <w:footnoteRef/>
      </w:r>
      <w:r>
        <w:t xml:space="preserve"> </w:t>
      </w:r>
      <w:r w:rsidRPr="007E699D">
        <w:rPr>
          <w:sz w:val="20"/>
          <w:szCs w:val="20"/>
        </w:rPr>
        <w:t xml:space="preserve">Caritas Ukraine’s submission </w:t>
      </w:r>
      <w:proofErr w:type="spellStart"/>
      <w:r w:rsidRPr="007E699D">
        <w:rPr>
          <w:sz w:val="20"/>
          <w:szCs w:val="20"/>
        </w:rPr>
        <w:t>submission</w:t>
      </w:r>
      <w:proofErr w:type="spellEnd"/>
      <w:r w:rsidRPr="007E699D">
        <w:rPr>
          <w:sz w:val="20"/>
          <w:szCs w:val="20"/>
        </w:rPr>
        <w:t xml:space="preserve"> to OHCHR’s report on the compendium of principles, good practices and policies on safe, orderly and regular migration in line with international human rights law(Human Rights Council Resolution A/HRC/35/L.28)</w:t>
      </w:r>
    </w:p>
  </w:footnote>
  <w:footnote w:id="76">
    <w:p w14:paraId="06B6A22C" w14:textId="77777777" w:rsidR="001D4E55" w:rsidRPr="00A62C84" w:rsidRDefault="001D4E55" w:rsidP="00E929F9">
      <w:pPr>
        <w:pStyle w:val="FootnoteText"/>
        <w:rPr>
          <w:sz w:val="20"/>
          <w:szCs w:val="20"/>
        </w:rPr>
      </w:pPr>
      <w:r w:rsidRPr="00A62C84">
        <w:rPr>
          <w:rStyle w:val="FootnoteReference"/>
          <w:sz w:val="20"/>
          <w:szCs w:val="20"/>
        </w:rPr>
        <w:footnoteRef/>
      </w:r>
      <w:r w:rsidRPr="00A62C84">
        <w:rPr>
          <w:sz w:val="20"/>
          <w:szCs w:val="20"/>
        </w:rPr>
        <w:t xml:space="preserve"> UNHCR and UNICEF, </w:t>
      </w:r>
      <w:r w:rsidRPr="00A62C84">
        <w:rPr>
          <w:i/>
          <w:sz w:val="20"/>
          <w:szCs w:val="20"/>
        </w:rPr>
        <w:t>Safe and Sound: What States can do to Ensure Respect for the Best Interests of Unaccompanied and Separated Children in Europe</w:t>
      </w:r>
      <w:r w:rsidRPr="00A62C84">
        <w:rPr>
          <w:sz w:val="20"/>
          <w:szCs w:val="20"/>
        </w:rPr>
        <w:t>, 2014, p.49</w:t>
      </w:r>
    </w:p>
  </w:footnote>
  <w:footnote w:id="77">
    <w:p w14:paraId="55E97A91"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http://www.refugeelegalaidinformation.org/post-deportation-monitoring</w:t>
      </w:r>
    </w:p>
  </w:footnote>
  <w:footnote w:id="78">
    <w:p w14:paraId="790FE0F8"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http://www.anafe.org/spip.php?mot11</w:t>
      </w:r>
    </w:p>
  </w:footnote>
  <w:footnote w:id="79">
    <w:p w14:paraId="71367131"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http://www.fmreview.org/resettlement/onyoin.html</w:t>
      </w:r>
    </w:p>
  </w:footnote>
  <w:footnote w:id="80">
    <w:p w14:paraId="50A1629B"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http://www.refugeesupportnetwork.org/resources/after-return</w:t>
      </w:r>
    </w:p>
  </w:footnote>
  <w:footnote w:id="81">
    <w:p w14:paraId="5A50AD3F" w14:textId="77777777" w:rsidR="001D4E55" w:rsidRPr="00A62C84" w:rsidRDefault="001D4E55" w:rsidP="00E929F9">
      <w:pPr>
        <w:pStyle w:val="FootnoteText"/>
        <w:rPr>
          <w:lang w:val="en-US"/>
        </w:rPr>
      </w:pPr>
      <w:r w:rsidRPr="00A62C84">
        <w:rPr>
          <w:rStyle w:val="FootnoteReference"/>
          <w:sz w:val="20"/>
          <w:szCs w:val="20"/>
        </w:rPr>
        <w:footnoteRef/>
      </w:r>
      <w:r w:rsidRPr="00A62C84">
        <w:rPr>
          <w:sz w:val="20"/>
          <w:szCs w:val="20"/>
        </w:rPr>
        <w:t xml:space="preserve"> http://www.refugeelegalaidinformation.org/australia-post-deportation-monitoring</w:t>
      </w:r>
    </w:p>
  </w:footnote>
  <w:footnote w:id="82">
    <w:p w14:paraId="03E84757" w14:textId="77777777" w:rsidR="001D4E55" w:rsidRPr="00C124DB" w:rsidRDefault="001D4E55" w:rsidP="007F71F0">
      <w:pPr>
        <w:pStyle w:val="FootnoteText"/>
        <w:rPr>
          <w:sz w:val="20"/>
          <w:szCs w:val="20"/>
        </w:rPr>
      </w:pPr>
      <w:r w:rsidRPr="00A62C84">
        <w:rPr>
          <w:rStyle w:val="FootnoteReference"/>
          <w:sz w:val="20"/>
          <w:szCs w:val="20"/>
        </w:rPr>
        <w:footnoteRef/>
      </w:r>
      <w:r w:rsidRPr="00A62C84">
        <w:rPr>
          <w:sz w:val="20"/>
          <w:szCs w:val="20"/>
        </w:rPr>
        <w:t xml:space="preserve"> General Assembly, Violence against women migrant workers: Report of the Secretary-General, A/68/178, 23 July 2013, para.59</w:t>
      </w:r>
    </w:p>
  </w:footnote>
  <w:footnote w:id="83">
    <w:p w14:paraId="5594EF97" w14:textId="5E6EA5F8" w:rsidR="001D4E55" w:rsidRPr="00464F9C" w:rsidRDefault="001D4E55" w:rsidP="007F71F0">
      <w:pPr>
        <w:pStyle w:val="FootnoteText"/>
        <w:rPr>
          <w:sz w:val="20"/>
          <w:szCs w:val="20"/>
        </w:rPr>
      </w:pPr>
      <w:r w:rsidRPr="00C124DB">
        <w:rPr>
          <w:rStyle w:val="FootnoteReference"/>
          <w:sz w:val="20"/>
          <w:szCs w:val="20"/>
        </w:rPr>
        <w:footnoteRef/>
      </w:r>
      <w:r w:rsidRPr="00C124DB">
        <w:rPr>
          <w:sz w:val="20"/>
          <w:szCs w:val="20"/>
        </w:rPr>
        <w:t xml:space="preserve"> </w:t>
      </w:r>
      <w:r w:rsidRPr="00CE5052">
        <w:rPr>
          <w:sz w:val="20"/>
          <w:szCs w:val="20"/>
        </w:rPr>
        <w:t xml:space="preserve">Tolerated status is granted to persons satisfying the criteria laid out in Article 99 of Romania’s Emergency Ordinance 194/2002 on alien’s regime in Romania. </w:t>
      </w:r>
      <w:r w:rsidRPr="00CE5052">
        <w:rPr>
          <w:sz w:val="20"/>
          <w:szCs w:val="20"/>
          <w:lang w:val="en-US"/>
        </w:rPr>
        <w:t xml:space="preserve">European Migration Network, </w:t>
      </w:r>
      <w:r w:rsidRPr="00CE5052">
        <w:rPr>
          <w:i/>
          <w:iCs/>
          <w:sz w:val="20"/>
          <w:szCs w:val="20"/>
          <w:lang w:val="en-US"/>
        </w:rPr>
        <w:t xml:space="preserve">The Use of Detention and Alternatives to Detention in the Context of Immigration Policies: Synthesis Report for the EMN </w:t>
      </w:r>
      <w:proofErr w:type="spellStart"/>
      <w:r w:rsidRPr="00CE5052">
        <w:rPr>
          <w:i/>
          <w:iCs/>
          <w:sz w:val="20"/>
          <w:szCs w:val="20"/>
          <w:lang w:val="en-US"/>
        </w:rPr>
        <w:t>Focussed</w:t>
      </w:r>
      <w:proofErr w:type="spellEnd"/>
      <w:r w:rsidRPr="00CE5052">
        <w:rPr>
          <w:i/>
          <w:iCs/>
          <w:sz w:val="20"/>
          <w:szCs w:val="20"/>
          <w:lang w:val="en-US"/>
        </w:rPr>
        <w:t xml:space="preserve"> Study 2014,</w:t>
      </w:r>
      <w:r w:rsidRPr="00CE5052">
        <w:rPr>
          <w:sz w:val="20"/>
          <w:szCs w:val="20"/>
          <w:lang w:val="en-US"/>
        </w:rPr>
        <w:t xml:space="preserve"> European Commission</w:t>
      </w:r>
      <w:r w:rsidRPr="00CE5052">
        <w:rPr>
          <w:i/>
          <w:iCs/>
          <w:sz w:val="20"/>
          <w:szCs w:val="20"/>
          <w:lang w:val="en-US"/>
        </w:rPr>
        <w:t xml:space="preserve">, </w:t>
      </w:r>
      <w:r w:rsidRPr="00CE5052">
        <w:rPr>
          <w:sz w:val="20"/>
          <w:szCs w:val="20"/>
          <w:lang w:val="en-US"/>
        </w:rPr>
        <w:t xml:space="preserve">34; </w:t>
      </w:r>
      <w:r w:rsidRPr="00CE5052">
        <w:rPr>
          <w:sz w:val="20"/>
          <w:szCs w:val="20"/>
        </w:rPr>
        <w:t>International Detention Co</w:t>
      </w:r>
      <w:r w:rsidRPr="00464F9C">
        <w:rPr>
          <w:sz w:val="20"/>
          <w:szCs w:val="20"/>
        </w:rPr>
        <w:t xml:space="preserve">alition (IDC), </w:t>
      </w:r>
      <w:r w:rsidRPr="00464F9C">
        <w:rPr>
          <w:i/>
          <w:sz w:val="20"/>
          <w:szCs w:val="20"/>
        </w:rPr>
        <w:t>Hosting transit migrants</w:t>
      </w:r>
      <w:r w:rsidRPr="00464F9C">
        <w:rPr>
          <w:sz w:val="20"/>
          <w:szCs w:val="20"/>
        </w:rPr>
        <w:t xml:space="preserve">, submission to the Office of the High Commissioner for Human Rights for the </w:t>
      </w:r>
      <w:r w:rsidRPr="00464F9C">
        <w:rPr>
          <w:i/>
          <w:sz w:val="20"/>
          <w:szCs w:val="20"/>
        </w:rPr>
        <w:t>report Situation of migrants in transit</w:t>
      </w:r>
      <w:r w:rsidRPr="00464F9C">
        <w:rPr>
          <w:sz w:val="20"/>
          <w:szCs w:val="20"/>
        </w:rPr>
        <w:t>, available at http://www.ohchr.org/EN/Issues/Migration/Pages/Studymigrantsintransit.aspx</w:t>
      </w:r>
    </w:p>
  </w:footnote>
  <w:footnote w:id="84">
    <w:p w14:paraId="35ED9048" w14:textId="77777777" w:rsidR="001D4E55" w:rsidRPr="00464F9C" w:rsidRDefault="001D4E55" w:rsidP="007F71F0">
      <w:pPr>
        <w:pStyle w:val="FootnoteText"/>
        <w:rPr>
          <w:sz w:val="20"/>
          <w:szCs w:val="20"/>
        </w:rPr>
      </w:pPr>
      <w:r w:rsidRPr="00464F9C">
        <w:rPr>
          <w:rStyle w:val="FootnoteReference"/>
          <w:sz w:val="20"/>
          <w:szCs w:val="20"/>
        </w:rPr>
        <w:footnoteRef/>
      </w:r>
      <w:r w:rsidRPr="00464F9C">
        <w:rPr>
          <w:sz w:val="20"/>
          <w:szCs w:val="20"/>
        </w:rPr>
        <w:t xml:space="preserve"> International Detention Coalition (IDC), </w:t>
      </w:r>
      <w:r w:rsidRPr="00464F9C">
        <w:rPr>
          <w:i/>
          <w:sz w:val="20"/>
          <w:szCs w:val="20"/>
        </w:rPr>
        <w:t>Hosting transit migrants</w:t>
      </w:r>
      <w:r w:rsidRPr="00464F9C">
        <w:rPr>
          <w:sz w:val="20"/>
          <w:szCs w:val="20"/>
        </w:rPr>
        <w:t>, Submission on ‘migrants in transit’ to the Office of the High Commissioner for Human Rights, available at http://www.ohchr.org/EN/Issues/Migration/Pages/Studymigrantsintransit.aspx</w:t>
      </w:r>
    </w:p>
  </w:footnote>
  <w:footnote w:id="85">
    <w:p w14:paraId="1E2EFF4E" w14:textId="58EC3438" w:rsidR="001D4E55" w:rsidRPr="00464F9C" w:rsidRDefault="001D4E55">
      <w:pPr>
        <w:pStyle w:val="FootnoteText"/>
      </w:pPr>
      <w:r w:rsidRPr="00464F9C">
        <w:rPr>
          <w:rStyle w:val="FootnoteReference"/>
          <w:sz w:val="20"/>
          <w:szCs w:val="20"/>
        </w:rPr>
        <w:footnoteRef/>
      </w:r>
      <w:r w:rsidRPr="00464F9C">
        <w:rPr>
          <w:sz w:val="20"/>
          <w:szCs w:val="20"/>
        </w:rPr>
        <w:t xml:space="preserve"> http://www.cic.gc.ca/english/resources/tools/temp/permits/victim.asp</w:t>
      </w:r>
    </w:p>
  </w:footnote>
  <w:footnote w:id="86">
    <w:p w14:paraId="11FB89ED"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para.32</w:t>
      </w:r>
    </w:p>
  </w:footnote>
  <w:footnote w:id="87">
    <w:p w14:paraId="79E6F77A"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para.37</w:t>
      </w:r>
    </w:p>
  </w:footnote>
  <w:footnote w:id="88">
    <w:p w14:paraId="2BEB49B7" w14:textId="77777777" w:rsidR="001D4E55" w:rsidRDefault="001D4E55" w:rsidP="00336A09">
      <w:pPr>
        <w:pStyle w:val="FootnoteText"/>
        <w:tabs>
          <w:tab w:val="right" w:pos="1276"/>
        </w:tabs>
        <w:ind w:left="1276" w:right="1335"/>
      </w:pPr>
      <w:r w:rsidRPr="002D393A">
        <w:rPr>
          <w:rStyle w:val="FootnoteReference"/>
        </w:rPr>
        <w:footnoteRef/>
      </w:r>
      <w:r w:rsidRPr="00B82A78">
        <w:t xml:space="preserve"> </w:t>
      </w:r>
      <w:r>
        <w:t xml:space="preserve">Information of the project is available in the 2015 annual report of the UN Trust Fund to End Violence against Women: </w:t>
      </w:r>
      <w:r w:rsidRPr="0096545E">
        <w:t>http://untf.unwomen.org/en/digital-library/publications/2016/06/annual-report-2015</w:t>
      </w:r>
      <w:r>
        <w:t xml:space="preserve"> </w:t>
      </w:r>
    </w:p>
  </w:footnote>
  <w:footnote w:id="89">
    <w:p w14:paraId="2D177807" w14:textId="77777777" w:rsidR="001D4E55" w:rsidRPr="00090896"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xml:space="preserve">, FRA </w:t>
      </w:r>
      <w:r w:rsidRPr="00090896">
        <w:rPr>
          <w:sz w:val="20"/>
          <w:szCs w:val="20"/>
        </w:rPr>
        <w:t xml:space="preserve">2015, p.85; </w:t>
      </w:r>
      <w:proofErr w:type="spellStart"/>
      <w:r w:rsidRPr="00090896">
        <w:rPr>
          <w:sz w:val="20"/>
          <w:szCs w:val="20"/>
        </w:rPr>
        <w:t>Solidar</w:t>
      </w:r>
      <w:proofErr w:type="spellEnd"/>
      <w:r w:rsidRPr="00090896">
        <w:rPr>
          <w:sz w:val="20"/>
          <w:szCs w:val="20"/>
        </w:rPr>
        <w:t xml:space="preserve">, </w:t>
      </w:r>
      <w:r w:rsidRPr="00090896">
        <w:rPr>
          <w:i/>
          <w:sz w:val="20"/>
          <w:szCs w:val="20"/>
        </w:rPr>
        <w:t>Undocumented migrants: equal access to labour and social rights?</w:t>
      </w:r>
      <w:r w:rsidRPr="00090896">
        <w:rPr>
          <w:sz w:val="20"/>
          <w:szCs w:val="20"/>
        </w:rPr>
        <w:t>, Decent work for all: A key for effective industrial relations briefing on the situation in Sweden, 2014, http://www.solidar.all2all.org/IMG/pdf/20_solidar_brochsweden_light.pdf</w:t>
      </w:r>
    </w:p>
  </w:footnote>
  <w:footnote w:id="90">
    <w:p w14:paraId="4F88513D" w14:textId="572D6139" w:rsidR="001D4E55" w:rsidRPr="00090896" w:rsidRDefault="001D4E55" w:rsidP="00090896">
      <w:pPr>
        <w:pStyle w:val="CommentText"/>
        <w:rPr>
          <w:sz w:val="20"/>
          <w:szCs w:val="20"/>
        </w:rPr>
      </w:pPr>
      <w:r w:rsidRPr="00090896">
        <w:rPr>
          <w:rStyle w:val="FootnoteReference"/>
          <w:sz w:val="20"/>
          <w:szCs w:val="20"/>
        </w:rPr>
        <w:footnoteRef/>
      </w:r>
      <w:r w:rsidRPr="00090896">
        <w:rPr>
          <w:sz w:val="20"/>
          <w:szCs w:val="20"/>
        </w:rPr>
        <w:t xml:space="preserve"> http://www.ilo.org/kathmandu/whatwedo/projects/WCMS_437158/lang--en/index.htm</w:t>
      </w:r>
      <w:r w:rsidRPr="00090896">
        <w:rPr>
          <w:rStyle w:val="Hyperlink"/>
          <w:sz w:val="20"/>
          <w:szCs w:val="20"/>
        </w:rPr>
        <w:t xml:space="preserve">, </w:t>
      </w:r>
      <w:r w:rsidRPr="00090896">
        <w:rPr>
          <w:sz w:val="20"/>
          <w:szCs w:val="20"/>
        </w:rPr>
        <w:t>http://www.ilo.org/wcmsp5/groups/public/---</w:t>
      </w:r>
      <w:proofErr w:type="spellStart"/>
      <w:r w:rsidRPr="00090896">
        <w:rPr>
          <w:sz w:val="20"/>
          <w:szCs w:val="20"/>
        </w:rPr>
        <w:t>asia</w:t>
      </w:r>
      <w:proofErr w:type="spellEnd"/>
      <w:r w:rsidRPr="00090896">
        <w:rPr>
          <w:sz w:val="20"/>
          <w:szCs w:val="20"/>
        </w:rPr>
        <w:t>/---</w:t>
      </w:r>
      <w:proofErr w:type="spellStart"/>
      <w:r w:rsidRPr="00090896">
        <w:rPr>
          <w:sz w:val="20"/>
          <w:szCs w:val="20"/>
        </w:rPr>
        <w:t>ro-bangkok</w:t>
      </w:r>
      <w:proofErr w:type="spellEnd"/>
      <w:r w:rsidRPr="00090896">
        <w:rPr>
          <w:sz w:val="20"/>
          <w:szCs w:val="20"/>
        </w:rPr>
        <w:t>/---</w:t>
      </w:r>
      <w:proofErr w:type="spellStart"/>
      <w:r w:rsidRPr="00090896">
        <w:rPr>
          <w:sz w:val="20"/>
          <w:szCs w:val="20"/>
        </w:rPr>
        <w:t>ilo-kathmandu</w:t>
      </w:r>
      <w:proofErr w:type="spellEnd"/>
      <w:r w:rsidRPr="00090896">
        <w:rPr>
          <w:sz w:val="20"/>
          <w:szCs w:val="20"/>
        </w:rPr>
        <w:t>/documents/publication/wcms_539697.pdf</w:t>
      </w:r>
    </w:p>
  </w:footnote>
  <w:footnote w:id="91">
    <w:p w14:paraId="78646D5F" w14:textId="77777777" w:rsidR="001D4E55" w:rsidRPr="00C124DB" w:rsidRDefault="001D4E55" w:rsidP="00F95105">
      <w:pPr>
        <w:pStyle w:val="FootnoteText"/>
        <w:rPr>
          <w:sz w:val="20"/>
          <w:szCs w:val="20"/>
        </w:rPr>
      </w:pPr>
      <w:r w:rsidRPr="00090896">
        <w:rPr>
          <w:rStyle w:val="FootnoteReference"/>
          <w:sz w:val="20"/>
          <w:szCs w:val="20"/>
        </w:rPr>
        <w:footnoteRef/>
      </w:r>
      <w:r w:rsidRPr="00090896">
        <w:rPr>
          <w:sz w:val="20"/>
          <w:szCs w:val="20"/>
        </w:rPr>
        <w:t xml:space="preserve"> </w:t>
      </w:r>
      <w:proofErr w:type="spellStart"/>
      <w:r w:rsidRPr="00090896">
        <w:rPr>
          <w:sz w:val="20"/>
          <w:szCs w:val="20"/>
        </w:rPr>
        <w:t>Liliana</w:t>
      </w:r>
      <w:proofErr w:type="spellEnd"/>
      <w:r w:rsidRPr="00090896">
        <w:rPr>
          <w:sz w:val="20"/>
          <w:szCs w:val="20"/>
        </w:rPr>
        <w:t xml:space="preserve"> </w:t>
      </w:r>
      <w:proofErr w:type="spellStart"/>
      <w:r w:rsidRPr="00090896">
        <w:rPr>
          <w:sz w:val="20"/>
          <w:szCs w:val="20"/>
        </w:rPr>
        <w:t>Sorrentino</w:t>
      </w:r>
      <w:proofErr w:type="spellEnd"/>
      <w:r w:rsidRPr="00090896">
        <w:rPr>
          <w:sz w:val="20"/>
          <w:szCs w:val="20"/>
        </w:rPr>
        <w:t xml:space="preserve"> and </w:t>
      </w:r>
      <w:proofErr w:type="spellStart"/>
      <w:r w:rsidRPr="00090896">
        <w:rPr>
          <w:sz w:val="20"/>
          <w:szCs w:val="20"/>
        </w:rPr>
        <w:t>Anniina</w:t>
      </w:r>
      <w:proofErr w:type="spellEnd"/>
      <w:r w:rsidRPr="00090896">
        <w:rPr>
          <w:sz w:val="20"/>
          <w:szCs w:val="20"/>
        </w:rPr>
        <w:t xml:space="preserve"> </w:t>
      </w:r>
      <w:proofErr w:type="spellStart"/>
      <w:r w:rsidRPr="00090896">
        <w:rPr>
          <w:sz w:val="20"/>
          <w:szCs w:val="20"/>
        </w:rPr>
        <w:t>Jokinen</w:t>
      </w:r>
      <w:proofErr w:type="spellEnd"/>
      <w:r w:rsidRPr="00090896">
        <w:rPr>
          <w:sz w:val="20"/>
          <w:szCs w:val="20"/>
        </w:rPr>
        <w:t xml:space="preserve">, </w:t>
      </w:r>
      <w:r w:rsidRPr="00090896">
        <w:rPr>
          <w:i/>
          <w:sz w:val="20"/>
          <w:szCs w:val="20"/>
        </w:rPr>
        <w:t>Guidelines to prevent abusive recruitment, exploitative employment and trafficking of migrant workers in the Baltic Sea region</w:t>
      </w:r>
      <w:r w:rsidRPr="00090896">
        <w:rPr>
          <w:sz w:val="20"/>
          <w:szCs w:val="20"/>
        </w:rPr>
        <w:t>, European Institute for Crime Prevention and Control, affiliated with the United Nations (HEUNI), 2014, available at http://www.cbss.org/wp-content/uploads/2012/11/ADSTRINGO-Guidelines.pdf; European Union Agency for Fundamental Rights (FRA),</w:t>
      </w:r>
      <w:r w:rsidRPr="00C124DB">
        <w:rPr>
          <w:sz w:val="20"/>
          <w:szCs w:val="20"/>
        </w:rPr>
        <w:t xml:space="preserve"> </w:t>
      </w:r>
      <w:r w:rsidRPr="00C124DB">
        <w:rPr>
          <w:i/>
          <w:sz w:val="20"/>
          <w:szCs w:val="20"/>
        </w:rPr>
        <w:t>Severe labour exploitation: workers moving within or into the European Union – States’ obligations and victims’ rights</w:t>
      </w:r>
      <w:r w:rsidRPr="00C124DB">
        <w:rPr>
          <w:sz w:val="20"/>
          <w:szCs w:val="20"/>
        </w:rPr>
        <w:t>, FRA 2015, p.57.</w:t>
      </w:r>
    </w:p>
  </w:footnote>
  <w:footnote w:id="92">
    <w:p w14:paraId="061BBEFA" w14:textId="5A26AA37" w:rsidR="001D4E55" w:rsidRPr="0061243A" w:rsidRDefault="001D4E55">
      <w:pPr>
        <w:pStyle w:val="FootnoteText"/>
        <w:rPr>
          <w:sz w:val="20"/>
          <w:szCs w:val="20"/>
        </w:rPr>
      </w:pPr>
      <w:r w:rsidRPr="0061243A">
        <w:rPr>
          <w:rStyle w:val="FootnoteReference"/>
          <w:sz w:val="20"/>
          <w:szCs w:val="20"/>
        </w:rPr>
        <w:footnoteRef/>
      </w:r>
      <w:r w:rsidRPr="0061243A">
        <w:rPr>
          <w:sz w:val="20"/>
          <w:szCs w:val="20"/>
        </w:rPr>
        <w:t xml:space="preserve"> European Union’s submission to OHCHR’s report</w:t>
      </w:r>
      <w:r w:rsidRPr="0061243A">
        <w:t xml:space="preserve"> </w:t>
      </w:r>
      <w:r w:rsidRPr="0061243A">
        <w:rPr>
          <w:sz w:val="20"/>
          <w:szCs w:val="20"/>
        </w:rPr>
        <w:t>on the compendium of principles, good practices and policies on safe, orderly and regular migration in line with international human rights law (Human Rights Council Resolution A/HRC/35/L.28)</w:t>
      </w:r>
      <w:r>
        <w:rPr>
          <w:sz w:val="20"/>
          <w:szCs w:val="20"/>
        </w:rPr>
        <w:t xml:space="preserve">. The publication is available at </w:t>
      </w:r>
      <w:r w:rsidRPr="0061243A">
        <w:rPr>
          <w:sz w:val="20"/>
          <w:szCs w:val="20"/>
        </w:rPr>
        <w:t>https://ec.europa.eu/anti-trafficking/publications/eu-anti-trafficking-action-2012-2016-glance_en</w:t>
      </w:r>
    </w:p>
  </w:footnote>
  <w:footnote w:id="93">
    <w:p w14:paraId="0DCFF796" w14:textId="01816A34" w:rsidR="001D4E55" w:rsidRPr="00B9343F" w:rsidRDefault="001D4E55">
      <w:pPr>
        <w:pStyle w:val="FootnoteText"/>
      </w:pPr>
      <w:r>
        <w:rPr>
          <w:rStyle w:val="FootnoteReference"/>
        </w:rPr>
        <w:footnoteRef/>
      </w:r>
      <w:r>
        <w:t xml:space="preserve"> </w:t>
      </w:r>
      <w:r w:rsidRPr="00B9343F">
        <w:rPr>
          <w:sz w:val="20"/>
          <w:szCs w:val="20"/>
        </w:rPr>
        <w:t>Caritas Bangladesh’s submission to OHCHR’s report on the compendium of principles, good practices and policies on safe, orderly and regular migration in line with international human rights law (Human Rights Council Resolution A/HRC/35/L.28).</w:t>
      </w:r>
    </w:p>
  </w:footnote>
  <w:footnote w:id="94">
    <w:p w14:paraId="40E8B9E4" w14:textId="77777777" w:rsidR="001D4E55" w:rsidRPr="00910F1C" w:rsidRDefault="001D4E55" w:rsidP="0033717B">
      <w:pPr>
        <w:pStyle w:val="FootnoteText"/>
        <w:rPr>
          <w:sz w:val="20"/>
          <w:szCs w:val="20"/>
        </w:rPr>
      </w:pPr>
      <w:r w:rsidRPr="00910F1C">
        <w:rPr>
          <w:rStyle w:val="FootnoteReference"/>
          <w:sz w:val="20"/>
          <w:szCs w:val="20"/>
        </w:rPr>
        <w:footnoteRef/>
      </w:r>
      <w:r w:rsidRPr="00910F1C">
        <w:rPr>
          <w:sz w:val="20"/>
          <w:szCs w:val="20"/>
        </w:rPr>
        <w:t xml:space="preserve"> Canada’s submission to OHCHR’s report on the compendium of principles, good practices and policies on safe, orderly and regular migration in line with international human rights law (Human Rights Council Resolution A/HRC/35/L.28).</w:t>
      </w:r>
    </w:p>
  </w:footnote>
  <w:footnote w:id="95">
    <w:p w14:paraId="59FAF61B" w14:textId="7E799CD4" w:rsidR="001D4E55" w:rsidRPr="00DC6C13" w:rsidRDefault="001D4E55">
      <w:pPr>
        <w:pStyle w:val="FootnoteText"/>
      </w:pPr>
      <w:r>
        <w:rPr>
          <w:rStyle w:val="FootnoteReference"/>
        </w:rPr>
        <w:footnoteRef/>
      </w:r>
      <w:r>
        <w:t xml:space="preserve"> </w:t>
      </w:r>
      <w:r w:rsidRPr="00DC6C13">
        <w:rPr>
          <w:sz w:val="20"/>
          <w:szCs w:val="20"/>
        </w:rPr>
        <w:t>New Zealand’s submission to OHCHR’s report on the compendium of principles, good practices and policies on safe, orderly and regular migration in line with international human rights law (Human Rights Council Resolution A/HRC/35/L.28).</w:t>
      </w:r>
    </w:p>
  </w:footnote>
  <w:footnote w:id="96">
    <w:p w14:paraId="15A1EDD8"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Gender-based violence, http://fra.europa.eu/en/theme/asylum-migration-borders/overviews/focus-gender-based-violence</w:t>
      </w:r>
    </w:p>
  </w:footnote>
  <w:footnote w:id="97">
    <w:p w14:paraId="22B4F40E" w14:textId="6220B315" w:rsidR="001D4E55" w:rsidRPr="00944ED8" w:rsidRDefault="001D4E55">
      <w:pPr>
        <w:pStyle w:val="FootnoteText"/>
        <w:rPr>
          <w:sz w:val="20"/>
          <w:szCs w:val="20"/>
        </w:rPr>
      </w:pPr>
      <w:r w:rsidRPr="00944ED8">
        <w:rPr>
          <w:rStyle w:val="FootnoteReference"/>
          <w:sz w:val="20"/>
          <w:szCs w:val="20"/>
        </w:rPr>
        <w:footnoteRef/>
      </w:r>
      <w:r w:rsidRPr="00944ED8">
        <w:rPr>
          <w:sz w:val="20"/>
          <w:szCs w:val="20"/>
        </w:rPr>
        <w:t xml:space="preserve"> Greece’s submission to OHCHR’s report on the compendium of principles, good practices and policies on safe, orderly and regular migration in line with international human rights law (Human Rights Co</w:t>
      </w:r>
      <w:r>
        <w:rPr>
          <w:sz w:val="20"/>
          <w:szCs w:val="20"/>
        </w:rPr>
        <w:t>uncil Resolution A/HRC/35/L.28)</w:t>
      </w:r>
    </w:p>
  </w:footnote>
  <w:footnote w:id="98">
    <w:p w14:paraId="01704F7A" w14:textId="40A3F694" w:rsidR="001D4E55" w:rsidRPr="00337F11" w:rsidRDefault="001D4E55">
      <w:pPr>
        <w:pStyle w:val="FootnoteText"/>
      </w:pPr>
      <w:r>
        <w:rPr>
          <w:rStyle w:val="FootnoteReference"/>
        </w:rPr>
        <w:footnoteRef/>
      </w:r>
      <w:r>
        <w:t xml:space="preserve"> </w:t>
      </w:r>
      <w:r w:rsidRPr="00944ED8">
        <w:rPr>
          <w:sz w:val="20"/>
          <w:szCs w:val="20"/>
        </w:rPr>
        <w:t>Greece’s submission to OHCHR’s report on the compendium of principles, good practices and policies on safe, orderly and regular migration in line with international human rights law (Human Rights Co</w:t>
      </w:r>
      <w:r>
        <w:rPr>
          <w:sz w:val="20"/>
          <w:szCs w:val="20"/>
        </w:rPr>
        <w:t>uncil Resolution A/HRC/35/L.28)</w:t>
      </w:r>
    </w:p>
  </w:footnote>
  <w:footnote w:id="99">
    <w:p w14:paraId="002E391C" w14:textId="2D2BFA34"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para.47</w:t>
      </w:r>
      <w:r>
        <w:rPr>
          <w:sz w:val="20"/>
          <w:szCs w:val="20"/>
        </w:rPr>
        <w:t xml:space="preserve">, available at </w:t>
      </w:r>
      <w:r w:rsidRPr="000E1B63">
        <w:rPr>
          <w:sz w:val="20"/>
          <w:szCs w:val="20"/>
        </w:rPr>
        <w:t>http://evaw-un-inventory.unwomen.org/fr/intl-policy-framework/general-assembly-of-the-united-nations</w:t>
      </w:r>
    </w:p>
  </w:footnote>
  <w:footnote w:id="100">
    <w:p w14:paraId="08519F26" w14:textId="08D26535" w:rsidR="001D4E55" w:rsidRPr="00034366" w:rsidRDefault="001D4E55" w:rsidP="00F95105">
      <w:pPr>
        <w:pStyle w:val="FootnoteText"/>
        <w:rPr>
          <w:sz w:val="20"/>
          <w:szCs w:val="20"/>
        </w:rPr>
      </w:pPr>
      <w:r w:rsidRPr="00034366">
        <w:rPr>
          <w:rStyle w:val="FootnoteReference"/>
          <w:sz w:val="20"/>
          <w:szCs w:val="20"/>
        </w:rPr>
        <w:footnoteRef/>
      </w:r>
      <w:r w:rsidRPr="00034366">
        <w:rPr>
          <w:sz w:val="20"/>
          <w:szCs w:val="20"/>
        </w:rPr>
        <w:t xml:space="preserve"> Argentina’s submission to OHCHR’s report on the compendium of principles, good practices and policies on safe, orderly and regular migration in line with international human rights law</w:t>
      </w:r>
      <w:r>
        <w:rPr>
          <w:sz w:val="20"/>
          <w:szCs w:val="20"/>
        </w:rPr>
        <w:t xml:space="preserve"> </w:t>
      </w:r>
      <w:r w:rsidRPr="004145C4">
        <w:rPr>
          <w:sz w:val="20"/>
          <w:szCs w:val="20"/>
        </w:rPr>
        <w:t>(Human Rights Council Resolution A/HRC/35/L.28)</w:t>
      </w:r>
    </w:p>
  </w:footnote>
  <w:footnote w:id="101">
    <w:p w14:paraId="48139C8B" w14:textId="6BE964D8" w:rsidR="001D4E55" w:rsidRPr="001E5E3D" w:rsidRDefault="001D4E55">
      <w:pPr>
        <w:pStyle w:val="FootnoteText"/>
        <w:rPr>
          <w:sz w:val="20"/>
          <w:szCs w:val="20"/>
        </w:rPr>
      </w:pPr>
      <w:r>
        <w:rPr>
          <w:rStyle w:val="FootnoteReference"/>
        </w:rPr>
        <w:footnoteRef/>
      </w:r>
      <w:r>
        <w:t xml:space="preserve"> </w:t>
      </w:r>
      <w:r w:rsidRPr="004145C4">
        <w:rPr>
          <w:sz w:val="20"/>
          <w:szCs w:val="20"/>
        </w:rPr>
        <w:t xml:space="preserve">Information submitted by the Office of the UN Resident Coordinator in </w:t>
      </w:r>
      <w:r>
        <w:rPr>
          <w:sz w:val="20"/>
          <w:szCs w:val="20"/>
        </w:rPr>
        <w:t xml:space="preserve">the </w:t>
      </w:r>
      <w:r w:rsidRPr="001E5E3D">
        <w:rPr>
          <w:sz w:val="20"/>
          <w:szCs w:val="20"/>
        </w:rPr>
        <w:t>former Yugoslav Republic of Macedonia</w:t>
      </w:r>
    </w:p>
  </w:footnote>
  <w:footnote w:id="102">
    <w:p w14:paraId="3E531C38" w14:textId="36383F45"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Texas Association Against Sexual Assault, Guidebook for Immigrant Victims (Austin, 2006), available from </w:t>
      </w:r>
      <w:r w:rsidRPr="004145C4">
        <w:rPr>
          <w:sz w:val="20"/>
          <w:szCs w:val="20"/>
          <w:lang w:val="en-US"/>
        </w:rPr>
        <w:t>www.taasa.org/publications/pdfs/ImmigrationViolenceGB.pdf</w:t>
      </w:r>
      <w:r>
        <w:rPr>
          <w:sz w:val="20"/>
          <w:szCs w:val="20"/>
          <w:lang w:val="en-US"/>
        </w:rPr>
        <w:t>, quoted in</w:t>
      </w:r>
      <w:r w:rsidRPr="00C124DB">
        <w:rPr>
          <w:sz w:val="20"/>
          <w:szCs w:val="20"/>
          <w:lang w:val="en-US"/>
        </w:rPr>
        <w:t xml:space="preserve"> UNODC, </w:t>
      </w:r>
      <w:r w:rsidRPr="00C124DB">
        <w:rPr>
          <w:i/>
          <w:sz w:val="20"/>
          <w:szCs w:val="20"/>
          <w:lang w:val="en-US"/>
        </w:rPr>
        <w:t>Combating violence against migrants: Criminal justice measures to prevent, investigate, prosecute and punish violence against migrants, migrant workers and their families and to protect victims</w:t>
      </w:r>
      <w:r w:rsidRPr="00C124DB">
        <w:rPr>
          <w:sz w:val="20"/>
          <w:szCs w:val="20"/>
          <w:lang w:val="en-US"/>
        </w:rPr>
        <w:t>, 2015]</w:t>
      </w:r>
    </w:p>
  </w:footnote>
  <w:footnote w:id="103">
    <w:p w14:paraId="156E6708" w14:textId="77777777" w:rsidR="001D4E55" w:rsidRPr="00C124DB" w:rsidRDefault="001D4E55" w:rsidP="00F95105">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Parliamentary Assembly of the Council of Europe, Committee on Migration, Refugees and Displaced Persons, Rapporteur: </w:t>
      </w:r>
      <w:proofErr w:type="spellStart"/>
      <w:r w:rsidRPr="00C124DB">
        <w:rPr>
          <w:sz w:val="20"/>
          <w:szCs w:val="20"/>
          <w:lang w:val="en-US"/>
        </w:rPr>
        <w:t>Mr</w:t>
      </w:r>
      <w:proofErr w:type="spellEnd"/>
      <w:r w:rsidRPr="00C124DB">
        <w:rPr>
          <w:sz w:val="20"/>
          <w:szCs w:val="20"/>
          <w:lang w:val="en-US"/>
        </w:rPr>
        <w:t xml:space="preserve"> Andrea RIGONI, Italy, ALDE: Violence against migrants, Doc. 13444, Reference 4040 of 11 April 2014, para.38, http://website-pace.net/documents/10643/2031071/Rapport-Rigoni-EN.pdf/2d8af712-597a-4c34-972d-ce35b91a39ef</w:t>
      </w:r>
    </w:p>
  </w:footnote>
  <w:footnote w:id="104">
    <w:p w14:paraId="4773482A"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para.36</w:t>
      </w:r>
    </w:p>
  </w:footnote>
  <w:footnote w:id="105">
    <w:p w14:paraId="53072B1D" w14:textId="77777777" w:rsidR="001D4E55" w:rsidRPr="00C124DB" w:rsidRDefault="001D4E55" w:rsidP="00F95105">
      <w:pPr>
        <w:pStyle w:val="FootnoteText"/>
        <w:rPr>
          <w:sz w:val="20"/>
          <w:szCs w:val="20"/>
        </w:rPr>
      </w:pPr>
      <w:r w:rsidRPr="00920C20">
        <w:rPr>
          <w:rStyle w:val="FootnoteReference"/>
          <w:sz w:val="20"/>
          <w:szCs w:val="20"/>
        </w:rPr>
        <w:footnoteRef/>
      </w:r>
      <w:r w:rsidRPr="00920C20">
        <w:rPr>
          <w:sz w:val="20"/>
          <w:szCs w:val="20"/>
        </w:rPr>
        <w:t xml:space="preserve">  Mexico submission to OHCHR for the GA report</w:t>
      </w:r>
      <w:r w:rsidRPr="00C124DB">
        <w:rPr>
          <w:sz w:val="20"/>
          <w:szCs w:val="20"/>
        </w:rPr>
        <w:t xml:space="preserve">, and Maureen Meyer and </w:t>
      </w:r>
      <w:proofErr w:type="spellStart"/>
      <w:r w:rsidRPr="00C124DB">
        <w:rPr>
          <w:sz w:val="20"/>
          <w:szCs w:val="20"/>
        </w:rPr>
        <w:t>Ximena</w:t>
      </w:r>
      <w:proofErr w:type="spellEnd"/>
      <w:r w:rsidRPr="00C124DB">
        <w:rPr>
          <w:sz w:val="20"/>
          <w:szCs w:val="20"/>
        </w:rPr>
        <w:t xml:space="preserve"> Suarez-Enriquez, New Institutions in Mexico Could Expand Justice for Migrants, </w:t>
      </w:r>
      <w:r w:rsidRPr="00C124DB">
        <w:rPr>
          <w:i/>
          <w:sz w:val="20"/>
          <w:szCs w:val="20"/>
        </w:rPr>
        <w:t>WOLA</w:t>
      </w:r>
      <w:r w:rsidRPr="00C124DB">
        <w:rPr>
          <w:sz w:val="20"/>
          <w:szCs w:val="20"/>
        </w:rPr>
        <w:t>, 3 May 2016, available at https://www.wola.org/analysis/new-institutions-in-mexico-could-expand-justice-for-migrants/. See Agreement A / 117/15 on the Crimes Investigation Unit for Persons Migrants and Mexican Foreign Support Mechanism Search and Research, available at http://www.dof.gob.mx/nota_detalle.php?codigo=5420681&amp;fecha=18/12/2015</w:t>
      </w:r>
    </w:p>
  </w:footnote>
  <w:footnote w:id="106">
    <w:p w14:paraId="109AFE1B" w14:textId="77777777" w:rsidR="001D4E55" w:rsidRPr="00C124DB" w:rsidRDefault="001D4E55" w:rsidP="00F95105">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Platform for International Cooperation on Undocumented Migrants, </w:t>
      </w:r>
      <w:r w:rsidRPr="00C124DB">
        <w:rPr>
          <w:i/>
          <w:sz w:val="20"/>
          <w:szCs w:val="20"/>
          <w:lang w:val="en-US"/>
        </w:rPr>
        <w:t>Strategies to End Double Violence against Undocumented Women: Protecting Rights and Ensuring Justice</w:t>
      </w:r>
      <w:r w:rsidRPr="00C124DB">
        <w:rPr>
          <w:sz w:val="20"/>
          <w:szCs w:val="20"/>
          <w:lang w:val="en-US"/>
        </w:rPr>
        <w:t xml:space="preserve">, PICUM 2012, p. 114. </w:t>
      </w:r>
    </w:p>
  </w:footnote>
  <w:footnote w:id="107">
    <w:p w14:paraId="4804B252" w14:textId="04EC5ED9" w:rsidR="001D4E55" w:rsidRPr="002B6AF9" w:rsidRDefault="001D4E55">
      <w:pPr>
        <w:pStyle w:val="FootnoteText"/>
      </w:pPr>
      <w:r>
        <w:rPr>
          <w:rStyle w:val="FootnoteReference"/>
        </w:rPr>
        <w:footnoteRef/>
      </w:r>
      <w:r>
        <w:t xml:space="preserve"> </w:t>
      </w:r>
      <w:r w:rsidRPr="005B4E17">
        <w:rPr>
          <w:sz w:val="20"/>
          <w:szCs w:val="20"/>
        </w:rPr>
        <w:t xml:space="preserve">International Detention Coalition, </w:t>
      </w:r>
      <w:r w:rsidRPr="005B4E17">
        <w:rPr>
          <w:i/>
          <w:sz w:val="20"/>
          <w:szCs w:val="20"/>
        </w:rPr>
        <w:t>There are alternatives</w:t>
      </w:r>
      <w:r w:rsidRPr="005B4E17">
        <w:rPr>
          <w:sz w:val="20"/>
          <w:szCs w:val="20"/>
        </w:rPr>
        <w:t>, 2015, available at: http://idcoalition.org/publication/there-are-alternatives-revised-edition/</w:t>
      </w:r>
    </w:p>
  </w:footnote>
  <w:footnote w:id="108">
    <w:p w14:paraId="47ECBF4B" w14:textId="77777777" w:rsidR="001D4E55" w:rsidRPr="00C124DB" w:rsidRDefault="001D4E55" w:rsidP="009C06C0">
      <w:pPr>
        <w:pStyle w:val="FootnoteText"/>
        <w:rPr>
          <w:sz w:val="20"/>
          <w:szCs w:val="20"/>
        </w:rPr>
      </w:pPr>
      <w:r w:rsidRPr="00C124DB">
        <w:rPr>
          <w:rStyle w:val="FootnoteReference"/>
          <w:sz w:val="20"/>
          <w:szCs w:val="20"/>
        </w:rPr>
        <w:footnoteRef/>
      </w:r>
      <w:r w:rsidRPr="00C124DB">
        <w:rPr>
          <w:sz w:val="20"/>
          <w:szCs w:val="20"/>
        </w:rPr>
        <w:t xml:space="preserve"> International Detention Coalition and La Trobe Refugee Research Centre, </w:t>
      </w:r>
      <w:r w:rsidRPr="00C124DB">
        <w:rPr>
          <w:i/>
          <w:sz w:val="20"/>
          <w:szCs w:val="20"/>
        </w:rPr>
        <w:t xml:space="preserve">There are Alternatives: </w:t>
      </w:r>
      <w:r w:rsidRPr="00C124DB">
        <w:rPr>
          <w:i/>
          <w:sz w:val="20"/>
          <w:szCs w:val="20"/>
          <w:lang w:val="en-US"/>
        </w:rPr>
        <w:t>A handbook for preventing unnecessary immigration detention</w:t>
      </w:r>
      <w:r w:rsidRPr="00C124DB">
        <w:rPr>
          <w:sz w:val="20"/>
          <w:szCs w:val="20"/>
          <w:lang w:val="en-US"/>
        </w:rPr>
        <w:t>, IDC 2011, p.22.</w:t>
      </w:r>
    </w:p>
  </w:footnote>
  <w:footnote w:id="109">
    <w:p w14:paraId="60738D31" w14:textId="77777777" w:rsidR="001D4E55" w:rsidRPr="00C124DB" w:rsidRDefault="001D4E55" w:rsidP="009C06C0">
      <w:pPr>
        <w:pStyle w:val="FootnoteText"/>
        <w:rPr>
          <w:sz w:val="20"/>
          <w:szCs w:val="20"/>
        </w:rPr>
      </w:pPr>
      <w:r w:rsidRPr="00C124DB">
        <w:rPr>
          <w:rStyle w:val="FootnoteReference"/>
          <w:sz w:val="20"/>
          <w:szCs w:val="20"/>
        </w:rPr>
        <w:footnoteRef/>
      </w:r>
      <w:r w:rsidRPr="00C124DB">
        <w:rPr>
          <w:sz w:val="20"/>
          <w:szCs w:val="20"/>
        </w:rPr>
        <w:t xml:space="preserve"> P. De </w:t>
      </w:r>
      <w:proofErr w:type="spellStart"/>
      <w:r w:rsidRPr="00C124DB">
        <w:rPr>
          <w:sz w:val="20"/>
          <w:szCs w:val="20"/>
        </w:rPr>
        <w:t>Bruycker</w:t>
      </w:r>
      <w:proofErr w:type="spellEnd"/>
      <w:r w:rsidRPr="00C124DB">
        <w:rPr>
          <w:sz w:val="20"/>
          <w:szCs w:val="20"/>
        </w:rPr>
        <w:t xml:space="preserve"> (Ed.), </w:t>
      </w:r>
      <w:r w:rsidRPr="00C124DB">
        <w:rPr>
          <w:i/>
          <w:sz w:val="20"/>
          <w:szCs w:val="20"/>
        </w:rPr>
        <w:t>Alternatives to Immigration and Asylum Detention in the EU: Time for Implementation</w:t>
      </w:r>
      <w:r w:rsidRPr="00C124DB">
        <w:rPr>
          <w:sz w:val="20"/>
          <w:szCs w:val="20"/>
        </w:rPr>
        <w:t>, Odysseus Network, 2015, Annex I.</w:t>
      </w:r>
    </w:p>
  </w:footnote>
  <w:footnote w:id="110">
    <w:p w14:paraId="4BFC85B0" w14:textId="76E5B1D5" w:rsidR="001D4E55" w:rsidRPr="00C124DB" w:rsidRDefault="001D4E55" w:rsidP="009C06C0">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para.79</w:t>
      </w:r>
      <w:r>
        <w:rPr>
          <w:sz w:val="20"/>
          <w:szCs w:val="20"/>
        </w:rPr>
        <w:t xml:space="preserve">, available at </w:t>
      </w:r>
      <w:r w:rsidRPr="00EE4210">
        <w:rPr>
          <w:sz w:val="20"/>
          <w:szCs w:val="20"/>
        </w:rPr>
        <w:t>http://ap.ohchr.org/documents/alldocs.aspx?doc_id=22380</w:t>
      </w:r>
    </w:p>
  </w:footnote>
  <w:footnote w:id="111">
    <w:p w14:paraId="7E2E4573" w14:textId="77777777" w:rsidR="001D4E55" w:rsidRPr="00B30EB7" w:rsidRDefault="001D4E55" w:rsidP="00A35B69">
      <w:pPr>
        <w:pStyle w:val="FootnoteText"/>
        <w:rPr>
          <w:sz w:val="20"/>
          <w:szCs w:val="20"/>
        </w:rPr>
      </w:pPr>
      <w:r w:rsidRPr="00B30EB7">
        <w:rPr>
          <w:rStyle w:val="FootnoteReference"/>
          <w:sz w:val="20"/>
          <w:szCs w:val="20"/>
        </w:rPr>
        <w:footnoteRef/>
      </w:r>
      <w:r w:rsidRPr="00B30EB7">
        <w:rPr>
          <w:sz w:val="20"/>
          <w:szCs w:val="20"/>
        </w:rPr>
        <w:t xml:space="preserve"> Canada’s submission to OHCHR’s report on the compendium of principles, good practices and policies on safe, orderly and regular migration in line with international human rights law (Human Rights Council Resolution A/HRC/35/L.28)</w:t>
      </w:r>
    </w:p>
  </w:footnote>
  <w:footnote w:id="112">
    <w:p w14:paraId="31A19891" w14:textId="77777777" w:rsidR="001D4E55" w:rsidRPr="00C124DB" w:rsidRDefault="001D4E55" w:rsidP="009C06C0">
      <w:pPr>
        <w:pStyle w:val="FootnoteText"/>
        <w:rPr>
          <w:sz w:val="20"/>
          <w:szCs w:val="20"/>
        </w:rPr>
      </w:pPr>
      <w:r w:rsidRPr="00C124DB">
        <w:rPr>
          <w:rStyle w:val="FootnoteReference"/>
          <w:sz w:val="20"/>
          <w:szCs w:val="20"/>
        </w:rPr>
        <w:footnoteRef/>
      </w:r>
      <w:r w:rsidRPr="00C124DB">
        <w:rPr>
          <w:sz w:val="20"/>
          <w:szCs w:val="20"/>
        </w:rPr>
        <w:t xml:space="preserve"> International Detention Coalition (IDC), </w:t>
      </w:r>
      <w:r w:rsidRPr="00C124DB">
        <w:rPr>
          <w:i/>
          <w:sz w:val="20"/>
          <w:szCs w:val="20"/>
        </w:rPr>
        <w:t>Hosting transit migrants</w:t>
      </w:r>
      <w:r w:rsidRPr="00C124DB">
        <w:rPr>
          <w:sz w:val="20"/>
          <w:szCs w:val="20"/>
        </w:rPr>
        <w:t>, Submission on ‘migrants in transit’ to the Office of the High Commissioner for Human Rights, available at http://www.ohchr.org/EN/Issues/Migration/Pages/Studymigrantsintransit.aspx</w:t>
      </w:r>
    </w:p>
  </w:footnote>
  <w:footnote w:id="113">
    <w:p w14:paraId="781B102F" w14:textId="33987D15" w:rsidR="001D4E55" w:rsidRPr="007946D3" w:rsidRDefault="001D4E55">
      <w:pPr>
        <w:pStyle w:val="FootnoteText"/>
      </w:pPr>
      <w:r>
        <w:rPr>
          <w:rStyle w:val="FootnoteReference"/>
        </w:rPr>
        <w:footnoteRef/>
      </w:r>
      <w:r>
        <w:t xml:space="preserve"> </w:t>
      </w:r>
      <w:r w:rsidRPr="00C124DB">
        <w:rPr>
          <w:rFonts w:cs="Arial"/>
          <w:sz w:val="20"/>
          <w:szCs w:val="20"/>
        </w:rPr>
        <w:t xml:space="preserve">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w:t>
      </w:r>
      <w:r w:rsidRPr="007946D3">
        <w:rPr>
          <w:rFonts w:cs="Arial"/>
          <w:sz w:val="20"/>
          <w:szCs w:val="20"/>
        </w:rPr>
        <w:t>Melbourne, IDC 2015, p.20, available at http://idcoalition.org/publication/there-are-alternatives-revised-edition/</w:t>
      </w:r>
    </w:p>
  </w:footnote>
  <w:footnote w:id="114">
    <w:p w14:paraId="1F66AE2C" w14:textId="7795DAC0" w:rsidR="001D4E55" w:rsidRPr="0074518C" w:rsidRDefault="001D4E55" w:rsidP="0074518C">
      <w:pPr>
        <w:pStyle w:val="FootnoteText"/>
        <w:rPr>
          <w:sz w:val="20"/>
          <w:szCs w:val="20"/>
        </w:rPr>
      </w:pPr>
      <w:r w:rsidRPr="00C124DB">
        <w:rPr>
          <w:rStyle w:val="FootnoteReference"/>
          <w:sz w:val="20"/>
          <w:szCs w:val="20"/>
        </w:rPr>
        <w:footnoteRef/>
      </w:r>
      <w:r w:rsidRPr="0074518C">
        <w:rPr>
          <w:sz w:val="20"/>
          <w:szCs w:val="20"/>
        </w:rPr>
        <w:t xml:space="preserve"> Federal Act on the Exercise </w:t>
      </w:r>
      <w:r>
        <w:rPr>
          <w:sz w:val="20"/>
          <w:szCs w:val="20"/>
        </w:rPr>
        <w:t xml:space="preserve">of Aliens’ Police, the Issue of </w:t>
      </w:r>
      <w:r w:rsidRPr="0074518C">
        <w:rPr>
          <w:sz w:val="20"/>
          <w:szCs w:val="20"/>
        </w:rPr>
        <w:t>Documents for Aliens an</w:t>
      </w:r>
      <w:r>
        <w:rPr>
          <w:sz w:val="20"/>
          <w:szCs w:val="20"/>
        </w:rPr>
        <w:t>d the Granting of Entry Permits</w:t>
      </w:r>
      <w:r w:rsidRPr="0074518C">
        <w:rPr>
          <w:sz w:val="20"/>
          <w:szCs w:val="20"/>
        </w:rPr>
        <w:t xml:space="preserve">(2005 Aliens’ Police Act – </w:t>
      </w:r>
      <w:proofErr w:type="spellStart"/>
      <w:r w:rsidRPr="0074518C">
        <w:rPr>
          <w:sz w:val="20"/>
          <w:szCs w:val="20"/>
        </w:rPr>
        <w:t>Fremdenpolizeigesetz</w:t>
      </w:r>
      <w:proofErr w:type="spellEnd"/>
      <w:r w:rsidRPr="0074518C">
        <w:rPr>
          <w:sz w:val="20"/>
          <w:szCs w:val="20"/>
        </w:rPr>
        <w:t xml:space="preserve"> 2005)</w:t>
      </w:r>
      <w:r>
        <w:rPr>
          <w:sz w:val="20"/>
          <w:szCs w:val="20"/>
        </w:rPr>
        <w:t>,</w:t>
      </w:r>
      <w:r w:rsidRPr="0074518C">
        <w:rPr>
          <w:sz w:val="20"/>
          <w:szCs w:val="20"/>
        </w:rPr>
        <w:t xml:space="preserve"> Article 77, paragraph 1</w:t>
      </w:r>
      <w:r>
        <w:rPr>
          <w:sz w:val="20"/>
          <w:szCs w:val="20"/>
        </w:rPr>
        <w:t xml:space="preserve"> and 3</w:t>
      </w:r>
    </w:p>
  </w:footnote>
  <w:footnote w:id="115">
    <w:p w14:paraId="41348A01" w14:textId="502D6FE7" w:rsidR="001D4E55" w:rsidRPr="00C124DB" w:rsidRDefault="001D4E55" w:rsidP="009C06C0">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 p.20, </w:t>
      </w:r>
      <w:r>
        <w:rPr>
          <w:rFonts w:cs="Arial"/>
          <w:sz w:val="20"/>
          <w:szCs w:val="20"/>
        </w:rPr>
        <w:t>a</w:t>
      </w:r>
      <w:r w:rsidRPr="00C124DB">
        <w:rPr>
          <w:rFonts w:cs="Arial"/>
          <w:sz w:val="20"/>
          <w:szCs w:val="20"/>
        </w:rPr>
        <w:t>vailable at http://idcoalition.org/publication/there-are-alternatives-revised-edition/</w:t>
      </w:r>
    </w:p>
  </w:footnote>
  <w:footnote w:id="116">
    <w:p w14:paraId="179F0ECC" w14:textId="77777777" w:rsidR="001D4E55" w:rsidRPr="00C124DB" w:rsidRDefault="001D4E55" w:rsidP="009C06C0">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 p.20, available at </w:t>
      </w:r>
      <w:r w:rsidRPr="00920C20">
        <w:rPr>
          <w:rFonts w:cs="Arial"/>
          <w:sz w:val="20"/>
          <w:szCs w:val="20"/>
        </w:rPr>
        <w:t>http://idcoalition.org/publication/there-are-alternatives-revised-edition/</w:t>
      </w:r>
    </w:p>
  </w:footnote>
  <w:footnote w:id="117">
    <w:p w14:paraId="3F01878F" w14:textId="77777777" w:rsidR="001D4E55" w:rsidRPr="00C124DB" w:rsidRDefault="001D4E55" w:rsidP="009C06C0">
      <w:pPr>
        <w:pStyle w:val="FootnoteText"/>
        <w:rPr>
          <w:sz w:val="20"/>
          <w:szCs w:val="20"/>
        </w:rPr>
      </w:pPr>
      <w:r w:rsidRPr="00C124DB">
        <w:rPr>
          <w:rStyle w:val="FootnoteReference"/>
          <w:sz w:val="20"/>
          <w:szCs w:val="20"/>
        </w:rPr>
        <w:footnoteRef/>
      </w:r>
      <w:r w:rsidRPr="00C208D5">
        <w:rPr>
          <w:sz w:val="20"/>
          <w:szCs w:val="20"/>
          <w:lang w:val="fr-CH"/>
        </w:rPr>
        <w:t xml:space="preserve"> </w:t>
      </w:r>
      <w:proofErr w:type="spellStart"/>
      <w:r w:rsidRPr="00C208D5">
        <w:rPr>
          <w:sz w:val="20"/>
          <w:szCs w:val="20"/>
          <w:lang w:val="fr-CH"/>
        </w:rPr>
        <w:t>Mexico’s</w:t>
      </w:r>
      <w:proofErr w:type="spellEnd"/>
      <w:r w:rsidRPr="00C208D5">
        <w:rPr>
          <w:sz w:val="20"/>
          <w:szCs w:val="20"/>
          <w:lang w:val="fr-CH"/>
        </w:rPr>
        <w:t xml:space="preserve"> Immigration Law, Article 107 (DOF 21-04-</w:t>
      </w:r>
      <w:proofErr w:type="gramStart"/>
      <w:r w:rsidRPr="00C208D5">
        <w:rPr>
          <w:sz w:val="20"/>
          <w:szCs w:val="20"/>
          <w:lang w:val="fr-CH"/>
        </w:rPr>
        <w:t>2016 )</w:t>
      </w:r>
      <w:proofErr w:type="gramEnd"/>
      <w:r w:rsidRPr="00C208D5">
        <w:rPr>
          <w:sz w:val="20"/>
          <w:szCs w:val="20"/>
          <w:lang w:val="fr-CH"/>
        </w:rPr>
        <w:t xml:space="preserve">. </w:t>
      </w:r>
      <w:r w:rsidRPr="00090964">
        <w:rPr>
          <w:sz w:val="20"/>
          <w:szCs w:val="20"/>
        </w:rPr>
        <w:t>Available at http://www.google.ch/url?url=http://sre.gob.mx/component/phocadownload/category/2-marco-normativo%3Fdownload%3D294:ley-de-migracion-dof-25-05-</w:t>
      </w:r>
    </w:p>
  </w:footnote>
  <w:footnote w:id="118">
    <w:p w14:paraId="780BEFC0" w14:textId="243D1729" w:rsidR="001D4E55" w:rsidRPr="00492943" w:rsidRDefault="001D4E55">
      <w:pPr>
        <w:pStyle w:val="FootnoteText"/>
        <w:rPr>
          <w:lang w:val="es-ES"/>
        </w:rPr>
      </w:pPr>
      <w:r>
        <w:rPr>
          <w:rStyle w:val="FootnoteReference"/>
        </w:rPr>
        <w:footnoteRef/>
      </w:r>
      <w:r w:rsidRPr="00492943">
        <w:rPr>
          <w:lang w:val="es-ES"/>
        </w:rPr>
        <w:t xml:space="preserve"> </w:t>
      </w:r>
      <w:r w:rsidRPr="00492943">
        <w:rPr>
          <w:sz w:val="20"/>
          <w:szCs w:val="20"/>
          <w:lang w:val="es-ES"/>
        </w:rPr>
        <w:t xml:space="preserve">México, Reglamento de la Ley General de los Derechos de Niñas, Niños y Adolescentes, 2 </w:t>
      </w:r>
      <w:proofErr w:type="spellStart"/>
      <w:r w:rsidRPr="00492943">
        <w:rPr>
          <w:sz w:val="20"/>
          <w:szCs w:val="20"/>
          <w:lang w:val="es-ES"/>
        </w:rPr>
        <w:t>Dec</w:t>
      </w:r>
      <w:r>
        <w:rPr>
          <w:sz w:val="20"/>
          <w:szCs w:val="20"/>
          <w:lang w:val="es-ES"/>
        </w:rPr>
        <w:t>embre</w:t>
      </w:r>
      <w:proofErr w:type="spellEnd"/>
      <w:r>
        <w:rPr>
          <w:sz w:val="20"/>
          <w:szCs w:val="20"/>
          <w:lang w:val="es-ES"/>
        </w:rPr>
        <w:t xml:space="preserve"> 2015, art. 111, </w:t>
      </w:r>
      <w:proofErr w:type="spellStart"/>
      <w:r>
        <w:rPr>
          <w:sz w:val="20"/>
          <w:szCs w:val="20"/>
          <w:lang w:val="es-ES"/>
        </w:rPr>
        <w:t>available</w:t>
      </w:r>
      <w:proofErr w:type="spellEnd"/>
      <w:r>
        <w:rPr>
          <w:sz w:val="20"/>
          <w:szCs w:val="20"/>
          <w:lang w:val="es-ES"/>
        </w:rPr>
        <w:t xml:space="preserve"> at </w:t>
      </w:r>
      <w:r w:rsidRPr="00492943">
        <w:rPr>
          <w:sz w:val="20"/>
          <w:szCs w:val="20"/>
          <w:lang w:val="es-ES"/>
        </w:rPr>
        <w:t>http://www.diputados.gob.mx/LeyesBiblio/regley/Reg_LGDNNA.pdf</w:t>
      </w:r>
    </w:p>
  </w:footnote>
  <w:footnote w:id="119">
    <w:p w14:paraId="0D210F1A" w14:textId="40731FE1" w:rsidR="001D4E55" w:rsidRPr="00492943" w:rsidRDefault="001D4E55" w:rsidP="00510B6B">
      <w:pPr>
        <w:pStyle w:val="FootnoteText"/>
        <w:rPr>
          <w:sz w:val="20"/>
          <w:szCs w:val="20"/>
        </w:rPr>
      </w:pPr>
      <w:r w:rsidRPr="00C124DB">
        <w:rPr>
          <w:rStyle w:val="FootnoteReference"/>
          <w:sz w:val="20"/>
          <w:szCs w:val="20"/>
        </w:rPr>
        <w:footnoteRef/>
      </w:r>
      <w:r w:rsidRPr="00492943">
        <w:rPr>
          <w:sz w:val="20"/>
          <w:szCs w:val="20"/>
        </w:rPr>
        <w:t xml:space="preserve"> General Assembly, Status of the Convention on the Rights of the Child: Report of the Secretary-General, A/71/413, 27 September 2016, para.40</w:t>
      </w:r>
      <w:r>
        <w:rPr>
          <w:sz w:val="20"/>
          <w:szCs w:val="20"/>
        </w:rPr>
        <w:t xml:space="preserve">; </w:t>
      </w:r>
      <w:r w:rsidRPr="00C124DB">
        <w:rPr>
          <w:rFonts w:cs="Arial"/>
          <w:sz w:val="20"/>
          <w:szCs w:val="20"/>
        </w:rPr>
        <w:t xml:space="preserve">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w:t>
      </w:r>
      <w:r>
        <w:rPr>
          <w:rFonts w:cs="Arial"/>
          <w:sz w:val="20"/>
          <w:szCs w:val="20"/>
        </w:rPr>
        <w:t>, pp. 24</w:t>
      </w:r>
    </w:p>
  </w:footnote>
  <w:footnote w:id="120">
    <w:p w14:paraId="484D070D" w14:textId="428E7C06" w:rsidR="001D4E55" w:rsidRPr="00C124DB" w:rsidRDefault="001D4E55" w:rsidP="00510B6B">
      <w:pPr>
        <w:pStyle w:val="FootnoteText"/>
        <w:jc w:val="both"/>
        <w:rPr>
          <w:rFonts w:cs="Arial"/>
          <w:sz w:val="20"/>
          <w:szCs w:val="20"/>
        </w:rPr>
      </w:pPr>
      <w:r w:rsidRPr="00C124DB">
        <w:rPr>
          <w:rStyle w:val="FootnoteReference"/>
          <w:rFonts w:cs="Arial"/>
          <w:sz w:val="20"/>
          <w:szCs w:val="20"/>
        </w:rPr>
        <w:footnoteRef/>
      </w:r>
      <w:r w:rsidRPr="00C124DB">
        <w:rPr>
          <w:rFonts w:cs="Arial"/>
          <w:sz w:val="20"/>
          <w:szCs w:val="20"/>
        </w:rPr>
        <w:t xml:space="preserve"> </w:t>
      </w:r>
      <w:proofErr w:type="spellStart"/>
      <w:proofErr w:type="gramStart"/>
      <w:r w:rsidRPr="007C6F64">
        <w:rPr>
          <w:rFonts w:cs="Arial"/>
          <w:sz w:val="20"/>
          <w:szCs w:val="20"/>
        </w:rPr>
        <w:t>Cent</w:t>
      </w:r>
      <w:r>
        <w:rPr>
          <w:rFonts w:cs="Arial"/>
          <w:sz w:val="20"/>
          <w:szCs w:val="20"/>
        </w:rPr>
        <w:t>er</w:t>
      </w:r>
      <w:proofErr w:type="spellEnd"/>
      <w:r>
        <w:rPr>
          <w:rFonts w:cs="Arial"/>
          <w:sz w:val="20"/>
          <w:szCs w:val="20"/>
        </w:rPr>
        <w:t xml:space="preserve"> for Gender &amp; Refugee Studies,</w:t>
      </w:r>
      <w:r w:rsidRPr="007C6F64">
        <w:t xml:space="preserve"> </w:t>
      </w:r>
      <w:r w:rsidRPr="007C6F64">
        <w:rPr>
          <w:rFonts w:cs="Arial"/>
          <w:sz w:val="20"/>
          <w:szCs w:val="20"/>
        </w:rPr>
        <w:t>University of California Hastings College of the Law</w:t>
      </w:r>
      <w:r>
        <w:rPr>
          <w:rFonts w:cs="Arial"/>
          <w:sz w:val="20"/>
          <w:szCs w:val="20"/>
        </w:rPr>
        <w:t>,</w:t>
      </w:r>
      <w:r w:rsidRPr="007C6F64">
        <w:rPr>
          <w:rFonts w:eastAsia="Calibri" w:cs="Arial"/>
          <w:sz w:val="20"/>
          <w:szCs w:val="20"/>
        </w:rPr>
        <w:t xml:space="preserve"> </w:t>
      </w:r>
      <w:r w:rsidRPr="007C6F64">
        <w:rPr>
          <w:rFonts w:cs="Arial"/>
          <w:i/>
          <w:sz w:val="20"/>
          <w:szCs w:val="20"/>
        </w:rPr>
        <w:t>Review of Gender, Child, and LGBTI Asylum Guidelines and Case Law in Foreign Jurisdiction</w:t>
      </w:r>
      <w:r>
        <w:rPr>
          <w:rFonts w:cs="Arial"/>
          <w:sz w:val="20"/>
          <w:szCs w:val="20"/>
        </w:rPr>
        <w:t xml:space="preserve">, May 2014, </w:t>
      </w:r>
      <w:proofErr w:type="spellStart"/>
      <w:r>
        <w:rPr>
          <w:rFonts w:cs="Arial"/>
          <w:sz w:val="20"/>
          <w:szCs w:val="20"/>
        </w:rPr>
        <w:t>pag</w:t>
      </w:r>
      <w:proofErr w:type="spellEnd"/>
      <w:r>
        <w:rPr>
          <w:rFonts w:cs="Arial"/>
          <w:sz w:val="20"/>
          <w:szCs w:val="20"/>
        </w:rPr>
        <w:t>.</w:t>
      </w:r>
      <w:proofErr w:type="gramEnd"/>
      <w:r>
        <w:rPr>
          <w:rFonts w:cs="Arial"/>
          <w:sz w:val="20"/>
          <w:szCs w:val="20"/>
        </w:rPr>
        <w:t xml:space="preserve"> </w:t>
      </w:r>
      <w:proofErr w:type="gramStart"/>
      <w:r>
        <w:rPr>
          <w:rFonts w:cs="Arial"/>
          <w:sz w:val="20"/>
          <w:szCs w:val="20"/>
        </w:rPr>
        <w:t xml:space="preserve">19, available at </w:t>
      </w:r>
      <w:hyperlink r:id="rId4" w:history="1">
        <w:r w:rsidRPr="008D46FF">
          <w:rPr>
            <w:rStyle w:val="Hyperlink"/>
            <w:rFonts w:eastAsia="Calibri" w:cs="Arial"/>
            <w:sz w:val="20"/>
            <w:szCs w:val="20"/>
          </w:rPr>
          <w:t>http://www.refworld.org/pdfid/54fd6f204.pdf</w:t>
        </w:r>
      </w:hyperlink>
      <w:r>
        <w:rPr>
          <w:rFonts w:eastAsia="Calibri" w:cs="Arial"/>
          <w:sz w:val="20"/>
          <w:szCs w:val="20"/>
        </w:rPr>
        <w:t>.</w:t>
      </w:r>
      <w:proofErr w:type="gramEnd"/>
      <w:r>
        <w:rPr>
          <w:rFonts w:eastAsia="Calibri" w:cs="Arial"/>
          <w:sz w:val="20"/>
          <w:szCs w:val="20"/>
        </w:rPr>
        <w:t xml:space="preserve"> The Refugee Regulation is available at: </w:t>
      </w:r>
      <w:r w:rsidRPr="008D50A8">
        <w:rPr>
          <w:rFonts w:eastAsia="Calibri" w:cs="Arial"/>
          <w:sz w:val="20"/>
          <w:szCs w:val="20"/>
        </w:rPr>
        <w:t>http://www.acnur.org/t3/fileadmin/Documentos/BDL/2011/8171.pdf</w:t>
      </w:r>
    </w:p>
  </w:footnote>
  <w:footnote w:id="121">
    <w:p w14:paraId="4E1456D0" w14:textId="77777777" w:rsidR="001D4E55" w:rsidRPr="00C124DB" w:rsidRDefault="001D4E55" w:rsidP="00510B6B">
      <w:pPr>
        <w:pStyle w:val="FootnoteText"/>
        <w:jc w:val="both"/>
        <w:rPr>
          <w:rFonts w:cs="Arial"/>
          <w:sz w:val="20"/>
          <w:szCs w:val="20"/>
        </w:rPr>
      </w:pPr>
      <w:r w:rsidRPr="00C124DB">
        <w:rPr>
          <w:rStyle w:val="FootnoteReference"/>
          <w:rFonts w:eastAsia="Gotham Book" w:cs="Arial"/>
          <w:sz w:val="20"/>
          <w:szCs w:val="20"/>
        </w:rPr>
        <w:footnoteRef/>
      </w:r>
      <w:r w:rsidRPr="00C124DB">
        <w:rPr>
          <w:rFonts w:eastAsia="Gotham Book" w:cs="Arial"/>
          <w:sz w:val="20"/>
          <w:szCs w:val="20"/>
        </w:rPr>
        <w:t xml:space="preserve"> </w:t>
      </w:r>
      <w:r w:rsidRPr="00C124DB">
        <w:rPr>
          <w:rFonts w:eastAsia="Gotham Book,Calibri" w:cs="Arial"/>
          <w:sz w:val="20"/>
          <w:szCs w:val="20"/>
        </w:rPr>
        <w:t>International Protection Act 2015 (Ireland)</w:t>
      </w:r>
    </w:p>
  </w:footnote>
  <w:footnote w:id="122">
    <w:p w14:paraId="7D534246" w14:textId="6BC06FD8" w:rsidR="001D4E55" w:rsidRPr="00597BCF" w:rsidRDefault="001D4E55" w:rsidP="00510B6B">
      <w:pPr>
        <w:pStyle w:val="FootnoteText"/>
        <w:rPr>
          <w:sz w:val="20"/>
          <w:szCs w:val="20"/>
        </w:rPr>
      </w:pPr>
      <w:r w:rsidRPr="00597BCF">
        <w:rPr>
          <w:rStyle w:val="FootnoteReference"/>
          <w:sz w:val="20"/>
          <w:szCs w:val="20"/>
        </w:rPr>
        <w:footnoteRef/>
      </w:r>
      <w:r w:rsidRPr="00597BCF">
        <w:rPr>
          <w:sz w:val="20"/>
          <w:szCs w:val="20"/>
        </w:rPr>
        <w:t xml:space="preserve"> Save the Children’s submission to OHCHR’s report on the compendium of principles, good practices and policies on safe, orderly and regular migration in line with international human rights law</w:t>
      </w:r>
      <w:r>
        <w:rPr>
          <w:sz w:val="20"/>
          <w:szCs w:val="20"/>
        </w:rPr>
        <w:t xml:space="preserve"> </w:t>
      </w:r>
      <w:r w:rsidRPr="00A120D0">
        <w:rPr>
          <w:sz w:val="20"/>
          <w:szCs w:val="20"/>
        </w:rPr>
        <w:t>(Human Rights Council Resolution A/HRC/35/L.28)</w:t>
      </w:r>
    </w:p>
  </w:footnote>
  <w:footnote w:id="123">
    <w:p w14:paraId="7E227A07"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See http://endchilddetention.org/ The full list of supporters is at http://endchilddetention.org/support-2/</w:t>
      </w:r>
    </w:p>
  </w:footnote>
  <w:footnote w:id="124">
    <w:p w14:paraId="0BB04F77"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International Detention Coalition (IDC), </w:t>
      </w:r>
      <w:r w:rsidRPr="00C124DB">
        <w:rPr>
          <w:i/>
          <w:sz w:val="20"/>
          <w:szCs w:val="20"/>
        </w:rPr>
        <w:t>Hosting transit migrants</w:t>
      </w:r>
      <w:r w:rsidRPr="00C124DB">
        <w:rPr>
          <w:sz w:val="20"/>
          <w:szCs w:val="20"/>
        </w:rPr>
        <w:t>, Submission on ‘migrants in transit’ to the Office of the High Commissioner for Human Rights, available at http://www.ohchr.org/EN/Issues/Migration/Pages/Studymigrantsintransit.aspx</w:t>
      </w:r>
    </w:p>
  </w:footnote>
  <w:footnote w:id="125">
    <w:p w14:paraId="05E53185" w14:textId="448F8B70"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International Detention Coalition</w:t>
      </w:r>
      <w:r>
        <w:rPr>
          <w:sz w:val="20"/>
          <w:szCs w:val="20"/>
        </w:rPr>
        <w:t xml:space="preserve">’s </w:t>
      </w:r>
      <w:r w:rsidRPr="00942A99">
        <w:rPr>
          <w:sz w:val="20"/>
          <w:szCs w:val="20"/>
        </w:rPr>
        <w:t>submission to OHCHR on the GMG Principles and Guidelines, supported by practical guidance, on the human rights protection of migra</w:t>
      </w:r>
      <w:r>
        <w:rPr>
          <w:sz w:val="20"/>
          <w:szCs w:val="20"/>
        </w:rPr>
        <w:t>nts in vulnerable situations</w:t>
      </w:r>
    </w:p>
  </w:footnote>
  <w:footnote w:id="126">
    <w:p w14:paraId="29DBE25F" w14:textId="77777777" w:rsidR="001D4E55" w:rsidRPr="00C124DB" w:rsidRDefault="001D4E55" w:rsidP="00510B6B">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w:t>
      </w:r>
      <w:r>
        <w:rPr>
          <w:rFonts w:cs="Arial"/>
          <w:sz w:val="20"/>
          <w:szCs w:val="20"/>
        </w:rPr>
        <w:t xml:space="preserve">New Zealand Human Rights Commission, Monitoring Place of Detention, </w:t>
      </w:r>
      <w:r w:rsidRPr="00C8101C">
        <w:rPr>
          <w:rFonts w:cs="Arial"/>
          <w:sz w:val="20"/>
          <w:szCs w:val="20"/>
        </w:rPr>
        <w:t>Annual report of activities under the Optional Protocol to the Convention against Torture (OPCAT)</w:t>
      </w:r>
      <w:r>
        <w:rPr>
          <w:rFonts w:cs="Arial"/>
          <w:sz w:val="20"/>
          <w:szCs w:val="20"/>
        </w:rPr>
        <w:t xml:space="preserve">, </w:t>
      </w:r>
      <w:r>
        <w:rPr>
          <w:rFonts w:cs="Arial"/>
          <w:sz w:val="20"/>
          <w:szCs w:val="20"/>
          <w:lang w:val="en-AU"/>
        </w:rPr>
        <w:t xml:space="preserve">2015, </w:t>
      </w:r>
      <w:proofErr w:type="spellStart"/>
      <w:r>
        <w:rPr>
          <w:rFonts w:cs="Arial"/>
          <w:sz w:val="20"/>
          <w:szCs w:val="20"/>
          <w:lang w:val="en-AU"/>
        </w:rPr>
        <w:t>pag</w:t>
      </w:r>
      <w:proofErr w:type="spellEnd"/>
      <w:r>
        <w:rPr>
          <w:rFonts w:cs="Arial"/>
          <w:sz w:val="20"/>
          <w:szCs w:val="20"/>
          <w:lang w:val="en-AU"/>
        </w:rPr>
        <w:t xml:space="preserve">. 26, 43, </w:t>
      </w:r>
      <w:r w:rsidRPr="00C124DB">
        <w:rPr>
          <w:rFonts w:cs="Arial"/>
          <w:sz w:val="20"/>
          <w:szCs w:val="20"/>
          <w:lang w:val="en-AU"/>
        </w:rPr>
        <w:t xml:space="preserve">available at: </w:t>
      </w:r>
      <w:r w:rsidRPr="003618E1">
        <w:rPr>
          <w:rFonts w:cs="Arial"/>
          <w:sz w:val="20"/>
          <w:szCs w:val="20"/>
          <w:lang w:val="en-AU"/>
        </w:rPr>
        <w:t>https://www.hrc.co.nz/files/6814/4971/3990/Monitoring__Places_of_Detention_final_2015.pdf</w:t>
      </w:r>
      <w:r w:rsidRPr="00C124DB">
        <w:rPr>
          <w:rFonts w:cs="Arial"/>
          <w:sz w:val="20"/>
          <w:szCs w:val="20"/>
          <w:lang w:val="en-AU"/>
        </w:rPr>
        <w:t xml:space="preserve"> </w:t>
      </w:r>
      <w:r w:rsidRPr="00C124DB">
        <w:rPr>
          <w:rFonts w:cs="Arial"/>
          <w:sz w:val="20"/>
          <w:szCs w:val="20"/>
          <w:lang w:val="en-AU"/>
        </w:rPr>
        <w:tab/>
      </w:r>
      <w:r w:rsidRPr="00C124DB">
        <w:rPr>
          <w:rFonts w:cs="Arial"/>
          <w:sz w:val="20"/>
          <w:szCs w:val="20"/>
          <w:lang w:val="en-AU"/>
        </w:rPr>
        <w:tab/>
      </w:r>
    </w:p>
  </w:footnote>
  <w:footnote w:id="127">
    <w:p w14:paraId="73880D48"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para.89</w:t>
      </w:r>
    </w:p>
  </w:footnote>
  <w:footnote w:id="128">
    <w:p w14:paraId="45727AE4"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Association for the Prevention of Torture (APT) and United Nations High Commissioner for Refugees (UNHCR), </w:t>
      </w:r>
      <w:r w:rsidRPr="00C124DB">
        <w:rPr>
          <w:i/>
          <w:sz w:val="20"/>
          <w:szCs w:val="20"/>
        </w:rPr>
        <w:t>Monitoring Immigration Detention: Practical Manual,</w:t>
      </w:r>
      <w:r w:rsidRPr="00C124DB">
        <w:rPr>
          <w:sz w:val="20"/>
          <w:szCs w:val="20"/>
        </w:rPr>
        <w:t xml:space="preserve"> 2014</w:t>
      </w:r>
    </w:p>
  </w:footnote>
  <w:footnote w:id="129">
    <w:p w14:paraId="4A0D56CD" w14:textId="1E01A70E" w:rsidR="001D4E55" w:rsidRPr="00B619B5"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w:t>
      </w:r>
      <w:r w:rsidRPr="00B619B5">
        <w:rPr>
          <w:sz w:val="20"/>
          <w:szCs w:val="20"/>
        </w:rPr>
        <w:t xml:space="preserve">Inter-American Commission of Human Rights, </w:t>
      </w:r>
      <w:r w:rsidRPr="00B619B5">
        <w:rPr>
          <w:i/>
          <w:sz w:val="20"/>
          <w:szCs w:val="20"/>
        </w:rPr>
        <w:t>Principles and Best Practices on the Protection of Persons Deprived of Liberty in the Americas</w:t>
      </w:r>
      <w:r>
        <w:rPr>
          <w:sz w:val="20"/>
          <w:szCs w:val="20"/>
        </w:rPr>
        <w:t xml:space="preserve"> (2008), available at </w:t>
      </w:r>
      <w:r w:rsidRPr="00A5346A">
        <w:rPr>
          <w:sz w:val="20"/>
          <w:szCs w:val="20"/>
        </w:rPr>
        <w:t>http://www.cidh.org/Basicos/English/Basic21.a.Principles%20and%20Best%20Practices%20PDL.htm</w:t>
      </w:r>
    </w:p>
  </w:footnote>
  <w:footnote w:id="130">
    <w:p w14:paraId="43C54D4D" w14:textId="77777777" w:rsidR="001D4E55" w:rsidRPr="00C124DB" w:rsidRDefault="001D4E55" w:rsidP="0021277E">
      <w:pPr>
        <w:pStyle w:val="FootnoteText"/>
        <w:rPr>
          <w:sz w:val="20"/>
          <w:szCs w:val="20"/>
        </w:rPr>
      </w:pPr>
      <w:r w:rsidRPr="00EE41DF">
        <w:rPr>
          <w:rStyle w:val="FootnoteReference"/>
          <w:sz w:val="20"/>
          <w:szCs w:val="20"/>
        </w:rPr>
        <w:footnoteRef/>
      </w:r>
      <w:r w:rsidRPr="00EE41DF">
        <w:rPr>
          <w:sz w:val="20"/>
          <w:szCs w:val="20"/>
        </w:rPr>
        <w:t xml:space="preserve"> </w:t>
      </w:r>
      <w:r w:rsidRPr="00EE41DF">
        <w:rPr>
          <w:bCs/>
          <w:sz w:val="20"/>
          <w:szCs w:val="20"/>
          <w:lang w:val="en-US"/>
        </w:rPr>
        <w:t xml:space="preserve">Save the Children, </w:t>
      </w:r>
      <w:r w:rsidRPr="00EE41DF">
        <w:rPr>
          <w:bCs/>
          <w:i/>
          <w:sz w:val="20"/>
          <w:szCs w:val="20"/>
          <w:lang w:val="en-US"/>
        </w:rPr>
        <w:t>Submission for the Office of the High Commissioner for Human Rights (OHCHR) report on migrants in transit (A/HRC/RES/29/2)</w:t>
      </w:r>
      <w:r w:rsidRPr="00EE41DF">
        <w:rPr>
          <w:bCs/>
          <w:sz w:val="20"/>
          <w:szCs w:val="20"/>
          <w:lang w:val="en-US"/>
        </w:rPr>
        <w:t>, November 2015, p.4</w:t>
      </w:r>
    </w:p>
  </w:footnote>
  <w:footnote w:id="131">
    <w:p w14:paraId="30461E10" w14:textId="77777777" w:rsidR="001D4E55" w:rsidRPr="00C124DB" w:rsidRDefault="001D4E55" w:rsidP="0021277E">
      <w:pPr>
        <w:pStyle w:val="FootnoteText"/>
        <w:rPr>
          <w:sz w:val="20"/>
          <w:szCs w:val="20"/>
        </w:rPr>
      </w:pPr>
      <w:r w:rsidRPr="0021501A">
        <w:rPr>
          <w:rStyle w:val="FootnoteReference"/>
          <w:sz w:val="20"/>
          <w:szCs w:val="20"/>
        </w:rPr>
        <w:footnoteRef/>
      </w:r>
      <w:r w:rsidRPr="0021501A">
        <w:rPr>
          <w:sz w:val="20"/>
          <w:szCs w:val="20"/>
        </w:rPr>
        <w:t xml:space="preserve"> </w:t>
      </w:r>
      <w:r w:rsidRPr="0021501A">
        <w:rPr>
          <w:bCs/>
          <w:sz w:val="20"/>
          <w:szCs w:val="20"/>
          <w:lang w:val="en-US"/>
        </w:rPr>
        <w:t xml:space="preserve">Save the Children, </w:t>
      </w:r>
      <w:r w:rsidRPr="0021501A">
        <w:rPr>
          <w:bCs/>
          <w:i/>
          <w:sz w:val="20"/>
          <w:szCs w:val="20"/>
          <w:lang w:val="en-US"/>
        </w:rPr>
        <w:t>Submission for the Office of the High Commissioner for Human Rights (OHCHR) report on migrants in transit (A/HRC/RES/29/2)</w:t>
      </w:r>
      <w:r w:rsidRPr="0021501A">
        <w:rPr>
          <w:bCs/>
          <w:sz w:val="20"/>
          <w:szCs w:val="20"/>
          <w:lang w:val="en-US"/>
        </w:rPr>
        <w:t>, November 2015</w:t>
      </w:r>
      <w:r w:rsidRPr="0021501A">
        <w:rPr>
          <w:sz w:val="20"/>
          <w:szCs w:val="20"/>
          <w:lang w:val="en-US"/>
        </w:rPr>
        <w:t>, p.6</w:t>
      </w:r>
    </w:p>
  </w:footnote>
  <w:footnote w:id="132">
    <w:p w14:paraId="0CFC1818" w14:textId="77777777" w:rsidR="001D4E55" w:rsidRPr="00540038" w:rsidRDefault="001D4E55" w:rsidP="0021277E">
      <w:pPr>
        <w:pStyle w:val="FootnoteText"/>
        <w:rPr>
          <w:sz w:val="20"/>
          <w:szCs w:val="20"/>
        </w:rPr>
      </w:pPr>
      <w:r w:rsidRPr="00540038">
        <w:rPr>
          <w:rStyle w:val="FootnoteReference"/>
          <w:sz w:val="20"/>
          <w:szCs w:val="20"/>
        </w:rPr>
        <w:footnoteRef/>
      </w:r>
      <w:r w:rsidRPr="00540038">
        <w:rPr>
          <w:sz w:val="20"/>
          <w:szCs w:val="20"/>
        </w:rPr>
        <w:t xml:space="preserve"> </w:t>
      </w:r>
      <w:proofErr w:type="gramStart"/>
      <w:r w:rsidRPr="00540038">
        <w:rPr>
          <w:sz w:val="20"/>
          <w:szCs w:val="20"/>
        </w:rPr>
        <w:t>IFRC, Smart practices that enhance the resilience of migrants.</w:t>
      </w:r>
      <w:proofErr w:type="gramEnd"/>
      <w:r w:rsidRPr="00540038">
        <w:rPr>
          <w:sz w:val="20"/>
          <w:szCs w:val="20"/>
        </w:rPr>
        <w:t xml:space="preserve"> available at: http://media.ifrc.org/global-review-on-migration/smart-practice/snapshot-programme-and-missing-persons-radio-programme-east-africa/</w:t>
      </w:r>
    </w:p>
  </w:footnote>
  <w:footnote w:id="133">
    <w:p w14:paraId="3E3500C0" w14:textId="77777777" w:rsidR="001D4E55" w:rsidRPr="00540038" w:rsidRDefault="001D4E55" w:rsidP="0021277E">
      <w:pPr>
        <w:pStyle w:val="FootnoteText"/>
        <w:rPr>
          <w:sz w:val="20"/>
          <w:szCs w:val="20"/>
        </w:rPr>
      </w:pPr>
      <w:r w:rsidRPr="00540038">
        <w:rPr>
          <w:rStyle w:val="FootnoteReference"/>
          <w:sz w:val="20"/>
          <w:szCs w:val="20"/>
        </w:rPr>
        <w:footnoteRef/>
      </w:r>
      <w:r w:rsidRPr="00540038">
        <w:rPr>
          <w:sz w:val="20"/>
          <w:szCs w:val="20"/>
        </w:rPr>
        <w:t xml:space="preserve"> </w:t>
      </w:r>
      <w:proofErr w:type="gramStart"/>
      <w:r w:rsidRPr="00540038">
        <w:rPr>
          <w:sz w:val="20"/>
          <w:szCs w:val="20"/>
        </w:rPr>
        <w:t>IFRC, Smart practices that enhance the resilience of migrants.</w:t>
      </w:r>
      <w:proofErr w:type="gramEnd"/>
      <w:r w:rsidRPr="00540038">
        <w:rPr>
          <w:sz w:val="20"/>
          <w:szCs w:val="20"/>
        </w:rPr>
        <w:t xml:space="preserve"> available at: http://media.ifrc.org/global-review-on-migration/smart-practice/snapshot-programme-and-missing-persons-radio-programme-east-africa/</w:t>
      </w:r>
    </w:p>
  </w:footnote>
  <w:footnote w:id="134">
    <w:p w14:paraId="62A6801F" w14:textId="77777777" w:rsidR="001D4E55" w:rsidRPr="00C124DB" w:rsidRDefault="001D4E55" w:rsidP="0021277E">
      <w:pPr>
        <w:pStyle w:val="FootnoteText"/>
        <w:rPr>
          <w:sz w:val="20"/>
          <w:szCs w:val="20"/>
        </w:rPr>
      </w:pPr>
      <w:r w:rsidRPr="00540038">
        <w:rPr>
          <w:rStyle w:val="FootnoteReference"/>
          <w:sz w:val="20"/>
          <w:szCs w:val="20"/>
        </w:rPr>
        <w:footnoteRef/>
      </w:r>
      <w:r w:rsidRPr="00540038">
        <w:rPr>
          <w:sz w:val="20"/>
          <w:szCs w:val="20"/>
        </w:rPr>
        <w:t xml:space="preserve"> General Assembly, Promotion and protection of human rights, including ways and means to promote</w:t>
      </w:r>
      <w:r w:rsidRPr="00C124DB">
        <w:rPr>
          <w:sz w:val="20"/>
          <w:szCs w:val="20"/>
        </w:rPr>
        <w:t xml:space="preserve"> the human rights of migrants: Report of the Secretary-General, A/68/292, 9 August 2013, para.47</w:t>
      </w:r>
    </w:p>
  </w:footnote>
  <w:footnote w:id="135">
    <w:p w14:paraId="288E0BEA" w14:textId="77777777" w:rsidR="001D4E55" w:rsidRPr="00C124DB" w:rsidRDefault="001D4E55" w:rsidP="0021277E">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para.60</w:t>
      </w:r>
    </w:p>
  </w:footnote>
  <w:footnote w:id="136">
    <w:p w14:paraId="134CE091" w14:textId="62331448" w:rsidR="001D4E55" w:rsidRPr="00C124DB" w:rsidRDefault="001D4E55" w:rsidP="0021277E">
      <w:pPr>
        <w:pStyle w:val="FootnoteText"/>
        <w:rPr>
          <w:sz w:val="20"/>
          <w:szCs w:val="20"/>
        </w:rPr>
      </w:pPr>
      <w:r w:rsidRPr="0021501A">
        <w:rPr>
          <w:rStyle w:val="FootnoteReference"/>
          <w:sz w:val="20"/>
          <w:szCs w:val="20"/>
        </w:rPr>
        <w:footnoteRef/>
      </w:r>
      <w:r w:rsidRPr="0021501A">
        <w:rPr>
          <w:sz w:val="20"/>
          <w:szCs w:val="20"/>
        </w:rPr>
        <w:t xml:space="preserve"> </w:t>
      </w:r>
      <w:r>
        <w:rPr>
          <w:sz w:val="20"/>
          <w:szCs w:val="20"/>
        </w:rPr>
        <w:t xml:space="preserve">Chile’s submission to OHCHR’s </w:t>
      </w:r>
      <w:r w:rsidRPr="00A86E0E">
        <w:rPr>
          <w:sz w:val="20"/>
          <w:szCs w:val="20"/>
        </w:rPr>
        <w:t>report on the compendium of principles, good practices and policies on safe, orderly and regular migration in line with international human rights law</w:t>
      </w:r>
      <w:r>
        <w:rPr>
          <w:sz w:val="20"/>
          <w:szCs w:val="20"/>
        </w:rPr>
        <w:t xml:space="preserve"> </w:t>
      </w:r>
      <w:r w:rsidRPr="00565E58">
        <w:rPr>
          <w:sz w:val="20"/>
          <w:szCs w:val="20"/>
        </w:rPr>
        <w:t>(Human Rights Council Resolution A/HRC/35/L.28)</w:t>
      </w:r>
    </w:p>
  </w:footnote>
  <w:footnote w:id="137">
    <w:p w14:paraId="40A5A124" w14:textId="64C81026" w:rsidR="001D4E55" w:rsidRPr="00C124DB" w:rsidRDefault="001D4E55" w:rsidP="00750920">
      <w:pPr>
        <w:pStyle w:val="FootnoteText"/>
        <w:rPr>
          <w:sz w:val="20"/>
          <w:szCs w:val="20"/>
        </w:rPr>
      </w:pPr>
      <w:r w:rsidRPr="00C124DB">
        <w:rPr>
          <w:rStyle w:val="FootnoteReference"/>
          <w:sz w:val="20"/>
          <w:szCs w:val="20"/>
        </w:rPr>
        <w:footnoteRef/>
      </w:r>
      <w:r w:rsidRPr="00C124DB">
        <w:rPr>
          <w:sz w:val="20"/>
          <w:szCs w:val="20"/>
        </w:rPr>
        <w:t xml:space="preserve"> Case No.183/2008 of 22 December 2008, as cited in </w:t>
      </w:r>
      <w:r>
        <w:rPr>
          <w:sz w:val="20"/>
          <w:szCs w:val="20"/>
        </w:rPr>
        <w:t xml:space="preserve">Human Rights Council, </w:t>
      </w:r>
      <w:r w:rsidRPr="00C124DB">
        <w:rPr>
          <w:i/>
          <w:sz w:val="20"/>
          <w:szCs w:val="20"/>
        </w:rPr>
        <w:t>Study of the OHCHR on Challenges and Best Practices in the Implementation of the International Framework for the Protection of the Rights of the Child in the Context of Migration</w:t>
      </w:r>
      <w:r>
        <w:rPr>
          <w:sz w:val="20"/>
          <w:szCs w:val="20"/>
        </w:rPr>
        <w:t>, A</w:t>
      </w:r>
      <w:r w:rsidRPr="00750920">
        <w:rPr>
          <w:sz w:val="20"/>
          <w:szCs w:val="20"/>
        </w:rPr>
        <w:t>/HRC/15/29</w:t>
      </w:r>
      <w:r>
        <w:rPr>
          <w:sz w:val="20"/>
          <w:szCs w:val="20"/>
        </w:rPr>
        <w:t xml:space="preserve">, 5 July 2010, </w:t>
      </w:r>
      <w:proofErr w:type="spellStart"/>
      <w:r>
        <w:rPr>
          <w:sz w:val="20"/>
          <w:szCs w:val="20"/>
        </w:rPr>
        <w:t>para</w:t>
      </w:r>
      <w:proofErr w:type="spellEnd"/>
      <w:r>
        <w:rPr>
          <w:sz w:val="20"/>
          <w:szCs w:val="20"/>
        </w:rPr>
        <w:t>. 83</w:t>
      </w:r>
    </w:p>
  </w:footnote>
  <w:footnote w:id="138">
    <w:p w14:paraId="2D23CA28"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Regional Mixed Migration Secretariat (RMMS) and Save the Children, </w:t>
      </w:r>
      <w:r w:rsidRPr="00C124DB">
        <w:rPr>
          <w:i/>
          <w:sz w:val="20"/>
          <w:szCs w:val="20"/>
          <w:lang w:val="en-US"/>
        </w:rPr>
        <w:t>Young and on the Move: children and youth in mixed migration flows within and from the Horn of Africa</w:t>
      </w:r>
      <w:r w:rsidRPr="00C124DB">
        <w:rPr>
          <w:sz w:val="20"/>
          <w:szCs w:val="20"/>
          <w:lang w:val="en-US"/>
        </w:rPr>
        <w:t>, RMMS, September 2016, at p.72, available at http://www.regionalmms.org/images/ResearchInitiatives/Young%20and%20on%20the%20Move%20Sep%202016.pdf</w:t>
      </w:r>
    </w:p>
  </w:footnote>
  <w:footnote w:id="139">
    <w:p w14:paraId="510F1F78"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w:t>
      </w:r>
      <w:r w:rsidRPr="00C124DB">
        <w:rPr>
          <w:i/>
          <w:sz w:val="20"/>
          <w:szCs w:val="20"/>
        </w:rPr>
        <w:t>Recommended principles to guide actions concerning children on the move and other children affected by migration</w:t>
      </w:r>
      <w:r w:rsidRPr="00C124DB">
        <w:rPr>
          <w:sz w:val="20"/>
          <w:szCs w:val="20"/>
        </w:rPr>
        <w:t>, June 2016, available at http://destination-unknown.org/wp-content/uploads/160601-recommended-principle-EN-corr-BD.pdf For background on the principles, see http://destination-unknown.org/principles-to-guide-actions/</w:t>
      </w:r>
    </w:p>
  </w:footnote>
  <w:footnote w:id="140">
    <w:p w14:paraId="589A6C87" w14:textId="3513BE32" w:rsidR="001D4E55" w:rsidRPr="00C124DB" w:rsidRDefault="001D4E55" w:rsidP="00251F11">
      <w:pPr>
        <w:pStyle w:val="FootnoteText"/>
        <w:rPr>
          <w:sz w:val="20"/>
          <w:szCs w:val="20"/>
        </w:rPr>
      </w:pPr>
      <w:r w:rsidRPr="00C124DB">
        <w:rPr>
          <w:rStyle w:val="FootnoteReference"/>
          <w:sz w:val="20"/>
          <w:szCs w:val="20"/>
        </w:rPr>
        <w:footnoteRef/>
      </w:r>
      <w:r>
        <w:rPr>
          <w:sz w:val="20"/>
          <w:szCs w:val="20"/>
        </w:rPr>
        <w:t xml:space="preserve"> Save the Children UK South Africa Programme, Best Interest Determination for Children on the Move: a Toolkit for Decision Making, September 2010.  Available at </w:t>
      </w:r>
      <w:r w:rsidRPr="00E9238D">
        <w:rPr>
          <w:sz w:val="20"/>
          <w:szCs w:val="20"/>
        </w:rPr>
        <w:t>https://resourcecentre.savethechildren.net/sites/default/files/documents/3829.pdf</w:t>
      </w:r>
      <w:r w:rsidRPr="00C124DB">
        <w:rPr>
          <w:sz w:val="20"/>
          <w:szCs w:val="20"/>
        </w:rPr>
        <w:tab/>
      </w:r>
    </w:p>
  </w:footnote>
  <w:footnote w:id="141">
    <w:p w14:paraId="37424EEF" w14:textId="77777777" w:rsidR="001D4E55" w:rsidRPr="002853EF" w:rsidRDefault="001D4E55" w:rsidP="00251F11">
      <w:pPr>
        <w:pStyle w:val="FootnoteText"/>
        <w:rPr>
          <w:sz w:val="20"/>
          <w:szCs w:val="20"/>
        </w:rPr>
      </w:pPr>
      <w:r w:rsidRPr="002853EF">
        <w:rPr>
          <w:rStyle w:val="FootnoteReference"/>
          <w:sz w:val="20"/>
          <w:szCs w:val="20"/>
        </w:rPr>
        <w:footnoteRef/>
      </w:r>
      <w:r w:rsidRPr="002853EF">
        <w:rPr>
          <w:sz w:val="20"/>
          <w:szCs w:val="20"/>
        </w:rPr>
        <w:t xml:space="preserve"> The checklist is available at: https://prod.emnbelgium.be/sites/default/files/publications/myria_migration-rapport_2015-lr.pdf</w:t>
      </w:r>
    </w:p>
  </w:footnote>
  <w:footnote w:id="142">
    <w:p w14:paraId="027DF629"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Daniela </w:t>
      </w:r>
      <w:proofErr w:type="spellStart"/>
      <w:r w:rsidRPr="00C124DB">
        <w:rPr>
          <w:sz w:val="20"/>
          <w:szCs w:val="20"/>
        </w:rPr>
        <w:t>Reale</w:t>
      </w:r>
      <w:proofErr w:type="spellEnd"/>
      <w:r w:rsidRPr="00C124DB">
        <w:rPr>
          <w:sz w:val="20"/>
          <w:szCs w:val="20"/>
        </w:rPr>
        <w:t xml:space="preserve">, Protecting and Supporting Children on the Move: Translating Principles into Practice, in </w:t>
      </w:r>
      <w:r w:rsidRPr="00C124DB">
        <w:rPr>
          <w:i/>
          <w:sz w:val="20"/>
          <w:szCs w:val="20"/>
        </w:rPr>
        <w:t>Children on the Move</w:t>
      </w:r>
      <w:r w:rsidRPr="00C124DB">
        <w:rPr>
          <w:sz w:val="20"/>
          <w:szCs w:val="20"/>
        </w:rPr>
        <w:t>, International Organization for Migration (IOM), 2013, pp.63-80.</w:t>
      </w:r>
      <w:r w:rsidRPr="00C124DB">
        <w:rPr>
          <w:sz w:val="20"/>
          <w:szCs w:val="20"/>
        </w:rPr>
        <w:tab/>
      </w:r>
    </w:p>
  </w:footnote>
  <w:footnote w:id="143">
    <w:p w14:paraId="506FDD6C"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UNHCR, UNICEF launch Blue Dot hubs to boost protection for children and families on the move across Europe, </w:t>
      </w:r>
      <w:r w:rsidRPr="00C124DB">
        <w:rPr>
          <w:rFonts w:cs="--unknown-25--"/>
          <w:color w:val="1A1A1A"/>
          <w:sz w:val="20"/>
          <w:szCs w:val="20"/>
          <w:lang w:val="en-US"/>
        </w:rPr>
        <w:t>26 February 2016, http://www.unhcr.org/en-us/news/press/2016/2/56d011e79/unhcr-unicef-launch-blue-dot-hubs-boost-protection-children-families-move.html</w:t>
      </w:r>
    </w:p>
  </w:footnote>
  <w:footnote w:id="144">
    <w:p w14:paraId="6E8E4FF9"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UNICEF, UNICEF supports children fleeing violence and on the move in Europe, 25 August 2015, http://www.unicef.org/media/media_82979.html</w:t>
      </w:r>
      <w:r>
        <w:rPr>
          <w:sz w:val="20"/>
          <w:szCs w:val="20"/>
        </w:rPr>
        <w:tab/>
      </w:r>
    </w:p>
  </w:footnote>
  <w:footnote w:id="145">
    <w:p w14:paraId="41A47001"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General Assembly, Status of the Convention on the Rights of the Child: Report of the Secretary-General, A/71/413, 27 September 2016, para.32, citing: </w:t>
      </w:r>
      <w:r w:rsidRPr="00C124DB">
        <w:rPr>
          <w:sz w:val="20"/>
          <w:szCs w:val="20"/>
          <w:shd w:val="clear" w:color="auto" w:fill="FFFFFF"/>
        </w:rPr>
        <w:t xml:space="preserve">National Department of Social Development, </w:t>
      </w:r>
      <w:r w:rsidRPr="00C124DB">
        <w:rPr>
          <w:i/>
          <w:sz w:val="20"/>
          <w:szCs w:val="20"/>
          <w:shd w:val="clear" w:color="auto" w:fill="FFFFFF"/>
        </w:rPr>
        <w:t>Guidelines on Services for Separated and Unaccompanied Children outside Their Country of Origin in South Africa</w:t>
      </w:r>
      <w:r w:rsidRPr="00C124DB">
        <w:rPr>
          <w:sz w:val="20"/>
          <w:szCs w:val="20"/>
          <w:shd w:val="clear" w:color="auto" w:fill="FFFFFF"/>
        </w:rPr>
        <w:t xml:space="preserve"> (2009).</w:t>
      </w:r>
    </w:p>
  </w:footnote>
  <w:footnote w:id="146">
    <w:p w14:paraId="6E0613FB"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Child Protection Working Group (</w:t>
      </w:r>
      <w:r w:rsidRPr="00C124DB">
        <w:rPr>
          <w:sz w:val="20"/>
          <w:szCs w:val="20"/>
          <w:lang w:val="en-US"/>
        </w:rPr>
        <w:t xml:space="preserve">CPWG), </w:t>
      </w:r>
      <w:r w:rsidRPr="00C124DB">
        <w:rPr>
          <w:i/>
          <w:iCs/>
          <w:sz w:val="20"/>
          <w:szCs w:val="20"/>
          <w:lang w:val="en-US"/>
        </w:rPr>
        <w:t>Minimum Standards for child protection in humanitarian action</w:t>
      </w:r>
      <w:r w:rsidRPr="00C124DB">
        <w:rPr>
          <w:sz w:val="20"/>
          <w:szCs w:val="20"/>
          <w:lang w:val="en-US"/>
        </w:rPr>
        <w:t xml:space="preserve">, 2012, available at </w:t>
      </w:r>
      <w:r w:rsidRPr="00C124DB">
        <w:rPr>
          <w:sz w:val="20"/>
          <w:szCs w:val="20"/>
        </w:rPr>
        <w:t xml:space="preserve">http://cpwg.net/minimum_standards-topics/cpms-full-version/; UNHCR, </w:t>
      </w:r>
      <w:r w:rsidRPr="00C124DB">
        <w:rPr>
          <w:i/>
          <w:sz w:val="20"/>
          <w:szCs w:val="20"/>
        </w:rPr>
        <w:t>A Framework for the Protection of Children</w:t>
      </w:r>
      <w:r w:rsidRPr="00C124DB">
        <w:rPr>
          <w:sz w:val="20"/>
          <w:szCs w:val="20"/>
        </w:rPr>
        <w:t>, 2012, available at http://www.unhcr.org/50f6cf0b9.html</w:t>
      </w:r>
    </w:p>
  </w:footnote>
  <w:footnote w:id="147">
    <w:p w14:paraId="56A60105" w14:textId="77777777" w:rsidR="001D4E55" w:rsidRPr="00C124DB" w:rsidRDefault="001D4E55" w:rsidP="00251F11">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Save the Children, </w:t>
      </w:r>
      <w:r w:rsidRPr="00C124DB">
        <w:rPr>
          <w:i/>
          <w:sz w:val="20"/>
          <w:szCs w:val="20"/>
        </w:rPr>
        <w:t>Submission for the Office of the High Commissioner for Human Rights (OHCHR) report on migrants in transit</w:t>
      </w:r>
      <w:r w:rsidRPr="00C124DB">
        <w:rPr>
          <w:sz w:val="20"/>
          <w:szCs w:val="20"/>
        </w:rPr>
        <w:t xml:space="preserve"> (A/HRC/RES/29/2), November 2015, p.4.</w:t>
      </w:r>
    </w:p>
  </w:footnote>
  <w:footnote w:id="148">
    <w:p w14:paraId="39820AF6" w14:textId="495F1781" w:rsidR="001D4E55" w:rsidRPr="00D46624" w:rsidRDefault="001D4E55" w:rsidP="00251F11">
      <w:pPr>
        <w:pStyle w:val="FootnoteText"/>
        <w:rPr>
          <w:sz w:val="20"/>
          <w:szCs w:val="20"/>
        </w:rPr>
      </w:pPr>
      <w:r w:rsidRPr="00D46624">
        <w:rPr>
          <w:rStyle w:val="FootnoteReference"/>
          <w:sz w:val="20"/>
          <w:szCs w:val="20"/>
        </w:rPr>
        <w:footnoteRef/>
      </w:r>
      <w:r w:rsidRPr="00D46624">
        <w:rPr>
          <w:sz w:val="20"/>
          <w:szCs w:val="20"/>
        </w:rPr>
        <w:t xml:space="preserve"> Save the Children’s submission to OHCHR’s report on the compendium of principles, good practices and policies on safe, orderly and regular migration in line with international human rights law</w:t>
      </w:r>
      <w:r>
        <w:rPr>
          <w:sz w:val="20"/>
          <w:szCs w:val="20"/>
        </w:rPr>
        <w:t xml:space="preserve"> </w:t>
      </w:r>
      <w:r w:rsidRPr="006B3741">
        <w:rPr>
          <w:sz w:val="20"/>
          <w:szCs w:val="20"/>
        </w:rPr>
        <w:t>(Human Rights Council Resolution A/HRC/35/L.28)</w:t>
      </w:r>
    </w:p>
  </w:footnote>
  <w:footnote w:id="149">
    <w:p w14:paraId="4CEB59A8" w14:textId="1C20CB92"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Mexico’s submission to OHCHR’s </w:t>
      </w:r>
      <w:r w:rsidRPr="00BE52B9">
        <w:rPr>
          <w:sz w:val="20"/>
          <w:szCs w:val="20"/>
        </w:rPr>
        <w:t>report on the compendium of principles, good practices and policies on safe, orderly and regular migration in line with international human rights law</w:t>
      </w:r>
      <w:r>
        <w:rPr>
          <w:sz w:val="20"/>
          <w:szCs w:val="20"/>
        </w:rPr>
        <w:t xml:space="preserve"> </w:t>
      </w:r>
      <w:r w:rsidRPr="00383B57">
        <w:rPr>
          <w:sz w:val="20"/>
          <w:szCs w:val="20"/>
        </w:rPr>
        <w:t>(Human Rights Council Resolution A/HRC/35/L.28)</w:t>
      </w:r>
      <w:r>
        <w:rPr>
          <w:sz w:val="20"/>
          <w:szCs w:val="20"/>
        </w:rPr>
        <w:t>. Other s</w:t>
      </w:r>
      <w:r w:rsidRPr="00C124DB">
        <w:rPr>
          <w:sz w:val="20"/>
          <w:szCs w:val="20"/>
        </w:rPr>
        <w:t>ource</w:t>
      </w:r>
      <w:r>
        <w:rPr>
          <w:sz w:val="20"/>
          <w:szCs w:val="20"/>
        </w:rPr>
        <w:t>s</w:t>
      </w:r>
      <w:r w:rsidRPr="00C124DB">
        <w:rPr>
          <w:sz w:val="20"/>
          <w:szCs w:val="20"/>
        </w:rPr>
        <w:t xml:space="preserve">: http://www.gfmd.org/pfp/ppd/2237; General Directorate for the Protection of Mexicans Abroad and UNICEF, </w:t>
      </w:r>
      <w:r w:rsidRPr="00C124DB">
        <w:rPr>
          <w:i/>
          <w:sz w:val="20"/>
          <w:szCs w:val="20"/>
        </w:rPr>
        <w:t>Protocol for Consular Attention for unaccompanied child and adolescent migrants</w:t>
      </w:r>
      <w:r w:rsidRPr="00C124DB">
        <w:rPr>
          <w:sz w:val="20"/>
          <w:szCs w:val="20"/>
        </w:rPr>
        <w:t>, 2015, http://proteccionconsular.sre.gob.mx/index.php/documentos/protocolonna</w:t>
      </w:r>
    </w:p>
  </w:footnote>
  <w:footnote w:id="150">
    <w:p w14:paraId="7BDB5725" w14:textId="77777777" w:rsidR="001D4E55" w:rsidRPr="00534920" w:rsidRDefault="001D4E55" w:rsidP="00251F11">
      <w:pPr>
        <w:pStyle w:val="FootnoteText"/>
        <w:rPr>
          <w:sz w:val="20"/>
          <w:szCs w:val="20"/>
        </w:rPr>
      </w:pPr>
      <w:r w:rsidRPr="00534920">
        <w:rPr>
          <w:rStyle w:val="FootnoteReference"/>
          <w:sz w:val="20"/>
          <w:szCs w:val="20"/>
        </w:rPr>
        <w:footnoteRef/>
      </w:r>
      <w:r w:rsidRPr="00534920">
        <w:rPr>
          <w:sz w:val="20"/>
          <w:szCs w:val="20"/>
        </w:rPr>
        <w:t xml:space="preserve"> </w:t>
      </w:r>
      <w:proofErr w:type="spellStart"/>
      <w:r w:rsidRPr="00534920">
        <w:rPr>
          <w:sz w:val="20"/>
          <w:szCs w:val="20"/>
        </w:rPr>
        <w:t>Ensamkommandes</w:t>
      </w:r>
      <w:proofErr w:type="spellEnd"/>
      <w:r w:rsidRPr="00534920">
        <w:rPr>
          <w:sz w:val="20"/>
          <w:szCs w:val="20"/>
        </w:rPr>
        <w:t xml:space="preserve"> </w:t>
      </w:r>
      <w:proofErr w:type="spellStart"/>
      <w:r w:rsidRPr="00534920">
        <w:rPr>
          <w:sz w:val="20"/>
          <w:szCs w:val="20"/>
        </w:rPr>
        <w:t>forbund</w:t>
      </w:r>
      <w:proofErr w:type="spellEnd"/>
      <w:r w:rsidRPr="00534920">
        <w:rPr>
          <w:sz w:val="20"/>
          <w:szCs w:val="20"/>
        </w:rPr>
        <w:t xml:space="preserve">, Sweden, on the </w:t>
      </w:r>
      <w:r w:rsidRPr="00534920">
        <w:rPr>
          <w:i/>
          <w:sz w:val="20"/>
          <w:szCs w:val="20"/>
        </w:rPr>
        <w:t>IFRC Smart Practices database</w:t>
      </w:r>
      <w:r w:rsidRPr="00534920">
        <w:rPr>
          <w:sz w:val="20"/>
          <w:szCs w:val="20"/>
        </w:rPr>
        <w:t>, http://media.ifrc.org/global-review-on-migration/smart-practice/ensamkommandes-forbund-sweden/</w:t>
      </w:r>
    </w:p>
  </w:footnote>
  <w:footnote w:id="151">
    <w:p w14:paraId="28AB33D5" w14:textId="2AB6EA9F" w:rsidR="001D4E55" w:rsidRPr="003D43B8" w:rsidRDefault="001D4E55" w:rsidP="00251F11">
      <w:pPr>
        <w:rPr>
          <w:sz w:val="20"/>
          <w:szCs w:val="20"/>
          <w:lang w:val="en-US"/>
        </w:rPr>
      </w:pPr>
      <w:r w:rsidRPr="003D43B8">
        <w:rPr>
          <w:rStyle w:val="FootnoteReference"/>
          <w:sz w:val="20"/>
          <w:szCs w:val="20"/>
        </w:rPr>
        <w:footnoteRef/>
      </w:r>
      <w:r w:rsidRPr="003D43B8">
        <w:rPr>
          <w:sz w:val="20"/>
          <w:szCs w:val="20"/>
        </w:rPr>
        <w:t xml:space="preserve"> </w:t>
      </w:r>
      <w:r w:rsidRPr="003D43B8">
        <w:rPr>
          <w:sz w:val="20"/>
          <w:szCs w:val="20"/>
          <w:lang w:val="en-US"/>
        </w:rPr>
        <w:t xml:space="preserve">S. </w:t>
      </w:r>
      <w:proofErr w:type="spellStart"/>
      <w:r w:rsidRPr="003D43B8">
        <w:rPr>
          <w:sz w:val="20"/>
          <w:szCs w:val="20"/>
          <w:lang w:val="en-US"/>
        </w:rPr>
        <w:t>Alikhan</w:t>
      </w:r>
      <w:proofErr w:type="spellEnd"/>
      <w:r w:rsidRPr="003D43B8">
        <w:rPr>
          <w:sz w:val="20"/>
          <w:szCs w:val="20"/>
          <w:lang w:val="en-US"/>
        </w:rPr>
        <w:t xml:space="preserve"> and M. Floor, </w:t>
      </w:r>
      <w:r w:rsidRPr="003D43B8">
        <w:rPr>
          <w:i/>
          <w:sz w:val="20"/>
          <w:szCs w:val="20"/>
          <w:lang w:val="en-US"/>
        </w:rPr>
        <w:t>Guardianship Provision Systems for Unaccompanied and Separated Children Seeking Asylum in Europe: Initial Mapping, Bureau for Europe</w:t>
      </w:r>
      <w:r w:rsidRPr="003D43B8">
        <w:rPr>
          <w:sz w:val="20"/>
          <w:szCs w:val="20"/>
          <w:lang w:val="en-US"/>
        </w:rPr>
        <w:t>, UNHCR (2007), p.20, https://www.defenceforchildren.nl/images/42/658.pdf</w:t>
      </w:r>
    </w:p>
  </w:footnote>
  <w:footnote w:id="152">
    <w:p w14:paraId="420FF493" w14:textId="5163F0C2" w:rsidR="001D4E55" w:rsidRPr="003D43B8" w:rsidRDefault="001D4E55">
      <w:pPr>
        <w:pStyle w:val="FootnoteText"/>
        <w:rPr>
          <w:sz w:val="22"/>
          <w:szCs w:val="22"/>
        </w:rPr>
      </w:pPr>
      <w:r w:rsidRPr="003D43B8">
        <w:rPr>
          <w:rStyle w:val="FootnoteReference"/>
          <w:sz w:val="20"/>
          <w:szCs w:val="20"/>
        </w:rPr>
        <w:footnoteRef/>
      </w:r>
      <w:r w:rsidRPr="003D43B8">
        <w:rPr>
          <w:sz w:val="20"/>
          <w:szCs w:val="20"/>
        </w:rPr>
        <w:t xml:space="preserve"> http://assembly.coe.int/nw/xml/XRef/Xref-XML2HTML-EN.asp?fileid=20926&amp;lang=en</w:t>
      </w:r>
    </w:p>
  </w:footnote>
  <w:footnote w:id="153">
    <w:p w14:paraId="2F2DAA7D"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UNICEF, </w:t>
      </w:r>
      <w:r w:rsidRPr="00C124DB">
        <w:rPr>
          <w:i/>
          <w:sz w:val="20"/>
          <w:szCs w:val="20"/>
        </w:rPr>
        <w:t>Every Child’s Birth Right: Inequities and trends in birth registration</w:t>
      </w:r>
      <w:r w:rsidRPr="00C124DB">
        <w:rPr>
          <w:sz w:val="20"/>
          <w:szCs w:val="20"/>
        </w:rPr>
        <w:t>, UNICEF 2013, available at https://data.unicef.org/wp-content/uploads/2015/12/Birth_Registration_lores_final_24.pdf</w:t>
      </w:r>
    </w:p>
  </w:footnote>
  <w:footnote w:id="154">
    <w:p w14:paraId="05F256E1"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PICUM Submission to the Migrant Workers’ Committee and Committee on the Rights of the Child Joint General Comment on the Human Rights of Children in the Context of International Migration, 29 February 2016, available at: http://www.ohchr.org/Documents/HRBodies/CMW/JointGC_CRC_CMW/PICUM.pdf</w:t>
      </w:r>
    </w:p>
  </w:footnote>
  <w:footnote w:id="155">
    <w:p w14:paraId="3CFBA492"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PICUM, </w:t>
      </w:r>
      <w:r w:rsidRPr="00C124DB">
        <w:rPr>
          <w:i/>
          <w:sz w:val="20"/>
          <w:szCs w:val="20"/>
        </w:rPr>
        <w:t>Rights of Accompanied Children in an Irregular Situation</w:t>
      </w:r>
      <w:r w:rsidRPr="00C124DB">
        <w:rPr>
          <w:sz w:val="20"/>
          <w:szCs w:val="20"/>
        </w:rPr>
        <w:t>, Paper prepared by PICUM, Platform for International Cooperation on Undocumented Migrants for UNICEF Brussels Office, November 2011 (draft version), p.21, available at http://fra.europa.eu/fraWebsite/frc2011/docs/rights-accompanied-children-irregular-sit</w:t>
      </w:r>
      <w:r>
        <w:rPr>
          <w:sz w:val="20"/>
          <w:szCs w:val="20"/>
        </w:rPr>
        <w:t xml:space="preserve">uation-PICUM.pdf   </w:t>
      </w:r>
    </w:p>
  </w:footnote>
  <w:footnote w:id="156">
    <w:p w14:paraId="1CE53CAC"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para.61</w:t>
      </w:r>
      <w:r w:rsidRPr="00C124DB">
        <w:rPr>
          <w:sz w:val="20"/>
          <w:szCs w:val="20"/>
        </w:rPr>
        <w:tab/>
      </w:r>
    </w:p>
  </w:footnote>
  <w:footnote w:id="157">
    <w:p w14:paraId="02EB76AD" w14:textId="29513C91" w:rsidR="001D4E55" w:rsidRPr="00A75C73" w:rsidRDefault="001D4E55" w:rsidP="00593327">
      <w:pPr>
        <w:pStyle w:val="FootnoteText"/>
        <w:rPr>
          <w:sz w:val="20"/>
          <w:szCs w:val="20"/>
        </w:rPr>
      </w:pPr>
      <w:r w:rsidRPr="00A75C73">
        <w:rPr>
          <w:rStyle w:val="FootnoteReference"/>
          <w:sz w:val="20"/>
          <w:szCs w:val="20"/>
        </w:rPr>
        <w:footnoteRef/>
      </w:r>
      <w:r w:rsidRPr="00A75C73">
        <w:rPr>
          <w:sz w:val="20"/>
          <w:szCs w:val="20"/>
        </w:rPr>
        <w:t xml:space="preserve"> Argentina’s submission to OHCHR’s report on the compendium of principles, good practices and policies on safe, orderly and regular migration in line with international human rights law</w:t>
      </w:r>
      <w:r>
        <w:rPr>
          <w:sz w:val="20"/>
          <w:szCs w:val="20"/>
        </w:rPr>
        <w:t xml:space="preserve">, </w:t>
      </w:r>
      <w:r w:rsidRPr="00593327">
        <w:rPr>
          <w:sz w:val="20"/>
          <w:szCs w:val="20"/>
        </w:rPr>
        <w:t>(Human Rights Co</w:t>
      </w:r>
      <w:r>
        <w:rPr>
          <w:sz w:val="20"/>
          <w:szCs w:val="20"/>
        </w:rPr>
        <w:t>uncil Resolution A/HRC/35/L.28)</w:t>
      </w:r>
    </w:p>
  </w:footnote>
  <w:footnote w:id="158">
    <w:p w14:paraId="02F938D5"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Gender Assessment of the Refugee and Migration Crisis in Serbia and FYR Macedonia</w:t>
      </w:r>
      <w:r w:rsidRPr="00C124DB">
        <w:rPr>
          <w:sz w:val="20"/>
          <w:szCs w:val="20"/>
        </w:rPr>
        <w:t>, UN Women Europe and Central Asia Regional Office, January 2016, p.24, though noting the closure of the Hungarian border means transit routes have redirected towards the Croatian border with only limited numbers of refugees and migrants located in this area (at note 34 on the same page). On Sphere standards, which aim to improve the quality of humanitarian assistance and the accountability of humanitarian actors, see http://www.sphereproject.org</w:t>
      </w:r>
    </w:p>
  </w:footnote>
  <w:footnote w:id="159">
    <w:p w14:paraId="2E05E4A6"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Ibid., p.25</w:t>
      </w:r>
    </w:p>
  </w:footnote>
  <w:footnote w:id="160">
    <w:p w14:paraId="332180A9"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A. </w:t>
      </w:r>
      <w:proofErr w:type="spellStart"/>
      <w:r w:rsidRPr="00C124DB">
        <w:rPr>
          <w:sz w:val="20"/>
          <w:szCs w:val="20"/>
        </w:rPr>
        <w:t>Jessen</w:t>
      </w:r>
      <w:proofErr w:type="spellEnd"/>
      <w:r w:rsidRPr="00C124DB">
        <w:rPr>
          <w:sz w:val="20"/>
          <w:szCs w:val="20"/>
        </w:rPr>
        <w:t xml:space="preserve">, </w:t>
      </w:r>
      <w:r w:rsidRPr="00C124DB">
        <w:rPr>
          <w:i/>
          <w:sz w:val="20"/>
          <w:szCs w:val="20"/>
        </w:rPr>
        <w:t>The Government of Turkey and Syrian Refugees: A Gender Assessment of Humanitarian Assistance Programming</w:t>
      </w:r>
      <w:r w:rsidRPr="00C124DB">
        <w:rPr>
          <w:sz w:val="20"/>
          <w:szCs w:val="20"/>
        </w:rPr>
        <w:t>, Georgetown Institute for Women, Peace and Security, 2013, p.14</w:t>
      </w:r>
    </w:p>
  </w:footnote>
  <w:footnote w:id="161">
    <w:p w14:paraId="15325B0D" w14:textId="498A6A30"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Slovenia’s submission to OHCHR on the GMG Principles and Guidelines, supported by practical guidance, on the human rights protection of migrants in vulnerable situations, </w:t>
      </w:r>
      <w:r w:rsidRPr="00E966F0">
        <w:rPr>
          <w:sz w:val="20"/>
          <w:szCs w:val="20"/>
        </w:rPr>
        <w:t>7 December 2016</w:t>
      </w:r>
    </w:p>
  </w:footnote>
  <w:footnote w:id="162">
    <w:p w14:paraId="517D1768"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For more information: http://www.isotita.gr/en/ – source: http://www.gfmd.org/pfp/ppd/333</w:t>
      </w:r>
    </w:p>
  </w:footnote>
  <w:footnote w:id="163">
    <w:p w14:paraId="46F7DE67"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para.36</w:t>
      </w:r>
    </w:p>
  </w:footnote>
  <w:footnote w:id="164">
    <w:p w14:paraId="2E1BE54B" w14:textId="77777777" w:rsidR="001D4E55" w:rsidRPr="00C124DB" w:rsidRDefault="001D4E55" w:rsidP="008324DF">
      <w:pPr>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para.46</w:t>
      </w:r>
    </w:p>
  </w:footnote>
  <w:footnote w:id="165">
    <w:p w14:paraId="109835FA" w14:textId="7BB04985" w:rsidR="001D4E55" w:rsidRPr="00A20211" w:rsidRDefault="001D4E55" w:rsidP="008324DF">
      <w:pPr>
        <w:pStyle w:val="FootnoteText"/>
        <w:rPr>
          <w:sz w:val="20"/>
          <w:szCs w:val="20"/>
        </w:rPr>
      </w:pPr>
      <w:r w:rsidRPr="00317289">
        <w:rPr>
          <w:rStyle w:val="FootnoteReference"/>
          <w:sz w:val="20"/>
          <w:szCs w:val="20"/>
        </w:rPr>
        <w:footnoteRef/>
      </w:r>
      <w:r w:rsidRPr="00317289">
        <w:rPr>
          <w:sz w:val="20"/>
          <w:szCs w:val="20"/>
        </w:rPr>
        <w:t xml:space="preserve"> Mexico</w:t>
      </w:r>
      <w:r>
        <w:rPr>
          <w:sz w:val="20"/>
          <w:szCs w:val="20"/>
        </w:rPr>
        <w:t>’s</w:t>
      </w:r>
      <w:r w:rsidRPr="00317289">
        <w:rPr>
          <w:sz w:val="20"/>
          <w:szCs w:val="20"/>
        </w:rPr>
        <w:t xml:space="preserve"> </w:t>
      </w:r>
      <w:r w:rsidRPr="00B53949">
        <w:rPr>
          <w:sz w:val="20"/>
          <w:szCs w:val="20"/>
        </w:rPr>
        <w:t>submission to OHCHR on the GMG Principles and Guidelines, supported by practical guidance, on the human rights protection of migrants in vulnerable situations</w:t>
      </w:r>
    </w:p>
  </w:footnote>
  <w:footnote w:id="166">
    <w:p w14:paraId="37CFC5BE" w14:textId="77777777" w:rsidR="001D4E55" w:rsidRDefault="001D4E55" w:rsidP="00336A09">
      <w:pPr>
        <w:pStyle w:val="FootnoteText"/>
      </w:pPr>
      <w:r>
        <w:rPr>
          <w:rStyle w:val="FootnoteReference"/>
        </w:rPr>
        <w:footnoteRef/>
      </w:r>
      <w:r>
        <w:t xml:space="preserve"> </w:t>
      </w:r>
      <w:r w:rsidRPr="00623B4C">
        <w:rPr>
          <w:rFonts w:ascii="Calibri" w:eastAsia="Times New Roman" w:hAnsi="Calibri" w:cs="Times New Roman"/>
          <w:sz w:val="18"/>
          <w:szCs w:val="18"/>
        </w:rPr>
        <w:t>The Overseas Workers Welfare Administration Act (Republic Act No. 10801); Law No. 118 Republic of Moldova; Law No. 243 Republic of Moldova; Law No. 71 Republic of Moldova; Law No. 180 Republic of Moldova</w:t>
      </w:r>
    </w:p>
  </w:footnote>
  <w:footnote w:id="167">
    <w:p w14:paraId="2DF5D566"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168">
    <w:p w14:paraId="4B087834"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para.64</w:t>
      </w:r>
    </w:p>
  </w:footnote>
  <w:footnote w:id="169">
    <w:p w14:paraId="1EF84E0A" w14:textId="77777777" w:rsidR="001D4E55" w:rsidRPr="0084317F" w:rsidRDefault="001D4E55" w:rsidP="00FF4C6D">
      <w:pPr>
        <w:pStyle w:val="FootnoteText"/>
        <w:jc w:val="both"/>
        <w:rPr>
          <w:sz w:val="20"/>
          <w:szCs w:val="20"/>
        </w:rPr>
      </w:pPr>
      <w:r w:rsidRPr="0084317F">
        <w:rPr>
          <w:rStyle w:val="FootnoteReference"/>
          <w:sz w:val="20"/>
          <w:szCs w:val="20"/>
        </w:rPr>
        <w:footnoteRef/>
      </w:r>
      <w:r w:rsidRPr="0084317F">
        <w:rPr>
          <w:sz w:val="20"/>
          <w:szCs w:val="20"/>
        </w:rPr>
        <w:t xml:space="preserve"> UN Human Rights Council, National report submitted in accordance with paragraph 5 of the annex to Human Rights Council resolution 16/21 : Sweden, 14 November 2014, A/HRC/WG.6/21/SWE/1, para.74</w:t>
      </w:r>
    </w:p>
  </w:footnote>
  <w:footnote w:id="170">
    <w:p w14:paraId="36D6A5BB" w14:textId="35B1B438" w:rsidR="001D4E55" w:rsidRPr="00856F5F" w:rsidRDefault="001D4E55" w:rsidP="00FF4C6D">
      <w:pPr>
        <w:pStyle w:val="FootnoteText"/>
        <w:rPr>
          <w:sz w:val="20"/>
          <w:szCs w:val="20"/>
        </w:rPr>
      </w:pPr>
      <w:r w:rsidRPr="00753C47">
        <w:rPr>
          <w:rStyle w:val="FootnoteReference"/>
          <w:sz w:val="20"/>
          <w:szCs w:val="20"/>
        </w:rPr>
        <w:footnoteRef/>
      </w:r>
      <w:r w:rsidRPr="00753C47">
        <w:rPr>
          <w:sz w:val="20"/>
          <w:szCs w:val="20"/>
        </w:rPr>
        <w:t xml:space="preserve"> Chile’s submission to OHCHR’s report on the compendium of principles, good practices and policies on safe, orderly and regular migration in line with international human rights</w:t>
      </w:r>
      <w:r>
        <w:rPr>
          <w:sz w:val="20"/>
          <w:szCs w:val="20"/>
        </w:rPr>
        <w:t xml:space="preserve"> </w:t>
      </w:r>
      <w:r w:rsidRPr="00C91E56">
        <w:rPr>
          <w:sz w:val="20"/>
          <w:szCs w:val="20"/>
        </w:rPr>
        <w:t>(H</w:t>
      </w:r>
      <w:r w:rsidRPr="00856F5F">
        <w:rPr>
          <w:sz w:val="20"/>
          <w:szCs w:val="20"/>
        </w:rPr>
        <w:t>uman Rights Council Resolution A/HRC/35/L.28).</w:t>
      </w:r>
    </w:p>
  </w:footnote>
  <w:footnote w:id="171">
    <w:p w14:paraId="2E770732" w14:textId="15BD5295" w:rsidR="001D4E55" w:rsidRPr="00B348D9" w:rsidRDefault="001D4E55">
      <w:pPr>
        <w:pStyle w:val="FootnoteText"/>
      </w:pPr>
      <w:r w:rsidRPr="00856F5F">
        <w:rPr>
          <w:rStyle w:val="FootnoteReference"/>
          <w:sz w:val="20"/>
          <w:szCs w:val="20"/>
        </w:rPr>
        <w:footnoteRef/>
      </w:r>
      <w:r w:rsidRPr="00856F5F">
        <w:rPr>
          <w:sz w:val="20"/>
          <w:szCs w:val="20"/>
        </w:rPr>
        <w:t xml:space="preserve"> www.mipex.eu</w:t>
      </w:r>
    </w:p>
  </w:footnote>
  <w:footnote w:id="172">
    <w:p w14:paraId="51176B91" w14:textId="30198A24"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See </w:t>
      </w:r>
      <w:r w:rsidRPr="000D3226">
        <w:rPr>
          <w:sz w:val="20"/>
          <w:szCs w:val="20"/>
        </w:rPr>
        <w:t>http://www.msf.org/en/topics/mediterranean-migration</w:t>
      </w:r>
      <w:r>
        <w:rPr>
          <w:sz w:val="20"/>
          <w:szCs w:val="20"/>
        </w:rPr>
        <w:t xml:space="preserve">, </w:t>
      </w:r>
      <w:r w:rsidRPr="0069598D">
        <w:rPr>
          <w:sz w:val="20"/>
          <w:szCs w:val="20"/>
        </w:rPr>
        <w:t>http://www.msf.org/en/where-we-work/france</w:t>
      </w:r>
    </w:p>
  </w:footnote>
  <w:footnote w:id="173">
    <w:p w14:paraId="0A868A4C"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Healthcare, http://fra.europa.eu/en/theme/asylum-migration-borders/overviews/focus-healthcare</w:t>
      </w:r>
    </w:p>
  </w:footnote>
  <w:footnote w:id="174">
    <w:p w14:paraId="6674394F" w14:textId="77777777" w:rsidR="001D4E55" w:rsidRPr="005F6D24" w:rsidRDefault="001D4E55" w:rsidP="00FF4C6D">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For more information, visit http://www.saludyfamilia.es/ </w:t>
      </w:r>
      <w:proofErr w:type="spellStart"/>
      <w:r w:rsidRPr="00C124DB">
        <w:rPr>
          <w:sz w:val="20"/>
          <w:szCs w:val="20"/>
          <w:lang w:val="en-US"/>
        </w:rPr>
        <w:t>eng</w:t>
      </w:r>
      <w:proofErr w:type="spellEnd"/>
      <w:r w:rsidRPr="00C124DB">
        <w:rPr>
          <w:sz w:val="20"/>
          <w:szCs w:val="20"/>
          <w:lang w:val="en-US"/>
        </w:rPr>
        <w:t xml:space="preserve">/home.htm Source: UN Women, </w:t>
      </w:r>
      <w:r w:rsidRPr="00C124DB">
        <w:rPr>
          <w:i/>
          <w:sz w:val="20"/>
          <w:szCs w:val="20"/>
          <w:lang w:val="en-US"/>
        </w:rPr>
        <w:t>Gender on the Move: Working on the Migration-Development Nexus from a Gender Perspective: Training Manual</w:t>
      </w:r>
      <w:r w:rsidRPr="00C124DB">
        <w:rPr>
          <w:sz w:val="20"/>
          <w:szCs w:val="20"/>
          <w:lang w:val="en-US"/>
        </w:rPr>
        <w:t xml:space="preserve">, 2013, </w:t>
      </w:r>
      <w:r>
        <w:rPr>
          <w:sz w:val="20"/>
          <w:szCs w:val="20"/>
        </w:rPr>
        <w:t>p.186</w:t>
      </w:r>
      <w:r w:rsidRPr="00C124DB">
        <w:rPr>
          <w:sz w:val="20"/>
          <w:szCs w:val="20"/>
        </w:rPr>
        <w:t>, citing</w:t>
      </w:r>
      <w:r w:rsidRPr="00C124DB">
        <w:rPr>
          <w:iCs/>
          <w:sz w:val="20"/>
          <w:szCs w:val="20"/>
          <w:lang w:val="en-US"/>
        </w:rPr>
        <w:t xml:space="preserve"> Eve </w:t>
      </w:r>
      <w:proofErr w:type="spellStart"/>
      <w:r w:rsidRPr="00C124DB">
        <w:rPr>
          <w:iCs/>
          <w:sz w:val="20"/>
          <w:szCs w:val="20"/>
          <w:lang w:val="en-US"/>
        </w:rPr>
        <w:t>Geddie</w:t>
      </w:r>
      <w:proofErr w:type="spellEnd"/>
      <w:r w:rsidRPr="00C124DB">
        <w:rPr>
          <w:iCs/>
          <w:sz w:val="20"/>
          <w:szCs w:val="20"/>
          <w:lang w:val="en-US"/>
        </w:rPr>
        <w:t xml:space="preserve">, Platform for International Cooperation on Undocumented Migrants (PICUM), picum.org/en </w:t>
      </w:r>
    </w:p>
  </w:footnote>
  <w:footnote w:id="175">
    <w:p w14:paraId="13C77247"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Healthcare, http://fra.europa.eu/en/theme/asylum-migration-borders/overviews/focus-healthcare</w:t>
      </w:r>
    </w:p>
  </w:footnote>
  <w:footnote w:id="176">
    <w:p w14:paraId="6577DAD1" w14:textId="7F2B7E1A" w:rsidR="001D4E55" w:rsidRPr="00FE148C" w:rsidRDefault="001D4E55" w:rsidP="00FF4C6D">
      <w:pPr>
        <w:pStyle w:val="FootnoteText"/>
        <w:rPr>
          <w:sz w:val="20"/>
          <w:szCs w:val="20"/>
        </w:rPr>
      </w:pPr>
      <w:r w:rsidRPr="00FE148C">
        <w:rPr>
          <w:rStyle w:val="FootnoteReference"/>
          <w:sz w:val="20"/>
          <w:szCs w:val="20"/>
        </w:rPr>
        <w:footnoteRef/>
      </w:r>
      <w:r>
        <w:rPr>
          <w:sz w:val="20"/>
          <w:szCs w:val="20"/>
        </w:rPr>
        <w:t xml:space="preserve"> Serbia’s </w:t>
      </w:r>
      <w:r w:rsidRPr="00A97BDE">
        <w:rPr>
          <w:sz w:val="20"/>
          <w:szCs w:val="20"/>
        </w:rPr>
        <w:t>submission to OHCHR on the GMG Principles and Guidelines, supported by practical guidance, on the human rights protection of migrants in vulnerable situations</w:t>
      </w:r>
      <w:r>
        <w:rPr>
          <w:sz w:val="20"/>
          <w:szCs w:val="20"/>
        </w:rPr>
        <w:t xml:space="preserve">, </w:t>
      </w:r>
      <w:r w:rsidRPr="00FE148C">
        <w:rPr>
          <w:sz w:val="20"/>
          <w:szCs w:val="20"/>
        </w:rPr>
        <w:t xml:space="preserve"> 8 December 2016</w:t>
      </w:r>
    </w:p>
  </w:footnote>
  <w:footnote w:id="177">
    <w:p w14:paraId="421279A3" w14:textId="249D254B" w:rsidR="001D4E55" w:rsidRPr="0063614B" w:rsidRDefault="001D4E55" w:rsidP="00FF4C6D">
      <w:pPr>
        <w:pStyle w:val="FootnoteText"/>
        <w:rPr>
          <w:sz w:val="20"/>
          <w:szCs w:val="20"/>
        </w:rPr>
      </w:pPr>
      <w:r w:rsidRPr="0063614B">
        <w:rPr>
          <w:rStyle w:val="FootnoteReference"/>
          <w:sz w:val="20"/>
          <w:szCs w:val="20"/>
        </w:rPr>
        <w:footnoteRef/>
      </w:r>
      <w:r>
        <w:rPr>
          <w:sz w:val="20"/>
          <w:szCs w:val="20"/>
        </w:rPr>
        <w:t xml:space="preserve"> Italy’s </w:t>
      </w:r>
      <w:r w:rsidRPr="00A97BDE">
        <w:rPr>
          <w:sz w:val="20"/>
          <w:szCs w:val="20"/>
        </w:rPr>
        <w:t xml:space="preserve">submission to OHCHR on the GMG Principles and </w:t>
      </w:r>
      <w:proofErr w:type="gramStart"/>
      <w:r w:rsidRPr="00A97BDE">
        <w:rPr>
          <w:sz w:val="20"/>
          <w:szCs w:val="20"/>
        </w:rPr>
        <w:t>Guidelines,</w:t>
      </w:r>
      <w:proofErr w:type="gramEnd"/>
      <w:r w:rsidRPr="00A97BDE">
        <w:rPr>
          <w:sz w:val="20"/>
          <w:szCs w:val="20"/>
        </w:rPr>
        <w:t xml:space="preserve"> supported by practical guidance, on the human rights protection of migrants in vulnerable situations</w:t>
      </w:r>
      <w:r>
        <w:rPr>
          <w:sz w:val="20"/>
          <w:szCs w:val="20"/>
        </w:rPr>
        <w:t xml:space="preserve">, </w:t>
      </w:r>
      <w:r w:rsidRPr="0063614B">
        <w:rPr>
          <w:sz w:val="20"/>
          <w:szCs w:val="20"/>
        </w:rPr>
        <w:t>23 November 2016.</w:t>
      </w:r>
      <w:r>
        <w:rPr>
          <w:sz w:val="20"/>
          <w:szCs w:val="20"/>
        </w:rPr>
        <w:tab/>
      </w:r>
      <w:r>
        <w:rPr>
          <w:sz w:val="20"/>
          <w:szCs w:val="20"/>
        </w:rPr>
        <w:tab/>
        <w:t xml:space="preserve"> </w:t>
      </w:r>
    </w:p>
  </w:footnote>
  <w:footnote w:id="178">
    <w:p w14:paraId="59D149C4" w14:textId="77777777" w:rsidR="001D4E55" w:rsidRPr="00D00B59" w:rsidRDefault="001D4E55" w:rsidP="00FF4C6D">
      <w:pPr>
        <w:pStyle w:val="FootnoteText"/>
        <w:rPr>
          <w:sz w:val="20"/>
          <w:szCs w:val="20"/>
        </w:rPr>
      </w:pPr>
      <w:r w:rsidRPr="00D00B59">
        <w:rPr>
          <w:rStyle w:val="FootnoteReference"/>
          <w:sz w:val="20"/>
          <w:szCs w:val="20"/>
        </w:rPr>
        <w:footnoteRef/>
      </w:r>
      <w:r w:rsidRPr="00D00B59">
        <w:rPr>
          <w:sz w:val="20"/>
          <w:szCs w:val="20"/>
        </w:rPr>
        <w:t xml:space="preserve"> Health care for irregular migrants, Switzerland, on the </w:t>
      </w:r>
      <w:r w:rsidRPr="00D00B59">
        <w:rPr>
          <w:i/>
          <w:sz w:val="20"/>
          <w:szCs w:val="20"/>
        </w:rPr>
        <w:t>IFRC Smart Practices database</w:t>
      </w:r>
      <w:r w:rsidRPr="00D00B59">
        <w:rPr>
          <w:sz w:val="20"/>
          <w:szCs w:val="20"/>
        </w:rPr>
        <w:t>, http://media.ifrc.org/global-review-on-migration/smart-practice/health-care-for-irregular-migrants-switzerland/</w:t>
      </w:r>
    </w:p>
  </w:footnote>
  <w:footnote w:id="179">
    <w:p w14:paraId="4D07BF17" w14:textId="0B4A094F" w:rsidR="001D4E55" w:rsidRPr="00D355A0" w:rsidRDefault="001D4E55" w:rsidP="00FF4C6D">
      <w:pPr>
        <w:pStyle w:val="FootnoteText"/>
        <w:rPr>
          <w:sz w:val="20"/>
          <w:szCs w:val="20"/>
        </w:rPr>
      </w:pPr>
      <w:r w:rsidRPr="00D355A0">
        <w:rPr>
          <w:rStyle w:val="FootnoteReference"/>
          <w:sz w:val="20"/>
          <w:szCs w:val="20"/>
        </w:rPr>
        <w:footnoteRef/>
      </w:r>
      <w:r w:rsidRPr="00D355A0">
        <w:rPr>
          <w:sz w:val="20"/>
          <w:szCs w:val="20"/>
        </w:rPr>
        <w:t xml:space="preserve"> Switzerland’s submission to OHCHR’s report on the compendium of principles, good practices and policies on safe, orderly and regular migration in line with international human rights law</w:t>
      </w:r>
      <w:r>
        <w:rPr>
          <w:sz w:val="20"/>
          <w:szCs w:val="20"/>
        </w:rPr>
        <w:t xml:space="preserve"> </w:t>
      </w:r>
      <w:r w:rsidRPr="00A97BDE">
        <w:rPr>
          <w:sz w:val="20"/>
          <w:szCs w:val="20"/>
        </w:rPr>
        <w:t>(Human Rights Council Resolution A/HRC/35/L.28)</w:t>
      </w:r>
    </w:p>
  </w:footnote>
  <w:footnote w:id="180">
    <w:p w14:paraId="3D3ABBDC"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Council of Europe Commissioner for Human Rights, Human rights of refugee and migrant women and girls need to be better protected, 7 March 2016, https://www.coe.int/en/web/commissioner/-/human-rights-of-refugee-and-migrant-women-and-girls-need-to-be-better-protected; </w:t>
      </w:r>
      <w:proofErr w:type="spellStart"/>
      <w:r w:rsidRPr="00C124DB">
        <w:rPr>
          <w:sz w:val="20"/>
          <w:szCs w:val="20"/>
        </w:rPr>
        <w:t>Gynécologie</w:t>
      </w:r>
      <w:proofErr w:type="spellEnd"/>
      <w:r w:rsidRPr="00C124DB">
        <w:rPr>
          <w:sz w:val="20"/>
          <w:szCs w:val="20"/>
        </w:rPr>
        <w:t xml:space="preserve"> Sans </w:t>
      </w:r>
      <w:proofErr w:type="spellStart"/>
      <w:r w:rsidRPr="00C124DB">
        <w:rPr>
          <w:sz w:val="20"/>
          <w:szCs w:val="20"/>
        </w:rPr>
        <w:t>Frontières</w:t>
      </w:r>
      <w:proofErr w:type="spellEnd"/>
      <w:r w:rsidRPr="00C124DB">
        <w:rPr>
          <w:sz w:val="20"/>
          <w:szCs w:val="20"/>
        </w:rPr>
        <w:t>, http://gynsf.org/en/reportage-de-gsf-dans-les-camps-de-la-honte/</w:t>
      </w:r>
    </w:p>
  </w:footnote>
  <w:footnote w:id="181">
    <w:p w14:paraId="653B01D3"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MSF, </w:t>
      </w:r>
      <w:r w:rsidRPr="00C124DB">
        <w:rPr>
          <w:i/>
          <w:sz w:val="20"/>
          <w:szCs w:val="20"/>
        </w:rPr>
        <w:t>EU Migration Crisis: June update</w:t>
      </w:r>
      <w:r w:rsidRPr="00C124DB">
        <w:rPr>
          <w:sz w:val="20"/>
          <w:szCs w:val="20"/>
        </w:rPr>
        <w:t>, 17 June 2016, available at http://www.msf.org/en/article/20160617-eu-migration-crisis-u</w:t>
      </w:r>
      <w:r>
        <w:rPr>
          <w:sz w:val="20"/>
          <w:szCs w:val="20"/>
        </w:rPr>
        <w:t xml:space="preserve">pdate-june-2016 </w:t>
      </w:r>
      <w:r>
        <w:rPr>
          <w:sz w:val="20"/>
          <w:szCs w:val="20"/>
        </w:rPr>
        <w:tab/>
      </w:r>
    </w:p>
  </w:footnote>
  <w:footnote w:id="182">
    <w:p w14:paraId="23C1EF45" w14:textId="577892E1" w:rsidR="001D4E55" w:rsidRPr="00D247AC" w:rsidRDefault="001D4E55" w:rsidP="00FF4C6D">
      <w:pPr>
        <w:pStyle w:val="FootnoteText"/>
        <w:rPr>
          <w:sz w:val="20"/>
          <w:szCs w:val="20"/>
          <w:lang w:val="fr-CH"/>
        </w:rPr>
      </w:pPr>
      <w:r w:rsidRPr="00C124DB">
        <w:rPr>
          <w:rStyle w:val="FootnoteReference"/>
          <w:sz w:val="20"/>
          <w:szCs w:val="20"/>
        </w:rPr>
        <w:footnoteRef/>
      </w:r>
      <w:r w:rsidRPr="00D247AC">
        <w:rPr>
          <w:sz w:val="20"/>
          <w:szCs w:val="20"/>
          <w:lang w:val="fr-CH"/>
        </w:rPr>
        <w:t xml:space="preserve"> http://ihcglobal.org/key-policy-topics/migration-and-its-implications</w:t>
      </w:r>
      <w:proofErr w:type="gramStart"/>
      <w:r w:rsidRPr="00D247AC">
        <w:rPr>
          <w:sz w:val="20"/>
          <w:szCs w:val="20"/>
          <w:lang w:val="fr-CH"/>
        </w:rPr>
        <w:t>/ ,</w:t>
      </w:r>
      <w:proofErr w:type="gramEnd"/>
      <w:r w:rsidRPr="00D247AC">
        <w:rPr>
          <w:sz w:val="20"/>
          <w:szCs w:val="20"/>
          <w:lang w:val="fr-CH"/>
        </w:rPr>
        <w:t xml:space="preserve"> source: http://www.ilo.org/dyn/migpractice/migmain.showPractice?p_lang=en&amp;p_practice_id=34</w:t>
      </w:r>
    </w:p>
  </w:footnote>
  <w:footnote w:id="183">
    <w:p w14:paraId="6204E7F5"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(IFRC), </w:t>
      </w:r>
      <w:r w:rsidRPr="00C124DB">
        <w:rPr>
          <w:i/>
          <w:sz w:val="20"/>
          <w:szCs w:val="20"/>
        </w:rPr>
        <w:t>One humanity: Safety and dignity for migrants</w:t>
      </w:r>
      <w:r w:rsidRPr="00C124DB">
        <w:rPr>
          <w:sz w:val="20"/>
          <w:szCs w:val="20"/>
        </w:rPr>
        <w:t>, IFRC September 2016, p.16, http://www.ifrc.org/Global/Documents/Secretariat/201609/One%20humanity-Safety%20and%20dignity%20for%20migrants-EN-locked.pdf</w:t>
      </w:r>
    </w:p>
  </w:footnote>
  <w:footnote w:id="184">
    <w:p w14:paraId="509FF565" w14:textId="77777777" w:rsidR="001D4E55" w:rsidRPr="00C124DB" w:rsidRDefault="001D4E55" w:rsidP="00FF4C6D">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For more information, visit: https://ehealth.gov.mt/ </w:t>
      </w:r>
      <w:proofErr w:type="spellStart"/>
      <w:r w:rsidRPr="00C124DB">
        <w:rPr>
          <w:sz w:val="20"/>
          <w:szCs w:val="20"/>
          <w:lang w:val="en-US"/>
        </w:rPr>
        <w:t>HealthPortal</w:t>
      </w:r>
      <w:proofErr w:type="spellEnd"/>
      <w:r w:rsidRPr="00C124DB">
        <w:rPr>
          <w:sz w:val="20"/>
          <w:szCs w:val="20"/>
          <w:lang w:val="en-US"/>
        </w:rPr>
        <w:t>/</w:t>
      </w:r>
      <w:proofErr w:type="spellStart"/>
      <w:r w:rsidRPr="00C124DB">
        <w:rPr>
          <w:sz w:val="20"/>
          <w:szCs w:val="20"/>
          <w:lang w:val="en-US"/>
        </w:rPr>
        <w:t>health_institutions</w:t>
      </w:r>
      <w:proofErr w:type="spellEnd"/>
      <w:r w:rsidRPr="00C124DB">
        <w:rPr>
          <w:sz w:val="20"/>
          <w:szCs w:val="20"/>
          <w:lang w:val="en-US"/>
        </w:rPr>
        <w:t>/</w:t>
      </w:r>
      <w:proofErr w:type="spellStart"/>
      <w:r w:rsidRPr="00C124DB">
        <w:rPr>
          <w:sz w:val="20"/>
          <w:szCs w:val="20"/>
          <w:lang w:val="en-US"/>
        </w:rPr>
        <w:t>primary_healthcare</w:t>
      </w:r>
      <w:proofErr w:type="spellEnd"/>
      <w:r w:rsidRPr="00C124DB">
        <w:rPr>
          <w:sz w:val="20"/>
          <w:szCs w:val="20"/>
          <w:lang w:val="en-US"/>
        </w:rPr>
        <w:t xml:space="preserve">/ migrant_healthunit.aspx Source: UN Women, </w:t>
      </w:r>
      <w:r w:rsidRPr="00C124DB">
        <w:rPr>
          <w:i/>
          <w:sz w:val="20"/>
          <w:szCs w:val="20"/>
          <w:lang w:val="en-US"/>
        </w:rPr>
        <w:t>Gender on the Move: Working on the Migration-Development Nexus from a Gender Perspective: Training Manual</w:t>
      </w:r>
      <w:r w:rsidRPr="00C124DB">
        <w:rPr>
          <w:sz w:val="20"/>
          <w:szCs w:val="20"/>
          <w:lang w:val="en-US"/>
        </w:rPr>
        <w:t xml:space="preserve">, 2013, </w:t>
      </w:r>
      <w:r w:rsidRPr="00C124DB">
        <w:rPr>
          <w:sz w:val="20"/>
          <w:szCs w:val="20"/>
        </w:rPr>
        <w:t xml:space="preserve">p.186, citing </w:t>
      </w:r>
      <w:r w:rsidRPr="00C124DB">
        <w:rPr>
          <w:iCs/>
          <w:sz w:val="20"/>
          <w:szCs w:val="20"/>
          <w:lang w:val="en-US"/>
        </w:rPr>
        <w:t xml:space="preserve">Eve </w:t>
      </w:r>
      <w:proofErr w:type="spellStart"/>
      <w:r w:rsidRPr="00C124DB">
        <w:rPr>
          <w:iCs/>
          <w:sz w:val="20"/>
          <w:szCs w:val="20"/>
          <w:lang w:val="en-US"/>
        </w:rPr>
        <w:t>Geddie</w:t>
      </w:r>
      <w:proofErr w:type="spellEnd"/>
      <w:r w:rsidRPr="00C124DB">
        <w:rPr>
          <w:iCs/>
          <w:sz w:val="20"/>
          <w:szCs w:val="20"/>
          <w:lang w:val="en-US"/>
        </w:rPr>
        <w:t>, Platform for International Cooperation on Undocumented Migrants (PICUM), picum.org/</w:t>
      </w:r>
      <w:r w:rsidRPr="00C124DB">
        <w:rPr>
          <w:i/>
          <w:iCs/>
          <w:sz w:val="20"/>
          <w:szCs w:val="20"/>
          <w:lang w:val="en-US"/>
        </w:rPr>
        <w:t xml:space="preserve"> </w:t>
      </w:r>
    </w:p>
  </w:footnote>
  <w:footnote w:id="185">
    <w:p w14:paraId="2396016E"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UNFPA, Accelerating efforts to save lives, protect rights and dignity and leave no one behind, 23 May 2016, http://www.unfpa.org/press/accelerating-efforts-save-lives-protect-rights-and-dignity-and-leave-no-one-behind</w:t>
      </w:r>
    </w:p>
  </w:footnote>
  <w:footnote w:id="186">
    <w:p w14:paraId="4CC1955A"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Inter-Agency Working Group on Reproductive Health in Crisis, </w:t>
      </w:r>
      <w:r w:rsidRPr="00C124DB">
        <w:rPr>
          <w:rFonts w:cs="Helvetica Neue"/>
          <w:sz w:val="20"/>
          <w:szCs w:val="20"/>
          <w:lang w:val="en-US"/>
        </w:rPr>
        <w:t xml:space="preserve">Reproductive Health-related Resources to Implement the Minimum Initial Service Package (MISP) at the Onset of an Emergency, </w:t>
      </w:r>
      <w:r w:rsidRPr="00C124DB">
        <w:rPr>
          <w:sz w:val="20"/>
          <w:szCs w:val="20"/>
        </w:rPr>
        <w:t>http://iawg.net/resource/misp-implementation/</w:t>
      </w:r>
    </w:p>
  </w:footnote>
  <w:footnote w:id="187">
    <w:p w14:paraId="50FA8B36"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Joint United Nations Programme on HIV/AIDS (UNAIDS), </w:t>
      </w:r>
      <w:r w:rsidRPr="00C124DB">
        <w:rPr>
          <w:i/>
          <w:sz w:val="20"/>
          <w:szCs w:val="20"/>
        </w:rPr>
        <w:t>The Gap Report 2014: Migrants</w:t>
      </w:r>
      <w:r w:rsidRPr="00C124DB">
        <w:rPr>
          <w:sz w:val="20"/>
          <w:szCs w:val="20"/>
        </w:rPr>
        <w:t>, UNAIDS 2014, p.11, available at http://www.unaids.org/sites/default/files/media_asset/04_Migrants.pdf</w:t>
      </w:r>
    </w:p>
  </w:footnote>
  <w:footnote w:id="188">
    <w:p w14:paraId="36BB7BFF"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Ibid., p.12</w:t>
      </w:r>
    </w:p>
  </w:footnote>
  <w:footnote w:id="189">
    <w:p w14:paraId="57D5C1ED" w14:textId="77777777" w:rsidR="001D4E55" w:rsidRPr="00593613" w:rsidRDefault="001D4E55" w:rsidP="009353E7">
      <w:pPr>
        <w:pStyle w:val="FootnoteText"/>
        <w:rPr>
          <w:sz w:val="20"/>
        </w:rPr>
      </w:pPr>
      <w:r w:rsidRPr="00593613">
        <w:rPr>
          <w:rStyle w:val="FootnoteReference"/>
          <w:sz w:val="20"/>
        </w:rPr>
        <w:footnoteRef/>
      </w:r>
      <w:r w:rsidRPr="00593613">
        <w:rPr>
          <w:sz w:val="20"/>
        </w:rPr>
        <w:t xml:space="preserve"> UNAIDS, Mapping of restrictions on the entry, stay and residence of people living with HIV, UNAIDS/09.20E/</w:t>
      </w:r>
    </w:p>
    <w:p w14:paraId="3E7D7FE2" w14:textId="77777777" w:rsidR="001D4E55" w:rsidRPr="009E00FA" w:rsidRDefault="001D4E55" w:rsidP="009353E7">
      <w:pPr>
        <w:pStyle w:val="FootnoteText"/>
        <w:rPr>
          <w:sz w:val="20"/>
          <w:szCs w:val="20"/>
        </w:rPr>
      </w:pPr>
      <w:r w:rsidRPr="00593613">
        <w:rPr>
          <w:sz w:val="20"/>
        </w:rPr>
        <w:t xml:space="preserve">JC1727E, May 2009; UNAIDS (2009) Denying Entry, Say and Residence Due to HIV Status, 3rd edition; and UNAIDS (2008) Report of the International Task Team on HIV related travel </w:t>
      </w:r>
      <w:r w:rsidRPr="009E00FA">
        <w:rPr>
          <w:sz w:val="20"/>
          <w:szCs w:val="20"/>
        </w:rPr>
        <w:t>restrictions: Findings and recommendations, UNAIDS/09.19E/JC1715E.</w:t>
      </w:r>
    </w:p>
  </w:footnote>
  <w:footnote w:id="190">
    <w:p w14:paraId="310FF8A1" w14:textId="77777777" w:rsidR="001D4E55" w:rsidRPr="00DD3967" w:rsidRDefault="001D4E55" w:rsidP="009E00FA">
      <w:pPr>
        <w:pStyle w:val="FootnoteText"/>
      </w:pPr>
      <w:r w:rsidRPr="009E00FA">
        <w:rPr>
          <w:rStyle w:val="FootnoteReference"/>
          <w:sz w:val="20"/>
          <w:szCs w:val="20"/>
        </w:rPr>
        <w:footnoteRef/>
      </w:r>
      <w:r w:rsidRPr="009E00FA">
        <w:rPr>
          <w:sz w:val="20"/>
          <w:szCs w:val="20"/>
        </w:rPr>
        <w:t xml:space="preserve"> </w:t>
      </w:r>
      <w:proofErr w:type="gramStart"/>
      <w:r w:rsidRPr="009E00FA">
        <w:rPr>
          <w:sz w:val="20"/>
          <w:szCs w:val="20"/>
        </w:rPr>
        <w:t>IOM, Migration Health Annual Review, 2015.</w:t>
      </w:r>
      <w:proofErr w:type="gramEnd"/>
      <w:r w:rsidRPr="009E00FA">
        <w:rPr>
          <w:sz w:val="20"/>
          <w:szCs w:val="20"/>
        </w:rPr>
        <w:t xml:space="preserve"> Available at: http://publications.iom.int/system/files/mhd_ar_2015.pdf</w:t>
      </w:r>
    </w:p>
  </w:footnote>
  <w:footnote w:id="191">
    <w:p w14:paraId="5C47A6C5"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w:t>
      </w:r>
      <w:proofErr w:type="spellStart"/>
      <w:r w:rsidRPr="00C124DB">
        <w:rPr>
          <w:sz w:val="20"/>
          <w:szCs w:val="20"/>
        </w:rPr>
        <w:t>Yohannes</w:t>
      </w:r>
      <w:proofErr w:type="spellEnd"/>
      <w:r w:rsidRPr="00C124DB">
        <w:rPr>
          <w:sz w:val="20"/>
          <w:szCs w:val="20"/>
        </w:rPr>
        <w:t xml:space="preserve"> </w:t>
      </w:r>
      <w:proofErr w:type="spellStart"/>
      <w:r w:rsidRPr="00C124DB">
        <w:rPr>
          <w:sz w:val="20"/>
          <w:szCs w:val="20"/>
        </w:rPr>
        <w:t>Fassil</w:t>
      </w:r>
      <w:proofErr w:type="spellEnd"/>
      <w:r w:rsidRPr="00C124DB">
        <w:rPr>
          <w:sz w:val="20"/>
          <w:szCs w:val="20"/>
        </w:rPr>
        <w:t xml:space="preserve"> and Angela Burnett, </w:t>
      </w:r>
      <w:r w:rsidRPr="00C124DB">
        <w:rPr>
          <w:i/>
          <w:sz w:val="20"/>
          <w:szCs w:val="20"/>
        </w:rPr>
        <w:t xml:space="preserve">Commissioning mental </w:t>
      </w:r>
      <w:r w:rsidRPr="00C124DB">
        <w:rPr>
          <w:i/>
          <w:sz w:val="20"/>
          <w:szCs w:val="20"/>
          <w:lang w:val="en-US"/>
        </w:rPr>
        <w:t>health services for vulnerable adult migrants: Guidance for commissioners</w:t>
      </w:r>
      <w:r w:rsidRPr="00C124DB">
        <w:rPr>
          <w:sz w:val="20"/>
          <w:szCs w:val="20"/>
          <w:lang w:val="en-US"/>
        </w:rPr>
        <w:t xml:space="preserve">, Mind, with the support of the Faculty for Homeless, Inclusion Health/Pathway and NHS England, </w:t>
      </w:r>
      <w:r w:rsidRPr="00C124DB">
        <w:rPr>
          <w:sz w:val="20"/>
          <w:szCs w:val="20"/>
        </w:rPr>
        <w:t>September 2015, pp.27-28, http://www.mind.org.uk/media/3168649/vulnerable-migrants_2015_mindweb.pdf</w:t>
      </w:r>
    </w:p>
  </w:footnote>
  <w:footnote w:id="192">
    <w:p w14:paraId="43D5CAA1"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Available at http://www.who.int/mental_health/emergencies/9781424334445/en/</w:t>
      </w:r>
    </w:p>
  </w:footnote>
  <w:footnote w:id="193">
    <w:p w14:paraId="7BCB6504" w14:textId="77777777" w:rsidR="001D4E55" w:rsidRPr="00547759" w:rsidRDefault="001D4E55" w:rsidP="00FF4C6D">
      <w:pPr>
        <w:pStyle w:val="FootnoteText"/>
        <w:rPr>
          <w:sz w:val="20"/>
          <w:szCs w:val="20"/>
        </w:rPr>
      </w:pPr>
      <w:r w:rsidRPr="00547759">
        <w:rPr>
          <w:rStyle w:val="FootnoteReference"/>
          <w:sz w:val="20"/>
          <w:szCs w:val="20"/>
        </w:rPr>
        <w:footnoteRef/>
      </w:r>
      <w:r w:rsidRPr="00547759">
        <w:rPr>
          <w:sz w:val="20"/>
          <w:szCs w:val="20"/>
        </w:rPr>
        <w:t xml:space="preserve"> http://www.euro.who.int/en/health-topics/health-determinants/migration-and-health/publications/2016/mental-health-and-psychosocial-support-for-refugees,-asylum-seekers-and-migrants-on-the-move-in-europe.-a-multi-agency-guidance-note-2015</w:t>
      </w:r>
    </w:p>
  </w:footnote>
  <w:footnote w:id="194">
    <w:p w14:paraId="66DEDE08" w14:textId="05C3D466" w:rsidR="001D4E55" w:rsidRPr="00C124DB" w:rsidRDefault="001D4E55" w:rsidP="00FF4C6D">
      <w:pPr>
        <w:pStyle w:val="FootnoteText"/>
        <w:rPr>
          <w:sz w:val="20"/>
          <w:szCs w:val="20"/>
        </w:rPr>
      </w:pPr>
      <w:r w:rsidRPr="00547759">
        <w:rPr>
          <w:rStyle w:val="FootnoteReference"/>
          <w:sz w:val="20"/>
          <w:szCs w:val="20"/>
        </w:rPr>
        <w:footnoteRef/>
      </w:r>
      <w:r w:rsidRPr="00547759">
        <w:rPr>
          <w:sz w:val="20"/>
          <w:szCs w:val="20"/>
        </w:rPr>
        <w:t xml:space="preserve"> </w:t>
      </w:r>
      <w:r w:rsidRPr="00547759">
        <w:rPr>
          <w:sz w:val="20"/>
          <w:szCs w:val="20"/>
          <w:lang w:val="en-US"/>
        </w:rPr>
        <w:t>UNODC</w:t>
      </w:r>
      <w:r>
        <w:rPr>
          <w:sz w:val="20"/>
          <w:szCs w:val="20"/>
          <w:lang w:val="en-US"/>
        </w:rPr>
        <w:t xml:space="preserve"> and IFRC, Combating Violence against Migrants, 2015, </w:t>
      </w:r>
      <w:r w:rsidRPr="00547759">
        <w:rPr>
          <w:sz w:val="20"/>
          <w:szCs w:val="20"/>
          <w:lang w:val="en-US"/>
        </w:rPr>
        <w:t>p.53</w:t>
      </w:r>
      <w:r>
        <w:rPr>
          <w:sz w:val="20"/>
          <w:szCs w:val="20"/>
          <w:lang w:val="en-US"/>
        </w:rPr>
        <w:t xml:space="preserve">, available at </w:t>
      </w:r>
      <w:r w:rsidRPr="008817C2">
        <w:rPr>
          <w:sz w:val="20"/>
          <w:szCs w:val="20"/>
          <w:lang w:val="en-US"/>
        </w:rPr>
        <w:t>https://www.unodc.org/documents/justice-and-prison-reform/UNODC_Combating_Violence_against_Migrants.pdf</w:t>
      </w:r>
    </w:p>
  </w:footnote>
  <w:footnote w:id="195">
    <w:p w14:paraId="0EF8BCB7" w14:textId="62F7AFC3" w:rsidR="001D4E55" w:rsidRPr="00C124DB" w:rsidRDefault="001D4E55" w:rsidP="00FF4C6D">
      <w:pPr>
        <w:rPr>
          <w:rFonts w:eastAsia="Times New Roman" w:cs="Times New Roman"/>
          <w:sz w:val="20"/>
          <w:szCs w:val="20"/>
          <w:lang w:val="en-US"/>
        </w:rPr>
      </w:pPr>
      <w:r w:rsidRPr="00C124DB">
        <w:rPr>
          <w:rStyle w:val="FootnoteReference"/>
          <w:sz w:val="20"/>
          <w:szCs w:val="20"/>
        </w:rPr>
        <w:footnoteRef/>
      </w:r>
      <w:r w:rsidRPr="00C124DB">
        <w:rPr>
          <w:sz w:val="20"/>
          <w:szCs w:val="20"/>
        </w:rPr>
        <w:t xml:space="preserve"> </w:t>
      </w:r>
      <w:r w:rsidRPr="00C124DB">
        <w:rPr>
          <w:rFonts w:eastAsia="Times New Roman" w:cs="Times New Roman"/>
          <w:sz w:val="20"/>
          <w:szCs w:val="20"/>
          <w:lang w:val="en-US"/>
        </w:rPr>
        <w:t xml:space="preserve">City of Chicago, Mayor Emanuel, Clerk Mendoza Announce Launch of Municipal ID Program, 12 October 2016, https://www.cityofchicago.org/city/en/depts/mayor/press_room/press_releases/2016/october/Municipal-ID-Program.html; Reuben </w:t>
      </w:r>
      <w:proofErr w:type="spellStart"/>
      <w:r w:rsidRPr="00C124DB">
        <w:rPr>
          <w:rFonts w:eastAsia="Times New Roman" w:cs="Times New Roman"/>
          <w:sz w:val="20"/>
          <w:szCs w:val="20"/>
          <w:lang w:val="en-US"/>
        </w:rPr>
        <w:t>Unrau</w:t>
      </w:r>
      <w:proofErr w:type="spellEnd"/>
      <w:r w:rsidRPr="00C124DB">
        <w:rPr>
          <w:rFonts w:eastAsia="Times New Roman" w:cs="Times New Roman"/>
          <w:sz w:val="20"/>
          <w:szCs w:val="20"/>
          <w:lang w:val="en-US"/>
        </w:rPr>
        <w:t>, City Sets Aside $1 Million for Municipal ID Program, 14 October 2016, http://chicagotonight.wttw.com/2016/10/14/city-sets-aside-1-million-municipal-id-program</w:t>
      </w:r>
    </w:p>
  </w:footnote>
  <w:footnote w:id="196">
    <w:p w14:paraId="776C69DB"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w:t>
      </w:r>
      <w:proofErr w:type="gramStart"/>
      <w:r w:rsidRPr="00E966F0">
        <w:rPr>
          <w:sz w:val="20"/>
          <w:szCs w:val="20"/>
          <w:lang w:val="en-US"/>
        </w:rPr>
        <w:t xml:space="preserve">European Agency for Fundamental Rights, </w:t>
      </w:r>
      <w:r w:rsidRPr="00E966F0">
        <w:rPr>
          <w:i/>
          <w:sz w:val="20"/>
          <w:szCs w:val="20"/>
          <w:lang w:val="en-US"/>
        </w:rPr>
        <w:t>Fundamental rights of migrants in an Irregular Situation in the European Union</w:t>
      </w:r>
      <w:r w:rsidRPr="00E966F0">
        <w:rPr>
          <w:sz w:val="20"/>
          <w:szCs w:val="20"/>
          <w:lang w:val="en-US"/>
        </w:rPr>
        <w:t>, 2011, p. 44.</w:t>
      </w:r>
      <w:proofErr w:type="gramEnd"/>
    </w:p>
  </w:footnote>
  <w:footnote w:id="197">
    <w:p w14:paraId="68A94D3F" w14:textId="44A93CA7" w:rsidR="001D4E55" w:rsidRPr="001B524A" w:rsidRDefault="001D4E55">
      <w:pPr>
        <w:pStyle w:val="FootnoteText"/>
        <w:rPr>
          <w:sz w:val="20"/>
          <w:szCs w:val="20"/>
        </w:rPr>
      </w:pPr>
      <w:r w:rsidRPr="001B524A">
        <w:rPr>
          <w:rStyle w:val="FootnoteReference"/>
          <w:sz w:val="20"/>
          <w:szCs w:val="20"/>
        </w:rPr>
        <w:footnoteRef/>
      </w:r>
      <w:r w:rsidRPr="001B524A">
        <w:rPr>
          <w:sz w:val="20"/>
          <w:szCs w:val="20"/>
        </w:rPr>
        <w:t xml:space="preserve"> FAO’s inputs to GMG Principles and guidelines, supported by practical guidance, on the human rights protection of migrants in vulnerable situations </w:t>
      </w:r>
    </w:p>
  </w:footnote>
  <w:footnote w:id="198">
    <w:p w14:paraId="75BAB303" w14:textId="77777777" w:rsidR="001D4E55" w:rsidRPr="00C124DB" w:rsidRDefault="001D4E55" w:rsidP="008817C2">
      <w:pPr>
        <w:pStyle w:val="FootnoteText"/>
        <w:rPr>
          <w:sz w:val="20"/>
          <w:szCs w:val="20"/>
        </w:rPr>
      </w:pPr>
      <w:r w:rsidRPr="001B524A">
        <w:rPr>
          <w:rStyle w:val="FootnoteReference"/>
          <w:sz w:val="20"/>
          <w:szCs w:val="20"/>
        </w:rPr>
        <w:footnoteRef/>
      </w:r>
      <w:r w:rsidRPr="001B524A">
        <w:rPr>
          <w:sz w:val="20"/>
          <w:szCs w:val="20"/>
        </w:rPr>
        <w:t xml:space="preserve"> The </w:t>
      </w:r>
      <w:r w:rsidRPr="001B524A">
        <w:rPr>
          <w:sz w:val="20"/>
          <w:szCs w:val="20"/>
          <w:lang w:val="en-US"/>
        </w:rPr>
        <w:t>European</w:t>
      </w:r>
      <w:r w:rsidRPr="00C124DB">
        <w:rPr>
          <w:sz w:val="20"/>
          <w:szCs w:val="20"/>
          <w:lang w:val="en-US"/>
        </w:rPr>
        <w:t xml:space="preserve"> Commission against Racism and Intolerance (ECRI), General Policy Recommendation No. 16 on Safeguarding Irregularly Present Migrants from Discrimination, adopted on 16 March 2016, Council of Europe, Strasbourg, CRI(2016)16, available at http://www.coe.int/t/dghl/monitoring/ecri/activities/GPR/EN/Recommendation_N16/REC-16-2016-016-ENG.pdf</w:t>
      </w:r>
    </w:p>
  </w:footnote>
  <w:footnote w:id="199">
    <w:p w14:paraId="16727C3E" w14:textId="2BB5A7BE" w:rsidR="001D4E55" w:rsidRPr="00F97020" w:rsidRDefault="001D4E55" w:rsidP="008817C2">
      <w:pPr>
        <w:pStyle w:val="FootnoteText"/>
        <w:rPr>
          <w:sz w:val="20"/>
          <w:szCs w:val="20"/>
        </w:rPr>
      </w:pPr>
      <w:r w:rsidRPr="00F97020">
        <w:rPr>
          <w:rStyle w:val="FootnoteReference"/>
          <w:sz w:val="20"/>
          <w:szCs w:val="20"/>
        </w:rPr>
        <w:footnoteRef/>
      </w:r>
      <w:r w:rsidRPr="00F97020">
        <w:rPr>
          <w:sz w:val="20"/>
          <w:szCs w:val="20"/>
        </w:rPr>
        <w:t xml:space="preserve"> Council of Europe’s submission to OHCHR’s  report on the compendium of principles, good practices and policies on safe, orderly and regular migration in line with international human rights law</w:t>
      </w:r>
      <w:r w:rsidRPr="008817C2">
        <w:rPr>
          <w:sz w:val="20"/>
          <w:szCs w:val="20"/>
        </w:rPr>
        <w:t xml:space="preserve"> (Human Rights Council Resolution A/HRC/35/L.28)</w:t>
      </w:r>
    </w:p>
  </w:footnote>
  <w:footnote w:id="200">
    <w:p w14:paraId="41151DA1" w14:textId="77777777" w:rsidR="001D4E55" w:rsidRPr="00C124DB" w:rsidRDefault="001D4E55" w:rsidP="008817C2">
      <w:pPr>
        <w:pStyle w:val="FootnoteText"/>
        <w:rPr>
          <w:sz w:val="20"/>
          <w:szCs w:val="20"/>
        </w:rPr>
      </w:pPr>
      <w:r w:rsidRPr="00C124DB">
        <w:rPr>
          <w:rStyle w:val="FootnoteReference"/>
          <w:sz w:val="20"/>
          <w:szCs w:val="20"/>
        </w:rPr>
        <w:footnoteRef/>
      </w:r>
      <w:r w:rsidRPr="00C124DB">
        <w:rPr>
          <w:sz w:val="20"/>
          <w:szCs w:val="20"/>
        </w:rPr>
        <w:t xml:space="preserve"> Platform for International Cooperation on Undocumented Migrants, </w:t>
      </w:r>
      <w:r w:rsidRPr="00C124DB">
        <w:rPr>
          <w:i/>
          <w:sz w:val="20"/>
          <w:szCs w:val="20"/>
        </w:rPr>
        <w:t>Protecting undocumented children: Promising policies and practices from governments</w:t>
      </w:r>
      <w:r w:rsidRPr="00C124DB">
        <w:rPr>
          <w:sz w:val="20"/>
          <w:szCs w:val="20"/>
        </w:rPr>
        <w:t>, PICUM 2015, pp.22-23.</w:t>
      </w:r>
    </w:p>
  </w:footnote>
  <w:footnote w:id="201">
    <w:p w14:paraId="3D367F45" w14:textId="77777777" w:rsidR="001D4E55" w:rsidRPr="00C124DB" w:rsidRDefault="001D4E55" w:rsidP="00F74DD7">
      <w:pPr>
        <w:pStyle w:val="FootnoteText"/>
        <w:rPr>
          <w:sz w:val="20"/>
          <w:szCs w:val="20"/>
        </w:rPr>
      </w:pPr>
      <w:r w:rsidRPr="00C124DB">
        <w:rPr>
          <w:rStyle w:val="FootnoteReference"/>
          <w:sz w:val="20"/>
          <w:szCs w:val="20"/>
        </w:rPr>
        <w:footnoteRef/>
      </w:r>
      <w:r w:rsidRPr="00C124DB">
        <w:rPr>
          <w:sz w:val="20"/>
          <w:szCs w:val="20"/>
        </w:rPr>
        <w:t xml:space="preserve"> V. Squire, City Plaza: a way forward for the European ‘migration </w:t>
      </w:r>
      <w:proofErr w:type="gramStart"/>
      <w:r w:rsidRPr="00C124DB">
        <w:rPr>
          <w:sz w:val="20"/>
          <w:szCs w:val="20"/>
        </w:rPr>
        <w:t>crisis’</w:t>
      </w:r>
      <w:proofErr w:type="gramEnd"/>
      <w:r w:rsidRPr="00C124DB">
        <w:rPr>
          <w:sz w:val="20"/>
          <w:szCs w:val="20"/>
        </w:rPr>
        <w:t xml:space="preserve">? </w:t>
      </w:r>
      <w:r w:rsidRPr="00C124DB">
        <w:rPr>
          <w:i/>
          <w:sz w:val="20"/>
          <w:szCs w:val="20"/>
        </w:rPr>
        <w:t>50.50 People on the Move</w:t>
      </w:r>
      <w:r w:rsidRPr="00C124DB">
        <w:rPr>
          <w:sz w:val="20"/>
          <w:szCs w:val="20"/>
        </w:rPr>
        <w:t>, 14 June 2016, available at https://www.opendemocracy.net/vicki-squire/city-plaza-way-forward-for-european-migration-</w:t>
      </w:r>
      <w:r>
        <w:rPr>
          <w:sz w:val="20"/>
          <w:szCs w:val="20"/>
        </w:rPr>
        <w:t>crisis</w:t>
      </w:r>
      <w:r w:rsidRPr="00C124DB">
        <w:rPr>
          <w:sz w:val="20"/>
          <w:szCs w:val="20"/>
        </w:rPr>
        <w:t>, http://solidarity2refugees.gr/city-plaza/</w:t>
      </w:r>
    </w:p>
  </w:footnote>
  <w:footnote w:id="202">
    <w:p w14:paraId="6ED369DE" w14:textId="718EF1A7" w:rsidR="001D4E55" w:rsidRPr="00C124DB" w:rsidRDefault="001D4E55" w:rsidP="00F74DD7">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Platform for International Cooperation on Undocumented Migrants, </w:t>
      </w:r>
      <w:r w:rsidRPr="00C124DB">
        <w:rPr>
          <w:i/>
          <w:sz w:val="20"/>
          <w:szCs w:val="20"/>
        </w:rPr>
        <w:t>Ten Ways to Protect Undocumented Migrant Workers</w:t>
      </w:r>
      <w:r w:rsidRPr="00C124DB">
        <w:rPr>
          <w:sz w:val="20"/>
          <w:szCs w:val="20"/>
        </w:rPr>
        <w:t>, PICUM 2005 [They used it again in their submission to the half-day of discussion in 2014], p.50</w:t>
      </w:r>
      <w:r w:rsidRPr="00C124DB">
        <w:rPr>
          <w:sz w:val="20"/>
          <w:szCs w:val="20"/>
        </w:rPr>
        <w:tab/>
      </w:r>
    </w:p>
  </w:footnote>
  <w:footnote w:id="203">
    <w:p w14:paraId="3F915F23" w14:textId="77777777" w:rsidR="001D4E55" w:rsidRPr="00C124DB" w:rsidRDefault="001D4E55" w:rsidP="00F74DD7">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para.34</w:t>
      </w:r>
    </w:p>
  </w:footnote>
  <w:footnote w:id="204">
    <w:p w14:paraId="46FB945C" w14:textId="77777777" w:rsidR="001D4E55" w:rsidRPr="00C124DB" w:rsidRDefault="001D4E55" w:rsidP="00F74DD7">
      <w:pPr>
        <w:rPr>
          <w:sz w:val="20"/>
          <w:szCs w:val="20"/>
        </w:rPr>
      </w:pPr>
      <w:r w:rsidRPr="00C124DB">
        <w:rPr>
          <w:rStyle w:val="FootnoteReference"/>
          <w:sz w:val="20"/>
          <w:szCs w:val="20"/>
        </w:rPr>
        <w:footnoteRef/>
      </w:r>
      <w:r w:rsidRPr="00C124DB">
        <w:rPr>
          <w:sz w:val="20"/>
          <w:szCs w:val="20"/>
        </w:rPr>
        <w:t xml:space="preserve"> European Union Agency for Fundamental Rights, </w:t>
      </w:r>
      <w:r w:rsidRPr="00C124DB">
        <w:rPr>
          <w:i/>
          <w:sz w:val="20"/>
          <w:szCs w:val="20"/>
        </w:rPr>
        <w:t>Severe labour exploitation: workers moving within or into the European Union: States’ obligations and victims’ rights</w:t>
      </w:r>
      <w:r w:rsidRPr="00C124DB">
        <w:rPr>
          <w:sz w:val="20"/>
          <w:szCs w:val="20"/>
        </w:rPr>
        <w:t xml:space="preserve">, 2015, p.85. For more information, see: </w:t>
      </w:r>
      <w:proofErr w:type="spellStart"/>
      <w:r w:rsidRPr="00C124DB">
        <w:rPr>
          <w:sz w:val="20"/>
          <w:szCs w:val="20"/>
        </w:rPr>
        <w:t>Solidar</w:t>
      </w:r>
      <w:proofErr w:type="spellEnd"/>
      <w:r w:rsidRPr="00C124DB">
        <w:rPr>
          <w:sz w:val="20"/>
          <w:szCs w:val="20"/>
        </w:rPr>
        <w:t xml:space="preserve"> (2014), Undocumented migrants: equal access to labour and social rights?</w:t>
      </w:r>
    </w:p>
  </w:footnote>
  <w:footnote w:id="205">
    <w:p w14:paraId="3C7774AC" w14:textId="77777777" w:rsidR="001D4E55" w:rsidRPr="00485F46" w:rsidRDefault="001D4E55" w:rsidP="00F74DD7">
      <w:pPr>
        <w:pStyle w:val="FootnoteText"/>
        <w:rPr>
          <w:sz w:val="20"/>
          <w:szCs w:val="20"/>
          <w:lang w:val="en-US"/>
        </w:rPr>
      </w:pPr>
      <w:r w:rsidRPr="00485F46">
        <w:rPr>
          <w:rStyle w:val="FootnoteReference"/>
          <w:sz w:val="20"/>
          <w:szCs w:val="20"/>
        </w:rPr>
        <w:footnoteRef/>
      </w:r>
      <w:r w:rsidRPr="00485F46">
        <w:rPr>
          <w:sz w:val="20"/>
          <w:szCs w:val="20"/>
        </w:rPr>
        <w:t xml:space="preserve"> </w:t>
      </w:r>
      <w:r w:rsidRPr="00485F46">
        <w:rPr>
          <w:sz w:val="20"/>
          <w:szCs w:val="20"/>
          <w:lang w:val="en-US"/>
        </w:rPr>
        <w:t>Intergenerational mentoring for immigrant youth, Belgium</w:t>
      </w:r>
      <w:r w:rsidRPr="00485F46">
        <w:rPr>
          <w:sz w:val="20"/>
          <w:szCs w:val="20"/>
        </w:rPr>
        <w:t xml:space="preserve">, on the </w:t>
      </w:r>
      <w:r w:rsidRPr="00485F46">
        <w:rPr>
          <w:i/>
          <w:sz w:val="20"/>
          <w:szCs w:val="20"/>
        </w:rPr>
        <w:t>IFRC Smart Practices database</w:t>
      </w:r>
      <w:r w:rsidRPr="00485F46">
        <w:rPr>
          <w:sz w:val="20"/>
          <w:szCs w:val="20"/>
        </w:rPr>
        <w:t>, http://media.ifrc.org/global-review-on-migration/smart-practice/intergenerational-mentoring-for-immigrant-youth-belgium/</w:t>
      </w:r>
    </w:p>
  </w:footnote>
  <w:footnote w:id="206">
    <w:p w14:paraId="4DC3CFDD" w14:textId="77777777" w:rsidR="001D4E55" w:rsidRPr="001E3B46" w:rsidRDefault="001D4E55" w:rsidP="00F74DD7">
      <w:pPr>
        <w:pStyle w:val="FootnoteText"/>
        <w:rPr>
          <w:sz w:val="20"/>
          <w:szCs w:val="20"/>
        </w:rPr>
      </w:pPr>
      <w:r w:rsidRPr="001E3B46">
        <w:rPr>
          <w:rStyle w:val="FootnoteReference"/>
          <w:sz w:val="20"/>
          <w:szCs w:val="20"/>
        </w:rPr>
        <w:footnoteRef/>
      </w:r>
      <w:r w:rsidRPr="001E3B46">
        <w:rPr>
          <w:sz w:val="20"/>
          <w:szCs w:val="20"/>
        </w:rPr>
        <w:t xml:space="preserve"> Employer referral and language lessons, Bulgaria, on the </w:t>
      </w:r>
      <w:r w:rsidRPr="001E3B46">
        <w:rPr>
          <w:i/>
          <w:sz w:val="20"/>
          <w:szCs w:val="20"/>
        </w:rPr>
        <w:t>IFRC Smart Practices database</w:t>
      </w:r>
      <w:r w:rsidRPr="001E3B46">
        <w:rPr>
          <w:sz w:val="20"/>
          <w:szCs w:val="20"/>
        </w:rPr>
        <w:t>, http://media.ifrc.org/global-review-on-migration/smart-practice/employer-referral-and-language-lessons-bulgaria/</w:t>
      </w:r>
    </w:p>
  </w:footnote>
  <w:footnote w:id="207">
    <w:p w14:paraId="4167AEFE" w14:textId="77777777" w:rsidR="001D4E55" w:rsidRPr="00C124DB" w:rsidRDefault="001D4E55" w:rsidP="00EE6486">
      <w:pPr>
        <w:pStyle w:val="FootnoteText"/>
        <w:rPr>
          <w:sz w:val="20"/>
          <w:szCs w:val="20"/>
        </w:rPr>
      </w:pPr>
      <w:r w:rsidRPr="00C124DB">
        <w:rPr>
          <w:rStyle w:val="FootnoteReference"/>
          <w:sz w:val="20"/>
          <w:szCs w:val="20"/>
        </w:rPr>
        <w:footnoteRef/>
      </w:r>
      <w:r w:rsidRPr="00C124DB">
        <w:rPr>
          <w:sz w:val="20"/>
          <w:szCs w:val="20"/>
        </w:rPr>
        <w:t xml:space="preserve"> ILO, Recognition of skills and labour mobility in ASEAN, available at http://www.ilo.org/dyn/migpractice/migmain.showPractice?p_lang=en&amp;p_practice_id=98 (PowerPoint)</w:t>
      </w:r>
    </w:p>
  </w:footnote>
  <w:footnote w:id="208">
    <w:p w14:paraId="41B11C5E" w14:textId="77777777" w:rsidR="001D4E55" w:rsidRPr="00D37505" w:rsidRDefault="001D4E55" w:rsidP="00EE6486">
      <w:pPr>
        <w:pStyle w:val="FootnoteText"/>
      </w:pPr>
      <w:r>
        <w:rPr>
          <w:rStyle w:val="FootnoteReference"/>
        </w:rPr>
        <w:footnoteRef/>
      </w:r>
      <w:r w:rsidRPr="00D37505">
        <w:t xml:space="preserve"> </w:t>
      </w:r>
      <w:r w:rsidRPr="00D37505">
        <w:rPr>
          <w:sz w:val="20"/>
          <w:szCs w:val="20"/>
        </w:rPr>
        <w:t>Chile’s submission to OHCHR’s report on the compendium of principles, good practices and policies on safe, orderly and regular migration in line with international human rights</w:t>
      </w:r>
      <w:r>
        <w:rPr>
          <w:sz w:val="20"/>
          <w:szCs w:val="20"/>
        </w:rPr>
        <w:t xml:space="preserve"> </w:t>
      </w:r>
      <w:r w:rsidRPr="00465528">
        <w:rPr>
          <w:sz w:val="20"/>
          <w:szCs w:val="20"/>
        </w:rPr>
        <w:t>(Human Rights Council Resolution A/HRC/35/L.28)</w:t>
      </w:r>
    </w:p>
  </w:footnote>
  <w:footnote w:id="209">
    <w:p w14:paraId="69E5AFDD" w14:textId="54B23F23" w:rsidR="001D4E55" w:rsidRPr="00EE6486" w:rsidRDefault="001D4E55">
      <w:pPr>
        <w:pStyle w:val="FootnoteText"/>
        <w:rPr>
          <w:sz w:val="20"/>
          <w:szCs w:val="20"/>
        </w:rPr>
      </w:pPr>
      <w:r w:rsidRPr="00EE6486">
        <w:rPr>
          <w:rStyle w:val="FootnoteReference"/>
          <w:sz w:val="20"/>
          <w:szCs w:val="20"/>
        </w:rPr>
        <w:footnoteRef/>
      </w:r>
      <w:r w:rsidRPr="00EE6486">
        <w:rPr>
          <w:sz w:val="20"/>
          <w:szCs w:val="20"/>
        </w:rPr>
        <w:t xml:space="preserve"> European Union’s submission to OHCHR’s report on the compendium of principles, good practices and policies on safe, orderly and regular migration in line with international human rights (Human Rights Council Resolution A/HRC/35/L.28)</w:t>
      </w:r>
      <w:r>
        <w:rPr>
          <w:sz w:val="20"/>
          <w:szCs w:val="20"/>
        </w:rPr>
        <w:t xml:space="preserve">. Information is available at </w:t>
      </w:r>
      <w:r w:rsidRPr="00EE6486">
        <w:rPr>
          <w:sz w:val="20"/>
          <w:szCs w:val="20"/>
        </w:rPr>
        <w:t>http://ec.europa.eu/social/main.jsp?catId=1223</w:t>
      </w:r>
    </w:p>
  </w:footnote>
  <w:footnote w:id="210">
    <w:p w14:paraId="5E64AF38" w14:textId="77777777" w:rsidR="001D4E55" w:rsidRPr="00697855" w:rsidRDefault="001D4E55" w:rsidP="00597B70">
      <w:pPr>
        <w:pStyle w:val="FootnoteText"/>
      </w:pPr>
      <w:r w:rsidRPr="00697855">
        <w:rPr>
          <w:rStyle w:val="FootnoteReference"/>
          <w:sz w:val="20"/>
          <w:szCs w:val="20"/>
        </w:rPr>
        <w:footnoteRef/>
      </w:r>
      <w:r w:rsidRPr="00697855">
        <w:rPr>
          <w:sz w:val="20"/>
          <w:szCs w:val="20"/>
        </w:rPr>
        <w:t xml:space="preserve"> Canada’s submission to OHCHR’s report on the compendium of principles, good practices and policies on safe, orderly and regular migration in line with international human rights (Human Rights Council Resolution A/HRC/35/L.28)</w:t>
      </w:r>
      <w:r w:rsidRPr="0042470F">
        <w:rPr>
          <w:sz w:val="20"/>
          <w:szCs w:val="20"/>
        </w:rPr>
        <w:t>.</w:t>
      </w:r>
    </w:p>
  </w:footnote>
  <w:footnote w:id="211">
    <w:p w14:paraId="4D41B41E" w14:textId="77777777" w:rsidR="001D4E55" w:rsidRPr="004A5ECE" w:rsidRDefault="001D4E55" w:rsidP="00A74E21">
      <w:pPr>
        <w:pStyle w:val="FootnoteText"/>
      </w:pPr>
      <w:r>
        <w:rPr>
          <w:rStyle w:val="FootnoteReference"/>
        </w:rPr>
        <w:footnoteRef/>
      </w:r>
      <w:r>
        <w:t xml:space="preserve"> </w:t>
      </w:r>
      <w:r w:rsidRPr="00697855">
        <w:rPr>
          <w:sz w:val="20"/>
          <w:szCs w:val="20"/>
        </w:rPr>
        <w:t>Canada’s submission to OHCHR’s report on the compendium of principles, good practices and policies on safe, orderly and regular migration in line with international human rights (Human Rights Council Resolution A/HRC/35/L.28)</w:t>
      </w:r>
    </w:p>
  </w:footnote>
  <w:footnote w:id="212">
    <w:p w14:paraId="0BF3CE59" w14:textId="77777777" w:rsidR="001D4E55" w:rsidRPr="00C124DB" w:rsidRDefault="001D4E55" w:rsidP="00F74DD7">
      <w:pPr>
        <w:pStyle w:val="FootnoteText"/>
        <w:rPr>
          <w:sz w:val="20"/>
          <w:szCs w:val="20"/>
        </w:rPr>
      </w:pPr>
      <w:r w:rsidRPr="00C124DB">
        <w:rPr>
          <w:rStyle w:val="FootnoteReference"/>
          <w:sz w:val="20"/>
          <w:szCs w:val="20"/>
        </w:rPr>
        <w:footnoteRef/>
      </w:r>
      <w:r w:rsidRPr="00C124DB">
        <w:rPr>
          <w:sz w:val="20"/>
          <w:szCs w:val="20"/>
        </w:rPr>
        <w:t xml:space="preserve"> R. Napier-Moore; K. </w:t>
      </w:r>
      <w:proofErr w:type="spellStart"/>
      <w:r w:rsidRPr="00C124DB">
        <w:rPr>
          <w:sz w:val="20"/>
          <w:szCs w:val="20"/>
        </w:rPr>
        <w:t>Sheill</w:t>
      </w:r>
      <w:proofErr w:type="spellEnd"/>
      <w:r w:rsidRPr="00C124DB">
        <w:rPr>
          <w:sz w:val="20"/>
          <w:szCs w:val="20"/>
        </w:rPr>
        <w:t xml:space="preserve">, </w:t>
      </w:r>
      <w:r w:rsidRPr="00C124DB">
        <w:rPr>
          <w:i/>
          <w:sz w:val="20"/>
          <w:szCs w:val="20"/>
        </w:rPr>
        <w:t>High rise, low pay: experiences of migrant women in the Thai construction sector</w:t>
      </w:r>
      <w:r w:rsidRPr="00C124DB">
        <w:rPr>
          <w:sz w:val="20"/>
          <w:szCs w:val="20"/>
        </w:rPr>
        <w:t>, Inter</w:t>
      </w:r>
      <w:r>
        <w:rPr>
          <w:sz w:val="20"/>
          <w:szCs w:val="20"/>
        </w:rPr>
        <w:t xml:space="preserve">national Labour Organization, </w:t>
      </w:r>
      <w:r w:rsidRPr="00C124DB">
        <w:rPr>
          <w:sz w:val="20"/>
          <w:szCs w:val="20"/>
        </w:rPr>
        <w:t>Bangkok: ILO, 2016, p.45</w:t>
      </w:r>
    </w:p>
  </w:footnote>
  <w:footnote w:id="213">
    <w:p w14:paraId="24A528F7" w14:textId="58B3F339" w:rsidR="001D4E55" w:rsidRPr="005F47BC" w:rsidRDefault="001D4E55" w:rsidP="00F74DD7">
      <w:pPr>
        <w:pStyle w:val="FootnoteText"/>
        <w:rPr>
          <w:sz w:val="20"/>
          <w:szCs w:val="20"/>
        </w:rPr>
      </w:pPr>
      <w:r w:rsidRPr="005F47BC">
        <w:rPr>
          <w:rStyle w:val="FootnoteReference"/>
          <w:sz w:val="20"/>
          <w:szCs w:val="20"/>
        </w:rPr>
        <w:footnoteRef/>
      </w:r>
      <w:r w:rsidRPr="005F47BC">
        <w:rPr>
          <w:sz w:val="20"/>
          <w:szCs w:val="20"/>
        </w:rPr>
        <w:t xml:space="preserve"> Sri Lanka’s submission to OHCHR’s report on the compendium of principles, good practices and policies on safe, orderly and regular migration in line with international human rights</w:t>
      </w:r>
      <w:r w:rsidRPr="003864EA">
        <w:t xml:space="preserve"> </w:t>
      </w:r>
      <w:r>
        <w:t>(</w:t>
      </w:r>
      <w:r w:rsidRPr="003864EA">
        <w:rPr>
          <w:sz w:val="20"/>
          <w:szCs w:val="20"/>
        </w:rPr>
        <w:t>Human Rights Council Resolution A/HRC/35/L.28)</w:t>
      </w:r>
    </w:p>
  </w:footnote>
  <w:footnote w:id="214">
    <w:p w14:paraId="7E6D668B"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para.65</w:t>
      </w:r>
    </w:p>
  </w:footnote>
  <w:footnote w:id="215">
    <w:p w14:paraId="4603DF2D" w14:textId="77777777" w:rsidR="001D4E55" w:rsidRPr="00C124DB" w:rsidRDefault="001D4E55" w:rsidP="009D1DF0">
      <w:pPr>
        <w:pStyle w:val="FootnoteText"/>
        <w:rPr>
          <w:sz w:val="20"/>
          <w:szCs w:val="20"/>
          <w:lang w:val="en-US"/>
        </w:rPr>
      </w:pPr>
      <w:r w:rsidRPr="00C124DB">
        <w:rPr>
          <w:rStyle w:val="FootnoteReference"/>
          <w:sz w:val="20"/>
          <w:szCs w:val="20"/>
        </w:rPr>
        <w:footnoteRef/>
      </w:r>
      <w:r w:rsidRPr="00C124DB">
        <w:rPr>
          <w:sz w:val="20"/>
          <w:szCs w:val="20"/>
        </w:rPr>
        <w:t xml:space="preserve"> </w:t>
      </w:r>
      <w:proofErr w:type="gramStart"/>
      <w:r w:rsidRPr="00C124DB">
        <w:rPr>
          <w:sz w:val="20"/>
          <w:szCs w:val="20"/>
        </w:rPr>
        <w:t xml:space="preserve">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 xml:space="preserve">HR/PUB/14/1, 2014, p.88 – citing PICUM, </w:t>
      </w:r>
      <w:r w:rsidRPr="00C124DB">
        <w:rPr>
          <w:i/>
          <w:sz w:val="20"/>
          <w:szCs w:val="20"/>
          <w:lang w:val="en-US"/>
        </w:rPr>
        <w:t>Undocumented Children in Europe</w:t>
      </w:r>
      <w:r w:rsidRPr="00C124DB">
        <w:rPr>
          <w:sz w:val="20"/>
          <w:szCs w:val="20"/>
          <w:lang w:val="en-US"/>
        </w:rPr>
        <w:t>, pp. 16–17.</w:t>
      </w:r>
      <w:proofErr w:type="gramEnd"/>
    </w:p>
  </w:footnote>
  <w:footnote w:id="216">
    <w:p w14:paraId="1D95A4C8" w14:textId="6100FFF4" w:rsidR="001D4E55" w:rsidRPr="002853EF" w:rsidRDefault="001D4E55" w:rsidP="009D1DF0">
      <w:pPr>
        <w:pStyle w:val="FootnoteText"/>
        <w:rPr>
          <w:sz w:val="20"/>
          <w:szCs w:val="20"/>
        </w:rPr>
      </w:pPr>
      <w:r w:rsidRPr="002853EF">
        <w:rPr>
          <w:rStyle w:val="FootnoteReference"/>
          <w:sz w:val="20"/>
          <w:szCs w:val="20"/>
        </w:rPr>
        <w:footnoteRef/>
      </w:r>
      <w:r w:rsidRPr="002853EF">
        <w:rPr>
          <w:sz w:val="20"/>
          <w:szCs w:val="20"/>
        </w:rPr>
        <w:t xml:space="preserve"> Chile’s submission to OHCHR’s report on the compendium of principles, good practices and policies on safe, orderly and regular migration in line with international human rights</w:t>
      </w:r>
      <w:r>
        <w:rPr>
          <w:sz w:val="20"/>
          <w:szCs w:val="20"/>
        </w:rPr>
        <w:t xml:space="preserve"> </w:t>
      </w:r>
      <w:r w:rsidRPr="00465528">
        <w:rPr>
          <w:sz w:val="20"/>
          <w:szCs w:val="20"/>
        </w:rPr>
        <w:t>(Human Rights Council Resolution A/HRC/35/L.28)</w:t>
      </w:r>
    </w:p>
  </w:footnote>
  <w:footnote w:id="217">
    <w:p w14:paraId="10DF418F" w14:textId="5DF6651B" w:rsidR="001D4E55" w:rsidRPr="00FE148C" w:rsidRDefault="001D4E55" w:rsidP="009D1DF0">
      <w:pPr>
        <w:pStyle w:val="FootnoteText"/>
        <w:rPr>
          <w:sz w:val="20"/>
          <w:szCs w:val="20"/>
        </w:rPr>
      </w:pPr>
      <w:r w:rsidRPr="00FE148C">
        <w:rPr>
          <w:rStyle w:val="FootnoteReference"/>
          <w:sz w:val="20"/>
          <w:szCs w:val="20"/>
        </w:rPr>
        <w:footnoteRef/>
      </w:r>
      <w:r w:rsidRPr="00FE148C">
        <w:rPr>
          <w:sz w:val="20"/>
          <w:szCs w:val="20"/>
        </w:rPr>
        <w:t xml:space="preserve"> Serbia</w:t>
      </w:r>
      <w:r>
        <w:rPr>
          <w:sz w:val="20"/>
          <w:szCs w:val="20"/>
        </w:rPr>
        <w:t xml:space="preserve">’s submission to </w:t>
      </w:r>
      <w:r w:rsidRPr="00411819">
        <w:rPr>
          <w:sz w:val="20"/>
          <w:szCs w:val="20"/>
        </w:rPr>
        <w:t>OHCHR on the GMG Principles and Guidelines, supported by practical guidance, on the human rights protection of migrants in vulnerable situations</w:t>
      </w:r>
      <w:r>
        <w:rPr>
          <w:sz w:val="20"/>
          <w:szCs w:val="20"/>
        </w:rPr>
        <w:t xml:space="preserve">, </w:t>
      </w:r>
      <w:r w:rsidRPr="00FE148C">
        <w:rPr>
          <w:sz w:val="20"/>
          <w:szCs w:val="20"/>
        </w:rPr>
        <w:t>8 December 2016</w:t>
      </w:r>
    </w:p>
  </w:footnote>
  <w:footnote w:id="218">
    <w:p w14:paraId="5FE2C791"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219">
    <w:p w14:paraId="1A0EDD7F" w14:textId="77777777" w:rsidR="001D4E55" w:rsidRPr="00CA5328" w:rsidRDefault="001D4E55" w:rsidP="009D1DF0">
      <w:pPr>
        <w:rPr>
          <w:sz w:val="20"/>
          <w:szCs w:val="20"/>
          <w:lang w:val="en-US"/>
        </w:rPr>
      </w:pPr>
      <w:r w:rsidRPr="00CA5328">
        <w:rPr>
          <w:rStyle w:val="FootnoteReference"/>
          <w:sz w:val="20"/>
          <w:szCs w:val="20"/>
        </w:rPr>
        <w:footnoteRef/>
      </w:r>
      <w:r w:rsidRPr="00CA5328">
        <w:rPr>
          <w:sz w:val="20"/>
          <w:szCs w:val="20"/>
        </w:rPr>
        <w:t xml:space="preserve"> OHCHR, </w:t>
      </w:r>
      <w:r w:rsidRPr="00CA5328">
        <w:rPr>
          <w:i/>
          <w:sz w:val="20"/>
          <w:szCs w:val="20"/>
        </w:rPr>
        <w:t>The Economic, Social and Cultural Rights of Migrants in an Irregular Situation</w:t>
      </w:r>
      <w:r w:rsidRPr="00CA5328">
        <w:rPr>
          <w:sz w:val="20"/>
          <w:szCs w:val="20"/>
        </w:rPr>
        <w:t xml:space="preserve">, </w:t>
      </w:r>
      <w:r w:rsidRPr="00CA5328">
        <w:rPr>
          <w:sz w:val="20"/>
          <w:szCs w:val="20"/>
          <w:lang w:val="en-US"/>
        </w:rPr>
        <w:t>HR/PUB/14/1, 2014, p.89</w:t>
      </w:r>
    </w:p>
  </w:footnote>
  <w:footnote w:id="220">
    <w:p w14:paraId="4754001E" w14:textId="75F9866D" w:rsidR="001D4E55" w:rsidRPr="00CA5328" w:rsidRDefault="001D4E55" w:rsidP="009D1DF0">
      <w:pPr>
        <w:pStyle w:val="FootnoteText"/>
        <w:rPr>
          <w:sz w:val="20"/>
          <w:szCs w:val="20"/>
        </w:rPr>
      </w:pPr>
      <w:r w:rsidRPr="00F97020">
        <w:rPr>
          <w:rStyle w:val="FootnoteReference"/>
          <w:sz w:val="20"/>
          <w:szCs w:val="20"/>
        </w:rPr>
        <w:footnoteRef/>
      </w:r>
      <w:r w:rsidRPr="00F97020">
        <w:rPr>
          <w:sz w:val="20"/>
          <w:szCs w:val="20"/>
        </w:rPr>
        <w:t xml:space="preserve"> Save the Children</w:t>
      </w:r>
      <w:r w:rsidRPr="00E116F2">
        <w:rPr>
          <w:sz w:val="20"/>
          <w:szCs w:val="20"/>
        </w:rPr>
        <w:t>’s submission to OHCHR’s report on the compendium of principles, good practices and policies on safe, orderly and regular migration in line with international human rights law</w:t>
      </w:r>
      <w:r>
        <w:rPr>
          <w:sz w:val="20"/>
          <w:szCs w:val="20"/>
        </w:rPr>
        <w:t xml:space="preserve"> </w:t>
      </w:r>
      <w:r w:rsidRPr="00E116F2">
        <w:rPr>
          <w:sz w:val="20"/>
          <w:szCs w:val="20"/>
        </w:rPr>
        <w:t xml:space="preserve"> </w:t>
      </w:r>
      <w:r w:rsidRPr="008817C2">
        <w:rPr>
          <w:sz w:val="20"/>
          <w:szCs w:val="20"/>
        </w:rPr>
        <w:t>(Human Rights Council Resolution A/HRC/35/L.28)</w:t>
      </w:r>
    </w:p>
  </w:footnote>
  <w:footnote w:id="221">
    <w:p w14:paraId="7C955477" w14:textId="692352DF" w:rsidR="001D4E55" w:rsidRPr="00CA5328" w:rsidRDefault="001D4E55" w:rsidP="009D1DF0">
      <w:pPr>
        <w:pStyle w:val="FootnoteText"/>
      </w:pPr>
      <w:r w:rsidRPr="00CA5328">
        <w:rPr>
          <w:rStyle w:val="FootnoteReference"/>
          <w:sz w:val="20"/>
          <w:szCs w:val="20"/>
        </w:rPr>
        <w:footnoteRef/>
      </w:r>
      <w:r w:rsidRPr="00CA5328">
        <w:rPr>
          <w:sz w:val="20"/>
          <w:szCs w:val="20"/>
        </w:rPr>
        <w:t xml:space="preserve"> </w:t>
      </w:r>
      <w:r w:rsidRPr="00465528">
        <w:rPr>
          <w:sz w:val="20"/>
          <w:szCs w:val="20"/>
        </w:rPr>
        <w:t>http://www.coe.int/en/web/lang-migrants/guiding-principles</w:t>
      </w:r>
      <w:r w:rsidRPr="00CA5328">
        <w:rPr>
          <w:sz w:val="20"/>
          <w:szCs w:val="20"/>
        </w:rPr>
        <w:t xml:space="preserve">; </w:t>
      </w:r>
      <w:r w:rsidRPr="00465528">
        <w:rPr>
          <w:sz w:val="20"/>
          <w:szCs w:val="20"/>
        </w:rPr>
        <w:t>http://www.coe.int/en/web/lang-migrants/language-policies-for-adult-migrants</w:t>
      </w:r>
      <w:r w:rsidRPr="00CA5328">
        <w:rPr>
          <w:sz w:val="20"/>
          <w:szCs w:val="20"/>
        </w:rPr>
        <w:t>;</w:t>
      </w:r>
      <w:r>
        <w:t xml:space="preserve"> </w:t>
      </w:r>
    </w:p>
  </w:footnote>
  <w:footnote w:id="222">
    <w:p w14:paraId="07D643B5" w14:textId="5B5B5F29" w:rsidR="001D4E55" w:rsidRPr="00CA5328" w:rsidRDefault="001D4E55" w:rsidP="009D1DF0">
      <w:pPr>
        <w:pStyle w:val="FootnoteText"/>
      </w:pPr>
      <w:r>
        <w:rPr>
          <w:rStyle w:val="FootnoteReference"/>
        </w:rPr>
        <w:footnoteRef/>
      </w:r>
      <w:r>
        <w:t xml:space="preserve"> </w:t>
      </w:r>
      <w:r w:rsidRPr="00B52131">
        <w:rPr>
          <w:sz w:val="20"/>
          <w:szCs w:val="20"/>
        </w:rPr>
        <w:t>https://rm.coe.int/16802fc1cd</w:t>
      </w:r>
      <w:r w:rsidRPr="00CA5328">
        <w:rPr>
          <w:sz w:val="20"/>
          <w:szCs w:val="20"/>
        </w:rPr>
        <w:t xml:space="preserve">; </w:t>
      </w:r>
      <w:r w:rsidRPr="00B52131">
        <w:rPr>
          <w:sz w:val="20"/>
          <w:szCs w:val="20"/>
        </w:rPr>
        <w:t>https://rm.coe.int/16802fc1d4</w:t>
      </w:r>
      <w:r>
        <w:rPr>
          <w:sz w:val="20"/>
          <w:szCs w:val="20"/>
        </w:rPr>
        <w:t xml:space="preserve">; </w:t>
      </w:r>
      <w:r w:rsidRPr="00B52131">
        <w:rPr>
          <w:sz w:val="20"/>
          <w:szCs w:val="20"/>
        </w:rPr>
        <w:t>http://www.coe.int/en/web/lang-migrants/instruments#For%20learners%20and%20teachers</w:t>
      </w:r>
      <w:r w:rsidRPr="00CA5328">
        <w:rPr>
          <w:sz w:val="20"/>
          <w:szCs w:val="20"/>
        </w:rPr>
        <w:t>:</w:t>
      </w:r>
      <w:r>
        <w:rPr>
          <w:sz w:val="20"/>
          <w:szCs w:val="20"/>
        </w:rPr>
        <w:t xml:space="preserve"> </w:t>
      </w:r>
    </w:p>
  </w:footnote>
  <w:footnote w:id="223">
    <w:p w14:paraId="41F02E93" w14:textId="533C5FA0" w:rsidR="001D4E55" w:rsidRPr="00CA5328" w:rsidRDefault="001D4E55" w:rsidP="009D1DF0">
      <w:pPr>
        <w:pStyle w:val="FootnoteText"/>
      </w:pPr>
      <w:r>
        <w:rPr>
          <w:rStyle w:val="FootnoteReference"/>
        </w:rPr>
        <w:footnoteRef/>
      </w:r>
      <w:r>
        <w:t xml:space="preserve"> </w:t>
      </w:r>
      <w:r w:rsidRPr="00CA5328">
        <w:rPr>
          <w:sz w:val="20"/>
          <w:szCs w:val="20"/>
        </w:rPr>
        <w:t>Council of Europe’s submission to OHCHR’s report on the compendium of principles, good practices and policies on safe, orderly and regular migration in line with international human rights law.</w:t>
      </w:r>
      <w:r>
        <w:rPr>
          <w:sz w:val="20"/>
          <w:szCs w:val="20"/>
        </w:rPr>
        <w:t xml:space="preserve"> Materials are available on the LIAM website, at: </w:t>
      </w:r>
      <w:r w:rsidRPr="00B52131">
        <w:rPr>
          <w:sz w:val="20"/>
          <w:szCs w:val="20"/>
        </w:rPr>
        <w:t>http://www.coe.int/en/web/lang-migrants/home?p_p_id=56_INSTANCE_cS30PriWme6S&amp;p_p_lifecycle=0&amp;p_p_state=normal&amp;p_p_mode=view&amp;p_p_col_id=column-1&amp;p_p_col_count=1&amp;_56_INSTANCE_cS30PriWme6S_languageId=it_IT</w:t>
      </w:r>
      <w:r>
        <w:rPr>
          <w:sz w:val="20"/>
          <w:szCs w:val="20"/>
        </w:rPr>
        <w:t xml:space="preserve"> </w:t>
      </w:r>
    </w:p>
  </w:footnote>
  <w:footnote w:id="224">
    <w:p w14:paraId="0E3109CF"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w:t>
      </w:r>
      <w:proofErr w:type="gramStart"/>
      <w:r w:rsidRPr="00C124DB">
        <w:rPr>
          <w:sz w:val="20"/>
          <w:szCs w:val="20"/>
        </w:rPr>
        <w:t xml:space="preserve">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 xml:space="preserve">HR/PUB/14/1, 2014, p.88 – citing PICUM, </w:t>
      </w:r>
      <w:r w:rsidRPr="00C124DB">
        <w:rPr>
          <w:i/>
          <w:sz w:val="20"/>
          <w:szCs w:val="20"/>
          <w:lang w:val="en-US"/>
        </w:rPr>
        <w:t>Undocumented Children in Europe</w:t>
      </w:r>
      <w:r w:rsidRPr="00C124DB">
        <w:rPr>
          <w:sz w:val="20"/>
          <w:szCs w:val="20"/>
          <w:lang w:val="en-US"/>
        </w:rPr>
        <w:t>, pp. 16–17.</w:t>
      </w:r>
      <w:proofErr w:type="gramEnd"/>
    </w:p>
  </w:footnote>
  <w:footnote w:id="225">
    <w:p w14:paraId="0A51F6CA" w14:textId="77777777" w:rsidR="001D4E55" w:rsidRPr="00C124DB" w:rsidRDefault="001D4E55" w:rsidP="009D1DF0">
      <w:pPr>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UNICEF, </w:t>
      </w:r>
      <w:r w:rsidRPr="00C124DB">
        <w:rPr>
          <w:i/>
          <w:sz w:val="20"/>
          <w:szCs w:val="20"/>
          <w:lang w:val="en-US"/>
        </w:rPr>
        <w:t>Examples of good practices in the implementation of the international framework for the protection of the rights of the child in the context of migration</w:t>
      </w:r>
      <w:r w:rsidRPr="00C124DB">
        <w:rPr>
          <w:sz w:val="20"/>
          <w:szCs w:val="20"/>
          <w:lang w:val="en-US"/>
        </w:rPr>
        <w:t xml:space="preserve">, draft paper, 26 May 2010, p. 14, available from www.ohchr.org/Documents/Issues/MHR/Consultation2010/2.Good_practices_Migration_children_UNICEF.pdf – citing PICUM, </w:t>
      </w:r>
      <w:r w:rsidRPr="00C124DB">
        <w:rPr>
          <w:i/>
          <w:sz w:val="20"/>
          <w:szCs w:val="20"/>
          <w:lang w:val="en-US"/>
        </w:rPr>
        <w:t>Undocumented Children in Europe</w:t>
      </w:r>
      <w:r w:rsidRPr="00C124DB">
        <w:rPr>
          <w:sz w:val="20"/>
          <w:szCs w:val="20"/>
          <w:lang w:val="en-US"/>
        </w:rPr>
        <w:t xml:space="preserve">; see also European Union Agency for Fundamental Rights (FRA), </w:t>
      </w:r>
      <w:r w:rsidRPr="00C124DB">
        <w:rPr>
          <w:i/>
          <w:sz w:val="20"/>
          <w:szCs w:val="20"/>
          <w:lang w:val="en-US"/>
        </w:rPr>
        <w:t>Apprehension of migrants in an irregular situation</w:t>
      </w:r>
      <w:r w:rsidRPr="00C124DB">
        <w:rPr>
          <w:sz w:val="20"/>
          <w:szCs w:val="20"/>
          <w:lang w:val="en-US"/>
        </w:rPr>
        <w:t>, 2013, principles 4 and 5.</w:t>
      </w:r>
    </w:p>
  </w:footnote>
  <w:footnote w:id="226">
    <w:p w14:paraId="05754A6D"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227">
    <w:p w14:paraId="0BEBD1B0" w14:textId="77777777" w:rsidR="001D4E55" w:rsidRPr="00C124DB" w:rsidRDefault="001D4E55" w:rsidP="009D1DF0">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A. Schuster, M. </w:t>
      </w:r>
      <w:proofErr w:type="spellStart"/>
      <w:r w:rsidRPr="00C124DB">
        <w:rPr>
          <w:sz w:val="20"/>
          <w:szCs w:val="20"/>
          <w:lang w:val="en-US"/>
        </w:rPr>
        <w:t>Vincenza</w:t>
      </w:r>
      <w:proofErr w:type="spellEnd"/>
      <w:r w:rsidRPr="00C124DB">
        <w:rPr>
          <w:sz w:val="20"/>
          <w:szCs w:val="20"/>
          <w:lang w:val="en-US"/>
        </w:rPr>
        <w:t xml:space="preserve"> </w:t>
      </w:r>
      <w:proofErr w:type="spellStart"/>
      <w:r w:rsidRPr="00C124DB">
        <w:rPr>
          <w:sz w:val="20"/>
          <w:szCs w:val="20"/>
          <w:lang w:val="en-US"/>
        </w:rPr>
        <w:t>Desiderio</w:t>
      </w:r>
      <w:proofErr w:type="spellEnd"/>
      <w:r w:rsidRPr="00C124DB">
        <w:rPr>
          <w:sz w:val="20"/>
          <w:szCs w:val="20"/>
          <w:lang w:val="en-US"/>
        </w:rPr>
        <w:t xml:space="preserve"> and G. </w:t>
      </w:r>
      <w:proofErr w:type="spellStart"/>
      <w:r w:rsidRPr="00C124DB">
        <w:rPr>
          <w:sz w:val="20"/>
          <w:szCs w:val="20"/>
          <w:lang w:val="en-US"/>
        </w:rPr>
        <w:t>Urso</w:t>
      </w:r>
      <w:proofErr w:type="spellEnd"/>
      <w:r w:rsidRPr="00C124DB">
        <w:rPr>
          <w:sz w:val="20"/>
          <w:szCs w:val="20"/>
          <w:lang w:val="en-US"/>
        </w:rPr>
        <w:t xml:space="preserve"> (</w:t>
      </w:r>
      <w:proofErr w:type="spellStart"/>
      <w:proofErr w:type="gramStart"/>
      <w:r w:rsidRPr="00C124DB">
        <w:rPr>
          <w:sz w:val="20"/>
          <w:szCs w:val="20"/>
          <w:lang w:val="en-US"/>
        </w:rPr>
        <w:t>eds</w:t>
      </w:r>
      <w:proofErr w:type="spellEnd"/>
      <w:proofErr w:type="gramEnd"/>
      <w:r w:rsidRPr="00C124DB">
        <w:rPr>
          <w:sz w:val="20"/>
          <w:szCs w:val="20"/>
          <w:lang w:val="en-US"/>
        </w:rPr>
        <w:t xml:space="preserve">) </w:t>
      </w:r>
      <w:r w:rsidRPr="00C124DB">
        <w:rPr>
          <w:i/>
          <w:sz w:val="20"/>
          <w:szCs w:val="20"/>
          <w:lang w:val="en-US"/>
        </w:rPr>
        <w:t>Recognition of Qualifications and Competences of Migrants</w:t>
      </w:r>
      <w:r w:rsidRPr="00C124DB">
        <w:rPr>
          <w:sz w:val="20"/>
          <w:szCs w:val="20"/>
          <w:lang w:val="en-US"/>
        </w:rPr>
        <w:t xml:space="preserve">, 2013, IOM, </w:t>
      </w:r>
      <w:r w:rsidRPr="00C124DB">
        <w:rPr>
          <w:sz w:val="20"/>
          <w:szCs w:val="20"/>
        </w:rPr>
        <w:t>p.71.</w:t>
      </w:r>
      <w:r w:rsidRPr="00C124DB">
        <w:rPr>
          <w:sz w:val="20"/>
          <w:szCs w:val="20"/>
          <w:lang w:val="en-US"/>
        </w:rPr>
        <w:t xml:space="preserve"> The database is accessible online (</w:t>
      </w:r>
      <w:proofErr w:type="spellStart"/>
      <w:r w:rsidRPr="00C124DB">
        <w:rPr>
          <w:sz w:val="20"/>
          <w:szCs w:val="20"/>
          <w:lang w:val="en-US"/>
        </w:rPr>
        <w:t>Informationssystem</w:t>
      </w:r>
      <w:proofErr w:type="spellEnd"/>
      <w:r w:rsidRPr="00C124DB">
        <w:rPr>
          <w:sz w:val="20"/>
          <w:szCs w:val="20"/>
          <w:lang w:val="en-US"/>
        </w:rPr>
        <w:t xml:space="preserve"> </w:t>
      </w:r>
      <w:proofErr w:type="spellStart"/>
      <w:r w:rsidRPr="00C124DB">
        <w:rPr>
          <w:sz w:val="20"/>
          <w:szCs w:val="20"/>
          <w:lang w:val="en-US"/>
        </w:rPr>
        <w:t>zur</w:t>
      </w:r>
      <w:proofErr w:type="spellEnd"/>
      <w:r w:rsidRPr="00C124DB">
        <w:rPr>
          <w:sz w:val="20"/>
          <w:szCs w:val="20"/>
          <w:lang w:val="en-US"/>
        </w:rPr>
        <w:t xml:space="preserve"> </w:t>
      </w:r>
      <w:proofErr w:type="spellStart"/>
      <w:r w:rsidRPr="00C124DB">
        <w:rPr>
          <w:sz w:val="20"/>
          <w:szCs w:val="20"/>
          <w:lang w:val="en-US"/>
        </w:rPr>
        <w:t>Anerkennung</w:t>
      </w:r>
      <w:proofErr w:type="spellEnd"/>
      <w:r w:rsidRPr="00C124DB">
        <w:rPr>
          <w:sz w:val="20"/>
          <w:szCs w:val="20"/>
          <w:lang w:val="en-US"/>
        </w:rPr>
        <w:t xml:space="preserve"> </w:t>
      </w:r>
      <w:proofErr w:type="spellStart"/>
      <w:r w:rsidRPr="00C124DB">
        <w:rPr>
          <w:sz w:val="20"/>
          <w:szCs w:val="20"/>
          <w:lang w:val="en-US"/>
        </w:rPr>
        <w:t>ausländischer</w:t>
      </w:r>
      <w:proofErr w:type="spellEnd"/>
      <w:r w:rsidRPr="00C124DB">
        <w:rPr>
          <w:sz w:val="20"/>
          <w:szCs w:val="20"/>
          <w:lang w:val="en-US"/>
        </w:rPr>
        <w:t xml:space="preserve"> </w:t>
      </w:r>
      <w:proofErr w:type="spellStart"/>
      <w:r w:rsidRPr="00C124DB">
        <w:rPr>
          <w:sz w:val="20"/>
          <w:szCs w:val="20"/>
          <w:lang w:val="en-US"/>
        </w:rPr>
        <w:t>Bildungsabschlüsse</w:t>
      </w:r>
      <w:proofErr w:type="spellEnd"/>
      <w:r w:rsidRPr="00C124DB">
        <w:rPr>
          <w:sz w:val="20"/>
          <w:szCs w:val="20"/>
          <w:lang w:val="en-US"/>
        </w:rPr>
        <w:t xml:space="preserve">, ANABIN): www.anabin.de. </w:t>
      </w:r>
    </w:p>
  </w:footnote>
  <w:footnote w:id="228">
    <w:p w14:paraId="13E29A10" w14:textId="1FC0224D" w:rsidR="001D4E55" w:rsidRPr="00490B98" w:rsidRDefault="001D4E55" w:rsidP="009D1DF0">
      <w:pPr>
        <w:pStyle w:val="FootnoteText"/>
        <w:rPr>
          <w:sz w:val="20"/>
          <w:szCs w:val="20"/>
          <w:lang w:val="es-ES"/>
        </w:rPr>
      </w:pPr>
      <w:r w:rsidRPr="00C124DB">
        <w:rPr>
          <w:rStyle w:val="FootnoteReference"/>
          <w:sz w:val="20"/>
          <w:szCs w:val="20"/>
        </w:rPr>
        <w:footnoteRef/>
      </w:r>
      <w:r w:rsidRPr="00490B98">
        <w:rPr>
          <w:sz w:val="20"/>
          <w:szCs w:val="20"/>
          <w:lang w:val="es-ES"/>
        </w:rPr>
        <w:t xml:space="preserve"> </w:t>
      </w:r>
      <w:r>
        <w:rPr>
          <w:sz w:val="20"/>
          <w:szCs w:val="20"/>
          <w:lang w:val="es-ES"/>
        </w:rPr>
        <w:t xml:space="preserve">Ecuador, Ley </w:t>
      </w:r>
      <w:proofErr w:type="spellStart"/>
      <w:r>
        <w:rPr>
          <w:sz w:val="20"/>
          <w:szCs w:val="20"/>
          <w:lang w:val="es-ES"/>
        </w:rPr>
        <w:t>Organica</w:t>
      </w:r>
      <w:proofErr w:type="spellEnd"/>
      <w:r>
        <w:rPr>
          <w:sz w:val="20"/>
          <w:szCs w:val="20"/>
          <w:lang w:val="es-ES"/>
        </w:rPr>
        <w:t xml:space="preserve"> de Movilidad Humana, </w:t>
      </w:r>
      <w:proofErr w:type="spellStart"/>
      <w:r>
        <w:rPr>
          <w:sz w:val="20"/>
          <w:szCs w:val="20"/>
          <w:lang w:val="es-ES"/>
        </w:rPr>
        <w:t>Article</w:t>
      </w:r>
      <w:proofErr w:type="spellEnd"/>
      <w:r>
        <w:rPr>
          <w:sz w:val="20"/>
          <w:szCs w:val="20"/>
          <w:lang w:val="es-ES"/>
        </w:rPr>
        <w:t xml:space="preserve"> 28 and 50, </w:t>
      </w:r>
      <w:proofErr w:type="spellStart"/>
      <w:r>
        <w:rPr>
          <w:sz w:val="20"/>
          <w:szCs w:val="20"/>
          <w:lang w:val="es-ES"/>
        </w:rPr>
        <w:t>available</w:t>
      </w:r>
      <w:proofErr w:type="spellEnd"/>
      <w:r>
        <w:rPr>
          <w:sz w:val="20"/>
          <w:szCs w:val="20"/>
          <w:lang w:val="es-ES"/>
        </w:rPr>
        <w:t xml:space="preserve"> at </w:t>
      </w:r>
      <w:r w:rsidRPr="00411819">
        <w:rPr>
          <w:sz w:val="20"/>
          <w:szCs w:val="20"/>
          <w:lang w:val="es-ES"/>
        </w:rPr>
        <w:t>http://www.asambleanacional.gob.ec/es/multimedios-legislativos/38946-ley-organica-de-movilidad-humana</w:t>
      </w:r>
    </w:p>
  </w:footnote>
  <w:footnote w:id="229">
    <w:p w14:paraId="365CAC49"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The Platform for International Cooperation on Undocumented Migrants (PICUM), </w:t>
      </w:r>
      <w:r w:rsidRPr="00C124DB">
        <w:rPr>
          <w:i/>
          <w:sz w:val="20"/>
          <w:szCs w:val="20"/>
        </w:rPr>
        <w:t>How to use UNDOCUMENTARY in the Classroom: A teacher’s guide</w:t>
      </w:r>
      <w:r w:rsidRPr="00C124DB">
        <w:rPr>
          <w:sz w:val="20"/>
          <w:szCs w:val="20"/>
        </w:rPr>
        <w:t>, available at http://picum.org/picum.org/uploads/publication/Educational%20guide_FINAL_EN.pdf</w:t>
      </w:r>
    </w:p>
  </w:footnote>
  <w:footnote w:id="230">
    <w:p w14:paraId="1C4A478F" w14:textId="38051AD6"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w:t>
      </w:r>
      <w:r w:rsidRPr="005B7EE5">
        <w:rPr>
          <w:sz w:val="20"/>
          <w:szCs w:val="20"/>
        </w:rPr>
        <w:t>Slovenia’s submission to OHCHR on the GMG Principles and Guidelines, supported by practical guidance, on the human rights protection of migrants in vulnerable situations, 7 December 2016</w:t>
      </w:r>
    </w:p>
  </w:footnote>
  <w:footnote w:id="231">
    <w:p w14:paraId="700849ED" w14:textId="6F94844B" w:rsidR="001D4E55" w:rsidRPr="00465528" w:rsidRDefault="001D4E55">
      <w:pPr>
        <w:pStyle w:val="FootnoteText"/>
      </w:pPr>
      <w:r>
        <w:rPr>
          <w:rStyle w:val="FootnoteReference"/>
        </w:rPr>
        <w:footnoteRef/>
      </w:r>
      <w:r>
        <w:t xml:space="preserve"> </w:t>
      </w:r>
      <w:r w:rsidRPr="00465528">
        <w:rPr>
          <w:sz w:val="20"/>
          <w:szCs w:val="20"/>
        </w:rPr>
        <w:t>http://www.acnur.org/t3/fileadmin/Documentos/Publicaciones/2016/10267.pdf</w:t>
      </w:r>
      <w:r>
        <w:t xml:space="preserve"> </w:t>
      </w:r>
    </w:p>
  </w:footnote>
  <w:footnote w:id="232">
    <w:p w14:paraId="68A80706" w14:textId="08FD9CB1" w:rsidR="001D4E55" w:rsidRPr="00C44A29" w:rsidRDefault="001D4E55" w:rsidP="009D1DF0">
      <w:pPr>
        <w:pStyle w:val="FootnoteText"/>
        <w:rPr>
          <w:sz w:val="20"/>
          <w:szCs w:val="20"/>
        </w:rPr>
      </w:pPr>
      <w:r w:rsidRPr="00C44A29">
        <w:rPr>
          <w:rStyle w:val="FootnoteReference"/>
          <w:sz w:val="20"/>
          <w:szCs w:val="20"/>
        </w:rPr>
        <w:footnoteRef/>
      </w:r>
      <w:r w:rsidRPr="00C44A29">
        <w:rPr>
          <w:sz w:val="20"/>
          <w:szCs w:val="20"/>
        </w:rPr>
        <w:t xml:space="preserve"> Switzerland’s submission to OHCHR’s report on the compendium of principles, good practices and policies on safe, orderly and regular migration in line with international human rights law</w:t>
      </w:r>
      <w:r>
        <w:rPr>
          <w:sz w:val="20"/>
          <w:szCs w:val="20"/>
        </w:rPr>
        <w:t xml:space="preserve"> </w:t>
      </w:r>
      <w:r w:rsidRPr="00465528">
        <w:rPr>
          <w:sz w:val="20"/>
          <w:szCs w:val="20"/>
        </w:rPr>
        <w:t>(Human Rights Council Resolution A/HRC/35/L.28)</w:t>
      </w:r>
    </w:p>
  </w:footnote>
  <w:footnote w:id="233">
    <w:p w14:paraId="35CF815D"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UNICEF, </w:t>
      </w:r>
      <w:r w:rsidRPr="00C124DB">
        <w:rPr>
          <w:sz w:val="20"/>
          <w:szCs w:val="20"/>
        </w:rPr>
        <w:t>Examples of positive developments for the rights of children in the context of international migration – 2012 Day of General Discussion of the Committee on the Rights of the Child: The Rights of All Children in the Context of International Migration, available from http://www.unicef.org/socialpolicy/files/Examples_of_positive_developments_for_the_rights_of_children_in_the_context_of_international_migration.pdf</w:t>
      </w:r>
    </w:p>
  </w:footnote>
  <w:footnote w:id="234">
    <w:p w14:paraId="74A2A007" w14:textId="77777777" w:rsidR="001D4E55" w:rsidRPr="00490B98" w:rsidRDefault="001D4E55" w:rsidP="009D1DF0">
      <w:pPr>
        <w:pStyle w:val="FootnoteText"/>
        <w:rPr>
          <w:sz w:val="20"/>
          <w:szCs w:val="20"/>
          <w:lang w:val="fr-CH"/>
        </w:rPr>
      </w:pPr>
      <w:r w:rsidRPr="00C124DB">
        <w:rPr>
          <w:rStyle w:val="FootnoteReference"/>
          <w:sz w:val="20"/>
          <w:szCs w:val="20"/>
        </w:rPr>
        <w:footnoteRef/>
      </w:r>
      <w:r w:rsidRPr="00490B98">
        <w:rPr>
          <w:sz w:val="20"/>
          <w:szCs w:val="20"/>
          <w:lang w:val="fr-CH"/>
        </w:rPr>
        <w:t xml:space="preserve"> Source: http://www.gfmd.org/pfp/ppd/331</w:t>
      </w:r>
    </w:p>
  </w:footnote>
  <w:footnote w:id="235">
    <w:p w14:paraId="1DE2252E" w14:textId="4C200953" w:rsidR="001D4E55" w:rsidRPr="006801EE" w:rsidRDefault="001D4E55" w:rsidP="009D1DF0">
      <w:pPr>
        <w:pStyle w:val="FootnoteText"/>
        <w:rPr>
          <w:sz w:val="20"/>
          <w:szCs w:val="20"/>
        </w:rPr>
      </w:pPr>
      <w:r w:rsidRPr="006801EE">
        <w:rPr>
          <w:rStyle w:val="FootnoteReference"/>
          <w:sz w:val="20"/>
          <w:szCs w:val="20"/>
        </w:rPr>
        <w:footnoteRef/>
      </w:r>
      <w:r w:rsidRPr="006801EE">
        <w:rPr>
          <w:sz w:val="20"/>
          <w:szCs w:val="20"/>
        </w:rPr>
        <w:t xml:space="preserve"> Chile’s submission to OHCHR’s report on the compendium of principles, good practices and policies on safe, orderly and regular migration in line with international human rights</w:t>
      </w:r>
      <w:r>
        <w:rPr>
          <w:sz w:val="20"/>
          <w:szCs w:val="20"/>
        </w:rPr>
        <w:t xml:space="preserve"> </w:t>
      </w:r>
      <w:r w:rsidRPr="00465528">
        <w:rPr>
          <w:sz w:val="20"/>
          <w:szCs w:val="20"/>
        </w:rPr>
        <w:t>(</w:t>
      </w:r>
      <w:r w:rsidRPr="00D73D4D">
        <w:rPr>
          <w:sz w:val="20"/>
          <w:szCs w:val="20"/>
          <w:lang w:val="en-US"/>
        </w:rPr>
        <w:t>Human Rights Council Resolution A/HRC/35/L.28)</w:t>
      </w:r>
    </w:p>
  </w:footnote>
  <w:footnote w:id="236">
    <w:p w14:paraId="67E433A5"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Gender Assessment of the Refugee and Migration Crisis in Serbia and FYR Macedonia</w:t>
      </w:r>
      <w:r w:rsidRPr="00C124DB">
        <w:rPr>
          <w:sz w:val="20"/>
          <w:szCs w:val="20"/>
        </w:rPr>
        <w:t>, UN Women Europe and Central Asia Regional Office, January 2016, p.30</w:t>
      </w:r>
    </w:p>
  </w:footnote>
  <w:footnote w:id="237">
    <w:p w14:paraId="389E3A7A" w14:textId="11B2850B"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w:t>
      </w:r>
      <w:r w:rsidRPr="00EA0C75">
        <w:rPr>
          <w:sz w:val="20"/>
          <w:szCs w:val="20"/>
        </w:rPr>
        <w:t>Slovenia’s submission to OHCHR on the GMG Principles and Guidelines, supported by practical guidance, on the human rights protection of migrants in vulnerable situations</w:t>
      </w:r>
      <w:r>
        <w:rPr>
          <w:sz w:val="20"/>
          <w:szCs w:val="20"/>
        </w:rPr>
        <w:t>,</w:t>
      </w:r>
      <w:r w:rsidRPr="00EA3BB5">
        <w:rPr>
          <w:sz w:val="20"/>
          <w:szCs w:val="20"/>
        </w:rPr>
        <w:t xml:space="preserve"> 7 December 2016</w:t>
      </w:r>
      <w:r w:rsidRPr="00C124DB">
        <w:rPr>
          <w:sz w:val="20"/>
          <w:szCs w:val="20"/>
        </w:rPr>
        <w:tab/>
      </w:r>
      <w:r w:rsidRPr="00C124DB">
        <w:rPr>
          <w:sz w:val="20"/>
          <w:szCs w:val="20"/>
        </w:rPr>
        <w:tab/>
      </w:r>
    </w:p>
  </w:footnote>
  <w:footnote w:id="238">
    <w:p w14:paraId="293625A0"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FRA 2015, p.55</w:t>
      </w:r>
    </w:p>
  </w:footnote>
  <w:footnote w:id="239">
    <w:p w14:paraId="74169F80" w14:textId="5297431C" w:rsidR="001D4E55" w:rsidRPr="002B72B1" w:rsidRDefault="001D4E55">
      <w:pPr>
        <w:pStyle w:val="FootnoteText"/>
        <w:rPr>
          <w:sz w:val="20"/>
          <w:szCs w:val="20"/>
        </w:rPr>
      </w:pPr>
      <w:r w:rsidRPr="002B72B1">
        <w:rPr>
          <w:rStyle w:val="FootnoteReference"/>
          <w:sz w:val="20"/>
          <w:szCs w:val="20"/>
        </w:rPr>
        <w:footnoteRef/>
      </w:r>
      <w:r w:rsidRPr="002B72B1">
        <w:rPr>
          <w:sz w:val="20"/>
          <w:szCs w:val="20"/>
        </w:rPr>
        <w:t xml:space="preserve"> New Zealand’s submission to OHCHR’s report on the compendium of principles, good practices and policies on safe, orderly and regular migration in line with international human rights law (Human Rights Council Resolution A/HRC/35/L.28)</w:t>
      </w:r>
    </w:p>
  </w:footnote>
  <w:footnote w:id="240">
    <w:p w14:paraId="1D4E33A8"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Gender Assessment of the Refugee and Migration Crisis in Serbia and FYR Macedonia</w:t>
      </w:r>
      <w:r w:rsidRPr="00C124DB">
        <w:rPr>
          <w:sz w:val="20"/>
          <w:szCs w:val="20"/>
        </w:rPr>
        <w:t>, UN Women Europe and Central Asia Regional Office, January 2016, p.34</w:t>
      </w:r>
    </w:p>
  </w:footnote>
  <w:footnote w:id="241">
    <w:p w14:paraId="5C208746"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Women’s Refugee Commission, </w:t>
      </w:r>
      <w:r w:rsidRPr="00C124DB">
        <w:rPr>
          <w:i/>
          <w:sz w:val="20"/>
          <w:szCs w:val="20"/>
        </w:rPr>
        <w:t>No Safety for Refugee Women on the European Route: Report from the Balkans</w:t>
      </w:r>
      <w:r w:rsidRPr="00C124DB">
        <w:rPr>
          <w:sz w:val="20"/>
          <w:szCs w:val="20"/>
        </w:rPr>
        <w:t>, 2016, p.8</w:t>
      </w:r>
    </w:p>
  </w:footnote>
  <w:footnote w:id="242">
    <w:p w14:paraId="66F28110" w14:textId="24071980" w:rsidR="001D4E55" w:rsidRPr="001C7288" w:rsidRDefault="001D4E55" w:rsidP="00B52131">
      <w:pPr>
        <w:pStyle w:val="FootnoteText"/>
        <w:rPr>
          <w:sz w:val="20"/>
          <w:szCs w:val="20"/>
        </w:rPr>
      </w:pPr>
      <w:r w:rsidRPr="001C7288">
        <w:rPr>
          <w:rStyle w:val="FootnoteReference"/>
          <w:sz w:val="20"/>
          <w:szCs w:val="20"/>
        </w:rPr>
        <w:footnoteRef/>
      </w:r>
      <w:r w:rsidRPr="001C7288">
        <w:rPr>
          <w:sz w:val="20"/>
          <w:szCs w:val="20"/>
        </w:rPr>
        <w:t xml:space="preserve"> Turkey’s submission to OHCHR’s report on the compendium of principles, good practices and policies on safe, orderly and regular migration in line with international human rights law</w:t>
      </w:r>
      <w:r>
        <w:rPr>
          <w:sz w:val="20"/>
          <w:szCs w:val="20"/>
        </w:rPr>
        <w:t xml:space="preserve"> </w:t>
      </w:r>
      <w:r w:rsidRPr="00B97775">
        <w:rPr>
          <w:sz w:val="20"/>
          <w:szCs w:val="20"/>
        </w:rPr>
        <w:t>(Human Rights Council Resolution A/HRC/35/L.28)</w:t>
      </w:r>
    </w:p>
  </w:footnote>
  <w:footnote w:id="243">
    <w:p w14:paraId="084AE5C4" w14:textId="77777777" w:rsidR="001D4E55" w:rsidRPr="00A67D82" w:rsidRDefault="001D4E55" w:rsidP="00B52131">
      <w:pPr>
        <w:pStyle w:val="FootnoteText"/>
        <w:rPr>
          <w:sz w:val="20"/>
          <w:szCs w:val="20"/>
        </w:rPr>
      </w:pPr>
      <w:r w:rsidRPr="00A67D82">
        <w:rPr>
          <w:rStyle w:val="FootnoteReference"/>
          <w:sz w:val="20"/>
          <w:szCs w:val="20"/>
        </w:rPr>
        <w:footnoteRef/>
      </w:r>
      <w:r w:rsidRPr="00A67D82">
        <w:rPr>
          <w:sz w:val="20"/>
          <w:szCs w:val="20"/>
        </w:rPr>
        <w:t xml:space="preserve"> At http://www.w2eu.info</w:t>
      </w:r>
    </w:p>
  </w:footnote>
  <w:footnote w:id="244">
    <w:p w14:paraId="3C5D525E" w14:textId="77777777" w:rsidR="001D4E55" w:rsidRPr="00484F99" w:rsidRDefault="001D4E55" w:rsidP="00B52131">
      <w:pPr>
        <w:pStyle w:val="FootnoteText"/>
        <w:rPr>
          <w:sz w:val="20"/>
          <w:szCs w:val="20"/>
        </w:rPr>
      </w:pPr>
      <w:r w:rsidRPr="00484F99">
        <w:rPr>
          <w:rStyle w:val="FootnoteReference"/>
          <w:sz w:val="20"/>
          <w:szCs w:val="20"/>
        </w:rPr>
        <w:footnoteRef/>
      </w:r>
      <w:r w:rsidRPr="00484F99">
        <w:rPr>
          <w:sz w:val="20"/>
          <w:szCs w:val="20"/>
        </w:rPr>
        <w:t xml:space="preserve"> Refugee Buddy app, Netherlands, on the </w:t>
      </w:r>
      <w:r w:rsidRPr="00484F99">
        <w:rPr>
          <w:i/>
          <w:sz w:val="20"/>
          <w:szCs w:val="20"/>
        </w:rPr>
        <w:t>IFRC Smart Practices database</w:t>
      </w:r>
      <w:r w:rsidRPr="00484F99">
        <w:rPr>
          <w:sz w:val="20"/>
          <w:szCs w:val="20"/>
        </w:rPr>
        <w:t>, http://media.ifrc.org/global-review-on-migration/smart-practice/refugee-buddy-app-netherlands/</w:t>
      </w:r>
    </w:p>
  </w:footnote>
  <w:footnote w:id="245">
    <w:p w14:paraId="6D85F5BD" w14:textId="32A0703E" w:rsidR="001D4E55" w:rsidRPr="0048343D" w:rsidRDefault="001D4E55" w:rsidP="0048343D">
      <w:pPr>
        <w:pStyle w:val="CommentText"/>
        <w:rPr>
          <w:sz w:val="20"/>
          <w:szCs w:val="20"/>
        </w:rPr>
      </w:pPr>
      <w:r w:rsidRPr="0048343D">
        <w:rPr>
          <w:rStyle w:val="FootnoteReference"/>
          <w:sz w:val="20"/>
          <w:szCs w:val="20"/>
        </w:rPr>
        <w:footnoteRef/>
      </w:r>
      <w:r w:rsidRPr="0048343D">
        <w:rPr>
          <w:sz w:val="20"/>
          <w:szCs w:val="20"/>
        </w:rPr>
        <w:t xml:space="preserve"> </w:t>
      </w:r>
      <w:r w:rsidRPr="00856F5F">
        <w:rPr>
          <w:sz w:val="20"/>
          <w:szCs w:val="20"/>
        </w:rPr>
        <w:t>http://weblog.iom.int/migrant-application-migapp</w:t>
      </w:r>
    </w:p>
  </w:footnote>
  <w:footnote w:id="246">
    <w:p w14:paraId="41EFCE4F" w14:textId="77777777" w:rsidR="001D4E55" w:rsidRPr="00C124DB" w:rsidRDefault="001D4E55" w:rsidP="00B52131">
      <w:pPr>
        <w:pStyle w:val="FootnoteText"/>
        <w:rPr>
          <w:sz w:val="20"/>
          <w:szCs w:val="20"/>
        </w:rPr>
      </w:pPr>
      <w:r w:rsidRPr="0048343D">
        <w:rPr>
          <w:rStyle w:val="FootnoteReference"/>
          <w:sz w:val="20"/>
          <w:szCs w:val="20"/>
        </w:rPr>
        <w:footnoteRef/>
      </w:r>
      <w:r w:rsidRPr="0048343D">
        <w:rPr>
          <w:sz w:val="20"/>
          <w:szCs w:val="20"/>
        </w:rPr>
        <w:t xml:space="preserve"> http://nethope.org; see also, Madeline Kane, Refugees in Greece need internet so badly that they’ll stop a riot to let the </w:t>
      </w:r>
      <w:proofErr w:type="spellStart"/>
      <w:r w:rsidRPr="0048343D">
        <w:rPr>
          <w:sz w:val="20"/>
          <w:szCs w:val="20"/>
        </w:rPr>
        <w:t>wifi</w:t>
      </w:r>
      <w:proofErr w:type="spellEnd"/>
      <w:r w:rsidRPr="0048343D">
        <w:rPr>
          <w:sz w:val="20"/>
          <w:szCs w:val="20"/>
        </w:rPr>
        <w:t xml:space="preserve"> guys work, </w:t>
      </w:r>
      <w:r w:rsidRPr="0048343D">
        <w:rPr>
          <w:i/>
          <w:sz w:val="20"/>
          <w:szCs w:val="20"/>
        </w:rPr>
        <w:t>Quartz</w:t>
      </w:r>
      <w:r w:rsidRPr="0048343D">
        <w:rPr>
          <w:sz w:val="20"/>
          <w:szCs w:val="20"/>
        </w:rPr>
        <w:t xml:space="preserve">, 20 June 2016, http://qz.com/711529/refugees-in-greece-need-internet-so-badly-that-theyll-stop-a-riot-to-let-the-wifi-guys-work/; Reuters, Internet in Greek migrant camps as important as food and water, aid groups say, </w:t>
      </w:r>
      <w:proofErr w:type="spellStart"/>
      <w:r w:rsidRPr="0048343D">
        <w:rPr>
          <w:i/>
          <w:sz w:val="20"/>
          <w:szCs w:val="20"/>
        </w:rPr>
        <w:t>Hu</w:t>
      </w:r>
      <w:r w:rsidRPr="00C124DB">
        <w:rPr>
          <w:i/>
          <w:sz w:val="20"/>
          <w:szCs w:val="20"/>
        </w:rPr>
        <w:t>manosphere</w:t>
      </w:r>
      <w:proofErr w:type="spellEnd"/>
      <w:r w:rsidRPr="00C124DB">
        <w:rPr>
          <w:sz w:val="20"/>
          <w:szCs w:val="20"/>
        </w:rPr>
        <w:t xml:space="preserve">, 22 July 2016, http://www.humanosphere.org/human-rights/2016/07/internet-in-greek-migrant-camps-as-important-as-food-and-water-aid-groups-say/; </w:t>
      </w:r>
      <w:r>
        <w:rPr>
          <w:sz w:val="20"/>
          <w:szCs w:val="20"/>
        </w:rPr>
        <w:t xml:space="preserve">see also: </w:t>
      </w:r>
      <w:r w:rsidRPr="004109D6">
        <w:rPr>
          <w:sz w:val="20"/>
          <w:szCs w:val="20"/>
        </w:rPr>
        <w:t>Charging and Wi-Fi stations for migrants along trails, Europe</w:t>
      </w:r>
      <w:r>
        <w:rPr>
          <w:sz w:val="20"/>
          <w:szCs w:val="20"/>
        </w:rPr>
        <w:t xml:space="preserve">, on </w:t>
      </w:r>
      <w:r w:rsidRPr="00484F99">
        <w:rPr>
          <w:sz w:val="20"/>
          <w:szCs w:val="20"/>
        </w:rPr>
        <w:t xml:space="preserve">the </w:t>
      </w:r>
      <w:r w:rsidRPr="00484F99">
        <w:rPr>
          <w:i/>
          <w:sz w:val="20"/>
          <w:szCs w:val="20"/>
        </w:rPr>
        <w:t>IFRC Smart Practices database</w:t>
      </w:r>
      <w:r w:rsidRPr="00484F99">
        <w:rPr>
          <w:sz w:val="20"/>
          <w:szCs w:val="20"/>
        </w:rPr>
        <w:t xml:space="preserve">, </w:t>
      </w:r>
      <w:r w:rsidRPr="004109D6">
        <w:rPr>
          <w:sz w:val="20"/>
          <w:szCs w:val="20"/>
        </w:rPr>
        <w:t>http://media.ifrc.org/global-review-on-migration/smart-practice/charging-and-wi-fi-stations-for-migrants-along-trails-europe/</w:t>
      </w:r>
    </w:p>
  </w:footnote>
  <w:footnote w:id="247">
    <w:p w14:paraId="20C0407C" w14:textId="77777777" w:rsidR="001D4E55" w:rsidRPr="00464F9C" w:rsidRDefault="001D4E55" w:rsidP="00B52131">
      <w:pPr>
        <w:pStyle w:val="FootnoteText"/>
        <w:rPr>
          <w:sz w:val="20"/>
          <w:szCs w:val="20"/>
        </w:rPr>
      </w:pPr>
      <w:r w:rsidRPr="0071352B">
        <w:rPr>
          <w:rStyle w:val="FootnoteReference"/>
          <w:sz w:val="20"/>
          <w:szCs w:val="20"/>
        </w:rPr>
        <w:footnoteRef/>
      </w:r>
      <w:r w:rsidRPr="0071352B">
        <w:rPr>
          <w:sz w:val="20"/>
          <w:szCs w:val="20"/>
        </w:rPr>
        <w:t xml:space="preserve"> Charging and Wi-Fi stations for migrants along trails, Europe, on the </w:t>
      </w:r>
      <w:r w:rsidRPr="0071352B">
        <w:rPr>
          <w:i/>
          <w:sz w:val="20"/>
          <w:szCs w:val="20"/>
        </w:rPr>
        <w:t>IFRC Smart Practices database</w:t>
      </w:r>
      <w:r w:rsidRPr="0071352B">
        <w:rPr>
          <w:sz w:val="20"/>
          <w:szCs w:val="20"/>
        </w:rPr>
        <w:t>, http://media.ifrc.org/global-review-on-migration/smart-practice/charging-and-wi-fi-stations-for-migrants-along-trails-europe/</w:t>
      </w:r>
      <w:r>
        <w:rPr>
          <w:sz w:val="20"/>
          <w:szCs w:val="20"/>
        </w:rPr>
        <w:t xml:space="preserve">; see also, </w:t>
      </w:r>
      <w:r w:rsidRPr="006B22CF">
        <w:rPr>
          <w:sz w:val="20"/>
          <w:szCs w:val="20"/>
        </w:rPr>
        <w:t xml:space="preserve">Aviva </w:t>
      </w:r>
      <w:proofErr w:type="spellStart"/>
      <w:r w:rsidRPr="006B22CF">
        <w:rPr>
          <w:sz w:val="20"/>
          <w:szCs w:val="20"/>
        </w:rPr>
        <w:t>Rutkin</w:t>
      </w:r>
      <w:proofErr w:type="spellEnd"/>
      <w:r>
        <w:rPr>
          <w:sz w:val="20"/>
          <w:szCs w:val="20"/>
        </w:rPr>
        <w:t xml:space="preserve">, </w:t>
      </w:r>
      <w:r w:rsidRPr="006B22CF">
        <w:rPr>
          <w:sz w:val="20"/>
          <w:szCs w:val="20"/>
        </w:rPr>
        <w:t>Tech helps refugees make journey – and survive when they arrive</w:t>
      </w:r>
      <w:r>
        <w:rPr>
          <w:sz w:val="20"/>
          <w:szCs w:val="20"/>
        </w:rPr>
        <w:t xml:space="preserve">, </w:t>
      </w:r>
      <w:r w:rsidRPr="006B22CF">
        <w:rPr>
          <w:i/>
          <w:sz w:val="20"/>
          <w:szCs w:val="20"/>
        </w:rPr>
        <w:t>New Scientist</w:t>
      </w:r>
      <w:r>
        <w:rPr>
          <w:sz w:val="20"/>
          <w:szCs w:val="20"/>
        </w:rPr>
        <w:t xml:space="preserve">, </w:t>
      </w:r>
      <w:r w:rsidRPr="006B22CF">
        <w:rPr>
          <w:sz w:val="20"/>
          <w:szCs w:val="20"/>
        </w:rPr>
        <w:t>7 September 2015</w:t>
      </w:r>
      <w:r>
        <w:rPr>
          <w:sz w:val="20"/>
          <w:szCs w:val="20"/>
        </w:rPr>
        <w:t xml:space="preserve">, </w:t>
      </w:r>
      <w:r w:rsidRPr="00464F9C">
        <w:rPr>
          <w:sz w:val="20"/>
          <w:szCs w:val="20"/>
        </w:rPr>
        <w:t>https://www.newscientist.com/article/dn28137-tech-helps-refugees-make-journey-and-survive-when-they-arrive/</w:t>
      </w:r>
    </w:p>
  </w:footnote>
  <w:footnote w:id="248">
    <w:p w14:paraId="746C5113" w14:textId="00892ED7" w:rsidR="001D4E55" w:rsidRPr="00464F9C" w:rsidRDefault="001D4E55">
      <w:pPr>
        <w:pStyle w:val="FootnoteText"/>
        <w:rPr>
          <w:sz w:val="20"/>
          <w:szCs w:val="20"/>
        </w:rPr>
      </w:pPr>
      <w:r w:rsidRPr="00464F9C">
        <w:rPr>
          <w:rStyle w:val="FootnoteReference"/>
          <w:sz w:val="20"/>
          <w:szCs w:val="20"/>
        </w:rPr>
        <w:footnoteRef/>
      </w:r>
      <w:r w:rsidRPr="00464F9C">
        <w:rPr>
          <w:sz w:val="20"/>
          <w:szCs w:val="20"/>
        </w:rPr>
        <w:t xml:space="preserve"> http://media.ifrc.org/ifrc/what-we-do/community-engagement/virtual-volunteer/; https://www.virtualvolunteer.org/#!/en-all/about</w:t>
      </w:r>
    </w:p>
  </w:footnote>
  <w:footnote w:id="249">
    <w:p w14:paraId="4C309AF6" w14:textId="77777777" w:rsidR="001D4E55" w:rsidRPr="00464F9C" w:rsidRDefault="001D4E55" w:rsidP="00B52131">
      <w:pPr>
        <w:pStyle w:val="FootnoteText"/>
        <w:rPr>
          <w:sz w:val="20"/>
          <w:szCs w:val="20"/>
        </w:rPr>
      </w:pPr>
      <w:r w:rsidRPr="00464F9C">
        <w:rPr>
          <w:rStyle w:val="FootnoteReference"/>
          <w:sz w:val="20"/>
          <w:szCs w:val="20"/>
        </w:rPr>
        <w:footnoteRef/>
      </w:r>
      <w:r w:rsidRPr="00464F9C">
        <w:rPr>
          <w:sz w:val="20"/>
          <w:szCs w:val="20"/>
        </w:rPr>
        <w:t xml:space="preserve"> Information at https://www.eff.org</w:t>
      </w:r>
    </w:p>
  </w:footnote>
  <w:footnote w:id="250">
    <w:p w14:paraId="7FB5ABC0" w14:textId="77777777" w:rsidR="001D4E55" w:rsidRPr="00464F9C" w:rsidRDefault="001D4E55" w:rsidP="00B52131">
      <w:pPr>
        <w:pStyle w:val="FootnoteText"/>
        <w:rPr>
          <w:sz w:val="20"/>
          <w:szCs w:val="20"/>
        </w:rPr>
      </w:pPr>
      <w:r w:rsidRPr="00464F9C">
        <w:rPr>
          <w:rStyle w:val="FootnoteReference"/>
          <w:sz w:val="20"/>
          <w:szCs w:val="20"/>
        </w:rPr>
        <w:footnoteRef/>
      </w:r>
      <w:r w:rsidRPr="00464F9C">
        <w:rPr>
          <w:sz w:val="20"/>
          <w:szCs w:val="20"/>
        </w:rPr>
        <w:t xml:space="preserve"> Information at https://responsibledata.io</w:t>
      </w:r>
    </w:p>
  </w:footnote>
  <w:footnote w:id="251">
    <w:p w14:paraId="1E6E4602"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OSCE Representative issues recommendations on rights and safety of members of the media reporting on refugees, 4 March 2016, http://www.osce.org/node/225911; Communiqué No.3/2016: Communique by the OSCE Representative on Freedom of the Media on the rights and safety of journalists reporting on refugees, http://www.osce.org/fom/225896?download=true</w:t>
      </w:r>
    </w:p>
  </w:footnote>
  <w:footnote w:id="252">
    <w:p w14:paraId="457387EE" w14:textId="7A2B5EAB" w:rsidR="001D4E55" w:rsidRPr="00102E46" w:rsidRDefault="001D4E55">
      <w:pPr>
        <w:pStyle w:val="FootnoteText"/>
        <w:rPr>
          <w:sz w:val="20"/>
          <w:szCs w:val="20"/>
        </w:rPr>
      </w:pPr>
      <w:r w:rsidRPr="00102E46">
        <w:rPr>
          <w:rStyle w:val="FootnoteReference"/>
          <w:sz w:val="20"/>
          <w:szCs w:val="20"/>
        </w:rPr>
        <w:footnoteRef/>
      </w:r>
      <w:r w:rsidRPr="00102E46">
        <w:rPr>
          <w:sz w:val="20"/>
          <w:szCs w:val="20"/>
        </w:rPr>
        <w:t xml:space="preserve"> Greece’s submission to OHCHR’s report on the compendium of principles, good practices and policies on safe, orderly and regular migration in line with international human rights law (Human Rights Council Resolution A/HRC/35/L.28)</w:t>
      </w:r>
    </w:p>
  </w:footnote>
  <w:footnote w:id="253">
    <w:p w14:paraId="07808941"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w:t>
      </w:r>
      <w:r w:rsidRPr="00C124DB">
        <w:rPr>
          <w:i/>
          <w:sz w:val="20"/>
          <w:szCs w:val="20"/>
        </w:rPr>
        <w:t>Freelance Journalist Safety Principles</w:t>
      </w:r>
      <w:r w:rsidRPr="00C124DB">
        <w:rPr>
          <w:sz w:val="20"/>
          <w:szCs w:val="20"/>
        </w:rPr>
        <w:t>, 12 February 2015, http://dartcenter.org/content/global-safety-principles-and-practices For a more comprehensive listing of texts, declarations, decisions, resolutions and conventions related to human rights and the safety of journalists, see http://www.unesco.org/new/en/communication-and-information/freedom-of-expression/safety-of-journalists/basic-texts/</w:t>
      </w:r>
    </w:p>
  </w:footnote>
  <w:footnote w:id="254">
    <w:p w14:paraId="691E43E0"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EJN Chair presents new guidelines on migration coverage in </w:t>
      </w:r>
      <w:proofErr w:type="spellStart"/>
      <w:r w:rsidRPr="00C124DB">
        <w:rPr>
          <w:sz w:val="20"/>
          <w:szCs w:val="20"/>
        </w:rPr>
        <w:t>Lampedusa</w:t>
      </w:r>
      <w:proofErr w:type="spellEnd"/>
      <w:r w:rsidRPr="00C124DB">
        <w:rPr>
          <w:i/>
          <w:sz w:val="20"/>
          <w:szCs w:val="20"/>
        </w:rPr>
        <w:t>, Ethical Journalism Network</w:t>
      </w:r>
      <w:r w:rsidRPr="00C124DB">
        <w:rPr>
          <w:sz w:val="20"/>
          <w:szCs w:val="20"/>
        </w:rPr>
        <w:t>, 1 October 2016, http://ethicaljournalismnetwork.org/ejn-chair-speaks-prix-italia-conference-migration-lampedusa; EJN, Five-point guide for migration reporting, http://ethicaljournalismnetwork.org/resources/infographics/ethical-guidelines-on-migration-reporting</w:t>
      </w:r>
    </w:p>
  </w:footnote>
  <w:footnote w:id="255">
    <w:p w14:paraId="12160828" w14:textId="6BD4F7E0" w:rsidR="001D4E55" w:rsidRPr="00597BCF" w:rsidRDefault="001D4E55" w:rsidP="00CA0CCC">
      <w:pPr>
        <w:pStyle w:val="FootnoteText"/>
        <w:rPr>
          <w:sz w:val="20"/>
          <w:szCs w:val="20"/>
        </w:rPr>
      </w:pPr>
      <w:r w:rsidRPr="00597BCF">
        <w:rPr>
          <w:rStyle w:val="FootnoteReference"/>
          <w:sz w:val="20"/>
          <w:szCs w:val="20"/>
        </w:rPr>
        <w:footnoteRef/>
      </w:r>
      <w:r w:rsidRPr="00597BCF">
        <w:rPr>
          <w:sz w:val="20"/>
          <w:szCs w:val="20"/>
        </w:rPr>
        <w:t xml:space="preserve"> UN Women submission to OHCHR’s report on the compendium of principles, good practices and policies on safe, orderly and regular migration in line with international human rights law</w:t>
      </w:r>
      <w:r w:rsidRPr="005239A1">
        <w:rPr>
          <w:sz w:val="20"/>
          <w:szCs w:val="20"/>
        </w:rPr>
        <w:t xml:space="preserve"> </w:t>
      </w:r>
      <w:r>
        <w:rPr>
          <w:sz w:val="20"/>
          <w:szCs w:val="20"/>
        </w:rPr>
        <w:t>(</w:t>
      </w:r>
      <w:r w:rsidRPr="00B97775">
        <w:rPr>
          <w:sz w:val="20"/>
          <w:szCs w:val="20"/>
        </w:rPr>
        <w:t>Human Rights Council Resolution A/HRC/35/L.28)</w:t>
      </w:r>
    </w:p>
  </w:footnote>
  <w:footnote w:id="256">
    <w:p w14:paraId="7E8CCCF3"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European Network of National Human Rights Institutions, Ombudsman Institutions address migration challenges during international conference, 8 September 2016, available at http://ennhri.org/Ombudsman-Institutions-address-migration-challenges-during-international</w:t>
      </w:r>
    </w:p>
  </w:footnote>
  <w:footnote w:id="257">
    <w:p w14:paraId="54BFD5F4" w14:textId="519365E3" w:rsidR="001D4E55" w:rsidRPr="006720BA" w:rsidRDefault="001D4E55" w:rsidP="00C85CDA">
      <w:pPr>
        <w:pStyle w:val="FootnoteText"/>
        <w:rPr>
          <w:lang w:val="en-US"/>
        </w:rPr>
      </w:pPr>
      <w:r w:rsidRPr="00C5268B">
        <w:rPr>
          <w:rStyle w:val="FootnoteReference"/>
          <w:sz w:val="20"/>
          <w:szCs w:val="20"/>
        </w:rPr>
        <w:footnoteRef/>
      </w:r>
      <w:r w:rsidRPr="00C5268B">
        <w:rPr>
          <w:sz w:val="20"/>
          <w:szCs w:val="20"/>
        </w:rPr>
        <w:t xml:space="preserve"> H</w:t>
      </w:r>
      <w:r>
        <w:rPr>
          <w:sz w:val="20"/>
        </w:rPr>
        <w:t xml:space="preserve">uman Rights Council, </w:t>
      </w:r>
      <w:r w:rsidRPr="006720BA">
        <w:rPr>
          <w:sz w:val="20"/>
        </w:rPr>
        <w:t>The situation of migrants and asylum-seekers fleeing recent events in North Africa</w:t>
      </w:r>
      <w:r>
        <w:rPr>
          <w:sz w:val="20"/>
        </w:rPr>
        <w:t>: Report of the High Commissioner for Human Rights, 1 September 2011, A/HRC/18/54; Detained and Dehumanised: Report on human rights abuses against migrants in Libya: Report of the United Nations Support Mission in Libya and the High Commissioner for Human Rights, 13 December 2016</w:t>
      </w:r>
      <w:r w:rsidRPr="006720BA">
        <w:rPr>
          <w:sz w:val="20"/>
        </w:rPr>
        <w:t xml:space="preserve">  </w:t>
      </w:r>
    </w:p>
  </w:footnote>
  <w:footnote w:id="258">
    <w:p w14:paraId="66EFC588" w14:textId="77777777" w:rsidR="005A5416" w:rsidRPr="00971F24" w:rsidRDefault="005A5416" w:rsidP="005A5416">
      <w:pPr>
        <w:pStyle w:val="FootnoteText"/>
        <w:rPr>
          <w:lang w:val="en-AU"/>
        </w:rPr>
      </w:pPr>
      <w:r w:rsidRPr="00971F24">
        <w:rPr>
          <w:rStyle w:val="FootnoteReference"/>
          <w:sz w:val="20"/>
          <w:szCs w:val="20"/>
        </w:rPr>
        <w:footnoteRef/>
      </w:r>
      <w:r w:rsidRPr="00971F24">
        <w:rPr>
          <w:sz w:val="20"/>
          <w:szCs w:val="20"/>
        </w:rPr>
        <w:t xml:space="preserve"> </w:t>
      </w:r>
      <w:proofErr w:type="gramStart"/>
      <w:r w:rsidRPr="00971F24">
        <w:rPr>
          <w:sz w:val="20"/>
          <w:szCs w:val="20"/>
        </w:rPr>
        <w:t xml:space="preserve">The Inter-Agency Coordination Group against Trafficking in Persons, issue paper on “Providing Effective Remedies for Victims of Trafficking in Persons” (2016), available at </w:t>
      </w:r>
      <w:hyperlink r:id="rId5" w:history="1">
        <w:r w:rsidRPr="00971F24">
          <w:rPr>
            <w:rStyle w:val="Hyperlink"/>
            <w:sz w:val="20"/>
            <w:szCs w:val="20"/>
          </w:rPr>
          <w:t>http://icat.network/sites/default/files/publications/documents/Ebook%20ENG_0.pdf</w:t>
        </w:r>
      </w:hyperlink>
      <w:r w:rsidRPr="00971F24">
        <w:rPr>
          <w:sz w:val="20"/>
          <w:szCs w:val="20"/>
        </w:rPr>
        <w:t>, p. 20.</w:t>
      </w:r>
      <w:proofErr w:type="gramEnd"/>
    </w:p>
  </w:footnote>
  <w:footnote w:id="259">
    <w:p w14:paraId="1779E520" w14:textId="77777777" w:rsidR="005A5416" w:rsidRPr="00971F24" w:rsidRDefault="005A5416" w:rsidP="005A5416">
      <w:pPr>
        <w:rPr>
          <w:rFonts w:eastAsia="Times New Roman" w:cs="Times New Roman"/>
          <w:sz w:val="20"/>
          <w:szCs w:val="20"/>
          <w:lang w:val="en-US"/>
        </w:rPr>
      </w:pPr>
      <w:r w:rsidRPr="00971F24">
        <w:rPr>
          <w:rStyle w:val="FootnoteReference"/>
          <w:sz w:val="20"/>
          <w:szCs w:val="20"/>
        </w:rPr>
        <w:footnoteRef/>
      </w:r>
      <w:r w:rsidRPr="00971F24">
        <w:rPr>
          <w:sz w:val="20"/>
          <w:szCs w:val="20"/>
        </w:rPr>
        <w:t xml:space="preserve"> </w:t>
      </w:r>
      <w:r w:rsidRPr="00971F24">
        <w:rPr>
          <w:rFonts w:eastAsia="Times New Roman" w:cs="Times New Roman"/>
          <w:sz w:val="20"/>
          <w:szCs w:val="20"/>
          <w:lang w:val="en-US"/>
        </w:rPr>
        <w:t xml:space="preserve">UN Human Rights Council, Report of the Special Rapporteur on trafficking in persons, especially women and children, Joy </w:t>
      </w:r>
      <w:proofErr w:type="spellStart"/>
      <w:r w:rsidRPr="00971F24">
        <w:rPr>
          <w:rFonts w:eastAsia="Times New Roman" w:cs="Times New Roman"/>
          <w:sz w:val="20"/>
          <w:szCs w:val="20"/>
          <w:lang w:val="en-US"/>
        </w:rPr>
        <w:t>Ngozi</w:t>
      </w:r>
      <w:proofErr w:type="spellEnd"/>
      <w:r w:rsidRPr="00971F24">
        <w:rPr>
          <w:rFonts w:eastAsia="Times New Roman" w:cs="Times New Roman"/>
          <w:sz w:val="20"/>
          <w:szCs w:val="20"/>
          <w:lang w:val="en-US"/>
        </w:rPr>
        <w:t xml:space="preserve"> </w:t>
      </w:r>
      <w:proofErr w:type="spellStart"/>
      <w:r w:rsidRPr="00971F24">
        <w:rPr>
          <w:rFonts w:eastAsia="Times New Roman" w:cs="Times New Roman"/>
          <w:sz w:val="20"/>
          <w:szCs w:val="20"/>
          <w:lang w:val="en-US"/>
        </w:rPr>
        <w:t>Ezeilo</w:t>
      </w:r>
      <w:proofErr w:type="spellEnd"/>
      <w:r w:rsidRPr="00971F24">
        <w:rPr>
          <w:rFonts w:eastAsia="Times New Roman" w:cs="Times New Roman"/>
          <w:sz w:val="20"/>
          <w:szCs w:val="20"/>
          <w:lang w:val="en-US"/>
        </w:rPr>
        <w:t xml:space="preserve"> : Addendum, Mission to Thailand, 2 May 2012, A/HRC/20/18/Add.2,, </w:t>
      </w:r>
      <w:proofErr w:type="spellStart"/>
      <w:r w:rsidRPr="00971F24">
        <w:rPr>
          <w:rFonts w:eastAsia="Times New Roman" w:cs="Times New Roman"/>
          <w:sz w:val="20"/>
          <w:szCs w:val="20"/>
          <w:lang w:val="en-US"/>
        </w:rPr>
        <w:t>para</w:t>
      </w:r>
      <w:proofErr w:type="spellEnd"/>
      <w:r w:rsidRPr="00971F24">
        <w:rPr>
          <w:rFonts w:eastAsia="Times New Roman" w:cs="Times New Roman"/>
          <w:sz w:val="20"/>
          <w:szCs w:val="20"/>
          <w:lang w:val="en-US"/>
        </w:rPr>
        <w:t xml:space="preserve"> 58-59 available at: http://www.refworld.org/docid/501648522.html</w:t>
      </w:r>
    </w:p>
  </w:footnote>
  <w:footnote w:id="260">
    <w:p w14:paraId="37AC0C34" w14:textId="77777777" w:rsidR="001D4E55" w:rsidRPr="00C124DB" w:rsidRDefault="001D4E55" w:rsidP="00CA0CCC">
      <w:pPr>
        <w:pStyle w:val="FootnoteText"/>
        <w:rPr>
          <w:sz w:val="20"/>
          <w:szCs w:val="20"/>
          <w:lang w:val="en-US"/>
        </w:rPr>
      </w:pPr>
      <w:r w:rsidRPr="00C124DB">
        <w:rPr>
          <w:rStyle w:val="FootnoteReference"/>
          <w:sz w:val="20"/>
          <w:szCs w:val="20"/>
        </w:rPr>
        <w:footnoteRef/>
      </w:r>
      <w:r w:rsidRPr="00C124DB">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C124DB">
        <w:rPr>
          <w:sz w:val="20"/>
          <w:szCs w:val="20"/>
          <w:lang w:val="en-US"/>
        </w:rPr>
        <w:t xml:space="preserve">, para.16, citing </w:t>
      </w:r>
      <w:r w:rsidRPr="00C124DB">
        <w:rPr>
          <w:sz w:val="20"/>
          <w:szCs w:val="20"/>
        </w:rPr>
        <w:t xml:space="preserve">Permanent Mission of Montenegro to the United Nations Office at Geneva, and </w:t>
      </w:r>
      <w:r w:rsidRPr="00C124DB">
        <w:rPr>
          <w:sz w:val="20"/>
          <w:szCs w:val="20"/>
          <w:lang w:val="en-US"/>
        </w:rPr>
        <w:t xml:space="preserve">Permanent Mission of Finland to the United Nations Office at Geneva. See also reports of the Special Rapporteur on the rights to freedom of peaceful assembly and of association (A/HRC/20/27 and A/HRC/23/39).  </w:t>
      </w:r>
    </w:p>
  </w:footnote>
  <w:footnote w:id="261">
    <w:p w14:paraId="5E5CF7F6"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C124DB">
        <w:rPr>
          <w:sz w:val="20"/>
          <w:szCs w:val="20"/>
          <w:lang w:val="en-US"/>
        </w:rPr>
        <w:t>, para.18</w:t>
      </w:r>
    </w:p>
  </w:footnote>
  <w:footnote w:id="262">
    <w:p w14:paraId="019155F0"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Front Line Defenders, </w:t>
      </w:r>
      <w:r w:rsidRPr="00C124DB">
        <w:rPr>
          <w:i/>
          <w:sz w:val="20"/>
          <w:szCs w:val="20"/>
          <w:lang w:val="en-US"/>
        </w:rPr>
        <w:t>Workbook on Security: Practical Steps for Human Rights Defenders at Risk</w:t>
      </w:r>
      <w:r w:rsidRPr="00C124DB">
        <w:rPr>
          <w:sz w:val="20"/>
          <w:szCs w:val="20"/>
          <w:lang w:val="en-US"/>
        </w:rPr>
        <w:t>, 2011, https://www.frontlinedefenders.org/en/resource-publication/workbook-security-practical-steps-human-rights-defenders-risk</w:t>
      </w:r>
    </w:p>
  </w:footnote>
  <w:footnote w:id="263">
    <w:p w14:paraId="3F9A7795"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International Human Rights Instruments, Twenty-seventh meeting of chairpersons of the human rights treaty bodies, </w:t>
      </w:r>
      <w:r w:rsidRPr="00C124DB">
        <w:rPr>
          <w:i/>
          <w:sz w:val="20"/>
          <w:szCs w:val="20"/>
        </w:rPr>
        <w:t>Guidelines against Intimidation or Reprisals (“San José Guidelines”)</w:t>
      </w:r>
      <w:r w:rsidRPr="00C124DB">
        <w:rPr>
          <w:sz w:val="20"/>
          <w:szCs w:val="20"/>
        </w:rPr>
        <w:t>, HRI/MC/2015/6, 30 July 2015; see also International Service for Human Rights, UN human rights monitoring bodies adopt policy to combat reprisals, 1 July 2015, http://www.ishr.ch/news/un-human-rights-monitoring-bodies-adopt-policy-combat-reprisals</w:t>
      </w:r>
    </w:p>
  </w:footnote>
  <w:footnote w:id="264">
    <w:p w14:paraId="23EA6D18"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Committee on the Rights of Migrant Workers closes twenty-fourth session: Round up, 22 April 2016, http://www.ohchr.org/EN/NewsEvents/Pages/DisplayNews.aspx?NewsID=19866&amp;LangID=E</w:t>
      </w:r>
    </w:p>
  </w:footnote>
  <w:footnote w:id="265">
    <w:p w14:paraId="7367E81D"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International Justice Resource </w:t>
      </w:r>
      <w:proofErr w:type="spellStart"/>
      <w:r w:rsidRPr="00C124DB">
        <w:rPr>
          <w:sz w:val="20"/>
          <w:szCs w:val="20"/>
        </w:rPr>
        <w:t>Center</w:t>
      </w:r>
      <w:proofErr w:type="spellEnd"/>
      <w:r w:rsidRPr="00C124DB">
        <w:rPr>
          <w:sz w:val="20"/>
          <w:szCs w:val="20"/>
        </w:rPr>
        <w:t>, UN mandate created to reduce reprisals against human rights defenders, 13 October 2016, http://www.ijrcenter.org/2016/10/13/un-mandate-created-to-reduce-reprisals-against-human-rights-defenders/</w:t>
      </w:r>
    </w:p>
  </w:footnote>
  <w:footnote w:id="266">
    <w:p w14:paraId="74409BCA"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For the Digital Security in Human Rights project </w:t>
      </w:r>
      <w:proofErr w:type="spellStart"/>
      <w:r w:rsidRPr="00C124DB">
        <w:rPr>
          <w:sz w:val="20"/>
          <w:szCs w:val="20"/>
        </w:rPr>
        <w:t>see:https</w:t>
      </w:r>
      <w:proofErr w:type="spellEnd"/>
      <w:r w:rsidRPr="00C124DB">
        <w:rPr>
          <w:sz w:val="20"/>
          <w:szCs w:val="20"/>
        </w:rPr>
        <w:t>://secresearch.tacticaltech.org, for trainings see: https://tacticaltech.org/projects/trainings</w:t>
      </w:r>
    </w:p>
  </w:footnote>
  <w:footnote w:id="267">
    <w:p w14:paraId="6DA58CF1"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At https://securityinabox.org/en</w:t>
      </w:r>
    </w:p>
  </w:footnote>
  <w:footnote w:id="268">
    <w:p w14:paraId="031CDD6F"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At https://ononymous.org</w:t>
      </w:r>
    </w:p>
  </w:footnote>
  <w:footnote w:id="269">
    <w:p w14:paraId="6FB0BBA8"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Organisation for Economic Co-operation and Development, </w:t>
      </w:r>
      <w:proofErr w:type="spellStart"/>
      <w:r w:rsidRPr="00C124DB">
        <w:rPr>
          <w:i/>
          <w:sz w:val="20"/>
          <w:szCs w:val="20"/>
        </w:rPr>
        <w:t>Whistleblower</w:t>
      </w:r>
      <w:proofErr w:type="spellEnd"/>
      <w:r w:rsidRPr="00C124DB">
        <w:rPr>
          <w:i/>
          <w:sz w:val="20"/>
          <w:szCs w:val="20"/>
        </w:rPr>
        <w:t xml:space="preserve"> protection: encouraging reporting</w:t>
      </w:r>
      <w:r w:rsidRPr="00C124DB">
        <w:rPr>
          <w:sz w:val="20"/>
          <w:szCs w:val="20"/>
        </w:rPr>
        <w:t>, OECD, July 2012, http://www.oecd.org/cleangovbiz/toolkit/50042935.pdf</w:t>
      </w:r>
    </w:p>
  </w:footnote>
  <w:footnote w:id="270">
    <w:p w14:paraId="6A1C16D6"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Transparency International, </w:t>
      </w:r>
      <w:r w:rsidRPr="00C124DB">
        <w:rPr>
          <w:i/>
          <w:sz w:val="20"/>
          <w:szCs w:val="20"/>
        </w:rPr>
        <w:t xml:space="preserve">International Principles for </w:t>
      </w:r>
      <w:proofErr w:type="spellStart"/>
      <w:r w:rsidRPr="00C124DB">
        <w:rPr>
          <w:i/>
          <w:sz w:val="20"/>
          <w:szCs w:val="20"/>
        </w:rPr>
        <w:t>Whistleblower</w:t>
      </w:r>
      <w:proofErr w:type="spellEnd"/>
      <w:r w:rsidRPr="00C124DB">
        <w:rPr>
          <w:i/>
          <w:sz w:val="20"/>
          <w:szCs w:val="20"/>
        </w:rPr>
        <w:t xml:space="preserve"> Legislation</w:t>
      </w:r>
      <w:r w:rsidRPr="00C124DB">
        <w:rPr>
          <w:sz w:val="20"/>
          <w:szCs w:val="20"/>
        </w:rPr>
        <w:t>, 2013, https://www.transparency.org/whatwedo/publication/international_principles_for_whistleblower_legislation</w:t>
      </w:r>
    </w:p>
  </w:footnote>
  <w:footnote w:id="271">
    <w:p w14:paraId="559863A5" w14:textId="77777777" w:rsidR="001D4E55" w:rsidRPr="00C50E7F" w:rsidRDefault="001D4E55" w:rsidP="00CA0CCC">
      <w:pPr>
        <w:pStyle w:val="FootnoteText"/>
        <w:rPr>
          <w:sz w:val="20"/>
          <w:szCs w:val="20"/>
        </w:rPr>
      </w:pPr>
      <w:r w:rsidRPr="00C50E7F">
        <w:rPr>
          <w:rStyle w:val="FootnoteReference"/>
          <w:sz w:val="20"/>
          <w:szCs w:val="20"/>
        </w:rPr>
        <w:footnoteRef/>
      </w:r>
      <w:r w:rsidRPr="00C50E7F">
        <w:rPr>
          <w:sz w:val="20"/>
          <w:szCs w:val="20"/>
        </w:rPr>
        <w:t xml:space="preserve"> The data from the </w:t>
      </w:r>
      <w:r w:rsidRPr="00C50E7F">
        <w:rPr>
          <w:sz w:val="20"/>
          <w:szCs w:val="20"/>
          <w:lang w:val="en-US"/>
        </w:rPr>
        <w:t>pilot phase of project (to mid-2016) is available at</w:t>
      </w:r>
      <w:r w:rsidRPr="00C50E7F">
        <w:rPr>
          <w:sz w:val="20"/>
          <w:szCs w:val="20"/>
        </w:rPr>
        <w:t xml:space="preserve"> http://4mi.regionalmms.org/4mi.html</w:t>
      </w:r>
    </w:p>
  </w:footnote>
  <w:footnote w:id="272">
    <w:p w14:paraId="567593EA" w14:textId="3CC94DFA" w:rsidR="001D4E55" w:rsidRPr="00093488" w:rsidRDefault="001D4E55" w:rsidP="00F4475E">
      <w:pPr>
        <w:pStyle w:val="FootnoteText"/>
        <w:rPr>
          <w:sz w:val="20"/>
          <w:lang w:val="en-US"/>
        </w:rPr>
      </w:pPr>
      <w:r w:rsidRPr="00093488">
        <w:rPr>
          <w:rStyle w:val="FootnoteReference"/>
          <w:sz w:val="20"/>
        </w:rPr>
        <w:footnoteRef/>
      </w:r>
      <w:r>
        <w:rPr>
          <w:sz w:val="20"/>
        </w:rPr>
        <w:t xml:space="preserve"> </w:t>
      </w:r>
      <w:r w:rsidRPr="00093488">
        <w:rPr>
          <w:sz w:val="20"/>
        </w:rPr>
        <w:t>See the various publications, http://www.knomad.org/thematic-working-group-single/6#publications</w:t>
      </w:r>
    </w:p>
  </w:footnote>
  <w:footnote w:id="273">
    <w:p w14:paraId="393459F2"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For the Mediterranean data see, UNHCR, </w:t>
      </w:r>
      <w:r w:rsidRPr="00C124DB">
        <w:rPr>
          <w:i/>
          <w:sz w:val="20"/>
          <w:szCs w:val="20"/>
        </w:rPr>
        <w:t>Refugees/Migrants Emergency Response – Mediterranean</w:t>
      </w:r>
      <w:r w:rsidRPr="00C124DB">
        <w:rPr>
          <w:sz w:val="20"/>
          <w:szCs w:val="20"/>
        </w:rPr>
        <w:t>, http://data.unhcr.org/mediterranean/regional.php#_ga=1.100460825.604141103.1437637608</w:t>
      </w:r>
    </w:p>
  </w:footnote>
  <w:footnote w:id="274">
    <w:p w14:paraId="286B60EC"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For the European data see, IOM, </w:t>
      </w:r>
      <w:r w:rsidRPr="00C124DB">
        <w:rPr>
          <w:i/>
          <w:sz w:val="20"/>
          <w:szCs w:val="20"/>
        </w:rPr>
        <w:t>Migration flows – Europe</w:t>
      </w:r>
      <w:r w:rsidRPr="00C124DB">
        <w:rPr>
          <w:sz w:val="20"/>
          <w:szCs w:val="20"/>
        </w:rPr>
        <w:t>, http://migration.iom.int/europe/</w:t>
      </w:r>
    </w:p>
  </w:footnote>
  <w:footnote w:id="275">
    <w:p w14:paraId="3A720691"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T. Brian and F. </w:t>
      </w:r>
      <w:proofErr w:type="spellStart"/>
      <w:r w:rsidRPr="00C124DB">
        <w:rPr>
          <w:sz w:val="20"/>
          <w:szCs w:val="20"/>
          <w:lang w:val="en-US"/>
        </w:rPr>
        <w:t>Laczko</w:t>
      </w:r>
      <w:proofErr w:type="spellEnd"/>
      <w:r w:rsidRPr="00C124DB">
        <w:rPr>
          <w:sz w:val="20"/>
          <w:szCs w:val="20"/>
          <w:lang w:val="en-US"/>
        </w:rPr>
        <w:t xml:space="preserve"> (eds.), </w:t>
      </w:r>
      <w:r w:rsidRPr="00C124DB">
        <w:rPr>
          <w:i/>
          <w:sz w:val="20"/>
          <w:szCs w:val="20"/>
        </w:rPr>
        <w:t>Fatal Journeys: Tracking Lives Lost during Migration</w:t>
      </w:r>
      <w:r w:rsidRPr="00C124DB">
        <w:rPr>
          <w:sz w:val="20"/>
          <w:szCs w:val="20"/>
        </w:rPr>
        <w:t xml:space="preserve">, IOM 2014, available at https://publications.iom.int/system/files/pdf/fataljourneys_countingtheuncounted.pdf; </w:t>
      </w:r>
      <w:r w:rsidRPr="00C124DB">
        <w:rPr>
          <w:sz w:val="20"/>
          <w:szCs w:val="20"/>
          <w:lang w:val="en-US"/>
        </w:rPr>
        <w:t xml:space="preserve">T. Brian and F. </w:t>
      </w:r>
      <w:proofErr w:type="spellStart"/>
      <w:r w:rsidRPr="00C124DB">
        <w:rPr>
          <w:sz w:val="20"/>
          <w:szCs w:val="20"/>
          <w:lang w:val="en-US"/>
        </w:rPr>
        <w:t>Laczko</w:t>
      </w:r>
      <w:proofErr w:type="spellEnd"/>
      <w:r w:rsidRPr="00C124DB">
        <w:rPr>
          <w:sz w:val="20"/>
          <w:szCs w:val="20"/>
          <w:lang w:val="en-US"/>
        </w:rPr>
        <w:t xml:space="preserve"> (eds.), </w:t>
      </w:r>
      <w:r w:rsidRPr="00C124DB">
        <w:rPr>
          <w:i/>
          <w:sz w:val="20"/>
          <w:szCs w:val="20"/>
        </w:rPr>
        <w:t xml:space="preserve">Fatal Journeys, Volume 2: The identification and </w:t>
      </w:r>
      <w:proofErr w:type="spellStart"/>
      <w:r w:rsidRPr="00C124DB">
        <w:rPr>
          <w:i/>
          <w:sz w:val="20"/>
          <w:szCs w:val="20"/>
        </w:rPr>
        <w:t>tracing</w:t>
      </w:r>
      <w:proofErr w:type="spellEnd"/>
      <w:r w:rsidRPr="00C124DB">
        <w:rPr>
          <w:i/>
          <w:sz w:val="20"/>
          <w:szCs w:val="20"/>
        </w:rPr>
        <w:t xml:space="preserve"> of dead and missing migrants</w:t>
      </w:r>
      <w:r w:rsidRPr="00C124DB">
        <w:rPr>
          <w:sz w:val="20"/>
          <w:szCs w:val="20"/>
        </w:rPr>
        <w:t>, IOM 2016, available at https://publications.iom.int/system/files/fataljourneys_vol2.pdf</w:t>
      </w:r>
    </w:p>
  </w:footnote>
  <w:footnote w:id="276">
    <w:p w14:paraId="4372B16E"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The </w:t>
      </w:r>
      <w:r w:rsidRPr="00C124DB">
        <w:rPr>
          <w:i/>
          <w:sz w:val="20"/>
          <w:szCs w:val="20"/>
        </w:rPr>
        <w:t>Deaths at the Borders Database</w:t>
      </w:r>
      <w:r w:rsidRPr="00C124DB">
        <w:rPr>
          <w:sz w:val="20"/>
          <w:szCs w:val="20"/>
        </w:rPr>
        <w:t xml:space="preserve"> </w:t>
      </w:r>
      <w:r w:rsidRPr="00C124DB">
        <w:rPr>
          <w:i/>
          <w:sz w:val="20"/>
          <w:szCs w:val="20"/>
        </w:rPr>
        <w:t xml:space="preserve">for the Southern EU </w:t>
      </w:r>
      <w:r w:rsidRPr="00C124DB">
        <w:rPr>
          <w:sz w:val="20"/>
          <w:szCs w:val="20"/>
        </w:rPr>
        <w:t xml:space="preserve">is available at http://www.borderdeaths.org. On the creation of the database, see: Tamara Last, </w:t>
      </w:r>
      <w:proofErr w:type="spellStart"/>
      <w:r w:rsidRPr="00C124DB">
        <w:rPr>
          <w:sz w:val="20"/>
          <w:szCs w:val="20"/>
        </w:rPr>
        <w:t>Giorgia</w:t>
      </w:r>
      <w:proofErr w:type="spellEnd"/>
      <w:r w:rsidRPr="00C124DB">
        <w:rPr>
          <w:sz w:val="20"/>
          <w:szCs w:val="20"/>
        </w:rPr>
        <w:t xml:space="preserve"> </w:t>
      </w:r>
      <w:proofErr w:type="spellStart"/>
      <w:r w:rsidRPr="00C124DB">
        <w:rPr>
          <w:sz w:val="20"/>
          <w:szCs w:val="20"/>
        </w:rPr>
        <w:t>Mirto</w:t>
      </w:r>
      <w:proofErr w:type="spellEnd"/>
      <w:r w:rsidRPr="00C124DB">
        <w:rPr>
          <w:sz w:val="20"/>
          <w:szCs w:val="20"/>
        </w:rPr>
        <w:t xml:space="preserve">, </w:t>
      </w:r>
      <w:proofErr w:type="spellStart"/>
      <w:r w:rsidRPr="00C124DB">
        <w:rPr>
          <w:sz w:val="20"/>
          <w:szCs w:val="20"/>
        </w:rPr>
        <w:t>Orçun</w:t>
      </w:r>
      <w:proofErr w:type="spellEnd"/>
      <w:r w:rsidRPr="00C124DB">
        <w:rPr>
          <w:sz w:val="20"/>
          <w:szCs w:val="20"/>
        </w:rPr>
        <w:t xml:space="preserve"> </w:t>
      </w:r>
      <w:proofErr w:type="spellStart"/>
      <w:r w:rsidRPr="00C124DB">
        <w:rPr>
          <w:sz w:val="20"/>
          <w:szCs w:val="20"/>
        </w:rPr>
        <w:t>Ulusoy</w:t>
      </w:r>
      <w:proofErr w:type="spellEnd"/>
      <w:r w:rsidRPr="00C124DB">
        <w:rPr>
          <w:sz w:val="20"/>
          <w:szCs w:val="20"/>
        </w:rPr>
        <w:t xml:space="preserve">, Ignacio </w:t>
      </w:r>
      <w:proofErr w:type="spellStart"/>
      <w:r w:rsidRPr="00C124DB">
        <w:rPr>
          <w:sz w:val="20"/>
          <w:szCs w:val="20"/>
        </w:rPr>
        <w:t>Urquijo</w:t>
      </w:r>
      <w:proofErr w:type="spellEnd"/>
      <w:r w:rsidRPr="00C124DB">
        <w:rPr>
          <w:sz w:val="20"/>
          <w:szCs w:val="20"/>
        </w:rPr>
        <w:t xml:space="preserve">, Joke Harte, </w:t>
      </w:r>
      <w:proofErr w:type="spellStart"/>
      <w:r w:rsidRPr="00C124DB">
        <w:rPr>
          <w:sz w:val="20"/>
          <w:szCs w:val="20"/>
        </w:rPr>
        <w:t>Nefeli</w:t>
      </w:r>
      <w:proofErr w:type="spellEnd"/>
      <w:r w:rsidRPr="00C124DB">
        <w:rPr>
          <w:sz w:val="20"/>
          <w:szCs w:val="20"/>
        </w:rPr>
        <w:t xml:space="preserve"> </w:t>
      </w:r>
      <w:proofErr w:type="spellStart"/>
      <w:r w:rsidRPr="00C124DB">
        <w:rPr>
          <w:sz w:val="20"/>
          <w:szCs w:val="20"/>
        </w:rPr>
        <w:t>Bami</w:t>
      </w:r>
      <w:proofErr w:type="spellEnd"/>
      <w:r w:rsidRPr="00C124DB">
        <w:rPr>
          <w:sz w:val="20"/>
          <w:szCs w:val="20"/>
        </w:rPr>
        <w:t xml:space="preserve">, Marta </w:t>
      </w:r>
      <w:proofErr w:type="spellStart"/>
      <w:r w:rsidRPr="00C124DB">
        <w:rPr>
          <w:sz w:val="20"/>
          <w:szCs w:val="20"/>
        </w:rPr>
        <w:t>Pérez</w:t>
      </w:r>
      <w:proofErr w:type="spellEnd"/>
      <w:r w:rsidRPr="00C124DB">
        <w:rPr>
          <w:sz w:val="20"/>
          <w:szCs w:val="20"/>
        </w:rPr>
        <w:t xml:space="preserve"> </w:t>
      </w:r>
      <w:proofErr w:type="spellStart"/>
      <w:r w:rsidRPr="00C124DB">
        <w:rPr>
          <w:sz w:val="20"/>
          <w:szCs w:val="20"/>
        </w:rPr>
        <w:t>Pérez</w:t>
      </w:r>
      <w:proofErr w:type="spellEnd"/>
      <w:r w:rsidRPr="00C124DB">
        <w:rPr>
          <w:sz w:val="20"/>
          <w:szCs w:val="20"/>
        </w:rPr>
        <w:t xml:space="preserve">, </w:t>
      </w:r>
      <w:proofErr w:type="spellStart"/>
      <w:r w:rsidRPr="00C124DB">
        <w:rPr>
          <w:sz w:val="20"/>
          <w:szCs w:val="20"/>
        </w:rPr>
        <w:t>Flor</w:t>
      </w:r>
      <w:proofErr w:type="spellEnd"/>
      <w:r w:rsidRPr="00C124DB">
        <w:rPr>
          <w:sz w:val="20"/>
          <w:szCs w:val="20"/>
        </w:rPr>
        <w:t xml:space="preserve"> Macias Delgado, </w:t>
      </w:r>
      <w:proofErr w:type="spellStart"/>
      <w:r w:rsidRPr="00C124DB">
        <w:rPr>
          <w:sz w:val="20"/>
          <w:szCs w:val="20"/>
        </w:rPr>
        <w:t>Amélie</w:t>
      </w:r>
      <w:proofErr w:type="spellEnd"/>
      <w:r w:rsidRPr="00C124DB">
        <w:rPr>
          <w:sz w:val="20"/>
          <w:szCs w:val="20"/>
        </w:rPr>
        <w:t xml:space="preserve"> </w:t>
      </w:r>
      <w:proofErr w:type="spellStart"/>
      <w:r w:rsidRPr="00C124DB">
        <w:rPr>
          <w:sz w:val="20"/>
          <w:szCs w:val="20"/>
        </w:rPr>
        <w:t>Tapella</w:t>
      </w:r>
      <w:proofErr w:type="spellEnd"/>
      <w:r w:rsidRPr="00C124DB">
        <w:rPr>
          <w:sz w:val="20"/>
          <w:szCs w:val="20"/>
        </w:rPr>
        <w:t xml:space="preserve">, Alexandra </w:t>
      </w:r>
      <w:proofErr w:type="spellStart"/>
      <w:r w:rsidRPr="00C124DB">
        <w:rPr>
          <w:sz w:val="20"/>
          <w:szCs w:val="20"/>
        </w:rPr>
        <w:t>Michalaki</w:t>
      </w:r>
      <w:proofErr w:type="spellEnd"/>
      <w:r w:rsidRPr="00C124DB">
        <w:rPr>
          <w:sz w:val="20"/>
          <w:szCs w:val="20"/>
        </w:rPr>
        <w:t xml:space="preserve">, </w:t>
      </w:r>
      <w:proofErr w:type="spellStart"/>
      <w:r w:rsidRPr="00C124DB">
        <w:rPr>
          <w:sz w:val="20"/>
          <w:szCs w:val="20"/>
        </w:rPr>
        <w:t>Eirini</w:t>
      </w:r>
      <w:proofErr w:type="spellEnd"/>
      <w:r w:rsidRPr="00C124DB">
        <w:rPr>
          <w:sz w:val="20"/>
          <w:szCs w:val="20"/>
        </w:rPr>
        <w:t xml:space="preserve"> </w:t>
      </w:r>
      <w:proofErr w:type="spellStart"/>
      <w:r w:rsidRPr="00C124DB">
        <w:rPr>
          <w:sz w:val="20"/>
          <w:szCs w:val="20"/>
        </w:rPr>
        <w:t>Michalitsi</w:t>
      </w:r>
      <w:proofErr w:type="spellEnd"/>
      <w:r w:rsidRPr="00C124DB">
        <w:rPr>
          <w:sz w:val="20"/>
          <w:szCs w:val="20"/>
        </w:rPr>
        <w:t xml:space="preserve">, </w:t>
      </w:r>
      <w:proofErr w:type="spellStart"/>
      <w:r w:rsidRPr="00C124DB">
        <w:rPr>
          <w:sz w:val="20"/>
          <w:szCs w:val="20"/>
        </w:rPr>
        <w:t>Efi</w:t>
      </w:r>
      <w:proofErr w:type="spellEnd"/>
      <w:r w:rsidRPr="00C124DB">
        <w:rPr>
          <w:sz w:val="20"/>
          <w:szCs w:val="20"/>
        </w:rPr>
        <w:t xml:space="preserve"> </w:t>
      </w:r>
      <w:proofErr w:type="spellStart"/>
      <w:r w:rsidRPr="00C124DB">
        <w:rPr>
          <w:sz w:val="20"/>
          <w:szCs w:val="20"/>
        </w:rPr>
        <w:t>Latsoudi</w:t>
      </w:r>
      <w:proofErr w:type="spellEnd"/>
      <w:r w:rsidRPr="00C124DB">
        <w:rPr>
          <w:sz w:val="20"/>
          <w:szCs w:val="20"/>
        </w:rPr>
        <w:t xml:space="preserve">, </w:t>
      </w:r>
      <w:proofErr w:type="spellStart"/>
      <w:r w:rsidRPr="00C124DB">
        <w:rPr>
          <w:sz w:val="20"/>
          <w:szCs w:val="20"/>
        </w:rPr>
        <w:t>Naya</w:t>
      </w:r>
      <w:proofErr w:type="spellEnd"/>
      <w:r w:rsidRPr="00C124DB">
        <w:rPr>
          <w:sz w:val="20"/>
          <w:szCs w:val="20"/>
        </w:rPr>
        <w:t xml:space="preserve"> </w:t>
      </w:r>
      <w:proofErr w:type="spellStart"/>
      <w:r w:rsidRPr="00C124DB">
        <w:rPr>
          <w:sz w:val="20"/>
          <w:szCs w:val="20"/>
        </w:rPr>
        <w:t>Tselepi</w:t>
      </w:r>
      <w:proofErr w:type="spellEnd"/>
      <w:r w:rsidRPr="00C124DB">
        <w:rPr>
          <w:sz w:val="20"/>
          <w:szCs w:val="20"/>
        </w:rPr>
        <w:t xml:space="preserve">, </w:t>
      </w:r>
      <w:proofErr w:type="spellStart"/>
      <w:r w:rsidRPr="00C124DB">
        <w:rPr>
          <w:sz w:val="20"/>
          <w:szCs w:val="20"/>
        </w:rPr>
        <w:t>Marios</w:t>
      </w:r>
      <w:proofErr w:type="spellEnd"/>
      <w:r w:rsidRPr="00C124DB">
        <w:rPr>
          <w:sz w:val="20"/>
          <w:szCs w:val="20"/>
        </w:rPr>
        <w:t xml:space="preserve"> </w:t>
      </w:r>
      <w:proofErr w:type="spellStart"/>
      <w:r w:rsidRPr="00C124DB">
        <w:rPr>
          <w:sz w:val="20"/>
          <w:szCs w:val="20"/>
        </w:rPr>
        <w:t>Chatziprokopiou</w:t>
      </w:r>
      <w:proofErr w:type="spellEnd"/>
      <w:r w:rsidRPr="00C124DB">
        <w:rPr>
          <w:sz w:val="20"/>
          <w:szCs w:val="20"/>
        </w:rPr>
        <w:t xml:space="preserve"> &amp; Thomas </w:t>
      </w:r>
      <w:proofErr w:type="spellStart"/>
      <w:r w:rsidRPr="00C124DB">
        <w:rPr>
          <w:sz w:val="20"/>
          <w:szCs w:val="20"/>
        </w:rPr>
        <w:t>Spijkerboer</w:t>
      </w:r>
      <w:proofErr w:type="spellEnd"/>
      <w:r w:rsidRPr="00C124DB">
        <w:rPr>
          <w:sz w:val="20"/>
          <w:szCs w:val="20"/>
        </w:rPr>
        <w:t xml:space="preserve"> (2017): Deaths at the borders database: evidence of deceased migrants’ bodies found along the southern external borders of the European Union, </w:t>
      </w:r>
      <w:r w:rsidRPr="00C124DB">
        <w:rPr>
          <w:i/>
          <w:sz w:val="20"/>
          <w:szCs w:val="20"/>
        </w:rPr>
        <w:t>Journal of Ethnic and Migration Studies</w:t>
      </w:r>
      <w:r w:rsidRPr="00C124DB">
        <w:rPr>
          <w:sz w:val="20"/>
          <w:szCs w:val="20"/>
        </w:rPr>
        <w:t>, DOI: 10.1080/1369183X.2016.1276825</w:t>
      </w:r>
    </w:p>
  </w:footnote>
  <w:footnote w:id="277">
    <w:p w14:paraId="220DB11D"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At http://www.regionalmms.org/index.php/data-trends</w:t>
      </w:r>
    </w:p>
  </w:footnote>
  <w:footnote w:id="278">
    <w:p w14:paraId="02506B73"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Office of the High Commissioner for Human Rights (OHCHR), Human Rights Indicators: A Guide to Measurement and Implementation, OHCHR 2012, available at http://www.ohchr.org/EN/Issues/Indicators/Pages/documents.aspx</w:t>
      </w:r>
    </w:p>
  </w:footnote>
  <w:footnote w:id="279">
    <w:p w14:paraId="023AE96D" w14:textId="77777777" w:rsidR="001D4E55" w:rsidRPr="00C124DB" w:rsidRDefault="001D4E55" w:rsidP="00DB0B01">
      <w:pPr>
        <w:pStyle w:val="FootnoteText"/>
        <w:rPr>
          <w:sz w:val="20"/>
          <w:szCs w:val="20"/>
        </w:rPr>
      </w:pPr>
      <w:r w:rsidRPr="00C124DB">
        <w:rPr>
          <w:rStyle w:val="FootnoteReference"/>
          <w:sz w:val="20"/>
          <w:szCs w:val="20"/>
        </w:rPr>
        <w:footnoteRef/>
      </w:r>
      <w:r w:rsidRPr="00C124DB">
        <w:rPr>
          <w:sz w:val="20"/>
          <w:szCs w:val="20"/>
        </w:rPr>
        <w:t xml:space="preserve"> Women for Refugee Women, </w:t>
      </w:r>
      <w:r w:rsidRPr="00C124DB">
        <w:rPr>
          <w:i/>
          <w:sz w:val="20"/>
          <w:szCs w:val="20"/>
        </w:rPr>
        <w:t>I am Human: Refugee women’s experiences of detention in the UK</w:t>
      </w:r>
      <w:r w:rsidRPr="00C124DB">
        <w:rPr>
          <w:sz w:val="20"/>
          <w:szCs w:val="20"/>
        </w:rPr>
        <w:t>, 2015, available at http://www.refugeewomen.co.uk/2016/wp-content/uploads/2016/02/WRW_IamHuman_report-for-web.pdf. On research ethics and methods see p.31</w:t>
      </w:r>
    </w:p>
  </w:footnote>
  <w:footnote w:id="280">
    <w:p w14:paraId="0025411E" w14:textId="77777777" w:rsidR="001D4E55" w:rsidRPr="00C124DB" w:rsidRDefault="001D4E55" w:rsidP="00DB0B01">
      <w:pPr>
        <w:pStyle w:val="FootnoteText"/>
        <w:rPr>
          <w:sz w:val="20"/>
          <w:szCs w:val="20"/>
        </w:rPr>
      </w:pPr>
      <w:r w:rsidRPr="00C124DB">
        <w:rPr>
          <w:rStyle w:val="FootnoteReference"/>
          <w:sz w:val="20"/>
          <w:szCs w:val="20"/>
        </w:rPr>
        <w:footnoteRef/>
      </w:r>
      <w:r w:rsidRPr="00C124DB">
        <w:rPr>
          <w:sz w:val="20"/>
          <w:szCs w:val="20"/>
        </w:rPr>
        <w:t xml:space="preserve"> </w:t>
      </w:r>
      <w:proofErr w:type="spellStart"/>
      <w:r w:rsidRPr="00C124DB">
        <w:rPr>
          <w:sz w:val="20"/>
          <w:szCs w:val="20"/>
        </w:rPr>
        <w:t>datACT</w:t>
      </w:r>
      <w:proofErr w:type="spellEnd"/>
      <w:r w:rsidRPr="00C124DB">
        <w:rPr>
          <w:sz w:val="20"/>
          <w:szCs w:val="20"/>
        </w:rPr>
        <w:t xml:space="preserve">, </w:t>
      </w:r>
      <w:r w:rsidRPr="00C124DB">
        <w:rPr>
          <w:i/>
          <w:sz w:val="20"/>
          <w:szCs w:val="20"/>
        </w:rPr>
        <w:t>Data protection standards for NGO service providers</w:t>
      </w:r>
      <w:r w:rsidRPr="00C124DB">
        <w:rPr>
          <w:sz w:val="20"/>
          <w:szCs w:val="20"/>
        </w:rPr>
        <w:t xml:space="preserve">, KOK </w:t>
      </w:r>
      <w:proofErr w:type="spellStart"/>
      <w:r w:rsidRPr="00C124DB">
        <w:rPr>
          <w:sz w:val="20"/>
          <w:szCs w:val="20"/>
        </w:rPr>
        <w:t>e.V</w:t>
      </w:r>
      <w:proofErr w:type="spellEnd"/>
      <w:r w:rsidRPr="00C124DB">
        <w:rPr>
          <w:sz w:val="20"/>
          <w:szCs w:val="20"/>
        </w:rPr>
        <w:t xml:space="preserve">. with La </w:t>
      </w:r>
      <w:proofErr w:type="spellStart"/>
      <w:r w:rsidRPr="00C124DB">
        <w:rPr>
          <w:sz w:val="20"/>
          <w:szCs w:val="20"/>
        </w:rPr>
        <w:t>Strada</w:t>
      </w:r>
      <w:proofErr w:type="spellEnd"/>
      <w:r w:rsidRPr="00C124DB">
        <w:rPr>
          <w:sz w:val="20"/>
          <w:szCs w:val="20"/>
        </w:rPr>
        <w:t xml:space="preserve"> International, available at http://www.datact-project.org/fileadmin/user_upload/pdf/datACT_standards.pdf</w:t>
      </w:r>
    </w:p>
  </w:footnote>
  <w:footnote w:id="281">
    <w:p w14:paraId="303FB932" w14:textId="7A912CB0" w:rsidR="001D4E55" w:rsidRPr="00C124DB" w:rsidRDefault="001D4E55" w:rsidP="00DB0B01">
      <w:pPr>
        <w:pStyle w:val="FootnoteText"/>
        <w:rPr>
          <w:sz w:val="20"/>
          <w:szCs w:val="20"/>
        </w:rPr>
      </w:pPr>
      <w:r w:rsidRPr="00C124DB">
        <w:rPr>
          <w:rStyle w:val="FootnoteReference"/>
          <w:sz w:val="20"/>
          <w:szCs w:val="20"/>
        </w:rPr>
        <w:footnoteRef/>
      </w:r>
      <w:r w:rsidRPr="00C124DB">
        <w:rPr>
          <w:sz w:val="20"/>
          <w:szCs w:val="20"/>
        </w:rPr>
        <w:t xml:space="preserve"> </w:t>
      </w:r>
      <w:r w:rsidRPr="00CD29FD">
        <w:rPr>
          <w:sz w:val="20"/>
          <w:szCs w:val="20"/>
        </w:rPr>
        <w:t>http://www.coe.int/en/web/conventions/full-list/-/conventions/treaty/108</w:t>
      </w:r>
    </w:p>
  </w:footnote>
  <w:footnote w:id="282">
    <w:p w14:paraId="17B08DD5" w14:textId="77777777" w:rsidR="001D4E55" w:rsidRPr="00084C72" w:rsidRDefault="001D4E55" w:rsidP="00DB0B01">
      <w:pPr>
        <w:pStyle w:val="FootnoteText"/>
        <w:rPr>
          <w:sz w:val="20"/>
          <w:szCs w:val="20"/>
        </w:rPr>
      </w:pPr>
      <w:r w:rsidRPr="00084C72">
        <w:rPr>
          <w:rStyle w:val="FootnoteReference"/>
          <w:sz w:val="20"/>
          <w:szCs w:val="20"/>
        </w:rPr>
        <w:footnoteRef/>
      </w:r>
      <w:r w:rsidRPr="00084C72">
        <w:rPr>
          <w:sz w:val="20"/>
          <w:szCs w:val="20"/>
        </w:rPr>
        <w:t xml:space="preserve"> </w:t>
      </w:r>
      <w:r w:rsidRPr="00084C72">
        <w:rPr>
          <w:i/>
          <w:sz w:val="20"/>
          <w:szCs w:val="20"/>
        </w:rPr>
        <w:t>IOM data protection manual</w:t>
      </w:r>
      <w:r w:rsidRPr="00084C72">
        <w:rPr>
          <w:sz w:val="20"/>
          <w:szCs w:val="20"/>
        </w:rPr>
        <w:t xml:space="preserve">, IOM 2010, https://publications.iom.int/books/iom-data-protection-manual </w:t>
      </w:r>
    </w:p>
  </w:footnote>
  <w:footnote w:id="283">
    <w:p w14:paraId="4C3A5317"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Save the Children, </w:t>
      </w:r>
      <w:r w:rsidRPr="00C124DB">
        <w:rPr>
          <w:i/>
          <w:sz w:val="20"/>
          <w:szCs w:val="20"/>
          <w:lang w:val="en-US"/>
        </w:rPr>
        <w:t>Submission for the Office of the High Commissioner for Human Rights (OHCHR) report on migrants in transit (A/HRC/RES/29/2)</w:t>
      </w:r>
      <w:r w:rsidRPr="00C124DB">
        <w:rPr>
          <w:sz w:val="20"/>
          <w:szCs w:val="20"/>
          <w:lang w:val="en-US"/>
        </w:rPr>
        <w:t>, November 2015.</w:t>
      </w:r>
    </w:p>
  </w:footnote>
  <w:footnote w:id="284">
    <w:p w14:paraId="6DC68E97"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Nansen Initiative, </w:t>
      </w:r>
      <w:r w:rsidRPr="00C124DB">
        <w:rPr>
          <w:i/>
          <w:sz w:val="20"/>
          <w:szCs w:val="20"/>
        </w:rPr>
        <w:t>Agenda for the Protection of Cross-Border Displaced Persons in the Context of Disasters and Climate Change: Volume I</w:t>
      </w:r>
      <w:r w:rsidRPr="00C124DB">
        <w:rPr>
          <w:sz w:val="20"/>
          <w:szCs w:val="20"/>
        </w:rPr>
        <w:t>, December 2015, https://www.nanseninitiative.org</w:t>
      </w:r>
    </w:p>
  </w:footnote>
  <w:footnote w:id="285">
    <w:p w14:paraId="75591DCE"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The Platform on Disaster Displacement: implementing the Protection Agenda, a toolbox for disaster displaced persons, http://disasterdisplacement.org/the-platform/our-response/</w:t>
      </w:r>
    </w:p>
  </w:footnote>
  <w:footnote w:id="286">
    <w:p w14:paraId="76D957DA" w14:textId="47FD49AB" w:rsidR="001D4E55" w:rsidRPr="00953F60" w:rsidRDefault="001D4E55" w:rsidP="000F12BC">
      <w:pPr>
        <w:pStyle w:val="FootnoteText"/>
        <w:rPr>
          <w:sz w:val="20"/>
          <w:szCs w:val="20"/>
        </w:rPr>
      </w:pPr>
      <w:r w:rsidRPr="00953F60">
        <w:rPr>
          <w:rStyle w:val="FootnoteReference"/>
          <w:sz w:val="20"/>
          <w:szCs w:val="20"/>
        </w:rPr>
        <w:footnoteRef/>
      </w:r>
      <w:r w:rsidRPr="00953F60">
        <w:rPr>
          <w:sz w:val="20"/>
          <w:szCs w:val="20"/>
        </w:rPr>
        <w:t xml:space="preserve"> Mexico’s submission to OHCHR’s report on the compendium of principles, good practices and policies on safe, orderly and regular migration in line with international human rights law</w:t>
      </w:r>
      <w:r>
        <w:rPr>
          <w:sz w:val="20"/>
          <w:szCs w:val="20"/>
        </w:rPr>
        <w:t xml:space="preserve"> </w:t>
      </w:r>
      <w:r w:rsidRPr="00D73D4D">
        <w:rPr>
          <w:sz w:val="20"/>
          <w:szCs w:val="20"/>
        </w:rPr>
        <w:t>(Human Rights Council Resolution A/HRC/35/L.28)</w:t>
      </w:r>
    </w:p>
  </w:footnote>
  <w:footnote w:id="287">
    <w:p w14:paraId="75137B47" w14:textId="09693801" w:rsidR="001D4E55" w:rsidRPr="007F34A6" w:rsidRDefault="001D4E55">
      <w:pPr>
        <w:pStyle w:val="FootnoteText"/>
        <w:rPr>
          <w:sz w:val="20"/>
          <w:szCs w:val="20"/>
        </w:rPr>
      </w:pPr>
      <w:r w:rsidRPr="007F34A6">
        <w:rPr>
          <w:rStyle w:val="FootnoteReference"/>
          <w:sz w:val="20"/>
          <w:szCs w:val="20"/>
        </w:rPr>
        <w:footnoteRef/>
      </w:r>
      <w:r w:rsidRPr="007F34A6">
        <w:rPr>
          <w:sz w:val="20"/>
          <w:szCs w:val="20"/>
        </w:rPr>
        <w:t xml:space="preserve"> </w:t>
      </w:r>
      <w:r>
        <w:rPr>
          <w:sz w:val="20"/>
          <w:szCs w:val="20"/>
        </w:rPr>
        <w:t>FAO’s inputs to GMG Principles and guidelines, supported by practical guidance, on the human rights protection of migrants in vulnerable situations</w:t>
      </w:r>
    </w:p>
  </w:footnote>
  <w:footnote w:id="288">
    <w:p w14:paraId="36329FAC" w14:textId="77777777" w:rsidR="001D4E55" w:rsidRPr="0045796C" w:rsidRDefault="001D4E55" w:rsidP="000F12BC">
      <w:pPr>
        <w:pStyle w:val="FootnoteText"/>
        <w:rPr>
          <w:sz w:val="20"/>
          <w:szCs w:val="20"/>
        </w:rPr>
      </w:pPr>
      <w:r w:rsidRPr="0045796C">
        <w:rPr>
          <w:rStyle w:val="FootnoteReference"/>
          <w:sz w:val="20"/>
          <w:szCs w:val="20"/>
        </w:rPr>
        <w:footnoteRef/>
      </w:r>
      <w:r w:rsidRPr="0045796C">
        <w:rPr>
          <w:sz w:val="20"/>
          <w:szCs w:val="20"/>
        </w:rPr>
        <w:t xml:space="preserve"> General Assembly, Promotion and protection of human rights, including ways and means to promote the human rights of migrants: Report of the Secretary-General, A/68/292, 9 August 2013, paraS.52-53</w:t>
      </w:r>
    </w:p>
  </w:footnote>
  <w:footnote w:id="289">
    <w:p w14:paraId="451A8BDB" w14:textId="77777777" w:rsidR="001D4E55" w:rsidRPr="00434BFE" w:rsidRDefault="001D4E55" w:rsidP="009B5F76">
      <w:pPr>
        <w:pStyle w:val="FootnoteText"/>
      </w:pPr>
      <w:r>
        <w:rPr>
          <w:rStyle w:val="FootnoteReference"/>
        </w:rPr>
        <w:footnoteRef/>
      </w:r>
      <w:r>
        <w:t xml:space="preserve"> </w:t>
      </w:r>
      <w:r w:rsidRPr="00434BFE">
        <w:rPr>
          <w:sz w:val="20"/>
          <w:szCs w:val="20"/>
        </w:rPr>
        <w:t>Canada’s submission to OHCHR’s report on the compendium of principles, good practices and policies on safe, orderly and regular migration in line with international human rights law</w:t>
      </w:r>
      <w:r w:rsidRPr="0042470F">
        <w:rPr>
          <w:sz w:val="20"/>
          <w:szCs w:val="20"/>
        </w:rPr>
        <w:t xml:space="preserve"> (Human Rights Council Resolution A/HRC/35/L.28)</w:t>
      </w:r>
    </w:p>
  </w:footnote>
  <w:footnote w:id="290">
    <w:p w14:paraId="6176BA1B" w14:textId="00D993AB" w:rsidR="001D4E55" w:rsidRPr="0045796C" w:rsidRDefault="001D4E55">
      <w:pPr>
        <w:pStyle w:val="FootnoteText"/>
      </w:pPr>
      <w:r w:rsidRPr="0045796C">
        <w:rPr>
          <w:rStyle w:val="FootnoteReference"/>
          <w:sz w:val="20"/>
          <w:szCs w:val="20"/>
        </w:rPr>
        <w:footnoteRef/>
      </w:r>
      <w:r w:rsidRPr="0045796C">
        <w:rPr>
          <w:sz w:val="20"/>
          <w:szCs w:val="20"/>
        </w:rPr>
        <w:t xml:space="preserve"> https://www.lecourrier.ch/147027/regularisation_enfin</w:t>
      </w:r>
    </w:p>
  </w:footnote>
  <w:footnote w:id="291">
    <w:p w14:paraId="4F2456CF" w14:textId="77777777" w:rsidR="001D4E55" w:rsidRPr="00490B98" w:rsidRDefault="001D4E55" w:rsidP="000F12BC">
      <w:pPr>
        <w:pStyle w:val="FootnoteText"/>
        <w:rPr>
          <w:sz w:val="20"/>
          <w:szCs w:val="20"/>
          <w:lang w:val="es-ES"/>
        </w:rPr>
      </w:pPr>
      <w:r w:rsidRPr="00C124DB">
        <w:rPr>
          <w:rStyle w:val="FootnoteReference"/>
          <w:sz w:val="20"/>
          <w:szCs w:val="20"/>
        </w:rPr>
        <w:footnoteRef/>
      </w:r>
      <w:r w:rsidRPr="00490B98">
        <w:rPr>
          <w:sz w:val="20"/>
          <w:szCs w:val="20"/>
          <w:lang w:val="es-ES"/>
        </w:rPr>
        <w:t xml:space="preserve"> </w:t>
      </w:r>
      <w:proofErr w:type="spellStart"/>
      <w:r w:rsidRPr="00490B98">
        <w:rPr>
          <w:sz w:val="20"/>
          <w:szCs w:val="20"/>
          <w:lang w:val="es-ES"/>
        </w:rPr>
        <w:t>Provided</w:t>
      </w:r>
      <w:proofErr w:type="spellEnd"/>
      <w:r w:rsidRPr="00490B98">
        <w:rPr>
          <w:sz w:val="20"/>
          <w:szCs w:val="20"/>
          <w:lang w:val="es-ES"/>
        </w:rPr>
        <w:t xml:space="preserve"> </w:t>
      </w:r>
      <w:proofErr w:type="spellStart"/>
      <w:r w:rsidRPr="00490B98">
        <w:rPr>
          <w:sz w:val="20"/>
          <w:szCs w:val="20"/>
          <w:lang w:val="es-ES"/>
        </w:rPr>
        <w:t>during</w:t>
      </w:r>
      <w:proofErr w:type="spellEnd"/>
      <w:r w:rsidRPr="00490B98">
        <w:rPr>
          <w:sz w:val="20"/>
          <w:szCs w:val="20"/>
          <w:lang w:val="es-ES"/>
        </w:rPr>
        <w:t xml:space="preserve"> </w:t>
      </w:r>
      <w:proofErr w:type="spellStart"/>
      <w:r w:rsidRPr="00490B98">
        <w:rPr>
          <w:sz w:val="20"/>
          <w:szCs w:val="20"/>
          <w:lang w:val="es-ES"/>
        </w:rPr>
        <w:t>the</w:t>
      </w:r>
      <w:proofErr w:type="spellEnd"/>
      <w:r w:rsidRPr="00490B98">
        <w:rPr>
          <w:sz w:val="20"/>
          <w:szCs w:val="20"/>
          <w:lang w:val="es-ES"/>
        </w:rPr>
        <w:t xml:space="preserve"> </w:t>
      </w:r>
      <w:proofErr w:type="spellStart"/>
      <w:r w:rsidRPr="00490B98">
        <w:rPr>
          <w:sz w:val="20"/>
          <w:szCs w:val="20"/>
          <w:lang w:val="es-ES"/>
        </w:rPr>
        <w:t>consultation</w:t>
      </w:r>
      <w:proofErr w:type="spellEnd"/>
      <w:r w:rsidRPr="00490B98">
        <w:rPr>
          <w:sz w:val="20"/>
          <w:szCs w:val="20"/>
          <w:lang w:val="es-ES"/>
        </w:rPr>
        <w:t xml:space="preserve"> </w:t>
      </w:r>
      <w:proofErr w:type="spellStart"/>
      <w:r w:rsidRPr="00490B98">
        <w:rPr>
          <w:sz w:val="20"/>
          <w:szCs w:val="20"/>
          <w:lang w:val="es-ES"/>
        </w:rPr>
        <w:t>process</w:t>
      </w:r>
      <w:proofErr w:type="spellEnd"/>
      <w:r w:rsidRPr="00490B98">
        <w:rPr>
          <w:sz w:val="20"/>
          <w:szCs w:val="20"/>
          <w:lang w:val="es-ES"/>
        </w:rPr>
        <w:t xml:space="preserve"> </w:t>
      </w:r>
      <w:proofErr w:type="spellStart"/>
      <w:r w:rsidRPr="00490B98">
        <w:rPr>
          <w:sz w:val="20"/>
          <w:szCs w:val="20"/>
          <w:lang w:val="es-ES"/>
        </w:rPr>
        <w:t>by</w:t>
      </w:r>
      <w:proofErr w:type="spellEnd"/>
      <w:r w:rsidRPr="00490B98">
        <w:rPr>
          <w:sz w:val="20"/>
          <w:szCs w:val="20"/>
          <w:lang w:val="es-ES"/>
        </w:rPr>
        <w:t xml:space="preserve"> Centro de Estudios Legales y Sociales (CELS, Argentina) ; Centro de Derechos Humanos de la Universidad Diego Portales (Chile); Comisión Argentina para los Refugiados y Migrantes (CAREF, Argentina) ; Iniciativa Frontera Norte de México: Programa de Defensa e Incidencia Binacional - Acción Articulada Noreste (México) ; Fundación para la Justicia y el Estado Democrático de Derecho (FJEDD, México) ; and Programa Migración y Asilo del Centro de Justicia y Derechos Humanos de la Universidad Nacional de Lanús (Argentina).  </w:t>
      </w:r>
    </w:p>
  </w:footnote>
  <w:footnote w:id="292">
    <w:p w14:paraId="40232E6C" w14:textId="77777777" w:rsidR="001D4E55" w:rsidRPr="00612D2D" w:rsidRDefault="001D4E55" w:rsidP="000F12BC">
      <w:pPr>
        <w:pStyle w:val="FootnoteText"/>
        <w:rPr>
          <w:sz w:val="20"/>
          <w:szCs w:val="20"/>
          <w:lang w:val="es-ES"/>
        </w:rPr>
      </w:pPr>
      <w:r w:rsidRPr="00612D2D">
        <w:rPr>
          <w:rStyle w:val="FootnoteReference"/>
          <w:sz w:val="20"/>
          <w:szCs w:val="20"/>
        </w:rPr>
        <w:footnoteRef/>
      </w:r>
      <w:r w:rsidRPr="00612D2D">
        <w:rPr>
          <w:sz w:val="20"/>
          <w:szCs w:val="20"/>
          <w:lang w:val="es-ES"/>
        </w:rPr>
        <w:t xml:space="preserve"> </w:t>
      </w:r>
      <w:proofErr w:type="spellStart"/>
      <w:r w:rsidRPr="00612D2D">
        <w:rPr>
          <w:sz w:val="20"/>
          <w:szCs w:val="20"/>
          <w:lang w:val="es-ES"/>
        </w:rPr>
        <w:t>Information</w:t>
      </w:r>
      <w:proofErr w:type="spellEnd"/>
      <w:r w:rsidRPr="00612D2D">
        <w:rPr>
          <w:sz w:val="20"/>
          <w:szCs w:val="20"/>
          <w:lang w:val="es-ES"/>
        </w:rPr>
        <w:t xml:space="preserve"> </w:t>
      </w:r>
      <w:proofErr w:type="spellStart"/>
      <w:r w:rsidRPr="00612D2D">
        <w:rPr>
          <w:sz w:val="20"/>
          <w:szCs w:val="20"/>
          <w:lang w:val="es-ES"/>
        </w:rPr>
        <w:t>provided</w:t>
      </w:r>
      <w:proofErr w:type="spellEnd"/>
      <w:r w:rsidRPr="00612D2D">
        <w:rPr>
          <w:sz w:val="20"/>
          <w:szCs w:val="20"/>
          <w:lang w:val="es-ES"/>
        </w:rPr>
        <w:t xml:space="preserve"> </w:t>
      </w:r>
      <w:proofErr w:type="spellStart"/>
      <w:r w:rsidRPr="00612D2D">
        <w:rPr>
          <w:sz w:val="20"/>
          <w:szCs w:val="20"/>
          <w:lang w:val="es-ES"/>
        </w:rPr>
        <w:t>by</w:t>
      </w:r>
      <w:proofErr w:type="spellEnd"/>
      <w:r w:rsidRPr="00612D2D">
        <w:rPr>
          <w:sz w:val="20"/>
          <w:szCs w:val="20"/>
          <w:lang w:val="es-ES"/>
        </w:rPr>
        <w:t xml:space="preserve"> Centro de Estudios Legales y Sociales (CELS, Argentina)</w:t>
      </w:r>
    </w:p>
  </w:footnote>
  <w:footnote w:id="293">
    <w:p w14:paraId="20B8BC4E" w14:textId="520D2A37" w:rsidR="001D4E55" w:rsidRPr="00623A28" w:rsidRDefault="001D4E55" w:rsidP="000F12BC">
      <w:pPr>
        <w:pStyle w:val="FootnoteText"/>
      </w:pPr>
      <w:r>
        <w:rPr>
          <w:rStyle w:val="FootnoteReference"/>
        </w:rPr>
        <w:footnoteRef/>
      </w:r>
      <w:r>
        <w:t xml:space="preserve"> </w:t>
      </w:r>
      <w:r w:rsidRPr="00623A28">
        <w:rPr>
          <w:sz w:val="20"/>
          <w:szCs w:val="20"/>
        </w:rPr>
        <w:t>Mexico’s submission to OHCHR’s report on the compendium of principles, good practices and policies on safe, orderly and regular migration in line with international human rights law</w:t>
      </w:r>
      <w:r>
        <w:rPr>
          <w:sz w:val="20"/>
          <w:szCs w:val="20"/>
        </w:rPr>
        <w:t xml:space="preserve"> </w:t>
      </w:r>
      <w:r w:rsidRPr="00D73D4D">
        <w:rPr>
          <w:sz w:val="20"/>
          <w:szCs w:val="20"/>
        </w:rPr>
        <w:t>(Human Rights Council Resolution A/HRC/35/L.28)</w:t>
      </w:r>
    </w:p>
  </w:footnote>
  <w:footnote w:id="294">
    <w:p w14:paraId="5DA750BE"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Hugh Montgomery, Meet the migrant storytellers helping to reframe the migration debate, </w:t>
      </w:r>
      <w:proofErr w:type="spellStart"/>
      <w:r w:rsidRPr="00C124DB">
        <w:rPr>
          <w:i/>
          <w:sz w:val="20"/>
          <w:szCs w:val="20"/>
        </w:rPr>
        <w:t>i</w:t>
      </w:r>
      <w:proofErr w:type="spellEnd"/>
      <w:r w:rsidRPr="00C124DB">
        <w:rPr>
          <w:i/>
          <w:sz w:val="20"/>
          <w:szCs w:val="20"/>
        </w:rPr>
        <w:t xml:space="preserve"> News</w:t>
      </w:r>
      <w:r w:rsidRPr="00C124DB">
        <w:rPr>
          <w:sz w:val="20"/>
          <w:szCs w:val="20"/>
        </w:rPr>
        <w:t>, 4 November 2016, https://inews.co.uk/essentials/culture/meet-migrant-storytellers-helping-reframe-toxic-migration-debate/; Battersea Arts Centre, https://www.bac.org.uk/content/42287/whats_on/whats_on/shows/london_stories_made_by_migrants</w:t>
      </w:r>
    </w:p>
  </w:footnote>
  <w:footnote w:id="295">
    <w:p w14:paraId="3DA5BBA8" w14:textId="578FDE1D" w:rsidR="001D4E55" w:rsidRPr="006406E1" w:rsidRDefault="001D4E55">
      <w:pPr>
        <w:pStyle w:val="FootnoteText"/>
      </w:pPr>
      <w:r>
        <w:rPr>
          <w:rStyle w:val="FootnoteReference"/>
        </w:rPr>
        <w:footnoteRef/>
      </w:r>
      <w:r>
        <w:t xml:space="preserve"> </w:t>
      </w:r>
      <w:r w:rsidRPr="006406E1">
        <w:rPr>
          <w:sz w:val="20"/>
          <w:szCs w:val="20"/>
        </w:rPr>
        <w:t>Greece’s submission</w:t>
      </w:r>
      <w:r w:rsidRPr="00623A28">
        <w:rPr>
          <w:sz w:val="20"/>
          <w:szCs w:val="20"/>
        </w:rPr>
        <w:t xml:space="preserve"> to OHCHR’s report on the compendium of principles, good practices and policies on safe, orderly and regular migration in line with international human rights law</w:t>
      </w:r>
      <w:r>
        <w:rPr>
          <w:sz w:val="20"/>
          <w:szCs w:val="20"/>
        </w:rPr>
        <w:t xml:space="preserve"> </w:t>
      </w:r>
      <w:r w:rsidRPr="00D73D4D">
        <w:rPr>
          <w:sz w:val="20"/>
          <w:szCs w:val="20"/>
        </w:rPr>
        <w:t>(Human Rights Council Resolution A/HRC/35/L.28)</w:t>
      </w:r>
    </w:p>
  </w:footnote>
  <w:footnote w:id="296">
    <w:p w14:paraId="0C66BFB6" w14:textId="77777777" w:rsidR="001D4E55" w:rsidRPr="00B30EB7" w:rsidRDefault="001D4E55" w:rsidP="007847F1">
      <w:pPr>
        <w:pStyle w:val="FootnoteText"/>
        <w:rPr>
          <w:sz w:val="20"/>
          <w:szCs w:val="20"/>
        </w:rPr>
      </w:pPr>
      <w:r w:rsidRPr="00B30EB7">
        <w:rPr>
          <w:rStyle w:val="FootnoteReference"/>
          <w:sz w:val="20"/>
          <w:szCs w:val="20"/>
        </w:rPr>
        <w:footnoteRef/>
      </w:r>
      <w:r w:rsidRPr="00B30EB7">
        <w:rPr>
          <w:sz w:val="20"/>
          <w:szCs w:val="20"/>
        </w:rPr>
        <w:t xml:space="preserve"> Canada’s submission to OHCHR’s report on the compendium of principles, good practices and policies on safe, orderly and regular migration in line with international human rights law (Human Rights Council Resolution A/HRC/35/L.28)</w:t>
      </w:r>
    </w:p>
  </w:footnote>
  <w:footnote w:id="297">
    <w:p w14:paraId="76D17FA2"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Information at http://goodchance.org.uk/about/</w:t>
      </w:r>
    </w:p>
  </w:footnote>
  <w:footnote w:id="298">
    <w:p w14:paraId="228C77EE" w14:textId="7D31E879"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UNODC, IFRC, Combating violence against migrants, 2015, pp. 34-35. For more information, </w:t>
      </w:r>
      <w:r w:rsidRPr="00C124DB">
        <w:rPr>
          <w:sz w:val="20"/>
          <w:szCs w:val="20"/>
        </w:rPr>
        <w:t xml:space="preserve">see: </w:t>
      </w:r>
      <w:r w:rsidRPr="007F26A1">
        <w:rPr>
          <w:sz w:val="20"/>
          <w:szCs w:val="20"/>
        </w:rPr>
        <w:t>www.cmfd.org/what-we-do/radio-drama/change-the-story-refugees-and-migrantsspeak-against-gbv</w:t>
      </w:r>
    </w:p>
  </w:footnote>
  <w:footnote w:id="299">
    <w:p w14:paraId="3272031B" w14:textId="77777777" w:rsidR="001D4E55" w:rsidRPr="00B30EB7" w:rsidRDefault="001D4E55" w:rsidP="00685AE4">
      <w:pPr>
        <w:pStyle w:val="FootnoteText"/>
      </w:pPr>
      <w:r>
        <w:rPr>
          <w:rStyle w:val="FootnoteReference"/>
        </w:rPr>
        <w:footnoteRef/>
      </w:r>
      <w:r>
        <w:t xml:space="preserve"> </w:t>
      </w:r>
      <w:r w:rsidRPr="00B30EB7">
        <w:rPr>
          <w:sz w:val="20"/>
          <w:szCs w:val="20"/>
        </w:rPr>
        <w:t>Canada’s submission to OHCHR’s report on the compendium of principles, good practices and policies on safe, orderly and regular migration in line with international human rights law (Human Rights Council Resolution A/HRC/35/L.28)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5D6"/>
    <w:multiLevelType w:val="hybridMultilevel"/>
    <w:tmpl w:val="F1ACD6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9624B"/>
    <w:multiLevelType w:val="hybridMultilevel"/>
    <w:tmpl w:val="4ED0E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82B6C"/>
    <w:multiLevelType w:val="hybridMultilevel"/>
    <w:tmpl w:val="37F40C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067A9"/>
    <w:multiLevelType w:val="hybridMultilevel"/>
    <w:tmpl w:val="F3243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77615"/>
    <w:multiLevelType w:val="hybridMultilevel"/>
    <w:tmpl w:val="B808B0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C114F"/>
    <w:multiLevelType w:val="hybridMultilevel"/>
    <w:tmpl w:val="8DA0C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06D14"/>
    <w:multiLevelType w:val="hybridMultilevel"/>
    <w:tmpl w:val="D592F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F5039"/>
    <w:multiLevelType w:val="hybridMultilevel"/>
    <w:tmpl w:val="9E40785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07EC0"/>
    <w:multiLevelType w:val="hybridMultilevel"/>
    <w:tmpl w:val="DDC2E2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55DF5"/>
    <w:multiLevelType w:val="hybridMultilevel"/>
    <w:tmpl w:val="88FCA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D7E4C"/>
    <w:multiLevelType w:val="hybridMultilevel"/>
    <w:tmpl w:val="070A7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02170"/>
    <w:multiLevelType w:val="hybridMultilevel"/>
    <w:tmpl w:val="DE7CC0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D35D0D"/>
    <w:multiLevelType w:val="hybridMultilevel"/>
    <w:tmpl w:val="F3BC3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2E0164"/>
    <w:multiLevelType w:val="hybridMultilevel"/>
    <w:tmpl w:val="2188A7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C0040"/>
    <w:multiLevelType w:val="hybridMultilevel"/>
    <w:tmpl w:val="9EEAEA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142B0"/>
    <w:multiLevelType w:val="hybridMultilevel"/>
    <w:tmpl w:val="490A7D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5867D4"/>
    <w:multiLevelType w:val="hybridMultilevel"/>
    <w:tmpl w:val="202A49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46D3A"/>
    <w:multiLevelType w:val="hybridMultilevel"/>
    <w:tmpl w:val="1C6A99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7D7661"/>
    <w:multiLevelType w:val="hybridMultilevel"/>
    <w:tmpl w:val="912819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5F6C0E"/>
    <w:multiLevelType w:val="hybridMultilevel"/>
    <w:tmpl w:val="447CBB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34D3B"/>
    <w:multiLevelType w:val="hybridMultilevel"/>
    <w:tmpl w:val="17F6A6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33D13"/>
    <w:multiLevelType w:val="hybridMultilevel"/>
    <w:tmpl w:val="A058B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50E56"/>
    <w:multiLevelType w:val="hybridMultilevel"/>
    <w:tmpl w:val="345AC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35394"/>
    <w:multiLevelType w:val="hybridMultilevel"/>
    <w:tmpl w:val="031A63C2"/>
    <w:lvl w:ilvl="0" w:tplc="ACE43E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31A18"/>
    <w:multiLevelType w:val="hybridMultilevel"/>
    <w:tmpl w:val="C9C64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372EF6"/>
    <w:multiLevelType w:val="hybridMultilevel"/>
    <w:tmpl w:val="95F8C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D349EC"/>
    <w:multiLevelType w:val="hybridMultilevel"/>
    <w:tmpl w:val="69649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B563E8"/>
    <w:multiLevelType w:val="hybridMultilevel"/>
    <w:tmpl w:val="1D0CC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9B2B4E"/>
    <w:multiLevelType w:val="hybridMultilevel"/>
    <w:tmpl w:val="11B6BF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955CA"/>
    <w:multiLevelType w:val="hybridMultilevel"/>
    <w:tmpl w:val="D43CA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360B7"/>
    <w:multiLevelType w:val="hybridMultilevel"/>
    <w:tmpl w:val="BBC4DC42"/>
    <w:lvl w:ilvl="0" w:tplc="B770C68C">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A16A4"/>
    <w:multiLevelType w:val="hybridMultilevel"/>
    <w:tmpl w:val="90B4F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9"/>
  </w:num>
  <w:num w:numId="4">
    <w:abstractNumId w:val="25"/>
  </w:num>
  <w:num w:numId="5">
    <w:abstractNumId w:val="6"/>
  </w:num>
  <w:num w:numId="6">
    <w:abstractNumId w:val="26"/>
  </w:num>
  <w:num w:numId="7">
    <w:abstractNumId w:val="17"/>
  </w:num>
  <w:num w:numId="8">
    <w:abstractNumId w:val="13"/>
  </w:num>
  <w:num w:numId="9">
    <w:abstractNumId w:val="12"/>
  </w:num>
  <w:num w:numId="10">
    <w:abstractNumId w:val="18"/>
  </w:num>
  <w:num w:numId="11">
    <w:abstractNumId w:val="20"/>
  </w:num>
  <w:num w:numId="12">
    <w:abstractNumId w:val="19"/>
  </w:num>
  <w:num w:numId="13">
    <w:abstractNumId w:val="2"/>
  </w:num>
  <w:num w:numId="14">
    <w:abstractNumId w:val="11"/>
  </w:num>
  <w:num w:numId="15">
    <w:abstractNumId w:val="31"/>
  </w:num>
  <w:num w:numId="16">
    <w:abstractNumId w:val="10"/>
  </w:num>
  <w:num w:numId="17">
    <w:abstractNumId w:val="8"/>
  </w:num>
  <w:num w:numId="18">
    <w:abstractNumId w:val="22"/>
  </w:num>
  <w:num w:numId="19">
    <w:abstractNumId w:val="15"/>
  </w:num>
  <w:num w:numId="20">
    <w:abstractNumId w:val="1"/>
  </w:num>
  <w:num w:numId="21">
    <w:abstractNumId w:val="27"/>
  </w:num>
  <w:num w:numId="22">
    <w:abstractNumId w:val="5"/>
  </w:num>
  <w:num w:numId="23">
    <w:abstractNumId w:val="24"/>
  </w:num>
  <w:num w:numId="24">
    <w:abstractNumId w:val="4"/>
  </w:num>
  <w:num w:numId="25">
    <w:abstractNumId w:val="3"/>
  </w:num>
  <w:num w:numId="26">
    <w:abstractNumId w:val="9"/>
  </w:num>
  <w:num w:numId="27">
    <w:abstractNumId w:val="28"/>
  </w:num>
  <w:num w:numId="28">
    <w:abstractNumId w:val="21"/>
  </w:num>
  <w:num w:numId="29">
    <w:abstractNumId w:val="14"/>
  </w:num>
  <w:num w:numId="30">
    <w:abstractNumId w:val="7"/>
  </w:num>
  <w:num w:numId="31">
    <w:abstractNumId w:val="23"/>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E3"/>
    <w:rsid w:val="00000221"/>
    <w:rsid w:val="0000058A"/>
    <w:rsid w:val="00001B1E"/>
    <w:rsid w:val="00001D58"/>
    <w:rsid w:val="000027BF"/>
    <w:rsid w:val="000031DE"/>
    <w:rsid w:val="00004C45"/>
    <w:rsid w:val="00005562"/>
    <w:rsid w:val="00006DCA"/>
    <w:rsid w:val="00007132"/>
    <w:rsid w:val="00007950"/>
    <w:rsid w:val="0001040F"/>
    <w:rsid w:val="000106CB"/>
    <w:rsid w:val="00011F95"/>
    <w:rsid w:val="00013504"/>
    <w:rsid w:val="0001368B"/>
    <w:rsid w:val="00013984"/>
    <w:rsid w:val="00015F99"/>
    <w:rsid w:val="00021185"/>
    <w:rsid w:val="000238AE"/>
    <w:rsid w:val="00023CE0"/>
    <w:rsid w:val="00027C2D"/>
    <w:rsid w:val="00030E90"/>
    <w:rsid w:val="00031B9E"/>
    <w:rsid w:val="00032B94"/>
    <w:rsid w:val="00034366"/>
    <w:rsid w:val="00035E1A"/>
    <w:rsid w:val="0003767F"/>
    <w:rsid w:val="00037845"/>
    <w:rsid w:val="000419A5"/>
    <w:rsid w:val="00042FC9"/>
    <w:rsid w:val="0004657A"/>
    <w:rsid w:val="00047A93"/>
    <w:rsid w:val="000527F0"/>
    <w:rsid w:val="00052E62"/>
    <w:rsid w:val="000544A6"/>
    <w:rsid w:val="00054A85"/>
    <w:rsid w:val="00054CEB"/>
    <w:rsid w:val="00055CE3"/>
    <w:rsid w:val="00061162"/>
    <w:rsid w:val="00061196"/>
    <w:rsid w:val="00061E5A"/>
    <w:rsid w:val="00062303"/>
    <w:rsid w:val="000635D4"/>
    <w:rsid w:val="00063F23"/>
    <w:rsid w:val="00066196"/>
    <w:rsid w:val="000671E7"/>
    <w:rsid w:val="00074992"/>
    <w:rsid w:val="0007506F"/>
    <w:rsid w:val="000756D5"/>
    <w:rsid w:val="00075E94"/>
    <w:rsid w:val="00076A20"/>
    <w:rsid w:val="00077680"/>
    <w:rsid w:val="00081213"/>
    <w:rsid w:val="000830D6"/>
    <w:rsid w:val="00083516"/>
    <w:rsid w:val="000843A6"/>
    <w:rsid w:val="0008484C"/>
    <w:rsid w:val="00084C72"/>
    <w:rsid w:val="00086D25"/>
    <w:rsid w:val="000875B8"/>
    <w:rsid w:val="00087C39"/>
    <w:rsid w:val="00090896"/>
    <w:rsid w:val="00090964"/>
    <w:rsid w:val="00091253"/>
    <w:rsid w:val="00091B33"/>
    <w:rsid w:val="00092D9B"/>
    <w:rsid w:val="000955CE"/>
    <w:rsid w:val="00096357"/>
    <w:rsid w:val="00097D2A"/>
    <w:rsid w:val="000A0E78"/>
    <w:rsid w:val="000A23B5"/>
    <w:rsid w:val="000A389E"/>
    <w:rsid w:val="000A3CC5"/>
    <w:rsid w:val="000A4147"/>
    <w:rsid w:val="000A6A09"/>
    <w:rsid w:val="000A7C14"/>
    <w:rsid w:val="000B2EB5"/>
    <w:rsid w:val="000B429A"/>
    <w:rsid w:val="000B4705"/>
    <w:rsid w:val="000B5724"/>
    <w:rsid w:val="000B5959"/>
    <w:rsid w:val="000C16B2"/>
    <w:rsid w:val="000C51AB"/>
    <w:rsid w:val="000C57C4"/>
    <w:rsid w:val="000C622A"/>
    <w:rsid w:val="000C6329"/>
    <w:rsid w:val="000C7251"/>
    <w:rsid w:val="000C72B4"/>
    <w:rsid w:val="000D1CCC"/>
    <w:rsid w:val="000D3226"/>
    <w:rsid w:val="000D34E0"/>
    <w:rsid w:val="000D6FB4"/>
    <w:rsid w:val="000E175E"/>
    <w:rsid w:val="000E1B63"/>
    <w:rsid w:val="000E290C"/>
    <w:rsid w:val="000E2DAF"/>
    <w:rsid w:val="000E54BE"/>
    <w:rsid w:val="000E5E2E"/>
    <w:rsid w:val="000E69FF"/>
    <w:rsid w:val="000F0309"/>
    <w:rsid w:val="000F0317"/>
    <w:rsid w:val="000F063F"/>
    <w:rsid w:val="000F12BC"/>
    <w:rsid w:val="000F1973"/>
    <w:rsid w:val="000F1DED"/>
    <w:rsid w:val="000F41C5"/>
    <w:rsid w:val="000F4DC2"/>
    <w:rsid w:val="000F6731"/>
    <w:rsid w:val="000F7258"/>
    <w:rsid w:val="000F7C42"/>
    <w:rsid w:val="00101466"/>
    <w:rsid w:val="00102E46"/>
    <w:rsid w:val="001049D8"/>
    <w:rsid w:val="0010551E"/>
    <w:rsid w:val="00106E0A"/>
    <w:rsid w:val="001101B4"/>
    <w:rsid w:val="00111E52"/>
    <w:rsid w:val="00111FD0"/>
    <w:rsid w:val="0011275D"/>
    <w:rsid w:val="00114211"/>
    <w:rsid w:val="00114694"/>
    <w:rsid w:val="001155C5"/>
    <w:rsid w:val="00116FB5"/>
    <w:rsid w:val="001201BB"/>
    <w:rsid w:val="00121D81"/>
    <w:rsid w:val="00122001"/>
    <w:rsid w:val="00123DFF"/>
    <w:rsid w:val="00124146"/>
    <w:rsid w:val="00125759"/>
    <w:rsid w:val="00125C23"/>
    <w:rsid w:val="00127472"/>
    <w:rsid w:val="001322F7"/>
    <w:rsid w:val="00132E2C"/>
    <w:rsid w:val="00133AA6"/>
    <w:rsid w:val="00135CEC"/>
    <w:rsid w:val="0013643D"/>
    <w:rsid w:val="00136AC2"/>
    <w:rsid w:val="0013724C"/>
    <w:rsid w:val="00140802"/>
    <w:rsid w:val="001408ED"/>
    <w:rsid w:val="00142F14"/>
    <w:rsid w:val="00143F41"/>
    <w:rsid w:val="001467BD"/>
    <w:rsid w:val="001469D3"/>
    <w:rsid w:val="00147A3B"/>
    <w:rsid w:val="00150A6A"/>
    <w:rsid w:val="001535D9"/>
    <w:rsid w:val="00153B87"/>
    <w:rsid w:val="0015636D"/>
    <w:rsid w:val="0015655D"/>
    <w:rsid w:val="00156AFA"/>
    <w:rsid w:val="0016239E"/>
    <w:rsid w:val="00164DF5"/>
    <w:rsid w:val="0016785F"/>
    <w:rsid w:val="001678AD"/>
    <w:rsid w:val="00170DCB"/>
    <w:rsid w:val="00170E54"/>
    <w:rsid w:val="00174127"/>
    <w:rsid w:val="00174A10"/>
    <w:rsid w:val="00174E3E"/>
    <w:rsid w:val="00176755"/>
    <w:rsid w:val="00182559"/>
    <w:rsid w:val="00183E40"/>
    <w:rsid w:val="00185F74"/>
    <w:rsid w:val="00186786"/>
    <w:rsid w:val="00186F42"/>
    <w:rsid w:val="00187DBA"/>
    <w:rsid w:val="00194AB9"/>
    <w:rsid w:val="00197827"/>
    <w:rsid w:val="001A0286"/>
    <w:rsid w:val="001A0E06"/>
    <w:rsid w:val="001A3145"/>
    <w:rsid w:val="001A3FC9"/>
    <w:rsid w:val="001A4B0F"/>
    <w:rsid w:val="001A5E27"/>
    <w:rsid w:val="001A673E"/>
    <w:rsid w:val="001A6878"/>
    <w:rsid w:val="001A72DC"/>
    <w:rsid w:val="001B04A9"/>
    <w:rsid w:val="001B189F"/>
    <w:rsid w:val="001B524A"/>
    <w:rsid w:val="001B76DD"/>
    <w:rsid w:val="001B7B98"/>
    <w:rsid w:val="001B7DEE"/>
    <w:rsid w:val="001C0A95"/>
    <w:rsid w:val="001C19A7"/>
    <w:rsid w:val="001C378B"/>
    <w:rsid w:val="001C4CCB"/>
    <w:rsid w:val="001C5C81"/>
    <w:rsid w:val="001C7288"/>
    <w:rsid w:val="001D1D74"/>
    <w:rsid w:val="001D3FCF"/>
    <w:rsid w:val="001D45D6"/>
    <w:rsid w:val="001D4E55"/>
    <w:rsid w:val="001D58DC"/>
    <w:rsid w:val="001D6994"/>
    <w:rsid w:val="001D7DC0"/>
    <w:rsid w:val="001E302E"/>
    <w:rsid w:val="001E3B46"/>
    <w:rsid w:val="001E40DE"/>
    <w:rsid w:val="001E4478"/>
    <w:rsid w:val="001E4C5C"/>
    <w:rsid w:val="001E5E3D"/>
    <w:rsid w:val="001E6697"/>
    <w:rsid w:val="001E72B9"/>
    <w:rsid w:val="001F04C6"/>
    <w:rsid w:val="001F2CA4"/>
    <w:rsid w:val="001F444C"/>
    <w:rsid w:val="001F4806"/>
    <w:rsid w:val="001F4EC1"/>
    <w:rsid w:val="001F5FDD"/>
    <w:rsid w:val="001F7D29"/>
    <w:rsid w:val="00200850"/>
    <w:rsid w:val="00201607"/>
    <w:rsid w:val="00201C9E"/>
    <w:rsid w:val="00202F14"/>
    <w:rsid w:val="00203674"/>
    <w:rsid w:val="00204CA2"/>
    <w:rsid w:val="00204E13"/>
    <w:rsid w:val="00205DC5"/>
    <w:rsid w:val="00206FD3"/>
    <w:rsid w:val="00210379"/>
    <w:rsid w:val="00211A59"/>
    <w:rsid w:val="0021277E"/>
    <w:rsid w:val="00213D14"/>
    <w:rsid w:val="002148D8"/>
    <w:rsid w:val="0021501A"/>
    <w:rsid w:val="00221C9E"/>
    <w:rsid w:val="002222B5"/>
    <w:rsid w:val="00222FB4"/>
    <w:rsid w:val="0022436A"/>
    <w:rsid w:val="002304C8"/>
    <w:rsid w:val="00230657"/>
    <w:rsid w:val="00231F9A"/>
    <w:rsid w:val="0023211A"/>
    <w:rsid w:val="002328D9"/>
    <w:rsid w:val="002336B4"/>
    <w:rsid w:val="002340C9"/>
    <w:rsid w:val="00234D1E"/>
    <w:rsid w:val="002378BF"/>
    <w:rsid w:val="00240032"/>
    <w:rsid w:val="00242AD5"/>
    <w:rsid w:val="00243116"/>
    <w:rsid w:val="00243556"/>
    <w:rsid w:val="00243E07"/>
    <w:rsid w:val="00244CD5"/>
    <w:rsid w:val="00245A96"/>
    <w:rsid w:val="002471E6"/>
    <w:rsid w:val="00251F11"/>
    <w:rsid w:val="00256BC3"/>
    <w:rsid w:val="00256D2C"/>
    <w:rsid w:val="00260808"/>
    <w:rsid w:val="00262542"/>
    <w:rsid w:val="0026431F"/>
    <w:rsid w:val="00267205"/>
    <w:rsid w:val="0027022D"/>
    <w:rsid w:val="00271486"/>
    <w:rsid w:val="002748DB"/>
    <w:rsid w:val="00274BC6"/>
    <w:rsid w:val="002804B7"/>
    <w:rsid w:val="00280AFD"/>
    <w:rsid w:val="00280E79"/>
    <w:rsid w:val="0028251E"/>
    <w:rsid w:val="00283451"/>
    <w:rsid w:val="00283A00"/>
    <w:rsid w:val="00283FF4"/>
    <w:rsid w:val="00284408"/>
    <w:rsid w:val="002853EF"/>
    <w:rsid w:val="00287159"/>
    <w:rsid w:val="00287736"/>
    <w:rsid w:val="00291493"/>
    <w:rsid w:val="002919A5"/>
    <w:rsid w:val="0029426A"/>
    <w:rsid w:val="002943C0"/>
    <w:rsid w:val="00295EBB"/>
    <w:rsid w:val="002A07CB"/>
    <w:rsid w:val="002A2F6A"/>
    <w:rsid w:val="002A31AE"/>
    <w:rsid w:val="002A443D"/>
    <w:rsid w:val="002A540D"/>
    <w:rsid w:val="002B0625"/>
    <w:rsid w:val="002B0E43"/>
    <w:rsid w:val="002B42D6"/>
    <w:rsid w:val="002B44B9"/>
    <w:rsid w:val="002B4B1D"/>
    <w:rsid w:val="002B4B3C"/>
    <w:rsid w:val="002B4BA4"/>
    <w:rsid w:val="002B65B1"/>
    <w:rsid w:val="002B6AF9"/>
    <w:rsid w:val="002B7125"/>
    <w:rsid w:val="002B72B1"/>
    <w:rsid w:val="002B759E"/>
    <w:rsid w:val="002B7B32"/>
    <w:rsid w:val="002B7E2B"/>
    <w:rsid w:val="002C0FB5"/>
    <w:rsid w:val="002C3287"/>
    <w:rsid w:val="002C50D8"/>
    <w:rsid w:val="002D0C3D"/>
    <w:rsid w:val="002D39AF"/>
    <w:rsid w:val="002E05A7"/>
    <w:rsid w:val="002E09A3"/>
    <w:rsid w:val="002E0FBF"/>
    <w:rsid w:val="002E1CA6"/>
    <w:rsid w:val="002E2302"/>
    <w:rsid w:val="002E4CD3"/>
    <w:rsid w:val="002E57F5"/>
    <w:rsid w:val="002E6AA9"/>
    <w:rsid w:val="002E7CB4"/>
    <w:rsid w:val="002F0513"/>
    <w:rsid w:val="002F2234"/>
    <w:rsid w:val="002F2AD0"/>
    <w:rsid w:val="002F37D3"/>
    <w:rsid w:val="002F4D2C"/>
    <w:rsid w:val="002F653B"/>
    <w:rsid w:val="00300399"/>
    <w:rsid w:val="003014C6"/>
    <w:rsid w:val="00303345"/>
    <w:rsid w:val="003036BA"/>
    <w:rsid w:val="003044F3"/>
    <w:rsid w:val="00305BD4"/>
    <w:rsid w:val="00306000"/>
    <w:rsid w:val="00312F97"/>
    <w:rsid w:val="003134EB"/>
    <w:rsid w:val="00313B9C"/>
    <w:rsid w:val="0031489D"/>
    <w:rsid w:val="00314FBF"/>
    <w:rsid w:val="00316C1B"/>
    <w:rsid w:val="00317289"/>
    <w:rsid w:val="00317B9D"/>
    <w:rsid w:val="00320E15"/>
    <w:rsid w:val="00321FAC"/>
    <w:rsid w:val="00322791"/>
    <w:rsid w:val="00322B4E"/>
    <w:rsid w:val="00324491"/>
    <w:rsid w:val="00324774"/>
    <w:rsid w:val="003251D8"/>
    <w:rsid w:val="0032535D"/>
    <w:rsid w:val="00326948"/>
    <w:rsid w:val="00331F52"/>
    <w:rsid w:val="0033353B"/>
    <w:rsid w:val="00335A31"/>
    <w:rsid w:val="00336A09"/>
    <w:rsid w:val="00336A8B"/>
    <w:rsid w:val="0033717B"/>
    <w:rsid w:val="00337838"/>
    <w:rsid w:val="00337F11"/>
    <w:rsid w:val="00343302"/>
    <w:rsid w:val="0034358F"/>
    <w:rsid w:val="0034380F"/>
    <w:rsid w:val="00343E60"/>
    <w:rsid w:val="00346EBE"/>
    <w:rsid w:val="003478B8"/>
    <w:rsid w:val="00351D24"/>
    <w:rsid w:val="0035451D"/>
    <w:rsid w:val="0035575C"/>
    <w:rsid w:val="00356870"/>
    <w:rsid w:val="003618E1"/>
    <w:rsid w:val="003635B5"/>
    <w:rsid w:val="003664E3"/>
    <w:rsid w:val="00367052"/>
    <w:rsid w:val="00371205"/>
    <w:rsid w:val="00371B3C"/>
    <w:rsid w:val="00372046"/>
    <w:rsid w:val="00375BF9"/>
    <w:rsid w:val="003774CF"/>
    <w:rsid w:val="00381022"/>
    <w:rsid w:val="00381030"/>
    <w:rsid w:val="00381FE4"/>
    <w:rsid w:val="00383B57"/>
    <w:rsid w:val="00384435"/>
    <w:rsid w:val="0038477D"/>
    <w:rsid w:val="003864EA"/>
    <w:rsid w:val="00390098"/>
    <w:rsid w:val="00390C2E"/>
    <w:rsid w:val="003917F5"/>
    <w:rsid w:val="00391C4D"/>
    <w:rsid w:val="0039234F"/>
    <w:rsid w:val="003931CA"/>
    <w:rsid w:val="003A21BF"/>
    <w:rsid w:val="003A5800"/>
    <w:rsid w:val="003A6754"/>
    <w:rsid w:val="003B1264"/>
    <w:rsid w:val="003B3CC4"/>
    <w:rsid w:val="003B773D"/>
    <w:rsid w:val="003C1343"/>
    <w:rsid w:val="003C1F4B"/>
    <w:rsid w:val="003C2640"/>
    <w:rsid w:val="003C51CB"/>
    <w:rsid w:val="003C55AB"/>
    <w:rsid w:val="003C57B6"/>
    <w:rsid w:val="003C6E34"/>
    <w:rsid w:val="003D1426"/>
    <w:rsid w:val="003D2147"/>
    <w:rsid w:val="003D2516"/>
    <w:rsid w:val="003D43B8"/>
    <w:rsid w:val="003D535C"/>
    <w:rsid w:val="003E1E0D"/>
    <w:rsid w:val="003E21E7"/>
    <w:rsid w:val="003E3487"/>
    <w:rsid w:val="003E4FD4"/>
    <w:rsid w:val="003E502A"/>
    <w:rsid w:val="003E6407"/>
    <w:rsid w:val="003F2E73"/>
    <w:rsid w:val="003F37A0"/>
    <w:rsid w:val="003F483F"/>
    <w:rsid w:val="003F66AC"/>
    <w:rsid w:val="003F6D22"/>
    <w:rsid w:val="003F6E63"/>
    <w:rsid w:val="003F79C3"/>
    <w:rsid w:val="0040016D"/>
    <w:rsid w:val="004027F1"/>
    <w:rsid w:val="00402D6D"/>
    <w:rsid w:val="00404268"/>
    <w:rsid w:val="004047E4"/>
    <w:rsid w:val="004054DF"/>
    <w:rsid w:val="004064E2"/>
    <w:rsid w:val="00407A33"/>
    <w:rsid w:val="004109D6"/>
    <w:rsid w:val="00410FDB"/>
    <w:rsid w:val="00411819"/>
    <w:rsid w:val="00411ADD"/>
    <w:rsid w:val="004136DC"/>
    <w:rsid w:val="00413E1C"/>
    <w:rsid w:val="00413E72"/>
    <w:rsid w:val="004145C4"/>
    <w:rsid w:val="0041463B"/>
    <w:rsid w:val="004156F6"/>
    <w:rsid w:val="00417B6F"/>
    <w:rsid w:val="004208B1"/>
    <w:rsid w:val="004209A8"/>
    <w:rsid w:val="0042274F"/>
    <w:rsid w:val="00422F08"/>
    <w:rsid w:val="00423771"/>
    <w:rsid w:val="004246C9"/>
    <w:rsid w:val="00425A36"/>
    <w:rsid w:val="00427790"/>
    <w:rsid w:val="00427829"/>
    <w:rsid w:val="004315EF"/>
    <w:rsid w:val="00435D3A"/>
    <w:rsid w:val="0043772F"/>
    <w:rsid w:val="00437D77"/>
    <w:rsid w:val="00442371"/>
    <w:rsid w:val="00444F46"/>
    <w:rsid w:val="00446027"/>
    <w:rsid w:val="004477B7"/>
    <w:rsid w:val="00450E0D"/>
    <w:rsid w:val="004513CC"/>
    <w:rsid w:val="004518D4"/>
    <w:rsid w:val="0045247B"/>
    <w:rsid w:val="0045297B"/>
    <w:rsid w:val="00452D91"/>
    <w:rsid w:val="00455940"/>
    <w:rsid w:val="00456629"/>
    <w:rsid w:val="0045796C"/>
    <w:rsid w:val="00462E79"/>
    <w:rsid w:val="00464053"/>
    <w:rsid w:val="00464710"/>
    <w:rsid w:val="00464F9C"/>
    <w:rsid w:val="00465528"/>
    <w:rsid w:val="00470A1C"/>
    <w:rsid w:val="004715AE"/>
    <w:rsid w:val="00472D78"/>
    <w:rsid w:val="0047315C"/>
    <w:rsid w:val="004739A6"/>
    <w:rsid w:val="004806C8"/>
    <w:rsid w:val="0048343D"/>
    <w:rsid w:val="00484109"/>
    <w:rsid w:val="004847F7"/>
    <w:rsid w:val="00484F99"/>
    <w:rsid w:val="004851D2"/>
    <w:rsid w:val="00485C1C"/>
    <w:rsid w:val="00485F46"/>
    <w:rsid w:val="00486124"/>
    <w:rsid w:val="00487743"/>
    <w:rsid w:val="00490641"/>
    <w:rsid w:val="00490B98"/>
    <w:rsid w:val="00491D2C"/>
    <w:rsid w:val="00492932"/>
    <w:rsid w:val="00492943"/>
    <w:rsid w:val="00493337"/>
    <w:rsid w:val="004935E7"/>
    <w:rsid w:val="00493998"/>
    <w:rsid w:val="00493ECD"/>
    <w:rsid w:val="00496671"/>
    <w:rsid w:val="004A00C7"/>
    <w:rsid w:val="004A2980"/>
    <w:rsid w:val="004A41F1"/>
    <w:rsid w:val="004A4499"/>
    <w:rsid w:val="004A7950"/>
    <w:rsid w:val="004B1ECB"/>
    <w:rsid w:val="004B2928"/>
    <w:rsid w:val="004B3A38"/>
    <w:rsid w:val="004B3B50"/>
    <w:rsid w:val="004B4F64"/>
    <w:rsid w:val="004B650C"/>
    <w:rsid w:val="004B69FE"/>
    <w:rsid w:val="004B7E77"/>
    <w:rsid w:val="004C049D"/>
    <w:rsid w:val="004C35A5"/>
    <w:rsid w:val="004C679A"/>
    <w:rsid w:val="004D57F6"/>
    <w:rsid w:val="004D6EB2"/>
    <w:rsid w:val="004D79C1"/>
    <w:rsid w:val="004D7B0C"/>
    <w:rsid w:val="004E106C"/>
    <w:rsid w:val="004E1CA6"/>
    <w:rsid w:val="004E1D55"/>
    <w:rsid w:val="004E3150"/>
    <w:rsid w:val="004E33B4"/>
    <w:rsid w:val="004E53F7"/>
    <w:rsid w:val="004E609A"/>
    <w:rsid w:val="004F423E"/>
    <w:rsid w:val="004F4B32"/>
    <w:rsid w:val="004F517E"/>
    <w:rsid w:val="004F69B6"/>
    <w:rsid w:val="00500106"/>
    <w:rsid w:val="00500476"/>
    <w:rsid w:val="0050081F"/>
    <w:rsid w:val="00502774"/>
    <w:rsid w:val="00505FAA"/>
    <w:rsid w:val="005062A3"/>
    <w:rsid w:val="0050647C"/>
    <w:rsid w:val="0050681B"/>
    <w:rsid w:val="00506EF4"/>
    <w:rsid w:val="005070B9"/>
    <w:rsid w:val="005074C8"/>
    <w:rsid w:val="00510B6B"/>
    <w:rsid w:val="005113AC"/>
    <w:rsid w:val="00511A1D"/>
    <w:rsid w:val="00513357"/>
    <w:rsid w:val="0051365B"/>
    <w:rsid w:val="0051400D"/>
    <w:rsid w:val="005141C2"/>
    <w:rsid w:val="00514634"/>
    <w:rsid w:val="00516A87"/>
    <w:rsid w:val="00520000"/>
    <w:rsid w:val="00520868"/>
    <w:rsid w:val="00520AD3"/>
    <w:rsid w:val="00521D9B"/>
    <w:rsid w:val="005226AC"/>
    <w:rsid w:val="00522B63"/>
    <w:rsid w:val="005235AE"/>
    <w:rsid w:val="005239A1"/>
    <w:rsid w:val="00523B53"/>
    <w:rsid w:val="00523C56"/>
    <w:rsid w:val="0052551B"/>
    <w:rsid w:val="00526322"/>
    <w:rsid w:val="00526356"/>
    <w:rsid w:val="005300C9"/>
    <w:rsid w:val="00530D21"/>
    <w:rsid w:val="00534920"/>
    <w:rsid w:val="0053580E"/>
    <w:rsid w:val="00540038"/>
    <w:rsid w:val="005413CC"/>
    <w:rsid w:val="00541DAF"/>
    <w:rsid w:val="00545888"/>
    <w:rsid w:val="00547759"/>
    <w:rsid w:val="00547B2D"/>
    <w:rsid w:val="0055001B"/>
    <w:rsid w:val="00552DE6"/>
    <w:rsid w:val="00555300"/>
    <w:rsid w:val="00556EF0"/>
    <w:rsid w:val="00564411"/>
    <w:rsid w:val="005653E9"/>
    <w:rsid w:val="00565E58"/>
    <w:rsid w:val="0057159B"/>
    <w:rsid w:val="00574945"/>
    <w:rsid w:val="00577081"/>
    <w:rsid w:val="00577A55"/>
    <w:rsid w:val="00577AB0"/>
    <w:rsid w:val="00581652"/>
    <w:rsid w:val="00581A35"/>
    <w:rsid w:val="00586400"/>
    <w:rsid w:val="005870D3"/>
    <w:rsid w:val="00587B0A"/>
    <w:rsid w:val="00587DBE"/>
    <w:rsid w:val="00591274"/>
    <w:rsid w:val="00593325"/>
    <w:rsid w:val="00593327"/>
    <w:rsid w:val="00593AC7"/>
    <w:rsid w:val="0059619C"/>
    <w:rsid w:val="00597B70"/>
    <w:rsid w:val="00597BCF"/>
    <w:rsid w:val="005A0F74"/>
    <w:rsid w:val="005A2552"/>
    <w:rsid w:val="005A32CB"/>
    <w:rsid w:val="005A368B"/>
    <w:rsid w:val="005A3CC9"/>
    <w:rsid w:val="005A5416"/>
    <w:rsid w:val="005A548F"/>
    <w:rsid w:val="005B0C8A"/>
    <w:rsid w:val="005B1208"/>
    <w:rsid w:val="005B1684"/>
    <w:rsid w:val="005B1EC9"/>
    <w:rsid w:val="005B217D"/>
    <w:rsid w:val="005B2637"/>
    <w:rsid w:val="005B3DF1"/>
    <w:rsid w:val="005B4B06"/>
    <w:rsid w:val="005B4E17"/>
    <w:rsid w:val="005B5ED1"/>
    <w:rsid w:val="005B626C"/>
    <w:rsid w:val="005B7EE5"/>
    <w:rsid w:val="005C0E90"/>
    <w:rsid w:val="005C174D"/>
    <w:rsid w:val="005C2E91"/>
    <w:rsid w:val="005C31DC"/>
    <w:rsid w:val="005C452A"/>
    <w:rsid w:val="005C5D2C"/>
    <w:rsid w:val="005C65B8"/>
    <w:rsid w:val="005C6932"/>
    <w:rsid w:val="005D357A"/>
    <w:rsid w:val="005D3D3D"/>
    <w:rsid w:val="005D57C2"/>
    <w:rsid w:val="005D5F2D"/>
    <w:rsid w:val="005E05BC"/>
    <w:rsid w:val="005E1CD4"/>
    <w:rsid w:val="005E3190"/>
    <w:rsid w:val="005E51BF"/>
    <w:rsid w:val="005F3152"/>
    <w:rsid w:val="005F323B"/>
    <w:rsid w:val="005F3377"/>
    <w:rsid w:val="005F357F"/>
    <w:rsid w:val="005F47BC"/>
    <w:rsid w:val="005F5787"/>
    <w:rsid w:val="005F6113"/>
    <w:rsid w:val="005F612D"/>
    <w:rsid w:val="005F66C4"/>
    <w:rsid w:val="005F69D5"/>
    <w:rsid w:val="005F6D24"/>
    <w:rsid w:val="00600CBD"/>
    <w:rsid w:val="00601930"/>
    <w:rsid w:val="006019E2"/>
    <w:rsid w:val="00602AA0"/>
    <w:rsid w:val="00602DC1"/>
    <w:rsid w:val="00605930"/>
    <w:rsid w:val="00605934"/>
    <w:rsid w:val="00606595"/>
    <w:rsid w:val="0060724C"/>
    <w:rsid w:val="0061243A"/>
    <w:rsid w:val="00612D2D"/>
    <w:rsid w:val="0061556C"/>
    <w:rsid w:val="00616A47"/>
    <w:rsid w:val="0061784B"/>
    <w:rsid w:val="00623A28"/>
    <w:rsid w:val="00623D56"/>
    <w:rsid w:val="0062572B"/>
    <w:rsid w:val="0062757C"/>
    <w:rsid w:val="006278B6"/>
    <w:rsid w:val="00627D92"/>
    <w:rsid w:val="006306B9"/>
    <w:rsid w:val="0063099D"/>
    <w:rsid w:val="00631280"/>
    <w:rsid w:val="00632181"/>
    <w:rsid w:val="00632516"/>
    <w:rsid w:val="00632989"/>
    <w:rsid w:val="0063614B"/>
    <w:rsid w:val="006367B4"/>
    <w:rsid w:val="006406E1"/>
    <w:rsid w:val="00645834"/>
    <w:rsid w:val="00646CF9"/>
    <w:rsid w:val="00647B73"/>
    <w:rsid w:val="006501EF"/>
    <w:rsid w:val="0065062D"/>
    <w:rsid w:val="00650727"/>
    <w:rsid w:val="0065073D"/>
    <w:rsid w:val="006511A3"/>
    <w:rsid w:val="00652227"/>
    <w:rsid w:val="00653920"/>
    <w:rsid w:val="006571CB"/>
    <w:rsid w:val="00662FE8"/>
    <w:rsid w:val="00664C07"/>
    <w:rsid w:val="00666967"/>
    <w:rsid w:val="00667714"/>
    <w:rsid w:val="00673563"/>
    <w:rsid w:val="006801EE"/>
    <w:rsid w:val="006819DB"/>
    <w:rsid w:val="00682AEF"/>
    <w:rsid w:val="00682E97"/>
    <w:rsid w:val="006844E5"/>
    <w:rsid w:val="00684C59"/>
    <w:rsid w:val="006856A9"/>
    <w:rsid w:val="00685AE4"/>
    <w:rsid w:val="00685D64"/>
    <w:rsid w:val="0068602A"/>
    <w:rsid w:val="00691ADF"/>
    <w:rsid w:val="0069415E"/>
    <w:rsid w:val="0069515E"/>
    <w:rsid w:val="0069598D"/>
    <w:rsid w:val="0069688A"/>
    <w:rsid w:val="00696C8D"/>
    <w:rsid w:val="00697FF5"/>
    <w:rsid w:val="006A0891"/>
    <w:rsid w:val="006A159D"/>
    <w:rsid w:val="006A24BA"/>
    <w:rsid w:val="006A28FE"/>
    <w:rsid w:val="006A2A3C"/>
    <w:rsid w:val="006A3012"/>
    <w:rsid w:val="006A5700"/>
    <w:rsid w:val="006A57ED"/>
    <w:rsid w:val="006A5D4C"/>
    <w:rsid w:val="006A6FD5"/>
    <w:rsid w:val="006A7B26"/>
    <w:rsid w:val="006A7F19"/>
    <w:rsid w:val="006A7FFE"/>
    <w:rsid w:val="006B1F42"/>
    <w:rsid w:val="006B22CF"/>
    <w:rsid w:val="006B25DE"/>
    <w:rsid w:val="006B2AE0"/>
    <w:rsid w:val="006B3741"/>
    <w:rsid w:val="006B3AC3"/>
    <w:rsid w:val="006B404A"/>
    <w:rsid w:val="006B4AFD"/>
    <w:rsid w:val="006B7414"/>
    <w:rsid w:val="006B7A1D"/>
    <w:rsid w:val="006B7EA4"/>
    <w:rsid w:val="006C596B"/>
    <w:rsid w:val="006C6603"/>
    <w:rsid w:val="006C673A"/>
    <w:rsid w:val="006C68E7"/>
    <w:rsid w:val="006C7F41"/>
    <w:rsid w:val="006D156A"/>
    <w:rsid w:val="006D1B6D"/>
    <w:rsid w:val="006D1E23"/>
    <w:rsid w:val="006D4449"/>
    <w:rsid w:val="006D5559"/>
    <w:rsid w:val="006D5BA1"/>
    <w:rsid w:val="006D602D"/>
    <w:rsid w:val="006D60AE"/>
    <w:rsid w:val="006E008B"/>
    <w:rsid w:val="006E12EA"/>
    <w:rsid w:val="006E31F5"/>
    <w:rsid w:val="006E5D67"/>
    <w:rsid w:val="006E7566"/>
    <w:rsid w:val="006F17FA"/>
    <w:rsid w:val="006F1B02"/>
    <w:rsid w:val="006F39B8"/>
    <w:rsid w:val="006F3C05"/>
    <w:rsid w:val="006F6A51"/>
    <w:rsid w:val="006F796D"/>
    <w:rsid w:val="006F7B7F"/>
    <w:rsid w:val="00700751"/>
    <w:rsid w:val="00701A9B"/>
    <w:rsid w:val="00702C84"/>
    <w:rsid w:val="0070351C"/>
    <w:rsid w:val="00704F2C"/>
    <w:rsid w:val="00705C01"/>
    <w:rsid w:val="00706304"/>
    <w:rsid w:val="007063F8"/>
    <w:rsid w:val="007102ED"/>
    <w:rsid w:val="00710FB6"/>
    <w:rsid w:val="007112BA"/>
    <w:rsid w:val="00711409"/>
    <w:rsid w:val="0071296C"/>
    <w:rsid w:val="0071352B"/>
    <w:rsid w:val="00714736"/>
    <w:rsid w:val="00714857"/>
    <w:rsid w:val="007153DE"/>
    <w:rsid w:val="00715B91"/>
    <w:rsid w:val="00717863"/>
    <w:rsid w:val="00724A4C"/>
    <w:rsid w:val="007306A5"/>
    <w:rsid w:val="00730A22"/>
    <w:rsid w:val="00734B2F"/>
    <w:rsid w:val="007351C8"/>
    <w:rsid w:val="00740913"/>
    <w:rsid w:val="00741C5F"/>
    <w:rsid w:val="007423F6"/>
    <w:rsid w:val="007449B9"/>
    <w:rsid w:val="00744CEF"/>
    <w:rsid w:val="00745122"/>
    <w:rsid w:val="0074518C"/>
    <w:rsid w:val="0074582A"/>
    <w:rsid w:val="007462F1"/>
    <w:rsid w:val="0074670C"/>
    <w:rsid w:val="00746AC8"/>
    <w:rsid w:val="00746EA1"/>
    <w:rsid w:val="00746F80"/>
    <w:rsid w:val="00747943"/>
    <w:rsid w:val="00750153"/>
    <w:rsid w:val="00750920"/>
    <w:rsid w:val="00750B7C"/>
    <w:rsid w:val="00752D44"/>
    <w:rsid w:val="00753586"/>
    <w:rsid w:val="007539EA"/>
    <w:rsid w:val="00753C47"/>
    <w:rsid w:val="00754C9A"/>
    <w:rsid w:val="007554CC"/>
    <w:rsid w:val="00756AF0"/>
    <w:rsid w:val="0075717D"/>
    <w:rsid w:val="00757B0B"/>
    <w:rsid w:val="00760BD0"/>
    <w:rsid w:val="00762A08"/>
    <w:rsid w:val="00764E79"/>
    <w:rsid w:val="00767F01"/>
    <w:rsid w:val="0077139C"/>
    <w:rsid w:val="00772C87"/>
    <w:rsid w:val="00773812"/>
    <w:rsid w:val="00775438"/>
    <w:rsid w:val="007763DA"/>
    <w:rsid w:val="0077751C"/>
    <w:rsid w:val="00777DED"/>
    <w:rsid w:val="007823C4"/>
    <w:rsid w:val="00782FE9"/>
    <w:rsid w:val="007847F1"/>
    <w:rsid w:val="00784CB3"/>
    <w:rsid w:val="00785073"/>
    <w:rsid w:val="00785AAA"/>
    <w:rsid w:val="00785B87"/>
    <w:rsid w:val="007865F7"/>
    <w:rsid w:val="00787B8F"/>
    <w:rsid w:val="00787F2F"/>
    <w:rsid w:val="00790124"/>
    <w:rsid w:val="00790390"/>
    <w:rsid w:val="00790768"/>
    <w:rsid w:val="007910A9"/>
    <w:rsid w:val="00791921"/>
    <w:rsid w:val="00792D5D"/>
    <w:rsid w:val="00793C5F"/>
    <w:rsid w:val="007946D3"/>
    <w:rsid w:val="00794992"/>
    <w:rsid w:val="007964B7"/>
    <w:rsid w:val="007965E4"/>
    <w:rsid w:val="00796703"/>
    <w:rsid w:val="007974CF"/>
    <w:rsid w:val="007A0FC6"/>
    <w:rsid w:val="007A1AA8"/>
    <w:rsid w:val="007A1C3F"/>
    <w:rsid w:val="007A1D3C"/>
    <w:rsid w:val="007A33D0"/>
    <w:rsid w:val="007A3C11"/>
    <w:rsid w:val="007A501B"/>
    <w:rsid w:val="007A7423"/>
    <w:rsid w:val="007A76A6"/>
    <w:rsid w:val="007B11EC"/>
    <w:rsid w:val="007B393D"/>
    <w:rsid w:val="007B58A2"/>
    <w:rsid w:val="007B5ACC"/>
    <w:rsid w:val="007B69F7"/>
    <w:rsid w:val="007B6D99"/>
    <w:rsid w:val="007B759F"/>
    <w:rsid w:val="007C088A"/>
    <w:rsid w:val="007C0D14"/>
    <w:rsid w:val="007C0E45"/>
    <w:rsid w:val="007C0F55"/>
    <w:rsid w:val="007C243C"/>
    <w:rsid w:val="007C4BB9"/>
    <w:rsid w:val="007C5510"/>
    <w:rsid w:val="007C6F64"/>
    <w:rsid w:val="007D1102"/>
    <w:rsid w:val="007D26AF"/>
    <w:rsid w:val="007D3267"/>
    <w:rsid w:val="007D35E0"/>
    <w:rsid w:val="007D44D4"/>
    <w:rsid w:val="007D5F5E"/>
    <w:rsid w:val="007D6064"/>
    <w:rsid w:val="007E1FEA"/>
    <w:rsid w:val="007E340F"/>
    <w:rsid w:val="007E699D"/>
    <w:rsid w:val="007E7D75"/>
    <w:rsid w:val="007F02F3"/>
    <w:rsid w:val="007F22C0"/>
    <w:rsid w:val="007F26A1"/>
    <w:rsid w:val="007F34A6"/>
    <w:rsid w:val="007F4165"/>
    <w:rsid w:val="007F71F0"/>
    <w:rsid w:val="007F77B1"/>
    <w:rsid w:val="00800517"/>
    <w:rsid w:val="00802AF6"/>
    <w:rsid w:val="0080391C"/>
    <w:rsid w:val="00807F49"/>
    <w:rsid w:val="00810439"/>
    <w:rsid w:val="0081228F"/>
    <w:rsid w:val="00814CD2"/>
    <w:rsid w:val="00814EAB"/>
    <w:rsid w:val="00817E21"/>
    <w:rsid w:val="008218B8"/>
    <w:rsid w:val="00821B61"/>
    <w:rsid w:val="008226B4"/>
    <w:rsid w:val="00824230"/>
    <w:rsid w:val="008244E9"/>
    <w:rsid w:val="008264F4"/>
    <w:rsid w:val="00827EFB"/>
    <w:rsid w:val="00830EFA"/>
    <w:rsid w:val="00831264"/>
    <w:rsid w:val="008312BF"/>
    <w:rsid w:val="008324DF"/>
    <w:rsid w:val="0084114B"/>
    <w:rsid w:val="0084317F"/>
    <w:rsid w:val="00844F54"/>
    <w:rsid w:val="00847A91"/>
    <w:rsid w:val="00850E21"/>
    <w:rsid w:val="00851869"/>
    <w:rsid w:val="0085343F"/>
    <w:rsid w:val="00854E1B"/>
    <w:rsid w:val="0085563B"/>
    <w:rsid w:val="00855FD7"/>
    <w:rsid w:val="0085675F"/>
    <w:rsid w:val="00856F5F"/>
    <w:rsid w:val="00856FDF"/>
    <w:rsid w:val="00857D72"/>
    <w:rsid w:val="00860A32"/>
    <w:rsid w:val="00860B84"/>
    <w:rsid w:val="00861D94"/>
    <w:rsid w:val="008629D0"/>
    <w:rsid w:val="00863DA7"/>
    <w:rsid w:val="00867099"/>
    <w:rsid w:val="00867FA5"/>
    <w:rsid w:val="0087053E"/>
    <w:rsid w:val="00870569"/>
    <w:rsid w:val="00870A73"/>
    <w:rsid w:val="008710ED"/>
    <w:rsid w:val="00872830"/>
    <w:rsid w:val="00873E3E"/>
    <w:rsid w:val="00877FC8"/>
    <w:rsid w:val="00880091"/>
    <w:rsid w:val="008817C2"/>
    <w:rsid w:val="00881DD3"/>
    <w:rsid w:val="00882642"/>
    <w:rsid w:val="00882DD0"/>
    <w:rsid w:val="008843DC"/>
    <w:rsid w:val="00886FBA"/>
    <w:rsid w:val="00887255"/>
    <w:rsid w:val="00887256"/>
    <w:rsid w:val="00887BC2"/>
    <w:rsid w:val="00890FD7"/>
    <w:rsid w:val="00891879"/>
    <w:rsid w:val="00892656"/>
    <w:rsid w:val="00892B99"/>
    <w:rsid w:val="00895FFE"/>
    <w:rsid w:val="00897678"/>
    <w:rsid w:val="00897E0C"/>
    <w:rsid w:val="008A2200"/>
    <w:rsid w:val="008A7912"/>
    <w:rsid w:val="008A7B4C"/>
    <w:rsid w:val="008A7BFD"/>
    <w:rsid w:val="008B084D"/>
    <w:rsid w:val="008B4005"/>
    <w:rsid w:val="008B4B99"/>
    <w:rsid w:val="008B50DB"/>
    <w:rsid w:val="008B54D2"/>
    <w:rsid w:val="008B6973"/>
    <w:rsid w:val="008B6DB6"/>
    <w:rsid w:val="008C03E6"/>
    <w:rsid w:val="008C1109"/>
    <w:rsid w:val="008C5B3A"/>
    <w:rsid w:val="008C5E7E"/>
    <w:rsid w:val="008C6883"/>
    <w:rsid w:val="008D00DA"/>
    <w:rsid w:val="008D0DAB"/>
    <w:rsid w:val="008D160D"/>
    <w:rsid w:val="008D1653"/>
    <w:rsid w:val="008D26BD"/>
    <w:rsid w:val="008D287E"/>
    <w:rsid w:val="008D427C"/>
    <w:rsid w:val="008D50A8"/>
    <w:rsid w:val="008D595B"/>
    <w:rsid w:val="008D6BB5"/>
    <w:rsid w:val="008D6BD9"/>
    <w:rsid w:val="008E20FE"/>
    <w:rsid w:val="008E50CB"/>
    <w:rsid w:val="008E7BFB"/>
    <w:rsid w:val="008F0100"/>
    <w:rsid w:val="008F0E61"/>
    <w:rsid w:val="008F35B1"/>
    <w:rsid w:val="008F59AC"/>
    <w:rsid w:val="008F69A0"/>
    <w:rsid w:val="00900DA4"/>
    <w:rsid w:val="00901938"/>
    <w:rsid w:val="00903EF4"/>
    <w:rsid w:val="0090412D"/>
    <w:rsid w:val="00904D17"/>
    <w:rsid w:val="00906515"/>
    <w:rsid w:val="00906CA1"/>
    <w:rsid w:val="00906CD6"/>
    <w:rsid w:val="0091065B"/>
    <w:rsid w:val="009110BD"/>
    <w:rsid w:val="0091187D"/>
    <w:rsid w:val="00911A6E"/>
    <w:rsid w:val="00912832"/>
    <w:rsid w:val="00912E42"/>
    <w:rsid w:val="00915328"/>
    <w:rsid w:val="00920C20"/>
    <w:rsid w:val="0092140D"/>
    <w:rsid w:val="00922191"/>
    <w:rsid w:val="009224B4"/>
    <w:rsid w:val="009241F2"/>
    <w:rsid w:val="0092701E"/>
    <w:rsid w:val="0093010F"/>
    <w:rsid w:val="00930D44"/>
    <w:rsid w:val="00930EAA"/>
    <w:rsid w:val="00931528"/>
    <w:rsid w:val="0093293F"/>
    <w:rsid w:val="00933B6E"/>
    <w:rsid w:val="00934620"/>
    <w:rsid w:val="009353E7"/>
    <w:rsid w:val="00936C4A"/>
    <w:rsid w:val="0093793D"/>
    <w:rsid w:val="0093794E"/>
    <w:rsid w:val="00941FDD"/>
    <w:rsid w:val="00942A7A"/>
    <w:rsid w:val="00942A99"/>
    <w:rsid w:val="009443FF"/>
    <w:rsid w:val="00944979"/>
    <w:rsid w:val="00944ED8"/>
    <w:rsid w:val="0094535F"/>
    <w:rsid w:val="00945B91"/>
    <w:rsid w:val="00946506"/>
    <w:rsid w:val="0094692A"/>
    <w:rsid w:val="009506A2"/>
    <w:rsid w:val="0095279D"/>
    <w:rsid w:val="009538E8"/>
    <w:rsid w:val="00953CD9"/>
    <w:rsid w:val="00953F60"/>
    <w:rsid w:val="00954BA6"/>
    <w:rsid w:val="00954D52"/>
    <w:rsid w:val="00955A55"/>
    <w:rsid w:val="00963520"/>
    <w:rsid w:val="00965898"/>
    <w:rsid w:val="0097046E"/>
    <w:rsid w:val="00971498"/>
    <w:rsid w:val="00971565"/>
    <w:rsid w:val="00972493"/>
    <w:rsid w:val="0097329A"/>
    <w:rsid w:val="00974B7C"/>
    <w:rsid w:val="00975549"/>
    <w:rsid w:val="009810C8"/>
    <w:rsid w:val="00982F61"/>
    <w:rsid w:val="0098583E"/>
    <w:rsid w:val="009868BE"/>
    <w:rsid w:val="009905B1"/>
    <w:rsid w:val="009933E3"/>
    <w:rsid w:val="0099352C"/>
    <w:rsid w:val="0099503E"/>
    <w:rsid w:val="0099532A"/>
    <w:rsid w:val="009958BB"/>
    <w:rsid w:val="0099599C"/>
    <w:rsid w:val="00995AF4"/>
    <w:rsid w:val="00995B39"/>
    <w:rsid w:val="009960C9"/>
    <w:rsid w:val="009964DE"/>
    <w:rsid w:val="00996B26"/>
    <w:rsid w:val="00997D9D"/>
    <w:rsid w:val="00997FF0"/>
    <w:rsid w:val="009A0A96"/>
    <w:rsid w:val="009A0CBE"/>
    <w:rsid w:val="009A1A3F"/>
    <w:rsid w:val="009A1DE5"/>
    <w:rsid w:val="009A4068"/>
    <w:rsid w:val="009A7E75"/>
    <w:rsid w:val="009B105D"/>
    <w:rsid w:val="009B4AB5"/>
    <w:rsid w:val="009B5C79"/>
    <w:rsid w:val="009B5D5E"/>
    <w:rsid w:val="009B5F76"/>
    <w:rsid w:val="009B7427"/>
    <w:rsid w:val="009B7589"/>
    <w:rsid w:val="009C01EF"/>
    <w:rsid w:val="009C06C0"/>
    <w:rsid w:val="009C076A"/>
    <w:rsid w:val="009C0A48"/>
    <w:rsid w:val="009C2555"/>
    <w:rsid w:val="009C2F1C"/>
    <w:rsid w:val="009C4CD8"/>
    <w:rsid w:val="009C532F"/>
    <w:rsid w:val="009D1DF0"/>
    <w:rsid w:val="009D6349"/>
    <w:rsid w:val="009D6F24"/>
    <w:rsid w:val="009E00FA"/>
    <w:rsid w:val="009E0156"/>
    <w:rsid w:val="009E12C6"/>
    <w:rsid w:val="009E29CC"/>
    <w:rsid w:val="009E2CA2"/>
    <w:rsid w:val="009E3F12"/>
    <w:rsid w:val="009E6011"/>
    <w:rsid w:val="009E7E67"/>
    <w:rsid w:val="009F0705"/>
    <w:rsid w:val="009F265A"/>
    <w:rsid w:val="009F2B89"/>
    <w:rsid w:val="009F39BD"/>
    <w:rsid w:val="009F3CA8"/>
    <w:rsid w:val="009F561A"/>
    <w:rsid w:val="009F6855"/>
    <w:rsid w:val="00A002E0"/>
    <w:rsid w:val="00A00A4A"/>
    <w:rsid w:val="00A03E65"/>
    <w:rsid w:val="00A05108"/>
    <w:rsid w:val="00A07C68"/>
    <w:rsid w:val="00A120D0"/>
    <w:rsid w:val="00A133D8"/>
    <w:rsid w:val="00A16848"/>
    <w:rsid w:val="00A20211"/>
    <w:rsid w:val="00A220F1"/>
    <w:rsid w:val="00A226CE"/>
    <w:rsid w:val="00A2502C"/>
    <w:rsid w:val="00A25880"/>
    <w:rsid w:val="00A35B3A"/>
    <w:rsid w:val="00A35B69"/>
    <w:rsid w:val="00A40905"/>
    <w:rsid w:val="00A41196"/>
    <w:rsid w:val="00A41A57"/>
    <w:rsid w:val="00A41B25"/>
    <w:rsid w:val="00A422F5"/>
    <w:rsid w:val="00A42FD6"/>
    <w:rsid w:val="00A4453F"/>
    <w:rsid w:val="00A45ABA"/>
    <w:rsid w:val="00A46C1D"/>
    <w:rsid w:val="00A47495"/>
    <w:rsid w:val="00A4785F"/>
    <w:rsid w:val="00A509C1"/>
    <w:rsid w:val="00A50E6F"/>
    <w:rsid w:val="00A5346A"/>
    <w:rsid w:val="00A53E6B"/>
    <w:rsid w:val="00A55B86"/>
    <w:rsid w:val="00A60ED6"/>
    <w:rsid w:val="00A62B84"/>
    <w:rsid w:val="00A62C84"/>
    <w:rsid w:val="00A63007"/>
    <w:rsid w:val="00A63362"/>
    <w:rsid w:val="00A63822"/>
    <w:rsid w:val="00A67731"/>
    <w:rsid w:val="00A67D82"/>
    <w:rsid w:val="00A71E19"/>
    <w:rsid w:val="00A725EF"/>
    <w:rsid w:val="00A73C09"/>
    <w:rsid w:val="00A74E21"/>
    <w:rsid w:val="00A7528C"/>
    <w:rsid w:val="00A75C73"/>
    <w:rsid w:val="00A76A83"/>
    <w:rsid w:val="00A77097"/>
    <w:rsid w:val="00A81EE3"/>
    <w:rsid w:val="00A86E0E"/>
    <w:rsid w:val="00A91191"/>
    <w:rsid w:val="00A95495"/>
    <w:rsid w:val="00A9582C"/>
    <w:rsid w:val="00A9749B"/>
    <w:rsid w:val="00A97BDE"/>
    <w:rsid w:val="00AA052C"/>
    <w:rsid w:val="00AA0972"/>
    <w:rsid w:val="00AA0E03"/>
    <w:rsid w:val="00AA4DD6"/>
    <w:rsid w:val="00AA4E83"/>
    <w:rsid w:val="00AA5010"/>
    <w:rsid w:val="00AA6BEF"/>
    <w:rsid w:val="00AB51E6"/>
    <w:rsid w:val="00AB6640"/>
    <w:rsid w:val="00AC04F4"/>
    <w:rsid w:val="00AC09FD"/>
    <w:rsid w:val="00AC20E2"/>
    <w:rsid w:val="00AC310A"/>
    <w:rsid w:val="00AC342B"/>
    <w:rsid w:val="00AC35BA"/>
    <w:rsid w:val="00AC439C"/>
    <w:rsid w:val="00AC5265"/>
    <w:rsid w:val="00AC7365"/>
    <w:rsid w:val="00AC788A"/>
    <w:rsid w:val="00AC7CD6"/>
    <w:rsid w:val="00AD1E46"/>
    <w:rsid w:val="00AD22CC"/>
    <w:rsid w:val="00AD30F0"/>
    <w:rsid w:val="00AD517A"/>
    <w:rsid w:val="00AD56C8"/>
    <w:rsid w:val="00AE0B6A"/>
    <w:rsid w:val="00AE1521"/>
    <w:rsid w:val="00AE4240"/>
    <w:rsid w:val="00AE781C"/>
    <w:rsid w:val="00AF2672"/>
    <w:rsid w:val="00AF33EB"/>
    <w:rsid w:val="00AF4586"/>
    <w:rsid w:val="00AF4737"/>
    <w:rsid w:val="00AF55DE"/>
    <w:rsid w:val="00AF5F52"/>
    <w:rsid w:val="00AF6448"/>
    <w:rsid w:val="00B0103D"/>
    <w:rsid w:val="00B01FAF"/>
    <w:rsid w:val="00B045D6"/>
    <w:rsid w:val="00B04C29"/>
    <w:rsid w:val="00B05969"/>
    <w:rsid w:val="00B06D32"/>
    <w:rsid w:val="00B1008A"/>
    <w:rsid w:val="00B1088C"/>
    <w:rsid w:val="00B10D7E"/>
    <w:rsid w:val="00B10F7F"/>
    <w:rsid w:val="00B131F9"/>
    <w:rsid w:val="00B141B1"/>
    <w:rsid w:val="00B141E9"/>
    <w:rsid w:val="00B14BE1"/>
    <w:rsid w:val="00B154EF"/>
    <w:rsid w:val="00B17AF7"/>
    <w:rsid w:val="00B20AB9"/>
    <w:rsid w:val="00B21B91"/>
    <w:rsid w:val="00B21F6D"/>
    <w:rsid w:val="00B22E87"/>
    <w:rsid w:val="00B255D2"/>
    <w:rsid w:val="00B257FC"/>
    <w:rsid w:val="00B258FD"/>
    <w:rsid w:val="00B26B03"/>
    <w:rsid w:val="00B27F41"/>
    <w:rsid w:val="00B3099D"/>
    <w:rsid w:val="00B30BED"/>
    <w:rsid w:val="00B31325"/>
    <w:rsid w:val="00B31536"/>
    <w:rsid w:val="00B323C5"/>
    <w:rsid w:val="00B348D9"/>
    <w:rsid w:val="00B36E30"/>
    <w:rsid w:val="00B372BF"/>
    <w:rsid w:val="00B373C0"/>
    <w:rsid w:val="00B37D68"/>
    <w:rsid w:val="00B37F89"/>
    <w:rsid w:val="00B4186B"/>
    <w:rsid w:val="00B4456A"/>
    <w:rsid w:val="00B449E3"/>
    <w:rsid w:val="00B52131"/>
    <w:rsid w:val="00B52370"/>
    <w:rsid w:val="00B5363F"/>
    <w:rsid w:val="00B53949"/>
    <w:rsid w:val="00B5574F"/>
    <w:rsid w:val="00B57AF9"/>
    <w:rsid w:val="00B600FA"/>
    <w:rsid w:val="00B60D8E"/>
    <w:rsid w:val="00B618B2"/>
    <w:rsid w:val="00B619B5"/>
    <w:rsid w:val="00B628A4"/>
    <w:rsid w:val="00B63989"/>
    <w:rsid w:val="00B6503F"/>
    <w:rsid w:val="00B66AF7"/>
    <w:rsid w:val="00B700D9"/>
    <w:rsid w:val="00B73A06"/>
    <w:rsid w:val="00B7507E"/>
    <w:rsid w:val="00B75936"/>
    <w:rsid w:val="00B76734"/>
    <w:rsid w:val="00B809FD"/>
    <w:rsid w:val="00B8290B"/>
    <w:rsid w:val="00B87731"/>
    <w:rsid w:val="00B90E22"/>
    <w:rsid w:val="00B918B1"/>
    <w:rsid w:val="00B9343F"/>
    <w:rsid w:val="00B95D76"/>
    <w:rsid w:val="00B97775"/>
    <w:rsid w:val="00BA0FEE"/>
    <w:rsid w:val="00BA33FE"/>
    <w:rsid w:val="00BA7E8B"/>
    <w:rsid w:val="00BB0BF6"/>
    <w:rsid w:val="00BB166D"/>
    <w:rsid w:val="00BB24FA"/>
    <w:rsid w:val="00BB2F9C"/>
    <w:rsid w:val="00BB3C5C"/>
    <w:rsid w:val="00BB3DC0"/>
    <w:rsid w:val="00BB4765"/>
    <w:rsid w:val="00BC11C1"/>
    <w:rsid w:val="00BC219A"/>
    <w:rsid w:val="00BC2746"/>
    <w:rsid w:val="00BC2839"/>
    <w:rsid w:val="00BC35A2"/>
    <w:rsid w:val="00BC35C2"/>
    <w:rsid w:val="00BC721E"/>
    <w:rsid w:val="00BD010A"/>
    <w:rsid w:val="00BD1B9E"/>
    <w:rsid w:val="00BD5623"/>
    <w:rsid w:val="00BD5979"/>
    <w:rsid w:val="00BD6326"/>
    <w:rsid w:val="00BD647E"/>
    <w:rsid w:val="00BE3EB6"/>
    <w:rsid w:val="00BE52B9"/>
    <w:rsid w:val="00BE64ED"/>
    <w:rsid w:val="00BE6C37"/>
    <w:rsid w:val="00BF138C"/>
    <w:rsid w:val="00BF26E7"/>
    <w:rsid w:val="00BF29A2"/>
    <w:rsid w:val="00BF3755"/>
    <w:rsid w:val="00BF3D3A"/>
    <w:rsid w:val="00BF639D"/>
    <w:rsid w:val="00BF63D5"/>
    <w:rsid w:val="00C00156"/>
    <w:rsid w:val="00C006E2"/>
    <w:rsid w:val="00C00A33"/>
    <w:rsid w:val="00C01792"/>
    <w:rsid w:val="00C026D6"/>
    <w:rsid w:val="00C02CB4"/>
    <w:rsid w:val="00C03871"/>
    <w:rsid w:val="00C07A3E"/>
    <w:rsid w:val="00C1112D"/>
    <w:rsid w:val="00C11534"/>
    <w:rsid w:val="00C11569"/>
    <w:rsid w:val="00C11D8D"/>
    <w:rsid w:val="00C124DB"/>
    <w:rsid w:val="00C12591"/>
    <w:rsid w:val="00C12704"/>
    <w:rsid w:val="00C15B33"/>
    <w:rsid w:val="00C16D3B"/>
    <w:rsid w:val="00C17C15"/>
    <w:rsid w:val="00C208D5"/>
    <w:rsid w:val="00C22CEC"/>
    <w:rsid w:val="00C23B34"/>
    <w:rsid w:val="00C23C55"/>
    <w:rsid w:val="00C246D5"/>
    <w:rsid w:val="00C25F5A"/>
    <w:rsid w:val="00C27ADE"/>
    <w:rsid w:val="00C30110"/>
    <w:rsid w:val="00C342C9"/>
    <w:rsid w:val="00C35F3C"/>
    <w:rsid w:val="00C371A3"/>
    <w:rsid w:val="00C41B33"/>
    <w:rsid w:val="00C41E1E"/>
    <w:rsid w:val="00C42A0D"/>
    <w:rsid w:val="00C44141"/>
    <w:rsid w:val="00C44A29"/>
    <w:rsid w:val="00C44B68"/>
    <w:rsid w:val="00C45230"/>
    <w:rsid w:val="00C453BB"/>
    <w:rsid w:val="00C456DE"/>
    <w:rsid w:val="00C50E7F"/>
    <w:rsid w:val="00C5268B"/>
    <w:rsid w:val="00C52AE3"/>
    <w:rsid w:val="00C54563"/>
    <w:rsid w:val="00C54701"/>
    <w:rsid w:val="00C552DD"/>
    <w:rsid w:val="00C5531B"/>
    <w:rsid w:val="00C62CEA"/>
    <w:rsid w:val="00C62EE6"/>
    <w:rsid w:val="00C645EE"/>
    <w:rsid w:val="00C671CD"/>
    <w:rsid w:val="00C708A5"/>
    <w:rsid w:val="00C7116E"/>
    <w:rsid w:val="00C735D9"/>
    <w:rsid w:val="00C76523"/>
    <w:rsid w:val="00C76733"/>
    <w:rsid w:val="00C80522"/>
    <w:rsid w:val="00C8101C"/>
    <w:rsid w:val="00C8117A"/>
    <w:rsid w:val="00C8143E"/>
    <w:rsid w:val="00C81558"/>
    <w:rsid w:val="00C8171B"/>
    <w:rsid w:val="00C82945"/>
    <w:rsid w:val="00C83040"/>
    <w:rsid w:val="00C830BB"/>
    <w:rsid w:val="00C83237"/>
    <w:rsid w:val="00C85B10"/>
    <w:rsid w:val="00C85CDA"/>
    <w:rsid w:val="00C8767C"/>
    <w:rsid w:val="00C87CA2"/>
    <w:rsid w:val="00C918FF"/>
    <w:rsid w:val="00C91E56"/>
    <w:rsid w:val="00C946EA"/>
    <w:rsid w:val="00C9485B"/>
    <w:rsid w:val="00C96411"/>
    <w:rsid w:val="00C97441"/>
    <w:rsid w:val="00CA0CCC"/>
    <w:rsid w:val="00CA2CA6"/>
    <w:rsid w:val="00CA408F"/>
    <w:rsid w:val="00CA4851"/>
    <w:rsid w:val="00CA48F5"/>
    <w:rsid w:val="00CA5328"/>
    <w:rsid w:val="00CA7F15"/>
    <w:rsid w:val="00CB0C0D"/>
    <w:rsid w:val="00CB2F3F"/>
    <w:rsid w:val="00CB3139"/>
    <w:rsid w:val="00CB4376"/>
    <w:rsid w:val="00CB6E81"/>
    <w:rsid w:val="00CB7D44"/>
    <w:rsid w:val="00CC1215"/>
    <w:rsid w:val="00CC18E3"/>
    <w:rsid w:val="00CC1F07"/>
    <w:rsid w:val="00CC51E0"/>
    <w:rsid w:val="00CC536C"/>
    <w:rsid w:val="00CC669A"/>
    <w:rsid w:val="00CC71B0"/>
    <w:rsid w:val="00CD1D5B"/>
    <w:rsid w:val="00CD2208"/>
    <w:rsid w:val="00CD28B4"/>
    <w:rsid w:val="00CD29FD"/>
    <w:rsid w:val="00CD2F28"/>
    <w:rsid w:val="00CD44EC"/>
    <w:rsid w:val="00CD4635"/>
    <w:rsid w:val="00CD4706"/>
    <w:rsid w:val="00CD4999"/>
    <w:rsid w:val="00CD4B61"/>
    <w:rsid w:val="00CD4F6F"/>
    <w:rsid w:val="00CD54D1"/>
    <w:rsid w:val="00CD6818"/>
    <w:rsid w:val="00CD6E5E"/>
    <w:rsid w:val="00CD74AC"/>
    <w:rsid w:val="00CE0AA4"/>
    <w:rsid w:val="00CE0D0E"/>
    <w:rsid w:val="00CE158A"/>
    <w:rsid w:val="00CE2247"/>
    <w:rsid w:val="00CE3048"/>
    <w:rsid w:val="00CE334E"/>
    <w:rsid w:val="00CE34AE"/>
    <w:rsid w:val="00CE4AD8"/>
    <w:rsid w:val="00CE5052"/>
    <w:rsid w:val="00CE5B6F"/>
    <w:rsid w:val="00CE5B80"/>
    <w:rsid w:val="00CE7587"/>
    <w:rsid w:val="00CF13AE"/>
    <w:rsid w:val="00CF18DE"/>
    <w:rsid w:val="00CF195E"/>
    <w:rsid w:val="00CF2C4F"/>
    <w:rsid w:val="00CF2EC5"/>
    <w:rsid w:val="00CF5D6C"/>
    <w:rsid w:val="00CF6336"/>
    <w:rsid w:val="00D00677"/>
    <w:rsid w:val="00D00B59"/>
    <w:rsid w:val="00D01383"/>
    <w:rsid w:val="00D015F3"/>
    <w:rsid w:val="00D023BC"/>
    <w:rsid w:val="00D0243A"/>
    <w:rsid w:val="00D0610B"/>
    <w:rsid w:val="00D06C5C"/>
    <w:rsid w:val="00D07B4A"/>
    <w:rsid w:val="00D12E6C"/>
    <w:rsid w:val="00D13F9B"/>
    <w:rsid w:val="00D14199"/>
    <w:rsid w:val="00D175EA"/>
    <w:rsid w:val="00D176CA"/>
    <w:rsid w:val="00D2135B"/>
    <w:rsid w:val="00D21535"/>
    <w:rsid w:val="00D22159"/>
    <w:rsid w:val="00D247AC"/>
    <w:rsid w:val="00D31099"/>
    <w:rsid w:val="00D31D18"/>
    <w:rsid w:val="00D33BE1"/>
    <w:rsid w:val="00D3472B"/>
    <w:rsid w:val="00D355A0"/>
    <w:rsid w:val="00D36464"/>
    <w:rsid w:val="00D36FBE"/>
    <w:rsid w:val="00D37505"/>
    <w:rsid w:val="00D40FD9"/>
    <w:rsid w:val="00D410C9"/>
    <w:rsid w:val="00D42D90"/>
    <w:rsid w:val="00D43222"/>
    <w:rsid w:val="00D45D6A"/>
    <w:rsid w:val="00D46375"/>
    <w:rsid w:val="00D46624"/>
    <w:rsid w:val="00D46FF2"/>
    <w:rsid w:val="00D47F4C"/>
    <w:rsid w:val="00D508B4"/>
    <w:rsid w:val="00D509C7"/>
    <w:rsid w:val="00D539AD"/>
    <w:rsid w:val="00D54509"/>
    <w:rsid w:val="00D54623"/>
    <w:rsid w:val="00D5467C"/>
    <w:rsid w:val="00D5639C"/>
    <w:rsid w:val="00D571E6"/>
    <w:rsid w:val="00D60BDE"/>
    <w:rsid w:val="00D61A0E"/>
    <w:rsid w:val="00D629EC"/>
    <w:rsid w:val="00D62C91"/>
    <w:rsid w:val="00D6325D"/>
    <w:rsid w:val="00D63A33"/>
    <w:rsid w:val="00D66256"/>
    <w:rsid w:val="00D669E7"/>
    <w:rsid w:val="00D66C3D"/>
    <w:rsid w:val="00D704F2"/>
    <w:rsid w:val="00D71140"/>
    <w:rsid w:val="00D71F81"/>
    <w:rsid w:val="00D720AD"/>
    <w:rsid w:val="00D72BE0"/>
    <w:rsid w:val="00D73D4D"/>
    <w:rsid w:val="00D74F04"/>
    <w:rsid w:val="00D750B7"/>
    <w:rsid w:val="00D755DD"/>
    <w:rsid w:val="00D7562B"/>
    <w:rsid w:val="00D75B33"/>
    <w:rsid w:val="00D770E5"/>
    <w:rsid w:val="00D80745"/>
    <w:rsid w:val="00D818A5"/>
    <w:rsid w:val="00D81CCF"/>
    <w:rsid w:val="00D81F9B"/>
    <w:rsid w:val="00D81FA7"/>
    <w:rsid w:val="00D82F47"/>
    <w:rsid w:val="00D845C5"/>
    <w:rsid w:val="00D85AFA"/>
    <w:rsid w:val="00D86183"/>
    <w:rsid w:val="00D87476"/>
    <w:rsid w:val="00D87AAB"/>
    <w:rsid w:val="00D91EB6"/>
    <w:rsid w:val="00D94750"/>
    <w:rsid w:val="00D95153"/>
    <w:rsid w:val="00D951DA"/>
    <w:rsid w:val="00D963C4"/>
    <w:rsid w:val="00D97C9B"/>
    <w:rsid w:val="00DA09A2"/>
    <w:rsid w:val="00DA22D3"/>
    <w:rsid w:val="00DA2665"/>
    <w:rsid w:val="00DA2FDA"/>
    <w:rsid w:val="00DA3162"/>
    <w:rsid w:val="00DA33AA"/>
    <w:rsid w:val="00DA48D0"/>
    <w:rsid w:val="00DA5D1E"/>
    <w:rsid w:val="00DA64C5"/>
    <w:rsid w:val="00DB0B01"/>
    <w:rsid w:val="00DB10C2"/>
    <w:rsid w:val="00DB32CA"/>
    <w:rsid w:val="00DB374D"/>
    <w:rsid w:val="00DB3CF8"/>
    <w:rsid w:val="00DB67A8"/>
    <w:rsid w:val="00DB7CEE"/>
    <w:rsid w:val="00DC00B4"/>
    <w:rsid w:val="00DC0756"/>
    <w:rsid w:val="00DC08A6"/>
    <w:rsid w:val="00DC0BA4"/>
    <w:rsid w:val="00DC13EE"/>
    <w:rsid w:val="00DC2B37"/>
    <w:rsid w:val="00DC58CA"/>
    <w:rsid w:val="00DC5917"/>
    <w:rsid w:val="00DC6C13"/>
    <w:rsid w:val="00DC6C3A"/>
    <w:rsid w:val="00DC759A"/>
    <w:rsid w:val="00DD0255"/>
    <w:rsid w:val="00DD1490"/>
    <w:rsid w:val="00DD19A0"/>
    <w:rsid w:val="00DD1C72"/>
    <w:rsid w:val="00DD5366"/>
    <w:rsid w:val="00DD562F"/>
    <w:rsid w:val="00DD59F5"/>
    <w:rsid w:val="00DD6050"/>
    <w:rsid w:val="00DD6623"/>
    <w:rsid w:val="00DD6C39"/>
    <w:rsid w:val="00DD7E5F"/>
    <w:rsid w:val="00DE178A"/>
    <w:rsid w:val="00DE2B1C"/>
    <w:rsid w:val="00DE5334"/>
    <w:rsid w:val="00DE696B"/>
    <w:rsid w:val="00DE6F6A"/>
    <w:rsid w:val="00DF3369"/>
    <w:rsid w:val="00DF364A"/>
    <w:rsid w:val="00DF412F"/>
    <w:rsid w:val="00DF4B8A"/>
    <w:rsid w:val="00DF62B5"/>
    <w:rsid w:val="00DF7B7E"/>
    <w:rsid w:val="00E07957"/>
    <w:rsid w:val="00E10303"/>
    <w:rsid w:val="00E116AC"/>
    <w:rsid w:val="00E116F2"/>
    <w:rsid w:val="00E11C12"/>
    <w:rsid w:val="00E150F6"/>
    <w:rsid w:val="00E1751F"/>
    <w:rsid w:val="00E211DC"/>
    <w:rsid w:val="00E21B34"/>
    <w:rsid w:val="00E23CBC"/>
    <w:rsid w:val="00E256F3"/>
    <w:rsid w:val="00E2692E"/>
    <w:rsid w:val="00E30ADA"/>
    <w:rsid w:val="00E332E3"/>
    <w:rsid w:val="00E33686"/>
    <w:rsid w:val="00E402F9"/>
    <w:rsid w:val="00E410E0"/>
    <w:rsid w:val="00E41352"/>
    <w:rsid w:val="00E41C3A"/>
    <w:rsid w:val="00E41FC5"/>
    <w:rsid w:val="00E42634"/>
    <w:rsid w:val="00E42D99"/>
    <w:rsid w:val="00E42E78"/>
    <w:rsid w:val="00E42EC6"/>
    <w:rsid w:val="00E430DD"/>
    <w:rsid w:val="00E444F5"/>
    <w:rsid w:val="00E44671"/>
    <w:rsid w:val="00E44923"/>
    <w:rsid w:val="00E460BB"/>
    <w:rsid w:val="00E51B31"/>
    <w:rsid w:val="00E531F1"/>
    <w:rsid w:val="00E558FA"/>
    <w:rsid w:val="00E568AF"/>
    <w:rsid w:val="00E56B6A"/>
    <w:rsid w:val="00E57483"/>
    <w:rsid w:val="00E61009"/>
    <w:rsid w:val="00E62497"/>
    <w:rsid w:val="00E63CC9"/>
    <w:rsid w:val="00E667A0"/>
    <w:rsid w:val="00E6728B"/>
    <w:rsid w:val="00E74360"/>
    <w:rsid w:val="00E75FEC"/>
    <w:rsid w:val="00E763D7"/>
    <w:rsid w:val="00E76839"/>
    <w:rsid w:val="00E77B13"/>
    <w:rsid w:val="00E85D9B"/>
    <w:rsid w:val="00E913CD"/>
    <w:rsid w:val="00E9238D"/>
    <w:rsid w:val="00E929F9"/>
    <w:rsid w:val="00E94035"/>
    <w:rsid w:val="00E95565"/>
    <w:rsid w:val="00E966F0"/>
    <w:rsid w:val="00EA0C75"/>
    <w:rsid w:val="00EA3BB5"/>
    <w:rsid w:val="00EA41D7"/>
    <w:rsid w:val="00EA4C45"/>
    <w:rsid w:val="00EA4CD1"/>
    <w:rsid w:val="00EA5C12"/>
    <w:rsid w:val="00EB00E1"/>
    <w:rsid w:val="00EB0412"/>
    <w:rsid w:val="00EB047C"/>
    <w:rsid w:val="00EB0B6D"/>
    <w:rsid w:val="00EB53D7"/>
    <w:rsid w:val="00EB5D92"/>
    <w:rsid w:val="00EB6413"/>
    <w:rsid w:val="00EC062C"/>
    <w:rsid w:val="00EC209B"/>
    <w:rsid w:val="00EC2417"/>
    <w:rsid w:val="00EC3361"/>
    <w:rsid w:val="00EC57EE"/>
    <w:rsid w:val="00EC6D35"/>
    <w:rsid w:val="00ED3A00"/>
    <w:rsid w:val="00ED42F8"/>
    <w:rsid w:val="00ED4EDF"/>
    <w:rsid w:val="00ED5164"/>
    <w:rsid w:val="00ED53D9"/>
    <w:rsid w:val="00ED5806"/>
    <w:rsid w:val="00ED66F9"/>
    <w:rsid w:val="00ED692A"/>
    <w:rsid w:val="00ED7C8B"/>
    <w:rsid w:val="00EE12CD"/>
    <w:rsid w:val="00EE17BE"/>
    <w:rsid w:val="00EE1AEF"/>
    <w:rsid w:val="00EE2111"/>
    <w:rsid w:val="00EE2DA3"/>
    <w:rsid w:val="00EE41DF"/>
    <w:rsid w:val="00EE4210"/>
    <w:rsid w:val="00EE574F"/>
    <w:rsid w:val="00EE5F1E"/>
    <w:rsid w:val="00EE6486"/>
    <w:rsid w:val="00EE7E1E"/>
    <w:rsid w:val="00EF0619"/>
    <w:rsid w:val="00EF2C3C"/>
    <w:rsid w:val="00EF545C"/>
    <w:rsid w:val="00EF5C37"/>
    <w:rsid w:val="00F02564"/>
    <w:rsid w:val="00F034E0"/>
    <w:rsid w:val="00F043F1"/>
    <w:rsid w:val="00F07F75"/>
    <w:rsid w:val="00F1025A"/>
    <w:rsid w:val="00F1165E"/>
    <w:rsid w:val="00F11A77"/>
    <w:rsid w:val="00F122C2"/>
    <w:rsid w:val="00F14EC6"/>
    <w:rsid w:val="00F17947"/>
    <w:rsid w:val="00F20354"/>
    <w:rsid w:val="00F20BB4"/>
    <w:rsid w:val="00F21E0B"/>
    <w:rsid w:val="00F23E5F"/>
    <w:rsid w:val="00F23E93"/>
    <w:rsid w:val="00F25668"/>
    <w:rsid w:val="00F278D3"/>
    <w:rsid w:val="00F34954"/>
    <w:rsid w:val="00F350CF"/>
    <w:rsid w:val="00F3572E"/>
    <w:rsid w:val="00F37224"/>
    <w:rsid w:val="00F37C91"/>
    <w:rsid w:val="00F404B4"/>
    <w:rsid w:val="00F42411"/>
    <w:rsid w:val="00F429CC"/>
    <w:rsid w:val="00F4475E"/>
    <w:rsid w:val="00F46861"/>
    <w:rsid w:val="00F47A74"/>
    <w:rsid w:val="00F519E3"/>
    <w:rsid w:val="00F56AF9"/>
    <w:rsid w:val="00F61458"/>
    <w:rsid w:val="00F619D2"/>
    <w:rsid w:val="00F61A0A"/>
    <w:rsid w:val="00F63074"/>
    <w:rsid w:val="00F63444"/>
    <w:rsid w:val="00F64BCA"/>
    <w:rsid w:val="00F652F0"/>
    <w:rsid w:val="00F65F3A"/>
    <w:rsid w:val="00F6626A"/>
    <w:rsid w:val="00F66B40"/>
    <w:rsid w:val="00F709D8"/>
    <w:rsid w:val="00F72748"/>
    <w:rsid w:val="00F72E97"/>
    <w:rsid w:val="00F746F6"/>
    <w:rsid w:val="00F74DD7"/>
    <w:rsid w:val="00F75B37"/>
    <w:rsid w:val="00F801C4"/>
    <w:rsid w:val="00F80F79"/>
    <w:rsid w:val="00F8296D"/>
    <w:rsid w:val="00F848D6"/>
    <w:rsid w:val="00F90D73"/>
    <w:rsid w:val="00F93816"/>
    <w:rsid w:val="00F94396"/>
    <w:rsid w:val="00F95105"/>
    <w:rsid w:val="00F957A1"/>
    <w:rsid w:val="00F96A79"/>
    <w:rsid w:val="00F97020"/>
    <w:rsid w:val="00FA17D8"/>
    <w:rsid w:val="00FA7716"/>
    <w:rsid w:val="00FA7BF0"/>
    <w:rsid w:val="00FB0B37"/>
    <w:rsid w:val="00FB30BB"/>
    <w:rsid w:val="00FB37B9"/>
    <w:rsid w:val="00FB6D01"/>
    <w:rsid w:val="00FC2348"/>
    <w:rsid w:val="00FC28E3"/>
    <w:rsid w:val="00FC29A6"/>
    <w:rsid w:val="00FC3C70"/>
    <w:rsid w:val="00FC519C"/>
    <w:rsid w:val="00FC608A"/>
    <w:rsid w:val="00FC7F35"/>
    <w:rsid w:val="00FD0B49"/>
    <w:rsid w:val="00FD0D14"/>
    <w:rsid w:val="00FD113C"/>
    <w:rsid w:val="00FD1286"/>
    <w:rsid w:val="00FD23CA"/>
    <w:rsid w:val="00FD33AB"/>
    <w:rsid w:val="00FD3D84"/>
    <w:rsid w:val="00FD45E6"/>
    <w:rsid w:val="00FD4B8E"/>
    <w:rsid w:val="00FD4DAD"/>
    <w:rsid w:val="00FD4DC2"/>
    <w:rsid w:val="00FD6976"/>
    <w:rsid w:val="00FD7B58"/>
    <w:rsid w:val="00FE10BF"/>
    <w:rsid w:val="00FE148C"/>
    <w:rsid w:val="00FE14B1"/>
    <w:rsid w:val="00FE6266"/>
    <w:rsid w:val="00FE76B4"/>
    <w:rsid w:val="00FE7A0D"/>
    <w:rsid w:val="00FE7FA2"/>
    <w:rsid w:val="00FF0732"/>
    <w:rsid w:val="00FF136C"/>
    <w:rsid w:val="00FF2CF6"/>
    <w:rsid w:val="00FF3BDB"/>
    <w:rsid w:val="00FF450F"/>
    <w:rsid w:val="00FF4C6D"/>
    <w:rsid w:val="00FF5C7B"/>
    <w:rsid w:val="00FF5E20"/>
    <w:rsid w:val="00FF6003"/>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31"/>
    <w:rPr>
      <w:lang w:val="en-GB"/>
    </w:rPr>
  </w:style>
  <w:style w:type="paragraph" w:styleId="Heading1">
    <w:name w:val="heading 1"/>
    <w:basedOn w:val="Normal"/>
    <w:next w:val="Normal"/>
    <w:link w:val="Heading1Char"/>
    <w:uiPriority w:val="9"/>
    <w:qFormat/>
    <w:rsid w:val="00485F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CC9"/>
    <w:pPr>
      <w:keepNext/>
      <w:keepLines/>
      <w:spacing w:before="40" w:after="4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A3CC9"/>
    <w:rPr>
      <w:rFonts w:asciiTheme="majorHAnsi" w:eastAsiaTheme="majorEastAsia" w:hAnsiTheme="majorHAnsi" w:cstheme="majorBidi"/>
      <w:b/>
      <w:color w:val="2E74B5" w:themeColor="accent1" w:themeShade="BF"/>
      <w:sz w:val="28"/>
      <w:szCs w:val="26"/>
      <w:lang w:val="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3664E3"/>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1"/>
    <w:basedOn w:val="Normal"/>
    <w:link w:val="FootnoteTextChar"/>
    <w:uiPriority w:val="99"/>
    <w:unhideWhenUsed/>
    <w:qFormat/>
    <w:rsid w:val="003664E3"/>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3664E3"/>
    <w:rPr>
      <w:lang w:val="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Footnote,text,f,fr"/>
    <w:basedOn w:val="DefaultParagraphFont"/>
    <w:link w:val="Char2"/>
    <w:uiPriority w:val="99"/>
    <w:unhideWhenUsed/>
    <w:qFormat/>
    <w:rsid w:val="003664E3"/>
    <w:rPr>
      <w:vertAlign w:val="superscript"/>
    </w:rPr>
  </w:style>
  <w:style w:type="paragraph" w:styleId="Footer">
    <w:name w:val="footer"/>
    <w:basedOn w:val="Normal"/>
    <w:link w:val="FooterChar"/>
    <w:uiPriority w:val="99"/>
    <w:unhideWhenUsed/>
    <w:rsid w:val="004054DF"/>
    <w:pPr>
      <w:tabs>
        <w:tab w:val="center" w:pos="4513"/>
        <w:tab w:val="right" w:pos="9026"/>
      </w:tabs>
    </w:pPr>
  </w:style>
  <w:style w:type="character" w:customStyle="1" w:styleId="FooterChar">
    <w:name w:val="Footer Char"/>
    <w:basedOn w:val="DefaultParagraphFont"/>
    <w:link w:val="Footer"/>
    <w:uiPriority w:val="99"/>
    <w:rsid w:val="004054DF"/>
    <w:rPr>
      <w:lang w:val="en-GB"/>
    </w:rPr>
  </w:style>
  <w:style w:type="character" w:styleId="PageNumber">
    <w:name w:val="page number"/>
    <w:basedOn w:val="DefaultParagraphFont"/>
    <w:uiPriority w:val="99"/>
    <w:semiHidden/>
    <w:unhideWhenUsed/>
    <w:rsid w:val="004054DF"/>
  </w:style>
  <w:style w:type="paragraph" w:styleId="TOC1">
    <w:name w:val="toc 1"/>
    <w:basedOn w:val="Normal"/>
    <w:next w:val="Normal"/>
    <w:autoRedefine/>
    <w:uiPriority w:val="39"/>
    <w:unhideWhenUsed/>
    <w:rsid w:val="004E1CA6"/>
    <w:pPr>
      <w:spacing w:before="120"/>
    </w:pPr>
    <w:rPr>
      <w:rFonts w:asciiTheme="majorHAnsi" w:hAnsiTheme="majorHAnsi"/>
      <w:b/>
      <w:bCs/>
      <w:color w:val="548DD4"/>
    </w:rPr>
  </w:style>
  <w:style w:type="paragraph" w:styleId="TOC2">
    <w:name w:val="toc 2"/>
    <w:basedOn w:val="Normal"/>
    <w:next w:val="Normal"/>
    <w:autoRedefine/>
    <w:uiPriority w:val="39"/>
    <w:unhideWhenUsed/>
    <w:rsid w:val="004E1CA6"/>
    <w:rPr>
      <w:sz w:val="22"/>
      <w:szCs w:val="22"/>
    </w:rPr>
  </w:style>
  <w:style w:type="paragraph" w:styleId="TOC3">
    <w:name w:val="toc 3"/>
    <w:basedOn w:val="Normal"/>
    <w:next w:val="Normal"/>
    <w:autoRedefine/>
    <w:uiPriority w:val="39"/>
    <w:unhideWhenUsed/>
    <w:rsid w:val="004E1CA6"/>
    <w:pPr>
      <w:ind w:left="240"/>
    </w:pPr>
    <w:rPr>
      <w:i/>
      <w:iCs/>
      <w:sz w:val="22"/>
      <w:szCs w:val="22"/>
    </w:rPr>
  </w:style>
  <w:style w:type="paragraph" w:styleId="TOC4">
    <w:name w:val="toc 4"/>
    <w:basedOn w:val="Normal"/>
    <w:next w:val="Normal"/>
    <w:autoRedefine/>
    <w:uiPriority w:val="39"/>
    <w:unhideWhenUsed/>
    <w:rsid w:val="004E1CA6"/>
    <w:pPr>
      <w:pBdr>
        <w:between w:val="double" w:sz="6" w:space="0" w:color="auto"/>
      </w:pBdr>
      <w:ind w:left="480"/>
    </w:pPr>
    <w:rPr>
      <w:sz w:val="20"/>
      <w:szCs w:val="20"/>
    </w:rPr>
  </w:style>
  <w:style w:type="paragraph" w:styleId="TOC5">
    <w:name w:val="toc 5"/>
    <w:basedOn w:val="Normal"/>
    <w:next w:val="Normal"/>
    <w:autoRedefine/>
    <w:uiPriority w:val="39"/>
    <w:unhideWhenUsed/>
    <w:rsid w:val="004E1CA6"/>
    <w:pPr>
      <w:pBdr>
        <w:between w:val="double" w:sz="6" w:space="0" w:color="auto"/>
      </w:pBdr>
      <w:ind w:left="720"/>
    </w:pPr>
    <w:rPr>
      <w:sz w:val="20"/>
      <w:szCs w:val="20"/>
    </w:rPr>
  </w:style>
  <w:style w:type="paragraph" w:styleId="TOC6">
    <w:name w:val="toc 6"/>
    <w:basedOn w:val="Normal"/>
    <w:next w:val="Normal"/>
    <w:autoRedefine/>
    <w:uiPriority w:val="39"/>
    <w:unhideWhenUsed/>
    <w:rsid w:val="004E1CA6"/>
    <w:pPr>
      <w:pBdr>
        <w:between w:val="double" w:sz="6" w:space="0" w:color="auto"/>
      </w:pBdr>
      <w:ind w:left="960"/>
    </w:pPr>
    <w:rPr>
      <w:sz w:val="20"/>
      <w:szCs w:val="20"/>
    </w:rPr>
  </w:style>
  <w:style w:type="paragraph" w:styleId="TOC7">
    <w:name w:val="toc 7"/>
    <w:basedOn w:val="Normal"/>
    <w:next w:val="Normal"/>
    <w:autoRedefine/>
    <w:uiPriority w:val="39"/>
    <w:unhideWhenUsed/>
    <w:rsid w:val="004E1CA6"/>
    <w:pPr>
      <w:pBdr>
        <w:between w:val="double" w:sz="6" w:space="0" w:color="auto"/>
      </w:pBdr>
      <w:ind w:left="1200"/>
    </w:pPr>
    <w:rPr>
      <w:sz w:val="20"/>
      <w:szCs w:val="20"/>
    </w:rPr>
  </w:style>
  <w:style w:type="paragraph" w:styleId="TOC8">
    <w:name w:val="toc 8"/>
    <w:basedOn w:val="Normal"/>
    <w:next w:val="Normal"/>
    <w:autoRedefine/>
    <w:uiPriority w:val="39"/>
    <w:unhideWhenUsed/>
    <w:rsid w:val="004E1CA6"/>
    <w:pPr>
      <w:pBdr>
        <w:between w:val="double" w:sz="6" w:space="0" w:color="auto"/>
      </w:pBdr>
      <w:ind w:left="1440"/>
    </w:pPr>
    <w:rPr>
      <w:sz w:val="20"/>
      <w:szCs w:val="20"/>
    </w:rPr>
  </w:style>
  <w:style w:type="paragraph" w:styleId="TOC9">
    <w:name w:val="toc 9"/>
    <w:basedOn w:val="Normal"/>
    <w:next w:val="Normal"/>
    <w:autoRedefine/>
    <w:uiPriority w:val="39"/>
    <w:unhideWhenUsed/>
    <w:rsid w:val="004E1CA6"/>
    <w:pPr>
      <w:pBdr>
        <w:between w:val="double" w:sz="6" w:space="0" w:color="auto"/>
      </w:pBdr>
      <w:ind w:left="1680"/>
    </w:pPr>
    <w:rPr>
      <w:sz w:val="20"/>
      <w:szCs w:val="20"/>
    </w:rPr>
  </w:style>
  <w:style w:type="character" w:styleId="Hyperlink">
    <w:name w:val="Hyperlink"/>
    <w:basedOn w:val="DefaultParagraphFont"/>
    <w:uiPriority w:val="99"/>
    <w:unhideWhenUsed/>
    <w:rsid w:val="00F72748"/>
    <w:rPr>
      <w:color w:val="0563C1" w:themeColor="hyperlink"/>
      <w:u w:val="single"/>
    </w:rPr>
  </w:style>
  <w:style w:type="paragraph" w:styleId="NormalWeb">
    <w:name w:val="Normal (Web)"/>
    <w:basedOn w:val="Normal"/>
    <w:uiPriority w:val="99"/>
    <w:semiHidden/>
    <w:unhideWhenUsed/>
    <w:rsid w:val="00B618B2"/>
    <w:rPr>
      <w:rFonts w:ascii="Times New Roman" w:hAnsi="Times New Roman" w:cs="Times New Roman"/>
    </w:rPr>
  </w:style>
  <w:style w:type="paragraph" w:styleId="Header">
    <w:name w:val="header"/>
    <w:basedOn w:val="Normal"/>
    <w:link w:val="HeaderChar"/>
    <w:uiPriority w:val="99"/>
    <w:unhideWhenUsed/>
    <w:rsid w:val="001E302E"/>
    <w:pPr>
      <w:tabs>
        <w:tab w:val="center" w:pos="4513"/>
        <w:tab w:val="right" w:pos="9026"/>
      </w:tabs>
    </w:pPr>
  </w:style>
  <w:style w:type="character" w:customStyle="1" w:styleId="HeaderChar">
    <w:name w:val="Header Char"/>
    <w:basedOn w:val="DefaultParagraphFont"/>
    <w:link w:val="Header"/>
    <w:uiPriority w:val="99"/>
    <w:rsid w:val="001E302E"/>
    <w:rPr>
      <w:lang w:val="en-GB"/>
    </w:rPr>
  </w:style>
  <w:style w:type="paragraph" w:styleId="CommentText">
    <w:name w:val="annotation text"/>
    <w:basedOn w:val="Normal"/>
    <w:link w:val="CommentTextChar"/>
    <w:uiPriority w:val="99"/>
    <w:unhideWhenUsed/>
    <w:rsid w:val="00906515"/>
  </w:style>
  <w:style w:type="character" w:customStyle="1" w:styleId="CommentTextChar">
    <w:name w:val="Comment Text Char"/>
    <w:basedOn w:val="DefaultParagraphFont"/>
    <w:link w:val="CommentText"/>
    <w:uiPriority w:val="99"/>
    <w:rsid w:val="00906515"/>
    <w:rPr>
      <w:lang w:val="en-GB"/>
    </w:rPr>
  </w:style>
  <w:style w:type="character" w:styleId="CommentReference">
    <w:name w:val="annotation reference"/>
    <w:uiPriority w:val="99"/>
    <w:semiHidden/>
    <w:unhideWhenUsed/>
    <w:rsid w:val="00906515"/>
    <w:rPr>
      <w:sz w:val="16"/>
      <w:szCs w:val="16"/>
    </w:rPr>
  </w:style>
  <w:style w:type="paragraph" w:styleId="BalloonText">
    <w:name w:val="Balloon Text"/>
    <w:basedOn w:val="Normal"/>
    <w:link w:val="BalloonTextChar"/>
    <w:uiPriority w:val="99"/>
    <w:semiHidden/>
    <w:unhideWhenUsed/>
    <w:rsid w:val="00906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515"/>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485F46"/>
    <w:rPr>
      <w:rFonts w:asciiTheme="majorHAnsi" w:eastAsiaTheme="majorEastAsia" w:hAnsiTheme="majorHAnsi" w:cstheme="majorBidi"/>
      <w:color w:val="2E74B5"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BB3C5C"/>
    <w:rPr>
      <w:b/>
      <w:bCs/>
      <w:sz w:val="20"/>
      <w:szCs w:val="20"/>
    </w:rPr>
  </w:style>
  <w:style w:type="character" w:customStyle="1" w:styleId="CommentSubjectChar">
    <w:name w:val="Comment Subject Char"/>
    <w:basedOn w:val="CommentTextChar"/>
    <w:link w:val="CommentSubject"/>
    <w:uiPriority w:val="99"/>
    <w:semiHidden/>
    <w:rsid w:val="00BB3C5C"/>
    <w:rPr>
      <w:b/>
      <w:bCs/>
      <w:sz w:val="20"/>
      <w:szCs w:val="20"/>
      <w:lang w:val="en-GB"/>
    </w:rPr>
  </w:style>
  <w:style w:type="table" w:customStyle="1" w:styleId="TableGrid1">
    <w:name w:val="Table Grid1"/>
    <w:basedOn w:val="TableNormal"/>
    <w:next w:val="TableGrid"/>
    <w:uiPriority w:val="39"/>
    <w:rsid w:val="0070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37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101C"/>
    <w:rPr>
      <w:color w:val="954F72" w:themeColor="followedHyperlink"/>
      <w:u w:val="single"/>
    </w:rPr>
  </w:style>
  <w:style w:type="character" w:customStyle="1" w:styleId="s1">
    <w:name w:val="s1"/>
    <w:basedOn w:val="DefaultParagraphFont"/>
    <w:rsid w:val="00337838"/>
  </w:style>
  <w:style w:type="paragraph" w:styleId="Subtitle">
    <w:name w:val="Subtitle"/>
    <w:basedOn w:val="Normal"/>
    <w:next w:val="Normal"/>
    <w:link w:val="SubtitleChar"/>
    <w:uiPriority w:val="11"/>
    <w:qFormat/>
    <w:rsid w:val="00F043F1"/>
    <w:pPr>
      <w:numPr>
        <w:ilvl w:val="1"/>
      </w:numPr>
      <w:spacing w:after="8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043F1"/>
    <w:rPr>
      <w:rFonts w:eastAsiaTheme="minorEastAsia"/>
      <w:b/>
      <w:color w:val="5A5A5A" w:themeColor="text1" w:themeTint="A5"/>
      <w:spacing w:val="15"/>
      <w:szCs w:val="22"/>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2B72B1"/>
    <w:rPr>
      <w:lang w:val="en-GB"/>
    </w:rPr>
  </w:style>
  <w:style w:type="paragraph" w:customStyle="1" w:styleId="HChG">
    <w:name w:val="_ H _Ch_G"/>
    <w:basedOn w:val="Normal"/>
    <w:next w:val="Normal"/>
    <w:qFormat/>
    <w:rsid w:val="0029149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Char2">
    <w:name w:val="Char2"/>
    <w:basedOn w:val="Normal"/>
    <w:link w:val="FootnoteReference"/>
    <w:uiPriority w:val="99"/>
    <w:rsid w:val="00291493"/>
    <w:pPr>
      <w:spacing w:after="160" w:line="240" w:lineRule="exact"/>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31"/>
    <w:rPr>
      <w:lang w:val="en-GB"/>
    </w:rPr>
  </w:style>
  <w:style w:type="paragraph" w:styleId="Heading1">
    <w:name w:val="heading 1"/>
    <w:basedOn w:val="Normal"/>
    <w:next w:val="Normal"/>
    <w:link w:val="Heading1Char"/>
    <w:uiPriority w:val="9"/>
    <w:qFormat/>
    <w:rsid w:val="00485F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CC9"/>
    <w:pPr>
      <w:keepNext/>
      <w:keepLines/>
      <w:spacing w:before="40" w:after="4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A3CC9"/>
    <w:rPr>
      <w:rFonts w:asciiTheme="majorHAnsi" w:eastAsiaTheme="majorEastAsia" w:hAnsiTheme="majorHAnsi" w:cstheme="majorBidi"/>
      <w:b/>
      <w:color w:val="2E74B5" w:themeColor="accent1" w:themeShade="BF"/>
      <w:sz w:val="28"/>
      <w:szCs w:val="26"/>
      <w:lang w:val="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3664E3"/>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1"/>
    <w:basedOn w:val="Normal"/>
    <w:link w:val="FootnoteTextChar"/>
    <w:uiPriority w:val="99"/>
    <w:unhideWhenUsed/>
    <w:qFormat/>
    <w:rsid w:val="003664E3"/>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3664E3"/>
    <w:rPr>
      <w:lang w:val="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Footnote,text,f,fr"/>
    <w:basedOn w:val="DefaultParagraphFont"/>
    <w:link w:val="Char2"/>
    <w:uiPriority w:val="99"/>
    <w:unhideWhenUsed/>
    <w:qFormat/>
    <w:rsid w:val="003664E3"/>
    <w:rPr>
      <w:vertAlign w:val="superscript"/>
    </w:rPr>
  </w:style>
  <w:style w:type="paragraph" w:styleId="Footer">
    <w:name w:val="footer"/>
    <w:basedOn w:val="Normal"/>
    <w:link w:val="FooterChar"/>
    <w:uiPriority w:val="99"/>
    <w:unhideWhenUsed/>
    <w:rsid w:val="004054DF"/>
    <w:pPr>
      <w:tabs>
        <w:tab w:val="center" w:pos="4513"/>
        <w:tab w:val="right" w:pos="9026"/>
      </w:tabs>
    </w:pPr>
  </w:style>
  <w:style w:type="character" w:customStyle="1" w:styleId="FooterChar">
    <w:name w:val="Footer Char"/>
    <w:basedOn w:val="DefaultParagraphFont"/>
    <w:link w:val="Footer"/>
    <w:uiPriority w:val="99"/>
    <w:rsid w:val="004054DF"/>
    <w:rPr>
      <w:lang w:val="en-GB"/>
    </w:rPr>
  </w:style>
  <w:style w:type="character" w:styleId="PageNumber">
    <w:name w:val="page number"/>
    <w:basedOn w:val="DefaultParagraphFont"/>
    <w:uiPriority w:val="99"/>
    <w:semiHidden/>
    <w:unhideWhenUsed/>
    <w:rsid w:val="004054DF"/>
  </w:style>
  <w:style w:type="paragraph" w:styleId="TOC1">
    <w:name w:val="toc 1"/>
    <w:basedOn w:val="Normal"/>
    <w:next w:val="Normal"/>
    <w:autoRedefine/>
    <w:uiPriority w:val="39"/>
    <w:unhideWhenUsed/>
    <w:rsid w:val="004E1CA6"/>
    <w:pPr>
      <w:spacing w:before="120"/>
    </w:pPr>
    <w:rPr>
      <w:rFonts w:asciiTheme="majorHAnsi" w:hAnsiTheme="majorHAnsi"/>
      <w:b/>
      <w:bCs/>
      <w:color w:val="548DD4"/>
    </w:rPr>
  </w:style>
  <w:style w:type="paragraph" w:styleId="TOC2">
    <w:name w:val="toc 2"/>
    <w:basedOn w:val="Normal"/>
    <w:next w:val="Normal"/>
    <w:autoRedefine/>
    <w:uiPriority w:val="39"/>
    <w:unhideWhenUsed/>
    <w:rsid w:val="004E1CA6"/>
    <w:rPr>
      <w:sz w:val="22"/>
      <w:szCs w:val="22"/>
    </w:rPr>
  </w:style>
  <w:style w:type="paragraph" w:styleId="TOC3">
    <w:name w:val="toc 3"/>
    <w:basedOn w:val="Normal"/>
    <w:next w:val="Normal"/>
    <w:autoRedefine/>
    <w:uiPriority w:val="39"/>
    <w:unhideWhenUsed/>
    <w:rsid w:val="004E1CA6"/>
    <w:pPr>
      <w:ind w:left="240"/>
    </w:pPr>
    <w:rPr>
      <w:i/>
      <w:iCs/>
      <w:sz w:val="22"/>
      <w:szCs w:val="22"/>
    </w:rPr>
  </w:style>
  <w:style w:type="paragraph" w:styleId="TOC4">
    <w:name w:val="toc 4"/>
    <w:basedOn w:val="Normal"/>
    <w:next w:val="Normal"/>
    <w:autoRedefine/>
    <w:uiPriority w:val="39"/>
    <w:unhideWhenUsed/>
    <w:rsid w:val="004E1CA6"/>
    <w:pPr>
      <w:pBdr>
        <w:between w:val="double" w:sz="6" w:space="0" w:color="auto"/>
      </w:pBdr>
      <w:ind w:left="480"/>
    </w:pPr>
    <w:rPr>
      <w:sz w:val="20"/>
      <w:szCs w:val="20"/>
    </w:rPr>
  </w:style>
  <w:style w:type="paragraph" w:styleId="TOC5">
    <w:name w:val="toc 5"/>
    <w:basedOn w:val="Normal"/>
    <w:next w:val="Normal"/>
    <w:autoRedefine/>
    <w:uiPriority w:val="39"/>
    <w:unhideWhenUsed/>
    <w:rsid w:val="004E1CA6"/>
    <w:pPr>
      <w:pBdr>
        <w:between w:val="double" w:sz="6" w:space="0" w:color="auto"/>
      </w:pBdr>
      <w:ind w:left="720"/>
    </w:pPr>
    <w:rPr>
      <w:sz w:val="20"/>
      <w:szCs w:val="20"/>
    </w:rPr>
  </w:style>
  <w:style w:type="paragraph" w:styleId="TOC6">
    <w:name w:val="toc 6"/>
    <w:basedOn w:val="Normal"/>
    <w:next w:val="Normal"/>
    <w:autoRedefine/>
    <w:uiPriority w:val="39"/>
    <w:unhideWhenUsed/>
    <w:rsid w:val="004E1CA6"/>
    <w:pPr>
      <w:pBdr>
        <w:between w:val="double" w:sz="6" w:space="0" w:color="auto"/>
      </w:pBdr>
      <w:ind w:left="960"/>
    </w:pPr>
    <w:rPr>
      <w:sz w:val="20"/>
      <w:szCs w:val="20"/>
    </w:rPr>
  </w:style>
  <w:style w:type="paragraph" w:styleId="TOC7">
    <w:name w:val="toc 7"/>
    <w:basedOn w:val="Normal"/>
    <w:next w:val="Normal"/>
    <w:autoRedefine/>
    <w:uiPriority w:val="39"/>
    <w:unhideWhenUsed/>
    <w:rsid w:val="004E1CA6"/>
    <w:pPr>
      <w:pBdr>
        <w:between w:val="double" w:sz="6" w:space="0" w:color="auto"/>
      </w:pBdr>
      <w:ind w:left="1200"/>
    </w:pPr>
    <w:rPr>
      <w:sz w:val="20"/>
      <w:szCs w:val="20"/>
    </w:rPr>
  </w:style>
  <w:style w:type="paragraph" w:styleId="TOC8">
    <w:name w:val="toc 8"/>
    <w:basedOn w:val="Normal"/>
    <w:next w:val="Normal"/>
    <w:autoRedefine/>
    <w:uiPriority w:val="39"/>
    <w:unhideWhenUsed/>
    <w:rsid w:val="004E1CA6"/>
    <w:pPr>
      <w:pBdr>
        <w:between w:val="double" w:sz="6" w:space="0" w:color="auto"/>
      </w:pBdr>
      <w:ind w:left="1440"/>
    </w:pPr>
    <w:rPr>
      <w:sz w:val="20"/>
      <w:szCs w:val="20"/>
    </w:rPr>
  </w:style>
  <w:style w:type="paragraph" w:styleId="TOC9">
    <w:name w:val="toc 9"/>
    <w:basedOn w:val="Normal"/>
    <w:next w:val="Normal"/>
    <w:autoRedefine/>
    <w:uiPriority w:val="39"/>
    <w:unhideWhenUsed/>
    <w:rsid w:val="004E1CA6"/>
    <w:pPr>
      <w:pBdr>
        <w:between w:val="double" w:sz="6" w:space="0" w:color="auto"/>
      </w:pBdr>
      <w:ind w:left="1680"/>
    </w:pPr>
    <w:rPr>
      <w:sz w:val="20"/>
      <w:szCs w:val="20"/>
    </w:rPr>
  </w:style>
  <w:style w:type="character" w:styleId="Hyperlink">
    <w:name w:val="Hyperlink"/>
    <w:basedOn w:val="DefaultParagraphFont"/>
    <w:uiPriority w:val="99"/>
    <w:unhideWhenUsed/>
    <w:rsid w:val="00F72748"/>
    <w:rPr>
      <w:color w:val="0563C1" w:themeColor="hyperlink"/>
      <w:u w:val="single"/>
    </w:rPr>
  </w:style>
  <w:style w:type="paragraph" w:styleId="NormalWeb">
    <w:name w:val="Normal (Web)"/>
    <w:basedOn w:val="Normal"/>
    <w:uiPriority w:val="99"/>
    <w:semiHidden/>
    <w:unhideWhenUsed/>
    <w:rsid w:val="00B618B2"/>
    <w:rPr>
      <w:rFonts w:ascii="Times New Roman" w:hAnsi="Times New Roman" w:cs="Times New Roman"/>
    </w:rPr>
  </w:style>
  <w:style w:type="paragraph" w:styleId="Header">
    <w:name w:val="header"/>
    <w:basedOn w:val="Normal"/>
    <w:link w:val="HeaderChar"/>
    <w:uiPriority w:val="99"/>
    <w:unhideWhenUsed/>
    <w:rsid w:val="001E302E"/>
    <w:pPr>
      <w:tabs>
        <w:tab w:val="center" w:pos="4513"/>
        <w:tab w:val="right" w:pos="9026"/>
      </w:tabs>
    </w:pPr>
  </w:style>
  <w:style w:type="character" w:customStyle="1" w:styleId="HeaderChar">
    <w:name w:val="Header Char"/>
    <w:basedOn w:val="DefaultParagraphFont"/>
    <w:link w:val="Header"/>
    <w:uiPriority w:val="99"/>
    <w:rsid w:val="001E302E"/>
    <w:rPr>
      <w:lang w:val="en-GB"/>
    </w:rPr>
  </w:style>
  <w:style w:type="paragraph" w:styleId="CommentText">
    <w:name w:val="annotation text"/>
    <w:basedOn w:val="Normal"/>
    <w:link w:val="CommentTextChar"/>
    <w:uiPriority w:val="99"/>
    <w:unhideWhenUsed/>
    <w:rsid w:val="00906515"/>
  </w:style>
  <w:style w:type="character" w:customStyle="1" w:styleId="CommentTextChar">
    <w:name w:val="Comment Text Char"/>
    <w:basedOn w:val="DefaultParagraphFont"/>
    <w:link w:val="CommentText"/>
    <w:uiPriority w:val="99"/>
    <w:rsid w:val="00906515"/>
    <w:rPr>
      <w:lang w:val="en-GB"/>
    </w:rPr>
  </w:style>
  <w:style w:type="character" w:styleId="CommentReference">
    <w:name w:val="annotation reference"/>
    <w:uiPriority w:val="99"/>
    <w:semiHidden/>
    <w:unhideWhenUsed/>
    <w:rsid w:val="00906515"/>
    <w:rPr>
      <w:sz w:val="16"/>
      <w:szCs w:val="16"/>
    </w:rPr>
  </w:style>
  <w:style w:type="paragraph" w:styleId="BalloonText">
    <w:name w:val="Balloon Text"/>
    <w:basedOn w:val="Normal"/>
    <w:link w:val="BalloonTextChar"/>
    <w:uiPriority w:val="99"/>
    <w:semiHidden/>
    <w:unhideWhenUsed/>
    <w:rsid w:val="00906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515"/>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485F46"/>
    <w:rPr>
      <w:rFonts w:asciiTheme="majorHAnsi" w:eastAsiaTheme="majorEastAsia" w:hAnsiTheme="majorHAnsi" w:cstheme="majorBidi"/>
      <w:color w:val="2E74B5"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BB3C5C"/>
    <w:rPr>
      <w:b/>
      <w:bCs/>
      <w:sz w:val="20"/>
      <w:szCs w:val="20"/>
    </w:rPr>
  </w:style>
  <w:style w:type="character" w:customStyle="1" w:styleId="CommentSubjectChar">
    <w:name w:val="Comment Subject Char"/>
    <w:basedOn w:val="CommentTextChar"/>
    <w:link w:val="CommentSubject"/>
    <w:uiPriority w:val="99"/>
    <w:semiHidden/>
    <w:rsid w:val="00BB3C5C"/>
    <w:rPr>
      <w:b/>
      <w:bCs/>
      <w:sz w:val="20"/>
      <w:szCs w:val="20"/>
      <w:lang w:val="en-GB"/>
    </w:rPr>
  </w:style>
  <w:style w:type="table" w:customStyle="1" w:styleId="TableGrid1">
    <w:name w:val="Table Grid1"/>
    <w:basedOn w:val="TableNormal"/>
    <w:next w:val="TableGrid"/>
    <w:uiPriority w:val="39"/>
    <w:rsid w:val="0070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37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101C"/>
    <w:rPr>
      <w:color w:val="954F72" w:themeColor="followedHyperlink"/>
      <w:u w:val="single"/>
    </w:rPr>
  </w:style>
  <w:style w:type="character" w:customStyle="1" w:styleId="s1">
    <w:name w:val="s1"/>
    <w:basedOn w:val="DefaultParagraphFont"/>
    <w:rsid w:val="00337838"/>
  </w:style>
  <w:style w:type="paragraph" w:styleId="Subtitle">
    <w:name w:val="Subtitle"/>
    <w:basedOn w:val="Normal"/>
    <w:next w:val="Normal"/>
    <w:link w:val="SubtitleChar"/>
    <w:uiPriority w:val="11"/>
    <w:qFormat/>
    <w:rsid w:val="00F043F1"/>
    <w:pPr>
      <w:numPr>
        <w:ilvl w:val="1"/>
      </w:numPr>
      <w:spacing w:after="8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043F1"/>
    <w:rPr>
      <w:rFonts w:eastAsiaTheme="minorEastAsia"/>
      <w:b/>
      <w:color w:val="5A5A5A" w:themeColor="text1" w:themeTint="A5"/>
      <w:spacing w:val="15"/>
      <w:szCs w:val="22"/>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2B72B1"/>
    <w:rPr>
      <w:lang w:val="en-GB"/>
    </w:rPr>
  </w:style>
  <w:style w:type="paragraph" w:customStyle="1" w:styleId="HChG">
    <w:name w:val="_ H _Ch_G"/>
    <w:basedOn w:val="Normal"/>
    <w:next w:val="Normal"/>
    <w:qFormat/>
    <w:rsid w:val="0029149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Char2">
    <w:name w:val="Char2"/>
    <w:basedOn w:val="Normal"/>
    <w:link w:val="FootnoteReference"/>
    <w:uiPriority w:val="99"/>
    <w:rsid w:val="00291493"/>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97">
      <w:bodyDiv w:val="1"/>
      <w:marLeft w:val="0"/>
      <w:marRight w:val="0"/>
      <w:marTop w:val="0"/>
      <w:marBottom w:val="0"/>
      <w:divBdr>
        <w:top w:val="none" w:sz="0" w:space="0" w:color="auto"/>
        <w:left w:val="none" w:sz="0" w:space="0" w:color="auto"/>
        <w:bottom w:val="none" w:sz="0" w:space="0" w:color="auto"/>
        <w:right w:val="none" w:sz="0" w:space="0" w:color="auto"/>
      </w:divBdr>
    </w:div>
    <w:div w:id="6294454">
      <w:bodyDiv w:val="1"/>
      <w:marLeft w:val="0"/>
      <w:marRight w:val="0"/>
      <w:marTop w:val="0"/>
      <w:marBottom w:val="0"/>
      <w:divBdr>
        <w:top w:val="none" w:sz="0" w:space="0" w:color="auto"/>
        <w:left w:val="none" w:sz="0" w:space="0" w:color="auto"/>
        <w:bottom w:val="none" w:sz="0" w:space="0" w:color="auto"/>
        <w:right w:val="none" w:sz="0" w:space="0" w:color="auto"/>
      </w:divBdr>
    </w:div>
    <w:div w:id="12852148">
      <w:bodyDiv w:val="1"/>
      <w:marLeft w:val="0"/>
      <w:marRight w:val="0"/>
      <w:marTop w:val="0"/>
      <w:marBottom w:val="0"/>
      <w:divBdr>
        <w:top w:val="none" w:sz="0" w:space="0" w:color="auto"/>
        <w:left w:val="none" w:sz="0" w:space="0" w:color="auto"/>
        <w:bottom w:val="none" w:sz="0" w:space="0" w:color="auto"/>
        <w:right w:val="none" w:sz="0" w:space="0" w:color="auto"/>
      </w:divBdr>
      <w:divsChild>
        <w:div w:id="343022677">
          <w:marLeft w:val="0"/>
          <w:marRight w:val="0"/>
          <w:marTop w:val="0"/>
          <w:marBottom w:val="0"/>
          <w:divBdr>
            <w:top w:val="none" w:sz="0" w:space="0" w:color="auto"/>
            <w:left w:val="none" w:sz="0" w:space="0" w:color="auto"/>
            <w:bottom w:val="none" w:sz="0" w:space="0" w:color="auto"/>
            <w:right w:val="none" w:sz="0" w:space="0" w:color="auto"/>
          </w:divBdr>
          <w:divsChild>
            <w:div w:id="1189374433">
              <w:marLeft w:val="0"/>
              <w:marRight w:val="0"/>
              <w:marTop w:val="0"/>
              <w:marBottom w:val="0"/>
              <w:divBdr>
                <w:top w:val="none" w:sz="0" w:space="0" w:color="auto"/>
                <w:left w:val="none" w:sz="0" w:space="0" w:color="auto"/>
                <w:bottom w:val="none" w:sz="0" w:space="0" w:color="auto"/>
                <w:right w:val="none" w:sz="0" w:space="0" w:color="auto"/>
              </w:divBdr>
              <w:divsChild>
                <w:div w:id="18741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035">
      <w:bodyDiv w:val="1"/>
      <w:marLeft w:val="0"/>
      <w:marRight w:val="0"/>
      <w:marTop w:val="0"/>
      <w:marBottom w:val="0"/>
      <w:divBdr>
        <w:top w:val="none" w:sz="0" w:space="0" w:color="auto"/>
        <w:left w:val="none" w:sz="0" w:space="0" w:color="auto"/>
        <w:bottom w:val="none" w:sz="0" w:space="0" w:color="auto"/>
        <w:right w:val="none" w:sz="0" w:space="0" w:color="auto"/>
      </w:divBdr>
    </w:div>
    <w:div w:id="31273056">
      <w:bodyDiv w:val="1"/>
      <w:marLeft w:val="0"/>
      <w:marRight w:val="0"/>
      <w:marTop w:val="0"/>
      <w:marBottom w:val="0"/>
      <w:divBdr>
        <w:top w:val="none" w:sz="0" w:space="0" w:color="auto"/>
        <w:left w:val="none" w:sz="0" w:space="0" w:color="auto"/>
        <w:bottom w:val="none" w:sz="0" w:space="0" w:color="auto"/>
        <w:right w:val="none" w:sz="0" w:space="0" w:color="auto"/>
      </w:divBdr>
      <w:divsChild>
        <w:div w:id="510799074">
          <w:marLeft w:val="0"/>
          <w:marRight w:val="0"/>
          <w:marTop w:val="0"/>
          <w:marBottom w:val="0"/>
          <w:divBdr>
            <w:top w:val="none" w:sz="0" w:space="0" w:color="auto"/>
            <w:left w:val="none" w:sz="0" w:space="0" w:color="auto"/>
            <w:bottom w:val="none" w:sz="0" w:space="0" w:color="auto"/>
            <w:right w:val="none" w:sz="0" w:space="0" w:color="auto"/>
          </w:divBdr>
          <w:divsChild>
            <w:div w:id="1400977890">
              <w:marLeft w:val="0"/>
              <w:marRight w:val="0"/>
              <w:marTop w:val="0"/>
              <w:marBottom w:val="0"/>
              <w:divBdr>
                <w:top w:val="none" w:sz="0" w:space="0" w:color="auto"/>
                <w:left w:val="none" w:sz="0" w:space="0" w:color="auto"/>
                <w:bottom w:val="none" w:sz="0" w:space="0" w:color="auto"/>
                <w:right w:val="none" w:sz="0" w:space="0" w:color="auto"/>
              </w:divBdr>
              <w:divsChild>
                <w:div w:id="640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0437">
      <w:bodyDiv w:val="1"/>
      <w:marLeft w:val="0"/>
      <w:marRight w:val="0"/>
      <w:marTop w:val="0"/>
      <w:marBottom w:val="0"/>
      <w:divBdr>
        <w:top w:val="none" w:sz="0" w:space="0" w:color="auto"/>
        <w:left w:val="none" w:sz="0" w:space="0" w:color="auto"/>
        <w:bottom w:val="none" w:sz="0" w:space="0" w:color="auto"/>
        <w:right w:val="none" w:sz="0" w:space="0" w:color="auto"/>
      </w:divBdr>
    </w:div>
    <w:div w:id="45760799">
      <w:bodyDiv w:val="1"/>
      <w:marLeft w:val="0"/>
      <w:marRight w:val="0"/>
      <w:marTop w:val="0"/>
      <w:marBottom w:val="0"/>
      <w:divBdr>
        <w:top w:val="none" w:sz="0" w:space="0" w:color="auto"/>
        <w:left w:val="none" w:sz="0" w:space="0" w:color="auto"/>
        <w:bottom w:val="none" w:sz="0" w:space="0" w:color="auto"/>
        <w:right w:val="none" w:sz="0" w:space="0" w:color="auto"/>
      </w:divBdr>
    </w:div>
    <w:div w:id="53309922">
      <w:bodyDiv w:val="1"/>
      <w:marLeft w:val="0"/>
      <w:marRight w:val="0"/>
      <w:marTop w:val="0"/>
      <w:marBottom w:val="0"/>
      <w:divBdr>
        <w:top w:val="none" w:sz="0" w:space="0" w:color="auto"/>
        <w:left w:val="none" w:sz="0" w:space="0" w:color="auto"/>
        <w:bottom w:val="none" w:sz="0" w:space="0" w:color="auto"/>
        <w:right w:val="none" w:sz="0" w:space="0" w:color="auto"/>
      </w:divBdr>
      <w:divsChild>
        <w:div w:id="1117065991">
          <w:marLeft w:val="0"/>
          <w:marRight w:val="0"/>
          <w:marTop w:val="0"/>
          <w:marBottom w:val="0"/>
          <w:divBdr>
            <w:top w:val="none" w:sz="0" w:space="0" w:color="auto"/>
            <w:left w:val="none" w:sz="0" w:space="0" w:color="auto"/>
            <w:bottom w:val="none" w:sz="0" w:space="0" w:color="auto"/>
            <w:right w:val="none" w:sz="0" w:space="0" w:color="auto"/>
          </w:divBdr>
          <w:divsChild>
            <w:div w:id="1729186923">
              <w:marLeft w:val="0"/>
              <w:marRight w:val="0"/>
              <w:marTop w:val="0"/>
              <w:marBottom w:val="0"/>
              <w:divBdr>
                <w:top w:val="none" w:sz="0" w:space="0" w:color="auto"/>
                <w:left w:val="none" w:sz="0" w:space="0" w:color="auto"/>
                <w:bottom w:val="none" w:sz="0" w:space="0" w:color="auto"/>
                <w:right w:val="none" w:sz="0" w:space="0" w:color="auto"/>
              </w:divBdr>
              <w:divsChild>
                <w:div w:id="1542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3055">
      <w:bodyDiv w:val="1"/>
      <w:marLeft w:val="0"/>
      <w:marRight w:val="0"/>
      <w:marTop w:val="0"/>
      <w:marBottom w:val="0"/>
      <w:divBdr>
        <w:top w:val="none" w:sz="0" w:space="0" w:color="auto"/>
        <w:left w:val="none" w:sz="0" w:space="0" w:color="auto"/>
        <w:bottom w:val="none" w:sz="0" w:space="0" w:color="auto"/>
        <w:right w:val="none" w:sz="0" w:space="0" w:color="auto"/>
      </w:divBdr>
    </w:div>
    <w:div w:id="57749721">
      <w:bodyDiv w:val="1"/>
      <w:marLeft w:val="0"/>
      <w:marRight w:val="0"/>
      <w:marTop w:val="0"/>
      <w:marBottom w:val="0"/>
      <w:divBdr>
        <w:top w:val="none" w:sz="0" w:space="0" w:color="auto"/>
        <w:left w:val="none" w:sz="0" w:space="0" w:color="auto"/>
        <w:bottom w:val="none" w:sz="0" w:space="0" w:color="auto"/>
        <w:right w:val="none" w:sz="0" w:space="0" w:color="auto"/>
      </w:divBdr>
    </w:div>
    <w:div w:id="59792692">
      <w:bodyDiv w:val="1"/>
      <w:marLeft w:val="0"/>
      <w:marRight w:val="0"/>
      <w:marTop w:val="0"/>
      <w:marBottom w:val="0"/>
      <w:divBdr>
        <w:top w:val="none" w:sz="0" w:space="0" w:color="auto"/>
        <w:left w:val="none" w:sz="0" w:space="0" w:color="auto"/>
        <w:bottom w:val="none" w:sz="0" w:space="0" w:color="auto"/>
        <w:right w:val="none" w:sz="0" w:space="0" w:color="auto"/>
      </w:divBdr>
      <w:divsChild>
        <w:div w:id="722365981">
          <w:marLeft w:val="0"/>
          <w:marRight w:val="0"/>
          <w:marTop w:val="0"/>
          <w:marBottom w:val="0"/>
          <w:divBdr>
            <w:top w:val="none" w:sz="0" w:space="0" w:color="auto"/>
            <w:left w:val="none" w:sz="0" w:space="0" w:color="auto"/>
            <w:bottom w:val="none" w:sz="0" w:space="0" w:color="auto"/>
            <w:right w:val="none" w:sz="0" w:space="0" w:color="auto"/>
          </w:divBdr>
          <w:divsChild>
            <w:div w:id="1300573081">
              <w:marLeft w:val="0"/>
              <w:marRight w:val="0"/>
              <w:marTop w:val="0"/>
              <w:marBottom w:val="0"/>
              <w:divBdr>
                <w:top w:val="none" w:sz="0" w:space="0" w:color="auto"/>
                <w:left w:val="none" w:sz="0" w:space="0" w:color="auto"/>
                <w:bottom w:val="none" w:sz="0" w:space="0" w:color="auto"/>
                <w:right w:val="none" w:sz="0" w:space="0" w:color="auto"/>
              </w:divBdr>
              <w:divsChild>
                <w:div w:id="14713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274">
      <w:bodyDiv w:val="1"/>
      <w:marLeft w:val="0"/>
      <w:marRight w:val="0"/>
      <w:marTop w:val="0"/>
      <w:marBottom w:val="0"/>
      <w:divBdr>
        <w:top w:val="none" w:sz="0" w:space="0" w:color="auto"/>
        <w:left w:val="none" w:sz="0" w:space="0" w:color="auto"/>
        <w:bottom w:val="none" w:sz="0" w:space="0" w:color="auto"/>
        <w:right w:val="none" w:sz="0" w:space="0" w:color="auto"/>
      </w:divBdr>
    </w:div>
    <w:div w:id="65882629">
      <w:bodyDiv w:val="1"/>
      <w:marLeft w:val="0"/>
      <w:marRight w:val="0"/>
      <w:marTop w:val="0"/>
      <w:marBottom w:val="0"/>
      <w:divBdr>
        <w:top w:val="none" w:sz="0" w:space="0" w:color="auto"/>
        <w:left w:val="none" w:sz="0" w:space="0" w:color="auto"/>
        <w:bottom w:val="none" w:sz="0" w:space="0" w:color="auto"/>
        <w:right w:val="none" w:sz="0" w:space="0" w:color="auto"/>
      </w:divBdr>
    </w:div>
    <w:div w:id="70083191">
      <w:bodyDiv w:val="1"/>
      <w:marLeft w:val="0"/>
      <w:marRight w:val="0"/>
      <w:marTop w:val="0"/>
      <w:marBottom w:val="0"/>
      <w:divBdr>
        <w:top w:val="none" w:sz="0" w:space="0" w:color="auto"/>
        <w:left w:val="none" w:sz="0" w:space="0" w:color="auto"/>
        <w:bottom w:val="none" w:sz="0" w:space="0" w:color="auto"/>
        <w:right w:val="none" w:sz="0" w:space="0" w:color="auto"/>
      </w:divBdr>
    </w:div>
    <w:div w:id="78329012">
      <w:bodyDiv w:val="1"/>
      <w:marLeft w:val="0"/>
      <w:marRight w:val="0"/>
      <w:marTop w:val="0"/>
      <w:marBottom w:val="0"/>
      <w:divBdr>
        <w:top w:val="none" w:sz="0" w:space="0" w:color="auto"/>
        <w:left w:val="none" w:sz="0" w:space="0" w:color="auto"/>
        <w:bottom w:val="none" w:sz="0" w:space="0" w:color="auto"/>
        <w:right w:val="none" w:sz="0" w:space="0" w:color="auto"/>
      </w:divBdr>
    </w:div>
    <w:div w:id="80370723">
      <w:bodyDiv w:val="1"/>
      <w:marLeft w:val="0"/>
      <w:marRight w:val="0"/>
      <w:marTop w:val="0"/>
      <w:marBottom w:val="0"/>
      <w:divBdr>
        <w:top w:val="none" w:sz="0" w:space="0" w:color="auto"/>
        <w:left w:val="none" w:sz="0" w:space="0" w:color="auto"/>
        <w:bottom w:val="none" w:sz="0" w:space="0" w:color="auto"/>
        <w:right w:val="none" w:sz="0" w:space="0" w:color="auto"/>
      </w:divBdr>
      <w:divsChild>
        <w:div w:id="1827747667">
          <w:marLeft w:val="0"/>
          <w:marRight w:val="0"/>
          <w:marTop w:val="0"/>
          <w:marBottom w:val="0"/>
          <w:divBdr>
            <w:top w:val="none" w:sz="0" w:space="0" w:color="auto"/>
            <w:left w:val="none" w:sz="0" w:space="0" w:color="auto"/>
            <w:bottom w:val="none" w:sz="0" w:space="0" w:color="auto"/>
            <w:right w:val="none" w:sz="0" w:space="0" w:color="auto"/>
          </w:divBdr>
          <w:divsChild>
            <w:div w:id="1328249510">
              <w:marLeft w:val="0"/>
              <w:marRight w:val="0"/>
              <w:marTop w:val="0"/>
              <w:marBottom w:val="0"/>
              <w:divBdr>
                <w:top w:val="none" w:sz="0" w:space="0" w:color="auto"/>
                <w:left w:val="none" w:sz="0" w:space="0" w:color="auto"/>
                <w:bottom w:val="none" w:sz="0" w:space="0" w:color="auto"/>
                <w:right w:val="none" w:sz="0" w:space="0" w:color="auto"/>
              </w:divBdr>
              <w:divsChild>
                <w:div w:id="19470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7765">
      <w:bodyDiv w:val="1"/>
      <w:marLeft w:val="0"/>
      <w:marRight w:val="0"/>
      <w:marTop w:val="0"/>
      <w:marBottom w:val="0"/>
      <w:divBdr>
        <w:top w:val="none" w:sz="0" w:space="0" w:color="auto"/>
        <w:left w:val="none" w:sz="0" w:space="0" w:color="auto"/>
        <w:bottom w:val="none" w:sz="0" w:space="0" w:color="auto"/>
        <w:right w:val="none" w:sz="0" w:space="0" w:color="auto"/>
      </w:divBdr>
    </w:div>
    <w:div w:id="93138464">
      <w:bodyDiv w:val="1"/>
      <w:marLeft w:val="0"/>
      <w:marRight w:val="0"/>
      <w:marTop w:val="0"/>
      <w:marBottom w:val="0"/>
      <w:divBdr>
        <w:top w:val="none" w:sz="0" w:space="0" w:color="auto"/>
        <w:left w:val="none" w:sz="0" w:space="0" w:color="auto"/>
        <w:bottom w:val="none" w:sz="0" w:space="0" w:color="auto"/>
        <w:right w:val="none" w:sz="0" w:space="0" w:color="auto"/>
      </w:divBdr>
      <w:divsChild>
        <w:div w:id="1387071435">
          <w:marLeft w:val="0"/>
          <w:marRight w:val="0"/>
          <w:marTop w:val="0"/>
          <w:marBottom w:val="0"/>
          <w:divBdr>
            <w:top w:val="none" w:sz="0" w:space="0" w:color="auto"/>
            <w:left w:val="none" w:sz="0" w:space="0" w:color="auto"/>
            <w:bottom w:val="none" w:sz="0" w:space="0" w:color="auto"/>
            <w:right w:val="none" w:sz="0" w:space="0" w:color="auto"/>
          </w:divBdr>
          <w:divsChild>
            <w:div w:id="1958637778">
              <w:marLeft w:val="0"/>
              <w:marRight w:val="0"/>
              <w:marTop w:val="0"/>
              <w:marBottom w:val="0"/>
              <w:divBdr>
                <w:top w:val="none" w:sz="0" w:space="0" w:color="auto"/>
                <w:left w:val="none" w:sz="0" w:space="0" w:color="auto"/>
                <w:bottom w:val="none" w:sz="0" w:space="0" w:color="auto"/>
                <w:right w:val="none" w:sz="0" w:space="0" w:color="auto"/>
              </w:divBdr>
              <w:divsChild>
                <w:div w:id="37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9753">
      <w:bodyDiv w:val="1"/>
      <w:marLeft w:val="0"/>
      <w:marRight w:val="0"/>
      <w:marTop w:val="0"/>
      <w:marBottom w:val="0"/>
      <w:divBdr>
        <w:top w:val="none" w:sz="0" w:space="0" w:color="auto"/>
        <w:left w:val="none" w:sz="0" w:space="0" w:color="auto"/>
        <w:bottom w:val="none" w:sz="0" w:space="0" w:color="auto"/>
        <w:right w:val="none" w:sz="0" w:space="0" w:color="auto"/>
      </w:divBdr>
    </w:div>
    <w:div w:id="108475728">
      <w:bodyDiv w:val="1"/>
      <w:marLeft w:val="0"/>
      <w:marRight w:val="0"/>
      <w:marTop w:val="0"/>
      <w:marBottom w:val="0"/>
      <w:divBdr>
        <w:top w:val="none" w:sz="0" w:space="0" w:color="auto"/>
        <w:left w:val="none" w:sz="0" w:space="0" w:color="auto"/>
        <w:bottom w:val="none" w:sz="0" w:space="0" w:color="auto"/>
        <w:right w:val="none" w:sz="0" w:space="0" w:color="auto"/>
      </w:divBdr>
    </w:div>
    <w:div w:id="108479633">
      <w:bodyDiv w:val="1"/>
      <w:marLeft w:val="0"/>
      <w:marRight w:val="0"/>
      <w:marTop w:val="0"/>
      <w:marBottom w:val="0"/>
      <w:divBdr>
        <w:top w:val="none" w:sz="0" w:space="0" w:color="auto"/>
        <w:left w:val="none" w:sz="0" w:space="0" w:color="auto"/>
        <w:bottom w:val="none" w:sz="0" w:space="0" w:color="auto"/>
        <w:right w:val="none" w:sz="0" w:space="0" w:color="auto"/>
      </w:divBdr>
    </w:div>
    <w:div w:id="111747543">
      <w:bodyDiv w:val="1"/>
      <w:marLeft w:val="0"/>
      <w:marRight w:val="0"/>
      <w:marTop w:val="0"/>
      <w:marBottom w:val="0"/>
      <w:divBdr>
        <w:top w:val="none" w:sz="0" w:space="0" w:color="auto"/>
        <w:left w:val="none" w:sz="0" w:space="0" w:color="auto"/>
        <w:bottom w:val="none" w:sz="0" w:space="0" w:color="auto"/>
        <w:right w:val="none" w:sz="0" w:space="0" w:color="auto"/>
      </w:divBdr>
    </w:div>
    <w:div w:id="118762937">
      <w:bodyDiv w:val="1"/>
      <w:marLeft w:val="0"/>
      <w:marRight w:val="0"/>
      <w:marTop w:val="0"/>
      <w:marBottom w:val="0"/>
      <w:divBdr>
        <w:top w:val="none" w:sz="0" w:space="0" w:color="auto"/>
        <w:left w:val="none" w:sz="0" w:space="0" w:color="auto"/>
        <w:bottom w:val="none" w:sz="0" w:space="0" w:color="auto"/>
        <w:right w:val="none" w:sz="0" w:space="0" w:color="auto"/>
      </w:divBdr>
      <w:divsChild>
        <w:div w:id="975842924">
          <w:marLeft w:val="0"/>
          <w:marRight w:val="0"/>
          <w:marTop w:val="0"/>
          <w:marBottom w:val="0"/>
          <w:divBdr>
            <w:top w:val="none" w:sz="0" w:space="0" w:color="auto"/>
            <w:left w:val="none" w:sz="0" w:space="0" w:color="auto"/>
            <w:bottom w:val="none" w:sz="0" w:space="0" w:color="auto"/>
            <w:right w:val="none" w:sz="0" w:space="0" w:color="auto"/>
          </w:divBdr>
          <w:divsChild>
            <w:div w:id="2017145447">
              <w:marLeft w:val="0"/>
              <w:marRight w:val="0"/>
              <w:marTop w:val="0"/>
              <w:marBottom w:val="0"/>
              <w:divBdr>
                <w:top w:val="none" w:sz="0" w:space="0" w:color="auto"/>
                <w:left w:val="none" w:sz="0" w:space="0" w:color="auto"/>
                <w:bottom w:val="none" w:sz="0" w:space="0" w:color="auto"/>
                <w:right w:val="none" w:sz="0" w:space="0" w:color="auto"/>
              </w:divBdr>
              <w:divsChild>
                <w:div w:id="793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39">
      <w:bodyDiv w:val="1"/>
      <w:marLeft w:val="0"/>
      <w:marRight w:val="0"/>
      <w:marTop w:val="0"/>
      <w:marBottom w:val="0"/>
      <w:divBdr>
        <w:top w:val="none" w:sz="0" w:space="0" w:color="auto"/>
        <w:left w:val="none" w:sz="0" w:space="0" w:color="auto"/>
        <w:bottom w:val="none" w:sz="0" w:space="0" w:color="auto"/>
        <w:right w:val="none" w:sz="0" w:space="0" w:color="auto"/>
      </w:divBdr>
    </w:div>
    <w:div w:id="125784989">
      <w:bodyDiv w:val="1"/>
      <w:marLeft w:val="0"/>
      <w:marRight w:val="0"/>
      <w:marTop w:val="0"/>
      <w:marBottom w:val="0"/>
      <w:divBdr>
        <w:top w:val="none" w:sz="0" w:space="0" w:color="auto"/>
        <w:left w:val="none" w:sz="0" w:space="0" w:color="auto"/>
        <w:bottom w:val="none" w:sz="0" w:space="0" w:color="auto"/>
        <w:right w:val="none" w:sz="0" w:space="0" w:color="auto"/>
      </w:divBdr>
      <w:divsChild>
        <w:div w:id="394667368">
          <w:marLeft w:val="0"/>
          <w:marRight w:val="0"/>
          <w:marTop w:val="0"/>
          <w:marBottom w:val="0"/>
          <w:divBdr>
            <w:top w:val="none" w:sz="0" w:space="0" w:color="auto"/>
            <w:left w:val="none" w:sz="0" w:space="0" w:color="auto"/>
            <w:bottom w:val="none" w:sz="0" w:space="0" w:color="auto"/>
            <w:right w:val="none" w:sz="0" w:space="0" w:color="auto"/>
          </w:divBdr>
          <w:divsChild>
            <w:div w:id="627511141">
              <w:marLeft w:val="0"/>
              <w:marRight w:val="0"/>
              <w:marTop w:val="0"/>
              <w:marBottom w:val="0"/>
              <w:divBdr>
                <w:top w:val="none" w:sz="0" w:space="0" w:color="auto"/>
                <w:left w:val="none" w:sz="0" w:space="0" w:color="auto"/>
                <w:bottom w:val="none" w:sz="0" w:space="0" w:color="auto"/>
                <w:right w:val="none" w:sz="0" w:space="0" w:color="auto"/>
              </w:divBdr>
              <w:divsChild>
                <w:div w:id="1420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019">
      <w:bodyDiv w:val="1"/>
      <w:marLeft w:val="0"/>
      <w:marRight w:val="0"/>
      <w:marTop w:val="0"/>
      <w:marBottom w:val="0"/>
      <w:divBdr>
        <w:top w:val="none" w:sz="0" w:space="0" w:color="auto"/>
        <w:left w:val="none" w:sz="0" w:space="0" w:color="auto"/>
        <w:bottom w:val="none" w:sz="0" w:space="0" w:color="auto"/>
        <w:right w:val="none" w:sz="0" w:space="0" w:color="auto"/>
      </w:divBdr>
      <w:divsChild>
        <w:div w:id="1632057268">
          <w:marLeft w:val="0"/>
          <w:marRight w:val="0"/>
          <w:marTop w:val="0"/>
          <w:marBottom w:val="0"/>
          <w:divBdr>
            <w:top w:val="none" w:sz="0" w:space="0" w:color="auto"/>
            <w:left w:val="none" w:sz="0" w:space="0" w:color="auto"/>
            <w:bottom w:val="none" w:sz="0" w:space="0" w:color="auto"/>
            <w:right w:val="none" w:sz="0" w:space="0" w:color="auto"/>
          </w:divBdr>
          <w:divsChild>
            <w:div w:id="1835756127">
              <w:marLeft w:val="0"/>
              <w:marRight w:val="0"/>
              <w:marTop w:val="0"/>
              <w:marBottom w:val="0"/>
              <w:divBdr>
                <w:top w:val="none" w:sz="0" w:space="0" w:color="auto"/>
                <w:left w:val="none" w:sz="0" w:space="0" w:color="auto"/>
                <w:bottom w:val="none" w:sz="0" w:space="0" w:color="auto"/>
                <w:right w:val="none" w:sz="0" w:space="0" w:color="auto"/>
              </w:divBdr>
              <w:divsChild>
                <w:div w:id="1636376694">
                  <w:marLeft w:val="0"/>
                  <w:marRight w:val="0"/>
                  <w:marTop w:val="0"/>
                  <w:marBottom w:val="0"/>
                  <w:divBdr>
                    <w:top w:val="none" w:sz="0" w:space="0" w:color="auto"/>
                    <w:left w:val="none" w:sz="0" w:space="0" w:color="auto"/>
                    <w:bottom w:val="none" w:sz="0" w:space="0" w:color="auto"/>
                    <w:right w:val="none" w:sz="0" w:space="0" w:color="auto"/>
                  </w:divBdr>
                  <w:divsChild>
                    <w:div w:id="294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516">
      <w:bodyDiv w:val="1"/>
      <w:marLeft w:val="0"/>
      <w:marRight w:val="0"/>
      <w:marTop w:val="0"/>
      <w:marBottom w:val="0"/>
      <w:divBdr>
        <w:top w:val="none" w:sz="0" w:space="0" w:color="auto"/>
        <w:left w:val="none" w:sz="0" w:space="0" w:color="auto"/>
        <w:bottom w:val="none" w:sz="0" w:space="0" w:color="auto"/>
        <w:right w:val="none" w:sz="0" w:space="0" w:color="auto"/>
      </w:divBdr>
    </w:div>
    <w:div w:id="154999689">
      <w:bodyDiv w:val="1"/>
      <w:marLeft w:val="0"/>
      <w:marRight w:val="0"/>
      <w:marTop w:val="0"/>
      <w:marBottom w:val="0"/>
      <w:divBdr>
        <w:top w:val="none" w:sz="0" w:space="0" w:color="auto"/>
        <w:left w:val="none" w:sz="0" w:space="0" w:color="auto"/>
        <w:bottom w:val="none" w:sz="0" w:space="0" w:color="auto"/>
        <w:right w:val="none" w:sz="0" w:space="0" w:color="auto"/>
      </w:divBdr>
      <w:divsChild>
        <w:div w:id="1282879331">
          <w:marLeft w:val="0"/>
          <w:marRight w:val="0"/>
          <w:marTop w:val="0"/>
          <w:marBottom w:val="0"/>
          <w:divBdr>
            <w:top w:val="none" w:sz="0" w:space="0" w:color="auto"/>
            <w:left w:val="none" w:sz="0" w:space="0" w:color="auto"/>
            <w:bottom w:val="none" w:sz="0" w:space="0" w:color="auto"/>
            <w:right w:val="none" w:sz="0" w:space="0" w:color="auto"/>
          </w:divBdr>
          <w:divsChild>
            <w:div w:id="228615968">
              <w:marLeft w:val="0"/>
              <w:marRight w:val="0"/>
              <w:marTop w:val="0"/>
              <w:marBottom w:val="0"/>
              <w:divBdr>
                <w:top w:val="none" w:sz="0" w:space="0" w:color="auto"/>
                <w:left w:val="none" w:sz="0" w:space="0" w:color="auto"/>
                <w:bottom w:val="none" w:sz="0" w:space="0" w:color="auto"/>
                <w:right w:val="none" w:sz="0" w:space="0" w:color="auto"/>
              </w:divBdr>
              <w:divsChild>
                <w:div w:id="1362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110">
      <w:bodyDiv w:val="1"/>
      <w:marLeft w:val="0"/>
      <w:marRight w:val="0"/>
      <w:marTop w:val="0"/>
      <w:marBottom w:val="0"/>
      <w:divBdr>
        <w:top w:val="none" w:sz="0" w:space="0" w:color="auto"/>
        <w:left w:val="none" w:sz="0" w:space="0" w:color="auto"/>
        <w:bottom w:val="none" w:sz="0" w:space="0" w:color="auto"/>
        <w:right w:val="none" w:sz="0" w:space="0" w:color="auto"/>
      </w:divBdr>
    </w:div>
    <w:div w:id="163672710">
      <w:bodyDiv w:val="1"/>
      <w:marLeft w:val="0"/>
      <w:marRight w:val="0"/>
      <w:marTop w:val="0"/>
      <w:marBottom w:val="0"/>
      <w:divBdr>
        <w:top w:val="none" w:sz="0" w:space="0" w:color="auto"/>
        <w:left w:val="none" w:sz="0" w:space="0" w:color="auto"/>
        <w:bottom w:val="none" w:sz="0" w:space="0" w:color="auto"/>
        <w:right w:val="none" w:sz="0" w:space="0" w:color="auto"/>
      </w:divBdr>
    </w:div>
    <w:div w:id="170608822">
      <w:bodyDiv w:val="1"/>
      <w:marLeft w:val="0"/>
      <w:marRight w:val="0"/>
      <w:marTop w:val="0"/>
      <w:marBottom w:val="0"/>
      <w:divBdr>
        <w:top w:val="none" w:sz="0" w:space="0" w:color="auto"/>
        <w:left w:val="none" w:sz="0" w:space="0" w:color="auto"/>
        <w:bottom w:val="none" w:sz="0" w:space="0" w:color="auto"/>
        <w:right w:val="none" w:sz="0" w:space="0" w:color="auto"/>
      </w:divBdr>
      <w:divsChild>
        <w:div w:id="418017745">
          <w:marLeft w:val="0"/>
          <w:marRight w:val="0"/>
          <w:marTop w:val="0"/>
          <w:marBottom w:val="0"/>
          <w:divBdr>
            <w:top w:val="none" w:sz="0" w:space="0" w:color="auto"/>
            <w:left w:val="none" w:sz="0" w:space="0" w:color="auto"/>
            <w:bottom w:val="none" w:sz="0" w:space="0" w:color="auto"/>
            <w:right w:val="none" w:sz="0" w:space="0" w:color="auto"/>
          </w:divBdr>
          <w:divsChild>
            <w:div w:id="532042645">
              <w:marLeft w:val="0"/>
              <w:marRight w:val="0"/>
              <w:marTop w:val="0"/>
              <w:marBottom w:val="0"/>
              <w:divBdr>
                <w:top w:val="none" w:sz="0" w:space="0" w:color="auto"/>
                <w:left w:val="none" w:sz="0" w:space="0" w:color="auto"/>
                <w:bottom w:val="none" w:sz="0" w:space="0" w:color="auto"/>
                <w:right w:val="none" w:sz="0" w:space="0" w:color="auto"/>
              </w:divBdr>
              <w:divsChild>
                <w:div w:id="526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69">
      <w:bodyDiv w:val="1"/>
      <w:marLeft w:val="0"/>
      <w:marRight w:val="0"/>
      <w:marTop w:val="0"/>
      <w:marBottom w:val="0"/>
      <w:divBdr>
        <w:top w:val="none" w:sz="0" w:space="0" w:color="auto"/>
        <w:left w:val="none" w:sz="0" w:space="0" w:color="auto"/>
        <w:bottom w:val="none" w:sz="0" w:space="0" w:color="auto"/>
        <w:right w:val="none" w:sz="0" w:space="0" w:color="auto"/>
      </w:divBdr>
    </w:div>
    <w:div w:id="189494185">
      <w:bodyDiv w:val="1"/>
      <w:marLeft w:val="0"/>
      <w:marRight w:val="0"/>
      <w:marTop w:val="0"/>
      <w:marBottom w:val="0"/>
      <w:divBdr>
        <w:top w:val="none" w:sz="0" w:space="0" w:color="auto"/>
        <w:left w:val="none" w:sz="0" w:space="0" w:color="auto"/>
        <w:bottom w:val="none" w:sz="0" w:space="0" w:color="auto"/>
        <w:right w:val="none" w:sz="0" w:space="0" w:color="auto"/>
      </w:divBdr>
    </w:div>
    <w:div w:id="197667495">
      <w:bodyDiv w:val="1"/>
      <w:marLeft w:val="0"/>
      <w:marRight w:val="0"/>
      <w:marTop w:val="0"/>
      <w:marBottom w:val="0"/>
      <w:divBdr>
        <w:top w:val="none" w:sz="0" w:space="0" w:color="auto"/>
        <w:left w:val="none" w:sz="0" w:space="0" w:color="auto"/>
        <w:bottom w:val="none" w:sz="0" w:space="0" w:color="auto"/>
        <w:right w:val="none" w:sz="0" w:space="0" w:color="auto"/>
      </w:divBdr>
      <w:divsChild>
        <w:div w:id="124197430">
          <w:marLeft w:val="0"/>
          <w:marRight w:val="0"/>
          <w:marTop w:val="0"/>
          <w:marBottom w:val="0"/>
          <w:divBdr>
            <w:top w:val="none" w:sz="0" w:space="0" w:color="auto"/>
            <w:left w:val="none" w:sz="0" w:space="0" w:color="auto"/>
            <w:bottom w:val="none" w:sz="0" w:space="0" w:color="auto"/>
            <w:right w:val="none" w:sz="0" w:space="0" w:color="auto"/>
          </w:divBdr>
          <w:divsChild>
            <w:div w:id="620652191">
              <w:marLeft w:val="0"/>
              <w:marRight w:val="0"/>
              <w:marTop w:val="0"/>
              <w:marBottom w:val="0"/>
              <w:divBdr>
                <w:top w:val="none" w:sz="0" w:space="0" w:color="auto"/>
                <w:left w:val="none" w:sz="0" w:space="0" w:color="auto"/>
                <w:bottom w:val="none" w:sz="0" w:space="0" w:color="auto"/>
                <w:right w:val="none" w:sz="0" w:space="0" w:color="auto"/>
              </w:divBdr>
              <w:divsChild>
                <w:div w:id="16125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7209">
      <w:bodyDiv w:val="1"/>
      <w:marLeft w:val="0"/>
      <w:marRight w:val="0"/>
      <w:marTop w:val="0"/>
      <w:marBottom w:val="0"/>
      <w:divBdr>
        <w:top w:val="none" w:sz="0" w:space="0" w:color="auto"/>
        <w:left w:val="none" w:sz="0" w:space="0" w:color="auto"/>
        <w:bottom w:val="none" w:sz="0" w:space="0" w:color="auto"/>
        <w:right w:val="none" w:sz="0" w:space="0" w:color="auto"/>
      </w:divBdr>
      <w:divsChild>
        <w:div w:id="337466881">
          <w:marLeft w:val="0"/>
          <w:marRight w:val="0"/>
          <w:marTop w:val="0"/>
          <w:marBottom w:val="0"/>
          <w:divBdr>
            <w:top w:val="none" w:sz="0" w:space="0" w:color="auto"/>
            <w:left w:val="none" w:sz="0" w:space="0" w:color="auto"/>
            <w:bottom w:val="none" w:sz="0" w:space="0" w:color="auto"/>
            <w:right w:val="none" w:sz="0" w:space="0" w:color="auto"/>
          </w:divBdr>
          <w:divsChild>
            <w:div w:id="1439713309">
              <w:marLeft w:val="0"/>
              <w:marRight w:val="0"/>
              <w:marTop w:val="0"/>
              <w:marBottom w:val="0"/>
              <w:divBdr>
                <w:top w:val="none" w:sz="0" w:space="0" w:color="auto"/>
                <w:left w:val="none" w:sz="0" w:space="0" w:color="auto"/>
                <w:bottom w:val="none" w:sz="0" w:space="0" w:color="auto"/>
                <w:right w:val="none" w:sz="0" w:space="0" w:color="auto"/>
              </w:divBdr>
              <w:divsChild>
                <w:div w:id="12634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784">
      <w:bodyDiv w:val="1"/>
      <w:marLeft w:val="0"/>
      <w:marRight w:val="0"/>
      <w:marTop w:val="0"/>
      <w:marBottom w:val="0"/>
      <w:divBdr>
        <w:top w:val="none" w:sz="0" w:space="0" w:color="auto"/>
        <w:left w:val="none" w:sz="0" w:space="0" w:color="auto"/>
        <w:bottom w:val="none" w:sz="0" w:space="0" w:color="auto"/>
        <w:right w:val="none" w:sz="0" w:space="0" w:color="auto"/>
      </w:divBdr>
    </w:div>
    <w:div w:id="229923720">
      <w:bodyDiv w:val="1"/>
      <w:marLeft w:val="0"/>
      <w:marRight w:val="0"/>
      <w:marTop w:val="0"/>
      <w:marBottom w:val="0"/>
      <w:divBdr>
        <w:top w:val="none" w:sz="0" w:space="0" w:color="auto"/>
        <w:left w:val="none" w:sz="0" w:space="0" w:color="auto"/>
        <w:bottom w:val="none" w:sz="0" w:space="0" w:color="auto"/>
        <w:right w:val="none" w:sz="0" w:space="0" w:color="auto"/>
      </w:divBdr>
    </w:div>
    <w:div w:id="243225814">
      <w:bodyDiv w:val="1"/>
      <w:marLeft w:val="0"/>
      <w:marRight w:val="0"/>
      <w:marTop w:val="0"/>
      <w:marBottom w:val="0"/>
      <w:divBdr>
        <w:top w:val="none" w:sz="0" w:space="0" w:color="auto"/>
        <w:left w:val="none" w:sz="0" w:space="0" w:color="auto"/>
        <w:bottom w:val="none" w:sz="0" w:space="0" w:color="auto"/>
        <w:right w:val="none" w:sz="0" w:space="0" w:color="auto"/>
      </w:divBdr>
      <w:divsChild>
        <w:div w:id="284969756">
          <w:marLeft w:val="0"/>
          <w:marRight w:val="0"/>
          <w:marTop w:val="0"/>
          <w:marBottom w:val="0"/>
          <w:divBdr>
            <w:top w:val="none" w:sz="0" w:space="0" w:color="auto"/>
            <w:left w:val="none" w:sz="0" w:space="0" w:color="auto"/>
            <w:bottom w:val="none" w:sz="0" w:space="0" w:color="auto"/>
            <w:right w:val="none" w:sz="0" w:space="0" w:color="auto"/>
          </w:divBdr>
          <w:divsChild>
            <w:div w:id="949120595">
              <w:marLeft w:val="0"/>
              <w:marRight w:val="0"/>
              <w:marTop w:val="0"/>
              <w:marBottom w:val="0"/>
              <w:divBdr>
                <w:top w:val="none" w:sz="0" w:space="0" w:color="auto"/>
                <w:left w:val="none" w:sz="0" w:space="0" w:color="auto"/>
                <w:bottom w:val="none" w:sz="0" w:space="0" w:color="auto"/>
                <w:right w:val="none" w:sz="0" w:space="0" w:color="auto"/>
              </w:divBdr>
              <w:divsChild>
                <w:div w:id="19360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77">
      <w:bodyDiv w:val="1"/>
      <w:marLeft w:val="0"/>
      <w:marRight w:val="0"/>
      <w:marTop w:val="0"/>
      <w:marBottom w:val="0"/>
      <w:divBdr>
        <w:top w:val="none" w:sz="0" w:space="0" w:color="auto"/>
        <w:left w:val="none" w:sz="0" w:space="0" w:color="auto"/>
        <w:bottom w:val="none" w:sz="0" w:space="0" w:color="auto"/>
        <w:right w:val="none" w:sz="0" w:space="0" w:color="auto"/>
      </w:divBdr>
      <w:divsChild>
        <w:div w:id="1358001014">
          <w:marLeft w:val="0"/>
          <w:marRight w:val="0"/>
          <w:marTop w:val="0"/>
          <w:marBottom w:val="0"/>
          <w:divBdr>
            <w:top w:val="none" w:sz="0" w:space="0" w:color="auto"/>
            <w:left w:val="none" w:sz="0" w:space="0" w:color="auto"/>
            <w:bottom w:val="none" w:sz="0" w:space="0" w:color="auto"/>
            <w:right w:val="none" w:sz="0" w:space="0" w:color="auto"/>
          </w:divBdr>
          <w:divsChild>
            <w:div w:id="580649292">
              <w:marLeft w:val="0"/>
              <w:marRight w:val="0"/>
              <w:marTop w:val="0"/>
              <w:marBottom w:val="0"/>
              <w:divBdr>
                <w:top w:val="none" w:sz="0" w:space="0" w:color="auto"/>
                <w:left w:val="none" w:sz="0" w:space="0" w:color="auto"/>
                <w:bottom w:val="none" w:sz="0" w:space="0" w:color="auto"/>
                <w:right w:val="none" w:sz="0" w:space="0" w:color="auto"/>
              </w:divBdr>
              <w:divsChild>
                <w:div w:id="282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5682">
      <w:bodyDiv w:val="1"/>
      <w:marLeft w:val="0"/>
      <w:marRight w:val="0"/>
      <w:marTop w:val="0"/>
      <w:marBottom w:val="0"/>
      <w:divBdr>
        <w:top w:val="none" w:sz="0" w:space="0" w:color="auto"/>
        <w:left w:val="none" w:sz="0" w:space="0" w:color="auto"/>
        <w:bottom w:val="none" w:sz="0" w:space="0" w:color="auto"/>
        <w:right w:val="none" w:sz="0" w:space="0" w:color="auto"/>
      </w:divBdr>
    </w:div>
    <w:div w:id="249192662">
      <w:bodyDiv w:val="1"/>
      <w:marLeft w:val="0"/>
      <w:marRight w:val="0"/>
      <w:marTop w:val="0"/>
      <w:marBottom w:val="0"/>
      <w:divBdr>
        <w:top w:val="none" w:sz="0" w:space="0" w:color="auto"/>
        <w:left w:val="none" w:sz="0" w:space="0" w:color="auto"/>
        <w:bottom w:val="none" w:sz="0" w:space="0" w:color="auto"/>
        <w:right w:val="none" w:sz="0" w:space="0" w:color="auto"/>
      </w:divBdr>
    </w:div>
    <w:div w:id="271056913">
      <w:bodyDiv w:val="1"/>
      <w:marLeft w:val="0"/>
      <w:marRight w:val="0"/>
      <w:marTop w:val="0"/>
      <w:marBottom w:val="0"/>
      <w:divBdr>
        <w:top w:val="none" w:sz="0" w:space="0" w:color="auto"/>
        <w:left w:val="none" w:sz="0" w:space="0" w:color="auto"/>
        <w:bottom w:val="none" w:sz="0" w:space="0" w:color="auto"/>
        <w:right w:val="none" w:sz="0" w:space="0" w:color="auto"/>
      </w:divBdr>
    </w:div>
    <w:div w:id="281305173">
      <w:bodyDiv w:val="1"/>
      <w:marLeft w:val="0"/>
      <w:marRight w:val="0"/>
      <w:marTop w:val="0"/>
      <w:marBottom w:val="0"/>
      <w:divBdr>
        <w:top w:val="none" w:sz="0" w:space="0" w:color="auto"/>
        <w:left w:val="none" w:sz="0" w:space="0" w:color="auto"/>
        <w:bottom w:val="none" w:sz="0" w:space="0" w:color="auto"/>
        <w:right w:val="none" w:sz="0" w:space="0" w:color="auto"/>
      </w:divBdr>
      <w:divsChild>
        <w:div w:id="1406536482">
          <w:marLeft w:val="0"/>
          <w:marRight w:val="0"/>
          <w:marTop w:val="0"/>
          <w:marBottom w:val="0"/>
          <w:divBdr>
            <w:top w:val="none" w:sz="0" w:space="0" w:color="auto"/>
            <w:left w:val="none" w:sz="0" w:space="0" w:color="auto"/>
            <w:bottom w:val="none" w:sz="0" w:space="0" w:color="auto"/>
            <w:right w:val="none" w:sz="0" w:space="0" w:color="auto"/>
          </w:divBdr>
          <w:divsChild>
            <w:div w:id="502552524">
              <w:marLeft w:val="0"/>
              <w:marRight w:val="0"/>
              <w:marTop w:val="0"/>
              <w:marBottom w:val="0"/>
              <w:divBdr>
                <w:top w:val="none" w:sz="0" w:space="0" w:color="auto"/>
                <w:left w:val="none" w:sz="0" w:space="0" w:color="auto"/>
                <w:bottom w:val="none" w:sz="0" w:space="0" w:color="auto"/>
                <w:right w:val="none" w:sz="0" w:space="0" w:color="auto"/>
              </w:divBdr>
              <w:divsChild>
                <w:div w:id="1915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935">
      <w:bodyDiv w:val="1"/>
      <w:marLeft w:val="0"/>
      <w:marRight w:val="0"/>
      <w:marTop w:val="0"/>
      <w:marBottom w:val="0"/>
      <w:divBdr>
        <w:top w:val="none" w:sz="0" w:space="0" w:color="auto"/>
        <w:left w:val="none" w:sz="0" w:space="0" w:color="auto"/>
        <w:bottom w:val="none" w:sz="0" w:space="0" w:color="auto"/>
        <w:right w:val="none" w:sz="0" w:space="0" w:color="auto"/>
      </w:divBdr>
    </w:div>
    <w:div w:id="288584336">
      <w:bodyDiv w:val="1"/>
      <w:marLeft w:val="0"/>
      <w:marRight w:val="0"/>
      <w:marTop w:val="0"/>
      <w:marBottom w:val="0"/>
      <w:divBdr>
        <w:top w:val="none" w:sz="0" w:space="0" w:color="auto"/>
        <w:left w:val="none" w:sz="0" w:space="0" w:color="auto"/>
        <w:bottom w:val="none" w:sz="0" w:space="0" w:color="auto"/>
        <w:right w:val="none" w:sz="0" w:space="0" w:color="auto"/>
      </w:divBdr>
      <w:divsChild>
        <w:div w:id="1994214509">
          <w:marLeft w:val="0"/>
          <w:marRight w:val="0"/>
          <w:marTop w:val="0"/>
          <w:marBottom w:val="0"/>
          <w:divBdr>
            <w:top w:val="none" w:sz="0" w:space="0" w:color="auto"/>
            <w:left w:val="none" w:sz="0" w:space="0" w:color="auto"/>
            <w:bottom w:val="none" w:sz="0" w:space="0" w:color="auto"/>
            <w:right w:val="none" w:sz="0" w:space="0" w:color="auto"/>
          </w:divBdr>
          <w:divsChild>
            <w:div w:id="1125929562">
              <w:marLeft w:val="0"/>
              <w:marRight w:val="0"/>
              <w:marTop w:val="0"/>
              <w:marBottom w:val="0"/>
              <w:divBdr>
                <w:top w:val="none" w:sz="0" w:space="0" w:color="auto"/>
                <w:left w:val="none" w:sz="0" w:space="0" w:color="auto"/>
                <w:bottom w:val="none" w:sz="0" w:space="0" w:color="auto"/>
                <w:right w:val="none" w:sz="0" w:space="0" w:color="auto"/>
              </w:divBdr>
              <w:divsChild>
                <w:div w:id="493227518">
                  <w:marLeft w:val="0"/>
                  <w:marRight w:val="0"/>
                  <w:marTop w:val="0"/>
                  <w:marBottom w:val="0"/>
                  <w:divBdr>
                    <w:top w:val="none" w:sz="0" w:space="0" w:color="auto"/>
                    <w:left w:val="none" w:sz="0" w:space="0" w:color="auto"/>
                    <w:bottom w:val="none" w:sz="0" w:space="0" w:color="auto"/>
                    <w:right w:val="none" w:sz="0" w:space="0" w:color="auto"/>
                  </w:divBdr>
                  <w:divsChild>
                    <w:div w:id="619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3060">
      <w:bodyDiv w:val="1"/>
      <w:marLeft w:val="0"/>
      <w:marRight w:val="0"/>
      <w:marTop w:val="0"/>
      <w:marBottom w:val="0"/>
      <w:divBdr>
        <w:top w:val="none" w:sz="0" w:space="0" w:color="auto"/>
        <w:left w:val="none" w:sz="0" w:space="0" w:color="auto"/>
        <w:bottom w:val="none" w:sz="0" w:space="0" w:color="auto"/>
        <w:right w:val="none" w:sz="0" w:space="0" w:color="auto"/>
      </w:divBdr>
    </w:div>
    <w:div w:id="306056266">
      <w:bodyDiv w:val="1"/>
      <w:marLeft w:val="0"/>
      <w:marRight w:val="0"/>
      <w:marTop w:val="0"/>
      <w:marBottom w:val="0"/>
      <w:divBdr>
        <w:top w:val="none" w:sz="0" w:space="0" w:color="auto"/>
        <w:left w:val="none" w:sz="0" w:space="0" w:color="auto"/>
        <w:bottom w:val="none" w:sz="0" w:space="0" w:color="auto"/>
        <w:right w:val="none" w:sz="0" w:space="0" w:color="auto"/>
      </w:divBdr>
    </w:div>
    <w:div w:id="311837158">
      <w:bodyDiv w:val="1"/>
      <w:marLeft w:val="0"/>
      <w:marRight w:val="0"/>
      <w:marTop w:val="0"/>
      <w:marBottom w:val="0"/>
      <w:divBdr>
        <w:top w:val="none" w:sz="0" w:space="0" w:color="auto"/>
        <w:left w:val="none" w:sz="0" w:space="0" w:color="auto"/>
        <w:bottom w:val="none" w:sz="0" w:space="0" w:color="auto"/>
        <w:right w:val="none" w:sz="0" w:space="0" w:color="auto"/>
      </w:divBdr>
    </w:div>
    <w:div w:id="313608256">
      <w:bodyDiv w:val="1"/>
      <w:marLeft w:val="0"/>
      <w:marRight w:val="0"/>
      <w:marTop w:val="0"/>
      <w:marBottom w:val="0"/>
      <w:divBdr>
        <w:top w:val="none" w:sz="0" w:space="0" w:color="auto"/>
        <w:left w:val="none" w:sz="0" w:space="0" w:color="auto"/>
        <w:bottom w:val="none" w:sz="0" w:space="0" w:color="auto"/>
        <w:right w:val="none" w:sz="0" w:space="0" w:color="auto"/>
      </w:divBdr>
    </w:div>
    <w:div w:id="314602323">
      <w:bodyDiv w:val="1"/>
      <w:marLeft w:val="0"/>
      <w:marRight w:val="0"/>
      <w:marTop w:val="0"/>
      <w:marBottom w:val="0"/>
      <w:divBdr>
        <w:top w:val="none" w:sz="0" w:space="0" w:color="auto"/>
        <w:left w:val="none" w:sz="0" w:space="0" w:color="auto"/>
        <w:bottom w:val="none" w:sz="0" w:space="0" w:color="auto"/>
        <w:right w:val="none" w:sz="0" w:space="0" w:color="auto"/>
      </w:divBdr>
    </w:div>
    <w:div w:id="316959182">
      <w:bodyDiv w:val="1"/>
      <w:marLeft w:val="0"/>
      <w:marRight w:val="0"/>
      <w:marTop w:val="0"/>
      <w:marBottom w:val="0"/>
      <w:divBdr>
        <w:top w:val="none" w:sz="0" w:space="0" w:color="auto"/>
        <w:left w:val="none" w:sz="0" w:space="0" w:color="auto"/>
        <w:bottom w:val="none" w:sz="0" w:space="0" w:color="auto"/>
        <w:right w:val="none" w:sz="0" w:space="0" w:color="auto"/>
      </w:divBdr>
      <w:divsChild>
        <w:div w:id="1416122547">
          <w:marLeft w:val="0"/>
          <w:marRight w:val="0"/>
          <w:marTop w:val="0"/>
          <w:marBottom w:val="0"/>
          <w:divBdr>
            <w:top w:val="none" w:sz="0" w:space="0" w:color="auto"/>
            <w:left w:val="none" w:sz="0" w:space="0" w:color="auto"/>
            <w:bottom w:val="none" w:sz="0" w:space="0" w:color="auto"/>
            <w:right w:val="none" w:sz="0" w:space="0" w:color="auto"/>
          </w:divBdr>
          <w:divsChild>
            <w:div w:id="666903426">
              <w:marLeft w:val="0"/>
              <w:marRight w:val="0"/>
              <w:marTop w:val="0"/>
              <w:marBottom w:val="0"/>
              <w:divBdr>
                <w:top w:val="none" w:sz="0" w:space="0" w:color="auto"/>
                <w:left w:val="none" w:sz="0" w:space="0" w:color="auto"/>
                <w:bottom w:val="none" w:sz="0" w:space="0" w:color="auto"/>
                <w:right w:val="none" w:sz="0" w:space="0" w:color="auto"/>
              </w:divBdr>
              <w:divsChild>
                <w:div w:id="1917550488">
                  <w:marLeft w:val="0"/>
                  <w:marRight w:val="0"/>
                  <w:marTop w:val="0"/>
                  <w:marBottom w:val="0"/>
                  <w:divBdr>
                    <w:top w:val="none" w:sz="0" w:space="0" w:color="auto"/>
                    <w:left w:val="none" w:sz="0" w:space="0" w:color="auto"/>
                    <w:bottom w:val="none" w:sz="0" w:space="0" w:color="auto"/>
                    <w:right w:val="none" w:sz="0" w:space="0" w:color="auto"/>
                  </w:divBdr>
                  <w:divsChild>
                    <w:div w:id="5995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715">
      <w:bodyDiv w:val="1"/>
      <w:marLeft w:val="0"/>
      <w:marRight w:val="0"/>
      <w:marTop w:val="0"/>
      <w:marBottom w:val="0"/>
      <w:divBdr>
        <w:top w:val="none" w:sz="0" w:space="0" w:color="auto"/>
        <w:left w:val="none" w:sz="0" w:space="0" w:color="auto"/>
        <w:bottom w:val="none" w:sz="0" w:space="0" w:color="auto"/>
        <w:right w:val="none" w:sz="0" w:space="0" w:color="auto"/>
      </w:divBdr>
    </w:div>
    <w:div w:id="331298973">
      <w:bodyDiv w:val="1"/>
      <w:marLeft w:val="0"/>
      <w:marRight w:val="0"/>
      <w:marTop w:val="0"/>
      <w:marBottom w:val="0"/>
      <w:divBdr>
        <w:top w:val="none" w:sz="0" w:space="0" w:color="auto"/>
        <w:left w:val="none" w:sz="0" w:space="0" w:color="auto"/>
        <w:bottom w:val="none" w:sz="0" w:space="0" w:color="auto"/>
        <w:right w:val="none" w:sz="0" w:space="0" w:color="auto"/>
      </w:divBdr>
    </w:div>
    <w:div w:id="338848562">
      <w:bodyDiv w:val="1"/>
      <w:marLeft w:val="0"/>
      <w:marRight w:val="0"/>
      <w:marTop w:val="0"/>
      <w:marBottom w:val="0"/>
      <w:divBdr>
        <w:top w:val="none" w:sz="0" w:space="0" w:color="auto"/>
        <w:left w:val="none" w:sz="0" w:space="0" w:color="auto"/>
        <w:bottom w:val="none" w:sz="0" w:space="0" w:color="auto"/>
        <w:right w:val="none" w:sz="0" w:space="0" w:color="auto"/>
      </w:divBdr>
    </w:div>
    <w:div w:id="3432165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537">
          <w:marLeft w:val="0"/>
          <w:marRight w:val="0"/>
          <w:marTop w:val="0"/>
          <w:marBottom w:val="0"/>
          <w:divBdr>
            <w:top w:val="none" w:sz="0" w:space="0" w:color="auto"/>
            <w:left w:val="none" w:sz="0" w:space="0" w:color="auto"/>
            <w:bottom w:val="none" w:sz="0" w:space="0" w:color="auto"/>
            <w:right w:val="none" w:sz="0" w:space="0" w:color="auto"/>
          </w:divBdr>
          <w:divsChild>
            <w:div w:id="297106900">
              <w:marLeft w:val="0"/>
              <w:marRight w:val="0"/>
              <w:marTop w:val="0"/>
              <w:marBottom w:val="0"/>
              <w:divBdr>
                <w:top w:val="none" w:sz="0" w:space="0" w:color="auto"/>
                <w:left w:val="none" w:sz="0" w:space="0" w:color="auto"/>
                <w:bottom w:val="none" w:sz="0" w:space="0" w:color="auto"/>
                <w:right w:val="none" w:sz="0" w:space="0" w:color="auto"/>
              </w:divBdr>
              <w:divsChild>
                <w:div w:id="1634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8273">
      <w:bodyDiv w:val="1"/>
      <w:marLeft w:val="0"/>
      <w:marRight w:val="0"/>
      <w:marTop w:val="0"/>
      <w:marBottom w:val="0"/>
      <w:divBdr>
        <w:top w:val="none" w:sz="0" w:space="0" w:color="auto"/>
        <w:left w:val="none" w:sz="0" w:space="0" w:color="auto"/>
        <w:bottom w:val="none" w:sz="0" w:space="0" w:color="auto"/>
        <w:right w:val="none" w:sz="0" w:space="0" w:color="auto"/>
      </w:divBdr>
      <w:divsChild>
        <w:div w:id="971982710">
          <w:marLeft w:val="0"/>
          <w:marRight w:val="0"/>
          <w:marTop w:val="0"/>
          <w:marBottom w:val="240"/>
          <w:divBdr>
            <w:top w:val="none" w:sz="0" w:space="0" w:color="auto"/>
            <w:left w:val="none" w:sz="0" w:space="0" w:color="auto"/>
            <w:bottom w:val="none" w:sz="0" w:space="0" w:color="auto"/>
            <w:right w:val="none" w:sz="0" w:space="0" w:color="auto"/>
          </w:divBdr>
        </w:div>
      </w:divsChild>
    </w:div>
    <w:div w:id="350029831">
      <w:bodyDiv w:val="1"/>
      <w:marLeft w:val="0"/>
      <w:marRight w:val="0"/>
      <w:marTop w:val="0"/>
      <w:marBottom w:val="0"/>
      <w:divBdr>
        <w:top w:val="none" w:sz="0" w:space="0" w:color="auto"/>
        <w:left w:val="none" w:sz="0" w:space="0" w:color="auto"/>
        <w:bottom w:val="none" w:sz="0" w:space="0" w:color="auto"/>
        <w:right w:val="none" w:sz="0" w:space="0" w:color="auto"/>
      </w:divBdr>
    </w:div>
    <w:div w:id="360319958">
      <w:bodyDiv w:val="1"/>
      <w:marLeft w:val="0"/>
      <w:marRight w:val="0"/>
      <w:marTop w:val="0"/>
      <w:marBottom w:val="0"/>
      <w:divBdr>
        <w:top w:val="none" w:sz="0" w:space="0" w:color="auto"/>
        <w:left w:val="none" w:sz="0" w:space="0" w:color="auto"/>
        <w:bottom w:val="none" w:sz="0" w:space="0" w:color="auto"/>
        <w:right w:val="none" w:sz="0" w:space="0" w:color="auto"/>
      </w:divBdr>
    </w:div>
    <w:div w:id="361975780">
      <w:bodyDiv w:val="1"/>
      <w:marLeft w:val="0"/>
      <w:marRight w:val="0"/>
      <w:marTop w:val="0"/>
      <w:marBottom w:val="0"/>
      <w:divBdr>
        <w:top w:val="none" w:sz="0" w:space="0" w:color="auto"/>
        <w:left w:val="none" w:sz="0" w:space="0" w:color="auto"/>
        <w:bottom w:val="none" w:sz="0" w:space="0" w:color="auto"/>
        <w:right w:val="none" w:sz="0" w:space="0" w:color="auto"/>
      </w:divBdr>
      <w:divsChild>
        <w:div w:id="1478179187">
          <w:marLeft w:val="0"/>
          <w:marRight w:val="0"/>
          <w:marTop w:val="0"/>
          <w:marBottom w:val="0"/>
          <w:divBdr>
            <w:top w:val="none" w:sz="0" w:space="0" w:color="auto"/>
            <w:left w:val="none" w:sz="0" w:space="0" w:color="auto"/>
            <w:bottom w:val="none" w:sz="0" w:space="0" w:color="auto"/>
            <w:right w:val="none" w:sz="0" w:space="0" w:color="auto"/>
          </w:divBdr>
          <w:divsChild>
            <w:div w:id="995377896">
              <w:marLeft w:val="0"/>
              <w:marRight w:val="0"/>
              <w:marTop w:val="0"/>
              <w:marBottom w:val="0"/>
              <w:divBdr>
                <w:top w:val="none" w:sz="0" w:space="0" w:color="auto"/>
                <w:left w:val="none" w:sz="0" w:space="0" w:color="auto"/>
                <w:bottom w:val="none" w:sz="0" w:space="0" w:color="auto"/>
                <w:right w:val="none" w:sz="0" w:space="0" w:color="auto"/>
              </w:divBdr>
              <w:divsChild>
                <w:div w:id="866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4957">
      <w:bodyDiv w:val="1"/>
      <w:marLeft w:val="0"/>
      <w:marRight w:val="0"/>
      <w:marTop w:val="0"/>
      <w:marBottom w:val="0"/>
      <w:divBdr>
        <w:top w:val="none" w:sz="0" w:space="0" w:color="auto"/>
        <w:left w:val="none" w:sz="0" w:space="0" w:color="auto"/>
        <w:bottom w:val="none" w:sz="0" w:space="0" w:color="auto"/>
        <w:right w:val="none" w:sz="0" w:space="0" w:color="auto"/>
      </w:divBdr>
    </w:div>
    <w:div w:id="375128168">
      <w:bodyDiv w:val="1"/>
      <w:marLeft w:val="0"/>
      <w:marRight w:val="0"/>
      <w:marTop w:val="0"/>
      <w:marBottom w:val="0"/>
      <w:divBdr>
        <w:top w:val="none" w:sz="0" w:space="0" w:color="auto"/>
        <w:left w:val="none" w:sz="0" w:space="0" w:color="auto"/>
        <w:bottom w:val="none" w:sz="0" w:space="0" w:color="auto"/>
        <w:right w:val="none" w:sz="0" w:space="0" w:color="auto"/>
      </w:divBdr>
      <w:divsChild>
        <w:div w:id="1063987880">
          <w:marLeft w:val="0"/>
          <w:marRight w:val="0"/>
          <w:marTop w:val="0"/>
          <w:marBottom w:val="0"/>
          <w:divBdr>
            <w:top w:val="none" w:sz="0" w:space="0" w:color="auto"/>
            <w:left w:val="none" w:sz="0" w:space="0" w:color="auto"/>
            <w:bottom w:val="none" w:sz="0" w:space="0" w:color="auto"/>
            <w:right w:val="none" w:sz="0" w:space="0" w:color="auto"/>
          </w:divBdr>
          <w:divsChild>
            <w:div w:id="1791239275">
              <w:marLeft w:val="0"/>
              <w:marRight w:val="0"/>
              <w:marTop w:val="0"/>
              <w:marBottom w:val="0"/>
              <w:divBdr>
                <w:top w:val="none" w:sz="0" w:space="0" w:color="auto"/>
                <w:left w:val="none" w:sz="0" w:space="0" w:color="auto"/>
                <w:bottom w:val="none" w:sz="0" w:space="0" w:color="auto"/>
                <w:right w:val="none" w:sz="0" w:space="0" w:color="auto"/>
              </w:divBdr>
              <w:divsChild>
                <w:div w:id="1431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2835">
      <w:bodyDiv w:val="1"/>
      <w:marLeft w:val="0"/>
      <w:marRight w:val="0"/>
      <w:marTop w:val="0"/>
      <w:marBottom w:val="0"/>
      <w:divBdr>
        <w:top w:val="none" w:sz="0" w:space="0" w:color="auto"/>
        <w:left w:val="none" w:sz="0" w:space="0" w:color="auto"/>
        <w:bottom w:val="none" w:sz="0" w:space="0" w:color="auto"/>
        <w:right w:val="none" w:sz="0" w:space="0" w:color="auto"/>
      </w:divBdr>
    </w:div>
    <w:div w:id="380176673">
      <w:bodyDiv w:val="1"/>
      <w:marLeft w:val="0"/>
      <w:marRight w:val="0"/>
      <w:marTop w:val="0"/>
      <w:marBottom w:val="0"/>
      <w:divBdr>
        <w:top w:val="none" w:sz="0" w:space="0" w:color="auto"/>
        <w:left w:val="none" w:sz="0" w:space="0" w:color="auto"/>
        <w:bottom w:val="none" w:sz="0" w:space="0" w:color="auto"/>
        <w:right w:val="none" w:sz="0" w:space="0" w:color="auto"/>
      </w:divBdr>
    </w:div>
    <w:div w:id="380373728">
      <w:bodyDiv w:val="1"/>
      <w:marLeft w:val="0"/>
      <w:marRight w:val="0"/>
      <w:marTop w:val="0"/>
      <w:marBottom w:val="0"/>
      <w:divBdr>
        <w:top w:val="none" w:sz="0" w:space="0" w:color="auto"/>
        <w:left w:val="none" w:sz="0" w:space="0" w:color="auto"/>
        <w:bottom w:val="none" w:sz="0" w:space="0" w:color="auto"/>
        <w:right w:val="none" w:sz="0" w:space="0" w:color="auto"/>
      </w:divBdr>
    </w:div>
    <w:div w:id="381563549">
      <w:bodyDiv w:val="1"/>
      <w:marLeft w:val="0"/>
      <w:marRight w:val="0"/>
      <w:marTop w:val="0"/>
      <w:marBottom w:val="0"/>
      <w:divBdr>
        <w:top w:val="none" w:sz="0" w:space="0" w:color="auto"/>
        <w:left w:val="none" w:sz="0" w:space="0" w:color="auto"/>
        <w:bottom w:val="none" w:sz="0" w:space="0" w:color="auto"/>
        <w:right w:val="none" w:sz="0" w:space="0" w:color="auto"/>
      </w:divBdr>
      <w:divsChild>
        <w:div w:id="340742470">
          <w:marLeft w:val="0"/>
          <w:marRight w:val="0"/>
          <w:marTop w:val="0"/>
          <w:marBottom w:val="0"/>
          <w:divBdr>
            <w:top w:val="none" w:sz="0" w:space="0" w:color="auto"/>
            <w:left w:val="none" w:sz="0" w:space="0" w:color="auto"/>
            <w:bottom w:val="none" w:sz="0" w:space="0" w:color="auto"/>
            <w:right w:val="none" w:sz="0" w:space="0" w:color="auto"/>
          </w:divBdr>
          <w:divsChild>
            <w:div w:id="80831932">
              <w:marLeft w:val="0"/>
              <w:marRight w:val="0"/>
              <w:marTop w:val="0"/>
              <w:marBottom w:val="0"/>
              <w:divBdr>
                <w:top w:val="none" w:sz="0" w:space="0" w:color="auto"/>
                <w:left w:val="none" w:sz="0" w:space="0" w:color="auto"/>
                <w:bottom w:val="none" w:sz="0" w:space="0" w:color="auto"/>
                <w:right w:val="none" w:sz="0" w:space="0" w:color="auto"/>
              </w:divBdr>
              <w:divsChild>
                <w:div w:id="82845738">
                  <w:marLeft w:val="0"/>
                  <w:marRight w:val="0"/>
                  <w:marTop w:val="0"/>
                  <w:marBottom w:val="0"/>
                  <w:divBdr>
                    <w:top w:val="none" w:sz="0" w:space="0" w:color="auto"/>
                    <w:left w:val="none" w:sz="0" w:space="0" w:color="auto"/>
                    <w:bottom w:val="none" w:sz="0" w:space="0" w:color="auto"/>
                    <w:right w:val="none" w:sz="0" w:space="0" w:color="auto"/>
                  </w:divBdr>
                  <w:divsChild>
                    <w:div w:id="239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7600">
      <w:bodyDiv w:val="1"/>
      <w:marLeft w:val="0"/>
      <w:marRight w:val="0"/>
      <w:marTop w:val="0"/>
      <w:marBottom w:val="0"/>
      <w:divBdr>
        <w:top w:val="none" w:sz="0" w:space="0" w:color="auto"/>
        <w:left w:val="none" w:sz="0" w:space="0" w:color="auto"/>
        <w:bottom w:val="none" w:sz="0" w:space="0" w:color="auto"/>
        <w:right w:val="none" w:sz="0" w:space="0" w:color="auto"/>
      </w:divBdr>
      <w:divsChild>
        <w:div w:id="2126460315">
          <w:marLeft w:val="0"/>
          <w:marRight w:val="0"/>
          <w:marTop w:val="0"/>
          <w:marBottom w:val="0"/>
          <w:divBdr>
            <w:top w:val="none" w:sz="0" w:space="0" w:color="auto"/>
            <w:left w:val="none" w:sz="0" w:space="0" w:color="auto"/>
            <w:bottom w:val="none" w:sz="0" w:space="0" w:color="auto"/>
            <w:right w:val="none" w:sz="0" w:space="0" w:color="auto"/>
          </w:divBdr>
          <w:divsChild>
            <w:div w:id="1054698794">
              <w:marLeft w:val="0"/>
              <w:marRight w:val="0"/>
              <w:marTop w:val="0"/>
              <w:marBottom w:val="0"/>
              <w:divBdr>
                <w:top w:val="none" w:sz="0" w:space="0" w:color="auto"/>
                <w:left w:val="none" w:sz="0" w:space="0" w:color="auto"/>
                <w:bottom w:val="none" w:sz="0" w:space="0" w:color="auto"/>
                <w:right w:val="none" w:sz="0" w:space="0" w:color="auto"/>
              </w:divBdr>
              <w:divsChild>
                <w:div w:id="1604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9895">
      <w:bodyDiv w:val="1"/>
      <w:marLeft w:val="0"/>
      <w:marRight w:val="0"/>
      <w:marTop w:val="0"/>
      <w:marBottom w:val="0"/>
      <w:divBdr>
        <w:top w:val="none" w:sz="0" w:space="0" w:color="auto"/>
        <w:left w:val="none" w:sz="0" w:space="0" w:color="auto"/>
        <w:bottom w:val="none" w:sz="0" w:space="0" w:color="auto"/>
        <w:right w:val="none" w:sz="0" w:space="0" w:color="auto"/>
      </w:divBdr>
    </w:div>
    <w:div w:id="394816427">
      <w:bodyDiv w:val="1"/>
      <w:marLeft w:val="0"/>
      <w:marRight w:val="0"/>
      <w:marTop w:val="0"/>
      <w:marBottom w:val="0"/>
      <w:divBdr>
        <w:top w:val="none" w:sz="0" w:space="0" w:color="auto"/>
        <w:left w:val="none" w:sz="0" w:space="0" w:color="auto"/>
        <w:bottom w:val="none" w:sz="0" w:space="0" w:color="auto"/>
        <w:right w:val="none" w:sz="0" w:space="0" w:color="auto"/>
      </w:divBdr>
      <w:divsChild>
        <w:div w:id="544412697">
          <w:marLeft w:val="0"/>
          <w:marRight w:val="0"/>
          <w:marTop w:val="0"/>
          <w:marBottom w:val="0"/>
          <w:divBdr>
            <w:top w:val="none" w:sz="0" w:space="0" w:color="auto"/>
            <w:left w:val="none" w:sz="0" w:space="0" w:color="auto"/>
            <w:bottom w:val="none" w:sz="0" w:space="0" w:color="auto"/>
            <w:right w:val="none" w:sz="0" w:space="0" w:color="auto"/>
          </w:divBdr>
          <w:divsChild>
            <w:div w:id="467430181">
              <w:marLeft w:val="0"/>
              <w:marRight w:val="0"/>
              <w:marTop w:val="0"/>
              <w:marBottom w:val="0"/>
              <w:divBdr>
                <w:top w:val="none" w:sz="0" w:space="0" w:color="auto"/>
                <w:left w:val="none" w:sz="0" w:space="0" w:color="auto"/>
                <w:bottom w:val="none" w:sz="0" w:space="0" w:color="auto"/>
                <w:right w:val="none" w:sz="0" w:space="0" w:color="auto"/>
              </w:divBdr>
              <w:divsChild>
                <w:div w:id="14029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9158">
      <w:bodyDiv w:val="1"/>
      <w:marLeft w:val="0"/>
      <w:marRight w:val="0"/>
      <w:marTop w:val="0"/>
      <w:marBottom w:val="0"/>
      <w:divBdr>
        <w:top w:val="none" w:sz="0" w:space="0" w:color="auto"/>
        <w:left w:val="none" w:sz="0" w:space="0" w:color="auto"/>
        <w:bottom w:val="none" w:sz="0" w:space="0" w:color="auto"/>
        <w:right w:val="none" w:sz="0" w:space="0" w:color="auto"/>
      </w:divBdr>
      <w:divsChild>
        <w:div w:id="32115136">
          <w:marLeft w:val="0"/>
          <w:marRight w:val="0"/>
          <w:marTop w:val="0"/>
          <w:marBottom w:val="0"/>
          <w:divBdr>
            <w:top w:val="none" w:sz="0" w:space="0" w:color="auto"/>
            <w:left w:val="none" w:sz="0" w:space="0" w:color="auto"/>
            <w:bottom w:val="none" w:sz="0" w:space="0" w:color="auto"/>
            <w:right w:val="none" w:sz="0" w:space="0" w:color="auto"/>
          </w:divBdr>
          <w:divsChild>
            <w:div w:id="2042242191">
              <w:marLeft w:val="0"/>
              <w:marRight w:val="0"/>
              <w:marTop w:val="0"/>
              <w:marBottom w:val="0"/>
              <w:divBdr>
                <w:top w:val="none" w:sz="0" w:space="0" w:color="auto"/>
                <w:left w:val="none" w:sz="0" w:space="0" w:color="auto"/>
                <w:bottom w:val="none" w:sz="0" w:space="0" w:color="auto"/>
                <w:right w:val="none" w:sz="0" w:space="0" w:color="auto"/>
              </w:divBdr>
              <w:divsChild>
                <w:div w:id="1842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4387">
      <w:bodyDiv w:val="1"/>
      <w:marLeft w:val="0"/>
      <w:marRight w:val="0"/>
      <w:marTop w:val="0"/>
      <w:marBottom w:val="0"/>
      <w:divBdr>
        <w:top w:val="none" w:sz="0" w:space="0" w:color="auto"/>
        <w:left w:val="none" w:sz="0" w:space="0" w:color="auto"/>
        <w:bottom w:val="none" w:sz="0" w:space="0" w:color="auto"/>
        <w:right w:val="none" w:sz="0" w:space="0" w:color="auto"/>
      </w:divBdr>
      <w:divsChild>
        <w:div w:id="253444228">
          <w:marLeft w:val="0"/>
          <w:marRight w:val="0"/>
          <w:marTop w:val="0"/>
          <w:marBottom w:val="0"/>
          <w:divBdr>
            <w:top w:val="none" w:sz="0" w:space="0" w:color="auto"/>
            <w:left w:val="none" w:sz="0" w:space="0" w:color="auto"/>
            <w:bottom w:val="none" w:sz="0" w:space="0" w:color="auto"/>
            <w:right w:val="none" w:sz="0" w:space="0" w:color="auto"/>
          </w:divBdr>
        </w:div>
      </w:divsChild>
    </w:div>
    <w:div w:id="399135269">
      <w:bodyDiv w:val="1"/>
      <w:marLeft w:val="0"/>
      <w:marRight w:val="0"/>
      <w:marTop w:val="0"/>
      <w:marBottom w:val="0"/>
      <w:divBdr>
        <w:top w:val="none" w:sz="0" w:space="0" w:color="auto"/>
        <w:left w:val="none" w:sz="0" w:space="0" w:color="auto"/>
        <w:bottom w:val="none" w:sz="0" w:space="0" w:color="auto"/>
        <w:right w:val="none" w:sz="0" w:space="0" w:color="auto"/>
      </w:divBdr>
    </w:div>
    <w:div w:id="401608193">
      <w:bodyDiv w:val="1"/>
      <w:marLeft w:val="0"/>
      <w:marRight w:val="0"/>
      <w:marTop w:val="0"/>
      <w:marBottom w:val="0"/>
      <w:divBdr>
        <w:top w:val="none" w:sz="0" w:space="0" w:color="auto"/>
        <w:left w:val="none" w:sz="0" w:space="0" w:color="auto"/>
        <w:bottom w:val="none" w:sz="0" w:space="0" w:color="auto"/>
        <w:right w:val="none" w:sz="0" w:space="0" w:color="auto"/>
      </w:divBdr>
      <w:divsChild>
        <w:div w:id="298460433">
          <w:marLeft w:val="0"/>
          <w:marRight w:val="0"/>
          <w:marTop w:val="0"/>
          <w:marBottom w:val="0"/>
          <w:divBdr>
            <w:top w:val="none" w:sz="0" w:space="0" w:color="auto"/>
            <w:left w:val="none" w:sz="0" w:space="0" w:color="auto"/>
            <w:bottom w:val="none" w:sz="0" w:space="0" w:color="auto"/>
            <w:right w:val="none" w:sz="0" w:space="0" w:color="auto"/>
          </w:divBdr>
          <w:divsChild>
            <w:div w:id="73748696">
              <w:marLeft w:val="0"/>
              <w:marRight w:val="0"/>
              <w:marTop w:val="0"/>
              <w:marBottom w:val="0"/>
              <w:divBdr>
                <w:top w:val="none" w:sz="0" w:space="0" w:color="auto"/>
                <w:left w:val="none" w:sz="0" w:space="0" w:color="auto"/>
                <w:bottom w:val="none" w:sz="0" w:space="0" w:color="auto"/>
                <w:right w:val="none" w:sz="0" w:space="0" w:color="auto"/>
              </w:divBdr>
              <w:divsChild>
                <w:div w:id="275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9941">
      <w:bodyDiv w:val="1"/>
      <w:marLeft w:val="0"/>
      <w:marRight w:val="0"/>
      <w:marTop w:val="0"/>
      <w:marBottom w:val="0"/>
      <w:divBdr>
        <w:top w:val="none" w:sz="0" w:space="0" w:color="auto"/>
        <w:left w:val="none" w:sz="0" w:space="0" w:color="auto"/>
        <w:bottom w:val="none" w:sz="0" w:space="0" w:color="auto"/>
        <w:right w:val="none" w:sz="0" w:space="0" w:color="auto"/>
      </w:divBdr>
    </w:div>
    <w:div w:id="408232094">
      <w:bodyDiv w:val="1"/>
      <w:marLeft w:val="0"/>
      <w:marRight w:val="0"/>
      <w:marTop w:val="0"/>
      <w:marBottom w:val="0"/>
      <w:divBdr>
        <w:top w:val="none" w:sz="0" w:space="0" w:color="auto"/>
        <w:left w:val="none" w:sz="0" w:space="0" w:color="auto"/>
        <w:bottom w:val="none" w:sz="0" w:space="0" w:color="auto"/>
        <w:right w:val="none" w:sz="0" w:space="0" w:color="auto"/>
      </w:divBdr>
      <w:divsChild>
        <w:div w:id="1504927684">
          <w:marLeft w:val="0"/>
          <w:marRight w:val="0"/>
          <w:marTop w:val="0"/>
          <w:marBottom w:val="0"/>
          <w:divBdr>
            <w:top w:val="none" w:sz="0" w:space="0" w:color="auto"/>
            <w:left w:val="none" w:sz="0" w:space="0" w:color="auto"/>
            <w:bottom w:val="none" w:sz="0" w:space="0" w:color="auto"/>
            <w:right w:val="none" w:sz="0" w:space="0" w:color="auto"/>
          </w:divBdr>
          <w:divsChild>
            <w:div w:id="724766286">
              <w:marLeft w:val="0"/>
              <w:marRight w:val="0"/>
              <w:marTop w:val="0"/>
              <w:marBottom w:val="0"/>
              <w:divBdr>
                <w:top w:val="none" w:sz="0" w:space="0" w:color="auto"/>
                <w:left w:val="none" w:sz="0" w:space="0" w:color="auto"/>
                <w:bottom w:val="none" w:sz="0" w:space="0" w:color="auto"/>
                <w:right w:val="none" w:sz="0" w:space="0" w:color="auto"/>
              </w:divBdr>
              <w:divsChild>
                <w:div w:id="1658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130">
      <w:bodyDiv w:val="1"/>
      <w:marLeft w:val="0"/>
      <w:marRight w:val="0"/>
      <w:marTop w:val="0"/>
      <w:marBottom w:val="0"/>
      <w:divBdr>
        <w:top w:val="none" w:sz="0" w:space="0" w:color="auto"/>
        <w:left w:val="none" w:sz="0" w:space="0" w:color="auto"/>
        <w:bottom w:val="none" w:sz="0" w:space="0" w:color="auto"/>
        <w:right w:val="none" w:sz="0" w:space="0" w:color="auto"/>
      </w:divBdr>
      <w:divsChild>
        <w:div w:id="319231759">
          <w:marLeft w:val="0"/>
          <w:marRight w:val="0"/>
          <w:marTop w:val="0"/>
          <w:marBottom w:val="0"/>
          <w:divBdr>
            <w:top w:val="none" w:sz="0" w:space="0" w:color="auto"/>
            <w:left w:val="none" w:sz="0" w:space="0" w:color="auto"/>
            <w:bottom w:val="none" w:sz="0" w:space="0" w:color="auto"/>
            <w:right w:val="none" w:sz="0" w:space="0" w:color="auto"/>
          </w:divBdr>
          <w:divsChild>
            <w:div w:id="810171146">
              <w:marLeft w:val="0"/>
              <w:marRight w:val="0"/>
              <w:marTop w:val="0"/>
              <w:marBottom w:val="0"/>
              <w:divBdr>
                <w:top w:val="none" w:sz="0" w:space="0" w:color="auto"/>
                <w:left w:val="none" w:sz="0" w:space="0" w:color="auto"/>
                <w:bottom w:val="none" w:sz="0" w:space="0" w:color="auto"/>
                <w:right w:val="none" w:sz="0" w:space="0" w:color="auto"/>
              </w:divBdr>
              <w:divsChild>
                <w:div w:id="1024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2951">
      <w:bodyDiv w:val="1"/>
      <w:marLeft w:val="0"/>
      <w:marRight w:val="0"/>
      <w:marTop w:val="0"/>
      <w:marBottom w:val="0"/>
      <w:divBdr>
        <w:top w:val="none" w:sz="0" w:space="0" w:color="auto"/>
        <w:left w:val="none" w:sz="0" w:space="0" w:color="auto"/>
        <w:bottom w:val="none" w:sz="0" w:space="0" w:color="auto"/>
        <w:right w:val="none" w:sz="0" w:space="0" w:color="auto"/>
      </w:divBdr>
    </w:div>
    <w:div w:id="434787423">
      <w:bodyDiv w:val="1"/>
      <w:marLeft w:val="0"/>
      <w:marRight w:val="0"/>
      <w:marTop w:val="0"/>
      <w:marBottom w:val="0"/>
      <w:divBdr>
        <w:top w:val="none" w:sz="0" w:space="0" w:color="auto"/>
        <w:left w:val="none" w:sz="0" w:space="0" w:color="auto"/>
        <w:bottom w:val="none" w:sz="0" w:space="0" w:color="auto"/>
        <w:right w:val="none" w:sz="0" w:space="0" w:color="auto"/>
      </w:divBdr>
    </w:div>
    <w:div w:id="435293250">
      <w:bodyDiv w:val="1"/>
      <w:marLeft w:val="0"/>
      <w:marRight w:val="0"/>
      <w:marTop w:val="0"/>
      <w:marBottom w:val="0"/>
      <w:divBdr>
        <w:top w:val="none" w:sz="0" w:space="0" w:color="auto"/>
        <w:left w:val="none" w:sz="0" w:space="0" w:color="auto"/>
        <w:bottom w:val="none" w:sz="0" w:space="0" w:color="auto"/>
        <w:right w:val="none" w:sz="0" w:space="0" w:color="auto"/>
      </w:divBdr>
    </w:div>
    <w:div w:id="440103875">
      <w:bodyDiv w:val="1"/>
      <w:marLeft w:val="0"/>
      <w:marRight w:val="0"/>
      <w:marTop w:val="0"/>
      <w:marBottom w:val="0"/>
      <w:divBdr>
        <w:top w:val="none" w:sz="0" w:space="0" w:color="auto"/>
        <w:left w:val="none" w:sz="0" w:space="0" w:color="auto"/>
        <w:bottom w:val="none" w:sz="0" w:space="0" w:color="auto"/>
        <w:right w:val="none" w:sz="0" w:space="0" w:color="auto"/>
      </w:divBdr>
    </w:div>
    <w:div w:id="452677387">
      <w:bodyDiv w:val="1"/>
      <w:marLeft w:val="0"/>
      <w:marRight w:val="0"/>
      <w:marTop w:val="0"/>
      <w:marBottom w:val="0"/>
      <w:divBdr>
        <w:top w:val="none" w:sz="0" w:space="0" w:color="auto"/>
        <w:left w:val="none" w:sz="0" w:space="0" w:color="auto"/>
        <w:bottom w:val="none" w:sz="0" w:space="0" w:color="auto"/>
        <w:right w:val="none" w:sz="0" w:space="0" w:color="auto"/>
      </w:divBdr>
    </w:div>
    <w:div w:id="457572888">
      <w:bodyDiv w:val="1"/>
      <w:marLeft w:val="0"/>
      <w:marRight w:val="0"/>
      <w:marTop w:val="0"/>
      <w:marBottom w:val="0"/>
      <w:divBdr>
        <w:top w:val="none" w:sz="0" w:space="0" w:color="auto"/>
        <w:left w:val="none" w:sz="0" w:space="0" w:color="auto"/>
        <w:bottom w:val="none" w:sz="0" w:space="0" w:color="auto"/>
        <w:right w:val="none" w:sz="0" w:space="0" w:color="auto"/>
      </w:divBdr>
    </w:div>
    <w:div w:id="467673541">
      <w:bodyDiv w:val="1"/>
      <w:marLeft w:val="0"/>
      <w:marRight w:val="0"/>
      <w:marTop w:val="0"/>
      <w:marBottom w:val="0"/>
      <w:divBdr>
        <w:top w:val="none" w:sz="0" w:space="0" w:color="auto"/>
        <w:left w:val="none" w:sz="0" w:space="0" w:color="auto"/>
        <w:bottom w:val="none" w:sz="0" w:space="0" w:color="auto"/>
        <w:right w:val="none" w:sz="0" w:space="0" w:color="auto"/>
      </w:divBdr>
    </w:div>
    <w:div w:id="478036153">
      <w:bodyDiv w:val="1"/>
      <w:marLeft w:val="0"/>
      <w:marRight w:val="0"/>
      <w:marTop w:val="0"/>
      <w:marBottom w:val="0"/>
      <w:divBdr>
        <w:top w:val="none" w:sz="0" w:space="0" w:color="auto"/>
        <w:left w:val="none" w:sz="0" w:space="0" w:color="auto"/>
        <w:bottom w:val="none" w:sz="0" w:space="0" w:color="auto"/>
        <w:right w:val="none" w:sz="0" w:space="0" w:color="auto"/>
      </w:divBdr>
      <w:divsChild>
        <w:div w:id="1816751336">
          <w:marLeft w:val="0"/>
          <w:marRight w:val="0"/>
          <w:marTop w:val="0"/>
          <w:marBottom w:val="0"/>
          <w:divBdr>
            <w:top w:val="none" w:sz="0" w:space="0" w:color="auto"/>
            <w:left w:val="none" w:sz="0" w:space="0" w:color="auto"/>
            <w:bottom w:val="none" w:sz="0" w:space="0" w:color="auto"/>
            <w:right w:val="none" w:sz="0" w:space="0" w:color="auto"/>
          </w:divBdr>
          <w:divsChild>
            <w:div w:id="1954163297">
              <w:marLeft w:val="0"/>
              <w:marRight w:val="0"/>
              <w:marTop w:val="0"/>
              <w:marBottom w:val="0"/>
              <w:divBdr>
                <w:top w:val="none" w:sz="0" w:space="0" w:color="auto"/>
                <w:left w:val="none" w:sz="0" w:space="0" w:color="auto"/>
                <w:bottom w:val="none" w:sz="0" w:space="0" w:color="auto"/>
                <w:right w:val="none" w:sz="0" w:space="0" w:color="auto"/>
              </w:divBdr>
              <w:divsChild>
                <w:div w:id="891649589">
                  <w:marLeft w:val="0"/>
                  <w:marRight w:val="0"/>
                  <w:marTop w:val="0"/>
                  <w:marBottom w:val="0"/>
                  <w:divBdr>
                    <w:top w:val="none" w:sz="0" w:space="0" w:color="auto"/>
                    <w:left w:val="none" w:sz="0" w:space="0" w:color="auto"/>
                    <w:bottom w:val="none" w:sz="0" w:space="0" w:color="auto"/>
                    <w:right w:val="none" w:sz="0" w:space="0" w:color="auto"/>
                  </w:divBdr>
                  <w:divsChild>
                    <w:div w:id="1642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005">
      <w:bodyDiv w:val="1"/>
      <w:marLeft w:val="0"/>
      <w:marRight w:val="0"/>
      <w:marTop w:val="0"/>
      <w:marBottom w:val="0"/>
      <w:divBdr>
        <w:top w:val="none" w:sz="0" w:space="0" w:color="auto"/>
        <w:left w:val="none" w:sz="0" w:space="0" w:color="auto"/>
        <w:bottom w:val="none" w:sz="0" w:space="0" w:color="auto"/>
        <w:right w:val="none" w:sz="0" w:space="0" w:color="auto"/>
      </w:divBdr>
    </w:div>
    <w:div w:id="482284204">
      <w:bodyDiv w:val="1"/>
      <w:marLeft w:val="0"/>
      <w:marRight w:val="0"/>
      <w:marTop w:val="0"/>
      <w:marBottom w:val="0"/>
      <w:divBdr>
        <w:top w:val="none" w:sz="0" w:space="0" w:color="auto"/>
        <w:left w:val="none" w:sz="0" w:space="0" w:color="auto"/>
        <w:bottom w:val="none" w:sz="0" w:space="0" w:color="auto"/>
        <w:right w:val="none" w:sz="0" w:space="0" w:color="auto"/>
      </w:divBdr>
    </w:div>
    <w:div w:id="487676706">
      <w:bodyDiv w:val="1"/>
      <w:marLeft w:val="0"/>
      <w:marRight w:val="0"/>
      <w:marTop w:val="0"/>
      <w:marBottom w:val="0"/>
      <w:divBdr>
        <w:top w:val="none" w:sz="0" w:space="0" w:color="auto"/>
        <w:left w:val="none" w:sz="0" w:space="0" w:color="auto"/>
        <w:bottom w:val="none" w:sz="0" w:space="0" w:color="auto"/>
        <w:right w:val="none" w:sz="0" w:space="0" w:color="auto"/>
      </w:divBdr>
    </w:div>
    <w:div w:id="489518244">
      <w:bodyDiv w:val="1"/>
      <w:marLeft w:val="0"/>
      <w:marRight w:val="0"/>
      <w:marTop w:val="0"/>
      <w:marBottom w:val="0"/>
      <w:divBdr>
        <w:top w:val="none" w:sz="0" w:space="0" w:color="auto"/>
        <w:left w:val="none" w:sz="0" w:space="0" w:color="auto"/>
        <w:bottom w:val="none" w:sz="0" w:space="0" w:color="auto"/>
        <w:right w:val="none" w:sz="0" w:space="0" w:color="auto"/>
      </w:divBdr>
    </w:div>
    <w:div w:id="518473347">
      <w:bodyDiv w:val="1"/>
      <w:marLeft w:val="0"/>
      <w:marRight w:val="0"/>
      <w:marTop w:val="0"/>
      <w:marBottom w:val="0"/>
      <w:divBdr>
        <w:top w:val="none" w:sz="0" w:space="0" w:color="auto"/>
        <w:left w:val="none" w:sz="0" w:space="0" w:color="auto"/>
        <w:bottom w:val="none" w:sz="0" w:space="0" w:color="auto"/>
        <w:right w:val="none" w:sz="0" w:space="0" w:color="auto"/>
      </w:divBdr>
      <w:divsChild>
        <w:div w:id="175118675">
          <w:marLeft w:val="0"/>
          <w:marRight w:val="0"/>
          <w:marTop w:val="0"/>
          <w:marBottom w:val="0"/>
          <w:divBdr>
            <w:top w:val="none" w:sz="0" w:space="0" w:color="auto"/>
            <w:left w:val="none" w:sz="0" w:space="0" w:color="auto"/>
            <w:bottom w:val="none" w:sz="0" w:space="0" w:color="auto"/>
            <w:right w:val="none" w:sz="0" w:space="0" w:color="auto"/>
          </w:divBdr>
          <w:divsChild>
            <w:div w:id="2078240319">
              <w:marLeft w:val="0"/>
              <w:marRight w:val="0"/>
              <w:marTop w:val="0"/>
              <w:marBottom w:val="0"/>
              <w:divBdr>
                <w:top w:val="none" w:sz="0" w:space="0" w:color="auto"/>
                <w:left w:val="none" w:sz="0" w:space="0" w:color="auto"/>
                <w:bottom w:val="none" w:sz="0" w:space="0" w:color="auto"/>
                <w:right w:val="none" w:sz="0" w:space="0" w:color="auto"/>
              </w:divBdr>
              <w:divsChild>
                <w:div w:id="1852378411">
                  <w:marLeft w:val="0"/>
                  <w:marRight w:val="0"/>
                  <w:marTop w:val="0"/>
                  <w:marBottom w:val="0"/>
                  <w:divBdr>
                    <w:top w:val="none" w:sz="0" w:space="0" w:color="auto"/>
                    <w:left w:val="none" w:sz="0" w:space="0" w:color="auto"/>
                    <w:bottom w:val="none" w:sz="0" w:space="0" w:color="auto"/>
                    <w:right w:val="none" w:sz="0" w:space="0" w:color="auto"/>
                  </w:divBdr>
                  <w:divsChild>
                    <w:div w:id="1437558264">
                      <w:marLeft w:val="0"/>
                      <w:marRight w:val="0"/>
                      <w:marTop w:val="0"/>
                      <w:marBottom w:val="0"/>
                      <w:divBdr>
                        <w:top w:val="none" w:sz="0" w:space="0" w:color="auto"/>
                        <w:left w:val="none" w:sz="0" w:space="0" w:color="auto"/>
                        <w:bottom w:val="none" w:sz="0" w:space="0" w:color="auto"/>
                        <w:right w:val="none" w:sz="0" w:space="0" w:color="auto"/>
                      </w:divBdr>
                    </w:div>
                  </w:divsChild>
                </w:div>
                <w:div w:id="736438323">
                  <w:marLeft w:val="0"/>
                  <w:marRight w:val="0"/>
                  <w:marTop w:val="0"/>
                  <w:marBottom w:val="0"/>
                  <w:divBdr>
                    <w:top w:val="none" w:sz="0" w:space="0" w:color="auto"/>
                    <w:left w:val="none" w:sz="0" w:space="0" w:color="auto"/>
                    <w:bottom w:val="none" w:sz="0" w:space="0" w:color="auto"/>
                    <w:right w:val="none" w:sz="0" w:space="0" w:color="auto"/>
                  </w:divBdr>
                  <w:divsChild>
                    <w:div w:id="1140154439">
                      <w:marLeft w:val="0"/>
                      <w:marRight w:val="0"/>
                      <w:marTop w:val="0"/>
                      <w:marBottom w:val="0"/>
                      <w:divBdr>
                        <w:top w:val="none" w:sz="0" w:space="0" w:color="auto"/>
                        <w:left w:val="none" w:sz="0" w:space="0" w:color="auto"/>
                        <w:bottom w:val="none" w:sz="0" w:space="0" w:color="auto"/>
                        <w:right w:val="none" w:sz="0" w:space="0" w:color="auto"/>
                      </w:divBdr>
                    </w:div>
                  </w:divsChild>
                </w:div>
                <w:div w:id="382364279">
                  <w:marLeft w:val="0"/>
                  <w:marRight w:val="0"/>
                  <w:marTop w:val="0"/>
                  <w:marBottom w:val="0"/>
                  <w:divBdr>
                    <w:top w:val="none" w:sz="0" w:space="0" w:color="auto"/>
                    <w:left w:val="none" w:sz="0" w:space="0" w:color="auto"/>
                    <w:bottom w:val="none" w:sz="0" w:space="0" w:color="auto"/>
                    <w:right w:val="none" w:sz="0" w:space="0" w:color="auto"/>
                  </w:divBdr>
                  <w:divsChild>
                    <w:div w:id="1207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7974">
      <w:bodyDiv w:val="1"/>
      <w:marLeft w:val="0"/>
      <w:marRight w:val="0"/>
      <w:marTop w:val="0"/>
      <w:marBottom w:val="0"/>
      <w:divBdr>
        <w:top w:val="none" w:sz="0" w:space="0" w:color="auto"/>
        <w:left w:val="none" w:sz="0" w:space="0" w:color="auto"/>
        <w:bottom w:val="none" w:sz="0" w:space="0" w:color="auto"/>
        <w:right w:val="none" w:sz="0" w:space="0" w:color="auto"/>
      </w:divBdr>
    </w:div>
    <w:div w:id="527792766">
      <w:bodyDiv w:val="1"/>
      <w:marLeft w:val="0"/>
      <w:marRight w:val="0"/>
      <w:marTop w:val="0"/>
      <w:marBottom w:val="0"/>
      <w:divBdr>
        <w:top w:val="none" w:sz="0" w:space="0" w:color="auto"/>
        <w:left w:val="none" w:sz="0" w:space="0" w:color="auto"/>
        <w:bottom w:val="none" w:sz="0" w:space="0" w:color="auto"/>
        <w:right w:val="none" w:sz="0" w:space="0" w:color="auto"/>
      </w:divBdr>
    </w:div>
    <w:div w:id="530991191">
      <w:bodyDiv w:val="1"/>
      <w:marLeft w:val="0"/>
      <w:marRight w:val="0"/>
      <w:marTop w:val="0"/>
      <w:marBottom w:val="0"/>
      <w:divBdr>
        <w:top w:val="none" w:sz="0" w:space="0" w:color="auto"/>
        <w:left w:val="none" w:sz="0" w:space="0" w:color="auto"/>
        <w:bottom w:val="none" w:sz="0" w:space="0" w:color="auto"/>
        <w:right w:val="none" w:sz="0" w:space="0" w:color="auto"/>
      </w:divBdr>
    </w:div>
    <w:div w:id="536428626">
      <w:bodyDiv w:val="1"/>
      <w:marLeft w:val="0"/>
      <w:marRight w:val="0"/>
      <w:marTop w:val="0"/>
      <w:marBottom w:val="0"/>
      <w:divBdr>
        <w:top w:val="none" w:sz="0" w:space="0" w:color="auto"/>
        <w:left w:val="none" w:sz="0" w:space="0" w:color="auto"/>
        <w:bottom w:val="none" w:sz="0" w:space="0" w:color="auto"/>
        <w:right w:val="none" w:sz="0" w:space="0" w:color="auto"/>
      </w:divBdr>
    </w:div>
    <w:div w:id="538706252">
      <w:bodyDiv w:val="1"/>
      <w:marLeft w:val="0"/>
      <w:marRight w:val="0"/>
      <w:marTop w:val="0"/>
      <w:marBottom w:val="0"/>
      <w:divBdr>
        <w:top w:val="none" w:sz="0" w:space="0" w:color="auto"/>
        <w:left w:val="none" w:sz="0" w:space="0" w:color="auto"/>
        <w:bottom w:val="none" w:sz="0" w:space="0" w:color="auto"/>
        <w:right w:val="none" w:sz="0" w:space="0" w:color="auto"/>
      </w:divBdr>
    </w:div>
    <w:div w:id="543367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7988">
          <w:marLeft w:val="0"/>
          <w:marRight w:val="0"/>
          <w:marTop w:val="0"/>
          <w:marBottom w:val="0"/>
          <w:divBdr>
            <w:top w:val="none" w:sz="0" w:space="0" w:color="auto"/>
            <w:left w:val="none" w:sz="0" w:space="0" w:color="auto"/>
            <w:bottom w:val="none" w:sz="0" w:space="0" w:color="auto"/>
            <w:right w:val="none" w:sz="0" w:space="0" w:color="auto"/>
          </w:divBdr>
          <w:divsChild>
            <w:div w:id="1687780760">
              <w:marLeft w:val="0"/>
              <w:marRight w:val="0"/>
              <w:marTop w:val="0"/>
              <w:marBottom w:val="0"/>
              <w:divBdr>
                <w:top w:val="none" w:sz="0" w:space="0" w:color="auto"/>
                <w:left w:val="none" w:sz="0" w:space="0" w:color="auto"/>
                <w:bottom w:val="none" w:sz="0" w:space="0" w:color="auto"/>
                <w:right w:val="none" w:sz="0" w:space="0" w:color="auto"/>
              </w:divBdr>
              <w:divsChild>
                <w:div w:id="16350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3845">
      <w:bodyDiv w:val="1"/>
      <w:marLeft w:val="0"/>
      <w:marRight w:val="0"/>
      <w:marTop w:val="0"/>
      <w:marBottom w:val="0"/>
      <w:divBdr>
        <w:top w:val="none" w:sz="0" w:space="0" w:color="auto"/>
        <w:left w:val="none" w:sz="0" w:space="0" w:color="auto"/>
        <w:bottom w:val="none" w:sz="0" w:space="0" w:color="auto"/>
        <w:right w:val="none" w:sz="0" w:space="0" w:color="auto"/>
      </w:divBdr>
      <w:divsChild>
        <w:div w:id="303703273">
          <w:marLeft w:val="0"/>
          <w:marRight w:val="0"/>
          <w:marTop w:val="0"/>
          <w:marBottom w:val="0"/>
          <w:divBdr>
            <w:top w:val="none" w:sz="0" w:space="0" w:color="auto"/>
            <w:left w:val="none" w:sz="0" w:space="0" w:color="auto"/>
            <w:bottom w:val="none" w:sz="0" w:space="0" w:color="auto"/>
            <w:right w:val="none" w:sz="0" w:space="0" w:color="auto"/>
          </w:divBdr>
          <w:divsChild>
            <w:div w:id="218637435">
              <w:marLeft w:val="0"/>
              <w:marRight w:val="0"/>
              <w:marTop w:val="0"/>
              <w:marBottom w:val="0"/>
              <w:divBdr>
                <w:top w:val="none" w:sz="0" w:space="0" w:color="auto"/>
                <w:left w:val="none" w:sz="0" w:space="0" w:color="auto"/>
                <w:bottom w:val="none" w:sz="0" w:space="0" w:color="auto"/>
                <w:right w:val="none" w:sz="0" w:space="0" w:color="auto"/>
              </w:divBdr>
              <w:divsChild>
                <w:div w:id="2403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6768">
      <w:bodyDiv w:val="1"/>
      <w:marLeft w:val="0"/>
      <w:marRight w:val="0"/>
      <w:marTop w:val="0"/>
      <w:marBottom w:val="0"/>
      <w:divBdr>
        <w:top w:val="none" w:sz="0" w:space="0" w:color="auto"/>
        <w:left w:val="none" w:sz="0" w:space="0" w:color="auto"/>
        <w:bottom w:val="none" w:sz="0" w:space="0" w:color="auto"/>
        <w:right w:val="none" w:sz="0" w:space="0" w:color="auto"/>
      </w:divBdr>
    </w:div>
    <w:div w:id="564075184">
      <w:bodyDiv w:val="1"/>
      <w:marLeft w:val="0"/>
      <w:marRight w:val="0"/>
      <w:marTop w:val="0"/>
      <w:marBottom w:val="0"/>
      <w:divBdr>
        <w:top w:val="none" w:sz="0" w:space="0" w:color="auto"/>
        <w:left w:val="none" w:sz="0" w:space="0" w:color="auto"/>
        <w:bottom w:val="none" w:sz="0" w:space="0" w:color="auto"/>
        <w:right w:val="none" w:sz="0" w:space="0" w:color="auto"/>
      </w:divBdr>
    </w:div>
    <w:div w:id="577711894">
      <w:bodyDiv w:val="1"/>
      <w:marLeft w:val="0"/>
      <w:marRight w:val="0"/>
      <w:marTop w:val="0"/>
      <w:marBottom w:val="0"/>
      <w:divBdr>
        <w:top w:val="none" w:sz="0" w:space="0" w:color="auto"/>
        <w:left w:val="none" w:sz="0" w:space="0" w:color="auto"/>
        <w:bottom w:val="none" w:sz="0" w:space="0" w:color="auto"/>
        <w:right w:val="none" w:sz="0" w:space="0" w:color="auto"/>
      </w:divBdr>
      <w:divsChild>
        <w:div w:id="1848250225">
          <w:marLeft w:val="0"/>
          <w:marRight w:val="0"/>
          <w:marTop w:val="0"/>
          <w:marBottom w:val="0"/>
          <w:divBdr>
            <w:top w:val="none" w:sz="0" w:space="0" w:color="auto"/>
            <w:left w:val="none" w:sz="0" w:space="0" w:color="auto"/>
            <w:bottom w:val="none" w:sz="0" w:space="0" w:color="auto"/>
            <w:right w:val="none" w:sz="0" w:space="0" w:color="auto"/>
          </w:divBdr>
          <w:divsChild>
            <w:div w:id="2005745651">
              <w:marLeft w:val="0"/>
              <w:marRight w:val="0"/>
              <w:marTop w:val="0"/>
              <w:marBottom w:val="0"/>
              <w:divBdr>
                <w:top w:val="none" w:sz="0" w:space="0" w:color="auto"/>
                <w:left w:val="none" w:sz="0" w:space="0" w:color="auto"/>
                <w:bottom w:val="none" w:sz="0" w:space="0" w:color="auto"/>
                <w:right w:val="none" w:sz="0" w:space="0" w:color="auto"/>
              </w:divBdr>
            </w:div>
          </w:divsChild>
        </w:div>
        <w:div w:id="1889877838">
          <w:marLeft w:val="0"/>
          <w:marRight w:val="0"/>
          <w:marTop w:val="180"/>
          <w:marBottom w:val="0"/>
          <w:divBdr>
            <w:top w:val="none" w:sz="0" w:space="0" w:color="auto"/>
            <w:left w:val="none" w:sz="0" w:space="0" w:color="auto"/>
            <w:bottom w:val="none" w:sz="0" w:space="0" w:color="auto"/>
            <w:right w:val="none" w:sz="0" w:space="0" w:color="auto"/>
          </w:divBdr>
        </w:div>
      </w:divsChild>
    </w:div>
    <w:div w:id="577983327">
      <w:bodyDiv w:val="1"/>
      <w:marLeft w:val="0"/>
      <w:marRight w:val="0"/>
      <w:marTop w:val="0"/>
      <w:marBottom w:val="0"/>
      <w:divBdr>
        <w:top w:val="none" w:sz="0" w:space="0" w:color="auto"/>
        <w:left w:val="none" w:sz="0" w:space="0" w:color="auto"/>
        <w:bottom w:val="none" w:sz="0" w:space="0" w:color="auto"/>
        <w:right w:val="none" w:sz="0" w:space="0" w:color="auto"/>
      </w:divBdr>
    </w:div>
    <w:div w:id="581108993">
      <w:bodyDiv w:val="1"/>
      <w:marLeft w:val="0"/>
      <w:marRight w:val="0"/>
      <w:marTop w:val="0"/>
      <w:marBottom w:val="0"/>
      <w:divBdr>
        <w:top w:val="none" w:sz="0" w:space="0" w:color="auto"/>
        <w:left w:val="none" w:sz="0" w:space="0" w:color="auto"/>
        <w:bottom w:val="none" w:sz="0" w:space="0" w:color="auto"/>
        <w:right w:val="none" w:sz="0" w:space="0" w:color="auto"/>
      </w:divBdr>
    </w:div>
    <w:div w:id="581379063">
      <w:bodyDiv w:val="1"/>
      <w:marLeft w:val="0"/>
      <w:marRight w:val="0"/>
      <w:marTop w:val="0"/>
      <w:marBottom w:val="0"/>
      <w:divBdr>
        <w:top w:val="none" w:sz="0" w:space="0" w:color="auto"/>
        <w:left w:val="none" w:sz="0" w:space="0" w:color="auto"/>
        <w:bottom w:val="none" w:sz="0" w:space="0" w:color="auto"/>
        <w:right w:val="none" w:sz="0" w:space="0" w:color="auto"/>
      </w:divBdr>
    </w:div>
    <w:div w:id="581792499">
      <w:bodyDiv w:val="1"/>
      <w:marLeft w:val="0"/>
      <w:marRight w:val="0"/>
      <w:marTop w:val="0"/>
      <w:marBottom w:val="0"/>
      <w:divBdr>
        <w:top w:val="none" w:sz="0" w:space="0" w:color="auto"/>
        <w:left w:val="none" w:sz="0" w:space="0" w:color="auto"/>
        <w:bottom w:val="none" w:sz="0" w:space="0" w:color="auto"/>
        <w:right w:val="none" w:sz="0" w:space="0" w:color="auto"/>
      </w:divBdr>
      <w:divsChild>
        <w:div w:id="329453456">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2046637585">
                  <w:marLeft w:val="0"/>
                  <w:marRight w:val="0"/>
                  <w:marTop w:val="0"/>
                  <w:marBottom w:val="0"/>
                  <w:divBdr>
                    <w:top w:val="none" w:sz="0" w:space="0" w:color="auto"/>
                    <w:left w:val="none" w:sz="0" w:space="0" w:color="auto"/>
                    <w:bottom w:val="none" w:sz="0" w:space="0" w:color="auto"/>
                    <w:right w:val="none" w:sz="0" w:space="0" w:color="auto"/>
                  </w:divBdr>
                  <w:divsChild>
                    <w:div w:id="1926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2924">
      <w:bodyDiv w:val="1"/>
      <w:marLeft w:val="0"/>
      <w:marRight w:val="0"/>
      <w:marTop w:val="0"/>
      <w:marBottom w:val="0"/>
      <w:divBdr>
        <w:top w:val="none" w:sz="0" w:space="0" w:color="auto"/>
        <w:left w:val="none" w:sz="0" w:space="0" w:color="auto"/>
        <w:bottom w:val="none" w:sz="0" w:space="0" w:color="auto"/>
        <w:right w:val="none" w:sz="0" w:space="0" w:color="auto"/>
      </w:divBdr>
    </w:div>
    <w:div w:id="604575548">
      <w:bodyDiv w:val="1"/>
      <w:marLeft w:val="0"/>
      <w:marRight w:val="0"/>
      <w:marTop w:val="0"/>
      <w:marBottom w:val="0"/>
      <w:divBdr>
        <w:top w:val="none" w:sz="0" w:space="0" w:color="auto"/>
        <w:left w:val="none" w:sz="0" w:space="0" w:color="auto"/>
        <w:bottom w:val="none" w:sz="0" w:space="0" w:color="auto"/>
        <w:right w:val="none" w:sz="0" w:space="0" w:color="auto"/>
      </w:divBdr>
    </w:div>
    <w:div w:id="611975950">
      <w:bodyDiv w:val="1"/>
      <w:marLeft w:val="0"/>
      <w:marRight w:val="0"/>
      <w:marTop w:val="0"/>
      <w:marBottom w:val="0"/>
      <w:divBdr>
        <w:top w:val="none" w:sz="0" w:space="0" w:color="auto"/>
        <w:left w:val="none" w:sz="0" w:space="0" w:color="auto"/>
        <w:bottom w:val="none" w:sz="0" w:space="0" w:color="auto"/>
        <w:right w:val="none" w:sz="0" w:space="0" w:color="auto"/>
      </w:divBdr>
    </w:div>
    <w:div w:id="613252565">
      <w:bodyDiv w:val="1"/>
      <w:marLeft w:val="0"/>
      <w:marRight w:val="0"/>
      <w:marTop w:val="0"/>
      <w:marBottom w:val="0"/>
      <w:divBdr>
        <w:top w:val="none" w:sz="0" w:space="0" w:color="auto"/>
        <w:left w:val="none" w:sz="0" w:space="0" w:color="auto"/>
        <w:bottom w:val="none" w:sz="0" w:space="0" w:color="auto"/>
        <w:right w:val="none" w:sz="0" w:space="0" w:color="auto"/>
      </w:divBdr>
    </w:div>
    <w:div w:id="614097121">
      <w:bodyDiv w:val="1"/>
      <w:marLeft w:val="0"/>
      <w:marRight w:val="0"/>
      <w:marTop w:val="0"/>
      <w:marBottom w:val="0"/>
      <w:divBdr>
        <w:top w:val="none" w:sz="0" w:space="0" w:color="auto"/>
        <w:left w:val="none" w:sz="0" w:space="0" w:color="auto"/>
        <w:bottom w:val="none" w:sz="0" w:space="0" w:color="auto"/>
        <w:right w:val="none" w:sz="0" w:space="0" w:color="auto"/>
      </w:divBdr>
      <w:divsChild>
        <w:div w:id="520239289">
          <w:marLeft w:val="0"/>
          <w:marRight w:val="0"/>
          <w:marTop w:val="0"/>
          <w:marBottom w:val="0"/>
          <w:divBdr>
            <w:top w:val="none" w:sz="0" w:space="0" w:color="auto"/>
            <w:left w:val="none" w:sz="0" w:space="0" w:color="auto"/>
            <w:bottom w:val="none" w:sz="0" w:space="0" w:color="auto"/>
            <w:right w:val="none" w:sz="0" w:space="0" w:color="auto"/>
          </w:divBdr>
          <w:divsChild>
            <w:div w:id="2057243553">
              <w:marLeft w:val="0"/>
              <w:marRight w:val="0"/>
              <w:marTop w:val="0"/>
              <w:marBottom w:val="0"/>
              <w:divBdr>
                <w:top w:val="none" w:sz="0" w:space="0" w:color="auto"/>
                <w:left w:val="none" w:sz="0" w:space="0" w:color="auto"/>
                <w:bottom w:val="none" w:sz="0" w:space="0" w:color="auto"/>
                <w:right w:val="none" w:sz="0" w:space="0" w:color="auto"/>
              </w:divBdr>
              <w:divsChild>
                <w:div w:id="12084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3027">
      <w:bodyDiv w:val="1"/>
      <w:marLeft w:val="0"/>
      <w:marRight w:val="0"/>
      <w:marTop w:val="0"/>
      <w:marBottom w:val="0"/>
      <w:divBdr>
        <w:top w:val="none" w:sz="0" w:space="0" w:color="auto"/>
        <w:left w:val="none" w:sz="0" w:space="0" w:color="auto"/>
        <w:bottom w:val="none" w:sz="0" w:space="0" w:color="auto"/>
        <w:right w:val="none" w:sz="0" w:space="0" w:color="auto"/>
      </w:divBdr>
    </w:div>
    <w:div w:id="622812237">
      <w:bodyDiv w:val="1"/>
      <w:marLeft w:val="0"/>
      <w:marRight w:val="0"/>
      <w:marTop w:val="0"/>
      <w:marBottom w:val="0"/>
      <w:divBdr>
        <w:top w:val="none" w:sz="0" w:space="0" w:color="auto"/>
        <w:left w:val="none" w:sz="0" w:space="0" w:color="auto"/>
        <w:bottom w:val="none" w:sz="0" w:space="0" w:color="auto"/>
        <w:right w:val="none" w:sz="0" w:space="0" w:color="auto"/>
      </w:divBdr>
    </w:div>
    <w:div w:id="633293325">
      <w:bodyDiv w:val="1"/>
      <w:marLeft w:val="0"/>
      <w:marRight w:val="0"/>
      <w:marTop w:val="0"/>
      <w:marBottom w:val="0"/>
      <w:divBdr>
        <w:top w:val="none" w:sz="0" w:space="0" w:color="auto"/>
        <w:left w:val="none" w:sz="0" w:space="0" w:color="auto"/>
        <w:bottom w:val="none" w:sz="0" w:space="0" w:color="auto"/>
        <w:right w:val="none" w:sz="0" w:space="0" w:color="auto"/>
      </w:divBdr>
      <w:divsChild>
        <w:div w:id="260332698">
          <w:marLeft w:val="0"/>
          <w:marRight w:val="0"/>
          <w:marTop w:val="0"/>
          <w:marBottom w:val="0"/>
          <w:divBdr>
            <w:top w:val="none" w:sz="0" w:space="0" w:color="auto"/>
            <w:left w:val="none" w:sz="0" w:space="0" w:color="auto"/>
            <w:bottom w:val="none" w:sz="0" w:space="0" w:color="auto"/>
            <w:right w:val="none" w:sz="0" w:space="0" w:color="auto"/>
          </w:divBdr>
          <w:divsChild>
            <w:div w:id="1344017883">
              <w:marLeft w:val="0"/>
              <w:marRight w:val="0"/>
              <w:marTop w:val="0"/>
              <w:marBottom w:val="0"/>
              <w:divBdr>
                <w:top w:val="none" w:sz="0" w:space="0" w:color="auto"/>
                <w:left w:val="none" w:sz="0" w:space="0" w:color="auto"/>
                <w:bottom w:val="none" w:sz="0" w:space="0" w:color="auto"/>
                <w:right w:val="none" w:sz="0" w:space="0" w:color="auto"/>
              </w:divBdr>
              <w:divsChild>
                <w:div w:id="1860385995">
                  <w:marLeft w:val="0"/>
                  <w:marRight w:val="0"/>
                  <w:marTop w:val="0"/>
                  <w:marBottom w:val="0"/>
                  <w:divBdr>
                    <w:top w:val="none" w:sz="0" w:space="0" w:color="auto"/>
                    <w:left w:val="none" w:sz="0" w:space="0" w:color="auto"/>
                    <w:bottom w:val="none" w:sz="0" w:space="0" w:color="auto"/>
                    <w:right w:val="none" w:sz="0" w:space="0" w:color="auto"/>
                  </w:divBdr>
                  <w:divsChild>
                    <w:div w:id="1384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5252">
      <w:bodyDiv w:val="1"/>
      <w:marLeft w:val="0"/>
      <w:marRight w:val="0"/>
      <w:marTop w:val="0"/>
      <w:marBottom w:val="0"/>
      <w:divBdr>
        <w:top w:val="none" w:sz="0" w:space="0" w:color="auto"/>
        <w:left w:val="none" w:sz="0" w:space="0" w:color="auto"/>
        <w:bottom w:val="none" w:sz="0" w:space="0" w:color="auto"/>
        <w:right w:val="none" w:sz="0" w:space="0" w:color="auto"/>
      </w:divBdr>
    </w:div>
    <w:div w:id="653412160">
      <w:bodyDiv w:val="1"/>
      <w:marLeft w:val="0"/>
      <w:marRight w:val="0"/>
      <w:marTop w:val="0"/>
      <w:marBottom w:val="0"/>
      <w:divBdr>
        <w:top w:val="none" w:sz="0" w:space="0" w:color="auto"/>
        <w:left w:val="none" w:sz="0" w:space="0" w:color="auto"/>
        <w:bottom w:val="none" w:sz="0" w:space="0" w:color="auto"/>
        <w:right w:val="none" w:sz="0" w:space="0" w:color="auto"/>
      </w:divBdr>
      <w:divsChild>
        <w:div w:id="1346057044">
          <w:marLeft w:val="0"/>
          <w:marRight w:val="0"/>
          <w:marTop w:val="0"/>
          <w:marBottom w:val="0"/>
          <w:divBdr>
            <w:top w:val="none" w:sz="0" w:space="0" w:color="auto"/>
            <w:left w:val="none" w:sz="0" w:space="0" w:color="auto"/>
            <w:bottom w:val="none" w:sz="0" w:space="0" w:color="auto"/>
            <w:right w:val="none" w:sz="0" w:space="0" w:color="auto"/>
          </w:divBdr>
          <w:divsChild>
            <w:div w:id="2009356803">
              <w:marLeft w:val="0"/>
              <w:marRight w:val="0"/>
              <w:marTop w:val="0"/>
              <w:marBottom w:val="0"/>
              <w:divBdr>
                <w:top w:val="none" w:sz="0" w:space="0" w:color="auto"/>
                <w:left w:val="none" w:sz="0" w:space="0" w:color="auto"/>
                <w:bottom w:val="none" w:sz="0" w:space="0" w:color="auto"/>
                <w:right w:val="none" w:sz="0" w:space="0" w:color="auto"/>
              </w:divBdr>
              <w:divsChild>
                <w:div w:id="1810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756">
      <w:bodyDiv w:val="1"/>
      <w:marLeft w:val="0"/>
      <w:marRight w:val="0"/>
      <w:marTop w:val="0"/>
      <w:marBottom w:val="0"/>
      <w:divBdr>
        <w:top w:val="none" w:sz="0" w:space="0" w:color="auto"/>
        <w:left w:val="none" w:sz="0" w:space="0" w:color="auto"/>
        <w:bottom w:val="none" w:sz="0" w:space="0" w:color="auto"/>
        <w:right w:val="none" w:sz="0" w:space="0" w:color="auto"/>
      </w:divBdr>
    </w:div>
    <w:div w:id="668406797">
      <w:bodyDiv w:val="1"/>
      <w:marLeft w:val="0"/>
      <w:marRight w:val="0"/>
      <w:marTop w:val="0"/>
      <w:marBottom w:val="0"/>
      <w:divBdr>
        <w:top w:val="none" w:sz="0" w:space="0" w:color="auto"/>
        <w:left w:val="none" w:sz="0" w:space="0" w:color="auto"/>
        <w:bottom w:val="none" w:sz="0" w:space="0" w:color="auto"/>
        <w:right w:val="none" w:sz="0" w:space="0" w:color="auto"/>
      </w:divBdr>
      <w:divsChild>
        <w:div w:id="1698774425">
          <w:marLeft w:val="0"/>
          <w:marRight w:val="0"/>
          <w:marTop w:val="0"/>
          <w:marBottom w:val="0"/>
          <w:divBdr>
            <w:top w:val="none" w:sz="0" w:space="0" w:color="auto"/>
            <w:left w:val="none" w:sz="0" w:space="0" w:color="auto"/>
            <w:bottom w:val="none" w:sz="0" w:space="0" w:color="auto"/>
            <w:right w:val="none" w:sz="0" w:space="0" w:color="auto"/>
          </w:divBdr>
          <w:divsChild>
            <w:div w:id="180164515">
              <w:marLeft w:val="0"/>
              <w:marRight w:val="0"/>
              <w:marTop w:val="0"/>
              <w:marBottom w:val="0"/>
              <w:divBdr>
                <w:top w:val="none" w:sz="0" w:space="0" w:color="auto"/>
                <w:left w:val="none" w:sz="0" w:space="0" w:color="auto"/>
                <w:bottom w:val="none" w:sz="0" w:space="0" w:color="auto"/>
                <w:right w:val="none" w:sz="0" w:space="0" w:color="auto"/>
              </w:divBdr>
              <w:divsChild>
                <w:div w:id="619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683438467">
      <w:bodyDiv w:val="1"/>
      <w:marLeft w:val="0"/>
      <w:marRight w:val="0"/>
      <w:marTop w:val="0"/>
      <w:marBottom w:val="0"/>
      <w:divBdr>
        <w:top w:val="none" w:sz="0" w:space="0" w:color="auto"/>
        <w:left w:val="none" w:sz="0" w:space="0" w:color="auto"/>
        <w:bottom w:val="none" w:sz="0" w:space="0" w:color="auto"/>
        <w:right w:val="none" w:sz="0" w:space="0" w:color="auto"/>
      </w:divBdr>
      <w:divsChild>
        <w:div w:id="2017271184">
          <w:marLeft w:val="0"/>
          <w:marRight w:val="0"/>
          <w:marTop w:val="0"/>
          <w:marBottom w:val="0"/>
          <w:divBdr>
            <w:top w:val="none" w:sz="0" w:space="0" w:color="auto"/>
            <w:left w:val="none" w:sz="0" w:space="0" w:color="auto"/>
            <w:bottom w:val="none" w:sz="0" w:space="0" w:color="auto"/>
            <w:right w:val="none" w:sz="0" w:space="0" w:color="auto"/>
          </w:divBdr>
          <w:divsChild>
            <w:div w:id="1127890541">
              <w:marLeft w:val="0"/>
              <w:marRight w:val="0"/>
              <w:marTop w:val="0"/>
              <w:marBottom w:val="0"/>
              <w:divBdr>
                <w:top w:val="none" w:sz="0" w:space="0" w:color="auto"/>
                <w:left w:val="none" w:sz="0" w:space="0" w:color="auto"/>
                <w:bottom w:val="none" w:sz="0" w:space="0" w:color="auto"/>
                <w:right w:val="none" w:sz="0" w:space="0" w:color="auto"/>
              </w:divBdr>
              <w:divsChild>
                <w:div w:id="1790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9046">
      <w:bodyDiv w:val="1"/>
      <w:marLeft w:val="0"/>
      <w:marRight w:val="0"/>
      <w:marTop w:val="0"/>
      <w:marBottom w:val="0"/>
      <w:divBdr>
        <w:top w:val="none" w:sz="0" w:space="0" w:color="auto"/>
        <w:left w:val="none" w:sz="0" w:space="0" w:color="auto"/>
        <w:bottom w:val="none" w:sz="0" w:space="0" w:color="auto"/>
        <w:right w:val="none" w:sz="0" w:space="0" w:color="auto"/>
      </w:divBdr>
    </w:div>
    <w:div w:id="688602671">
      <w:bodyDiv w:val="1"/>
      <w:marLeft w:val="0"/>
      <w:marRight w:val="0"/>
      <w:marTop w:val="0"/>
      <w:marBottom w:val="0"/>
      <w:divBdr>
        <w:top w:val="none" w:sz="0" w:space="0" w:color="auto"/>
        <w:left w:val="none" w:sz="0" w:space="0" w:color="auto"/>
        <w:bottom w:val="none" w:sz="0" w:space="0" w:color="auto"/>
        <w:right w:val="none" w:sz="0" w:space="0" w:color="auto"/>
      </w:divBdr>
    </w:div>
    <w:div w:id="722023478">
      <w:bodyDiv w:val="1"/>
      <w:marLeft w:val="0"/>
      <w:marRight w:val="0"/>
      <w:marTop w:val="0"/>
      <w:marBottom w:val="0"/>
      <w:divBdr>
        <w:top w:val="none" w:sz="0" w:space="0" w:color="auto"/>
        <w:left w:val="none" w:sz="0" w:space="0" w:color="auto"/>
        <w:bottom w:val="none" w:sz="0" w:space="0" w:color="auto"/>
        <w:right w:val="none" w:sz="0" w:space="0" w:color="auto"/>
      </w:divBdr>
    </w:div>
    <w:div w:id="723144412">
      <w:bodyDiv w:val="1"/>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1768454267">
              <w:marLeft w:val="0"/>
              <w:marRight w:val="0"/>
              <w:marTop w:val="0"/>
              <w:marBottom w:val="0"/>
              <w:divBdr>
                <w:top w:val="none" w:sz="0" w:space="0" w:color="auto"/>
                <w:left w:val="none" w:sz="0" w:space="0" w:color="auto"/>
                <w:bottom w:val="none" w:sz="0" w:space="0" w:color="auto"/>
                <w:right w:val="none" w:sz="0" w:space="0" w:color="auto"/>
              </w:divBdr>
              <w:divsChild>
                <w:div w:id="13311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1985">
      <w:bodyDiv w:val="1"/>
      <w:marLeft w:val="0"/>
      <w:marRight w:val="0"/>
      <w:marTop w:val="0"/>
      <w:marBottom w:val="0"/>
      <w:divBdr>
        <w:top w:val="none" w:sz="0" w:space="0" w:color="auto"/>
        <w:left w:val="none" w:sz="0" w:space="0" w:color="auto"/>
        <w:bottom w:val="none" w:sz="0" w:space="0" w:color="auto"/>
        <w:right w:val="none" w:sz="0" w:space="0" w:color="auto"/>
      </w:divBdr>
    </w:div>
    <w:div w:id="756482233">
      <w:bodyDiv w:val="1"/>
      <w:marLeft w:val="0"/>
      <w:marRight w:val="0"/>
      <w:marTop w:val="0"/>
      <w:marBottom w:val="0"/>
      <w:divBdr>
        <w:top w:val="none" w:sz="0" w:space="0" w:color="auto"/>
        <w:left w:val="none" w:sz="0" w:space="0" w:color="auto"/>
        <w:bottom w:val="none" w:sz="0" w:space="0" w:color="auto"/>
        <w:right w:val="none" w:sz="0" w:space="0" w:color="auto"/>
      </w:divBdr>
      <w:divsChild>
        <w:div w:id="2122911733">
          <w:marLeft w:val="0"/>
          <w:marRight w:val="0"/>
          <w:marTop w:val="0"/>
          <w:marBottom w:val="0"/>
          <w:divBdr>
            <w:top w:val="none" w:sz="0" w:space="0" w:color="auto"/>
            <w:left w:val="none" w:sz="0" w:space="0" w:color="auto"/>
            <w:bottom w:val="none" w:sz="0" w:space="0" w:color="auto"/>
            <w:right w:val="none" w:sz="0" w:space="0" w:color="auto"/>
          </w:divBdr>
          <w:divsChild>
            <w:div w:id="2067756183">
              <w:marLeft w:val="0"/>
              <w:marRight w:val="0"/>
              <w:marTop w:val="0"/>
              <w:marBottom w:val="0"/>
              <w:divBdr>
                <w:top w:val="none" w:sz="0" w:space="0" w:color="auto"/>
                <w:left w:val="none" w:sz="0" w:space="0" w:color="auto"/>
                <w:bottom w:val="none" w:sz="0" w:space="0" w:color="auto"/>
                <w:right w:val="none" w:sz="0" w:space="0" w:color="auto"/>
              </w:divBdr>
              <w:divsChild>
                <w:div w:id="5069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780">
          <w:marLeft w:val="0"/>
          <w:marRight w:val="0"/>
          <w:marTop w:val="0"/>
          <w:marBottom w:val="0"/>
          <w:divBdr>
            <w:top w:val="none" w:sz="0" w:space="0" w:color="auto"/>
            <w:left w:val="none" w:sz="0" w:space="0" w:color="auto"/>
            <w:bottom w:val="none" w:sz="0" w:space="0" w:color="auto"/>
            <w:right w:val="none" w:sz="0" w:space="0" w:color="auto"/>
          </w:divBdr>
          <w:divsChild>
            <w:div w:id="1089499405">
              <w:marLeft w:val="0"/>
              <w:marRight w:val="0"/>
              <w:marTop w:val="0"/>
              <w:marBottom w:val="0"/>
              <w:divBdr>
                <w:top w:val="none" w:sz="0" w:space="0" w:color="auto"/>
                <w:left w:val="none" w:sz="0" w:space="0" w:color="auto"/>
                <w:bottom w:val="none" w:sz="0" w:space="0" w:color="auto"/>
                <w:right w:val="none" w:sz="0" w:space="0" w:color="auto"/>
              </w:divBdr>
              <w:divsChild>
                <w:div w:id="133061653">
                  <w:marLeft w:val="0"/>
                  <w:marRight w:val="0"/>
                  <w:marTop w:val="0"/>
                  <w:marBottom w:val="0"/>
                  <w:divBdr>
                    <w:top w:val="none" w:sz="0" w:space="0" w:color="auto"/>
                    <w:left w:val="none" w:sz="0" w:space="0" w:color="auto"/>
                    <w:bottom w:val="none" w:sz="0" w:space="0" w:color="auto"/>
                    <w:right w:val="none" w:sz="0" w:space="0" w:color="auto"/>
                  </w:divBdr>
                  <w:divsChild>
                    <w:div w:id="1610963828">
                      <w:marLeft w:val="0"/>
                      <w:marRight w:val="0"/>
                      <w:marTop w:val="0"/>
                      <w:marBottom w:val="0"/>
                      <w:divBdr>
                        <w:top w:val="none" w:sz="0" w:space="0" w:color="auto"/>
                        <w:left w:val="none" w:sz="0" w:space="0" w:color="auto"/>
                        <w:bottom w:val="none" w:sz="0" w:space="0" w:color="auto"/>
                        <w:right w:val="none" w:sz="0" w:space="0" w:color="auto"/>
                      </w:divBdr>
                      <w:divsChild>
                        <w:div w:id="529220231">
                          <w:marLeft w:val="0"/>
                          <w:marRight w:val="0"/>
                          <w:marTop w:val="0"/>
                          <w:marBottom w:val="0"/>
                          <w:divBdr>
                            <w:top w:val="none" w:sz="0" w:space="0" w:color="auto"/>
                            <w:left w:val="none" w:sz="0" w:space="0" w:color="auto"/>
                            <w:bottom w:val="none" w:sz="0" w:space="0" w:color="auto"/>
                            <w:right w:val="none" w:sz="0" w:space="0" w:color="auto"/>
                          </w:divBdr>
                          <w:divsChild>
                            <w:div w:id="1338968282">
                              <w:marLeft w:val="0"/>
                              <w:marRight w:val="0"/>
                              <w:marTop w:val="0"/>
                              <w:marBottom w:val="0"/>
                              <w:divBdr>
                                <w:top w:val="none" w:sz="0" w:space="0" w:color="auto"/>
                                <w:left w:val="none" w:sz="0" w:space="0" w:color="auto"/>
                                <w:bottom w:val="none" w:sz="0" w:space="0" w:color="auto"/>
                                <w:right w:val="none" w:sz="0" w:space="0" w:color="auto"/>
                              </w:divBdr>
                              <w:divsChild>
                                <w:div w:id="2106262393">
                                  <w:marLeft w:val="0"/>
                                  <w:marRight w:val="0"/>
                                  <w:marTop w:val="0"/>
                                  <w:marBottom w:val="0"/>
                                  <w:divBdr>
                                    <w:top w:val="none" w:sz="0" w:space="0" w:color="auto"/>
                                    <w:left w:val="none" w:sz="0" w:space="0" w:color="auto"/>
                                    <w:bottom w:val="none" w:sz="0" w:space="0" w:color="auto"/>
                                    <w:right w:val="none" w:sz="0" w:space="0" w:color="auto"/>
                                  </w:divBdr>
                                  <w:divsChild>
                                    <w:div w:id="2119980625">
                                      <w:marLeft w:val="0"/>
                                      <w:marRight w:val="0"/>
                                      <w:marTop w:val="0"/>
                                      <w:marBottom w:val="0"/>
                                      <w:divBdr>
                                        <w:top w:val="none" w:sz="0" w:space="0" w:color="auto"/>
                                        <w:left w:val="none" w:sz="0" w:space="0" w:color="auto"/>
                                        <w:bottom w:val="none" w:sz="0" w:space="0" w:color="auto"/>
                                        <w:right w:val="none" w:sz="0" w:space="0" w:color="auto"/>
                                      </w:divBdr>
                                      <w:divsChild>
                                        <w:div w:id="718163099">
                                          <w:marLeft w:val="0"/>
                                          <w:marRight w:val="0"/>
                                          <w:marTop w:val="0"/>
                                          <w:marBottom w:val="0"/>
                                          <w:divBdr>
                                            <w:top w:val="none" w:sz="0" w:space="0" w:color="auto"/>
                                            <w:left w:val="none" w:sz="0" w:space="0" w:color="auto"/>
                                            <w:bottom w:val="none" w:sz="0" w:space="0" w:color="auto"/>
                                            <w:right w:val="none" w:sz="0" w:space="0" w:color="auto"/>
                                          </w:divBdr>
                                          <w:divsChild>
                                            <w:div w:id="1641155622">
                                              <w:marLeft w:val="0"/>
                                              <w:marRight w:val="0"/>
                                              <w:marTop w:val="0"/>
                                              <w:marBottom w:val="0"/>
                                              <w:divBdr>
                                                <w:top w:val="none" w:sz="0" w:space="0" w:color="auto"/>
                                                <w:left w:val="none" w:sz="0" w:space="0" w:color="auto"/>
                                                <w:bottom w:val="none" w:sz="0" w:space="0" w:color="auto"/>
                                                <w:right w:val="none" w:sz="0" w:space="0" w:color="auto"/>
                                              </w:divBdr>
                                              <w:divsChild>
                                                <w:div w:id="883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2748">
                                  <w:marLeft w:val="0"/>
                                  <w:marRight w:val="0"/>
                                  <w:marTop w:val="0"/>
                                  <w:marBottom w:val="0"/>
                                  <w:divBdr>
                                    <w:top w:val="none" w:sz="0" w:space="0" w:color="auto"/>
                                    <w:left w:val="none" w:sz="0" w:space="0" w:color="auto"/>
                                    <w:bottom w:val="none" w:sz="0" w:space="0" w:color="auto"/>
                                    <w:right w:val="none" w:sz="0" w:space="0" w:color="auto"/>
                                  </w:divBdr>
                                  <w:divsChild>
                                    <w:div w:id="701706744">
                                      <w:marLeft w:val="0"/>
                                      <w:marRight w:val="0"/>
                                      <w:marTop w:val="0"/>
                                      <w:marBottom w:val="0"/>
                                      <w:divBdr>
                                        <w:top w:val="none" w:sz="0" w:space="0" w:color="auto"/>
                                        <w:left w:val="none" w:sz="0" w:space="0" w:color="auto"/>
                                        <w:bottom w:val="none" w:sz="0" w:space="0" w:color="auto"/>
                                        <w:right w:val="none" w:sz="0" w:space="0" w:color="auto"/>
                                      </w:divBdr>
                                      <w:divsChild>
                                        <w:div w:id="10779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229734">
      <w:bodyDiv w:val="1"/>
      <w:marLeft w:val="0"/>
      <w:marRight w:val="0"/>
      <w:marTop w:val="0"/>
      <w:marBottom w:val="0"/>
      <w:divBdr>
        <w:top w:val="none" w:sz="0" w:space="0" w:color="auto"/>
        <w:left w:val="none" w:sz="0" w:space="0" w:color="auto"/>
        <w:bottom w:val="none" w:sz="0" w:space="0" w:color="auto"/>
        <w:right w:val="none" w:sz="0" w:space="0" w:color="auto"/>
      </w:divBdr>
    </w:div>
    <w:div w:id="770931720">
      <w:bodyDiv w:val="1"/>
      <w:marLeft w:val="0"/>
      <w:marRight w:val="0"/>
      <w:marTop w:val="0"/>
      <w:marBottom w:val="0"/>
      <w:divBdr>
        <w:top w:val="none" w:sz="0" w:space="0" w:color="auto"/>
        <w:left w:val="none" w:sz="0" w:space="0" w:color="auto"/>
        <w:bottom w:val="none" w:sz="0" w:space="0" w:color="auto"/>
        <w:right w:val="none" w:sz="0" w:space="0" w:color="auto"/>
      </w:divBdr>
    </w:div>
    <w:div w:id="790175250">
      <w:bodyDiv w:val="1"/>
      <w:marLeft w:val="0"/>
      <w:marRight w:val="0"/>
      <w:marTop w:val="0"/>
      <w:marBottom w:val="0"/>
      <w:divBdr>
        <w:top w:val="none" w:sz="0" w:space="0" w:color="auto"/>
        <w:left w:val="none" w:sz="0" w:space="0" w:color="auto"/>
        <w:bottom w:val="none" w:sz="0" w:space="0" w:color="auto"/>
        <w:right w:val="none" w:sz="0" w:space="0" w:color="auto"/>
      </w:divBdr>
      <w:divsChild>
        <w:div w:id="388697774">
          <w:marLeft w:val="0"/>
          <w:marRight w:val="0"/>
          <w:marTop w:val="0"/>
          <w:marBottom w:val="0"/>
          <w:divBdr>
            <w:top w:val="none" w:sz="0" w:space="0" w:color="auto"/>
            <w:left w:val="none" w:sz="0" w:space="0" w:color="auto"/>
            <w:bottom w:val="none" w:sz="0" w:space="0" w:color="auto"/>
            <w:right w:val="none" w:sz="0" w:space="0" w:color="auto"/>
          </w:divBdr>
          <w:divsChild>
            <w:div w:id="539980298">
              <w:marLeft w:val="0"/>
              <w:marRight w:val="0"/>
              <w:marTop w:val="0"/>
              <w:marBottom w:val="0"/>
              <w:divBdr>
                <w:top w:val="none" w:sz="0" w:space="0" w:color="auto"/>
                <w:left w:val="none" w:sz="0" w:space="0" w:color="auto"/>
                <w:bottom w:val="none" w:sz="0" w:space="0" w:color="auto"/>
                <w:right w:val="none" w:sz="0" w:space="0" w:color="auto"/>
              </w:divBdr>
              <w:divsChild>
                <w:div w:id="1648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517">
      <w:bodyDiv w:val="1"/>
      <w:marLeft w:val="0"/>
      <w:marRight w:val="0"/>
      <w:marTop w:val="0"/>
      <w:marBottom w:val="0"/>
      <w:divBdr>
        <w:top w:val="none" w:sz="0" w:space="0" w:color="auto"/>
        <w:left w:val="none" w:sz="0" w:space="0" w:color="auto"/>
        <w:bottom w:val="none" w:sz="0" w:space="0" w:color="auto"/>
        <w:right w:val="none" w:sz="0" w:space="0" w:color="auto"/>
      </w:divBdr>
    </w:div>
    <w:div w:id="805708525">
      <w:bodyDiv w:val="1"/>
      <w:marLeft w:val="0"/>
      <w:marRight w:val="0"/>
      <w:marTop w:val="0"/>
      <w:marBottom w:val="0"/>
      <w:divBdr>
        <w:top w:val="none" w:sz="0" w:space="0" w:color="auto"/>
        <w:left w:val="none" w:sz="0" w:space="0" w:color="auto"/>
        <w:bottom w:val="none" w:sz="0" w:space="0" w:color="auto"/>
        <w:right w:val="none" w:sz="0" w:space="0" w:color="auto"/>
      </w:divBdr>
      <w:divsChild>
        <w:div w:id="1027946428">
          <w:marLeft w:val="0"/>
          <w:marRight w:val="0"/>
          <w:marTop w:val="0"/>
          <w:marBottom w:val="0"/>
          <w:divBdr>
            <w:top w:val="none" w:sz="0" w:space="0" w:color="auto"/>
            <w:left w:val="none" w:sz="0" w:space="0" w:color="auto"/>
            <w:bottom w:val="none" w:sz="0" w:space="0" w:color="auto"/>
            <w:right w:val="none" w:sz="0" w:space="0" w:color="auto"/>
          </w:divBdr>
          <w:divsChild>
            <w:div w:id="2010938355">
              <w:marLeft w:val="0"/>
              <w:marRight w:val="0"/>
              <w:marTop w:val="0"/>
              <w:marBottom w:val="0"/>
              <w:divBdr>
                <w:top w:val="none" w:sz="0" w:space="0" w:color="auto"/>
                <w:left w:val="none" w:sz="0" w:space="0" w:color="auto"/>
                <w:bottom w:val="none" w:sz="0" w:space="0" w:color="auto"/>
                <w:right w:val="none" w:sz="0" w:space="0" w:color="auto"/>
              </w:divBdr>
              <w:divsChild>
                <w:div w:id="2126805661">
                  <w:marLeft w:val="0"/>
                  <w:marRight w:val="0"/>
                  <w:marTop w:val="0"/>
                  <w:marBottom w:val="0"/>
                  <w:divBdr>
                    <w:top w:val="none" w:sz="0" w:space="0" w:color="auto"/>
                    <w:left w:val="none" w:sz="0" w:space="0" w:color="auto"/>
                    <w:bottom w:val="none" w:sz="0" w:space="0" w:color="auto"/>
                    <w:right w:val="none" w:sz="0" w:space="0" w:color="auto"/>
                  </w:divBdr>
                  <w:divsChild>
                    <w:div w:id="15694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8228686">
      <w:bodyDiv w:val="1"/>
      <w:marLeft w:val="0"/>
      <w:marRight w:val="0"/>
      <w:marTop w:val="0"/>
      <w:marBottom w:val="0"/>
      <w:divBdr>
        <w:top w:val="none" w:sz="0" w:space="0" w:color="auto"/>
        <w:left w:val="none" w:sz="0" w:space="0" w:color="auto"/>
        <w:bottom w:val="none" w:sz="0" w:space="0" w:color="auto"/>
        <w:right w:val="none" w:sz="0" w:space="0" w:color="auto"/>
      </w:divBdr>
      <w:divsChild>
        <w:div w:id="1835025154">
          <w:marLeft w:val="0"/>
          <w:marRight w:val="0"/>
          <w:marTop w:val="0"/>
          <w:marBottom w:val="0"/>
          <w:divBdr>
            <w:top w:val="none" w:sz="0" w:space="0" w:color="auto"/>
            <w:left w:val="none" w:sz="0" w:space="0" w:color="auto"/>
            <w:bottom w:val="none" w:sz="0" w:space="0" w:color="auto"/>
            <w:right w:val="none" w:sz="0" w:space="0" w:color="auto"/>
          </w:divBdr>
          <w:divsChild>
            <w:div w:id="813915712">
              <w:marLeft w:val="0"/>
              <w:marRight w:val="0"/>
              <w:marTop w:val="0"/>
              <w:marBottom w:val="0"/>
              <w:divBdr>
                <w:top w:val="none" w:sz="0" w:space="0" w:color="auto"/>
                <w:left w:val="none" w:sz="0" w:space="0" w:color="auto"/>
                <w:bottom w:val="none" w:sz="0" w:space="0" w:color="auto"/>
                <w:right w:val="none" w:sz="0" w:space="0" w:color="auto"/>
              </w:divBdr>
              <w:divsChild>
                <w:div w:id="3735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9446">
      <w:bodyDiv w:val="1"/>
      <w:marLeft w:val="0"/>
      <w:marRight w:val="0"/>
      <w:marTop w:val="0"/>
      <w:marBottom w:val="0"/>
      <w:divBdr>
        <w:top w:val="none" w:sz="0" w:space="0" w:color="auto"/>
        <w:left w:val="none" w:sz="0" w:space="0" w:color="auto"/>
        <w:bottom w:val="none" w:sz="0" w:space="0" w:color="auto"/>
        <w:right w:val="none" w:sz="0" w:space="0" w:color="auto"/>
      </w:divBdr>
    </w:div>
    <w:div w:id="833763329">
      <w:bodyDiv w:val="1"/>
      <w:marLeft w:val="0"/>
      <w:marRight w:val="0"/>
      <w:marTop w:val="0"/>
      <w:marBottom w:val="0"/>
      <w:divBdr>
        <w:top w:val="none" w:sz="0" w:space="0" w:color="auto"/>
        <w:left w:val="none" w:sz="0" w:space="0" w:color="auto"/>
        <w:bottom w:val="none" w:sz="0" w:space="0" w:color="auto"/>
        <w:right w:val="none" w:sz="0" w:space="0" w:color="auto"/>
      </w:divBdr>
    </w:div>
    <w:div w:id="838352494">
      <w:bodyDiv w:val="1"/>
      <w:marLeft w:val="0"/>
      <w:marRight w:val="0"/>
      <w:marTop w:val="0"/>
      <w:marBottom w:val="0"/>
      <w:divBdr>
        <w:top w:val="none" w:sz="0" w:space="0" w:color="auto"/>
        <w:left w:val="none" w:sz="0" w:space="0" w:color="auto"/>
        <w:bottom w:val="none" w:sz="0" w:space="0" w:color="auto"/>
        <w:right w:val="none" w:sz="0" w:space="0" w:color="auto"/>
      </w:divBdr>
      <w:divsChild>
        <w:div w:id="413207270">
          <w:marLeft w:val="0"/>
          <w:marRight w:val="0"/>
          <w:marTop w:val="0"/>
          <w:marBottom w:val="0"/>
          <w:divBdr>
            <w:top w:val="none" w:sz="0" w:space="0" w:color="auto"/>
            <w:left w:val="none" w:sz="0" w:space="0" w:color="auto"/>
            <w:bottom w:val="none" w:sz="0" w:space="0" w:color="auto"/>
            <w:right w:val="none" w:sz="0" w:space="0" w:color="auto"/>
          </w:divBdr>
          <w:divsChild>
            <w:div w:id="1309820373">
              <w:marLeft w:val="0"/>
              <w:marRight w:val="0"/>
              <w:marTop w:val="0"/>
              <w:marBottom w:val="0"/>
              <w:divBdr>
                <w:top w:val="none" w:sz="0" w:space="0" w:color="auto"/>
                <w:left w:val="none" w:sz="0" w:space="0" w:color="auto"/>
                <w:bottom w:val="none" w:sz="0" w:space="0" w:color="auto"/>
                <w:right w:val="none" w:sz="0" w:space="0" w:color="auto"/>
              </w:divBdr>
              <w:divsChild>
                <w:div w:id="1669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1532">
      <w:bodyDiv w:val="1"/>
      <w:marLeft w:val="0"/>
      <w:marRight w:val="0"/>
      <w:marTop w:val="0"/>
      <w:marBottom w:val="0"/>
      <w:divBdr>
        <w:top w:val="none" w:sz="0" w:space="0" w:color="auto"/>
        <w:left w:val="none" w:sz="0" w:space="0" w:color="auto"/>
        <w:bottom w:val="none" w:sz="0" w:space="0" w:color="auto"/>
        <w:right w:val="none" w:sz="0" w:space="0" w:color="auto"/>
      </w:divBdr>
    </w:div>
    <w:div w:id="852112098">
      <w:bodyDiv w:val="1"/>
      <w:marLeft w:val="0"/>
      <w:marRight w:val="0"/>
      <w:marTop w:val="0"/>
      <w:marBottom w:val="0"/>
      <w:divBdr>
        <w:top w:val="none" w:sz="0" w:space="0" w:color="auto"/>
        <w:left w:val="none" w:sz="0" w:space="0" w:color="auto"/>
        <w:bottom w:val="none" w:sz="0" w:space="0" w:color="auto"/>
        <w:right w:val="none" w:sz="0" w:space="0" w:color="auto"/>
      </w:divBdr>
    </w:div>
    <w:div w:id="85211347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17">
          <w:marLeft w:val="0"/>
          <w:marRight w:val="0"/>
          <w:marTop w:val="0"/>
          <w:marBottom w:val="0"/>
          <w:divBdr>
            <w:top w:val="none" w:sz="0" w:space="0" w:color="auto"/>
            <w:left w:val="none" w:sz="0" w:space="0" w:color="auto"/>
            <w:bottom w:val="none" w:sz="0" w:space="0" w:color="auto"/>
            <w:right w:val="none" w:sz="0" w:space="0" w:color="auto"/>
          </w:divBdr>
          <w:divsChild>
            <w:div w:id="911695558">
              <w:marLeft w:val="0"/>
              <w:marRight w:val="0"/>
              <w:marTop w:val="0"/>
              <w:marBottom w:val="0"/>
              <w:divBdr>
                <w:top w:val="none" w:sz="0" w:space="0" w:color="auto"/>
                <w:left w:val="none" w:sz="0" w:space="0" w:color="auto"/>
                <w:bottom w:val="none" w:sz="0" w:space="0" w:color="auto"/>
                <w:right w:val="none" w:sz="0" w:space="0" w:color="auto"/>
              </w:divBdr>
              <w:divsChild>
                <w:div w:id="818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7811">
      <w:bodyDiv w:val="1"/>
      <w:marLeft w:val="0"/>
      <w:marRight w:val="0"/>
      <w:marTop w:val="0"/>
      <w:marBottom w:val="0"/>
      <w:divBdr>
        <w:top w:val="none" w:sz="0" w:space="0" w:color="auto"/>
        <w:left w:val="none" w:sz="0" w:space="0" w:color="auto"/>
        <w:bottom w:val="none" w:sz="0" w:space="0" w:color="auto"/>
        <w:right w:val="none" w:sz="0" w:space="0" w:color="auto"/>
      </w:divBdr>
    </w:div>
    <w:div w:id="860360171">
      <w:bodyDiv w:val="1"/>
      <w:marLeft w:val="0"/>
      <w:marRight w:val="0"/>
      <w:marTop w:val="0"/>
      <w:marBottom w:val="0"/>
      <w:divBdr>
        <w:top w:val="none" w:sz="0" w:space="0" w:color="auto"/>
        <w:left w:val="none" w:sz="0" w:space="0" w:color="auto"/>
        <w:bottom w:val="none" w:sz="0" w:space="0" w:color="auto"/>
        <w:right w:val="none" w:sz="0" w:space="0" w:color="auto"/>
      </w:divBdr>
    </w:div>
    <w:div w:id="886523768">
      <w:bodyDiv w:val="1"/>
      <w:marLeft w:val="0"/>
      <w:marRight w:val="0"/>
      <w:marTop w:val="0"/>
      <w:marBottom w:val="0"/>
      <w:divBdr>
        <w:top w:val="none" w:sz="0" w:space="0" w:color="auto"/>
        <w:left w:val="none" w:sz="0" w:space="0" w:color="auto"/>
        <w:bottom w:val="none" w:sz="0" w:space="0" w:color="auto"/>
        <w:right w:val="none" w:sz="0" w:space="0" w:color="auto"/>
      </w:divBdr>
    </w:div>
    <w:div w:id="892741459">
      <w:bodyDiv w:val="1"/>
      <w:marLeft w:val="0"/>
      <w:marRight w:val="0"/>
      <w:marTop w:val="0"/>
      <w:marBottom w:val="0"/>
      <w:divBdr>
        <w:top w:val="none" w:sz="0" w:space="0" w:color="auto"/>
        <w:left w:val="none" w:sz="0" w:space="0" w:color="auto"/>
        <w:bottom w:val="none" w:sz="0" w:space="0" w:color="auto"/>
        <w:right w:val="none" w:sz="0" w:space="0" w:color="auto"/>
      </w:divBdr>
    </w:div>
    <w:div w:id="897324830">
      <w:bodyDiv w:val="1"/>
      <w:marLeft w:val="0"/>
      <w:marRight w:val="0"/>
      <w:marTop w:val="0"/>
      <w:marBottom w:val="0"/>
      <w:divBdr>
        <w:top w:val="none" w:sz="0" w:space="0" w:color="auto"/>
        <w:left w:val="none" w:sz="0" w:space="0" w:color="auto"/>
        <w:bottom w:val="none" w:sz="0" w:space="0" w:color="auto"/>
        <w:right w:val="none" w:sz="0" w:space="0" w:color="auto"/>
      </w:divBdr>
      <w:divsChild>
        <w:div w:id="1050151091">
          <w:marLeft w:val="0"/>
          <w:marRight w:val="0"/>
          <w:marTop w:val="0"/>
          <w:marBottom w:val="0"/>
          <w:divBdr>
            <w:top w:val="none" w:sz="0" w:space="0" w:color="auto"/>
            <w:left w:val="none" w:sz="0" w:space="0" w:color="auto"/>
            <w:bottom w:val="none" w:sz="0" w:space="0" w:color="auto"/>
            <w:right w:val="none" w:sz="0" w:space="0" w:color="auto"/>
          </w:divBdr>
          <w:divsChild>
            <w:div w:id="2100371416">
              <w:marLeft w:val="0"/>
              <w:marRight w:val="0"/>
              <w:marTop w:val="0"/>
              <w:marBottom w:val="0"/>
              <w:divBdr>
                <w:top w:val="none" w:sz="0" w:space="0" w:color="auto"/>
                <w:left w:val="none" w:sz="0" w:space="0" w:color="auto"/>
                <w:bottom w:val="none" w:sz="0" w:space="0" w:color="auto"/>
                <w:right w:val="none" w:sz="0" w:space="0" w:color="auto"/>
              </w:divBdr>
              <w:divsChild>
                <w:div w:id="1707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496">
      <w:bodyDiv w:val="1"/>
      <w:marLeft w:val="0"/>
      <w:marRight w:val="0"/>
      <w:marTop w:val="0"/>
      <w:marBottom w:val="0"/>
      <w:divBdr>
        <w:top w:val="none" w:sz="0" w:space="0" w:color="auto"/>
        <w:left w:val="none" w:sz="0" w:space="0" w:color="auto"/>
        <w:bottom w:val="none" w:sz="0" w:space="0" w:color="auto"/>
        <w:right w:val="none" w:sz="0" w:space="0" w:color="auto"/>
      </w:divBdr>
    </w:div>
    <w:div w:id="912393805">
      <w:bodyDiv w:val="1"/>
      <w:marLeft w:val="0"/>
      <w:marRight w:val="0"/>
      <w:marTop w:val="0"/>
      <w:marBottom w:val="0"/>
      <w:divBdr>
        <w:top w:val="none" w:sz="0" w:space="0" w:color="auto"/>
        <w:left w:val="none" w:sz="0" w:space="0" w:color="auto"/>
        <w:bottom w:val="none" w:sz="0" w:space="0" w:color="auto"/>
        <w:right w:val="none" w:sz="0" w:space="0" w:color="auto"/>
      </w:divBdr>
    </w:div>
    <w:div w:id="912861290">
      <w:bodyDiv w:val="1"/>
      <w:marLeft w:val="0"/>
      <w:marRight w:val="0"/>
      <w:marTop w:val="0"/>
      <w:marBottom w:val="0"/>
      <w:divBdr>
        <w:top w:val="none" w:sz="0" w:space="0" w:color="auto"/>
        <w:left w:val="none" w:sz="0" w:space="0" w:color="auto"/>
        <w:bottom w:val="none" w:sz="0" w:space="0" w:color="auto"/>
        <w:right w:val="none" w:sz="0" w:space="0" w:color="auto"/>
      </w:divBdr>
    </w:div>
    <w:div w:id="913668156">
      <w:bodyDiv w:val="1"/>
      <w:marLeft w:val="0"/>
      <w:marRight w:val="0"/>
      <w:marTop w:val="0"/>
      <w:marBottom w:val="0"/>
      <w:divBdr>
        <w:top w:val="none" w:sz="0" w:space="0" w:color="auto"/>
        <w:left w:val="none" w:sz="0" w:space="0" w:color="auto"/>
        <w:bottom w:val="none" w:sz="0" w:space="0" w:color="auto"/>
        <w:right w:val="none" w:sz="0" w:space="0" w:color="auto"/>
      </w:divBdr>
      <w:divsChild>
        <w:div w:id="913080060">
          <w:marLeft w:val="0"/>
          <w:marRight w:val="0"/>
          <w:marTop w:val="0"/>
          <w:marBottom w:val="0"/>
          <w:divBdr>
            <w:top w:val="none" w:sz="0" w:space="0" w:color="auto"/>
            <w:left w:val="none" w:sz="0" w:space="0" w:color="auto"/>
            <w:bottom w:val="none" w:sz="0" w:space="0" w:color="auto"/>
            <w:right w:val="none" w:sz="0" w:space="0" w:color="auto"/>
          </w:divBdr>
          <w:divsChild>
            <w:div w:id="1843206487">
              <w:marLeft w:val="0"/>
              <w:marRight w:val="0"/>
              <w:marTop w:val="0"/>
              <w:marBottom w:val="0"/>
              <w:divBdr>
                <w:top w:val="none" w:sz="0" w:space="0" w:color="auto"/>
                <w:left w:val="none" w:sz="0" w:space="0" w:color="auto"/>
                <w:bottom w:val="none" w:sz="0" w:space="0" w:color="auto"/>
                <w:right w:val="none" w:sz="0" w:space="0" w:color="auto"/>
              </w:divBdr>
              <w:divsChild>
                <w:div w:id="12629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2406">
      <w:bodyDiv w:val="1"/>
      <w:marLeft w:val="0"/>
      <w:marRight w:val="0"/>
      <w:marTop w:val="0"/>
      <w:marBottom w:val="0"/>
      <w:divBdr>
        <w:top w:val="none" w:sz="0" w:space="0" w:color="auto"/>
        <w:left w:val="none" w:sz="0" w:space="0" w:color="auto"/>
        <w:bottom w:val="none" w:sz="0" w:space="0" w:color="auto"/>
        <w:right w:val="none" w:sz="0" w:space="0" w:color="auto"/>
      </w:divBdr>
      <w:divsChild>
        <w:div w:id="591622720">
          <w:marLeft w:val="0"/>
          <w:marRight w:val="0"/>
          <w:marTop w:val="0"/>
          <w:marBottom w:val="0"/>
          <w:divBdr>
            <w:top w:val="none" w:sz="0" w:space="0" w:color="auto"/>
            <w:left w:val="none" w:sz="0" w:space="0" w:color="auto"/>
            <w:bottom w:val="none" w:sz="0" w:space="0" w:color="auto"/>
            <w:right w:val="none" w:sz="0" w:space="0" w:color="auto"/>
          </w:divBdr>
          <w:divsChild>
            <w:div w:id="2054304038">
              <w:marLeft w:val="0"/>
              <w:marRight w:val="0"/>
              <w:marTop w:val="0"/>
              <w:marBottom w:val="0"/>
              <w:divBdr>
                <w:top w:val="none" w:sz="0" w:space="0" w:color="auto"/>
                <w:left w:val="none" w:sz="0" w:space="0" w:color="auto"/>
                <w:bottom w:val="none" w:sz="0" w:space="0" w:color="auto"/>
                <w:right w:val="none" w:sz="0" w:space="0" w:color="auto"/>
              </w:divBdr>
              <w:divsChild>
                <w:div w:id="570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99613">
      <w:bodyDiv w:val="1"/>
      <w:marLeft w:val="0"/>
      <w:marRight w:val="0"/>
      <w:marTop w:val="0"/>
      <w:marBottom w:val="0"/>
      <w:divBdr>
        <w:top w:val="none" w:sz="0" w:space="0" w:color="auto"/>
        <w:left w:val="none" w:sz="0" w:space="0" w:color="auto"/>
        <w:bottom w:val="none" w:sz="0" w:space="0" w:color="auto"/>
        <w:right w:val="none" w:sz="0" w:space="0" w:color="auto"/>
      </w:divBdr>
    </w:div>
    <w:div w:id="926842227">
      <w:bodyDiv w:val="1"/>
      <w:marLeft w:val="0"/>
      <w:marRight w:val="0"/>
      <w:marTop w:val="0"/>
      <w:marBottom w:val="0"/>
      <w:divBdr>
        <w:top w:val="none" w:sz="0" w:space="0" w:color="auto"/>
        <w:left w:val="none" w:sz="0" w:space="0" w:color="auto"/>
        <w:bottom w:val="none" w:sz="0" w:space="0" w:color="auto"/>
        <w:right w:val="none" w:sz="0" w:space="0" w:color="auto"/>
      </w:divBdr>
    </w:div>
    <w:div w:id="927157906">
      <w:bodyDiv w:val="1"/>
      <w:marLeft w:val="0"/>
      <w:marRight w:val="0"/>
      <w:marTop w:val="0"/>
      <w:marBottom w:val="0"/>
      <w:divBdr>
        <w:top w:val="none" w:sz="0" w:space="0" w:color="auto"/>
        <w:left w:val="none" w:sz="0" w:space="0" w:color="auto"/>
        <w:bottom w:val="none" w:sz="0" w:space="0" w:color="auto"/>
        <w:right w:val="none" w:sz="0" w:space="0" w:color="auto"/>
      </w:divBdr>
      <w:divsChild>
        <w:div w:id="462314807">
          <w:marLeft w:val="0"/>
          <w:marRight w:val="0"/>
          <w:marTop w:val="0"/>
          <w:marBottom w:val="0"/>
          <w:divBdr>
            <w:top w:val="none" w:sz="0" w:space="0" w:color="auto"/>
            <w:left w:val="none" w:sz="0" w:space="0" w:color="auto"/>
            <w:bottom w:val="none" w:sz="0" w:space="0" w:color="auto"/>
            <w:right w:val="none" w:sz="0" w:space="0" w:color="auto"/>
          </w:divBdr>
          <w:divsChild>
            <w:div w:id="1717776291">
              <w:marLeft w:val="0"/>
              <w:marRight w:val="0"/>
              <w:marTop w:val="0"/>
              <w:marBottom w:val="0"/>
              <w:divBdr>
                <w:top w:val="none" w:sz="0" w:space="0" w:color="auto"/>
                <w:left w:val="none" w:sz="0" w:space="0" w:color="auto"/>
                <w:bottom w:val="none" w:sz="0" w:space="0" w:color="auto"/>
                <w:right w:val="none" w:sz="0" w:space="0" w:color="auto"/>
              </w:divBdr>
              <w:divsChild>
                <w:div w:id="1612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99">
      <w:bodyDiv w:val="1"/>
      <w:marLeft w:val="0"/>
      <w:marRight w:val="0"/>
      <w:marTop w:val="0"/>
      <w:marBottom w:val="0"/>
      <w:divBdr>
        <w:top w:val="none" w:sz="0" w:space="0" w:color="auto"/>
        <w:left w:val="none" w:sz="0" w:space="0" w:color="auto"/>
        <w:bottom w:val="none" w:sz="0" w:space="0" w:color="auto"/>
        <w:right w:val="none" w:sz="0" w:space="0" w:color="auto"/>
      </w:divBdr>
    </w:div>
    <w:div w:id="961694900">
      <w:bodyDiv w:val="1"/>
      <w:marLeft w:val="0"/>
      <w:marRight w:val="0"/>
      <w:marTop w:val="0"/>
      <w:marBottom w:val="0"/>
      <w:divBdr>
        <w:top w:val="none" w:sz="0" w:space="0" w:color="auto"/>
        <w:left w:val="none" w:sz="0" w:space="0" w:color="auto"/>
        <w:bottom w:val="none" w:sz="0" w:space="0" w:color="auto"/>
        <w:right w:val="none" w:sz="0" w:space="0" w:color="auto"/>
      </w:divBdr>
    </w:div>
    <w:div w:id="962346713">
      <w:bodyDiv w:val="1"/>
      <w:marLeft w:val="0"/>
      <w:marRight w:val="0"/>
      <w:marTop w:val="0"/>
      <w:marBottom w:val="0"/>
      <w:divBdr>
        <w:top w:val="none" w:sz="0" w:space="0" w:color="auto"/>
        <w:left w:val="none" w:sz="0" w:space="0" w:color="auto"/>
        <w:bottom w:val="none" w:sz="0" w:space="0" w:color="auto"/>
        <w:right w:val="none" w:sz="0" w:space="0" w:color="auto"/>
      </w:divBdr>
      <w:divsChild>
        <w:div w:id="456144334">
          <w:marLeft w:val="0"/>
          <w:marRight w:val="0"/>
          <w:marTop w:val="100"/>
          <w:marBottom w:val="100"/>
          <w:divBdr>
            <w:top w:val="none" w:sz="0" w:space="0" w:color="auto"/>
            <w:left w:val="none" w:sz="0" w:space="0" w:color="auto"/>
            <w:bottom w:val="none" w:sz="0" w:space="0" w:color="auto"/>
            <w:right w:val="none" w:sz="0" w:space="0" w:color="auto"/>
          </w:divBdr>
        </w:div>
        <w:div w:id="1058943695">
          <w:marLeft w:val="0"/>
          <w:marRight w:val="0"/>
          <w:marTop w:val="100"/>
          <w:marBottom w:val="100"/>
          <w:divBdr>
            <w:top w:val="none" w:sz="0" w:space="0" w:color="auto"/>
            <w:left w:val="none" w:sz="0" w:space="0" w:color="auto"/>
            <w:bottom w:val="none" w:sz="0" w:space="0" w:color="auto"/>
            <w:right w:val="none" w:sz="0" w:space="0" w:color="auto"/>
          </w:divBdr>
          <w:divsChild>
            <w:div w:id="890922653">
              <w:marLeft w:val="0"/>
              <w:marRight w:val="0"/>
              <w:marTop w:val="300"/>
              <w:marBottom w:val="300"/>
              <w:divBdr>
                <w:top w:val="none" w:sz="0" w:space="0" w:color="auto"/>
                <w:left w:val="none" w:sz="0" w:space="0" w:color="auto"/>
                <w:bottom w:val="single" w:sz="6" w:space="0" w:color="DEE1E4"/>
                <w:right w:val="none" w:sz="0" w:space="0" w:color="auto"/>
              </w:divBdr>
            </w:div>
          </w:divsChild>
        </w:div>
      </w:divsChild>
    </w:div>
    <w:div w:id="968050055">
      <w:bodyDiv w:val="1"/>
      <w:marLeft w:val="0"/>
      <w:marRight w:val="0"/>
      <w:marTop w:val="0"/>
      <w:marBottom w:val="0"/>
      <w:divBdr>
        <w:top w:val="none" w:sz="0" w:space="0" w:color="auto"/>
        <w:left w:val="none" w:sz="0" w:space="0" w:color="auto"/>
        <w:bottom w:val="none" w:sz="0" w:space="0" w:color="auto"/>
        <w:right w:val="none" w:sz="0" w:space="0" w:color="auto"/>
      </w:divBdr>
    </w:div>
    <w:div w:id="975645493">
      <w:bodyDiv w:val="1"/>
      <w:marLeft w:val="0"/>
      <w:marRight w:val="0"/>
      <w:marTop w:val="0"/>
      <w:marBottom w:val="0"/>
      <w:divBdr>
        <w:top w:val="none" w:sz="0" w:space="0" w:color="auto"/>
        <w:left w:val="none" w:sz="0" w:space="0" w:color="auto"/>
        <w:bottom w:val="none" w:sz="0" w:space="0" w:color="auto"/>
        <w:right w:val="none" w:sz="0" w:space="0" w:color="auto"/>
      </w:divBdr>
    </w:div>
    <w:div w:id="981932320">
      <w:bodyDiv w:val="1"/>
      <w:marLeft w:val="0"/>
      <w:marRight w:val="0"/>
      <w:marTop w:val="0"/>
      <w:marBottom w:val="0"/>
      <w:divBdr>
        <w:top w:val="none" w:sz="0" w:space="0" w:color="auto"/>
        <w:left w:val="none" w:sz="0" w:space="0" w:color="auto"/>
        <w:bottom w:val="none" w:sz="0" w:space="0" w:color="auto"/>
        <w:right w:val="none" w:sz="0" w:space="0" w:color="auto"/>
      </w:divBdr>
    </w:div>
    <w:div w:id="985357878">
      <w:bodyDiv w:val="1"/>
      <w:marLeft w:val="0"/>
      <w:marRight w:val="0"/>
      <w:marTop w:val="0"/>
      <w:marBottom w:val="0"/>
      <w:divBdr>
        <w:top w:val="none" w:sz="0" w:space="0" w:color="auto"/>
        <w:left w:val="none" w:sz="0" w:space="0" w:color="auto"/>
        <w:bottom w:val="none" w:sz="0" w:space="0" w:color="auto"/>
        <w:right w:val="none" w:sz="0" w:space="0" w:color="auto"/>
      </w:divBdr>
      <w:divsChild>
        <w:div w:id="26369609">
          <w:marLeft w:val="0"/>
          <w:marRight w:val="0"/>
          <w:marTop w:val="0"/>
          <w:marBottom w:val="0"/>
          <w:divBdr>
            <w:top w:val="none" w:sz="0" w:space="0" w:color="auto"/>
            <w:left w:val="none" w:sz="0" w:space="0" w:color="auto"/>
            <w:bottom w:val="none" w:sz="0" w:space="0" w:color="auto"/>
            <w:right w:val="none" w:sz="0" w:space="0" w:color="auto"/>
          </w:divBdr>
          <w:divsChild>
            <w:div w:id="1271625806">
              <w:marLeft w:val="0"/>
              <w:marRight w:val="0"/>
              <w:marTop w:val="0"/>
              <w:marBottom w:val="0"/>
              <w:divBdr>
                <w:top w:val="none" w:sz="0" w:space="0" w:color="auto"/>
                <w:left w:val="none" w:sz="0" w:space="0" w:color="auto"/>
                <w:bottom w:val="none" w:sz="0" w:space="0" w:color="auto"/>
                <w:right w:val="none" w:sz="0" w:space="0" w:color="auto"/>
              </w:divBdr>
              <w:divsChild>
                <w:div w:id="1098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751">
      <w:bodyDiv w:val="1"/>
      <w:marLeft w:val="0"/>
      <w:marRight w:val="0"/>
      <w:marTop w:val="0"/>
      <w:marBottom w:val="0"/>
      <w:divBdr>
        <w:top w:val="none" w:sz="0" w:space="0" w:color="auto"/>
        <w:left w:val="none" w:sz="0" w:space="0" w:color="auto"/>
        <w:bottom w:val="none" w:sz="0" w:space="0" w:color="auto"/>
        <w:right w:val="none" w:sz="0" w:space="0" w:color="auto"/>
      </w:divBdr>
      <w:divsChild>
        <w:div w:id="619536889">
          <w:marLeft w:val="0"/>
          <w:marRight w:val="0"/>
          <w:marTop w:val="0"/>
          <w:marBottom w:val="0"/>
          <w:divBdr>
            <w:top w:val="none" w:sz="0" w:space="0" w:color="auto"/>
            <w:left w:val="none" w:sz="0" w:space="0" w:color="auto"/>
            <w:bottom w:val="none" w:sz="0" w:space="0" w:color="auto"/>
            <w:right w:val="none" w:sz="0" w:space="0" w:color="auto"/>
          </w:divBdr>
          <w:divsChild>
            <w:div w:id="1982537374">
              <w:marLeft w:val="0"/>
              <w:marRight w:val="0"/>
              <w:marTop w:val="0"/>
              <w:marBottom w:val="0"/>
              <w:divBdr>
                <w:top w:val="none" w:sz="0" w:space="0" w:color="auto"/>
                <w:left w:val="none" w:sz="0" w:space="0" w:color="auto"/>
                <w:bottom w:val="none" w:sz="0" w:space="0" w:color="auto"/>
                <w:right w:val="none" w:sz="0" w:space="0" w:color="auto"/>
              </w:divBdr>
              <w:divsChild>
                <w:div w:id="21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4435">
      <w:bodyDiv w:val="1"/>
      <w:marLeft w:val="0"/>
      <w:marRight w:val="0"/>
      <w:marTop w:val="0"/>
      <w:marBottom w:val="0"/>
      <w:divBdr>
        <w:top w:val="none" w:sz="0" w:space="0" w:color="auto"/>
        <w:left w:val="none" w:sz="0" w:space="0" w:color="auto"/>
        <w:bottom w:val="none" w:sz="0" w:space="0" w:color="auto"/>
        <w:right w:val="none" w:sz="0" w:space="0" w:color="auto"/>
      </w:divBdr>
    </w:div>
    <w:div w:id="995494441">
      <w:bodyDiv w:val="1"/>
      <w:marLeft w:val="0"/>
      <w:marRight w:val="0"/>
      <w:marTop w:val="0"/>
      <w:marBottom w:val="0"/>
      <w:divBdr>
        <w:top w:val="none" w:sz="0" w:space="0" w:color="auto"/>
        <w:left w:val="none" w:sz="0" w:space="0" w:color="auto"/>
        <w:bottom w:val="none" w:sz="0" w:space="0" w:color="auto"/>
        <w:right w:val="none" w:sz="0" w:space="0" w:color="auto"/>
      </w:divBdr>
      <w:divsChild>
        <w:div w:id="78526823">
          <w:marLeft w:val="0"/>
          <w:marRight w:val="0"/>
          <w:marTop w:val="0"/>
          <w:marBottom w:val="0"/>
          <w:divBdr>
            <w:top w:val="none" w:sz="0" w:space="0" w:color="auto"/>
            <w:left w:val="none" w:sz="0" w:space="0" w:color="auto"/>
            <w:bottom w:val="none" w:sz="0" w:space="0" w:color="auto"/>
            <w:right w:val="none" w:sz="0" w:space="0" w:color="auto"/>
          </w:divBdr>
          <w:divsChild>
            <w:div w:id="1553615460">
              <w:marLeft w:val="0"/>
              <w:marRight w:val="0"/>
              <w:marTop w:val="0"/>
              <w:marBottom w:val="0"/>
              <w:divBdr>
                <w:top w:val="none" w:sz="0" w:space="0" w:color="auto"/>
                <w:left w:val="none" w:sz="0" w:space="0" w:color="auto"/>
                <w:bottom w:val="none" w:sz="0" w:space="0" w:color="auto"/>
                <w:right w:val="none" w:sz="0" w:space="0" w:color="auto"/>
              </w:divBdr>
              <w:divsChild>
                <w:div w:id="468089637">
                  <w:marLeft w:val="0"/>
                  <w:marRight w:val="0"/>
                  <w:marTop w:val="0"/>
                  <w:marBottom w:val="0"/>
                  <w:divBdr>
                    <w:top w:val="none" w:sz="0" w:space="0" w:color="auto"/>
                    <w:left w:val="none" w:sz="0" w:space="0" w:color="auto"/>
                    <w:bottom w:val="none" w:sz="0" w:space="0" w:color="auto"/>
                    <w:right w:val="none" w:sz="0" w:space="0" w:color="auto"/>
                  </w:divBdr>
                  <w:divsChild>
                    <w:div w:id="3252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451">
      <w:bodyDiv w:val="1"/>
      <w:marLeft w:val="0"/>
      <w:marRight w:val="0"/>
      <w:marTop w:val="0"/>
      <w:marBottom w:val="0"/>
      <w:divBdr>
        <w:top w:val="none" w:sz="0" w:space="0" w:color="auto"/>
        <w:left w:val="none" w:sz="0" w:space="0" w:color="auto"/>
        <w:bottom w:val="none" w:sz="0" w:space="0" w:color="auto"/>
        <w:right w:val="none" w:sz="0" w:space="0" w:color="auto"/>
      </w:divBdr>
      <w:divsChild>
        <w:div w:id="1031687625">
          <w:marLeft w:val="0"/>
          <w:marRight w:val="0"/>
          <w:marTop w:val="0"/>
          <w:marBottom w:val="0"/>
          <w:divBdr>
            <w:top w:val="none" w:sz="0" w:space="0" w:color="auto"/>
            <w:left w:val="none" w:sz="0" w:space="0" w:color="auto"/>
            <w:bottom w:val="none" w:sz="0" w:space="0" w:color="auto"/>
            <w:right w:val="none" w:sz="0" w:space="0" w:color="auto"/>
          </w:divBdr>
          <w:divsChild>
            <w:div w:id="1640263829">
              <w:marLeft w:val="0"/>
              <w:marRight w:val="0"/>
              <w:marTop w:val="0"/>
              <w:marBottom w:val="0"/>
              <w:divBdr>
                <w:top w:val="none" w:sz="0" w:space="0" w:color="auto"/>
                <w:left w:val="none" w:sz="0" w:space="0" w:color="auto"/>
                <w:bottom w:val="none" w:sz="0" w:space="0" w:color="auto"/>
                <w:right w:val="none" w:sz="0" w:space="0" w:color="auto"/>
              </w:divBdr>
              <w:divsChild>
                <w:div w:id="13278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949">
      <w:bodyDiv w:val="1"/>
      <w:marLeft w:val="0"/>
      <w:marRight w:val="0"/>
      <w:marTop w:val="0"/>
      <w:marBottom w:val="0"/>
      <w:divBdr>
        <w:top w:val="none" w:sz="0" w:space="0" w:color="auto"/>
        <w:left w:val="none" w:sz="0" w:space="0" w:color="auto"/>
        <w:bottom w:val="none" w:sz="0" w:space="0" w:color="auto"/>
        <w:right w:val="none" w:sz="0" w:space="0" w:color="auto"/>
      </w:divBdr>
      <w:divsChild>
        <w:div w:id="554007782">
          <w:marLeft w:val="0"/>
          <w:marRight w:val="0"/>
          <w:marTop w:val="0"/>
          <w:marBottom w:val="0"/>
          <w:divBdr>
            <w:top w:val="none" w:sz="0" w:space="0" w:color="auto"/>
            <w:left w:val="none" w:sz="0" w:space="0" w:color="auto"/>
            <w:bottom w:val="none" w:sz="0" w:space="0" w:color="auto"/>
            <w:right w:val="none" w:sz="0" w:space="0" w:color="auto"/>
          </w:divBdr>
          <w:divsChild>
            <w:div w:id="1498881981">
              <w:marLeft w:val="0"/>
              <w:marRight w:val="0"/>
              <w:marTop w:val="0"/>
              <w:marBottom w:val="0"/>
              <w:divBdr>
                <w:top w:val="none" w:sz="0" w:space="0" w:color="auto"/>
                <w:left w:val="none" w:sz="0" w:space="0" w:color="auto"/>
                <w:bottom w:val="none" w:sz="0" w:space="0" w:color="auto"/>
                <w:right w:val="none" w:sz="0" w:space="0" w:color="auto"/>
              </w:divBdr>
              <w:divsChild>
                <w:div w:id="1570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352">
      <w:bodyDiv w:val="1"/>
      <w:marLeft w:val="0"/>
      <w:marRight w:val="0"/>
      <w:marTop w:val="0"/>
      <w:marBottom w:val="0"/>
      <w:divBdr>
        <w:top w:val="none" w:sz="0" w:space="0" w:color="auto"/>
        <w:left w:val="none" w:sz="0" w:space="0" w:color="auto"/>
        <w:bottom w:val="none" w:sz="0" w:space="0" w:color="auto"/>
        <w:right w:val="none" w:sz="0" w:space="0" w:color="auto"/>
      </w:divBdr>
      <w:divsChild>
        <w:div w:id="1643542421">
          <w:marLeft w:val="0"/>
          <w:marRight w:val="0"/>
          <w:marTop w:val="0"/>
          <w:marBottom w:val="0"/>
          <w:divBdr>
            <w:top w:val="none" w:sz="0" w:space="0" w:color="auto"/>
            <w:left w:val="none" w:sz="0" w:space="0" w:color="auto"/>
            <w:bottom w:val="none" w:sz="0" w:space="0" w:color="auto"/>
            <w:right w:val="none" w:sz="0" w:space="0" w:color="auto"/>
          </w:divBdr>
          <w:divsChild>
            <w:div w:id="1086147288">
              <w:marLeft w:val="0"/>
              <w:marRight w:val="0"/>
              <w:marTop w:val="0"/>
              <w:marBottom w:val="0"/>
              <w:divBdr>
                <w:top w:val="none" w:sz="0" w:space="0" w:color="auto"/>
                <w:left w:val="none" w:sz="0" w:space="0" w:color="auto"/>
                <w:bottom w:val="none" w:sz="0" w:space="0" w:color="auto"/>
                <w:right w:val="none" w:sz="0" w:space="0" w:color="auto"/>
              </w:divBdr>
              <w:divsChild>
                <w:div w:id="20465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7509">
      <w:bodyDiv w:val="1"/>
      <w:marLeft w:val="0"/>
      <w:marRight w:val="0"/>
      <w:marTop w:val="0"/>
      <w:marBottom w:val="0"/>
      <w:divBdr>
        <w:top w:val="none" w:sz="0" w:space="0" w:color="auto"/>
        <w:left w:val="none" w:sz="0" w:space="0" w:color="auto"/>
        <w:bottom w:val="none" w:sz="0" w:space="0" w:color="auto"/>
        <w:right w:val="none" w:sz="0" w:space="0" w:color="auto"/>
      </w:divBdr>
    </w:div>
    <w:div w:id="1024861293">
      <w:bodyDiv w:val="1"/>
      <w:marLeft w:val="0"/>
      <w:marRight w:val="0"/>
      <w:marTop w:val="0"/>
      <w:marBottom w:val="0"/>
      <w:divBdr>
        <w:top w:val="none" w:sz="0" w:space="0" w:color="auto"/>
        <w:left w:val="none" w:sz="0" w:space="0" w:color="auto"/>
        <w:bottom w:val="none" w:sz="0" w:space="0" w:color="auto"/>
        <w:right w:val="none" w:sz="0" w:space="0" w:color="auto"/>
      </w:divBdr>
      <w:divsChild>
        <w:div w:id="1508981509">
          <w:marLeft w:val="0"/>
          <w:marRight w:val="0"/>
          <w:marTop w:val="0"/>
          <w:marBottom w:val="0"/>
          <w:divBdr>
            <w:top w:val="none" w:sz="0" w:space="0" w:color="auto"/>
            <w:left w:val="none" w:sz="0" w:space="0" w:color="auto"/>
            <w:bottom w:val="none" w:sz="0" w:space="0" w:color="auto"/>
            <w:right w:val="none" w:sz="0" w:space="0" w:color="auto"/>
          </w:divBdr>
          <w:divsChild>
            <w:div w:id="570964448">
              <w:marLeft w:val="0"/>
              <w:marRight w:val="0"/>
              <w:marTop w:val="0"/>
              <w:marBottom w:val="0"/>
              <w:divBdr>
                <w:top w:val="none" w:sz="0" w:space="0" w:color="auto"/>
                <w:left w:val="none" w:sz="0" w:space="0" w:color="auto"/>
                <w:bottom w:val="none" w:sz="0" w:space="0" w:color="auto"/>
                <w:right w:val="none" w:sz="0" w:space="0" w:color="auto"/>
              </w:divBdr>
              <w:divsChild>
                <w:div w:id="1119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0311">
          <w:marLeft w:val="0"/>
          <w:marRight w:val="0"/>
          <w:marTop w:val="0"/>
          <w:marBottom w:val="0"/>
          <w:divBdr>
            <w:top w:val="none" w:sz="0" w:space="0" w:color="auto"/>
            <w:left w:val="none" w:sz="0" w:space="0" w:color="auto"/>
            <w:bottom w:val="none" w:sz="0" w:space="0" w:color="auto"/>
            <w:right w:val="none" w:sz="0" w:space="0" w:color="auto"/>
          </w:divBdr>
          <w:divsChild>
            <w:div w:id="2115242068">
              <w:marLeft w:val="0"/>
              <w:marRight w:val="0"/>
              <w:marTop w:val="0"/>
              <w:marBottom w:val="0"/>
              <w:divBdr>
                <w:top w:val="none" w:sz="0" w:space="0" w:color="auto"/>
                <w:left w:val="none" w:sz="0" w:space="0" w:color="auto"/>
                <w:bottom w:val="none" w:sz="0" w:space="0" w:color="auto"/>
                <w:right w:val="none" w:sz="0" w:space="0" w:color="auto"/>
              </w:divBdr>
              <w:divsChild>
                <w:div w:id="1288438043">
                  <w:marLeft w:val="0"/>
                  <w:marRight w:val="0"/>
                  <w:marTop w:val="0"/>
                  <w:marBottom w:val="0"/>
                  <w:divBdr>
                    <w:top w:val="none" w:sz="0" w:space="0" w:color="auto"/>
                    <w:left w:val="none" w:sz="0" w:space="0" w:color="auto"/>
                    <w:bottom w:val="none" w:sz="0" w:space="0" w:color="auto"/>
                    <w:right w:val="none" w:sz="0" w:space="0" w:color="auto"/>
                  </w:divBdr>
                </w:div>
              </w:divsChild>
            </w:div>
            <w:div w:id="1391030248">
              <w:marLeft w:val="0"/>
              <w:marRight w:val="0"/>
              <w:marTop w:val="0"/>
              <w:marBottom w:val="0"/>
              <w:divBdr>
                <w:top w:val="none" w:sz="0" w:space="0" w:color="auto"/>
                <w:left w:val="none" w:sz="0" w:space="0" w:color="auto"/>
                <w:bottom w:val="none" w:sz="0" w:space="0" w:color="auto"/>
                <w:right w:val="none" w:sz="0" w:space="0" w:color="auto"/>
              </w:divBdr>
              <w:divsChild>
                <w:div w:id="2116779677">
                  <w:marLeft w:val="0"/>
                  <w:marRight w:val="0"/>
                  <w:marTop w:val="0"/>
                  <w:marBottom w:val="0"/>
                  <w:divBdr>
                    <w:top w:val="none" w:sz="0" w:space="0" w:color="auto"/>
                    <w:left w:val="none" w:sz="0" w:space="0" w:color="auto"/>
                    <w:bottom w:val="none" w:sz="0" w:space="0" w:color="auto"/>
                    <w:right w:val="none" w:sz="0" w:space="0" w:color="auto"/>
                  </w:divBdr>
                </w:div>
                <w:div w:id="1918054632">
                  <w:marLeft w:val="0"/>
                  <w:marRight w:val="0"/>
                  <w:marTop w:val="0"/>
                  <w:marBottom w:val="0"/>
                  <w:divBdr>
                    <w:top w:val="none" w:sz="0" w:space="0" w:color="auto"/>
                    <w:left w:val="none" w:sz="0" w:space="0" w:color="auto"/>
                    <w:bottom w:val="none" w:sz="0" w:space="0" w:color="auto"/>
                    <w:right w:val="none" w:sz="0" w:space="0" w:color="auto"/>
                  </w:divBdr>
                </w:div>
              </w:divsChild>
            </w:div>
            <w:div w:id="1098259740">
              <w:marLeft w:val="0"/>
              <w:marRight w:val="0"/>
              <w:marTop w:val="0"/>
              <w:marBottom w:val="0"/>
              <w:divBdr>
                <w:top w:val="none" w:sz="0" w:space="0" w:color="auto"/>
                <w:left w:val="none" w:sz="0" w:space="0" w:color="auto"/>
                <w:bottom w:val="none" w:sz="0" w:space="0" w:color="auto"/>
                <w:right w:val="none" w:sz="0" w:space="0" w:color="auto"/>
              </w:divBdr>
              <w:divsChild>
                <w:div w:id="942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296">
      <w:bodyDiv w:val="1"/>
      <w:marLeft w:val="0"/>
      <w:marRight w:val="0"/>
      <w:marTop w:val="0"/>
      <w:marBottom w:val="0"/>
      <w:divBdr>
        <w:top w:val="none" w:sz="0" w:space="0" w:color="auto"/>
        <w:left w:val="none" w:sz="0" w:space="0" w:color="auto"/>
        <w:bottom w:val="none" w:sz="0" w:space="0" w:color="auto"/>
        <w:right w:val="none" w:sz="0" w:space="0" w:color="auto"/>
      </w:divBdr>
      <w:divsChild>
        <w:div w:id="1450781944">
          <w:marLeft w:val="0"/>
          <w:marRight w:val="0"/>
          <w:marTop w:val="0"/>
          <w:marBottom w:val="0"/>
          <w:divBdr>
            <w:top w:val="none" w:sz="0" w:space="0" w:color="auto"/>
            <w:left w:val="none" w:sz="0" w:space="0" w:color="auto"/>
            <w:bottom w:val="none" w:sz="0" w:space="0" w:color="auto"/>
            <w:right w:val="none" w:sz="0" w:space="0" w:color="auto"/>
          </w:divBdr>
          <w:divsChild>
            <w:div w:id="613246335">
              <w:marLeft w:val="0"/>
              <w:marRight w:val="0"/>
              <w:marTop w:val="0"/>
              <w:marBottom w:val="0"/>
              <w:divBdr>
                <w:top w:val="none" w:sz="0" w:space="0" w:color="auto"/>
                <w:left w:val="none" w:sz="0" w:space="0" w:color="auto"/>
                <w:bottom w:val="none" w:sz="0" w:space="0" w:color="auto"/>
                <w:right w:val="none" w:sz="0" w:space="0" w:color="auto"/>
              </w:divBdr>
              <w:divsChild>
                <w:div w:id="1307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7788">
      <w:bodyDiv w:val="1"/>
      <w:marLeft w:val="0"/>
      <w:marRight w:val="0"/>
      <w:marTop w:val="0"/>
      <w:marBottom w:val="0"/>
      <w:divBdr>
        <w:top w:val="none" w:sz="0" w:space="0" w:color="auto"/>
        <w:left w:val="none" w:sz="0" w:space="0" w:color="auto"/>
        <w:bottom w:val="none" w:sz="0" w:space="0" w:color="auto"/>
        <w:right w:val="none" w:sz="0" w:space="0" w:color="auto"/>
      </w:divBdr>
      <w:divsChild>
        <w:div w:id="1733306462">
          <w:marLeft w:val="0"/>
          <w:marRight w:val="0"/>
          <w:marTop w:val="0"/>
          <w:marBottom w:val="0"/>
          <w:divBdr>
            <w:top w:val="none" w:sz="0" w:space="0" w:color="auto"/>
            <w:left w:val="none" w:sz="0" w:space="0" w:color="auto"/>
            <w:bottom w:val="none" w:sz="0" w:space="0" w:color="auto"/>
            <w:right w:val="none" w:sz="0" w:space="0" w:color="auto"/>
          </w:divBdr>
          <w:divsChild>
            <w:div w:id="1923903518">
              <w:marLeft w:val="0"/>
              <w:marRight w:val="0"/>
              <w:marTop w:val="0"/>
              <w:marBottom w:val="0"/>
              <w:divBdr>
                <w:top w:val="none" w:sz="0" w:space="0" w:color="auto"/>
                <w:left w:val="none" w:sz="0" w:space="0" w:color="auto"/>
                <w:bottom w:val="none" w:sz="0" w:space="0" w:color="auto"/>
                <w:right w:val="none" w:sz="0" w:space="0" w:color="auto"/>
              </w:divBdr>
              <w:divsChild>
                <w:div w:id="17122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6112">
      <w:bodyDiv w:val="1"/>
      <w:marLeft w:val="0"/>
      <w:marRight w:val="0"/>
      <w:marTop w:val="0"/>
      <w:marBottom w:val="0"/>
      <w:divBdr>
        <w:top w:val="none" w:sz="0" w:space="0" w:color="auto"/>
        <w:left w:val="none" w:sz="0" w:space="0" w:color="auto"/>
        <w:bottom w:val="none" w:sz="0" w:space="0" w:color="auto"/>
        <w:right w:val="none" w:sz="0" w:space="0" w:color="auto"/>
      </w:divBdr>
    </w:div>
    <w:div w:id="1070810753">
      <w:bodyDiv w:val="1"/>
      <w:marLeft w:val="0"/>
      <w:marRight w:val="0"/>
      <w:marTop w:val="0"/>
      <w:marBottom w:val="0"/>
      <w:divBdr>
        <w:top w:val="none" w:sz="0" w:space="0" w:color="auto"/>
        <w:left w:val="none" w:sz="0" w:space="0" w:color="auto"/>
        <w:bottom w:val="none" w:sz="0" w:space="0" w:color="auto"/>
        <w:right w:val="none" w:sz="0" w:space="0" w:color="auto"/>
      </w:divBdr>
    </w:div>
    <w:div w:id="1074931025">
      <w:bodyDiv w:val="1"/>
      <w:marLeft w:val="0"/>
      <w:marRight w:val="0"/>
      <w:marTop w:val="0"/>
      <w:marBottom w:val="0"/>
      <w:divBdr>
        <w:top w:val="none" w:sz="0" w:space="0" w:color="auto"/>
        <w:left w:val="none" w:sz="0" w:space="0" w:color="auto"/>
        <w:bottom w:val="none" w:sz="0" w:space="0" w:color="auto"/>
        <w:right w:val="none" w:sz="0" w:space="0" w:color="auto"/>
      </w:divBdr>
    </w:div>
    <w:div w:id="1076707088">
      <w:bodyDiv w:val="1"/>
      <w:marLeft w:val="0"/>
      <w:marRight w:val="0"/>
      <w:marTop w:val="0"/>
      <w:marBottom w:val="0"/>
      <w:divBdr>
        <w:top w:val="none" w:sz="0" w:space="0" w:color="auto"/>
        <w:left w:val="none" w:sz="0" w:space="0" w:color="auto"/>
        <w:bottom w:val="none" w:sz="0" w:space="0" w:color="auto"/>
        <w:right w:val="none" w:sz="0" w:space="0" w:color="auto"/>
      </w:divBdr>
      <w:divsChild>
        <w:div w:id="1087850636">
          <w:marLeft w:val="0"/>
          <w:marRight w:val="0"/>
          <w:marTop w:val="0"/>
          <w:marBottom w:val="0"/>
          <w:divBdr>
            <w:top w:val="none" w:sz="0" w:space="0" w:color="auto"/>
            <w:left w:val="none" w:sz="0" w:space="0" w:color="auto"/>
            <w:bottom w:val="none" w:sz="0" w:space="0" w:color="auto"/>
            <w:right w:val="none" w:sz="0" w:space="0" w:color="auto"/>
          </w:divBdr>
          <w:divsChild>
            <w:div w:id="207887644">
              <w:marLeft w:val="0"/>
              <w:marRight w:val="0"/>
              <w:marTop w:val="0"/>
              <w:marBottom w:val="0"/>
              <w:divBdr>
                <w:top w:val="none" w:sz="0" w:space="0" w:color="auto"/>
                <w:left w:val="none" w:sz="0" w:space="0" w:color="auto"/>
                <w:bottom w:val="none" w:sz="0" w:space="0" w:color="auto"/>
                <w:right w:val="none" w:sz="0" w:space="0" w:color="auto"/>
              </w:divBdr>
              <w:divsChild>
                <w:div w:id="19377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5443">
      <w:bodyDiv w:val="1"/>
      <w:marLeft w:val="0"/>
      <w:marRight w:val="0"/>
      <w:marTop w:val="0"/>
      <w:marBottom w:val="0"/>
      <w:divBdr>
        <w:top w:val="none" w:sz="0" w:space="0" w:color="auto"/>
        <w:left w:val="none" w:sz="0" w:space="0" w:color="auto"/>
        <w:bottom w:val="none" w:sz="0" w:space="0" w:color="auto"/>
        <w:right w:val="none" w:sz="0" w:space="0" w:color="auto"/>
      </w:divBdr>
    </w:div>
    <w:div w:id="1093555389">
      <w:bodyDiv w:val="1"/>
      <w:marLeft w:val="0"/>
      <w:marRight w:val="0"/>
      <w:marTop w:val="0"/>
      <w:marBottom w:val="0"/>
      <w:divBdr>
        <w:top w:val="none" w:sz="0" w:space="0" w:color="auto"/>
        <w:left w:val="none" w:sz="0" w:space="0" w:color="auto"/>
        <w:bottom w:val="none" w:sz="0" w:space="0" w:color="auto"/>
        <w:right w:val="none" w:sz="0" w:space="0" w:color="auto"/>
      </w:divBdr>
      <w:divsChild>
        <w:div w:id="1236620893">
          <w:marLeft w:val="0"/>
          <w:marRight w:val="0"/>
          <w:marTop w:val="0"/>
          <w:marBottom w:val="0"/>
          <w:divBdr>
            <w:top w:val="none" w:sz="0" w:space="0" w:color="auto"/>
            <w:left w:val="none" w:sz="0" w:space="0" w:color="auto"/>
            <w:bottom w:val="none" w:sz="0" w:space="0" w:color="auto"/>
            <w:right w:val="none" w:sz="0" w:space="0" w:color="auto"/>
          </w:divBdr>
          <w:divsChild>
            <w:div w:id="534848997">
              <w:marLeft w:val="0"/>
              <w:marRight w:val="0"/>
              <w:marTop w:val="0"/>
              <w:marBottom w:val="0"/>
              <w:divBdr>
                <w:top w:val="none" w:sz="0" w:space="0" w:color="auto"/>
                <w:left w:val="none" w:sz="0" w:space="0" w:color="auto"/>
                <w:bottom w:val="none" w:sz="0" w:space="0" w:color="auto"/>
                <w:right w:val="none" w:sz="0" w:space="0" w:color="auto"/>
              </w:divBdr>
              <w:divsChild>
                <w:div w:id="1085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801">
      <w:bodyDiv w:val="1"/>
      <w:marLeft w:val="0"/>
      <w:marRight w:val="0"/>
      <w:marTop w:val="0"/>
      <w:marBottom w:val="0"/>
      <w:divBdr>
        <w:top w:val="none" w:sz="0" w:space="0" w:color="auto"/>
        <w:left w:val="none" w:sz="0" w:space="0" w:color="auto"/>
        <w:bottom w:val="none" w:sz="0" w:space="0" w:color="auto"/>
        <w:right w:val="none" w:sz="0" w:space="0" w:color="auto"/>
      </w:divBdr>
      <w:divsChild>
        <w:div w:id="37432662">
          <w:marLeft w:val="0"/>
          <w:marRight w:val="0"/>
          <w:marTop w:val="0"/>
          <w:marBottom w:val="0"/>
          <w:divBdr>
            <w:top w:val="none" w:sz="0" w:space="0" w:color="auto"/>
            <w:left w:val="none" w:sz="0" w:space="0" w:color="auto"/>
            <w:bottom w:val="none" w:sz="0" w:space="0" w:color="auto"/>
            <w:right w:val="none" w:sz="0" w:space="0" w:color="auto"/>
          </w:divBdr>
          <w:divsChild>
            <w:div w:id="1399134997">
              <w:marLeft w:val="0"/>
              <w:marRight w:val="0"/>
              <w:marTop w:val="0"/>
              <w:marBottom w:val="0"/>
              <w:divBdr>
                <w:top w:val="none" w:sz="0" w:space="0" w:color="auto"/>
                <w:left w:val="none" w:sz="0" w:space="0" w:color="auto"/>
                <w:bottom w:val="none" w:sz="0" w:space="0" w:color="auto"/>
                <w:right w:val="none" w:sz="0" w:space="0" w:color="auto"/>
              </w:divBdr>
              <w:divsChild>
                <w:div w:id="1949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6051">
      <w:bodyDiv w:val="1"/>
      <w:marLeft w:val="0"/>
      <w:marRight w:val="0"/>
      <w:marTop w:val="0"/>
      <w:marBottom w:val="0"/>
      <w:divBdr>
        <w:top w:val="none" w:sz="0" w:space="0" w:color="auto"/>
        <w:left w:val="none" w:sz="0" w:space="0" w:color="auto"/>
        <w:bottom w:val="none" w:sz="0" w:space="0" w:color="auto"/>
        <w:right w:val="none" w:sz="0" w:space="0" w:color="auto"/>
      </w:divBdr>
    </w:div>
    <w:div w:id="1100106325">
      <w:bodyDiv w:val="1"/>
      <w:marLeft w:val="0"/>
      <w:marRight w:val="0"/>
      <w:marTop w:val="0"/>
      <w:marBottom w:val="0"/>
      <w:divBdr>
        <w:top w:val="none" w:sz="0" w:space="0" w:color="auto"/>
        <w:left w:val="none" w:sz="0" w:space="0" w:color="auto"/>
        <w:bottom w:val="none" w:sz="0" w:space="0" w:color="auto"/>
        <w:right w:val="none" w:sz="0" w:space="0" w:color="auto"/>
      </w:divBdr>
      <w:divsChild>
        <w:div w:id="1735349432">
          <w:marLeft w:val="0"/>
          <w:marRight w:val="0"/>
          <w:marTop w:val="0"/>
          <w:marBottom w:val="0"/>
          <w:divBdr>
            <w:top w:val="none" w:sz="0" w:space="0" w:color="auto"/>
            <w:left w:val="none" w:sz="0" w:space="0" w:color="auto"/>
            <w:bottom w:val="none" w:sz="0" w:space="0" w:color="auto"/>
            <w:right w:val="none" w:sz="0" w:space="0" w:color="auto"/>
          </w:divBdr>
          <w:divsChild>
            <w:div w:id="1417240071">
              <w:marLeft w:val="0"/>
              <w:marRight w:val="0"/>
              <w:marTop w:val="0"/>
              <w:marBottom w:val="0"/>
              <w:divBdr>
                <w:top w:val="none" w:sz="0" w:space="0" w:color="auto"/>
                <w:left w:val="none" w:sz="0" w:space="0" w:color="auto"/>
                <w:bottom w:val="none" w:sz="0" w:space="0" w:color="auto"/>
                <w:right w:val="none" w:sz="0" w:space="0" w:color="auto"/>
              </w:divBdr>
              <w:divsChild>
                <w:div w:id="184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375">
      <w:bodyDiv w:val="1"/>
      <w:marLeft w:val="0"/>
      <w:marRight w:val="0"/>
      <w:marTop w:val="0"/>
      <w:marBottom w:val="0"/>
      <w:divBdr>
        <w:top w:val="none" w:sz="0" w:space="0" w:color="auto"/>
        <w:left w:val="none" w:sz="0" w:space="0" w:color="auto"/>
        <w:bottom w:val="none" w:sz="0" w:space="0" w:color="auto"/>
        <w:right w:val="none" w:sz="0" w:space="0" w:color="auto"/>
      </w:divBdr>
      <w:divsChild>
        <w:div w:id="241526873">
          <w:marLeft w:val="0"/>
          <w:marRight w:val="0"/>
          <w:marTop w:val="0"/>
          <w:marBottom w:val="0"/>
          <w:divBdr>
            <w:top w:val="none" w:sz="0" w:space="0" w:color="auto"/>
            <w:left w:val="none" w:sz="0" w:space="0" w:color="auto"/>
            <w:bottom w:val="none" w:sz="0" w:space="0" w:color="auto"/>
            <w:right w:val="none" w:sz="0" w:space="0" w:color="auto"/>
          </w:divBdr>
          <w:divsChild>
            <w:div w:id="722948179">
              <w:marLeft w:val="0"/>
              <w:marRight w:val="0"/>
              <w:marTop w:val="0"/>
              <w:marBottom w:val="0"/>
              <w:divBdr>
                <w:top w:val="none" w:sz="0" w:space="0" w:color="auto"/>
                <w:left w:val="none" w:sz="0" w:space="0" w:color="auto"/>
                <w:bottom w:val="none" w:sz="0" w:space="0" w:color="auto"/>
                <w:right w:val="none" w:sz="0" w:space="0" w:color="auto"/>
              </w:divBdr>
              <w:divsChild>
                <w:div w:id="59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686">
      <w:bodyDiv w:val="1"/>
      <w:marLeft w:val="0"/>
      <w:marRight w:val="0"/>
      <w:marTop w:val="0"/>
      <w:marBottom w:val="0"/>
      <w:divBdr>
        <w:top w:val="none" w:sz="0" w:space="0" w:color="auto"/>
        <w:left w:val="none" w:sz="0" w:space="0" w:color="auto"/>
        <w:bottom w:val="none" w:sz="0" w:space="0" w:color="auto"/>
        <w:right w:val="none" w:sz="0" w:space="0" w:color="auto"/>
      </w:divBdr>
    </w:div>
    <w:div w:id="1114133375">
      <w:bodyDiv w:val="1"/>
      <w:marLeft w:val="0"/>
      <w:marRight w:val="0"/>
      <w:marTop w:val="0"/>
      <w:marBottom w:val="0"/>
      <w:divBdr>
        <w:top w:val="none" w:sz="0" w:space="0" w:color="auto"/>
        <w:left w:val="none" w:sz="0" w:space="0" w:color="auto"/>
        <w:bottom w:val="none" w:sz="0" w:space="0" w:color="auto"/>
        <w:right w:val="none" w:sz="0" w:space="0" w:color="auto"/>
      </w:divBdr>
      <w:divsChild>
        <w:div w:id="1073746303">
          <w:marLeft w:val="0"/>
          <w:marRight w:val="0"/>
          <w:marTop w:val="0"/>
          <w:marBottom w:val="0"/>
          <w:divBdr>
            <w:top w:val="none" w:sz="0" w:space="0" w:color="auto"/>
            <w:left w:val="none" w:sz="0" w:space="0" w:color="auto"/>
            <w:bottom w:val="none" w:sz="0" w:space="0" w:color="auto"/>
            <w:right w:val="none" w:sz="0" w:space="0" w:color="auto"/>
          </w:divBdr>
          <w:divsChild>
            <w:div w:id="1264344539">
              <w:marLeft w:val="0"/>
              <w:marRight w:val="0"/>
              <w:marTop w:val="0"/>
              <w:marBottom w:val="0"/>
              <w:divBdr>
                <w:top w:val="none" w:sz="0" w:space="0" w:color="auto"/>
                <w:left w:val="none" w:sz="0" w:space="0" w:color="auto"/>
                <w:bottom w:val="none" w:sz="0" w:space="0" w:color="auto"/>
                <w:right w:val="none" w:sz="0" w:space="0" w:color="auto"/>
              </w:divBdr>
              <w:divsChild>
                <w:div w:id="1941142779">
                  <w:marLeft w:val="0"/>
                  <w:marRight w:val="0"/>
                  <w:marTop w:val="0"/>
                  <w:marBottom w:val="0"/>
                  <w:divBdr>
                    <w:top w:val="none" w:sz="0" w:space="0" w:color="auto"/>
                    <w:left w:val="none" w:sz="0" w:space="0" w:color="auto"/>
                    <w:bottom w:val="none" w:sz="0" w:space="0" w:color="auto"/>
                    <w:right w:val="none" w:sz="0" w:space="0" w:color="auto"/>
                  </w:divBdr>
                  <w:divsChild>
                    <w:div w:id="213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07421">
      <w:bodyDiv w:val="1"/>
      <w:marLeft w:val="0"/>
      <w:marRight w:val="0"/>
      <w:marTop w:val="0"/>
      <w:marBottom w:val="0"/>
      <w:divBdr>
        <w:top w:val="none" w:sz="0" w:space="0" w:color="auto"/>
        <w:left w:val="none" w:sz="0" w:space="0" w:color="auto"/>
        <w:bottom w:val="none" w:sz="0" w:space="0" w:color="auto"/>
        <w:right w:val="none" w:sz="0" w:space="0" w:color="auto"/>
      </w:divBdr>
      <w:divsChild>
        <w:div w:id="783156623">
          <w:marLeft w:val="0"/>
          <w:marRight w:val="0"/>
          <w:marTop w:val="0"/>
          <w:marBottom w:val="0"/>
          <w:divBdr>
            <w:top w:val="none" w:sz="0" w:space="0" w:color="auto"/>
            <w:left w:val="none" w:sz="0" w:space="0" w:color="auto"/>
            <w:bottom w:val="none" w:sz="0" w:space="0" w:color="auto"/>
            <w:right w:val="none" w:sz="0" w:space="0" w:color="auto"/>
          </w:divBdr>
          <w:divsChild>
            <w:div w:id="861285677">
              <w:marLeft w:val="0"/>
              <w:marRight w:val="0"/>
              <w:marTop w:val="0"/>
              <w:marBottom w:val="0"/>
              <w:divBdr>
                <w:top w:val="none" w:sz="0" w:space="0" w:color="auto"/>
                <w:left w:val="none" w:sz="0" w:space="0" w:color="auto"/>
                <w:bottom w:val="none" w:sz="0" w:space="0" w:color="auto"/>
                <w:right w:val="none" w:sz="0" w:space="0" w:color="auto"/>
              </w:divBdr>
              <w:divsChild>
                <w:div w:id="658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7828">
      <w:bodyDiv w:val="1"/>
      <w:marLeft w:val="0"/>
      <w:marRight w:val="0"/>
      <w:marTop w:val="0"/>
      <w:marBottom w:val="0"/>
      <w:divBdr>
        <w:top w:val="none" w:sz="0" w:space="0" w:color="auto"/>
        <w:left w:val="none" w:sz="0" w:space="0" w:color="auto"/>
        <w:bottom w:val="none" w:sz="0" w:space="0" w:color="auto"/>
        <w:right w:val="none" w:sz="0" w:space="0" w:color="auto"/>
      </w:divBdr>
    </w:div>
    <w:div w:id="1124810379">
      <w:bodyDiv w:val="1"/>
      <w:marLeft w:val="0"/>
      <w:marRight w:val="0"/>
      <w:marTop w:val="0"/>
      <w:marBottom w:val="0"/>
      <w:divBdr>
        <w:top w:val="none" w:sz="0" w:space="0" w:color="auto"/>
        <w:left w:val="none" w:sz="0" w:space="0" w:color="auto"/>
        <w:bottom w:val="none" w:sz="0" w:space="0" w:color="auto"/>
        <w:right w:val="none" w:sz="0" w:space="0" w:color="auto"/>
      </w:divBdr>
      <w:divsChild>
        <w:div w:id="1132987220">
          <w:marLeft w:val="0"/>
          <w:marRight w:val="0"/>
          <w:marTop w:val="0"/>
          <w:marBottom w:val="0"/>
          <w:divBdr>
            <w:top w:val="none" w:sz="0" w:space="0" w:color="auto"/>
            <w:left w:val="none" w:sz="0" w:space="0" w:color="auto"/>
            <w:bottom w:val="none" w:sz="0" w:space="0" w:color="auto"/>
            <w:right w:val="none" w:sz="0" w:space="0" w:color="auto"/>
          </w:divBdr>
          <w:divsChild>
            <w:div w:id="711459418">
              <w:marLeft w:val="0"/>
              <w:marRight w:val="0"/>
              <w:marTop w:val="0"/>
              <w:marBottom w:val="0"/>
              <w:divBdr>
                <w:top w:val="none" w:sz="0" w:space="0" w:color="auto"/>
                <w:left w:val="none" w:sz="0" w:space="0" w:color="auto"/>
                <w:bottom w:val="none" w:sz="0" w:space="0" w:color="auto"/>
                <w:right w:val="none" w:sz="0" w:space="0" w:color="auto"/>
              </w:divBdr>
              <w:divsChild>
                <w:div w:id="17304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9677">
      <w:bodyDiv w:val="1"/>
      <w:marLeft w:val="0"/>
      <w:marRight w:val="0"/>
      <w:marTop w:val="0"/>
      <w:marBottom w:val="0"/>
      <w:divBdr>
        <w:top w:val="none" w:sz="0" w:space="0" w:color="auto"/>
        <w:left w:val="none" w:sz="0" w:space="0" w:color="auto"/>
        <w:bottom w:val="none" w:sz="0" w:space="0" w:color="auto"/>
        <w:right w:val="none" w:sz="0" w:space="0" w:color="auto"/>
      </w:divBdr>
    </w:div>
    <w:div w:id="1135639473">
      <w:bodyDiv w:val="1"/>
      <w:marLeft w:val="0"/>
      <w:marRight w:val="0"/>
      <w:marTop w:val="0"/>
      <w:marBottom w:val="0"/>
      <w:divBdr>
        <w:top w:val="none" w:sz="0" w:space="0" w:color="auto"/>
        <w:left w:val="none" w:sz="0" w:space="0" w:color="auto"/>
        <w:bottom w:val="none" w:sz="0" w:space="0" w:color="auto"/>
        <w:right w:val="none" w:sz="0" w:space="0" w:color="auto"/>
      </w:divBdr>
      <w:divsChild>
        <w:div w:id="776949800">
          <w:marLeft w:val="0"/>
          <w:marRight w:val="0"/>
          <w:marTop w:val="0"/>
          <w:marBottom w:val="0"/>
          <w:divBdr>
            <w:top w:val="none" w:sz="0" w:space="0" w:color="auto"/>
            <w:left w:val="none" w:sz="0" w:space="0" w:color="auto"/>
            <w:bottom w:val="none" w:sz="0" w:space="0" w:color="auto"/>
            <w:right w:val="none" w:sz="0" w:space="0" w:color="auto"/>
          </w:divBdr>
        </w:div>
        <w:div w:id="930356074">
          <w:marLeft w:val="0"/>
          <w:marRight w:val="0"/>
          <w:marTop w:val="0"/>
          <w:marBottom w:val="0"/>
          <w:divBdr>
            <w:top w:val="none" w:sz="0" w:space="0" w:color="auto"/>
            <w:left w:val="none" w:sz="0" w:space="0" w:color="auto"/>
            <w:bottom w:val="none" w:sz="0" w:space="0" w:color="auto"/>
            <w:right w:val="none" w:sz="0" w:space="0" w:color="auto"/>
          </w:divBdr>
        </w:div>
      </w:divsChild>
    </w:div>
    <w:div w:id="1138960376">
      <w:bodyDiv w:val="1"/>
      <w:marLeft w:val="0"/>
      <w:marRight w:val="0"/>
      <w:marTop w:val="0"/>
      <w:marBottom w:val="0"/>
      <w:divBdr>
        <w:top w:val="none" w:sz="0" w:space="0" w:color="auto"/>
        <w:left w:val="none" w:sz="0" w:space="0" w:color="auto"/>
        <w:bottom w:val="none" w:sz="0" w:space="0" w:color="auto"/>
        <w:right w:val="none" w:sz="0" w:space="0" w:color="auto"/>
      </w:divBdr>
    </w:div>
    <w:div w:id="1140614131">
      <w:bodyDiv w:val="1"/>
      <w:marLeft w:val="0"/>
      <w:marRight w:val="0"/>
      <w:marTop w:val="0"/>
      <w:marBottom w:val="0"/>
      <w:divBdr>
        <w:top w:val="none" w:sz="0" w:space="0" w:color="auto"/>
        <w:left w:val="none" w:sz="0" w:space="0" w:color="auto"/>
        <w:bottom w:val="none" w:sz="0" w:space="0" w:color="auto"/>
        <w:right w:val="none" w:sz="0" w:space="0" w:color="auto"/>
      </w:divBdr>
      <w:divsChild>
        <w:div w:id="2019233758">
          <w:marLeft w:val="0"/>
          <w:marRight w:val="0"/>
          <w:marTop w:val="0"/>
          <w:marBottom w:val="0"/>
          <w:divBdr>
            <w:top w:val="none" w:sz="0" w:space="0" w:color="auto"/>
            <w:left w:val="none" w:sz="0" w:space="0" w:color="auto"/>
            <w:bottom w:val="none" w:sz="0" w:space="0" w:color="auto"/>
            <w:right w:val="none" w:sz="0" w:space="0" w:color="auto"/>
          </w:divBdr>
          <w:divsChild>
            <w:div w:id="1062287560">
              <w:marLeft w:val="0"/>
              <w:marRight w:val="0"/>
              <w:marTop w:val="0"/>
              <w:marBottom w:val="0"/>
              <w:divBdr>
                <w:top w:val="none" w:sz="0" w:space="0" w:color="auto"/>
                <w:left w:val="none" w:sz="0" w:space="0" w:color="auto"/>
                <w:bottom w:val="none" w:sz="0" w:space="0" w:color="auto"/>
                <w:right w:val="none" w:sz="0" w:space="0" w:color="auto"/>
              </w:divBdr>
              <w:divsChild>
                <w:div w:id="3983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6597">
      <w:bodyDiv w:val="1"/>
      <w:marLeft w:val="0"/>
      <w:marRight w:val="0"/>
      <w:marTop w:val="0"/>
      <w:marBottom w:val="0"/>
      <w:divBdr>
        <w:top w:val="none" w:sz="0" w:space="0" w:color="auto"/>
        <w:left w:val="none" w:sz="0" w:space="0" w:color="auto"/>
        <w:bottom w:val="none" w:sz="0" w:space="0" w:color="auto"/>
        <w:right w:val="none" w:sz="0" w:space="0" w:color="auto"/>
      </w:divBdr>
      <w:divsChild>
        <w:div w:id="1560900251">
          <w:marLeft w:val="0"/>
          <w:marRight w:val="0"/>
          <w:marTop w:val="0"/>
          <w:marBottom w:val="0"/>
          <w:divBdr>
            <w:top w:val="none" w:sz="0" w:space="0" w:color="auto"/>
            <w:left w:val="none" w:sz="0" w:space="0" w:color="auto"/>
            <w:bottom w:val="none" w:sz="0" w:space="0" w:color="auto"/>
            <w:right w:val="none" w:sz="0" w:space="0" w:color="auto"/>
          </w:divBdr>
          <w:divsChild>
            <w:div w:id="1128398920">
              <w:marLeft w:val="0"/>
              <w:marRight w:val="0"/>
              <w:marTop w:val="0"/>
              <w:marBottom w:val="0"/>
              <w:divBdr>
                <w:top w:val="none" w:sz="0" w:space="0" w:color="auto"/>
                <w:left w:val="none" w:sz="0" w:space="0" w:color="auto"/>
                <w:bottom w:val="none" w:sz="0" w:space="0" w:color="auto"/>
                <w:right w:val="none" w:sz="0" w:space="0" w:color="auto"/>
              </w:divBdr>
              <w:divsChild>
                <w:div w:id="17418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3168">
      <w:bodyDiv w:val="1"/>
      <w:marLeft w:val="0"/>
      <w:marRight w:val="0"/>
      <w:marTop w:val="0"/>
      <w:marBottom w:val="0"/>
      <w:divBdr>
        <w:top w:val="none" w:sz="0" w:space="0" w:color="auto"/>
        <w:left w:val="none" w:sz="0" w:space="0" w:color="auto"/>
        <w:bottom w:val="none" w:sz="0" w:space="0" w:color="auto"/>
        <w:right w:val="none" w:sz="0" w:space="0" w:color="auto"/>
      </w:divBdr>
    </w:div>
    <w:div w:id="1150057539">
      <w:bodyDiv w:val="1"/>
      <w:marLeft w:val="0"/>
      <w:marRight w:val="0"/>
      <w:marTop w:val="0"/>
      <w:marBottom w:val="0"/>
      <w:divBdr>
        <w:top w:val="none" w:sz="0" w:space="0" w:color="auto"/>
        <w:left w:val="none" w:sz="0" w:space="0" w:color="auto"/>
        <w:bottom w:val="none" w:sz="0" w:space="0" w:color="auto"/>
        <w:right w:val="none" w:sz="0" w:space="0" w:color="auto"/>
      </w:divBdr>
      <w:divsChild>
        <w:div w:id="896401426">
          <w:marLeft w:val="0"/>
          <w:marRight w:val="0"/>
          <w:marTop w:val="0"/>
          <w:marBottom w:val="0"/>
          <w:divBdr>
            <w:top w:val="none" w:sz="0" w:space="0" w:color="auto"/>
            <w:left w:val="none" w:sz="0" w:space="0" w:color="auto"/>
            <w:bottom w:val="none" w:sz="0" w:space="0" w:color="auto"/>
            <w:right w:val="none" w:sz="0" w:space="0" w:color="auto"/>
          </w:divBdr>
          <w:divsChild>
            <w:div w:id="2123453204">
              <w:marLeft w:val="0"/>
              <w:marRight w:val="0"/>
              <w:marTop w:val="0"/>
              <w:marBottom w:val="0"/>
              <w:divBdr>
                <w:top w:val="none" w:sz="0" w:space="0" w:color="auto"/>
                <w:left w:val="none" w:sz="0" w:space="0" w:color="auto"/>
                <w:bottom w:val="none" w:sz="0" w:space="0" w:color="auto"/>
                <w:right w:val="none" w:sz="0" w:space="0" w:color="auto"/>
              </w:divBdr>
              <w:divsChild>
                <w:div w:id="1066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6210">
      <w:bodyDiv w:val="1"/>
      <w:marLeft w:val="0"/>
      <w:marRight w:val="0"/>
      <w:marTop w:val="0"/>
      <w:marBottom w:val="0"/>
      <w:divBdr>
        <w:top w:val="none" w:sz="0" w:space="0" w:color="auto"/>
        <w:left w:val="none" w:sz="0" w:space="0" w:color="auto"/>
        <w:bottom w:val="none" w:sz="0" w:space="0" w:color="auto"/>
        <w:right w:val="none" w:sz="0" w:space="0" w:color="auto"/>
      </w:divBdr>
      <w:divsChild>
        <w:div w:id="715928898">
          <w:marLeft w:val="0"/>
          <w:marRight w:val="0"/>
          <w:marTop w:val="0"/>
          <w:marBottom w:val="0"/>
          <w:divBdr>
            <w:top w:val="none" w:sz="0" w:space="0" w:color="auto"/>
            <w:left w:val="none" w:sz="0" w:space="0" w:color="auto"/>
            <w:bottom w:val="none" w:sz="0" w:space="0" w:color="auto"/>
            <w:right w:val="none" w:sz="0" w:space="0" w:color="auto"/>
          </w:divBdr>
          <w:divsChild>
            <w:div w:id="484052193">
              <w:marLeft w:val="0"/>
              <w:marRight w:val="0"/>
              <w:marTop w:val="0"/>
              <w:marBottom w:val="0"/>
              <w:divBdr>
                <w:top w:val="none" w:sz="0" w:space="0" w:color="auto"/>
                <w:left w:val="none" w:sz="0" w:space="0" w:color="auto"/>
                <w:bottom w:val="none" w:sz="0" w:space="0" w:color="auto"/>
                <w:right w:val="none" w:sz="0" w:space="0" w:color="auto"/>
              </w:divBdr>
              <w:divsChild>
                <w:div w:id="6126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8381">
      <w:bodyDiv w:val="1"/>
      <w:marLeft w:val="0"/>
      <w:marRight w:val="0"/>
      <w:marTop w:val="0"/>
      <w:marBottom w:val="0"/>
      <w:divBdr>
        <w:top w:val="none" w:sz="0" w:space="0" w:color="auto"/>
        <w:left w:val="none" w:sz="0" w:space="0" w:color="auto"/>
        <w:bottom w:val="none" w:sz="0" w:space="0" w:color="auto"/>
        <w:right w:val="none" w:sz="0" w:space="0" w:color="auto"/>
      </w:divBdr>
    </w:div>
    <w:div w:id="1176579411">
      <w:bodyDiv w:val="1"/>
      <w:marLeft w:val="0"/>
      <w:marRight w:val="0"/>
      <w:marTop w:val="0"/>
      <w:marBottom w:val="0"/>
      <w:divBdr>
        <w:top w:val="none" w:sz="0" w:space="0" w:color="auto"/>
        <w:left w:val="none" w:sz="0" w:space="0" w:color="auto"/>
        <w:bottom w:val="none" w:sz="0" w:space="0" w:color="auto"/>
        <w:right w:val="none" w:sz="0" w:space="0" w:color="auto"/>
      </w:divBdr>
      <w:divsChild>
        <w:div w:id="1390962814">
          <w:marLeft w:val="0"/>
          <w:marRight w:val="0"/>
          <w:marTop w:val="0"/>
          <w:marBottom w:val="0"/>
          <w:divBdr>
            <w:top w:val="none" w:sz="0" w:space="0" w:color="auto"/>
            <w:left w:val="none" w:sz="0" w:space="0" w:color="auto"/>
            <w:bottom w:val="none" w:sz="0" w:space="0" w:color="auto"/>
            <w:right w:val="none" w:sz="0" w:space="0" w:color="auto"/>
          </w:divBdr>
          <w:divsChild>
            <w:div w:id="1300383347">
              <w:marLeft w:val="0"/>
              <w:marRight w:val="0"/>
              <w:marTop w:val="0"/>
              <w:marBottom w:val="0"/>
              <w:divBdr>
                <w:top w:val="none" w:sz="0" w:space="0" w:color="auto"/>
                <w:left w:val="none" w:sz="0" w:space="0" w:color="auto"/>
                <w:bottom w:val="none" w:sz="0" w:space="0" w:color="auto"/>
                <w:right w:val="none" w:sz="0" w:space="0" w:color="auto"/>
              </w:divBdr>
              <w:divsChild>
                <w:div w:id="964042853">
                  <w:marLeft w:val="0"/>
                  <w:marRight w:val="0"/>
                  <w:marTop w:val="0"/>
                  <w:marBottom w:val="0"/>
                  <w:divBdr>
                    <w:top w:val="none" w:sz="0" w:space="0" w:color="auto"/>
                    <w:left w:val="none" w:sz="0" w:space="0" w:color="auto"/>
                    <w:bottom w:val="none" w:sz="0" w:space="0" w:color="auto"/>
                    <w:right w:val="none" w:sz="0" w:space="0" w:color="auto"/>
                  </w:divBdr>
                  <w:divsChild>
                    <w:div w:id="7546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9225">
      <w:bodyDiv w:val="1"/>
      <w:marLeft w:val="0"/>
      <w:marRight w:val="0"/>
      <w:marTop w:val="0"/>
      <w:marBottom w:val="0"/>
      <w:divBdr>
        <w:top w:val="none" w:sz="0" w:space="0" w:color="auto"/>
        <w:left w:val="none" w:sz="0" w:space="0" w:color="auto"/>
        <w:bottom w:val="none" w:sz="0" w:space="0" w:color="auto"/>
        <w:right w:val="none" w:sz="0" w:space="0" w:color="auto"/>
      </w:divBdr>
    </w:div>
    <w:div w:id="1204173485">
      <w:bodyDiv w:val="1"/>
      <w:marLeft w:val="0"/>
      <w:marRight w:val="0"/>
      <w:marTop w:val="0"/>
      <w:marBottom w:val="0"/>
      <w:divBdr>
        <w:top w:val="none" w:sz="0" w:space="0" w:color="auto"/>
        <w:left w:val="none" w:sz="0" w:space="0" w:color="auto"/>
        <w:bottom w:val="none" w:sz="0" w:space="0" w:color="auto"/>
        <w:right w:val="none" w:sz="0" w:space="0" w:color="auto"/>
      </w:divBdr>
    </w:div>
    <w:div w:id="1212183089">
      <w:bodyDiv w:val="1"/>
      <w:marLeft w:val="0"/>
      <w:marRight w:val="0"/>
      <w:marTop w:val="0"/>
      <w:marBottom w:val="0"/>
      <w:divBdr>
        <w:top w:val="none" w:sz="0" w:space="0" w:color="auto"/>
        <w:left w:val="none" w:sz="0" w:space="0" w:color="auto"/>
        <w:bottom w:val="none" w:sz="0" w:space="0" w:color="auto"/>
        <w:right w:val="none" w:sz="0" w:space="0" w:color="auto"/>
      </w:divBdr>
    </w:div>
    <w:div w:id="1216356226">
      <w:bodyDiv w:val="1"/>
      <w:marLeft w:val="0"/>
      <w:marRight w:val="0"/>
      <w:marTop w:val="0"/>
      <w:marBottom w:val="0"/>
      <w:divBdr>
        <w:top w:val="none" w:sz="0" w:space="0" w:color="auto"/>
        <w:left w:val="none" w:sz="0" w:space="0" w:color="auto"/>
        <w:bottom w:val="none" w:sz="0" w:space="0" w:color="auto"/>
        <w:right w:val="none" w:sz="0" w:space="0" w:color="auto"/>
      </w:divBdr>
    </w:div>
    <w:div w:id="1217812167">
      <w:bodyDiv w:val="1"/>
      <w:marLeft w:val="0"/>
      <w:marRight w:val="0"/>
      <w:marTop w:val="0"/>
      <w:marBottom w:val="0"/>
      <w:divBdr>
        <w:top w:val="none" w:sz="0" w:space="0" w:color="auto"/>
        <w:left w:val="none" w:sz="0" w:space="0" w:color="auto"/>
        <w:bottom w:val="none" w:sz="0" w:space="0" w:color="auto"/>
        <w:right w:val="none" w:sz="0" w:space="0" w:color="auto"/>
      </w:divBdr>
      <w:divsChild>
        <w:div w:id="743529290">
          <w:marLeft w:val="0"/>
          <w:marRight w:val="0"/>
          <w:marTop w:val="0"/>
          <w:marBottom w:val="0"/>
          <w:divBdr>
            <w:top w:val="none" w:sz="0" w:space="0" w:color="auto"/>
            <w:left w:val="none" w:sz="0" w:space="0" w:color="auto"/>
            <w:bottom w:val="none" w:sz="0" w:space="0" w:color="auto"/>
            <w:right w:val="none" w:sz="0" w:space="0" w:color="auto"/>
          </w:divBdr>
          <w:divsChild>
            <w:div w:id="556206759">
              <w:marLeft w:val="0"/>
              <w:marRight w:val="0"/>
              <w:marTop w:val="0"/>
              <w:marBottom w:val="0"/>
              <w:divBdr>
                <w:top w:val="none" w:sz="0" w:space="0" w:color="auto"/>
                <w:left w:val="none" w:sz="0" w:space="0" w:color="auto"/>
                <w:bottom w:val="none" w:sz="0" w:space="0" w:color="auto"/>
                <w:right w:val="none" w:sz="0" w:space="0" w:color="auto"/>
              </w:divBdr>
              <w:divsChild>
                <w:div w:id="10151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4200">
      <w:bodyDiv w:val="1"/>
      <w:marLeft w:val="0"/>
      <w:marRight w:val="0"/>
      <w:marTop w:val="0"/>
      <w:marBottom w:val="0"/>
      <w:divBdr>
        <w:top w:val="none" w:sz="0" w:space="0" w:color="auto"/>
        <w:left w:val="none" w:sz="0" w:space="0" w:color="auto"/>
        <w:bottom w:val="none" w:sz="0" w:space="0" w:color="auto"/>
        <w:right w:val="none" w:sz="0" w:space="0" w:color="auto"/>
      </w:divBdr>
    </w:div>
    <w:div w:id="1219823240">
      <w:bodyDiv w:val="1"/>
      <w:marLeft w:val="0"/>
      <w:marRight w:val="0"/>
      <w:marTop w:val="0"/>
      <w:marBottom w:val="0"/>
      <w:divBdr>
        <w:top w:val="none" w:sz="0" w:space="0" w:color="auto"/>
        <w:left w:val="none" w:sz="0" w:space="0" w:color="auto"/>
        <w:bottom w:val="none" w:sz="0" w:space="0" w:color="auto"/>
        <w:right w:val="none" w:sz="0" w:space="0" w:color="auto"/>
      </w:divBdr>
    </w:div>
    <w:div w:id="1220626363">
      <w:bodyDiv w:val="1"/>
      <w:marLeft w:val="0"/>
      <w:marRight w:val="0"/>
      <w:marTop w:val="0"/>
      <w:marBottom w:val="0"/>
      <w:divBdr>
        <w:top w:val="none" w:sz="0" w:space="0" w:color="auto"/>
        <w:left w:val="none" w:sz="0" w:space="0" w:color="auto"/>
        <w:bottom w:val="none" w:sz="0" w:space="0" w:color="auto"/>
        <w:right w:val="none" w:sz="0" w:space="0" w:color="auto"/>
      </w:divBdr>
      <w:divsChild>
        <w:div w:id="1007958">
          <w:marLeft w:val="0"/>
          <w:marRight w:val="0"/>
          <w:marTop w:val="0"/>
          <w:marBottom w:val="0"/>
          <w:divBdr>
            <w:top w:val="none" w:sz="0" w:space="0" w:color="auto"/>
            <w:left w:val="none" w:sz="0" w:space="0" w:color="auto"/>
            <w:bottom w:val="none" w:sz="0" w:space="0" w:color="auto"/>
            <w:right w:val="none" w:sz="0" w:space="0" w:color="auto"/>
          </w:divBdr>
          <w:divsChild>
            <w:div w:id="1788623926">
              <w:marLeft w:val="0"/>
              <w:marRight w:val="0"/>
              <w:marTop w:val="0"/>
              <w:marBottom w:val="0"/>
              <w:divBdr>
                <w:top w:val="none" w:sz="0" w:space="0" w:color="auto"/>
                <w:left w:val="none" w:sz="0" w:space="0" w:color="auto"/>
                <w:bottom w:val="none" w:sz="0" w:space="0" w:color="auto"/>
                <w:right w:val="none" w:sz="0" w:space="0" w:color="auto"/>
              </w:divBdr>
              <w:divsChild>
                <w:div w:id="1184974288">
                  <w:marLeft w:val="0"/>
                  <w:marRight w:val="0"/>
                  <w:marTop w:val="0"/>
                  <w:marBottom w:val="0"/>
                  <w:divBdr>
                    <w:top w:val="none" w:sz="0" w:space="0" w:color="auto"/>
                    <w:left w:val="none" w:sz="0" w:space="0" w:color="auto"/>
                    <w:bottom w:val="none" w:sz="0" w:space="0" w:color="auto"/>
                    <w:right w:val="none" w:sz="0" w:space="0" w:color="auto"/>
                  </w:divBdr>
                  <w:divsChild>
                    <w:div w:id="18168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4309">
      <w:bodyDiv w:val="1"/>
      <w:marLeft w:val="0"/>
      <w:marRight w:val="0"/>
      <w:marTop w:val="0"/>
      <w:marBottom w:val="0"/>
      <w:divBdr>
        <w:top w:val="none" w:sz="0" w:space="0" w:color="auto"/>
        <w:left w:val="none" w:sz="0" w:space="0" w:color="auto"/>
        <w:bottom w:val="none" w:sz="0" w:space="0" w:color="auto"/>
        <w:right w:val="none" w:sz="0" w:space="0" w:color="auto"/>
      </w:divBdr>
      <w:divsChild>
        <w:div w:id="2137598107">
          <w:marLeft w:val="0"/>
          <w:marRight w:val="0"/>
          <w:marTop w:val="0"/>
          <w:marBottom w:val="0"/>
          <w:divBdr>
            <w:top w:val="none" w:sz="0" w:space="0" w:color="auto"/>
            <w:left w:val="none" w:sz="0" w:space="0" w:color="auto"/>
            <w:bottom w:val="none" w:sz="0" w:space="0" w:color="auto"/>
            <w:right w:val="none" w:sz="0" w:space="0" w:color="auto"/>
          </w:divBdr>
          <w:divsChild>
            <w:div w:id="845094440">
              <w:marLeft w:val="0"/>
              <w:marRight w:val="0"/>
              <w:marTop w:val="0"/>
              <w:marBottom w:val="0"/>
              <w:divBdr>
                <w:top w:val="none" w:sz="0" w:space="0" w:color="auto"/>
                <w:left w:val="none" w:sz="0" w:space="0" w:color="auto"/>
                <w:bottom w:val="none" w:sz="0" w:space="0" w:color="auto"/>
                <w:right w:val="none" w:sz="0" w:space="0" w:color="auto"/>
              </w:divBdr>
              <w:divsChild>
                <w:div w:id="2271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4999">
      <w:bodyDiv w:val="1"/>
      <w:marLeft w:val="0"/>
      <w:marRight w:val="0"/>
      <w:marTop w:val="0"/>
      <w:marBottom w:val="0"/>
      <w:divBdr>
        <w:top w:val="none" w:sz="0" w:space="0" w:color="auto"/>
        <w:left w:val="none" w:sz="0" w:space="0" w:color="auto"/>
        <w:bottom w:val="none" w:sz="0" w:space="0" w:color="auto"/>
        <w:right w:val="none" w:sz="0" w:space="0" w:color="auto"/>
      </w:divBdr>
    </w:div>
    <w:div w:id="1245799418">
      <w:bodyDiv w:val="1"/>
      <w:marLeft w:val="0"/>
      <w:marRight w:val="0"/>
      <w:marTop w:val="0"/>
      <w:marBottom w:val="0"/>
      <w:divBdr>
        <w:top w:val="none" w:sz="0" w:space="0" w:color="auto"/>
        <w:left w:val="none" w:sz="0" w:space="0" w:color="auto"/>
        <w:bottom w:val="none" w:sz="0" w:space="0" w:color="auto"/>
        <w:right w:val="none" w:sz="0" w:space="0" w:color="auto"/>
      </w:divBdr>
    </w:div>
    <w:div w:id="1248610772">
      <w:bodyDiv w:val="1"/>
      <w:marLeft w:val="0"/>
      <w:marRight w:val="0"/>
      <w:marTop w:val="0"/>
      <w:marBottom w:val="0"/>
      <w:divBdr>
        <w:top w:val="none" w:sz="0" w:space="0" w:color="auto"/>
        <w:left w:val="none" w:sz="0" w:space="0" w:color="auto"/>
        <w:bottom w:val="none" w:sz="0" w:space="0" w:color="auto"/>
        <w:right w:val="none" w:sz="0" w:space="0" w:color="auto"/>
      </w:divBdr>
    </w:div>
    <w:div w:id="1255943319">
      <w:bodyDiv w:val="1"/>
      <w:marLeft w:val="0"/>
      <w:marRight w:val="0"/>
      <w:marTop w:val="0"/>
      <w:marBottom w:val="0"/>
      <w:divBdr>
        <w:top w:val="none" w:sz="0" w:space="0" w:color="auto"/>
        <w:left w:val="none" w:sz="0" w:space="0" w:color="auto"/>
        <w:bottom w:val="none" w:sz="0" w:space="0" w:color="auto"/>
        <w:right w:val="none" w:sz="0" w:space="0" w:color="auto"/>
      </w:divBdr>
    </w:div>
    <w:div w:id="1266888598">
      <w:bodyDiv w:val="1"/>
      <w:marLeft w:val="0"/>
      <w:marRight w:val="0"/>
      <w:marTop w:val="0"/>
      <w:marBottom w:val="0"/>
      <w:divBdr>
        <w:top w:val="none" w:sz="0" w:space="0" w:color="auto"/>
        <w:left w:val="none" w:sz="0" w:space="0" w:color="auto"/>
        <w:bottom w:val="none" w:sz="0" w:space="0" w:color="auto"/>
        <w:right w:val="none" w:sz="0" w:space="0" w:color="auto"/>
      </w:divBdr>
    </w:div>
    <w:div w:id="1268660804">
      <w:bodyDiv w:val="1"/>
      <w:marLeft w:val="0"/>
      <w:marRight w:val="0"/>
      <w:marTop w:val="0"/>
      <w:marBottom w:val="0"/>
      <w:divBdr>
        <w:top w:val="none" w:sz="0" w:space="0" w:color="auto"/>
        <w:left w:val="none" w:sz="0" w:space="0" w:color="auto"/>
        <w:bottom w:val="none" w:sz="0" w:space="0" w:color="auto"/>
        <w:right w:val="none" w:sz="0" w:space="0" w:color="auto"/>
      </w:divBdr>
    </w:div>
    <w:div w:id="1268777219">
      <w:bodyDiv w:val="1"/>
      <w:marLeft w:val="0"/>
      <w:marRight w:val="0"/>
      <w:marTop w:val="0"/>
      <w:marBottom w:val="0"/>
      <w:divBdr>
        <w:top w:val="none" w:sz="0" w:space="0" w:color="auto"/>
        <w:left w:val="none" w:sz="0" w:space="0" w:color="auto"/>
        <w:bottom w:val="none" w:sz="0" w:space="0" w:color="auto"/>
        <w:right w:val="none" w:sz="0" w:space="0" w:color="auto"/>
      </w:divBdr>
    </w:div>
    <w:div w:id="1276642419">
      <w:bodyDiv w:val="1"/>
      <w:marLeft w:val="0"/>
      <w:marRight w:val="0"/>
      <w:marTop w:val="0"/>
      <w:marBottom w:val="0"/>
      <w:divBdr>
        <w:top w:val="none" w:sz="0" w:space="0" w:color="auto"/>
        <w:left w:val="none" w:sz="0" w:space="0" w:color="auto"/>
        <w:bottom w:val="none" w:sz="0" w:space="0" w:color="auto"/>
        <w:right w:val="none" w:sz="0" w:space="0" w:color="auto"/>
      </w:divBdr>
    </w:div>
    <w:div w:id="1283993682">
      <w:bodyDiv w:val="1"/>
      <w:marLeft w:val="0"/>
      <w:marRight w:val="0"/>
      <w:marTop w:val="0"/>
      <w:marBottom w:val="0"/>
      <w:divBdr>
        <w:top w:val="none" w:sz="0" w:space="0" w:color="auto"/>
        <w:left w:val="none" w:sz="0" w:space="0" w:color="auto"/>
        <w:bottom w:val="none" w:sz="0" w:space="0" w:color="auto"/>
        <w:right w:val="none" w:sz="0" w:space="0" w:color="auto"/>
      </w:divBdr>
      <w:divsChild>
        <w:div w:id="1606621428">
          <w:marLeft w:val="0"/>
          <w:marRight w:val="0"/>
          <w:marTop w:val="0"/>
          <w:marBottom w:val="0"/>
          <w:divBdr>
            <w:top w:val="none" w:sz="0" w:space="0" w:color="auto"/>
            <w:left w:val="none" w:sz="0" w:space="0" w:color="auto"/>
            <w:bottom w:val="none" w:sz="0" w:space="0" w:color="auto"/>
            <w:right w:val="none" w:sz="0" w:space="0" w:color="auto"/>
          </w:divBdr>
          <w:divsChild>
            <w:div w:id="1333492357">
              <w:marLeft w:val="0"/>
              <w:marRight w:val="0"/>
              <w:marTop w:val="0"/>
              <w:marBottom w:val="0"/>
              <w:divBdr>
                <w:top w:val="none" w:sz="0" w:space="0" w:color="auto"/>
                <w:left w:val="none" w:sz="0" w:space="0" w:color="auto"/>
                <w:bottom w:val="none" w:sz="0" w:space="0" w:color="auto"/>
                <w:right w:val="none" w:sz="0" w:space="0" w:color="auto"/>
              </w:divBdr>
              <w:divsChild>
                <w:div w:id="1029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7523">
      <w:bodyDiv w:val="1"/>
      <w:marLeft w:val="0"/>
      <w:marRight w:val="0"/>
      <w:marTop w:val="0"/>
      <w:marBottom w:val="0"/>
      <w:divBdr>
        <w:top w:val="none" w:sz="0" w:space="0" w:color="auto"/>
        <w:left w:val="none" w:sz="0" w:space="0" w:color="auto"/>
        <w:bottom w:val="none" w:sz="0" w:space="0" w:color="auto"/>
        <w:right w:val="none" w:sz="0" w:space="0" w:color="auto"/>
      </w:divBdr>
    </w:div>
    <w:div w:id="1303462554">
      <w:bodyDiv w:val="1"/>
      <w:marLeft w:val="0"/>
      <w:marRight w:val="0"/>
      <w:marTop w:val="0"/>
      <w:marBottom w:val="0"/>
      <w:divBdr>
        <w:top w:val="none" w:sz="0" w:space="0" w:color="auto"/>
        <w:left w:val="none" w:sz="0" w:space="0" w:color="auto"/>
        <w:bottom w:val="none" w:sz="0" w:space="0" w:color="auto"/>
        <w:right w:val="none" w:sz="0" w:space="0" w:color="auto"/>
      </w:divBdr>
    </w:div>
    <w:div w:id="1307277725">
      <w:bodyDiv w:val="1"/>
      <w:marLeft w:val="0"/>
      <w:marRight w:val="0"/>
      <w:marTop w:val="0"/>
      <w:marBottom w:val="0"/>
      <w:divBdr>
        <w:top w:val="none" w:sz="0" w:space="0" w:color="auto"/>
        <w:left w:val="none" w:sz="0" w:space="0" w:color="auto"/>
        <w:bottom w:val="none" w:sz="0" w:space="0" w:color="auto"/>
        <w:right w:val="none" w:sz="0" w:space="0" w:color="auto"/>
      </w:divBdr>
    </w:div>
    <w:div w:id="1308631756">
      <w:bodyDiv w:val="1"/>
      <w:marLeft w:val="0"/>
      <w:marRight w:val="0"/>
      <w:marTop w:val="0"/>
      <w:marBottom w:val="0"/>
      <w:divBdr>
        <w:top w:val="none" w:sz="0" w:space="0" w:color="auto"/>
        <w:left w:val="none" w:sz="0" w:space="0" w:color="auto"/>
        <w:bottom w:val="none" w:sz="0" w:space="0" w:color="auto"/>
        <w:right w:val="none" w:sz="0" w:space="0" w:color="auto"/>
      </w:divBdr>
      <w:divsChild>
        <w:div w:id="756902021">
          <w:marLeft w:val="0"/>
          <w:marRight w:val="0"/>
          <w:marTop w:val="0"/>
          <w:marBottom w:val="0"/>
          <w:divBdr>
            <w:top w:val="none" w:sz="0" w:space="0" w:color="auto"/>
            <w:left w:val="none" w:sz="0" w:space="0" w:color="auto"/>
            <w:bottom w:val="none" w:sz="0" w:space="0" w:color="auto"/>
            <w:right w:val="none" w:sz="0" w:space="0" w:color="auto"/>
          </w:divBdr>
          <w:divsChild>
            <w:div w:id="2021466042">
              <w:marLeft w:val="0"/>
              <w:marRight w:val="0"/>
              <w:marTop w:val="0"/>
              <w:marBottom w:val="0"/>
              <w:divBdr>
                <w:top w:val="none" w:sz="0" w:space="0" w:color="auto"/>
                <w:left w:val="none" w:sz="0" w:space="0" w:color="auto"/>
                <w:bottom w:val="none" w:sz="0" w:space="0" w:color="auto"/>
                <w:right w:val="none" w:sz="0" w:space="0" w:color="auto"/>
              </w:divBdr>
              <w:divsChild>
                <w:div w:id="94329979">
                  <w:marLeft w:val="0"/>
                  <w:marRight w:val="0"/>
                  <w:marTop w:val="0"/>
                  <w:marBottom w:val="0"/>
                  <w:divBdr>
                    <w:top w:val="none" w:sz="0" w:space="0" w:color="auto"/>
                    <w:left w:val="none" w:sz="0" w:space="0" w:color="auto"/>
                    <w:bottom w:val="none" w:sz="0" w:space="0" w:color="auto"/>
                    <w:right w:val="none" w:sz="0" w:space="0" w:color="auto"/>
                  </w:divBdr>
                  <w:divsChild>
                    <w:div w:id="6753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3662">
      <w:bodyDiv w:val="1"/>
      <w:marLeft w:val="0"/>
      <w:marRight w:val="0"/>
      <w:marTop w:val="0"/>
      <w:marBottom w:val="0"/>
      <w:divBdr>
        <w:top w:val="none" w:sz="0" w:space="0" w:color="auto"/>
        <w:left w:val="none" w:sz="0" w:space="0" w:color="auto"/>
        <w:bottom w:val="none" w:sz="0" w:space="0" w:color="auto"/>
        <w:right w:val="none" w:sz="0" w:space="0" w:color="auto"/>
      </w:divBdr>
      <w:divsChild>
        <w:div w:id="763918703">
          <w:marLeft w:val="0"/>
          <w:marRight w:val="0"/>
          <w:marTop w:val="0"/>
          <w:marBottom w:val="0"/>
          <w:divBdr>
            <w:top w:val="none" w:sz="0" w:space="0" w:color="auto"/>
            <w:left w:val="none" w:sz="0" w:space="0" w:color="auto"/>
            <w:bottom w:val="none" w:sz="0" w:space="0" w:color="auto"/>
            <w:right w:val="none" w:sz="0" w:space="0" w:color="auto"/>
          </w:divBdr>
          <w:divsChild>
            <w:div w:id="1823497364">
              <w:marLeft w:val="0"/>
              <w:marRight w:val="0"/>
              <w:marTop w:val="0"/>
              <w:marBottom w:val="0"/>
              <w:divBdr>
                <w:top w:val="none" w:sz="0" w:space="0" w:color="auto"/>
                <w:left w:val="none" w:sz="0" w:space="0" w:color="auto"/>
                <w:bottom w:val="none" w:sz="0" w:space="0" w:color="auto"/>
                <w:right w:val="none" w:sz="0" w:space="0" w:color="auto"/>
              </w:divBdr>
              <w:divsChild>
                <w:div w:id="1499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594">
      <w:bodyDiv w:val="1"/>
      <w:marLeft w:val="0"/>
      <w:marRight w:val="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sChild>
            <w:div w:id="1799881927">
              <w:marLeft w:val="0"/>
              <w:marRight w:val="0"/>
              <w:marTop w:val="0"/>
              <w:marBottom w:val="0"/>
              <w:divBdr>
                <w:top w:val="none" w:sz="0" w:space="0" w:color="auto"/>
                <w:left w:val="none" w:sz="0" w:space="0" w:color="auto"/>
                <w:bottom w:val="none" w:sz="0" w:space="0" w:color="auto"/>
                <w:right w:val="none" w:sz="0" w:space="0" w:color="auto"/>
              </w:divBdr>
              <w:divsChild>
                <w:div w:id="788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8334">
      <w:bodyDiv w:val="1"/>
      <w:marLeft w:val="0"/>
      <w:marRight w:val="0"/>
      <w:marTop w:val="0"/>
      <w:marBottom w:val="0"/>
      <w:divBdr>
        <w:top w:val="none" w:sz="0" w:space="0" w:color="auto"/>
        <w:left w:val="none" w:sz="0" w:space="0" w:color="auto"/>
        <w:bottom w:val="none" w:sz="0" w:space="0" w:color="auto"/>
        <w:right w:val="none" w:sz="0" w:space="0" w:color="auto"/>
      </w:divBdr>
    </w:div>
    <w:div w:id="1315915914">
      <w:bodyDiv w:val="1"/>
      <w:marLeft w:val="0"/>
      <w:marRight w:val="0"/>
      <w:marTop w:val="0"/>
      <w:marBottom w:val="0"/>
      <w:divBdr>
        <w:top w:val="none" w:sz="0" w:space="0" w:color="auto"/>
        <w:left w:val="none" w:sz="0" w:space="0" w:color="auto"/>
        <w:bottom w:val="none" w:sz="0" w:space="0" w:color="auto"/>
        <w:right w:val="none" w:sz="0" w:space="0" w:color="auto"/>
      </w:divBdr>
      <w:divsChild>
        <w:div w:id="1408729015">
          <w:marLeft w:val="0"/>
          <w:marRight w:val="0"/>
          <w:marTop w:val="0"/>
          <w:marBottom w:val="0"/>
          <w:divBdr>
            <w:top w:val="none" w:sz="0" w:space="0" w:color="auto"/>
            <w:left w:val="none" w:sz="0" w:space="0" w:color="auto"/>
            <w:bottom w:val="none" w:sz="0" w:space="0" w:color="auto"/>
            <w:right w:val="none" w:sz="0" w:space="0" w:color="auto"/>
          </w:divBdr>
          <w:divsChild>
            <w:div w:id="701711720">
              <w:marLeft w:val="0"/>
              <w:marRight w:val="0"/>
              <w:marTop w:val="0"/>
              <w:marBottom w:val="0"/>
              <w:divBdr>
                <w:top w:val="none" w:sz="0" w:space="0" w:color="auto"/>
                <w:left w:val="none" w:sz="0" w:space="0" w:color="auto"/>
                <w:bottom w:val="none" w:sz="0" w:space="0" w:color="auto"/>
                <w:right w:val="none" w:sz="0" w:space="0" w:color="auto"/>
              </w:divBdr>
              <w:divsChild>
                <w:div w:id="2114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4109">
      <w:bodyDiv w:val="1"/>
      <w:marLeft w:val="0"/>
      <w:marRight w:val="0"/>
      <w:marTop w:val="0"/>
      <w:marBottom w:val="0"/>
      <w:divBdr>
        <w:top w:val="none" w:sz="0" w:space="0" w:color="auto"/>
        <w:left w:val="none" w:sz="0" w:space="0" w:color="auto"/>
        <w:bottom w:val="none" w:sz="0" w:space="0" w:color="auto"/>
        <w:right w:val="none" w:sz="0" w:space="0" w:color="auto"/>
      </w:divBdr>
    </w:div>
    <w:div w:id="1331638523">
      <w:bodyDiv w:val="1"/>
      <w:marLeft w:val="0"/>
      <w:marRight w:val="0"/>
      <w:marTop w:val="0"/>
      <w:marBottom w:val="0"/>
      <w:divBdr>
        <w:top w:val="none" w:sz="0" w:space="0" w:color="auto"/>
        <w:left w:val="none" w:sz="0" w:space="0" w:color="auto"/>
        <w:bottom w:val="none" w:sz="0" w:space="0" w:color="auto"/>
        <w:right w:val="none" w:sz="0" w:space="0" w:color="auto"/>
      </w:divBdr>
      <w:divsChild>
        <w:div w:id="1534418696">
          <w:marLeft w:val="0"/>
          <w:marRight w:val="0"/>
          <w:marTop w:val="0"/>
          <w:marBottom w:val="0"/>
          <w:divBdr>
            <w:top w:val="none" w:sz="0" w:space="0" w:color="auto"/>
            <w:left w:val="none" w:sz="0" w:space="0" w:color="auto"/>
            <w:bottom w:val="none" w:sz="0" w:space="0" w:color="auto"/>
            <w:right w:val="none" w:sz="0" w:space="0" w:color="auto"/>
          </w:divBdr>
          <w:divsChild>
            <w:div w:id="455416426">
              <w:marLeft w:val="0"/>
              <w:marRight w:val="0"/>
              <w:marTop w:val="0"/>
              <w:marBottom w:val="0"/>
              <w:divBdr>
                <w:top w:val="none" w:sz="0" w:space="0" w:color="auto"/>
                <w:left w:val="none" w:sz="0" w:space="0" w:color="auto"/>
                <w:bottom w:val="none" w:sz="0" w:space="0" w:color="auto"/>
                <w:right w:val="none" w:sz="0" w:space="0" w:color="auto"/>
              </w:divBdr>
              <w:divsChild>
                <w:div w:id="296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708">
      <w:bodyDiv w:val="1"/>
      <w:marLeft w:val="0"/>
      <w:marRight w:val="0"/>
      <w:marTop w:val="0"/>
      <w:marBottom w:val="0"/>
      <w:divBdr>
        <w:top w:val="none" w:sz="0" w:space="0" w:color="auto"/>
        <w:left w:val="none" w:sz="0" w:space="0" w:color="auto"/>
        <w:bottom w:val="none" w:sz="0" w:space="0" w:color="auto"/>
        <w:right w:val="none" w:sz="0" w:space="0" w:color="auto"/>
      </w:divBdr>
      <w:divsChild>
        <w:div w:id="1242175261">
          <w:marLeft w:val="0"/>
          <w:marRight w:val="0"/>
          <w:marTop w:val="0"/>
          <w:marBottom w:val="0"/>
          <w:divBdr>
            <w:top w:val="none" w:sz="0" w:space="0" w:color="auto"/>
            <w:left w:val="none" w:sz="0" w:space="0" w:color="auto"/>
            <w:bottom w:val="none" w:sz="0" w:space="0" w:color="auto"/>
            <w:right w:val="none" w:sz="0" w:space="0" w:color="auto"/>
          </w:divBdr>
          <w:divsChild>
            <w:div w:id="2059549779">
              <w:marLeft w:val="0"/>
              <w:marRight w:val="0"/>
              <w:marTop w:val="0"/>
              <w:marBottom w:val="0"/>
              <w:divBdr>
                <w:top w:val="none" w:sz="0" w:space="0" w:color="auto"/>
                <w:left w:val="none" w:sz="0" w:space="0" w:color="auto"/>
                <w:bottom w:val="none" w:sz="0" w:space="0" w:color="auto"/>
                <w:right w:val="none" w:sz="0" w:space="0" w:color="auto"/>
              </w:divBdr>
              <w:divsChild>
                <w:div w:id="1896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4055">
      <w:bodyDiv w:val="1"/>
      <w:marLeft w:val="0"/>
      <w:marRight w:val="0"/>
      <w:marTop w:val="0"/>
      <w:marBottom w:val="0"/>
      <w:divBdr>
        <w:top w:val="none" w:sz="0" w:space="0" w:color="auto"/>
        <w:left w:val="none" w:sz="0" w:space="0" w:color="auto"/>
        <w:bottom w:val="none" w:sz="0" w:space="0" w:color="auto"/>
        <w:right w:val="none" w:sz="0" w:space="0" w:color="auto"/>
      </w:divBdr>
    </w:div>
    <w:div w:id="1346132271">
      <w:bodyDiv w:val="1"/>
      <w:marLeft w:val="0"/>
      <w:marRight w:val="0"/>
      <w:marTop w:val="0"/>
      <w:marBottom w:val="0"/>
      <w:divBdr>
        <w:top w:val="none" w:sz="0" w:space="0" w:color="auto"/>
        <w:left w:val="none" w:sz="0" w:space="0" w:color="auto"/>
        <w:bottom w:val="none" w:sz="0" w:space="0" w:color="auto"/>
        <w:right w:val="none" w:sz="0" w:space="0" w:color="auto"/>
      </w:divBdr>
    </w:div>
    <w:div w:id="1382174578">
      <w:bodyDiv w:val="1"/>
      <w:marLeft w:val="0"/>
      <w:marRight w:val="0"/>
      <w:marTop w:val="0"/>
      <w:marBottom w:val="0"/>
      <w:divBdr>
        <w:top w:val="none" w:sz="0" w:space="0" w:color="auto"/>
        <w:left w:val="none" w:sz="0" w:space="0" w:color="auto"/>
        <w:bottom w:val="none" w:sz="0" w:space="0" w:color="auto"/>
        <w:right w:val="none" w:sz="0" w:space="0" w:color="auto"/>
      </w:divBdr>
    </w:div>
    <w:div w:id="1387533196">
      <w:bodyDiv w:val="1"/>
      <w:marLeft w:val="0"/>
      <w:marRight w:val="0"/>
      <w:marTop w:val="0"/>
      <w:marBottom w:val="0"/>
      <w:divBdr>
        <w:top w:val="none" w:sz="0" w:space="0" w:color="auto"/>
        <w:left w:val="none" w:sz="0" w:space="0" w:color="auto"/>
        <w:bottom w:val="none" w:sz="0" w:space="0" w:color="auto"/>
        <w:right w:val="none" w:sz="0" w:space="0" w:color="auto"/>
      </w:divBdr>
    </w:div>
    <w:div w:id="1388144673">
      <w:bodyDiv w:val="1"/>
      <w:marLeft w:val="0"/>
      <w:marRight w:val="0"/>
      <w:marTop w:val="0"/>
      <w:marBottom w:val="0"/>
      <w:divBdr>
        <w:top w:val="none" w:sz="0" w:space="0" w:color="auto"/>
        <w:left w:val="none" w:sz="0" w:space="0" w:color="auto"/>
        <w:bottom w:val="none" w:sz="0" w:space="0" w:color="auto"/>
        <w:right w:val="none" w:sz="0" w:space="0" w:color="auto"/>
      </w:divBdr>
      <w:divsChild>
        <w:div w:id="749497744">
          <w:marLeft w:val="0"/>
          <w:marRight w:val="0"/>
          <w:marTop w:val="0"/>
          <w:marBottom w:val="0"/>
          <w:divBdr>
            <w:top w:val="none" w:sz="0" w:space="0" w:color="auto"/>
            <w:left w:val="none" w:sz="0" w:space="0" w:color="auto"/>
            <w:bottom w:val="none" w:sz="0" w:space="0" w:color="auto"/>
            <w:right w:val="none" w:sz="0" w:space="0" w:color="auto"/>
          </w:divBdr>
          <w:divsChild>
            <w:div w:id="1340231033">
              <w:marLeft w:val="0"/>
              <w:marRight w:val="0"/>
              <w:marTop w:val="0"/>
              <w:marBottom w:val="0"/>
              <w:divBdr>
                <w:top w:val="none" w:sz="0" w:space="0" w:color="auto"/>
                <w:left w:val="none" w:sz="0" w:space="0" w:color="auto"/>
                <w:bottom w:val="none" w:sz="0" w:space="0" w:color="auto"/>
                <w:right w:val="none" w:sz="0" w:space="0" w:color="auto"/>
              </w:divBdr>
              <w:divsChild>
                <w:div w:id="2068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3786">
      <w:bodyDiv w:val="1"/>
      <w:marLeft w:val="0"/>
      <w:marRight w:val="0"/>
      <w:marTop w:val="0"/>
      <w:marBottom w:val="0"/>
      <w:divBdr>
        <w:top w:val="none" w:sz="0" w:space="0" w:color="auto"/>
        <w:left w:val="none" w:sz="0" w:space="0" w:color="auto"/>
        <w:bottom w:val="none" w:sz="0" w:space="0" w:color="auto"/>
        <w:right w:val="none" w:sz="0" w:space="0" w:color="auto"/>
      </w:divBdr>
      <w:divsChild>
        <w:div w:id="2066023309">
          <w:marLeft w:val="0"/>
          <w:marRight w:val="0"/>
          <w:marTop w:val="0"/>
          <w:marBottom w:val="0"/>
          <w:divBdr>
            <w:top w:val="none" w:sz="0" w:space="0" w:color="auto"/>
            <w:left w:val="none" w:sz="0" w:space="0" w:color="auto"/>
            <w:bottom w:val="none" w:sz="0" w:space="0" w:color="auto"/>
            <w:right w:val="none" w:sz="0" w:space="0" w:color="auto"/>
          </w:divBdr>
          <w:divsChild>
            <w:div w:id="948852662">
              <w:marLeft w:val="0"/>
              <w:marRight w:val="0"/>
              <w:marTop w:val="0"/>
              <w:marBottom w:val="0"/>
              <w:divBdr>
                <w:top w:val="none" w:sz="0" w:space="0" w:color="auto"/>
                <w:left w:val="none" w:sz="0" w:space="0" w:color="auto"/>
                <w:bottom w:val="none" w:sz="0" w:space="0" w:color="auto"/>
                <w:right w:val="none" w:sz="0" w:space="0" w:color="auto"/>
              </w:divBdr>
              <w:divsChild>
                <w:div w:id="20735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682">
      <w:bodyDiv w:val="1"/>
      <w:marLeft w:val="0"/>
      <w:marRight w:val="0"/>
      <w:marTop w:val="0"/>
      <w:marBottom w:val="0"/>
      <w:divBdr>
        <w:top w:val="none" w:sz="0" w:space="0" w:color="auto"/>
        <w:left w:val="none" w:sz="0" w:space="0" w:color="auto"/>
        <w:bottom w:val="none" w:sz="0" w:space="0" w:color="auto"/>
        <w:right w:val="none" w:sz="0" w:space="0" w:color="auto"/>
      </w:divBdr>
    </w:div>
    <w:div w:id="1419598316">
      <w:bodyDiv w:val="1"/>
      <w:marLeft w:val="0"/>
      <w:marRight w:val="0"/>
      <w:marTop w:val="0"/>
      <w:marBottom w:val="0"/>
      <w:divBdr>
        <w:top w:val="none" w:sz="0" w:space="0" w:color="auto"/>
        <w:left w:val="none" w:sz="0" w:space="0" w:color="auto"/>
        <w:bottom w:val="none" w:sz="0" w:space="0" w:color="auto"/>
        <w:right w:val="none" w:sz="0" w:space="0" w:color="auto"/>
      </w:divBdr>
      <w:divsChild>
        <w:div w:id="1772041912">
          <w:marLeft w:val="0"/>
          <w:marRight w:val="0"/>
          <w:marTop w:val="0"/>
          <w:marBottom w:val="0"/>
          <w:divBdr>
            <w:top w:val="none" w:sz="0" w:space="0" w:color="auto"/>
            <w:left w:val="none" w:sz="0" w:space="0" w:color="auto"/>
            <w:bottom w:val="none" w:sz="0" w:space="0" w:color="auto"/>
            <w:right w:val="none" w:sz="0" w:space="0" w:color="auto"/>
          </w:divBdr>
          <w:divsChild>
            <w:div w:id="1929271598">
              <w:marLeft w:val="0"/>
              <w:marRight w:val="0"/>
              <w:marTop w:val="0"/>
              <w:marBottom w:val="0"/>
              <w:divBdr>
                <w:top w:val="none" w:sz="0" w:space="0" w:color="auto"/>
                <w:left w:val="none" w:sz="0" w:space="0" w:color="auto"/>
                <w:bottom w:val="none" w:sz="0" w:space="0" w:color="auto"/>
                <w:right w:val="none" w:sz="0" w:space="0" w:color="auto"/>
              </w:divBdr>
              <w:divsChild>
                <w:div w:id="18915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291">
      <w:bodyDiv w:val="1"/>
      <w:marLeft w:val="0"/>
      <w:marRight w:val="0"/>
      <w:marTop w:val="0"/>
      <w:marBottom w:val="0"/>
      <w:divBdr>
        <w:top w:val="none" w:sz="0" w:space="0" w:color="auto"/>
        <w:left w:val="none" w:sz="0" w:space="0" w:color="auto"/>
        <w:bottom w:val="none" w:sz="0" w:space="0" w:color="auto"/>
        <w:right w:val="none" w:sz="0" w:space="0" w:color="auto"/>
      </w:divBdr>
      <w:divsChild>
        <w:div w:id="1773085083">
          <w:marLeft w:val="0"/>
          <w:marRight w:val="0"/>
          <w:marTop w:val="0"/>
          <w:marBottom w:val="0"/>
          <w:divBdr>
            <w:top w:val="none" w:sz="0" w:space="0" w:color="auto"/>
            <w:left w:val="none" w:sz="0" w:space="0" w:color="auto"/>
            <w:bottom w:val="none" w:sz="0" w:space="0" w:color="auto"/>
            <w:right w:val="none" w:sz="0" w:space="0" w:color="auto"/>
          </w:divBdr>
          <w:divsChild>
            <w:div w:id="1975325693">
              <w:marLeft w:val="0"/>
              <w:marRight w:val="0"/>
              <w:marTop w:val="0"/>
              <w:marBottom w:val="0"/>
              <w:divBdr>
                <w:top w:val="none" w:sz="0" w:space="0" w:color="auto"/>
                <w:left w:val="none" w:sz="0" w:space="0" w:color="auto"/>
                <w:bottom w:val="none" w:sz="0" w:space="0" w:color="auto"/>
                <w:right w:val="none" w:sz="0" w:space="0" w:color="auto"/>
              </w:divBdr>
              <w:divsChild>
                <w:div w:id="17263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7781">
      <w:bodyDiv w:val="1"/>
      <w:marLeft w:val="0"/>
      <w:marRight w:val="0"/>
      <w:marTop w:val="0"/>
      <w:marBottom w:val="0"/>
      <w:divBdr>
        <w:top w:val="none" w:sz="0" w:space="0" w:color="auto"/>
        <w:left w:val="none" w:sz="0" w:space="0" w:color="auto"/>
        <w:bottom w:val="none" w:sz="0" w:space="0" w:color="auto"/>
        <w:right w:val="none" w:sz="0" w:space="0" w:color="auto"/>
      </w:divBdr>
      <w:divsChild>
        <w:div w:id="706754953">
          <w:marLeft w:val="0"/>
          <w:marRight w:val="0"/>
          <w:marTop w:val="0"/>
          <w:marBottom w:val="0"/>
          <w:divBdr>
            <w:top w:val="none" w:sz="0" w:space="0" w:color="auto"/>
            <w:left w:val="none" w:sz="0" w:space="0" w:color="auto"/>
            <w:bottom w:val="none" w:sz="0" w:space="0" w:color="auto"/>
            <w:right w:val="none" w:sz="0" w:space="0" w:color="auto"/>
          </w:divBdr>
          <w:divsChild>
            <w:div w:id="680472587">
              <w:marLeft w:val="0"/>
              <w:marRight w:val="0"/>
              <w:marTop w:val="0"/>
              <w:marBottom w:val="0"/>
              <w:divBdr>
                <w:top w:val="none" w:sz="0" w:space="0" w:color="auto"/>
                <w:left w:val="none" w:sz="0" w:space="0" w:color="auto"/>
                <w:bottom w:val="none" w:sz="0" w:space="0" w:color="auto"/>
                <w:right w:val="none" w:sz="0" w:space="0" w:color="auto"/>
              </w:divBdr>
              <w:divsChild>
                <w:div w:id="1432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861">
      <w:bodyDiv w:val="1"/>
      <w:marLeft w:val="0"/>
      <w:marRight w:val="0"/>
      <w:marTop w:val="0"/>
      <w:marBottom w:val="0"/>
      <w:divBdr>
        <w:top w:val="none" w:sz="0" w:space="0" w:color="auto"/>
        <w:left w:val="none" w:sz="0" w:space="0" w:color="auto"/>
        <w:bottom w:val="none" w:sz="0" w:space="0" w:color="auto"/>
        <w:right w:val="none" w:sz="0" w:space="0" w:color="auto"/>
      </w:divBdr>
    </w:div>
    <w:div w:id="1445424614">
      <w:bodyDiv w:val="1"/>
      <w:marLeft w:val="0"/>
      <w:marRight w:val="0"/>
      <w:marTop w:val="0"/>
      <w:marBottom w:val="0"/>
      <w:divBdr>
        <w:top w:val="none" w:sz="0" w:space="0" w:color="auto"/>
        <w:left w:val="none" w:sz="0" w:space="0" w:color="auto"/>
        <w:bottom w:val="none" w:sz="0" w:space="0" w:color="auto"/>
        <w:right w:val="none" w:sz="0" w:space="0" w:color="auto"/>
      </w:divBdr>
      <w:divsChild>
        <w:div w:id="1665401114">
          <w:marLeft w:val="0"/>
          <w:marRight w:val="0"/>
          <w:marTop w:val="0"/>
          <w:marBottom w:val="0"/>
          <w:divBdr>
            <w:top w:val="none" w:sz="0" w:space="0" w:color="auto"/>
            <w:left w:val="none" w:sz="0" w:space="0" w:color="auto"/>
            <w:bottom w:val="none" w:sz="0" w:space="0" w:color="auto"/>
            <w:right w:val="none" w:sz="0" w:space="0" w:color="auto"/>
          </w:divBdr>
          <w:divsChild>
            <w:div w:id="1086272311">
              <w:marLeft w:val="0"/>
              <w:marRight w:val="0"/>
              <w:marTop w:val="0"/>
              <w:marBottom w:val="0"/>
              <w:divBdr>
                <w:top w:val="none" w:sz="0" w:space="0" w:color="auto"/>
                <w:left w:val="none" w:sz="0" w:space="0" w:color="auto"/>
                <w:bottom w:val="none" w:sz="0" w:space="0" w:color="auto"/>
                <w:right w:val="none" w:sz="0" w:space="0" w:color="auto"/>
              </w:divBdr>
              <w:divsChild>
                <w:div w:id="16788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3950">
      <w:bodyDiv w:val="1"/>
      <w:marLeft w:val="0"/>
      <w:marRight w:val="0"/>
      <w:marTop w:val="0"/>
      <w:marBottom w:val="0"/>
      <w:divBdr>
        <w:top w:val="none" w:sz="0" w:space="0" w:color="auto"/>
        <w:left w:val="none" w:sz="0" w:space="0" w:color="auto"/>
        <w:bottom w:val="none" w:sz="0" w:space="0" w:color="auto"/>
        <w:right w:val="none" w:sz="0" w:space="0" w:color="auto"/>
      </w:divBdr>
    </w:div>
    <w:div w:id="1470050795">
      <w:bodyDiv w:val="1"/>
      <w:marLeft w:val="0"/>
      <w:marRight w:val="0"/>
      <w:marTop w:val="0"/>
      <w:marBottom w:val="0"/>
      <w:divBdr>
        <w:top w:val="none" w:sz="0" w:space="0" w:color="auto"/>
        <w:left w:val="none" w:sz="0" w:space="0" w:color="auto"/>
        <w:bottom w:val="none" w:sz="0" w:space="0" w:color="auto"/>
        <w:right w:val="none" w:sz="0" w:space="0" w:color="auto"/>
      </w:divBdr>
    </w:div>
    <w:div w:id="1477642474">
      <w:bodyDiv w:val="1"/>
      <w:marLeft w:val="0"/>
      <w:marRight w:val="0"/>
      <w:marTop w:val="0"/>
      <w:marBottom w:val="0"/>
      <w:divBdr>
        <w:top w:val="none" w:sz="0" w:space="0" w:color="auto"/>
        <w:left w:val="none" w:sz="0" w:space="0" w:color="auto"/>
        <w:bottom w:val="none" w:sz="0" w:space="0" w:color="auto"/>
        <w:right w:val="none" w:sz="0" w:space="0" w:color="auto"/>
      </w:divBdr>
    </w:div>
    <w:div w:id="1485077322">
      <w:bodyDiv w:val="1"/>
      <w:marLeft w:val="0"/>
      <w:marRight w:val="0"/>
      <w:marTop w:val="0"/>
      <w:marBottom w:val="0"/>
      <w:divBdr>
        <w:top w:val="none" w:sz="0" w:space="0" w:color="auto"/>
        <w:left w:val="none" w:sz="0" w:space="0" w:color="auto"/>
        <w:bottom w:val="none" w:sz="0" w:space="0" w:color="auto"/>
        <w:right w:val="none" w:sz="0" w:space="0" w:color="auto"/>
      </w:divBdr>
    </w:div>
    <w:div w:id="1488588999">
      <w:bodyDiv w:val="1"/>
      <w:marLeft w:val="0"/>
      <w:marRight w:val="0"/>
      <w:marTop w:val="0"/>
      <w:marBottom w:val="0"/>
      <w:divBdr>
        <w:top w:val="none" w:sz="0" w:space="0" w:color="auto"/>
        <w:left w:val="none" w:sz="0" w:space="0" w:color="auto"/>
        <w:bottom w:val="none" w:sz="0" w:space="0" w:color="auto"/>
        <w:right w:val="none" w:sz="0" w:space="0" w:color="auto"/>
      </w:divBdr>
    </w:div>
    <w:div w:id="1494027956">
      <w:bodyDiv w:val="1"/>
      <w:marLeft w:val="0"/>
      <w:marRight w:val="0"/>
      <w:marTop w:val="0"/>
      <w:marBottom w:val="0"/>
      <w:divBdr>
        <w:top w:val="none" w:sz="0" w:space="0" w:color="auto"/>
        <w:left w:val="none" w:sz="0" w:space="0" w:color="auto"/>
        <w:bottom w:val="none" w:sz="0" w:space="0" w:color="auto"/>
        <w:right w:val="none" w:sz="0" w:space="0" w:color="auto"/>
      </w:divBdr>
      <w:divsChild>
        <w:div w:id="1249853760">
          <w:marLeft w:val="0"/>
          <w:marRight w:val="0"/>
          <w:marTop w:val="0"/>
          <w:marBottom w:val="0"/>
          <w:divBdr>
            <w:top w:val="none" w:sz="0" w:space="0" w:color="auto"/>
            <w:left w:val="none" w:sz="0" w:space="0" w:color="auto"/>
            <w:bottom w:val="none" w:sz="0" w:space="0" w:color="auto"/>
            <w:right w:val="none" w:sz="0" w:space="0" w:color="auto"/>
          </w:divBdr>
          <w:divsChild>
            <w:div w:id="2131237378">
              <w:marLeft w:val="0"/>
              <w:marRight w:val="0"/>
              <w:marTop w:val="0"/>
              <w:marBottom w:val="0"/>
              <w:divBdr>
                <w:top w:val="none" w:sz="0" w:space="0" w:color="auto"/>
                <w:left w:val="none" w:sz="0" w:space="0" w:color="auto"/>
                <w:bottom w:val="none" w:sz="0" w:space="0" w:color="auto"/>
                <w:right w:val="none" w:sz="0" w:space="0" w:color="auto"/>
              </w:divBdr>
              <w:divsChild>
                <w:div w:id="944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109">
      <w:bodyDiv w:val="1"/>
      <w:marLeft w:val="0"/>
      <w:marRight w:val="0"/>
      <w:marTop w:val="0"/>
      <w:marBottom w:val="0"/>
      <w:divBdr>
        <w:top w:val="none" w:sz="0" w:space="0" w:color="auto"/>
        <w:left w:val="none" w:sz="0" w:space="0" w:color="auto"/>
        <w:bottom w:val="none" w:sz="0" w:space="0" w:color="auto"/>
        <w:right w:val="none" w:sz="0" w:space="0" w:color="auto"/>
      </w:divBdr>
    </w:div>
    <w:div w:id="1505559234">
      <w:bodyDiv w:val="1"/>
      <w:marLeft w:val="0"/>
      <w:marRight w:val="0"/>
      <w:marTop w:val="0"/>
      <w:marBottom w:val="0"/>
      <w:divBdr>
        <w:top w:val="none" w:sz="0" w:space="0" w:color="auto"/>
        <w:left w:val="none" w:sz="0" w:space="0" w:color="auto"/>
        <w:bottom w:val="none" w:sz="0" w:space="0" w:color="auto"/>
        <w:right w:val="none" w:sz="0" w:space="0" w:color="auto"/>
      </w:divBdr>
    </w:div>
    <w:div w:id="1511333948">
      <w:bodyDiv w:val="1"/>
      <w:marLeft w:val="0"/>
      <w:marRight w:val="0"/>
      <w:marTop w:val="0"/>
      <w:marBottom w:val="0"/>
      <w:divBdr>
        <w:top w:val="none" w:sz="0" w:space="0" w:color="auto"/>
        <w:left w:val="none" w:sz="0" w:space="0" w:color="auto"/>
        <w:bottom w:val="none" w:sz="0" w:space="0" w:color="auto"/>
        <w:right w:val="none" w:sz="0" w:space="0" w:color="auto"/>
      </w:divBdr>
      <w:divsChild>
        <w:div w:id="1579747721">
          <w:marLeft w:val="0"/>
          <w:marRight w:val="0"/>
          <w:marTop w:val="0"/>
          <w:marBottom w:val="0"/>
          <w:divBdr>
            <w:top w:val="none" w:sz="0" w:space="0" w:color="auto"/>
            <w:left w:val="none" w:sz="0" w:space="0" w:color="auto"/>
            <w:bottom w:val="none" w:sz="0" w:space="0" w:color="auto"/>
            <w:right w:val="none" w:sz="0" w:space="0" w:color="auto"/>
          </w:divBdr>
          <w:divsChild>
            <w:div w:id="827212523">
              <w:marLeft w:val="0"/>
              <w:marRight w:val="0"/>
              <w:marTop w:val="0"/>
              <w:marBottom w:val="0"/>
              <w:divBdr>
                <w:top w:val="none" w:sz="0" w:space="0" w:color="auto"/>
                <w:left w:val="none" w:sz="0" w:space="0" w:color="auto"/>
                <w:bottom w:val="none" w:sz="0" w:space="0" w:color="auto"/>
                <w:right w:val="none" w:sz="0" w:space="0" w:color="auto"/>
              </w:divBdr>
              <w:divsChild>
                <w:div w:id="169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3033">
      <w:bodyDiv w:val="1"/>
      <w:marLeft w:val="0"/>
      <w:marRight w:val="0"/>
      <w:marTop w:val="0"/>
      <w:marBottom w:val="0"/>
      <w:divBdr>
        <w:top w:val="none" w:sz="0" w:space="0" w:color="auto"/>
        <w:left w:val="none" w:sz="0" w:space="0" w:color="auto"/>
        <w:bottom w:val="none" w:sz="0" w:space="0" w:color="auto"/>
        <w:right w:val="none" w:sz="0" w:space="0" w:color="auto"/>
      </w:divBdr>
    </w:div>
    <w:div w:id="1533155400">
      <w:bodyDiv w:val="1"/>
      <w:marLeft w:val="0"/>
      <w:marRight w:val="0"/>
      <w:marTop w:val="0"/>
      <w:marBottom w:val="0"/>
      <w:divBdr>
        <w:top w:val="none" w:sz="0" w:space="0" w:color="auto"/>
        <w:left w:val="none" w:sz="0" w:space="0" w:color="auto"/>
        <w:bottom w:val="none" w:sz="0" w:space="0" w:color="auto"/>
        <w:right w:val="none" w:sz="0" w:space="0" w:color="auto"/>
      </w:divBdr>
      <w:divsChild>
        <w:div w:id="152570936">
          <w:marLeft w:val="0"/>
          <w:marRight w:val="0"/>
          <w:marTop w:val="0"/>
          <w:marBottom w:val="0"/>
          <w:divBdr>
            <w:top w:val="none" w:sz="0" w:space="0" w:color="auto"/>
            <w:left w:val="none" w:sz="0" w:space="0" w:color="auto"/>
            <w:bottom w:val="none" w:sz="0" w:space="0" w:color="auto"/>
            <w:right w:val="none" w:sz="0" w:space="0" w:color="auto"/>
          </w:divBdr>
          <w:divsChild>
            <w:div w:id="369064602">
              <w:marLeft w:val="0"/>
              <w:marRight w:val="0"/>
              <w:marTop w:val="0"/>
              <w:marBottom w:val="0"/>
              <w:divBdr>
                <w:top w:val="none" w:sz="0" w:space="0" w:color="auto"/>
                <w:left w:val="none" w:sz="0" w:space="0" w:color="auto"/>
                <w:bottom w:val="none" w:sz="0" w:space="0" w:color="auto"/>
                <w:right w:val="none" w:sz="0" w:space="0" w:color="auto"/>
              </w:divBdr>
              <w:divsChild>
                <w:div w:id="1411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895">
      <w:bodyDiv w:val="1"/>
      <w:marLeft w:val="0"/>
      <w:marRight w:val="0"/>
      <w:marTop w:val="0"/>
      <w:marBottom w:val="0"/>
      <w:divBdr>
        <w:top w:val="none" w:sz="0" w:space="0" w:color="auto"/>
        <w:left w:val="none" w:sz="0" w:space="0" w:color="auto"/>
        <w:bottom w:val="none" w:sz="0" w:space="0" w:color="auto"/>
        <w:right w:val="none" w:sz="0" w:space="0" w:color="auto"/>
      </w:divBdr>
    </w:div>
    <w:div w:id="1546330294">
      <w:bodyDiv w:val="1"/>
      <w:marLeft w:val="0"/>
      <w:marRight w:val="0"/>
      <w:marTop w:val="0"/>
      <w:marBottom w:val="0"/>
      <w:divBdr>
        <w:top w:val="none" w:sz="0" w:space="0" w:color="auto"/>
        <w:left w:val="none" w:sz="0" w:space="0" w:color="auto"/>
        <w:bottom w:val="none" w:sz="0" w:space="0" w:color="auto"/>
        <w:right w:val="none" w:sz="0" w:space="0" w:color="auto"/>
      </w:divBdr>
      <w:divsChild>
        <w:div w:id="1242060698">
          <w:marLeft w:val="0"/>
          <w:marRight w:val="0"/>
          <w:marTop w:val="0"/>
          <w:marBottom w:val="0"/>
          <w:divBdr>
            <w:top w:val="none" w:sz="0" w:space="0" w:color="auto"/>
            <w:left w:val="none" w:sz="0" w:space="0" w:color="auto"/>
            <w:bottom w:val="none" w:sz="0" w:space="0" w:color="auto"/>
            <w:right w:val="none" w:sz="0" w:space="0" w:color="auto"/>
          </w:divBdr>
          <w:divsChild>
            <w:div w:id="2117213178">
              <w:marLeft w:val="0"/>
              <w:marRight w:val="0"/>
              <w:marTop w:val="0"/>
              <w:marBottom w:val="0"/>
              <w:divBdr>
                <w:top w:val="none" w:sz="0" w:space="0" w:color="auto"/>
                <w:left w:val="none" w:sz="0" w:space="0" w:color="auto"/>
                <w:bottom w:val="none" w:sz="0" w:space="0" w:color="auto"/>
                <w:right w:val="none" w:sz="0" w:space="0" w:color="auto"/>
              </w:divBdr>
              <w:divsChild>
                <w:div w:id="13247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3850">
      <w:bodyDiv w:val="1"/>
      <w:marLeft w:val="0"/>
      <w:marRight w:val="0"/>
      <w:marTop w:val="0"/>
      <w:marBottom w:val="0"/>
      <w:divBdr>
        <w:top w:val="none" w:sz="0" w:space="0" w:color="auto"/>
        <w:left w:val="none" w:sz="0" w:space="0" w:color="auto"/>
        <w:bottom w:val="none" w:sz="0" w:space="0" w:color="auto"/>
        <w:right w:val="none" w:sz="0" w:space="0" w:color="auto"/>
      </w:divBdr>
    </w:div>
    <w:div w:id="1584990256">
      <w:bodyDiv w:val="1"/>
      <w:marLeft w:val="0"/>
      <w:marRight w:val="0"/>
      <w:marTop w:val="0"/>
      <w:marBottom w:val="0"/>
      <w:divBdr>
        <w:top w:val="none" w:sz="0" w:space="0" w:color="auto"/>
        <w:left w:val="none" w:sz="0" w:space="0" w:color="auto"/>
        <w:bottom w:val="none" w:sz="0" w:space="0" w:color="auto"/>
        <w:right w:val="none" w:sz="0" w:space="0" w:color="auto"/>
      </w:divBdr>
    </w:div>
    <w:div w:id="1616138510">
      <w:bodyDiv w:val="1"/>
      <w:marLeft w:val="0"/>
      <w:marRight w:val="0"/>
      <w:marTop w:val="0"/>
      <w:marBottom w:val="0"/>
      <w:divBdr>
        <w:top w:val="none" w:sz="0" w:space="0" w:color="auto"/>
        <w:left w:val="none" w:sz="0" w:space="0" w:color="auto"/>
        <w:bottom w:val="none" w:sz="0" w:space="0" w:color="auto"/>
        <w:right w:val="none" w:sz="0" w:space="0" w:color="auto"/>
      </w:divBdr>
      <w:divsChild>
        <w:div w:id="72119370">
          <w:marLeft w:val="0"/>
          <w:marRight w:val="0"/>
          <w:marTop w:val="0"/>
          <w:marBottom w:val="0"/>
          <w:divBdr>
            <w:top w:val="none" w:sz="0" w:space="0" w:color="auto"/>
            <w:left w:val="none" w:sz="0" w:space="0" w:color="auto"/>
            <w:bottom w:val="none" w:sz="0" w:space="0" w:color="auto"/>
            <w:right w:val="none" w:sz="0" w:space="0" w:color="auto"/>
          </w:divBdr>
          <w:divsChild>
            <w:div w:id="579946611">
              <w:marLeft w:val="0"/>
              <w:marRight w:val="0"/>
              <w:marTop w:val="0"/>
              <w:marBottom w:val="0"/>
              <w:divBdr>
                <w:top w:val="none" w:sz="0" w:space="0" w:color="auto"/>
                <w:left w:val="none" w:sz="0" w:space="0" w:color="auto"/>
                <w:bottom w:val="none" w:sz="0" w:space="0" w:color="auto"/>
                <w:right w:val="none" w:sz="0" w:space="0" w:color="auto"/>
              </w:divBdr>
              <w:divsChild>
                <w:div w:id="8025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3322">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32438168">
      <w:bodyDiv w:val="1"/>
      <w:marLeft w:val="0"/>
      <w:marRight w:val="0"/>
      <w:marTop w:val="0"/>
      <w:marBottom w:val="0"/>
      <w:divBdr>
        <w:top w:val="none" w:sz="0" w:space="0" w:color="auto"/>
        <w:left w:val="none" w:sz="0" w:space="0" w:color="auto"/>
        <w:bottom w:val="none" w:sz="0" w:space="0" w:color="auto"/>
        <w:right w:val="none" w:sz="0" w:space="0" w:color="auto"/>
      </w:divBdr>
      <w:divsChild>
        <w:div w:id="1383090330">
          <w:marLeft w:val="0"/>
          <w:marRight w:val="0"/>
          <w:marTop w:val="0"/>
          <w:marBottom w:val="0"/>
          <w:divBdr>
            <w:top w:val="none" w:sz="0" w:space="0" w:color="auto"/>
            <w:left w:val="none" w:sz="0" w:space="0" w:color="auto"/>
            <w:bottom w:val="none" w:sz="0" w:space="0" w:color="auto"/>
            <w:right w:val="none" w:sz="0" w:space="0" w:color="auto"/>
          </w:divBdr>
          <w:divsChild>
            <w:div w:id="1771966971">
              <w:marLeft w:val="0"/>
              <w:marRight w:val="0"/>
              <w:marTop w:val="0"/>
              <w:marBottom w:val="0"/>
              <w:divBdr>
                <w:top w:val="none" w:sz="0" w:space="0" w:color="auto"/>
                <w:left w:val="none" w:sz="0" w:space="0" w:color="auto"/>
                <w:bottom w:val="none" w:sz="0" w:space="0" w:color="auto"/>
                <w:right w:val="none" w:sz="0" w:space="0" w:color="auto"/>
              </w:divBdr>
              <w:divsChild>
                <w:div w:id="573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79">
      <w:bodyDiv w:val="1"/>
      <w:marLeft w:val="0"/>
      <w:marRight w:val="0"/>
      <w:marTop w:val="0"/>
      <w:marBottom w:val="0"/>
      <w:divBdr>
        <w:top w:val="none" w:sz="0" w:space="0" w:color="auto"/>
        <w:left w:val="none" w:sz="0" w:space="0" w:color="auto"/>
        <w:bottom w:val="none" w:sz="0" w:space="0" w:color="auto"/>
        <w:right w:val="none" w:sz="0" w:space="0" w:color="auto"/>
      </w:divBdr>
    </w:div>
    <w:div w:id="1643269646">
      <w:bodyDiv w:val="1"/>
      <w:marLeft w:val="0"/>
      <w:marRight w:val="0"/>
      <w:marTop w:val="0"/>
      <w:marBottom w:val="0"/>
      <w:divBdr>
        <w:top w:val="none" w:sz="0" w:space="0" w:color="auto"/>
        <w:left w:val="none" w:sz="0" w:space="0" w:color="auto"/>
        <w:bottom w:val="none" w:sz="0" w:space="0" w:color="auto"/>
        <w:right w:val="none" w:sz="0" w:space="0" w:color="auto"/>
      </w:divBdr>
    </w:div>
    <w:div w:id="1645504649">
      <w:bodyDiv w:val="1"/>
      <w:marLeft w:val="0"/>
      <w:marRight w:val="0"/>
      <w:marTop w:val="0"/>
      <w:marBottom w:val="0"/>
      <w:divBdr>
        <w:top w:val="none" w:sz="0" w:space="0" w:color="auto"/>
        <w:left w:val="none" w:sz="0" w:space="0" w:color="auto"/>
        <w:bottom w:val="none" w:sz="0" w:space="0" w:color="auto"/>
        <w:right w:val="none" w:sz="0" w:space="0" w:color="auto"/>
      </w:divBdr>
      <w:divsChild>
        <w:div w:id="1510679660">
          <w:marLeft w:val="0"/>
          <w:marRight w:val="0"/>
          <w:marTop w:val="0"/>
          <w:marBottom w:val="0"/>
          <w:divBdr>
            <w:top w:val="none" w:sz="0" w:space="0" w:color="auto"/>
            <w:left w:val="none" w:sz="0" w:space="0" w:color="auto"/>
            <w:bottom w:val="none" w:sz="0" w:space="0" w:color="auto"/>
            <w:right w:val="none" w:sz="0" w:space="0" w:color="auto"/>
          </w:divBdr>
          <w:divsChild>
            <w:div w:id="851841955">
              <w:marLeft w:val="0"/>
              <w:marRight w:val="0"/>
              <w:marTop w:val="0"/>
              <w:marBottom w:val="0"/>
              <w:divBdr>
                <w:top w:val="none" w:sz="0" w:space="0" w:color="auto"/>
                <w:left w:val="none" w:sz="0" w:space="0" w:color="auto"/>
                <w:bottom w:val="none" w:sz="0" w:space="0" w:color="auto"/>
                <w:right w:val="none" w:sz="0" w:space="0" w:color="auto"/>
              </w:divBdr>
              <w:divsChild>
                <w:div w:id="600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8667">
      <w:bodyDiv w:val="1"/>
      <w:marLeft w:val="0"/>
      <w:marRight w:val="0"/>
      <w:marTop w:val="0"/>
      <w:marBottom w:val="0"/>
      <w:divBdr>
        <w:top w:val="none" w:sz="0" w:space="0" w:color="auto"/>
        <w:left w:val="none" w:sz="0" w:space="0" w:color="auto"/>
        <w:bottom w:val="none" w:sz="0" w:space="0" w:color="auto"/>
        <w:right w:val="none" w:sz="0" w:space="0" w:color="auto"/>
      </w:divBdr>
    </w:div>
    <w:div w:id="1651251005">
      <w:bodyDiv w:val="1"/>
      <w:marLeft w:val="0"/>
      <w:marRight w:val="0"/>
      <w:marTop w:val="0"/>
      <w:marBottom w:val="0"/>
      <w:divBdr>
        <w:top w:val="none" w:sz="0" w:space="0" w:color="auto"/>
        <w:left w:val="none" w:sz="0" w:space="0" w:color="auto"/>
        <w:bottom w:val="none" w:sz="0" w:space="0" w:color="auto"/>
        <w:right w:val="none" w:sz="0" w:space="0" w:color="auto"/>
      </w:divBdr>
      <w:divsChild>
        <w:div w:id="574166357">
          <w:marLeft w:val="0"/>
          <w:marRight w:val="0"/>
          <w:marTop w:val="0"/>
          <w:marBottom w:val="0"/>
          <w:divBdr>
            <w:top w:val="none" w:sz="0" w:space="0" w:color="auto"/>
            <w:left w:val="none" w:sz="0" w:space="0" w:color="auto"/>
            <w:bottom w:val="none" w:sz="0" w:space="0" w:color="auto"/>
            <w:right w:val="none" w:sz="0" w:space="0" w:color="auto"/>
          </w:divBdr>
          <w:divsChild>
            <w:div w:id="319623267">
              <w:marLeft w:val="0"/>
              <w:marRight w:val="0"/>
              <w:marTop w:val="0"/>
              <w:marBottom w:val="0"/>
              <w:divBdr>
                <w:top w:val="none" w:sz="0" w:space="0" w:color="auto"/>
                <w:left w:val="none" w:sz="0" w:space="0" w:color="auto"/>
                <w:bottom w:val="none" w:sz="0" w:space="0" w:color="auto"/>
                <w:right w:val="none" w:sz="0" w:space="0" w:color="auto"/>
              </w:divBdr>
              <w:divsChild>
                <w:div w:id="11236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5297">
      <w:bodyDiv w:val="1"/>
      <w:marLeft w:val="0"/>
      <w:marRight w:val="0"/>
      <w:marTop w:val="0"/>
      <w:marBottom w:val="0"/>
      <w:divBdr>
        <w:top w:val="none" w:sz="0" w:space="0" w:color="auto"/>
        <w:left w:val="none" w:sz="0" w:space="0" w:color="auto"/>
        <w:bottom w:val="none" w:sz="0" w:space="0" w:color="auto"/>
        <w:right w:val="none" w:sz="0" w:space="0" w:color="auto"/>
      </w:divBdr>
    </w:div>
    <w:div w:id="1665694238">
      <w:bodyDiv w:val="1"/>
      <w:marLeft w:val="0"/>
      <w:marRight w:val="0"/>
      <w:marTop w:val="0"/>
      <w:marBottom w:val="0"/>
      <w:divBdr>
        <w:top w:val="none" w:sz="0" w:space="0" w:color="auto"/>
        <w:left w:val="none" w:sz="0" w:space="0" w:color="auto"/>
        <w:bottom w:val="none" w:sz="0" w:space="0" w:color="auto"/>
        <w:right w:val="none" w:sz="0" w:space="0" w:color="auto"/>
      </w:divBdr>
    </w:div>
    <w:div w:id="1666980132">
      <w:bodyDiv w:val="1"/>
      <w:marLeft w:val="0"/>
      <w:marRight w:val="0"/>
      <w:marTop w:val="0"/>
      <w:marBottom w:val="0"/>
      <w:divBdr>
        <w:top w:val="none" w:sz="0" w:space="0" w:color="auto"/>
        <w:left w:val="none" w:sz="0" w:space="0" w:color="auto"/>
        <w:bottom w:val="none" w:sz="0" w:space="0" w:color="auto"/>
        <w:right w:val="none" w:sz="0" w:space="0" w:color="auto"/>
      </w:divBdr>
    </w:div>
    <w:div w:id="1668437739">
      <w:bodyDiv w:val="1"/>
      <w:marLeft w:val="0"/>
      <w:marRight w:val="0"/>
      <w:marTop w:val="0"/>
      <w:marBottom w:val="0"/>
      <w:divBdr>
        <w:top w:val="none" w:sz="0" w:space="0" w:color="auto"/>
        <w:left w:val="none" w:sz="0" w:space="0" w:color="auto"/>
        <w:bottom w:val="none" w:sz="0" w:space="0" w:color="auto"/>
        <w:right w:val="none" w:sz="0" w:space="0" w:color="auto"/>
      </w:divBdr>
      <w:divsChild>
        <w:div w:id="1874882547">
          <w:marLeft w:val="0"/>
          <w:marRight w:val="0"/>
          <w:marTop w:val="0"/>
          <w:marBottom w:val="0"/>
          <w:divBdr>
            <w:top w:val="none" w:sz="0" w:space="0" w:color="auto"/>
            <w:left w:val="none" w:sz="0" w:space="0" w:color="auto"/>
            <w:bottom w:val="none" w:sz="0" w:space="0" w:color="auto"/>
            <w:right w:val="none" w:sz="0" w:space="0" w:color="auto"/>
          </w:divBdr>
          <w:divsChild>
            <w:div w:id="793981358">
              <w:marLeft w:val="0"/>
              <w:marRight w:val="0"/>
              <w:marTop w:val="0"/>
              <w:marBottom w:val="0"/>
              <w:divBdr>
                <w:top w:val="none" w:sz="0" w:space="0" w:color="auto"/>
                <w:left w:val="none" w:sz="0" w:space="0" w:color="auto"/>
                <w:bottom w:val="none" w:sz="0" w:space="0" w:color="auto"/>
                <w:right w:val="none" w:sz="0" w:space="0" w:color="auto"/>
              </w:divBdr>
              <w:divsChild>
                <w:div w:id="1753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55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458">
          <w:marLeft w:val="0"/>
          <w:marRight w:val="0"/>
          <w:marTop w:val="0"/>
          <w:marBottom w:val="0"/>
          <w:divBdr>
            <w:top w:val="none" w:sz="0" w:space="0" w:color="auto"/>
            <w:left w:val="none" w:sz="0" w:space="0" w:color="auto"/>
            <w:bottom w:val="none" w:sz="0" w:space="0" w:color="auto"/>
            <w:right w:val="none" w:sz="0" w:space="0" w:color="auto"/>
          </w:divBdr>
          <w:divsChild>
            <w:div w:id="1708292488">
              <w:marLeft w:val="0"/>
              <w:marRight w:val="0"/>
              <w:marTop w:val="0"/>
              <w:marBottom w:val="0"/>
              <w:divBdr>
                <w:top w:val="none" w:sz="0" w:space="0" w:color="auto"/>
                <w:left w:val="none" w:sz="0" w:space="0" w:color="auto"/>
                <w:bottom w:val="none" w:sz="0" w:space="0" w:color="auto"/>
                <w:right w:val="none" w:sz="0" w:space="0" w:color="auto"/>
              </w:divBdr>
              <w:divsChild>
                <w:div w:id="1043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2009">
      <w:bodyDiv w:val="1"/>
      <w:marLeft w:val="0"/>
      <w:marRight w:val="0"/>
      <w:marTop w:val="0"/>
      <w:marBottom w:val="0"/>
      <w:divBdr>
        <w:top w:val="none" w:sz="0" w:space="0" w:color="auto"/>
        <w:left w:val="none" w:sz="0" w:space="0" w:color="auto"/>
        <w:bottom w:val="none" w:sz="0" w:space="0" w:color="auto"/>
        <w:right w:val="none" w:sz="0" w:space="0" w:color="auto"/>
      </w:divBdr>
      <w:divsChild>
        <w:div w:id="1190293775">
          <w:marLeft w:val="0"/>
          <w:marRight w:val="0"/>
          <w:marTop w:val="0"/>
          <w:marBottom w:val="0"/>
          <w:divBdr>
            <w:top w:val="none" w:sz="0" w:space="0" w:color="auto"/>
            <w:left w:val="none" w:sz="0" w:space="0" w:color="auto"/>
            <w:bottom w:val="none" w:sz="0" w:space="0" w:color="auto"/>
            <w:right w:val="none" w:sz="0" w:space="0" w:color="auto"/>
          </w:divBdr>
          <w:divsChild>
            <w:div w:id="1429157510">
              <w:marLeft w:val="0"/>
              <w:marRight w:val="0"/>
              <w:marTop w:val="0"/>
              <w:marBottom w:val="0"/>
              <w:divBdr>
                <w:top w:val="none" w:sz="0" w:space="0" w:color="auto"/>
                <w:left w:val="none" w:sz="0" w:space="0" w:color="auto"/>
                <w:bottom w:val="none" w:sz="0" w:space="0" w:color="auto"/>
                <w:right w:val="none" w:sz="0" w:space="0" w:color="auto"/>
              </w:divBdr>
              <w:divsChild>
                <w:div w:id="8961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4038">
      <w:bodyDiv w:val="1"/>
      <w:marLeft w:val="0"/>
      <w:marRight w:val="0"/>
      <w:marTop w:val="0"/>
      <w:marBottom w:val="0"/>
      <w:divBdr>
        <w:top w:val="none" w:sz="0" w:space="0" w:color="auto"/>
        <w:left w:val="none" w:sz="0" w:space="0" w:color="auto"/>
        <w:bottom w:val="none" w:sz="0" w:space="0" w:color="auto"/>
        <w:right w:val="none" w:sz="0" w:space="0" w:color="auto"/>
      </w:divBdr>
    </w:div>
    <w:div w:id="1701778488">
      <w:bodyDiv w:val="1"/>
      <w:marLeft w:val="0"/>
      <w:marRight w:val="0"/>
      <w:marTop w:val="0"/>
      <w:marBottom w:val="0"/>
      <w:divBdr>
        <w:top w:val="none" w:sz="0" w:space="0" w:color="auto"/>
        <w:left w:val="none" w:sz="0" w:space="0" w:color="auto"/>
        <w:bottom w:val="none" w:sz="0" w:space="0" w:color="auto"/>
        <w:right w:val="none" w:sz="0" w:space="0" w:color="auto"/>
      </w:divBdr>
      <w:divsChild>
        <w:div w:id="1755663895">
          <w:marLeft w:val="0"/>
          <w:marRight w:val="0"/>
          <w:marTop w:val="0"/>
          <w:marBottom w:val="0"/>
          <w:divBdr>
            <w:top w:val="none" w:sz="0" w:space="0" w:color="auto"/>
            <w:left w:val="none" w:sz="0" w:space="0" w:color="auto"/>
            <w:bottom w:val="none" w:sz="0" w:space="0" w:color="auto"/>
            <w:right w:val="none" w:sz="0" w:space="0" w:color="auto"/>
          </w:divBdr>
          <w:divsChild>
            <w:div w:id="2018800584">
              <w:marLeft w:val="0"/>
              <w:marRight w:val="0"/>
              <w:marTop w:val="0"/>
              <w:marBottom w:val="0"/>
              <w:divBdr>
                <w:top w:val="none" w:sz="0" w:space="0" w:color="auto"/>
                <w:left w:val="none" w:sz="0" w:space="0" w:color="auto"/>
                <w:bottom w:val="none" w:sz="0" w:space="0" w:color="auto"/>
                <w:right w:val="none" w:sz="0" w:space="0" w:color="auto"/>
              </w:divBdr>
              <w:divsChild>
                <w:div w:id="18508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476">
      <w:bodyDiv w:val="1"/>
      <w:marLeft w:val="0"/>
      <w:marRight w:val="0"/>
      <w:marTop w:val="0"/>
      <w:marBottom w:val="0"/>
      <w:divBdr>
        <w:top w:val="none" w:sz="0" w:space="0" w:color="auto"/>
        <w:left w:val="none" w:sz="0" w:space="0" w:color="auto"/>
        <w:bottom w:val="none" w:sz="0" w:space="0" w:color="auto"/>
        <w:right w:val="none" w:sz="0" w:space="0" w:color="auto"/>
      </w:divBdr>
    </w:div>
    <w:div w:id="1718502876">
      <w:bodyDiv w:val="1"/>
      <w:marLeft w:val="0"/>
      <w:marRight w:val="0"/>
      <w:marTop w:val="0"/>
      <w:marBottom w:val="0"/>
      <w:divBdr>
        <w:top w:val="none" w:sz="0" w:space="0" w:color="auto"/>
        <w:left w:val="none" w:sz="0" w:space="0" w:color="auto"/>
        <w:bottom w:val="none" w:sz="0" w:space="0" w:color="auto"/>
        <w:right w:val="none" w:sz="0" w:space="0" w:color="auto"/>
      </w:divBdr>
      <w:divsChild>
        <w:div w:id="1163938227">
          <w:marLeft w:val="0"/>
          <w:marRight w:val="0"/>
          <w:marTop w:val="0"/>
          <w:marBottom w:val="0"/>
          <w:divBdr>
            <w:top w:val="none" w:sz="0" w:space="0" w:color="auto"/>
            <w:left w:val="none" w:sz="0" w:space="0" w:color="auto"/>
            <w:bottom w:val="none" w:sz="0" w:space="0" w:color="auto"/>
            <w:right w:val="none" w:sz="0" w:space="0" w:color="auto"/>
          </w:divBdr>
          <w:divsChild>
            <w:div w:id="1344698582">
              <w:marLeft w:val="0"/>
              <w:marRight w:val="0"/>
              <w:marTop w:val="0"/>
              <w:marBottom w:val="0"/>
              <w:divBdr>
                <w:top w:val="none" w:sz="0" w:space="0" w:color="auto"/>
                <w:left w:val="none" w:sz="0" w:space="0" w:color="auto"/>
                <w:bottom w:val="none" w:sz="0" w:space="0" w:color="auto"/>
                <w:right w:val="none" w:sz="0" w:space="0" w:color="auto"/>
              </w:divBdr>
              <w:divsChild>
                <w:div w:id="310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1562">
      <w:bodyDiv w:val="1"/>
      <w:marLeft w:val="0"/>
      <w:marRight w:val="0"/>
      <w:marTop w:val="0"/>
      <w:marBottom w:val="0"/>
      <w:divBdr>
        <w:top w:val="none" w:sz="0" w:space="0" w:color="auto"/>
        <w:left w:val="none" w:sz="0" w:space="0" w:color="auto"/>
        <w:bottom w:val="none" w:sz="0" w:space="0" w:color="auto"/>
        <w:right w:val="none" w:sz="0" w:space="0" w:color="auto"/>
      </w:divBdr>
      <w:divsChild>
        <w:div w:id="788740613">
          <w:marLeft w:val="0"/>
          <w:marRight w:val="0"/>
          <w:marTop w:val="0"/>
          <w:marBottom w:val="0"/>
          <w:divBdr>
            <w:top w:val="none" w:sz="0" w:space="0" w:color="auto"/>
            <w:left w:val="none" w:sz="0" w:space="0" w:color="auto"/>
            <w:bottom w:val="none" w:sz="0" w:space="0" w:color="auto"/>
            <w:right w:val="none" w:sz="0" w:space="0" w:color="auto"/>
          </w:divBdr>
          <w:divsChild>
            <w:div w:id="837503156">
              <w:marLeft w:val="0"/>
              <w:marRight w:val="0"/>
              <w:marTop w:val="0"/>
              <w:marBottom w:val="0"/>
              <w:divBdr>
                <w:top w:val="none" w:sz="0" w:space="0" w:color="auto"/>
                <w:left w:val="none" w:sz="0" w:space="0" w:color="auto"/>
                <w:bottom w:val="none" w:sz="0" w:space="0" w:color="auto"/>
                <w:right w:val="none" w:sz="0" w:space="0" w:color="auto"/>
              </w:divBdr>
              <w:divsChild>
                <w:div w:id="1284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6375">
      <w:bodyDiv w:val="1"/>
      <w:marLeft w:val="0"/>
      <w:marRight w:val="0"/>
      <w:marTop w:val="0"/>
      <w:marBottom w:val="0"/>
      <w:divBdr>
        <w:top w:val="none" w:sz="0" w:space="0" w:color="auto"/>
        <w:left w:val="none" w:sz="0" w:space="0" w:color="auto"/>
        <w:bottom w:val="none" w:sz="0" w:space="0" w:color="auto"/>
        <w:right w:val="none" w:sz="0" w:space="0" w:color="auto"/>
      </w:divBdr>
    </w:div>
    <w:div w:id="1741754990">
      <w:bodyDiv w:val="1"/>
      <w:marLeft w:val="0"/>
      <w:marRight w:val="0"/>
      <w:marTop w:val="0"/>
      <w:marBottom w:val="0"/>
      <w:divBdr>
        <w:top w:val="none" w:sz="0" w:space="0" w:color="auto"/>
        <w:left w:val="none" w:sz="0" w:space="0" w:color="auto"/>
        <w:bottom w:val="none" w:sz="0" w:space="0" w:color="auto"/>
        <w:right w:val="none" w:sz="0" w:space="0" w:color="auto"/>
      </w:divBdr>
    </w:div>
    <w:div w:id="1747680989">
      <w:bodyDiv w:val="1"/>
      <w:marLeft w:val="0"/>
      <w:marRight w:val="0"/>
      <w:marTop w:val="0"/>
      <w:marBottom w:val="0"/>
      <w:divBdr>
        <w:top w:val="none" w:sz="0" w:space="0" w:color="auto"/>
        <w:left w:val="none" w:sz="0" w:space="0" w:color="auto"/>
        <w:bottom w:val="none" w:sz="0" w:space="0" w:color="auto"/>
        <w:right w:val="none" w:sz="0" w:space="0" w:color="auto"/>
      </w:divBdr>
    </w:div>
    <w:div w:id="1750497973">
      <w:bodyDiv w:val="1"/>
      <w:marLeft w:val="0"/>
      <w:marRight w:val="0"/>
      <w:marTop w:val="0"/>
      <w:marBottom w:val="0"/>
      <w:divBdr>
        <w:top w:val="none" w:sz="0" w:space="0" w:color="auto"/>
        <w:left w:val="none" w:sz="0" w:space="0" w:color="auto"/>
        <w:bottom w:val="none" w:sz="0" w:space="0" w:color="auto"/>
        <w:right w:val="none" w:sz="0" w:space="0" w:color="auto"/>
      </w:divBdr>
      <w:divsChild>
        <w:div w:id="397480924">
          <w:marLeft w:val="0"/>
          <w:marRight w:val="0"/>
          <w:marTop w:val="0"/>
          <w:marBottom w:val="0"/>
          <w:divBdr>
            <w:top w:val="none" w:sz="0" w:space="0" w:color="auto"/>
            <w:left w:val="none" w:sz="0" w:space="0" w:color="auto"/>
            <w:bottom w:val="none" w:sz="0" w:space="0" w:color="auto"/>
            <w:right w:val="none" w:sz="0" w:space="0" w:color="auto"/>
          </w:divBdr>
          <w:divsChild>
            <w:div w:id="896211153">
              <w:marLeft w:val="0"/>
              <w:marRight w:val="0"/>
              <w:marTop w:val="0"/>
              <w:marBottom w:val="0"/>
              <w:divBdr>
                <w:top w:val="none" w:sz="0" w:space="0" w:color="auto"/>
                <w:left w:val="none" w:sz="0" w:space="0" w:color="auto"/>
                <w:bottom w:val="none" w:sz="0" w:space="0" w:color="auto"/>
                <w:right w:val="none" w:sz="0" w:space="0" w:color="auto"/>
              </w:divBdr>
              <w:divsChild>
                <w:div w:id="2561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3126">
      <w:bodyDiv w:val="1"/>
      <w:marLeft w:val="0"/>
      <w:marRight w:val="0"/>
      <w:marTop w:val="0"/>
      <w:marBottom w:val="0"/>
      <w:divBdr>
        <w:top w:val="none" w:sz="0" w:space="0" w:color="auto"/>
        <w:left w:val="none" w:sz="0" w:space="0" w:color="auto"/>
        <w:bottom w:val="none" w:sz="0" w:space="0" w:color="auto"/>
        <w:right w:val="none" w:sz="0" w:space="0" w:color="auto"/>
      </w:divBdr>
    </w:div>
    <w:div w:id="1772581086">
      <w:bodyDiv w:val="1"/>
      <w:marLeft w:val="0"/>
      <w:marRight w:val="0"/>
      <w:marTop w:val="0"/>
      <w:marBottom w:val="0"/>
      <w:divBdr>
        <w:top w:val="none" w:sz="0" w:space="0" w:color="auto"/>
        <w:left w:val="none" w:sz="0" w:space="0" w:color="auto"/>
        <w:bottom w:val="none" w:sz="0" w:space="0" w:color="auto"/>
        <w:right w:val="none" w:sz="0" w:space="0" w:color="auto"/>
      </w:divBdr>
    </w:div>
    <w:div w:id="1773433795">
      <w:bodyDiv w:val="1"/>
      <w:marLeft w:val="0"/>
      <w:marRight w:val="0"/>
      <w:marTop w:val="0"/>
      <w:marBottom w:val="0"/>
      <w:divBdr>
        <w:top w:val="none" w:sz="0" w:space="0" w:color="auto"/>
        <w:left w:val="none" w:sz="0" w:space="0" w:color="auto"/>
        <w:bottom w:val="none" w:sz="0" w:space="0" w:color="auto"/>
        <w:right w:val="none" w:sz="0" w:space="0" w:color="auto"/>
      </w:divBdr>
    </w:div>
    <w:div w:id="1776243455">
      <w:bodyDiv w:val="1"/>
      <w:marLeft w:val="0"/>
      <w:marRight w:val="0"/>
      <w:marTop w:val="0"/>
      <w:marBottom w:val="0"/>
      <w:divBdr>
        <w:top w:val="none" w:sz="0" w:space="0" w:color="auto"/>
        <w:left w:val="none" w:sz="0" w:space="0" w:color="auto"/>
        <w:bottom w:val="none" w:sz="0" w:space="0" w:color="auto"/>
        <w:right w:val="none" w:sz="0" w:space="0" w:color="auto"/>
      </w:divBdr>
    </w:div>
    <w:div w:id="1777140798">
      <w:bodyDiv w:val="1"/>
      <w:marLeft w:val="0"/>
      <w:marRight w:val="0"/>
      <w:marTop w:val="0"/>
      <w:marBottom w:val="0"/>
      <w:divBdr>
        <w:top w:val="none" w:sz="0" w:space="0" w:color="auto"/>
        <w:left w:val="none" w:sz="0" w:space="0" w:color="auto"/>
        <w:bottom w:val="none" w:sz="0" w:space="0" w:color="auto"/>
        <w:right w:val="none" w:sz="0" w:space="0" w:color="auto"/>
      </w:divBdr>
    </w:div>
    <w:div w:id="1777601317">
      <w:bodyDiv w:val="1"/>
      <w:marLeft w:val="0"/>
      <w:marRight w:val="0"/>
      <w:marTop w:val="0"/>
      <w:marBottom w:val="0"/>
      <w:divBdr>
        <w:top w:val="none" w:sz="0" w:space="0" w:color="auto"/>
        <w:left w:val="none" w:sz="0" w:space="0" w:color="auto"/>
        <w:bottom w:val="none" w:sz="0" w:space="0" w:color="auto"/>
        <w:right w:val="none" w:sz="0" w:space="0" w:color="auto"/>
      </w:divBdr>
    </w:div>
    <w:div w:id="1778791726">
      <w:bodyDiv w:val="1"/>
      <w:marLeft w:val="0"/>
      <w:marRight w:val="0"/>
      <w:marTop w:val="0"/>
      <w:marBottom w:val="0"/>
      <w:divBdr>
        <w:top w:val="none" w:sz="0" w:space="0" w:color="auto"/>
        <w:left w:val="none" w:sz="0" w:space="0" w:color="auto"/>
        <w:bottom w:val="none" w:sz="0" w:space="0" w:color="auto"/>
        <w:right w:val="none" w:sz="0" w:space="0" w:color="auto"/>
      </w:divBdr>
      <w:divsChild>
        <w:div w:id="634717741">
          <w:marLeft w:val="0"/>
          <w:marRight w:val="0"/>
          <w:marTop w:val="0"/>
          <w:marBottom w:val="0"/>
          <w:divBdr>
            <w:top w:val="none" w:sz="0" w:space="0" w:color="auto"/>
            <w:left w:val="none" w:sz="0" w:space="0" w:color="auto"/>
            <w:bottom w:val="none" w:sz="0" w:space="0" w:color="auto"/>
            <w:right w:val="none" w:sz="0" w:space="0" w:color="auto"/>
          </w:divBdr>
          <w:divsChild>
            <w:div w:id="1446971790">
              <w:marLeft w:val="0"/>
              <w:marRight w:val="0"/>
              <w:marTop w:val="0"/>
              <w:marBottom w:val="0"/>
              <w:divBdr>
                <w:top w:val="none" w:sz="0" w:space="0" w:color="auto"/>
                <w:left w:val="none" w:sz="0" w:space="0" w:color="auto"/>
                <w:bottom w:val="none" w:sz="0" w:space="0" w:color="auto"/>
                <w:right w:val="none" w:sz="0" w:space="0" w:color="auto"/>
              </w:divBdr>
              <w:divsChild>
                <w:div w:id="605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sChild>
        <w:div w:id="1635404564">
          <w:marLeft w:val="0"/>
          <w:marRight w:val="0"/>
          <w:marTop w:val="0"/>
          <w:marBottom w:val="0"/>
          <w:divBdr>
            <w:top w:val="none" w:sz="0" w:space="0" w:color="auto"/>
            <w:left w:val="none" w:sz="0" w:space="0" w:color="auto"/>
            <w:bottom w:val="none" w:sz="0" w:space="0" w:color="auto"/>
            <w:right w:val="none" w:sz="0" w:space="0" w:color="auto"/>
          </w:divBdr>
          <w:divsChild>
            <w:div w:id="1571498123">
              <w:marLeft w:val="0"/>
              <w:marRight w:val="0"/>
              <w:marTop w:val="0"/>
              <w:marBottom w:val="0"/>
              <w:divBdr>
                <w:top w:val="none" w:sz="0" w:space="0" w:color="auto"/>
                <w:left w:val="none" w:sz="0" w:space="0" w:color="auto"/>
                <w:bottom w:val="none" w:sz="0" w:space="0" w:color="auto"/>
                <w:right w:val="none" w:sz="0" w:space="0" w:color="auto"/>
              </w:divBdr>
              <w:divsChild>
                <w:div w:id="1557466846">
                  <w:marLeft w:val="0"/>
                  <w:marRight w:val="0"/>
                  <w:marTop w:val="0"/>
                  <w:marBottom w:val="0"/>
                  <w:divBdr>
                    <w:top w:val="none" w:sz="0" w:space="0" w:color="auto"/>
                    <w:left w:val="none" w:sz="0" w:space="0" w:color="auto"/>
                    <w:bottom w:val="none" w:sz="0" w:space="0" w:color="auto"/>
                    <w:right w:val="none" w:sz="0" w:space="0" w:color="auto"/>
                  </w:divBdr>
                  <w:divsChild>
                    <w:div w:id="4599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669">
      <w:bodyDiv w:val="1"/>
      <w:marLeft w:val="0"/>
      <w:marRight w:val="0"/>
      <w:marTop w:val="0"/>
      <w:marBottom w:val="0"/>
      <w:divBdr>
        <w:top w:val="none" w:sz="0" w:space="0" w:color="auto"/>
        <w:left w:val="none" w:sz="0" w:space="0" w:color="auto"/>
        <w:bottom w:val="none" w:sz="0" w:space="0" w:color="auto"/>
        <w:right w:val="none" w:sz="0" w:space="0" w:color="auto"/>
      </w:divBdr>
    </w:div>
    <w:div w:id="1794786356">
      <w:bodyDiv w:val="1"/>
      <w:marLeft w:val="0"/>
      <w:marRight w:val="0"/>
      <w:marTop w:val="0"/>
      <w:marBottom w:val="0"/>
      <w:divBdr>
        <w:top w:val="none" w:sz="0" w:space="0" w:color="auto"/>
        <w:left w:val="none" w:sz="0" w:space="0" w:color="auto"/>
        <w:bottom w:val="none" w:sz="0" w:space="0" w:color="auto"/>
        <w:right w:val="none" w:sz="0" w:space="0" w:color="auto"/>
      </w:divBdr>
      <w:divsChild>
        <w:div w:id="1685742181">
          <w:marLeft w:val="0"/>
          <w:marRight w:val="0"/>
          <w:marTop w:val="0"/>
          <w:marBottom w:val="0"/>
          <w:divBdr>
            <w:top w:val="none" w:sz="0" w:space="0" w:color="auto"/>
            <w:left w:val="none" w:sz="0" w:space="0" w:color="auto"/>
            <w:bottom w:val="none" w:sz="0" w:space="0" w:color="auto"/>
            <w:right w:val="none" w:sz="0" w:space="0" w:color="auto"/>
          </w:divBdr>
          <w:divsChild>
            <w:div w:id="103691981">
              <w:marLeft w:val="0"/>
              <w:marRight w:val="0"/>
              <w:marTop w:val="0"/>
              <w:marBottom w:val="0"/>
              <w:divBdr>
                <w:top w:val="none" w:sz="0" w:space="0" w:color="auto"/>
                <w:left w:val="none" w:sz="0" w:space="0" w:color="auto"/>
                <w:bottom w:val="none" w:sz="0" w:space="0" w:color="auto"/>
                <w:right w:val="none" w:sz="0" w:space="0" w:color="auto"/>
              </w:divBdr>
              <w:divsChild>
                <w:div w:id="1698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7629">
      <w:bodyDiv w:val="1"/>
      <w:marLeft w:val="0"/>
      <w:marRight w:val="0"/>
      <w:marTop w:val="0"/>
      <w:marBottom w:val="0"/>
      <w:divBdr>
        <w:top w:val="none" w:sz="0" w:space="0" w:color="auto"/>
        <w:left w:val="none" w:sz="0" w:space="0" w:color="auto"/>
        <w:bottom w:val="none" w:sz="0" w:space="0" w:color="auto"/>
        <w:right w:val="none" w:sz="0" w:space="0" w:color="auto"/>
      </w:divBdr>
      <w:divsChild>
        <w:div w:id="1620069617">
          <w:marLeft w:val="0"/>
          <w:marRight w:val="0"/>
          <w:marTop w:val="0"/>
          <w:marBottom w:val="0"/>
          <w:divBdr>
            <w:top w:val="none" w:sz="0" w:space="0" w:color="auto"/>
            <w:left w:val="none" w:sz="0" w:space="0" w:color="auto"/>
            <w:bottom w:val="none" w:sz="0" w:space="0" w:color="auto"/>
            <w:right w:val="none" w:sz="0" w:space="0" w:color="auto"/>
          </w:divBdr>
          <w:divsChild>
            <w:div w:id="811941825">
              <w:marLeft w:val="0"/>
              <w:marRight w:val="0"/>
              <w:marTop w:val="0"/>
              <w:marBottom w:val="0"/>
              <w:divBdr>
                <w:top w:val="none" w:sz="0" w:space="0" w:color="auto"/>
                <w:left w:val="none" w:sz="0" w:space="0" w:color="auto"/>
                <w:bottom w:val="none" w:sz="0" w:space="0" w:color="auto"/>
                <w:right w:val="none" w:sz="0" w:space="0" w:color="auto"/>
              </w:divBdr>
              <w:divsChild>
                <w:div w:id="2020543063">
                  <w:marLeft w:val="0"/>
                  <w:marRight w:val="0"/>
                  <w:marTop w:val="0"/>
                  <w:marBottom w:val="0"/>
                  <w:divBdr>
                    <w:top w:val="none" w:sz="0" w:space="0" w:color="auto"/>
                    <w:left w:val="none" w:sz="0" w:space="0" w:color="auto"/>
                    <w:bottom w:val="none" w:sz="0" w:space="0" w:color="auto"/>
                    <w:right w:val="none" w:sz="0" w:space="0" w:color="auto"/>
                  </w:divBdr>
                  <w:divsChild>
                    <w:div w:id="19765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07435">
      <w:bodyDiv w:val="1"/>
      <w:marLeft w:val="0"/>
      <w:marRight w:val="0"/>
      <w:marTop w:val="0"/>
      <w:marBottom w:val="0"/>
      <w:divBdr>
        <w:top w:val="none" w:sz="0" w:space="0" w:color="auto"/>
        <w:left w:val="none" w:sz="0" w:space="0" w:color="auto"/>
        <w:bottom w:val="none" w:sz="0" w:space="0" w:color="auto"/>
        <w:right w:val="none" w:sz="0" w:space="0" w:color="auto"/>
      </w:divBdr>
    </w:div>
    <w:div w:id="1825779659">
      <w:bodyDiv w:val="1"/>
      <w:marLeft w:val="0"/>
      <w:marRight w:val="0"/>
      <w:marTop w:val="0"/>
      <w:marBottom w:val="0"/>
      <w:divBdr>
        <w:top w:val="none" w:sz="0" w:space="0" w:color="auto"/>
        <w:left w:val="none" w:sz="0" w:space="0" w:color="auto"/>
        <w:bottom w:val="none" w:sz="0" w:space="0" w:color="auto"/>
        <w:right w:val="none" w:sz="0" w:space="0" w:color="auto"/>
      </w:divBdr>
    </w:div>
    <w:div w:id="1826310964">
      <w:bodyDiv w:val="1"/>
      <w:marLeft w:val="0"/>
      <w:marRight w:val="0"/>
      <w:marTop w:val="0"/>
      <w:marBottom w:val="0"/>
      <w:divBdr>
        <w:top w:val="none" w:sz="0" w:space="0" w:color="auto"/>
        <w:left w:val="none" w:sz="0" w:space="0" w:color="auto"/>
        <w:bottom w:val="none" w:sz="0" w:space="0" w:color="auto"/>
        <w:right w:val="none" w:sz="0" w:space="0" w:color="auto"/>
      </w:divBdr>
      <w:divsChild>
        <w:div w:id="1487235162">
          <w:marLeft w:val="0"/>
          <w:marRight w:val="0"/>
          <w:marTop w:val="0"/>
          <w:marBottom w:val="0"/>
          <w:divBdr>
            <w:top w:val="none" w:sz="0" w:space="0" w:color="auto"/>
            <w:left w:val="none" w:sz="0" w:space="0" w:color="auto"/>
            <w:bottom w:val="none" w:sz="0" w:space="0" w:color="auto"/>
            <w:right w:val="none" w:sz="0" w:space="0" w:color="auto"/>
          </w:divBdr>
          <w:divsChild>
            <w:div w:id="115025648">
              <w:marLeft w:val="0"/>
              <w:marRight w:val="0"/>
              <w:marTop w:val="0"/>
              <w:marBottom w:val="0"/>
              <w:divBdr>
                <w:top w:val="none" w:sz="0" w:space="0" w:color="auto"/>
                <w:left w:val="none" w:sz="0" w:space="0" w:color="auto"/>
                <w:bottom w:val="none" w:sz="0" w:space="0" w:color="auto"/>
                <w:right w:val="none" w:sz="0" w:space="0" w:color="auto"/>
              </w:divBdr>
              <w:divsChild>
                <w:div w:id="1363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3089">
      <w:bodyDiv w:val="1"/>
      <w:marLeft w:val="0"/>
      <w:marRight w:val="0"/>
      <w:marTop w:val="0"/>
      <w:marBottom w:val="0"/>
      <w:divBdr>
        <w:top w:val="none" w:sz="0" w:space="0" w:color="auto"/>
        <w:left w:val="none" w:sz="0" w:space="0" w:color="auto"/>
        <w:bottom w:val="none" w:sz="0" w:space="0" w:color="auto"/>
        <w:right w:val="none" w:sz="0" w:space="0" w:color="auto"/>
      </w:divBdr>
      <w:divsChild>
        <w:div w:id="1153985067">
          <w:marLeft w:val="0"/>
          <w:marRight w:val="0"/>
          <w:marTop w:val="0"/>
          <w:marBottom w:val="0"/>
          <w:divBdr>
            <w:top w:val="none" w:sz="0" w:space="0" w:color="auto"/>
            <w:left w:val="none" w:sz="0" w:space="0" w:color="auto"/>
            <w:bottom w:val="none" w:sz="0" w:space="0" w:color="auto"/>
            <w:right w:val="none" w:sz="0" w:space="0" w:color="auto"/>
          </w:divBdr>
          <w:divsChild>
            <w:div w:id="175048576">
              <w:marLeft w:val="0"/>
              <w:marRight w:val="0"/>
              <w:marTop w:val="0"/>
              <w:marBottom w:val="0"/>
              <w:divBdr>
                <w:top w:val="none" w:sz="0" w:space="0" w:color="auto"/>
                <w:left w:val="none" w:sz="0" w:space="0" w:color="auto"/>
                <w:bottom w:val="none" w:sz="0" w:space="0" w:color="auto"/>
                <w:right w:val="none" w:sz="0" w:space="0" w:color="auto"/>
              </w:divBdr>
              <w:divsChild>
                <w:div w:id="25907342">
                  <w:marLeft w:val="0"/>
                  <w:marRight w:val="0"/>
                  <w:marTop w:val="0"/>
                  <w:marBottom w:val="0"/>
                  <w:divBdr>
                    <w:top w:val="none" w:sz="0" w:space="0" w:color="auto"/>
                    <w:left w:val="none" w:sz="0" w:space="0" w:color="auto"/>
                    <w:bottom w:val="none" w:sz="0" w:space="0" w:color="auto"/>
                    <w:right w:val="none" w:sz="0" w:space="0" w:color="auto"/>
                  </w:divBdr>
                  <w:divsChild>
                    <w:div w:id="1445073237">
                      <w:marLeft w:val="0"/>
                      <w:marRight w:val="0"/>
                      <w:marTop w:val="0"/>
                      <w:marBottom w:val="0"/>
                      <w:divBdr>
                        <w:top w:val="none" w:sz="0" w:space="0" w:color="auto"/>
                        <w:left w:val="none" w:sz="0" w:space="0" w:color="auto"/>
                        <w:bottom w:val="none" w:sz="0" w:space="0" w:color="auto"/>
                        <w:right w:val="none" w:sz="0" w:space="0" w:color="auto"/>
                      </w:divBdr>
                      <w:divsChild>
                        <w:div w:id="19455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5966">
          <w:marLeft w:val="0"/>
          <w:marRight w:val="0"/>
          <w:marTop w:val="0"/>
          <w:marBottom w:val="0"/>
          <w:divBdr>
            <w:top w:val="none" w:sz="0" w:space="0" w:color="auto"/>
            <w:left w:val="none" w:sz="0" w:space="0" w:color="auto"/>
            <w:bottom w:val="none" w:sz="0" w:space="0" w:color="auto"/>
            <w:right w:val="none" w:sz="0" w:space="0" w:color="auto"/>
          </w:divBdr>
          <w:divsChild>
            <w:div w:id="1057902633">
              <w:marLeft w:val="0"/>
              <w:marRight w:val="0"/>
              <w:marTop w:val="0"/>
              <w:marBottom w:val="0"/>
              <w:divBdr>
                <w:top w:val="none" w:sz="0" w:space="0" w:color="auto"/>
                <w:left w:val="none" w:sz="0" w:space="0" w:color="auto"/>
                <w:bottom w:val="none" w:sz="0" w:space="0" w:color="auto"/>
                <w:right w:val="none" w:sz="0" w:space="0" w:color="auto"/>
              </w:divBdr>
              <w:divsChild>
                <w:div w:id="5875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928">
      <w:bodyDiv w:val="1"/>
      <w:marLeft w:val="0"/>
      <w:marRight w:val="0"/>
      <w:marTop w:val="0"/>
      <w:marBottom w:val="0"/>
      <w:divBdr>
        <w:top w:val="none" w:sz="0" w:space="0" w:color="auto"/>
        <w:left w:val="none" w:sz="0" w:space="0" w:color="auto"/>
        <w:bottom w:val="none" w:sz="0" w:space="0" w:color="auto"/>
        <w:right w:val="none" w:sz="0" w:space="0" w:color="auto"/>
      </w:divBdr>
      <w:divsChild>
        <w:div w:id="404887443">
          <w:marLeft w:val="0"/>
          <w:marRight w:val="0"/>
          <w:marTop w:val="0"/>
          <w:marBottom w:val="0"/>
          <w:divBdr>
            <w:top w:val="none" w:sz="0" w:space="0" w:color="auto"/>
            <w:left w:val="none" w:sz="0" w:space="0" w:color="auto"/>
            <w:bottom w:val="none" w:sz="0" w:space="0" w:color="auto"/>
            <w:right w:val="none" w:sz="0" w:space="0" w:color="auto"/>
          </w:divBdr>
          <w:divsChild>
            <w:div w:id="1034037962">
              <w:marLeft w:val="0"/>
              <w:marRight w:val="0"/>
              <w:marTop w:val="0"/>
              <w:marBottom w:val="0"/>
              <w:divBdr>
                <w:top w:val="none" w:sz="0" w:space="0" w:color="auto"/>
                <w:left w:val="none" w:sz="0" w:space="0" w:color="auto"/>
                <w:bottom w:val="none" w:sz="0" w:space="0" w:color="auto"/>
                <w:right w:val="none" w:sz="0" w:space="0" w:color="auto"/>
              </w:divBdr>
              <w:divsChild>
                <w:div w:id="1816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8900">
      <w:bodyDiv w:val="1"/>
      <w:marLeft w:val="0"/>
      <w:marRight w:val="0"/>
      <w:marTop w:val="0"/>
      <w:marBottom w:val="0"/>
      <w:divBdr>
        <w:top w:val="none" w:sz="0" w:space="0" w:color="auto"/>
        <w:left w:val="none" w:sz="0" w:space="0" w:color="auto"/>
        <w:bottom w:val="none" w:sz="0" w:space="0" w:color="auto"/>
        <w:right w:val="none" w:sz="0" w:space="0" w:color="auto"/>
      </w:divBdr>
      <w:divsChild>
        <w:div w:id="1843004776">
          <w:marLeft w:val="0"/>
          <w:marRight w:val="0"/>
          <w:marTop w:val="0"/>
          <w:marBottom w:val="0"/>
          <w:divBdr>
            <w:top w:val="none" w:sz="0" w:space="0" w:color="auto"/>
            <w:left w:val="none" w:sz="0" w:space="0" w:color="auto"/>
            <w:bottom w:val="none" w:sz="0" w:space="0" w:color="auto"/>
            <w:right w:val="none" w:sz="0" w:space="0" w:color="auto"/>
          </w:divBdr>
          <w:divsChild>
            <w:div w:id="1335648692">
              <w:marLeft w:val="0"/>
              <w:marRight w:val="0"/>
              <w:marTop w:val="0"/>
              <w:marBottom w:val="0"/>
              <w:divBdr>
                <w:top w:val="none" w:sz="0" w:space="0" w:color="auto"/>
                <w:left w:val="none" w:sz="0" w:space="0" w:color="auto"/>
                <w:bottom w:val="none" w:sz="0" w:space="0" w:color="auto"/>
                <w:right w:val="none" w:sz="0" w:space="0" w:color="auto"/>
              </w:divBdr>
              <w:divsChild>
                <w:div w:id="1126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7393">
      <w:bodyDiv w:val="1"/>
      <w:marLeft w:val="0"/>
      <w:marRight w:val="0"/>
      <w:marTop w:val="0"/>
      <w:marBottom w:val="0"/>
      <w:divBdr>
        <w:top w:val="none" w:sz="0" w:space="0" w:color="auto"/>
        <w:left w:val="none" w:sz="0" w:space="0" w:color="auto"/>
        <w:bottom w:val="none" w:sz="0" w:space="0" w:color="auto"/>
        <w:right w:val="none" w:sz="0" w:space="0" w:color="auto"/>
      </w:divBdr>
    </w:div>
    <w:div w:id="1846701789">
      <w:bodyDiv w:val="1"/>
      <w:marLeft w:val="0"/>
      <w:marRight w:val="0"/>
      <w:marTop w:val="0"/>
      <w:marBottom w:val="0"/>
      <w:divBdr>
        <w:top w:val="none" w:sz="0" w:space="0" w:color="auto"/>
        <w:left w:val="none" w:sz="0" w:space="0" w:color="auto"/>
        <w:bottom w:val="none" w:sz="0" w:space="0" w:color="auto"/>
        <w:right w:val="none" w:sz="0" w:space="0" w:color="auto"/>
      </w:divBdr>
    </w:div>
    <w:div w:id="1852917600">
      <w:bodyDiv w:val="1"/>
      <w:marLeft w:val="0"/>
      <w:marRight w:val="0"/>
      <w:marTop w:val="0"/>
      <w:marBottom w:val="0"/>
      <w:divBdr>
        <w:top w:val="none" w:sz="0" w:space="0" w:color="auto"/>
        <w:left w:val="none" w:sz="0" w:space="0" w:color="auto"/>
        <w:bottom w:val="none" w:sz="0" w:space="0" w:color="auto"/>
        <w:right w:val="none" w:sz="0" w:space="0" w:color="auto"/>
      </w:divBdr>
    </w:div>
    <w:div w:id="1856772793">
      <w:bodyDiv w:val="1"/>
      <w:marLeft w:val="0"/>
      <w:marRight w:val="0"/>
      <w:marTop w:val="0"/>
      <w:marBottom w:val="0"/>
      <w:divBdr>
        <w:top w:val="none" w:sz="0" w:space="0" w:color="auto"/>
        <w:left w:val="none" w:sz="0" w:space="0" w:color="auto"/>
        <w:bottom w:val="none" w:sz="0" w:space="0" w:color="auto"/>
        <w:right w:val="none" w:sz="0" w:space="0" w:color="auto"/>
      </w:divBdr>
    </w:div>
    <w:div w:id="1858545890">
      <w:bodyDiv w:val="1"/>
      <w:marLeft w:val="0"/>
      <w:marRight w:val="0"/>
      <w:marTop w:val="0"/>
      <w:marBottom w:val="0"/>
      <w:divBdr>
        <w:top w:val="none" w:sz="0" w:space="0" w:color="auto"/>
        <w:left w:val="none" w:sz="0" w:space="0" w:color="auto"/>
        <w:bottom w:val="none" w:sz="0" w:space="0" w:color="auto"/>
        <w:right w:val="none" w:sz="0" w:space="0" w:color="auto"/>
      </w:divBdr>
      <w:divsChild>
        <w:div w:id="1349136153">
          <w:marLeft w:val="0"/>
          <w:marRight w:val="0"/>
          <w:marTop w:val="0"/>
          <w:marBottom w:val="0"/>
          <w:divBdr>
            <w:top w:val="none" w:sz="0" w:space="0" w:color="auto"/>
            <w:left w:val="none" w:sz="0" w:space="0" w:color="auto"/>
            <w:bottom w:val="none" w:sz="0" w:space="0" w:color="auto"/>
            <w:right w:val="none" w:sz="0" w:space="0" w:color="auto"/>
          </w:divBdr>
          <w:divsChild>
            <w:div w:id="465895573">
              <w:marLeft w:val="0"/>
              <w:marRight w:val="0"/>
              <w:marTop w:val="0"/>
              <w:marBottom w:val="0"/>
              <w:divBdr>
                <w:top w:val="none" w:sz="0" w:space="0" w:color="auto"/>
                <w:left w:val="none" w:sz="0" w:space="0" w:color="auto"/>
                <w:bottom w:val="none" w:sz="0" w:space="0" w:color="auto"/>
                <w:right w:val="none" w:sz="0" w:space="0" w:color="auto"/>
              </w:divBdr>
              <w:divsChild>
                <w:div w:id="1728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713">
      <w:bodyDiv w:val="1"/>
      <w:marLeft w:val="0"/>
      <w:marRight w:val="0"/>
      <w:marTop w:val="0"/>
      <w:marBottom w:val="0"/>
      <w:divBdr>
        <w:top w:val="none" w:sz="0" w:space="0" w:color="auto"/>
        <w:left w:val="none" w:sz="0" w:space="0" w:color="auto"/>
        <w:bottom w:val="none" w:sz="0" w:space="0" w:color="auto"/>
        <w:right w:val="none" w:sz="0" w:space="0" w:color="auto"/>
      </w:divBdr>
    </w:div>
    <w:div w:id="1864398887">
      <w:bodyDiv w:val="1"/>
      <w:marLeft w:val="0"/>
      <w:marRight w:val="0"/>
      <w:marTop w:val="0"/>
      <w:marBottom w:val="0"/>
      <w:divBdr>
        <w:top w:val="none" w:sz="0" w:space="0" w:color="auto"/>
        <w:left w:val="none" w:sz="0" w:space="0" w:color="auto"/>
        <w:bottom w:val="none" w:sz="0" w:space="0" w:color="auto"/>
        <w:right w:val="none" w:sz="0" w:space="0" w:color="auto"/>
      </w:divBdr>
    </w:div>
    <w:div w:id="1871532259">
      <w:bodyDiv w:val="1"/>
      <w:marLeft w:val="0"/>
      <w:marRight w:val="0"/>
      <w:marTop w:val="0"/>
      <w:marBottom w:val="0"/>
      <w:divBdr>
        <w:top w:val="none" w:sz="0" w:space="0" w:color="auto"/>
        <w:left w:val="none" w:sz="0" w:space="0" w:color="auto"/>
        <w:bottom w:val="none" w:sz="0" w:space="0" w:color="auto"/>
        <w:right w:val="none" w:sz="0" w:space="0" w:color="auto"/>
      </w:divBdr>
    </w:div>
    <w:div w:id="1873033019">
      <w:bodyDiv w:val="1"/>
      <w:marLeft w:val="0"/>
      <w:marRight w:val="0"/>
      <w:marTop w:val="0"/>
      <w:marBottom w:val="0"/>
      <w:divBdr>
        <w:top w:val="none" w:sz="0" w:space="0" w:color="auto"/>
        <w:left w:val="none" w:sz="0" w:space="0" w:color="auto"/>
        <w:bottom w:val="none" w:sz="0" w:space="0" w:color="auto"/>
        <w:right w:val="none" w:sz="0" w:space="0" w:color="auto"/>
      </w:divBdr>
      <w:divsChild>
        <w:div w:id="1827476371">
          <w:marLeft w:val="0"/>
          <w:marRight w:val="0"/>
          <w:marTop w:val="0"/>
          <w:marBottom w:val="0"/>
          <w:divBdr>
            <w:top w:val="none" w:sz="0" w:space="0" w:color="auto"/>
            <w:left w:val="none" w:sz="0" w:space="0" w:color="auto"/>
            <w:bottom w:val="none" w:sz="0" w:space="0" w:color="auto"/>
            <w:right w:val="none" w:sz="0" w:space="0" w:color="auto"/>
          </w:divBdr>
          <w:divsChild>
            <w:div w:id="240800426">
              <w:marLeft w:val="0"/>
              <w:marRight w:val="0"/>
              <w:marTop w:val="0"/>
              <w:marBottom w:val="0"/>
              <w:divBdr>
                <w:top w:val="none" w:sz="0" w:space="0" w:color="auto"/>
                <w:left w:val="none" w:sz="0" w:space="0" w:color="auto"/>
                <w:bottom w:val="none" w:sz="0" w:space="0" w:color="auto"/>
                <w:right w:val="none" w:sz="0" w:space="0" w:color="auto"/>
              </w:divBdr>
              <w:divsChild>
                <w:div w:id="977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742">
      <w:bodyDiv w:val="1"/>
      <w:marLeft w:val="0"/>
      <w:marRight w:val="0"/>
      <w:marTop w:val="0"/>
      <w:marBottom w:val="0"/>
      <w:divBdr>
        <w:top w:val="none" w:sz="0" w:space="0" w:color="auto"/>
        <w:left w:val="none" w:sz="0" w:space="0" w:color="auto"/>
        <w:bottom w:val="none" w:sz="0" w:space="0" w:color="auto"/>
        <w:right w:val="none" w:sz="0" w:space="0" w:color="auto"/>
      </w:divBdr>
      <w:divsChild>
        <w:div w:id="2083216323">
          <w:marLeft w:val="0"/>
          <w:marRight w:val="0"/>
          <w:marTop w:val="0"/>
          <w:marBottom w:val="0"/>
          <w:divBdr>
            <w:top w:val="none" w:sz="0" w:space="0" w:color="auto"/>
            <w:left w:val="none" w:sz="0" w:space="0" w:color="auto"/>
            <w:bottom w:val="none" w:sz="0" w:space="0" w:color="auto"/>
            <w:right w:val="none" w:sz="0" w:space="0" w:color="auto"/>
          </w:divBdr>
          <w:divsChild>
            <w:div w:id="535198051">
              <w:marLeft w:val="0"/>
              <w:marRight w:val="0"/>
              <w:marTop w:val="0"/>
              <w:marBottom w:val="0"/>
              <w:divBdr>
                <w:top w:val="none" w:sz="0" w:space="0" w:color="auto"/>
                <w:left w:val="none" w:sz="0" w:space="0" w:color="auto"/>
                <w:bottom w:val="none" w:sz="0" w:space="0" w:color="auto"/>
                <w:right w:val="none" w:sz="0" w:space="0" w:color="auto"/>
              </w:divBdr>
              <w:divsChild>
                <w:div w:id="1100642333">
                  <w:marLeft w:val="0"/>
                  <w:marRight w:val="0"/>
                  <w:marTop w:val="0"/>
                  <w:marBottom w:val="0"/>
                  <w:divBdr>
                    <w:top w:val="none" w:sz="0" w:space="0" w:color="auto"/>
                    <w:left w:val="none" w:sz="0" w:space="0" w:color="auto"/>
                    <w:bottom w:val="none" w:sz="0" w:space="0" w:color="auto"/>
                    <w:right w:val="none" w:sz="0" w:space="0" w:color="auto"/>
                  </w:divBdr>
                  <w:divsChild>
                    <w:div w:id="5756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90753">
      <w:bodyDiv w:val="1"/>
      <w:marLeft w:val="0"/>
      <w:marRight w:val="0"/>
      <w:marTop w:val="0"/>
      <w:marBottom w:val="0"/>
      <w:divBdr>
        <w:top w:val="none" w:sz="0" w:space="0" w:color="auto"/>
        <w:left w:val="none" w:sz="0" w:space="0" w:color="auto"/>
        <w:bottom w:val="none" w:sz="0" w:space="0" w:color="auto"/>
        <w:right w:val="none" w:sz="0" w:space="0" w:color="auto"/>
      </w:divBdr>
    </w:div>
    <w:div w:id="1889493153">
      <w:bodyDiv w:val="1"/>
      <w:marLeft w:val="0"/>
      <w:marRight w:val="0"/>
      <w:marTop w:val="0"/>
      <w:marBottom w:val="0"/>
      <w:divBdr>
        <w:top w:val="none" w:sz="0" w:space="0" w:color="auto"/>
        <w:left w:val="none" w:sz="0" w:space="0" w:color="auto"/>
        <w:bottom w:val="none" w:sz="0" w:space="0" w:color="auto"/>
        <w:right w:val="none" w:sz="0" w:space="0" w:color="auto"/>
      </w:divBdr>
    </w:div>
    <w:div w:id="1914241287">
      <w:bodyDiv w:val="1"/>
      <w:marLeft w:val="0"/>
      <w:marRight w:val="0"/>
      <w:marTop w:val="0"/>
      <w:marBottom w:val="0"/>
      <w:divBdr>
        <w:top w:val="none" w:sz="0" w:space="0" w:color="auto"/>
        <w:left w:val="none" w:sz="0" w:space="0" w:color="auto"/>
        <w:bottom w:val="none" w:sz="0" w:space="0" w:color="auto"/>
        <w:right w:val="none" w:sz="0" w:space="0" w:color="auto"/>
      </w:divBdr>
    </w:div>
    <w:div w:id="1919438445">
      <w:bodyDiv w:val="1"/>
      <w:marLeft w:val="0"/>
      <w:marRight w:val="0"/>
      <w:marTop w:val="0"/>
      <w:marBottom w:val="0"/>
      <w:divBdr>
        <w:top w:val="none" w:sz="0" w:space="0" w:color="auto"/>
        <w:left w:val="none" w:sz="0" w:space="0" w:color="auto"/>
        <w:bottom w:val="none" w:sz="0" w:space="0" w:color="auto"/>
        <w:right w:val="none" w:sz="0" w:space="0" w:color="auto"/>
      </w:divBdr>
    </w:div>
    <w:div w:id="1923492199">
      <w:bodyDiv w:val="1"/>
      <w:marLeft w:val="0"/>
      <w:marRight w:val="0"/>
      <w:marTop w:val="0"/>
      <w:marBottom w:val="0"/>
      <w:divBdr>
        <w:top w:val="none" w:sz="0" w:space="0" w:color="auto"/>
        <w:left w:val="none" w:sz="0" w:space="0" w:color="auto"/>
        <w:bottom w:val="none" w:sz="0" w:space="0" w:color="auto"/>
        <w:right w:val="none" w:sz="0" w:space="0" w:color="auto"/>
      </w:divBdr>
    </w:div>
    <w:div w:id="1936591651">
      <w:bodyDiv w:val="1"/>
      <w:marLeft w:val="0"/>
      <w:marRight w:val="0"/>
      <w:marTop w:val="0"/>
      <w:marBottom w:val="0"/>
      <w:divBdr>
        <w:top w:val="none" w:sz="0" w:space="0" w:color="auto"/>
        <w:left w:val="none" w:sz="0" w:space="0" w:color="auto"/>
        <w:bottom w:val="none" w:sz="0" w:space="0" w:color="auto"/>
        <w:right w:val="none" w:sz="0" w:space="0" w:color="auto"/>
      </w:divBdr>
    </w:div>
    <w:div w:id="1944456423">
      <w:bodyDiv w:val="1"/>
      <w:marLeft w:val="0"/>
      <w:marRight w:val="0"/>
      <w:marTop w:val="0"/>
      <w:marBottom w:val="0"/>
      <w:divBdr>
        <w:top w:val="none" w:sz="0" w:space="0" w:color="auto"/>
        <w:left w:val="none" w:sz="0" w:space="0" w:color="auto"/>
        <w:bottom w:val="none" w:sz="0" w:space="0" w:color="auto"/>
        <w:right w:val="none" w:sz="0" w:space="0" w:color="auto"/>
      </w:divBdr>
      <w:divsChild>
        <w:div w:id="1310792722">
          <w:marLeft w:val="0"/>
          <w:marRight w:val="0"/>
          <w:marTop w:val="0"/>
          <w:marBottom w:val="0"/>
          <w:divBdr>
            <w:top w:val="none" w:sz="0" w:space="0" w:color="auto"/>
            <w:left w:val="none" w:sz="0" w:space="0" w:color="auto"/>
            <w:bottom w:val="none" w:sz="0" w:space="0" w:color="auto"/>
            <w:right w:val="none" w:sz="0" w:space="0" w:color="auto"/>
          </w:divBdr>
          <w:divsChild>
            <w:div w:id="330718039">
              <w:marLeft w:val="0"/>
              <w:marRight w:val="0"/>
              <w:marTop w:val="0"/>
              <w:marBottom w:val="0"/>
              <w:divBdr>
                <w:top w:val="none" w:sz="0" w:space="0" w:color="auto"/>
                <w:left w:val="none" w:sz="0" w:space="0" w:color="auto"/>
                <w:bottom w:val="none" w:sz="0" w:space="0" w:color="auto"/>
                <w:right w:val="none" w:sz="0" w:space="0" w:color="auto"/>
              </w:divBdr>
              <w:divsChild>
                <w:div w:id="13918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613">
      <w:bodyDiv w:val="1"/>
      <w:marLeft w:val="0"/>
      <w:marRight w:val="0"/>
      <w:marTop w:val="0"/>
      <w:marBottom w:val="0"/>
      <w:divBdr>
        <w:top w:val="none" w:sz="0" w:space="0" w:color="auto"/>
        <w:left w:val="none" w:sz="0" w:space="0" w:color="auto"/>
        <w:bottom w:val="none" w:sz="0" w:space="0" w:color="auto"/>
        <w:right w:val="none" w:sz="0" w:space="0" w:color="auto"/>
      </w:divBdr>
    </w:div>
    <w:div w:id="1950383997">
      <w:bodyDiv w:val="1"/>
      <w:marLeft w:val="0"/>
      <w:marRight w:val="0"/>
      <w:marTop w:val="0"/>
      <w:marBottom w:val="0"/>
      <w:divBdr>
        <w:top w:val="none" w:sz="0" w:space="0" w:color="auto"/>
        <w:left w:val="none" w:sz="0" w:space="0" w:color="auto"/>
        <w:bottom w:val="none" w:sz="0" w:space="0" w:color="auto"/>
        <w:right w:val="none" w:sz="0" w:space="0" w:color="auto"/>
      </w:divBdr>
      <w:divsChild>
        <w:div w:id="862472403">
          <w:marLeft w:val="0"/>
          <w:marRight w:val="0"/>
          <w:marTop w:val="0"/>
          <w:marBottom w:val="0"/>
          <w:divBdr>
            <w:top w:val="none" w:sz="0" w:space="0" w:color="auto"/>
            <w:left w:val="none" w:sz="0" w:space="0" w:color="auto"/>
            <w:bottom w:val="none" w:sz="0" w:space="0" w:color="auto"/>
            <w:right w:val="none" w:sz="0" w:space="0" w:color="auto"/>
          </w:divBdr>
          <w:divsChild>
            <w:div w:id="929239296">
              <w:marLeft w:val="0"/>
              <w:marRight w:val="0"/>
              <w:marTop w:val="0"/>
              <w:marBottom w:val="0"/>
              <w:divBdr>
                <w:top w:val="none" w:sz="0" w:space="0" w:color="auto"/>
                <w:left w:val="none" w:sz="0" w:space="0" w:color="auto"/>
                <w:bottom w:val="none" w:sz="0" w:space="0" w:color="auto"/>
                <w:right w:val="none" w:sz="0" w:space="0" w:color="auto"/>
              </w:divBdr>
              <w:divsChild>
                <w:div w:id="922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3148">
      <w:bodyDiv w:val="1"/>
      <w:marLeft w:val="0"/>
      <w:marRight w:val="0"/>
      <w:marTop w:val="0"/>
      <w:marBottom w:val="0"/>
      <w:divBdr>
        <w:top w:val="none" w:sz="0" w:space="0" w:color="auto"/>
        <w:left w:val="none" w:sz="0" w:space="0" w:color="auto"/>
        <w:bottom w:val="none" w:sz="0" w:space="0" w:color="auto"/>
        <w:right w:val="none" w:sz="0" w:space="0" w:color="auto"/>
      </w:divBdr>
      <w:divsChild>
        <w:div w:id="1063990065">
          <w:marLeft w:val="0"/>
          <w:marRight w:val="0"/>
          <w:marTop w:val="0"/>
          <w:marBottom w:val="0"/>
          <w:divBdr>
            <w:top w:val="none" w:sz="0" w:space="0" w:color="auto"/>
            <w:left w:val="none" w:sz="0" w:space="0" w:color="auto"/>
            <w:bottom w:val="none" w:sz="0" w:space="0" w:color="auto"/>
            <w:right w:val="none" w:sz="0" w:space="0" w:color="auto"/>
          </w:divBdr>
          <w:divsChild>
            <w:div w:id="2127313345">
              <w:marLeft w:val="0"/>
              <w:marRight w:val="0"/>
              <w:marTop w:val="0"/>
              <w:marBottom w:val="0"/>
              <w:divBdr>
                <w:top w:val="none" w:sz="0" w:space="0" w:color="auto"/>
                <w:left w:val="none" w:sz="0" w:space="0" w:color="auto"/>
                <w:bottom w:val="none" w:sz="0" w:space="0" w:color="auto"/>
                <w:right w:val="none" w:sz="0" w:space="0" w:color="auto"/>
              </w:divBdr>
              <w:divsChild>
                <w:div w:id="7783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182">
      <w:bodyDiv w:val="1"/>
      <w:marLeft w:val="0"/>
      <w:marRight w:val="0"/>
      <w:marTop w:val="0"/>
      <w:marBottom w:val="0"/>
      <w:divBdr>
        <w:top w:val="none" w:sz="0" w:space="0" w:color="auto"/>
        <w:left w:val="none" w:sz="0" w:space="0" w:color="auto"/>
        <w:bottom w:val="none" w:sz="0" w:space="0" w:color="auto"/>
        <w:right w:val="none" w:sz="0" w:space="0" w:color="auto"/>
      </w:divBdr>
    </w:div>
    <w:div w:id="1964846676">
      <w:bodyDiv w:val="1"/>
      <w:marLeft w:val="0"/>
      <w:marRight w:val="0"/>
      <w:marTop w:val="0"/>
      <w:marBottom w:val="0"/>
      <w:divBdr>
        <w:top w:val="none" w:sz="0" w:space="0" w:color="auto"/>
        <w:left w:val="none" w:sz="0" w:space="0" w:color="auto"/>
        <w:bottom w:val="none" w:sz="0" w:space="0" w:color="auto"/>
        <w:right w:val="none" w:sz="0" w:space="0" w:color="auto"/>
      </w:divBdr>
    </w:div>
    <w:div w:id="1965304750">
      <w:bodyDiv w:val="1"/>
      <w:marLeft w:val="0"/>
      <w:marRight w:val="0"/>
      <w:marTop w:val="0"/>
      <w:marBottom w:val="0"/>
      <w:divBdr>
        <w:top w:val="none" w:sz="0" w:space="0" w:color="auto"/>
        <w:left w:val="none" w:sz="0" w:space="0" w:color="auto"/>
        <w:bottom w:val="none" w:sz="0" w:space="0" w:color="auto"/>
        <w:right w:val="none" w:sz="0" w:space="0" w:color="auto"/>
      </w:divBdr>
    </w:div>
    <w:div w:id="1971129384">
      <w:bodyDiv w:val="1"/>
      <w:marLeft w:val="0"/>
      <w:marRight w:val="0"/>
      <w:marTop w:val="0"/>
      <w:marBottom w:val="0"/>
      <w:divBdr>
        <w:top w:val="none" w:sz="0" w:space="0" w:color="auto"/>
        <w:left w:val="none" w:sz="0" w:space="0" w:color="auto"/>
        <w:bottom w:val="none" w:sz="0" w:space="0" w:color="auto"/>
        <w:right w:val="none" w:sz="0" w:space="0" w:color="auto"/>
      </w:divBdr>
      <w:divsChild>
        <w:div w:id="653797262">
          <w:marLeft w:val="0"/>
          <w:marRight w:val="0"/>
          <w:marTop w:val="0"/>
          <w:marBottom w:val="0"/>
          <w:divBdr>
            <w:top w:val="none" w:sz="0" w:space="0" w:color="auto"/>
            <w:left w:val="none" w:sz="0" w:space="0" w:color="auto"/>
            <w:bottom w:val="none" w:sz="0" w:space="0" w:color="auto"/>
            <w:right w:val="none" w:sz="0" w:space="0" w:color="auto"/>
          </w:divBdr>
          <w:divsChild>
            <w:div w:id="2112581227">
              <w:marLeft w:val="0"/>
              <w:marRight w:val="0"/>
              <w:marTop w:val="0"/>
              <w:marBottom w:val="0"/>
              <w:divBdr>
                <w:top w:val="none" w:sz="0" w:space="0" w:color="auto"/>
                <w:left w:val="none" w:sz="0" w:space="0" w:color="auto"/>
                <w:bottom w:val="none" w:sz="0" w:space="0" w:color="auto"/>
                <w:right w:val="none" w:sz="0" w:space="0" w:color="auto"/>
              </w:divBdr>
              <w:divsChild>
                <w:div w:id="1975477108">
                  <w:marLeft w:val="0"/>
                  <w:marRight w:val="0"/>
                  <w:marTop w:val="0"/>
                  <w:marBottom w:val="0"/>
                  <w:divBdr>
                    <w:top w:val="none" w:sz="0" w:space="0" w:color="auto"/>
                    <w:left w:val="none" w:sz="0" w:space="0" w:color="auto"/>
                    <w:bottom w:val="none" w:sz="0" w:space="0" w:color="auto"/>
                    <w:right w:val="none" w:sz="0" w:space="0" w:color="auto"/>
                  </w:divBdr>
                  <w:divsChild>
                    <w:div w:id="1722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9249">
      <w:bodyDiv w:val="1"/>
      <w:marLeft w:val="0"/>
      <w:marRight w:val="0"/>
      <w:marTop w:val="0"/>
      <w:marBottom w:val="0"/>
      <w:divBdr>
        <w:top w:val="none" w:sz="0" w:space="0" w:color="auto"/>
        <w:left w:val="none" w:sz="0" w:space="0" w:color="auto"/>
        <w:bottom w:val="none" w:sz="0" w:space="0" w:color="auto"/>
        <w:right w:val="none" w:sz="0" w:space="0" w:color="auto"/>
      </w:divBdr>
      <w:divsChild>
        <w:div w:id="888960832">
          <w:marLeft w:val="0"/>
          <w:marRight w:val="0"/>
          <w:marTop w:val="0"/>
          <w:marBottom w:val="0"/>
          <w:divBdr>
            <w:top w:val="none" w:sz="0" w:space="0" w:color="auto"/>
            <w:left w:val="none" w:sz="0" w:space="0" w:color="auto"/>
            <w:bottom w:val="none" w:sz="0" w:space="0" w:color="auto"/>
            <w:right w:val="none" w:sz="0" w:space="0" w:color="auto"/>
          </w:divBdr>
          <w:divsChild>
            <w:div w:id="160857688">
              <w:marLeft w:val="0"/>
              <w:marRight w:val="0"/>
              <w:marTop w:val="0"/>
              <w:marBottom w:val="0"/>
              <w:divBdr>
                <w:top w:val="none" w:sz="0" w:space="0" w:color="auto"/>
                <w:left w:val="none" w:sz="0" w:space="0" w:color="auto"/>
                <w:bottom w:val="none" w:sz="0" w:space="0" w:color="auto"/>
                <w:right w:val="none" w:sz="0" w:space="0" w:color="auto"/>
              </w:divBdr>
              <w:divsChild>
                <w:div w:id="9342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6992">
      <w:bodyDiv w:val="1"/>
      <w:marLeft w:val="0"/>
      <w:marRight w:val="0"/>
      <w:marTop w:val="0"/>
      <w:marBottom w:val="0"/>
      <w:divBdr>
        <w:top w:val="none" w:sz="0" w:space="0" w:color="auto"/>
        <w:left w:val="none" w:sz="0" w:space="0" w:color="auto"/>
        <w:bottom w:val="none" w:sz="0" w:space="0" w:color="auto"/>
        <w:right w:val="none" w:sz="0" w:space="0" w:color="auto"/>
      </w:divBdr>
      <w:divsChild>
        <w:div w:id="1362894760">
          <w:marLeft w:val="0"/>
          <w:marRight w:val="0"/>
          <w:marTop w:val="0"/>
          <w:marBottom w:val="0"/>
          <w:divBdr>
            <w:top w:val="none" w:sz="0" w:space="0" w:color="auto"/>
            <w:left w:val="none" w:sz="0" w:space="0" w:color="auto"/>
            <w:bottom w:val="none" w:sz="0" w:space="0" w:color="auto"/>
            <w:right w:val="none" w:sz="0" w:space="0" w:color="auto"/>
          </w:divBdr>
          <w:divsChild>
            <w:div w:id="2087798194">
              <w:marLeft w:val="0"/>
              <w:marRight w:val="0"/>
              <w:marTop w:val="0"/>
              <w:marBottom w:val="0"/>
              <w:divBdr>
                <w:top w:val="none" w:sz="0" w:space="0" w:color="auto"/>
                <w:left w:val="none" w:sz="0" w:space="0" w:color="auto"/>
                <w:bottom w:val="none" w:sz="0" w:space="0" w:color="auto"/>
                <w:right w:val="none" w:sz="0" w:space="0" w:color="auto"/>
              </w:divBdr>
              <w:divsChild>
                <w:div w:id="571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454">
      <w:bodyDiv w:val="1"/>
      <w:marLeft w:val="0"/>
      <w:marRight w:val="0"/>
      <w:marTop w:val="0"/>
      <w:marBottom w:val="0"/>
      <w:divBdr>
        <w:top w:val="none" w:sz="0" w:space="0" w:color="auto"/>
        <w:left w:val="none" w:sz="0" w:space="0" w:color="auto"/>
        <w:bottom w:val="none" w:sz="0" w:space="0" w:color="auto"/>
        <w:right w:val="none" w:sz="0" w:space="0" w:color="auto"/>
      </w:divBdr>
    </w:div>
    <w:div w:id="2005670017">
      <w:bodyDiv w:val="1"/>
      <w:marLeft w:val="0"/>
      <w:marRight w:val="0"/>
      <w:marTop w:val="0"/>
      <w:marBottom w:val="0"/>
      <w:divBdr>
        <w:top w:val="none" w:sz="0" w:space="0" w:color="auto"/>
        <w:left w:val="none" w:sz="0" w:space="0" w:color="auto"/>
        <w:bottom w:val="none" w:sz="0" w:space="0" w:color="auto"/>
        <w:right w:val="none" w:sz="0" w:space="0" w:color="auto"/>
      </w:divBdr>
      <w:divsChild>
        <w:div w:id="1318805273">
          <w:marLeft w:val="0"/>
          <w:marRight w:val="0"/>
          <w:marTop w:val="0"/>
          <w:marBottom w:val="0"/>
          <w:divBdr>
            <w:top w:val="none" w:sz="0" w:space="0" w:color="auto"/>
            <w:left w:val="none" w:sz="0" w:space="0" w:color="auto"/>
            <w:bottom w:val="none" w:sz="0" w:space="0" w:color="auto"/>
            <w:right w:val="none" w:sz="0" w:space="0" w:color="auto"/>
          </w:divBdr>
          <w:divsChild>
            <w:div w:id="605845361">
              <w:marLeft w:val="0"/>
              <w:marRight w:val="0"/>
              <w:marTop w:val="0"/>
              <w:marBottom w:val="0"/>
              <w:divBdr>
                <w:top w:val="none" w:sz="0" w:space="0" w:color="auto"/>
                <w:left w:val="none" w:sz="0" w:space="0" w:color="auto"/>
                <w:bottom w:val="none" w:sz="0" w:space="0" w:color="auto"/>
                <w:right w:val="none" w:sz="0" w:space="0" w:color="auto"/>
              </w:divBdr>
              <w:divsChild>
                <w:div w:id="961767819">
                  <w:marLeft w:val="0"/>
                  <w:marRight w:val="0"/>
                  <w:marTop w:val="0"/>
                  <w:marBottom w:val="0"/>
                  <w:divBdr>
                    <w:top w:val="none" w:sz="0" w:space="0" w:color="auto"/>
                    <w:left w:val="none" w:sz="0" w:space="0" w:color="auto"/>
                    <w:bottom w:val="none" w:sz="0" w:space="0" w:color="auto"/>
                    <w:right w:val="none" w:sz="0" w:space="0" w:color="auto"/>
                  </w:divBdr>
                  <w:divsChild>
                    <w:div w:id="2000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72">
      <w:bodyDiv w:val="1"/>
      <w:marLeft w:val="0"/>
      <w:marRight w:val="0"/>
      <w:marTop w:val="0"/>
      <w:marBottom w:val="0"/>
      <w:divBdr>
        <w:top w:val="none" w:sz="0" w:space="0" w:color="auto"/>
        <w:left w:val="none" w:sz="0" w:space="0" w:color="auto"/>
        <w:bottom w:val="none" w:sz="0" w:space="0" w:color="auto"/>
        <w:right w:val="none" w:sz="0" w:space="0" w:color="auto"/>
      </w:divBdr>
    </w:div>
    <w:div w:id="2017463259">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sChild>
        <w:div w:id="1331905344">
          <w:marLeft w:val="0"/>
          <w:marRight w:val="0"/>
          <w:marTop w:val="0"/>
          <w:marBottom w:val="0"/>
          <w:divBdr>
            <w:top w:val="none" w:sz="0" w:space="0" w:color="auto"/>
            <w:left w:val="none" w:sz="0" w:space="0" w:color="auto"/>
            <w:bottom w:val="none" w:sz="0" w:space="0" w:color="auto"/>
            <w:right w:val="none" w:sz="0" w:space="0" w:color="auto"/>
          </w:divBdr>
          <w:divsChild>
            <w:div w:id="1544055020">
              <w:marLeft w:val="0"/>
              <w:marRight w:val="0"/>
              <w:marTop w:val="0"/>
              <w:marBottom w:val="0"/>
              <w:divBdr>
                <w:top w:val="none" w:sz="0" w:space="0" w:color="auto"/>
                <w:left w:val="none" w:sz="0" w:space="0" w:color="auto"/>
                <w:bottom w:val="none" w:sz="0" w:space="0" w:color="auto"/>
                <w:right w:val="none" w:sz="0" w:space="0" w:color="auto"/>
              </w:divBdr>
              <w:divsChild>
                <w:div w:id="11310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2084">
      <w:bodyDiv w:val="1"/>
      <w:marLeft w:val="0"/>
      <w:marRight w:val="0"/>
      <w:marTop w:val="0"/>
      <w:marBottom w:val="0"/>
      <w:divBdr>
        <w:top w:val="none" w:sz="0" w:space="0" w:color="auto"/>
        <w:left w:val="none" w:sz="0" w:space="0" w:color="auto"/>
        <w:bottom w:val="none" w:sz="0" w:space="0" w:color="auto"/>
        <w:right w:val="none" w:sz="0" w:space="0" w:color="auto"/>
      </w:divBdr>
      <w:divsChild>
        <w:div w:id="1333527896">
          <w:marLeft w:val="0"/>
          <w:marRight w:val="0"/>
          <w:marTop w:val="0"/>
          <w:marBottom w:val="0"/>
          <w:divBdr>
            <w:top w:val="none" w:sz="0" w:space="0" w:color="auto"/>
            <w:left w:val="none" w:sz="0" w:space="0" w:color="auto"/>
            <w:bottom w:val="none" w:sz="0" w:space="0" w:color="auto"/>
            <w:right w:val="none" w:sz="0" w:space="0" w:color="auto"/>
          </w:divBdr>
          <w:divsChild>
            <w:div w:id="1612936085">
              <w:marLeft w:val="0"/>
              <w:marRight w:val="0"/>
              <w:marTop w:val="0"/>
              <w:marBottom w:val="0"/>
              <w:divBdr>
                <w:top w:val="none" w:sz="0" w:space="0" w:color="auto"/>
                <w:left w:val="none" w:sz="0" w:space="0" w:color="auto"/>
                <w:bottom w:val="none" w:sz="0" w:space="0" w:color="auto"/>
                <w:right w:val="none" w:sz="0" w:space="0" w:color="auto"/>
              </w:divBdr>
              <w:divsChild>
                <w:div w:id="677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737">
      <w:bodyDiv w:val="1"/>
      <w:marLeft w:val="0"/>
      <w:marRight w:val="0"/>
      <w:marTop w:val="0"/>
      <w:marBottom w:val="0"/>
      <w:divBdr>
        <w:top w:val="none" w:sz="0" w:space="0" w:color="auto"/>
        <w:left w:val="none" w:sz="0" w:space="0" w:color="auto"/>
        <w:bottom w:val="none" w:sz="0" w:space="0" w:color="auto"/>
        <w:right w:val="none" w:sz="0" w:space="0" w:color="auto"/>
      </w:divBdr>
    </w:div>
    <w:div w:id="2032871407">
      <w:bodyDiv w:val="1"/>
      <w:marLeft w:val="0"/>
      <w:marRight w:val="0"/>
      <w:marTop w:val="0"/>
      <w:marBottom w:val="0"/>
      <w:divBdr>
        <w:top w:val="none" w:sz="0" w:space="0" w:color="auto"/>
        <w:left w:val="none" w:sz="0" w:space="0" w:color="auto"/>
        <w:bottom w:val="none" w:sz="0" w:space="0" w:color="auto"/>
        <w:right w:val="none" w:sz="0" w:space="0" w:color="auto"/>
      </w:divBdr>
    </w:div>
    <w:div w:id="2046979268">
      <w:bodyDiv w:val="1"/>
      <w:marLeft w:val="0"/>
      <w:marRight w:val="0"/>
      <w:marTop w:val="0"/>
      <w:marBottom w:val="0"/>
      <w:divBdr>
        <w:top w:val="none" w:sz="0" w:space="0" w:color="auto"/>
        <w:left w:val="none" w:sz="0" w:space="0" w:color="auto"/>
        <w:bottom w:val="none" w:sz="0" w:space="0" w:color="auto"/>
        <w:right w:val="none" w:sz="0" w:space="0" w:color="auto"/>
      </w:divBdr>
    </w:div>
    <w:div w:id="2061904275">
      <w:bodyDiv w:val="1"/>
      <w:marLeft w:val="0"/>
      <w:marRight w:val="0"/>
      <w:marTop w:val="0"/>
      <w:marBottom w:val="0"/>
      <w:divBdr>
        <w:top w:val="none" w:sz="0" w:space="0" w:color="auto"/>
        <w:left w:val="none" w:sz="0" w:space="0" w:color="auto"/>
        <w:bottom w:val="none" w:sz="0" w:space="0" w:color="auto"/>
        <w:right w:val="none" w:sz="0" w:space="0" w:color="auto"/>
      </w:divBdr>
    </w:div>
    <w:div w:id="2065173957">
      <w:bodyDiv w:val="1"/>
      <w:marLeft w:val="0"/>
      <w:marRight w:val="0"/>
      <w:marTop w:val="0"/>
      <w:marBottom w:val="0"/>
      <w:divBdr>
        <w:top w:val="none" w:sz="0" w:space="0" w:color="auto"/>
        <w:left w:val="none" w:sz="0" w:space="0" w:color="auto"/>
        <w:bottom w:val="none" w:sz="0" w:space="0" w:color="auto"/>
        <w:right w:val="none" w:sz="0" w:space="0" w:color="auto"/>
      </w:divBdr>
    </w:div>
    <w:div w:id="2069956808">
      <w:bodyDiv w:val="1"/>
      <w:marLeft w:val="0"/>
      <w:marRight w:val="0"/>
      <w:marTop w:val="0"/>
      <w:marBottom w:val="0"/>
      <w:divBdr>
        <w:top w:val="none" w:sz="0" w:space="0" w:color="auto"/>
        <w:left w:val="none" w:sz="0" w:space="0" w:color="auto"/>
        <w:bottom w:val="none" w:sz="0" w:space="0" w:color="auto"/>
        <w:right w:val="none" w:sz="0" w:space="0" w:color="auto"/>
      </w:divBdr>
    </w:div>
    <w:div w:id="2073893667">
      <w:bodyDiv w:val="1"/>
      <w:marLeft w:val="0"/>
      <w:marRight w:val="0"/>
      <w:marTop w:val="0"/>
      <w:marBottom w:val="0"/>
      <w:divBdr>
        <w:top w:val="none" w:sz="0" w:space="0" w:color="auto"/>
        <w:left w:val="none" w:sz="0" w:space="0" w:color="auto"/>
        <w:bottom w:val="none" w:sz="0" w:space="0" w:color="auto"/>
        <w:right w:val="none" w:sz="0" w:space="0" w:color="auto"/>
      </w:divBdr>
    </w:div>
    <w:div w:id="2083137763">
      <w:bodyDiv w:val="1"/>
      <w:marLeft w:val="0"/>
      <w:marRight w:val="0"/>
      <w:marTop w:val="0"/>
      <w:marBottom w:val="0"/>
      <w:divBdr>
        <w:top w:val="none" w:sz="0" w:space="0" w:color="auto"/>
        <w:left w:val="none" w:sz="0" w:space="0" w:color="auto"/>
        <w:bottom w:val="none" w:sz="0" w:space="0" w:color="auto"/>
        <w:right w:val="none" w:sz="0" w:space="0" w:color="auto"/>
      </w:divBdr>
    </w:div>
    <w:div w:id="2088336159">
      <w:bodyDiv w:val="1"/>
      <w:marLeft w:val="0"/>
      <w:marRight w:val="0"/>
      <w:marTop w:val="0"/>
      <w:marBottom w:val="0"/>
      <w:divBdr>
        <w:top w:val="none" w:sz="0" w:space="0" w:color="auto"/>
        <w:left w:val="none" w:sz="0" w:space="0" w:color="auto"/>
        <w:bottom w:val="none" w:sz="0" w:space="0" w:color="auto"/>
        <w:right w:val="none" w:sz="0" w:space="0" w:color="auto"/>
      </w:divBdr>
    </w:div>
    <w:div w:id="2097167436">
      <w:bodyDiv w:val="1"/>
      <w:marLeft w:val="0"/>
      <w:marRight w:val="0"/>
      <w:marTop w:val="0"/>
      <w:marBottom w:val="0"/>
      <w:divBdr>
        <w:top w:val="none" w:sz="0" w:space="0" w:color="auto"/>
        <w:left w:val="none" w:sz="0" w:space="0" w:color="auto"/>
        <w:bottom w:val="none" w:sz="0" w:space="0" w:color="auto"/>
        <w:right w:val="none" w:sz="0" w:space="0" w:color="auto"/>
      </w:divBdr>
    </w:div>
    <w:div w:id="2109036102">
      <w:bodyDiv w:val="1"/>
      <w:marLeft w:val="0"/>
      <w:marRight w:val="0"/>
      <w:marTop w:val="0"/>
      <w:marBottom w:val="0"/>
      <w:divBdr>
        <w:top w:val="none" w:sz="0" w:space="0" w:color="auto"/>
        <w:left w:val="none" w:sz="0" w:space="0" w:color="auto"/>
        <w:bottom w:val="none" w:sz="0" w:space="0" w:color="auto"/>
        <w:right w:val="none" w:sz="0" w:space="0" w:color="auto"/>
      </w:divBdr>
    </w:div>
    <w:div w:id="2113164548">
      <w:bodyDiv w:val="1"/>
      <w:marLeft w:val="0"/>
      <w:marRight w:val="0"/>
      <w:marTop w:val="0"/>
      <w:marBottom w:val="0"/>
      <w:divBdr>
        <w:top w:val="none" w:sz="0" w:space="0" w:color="auto"/>
        <w:left w:val="none" w:sz="0" w:space="0" w:color="auto"/>
        <w:bottom w:val="none" w:sz="0" w:space="0" w:color="auto"/>
        <w:right w:val="none" w:sz="0" w:space="0" w:color="auto"/>
      </w:divBdr>
      <w:divsChild>
        <w:div w:id="1400249946">
          <w:marLeft w:val="0"/>
          <w:marRight w:val="0"/>
          <w:marTop w:val="0"/>
          <w:marBottom w:val="0"/>
          <w:divBdr>
            <w:top w:val="none" w:sz="0" w:space="0" w:color="auto"/>
            <w:left w:val="none" w:sz="0" w:space="0" w:color="auto"/>
            <w:bottom w:val="none" w:sz="0" w:space="0" w:color="auto"/>
            <w:right w:val="none" w:sz="0" w:space="0" w:color="auto"/>
          </w:divBdr>
          <w:divsChild>
            <w:div w:id="1862549107">
              <w:marLeft w:val="0"/>
              <w:marRight w:val="0"/>
              <w:marTop w:val="0"/>
              <w:marBottom w:val="0"/>
              <w:divBdr>
                <w:top w:val="none" w:sz="0" w:space="0" w:color="auto"/>
                <w:left w:val="none" w:sz="0" w:space="0" w:color="auto"/>
                <w:bottom w:val="none" w:sz="0" w:space="0" w:color="auto"/>
                <w:right w:val="none" w:sz="0" w:space="0" w:color="auto"/>
              </w:divBdr>
              <w:divsChild>
                <w:div w:id="785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9108">
      <w:bodyDiv w:val="1"/>
      <w:marLeft w:val="0"/>
      <w:marRight w:val="0"/>
      <w:marTop w:val="0"/>
      <w:marBottom w:val="0"/>
      <w:divBdr>
        <w:top w:val="none" w:sz="0" w:space="0" w:color="auto"/>
        <w:left w:val="none" w:sz="0" w:space="0" w:color="auto"/>
        <w:bottom w:val="none" w:sz="0" w:space="0" w:color="auto"/>
        <w:right w:val="none" w:sz="0" w:space="0" w:color="auto"/>
      </w:divBdr>
      <w:divsChild>
        <w:div w:id="921067880">
          <w:marLeft w:val="0"/>
          <w:marRight w:val="0"/>
          <w:marTop w:val="0"/>
          <w:marBottom w:val="0"/>
          <w:divBdr>
            <w:top w:val="none" w:sz="0" w:space="0" w:color="auto"/>
            <w:left w:val="none" w:sz="0" w:space="0" w:color="auto"/>
            <w:bottom w:val="none" w:sz="0" w:space="0" w:color="auto"/>
            <w:right w:val="none" w:sz="0" w:space="0" w:color="auto"/>
          </w:divBdr>
          <w:divsChild>
            <w:div w:id="982197138">
              <w:marLeft w:val="0"/>
              <w:marRight w:val="0"/>
              <w:marTop w:val="0"/>
              <w:marBottom w:val="0"/>
              <w:divBdr>
                <w:top w:val="none" w:sz="0" w:space="0" w:color="auto"/>
                <w:left w:val="none" w:sz="0" w:space="0" w:color="auto"/>
                <w:bottom w:val="none" w:sz="0" w:space="0" w:color="auto"/>
                <w:right w:val="none" w:sz="0" w:space="0" w:color="auto"/>
              </w:divBdr>
              <w:divsChild>
                <w:div w:id="3253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icat.network/sites/default/files/publications/documents/16-10273_ICAT_toolkit.pdf" TargetMode="External"/><Relationship Id="rId2" Type="http://schemas.openxmlformats.org/officeDocument/2006/relationships/hyperlink" Target="http://www.unodc.org/documents/human-trafficking/Model_Law_Smuggling_of_Migrants_10-52715_Ebook.pdf" TargetMode="External"/><Relationship Id="rId1" Type="http://schemas.openxmlformats.org/officeDocument/2006/relationships/hyperlink" Target="http://icat.network/sites/default/files/publications/documents/16-10273_ICAT_toolkit.pdf" TargetMode="External"/><Relationship Id="rId5" Type="http://schemas.openxmlformats.org/officeDocument/2006/relationships/hyperlink" Target="http://icat.network/sites/default/files/publications/documents/Ebook%20ENG_0.pdf" TargetMode="External"/><Relationship Id="rId4" Type="http://schemas.openxmlformats.org/officeDocument/2006/relationships/hyperlink" Target="http://www.refworld.org/pdfid/54fd6f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ED364-247F-49A8-A5F2-9E3B2A8E672D}">
  <ds:schemaRefs>
    <ds:schemaRef ds:uri="http://schemas.openxmlformats.org/officeDocument/2006/bibliography"/>
  </ds:schemaRefs>
</ds:datastoreItem>
</file>

<file path=customXml/itemProps2.xml><?xml version="1.0" encoding="utf-8"?>
<ds:datastoreItem xmlns:ds="http://schemas.openxmlformats.org/officeDocument/2006/customXml" ds:itemID="{195048B8-DBE9-43E3-80C7-0A2A26FF1E52}"/>
</file>

<file path=customXml/itemProps3.xml><?xml version="1.0" encoding="utf-8"?>
<ds:datastoreItem xmlns:ds="http://schemas.openxmlformats.org/officeDocument/2006/customXml" ds:itemID="{46E7CB76-2DDB-421C-887D-E309FE94CC3A}"/>
</file>

<file path=customXml/itemProps4.xml><?xml version="1.0" encoding="utf-8"?>
<ds:datastoreItem xmlns:ds="http://schemas.openxmlformats.org/officeDocument/2006/customXml" ds:itemID="{843196F3-2FA3-419F-8754-FAD0929C895F}"/>
</file>

<file path=docProps/app.xml><?xml version="1.0" encoding="utf-8"?>
<Properties xmlns="http://schemas.openxmlformats.org/officeDocument/2006/extended-properties" xmlns:vt="http://schemas.openxmlformats.org/officeDocument/2006/docPropsVTypes">
  <Template>Normal.dotm</Template>
  <TotalTime>3132</TotalTime>
  <Pages>53</Pages>
  <Words>19593</Words>
  <Characters>111681</Characters>
  <Application>Microsoft Office Word</Application>
  <DocSecurity>0</DocSecurity>
  <Lines>930</Lines>
  <Paragraphs>262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Sheill</dc:creator>
  <cp:lastModifiedBy>OHCHR </cp:lastModifiedBy>
  <cp:revision>937</cp:revision>
  <dcterms:created xsi:type="dcterms:W3CDTF">2017-02-24T13:12:00Z</dcterms:created>
  <dcterms:modified xsi:type="dcterms:W3CDTF">2017-10-20T13:50:00Z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