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55700" w14:textId="3A4579C5" w:rsidR="004300A7" w:rsidRPr="00670FE3" w:rsidRDefault="004300A7" w:rsidP="004300A7">
      <w:pPr>
        <w:jc w:val="center"/>
        <w:rPr>
          <w:rFonts w:cstheme="minorHAnsi"/>
          <w:b/>
          <w:bCs/>
          <w:sz w:val="24"/>
          <w:szCs w:val="24"/>
          <w:lang w:val="en"/>
        </w:rPr>
      </w:pPr>
      <w:bookmarkStart w:id="0" w:name="_GoBack"/>
      <w:bookmarkEnd w:id="0"/>
      <w:r w:rsidRPr="00670FE3">
        <w:rPr>
          <w:rFonts w:cstheme="minorHAnsi"/>
          <w:b/>
          <w:sz w:val="24"/>
          <w:szCs w:val="24"/>
        </w:rPr>
        <w:t>OHCHR intervention for the sixth thematic session of the global compact on safe, regular and orderly migration</w:t>
      </w:r>
      <w:r w:rsidR="007D41E5">
        <w:rPr>
          <w:rFonts w:cstheme="minorHAnsi"/>
          <w:b/>
          <w:sz w:val="24"/>
          <w:szCs w:val="24"/>
        </w:rPr>
        <w:t>:</w:t>
      </w:r>
    </w:p>
    <w:p w14:paraId="46576661" w14:textId="77777777" w:rsidR="004300A7" w:rsidRPr="00670FE3" w:rsidRDefault="004300A7" w:rsidP="004300A7">
      <w:pPr>
        <w:jc w:val="center"/>
        <w:rPr>
          <w:rFonts w:cstheme="minorHAnsi"/>
          <w:b/>
          <w:sz w:val="24"/>
          <w:szCs w:val="24"/>
          <w:lang w:val="en"/>
        </w:rPr>
      </w:pPr>
      <w:r w:rsidRPr="00670FE3">
        <w:rPr>
          <w:rFonts w:cstheme="minorHAnsi"/>
          <w:b/>
          <w:sz w:val="24"/>
          <w:szCs w:val="24"/>
          <w:lang w:val="en"/>
        </w:rPr>
        <w:t xml:space="preserve">Irregular migration and regular pathways, including decent work, </w:t>
      </w:r>
      <w:proofErr w:type="spellStart"/>
      <w:r w:rsidRPr="00670FE3">
        <w:rPr>
          <w:rFonts w:cstheme="minorHAnsi"/>
          <w:b/>
          <w:sz w:val="24"/>
          <w:szCs w:val="24"/>
          <w:lang w:val="en"/>
        </w:rPr>
        <w:t>labour</w:t>
      </w:r>
      <w:proofErr w:type="spellEnd"/>
      <w:r w:rsidRPr="00670FE3">
        <w:rPr>
          <w:rFonts w:cstheme="minorHAnsi"/>
          <w:b/>
          <w:sz w:val="24"/>
          <w:szCs w:val="24"/>
          <w:lang w:val="en"/>
        </w:rPr>
        <w:t xml:space="preserve"> mobility, recognition of skills and qualifications and other relevant measures. </w:t>
      </w:r>
    </w:p>
    <w:p w14:paraId="21FF66BD" w14:textId="77777777" w:rsidR="004300A7" w:rsidRPr="00670FE3" w:rsidRDefault="004300A7" w:rsidP="004300A7">
      <w:pPr>
        <w:jc w:val="center"/>
        <w:rPr>
          <w:rFonts w:cstheme="minorHAnsi"/>
          <w:b/>
          <w:sz w:val="24"/>
          <w:szCs w:val="24"/>
          <w:lang w:val="en"/>
        </w:rPr>
      </w:pPr>
      <w:r w:rsidRPr="00670FE3">
        <w:rPr>
          <w:rFonts w:cstheme="minorHAnsi"/>
          <w:b/>
          <w:sz w:val="24"/>
          <w:szCs w:val="24"/>
          <w:lang w:val="en"/>
        </w:rPr>
        <w:t xml:space="preserve">Panel 2: Decent work and </w:t>
      </w:r>
      <w:proofErr w:type="spellStart"/>
      <w:r w:rsidRPr="00670FE3">
        <w:rPr>
          <w:rFonts w:cstheme="minorHAnsi"/>
          <w:b/>
          <w:sz w:val="24"/>
          <w:szCs w:val="24"/>
          <w:lang w:val="en"/>
        </w:rPr>
        <w:t>labour</w:t>
      </w:r>
      <w:proofErr w:type="spellEnd"/>
      <w:r w:rsidRPr="00670FE3">
        <w:rPr>
          <w:rFonts w:cstheme="minorHAnsi"/>
          <w:b/>
          <w:sz w:val="24"/>
          <w:szCs w:val="24"/>
          <w:lang w:val="en"/>
        </w:rPr>
        <w:t xml:space="preserve"> mobility</w:t>
      </w:r>
    </w:p>
    <w:p w14:paraId="5E152FC8" w14:textId="77777777" w:rsidR="004300A7" w:rsidRPr="00670FE3" w:rsidRDefault="004300A7" w:rsidP="004300A7">
      <w:pPr>
        <w:pStyle w:val="Default"/>
        <w:rPr>
          <w:rFonts w:asciiTheme="minorHAnsi" w:hAnsiTheme="minorHAnsi" w:cstheme="minorHAnsi"/>
        </w:rPr>
      </w:pPr>
    </w:p>
    <w:p w14:paraId="6DD704AA" w14:textId="7F0802B5" w:rsidR="004300A7" w:rsidRPr="00670FE3" w:rsidRDefault="00073BBF" w:rsidP="004300A7">
      <w:pPr>
        <w:pStyle w:val="Default"/>
        <w:rPr>
          <w:rFonts w:asciiTheme="minorHAnsi" w:hAnsiTheme="minorHAnsi" w:cstheme="minorHAnsi"/>
        </w:rPr>
      </w:pPr>
      <w:r w:rsidRPr="00670FE3">
        <w:rPr>
          <w:rFonts w:asciiTheme="minorHAnsi" w:hAnsiTheme="minorHAnsi" w:cstheme="minorHAnsi"/>
        </w:rPr>
        <w:t>Madame/Mr Moderator</w:t>
      </w:r>
      <w:r w:rsidR="004300A7" w:rsidRPr="00670FE3">
        <w:rPr>
          <w:rFonts w:asciiTheme="minorHAnsi" w:hAnsiTheme="minorHAnsi" w:cstheme="minorHAnsi"/>
        </w:rPr>
        <w:t>,</w:t>
      </w:r>
    </w:p>
    <w:p w14:paraId="6CDAD502" w14:textId="77777777" w:rsidR="004300A7" w:rsidRPr="00670FE3" w:rsidRDefault="004300A7" w:rsidP="004300A7">
      <w:pPr>
        <w:pStyle w:val="Default"/>
        <w:rPr>
          <w:rFonts w:asciiTheme="minorHAnsi" w:hAnsiTheme="minorHAnsi" w:cstheme="minorHAnsi"/>
        </w:rPr>
      </w:pPr>
    </w:p>
    <w:p w14:paraId="3D120053" w14:textId="77777777" w:rsidR="00496259" w:rsidRPr="00670FE3" w:rsidRDefault="00AD7019" w:rsidP="00496259">
      <w:pPr>
        <w:rPr>
          <w:rFonts w:cstheme="minorHAnsi"/>
          <w:sz w:val="24"/>
          <w:szCs w:val="24"/>
        </w:rPr>
      </w:pPr>
      <w:r w:rsidRPr="00670FE3">
        <w:rPr>
          <w:rFonts w:cstheme="minorHAnsi"/>
          <w:sz w:val="24"/>
          <w:szCs w:val="24"/>
        </w:rPr>
        <w:t>Whether they moved primarily in search of decent work or not</w:t>
      </w:r>
      <w:r w:rsidR="004A3A22" w:rsidRPr="00670FE3">
        <w:rPr>
          <w:rFonts w:cstheme="minorHAnsi"/>
          <w:sz w:val="24"/>
          <w:szCs w:val="24"/>
        </w:rPr>
        <w:t>, we know that</w:t>
      </w:r>
      <w:r w:rsidRPr="00670FE3">
        <w:rPr>
          <w:rFonts w:cstheme="minorHAnsi"/>
          <w:sz w:val="24"/>
          <w:szCs w:val="24"/>
        </w:rPr>
        <w:t xml:space="preserve"> a significant majority of migrants </w:t>
      </w:r>
      <w:r w:rsidR="004A3A22" w:rsidRPr="00670FE3">
        <w:rPr>
          <w:rFonts w:cstheme="minorHAnsi"/>
          <w:sz w:val="24"/>
          <w:szCs w:val="24"/>
        </w:rPr>
        <w:t xml:space="preserve">– over 70 percent - </w:t>
      </w:r>
      <w:r w:rsidRPr="00670FE3">
        <w:rPr>
          <w:rFonts w:cstheme="minorHAnsi"/>
          <w:sz w:val="24"/>
          <w:szCs w:val="24"/>
        </w:rPr>
        <w:t>are involved in the world of work</w:t>
      </w:r>
      <w:r w:rsidR="00496259" w:rsidRPr="00670FE3">
        <w:rPr>
          <w:rFonts w:cstheme="minorHAnsi"/>
          <w:sz w:val="24"/>
          <w:szCs w:val="24"/>
        </w:rPr>
        <w:t xml:space="preserve">. </w:t>
      </w:r>
    </w:p>
    <w:p w14:paraId="6ADE1267" w14:textId="06FC03F0" w:rsidR="00AD7019" w:rsidRPr="00670FE3" w:rsidRDefault="00496259" w:rsidP="00496259">
      <w:pPr>
        <w:rPr>
          <w:rFonts w:cstheme="minorHAnsi"/>
          <w:sz w:val="24"/>
          <w:szCs w:val="24"/>
        </w:rPr>
      </w:pPr>
      <w:r w:rsidRPr="00670FE3">
        <w:rPr>
          <w:rFonts w:cstheme="minorHAnsi"/>
          <w:sz w:val="24"/>
          <w:szCs w:val="24"/>
        </w:rPr>
        <w:t>As we have heard today, labour migration can contribute to economic growth, create jobs, promote innovation and increase competitiveness. At the same time, the money that they send home can be a vital lifeline for family members and communities.</w:t>
      </w:r>
    </w:p>
    <w:p w14:paraId="488287C5" w14:textId="3AFBE8FA" w:rsidR="00496259" w:rsidRPr="00670FE3" w:rsidRDefault="00496259" w:rsidP="00496259">
      <w:pPr>
        <w:rPr>
          <w:rFonts w:cstheme="minorHAnsi"/>
          <w:sz w:val="24"/>
          <w:szCs w:val="24"/>
        </w:rPr>
      </w:pPr>
      <w:r w:rsidRPr="00670FE3">
        <w:rPr>
          <w:rFonts w:cstheme="minorHAnsi"/>
          <w:sz w:val="24"/>
          <w:szCs w:val="24"/>
        </w:rPr>
        <w:t>Yet, even while celebrating their contributions, we must remain aware that m</w:t>
      </w:r>
      <w:r w:rsidR="00AD7019" w:rsidRPr="00670FE3">
        <w:rPr>
          <w:rFonts w:cstheme="minorHAnsi"/>
          <w:sz w:val="24"/>
          <w:szCs w:val="24"/>
        </w:rPr>
        <w:t xml:space="preserve">igrant workers across the world, especially those </w:t>
      </w:r>
      <w:r w:rsidRPr="00670FE3">
        <w:rPr>
          <w:rFonts w:cstheme="minorHAnsi"/>
          <w:sz w:val="24"/>
          <w:szCs w:val="24"/>
        </w:rPr>
        <w:t xml:space="preserve">that are in </w:t>
      </w:r>
      <w:r w:rsidR="00AD7019" w:rsidRPr="00670FE3">
        <w:rPr>
          <w:rFonts w:cstheme="minorHAnsi"/>
          <w:sz w:val="24"/>
          <w:szCs w:val="24"/>
        </w:rPr>
        <w:t>irregular situation</w:t>
      </w:r>
      <w:r w:rsidRPr="00670FE3">
        <w:rPr>
          <w:rFonts w:cstheme="minorHAnsi"/>
          <w:sz w:val="24"/>
          <w:szCs w:val="24"/>
        </w:rPr>
        <w:t>s</w:t>
      </w:r>
      <w:r w:rsidR="00AD7019" w:rsidRPr="00670FE3">
        <w:rPr>
          <w:rFonts w:cstheme="minorHAnsi"/>
          <w:sz w:val="24"/>
          <w:szCs w:val="24"/>
        </w:rPr>
        <w:t xml:space="preserve">, </w:t>
      </w:r>
      <w:r w:rsidRPr="00670FE3">
        <w:rPr>
          <w:rFonts w:cstheme="minorHAnsi"/>
          <w:sz w:val="24"/>
          <w:szCs w:val="24"/>
        </w:rPr>
        <w:t>frequently work in incredibly dangerous, abusive and exploitative conditions</w:t>
      </w:r>
      <w:r w:rsidR="00AD7019" w:rsidRPr="00670FE3">
        <w:rPr>
          <w:rFonts w:cstheme="minorHAnsi"/>
          <w:sz w:val="24"/>
          <w:szCs w:val="24"/>
        </w:rPr>
        <w:t xml:space="preserve">. </w:t>
      </w:r>
    </w:p>
    <w:p w14:paraId="1CB7564D" w14:textId="7582CFD3" w:rsidR="00AD7019" w:rsidRPr="00670FE3" w:rsidRDefault="00496259" w:rsidP="00496259">
      <w:pPr>
        <w:rPr>
          <w:rFonts w:cstheme="minorHAnsi"/>
          <w:sz w:val="24"/>
          <w:szCs w:val="24"/>
        </w:rPr>
      </w:pPr>
      <w:r w:rsidRPr="00670FE3">
        <w:rPr>
          <w:rFonts w:cstheme="minorHAnsi"/>
          <w:sz w:val="24"/>
          <w:szCs w:val="24"/>
        </w:rPr>
        <w:t>The s</w:t>
      </w:r>
      <w:r w:rsidR="00AD7019" w:rsidRPr="00670FE3">
        <w:rPr>
          <w:rFonts w:cstheme="minorHAnsi"/>
          <w:sz w:val="24"/>
          <w:szCs w:val="24"/>
        </w:rPr>
        <w:t xml:space="preserve">ectors in which many </w:t>
      </w:r>
      <w:r w:rsidRPr="00670FE3">
        <w:rPr>
          <w:rFonts w:cstheme="minorHAnsi"/>
          <w:sz w:val="24"/>
          <w:szCs w:val="24"/>
        </w:rPr>
        <w:t xml:space="preserve">migrants </w:t>
      </w:r>
      <w:r w:rsidR="00AD7019" w:rsidRPr="00670FE3">
        <w:rPr>
          <w:rFonts w:cstheme="minorHAnsi"/>
          <w:sz w:val="24"/>
          <w:szCs w:val="24"/>
        </w:rPr>
        <w:t xml:space="preserve">work, such as construction, agriculture, food processing and fisheries, </w:t>
      </w:r>
      <w:r w:rsidRPr="00670FE3">
        <w:rPr>
          <w:rFonts w:cstheme="minorHAnsi"/>
          <w:sz w:val="24"/>
          <w:szCs w:val="24"/>
        </w:rPr>
        <w:t xml:space="preserve">as well as </w:t>
      </w:r>
      <w:r w:rsidR="00AD7019" w:rsidRPr="00670FE3">
        <w:rPr>
          <w:rFonts w:cstheme="minorHAnsi"/>
          <w:sz w:val="24"/>
          <w:szCs w:val="24"/>
        </w:rPr>
        <w:t xml:space="preserve">domestic and care </w:t>
      </w:r>
      <w:proofErr w:type="gramStart"/>
      <w:r w:rsidR="00AD7019" w:rsidRPr="00670FE3">
        <w:rPr>
          <w:rFonts w:cstheme="minorHAnsi"/>
          <w:sz w:val="24"/>
          <w:szCs w:val="24"/>
        </w:rPr>
        <w:t>work,</w:t>
      </w:r>
      <w:proofErr w:type="gramEnd"/>
      <w:r w:rsidR="00AD7019" w:rsidRPr="00670FE3">
        <w:rPr>
          <w:rFonts w:cstheme="minorHAnsi"/>
          <w:sz w:val="24"/>
          <w:szCs w:val="24"/>
        </w:rPr>
        <w:t xml:space="preserve"> can be unregulated and unprotected.</w:t>
      </w:r>
    </w:p>
    <w:p w14:paraId="1568776C" w14:textId="32BA081A" w:rsidR="00496259" w:rsidRPr="00670FE3" w:rsidRDefault="00496259" w:rsidP="00496259">
      <w:pPr>
        <w:rPr>
          <w:rFonts w:cstheme="minorHAnsi"/>
          <w:sz w:val="24"/>
          <w:szCs w:val="24"/>
        </w:rPr>
      </w:pPr>
      <w:r w:rsidRPr="00670FE3">
        <w:rPr>
          <w:rFonts w:cstheme="minorHAnsi"/>
          <w:sz w:val="24"/>
          <w:szCs w:val="24"/>
        </w:rPr>
        <w:t>The Committee on Economic, Social and Cultural Rights has emphasized that the right to work, a right to which every human being is entitled, “is essential for realizing other human rights and forms an inseparable and inherent part of human dignity.”</w:t>
      </w:r>
    </w:p>
    <w:p w14:paraId="53807068" w14:textId="3712AE96" w:rsidR="004300A7" w:rsidRPr="00670FE3" w:rsidRDefault="005B39D9" w:rsidP="00496259">
      <w:pPr>
        <w:rPr>
          <w:rFonts w:cstheme="minorHAnsi"/>
          <w:sz w:val="24"/>
          <w:szCs w:val="24"/>
        </w:rPr>
      </w:pPr>
      <w:r w:rsidRPr="00670FE3">
        <w:rPr>
          <w:rFonts w:cstheme="minorHAnsi"/>
          <w:sz w:val="24"/>
          <w:szCs w:val="24"/>
        </w:rPr>
        <w:t xml:space="preserve">What does that mean in practice?  The </w:t>
      </w:r>
      <w:r w:rsidR="00496259" w:rsidRPr="00670FE3">
        <w:rPr>
          <w:rFonts w:cstheme="minorHAnsi"/>
          <w:sz w:val="24"/>
          <w:szCs w:val="24"/>
        </w:rPr>
        <w:t xml:space="preserve">Committee </w:t>
      </w:r>
      <w:r w:rsidRPr="00670FE3">
        <w:rPr>
          <w:rFonts w:cstheme="minorHAnsi"/>
          <w:sz w:val="24"/>
          <w:szCs w:val="24"/>
        </w:rPr>
        <w:t>has recognized</w:t>
      </w:r>
      <w:r w:rsidR="00496259" w:rsidRPr="00670FE3">
        <w:rPr>
          <w:rFonts w:cstheme="minorHAnsi"/>
          <w:sz w:val="24"/>
          <w:szCs w:val="24"/>
        </w:rPr>
        <w:t xml:space="preserve"> that the term “work” </w:t>
      </w:r>
      <w:proofErr w:type="gramStart"/>
      <w:r w:rsidR="00496259" w:rsidRPr="00670FE3">
        <w:rPr>
          <w:rFonts w:cstheme="minorHAnsi"/>
          <w:sz w:val="24"/>
          <w:szCs w:val="24"/>
        </w:rPr>
        <w:t>should be understood</w:t>
      </w:r>
      <w:proofErr w:type="gramEnd"/>
      <w:r w:rsidR="00496259" w:rsidRPr="00670FE3">
        <w:rPr>
          <w:rFonts w:cstheme="minorHAnsi"/>
          <w:sz w:val="24"/>
          <w:szCs w:val="24"/>
        </w:rPr>
        <w:t xml:space="preserve"> as “decent work”, which </w:t>
      </w:r>
      <w:r w:rsidRPr="00670FE3">
        <w:rPr>
          <w:rFonts w:cstheme="minorHAnsi"/>
          <w:sz w:val="24"/>
          <w:szCs w:val="24"/>
        </w:rPr>
        <w:t>in turn requires</w:t>
      </w:r>
      <w:r w:rsidR="00496259" w:rsidRPr="00670FE3">
        <w:rPr>
          <w:rFonts w:cstheme="minorHAnsi"/>
          <w:sz w:val="24"/>
          <w:szCs w:val="24"/>
        </w:rPr>
        <w:t xml:space="preserve"> respect “for the fundamental rights of the human person as well as the rights of workers in terms of conditions of work safety and remuneration”.</w:t>
      </w:r>
    </w:p>
    <w:p w14:paraId="17A5DF6F" w14:textId="74BC8A3C" w:rsidR="005B39D9" w:rsidRPr="00670FE3" w:rsidRDefault="00C036B4" w:rsidP="005B39D9">
      <w:pPr>
        <w:rPr>
          <w:rFonts w:cstheme="minorHAnsi"/>
          <w:sz w:val="24"/>
          <w:szCs w:val="24"/>
        </w:rPr>
      </w:pPr>
      <w:r w:rsidRPr="00670FE3">
        <w:rPr>
          <w:rFonts w:cstheme="minorHAnsi"/>
          <w:sz w:val="24"/>
          <w:szCs w:val="24"/>
        </w:rPr>
        <w:t>States can increase decent work opportunities for migrant workers</w:t>
      </w:r>
      <w:r w:rsidR="005B39D9" w:rsidRPr="00670FE3">
        <w:rPr>
          <w:rFonts w:cstheme="minorHAnsi"/>
          <w:sz w:val="24"/>
          <w:szCs w:val="24"/>
        </w:rPr>
        <w:t xml:space="preserve"> in many ways. At the outset, as we have heard time and again, more safe and regular migration channels need to be put in place to meet the demands of economies and societies.</w:t>
      </w:r>
    </w:p>
    <w:p w14:paraId="3618DC7B" w14:textId="77777777" w:rsidR="00F73A92" w:rsidRPr="00670FE3" w:rsidRDefault="00F73A92" w:rsidP="00496259">
      <w:pPr>
        <w:rPr>
          <w:rFonts w:cstheme="minorHAnsi"/>
          <w:sz w:val="24"/>
          <w:szCs w:val="24"/>
        </w:rPr>
      </w:pPr>
      <w:r w:rsidRPr="00670FE3">
        <w:rPr>
          <w:rFonts w:cstheme="minorHAnsi"/>
          <w:sz w:val="24"/>
          <w:szCs w:val="24"/>
        </w:rPr>
        <w:t>I would emphasize three additional key points:</w:t>
      </w:r>
    </w:p>
    <w:p w14:paraId="7A0ABFFC" w14:textId="3F758D7A" w:rsidR="00F73A92" w:rsidRPr="00670FE3" w:rsidRDefault="00F73A92" w:rsidP="00496259">
      <w:pPr>
        <w:pStyle w:val="ListParagraph"/>
        <w:numPr>
          <w:ilvl w:val="0"/>
          <w:numId w:val="2"/>
        </w:numPr>
        <w:rPr>
          <w:rFonts w:cstheme="minorHAnsi"/>
          <w:sz w:val="24"/>
          <w:szCs w:val="24"/>
        </w:rPr>
      </w:pPr>
      <w:r w:rsidRPr="00670FE3">
        <w:rPr>
          <w:rFonts w:cstheme="minorHAnsi"/>
          <w:sz w:val="24"/>
          <w:szCs w:val="24"/>
        </w:rPr>
        <w:t xml:space="preserve">States should </w:t>
      </w:r>
      <w:r w:rsidR="00C036B4" w:rsidRPr="00670FE3">
        <w:rPr>
          <w:rFonts w:cstheme="minorHAnsi"/>
          <w:sz w:val="24"/>
          <w:szCs w:val="24"/>
        </w:rPr>
        <w:t>establish clear and binding firewalls between labour inspection services on the one hand and immigration enforcement authorities on the other.</w:t>
      </w:r>
      <w:r w:rsidR="00073BBF" w:rsidRPr="00670FE3">
        <w:rPr>
          <w:rFonts w:cstheme="minorHAnsi"/>
          <w:sz w:val="24"/>
          <w:szCs w:val="24"/>
        </w:rPr>
        <w:t xml:space="preserve"> </w:t>
      </w:r>
    </w:p>
    <w:p w14:paraId="5C423640" w14:textId="77777777" w:rsidR="00F73A92" w:rsidRPr="00670FE3" w:rsidRDefault="00F73A92" w:rsidP="00F73A92">
      <w:pPr>
        <w:pStyle w:val="ListParagraph"/>
        <w:rPr>
          <w:rFonts w:cstheme="minorHAnsi"/>
          <w:sz w:val="24"/>
          <w:szCs w:val="24"/>
        </w:rPr>
      </w:pPr>
    </w:p>
    <w:p w14:paraId="732810F6" w14:textId="366BC545" w:rsidR="00F73A92" w:rsidRPr="00670FE3" w:rsidRDefault="00C036B4" w:rsidP="00F73A92">
      <w:pPr>
        <w:pStyle w:val="ListParagraph"/>
        <w:numPr>
          <w:ilvl w:val="0"/>
          <w:numId w:val="2"/>
        </w:numPr>
        <w:rPr>
          <w:rFonts w:cstheme="minorHAnsi"/>
          <w:sz w:val="24"/>
          <w:szCs w:val="24"/>
        </w:rPr>
      </w:pPr>
      <w:r w:rsidRPr="00670FE3">
        <w:rPr>
          <w:rFonts w:cstheme="minorHAnsi"/>
          <w:sz w:val="24"/>
          <w:szCs w:val="24"/>
        </w:rPr>
        <w:t xml:space="preserve">Migrant workers must be able to join and form associations and access remedies, on </w:t>
      </w:r>
      <w:r w:rsidR="00496259" w:rsidRPr="00670FE3">
        <w:rPr>
          <w:rFonts w:cstheme="minorHAnsi"/>
          <w:sz w:val="24"/>
          <w:szCs w:val="24"/>
        </w:rPr>
        <w:t xml:space="preserve">an </w:t>
      </w:r>
      <w:r w:rsidRPr="00670FE3">
        <w:rPr>
          <w:rFonts w:cstheme="minorHAnsi"/>
          <w:sz w:val="24"/>
          <w:szCs w:val="24"/>
        </w:rPr>
        <w:t>equal footing with national workers.</w:t>
      </w:r>
    </w:p>
    <w:p w14:paraId="3DC9DC69" w14:textId="77777777" w:rsidR="00F73A92" w:rsidRPr="00670FE3" w:rsidRDefault="00F73A92" w:rsidP="00F73A92">
      <w:pPr>
        <w:pStyle w:val="ListParagraph"/>
        <w:rPr>
          <w:rFonts w:cstheme="minorHAnsi"/>
          <w:sz w:val="24"/>
          <w:szCs w:val="24"/>
        </w:rPr>
      </w:pPr>
    </w:p>
    <w:p w14:paraId="2DCDABCD" w14:textId="4308BEAA" w:rsidR="00F73A92" w:rsidRPr="00670FE3" w:rsidRDefault="00C036B4" w:rsidP="00496259">
      <w:pPr>
        <w:pStyle w:val="ListParagraph"/>
        <w:numPr>
          <w:ilvl w:val="0"/>
          <w:numId w:val="2"/>
        </w:numPr>
        <w:rPr>
          <w:rFonts w:cstheme="minorHAnsi"/>
          <w:sz w:val="24"/>
          <w:szCs w:val="24"/>
        </w:rPr>
      </w:pPr>
      <w:r w:rsidRPr="00670FE3">
        <w:rPr>
          <w:rFonts w:cstheme="minorHAnsi"/>
          <w:sz w:val="24"/>
          <w:szCs w:val="24"/>
        </w:rPr>
        <w:t xml:space="preserve">States must </w:t>
      </w:r>
      <w:r w:rsidR="002B567C" w:rsidRPr="00670FE3">
        <w:rPr>
          <w:rFonts w:cstheme="minorHAnsi"/>
          <w:sz w:val="24"/>
          <w:szCs w:val="24"/>
        </w:rPr>
        <w:t xml:space="preserve">implement labour protections </w:t>
      </w:r>
      <w:r w:rsidRPr="00670FE3">
        <w:rPr>
          <w:rFonts w:cstheme="minorHAnsi"/>
          <w:sz w:val="24"/>
          <w:szCs w:val="24"/>
        </w:rPr>
        <w:t>without any derog</w:t>
      </w:r>
      <w:r w:rsidR="00F73A92" w:rsidRPr="00670FE3">
        <w:rPr>
          <w:rFonts w:cstheme="minorHAnsi"/>
          <w:sz w:val="24"/>
          <w:szCs w:val="24"/>
        </w:rPr>
        <w:t xml:space="preserve">ation even in private contracts, as provided by the </w:t>
      </w:r>
      <w:r w:rsidR="002B567C" w:rsidRPr="00670FE3">
        <w:rPr>
          <w:rFonts w:cstheme="minorHAnsi"/>
          <w:sz w:val="24"/>
          <w:szCs w:val="24"/>
        </w:rPr>
        <w:t xml:space="preserve">Migrant Workers’ </w:t>
      </w:r>
      <w:r w:rsidR="00F73A92" w:rsidRPr="00670FE3">
        <w:rPr>
          <w:rFonts w:cstheme="minorHAnsi"/>
          <w:sz w:val="24"/>
          <w:szCs w:val="24"/>
        </w:rPr>
        <w:t xml:space="preserve">Convention.  </w:t>
      </w:r>
    </w:p>
    <w:p w14:paraId="7A5AE0BB" w14:textId="5ABB02F8" w:rsidR="004300A7" w:rsidRPr="00670FE3" w:rsidRDefault="00670FE3" w:rsidP="00496259">
      <w:pPr>
        <w:rPr>
          <w:rFonts w:cstheme="minorHAnsi"/>
          <w:sz w:val="24"/>
          <w:szCs w:val="24"/>
        </w:rPr>
      </w:pPr>
      <w:r>
        <w:rPr>
          <w:rFonts w:cstheme="minorHAnsi"/>
          <w:sz w:val="24"/>
          <w:szCs w:val="24"/>
        </w:rPr>
        <w:t>I thank you.</w:t>
      </w:r>
    </w:p>
    <w:p w14:paraId="0B6C6C6F" w14:textId="77777777" w:rsidR="004300A7" w:rsidRPr="00670FE3" w:rsidRDefault="004300A7" w:rsidP="00496259">
      <w:pPr>
        <w:rPr>
          <w:rFonts w:cstheme="minorHAnsi"/>
          <w:sz w:val="24"/>
          <w:szCs w:val="24"/>
        </w:rPr>
      </w:pPr>
    </w:p>
    <w:p w14:paraId="59889399" w14:textId="77777777" w:rsidR="002D671D" w:rsidRPr="00670FE3" w:rsidRDefault="002D671D" w:rsidP="00496259">
      <w:pPr>
        <w:rPr>
          <w:rFonts w:cstheme="minorHAnsi"/>
          <w:sz w:val="24"/>
          <w:szCs w:val="24"/>
        </w:rPr>
      </w:pPr>
    </w:p>
    <w:sectPr w:rsidR="002D671D" w:rsidRPr="00670F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541BB"/>
    <w:multiLevelType w:val="hybridMultilevel"/>
    <w:tmpl w:val="D7440B4E"/>
    <w:lvl w:ilvl="0" w:tplc="F774E4B6">
      <w:start w:val="8"/>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8F2A86"/>
    <w:multiLevelType w:val="hybridMultilevel"/>
    <w:tmpl w:val="F4A62C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A7"/>
    <w:rsid w:val="00033F7C"/>
    <w:rsid w:val="00073BBF"/>
    <w:rsid w:val="0026454B"/>
    <w:rsid w:val="002B567C"/>
    <w:rsid w:val="002D671D"/>
    <w:rsid w:val="004300A7"/>
    <w:rsid w:val="00496259"/>
    <w:rsid w:val="004A3A22"/>
    <w:rsid w:val="005B39D9"/>
    <w:rsid w:val="00670FE3"/>
    <w:rsid w:val="007D41E5"/>
    <w:rsid w:val="008A3355"/>
    <w:rsid w:val="009A6301"/>
    <w:rsid w:val="00A70372"/>
    <w:rsid w:val="00AD7019"/>
    <w:rsid w:val="00C036B4"/>
    <w:rsid w:val="00CE4B98"/>
    <w:rsid w:val="00F73A92"/>
    <w:rsid w:val="00F81952"/>
    <w:rsid w:val="00FB4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FBA1"/>
  <w15:docId w15:val="{D47EEFF9-454F-4D4E-8F3F-68C3AAFB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00A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300A7"/>
    <w:pPr>
      <w:ind w:left="720"/>
      <w:contextualSpacing/>
    </w:pPr>
  </w:style>
  <w:style w:type="character" w:styleId="CommentReference">
    <w:name w:val="annotation reference"/>
    <w:basedOn w:val="DefaultParagraphFont"/>
    <w:uiPriority w:val="99"/>
    <w:semiHidden/>
    <w:unhideWhenUsed/>
    <w:rsid w:val="004300A7"/>
    <w:rPr>
      <w:sz w:val="16"/>
      <w:szCs w:val="16"/>
    </w:rPr>
  </w:style>
  <w:style w:type="paragraph" w:styleId="CommentText">
    <w:name w:val="annotation text"/>
    <w:basedOn w:val="Normal"/>
    <w:link w:val="CommentTextChar"/>
    <w:uiPriority w:val="99"/>
    <w:semiHidden/>
    <w:unhideWhenUsed/>
    <w:rsid w:val="004300A7"/>
    <w:pPr>
      <w:spacing w:line="240" w:lineRule="auto"/>
    </w:pPr>
    <w:rPr>
      <w:sz w:val="20"/>
      <w:szCs w:val="20"/>
    </w:rPr>
  </w:style>
  <w:style w:type="character" w:customStyle="1" w:styleId="CommentTextChar">
    <w:name w:val="Comment Text Char"/>
    <w:basedOn w:val="DefaultParagraphFont"/>
    <w:link w:val="CommentText"/>
    <w:uiPriority w:val="99"/>
    <w:semiHidden/>
    <w:rsid w:val="004300A7"/>
    <w:rPr>
      <w:sz w:val="20"/>
      <w:szCs w:val="20"/>
    </w:rPr>
  </w:style>
  <w:style w:type="paragraph" w:styleId="BalloonText">
    <w:name w:val="Balloon Text"/>
    <w:basedOn w:val="Normal"/>
    <w:link w:val="BalloonTextChar"/>
    <w:uiPriority w:val="99"/>
    <w:semiHidden/>
    <w:unhideWhenUsed/>
    <w:rsid w:val="00430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0A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036B4"/>
    <w:rPr>
      <w:b/>
      <w:bCs/>
    </w:rPr>
  </w:style>
  <w:style w:type="character" w:customStyle="1" w:styleId="CommentSubjectChar">
    <w:name w:val="Comment Subject Char"/>
    <w:basedOn w:val="CommentTextChar"/>
    <w:link w:val="CommentSubject"/>
    <w:uiPriority w:val="99"/>
    <w:semiHidden/>
    <w:rsid w:val="00C036B4"/>
    <w:rPr>
      <w:b/>
      <w:bCs/>
      <w:sz w:val="20"/>
      <w:szCs w:val="20"/>
    </w:rPr>
  </w:style>
  <w:style w:type="paragraph" w:customStyle="1" w:styleId="SingleTxtG">
    <w:name w:val="_ Single Txt_G"/>
    <w:basedOn w:val="Normal"/>
    <w:qFormat/>
    <w:rsid w:val="00AD7019"/>
    <w:pPr>
      <w:suppressAutoHyphens/>
      <w:spacing w:after="120" w:line="240" w:lineRule="atLeast"/>
      <w:ind w:left="1134" w:right="1134"/>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28FAC1-01BB-469E-86EA-CFF26F021D13}"/>
</file>

<file path=customXml/itemProps2.xml><?xml version="1.0" encoding="utf-8"?>
<ds:datastoreItem xmlns:ds="http://schemas.openxmlformats.org/officeDocument/2006/customXml" ds:itemID="{4ED4416D-EA31-47B8-8C46-2E1624D6B196}"/>
</file>

<file path=customXml/itemProps3.xml><?xml version="1.0" encoding="utf-8"?>
<ds:datastoreItem xmlns:ds="http://schemas.openxmlformats.org/officeDocument/2006/customXml" ds:itemID="{456F5964-9E4A-4EAB-9A81-BDBBDB06F4B9}"/>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Minna Hojland</dc:creator>
  <cp:lastModifiedBy>Minna Hojland</cp:lastModifiedBy>
  <cp:revision>2</cp:revision>
  <cp:lastPrinted>2017-10-11T06:56:00Z</cp:lastPrinted>
  <dcterms:created xsi:type="dcterms:W3CDTF">2017-10-26T12:53:00Z</dcterms:created>
  <dcterms:modified xsi:type="dcterms:W3CDTF">2017-10-26T12:53:00Z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