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93B06" w14:textId="77777777" w:rsidR="008037FF" w:rsidRPr="00671CAB" w:rsidRDefault="008037FF" w:rsidP="00671CAB">
      <w:pPr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bookmarkStart w:id="0" w:name="_GoBack"/>
      <w:bookmarkEnd w:id="0"/>
      <w:r w:rsidRPr="00671CAB">
        <w:rPr>
          <w:rFonts w:ascii="Times New Roman" w:hAnsi="Times New Roman"/>
          <w:b/>
          <w:sz w:val="26"/>
          <w:szCs w:val="26"/>
          <w:lang w:val="es-ES_tradnl"/>
        </w:rPr>
        <w:t>Cuesti</w:t>
      </w:r>
      <w:r w:rsidR="006E3110" w:rsidRPr="00671CAB">
        <w:rPr>
          <w:rFonts w:ascii="Times New Roman" w:hAnsi="Times New Roman"/>
          <w:b/>
          <w:sz w:val="26"/>
          <w:szCs w:val="26"/>
          <w:lang w:val="es-ES_tradnl"/>
        </w:rPr>
        <w:t>onario de la Experta I</w:t>
      </w:r>
      <w:r w:rsidRPr="00671CAB">
        <w:rPr>
          <w:rFonts w:ascii="Times New Roman" w:hAnsi="Times New Roman"/>
          <w:b/>
          <w:sz w:val="26"/>
          <w:szCs w:val="26"/>
          <w:lang w:val="es-ES_tradnl"/>
        </w:rPr>
        <w:t xml:space="preserve">ndependiente sobre el disfrute de todos los derechos </w:t>
      </w:r>
      <w:r w:rsidR="006E3110" w:rsidRPr="00671CAB">
        <w:rPr>
          <w:rFonts w:ascii="Times New Roman" w:hAnsi="Times New Roman"/>
          <w:b/>
          <w:sz w:val="26"/>
          <w:szCs w:val="26"/>
          <w:lang w:val="es-ES_tradnl"/>
        </w:rPr>
        <w:t>humanos por las personas de edad</w:t>
      </w:r>
      <w:r w:rsidRPr="00671CAB">
        <w:rPr>
          <w:rFonts w:ascii="Times New Roman" w:hAnsi="Times New Roman"/>
          <w:b/>
          <w:sz w:val="26"/>
          <w:szCs w:val="26"/>
          <w:lang w:val="es-ES_tradnl"/>
        </w:rPr>
        <w:t xml:space="preserve"> sobre las mejores prácticas en la aplicación de la legislación existente en relación con la promoción y protección de los derechos de las </w:t>
      </w:r>
      <w:r w:rsidR="006E3110" w:rsidRPr="00671CAB">
        <w:rPr>
          <w:rFonts w:ascii="Times New Roman" w:hAnsi="Times New Roman"/>
          <w:b/>
          <w:sz w:val="26"/>
          <w:szCs w:val="26"/>
          <w:lang w:val="es-ES_tradnl"/>
        </w:rPr>
        <w:t xml:space="preserve">personas de edad </w:t>
      </w:r>
    </w:p>
    <w:p w14:paraId="427ADA67" w14:textId="77777777" w:rsidR="006E3110" w:rsidRPr="006401BC" w:rsidRDefault="006E3110" w:rsidP="00671CAB">
      <w:pPr>
        <w:rPr>
          <w:rFonts w:ascii="Times" w:hAnsi="Times"/>
          <w:b/>
          <w:sz w:val="26"/>
          <w:szCs w:val="26"/>
          <w:lang w:val="es-ES_tradnl"/>
        </w:rPr>
      </w:pPr>
    </w:p>
    <w:p w14:paraId="7E196C45" w14:textId="77777777" w:rsidR="006E3110" w:rsidRPr="006401BC" w:rsidRDefault="006E3110" w:rsidP="00671CAB">
      <w:pPr>
        <w:rPr>
          <w:rFonts w:ascii="Times" w:hAnsi="Times"/>
          <w:sz w:val="26"/>
          <w:szCs w:val="26"/>
          <w:lang w:val="es-ES_tradnl"/>
        </w:rPr>
      </w:pPr>
    </w:p>
    <w:p w14:paraId="69CEA502" w14:textId="3CD2B666" w:rsidR="00061D81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El Consejo de Derechos Humanos, en su resolución 24/20, solicitó a la Experta Independiente sobre el disfrute de todos los derechos humanos por las personas de edad, la Sra. Rosa Kornfeld-Matte, evaluar la aplicación de los instrumentos internacionales </w:t>
      </w:r>
      <w:r w:rsidR="00061D81">
        <w:rPr>
          <w:rFonts w:ascii="Times New Roman" w:hAnsi="Times New Roman"/>
          <w:lang w:val="es-ES_tradnl"/>
        </w:rPr>
        <w:t>vigentes por lo que se refiere a las personas de edad</w:t>
      </w:r>
      <w:r w:rsidR="00061D81" w:rsidRPr="006401BC">
        <w:rPr>
          <w:rFonts w:ascii="Times New Roman" w:hAnsi="Times New Roman"/>
          <w:lang w:val="es-ES_tradnl"/>
        </w:rPr>
        <w:t xml:space="preserve">, determinando al mismo tiempo las mejores prácticas en la aplicación de la legislación vigente relativa a la promoción y protección de los derechos de las personas de edad y las deficiencias en la aplicación de esa legislación. </w:t>
      </w:r>
    </w:p>
    <w:p w14:paraId="2E974FAA" w14:textId="77777777" w:rsidR="00061D81" w:rsidRPr="006401BC" w:rsidRDefault="00061D81" w:rsidP="00671CAB">
      <w:pPr>
        <w:jc w:val="both"/>
        <w:rPr>
          <w:rFonts w:ascii="Times New Roman" w:hAnsi="Times New Roman"/>
          <w:lang w:val="es-ES_tradnl"/>
        </w:rPr>
      </w:pPr>
    </w:p>
    <w:p w14:paraId="50C54B14" w14:textId="7AAC386C"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En cumplimiento de la resolución, la Experta Independiente ha preparado este cuestionario para identificar las mejores/buenas prácticas. Las respuestas al cuestionario, así como las visitas a los países realizadas</w:t>
      </w:r>
      <w:r w:rsidR="004774F9" w:rsidRPr="006401BC">
        <w:rPr>
          <w:rFonts w:ascii="Times New Roman" w:hAnsi="Times New Roman"/>
          <w:lang w:val="es-ES_tradnl"/>
        </w:rPr>
        <w:t>,</w:t>
      </w:r>
      <w:r w:rsidRPr="006401BC">
        <w:rPr>
          <w:rFonts w:ascii="Times New Roman" w:hAnsi="Times New Roman"/>
          <w:lang w:val="es-ES_tradnl"/>
        </w:rPr>
        <w:t xml:space="preserve"> contribuirá</w:t>
      </w:r>
      <w:r w:rsidR="004774F9" w:rsidRPr="006401BC">
        <w:rPr>
          <w:rFonts w:ascii="Times New Roman" w:hAnsi="Times New Roman"/>
          <w:lang w:val="es-ES_tradnl"/>
        </w:rPr>
        <w:t>n</w:t>
      </w:r>
      <w:r w:rsidRPr="006401BC">
        <w:rPr>
          <w:rFonts w:ascii="Times New Roman" w:hAnsi="Times New Roman"/>
          <w:lang w:val="es-ES_tradnl"/>
        </w:rPr>
        <w:t xml:space="preserve"> al informe </w:t>
      </w:r>
      <w:r w:rsidR="00061D81">
        <w:rPr>
          <w:rFonts w:ascii="Times New Roman" w:hAnsi="Times New Roman"/>
          <w:lang w:val="es-ES_tradnl"/>
        </w:rPr>
        <w:t>detallado</w:t>
      </w:r>
      <w:r w:rsidRPr="006401BC">
        <w:rPr>
          <w:rFonts w:ascii="Times New Roman" w:hAnsi="Times New Roman"/>
          <w:lang w:val="es-ES_tradnl"/>
        </w:rPr>
        <w:t xml:space="preserve"> de la Experta Independiente que será presentado al Consejo de Derechos Humanos en septiembre </w:t>
      </w:r>
      <w:r w:rsidR="004774F9" w:rsidRPr="006401BC">
        <w:rPr>
          <w:rFonts w:ascii="Times New Roman" w:hAnsi="Times New Roman"/>
          <w:lang w:val="es-ES_tradnl"/>
        </w:rPr>
        <w:t xml:space="preserve">de </w:t>
      </w:r>
      <w:r w:rsidRPr="006401BC">
        <w:rPr>
          <w:rFonts w:ascii="Times New Roman" w:hAnsi="Times New Roman"/>
          <w:lang w:val="es-ES_tradnl"/>
        </w:rPr>
        <w:t>2016.</w:t>
      </w:r>
    </w:p>
    <w:p w14:paraId="3BDE0F90" w14:textId="77777777"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</w:p>
    <w:p w14:paraId="5107E439" w14:textId="124FE109"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A fin de que la Experta Independiente examine el contenido de las respuestas a tiempo </w:t>
      </w:r>
      <w:r w:rsidR="004774F9" w:rsidRPr="006401BC">
        <w:rPr>
          <w:rFonts w:ascii="Times New Roman" w:hAnsi="Times New Roman"/>
          <w:lang w:val="es-ES_tradnl"/>
        </w:rPr>
        <w:t xml:space="preserve">para </w:t>
      </w:r>
      <w:r w:rsidRPr="006401BC">
        <w:rPr>
          <w:rFonts w:ascii="Times New Roman" w:hAnsi="Times New Roman"/>
          <w:lang w:val="es-ES_tradnl"/>
        </w:rPr>
        <w:t xml:space="preserve">preparar el informe, todas las partes interesadas son incentivadas a enviar sus respuestas al cuestionario </w:t>
      </w:r>
      <w:r w:rsidR="004774F9" w:rsidRPr="006401BC">
        <w:rPr>
          <w:rFonts w:ascii="Times New Roman" w:hAnsi="Times New Roman"/>
          <w:lang w:val="es-ES_tradnl"/>
        </w:rPr>
        <w:t xml:space="preserve">a la mayor brevedad posible, hasta </w:t>
      </w:r>
      <w:r w:rsidRPr="006401BC">
        <w:rPr>
          <w:rFonts w:ascii="Times New Roman" w:hAnsi="Times New Roman"/>
          <w:lang w:val="es-ES_tradnl"/>
        </w:rPr>
        <w:t>el 18 diciembre de 2015.</w:t>
      </w:r>
    </w:p>
    <w:p w14:paraId="36CB418A" w14:textId="77777777"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</w:p>
    <w:p w14:paraId="2E9E1503" w14:textId="113F1CEC" w:rsidR="006E3110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Sírvase indicar si tiene alguna objeción para que las respuestas proporcionadas </w:t>
      </w:r>
      <w:r w:rsidR="008E7AF8" w:rsidRPr="006401BC">
        <w:rPr>
          <w:rFonts w:ascii="Times New Roman" w:hAnsi="Times New Roman"/>
          <w:lang w:val="es-ES_tradnl"/>
        </w:rPr>
        <w:t>esté</w:t>
      </w:r>
      <w:r w:rsidR="00A94936">
        <w:rPr>
          <w:rFonts w:ascii="Times New Roman" w:hAnsi="Times New Roman"/>
          <w:lang w:val="es-ES_tradnl"/>
        </w:rPr>
        <w:t xml:space="preserve">n disponibles en la página web </w:t>
      </w:r>
      <w:r w:rsidR="00A94936" w:rsidRPr="00A94936">
        <w:rPr>
          <w:rFonts w:ascii="Times New Roman" w:hAnsi="Times New Roman"/>
          <w:lang w:val="es-ES_tradnl"/>
        </w:rPr>
        <w:t>de la Oficina del Alto Comisionado de las Naciones Unidas para los Derechos Humanos</w:t>
      </w:r>
      <w:r w:rsidR="00A94936" w:rsidRPr="006401BC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 xml:space="preserve">de la Experta Independiente sobre el disfrute de todos los derechos humanos por las personas de edad. </w:t>
      </w:r>
    </w:p>
    <w:p w14:paraId="6ED16C5A" w14:textId="77777777" w:rsidR="00A94936" w:rsidRDefault="00A94936" w:rsidP="00671CAB">
      <w:pPr>
        <w:jc w:val="both"/>
        <w:rPr>
          <w:rFonts w:ascii="Times New Roman" w:hAnsi="Times New Roman"/>
          <w:lang w:val="es-ES_tradnl"/>
        </w:rPr>
      </w:pPr>
    </w:p>
    <w:p w14:paraId="32E2C147" w14:textId="77777777" w:rsidR="008037FF" w:rsidRPr="006401BC" w:rsidRDefault="008037FF" w:rsidP="00671CAB">
      <w:pPr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Definición de buenas / mejores prácticas</w:t>
      </w:r>
    </w:p>
    <w:p w14:paraId="401D86DA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14:paraId="47CB2CAA" w14:textId="00D07487" w:rsidR="008037FF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La noción de</w:t>
      </w:r>
      <w:r w:rsidR="008037FF" w:rsidRPr="006401BC">
        <w:rPr>
          <w:rFonts w:ascii="Times New Roman" w:hAnsi="Times New Roman"/>
          <w:lang w:val="es-ES_tradnl"/>
        </w:rPr>
        <w:t xml:space="preserve"> "mejores prácticas" se define ampliamente para incluir diferentes </w:t>
      </w:r>
      <w:r w:rsidR="004774F9" w:rsidRPr="006401BC">
        <w:rPr>
          <w:rFonts w:ascii="Times New Roman" w:hAnsi="Times New Roman"/>
          <w:lang w:val="es-ES_tradnl"/>
        </w:rPr>
        <w:t>escenarios</w:t>
      </w:r>
      <w:r w:rsidR="008037FF" w:rsidRPr="006401BC">
        <w:rPr>
          <w:rFonts w:ascii="Times New Roman" w:hAnsi="Times New Roman"/>
          <w:lang w:val="es-ES_tradnl"/>
        </w:rPr>
        <w:t xml:space="preserve"> que podrían considerarse </w:t>
      </w:r>
      <w:r w:rsidR="004774F9" w:rsidRPr="006401BC">
        <w:rPr>
          <w:rFonts w:ascii="Times New Roman" w:hAnsi="Times New Roman"/>
          <w:lang w:val="es-ES_tradnl"/>
        </w:rPr>
        <w:t xml:space="preserve">como positivos </w:t>
      </w:r>
      <w:r w:rsidR="008037FF" w:rsidRPr="006401BC">
        <w:rPr>
          <w:rFonts w:ascii="Times New Roman" w:hAnsi="Times New Roman"/>
          <w:lang w:val="es-ES_tradnl"/>
        </w:rPr>
        <w:t xml:space="preserve">y </w:t>
      </w:r>
      <w:r w:rsidR="004774F9" w:rsidRPr="006401BC">
        <w:rPr>
          <w:rFonts w:ascii="Times New Roman" w:hAnsi="Times New Roman"/>
          <w:lang w:val="es-ES_tradnl"/>
        </w:rPr>
        <w:t xml:space="preserve">exitosos </w:t>
      </w:r>
      <w:r w:rsidR="008037FF" w:rsidRPr="006401BC">
        <w:rPr>
          <w:rFonts w:ascii="Times New Roman" w:hAnsi="Times New Roman"/>
          <w:lang w:val="es-ES_tradnl"/>
        </w:rPr>
        <w:t>en un país y que podría</w:t>
      </w:r>
      <w:r w:rsidR="008E7AF8" w:rsidRPr="006401BC">
        <w:rPr>
          <w:rFonts w:ascii="Times New Roman" w:hAnsi="Times New Roman"/>
          <w:lang w:val="es-ES_tradnl"/>
        </w:rPr>
        <w:t>n</w:t>
      </w:r>
      <w:r w:rsidR="008037FF" w:rsidRPr="006401BC">
        <w:rPr>
          <w:rFonts w:ascii="Times New Roman" w:hAnsi="Times New Roman"/>
          <w:lang w:val="es-ES_tradnl"/>
        </w:rPr>
        <w:t xml:space="preserve"> inspirar a otros. Por lo tanto, la práctica se entiende de una manera integral, incluyendo las legislaciones, políticas, estrategias, estatutos, planes nacionales, los marcos normativos e institucionales, recopilación de datos, indicadores, jurisprudencia, prácticas administrativas y proyectos</w:t>
      </w:r>
      <w:r w:rsidR="008E7AF8" w:rsidRPr="006401BC">
        <w:rPr>
          <w:rFonts w:ascii="Times New Roman" w:hAnsi="Times New Roman"/>
          <w:lang w:val="es-ES_tradnl"/>
        </w:rPr>
        <w:t>,</w:t>
      </w:r>
      <w:r w:rsidR="008037FF" w:rsidRPr="006401BC">
        <w:rPr>
          <w:rFonts w:ascii="Times New Roman" w:hAnsi="Times New Roman"/>
          <w:lang w:val="es-ES_tradnl"/>
        </w:rPr>
        <w:t xml:space="preserve"> entre otros. La </w:t>
      </w:r>
      <w:r w:rsidR="008E7AF8" w:rsidRPr="006401BC">
        <w:rPr>
          <w:rFonts w:ascii="Times New Roman" w:hAnsi="Times New Roman"/>
          <w:lang w:val="es-ES_tradnl"/>
        </w:rPr>
        <w:t>práctica podría ser implementada</w:t>
      </w:r>
      <w:r w:rsidR="008037FF" w:rsidRPr="006401BC">
        <w:rPr>
          <w:rFonts w:ascii="Times New Roman" w:hAnsi="Times New Roman"/>
          <w:lang w:val="es-ES_tradnl"/>
        </w:rPr>
        <w:t xml:space="preserve"> por diferentes actores, Estado, autoridades regionales y locales, los proveedores públicos y privados, las organizaciones de la sociedad civil, el sector privado, la academia, las instituciones nacionales de derechos humanos,</w:t>
      </w:r>
      <w:r w:rsidR="008E7AF8" w:rsidRPr="006401BC">
        <w:rPr>
          <w:rFonts w:ascii="Times New Roman" w:hAnsi="Times New Roman"/>
          <w:lang w:val="es-ES_tradnl"/>
        </w:rPr>
        <w:t xml:space="preserve"> o</w:t>
      </w:r>
      <w:r w:rsidR="008037FF" w:rsidRPr="006401BC">
        <w:rPr>
          <w:rFonts w:ascii="Times New Roman" w:hAnsi="Times New Roman"/>
          <w:lang w:val="es-ES_tradnl"/>
        </w:rPr>
        <w:t xml:space="preserve"> las organizaciones internacionales.</w:t>
      </w:r>
    </w:p>
    <w:p w14:paraId="587D5CEF" w14:textId="77777777"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</w:p>
    <w:p w14:paraId="7BA6B9AD" w14:textId="581319C9" w:rsidR="008037FF" w:rsidRPr="006401BC" w:rsidRDefault="008037FF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Para ser un buen</w:t>
      </w:r>
      <w:r w:rsidR="008E7AF8" w:rsidRPr="006401BC">
        <w:rPr>
          <w:rFonts w:ascii="Times New Roman" w:hAnsi="Times New Roman"/>
          <w:lang w:val="es-ES_tradnl"/>
        </w:rPr>
        <w:t>a /mejor práctica</w:t>
      </w:r>
      <w:r w:rsidRPr="006401BC">
        <w:rPr>
          <w:rFonts w:ascii="Times New Roman" w:hAnsi="Times New Roman"/>
          <w:lang w:val="es-ES_tradnl"/>
        </w:rPr>
        <w:t xml:space="preserve">, la práctica debe integrar un enfoque de derechos humanos </w:t>
      </w:r>
      <w:r w:rsidR="004774F9" w:rsidRPr="006401BC">
        <w:rPr>
          <w:rFonts w:ascii="Times New Roman" w:hAnsi="Times New Roman"/>
          <w:lang w:val="es-ES_tradnl"/>
        </w:rPr>
        <w:t>basado</w:t>
      </w:r>
      <w:r w:rsidRPr="006401BC">
        <w:rPr>
          <w:rFonts w:ascii="Times New Roman" w:hAnsi="Times New Roman"/>
          <w:lang w:val="es-ES_tradnl"/>
        </w:rPr>
        <w:t xml:space="preserve"> en la aplicación de los instrumentos internacionales existentes relacionados con la promoción y protección de los </w:t>
      </w:r>
      <w:r w:rsidR="008E7AF8" w:rsidRPr="006401BC">
        <w:rPr>
          <w:rFonts w:ascii="Times New Roman" w:hAnsi="Times New Roman"/>
          <w:lang w:val="es-ES_tradnl"/>
        </w:rPr>
        <w:t xml:space="preserve">derechos de las personas de edad. </w:t>
      </w:r>
    </w:p>
    <w:p w14:paraId="462E2845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14:paraId="1A6E90B2" w14:textId="77777777" w:rsidR="00671CAB" w:rsidRDefault="00671CAB" w:rsidP="00671CAB">
      <w:pPr>
        <w:jc w:val="both"/>
        <w:rPr>
          <w:rFonts w:ascii="Times New Roman" w:hAnsi="Times New Roman"/>
          <w:lang w:val="es-ES_tradnl"/>
        </w:rPr>
      </w:pPr>
    </w:p>
    <w:p w14:paraId="1EB1CB91" w14:textId="77777777" w:rsidR="00671CAB" w:rsidRDefault="00671CAB" w:rsidP="00671CAB">
      <w:pPr>
        <w:jc w:val="both"/>
        <w:rPr>
          <w:rFonts w:ascii="Times New Roman" w:hAnsi="Times New Roman"/>
          <w:lang w:val="es-ES_tradnl"/>
        </w:rPr>
      </w:pPr>
    </w:p>
    <w:p w14:paraId="73CBB3CF" w14:textId="2422FD6A" w:rsidR="008037FF" w:rsidRPr="006401BC" w:rsidRDefault="008037FF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lastRenderedPageBreak/>
        <w:t>El c</w:t>
      </w:r>
      <w:r w:rsidR="008E7AF8" w:rsidRPr="006401BC">
        <w:rPr>
          <w:rFonts w:ascii="Times New Roman" w:hAnsi="Times New Roman"/>
          <w:lang w:val="es-ES_tradnl"/>
        </w:rPr>
        <w:t xml:space="preserve">uestionario debe ser completado preferentemente en </w:t>
      </w:r>
      <w:r w:rsidR="00671CAB" w:rsidRPr="006401BC">
        <w:rPr>
          <w:rFonts w:ascii="Times New Roman" w:hAnsi="Times New Roman"/>
          <w:lang w:val="es-ES_tradnl"/>
        </w:rPr>
        <w:t>inglés</w:t>
      </w:r>
      <w:r w:rsidR="008E7AF8" w:rsidRPr="006401BC">
        <w:rPr>
          <w:rFonts w:ascii="Times New Roman" w:hAnsi="Times New Roman"/>
          <w:lang w:val="es-ES_tradnl"/>
        </w:rPr>
        <w:t xml:space="preserve">, </w:t>
      </w:r>
      <w:r w:rsidR="00671CAB" w:rsidRPr="006401BC">
        <w:rPr>
          <w:rFonts w:ascii="Times New Roman" w:hAnsi="Times New Roman"/>
          <w:lang w:val="es-ES_tradnl"/>
        </w:rPr>
        <w:t>francés</w:t>
      </w:r>
      <w:r w:rsidR="008E7AF8" w:rsidRPr="006401BC">
        <w:rPr>
          <w:rFonts w:ascii="Times New Roman" w:hAnsi="Times New Roman"/>
          <w:lang w:val="es-ES_tradnl"/>
        </w:rPr>
        <w:t xml:space="preserve"> o </w:t>
      </w:r>
      <w:r w:rsidR="00671CAB" w:rsidRPr="006401BC">
        <w:rPr>
          <w:rFonts w:ascii="Times New Roman" w:hAnsi="Times New Roman"/>
          <w:lang w:val="es-ES_tradnl"/>
        </w:rPr>
        <w:t>español</w:t>
      </w:r>
      <w:r w:rsidRPr="006401BC">
        <w:rPr>
          <w:rFonts w:ascii="Times New Roman" w:hAnsi="Times New Roman"/>
          <w:lang w:val="es-ES_tradnl"/>
        </w:rPr>
        <w:t>. La</w:t>
      </w:r>
      <w:r w:rsidR="008E7AF8" w:rsidRPr="006401BC">
        <w:rPr>
          <w:rFonts w:ascii="Times New Roman" w:hAnsi="Times New Roman"/>
          <w:lang w:val="es-ES_tradnl"/>
        </w:rPr>
        <w:t xml:space="preserve">s respuestas al cuestionario </w:t>
      </w:r>
      <w:r w:rsidRPr="006401BC">
        <w:rPr>
          <w:rFonts w:ascii="Times New Roman" w:hAnsi="Times New Roman"/>
          <w:lang w:val="es-ES_tradnl"/>
        </w:rPr>
        <w:t xml:space="preserve">pueden </w:t>
      </w:r>
      <w:r w:rsidR="008E7AF8" w:rsidRPr="006401BC">
        <w:rPr>
          <w:rFonts w:ascii="Times New Roman" w:hAnsi="Times New Roman"/>
          <w:lang w:val="es-ES_tradnl"/>
        </w:rPr>
        <w:t>ser transmitidas por vía electrónica a la Experta I</w:t>
      </w:r>
      <w:r w:rsidRPr="006401BC">
        <w:rPr>
          <w:rFonts w:ascii="Times New Roman" w:hAnsi="Times New Roman"/>
          <w:lang w:val="es-ES_tradnl"/>
        </w:rPr>
        <w:t xml:space="preserve">ndependiente, </w:t>
      </w:r>
      <w:r w:rsidR="00812C68">
        <w:rPr>
          <w:rFonts w:ascii="Times New Roman" w:hAnsi="Times New Roman"/>
          <w:lang w:val="es-ES_tradnl"/>
        </w:rPr>
        <w:t>a la Sra. Rosa Kor</w:t>
      </w:r>
      <w:r w:rsidR="008E7AF8" w:rsidRPr="006401BC">
        <w:rPr>
          <w:rFonts w:ascii="Times New Roman" w:hAnsi="Times New Roman"/>
          <w:lang w:val="es-ES_tradnl"/>
        </w:rPr>
        <w:t>nfeld-Mat</w:t>
      </w:r>
      <w:r w:rsidR="00FF1278">
        <w:rPr>
          <w:rFonts w:ascii="Times New Roman" w:hAnsi="Times New Roman"/>
          <w:lang w:val="es-ES_tradnl"/>
        </w:rPr>
        <w:t>t</w:t>
      </w:r>
      <w:r w:rsidR="008E7AF8" w:rsidRPr="006401BC">
        <w:rPr>
          <w:rFonts w:ascii="Times New Roman" w:hAnsi="Times New Roman"/>
          <w:lang w:val="es-ES_tradnl"/>
        </w:rPr>
        <w:t xml:space="preserve">e y ser enviadas a </w:t>
      </w:r>
      <w:hyperlink r:id="rId8" w:history="1">
        <w:r w:rsidR="008E7AF8" w:rsidRPr="006401BC">
          <w:rPr>
            <w:rStyle w:val="Hyperlink"/>
            <w:rFonts w:ascii="Times New Roman" w:hAnsi="Times New Roman"/>
            <w:lang w:val="es-ES_tradnl"/>
          </w:rPr>
          <w:t>olderpersons@ohchr.org</w:t>
        </w:r>
      </w:hyperlink>
      <w:r w:rsidR="008E7AF8" w:rsidRPr="006401BC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 xml:space="preserve"> con copia al Sr. Khaled</w:t>
      </w:r>
      <w:r w:rsidR="008E7AF8" w:rsidRPr="006401BC">
        <w:rPr>
          <w:rFonts w:ascii="Times New Roman" w:hAnsi="Times New Roman"/>
          <w:lang w:val="es-ES_tradnl"/>
        </w:rPr>
        <w:t xml:space="preserve"> Hassine, </w:t>
      </w:r>
      <w:hyperlink r:id="rId9" w:history="1">
        <w:r w:rsidR="008E7AF8" w:rsidRPr="006401BC">
          <w:rPr>
            <w:rStyle w:val="Hyperlink"/>
            <w:rFonts w:ascii="Times New Roman" w:hAnsi="Times New Roman"/>
            <w:lang w:val="es-ES_tradnl"/>
          </w:rPr>
          <w:t>khassine@ohchr.org</w:t>
        </w:r>
      </w:hyperlink>
      <w:r w:rsidR="008E7AF8" w:rsidRPr="006401BC">
        <w:rPr>
          <w:rFonts w:ascii="Times New Roman" w:hAnsi="Times New Roman"/>
          <w:lang w:val="es-ES_tradnl"/>
        </w:rPr>
        <w:t xml:space="preserve">  hasta el </w:t>
      </w:r>
      <w:r w:rsidR="008E7AF8" w:rsidRPr="006401BC">
        <w:rPr>
          <w:rFonts w:ascii="Times New Roman" w:hAnsi="Times New Roman"/>
          <w:u w:val="single"/>
          <w:lang w:val="es-ES_tradnl"/>
        </w:rPr>
        <w:t xml:space="preserve">18 de </w:t>
      </w:r>
      <w:r w:rsidR="006401BC">
        <w:rPr>
          <w:rFonts w:ascii="Times New Roman" w:hAnsi="Times New Roman"/>
          <w:u w:val="single"/>
          <w:lang w:val="es-ES_tradnl"/>
        </w:rPr>
        <w:t>d</w:t>
      </w:r>
      <w:r w:rsidRPr="006401BC">
        <w:rPr>
          <w:rFonts w:ascii="Times New Roman" w:hAnsi="Times New Roman"/>
          <w:u w:val="single"/>
          <w:lang w:val="es-ES_tradnl"/>
        </w:rPr>
        <w:t>iciembre de 2015.</w:t>
      </w:r>
    </w:p>
    <w:p w14:paraId="68BDF6BF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14:paraId="05D18B2B" w14:textId="1CB10D35"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Por favor incluya en sus respuestas el nombre del Estado/organización que </w:t>
      </w:r>
      <w:r w:rsidR="00061D81" w:rsidRPr="00061D81">
        <w:rPr>
          <w:rFonts w:ascii="Times New Roman" w:hAnsi="Times New Roman"/>
          <w:lang w:val="es-ES_tradnl"/>
        </w:rPr>
        <w:t>envía</w:t>
      </w:r>
      <w:r w:rsidRPr="006401BC">
        <w:rPr>
          <w:rFonts w:ascii="Times New Roman" w:hAnsi="Times New Roman"/>
          <w:lang w:val="es-ES_tradnl"/>
        </w:rPr>
        <w:t xml:space="preserve"> la pr</w:t>
      </w:r>
      <w:r w:rsidR="006401BC">
        <w:rPr>
          <w:rFonts w:ascii="Times New Roman" w:hAnsi="Times New Roman"/>
          <w:lang w:val="es-ES_tradnl"/>
        </w:rPr>
        <w:t>áctica, así como sus contactos. No dude en adjuntar páginas adicionales</w:t>
      </w:r>
      <w:r w:rsidR="00C14A97">
        <w:rPr>
          <w:rFonts w:ascii="Times New Roman" w:hAnsi="Times New Roman"/>
          <w:lang w:val="es-ES_tradnl"/>
        </w:rPr>
        <w:t xml:space="preserve"> en</w:t>
      </w:r>
      <w:r w:rsidR="006401BC">
        <w:rPr>
          <w:rFonts w:ascii="Times New Roman" w:hAnsi="Times New Roman"/>
          <w:lang w:val="es-ES_tradnl"/>
        </w:rPr>
        <w:t xml:space="preserve"> caso </w:t>
      </w:r>
      <w:r w:rsidR="00C14A97">
        <w:rPr>
          <w:rFonts w:ascii="Times New Roman" w:hAnsi="Times New Roman"/>
          <w:lang w:val="es-ES_tradnl"/>
        </w:rPr>
        <w:t>de tener</w:t>
      </w:r>
      <w:r w:rsidR="006401BC">
        <w:rPr>
          <w:rFonts w:ascii="Times New Roman" w:hAnsi="Times New Roman"/>
          <w:lang w:val="es-ES_tradnl"/>
        </w:rPr>
        <w:t xml:space="preserve"> diversas buenas/mejores prácticas para informar. </w:t>
      </w:r>
    </w:p>
    <w:p w14:paraId="52D495B6" w14:textId="77777777"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</w:p>
    <w:p w14:paraId="40803D96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14:paraId="12C76E80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  <w:r w:rsidRPr="006401BC">
        <w:rPr>
          <w:rFonts w:ascii="Times New Roman" w:hAnsi="Times New Roman"/>
          <w:u w:val="single"/>
          <w:lang w:val="es-ES_tradnl"/>
        </w:rPr>
        <w:t xml:space="preserve">Sus contactos: </w:t>
      </w:r>
    </w:p>
    <w:p w14:paraId="07E6D129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14:paraId="3CF2CF43" w14:textId="7E75A1CF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Nombre:</w:t>
      </w:r>
      <w:r w:rsidR="006839CD">
        <w:rPr>
          <w:rFonts w:ascii="Times New Roman" w:hAnsi="Times New Roman"/>
          <w:lang w:val="es-ES_tradnl"/>
        </w:rPr>
        <w:t xml:space="preserve"> Wendy Cordero Bogantes</w:t>
      </w:r>
    </w:p>
    <w:p w14:paraId="4A060E1D" w14:textId="384D505D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Estado/ Organización: </w:t>
      </w:r>
      <w:r w:rsidR="006839CD">
        <w:rPr>
          <w:rFonts w:ascii="Times New Roman" w:hAnsi="Times New Roman"/>
          <w:lang w:val="es-ES_tradnl"/>
        </w:rPr>
        <w:t>Asociación Gerontológica Costarricense (AGECO).</w:t>
      </w:r>
    </w:p>
    <w:p w14:paraId="65584107" w14:textId="3B88D380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Email: </w:t>
      </w:r>
      <w:hyperlink r:id="rId10" w:history="1">
        <w:r w:rsidR="006839CD" w:rsidRPr="00D72AB4">
          <w:rPr>
            <w:rStyle w:val="Hyperlink"/>
            <w:rFonts w:ascii="Times New Roman" w:hAnsi="Times New Roman"/>
            <w:lang w:val="es-ES_tradnl"/>
          </w:rPr>
          <w:t>wcordero@ageco.org</w:t>
        </w:r>
      </w:hyperlink>
      <w:r w:rsidR="006839CD">
        <w:rPr>
          <w:rFonts w:ascii="Times New Roman" w:hAnsi="Times New Roman"/>
          <w:lang w:val="es-ES_tradnl"/>
        </w:rPr>
        <w:t xml:space="preserve"> </w:t>
      </w:r>
    </w:p>
    <w:p w14:paraId="05C3A93A" w14:textId="0693BA39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Teléfono: </w:t>
      </w:r>
      <w:r w:rsidR="006839CD">
        <w:rPr>
          <w:rFonts w:ascii="Times New Roman" w:hAnsi="Times New Roman"/>
          <w:lang w:val="es-ES_tradnl"/>
        </w:rPr>
        <w:t>254245-19</w:t>
      </w:r>
    </w:p>
    <w:p w14:paraId="3E3FB6F7" w14:textId="24BF0CBB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Página web: </w:t>
      </w:r>
      <w:hyperlink r:id="rId11" w:history="1">
        <w:r w:rsidR="006839CD" w:rsidRPr="00D72AB4">
          <w:rPr>
            <w:rStyle w:val="Hyperlink"/>
            <w:rFonts w:ascii="Times New Roman" w:hAnsi="Times New Roman"/>
            <w:lang w:val="es-ES_tradnl"/>
          </w:rPr>
          <w:t>www.ageco.org</w:t>
        </w:r>
      </w:hyperlink>
      <w:r w:rsidR="006839CD">
        <w:rPr>
          <w:rFonts w:ascii="Times New Roman" w:hAnsi="Times New Roman"/>
          <w:lang w:val="es-ES_tradnl"/>
        </w:rPr>
        <w:t xml:space="preserve"> </w:t>
      </w:r>
    </w:p>
    <w:p w14:paraId="2D5AF19B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</w:p>
    <w:p w14:paraId="14F392EA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14:paraId="5F57D90C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14:paraId="482E8A7C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14:paraId="3C838AD1" w14:textId="77777777" w:rsidR="008E7AF8" w:rsidRPr="006401BC" w:rsidRDefault="008E7AF8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14:paraId="1D71509D" w14:textId="77777777" w:rsidR="008E7AF8" w:rsidRPr="006401BC" w:rsidRDefault="008E7AF8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14:paraId="1F2E64F7" w14:textId="77777777" w:rsidR="008E7AF8" w:rsidRPr="006401BC" w:rsidRDefault="008E7AF8" w:rsidP="00671CAB">
      <w:pPr>
        <w:jc w:val="center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La Experta Independiente le agradece por su apoyo!</w:t>
      </w:r>
    </w:p>
    <w:p w14:paraId="51E4079C" w14:textId="77777777"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</w:p>
    <w:p w14:paraId="3404C822" w14:textId="12900126" w:rsidR="008E7AF8" w:rsidRPr="006401BC" w:rsidRDefault="00363E48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Para obtener</w:t>
      </w:r>
      <w:r w:rsidR="00FF1278">
        <w:rPr>
          <w:rFonts w:ascii="Times New Roman" w:hAnsi="Times New Roman"/>
          <w:lang w:val="es-ES_tradnl"/>
        </w:rPr>
        <w:t xml:space="preserve"> más información sobre el mandat</w:t>
      </w:r>
      <w:r w:rsidRPr="006401BC">
        <w:rPr>
          <w:rFonts w:ascii="Times New Roman" w:hAnsi="Times New Roman"/>
          <w:lang w:val="es-ES_tradnl"/>
        </w:rPr>
        <w:t xml:space="preserve">o de la Experta Independiente </w:t>
      </w:r>
      <w:r w:rsidR="008E7AF8" w:rsidRPr="006401BC">
        <w:rPr>
          <w:rFonts w:ascii="Times New Roman" w:hAnsi="Times New Roman"/>
          <w:lang w:val="es-ES_tradnl"/>
        </w:rPr>
        <w:t>visit</w:t>
      </w:r>
      <w:r w:rsidRPr="006401BC">
        <w:rPr>
          <w:rFonts w:ascii="Times New Roman" w:hAnsi="Times New Roman"/>
          <w:lang w:val="es-ES_tradnl"/>
        </w:rPr>
        <w:t>e</w:t>
      </w:r>
      <w:r w:rsidR="008E7AF8" w:rsidRPr="006401BC">
        <w:rPr>
          <w:rFonts w:ascii="Times New Roman" w:hAnsi="Times New Roman"/>
          <w:lang w:val="es-ES_tradnl"/>
        </w:rPr>
        <w:t xml:space="preserve">: </w:t>
      </w:r>
      <w:hyperlink r:id="rId12" w:history="1">
        <w:r w:rsidR="00076B95" w:rsidRPr="008D2735">
          <w:rPr>
            <w:rStyle w:val="Hyperlink"/>
            <w:rFonts w:ascii="Times New Roman" w:hAnsi="Times New Roman"/>
            <w:lang w:val="es-ES_tradnl"/>
          </w:rPr>
          <w:t>http://www.ohchr.org/SP/Issues/OlderPersons/IE/Pages/IEOlderPersons.aspx</w:t>
        </w:r>
      </w:hyperlink>
      <w:r w:rsidR="00076B95">
        <w:rPr>
          <w:rFonts w:ascii="Times New Roman" w:hAnsi="Times New Roman"/>
          <w:lang w:val="es-ES_tradnl"/>
        </w:rPr>
        <w:t xml:space="preserve"> </w:t>
      </w:r>
    </w:p>
    <w:p w14:paraId="367E9FBC" w14:textId="77777777" w:rsidR="008E7AF8" w:rsidRPr="006401BC" w:rsidRDefault="008E7AF8" w:rsidP="00671CAB">
      <w:pPr>
        <w:jc w:val="center"/>
        <w:rPr>
          <w:rFonts w:ascii="Times New Roman" w:hAnsi="Times New Roman"/>
          <w:lang w:val="es-ES_tradnl"/>
        </w:rPr>
      </w:pPr>
    </w:p>
    <w:p w14:paraId="32C2D1E7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 </w:t>
      </w:r>
    </w:p>
    <w:p w14:paraId="76FB6641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14:paraId="258EB590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14:paraId="6ED82928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14:paraId="75AFC72F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73794664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0E8E4EF6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0477E4C0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068F41C4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40DAAF87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208CB825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51811EB5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6183F997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1F0B0F04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064BDB48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27280FEE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46F7EED5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30924542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7677D3AF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6E00D130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30661EF1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53A4B89A" w14:textId="77777777" w:rsidR="008037FF" w:rsidRPr="006401BC" w:rsidRDefault="008037FF" w:rsidP="00671CAB">
      <w:pPr>
        <w:jc w:val="center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lastRenderedPageBreak/>
        <w:t>Cuestionario</w:t>
      </w:r>
    </w:p>
    <w:p w14:paraId="714ACB54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de la</w:t>
      </w:r>
      <w:r w:rsidR="008037FF" w:rsidRPr="006401BC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>Experta I</w:t>
      </w:r>
      <w:r w:rsidR="008037FF" w:rsidRPr="006401BC">
        <w:rPr>
          <w:rFonts w:ascii="Times New Roman" w:hAnsi="Times New Roman"/>
          <w:lang w:val="es-ES_tradnl"/>
        </w:rPr>
        <w:t xml:space="preserve">ndependiente sobre </w:t>
      </w:r>
      <w:r w:rsidRPr="006401BC">
        <w:rPr>
          <w:rFonts w:ascii="Times New Roman" w:hAnsi="Times New Roman"/>
          <w:lang w:val="es-ES_tradnl"/>
        </w:rPr>
        <w:t xml:space="preserve">el disfrute de todos los derechos humanos por las personas de edad sobre las mejores prácticas en la aplicación de la legislación existente en relación con la promoción y protección de los derechos de las personas de edad </w:t>
      </w:r>
    </w:p>
    <w:p w14:paraId="5D67381F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5BE0D899" w14:textId="77777777" w:rsidR="00363E48" w:rsidRPr="006401BC" w:rsidRDefault="00363E48" w:rsidP="00671CAB">
      <w:pPr>
        <w:rPr>
          <w:rFonts w:ascii="Times New Roman" w:hAnsi="Times New Roman"/>
          <w:lang w:val="es-ES_tradnl"/>
        </w:rPr>
      </w:pPr>
    </w:p>
    <w:p w14:paraId="5BE24F87" w14:textId="77777777" w:rsidR="00363E48" w:rsidRPr="006401BC" w:rsidRDefault="00363E48" w:rsidP="00671CAB">
      <w:pPr>
        <w:jc w:val="both"/>
        <w:rPr>
          <w:rFonts w:ascii="Times New Roman" w:hAnsi="Times New Roman"/>
          <w:lang w:val="es-ES_tradnl"/>
        </w:rPr>
      </w:pPr>
    </w:p>
    <w:p w14:paraId="1411E81B" w14:textId="19A661B2" w:rsidR="00363E48" w:rsidRPr="009C7D0F" w:rsidRDefault="00363E48" w:rsidP="00076B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Nombre de la</w:t>
      </w:r>
      <w:r w:rsidR="009C7D0F">
        <w:rPr>
          <w:rFonts w:ascii="Times New Roman" w:hAnsi="Times New Roman"/>
          <w:b/>
          <w:u w:val="single"/>
          <w:lang w:val="es-ES_tradnl"/>
        </w:rPr>
        <w:t xml:space="preserve"> </w:t>
      </w:r>
      <w:r w:rsidRPr="009C7D0F">
        <w:rPr>
          <w:rFonts w:ascii="Times New Roman" w:hAnsi="Times New Roman"/>
          <w:b/>
          <w:u w:val="single"/>
          <w:lang w:val="es-ES_tradnl"/>
        </w:rPr>
        <w:t>práctica:</w:t>
      </w:r>
    </w:p>
    <w:p w14:paraId="0E02032B" w14:textId="5D26F79D" w:rsidR="00363E48" w:rsidRPr="00CE7E17" w:rsidRDefault="00CE7E17" w:rsidP="00671CAB">
      <w:pPr>
        <w:ind w:left="36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Comisiones Locales de Incidencia trabajando por un envejecimiento activo y los derechos de las personas adultas mayores.</w:t>
      </w:r>
    </w:p>
    <w:p w14:paraId="7E40344D" w14:textId="77777777" w:rsidR="00363E48" w:rsidRPr="006401BC" w:rsidRDefault="00363E48" w:rsidP="00671CAB">
      <w:pPr>
        <w:jc w:val="both"/>
        <w:rPr>
          <w:rFonts w:ascii="Times New Roman" w:hAnsi="Times New Roman"/>
          <w:lang w:val="es-ES_tradnl"/>
        </w:rPr>
      </w:pPr>
    </w:p>
    <w:p w14:paraId="00236A35" w14:textId="77777777" w:rsidR="00363E48" w:rsidRPr="006401BC" w:rsidRDefault="00363E48" w:rsidP="00076B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Temas abordados:</w:t>
      </w:r>
    </w:p>
    <w:p w14:paraId="69AE2D05" w14:textId="77777777" w:rsidR="00363E48" w:rsidRPr="006401BC" w:rsidRDefault="00363E48" w:rsidP="00671CAB">
      <w:pPr>
        <w:ind w:hanging="720"/>
        <w:jc w:val="both"/>
        <w:rPr>
          <w:rFonts w:ascii="Times New Roman" w:hAnsi="Times New Roman"/>
          <w:lang w:val="es-ES_tradnl"/>
        </w:rPr>
      </w:pPr>
    </w:p>
    <w:p w14:paraId="5A021ABE" w14:textId="34B2E90D" w:rsidR="00363E48" w:rsidRPr="006401BC" w:rsidRDefault="00A8547D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A8547D">
        <w:rPr>
          <w:rFonts w:ascii="Times New Roman" w:hAnsi="Times New Roman"/>
          <w:b/>
          <w:color w:val="1F497D" w:themeColor="text2"/>
          <w:lang w:val="es-ES_tradnl"/>
        </w:rPr>
        <w:t xml:space="preserve">X </w:t>
      </w:r>
      <w:r w:rsidR="00363E48" w:rsidRPr="006401BC">
        <w:rPr>
          <w:rFonts w:ascii="Times New Roman" w:hAnsi="Times New Roman"/>
          <w:lang w:val="es-ES_tradnl"/>
        </w:rPr>
        <w:t>Discriminación (e</w:t>
      </w:r>
      <w:r w:rsidR="00CE3740">
        <w:rPr>
          <w:rFonts w:ascii="Times New Roman" w:hAnsi="Times New Roman"/>
          <w:lang w:val="es-ES_tradnl"/>
        </w:rPr>
        <w:t>j.</w:t>
      </w:r>
      <w:r w:rsidR="00363E48" w:rsidRPr="006401BC">
        <w:rPr>
          <w:rFonts w:ascii="Times New Roman" w:hAnsi="Times New Roman"/>
          <w:lang w:val="es-ES_tradnl"/>
        </w:rPr>
        <w:t xml:space="preserve"> marco legal/institu</w:t>
      </w:r>
      <w:r w:rsidR="00563F3B" w:rsidRPr="006401BC">
        <w:rPr>
          <w:rFonts w:ascii="Times New Roman" w:hAnsi="Times New Roman"/>
          <w:lang w:val="es-ES_tradnl"/>
        </w:rPr>
        <w:t>c</w:t>
      </w:r>
      <w:r w:rsidR="00363E48" w:rsidRPr="006401BC">
        <w:rPr>
          <w:rFonts w:ascii="Times New Roman" w:hAnsi="Times New Roman"/>
          <w:lang w:val="es-ES_tradnl"/>
        </w:rPr>
        <w:t>ional, el acceso a instalaciones y servicios, etc.)</w:t>
      </w:r>
    </w:p>
    <w:p w14:paraId="1DC8D1E7" w14:textId="7500963D" w:rsidR="00363E48" w:rsidRPr="006401BC" w:rsidRDefault="00A8547D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A8547D">
        <w:rPr>
          <w:rFonts w:ascii="Times New Roman" w:hAnsi="Times New Roman"/>
          <w:b/>
          <w:color w:val="1F497D" w:themeColor="text2"/>
          <w:lang w:val="es-ES_tradnl"/>
        </w:rPr>
        <w:t xml:space="preserve">X </w:t>
      </w:r>
      <w:r w:rsidR="00363E48" w:rsidRPr="006401BC">
        <w:rPr>
          <w:rFonts w:ascii="Times New Roman" w:hAnsi="Times New Roman"/>
          <w:lang w:val="es-ES_tradnl"/>
        </w:rPr>
        <w:t>Violencia y abuso</w:t>
      </w:r>
    </w:p>
    <w:p w14:paraId="3C294D74" w14:textId="19A578FA"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Nivel de vida adecuado (e</w:t>
      </w:r>
      <w:r w:rsidR="00CE3740">
        <w:rPr>
          <w:rFonts w:ascii="Times New Roman" w:hAnsi="Times New Roman"/>
          <w:lang w:val="es-ES_tradnl"/>
        </w:rPr>
        <w:t>j.</w:t>
      </w:r>
      <w:r w:rsidR="00DB34DA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 xml:space="preserve">disponibilidad de recursos, vivienda, etc.) </w:t>
      </w:r>
    </w:p>
    <w:p w14:paraId="178D405F" w14:textId="07E6CF13"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Independencia y </w:t>
      </w:r>
      <w:r w:rsidR="00DB34DA" w:rsidRPr="00DB34DA">
        <w:rPr>
          <w:rFonts w:ascii="Times New Roman" w:hAnsi="Times New Roman"/>
          <w:lang w:val="es-ES_tradnl"/>
        </w:rPr>
        <w:t>autonomía</w:t>
      </w:r>
      <w:r w:rsidRPr="006401BC">
        <w:rPr>
          <w:rFonts w:ascii="Times New Roman" w:hAnsi="Times New Roman"/>
          <w:lang w:val="es-ES_tradnl"/>
        </w:rPr>
        <w:t xml:space="preserve"> (e</w:t>
      </w:r>
      <w:r w:rsidR="00CE3740">
        <w:rPr>
          <w:rFonts w:ascii="Times New Roman" w:hAnsi="Times New Roman"/>
          <w:lang w:val="es-ES_tradnl"/>
        </w:rPr>
        <w:t>j.</w:t>
      </w:r>
      <w:r w:rsidRPr="006401BC">
        <w:rPr>
          <w:rFonts w:ascii="Times New Roman" w:hAnsi="Times New Roman"/>
          <w:lang w:val="es-ES_tradnl"/>
        </w:rPr>
        <w:t xml:space="preserve"> tutela jurídica, </w:t>
      </w:r>
      <w:r w:rsidR="00DB34DA" w:rsidRPr="00DB34DA">
        <w:rPr>
          <w:rFonts w:ascii="Times New Roman" w:hAnsi="Times New Roman"/>
          <w:lang w:val="es-ES_tradnl"/>
        </w:rPr>
        <w:t>accesibilidad</w:t>
      </w:r>
      <w:r w:rsidRPr="006401BC">
        <w:rPr>
          <w:rFonts w:ascii="Times New Roman" w:hAnsi="Times New Roman"/>
          <w:lang w:val="es-ES_tradnl"/>
        </w:rPr>
        <w:t>, etc.)</w:t>
      </w:r>
    </w:p>
    <w:p w14:paraId="20EB3F33" w14:textId="4EA36400" w:rsidR="00363E48" w:rsidRPr="006401BC" w:rsidRDefault="00A8547D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A8547D">
        <w:rPr>
          <w:rFonts w:ascii="Times New Roman" w:hAnsi="Times New Roman"/>
          <w:b/>
          <w:color w:val="1F497D" w:themeColor="text2"/>
          <w:lang w:val="es-ES_tradnl"/>
        </w:rPr>
        <w:t>X</w:t>
      </w:r>
      <w:r>
        <w:rPr>
          <w:rFonts w:ascii="Times New Roman" w:hAnsi="Times New Roman"/>
          <w:lang w:val="es-ES_tradnl"/>
        </w:rPr>
        <w:t xml:space="preserve"> </w:t>
      </w:r>
      <w:r w:rsidR="00363E48" w:rsidRPr="006401BC">
        <w:rPr>
          <w:rFonts w:ascii="Times New Roman" w:hAnsi="Times New Roman"/>
          <w:lang w:val="es-ES_tradnl"/>
        </w:rPr>
        <w:t xml:space="preserve">Participación </w:t>
      </w:r>
    </w:p>
    <w:p w14:paraId="7BE45453" w14:textId="3CA2CAFE"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Protección social (e</w:t>
      </w:r>
      <w:r w:rsidR="00CE3740">
        <w:rPr>
          <w:rFonts w:ascii="Times New Roman" w:hAnsi="Times New Roman"/>
          <w:lang w:val="es-ES_tradnl"/>
        </w:rPr>
        <w:t>j.</w:t>
      </w:r>
      <w:r w:rsidRPr="006401BC">
        <w:rPr>
          <w:rFonts w:ascii="Times New Roman" w:hAnsi="Times New Roman"/>
          <w:lang w:val="es-ES_tradnl"/>
        </w:rPr>
        <w:t xml:space="preserve"> seguridad social, pensiones)</w:t>
      </w:r>
    </w:p>
    <w:p w14:paraId="0183FB54" w14:textId="51A728BA" w:rsidR="00363E48" w:rsidRPr="006401BC" w:rsidRDefault="00A8547D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A8547D">
        <w:rPr>
          <w:rFonts w:ascii="Times New Roman" w:hAnsi="Times New Roman"/>
          <w:b/>
          <w:color w:val="1F497D" w:themeColor="text2"/>
          <w:lang w:val="es-ES_tradnl"/>
        </w:rPr>
        <w:t>X</w:t>
      </w:r>
      <w:r>
        <w:rPr>
          <w:rFonts w:ascii="Times New Roman" w:hAnsi="Times New Roman"/>
          <w:b/>
          <w:color w:val="1F497D" w:themeColor="text2"/>
          <w:lang w:val="es-ES_tradnl"/>
        </w:rPr>
        <w:t xml:space="preserve"> </w:t>
      </w:r>
      <w:r w:rsidR="00363E48" w:rsidRPr="006401BC">
        <w:rPr>
          <w:rFonts w:ascii="Times New Roman" w:hAnsi="Times New Roman"/>
          <w:lang w:val="es-ES_tradnl"/>
        </w:rPr>
        <w:t xml:space="preserve">Educación, formación y aprendizaje </w:t>
      </w:r>
      <w:r w:rsidR="00DB34DA" w:rsidRPr="00DB34DA">
        <w:rPr>
          <w:rFonts w:ascii="Times New Roman" w:hAnsi="Times New Roman"/>
          <w:lang w:val="es-ES_tradnl"/>
        </w:rPr>
        <w:t>continuo</w:t>
      </w:r>
      <w:r w:rsidR="00363E48" w:rsidRPr="006401BC">
        <w:rPr>
          <w:rFonts w:ascii="Times New Roman" w:hAnsi="Times New Roman"/>
          <w:lang w:val="es-ES_tradnl"/>
        </w:rPr>
        <w:t xml:space="preserve"> </w:t>
      </w:r>
    </w:p>
    <w:p w14:paraId="3F4D6CB4" w14:textId="4AC44734" w:rsidR="00363E48" w:rsidRPr="006401BC" w:rsidRDefault="00CA6C32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Cuidados (a domicilio, </w:t>
      </w:r>
      <w:r w:rsidR="00363E48" w:rsidRPr="006401BC">
        <w:rPr>
          <w:rFonts w:ascii="Times New Roman" w:hAnsi="Times New Roman"/>
          <w:lang w:val="es-ES_tradnl"/>
        </w:rPr>
        <w:t>familia</w:t>
      </w:r>
      <w:r>
        <w:rPr>
          <w:rFonts w:ascii="Times New Roman" w:hAnsi="Times New Roman"/>
          <w:lang w:val="es-ES_tradnl"/>
        </w:rPr>
        <w:t>r,</w:t>
      </w:r>
      <w:r w:rsidR="00363E48" w:rsidRPr="006401BC">
        <w:rPr>
          <w:rFonts w:ascii="Times New Roman" w:hAnsi="Times New Roman"/>
          <w:lang w:val="es-ES_tradnl"/>
        </w:rPr>
        <w:t xml:space="preserve"> institucionales, cuidados paliativos, servicios </w:t>
      </w:r>
      <w:r w:rsidR="00DB34DA" w:rsidRPr="00DB34DA">
        <w:rPr>
          <w:rFonts w:ascii="Times New Roman" w:hAnsi="Times New Roman"/>
          <w:lang w:val="es-ES_tradnl"/>
        </w:rPr>
        <w:t>geriátricos</w:t>
      </w:r>
      <w:r w:rsidR="00363E48" w:rsidRPr="006401BC">
        <w:rPr>
          <w:rFonts w:ascii="Times New Roman" w:hAnsi="Times New Roman"/>
          <w:lang w:val="es-ES_tradnl"/>
        </w:rPr>
        <w:t>, calidad y disponibilidad de los servicios, cuidadores, etc.)</w:t>
      </w:r>
    </w:p>
    <w:p w14:paraId="18500F29" w14:textId="77777777" w:rsidR="00363E48" w:rsidRPr="006401BC" w:rsidRDefault="00363E48" w:rsidP="00671CAB">
      <w:pPr>
        <w:ind w:hanging="720"/>
        <w:jc w:val="both"/>
        <w:rPr>
          <w:rFonts w:ascii="Times New Roman" w:hAnsi="Times New Roman"/>
          <w:lang w:val="es-ES_tradnl"/>
        </w:rPr>
      </w:pPr>
    </w:p>
    <w:p w14:paraId="526247B3" w14:textId="77777777" w:rsidR="00BA0E15" w:rsidRPr="006401BC" w:rsidRDefault="00BA0E15" w:rsidP="00076B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Tipo de práctica:</w:t>
      </w:r>
    </w:p>
    <w:p w14:paraId="1F657386" w14:textId="77777777" w:rsidR="00BA0E15" w:rsidRPr="006401BC" w:rsidRDefault="00BA0E15" w:rsidP="00671CAB">
      <w:pPr>
        <w:ind w:hanging="720"/>
        <w:jc w:val="both"/>
        <w:rPr>
          <w:rFonts w:ascii="Times New Roman" w:hAnsi="Times New Roman"/>
          <w:lang w:val="es-ES_tradnl"/>
        </w:rPr>
      </w:pPr>
    </w:p>
    <w:p w14:paraId="120D98D3" w14:textId="1D4DBF3B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Legal (</w:t>
      </w:r>
      <w:r w:rsidR="00671CAB">
        <w:rPr>
          <w:rFonts w:ascii="Times New Roman" w:hAnsi="Times New Roman"/>
          <w:lang w:val="es-ES_tradnl"/>
        </w:rPr>
        <w:t>ej. C</w:t>
      </w:r>
      <w:r w:rsidRPr="006401BC">
        <w:rPr>
          <w:rFonts w:ascii="Times New Roman" w:hAnsi="Times New Roman"/>
          <w:lang w:val="es-ES_tradnl"/>
        </w:rPr>
        <w:t>onstitución, leyes, etc.)</w:t>
      </w:r>
    </w:p>
    <w:p w14:paraId="2EAC9285" w14:textId="41A48940" w:rsidR="00BA0E15" w:rsidRPr="006401BC" w:rsidRDefault="00A8547D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color w:val="1F497D" w:themeColor="text2"/>
          <w:lang w:val="es-ES_tradnl"/>
        </w:rPr>
        <w:t xml:space="preserve">X </w:t>
      </w:r>
      <w:r w:rsidR="00BA0E15" w:rsidRPr="006401BC">
        <w:rPr>
          <w:rFonts w:ascii="Times New Roman" w:hAnsi="Times New Roman"/>
          <w:lang w:val="es-ES_tradnl"/>
        </w:rPr>
        <w:t xml:space="preserve">Política/Programa/Estrategia/Plan de Acción sobre el Envejecimiento </w:t>
      </w:r>
    </w:p>
    <w:p w14:paraId="2D7DD72D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Institución </w:t>
      </w:r>
    </w:p>
    <w:p w14:paraId="4FB4B18A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Regulación </w:t>
      </w:r>
    </w:p>
    <w:p w14:paraId="620BCCF4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Práctica administrativa</w:t>
      </w:r>
    </w:p>
    <w:p w14:paraId="79C293F7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Casos legales/jurisprudencia </w:t>
      </w:r>
    </w:p>
    <w:p w14:paraId="38B35714" w14:textId="73064FEC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Datos estadísticos desglosados por edad/g</w:t>
      </w:r>
      <w:r w:rsidR="00CE3740">
        <w:rPr>
          <w:rFonts w:ascii="Times New Roman" w:hAnsi="Times New Roman"/>
          <w:lang w:val="es-ES_tradnl"/>
        </w:rPr>
        <w:t>é</w:t>
      </w:r>
      <w:r w:rsidRPr="006401BC">
        <w:rPr>
          <w:rFonts w:ascii="Times New Roman" w:hAnsi="Times New Roman"/>
          <w:lang w:val="es-ES_tradnl"/>
        </w:rPr>
        <w:t xml:space="preserve">nero </w:t>
      </w:r>
    </w:p>
    <w:p w14:paraId="532066EB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Programa de formación  </w:t>
      </w:r>
    </w:p>
    <w:p w14:paraId="1D19183F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Otros (por favor especificar):....................................</w:t>
      </w:r>
    </w:p>
    <w:p w14:paraId="3639E467" w14:textId="77777777" w:rsidR="00671CAB" w:rsidRDefault="00671CAB" w:rsidP="00671CAB">
      <w:pPr>
        <w:tabs>
          <w:tab w:val="left" w:pos="0"/>
        </w:tabs>
        <w:jc w:val="both"/>
        <w:rPr>
          <w:rFonts w:ascii="Times New Roman" w:hAnsi="Times New Roman"/>
          <w:lang w:val="es-ES_tradnl"/>
        </w:rPr>
      </w:pPr>
    </w:p>
    <w:p w14:paraId="65FC1384" w14:textId="77777777" w:rsidR="00671CAB" w:rsidRDefault="00671CAB" w:rsidP="00671CAB">
      <w:pPr>
        <w:tabs>
          <w:tab w:val="left" w:pos="0"/>
        </w:tabs>
        <w:jc w:val="both"/>
        <w:rPr>
          <w:rFonts w:ascii="Times New Roman" w:hAnsi="Times New Roman"/>
          <w:lang w:val="es-ES_tradnl"/>
        </w:rPr>
      </w:pPr>
    </w:p>
    <w:p w14:paraId="16D5E4CD" w14:textId="7B05B65F" w:rsidR="00BA0E15" w:rsidRPr="006401BC" w:rsidRDefault="00076B95" w:rsidP="00076B95">
      <w:pPr>
        <w:tabs>
          <w:tab w:val="left" w:pos="0"/>
          <w:tab w:val="left" w:pos="426"/>
        </w:tabs>
        <w:ind w:hanging="142"/>
        <w:jc w:val="both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 </w:t>
      </w:r>
      <w:r w:rsidR="008C66B5" w:rsidRPr="006401BC">
        <w:rPr>
          <w:rFonts w:ascii="Times New Roman" w:hAnsi="Times New Roman"/>
          <w:b/>
          <w:lang w:val="es-ES_tradnl"/>
        </w:rPr>
        <w:t xml:space="preserve"> </w:t>
      </w:r>
      <w:r w:rsidR="00BA0E15" w:rsidRPr="006401BC">
        <w:rPr>
          <w:rFonts w:ascii="Times New Roman" w:hAnsi="Times New Roman"/>
          <w:b/>
          <w:lang w:val="es-ES_tradnl"/>
        </w:rPr>
        <w:t xml:space="preserve">4. </w:t>
      </w:r>
      <w:r w:rsidR="008C66B5" w:rsidRPr="006401BC">
        <w:rPr>
          <w:rFonts w:ascii="Times New Roman" w:hAnsi="Times New Roman"/>
          <w:b/>
          <w:lang w:val="es-ES_tradnl"/>
        </w:rPr>
        <w:t xml:space="preserve"> </w:t>
      </w:r>
      <w:r w:rsidR="00BA0E15" w:rsidRPr="006401BC">
        <w:rPr>
          <w:rFonts w:ascii="Times New Roman" w:hAnsi="Times New Roman"/>
          <w:b/>
          <w:u w:val="single"/>
          <w:lang w:val="es-ES_tradnl"/>
        </w:rPr>
        <w:t>Nivel de implementación:</w:t>
      </w:r>
    </w:p>
    <w:p w14:paraId="26B74679" w14:textId="77777777" w:rsidR="00BA0E15" w:rsidRPr="006401BC" w:rsidRDefault="00BA0E15" w:rsidP="00671CAB">
      <w:pPr>
        <w:jc w:val="both"/>
        <w:rPr>
          <w:rFonts w:ascii="Times New Roman" w:hAnsi="Times New Roman"/>
          <w:lang w:val="es-ES_tradnl"/>
        </w:rPr>
      </w:pPr>
    </w:p>
    <w:p w14:paraId="60174AB3" w14:textId="77777777" w:rsidR="00BA0E15" w:rsidRPr="006401BC" w:rsidRDefault="00BA0E15" w:rsidP="00D40E5B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Nacional </w:t>
      </w:r>
    </w:p>
    <w:p w14:paraId="78999E73" w14:textId="62BB1D6C" w:rsidR="00BA0E15" w:rsidRPr="00C14A97" w:rsidRDefault="00776084" w:rsidP="00D40E5B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1F497D" w:themeColor="text2"/>
        </w:rPr>
        <w:t xml:space="preserve">X </w:t>
      </w:r>
      <w:r w:rsidR="00BA0E15" w:rsidRPr="00C14A97">
        <w:rPr>
          <w:rFonts w:ascii="Times New Roman" w:hAnsi="Times New Roman"/>
        </w:rPr>
        <w:t>Local (Subnacional, comunidad, zona rural/urbana)</w:t>
      </w:r>
    </w:p>
    <w:p w14:paraId="3860916C" w14:textId="5434FA15" w:rsidR="00BA0E15" w:rsidRPr="006401BC" w:rsidRDefault="00BA0E15" w:rsidP="00D40E5B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Otros (por favor especificar):....................................</w:t>
      </w:r>
    </w:p>
    <w:p w14:paraId="6BB7A895" w14:textId="77777777" w:rsidR="00BA0E15" w:rsidRPr="006401BC" w:rsidRDefault="00BA0E15" w:rsidP="00671CAB">
      <w:pPr>
        <w:pStyle w:val="ListParagraph"/>
        <w:ind w:left="1134"/>
        <w:jc w:val="both"/>
        <w:rPr>
          <w:rFonts w:ascii="Times New Roman" w:hAnsi="Times New Roman"/>
          <w:lang w:val="es-ES_tradnl"/>
        </w:rPr>
      </w:pPr>
    </w:p>
    <w:p w14:paraId="42E9DE71" w14:textId="77777777" w:rsidR="00BA0E15" w:rsidRDefault="00BA0E15" w:rsidP="00671CAB">
      <w:pPr>
        <w:pStyle w:val="ListParagraph"/>
        <w:ind w:left="1134"/>
        <w:jc w:val="both"/>
        <w:rPr>
          <w:rFonts w:ascii="Times New Roman" w:hAnsi="Times New Roman"/>
          <w:lang w:val="es-ES_tradnl"/>
        </w:rPr>
      </w:pPr>
    </w:p>
    <w:p w14:paraId="3DA36CD2" w14:textId="77777777" w:rsidR="001A1B42" w:rsidRDefault="001A1B42" w:rsidP="00671CAB">
      <w:pPr>
        <w:pStyle w:val="ListParagraph"/>
        <w:ind w:left="1134"/>
        <w:jc w:val="both"/>
        <w:rPr>
          <w:rFonts w:ascii="Times New Roman" w:hAnsi="Times New Roman"/>
          <w:lang w:val="es-ES_tradnl"/>
        </w:rPr>
      </w:pPr>
    </w:p>
    <w:p w14:paraId="41929253" w14:textId="77777777" w:rsidR="001A1B42" w:rsidRDefault="001A1B42" w:rsidP="00671CAB">
      <w:pPr>
        <w:pStyle w:val="ListParagraph"/>
        <w:ind w:left="1134"/>
        <w:jc w:val="both"/>
        <w:rPr>
          <w:rFonts w:ascii="Times New Roman" w:hAnsi="Times New Roman"/>
          <w:lang w:val="es-ES_tradnl"/>
        </w:rPr>
      </w:pPr>
    </w:p>
    <w:p w14:paraId="2F04526B" w14:textId="77777777" w:rsidR="001A1B42" w:rsidRPr="006401BC" w:rsidRDefault="001A1B42" w:rsidP="00671CAB">
      <w:pPr>
        <w:pStyle w:val="ListParagraph"/>
        <w:ind w:left="1134"/>
        <w:jc w:val="both"/>
        <w:rPr>
          <w:rFonts w:ascii="Times New Roman" w:hAnsi="Times New Roman"/>
          <w:lang w:val="es-ES_tradnl"/>
        </w:rPr>
      </w:pPr>
    </w:p>
    <w:p w14:paraId="210777BC" w14:textId="2532486F" w:rsidR="00BA0E15" w:rsidRPr="006401BC" w:rsidRDefault="00BA0E15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b/>
          <w:lang w:val="es-ES_tradnl"/>
        </w:rPr>
        <w:lastRenderedPageBreak/>
        <w:t>5.</w:t>
      </w:r>
      <w:r w:rsidRPr="00076B95">
        <w:rPr>
          <w:rFonts w:ascii="Times New Roman" w:hAnsi="Times New Roman"/>
          <w:b/>
          <w:lang w:val="es-ES_tradnl"/>
        </w:rPr>
        <w:t xml:space="preserve"> </w:t>
      </w:r>
      <w:r w:rsidR="00076B95" w:rsidRPr="00076B95">
        <w:rPr>
          <w:rFonts w:ascii="Times New Roman" w:hAnsi="Times New Roman"/>
          <w:b/>
          <w:lang w:val="es-ES_tradnl"/>
        </w:rPr>
        <w:t xml:space="preserve"> </w:t>
      </w:r>
      <w:r w:rsidRPr="0085070D">
        <w:rPr>
          <w:rFonts w:ascii="Times New Roman" w:hAnsi="Times New Roman"/>
          <w:b/>
          <w:u w:val="single"/>
          <w:lang w:val="es-ES_tradnl"/>
        </w:rPr>
        <w:t>Por favor describa la práctica, incluyendo a) su propósito; b) cuándo y cómo fue adoptada; c) desde cuando ha sido utilizada/implementada; y d) su alcance geográfico.</w:t>
      </w:r>
    </w:p>
    <w:p w14:paraId="3689233E" w14:textId="77777777" w:rsidR="00BA0E15" w:rsidRPr="006401BC" w:rsidRDefault="00BA0E15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14:paraId="628C0122" w14:textId="77777777" w:rsidR="00D500D4" w:rsidRPr="001A1B42" w:rsidRDefault="00D500D4" w:rsidP="00D500D4">
      <w:pPr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 xml:space="preserve">El trabajo de Incidencia Política en AGECO se inicia en el año 2007, orientado en la articulación intersectorial y generacional, con la finalidad de conformar Comisiones Locales de Incidencia las cuales se caracterizan por ser, un equipo de personas de instituciones, organizaciones y adultas mayores, que  trabajan en su localidad para generar cambios que contribuyan a un envejecimiento activo y a la defensa de los derechos de las personas adultas mayores. </w:t>
      </w:r>
    </w:p>
    <w:p w14:paraId="57C6AFC3" w14:textId="77777777" w:rsidR="00C5242E" w:rsidRPr="001A1B42" w:rsidRDefault="00C5242E" w:rsidP="00D500D4">
      <w:pPr>
        <w:jc w:val="both"/>
        <w:rPr>
          <w:rFonts w:ascii="Times New Roman" w:hAnsi="Times New Roman"/>
          <w:lang w:val="es-ES_tradnl"/>
        </w:rPr>
      </w:pPr>
    </w:p>
    <w:p w14:paraId="67B1C350" w14:textId="384FB765" w:rsidR="00C5242E" w:rsidRPr="001A1B42" w:rsidRDefault="00C5242E" w:rsidP="00C5242E">
      <w:pPr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>Se trabaja con las Comisiones Locales desde dos líneas estratégicas:</w:t>
      </w:r>
    </w:p>
    <w:p w14:paraId="2C7EDA42" w14:textId="77777777" w:rsidR="00C5242E" w:rsidRPr="001A1B42" w:rsidRDefault="00C5242E" w:rsidP="00C5242E">
      <w:pPr>
        <w:jc w:val="both"/>
        <w:rPr>
          <w:rFonts w:ascii="Times New Roman" w:hAnsi="Times New Roman"/>
          <w:lang w:val="es-ES_tradnl"/>
        </w:rPr>
      </w:pPr>
    </w:p>
    <w:p w14:paraId="299ED3D1" w14:textId="77777777" w:rsidR="00C5242E" w:rsidRPr="001A1B42" w:rsidRDefault="00C5242E" w:rsidP="00C5242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 xml:space="preserve">Incidencia política: se busca crear espacios de discusión, disertación y búsqueda de respuestas a la problemática social de la población adulta mayor e influir de esta manera en la formulación e implementación de las políticas y programas públicos, mediante acciones dirigidas a autoridades estatales y otras instituciones. De igual forma busca generar mecanismos de coordinación y enlace entre instituciones del Estado y la sociedad civil. </w:t>
      </w:r>
    </w:p>
    <w:p w14:paraId="4D30C727" w14:textId="77777777" w:rsidR="00C5242E" w:rsidRPr="001A1B42" w:rsidRDefault="00C5242E" w:rsidP="00C5242E">
      <w:pPr>
        <w:jc w:val="both"/>
        <w:rPr>
          <w:rFonts w:ascii="Times New Roman" w:hAnsi="Times New Roman"/>
          <w:lang w:val="es-ES_tradnl"/>
        </w:rPr>
      </w:pPr>
    </w:p>
    <w:p w14:paraId="6354EEEB" w14:textId="77777777" w:rsidR="00C5242E" w:rsidRPr="001A1B42" w:rsidRDefault="00C5242E" w:rsidP="00C5242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 xml:space="preserve">Incidencia socio-educativa: suministrar información y sensibilización a la población acerca de la vejez, el envejecimiento y sus manifestaciones sociales para generar un cambio de actitud ante el proceso de envejecimiento. Se busca promover una  construcción social de respeto y valoración hacia las personas adultas mayores. Para ello, se impulsan estrategias de trabajo que incluyen la participación de diferentes actores. </w:t>
      </w:r>
    </w:p>
    <w:p w14:paraId="7C51C2F9" w14:textId="77777777" w:rsidR="00C5242E" w:rsidRPr="001A1B42" w:rsidRDefault="00C5242E" w:rsidP="00D500D4">
      <w:pPr>
        <w:jc w:val="both"/>
        <w:rPr>
          <w:rFonts w:ascii="Times New Roman" w:hAnsi="Times New Roman"/>
          <w:lang w:val="es-ES_tradnl"/>
        </w:rPr>
      </w:pPr>
    </w:p>
    <w:p w14:paraId="4DB5D2D0" w14:textId="44D60B38" w:rsidR="00D500D4" w:rsidRPr="001A1B42" w:rsidRDefault="00D500D4" w:rsidP="00D500D4">
      <w:pPr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 xml:space="preserve">Actualmente trabajan las siguientes comisiones (alcance geográfico), ubicadas en el espacio local (cantonal): </w:t>
      </w:r>
    </w:p>
    <w:p w14:paraId="53655625" w14:textId="23436415" w:rsidR="00D500D4" w:rsidRPr="001A1B42" w:rsidRDefault="00D500D4" w:rsidP="00D500D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>La Cruz.</w:t>
      </w:r>
    </w:p>
    <w:p w14:paraId="71A6A873" w14:textId="77777777" w:rsidR="00D500D4" w:rsidRPr="001A1B42" w:rsidRDefault="00D500D4" w:rsidP="00D500D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>Liberia.</w:t>
      </w:r>
    </w:p>
    <w:p w14:paraId="219929E8" w14:textId="77777777" w:rsidR="00D500D4" w:rsidRPr="001A1B42" w:rsidRDefault="00D500D4" w:rsidP="00D500D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>Golfito.</w:t>
      </w:r>
    </w:p>
    <w:p w14:paraId="0BE972F0" w14:textId="77777777" w:rsidR="00D500D4" w:rsidRPr="001A1B42" w:rsidRDefault="00D500D4" w:rsidP="00D500D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>Garabito.</w:t>
      </w:r>
    </w:p>
    <w:p w14:paraId="15EB29DF" w14:textId="77777777" w:rsidR="00D500D4" w:rsidRPr="001A1B42" w:rsidRDefault="00D500D4" w:rsidP="00D500D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>Puntarenas.</w:t>
      </w:r>
    </w:p>
    <w:p w14:paraId="79B20AD4" w14:textId="77777777" w:rsidR="00D500D4" w:rsidRPr="001A1B42" w:rsidRDefault="00D500D4" w:rsidP="00D500D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>San Carlos.</w:t>
      </w:r>
    </w:p>
    <w:p w14:paraId="3E565769" w14:textId="77777777" w:rsidR="00D500D4" w:rsidRPr="001A1B42" w:rsidRDefault="00D500D4" w:rsidP="00D500D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>Alajuela.</w:t>
      </w:r>
    </w:p>
    <w:p w14:paraId="11641C4E" w14:textId="77777777" w:rsidR="00D500D4" w:rsidRPr="001A1B42" w:rsidRDefault="00D500D4" w:rsidP="00D500D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>Cartago.</w:t>
      </w:r>
    </w:p>
    <w:p w14:paraId="6279364A" w14:textId="10E26F77" w:rsidR="00D500D4" w:rsidRPr="001A1B42" w:rsidRDefault="00D500D4" w:rsidP="00D500D4">
      <w:pPr>
        <w:spacing w:after="200" w:line="276" w:lineRule="auto"/>
        <w:ind w:left="360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>En el 2016 se conformará y trabajará con la Comisión Local de Incidencia de Nicoya.</w:t>
      </w:r>
    </w:p>
    <w:p w14:paraId="4619C0FD" w14:textId="5AC3EF64" w:rsidR="00BA0E15" w:rsidRPr="001A1B42" w:rsidRDefault="00D500D4" w:rsidP="00671CAB">
      <w:pPr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>El propósito del trabajo promovido con las Comisiones Locales de Incidencia se enfoca en:</w:t>
      </w:r>
    </w:p>
    <w:p w14:paraId="5B896BD6" w14:textId="77777777" w:rsidR="00D500D4" w:rsidRPr="001A1B42" w:rsidRDefault="00D500D4" w:rsidP="00671CAB">
      <w:pPr>
        <w:jc w:val="both"/>
        <w:rPr>
          <w:rFonts w:ascii="Times New Roman" w:hAnsi="Times New Roman"/>
          <w:lang w:val="es-ES_tradnl"/>
        </w:rPr>
      </w:pPr>
    </w:p>
    <w:p w14:paraId="07E03049" w14:textId="77777777" w:rsidR="00D500D4" w:rsidRPr="001A1B42" w:rsidRDefault="00D500D4" w:rsidP="00D500D4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t>Promover la construcción de localidades inclusivas para las personas adultas mayores.</w:t>
      </w:r>
    </w:p>
    <w:p w14:paraId="3EA91592" w14:textId="77777777" w:rsidR="00D500D4" w:rsidRPr="001A1B42" w:rsidRDefault="00D500D4" w:rsidP="00D500D4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lang w:val="es-ES_tradnl"/>
        </w:rPr>
      </w:pPr>
      <w:r w:rsidRPr="001A1B42">
        <w:rPr>
          <w:rFonts w:ascii="Times New Roman" w:hAnsi="Times New Roman"/>
          <w:lang w:val="es-ES_tradnl"/>
        </w:rPr>
        <w:lastRenderedPageBreak/>
        <w:t>Participar activamente en el seguimiento y en la ejecución de las políticas públicas, para contribuir a lograr un envejecimiento activo y la defensa de los derechos de las personas adultas  mayores.</w:t>
      </w:r>
    </w:p>
    <w:p w14:paraId="73FB6C82" w14:textId="77777777" w:rsidR="00D500D4" w:rsidRPr="006401BC" w:rsidRDefault="00D500D4" w:rsidP="00671CAB">
      <w:pPr>
        <w:jc w:val="both"/>
        <w:rPr>
          <w:rFonts w:ascii="Times New Roman" w:hAnsi="Times New Roman"/>
          <w:lang w:val="es-ES_tradnl"/>
        </w:rPr>
      </w:pPr>
    </w:p>
    <w:p w14:paraId="650D7DFA" w14:textId="3617F786" w:rsidR="00BA0E15" w:rsidRDefault="00BA0E15" w:rsidP="00671CAB">
      <w:pPr>
        <w:jc w:val="both"/>
        <w:rPr>
          <w:rFonts w:ascii="Times New Roman" w:hAnsi="Times New Roman"/>
          <w:lang w:val="es-ES_tradnl"/>
        </w:rPr>
      </w:pPr>
      <w:r w:rsidRPr="00076B95">
        <w:rPr>
          <w:rFonts w:ascii="Times New Roman" w:hAnsi="Times New Roman"/>
          <w:b/>
          <w:lang w:val="es-ES_tradnl"/>
        </w:rPr>
        <w:t>6.</w:t>
      </w:r>
      <w:r w:rsidRPr="006401BC">
        <w:rPr>
          <w:rFonts w:ascii="Times New Roman" w:hAnsi="Times New Roman"/>
          <w:b/>
          <w:u w:val="single"/>
          <w:lang w:val="es-ES_tradnl"/>
        </w:rPr>
        <w:t xml:space="preserve"> ¿Qué actores están involucrados en el desarrollo e implementación de esta práctica?</w:t>
      </w:r>
      <w:r w:rsidR="001A1B42">
        <w:rPr>
          <w:rFonts w:ascii="Times New Roman" w:hAnsi="Times New Roman"/>
          <w:lang w:val="es-ES_tradnl"/>
        </w:rPr>
        <w:t xml:space="preserve"> </w:t>
      </w:r>
    </w:p>
    <w:p w14:paraId="507F9417" w14:textId="7A8DE1BF" w:rsidR="001A1B42" w:rsidRPr="006401BC" w:rsidRDefault="001A1B42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Las C</w:t>
      </w:r>
      <w:r w:rsidR="00711797">
        <w:rPr>
          <w:rFonts w:ascii="Times New Roman" w:hAnsi="Times New Roman"/>
          <w:lang w:val="es-ES_tradnl"/>
        </w:rPr>
        <w:t>omisión Locales de Incidencia promovidas por AGECO, involucran en el espaci</w:t>
      </w:r>
      <w:r w:rsidR="00F44EC4">
        <w:rPr>
          <w:rFonts w:ascii="Times New Roman" w:hAnsi="Times New Roman"/>
          <w:lang w:val="es-ES_tradnl"/>
        </w:rPr>
        <w:t xml:space="preserve">o cantonal </w:t>
      </w:r>
      <w:r w:rsidR="00711797">
        <w:rPr>
          <w:rFonts w:ascii="Times New Roman" w:hAnsi="Times New Roman"/>
          <w:lang w:val="es-ES_tradnl"/>
        </w:rPr>
        <w:t>a</w:t>
      </w:r>
      <w:r w:rsidR="00804FE1">
        <w:rPr>
          <w:rFonts w:ascii="Times New Roman" w:hAnsi="Times New Roman"/>
          <w:lang w:val="es-ES_tradnl"/>
        </w:rPr>
        <w:t xml:space="preserve"> la municipalidad como Gobierno</w:t>
      </w:r>
      <w:r w:rsidR="00711797">
        <w:rPr>
          <w:rFonts w:ascii="Times New Roman" w:hAnsi="Times New Roman"/>
          <w:lang w:val="es-ES_tradnl"/>
        </w:rPr>
        <w:t xml:space="preserve"> Local, </w:t>
      </w:r>
      <w:r w:rsidR="00804FE1">
        <w:rPr>
          <w:rFonts w:ascii="Times New Roman" w:hAnsi="Times New Roman"/>
          <w:lang w:val="es-ES_tradnl"/>
        </w:rPr>
        <w:t xml:space="preserve">a representantes de </w:t>
      </w:r>
      <w:r w:rsidR="00711797">
        <w:rPr>
          <w:rFonts w:ascii="Times New Roman" w:hAnsi="Times New Roman"/>
          <w:lang w:val="es-ES_tradnl"/>
        </w:rPr>
        <w:t>instituciones públicas</w:t>
      </w:r>
      <w:r w:rsidR="00F44EC4">
        <w:rPr>
          <w:rFonts w:ascii="Times New Roman" w:hAnsi="Times New Roman"/>
          <w:lang w:val="es-ES_tradnl"/>
        </w:rPr>
        <w:t xml:space="preserve"> (personal funcionario)</w:t>
      </w:r>
      <w:r w:rsidR="00711797">
        <w:rPr>
          <w:rFonts w:ascii="Times New Roman" w:hAnsi="Times New Roman"/>
          <w:lang w:val="es-ES_tradnl"/>
        </w:rPr>
        <w:t>, asociaciones</w:t>
      </w:r>
      <w:r w:rsidR="00804FE1">
        <w:rPr>
          <w:rFonts w:ascii="Times New Roman" w:hAnsi="Times New Roman"/>
          <w:lang w:val="es-ES_tradnl"/>
        </w:rPr>
        <w:t xml:space="preserve"> y </w:t>
      </w:r>
      <w:r w:rsidR="00F44EC4">
        <w:rPr>
          <w:rFonts w:ascii="Times New Roman" w:hAnsi="Times New Roman"/>
          <w:lang w:val="es-ES_tradnl"/>
        </w:rPr>
        <w:t xml:space="preserve">sociedad civil como </w:t>
      </w:r>
      <w:r w:rsidR="00804FE1">
        <w:rPr>
          <w:rFonts w:ascii="Times New Roman" w:hAnsi="Times New Roman"/>
          <w:lang w:val="es-ES_tradnl"/>
        </w:rPr>
        <w:t>personas adultas mayores líderes comunales.</w:t>
      </w:r>
    </w:p>
    <w:p w14:paraId="34DB7FEF" w14:textId="77777777" w:rsidR="00F44EC4" w:rsidRPr="006401BC" w:rsidRDefault="00F44EC4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14:paraId="77AAAEBC" w14:textId="1231A067" w:rsidR="00BA0E15" w:rsidRPr="00CE3740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lang w:val="es-ES_tradnl"/>
        </w:rPr>
        <w:t>7.</w:t>
      </w:r>
      <w:r w:rsidRPr="006401BC">
        <w:rPr>
          <w:rFonts w:ascii="Times New Roman" w:hAnsi="Times New Roman"/>
          <w:b/>
          <w:u w:val="single"/>
          <w:lang w:val="es-ES_tradnl"/>
        </w:rPr>
        <w:t xml:space="preserve"> </w:t>
      </w:r>
      <w:r w:rsidR="00CE3740">
        <w:rPr>
          <w:rFonts w:ascii="Times New Roman" w:hAnsi="Times New Roman"/>
          <w:b/>
          <w:u w:val="single"/>
          <w:lang w:val="es-ES_tradnl"/>
        </w:rPr>
        <w:t>¿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Cuáles son los derechos de las personas de edad que esta práctica promueve y </w:t>
      </w:r>
      <w:r w:rsidR="00DB34DA" w:rsidRPr="00DB34DA">
        <w:rPr>
          <w:rFonts w:ascii="Times New Roman" w:hAnsi="Times New Roman"/>
          <w:b/>
          <w:u w:val="single"/>
          <w:lang w:val="es-ES_tradnl"/>
        </w:rPr>
        <w:t>protege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? </w:t>
      </w:r>
    </w:p>
    <w:p w14:paraId="34FC2A7F" w14:textId="7AF505EA" w:rsidR="00D80948" w:rsidRDefault="00F44EC4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 Los Derechos Humanos.</w:t>
      </w:r>
    </w:p>
    <w:p w14:paraId="600E47AD" w14:textId="7EE58DAB" w:rsidR="00F44EC4" w:rsidRPr="00F44EC4" w:rsidRDefault="00F44EC4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 Los Derechos establecidos en la “Ley Integral para la Persona Adulta Mayor en Costa Rica, N°7935”</w:t>
      </w:r>
      <w:r w:rsidR="00D41A29">
        <w:rPr>
          <w:rFonts w:ascii="Times New Roman" w:hAnsi="Times New Roman"/>
          <w:lang w:val="es-ES_tradnl"/>
        </w:rPr>
        <w:t>, entre estos se encuentran: salud, educación, trabajo, participación, trato preferencial, a la integridad, a la imagen, a vivir sin violencia.</w:t>
      </w:r>
    </w:p>
    <w:p w14:paraId="4DBB50E9" w14:textId="77777777" w:rsidR="006401BC" w:rsidRPr="00CE3740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14:paraId="48F728EC" w14:textId="14E3563A" w:rsidR="00D80948" w:rsidRPr="00CE3740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8.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</w:t>
      </w:r>
      <w:r w:rsidR="00CE3740">
        <w:rPr>
          <w:rFonts w:ascii="Times New Roman" w:hAnsi="Times New Roman"/>
          <w:b/>
          <w:u w:val="single"/>
          <w:lang w:val="es-ES_tradnl"/>
        </w:rPr>
        <w:t>¿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Cómo la práctica promueve y </w:t>
      </w:r>
      <w:r w:rsidR="00DB34DA" w:rsidRPr="00DB34DA">
        <w:rPr>
          <w:rFonts w:ascii="Times New Roman" w:hAnsi="Times New Roman"/>
          <w:b/>
          <w:u w:val="single"/>
          <w:lang w:val="es-ES_tradnl"/>
        </w:rPr>
        <w:t>protege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esos derechos? </w:t>
      </w:r>
    </w:p>
    <w:p w14:paraId="5D5DCE1B" w14:textId="67BFB69F" w:rsidR="00BA0E15" w:rsidRDefault="00D41A29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 Se capacitan a las Comisiones Locales de Incidencia para que se informen y puedan llevar a la práctica laboral y cotidiana la misma. En este sentido, se promueve que las comisiones sean multiplicadoras de los derechos con diferentes grupos de población como lo son las personas adultas mayores.</w:t>
      </w:r>
    </w:p>
    <w:p w14:paraId="3B813AF6" w14:textId="25A37B4E" w:rsidR="00D41A29" w:rsidRPr="00CE3740" w:rsidRDefault="00D41A29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- Las Comisiones Locales elaboran un “Informe de la realidad de las personas adultas mayores del cantón” en el cual se evidencia avances y vacíos en materia de personas adultas mayores y sus derechos, el mismos es presentado ante los respectivos Concejo Municipales (Gobiernos Locales) para su conocimiento, y a la vez, aprobación de peticiones/mociones a favor de las personas adultas mayores del cantón. </w:t>
      </w:r>
    </w:p>
    <w:p w14:paraId="1489CD71" w14:textId="77777777" w:rsidR="00D80948" w:rsidRPr="00CE3740" w:rsidRDefault="00D80948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14:paraId="4BC84976" w14:textId="0385A2C1" w:rsidR="00D80948" w:rsidRDefault="008C66B5" w:rsidP="00671CAB">
      <w:pPr>
        <w:jc w:val="both"/>
        <w:rPr>
          <w:rFonts w:ascii="Times New Roman" w:hAnsi="Times New Roman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9.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¿Qu</w:t>
      </w:r>
      <w:r w:rsidRPr="00CE3740">
        <w:rPr>
          <w:rFonts w:ascii="Times New Roman" w:hAnsi="Times New Roman"/>
          <w:b/>
          <w:u w:val="single"/>
          <w:lang w:val="es-ES_tradnl"/>
        </w:rPr>
        <w:t>é grupos de personas de edad</w:t>
      </w:r>
      <w:r w:rsidR="002E7A4A">
        <w:rPr>
          <w:rFonts w:ascii="Times New Roman" w:hAnsi="Times New Roman"/>
          <w:lang w:val="es-ES_tradnl"/>
        </w:rPr>
        <w:t xml:space="preserve"> </w:t>
      </w:r>
    </w:p>
    <w:p w14:paraId="38C16D9A" w14:textId="046CAE28" w:rsidR="002E7A4A" w:rsidRPr="002E7A4A" w:rsidRDefault="002E7A4A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Desde AGECO se benefician las Comisiones Locales de Incidencia al recibir capacitación, asesoría y seguimiento. Estas estas conformadas por personas de diferentes sectores sociales y edades (de 28 a 73 años aproximadamente), y a su vez, por medio de su acciones las Comisiones Locales benefician a las personas adultas mayores (65 y más años) de su cantón.</w:t>
      </w:r>
    </w:p>
    <w:p w14:paraId="69C8DBF7" w14:textId="77777777" w:rsidR="00D80948" w:rsidRPr="00CE3740" w:rsidRDefault="00D80948" w:rsidP="00671CAB">
      <w:pPr>
        <w:jc w:val="both"/>
        <w:rPr>
          <w:rFonts w:ascii="Times New Roman" w:hAnsi="Times New Roman"/>
          <w:lang w:val="es-ES_tradnl"/>
        </w:rPr>
      </w:pPr>
    </w:p>
    <w:p w14:paraId="59AB855F" w14:textId="55F798DB" w:rsidR="00D80948" w:rsidRPr="0085070D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10</w:t>
      </w:r>
      <w:r w:rsidR="00D80948" w:rsidRPr="00CE3740">
        <w:rPr>
          <w:rFonts w:ascii="Times New Roman" w:hAnsi="Times New Roman"/>
          <w:b/>
          <w:lang w:val="es-ES_tradnl"/>
        </w:rPr>
        <w:t>.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 xml:space="preserve"> </w:t>
      </w:r>
      <w:r w:rsidR="00D80948" w:rsidRPr="0085070D">
        <w:rPr>
          <w:rFonts w:ascii="Times New Roman" w:hAnsi="Times New Roman"/>
          <w:b/>
          <w:u w:val="single"/>
          <w:lang w:val="es-ES_tradnl"/>
        </w:rPr>
        <w:t xml:space="preserve">¿Cómo se ha evaluado y monitoreado la práctica? Sírvanse proporcionar información específica sobre el impacto de la práctica, </w:t>
      </w:r>
      <w:r w:rsidR="0076285C" w:rsidRPr="0085070D">
        <w:rPr>
          <w:rFonts w:ascii="Times New Roman" w:hAnsi="Times New Roman"/>
          <w:b/>
          <w:u w:val="single"/>
          <w:lang w:val="es-ES_tradnl"/>
        </w:rPr>
        <w:t>incluyendo</w:t>
      </w:r>
      <w:r w:rsidR="00D80948" w:rsidRPr="0085070D">
        <w:rPr>
          <w:rFonts w:ascii="Times New Roman" w:hAnsi="Times New Roman"/>
          <w:b/>
          <w:u w:val="single"/>
          <w:lang w:val="es-ES_tradnl"/>
        </w:rPr>
        <w:t xml:space="preserve"> datos, indicadores, entre otros</w:t>
      </w:r>
      <w:r w:rsidRPr="0085070D">
        <w:rPr>
          <w:rFonts w:ascii="Times New Roman" w:hAnsi="Times New Roman"/>
          <w:b/>
          <w:u w:val="single"/>
          <w:lang w:val="es-ES_tradnl"/>
        </w:rPr>
        <w:t xml:space="preserve">, si </w:t>
      </w:r>
      <w:r w:rsidR="00F44033" w:rsidRPr="0085070D">
        <w:rPr>
          <w:rFonts w:ascii="Times New Roman" w:hAnsi="Times New Roman"/>
          <w:b/>
          <w:u w:val="single"/>
          <w:lang w:val="es-ES_tradnl"/>
        </w:rPr>
        <w:t xml:space="preserve">existen. </w:t>
      </w:r>
    </w:p>
    <w:p w14:paraId="171F7EFC" w14:textId="5F6E6022" w:rsidR="008C66B5" w:rsidRDefault="00CF461C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- Durante el año se realizan reuniones de seguimiento y fortalecimiento organizativo, para asesorar  a las comisiones en su proceso de trabajo así como revisar avances y </w:t>
      </w:r>
      <w:r w:rsidR="00BA40D3">
        <w:rPr>
          <w:rFonts w:ascii="Times New Roman" w:hAnsi="Times New Roman"/>
          <w:lang w:val="es-ES_tradnl"/>
        </w:rPr>
        <w:t>limitaciones.</w:t>
      </w:r>
    </w:p>
    <w:p w14:paraId="781D954F" w14:textId="55EA74BD" w:rsidR="00CF461C" w:rsidRDefault="00CF461C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 En la línea de trabajo socioeducativa</w:t>
      </w:r>
      <w:r w:rsidR="001B5B44">
        <w:rPr>
          <w:rFonts w:ascii="Times New Roman" w:hAnsi="Times New Roman"/>
          <w:lang w:val="es-ES_tradnl"/>
        </w:rPr>
        <w:t xml:space="preserve">, posterior a </w:t>
      </w:r>
      <w:r>
        <w:rPr>
          <w:rFonts w:ascii="Times New Roman" w:hAnsi="Times New Roman"/>
          <w:lang w:val="es-ES_tradnl"/>
        </w:rPr>
        <w:t>cada taller de capacitación se pasa una evaluación para conocer el alcance de la actividad.</w:t>
      </w:r>
    </w:p>
    <w:p w14:paraId="7D74203B" w14:textId="5BF9A105" w:rsidR="00CF461C" w:rsidRDefault="00CF461C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- En la línea de trabajo incidencia política, </w:t>
      </w:r>
      <w:r w:rsidR="001B5B44">
        <w:rPr>
          <w:rFonts w:ascii="Times New Roman" w:hAnsi="Times New Roman"/>
          <w:lang w:val="es-ES_tradnl"/>
        </w:rPr>
        <w:t>se realiza asesoría, seguimiento y revisión de los “Informes de la Realidad de las Personas Adultas Mayores del Cantón”. En este sentido, de 8 comisiones 4 han concluido la elaboración de este informe y han incidido en sus Gobiernos Locales, al obtener recursos para las personas adultas mayores como es el caso de:</w:t>
      </w:r>
    </w:p>
    <w:p w14:paraId="1CED704B" w14:textId="17C22747" w:rsidR="001B5B44" w:rsidRDefault="001B5B44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lastRenderedPageBreak/>
        <w:t>- En La Cruz, terreno y presupuesto para la construcción de un Centro Diurno.</w:t>
      </w:r>
    </w:p>
    <w:p w14:paraId="523A0AEE" w14:textId="7C8054E2" w:rsidR="001B5B44" w:rsidRDefault="001B5B44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 En Cartago, creación de la “Política Municipal a Favor de las Personas Adultas Mayores del Cantón”.</w:t>
      </w:r>
    </w:p>
    <w:p w14:paraId="2458C4BD" w14:textId="4654F42C" w:rsidR="001B5B44" w:rsidRDefault="001B5B44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 En Golfito, apoyo económico para la conmemoración del 15 de Junio y el 1° de Octubre con las personas adultas mayores.</w:t>
      </w:r>
    </w:p>
    <w:p w14:paraId="2B751936" w14:textId="2DB9BC1B" w:rsidR="001B5B44" w:rsidRDefault="001B5B44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- En Alajuela, </w:t>
      </w:r>
      <w:r w:rsidR="009820AA">
        <w:rPr>
          <w:rFonts w:ascii="Times New Roman" w:hAnsi="Times New Roman"/>
          <w:lang w:val="es-ES_tradnl"/>
        </w:rPr>
        <w:t>que el proyecto Agenda Mayor pasará a ser un programa y que este contará con presupuesto anual para promover actividad (recreativas, sociales, capacitación y empoderamiento) con los grupos de personas adultas mayores del cantón.</w:t>
      </w:r>
    </w:p>
    <w:p w14:paraId="497221D6" w14:textId="48E40F40" w:rsidR="009820AA" w:rsidRDefault="009820AA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- Durante el año se realizan reportes en los que se plasma el monitoreo con las Comisiones Locales de Incidencia y al cierre de año se elabora un informe el cual permite reflexionar sobre la metodología utilizada, los resultados obtenidos (cuantitativos y cualitativos), logros, limitaciones y oportunidades de mejoras, entre otra información. Este proceso es elaborado por la gestora y posteriormente revisado por la coordinadora y </w:t>
      </w:r>
      <w:r w:rsidR="00BE422A">
        <w:rPr>
          <w:rFonts w:ascii="Times New Roman" w:hAnsi="Times New Roman"/>
          <w:lang w:val="es-ES_tradnl"/>
        </w:rPr>
        <w:t>Directora</w:t>
      </w:r>
      <w:r>
        <w:rPr>
          <w:rFonts w:ascii="Times New Roman" w:hAnsi="Times New Roman"/>
          <w:lang w:val="es-ES_tradnl"/>
        </w:rPr>
        <w:t xml:space="preserve"> de</w:t>
      </w:r>
      <w:r w:rsidR="00BE422A">
        <w:rPr>
          <w:rFonts w:ascii="Times New Roman" w:hAnsi="Times New Roman"/>
          <w:lang w:val="es-ES_tradnl"/>
        </w:rPr>
        <w:t xml:space="preserve"> Programas Gerontológicos de AGECO.</w:t>
      </w:r>
    </w:p>
    <w:p w14:paraId="7029D686" w14:textId="5E5E2429" w:rsidR="00BE422A" w:rsidRDefault="00BE422A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 También, es importante mencionar que a lo interno de cada Comisión Local de Incidencia se promueve que en la última reunión del año reflexionen acerca de los avances, limitaciones y oportunidades de mejoras para el siguiente año.</w:t>
      </w:r>
    </w:p>
    <w:p w14:paraId="7282D073" w14:textId="77777777" w:rsidR="00CF461C" w:rsidRPr="00CF461C" w:rsidRDefault="00CF461C" w:rsidP="00671CAB">
      <w:pPr>
        <w:jc w:val="both"/>
        <w:rPr>
          <w:rFonts w:ascii="Times New Roman" w:hAnsi="Times New Roman"/>
          <w:lang w:val="es-ES_tradnl"/>
        </w:rPr>
      </w:pPr>
    </w:p>
    <w:p w14:paraId="6B2D2707" w14:textId="5DC5D41B" w:rsidR="00D80948" w:rsidRPr="00CE3740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11.</w:t>
      </w:r>
      <w:r w:rsidR="00076B95">
        <w:rPr>
          <w:rFonts w:ascii="Times New Roman" w:hAnsi="Times New Roman"/>
          <w:b/>
          <w:u w:val="single"/>
          <w:lang w:val="es-ES_tradnl"/>
        </w:rPr>
        <w:t xml:space="preserve"> 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¿Qué lecciones se </w:t>
      </w:r>
      <w:r w:rsidR="00234325" w:rsidRPr="00CE3740">
        <w:rPr>
          <w:rFonts w:ascii="Times New Roman" w:hAnsi="Times New Roman"/>
          <w:b/>
          <w:u w:val="single"/>
          <w:lang w:val="es-ES_tradnl"/>
        </w:rPr>
        <w:t>puede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 xml:space="preserve"> aprender de esta práctica? ¿Cómo </w:t>
      </w:r>
      <w:r w:rsidRPr="00CE3740">
        <w:rPr>
          <w:rFonts w:ascii="Times New Roman" w:hAnsi="Times New Roman"/>
          <w:b/>
          <w:u w:val="single"/>
          <w:lang w:val="es-ES_tradnl"/>
        </w:rPr>
        <w:t>se podría mejorarla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?</w:t>
      </w:r>
    </w:p>
    <w:p w14:paraId="5AB38617" w14:textId="50803069" w:rsidR="00634BF4" w:rsidRDefault="00766E28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- </w:t>
      </w:r>
      <w:r w:rsidR="00634BF4">
        <w:rPr>
          <w:rFonts w:ascii="Times New Roman" w:hAnsi="Times New Roman"/>
          <w:lang w:val="es-ES_tradnl"/>
        </w:rPr>
        <w:t xml:space="preserve">Es necesario crear redes o comisiones en el espacio local, las cuales estén integradas por diferentes sectores sociales, quienes aporten y encaminen con sus conocimientos acciones de incidencia política en beneficio de las personas adultas mayores.  </w:t>
      </w:r>
    </w:p>
    <w:p w14:paraId="1975B5B5" w14:textId="1993FA86" w:rsidR="00D80948" w:rsidRDefault="00634BF4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- </w:t>
      </w:r>
      <w:r w:rsidR="00C41C09">
        <w:rPr>
          <w:rFonts w:ascii="Times New Roman" w:hAnsi="Times New Roman"/>
          <w:lang w:val="es-ES_tradnl"/>
        </w:rPr>
        <w:t>Es importante</w:t>
      </w:r>
      <w:r w:rsidR="005948C1">
        <w:rPr>
          <w:rFonts w:ascii="Times New Roman" w:hAnsi="Times New Roman"/>
          <w:lang w:val="es-ES_tradnl"/>
        </w:rPr>
        <w:t xml:space="preserve"> generar firmas de convenios con las municipalidades, para tener un mayor compromiso e involucramiento de estas en el proceso de conformación y trabajo de las Comisiones Locales de Incidencia.</w:t>
      </w:r>
    </w:p>
    <w:p w14:paraId="2497374B" w14:textId="2EE6DABD" w:rsidR="005948C1" w:rsidRDefault="005948C1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 Al momento se ha realizado una sistematización de experiencias</w:t>
      </w:r>
      <w:r w:rsidR="00F43490">
        <w:rPr>
          <w:rFonts w:ascii="Times New Roman" w:hAnsi="Times New Roman"/>
          <w:lang w:val="es-ES_tradnl"/>
        </w:rPr>
        <w:t xml:space="preserve"> sobre el trabajo de las comisiones; no obstante, también es necesario realizar investigaciones y evaluaciones</w:t>
      </w:r>
      <w:r w:rsidR="00175FA9">
        <w:rPr>
          <w:rFonts w:ascii="Times New Roman" w:hAnsi="Times New Roman"/>
          <w:lang w:val="es-ES_tradnl"/>
        </w:rPr>
        <w:t xml:space="preserve">, </w:t>
      </w:r>
      <w:r w:rsidR="00F43490">
        <w:rPr>
          <w:rFonts w:ascii="Times New Roman" w:hAnsi="Times New Roman"/>
          <w:lang w:val="es-ES_tradnl"/>
        </w:rPr>
        <w:t xml:space="preserve"> las cuales permitan </w:t>
      </w:r>
      <w:r w:rsidR="00175FA9">
        <w:rPr>
          <w:rFonts w:ascii="Times New Roman" w:hAnsi="Times New Roman"/>
          <w:lang w:val="es-ES_tradnl"/>
        </w:rPr>
        <w:t xml:space="preserve">un mayor conocimiento, así como </w:t>
      </w:r>
      <w:r w:rsidR="00607C98">
        <w:rPr>
          <w:rFonts w:ascii="Times New Roman" w:hAnsi="Times New Roman"/>
          <w:lang w:val="es-ES_tradnl"/>
        </w:rPr>
        <w:t>construir y obtener indicadores, entre otros datos.</w:t>
      </w:r>
    </w:p>
    <w:p w14:paraId="6962579B" w14:textId="77777777" w:rsidR="00175FA9" w:rsidRPr="00766E28" w:rsidRDefault="00175FA9" w:rsidP="00671CAB">
      <w:pPr>
        <w:jc w:val="both"/>
        <w:rPr>
          <w:rFonts w:ascii="Times New Roman" w:hAnsi="Times New Roman"/>
          <w:lang w:val="es-ES_tradnl"/>
        </w:rPr>
      </w:pPr>
    </w:p>
    <w:p w14:paraId="519AC537" w14:textId="71897DA7" w:rsidR="00D80948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12</w:t>
      </w:r>
      <w:r w:rsidR="00D80948" w:rsidRPr="00CE3740">
        <w:rPr>
          <w:rFonts w:ascii="Times New Roman" w:hAnsi="Times New Roman"/>
          <w:b/>
          <w:lang w:val="es-ES_tradnl"/>
        </w:rPr>
        <w:t>.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 xml:space="preserve"> ¿Cómo esta práctica 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podría 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ser un modelo para otros países?</w:t>
      </w:r>
    </w:p>
    <w:p w14:paraId="38F4DC4C" w14:textId="77777777" w:rsidR="006401BC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14:paraId="6E01A0C2" w14:textId="3A82788E" w:rsidR="009537B6" w:rsidRDefault="00F93281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En efecto la incidencia política es una herramienta que posibilita dar a conocer (diagnósticos, investigaciones, medios de comunicación, entre otros) las situaciones que acontecen</w:t>
      </w:r>
      <w:r w:rsidR="00A93F6B">
        <w:rPr>
          <w:rFonts w:ascii="Times New Roman" w:hAnsi="Times New Roman"/>
          <w:lang w:val="es-ES_tradnl"/>
        </w:rPr>
        <w:t xml:space="preserve"> las personas adultas mayores y </w:t>
      </w:r>
      <w:r>
        <w:rPr>
          <w:rFonts w:ascii="Times New Roman" w:hAnsi="Times New Roman"/>
          <w:lang w:val="es-ES_tradnl"/>
        </w:rPr>
        <w:t xml:space="preserve">lograr involucrar y convencer a las autoridades para que generen proyectos, recursos u otros en beneficio de este grupo etario. </w:t>
      </w:r>
    </w:p>
    <w:p w14:paraId="28124AF3" w14:textId="77777777" w:rsidR="009537B6" w:rsidRDefault="009537B6" w:rsidP="00671CAB">
      <w:pPr>
        <w:jc w:val="both"/>
        <w:rPr>
          <w:rFonts w:ascii="Times New Roman" w:hAnsi="Times New Roman"/>
          <w:lang w:val="es-ES_tradnl"/>
        </w:rPr>
      </w:pPr>
    </w:p>
    <w:p w14:paraId="24B4136C" w14:textId="03E36D0F" w:rsidR="006401BC" w:rsidRDefault="00F93281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En este sentido, </w:t>
      </w:r>
      <w:r w:rsidR="00C820EF">
        <w:rPr>
          <w:rFonts w:ascii="Times New Roman" w:hAnsi="Times New Roman"/>
          <w:lang w:val="es-ES_tradnl"/>
        </w:rPr>
        <w:t>la conformación y trabajo con las Comisiones Locales de Incidencia podría implementarse en otros países por medio de alianzas con las municipalidades (Gobiernos Locales)</w:t>
      </w:r>
      <w:r w:rsidR="004075D1">
        <w:rPr>
          <w:rFonts w:ascii="Times New Roman" w:hAnsi="Times New Roman"/>
          <w:lang w:val="es-ES_tradnl"/>
        </w:rPr>
        <w:t>, quienes desde el Área Social, Gestión Local o afín promuevan la articulaci</w:t>
      </w:r>
      <w:r w:rsidR="00A93F6B">
        <w:rPr>
          <w:rFonts w:ascii="Times New Roman" w:hAnsi="Times New Roman"/>
          <w:lang w:val="es-ES_tradnl"/>
        </w:rPr>
        <w:t xml:space="preserve">ón </w:t>
      </w:r>
      <w:r w:rsidR="004075D1">
        <w:rPr>
          <w:rFonts w:ascii="Times New Roman" w:hAnsi="Times New Roman"/>
          <w:lang w:val="es-ES_tradnl"/>
        </w:rPr>
        <w:t>intersectorial voluntaria y comprometida</w:t>
      </w:r>
      <w:r w:rsidR="00A93F6B">
        <w:rPr>
          <w:rFonts w:ascii="Times New Roman" w:hAnsi="Times New Roman"/>
          <w:lang w:val="es-ES_tradnl"/>
        </w:rPr>
        <w:t>,</w:t>
      </w:r>
      <w:r w:rsidR="004075D1">
        <w:rPr>
          <w:rFonts w:ascii="Times New Roman" w:hAnsi="Times New Roman"/>
          <w:lang w:val="es-ES_tradnl"/>
        </w:rPr>
        <w:t xml:space="preserve"> para el desarrollo del trabajo de incidencia polí</w:t>
      </w:r>
      <w:r w:rsidR="00A93F6B">
        <w:rPr>
          <w:rFonts w:ascii="Times New Roman" w:hAnsi="Times New Roman"/>
          <w:lang w:val="es-ES_tradnl"/>
        </w:rPr>
        <w:t>tica y cumplimiento de derechos de las personas adultas mayores.</w:t>
      </w:r>
    </w:p>
    <w:p w14:paraId="1D5D500C" w14:textId="77777777" w:rsidR="004075D1" w:rsidRDefault="004075D1" w:rsidP="00671CAB">
      <w:pPr>
        <w:jc w:val="both"/>
        <w:rPr>
          <w:rFonts w:ascii="Times New Roman" w:hAnsi="Times New Roman"/>
          <w:lang w:val="es-ES_tradnl"/>
        </w:rPr>
      </w:pPr>
    </w:p>
    <w:p w14:paraId="3C78E10F" w14:textId="23E66369" w:rsidR="004075D1" w:rsidRDefault="004075D1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En cuanto a recursos en el trabajo con las Comisiones Locales de Incidencia, estos tienden a ser humanos (persona profesional en Gerontología o Ciencias Sociales que capacita, asesora y da seguimiento) y materiales (</w:t>
      </w:r>
      <w:r w:rsidR="00A93F6B">
        <w:rPr>
          <w:rFonts w:ascii="Times New Roman" w:hAnsi="Times New Roman"/>
          <w:lang w:val="es-ES_tradnl"/>
        </w:rPr>
        <w:t>folletos, e</w:t>
      </w:r>
      <w:r w:rsidR="00182EE8">
        <w:rPr>
          <w:rFonts w:ascii="Times New Roman" w:hAnsi="Times New Roman"/>
          <w:lang w:val="es-ES_tradnl"/>
        </w:rPr>
        <w:t xml:space="preserve">quipos, </w:t>
      </w:r>
      <w:r w:rsidR="00A93F6B">
        <w:rPr>
          <w:rFonts w:ascii="Times New Roman" w:hAnsi="Times New Roman"/>
          <w:lang w:val="es-ES_tradnl"/>
        </w:rPr>
        <w:t>espacio</w:t>
      </w:r>
      <w:r w:rsidR="00182EE8">
        <w:rPr>
          <w:rFonts w:ascii="Times New Roman" w:hAnsi="Times New Roman"/>
          <w:lang w:val="es-ES_tradnl"/>
        </w:rPr>
        <w:t xml:space="preserve"> físico</w:t>
      </w:r>
      <w:r w:rsidR="00A93F6B">
        <w:rPr>
          <w:rFonts w:ascii="Times New Roman" w:hAnsi="Times New Roman"/>
          <w:lang w:val="es-ES_tradnl"/>
        </w:rPr>
        <w:t>, entre otros p</w:t>
      </w:r>
      <w:r>
        <w:rPr>
          <w:rFonts w:ascii="Times New Roman" w:hAnsi="Times New Roman"/>
          <w:lang w:val="es-ES_tradnl"/>
        </w:rPr>
        <w:t>ara el desarrollo de las capacitaciones y reuniones)</w:t>
      </w:r>
      <w:r w:rsidR="00A93F6B">
        <w:rPr>
          <w:rFonts w:ascii="Times New Roman" w:hAnsi="Times New Roman"/>
          <w:lang w:val="es-ES_tradnl"/>
        </w:rPr>
        <w:t xml:space="preserve">. Las Comisiones </w:t>
      </w:r>
      <w:r w:rsidR="00A93F6B">
        <w:rPr>
          <w:rFonts w:ascii="Times New Roman" w:hAnsi="Times New Roman"/>
          <w:lang w:val="es-ES_tradnl"/>
        </w:rPr>
        <w:lastRenderedPageBreak/>
        <w:t xml:space="preserve">Locales se reúnen una vez al mes en salón municipal o en salón de alguna de las instituciones u organizaciones participantes. </w:t>
      </w:r>
    </w:p>
    <w:p w14:paraId="00FEC5CB" w14:textId="58E2A187" w:rsidR="00E93D18" w:rsidRPr="00175FA9" w:rsidRDefault="00E93D18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Además, son autogestionarias por lo que buscan recursos municipales y otros para conmemorar fechas importantes como el 15 de Junio y 1° de Octubre; desde AGECO se les apoya con material informativo y asesoría en el desarrollo de la actividad.</w:t>
      </w:r>
    </w:p>
    <w:p w14:paraId="2B59D879" w14:textId="77777777" w:rsidR="006401BC" w:rsidRPr="00CE3740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14:paraId="6BA8F4E8" w14:textId="77777777" w:rsidR="00D80948" w:rsidRDefault="00D80948" w:rsidP="00671CAB">
      <w:pPr>
        <w:rPr>
          <w:rFonts w:ascii="Times New Roman" w:hAnsi="Times New Roman"/>
          <w:u w:val="single"/>
          <w:lang w:val="es-ES"/>
        </w:rPr>
      </w:pPr>
    </w:p>
    <w:p w14:paraId="138E37EA" w14:textId="5203BD63" w:rsidR="006401BC" w:rsidRPr="006401BC" w:rsidRDefault="006401BC" w:rsidP="00671CAB">
      <w:pPr>
        <w:jc w:val="center"/>
        <w:rPr>
          <w:rFonts w:ascii="Times New Roman" w:hAnsi="Times New Roman"/>
          <w:lang w:val="es-ES"/>
        </w:rPr>
      </w:pPr>
      <w:r w:rsidRPr="006401BC">
        <w:rPr>
          <w:rFonts w:ascii="Times New Roman" w:hAnsi="Times New Roman"/>
          <w:lang w:val="es-ES"/>
        </w:rPr>
        <w:t>***</w:t>
      </w:r>
    </w:p>
    <w:sectPr w:rsidR="006401BC" w:rsidRPr="006401BC" w:rsidSect="00140823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6E16A" w14:textId="77777777" w:rsidR="00A54F49" w:rsidRDefault="00A54F49">
      <w:r>
        <w:separator/>
      </w:r>
    </w:p>
  </w:endnote>
  <w:endnote w:type="continuationSeparator" w:id="0">
    <w:p w14:paraId="3F3EAC10" w14:textId="77777777" w:rsidR="00A54F49" w:rsidRDefault="00A5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7E1F" w14:textId="77777777" w:rsidR="00DB34DA" w:rsidRDefault="00DB34DA" w:rsidP="006E3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83C4420" w14:textId="77777777" w:rsidR="00DB34DA" w:rsidRDefault="00DB34DA" w:rsidP="006E31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9FB7" w14:textId="77777777" w:rsidR="00DB34DA" w:rsidRDefault="00DB34DA" w:rsidP="006E3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6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4D279" w14:textId="77777777" w:rsidR="00DB34DA" w:rsidRDefault="00DB34DA" w:rsidP="006E31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F0822" w14:textId="77777777" w:rsidR="00A54F49" w:rsidRDefault="00A54F49">
      <w:r>
        <w:separator/>
      </w:r>
    </w:p>
  </w:footnote>
  <w:footnote w:type="continuationSeparator" w:id="0">
    <w:p w14:paraId="36C53752" w14:textId="77777777" w:rsidR="00A54F49" w:rsidRDefault="00A5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795B"/>
    <w:multiLevelType w:val="hybridMultilevel"/>
    <w:tmpl w:val="D472D2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738"/>
    <w:multiLevelType w:val="hybridMultilevel"/>
    <w:tmpl w:val="3AB819FC"/>
    <w:lvl w:ilvl="0" w:tplc="C26070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C2B9B"/>
    <w:multiLevelType w:val="hybridMultilevel"/>
    <w:tmpl w:val="891E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BA3"/>
    <w:multiLevelType w:val="hybridMultilevel"/>
    <w:tmpl w:val="D2386AE6"/>
    <w:lvl w:ilvl="0" w:tplc="C26070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212A0"/>
    <w:multiLevelType w:val="hybridMultilevel"/>
    <w:tmpl w:val="D6C4B292"/>
    <w:lvl w:ilvl="0" w:tplc="15827CC0">
      <w:start w:val="1"/>
      <w:numFmt w:val="decimal"/>
      <w:lvlText w:val="%1."/>
      <w:lvlJc w:val="left"/>
      <w:pPr>
        <w:ind w:left="720" w:hanging="360"/>
      </w:pPr>
      <w:rPr>
        <w:rFonts w:ascii="HelveticaNeueLT Std" w:eastAsia="MS Mincho" w:hAnsi="HelveticaNeueLT Std" w:cs="Aria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02765"/>
    <w:multiLevelType w:val="hybridMultilevel"/>
    <w:tmpl w:val="8C7A90DA"/>
    <w:lvl w:ilvl="0" w:tplc="4030E5D4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032F9"/>
    <w:multiLevelType w:val="multilevel"/>
    <w:tmpl w:val="5A72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FF"/>
    <w:rsid w:val="000172DB"/>
    <w:rsid w:val="00061D81"/>
    <w:rsid w:val="00076B95"/>
    <w:rsid w:val="00081666"/>
    <w:rsid w:val="00115C74"/>
    <w:rsid w:val="00140823"/>
    <w:rsid w:val="0014146A"/>
    <w:rsid w:val="00160A5C"/>
    <w:rsid w:val="001672E9"/>
    <w:rsid w:val="00175FA9"/>
    <w:rsid w:val="00182EE8"/>
    <w:rsid w:val="001A1B42"/>
    <w:rsid w:val="001B5B44"/>
    <w:rsid w:val="00234325"/>
    <w:rsid w:val="00263CFA"/>
    <w:rsid w:val="002D0260"/>
    <w:rsid w:val="002E7A4A"/>
    <w:rsid w:val="00363E48"/>
    <w:rsid w:val="003B760B"/>
    <w:rsid w:val="004075D1"/>
    <w:rsid w:val="004359F6"/>
    <w:rsid w:val="004774F9"/>
    <w:rsid w:val="00492400"/>
    <w:rsid w:val="004B7B9B"/>
    <w:rsid w:val="00511B5A"/>
    <w:rsid w:val="00563F3B"/>
    <w:rsid w:val="005937FF"/>
    <w:rsid w:val="005948C1"/>
    <w:rsid w:val="00607C98"/>
    <w:rsid w:val="006162F3"/>
    <w:rsid w:val="00634BF4"/>
    <w:rsid w:val="006401BC"/>
    <w:rsid w:val="00671CAB"/>
    <w:rsid w:val="006839CD"/>
    <w:rsid w:val="006E3110"/>
    <w:rsid w:val="00711797"/>
    <w:rsid w:val="0076285C"/>
    <w:rsid w:val="00766E28"/>
    <w:rsid w:val="00776084"/>
    <w:rsid w:val="008037FF"/>
    <w:rsid w:val="00804FE1"/>
    <w:rsid w:val="008120BA"/>
    <w:rsid w:val="00812C68"/>
    <w:rsid w:val="00842420"/>
    <w:rsid w:val="0085070D"/>
    <w:rsid w:val="008C66B5"/>
    <w:rsid w:val="008E7AF8"/>
    <w:rsid w:val="009537B6"/>
    <w:rsid w:val="00953926"/>
    <w:rsid w:val="009820AA"/>
    <w:rsid w:val="009B603B"/>
    <w:rsid w:val="009C7D0F"/>
    <w:rsid w:val="00A54F49"/>
    <w:rsid w:val="00A81436"/>
    <w:rsid w:val="00A8547D"/>
    <w:rsid w:val="00A93F6B"/>
    <w:rsid w:val="00A94936"/>
    <w:rsid w:val="00B05C80"/>
    <w:rsid w:val="00B135BE"/>
    <w:rsid w:val="00B2013A"/>
    <w:rsid w:val="00B31463"/>
    <w:rsid w:val="00BA0E15"/>
    <w:rsid w:val="00BA40D3"/>
    <w:rsid w:val="00BC504F"/>
    <w:rsid w:val="00BE422A"/>
    <w:rsid w:val="00C0244F"/>
    <w:rsid w:val="00C14A97"/>
    <w:rsid w:val="00C3564E"/>
    <w:rsid w:val="00C41C09"/>
    <w:rsid w:val="00C5242E"/>
    <w:rsid w:val="00C820EF"/>
    <w:rsid w:val="00C86EDC"/>
    <w:rsid w:val="00CA6C32"/>
    <w:rsid w:val="00CE3740"/>
    <w:rsid w:val="00CE7E17"/>
    <w:rsid w:val="00CF461C"/>
    <w:rsid w:val="00D40E5B"/>
    <w:rsid w:val="00D41A29"/>
    <w:rsid w:val="00D41DF8"/>
    <w:rsid w:val="00D500D4"/>
    <w:rsid w:val="00D80948"/>
    <w:rsid w:val="00DB34DA"/>
    <w:rsid w:val="00E04F68"/>
    <w:rsid w:val="00E40A15"/>
    <w:rsid w:val="00E93D18"/>
    <w:rsid w:val="00F26769"/>
    <w:rsid w:val="00F43490"/>
    <w:rsid w:val="00F44033"/>
    <w:rsid w:val="00F44EC4"/>
    <w:rsid w:val="00F77EF7"/>
    <w:rsid w:val="00F93281"/>
    <w:rsid w:val="00FA7A7B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A1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F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061D81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3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F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37FF"/>
  </w:style>
  <w:style w:type="character" w:styleId="Hyperlink">
    <w:name w:val="Hyperlink"/>
    <w:uiPriority w:val="99"/>
    <w:unhideWhenUsed/>
    <w:rsid w:val="008E7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F9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1D81"/>
  </w:style>
  <w:style w:type="character" w:customStyle="1" w:styleId="Heading2Char">
    <w:name w:val="Heading 2 Char"/>
    <w:basedOn w:val="DefaultParagraphFont"/>
    <w:link w:val="Heading2"/>
    <w:uiPriority w:val="9"/>
    <w:rsid w:val="00061D81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E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740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740"/>
    <w:rPr>
      <w:rFonts w:ascii="Cambria" w:eastAsia="MS Mincho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F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061D81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3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F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37FF"/>
  </w:style>
  <w:style w:type="character" w:styleId="Hyperlink">
    <w:name w:val="Hyperlink"/>
    <w:uiPriority w:val="99"/>
    <w:unhideWhenUsed/>
    <w:rsid w:val="008E7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F9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1D81"/>
  </w:style>
  <w:style w:type="character" w:customStyle="1" w:styleId="Heading2Char">
    <w:name w:val="Heading 2 Char"/>
    <w:basedOn w:val="DefaultParagraphFont"/>
    <w:link w:val="Heading2"/>
    <w:uiPriority w:val="9"/>
    <w:rsid w:val="00061D81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E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740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740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erpersons@ohchr.or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hchr.org/SP/Issues/OlderPersons/IE/Pages/IEOlderPersons.asp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ec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cordero@ageco.or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khassine@ohch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0A23E-9AF5-4813-9A7B-0098400D1760}"/>
</file>

<file path=customXml/itemProps2.xml><?xml version="1.0" encoding="utf-8"?>
<ds:datastoreItem xmlns:ds="http://schemas.openxmlformats.org/officeDocument/2006/customXml" ds:itemID="{37ECA1A3-DEF7-466D-B973-26028533DFD5}"/>
</file>

<file path=customXml/itemProps3.xml><?xml version="1.0" encoding="utf-8"?>
<ds:datastoreItem xmlns:ds="http://schemas.openxmlformats.org/officeDocument/2006/customXml" ds:itemID="{991134C7-8AB2-4631-91E3-24FD3B1F7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12022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Geny</dc:creator>
  <cp:lastModifiedBy>SPB Consultant4</cp:lastModifiedBy>
  <cp:revision>2</cp:revision>
  <cp:lastPrinted>2015-12-21T13:17:00Z</cp:lastPrinted>
  <dcterms:created xsi:type="dcterms:W3CDTF">2015-12-21T13:18:00Z</dcterms:created>
  <dcterms:modified xsi:type="dcterms:W3CDTF">2015-12-21T13:18:00Z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3284100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