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FF" w:rsidRPr="00671CAB" w:rsidRDefault="008037FF" w:rsidP="00671CAB">
      <w:pPr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bookmarkStart w:id="0" w:name="_GoBack"/>
      <w:bookmarkEnd w:id="0"/>
      <w:r w:rsidRPr="00671CAB">
        <w:rPr>
          <w:rFonts w:ascii="Times New Roman" w:hAnsi="Times New Roman"/>
          <w:b/>
          <w:sz w:val="26"/>
          <w:szCs w:val="26"/>
          <w:lang w:val="es-ES_tradnl"/>
        </w:rPr>
        <w:t>Cuesti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>onario de la Experta I</w:t>
      </w:r>
      <w:r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ndependiente sobre el disfrute de todos los derechos 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>humanos por las personas de edad</w:t>
      </w:r>
      <w:r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 sobre las mejores prácticas en la aplicación de la legislación existente en relación con la promoción y protección de los derechos de las 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personas de edad </w:t>
      </w:r>
    </w:p>
    <w:p w:rsidR="006E3110" w:rsidRPr="006401BC" w:rsidRDefault="006E3110" w:rsidP="00671CAB">
      <w:pPr>
        <w:rPr>
          <w:rFonts w:ascii="Times" w:hAnsi="Times"/>
          <w:b/>
          <w:sz w:val="26"/>
          <w:szCs w:val="26"/>
          <w:lang w:val="es-ES_tradnl"/>
        </w:rPr>
      </w:pPr>
    </w:p>
    <w:p w:rsidR="006E3110" w:rsidRPr="006401BC" w:rsidRDefault="006E3110" w:rsidP="00671CAB">
      <w:pPr>
        <w:rPr>
          <w:rFonts w:ascii="Times" w:hAnsi="Times"/>
          <w:sz w:val="26"/>
          <w:szCs w:val="26"/>
          <w:lang w:val="es-ES_tradnl"/>
        </w:rPr>
      </w:pPr>
    </w:p>
    <w:p w:rsidR="00061D81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El Consejo de Derechos Humanos, en su resolución 24/20, solicitó a la Experta Independiente sobre el disfrute de todos los derechos humanos por las personas de edad, la Sra. Rosa Kornfeld-Matte, evaluar la aplicación de los instrumentos internacionales </w:t>
      </w:r>
      <w:r w:rsidR="00061D81">
        <w:rPr>
          <w:rFonts w:ascii="Times New Roman" w:hAnsi="Times New Roman"/>
          <w:lang w:val="es-ES_tradnl"/>
        </w:rPr>
        <w:t>vigentes por lo que se refiere a las personas de edad</w:t>
      </w:r>
      <w:r w:rsidR="00061D81" w:rsidRPr="006401BC">
        <w:rPr>
          <w:rFonts w:ascii="Times New Roman" w:hAnsi="Times New Roman"/>
          <w:lang w:val="es-ES_tradnl"/>
        </w:rPr>
        <w:t xml:space="preserve">, determinando al mismo tiempo las mejores prácticas en la aplicación de la legislación vigente relativa a la promoción y protección de los derechos de las personas de edad y las deficiencias en la aplicación de esa legislación. </w:t>
      </w:r>
    </w:p>
    <w:p w:rsidR="00061D81" w:rsidRPr="006401BC" w:rsidRDefault="00061D81" w:rsidP="00671CAB">
      <w:pPr>
        <w:jc w:val="both"/>
        <w:rPr>
          <w:rFonts w:ascii="Times New Roman" w:hAnsi="Times New Roman"/>
          <w:lang w:val="es-ES_tradnl"/>
        </w:rPr>
      </w:pPr>
    </w:p>
    <w:p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En cumplimiento de la resolución, la Experta Independiente ha preparado este cuestionario para identificar las mejores/buenas prácticas. Las respuestas al cuestionario, así como las visitas a los países realizadas</w:t>
      </w:r>
      <w:r w:rsidR="004774F9" w:rsidRPr="006401BC">
        <w:rPr>
          <w:rFonts w:ascii="Times New Roman" w:hAnsi="Times New Roman"/>
          <w:lang w:val="es-ES_tradnl"/>
        </w:rPr>
        <w:t>,</w:t>
      </w:r>
      <w:r w:rsidRPr="006401BC">
        <w:rPr>
          <w:rFonts w:ascii="Times New Roman" w:hAnsi="Times New Roman"/>
          <w:lang w:val="es-ES_tradnl"/>
        </w:rPr>
        <w:t xml:space="preserve"> contribuirá</w:t>
      </w:r>
      <w:r w:rsidR="004774F9" w:rsidRPr="006401BC">
        <w:rPr>
          <w:rFonts w:ascii="Times New Roman" w:hAnsi="Times New Roman"/>
          <w:lang w:val="es-ES_tradnl"/>
        </w:rPr>
        <w:t>n</w:t>
      </w:r>
      <w:r w:rsidRPr="006401BC">
        <w:rPr>
          <w:rFonts w:ascii="Times New Roman" w:hAnsi="Times New Roman"/>
          <w:lang w:val="es-ES_tradnl"/>
        </w:rPr>
        <w:t xml:space="preserve"> al informe </w:t>
      </w:r>
      <w:r w:rsidR="00061D81">
        <w:rPr>
          <w:rFonts w:ascii="Times New Roman" w:hAnsi="Times New Roman"/>
          <w:lang w:val="es-ES_tradnl"/>
        </w:rPr>
        <w:t>detallado</w:t>
      </w:r>
      <w:r w:rsidRPr="006401BC">
        <w:rPr>
          <w:rFonts w:ascii="Times New Roman" w:hAnsi="Times New Roman"/>
          <w:lang w:val="es-ES_tradnl"/>
        </w:rPr>
        <w:t xml:space="preserve"> de la Experta Independiente que será presentado al Consejo de Derechos Humanos en septiembre </w:t>
      </w:r>
      <w:r w:rsidR="004774F9" w:rsidRPr="006401BC">
        <w:rPr>
          <w:rFonts w:ascii="Times New Roman" w:hAnsi="Times New Roman"/>
          <w:lang w:val="es-ES_tradnl"/>
        </w:rPr>
        <w:t xml:space="preserve">de </w:t>
      </w:r>
      <w:r w:rsidRPr="006401BC">
        <w:rPr>
          <w:rFonts w:ascii="Times New Roman" w:hAnsi="Times New Roman"/>
          <w:lang w:val="es-ES_tradnl"/>
        </w:rPr>
        <w:t>2016.</w:t>
      </w:r>
    </w:p>
    <w:p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</w:p>
    <w:p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A fin de que la Experta Independiente examine el contenido de las respuestas a tiempo </w:t>
      </w:r>
      <w:r w:rsidR="004774F9" w:rsidRPr="006401BC">
        <w:rPr>
          <w:rFonts w:ascii="Times New Roman" w:hAnsi="Times New Roman"/>
          <w:lang w:val="es-ES_tradnl"/>
        </w:rPr>
        <w:t xml:space="preserve">para </w:t>
      </w:r>
      <w:r w:rsidRPr="006401BC">
        <w:rPr>
          <w:rFonts w:ascii="Times New Roman" w:hAnsi="Times New Roman"/>
          <w:lang w:val="es-ES_tradnl"/>
        </w:rPr>
        <w:t xml:space="preserve">preparar el informe, todas las partes interesadas son incentivadas a enviar sus respuestas al cuestionario </w:t>
      </w:r>
      <w:r w:rsidR="004774F9" w:rsidRPr="006401BC">
        <w:rPr>
          <w:rFonts w:ascii="Times New Roman" w:hAnsi="Times New Roman"/>
          <w:lang w:val="es-ES_tradnl"/>
        </w:rPr>
        <w:t xml:space="preserve">a la mayor brevedad posible, hasta </w:t>
      </w:r>
      <w:r w:rsidRPr="006401BC">
        <w:rPr>
          <w:rFonts w:ascii="Times New Roman" w:hAnsi="Times New Roman"/>
          <w:lang w:val="es-ES_tradnl"/>
        </w:rPr>
        <w:t>el 18 diciembre de 2015.</w:t>
      </w:r>
    </w:p>
    <w:p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</w:p>
    <w:p w:rsidR="006E3110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Sírvase indicar si tiene alguna objeción para que las respuestas proporcionadas </w:t>
      </w:r>
      <w:r w:rsidR="008E7AF8" w:rsidRPr="006401BC">
        <w:rPr>
          <w:rFonts w:ascii="Times New Roman" w:hAnsi="Times New Roman"/>
          <w:lang w:val="es-ES_tradnl"/>
        </w:rPr>
        <w:t>esté</w:t>
      </w:r>
      <w:r w:rsidR="00A94936">
        <w:rPr>
          <w:rFonts w:ascii="Times New Roman" w:hAnsi="Times New Roman"/>
          <w:lang w:val="es-ES_tradnl"/>
        </w:rPr>
        <w:t xml:space="preserve">n disponibles en la página web </w:t>
      </w:r>
      <w:r w:rsidR="00A94936" w:rsidRPr="00A94936">
        <w:rPr>
          <w:rFonts w:ascii="Times New Roman" w:hAnsi="Times New Roman"/>
          <w:lang w:val="es-ES_tradnl"/>
        </w:rPr>
        <w:t>de la Oficina del Alto Comisionado de las Naciones Unidas para los Derechos Humanos</w:t>
      </w:r>
      <w:r w:rsidR="00A94936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de la Experta Independiente sobre el disfrute de todos los derechos humanos por las personas de edad. </w:t>
      </w:r>
    </w:p>
    <w:p w:rsidR="00A94936" w:rsidRDefault="00A94936" w:rsidP="00671CAB">
      <w:pPr>
        <w:jc w:val="both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Definición de buenas / mejores prácticas</w:t>
      </w: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La noción de</w:t>
      </w:r>
      <w:r w:rsidR="008037FF" w:rsidRPr="006401BC">
        <w:rPr>
          <w:rFonts w:ascii="Times New Roman" w:hAnsi="Times New Roman"/>
          <w:lang w:val="es-ES_tradnl"/>
        </w:rPr>
        <w:t xml:space="preserve"> "mejores prácticas" se define ampliamente para incluir diferentes </w:t>
      </w:r>
      <w:r w:rsidR="004774F9" w:rsidRPr="006401BC">
        <w:rPr>
          <w:rFonts w:ascii="Times New Roman" w:hAnsi="Times New Roman"/>
          <w:lang w:val="es-ES_tradnl"/>
        </w:rPr>
        <w:t>escenarios</w:t>
      </w:r>
      <w:r w:rsidR="008037FF" w:rsidRPr="006401BC">
        <w:rPr>
          <w:rFonts w:ascii="Times New Roman" w:hAnsi="Times New Roman"/>
          <w:lang w:val="es-ES_tradnl"/>
        </w:rPr>
        <w:t xml:space="preserve"> que podrían considerarse </w:t>
      </w:r>
      <w:r w:rsidR="004774F9" w:rsidRPr="006401BC">
        <w:rPr>
          <w:rFonts w:ascii="Times New Roman" w:hAnsi="Times New Roman"/>
          <w:lang w:val="es-ES_tradnl"/>
        </w:rPr>
        <w:t xml:space="preserve">como positivos </w:t>
      </w:r>
      <w:r w:rsidR="008037FF" w:rsidRPr="006401BC">
        <w:rPr>
          <w:rFonts w:ascii="Times New Roman" w:hAnsi="Times New Roman"/>
          <w:lang w:val="es-ES_tradnl"/>
        </w:rPr>
        <w:t xml:space="preserve">y </w:t>
      </w:r>
      <w:r w:rsidR="004774F9" w:rsidRPr="006401BC">
        <w:rPr>
          <w:rFonts w:ascii="Times New Roman" w:hAnsi="Times New Roman"/>
          <w:lang w:val="es-ES_tradnl"/>
        </w:rPr>
        <w:t xml:space="preserve">exitosos </w:t>
      </w:r>
      <w:r w:rsidR="008037FF" w:rsidRPr="006401BC">
        <w:rPr>
          <w:rFonts w:ascii="Times New Roman" w:hAnsi="Times New Roman"/>
          <w:lang w:val="es-ES_tradnl"/>
        </w:rPr>
        <w:t>en un país y que podría</w:t>
      </w:r>
      <w:r w:rsidR="008E7AF8" w:rsidRPr="006401BC">
        <w:rPr>
          <w:rFonts w:ascii="Times New Roman" w:hAnsi="Times New Roman"/>
          <w:lang w:val="es-ES_tradnl"/>
        </w:rPr>
        <w:t>n</w:t>
      </w:r>
      <w:r w:rsidR="008037FF" w:rsidRPr="006401BC">
        <w:rPr>
          <w:rFonts w:ascii="Times New Roman" w:hAnsi="Times New Roman"/>
          <w:lang w:val="es-ES_tradnl"/>
        </w:rPr>
        <w:t xml:space="preserve"> inspirar a otros. Por lo tanto, la práctica se entiende de una manera integral, incluyendo las legislaciones, políticas, estrategias, estatutos, planes nacionales, los marcos normativos e institucionales, recopilación de datos, indicadores, jurisprudencia, prácticas administrativas y proyectos</w:t>
      </w:r>
      <w:r w:rsidR="008E7AF8" w:rsidRPr="006401BC">
        <w:rPr>
          <w:rFonts w:ascii="Times New Roman" w:hAnsi="Times New Roman"/>
          <w:lang w:val="es-ES_tradnl"/>
        </w:rPr>
        <w:t>,</w:t>
      </w:r>
      <w:r w:rsidR="008037FF" w:rsidRPr="006401BC">
        <w:rPr>
          <w:rFonts w:ascii="Times New Roman" w:hAnsi="Times New Roman"/>
          <w:lang w:val="es-ES_tradnl"/>
        </w:rPr>
        <w:t xml:space="preserve"> entre otros. La </w:t>
      </w:r>
      <w:r w:rsidR="008E7AF8" w:rsidRPr="006401BC">
        <w:rPr>
          <w:rFonts w:ascii="Times New Roman" w:hAnsi="Times New Roman"/>
          <w:lang w:val="es-ES_tradnl"/>
        </w:rPr>
        <w:t>práctica podría ser implementada</w:t>
      </w:r>
      <w:r w:rsidR="008037FF" w:rsidRPr="006401BC">
        <w:rPr>
          <w:rFonts w:ascii="Times New Roman" w:hAnsi="Times New Roman"/>
          <w:lang w:val="es-ES_tradnl"/>
        </w:rPr>
        <w:t xml:space="preserve"> por diferentes actores, Estado, autoridades regionales y locales, los proveedores públicos y privados, las organizaciones de la sociedad civil, el sector privado, la academia, las instituciones nacionales de derechos humanos,</w:t>
      </w:r>
      <w:r w:rsidR="008E7AF8" w:rsidRPr="006401BC">
        <w:rPr>
          <w:rFonts w:ascii="Times New Roman" w:hAnsi="Times New Roman"/>
          <w:lang w:val="es-ES_tradnl"/>
        </w:rPr>
        <w:t xml:space="preserve"> o</w:t>
      </w:r>
      <w:r w:rsidR="008037FF" w:rsidRPr="006401BC">
        <w:rPr>
          <w:rFonts w:ascii="Times New Roman" w:hAnsi="Times New Roman"/>
          <w:lang w:val="es-ES_tradnl"/>
        </w:rPr>
        <w:t xml:space="preserve"> las organizaciones internacionales.</w:t>
      </w:r>
    </w:p>
    <w:p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Para ser un buen</w:t>
      </w:r>
      <w:r w:rsidR="008E7AF8" w:rsidRPr="006401BC">
        <w:rPr>
          <w:rFonts w:ascii="Times New Roman" w:hAnsi="Times New Roman"/>
          <w:lang w:val="es-ES_tradnl"/>
        </w:rPr>
        <w:t>a /mejor práctica</w:t>
      </w:r>
      <w:r w:rsidRPr="006401BC">
        <w:rPr>
          <w:rFonts w:ascii="Times New Roman" w:hAnsi="Times New Roman"/>
          <w:lang w:val="es-ES_tradnl"/>
        </w:rPr>
        <w:t xml:space="preserve">, la práctica debe integrar un enfoque de derechos humanos </w:t>
      </w:r>
      <w:r w:rsidR="004774F9" w:rsidRPr="006401BC">
        <w:rPr>
          <w:rFonts w:ascii="Times New Roman" w:hAnsi="Times New Roman"/>
          <w:lang w:val="es-ES_tradnl"/>
        </w:rPr>
        <w:t>basado</w:t>
      </w:r>
      <w:r w:rsidRPr="006401BC">
        <w:rPr>
          <w:rFonts w:ascii="Times New Roman" w:hAnsi="Times New Roman"/>
          <w:lang w:val="es-ES_tradnl"/>
        </w:rPr>
        <w:t xml:space="preserve"> en la aplicación de los instrumentos internacionales existentes relacionados con la promoción y protección de los </w:t>
      </w:r>
      <w:r w:rsidR="008E7AF8" w:rsidRPr="006401BC">
        <w:rPr>
          <w:rFonts w:ascii="Times New Roman" w:hAnsi="Times New Roman"/>
          <w:lang w:val="es-ES_tradnl"/>
        </w:rPr>
        <w:t xml:space="preserve">derechos de las personas de edad. </w:t>
      </w: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671CAB" w:rsidRDefault="00671CAB" w:rsidP="00671CAB">
      <w:pPr>
        <w:jc w:val="both"/>
        <w:rPr>
          <w:rFonts w:ascii="Times New Roman" w:hAnsi="Times New Roman"/>
          <w:lang w:val="es-ES_tradnl"/>
        </w:rPr>
      </w:pPr>
    </w:p>
    <w:p w:rsidR="00671CAB" w:rsidRDefault="00671CAB" w:rsidP="00671CAB">
      <w:pPr>
        <w:jc w:val="both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lastRenderedPageBreak/>
        <w:t>El c</w:t>
      </w:r>
      <w:r w:rsidR="008E7AF8" w:rsidRPr="006401BC">
        <w:rPr>
          <w:rFonts w:ascii="Times New Roman" w:hAnsi="Times New Roman"/>
          <w:lang w:val="es-ES_tradnl"/>
        </w:rPr>
        <w:t xml:space="preserve">uestionario debe ser completado preferentemente en </w:t>
      </w:r>
      <w:r w:rsidR="00671CAB" w:rsidRPr="006401BC">
        <w:rPr>
          <w:rFonts w:ascii="Times New Roman" w:hAnsi="Times New Roman"/>
          <w:lang w:val="es-ES_tradnl"/>
        </w:rPr>
        <w:t>inglés</w:t>
      </w:r>
      <w:r w:rsidR="008E7AF8" w:rsidRPr="006401BC">
        <w:rPr>
          <w:rFonts w:ascii="Times New Roman" w:hAnsi="Times New Roman"/>
          <w:lang w:val="es-ES_tradnl"/>
        </w:rPr>
        <w:t xml:space="preserve">, </w:t>
      </w:r>
      <w:r w:rsidR="00671CAB" w:rsidRPr="006401BC">
        <w:rPr>
          <w:rFonts w:ascii="Times New Roman" w:hAnsi="Times New Roman"/>
          <w:lang w:val="es-ES_tradnl"/>
        </w:rPr>
        <w:t>francés</w:t>
      </w:r>
      <w:r w:rsidR="008E7AF8" w:rsidRPr="006401BC">
        <w:rPr>
          <w:rFonts w:ascii="Times New Roman" w:hAnsi="Times New Roman"/>
          <w:lang w:val="es-ES_tradnl"/>
        </w:rPr>
        <w:t xml:space="preserve"> o </w:t>
      </w:r>
      <w:r w:rsidR="00671CAB" w:rsidRPr="006401BC">
        <w:rPr>
          <w:rFonts w:ascii="Times New Roman" w:hAnsi="Times New Roman"/>
          <w:lang w:val="es-ES_tradnl"/>
        </w:rPr>
        <w:t>español</w:t>
      </w:r>
      <w:r w:rsidRPr="006401BC">
        <w:rPr>
          <w:rFonts w:ascii="Times New Roman" w:hAnsi="Times New Roman"/>
          <w:lang w:val="es-ES_tradnl"/>
        </w:rPr>
        <w:t>. La</w:t>
      </w:r>
      <w:r w:rsidR="008E7AF8" w:rsidRPr="006401BC">
        <w:rPr>
          <w:rFonts w:ascii="Times New Roman" w:hAnsi="Times New Roman"/>
          <w:lang w:val="es-ES_tradnl"/>
        </w:rPr>
        <w:t xml:space="preserve">s respuestas al cuestionario </w:t>
      </w:r>
      <w:r w:rsidRPr="006401BC">
        <w:rPr>
          <w:rFonts w:ascii="Times New Roman" w:hAnsi="Times New Roman"/>
          <w:lang w:val="es-ES_tradnl"/>
        </w:rPr>
        <w:t xml:space="preserve">pueden </w:t>
      </w:r>
      <w:r w:rsidR="008E7AF8" w:rsidRPr="006401BC">
        <w:rPr>
          <w:rFonts w:ascii="Times New Roman" w:hAnsi="Times New Roman"/>
          <w:lang w:val="es-ES_tradnl"/>
        </w:rPr>
        <w:t>ser transmitidas por vía electrónica a la Experta I</w:t>
      </w:r>
      <w:r w:rsidRPr="006401BC">
        <w:rPr>
          <w:rFonts w:ascii="Times New Roman" w:hAnsi="Times New Roman"/>
          <w:lang w:val="es-ES_tradnl"/>
        </w:rPr>
        <w:t xml:space="preserve">ndependiente, </w:t>
      </w:r>
      <w:r w:rsidR="00812C68">
        <w:rPr>
          <w:rFonts w:ascii="Times New Roman" w:hAnsi="Times New Roman"/>
          <w:lang w:val="es-ES_tradnl"/>
        </w:rPr>
        <w:t>a la Sra. Rosa Kor</w:t>
      </w:r>
      <w:r w:rsidR="008E7AF8" w:rsidRPr="006401BC">
        <w:rPr>
          <w:rFonts w:ascii="Times New Roman" w:hAnsi="Times New Roman"/>
          <w:lang w:val="es-ES_tradnl"/>
        </w:rPr>
        <w:t>nfeld-Mat</w:t>
      </w:r>
      <w:r w:rsidR="00FF1278">
        <w:rPr>
          <w:rFonts w:ascii="Times New Roman" w:hAnsi="Times New Roman"/>
          <w:lang w:val="es-ES_tradnl"/>
        </w:rPr>
        <w:t>t</w:t>
      </w:r>
      <w:r w:rsidR="008E7AF8" w:rsidRPr="006401BC">
        <w:rPr>
          <w:rFonts w:ascii="Times New Roman" w:hAnsi="Times New Roman"/>
          <w:lang w:val="es-ES_tradnl"/>
        </w:rPr>
        <w:t xml:space="preserve">e y ser enviadas a </w:t>
      </w:r>
      <w:hyperlink r:id="rId9" w:history="1">
        <w:r w:rsidR="008E7AF8" w:rsidRPr="006401BC">
          <w:rPr>
            <w:rStyle w:val="Hyperlink"/>
            <w:rFonts w:ascii="Times New Roman" w:hAnsi="Times New Roman"/>
            <w:lang w:val="es-ES_tradnl"/>
          </w:rPr>
          <w:t>olderpersons@ohchr.org</w:t>
        </w:r>
      </w:hyperlink>
      <w:r w:rsidR="008E7AF8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 con copia al Sr. Khaled</w:t>
      </w:r>
      <w:r w:rsidR="008E7AF8" w:rsidRPr="006401BC">
        <w:rPr>
          <w:rFonts w:ascii="Times New Roman" w:hAnsi="Times New Roman"/>
          <w:lang w:val="es-ES_tradnl"/>
        </w:rPr>
        <w:t xml:space="preserve"> Hassine, </w:t>
      </w:r>
      <w:hyperlink r:id="rId10" w:history="1">
        <w:r w:rsidR="008E7AF8" w:rsidRPr="006401BC">
          <w:rPr>
            <w:rStyle w:val="Hyperlink"/>
            <w:rFonts w:ascii="Times New Roman" w:hAnsi="Times New Roman"/>
            <w:lang w:val="es-ES_tradnl"/>
          </w:rPr>
          <w:t>khassine@ohchr.org</w:t>
        </w:r>
      </w:hyperlink>
      <w:r w:rsidR="008E7AF8" w:rsidRPr="006401BC">
        <w:rPr>
          <w:rFonts w:ascii="Times New Roman" w:hAnsi="Times New Roman"/>
          <w:lang w:val="es-ES_tradnl"/>
        </w:rPr>
        <w:t xml:space="preserve">  hasta el </w:t>
      </w:r>
      <w:r w:rsidR="008E7AF8" w:rsidRPr="006401BC">
        <w:rPr>
          <w:rFonts w:ascii="Times New Roman" w:hAnsi="Times New Roman"/>
          <w:u w:val="single"/>
          <w:lang w:val="es-ES_tradnl"/>
        </w:rPr>
        <w:t xml:space="preserve">18 de </w:t>
      </w:r>
      <w:r w:rsidR="006401BC">
        <w:rPr>
          <w:rFonts w:ascii="Times New Roman" w:hAnsi="Times New Roman"/>
          <w:u w:val="single"/>
          <w:lang w:val="es-ES_tradnl"/>
        </w:rPr>
        <w:t>d</w:t>
      </w:r>
      <w:r w:rsidRPr="006401BC">
        <w:rPr>
          <w:rFonts w:ascii="Times New Roman" w:hAnsi="Times New Roman"/>
          <w:u w:val="single"/>
          <w:lang w:val="es-ES_tradnl"/>
        </w:rPr>
        <w:t>iciembre de 2015.</w:t>
      </w: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Por favor incluya en sus respuestas el nombre del Estado/organización que </w:t>
      </w:r>
      <w:r w:rsidR="00061D81" w:rsidRPr="00061D81">
        <w:rPr>
          <w:rFonts w:ascii="Times New Roman" w:hAnsi="Times New Roman"/>
          <w:lang w:val="es-ES_tradnl"/>
        </w:rPr>
        <w:t>envía</w:t>
      </w:r>
      <w:r w:rsidRPr="006401BC">
        <w:rPr>
          <w:rFonts w:ascii="Times New Roman" w:hAnsi="Times New Roman"/>
          <w:lang w:val="es-ES_tradnl"/>
        </w:rPr>
        <w:t xml:space="preserve"> la pr</w:t>
      </w:r>
      <w:r w:rsidR="006401BC">
        <w:rPr>
          <w:rFonts w:ascii="Times New Roman" w:hAnsi="Times New Roman"/>
          <w:lang w:val="es-ES_tradnl"/>
        </w:rPr>
        <w:t>áctica, así como sus contactos. No dude en adjuntar páginas adicionales</w:t>
      </w:r>
      <w:r w:rsidR="00C14A97">
        <w:rPr>
          <w:rFonts w:ascii="Times New Roman" w:hAnsi="Times New Roman"/>
          <w:lang w:val="es-ES_tradnl"/>
        </w:rPr>
        <w:t xml:space="preserve"> en</w:t>
      </w:r>
      <w:r w:rsidR="006401BC">
        <w:rPr>
          <w:rFonts w:ascii="Times New Roman" w:hAnsi="Times New Roman"/>
          <w:lang w:val="es-ES_tradnl"/>
        </w:rPr>
        <w:t xml:space="preserve"> caso </w:t>
      </w:r>
      <w:r w:rsidR="00C14A97">
        <w:rPr>
          <w:rFonts w:ascii="Times New Roman" w:hAnsi="Times New Roman"/>
          <w:lang w:val="es-ES_tradnl"/>
        </w:rPr>
        <w:t>de tener</w:t>
      </w:r>
      <w:r w:rsidR="006401BC">
        <w:rPr>
          <w:rFonts w:ascii="Times New Roman" w:hAnsi="Times New Roman"/>
          <w:lang w:val="es-ES_tradnl"/>
        </w:rPr>
        <w:t xml:space="preserve"> diversas buenas/mejores prácticas para informar. </w:t>
      </w:r>
    </w:p>
    <w:p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  <w:r w:rsidRPr="006401BC">
        <w:rPr>
          <w:rFonts w:ascii="Times New Roman" w:hAnsi="Times New Roman"/>
          <w:u w:val="single"/>
          <w:lang w:val="es-ES_tradnl"/>
        </w:rPr>
        <w:t xml:space="preserve">Sus contactos: </w:t>
      </w: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Nombre:</w:t>
      </w:r>
      <w:r w:rsidR="00376B05">
        <w:rPr>
          <w:rFonts w:ascii="Times New Roman" w:hAnsi="Times New Roman"/>
          <w:lang w:val="es-ES_tradnl"/>
        </w:rPr>
        <w:t xml:space="preserve"> Emiliana Rivera Meza</w:t>
      </w: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Estado/ Organización: </w:t>
      </w:r>
      <w:r w:rsidR="00376B05">
        <w:rPr>
          <w:rFonts w:ascii="Times New Roman" w:hAnsi="Times New Roman"/>
          <w:lang w:val="es-ES_tradnl"/>
        </w:rPr>
        <w:t xml:space="preserve">Costa Rica, Consejo de la Persona Adulta Mayor </w:t>
      </w:r>
    </w:p>
    <w:p w:rsidR="008E7AF8" w:rsidRPr="00376B05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n-US"/>
        </w:rPr>
      </w:pPr>
      <w:r w:rsidRPr="00376B05">
        <w:rPr>
          <w:rFonts w:ascii="Times New Roman" w:hAnsi="Times New Roman"/>
          <w:lang w:val="en-US"/>
        </w:rPr>
        <w:t xml:space="preserve">Email: </w:t>
      </w:r>
      <w:r w:rsidR="00376B05" w:rsidRPr="00376B05">
        <w:rPr>
          <w:rFonts w:ascii="Times New Roman" w:hAnsi="Times New Roman"/>
          <w:lang w:val="en-US"/>
        </w:rPr>
        <w:t>erivera@conapam.go.cr</w:t>
      </w:r>
    </w:p>
    <w:p w:rsidR="008E7AF8" w:rsidRPr="00376B05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n-US"/>
        </w:rPr>
      </w:pPr>
      <w:r w:rsidRPr="00376B05">
        <w:rPr>
          <w:rFonts w:ascii="Times New Roman" w:hAnsi="Times New Roman"/>
          <w:lang w:val="en-US"/>
        </w:rPr>
        <w:t xml:space="preserve">Teléfono: </w:t>
      </w:r>
      <w:r w:rsidR="005B43B6">
        <w:rPr>
          <w:rFonts w:ascii="Times New Roman" w:hAnsi="Times New Roman"/>
          <w:lang w:val="en-US"/>
        </w:rPr>
        <w:t>(506)</w:t>
      </w:r>
      <w:r w:rsidR="00376B05" w:rsidRPr="00376B05">
        <w:rPr>
          <w:rFonts w:ascii="Times New Roman" w:hAnsi="Times New Roman"/>
          <w:lang w:val="en-US"/>
        </w:rPr>
        <w:t>22238283</w:t>
      </w:r>
    </w:p>
    <w:p w:rsidR="008E7AF8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Página web: </w:t>
      </w:r>
      <w:hyperlink r:id="rId11" w:history="1">
        <w:r w:rsidR="00376B05" w:rsidRPr="000E0C27">
          <w:rPr>
            <w:rStyle w:val="Hyperlink"/>
            <w:rFonts w:ascii="Times New Roman" w:hAnsi="Times New Roman"/>
            <w:lang w:val="es-ES_tradnl"/>
          </w:rPr>
          <w:t>www.conapam.go.cr</w:t>
        </w:r>
      </w:hyperlink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La Experta Independiente le agradece por su apoyo!</w:t>
      </w:r>
    </w:p>
    <w:p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:rsidR="008E7AF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Para obtener</w:t>
      </w:r>
      <w:r w:rsidR="00FF1278">
        <w:rPr>
          <w:rFonts w:ascii="Times New Roman" w:hAnsi="Times New Roman"/>
          <w:lang w:val="es-ES_tradnl"/>
        </w:rPr>
        <w:t xml:space="preserve"> más información sobre el mandat</w:t>
      </w:r>
      <w:r w:rsidRPr="006401BC">
        <w:rPr>
          <w:rFonts w:ascii="Times New Roman" w:hAnsi="Times New Roman"/>
          <w:lang w:val="es-ES_tradnl"/>
        </w:rPr>
        <w:t xml:space="preserve">o de la Experta Independiente </w:t>
      </w:r>
      <w:r w:rsidR="008E7AF8" w:rsidRPr="006401BC">
        <w:rPr>
          <w:rFonts w:ascii="Times New Roman" w:hAnsi="Times New Roman"/>
          <w:lang w:val="es-ES_tradnl"/>
        </w:rPr>
        <w:t>visit</w:t>
      </w:r>
      <w:r w:rsidRPr="006401BC">
        <w:rPr>
          <w:rFonts w:ascii="Times New Roman" w:hAnsi="Times New Roman"/>
          <w:lang w:val="es-ES_tradnl"/>
        </w:rPr>
        <w:t>e</w:t>
      </w:r>
      <w:r w:rsidR="008E7AF8" w:rsidRPr="006401BC">
        <w:rPr>
          <w:rFonts w:ascii="Times New Roman" w:hAnsi="Times New Roman"/>
          <w:lang w:val="es-ES_tradnl"/>
        </w:rPr>
        <w:t xml:space="preserve">: </w:t>
      </w:r>
      <w:hyperlink r:id="rId12" w:history="1">
        <w:r w:rsidR="00076B95" w:rsidRPr="008D2735">
          <w:rPr>
            <w:rStyle w:val="Hyperlink"/>
            <w:rFonts w:ascii="Times New Roman" w:hAnsi="Times New Roman"/>
            <w:lang w:val="es-ES_tradnl"/>
          </w:rPr>
          <w:t>http://www.ohchr.org/SP/Issues/OlderPersons/IE/Pages/IEOlderPersons.aspx</w:t>
        </w:r>
      </w:hyperlink>
      <w:r w:rsidR="00076B95">
        <w:rPr>
          <w:rFonts w:ascii="Times New Roman" w:hAnsi="Times New Roman"/>
          <w:lang w:val="es-ES_tradnl"/>
        </w:rPr>
        <w:t xml:space="preserve"> </w:t>
      </w:r>
    </w:p>
    <w:p w:rsidR="008E7AF8" w:rsidRPr="006401BC" w:rsidRDefault="008E7AF8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 </w:t>
      </w: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76B05" w:rsidRDefault="00376B05" w:rsidP="00671CAB">
      <w:pPr>
        <w:jc w:val="center"/>
        <w:rPr>
          <w:rFonts w:ascii="Times New Roman" w:hAnsi="Times New Roman"/>
          <w:lang w:val="es-ES_tradnl"/>
        </w:rPr>
      </w:pPr>
    </w:p>
    <w:p w:rsidR="00376B05" w:rsidRPr="006401BC" w:rsidRDefault="00376B05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center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lastRenderedPageBreak/>
        <w:t>Cuestionario</w:t>
      </w: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de la</w:t>
      </w:r>
      <w:r w:rsidR="008037FF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>Experta I</w:t>
      </w:r>
      <w:r w:rsidR="008037FF" w:rsidRPr="006401BC">
        <w:rPr>
          <w:rFonts w:ascii="Times New Roman" w:hAnsi="Times New Roman"/>
          <w:lang w:val="es-ES_tradnl"/>
        </w:rPr>
        <w:t xml:space="preserve">ndependiente sobre </w:t>
      </w:r>
      <w:r w:rsidRPr="006401BC">
        <w:rPr>
          <w:rFonts w:ascii="Times New Roman" w:hAnsi="Times New Roman"/>
          <w:lang w:val="es-ES_tradnl"/>
        </w:rPr>
        <w:t xml:space="preserve">el disfrute de todos los derechos humanos por las personas de edad sobre las mejores prácticas en la aplicación de la legislación existente en relación con la promoción y protección de los derechos de las personas de edad </w:t>
      </w: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</w:p>
    <w:p w:rsidR="00363E48" w:rsidRDefault="00363E48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Nombre de la</w:t>
      </w:r>
      <w:r w:rsidR="009C7D0F">
        <w:rPr>
          <w:rFonts w:ascii="Times New Roman" w:hAnsi="Times New Roman"/>
          <w:b/>
          <w:u w:val="single"/>
          <w:lang w:val="es-ES_tradnl"/>
        </w:rPr>
        <w:t xml:space="preserve"> </w:t>
      </w:r>
      <w:r w:rsidRPr="009C7D0F">
        <w:rPr>
          <w:rFonts w:ascii="Times New Roman" w:hAnsi="Times New Roman"/>
          <w:b/>
          <w:u w:val="single"/>
          <w:lang w:val="es-ES_tradnl"/>
        </w:rPr>
        <w:t>práctica:</w:t>
      </w:r>
    </w:p>
    <w:p w:rsidR="008C7169" w:rsidRDefault="008C7169" w:rsidP="008C716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b/>
          <w:lang w:val="es-ES_tradnl"/>
        </w:rPr>
      </w:pPr>
    </w:p>
    <w:p w:rsidR="008C7169" w:rsidRPr="008C7169" w:rsidRDefault="008C7169" w:rsidP="008C716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b/>
          <w:lang w:val="es-ES_tradnl"/>
        </w:rPr>
      </w:pPr>
      <w:r w:rsidRPr="008C7169">
        <w:rPr>
          <w:rFonts w:ascii="Times New Roman" w:hAnsi="Times New Roman"/>
          <w:b/>
          <w:lang w:val="es-ES_tradnl"/>
        </w:rPr>
        <w:t>Red de Atención Progresiva para el Cuido Integral de las Personas Adultas Mayores en Costa Rica</w:t>
      </w:r>
    </w:p>
    <w:p w:rsidR="00363E48" w:rsidRPr="008C7169" w:rsidRDefault="00363E48" w:rsidP="00671CAB">
      <w:pPr>
        <w:ind w:left="360"/>
        <w:jc w:val="both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</w:p>
    <w:p w:rsidR="00363E48" w:rsidRPr="006401BC" w:rsidRDefault="00363E48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Temas abordados:</w:t>
      </w:r>
    </w:p>
    <w:p w:rsidR="00363E48" w:rsidRPr="006401BC" w:rsidRDefault="00363E48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Discriminación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marco legal/institu</w:t>
      </w:r>
      <w:r w:rsidR="00563F3B" w:rsidRPr="006401BC">
        <w:rPr>
          <w:rFonts w:ascii="Times New Roman" w:hAnsi="Times New Roman"/>
          <w:lang w:val="es-ES_tradnl"/>
        </w:rPr>
        <w:t>c</w:t>
      </w:r>
      <w:r w:rsidRPr="006401BC">
        <w:rPr>
          <w:rFonts w:ascii="Times New Roman" w:hAnsi="Times New Roman"/>
          <w:lang w:val="es-ES_tradnl"/>
        </w:rPr>
        <w:t>ional, el acceso a instalaciones y servicios, etc.)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Violencia y abuso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Nivel de vida adecuado (e</w:t>
      </w:r>
      <w:r w:rsidR="00CE3740">
        <w:rPr>
          <w:rFonts w:ascii="Times New Roman" w:hAnsi="Times New Roman"/>
          <w:lang w:val="es-ES_tradnl"/>
        </w:rPr>
        <w:t>j.</w:t>
      </w:r>
      <w:r w:rsidR="00DB34DA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disponibilidad de recursos, vivienda, etc.) 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Independencia y </w:t>
      </w:r>
      <w:r w:rsidR="00DB34DA" w:rsidRPr="00DB34DA">
        <w:rPr>
          <w:rFonts w:ascii="Times New Roman" w:hAnsi="Times New Roman"/>
          <w:lang w:val="es-ES_tradnl"/>
        </w:rPr>
        <w:t>autonomía</w:t>
      </w:r>
      <w:r w:rsidRPr="006401BC">
        <w:rPr>
          <w:rFonts w:ascii="Times New Roman" w:hAnsi="Times New Roman"/>
          <w:lang w:val="es-ES_tradnl"/>
        </w:rPr>
        <w:t xml:space="preserve">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tutela jurídica, </w:t>
      </w:r>
      <w:r w:rsidR="00DB34DA" w:rsidRPr="00DB34DA">
        <w:rPr>
          <w:rFonts w:ascii="Times New Roman" w:hAnsi="Times New Roman"/>
          <w:lang w:val="es-ES_tradnl"/>
        </w:rPr>
        <w:t>accesibilidad</w:t>
      </w:r>
      <w:r w:rsidRPr="006401BC">
        <w:rPr>
          <w:rFonts w:ascii="Times New Roman" w:hAnsi="Times New Roman"/>
          <w:lang w:val="es-ES_tradnl"/>
        </w:rPr>
        <w:t>, etc.)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Participación 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Protección social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seguridad social, pensiones)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Educación, formación y aprendizaje </w:t>
      </w:r>
      <w:r w:rsidR="00DB34DA" w:rsidRPr="00DB34DA">
        <w:rPr>
          <w:rFonts w:ascii="Times New Roman" w:hAnsi="Times New Roman"/>
          <w:lang w:val="es-ES_tradnl"/>
        </w:rPr>
        <w:t>continuo</w:t>
      </w:r>
      <w:r w:rsidRPr="006401BC">
        <w:rPr>
          <w:rFonts w:ascii="Times New Roman" w:hAnsi="Times New Roman"/>
          <w:lang w:val="es-ES_tradnl"/>
        </w:rPr>
        <w:t xml:space="preserve"> </w:t>
      </w:r>
    </w:p>
    <w:p w:rsidR="00363E48" w:rsidRPr="008C7169" w:rsidRDefault="008C7169" w:rsidP="008C7169">
      <w:pPr>
        <w:ind w:left="360"/>
        <w:jc w:val="both"/>
        <w:rPr>
          <w:rFonts w:ascii="Times New Roman" w:hAnsi="Times New Roman"/>
          <w:lang w:val="es-ES_tradnl"/>
        </w:rPr>
      </w:pPr>
      <w:r w:rsidRPr="008C7169">
        <w:rPr>
          <w:rFonts w:ascii="Times New Roman" w:hAnsi="Times New Roman"/>
          <w:bdr w:val="single" w:sz="4" w:space="0" w:color="auto"/>
          <w:lang w:val="es-ES_tradnl"/>
        </w:rPr>
        <w:t xml:space="preserve">X </w:t>
      </w:r>
      <w:r w:rsidR="00CA6C32" w:rsidRPr="008C7169">
        <w:rPr>
          <w:rFonts w:ascii="Times New Roman" w:hAnsi="Times New Roman"/>
          <w:lang w:val="es-ES_tradnl"/>
        </w:rPr>
        <w:t xml:space="preserve">Cuidados (a domicilio, </w:t>
      </w:r>
      <w:r w:rsidR="00363E48" w:rsidRPr="008C7169">
        <w:rPr>
          <w:rFonts w:ascii="Times New Roman" w:hAnsi="Times New Roman"/>
          <w:lang w:val="es-ES_tradnl"/>
        </w:rPr>
        <w:t>familia</w:t>
      </w:r>
      <w:r w:rsidR="00CA6C32" w:rsidRPr="008C7169">
        <w:rPr>
          <w:rFonts w:ascii="Times New Roman" w:hAnsi="Times New Roman"/>
          <w:lang w:val="es-ES_tradnl"/>
        </w:rPr>
        <w:t>r,</w:t>
      </w:r>
      <w:r w:rsidR="00363E48" w:rsidRPr="008C7169">
        <w:rPr>
          <w:rFonts w:ascii="Times New Roman" w:hAnsi="Times New Roman"/>
          <w:lang w:val="es-ES_tradnl"/>
        </w:rPr>
        <w:t xml:space="preserve"> institucionales, cuidados paliativos, servicios </w:t>
      </w:r>
      <w:r w:rsidR="00DB34DA" w:rsidRPr="008C7169">
        <w:rPr>
          <w:rFonts w:ascii="Times New Roman" w:hAnsi="Times New Roman"/>
          <w:lang w:val="es-ES_tradnl"/>
        </w:rPr>
        <w:t>geriátricos</w:t>
      </w:r>
      <w:r w:rsidR="00363E48" w:rsidRPr="008C7169">
        <w:rPr>
          <w:rFonts w:ascii="Times New Roman" w:hAnsi="Times New Roman"/>
          <w:lang w:val="es-ES_tradnl"/>
        </w:rPr>
        <w:t>, calidad y disponibilidad de los servicios, cuidadores, etc.)</w:t>
      </w:r>
    </w:p>
    <w:p w:rsidR="00363E48" w:rsidRPr="006401BC" w:rsidRDefault="00363E48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Tipo de práctica:</w:t>
      </w:r>
    </w:p>
    <w:p w:rsidR="00BA0E15" w:rsidRPr="006401BC" w:rsidRDefault="00BA0E15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Legal (</w:t>
      </w:r>
      <w:r w:rsidR="00671CAB">
        <w:rPr>
          <w:rFonts w:ascii="Times New Roman" w:hAnsi="Times New Roman"/>
          <w:lang w:val="es-ES_tradnl"/>
        </w:rPr>
        <w:t>ej. C</w:t>
      </w:r>
      <w:r w:rsidRPr="006401BC">
        <w:rPr>
          <w:rFonts w:ascii="Times New Roman" w:hAnsi="Times New Roman"/>
          <w:lang w:val="es-ES_tradnl"/>
        </w:rPr>
        <w:t>onstitución, leyes, etc.)</w:t>
      </w:r>
    </w:p>
    <w:p w:rsidR="00BA0E15" w:rsidRPr="008C7169" w:rsidRDefault="008C7169" w:rsidP="008C7169">
      <w:pPr>
        <w:ind w:left="360"/>
        <w:jc w:val="both"/>
        <w:rPr>
          <w:rFonts w:ascii="Times New Roman" w:hAnsi="Times New Roman"/>
          <w:lang w:val="es-ES_tradnl"/>
        </w:rPr>
      </w:pPr>
      <w:r w:rsidRPr="008C7169">
        <w:rPr>
          <w:rFonts w:ascii="Times New Roman" w:hAnsi="Times New Roman"/>
          <w:bdr w:val="single" w:sz="4" w:space="0" w:color="auto"/>
          <w:lang w:val="es-ES_tradnl"/>
        </w:rPr>
        <w:t xml:space="preserve">X </w:t>
      </w:r>
      <w:r w:rsidRPr="008C7169">
        <w:rPr>
          <w:rFonts w:ascii="Times New Roman" w:hAnsi="Times New Roman"/>
          <w:lang w:val="es-ES_tradnl"/>
        </w:rPr>
        <w:t xml:space="preserve"> </w:t>
      </w:r>
      <w:r w:rsidR="00BA0E15" w:rsidRPr="008C7169">
        <w:rPr>
          <w:rFonts w:ascii="Times New Roman" w:hAnsi="Times New Roman"/>
          <w:lang w:val="es-ES_tradnl"/>
        </w:rPr>
        <w:t xml:space="preserve">Política/Programa/Estrategia/Plan de Acción sobre el Envejecimiento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Institución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Regulación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Práctica administrativa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Casos legales/jurisprudencia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Datos estadísticos desglosados por edad/g</w:t>
      </w:r>
      <w:r w:rsidR="00CE3740">
        <w:rPr>
          <w:rFonts w:ascii="Times New Roman" w:hAnsi="Times New Roman"/>
          <w:lang w:val="es-ES_tradnl"/>
        </w:rPr>
        <w:t>é</w:t>
      </w:r>
      <w:r w:rsidRPr="006401BC">
        <w:rPr>
          <w:rFonts w:ascii="Times New Roman" w:hAnsi="Times New Roman"/>
          <w:lang w:val="es-ES_tradnl"/>
        </w:rPr>
        <w:t xml:space="preserve">nero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Programa de formación 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Otros (por favor especificar):....................................</w:t>
      </w:r>
    </w:p>
    <w:p w:rsidR="00671CAB" w:rsidRDefault="00671CAB" w:rsidP="00671CAB">
      <w:pPr>
        <w:tabs>
          <w:tab w:val="left" w:pos="0"/>
        </w:tabs>
        <w:jc w:val="both"/>
        <w:rPr>
          <w:rFonts w:ascii="Times New Roman" w:hAnsi="Times New Roman"/>
          <w:lang w:val="es-ES_tradnl"/>
        </w:rPr>
      </w:pPr>
    </w:p>
    <w:p w:rsidR="00671CAB" w:rsidRDefault="00671CAB" w:rsidP="00671CAB">
      <w:pPr>
        <w:tabs>
          <w:tab w:val="left" w:pos="0"/>
        </w:tabs>
        <w:jc w:val="both"/>
        <w:rPr>
          <w:rFonts w:ascii="Times New Roman" w:hAnsi="Times New Roman"/>
          <w:lang w:val="es-ES_tradnl"/>
        </w:rPr>
      </w:pPr>
    </w:p>
    <w:p w:rsidR="00BA0E15" w:rsidRPr="006401BC" w:rsidRDefault="00076B95" w:rsidP="00076B95">
      <w:pPr>
        <w:tabs>
          <w:tab w:val="left" w:pos="0"/>
          <w:tab w:val="left" w:pos="426"/>
        </w:tabs>
        <w:ind w:hanging="142"/>
        <w:jc w:val="both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 </w:t>
      </w:r>
      <w:r w:rsidR="008C66B5" w:rsidRPr="006401BC">
        <w:rPr>
          <w:rFonts w:ascii="Times New Roman" w:hAnsi="Times New Roman"/>
          <w:b/>
          <w:lang w:val="es-ES_tradnl"/>
        </w:rPr>
        <w:t xml:space="preserve"> </w:t>
      </w:r>
      <w:r w:rsidR="00BA0E15" w:rsidRPr="006401BC">
        <w:rPr>
          <w:rFonts w:ascii="Times New Roman" w:hAnsi="Times New Roman"/>
          <w:b/>
          <w:lang w:val="es-ES_tradnl"/>
        </w:rPr>
        <w:t xml:space="preserve">4. </w:t>
      </w:r>
      <w:r w:rsidR="008C66B5" w:rsidRPr="006401BC">
        <w:rPr>
          <w:rFonts w:ascii="Times New Roman" w:hAnsi="Times New Roman"/>
          <w:b/>
          <w:lang w:val="es-ES_tradnl"/>
        </w:rPr>
        <w:t xml:space="preserve"> </w:t>
      </w:r>
      <w:r w:rsidR="00BA0E15" w:rsidRPr="006401BC">
        <w:rPr>
          <w:rFonts w:ascii="Times New Roman" w:hAnsi="Times New Roman"/>
          <w:b/>
          <w:u w:val="single"/>
          <w:lang w:val="es-ES_tradnl"/>
        </w:rPr>
        <w:t>Nivel de implementación:</w:t>
      </w:r>
    </w:p>
    <w:p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</w:p>
    <w:p w:rsidR="00BA0E15" w:rsidRPr="008C7169" w:rsidRDefault="008C7169" w:rsidP="008C7169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     </w:t>
      </w:r>
      <w:r w:rsidRPr="008C7169">
        <w:rPr>
          <w:rFonts w:ascii="Times New Roman" w:hAnsi="Times New Roman"/>
          <w:bdr w:val="single" w:sz="4" w:space="0" w:color="auto"/>
          <w:lang w:val="es-ES_tradnl"/>
        </w:rPr>
        <w:t>X</w:t>
      </w:r>
      <w:r w:rsidRPr="008C7169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 xml:space="preserve"> </w:t>
      </w:r>
      <w:r w:rsidR="00BA0E15" w:rsidRPr="008C7169">
        <w:rPr>
          <w:rFonts w:ascii="Times New Roman" w:hAnsi="Times New Roman"/>
          <w:lang w:val="es-ES_tradnl"/>
        </w:rPr>
        <w:t xml:space="preserve">Nacional </w:t>
      </w:r>
    </w:p>
    <w:p w:rsidR="00BA0E15" w:rsidRPr="00C14A97" w:rsidRDefault="00BA0E15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</w:rPr>
      </w:pPr>
      <w:r w:rsidRPr="00C14A97">
        <w:rPr>
          <w:rFonts w:ascii="Times New Roman" w:hAnsi="Times New Roman"/>
        </w:rPr>
        <w:t>Local (Subnacional, comunidad, zona rural/urbana)</w:t>
      </w:r>
    </w:p>
    <w:p w:rsidR="00BA0E15" w:rsidRPr="006401BC" w:rsidRDefault="00BA0E15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Otros (por favor especificar):....................................</w:t>
      </w:r>
    </w:p>
    <w:p w:rsidR="00BA0E15" w:rsidRPr="006401BC" w:rsidRDefault="00BA0E15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b/>
          <w:lang w:val="es-ES_tradnl"/>
        </w:rPr>
        <w:t>5.</w:t>
      </w:r>
      <w:r w:rsidRPr="00076B95">
        <w:rPr>
          <w:rFonts w:ascii="Times New Roman" w:hAnsi="Times New Roman"/>
          <w:b/>
          <w:lang w:val="es-ES_tradnl"/>
        </w:rPr>
        <w:t xml:space="preserve"> </w:t>
      </w:r>
      <w:r w:rsidR="00076B95" w:rsidRPr="00076B95">
        <w:rPr>
          <w:rFonts w:ascii="Times New Roman" w:hAnsi="Times New Roman"/>
          <w:b/>
          <w:lang w:val="es-ES_tradnl"/>
        </w:rPr>
        <w:t xml:space="preserve"> </w:t>
      </w:r>
      <w:r w:rsidRPr="0085070D">
        <w:rPr>
          <w:rFonts w:ascii="Times New Roman" w:hAnsi="Times New Roman"/>
          <w:b/>
          <w:u w:val="single"/>
          <w:lang w:val="es-ES_tradnl"/>
        </w:rPr>
        <w:t>Por favor describa la práctica, incluyendo a) su propósito; b) cuándo y cómo fue adoptada; c) desde cuando ha sido utilizada/implementada; y d) su alcance geográfico.</w:t>
      </w:r>
    </w:p>
    <w:p w:rsidR="000C659C" w:rsidRPr="00DF5CA9" w:rsidRDefault="000C659C" w:rsidP="000C659C">
      <w:pPr>
        <w:pStyle w:val="NormalWeb"/>
        <w:spacing w:before="0" w:beforeAutospacing="0" w:after="0" w:afterAutospacing="0"/>
        <w:jc w:val="both"/>
        <w:rPr>
          <w:rFonts w:ascii="Book Antiqua" w:hAnsi="Book Antiqua"/>
        </w:rPr>
      </w:pPr>
      <w:r w:rsidRPr="00DF5CA9">
        <w:rPr>
          <w:rFonts w:ascii="Book Antiqua" w:hAnsi="Book Antiqua"/>
        </w:rPr>
        <w:lastRenderedPageBreak/>
        <w:t>El Programa Red de Atención Progresiva para el Cuido Integral de las Personas Adultas Mayores en Costa Rica representa una acción del Estado, específicamente del Sector Social, en la formulación e implementación de políticas y estrategias de protección social para resolver la necesidad de cuidado en la vejez.</w:t>
      </w:r>
    </w:p>
    <w:p w:rsidR="000C659C" w:rsidRPr="00DF5CA9" w:rsidRDefault="000C659C" w:rsidP="000C659C">
      <w:pPr>
        <w:pStyle w:val="NormalWeb"/>
        <w:spacing w:before="0" w:beforeAutospacing="0" w:after="0" w:afterAutospacing="0"/>
        <w:jc w:val="both"/>
        <w:rPr>
          <w:rFonts w:ascii="Book Antiqua" w:hAnsi="Book Antiqua"/>
        </w:rPr>
      </w:pPr>
    </w:p>
    <w:p w:rsidR="000C659C" w:rsidRPr="00DF5CA9" w:rsidRDefault="000C659C" w:rsidP="000C659C">
      <w:pPr>
        <w:pStyle w:val="NormalWeb"/>
        <w:spacing w:before="0" w:beforeAutospacing="0" w:after="0" w:afterAutospacing="0"/>
        <w:jc w:val="both"/>
        <w:rPr>
          <w:rFonts w:ascii="Book Antiqua" w:hAnsi="Book Antiqua"/>
        </w:rPr>
      </w:pPr>
      <w:r w:rsidRPr="00DF5CA9">
        <w:rPr>
          <w:rFonts w:ascii="Book Antiqua" w:hAnsi="Book Antiqua"/>
        </w:rPr>
        <w:t xml:space="preserve">El Consejo Nacional de la Persona Adulta Mayor (CONAPAM), órgano adscrito a la Presidencia de la República y rector en materia de envejecimiento y vejez, acogió la iniciativa del Plan de Gobierno de la señora </w:t>
      </w:r>
      <w:r>
        <w:rPr>
          <w:rFonts w:ascii="Book Antiqua" w:hAnsi="Book Antiqua"/>
        </w:rPr>
        <w:t xml:space="preserve">Ex </w:t>
      </w:r>
      <w:r w:rsidRPr="00DF5CA9">
        <w:rPr>
          <w:rFonts w:ascii="Book Antiqua" w:hAnsi="Book Antiqua"/>
        </w:rPr>
        <w:t xml:space="preserve">Presidenta de la República, Laura Chinchilla Miranda </w:t>
      </w:r>
      <w:r>
        <w:rPr>
          <w:rFonts w:ascii="Book Antiqua" w:hAnsi="Book Antiqua"/>
        </w:rPr>
        <w:t xml:space="preserve"> en su gobierno 2</w:t>
      </w:r>
      <w:r w:rsidRPr="00DF5CA9">
        <w:rPr>
          <w:rFonts w:ascii="Book Antiqua" w:hAnsi="Book Antiqua"/>
        </w:rPr>
        <w:t xml:space="preserve">010-2014, para articular y poner en práctica dicho Programa. </w:t>
      </w:r>
    </w:p>
    <w:p w:rsidR="000C659C" w:rsidRPr="00DF5CA9" w:rsidRDefault="000C659C" w:rsidP="000C659C">
      <w:pPr>
        <w:pStyle w:val="NormalWeb"/>
        <w:spacing w:before="0" w:beforeAutospacing="0" w:after="0" w:afterAutospacing="0"/>
        <w:jc w:val="both"/>
        <w:rPr>
          <w:rFonts w:ascii="Book Antiqua" w:hAnsi="Book Antiqua"/>
        </w:rPr>
      </w:pPr>
    </w:p>
    <w:p w:rsidR="00BA0E15" w:rsidRPr="006401BC" w:rsidRDefault="000C659C" w:rsidP="000C659C">
      <w:pPr>
        <w:jc w:val="both"/>
        <w:rPr>
          <w:rFonts w:ascii="Times New Roman" w:hAnsi="Times New Roman"/>
          <w:u w:val="single"/>
          <w:lang w:val="es-ES_tradnl"/>
        </w:rPr>
      </w:pPr>
      <w:r w:rsidRPr="00BE4565">
        <w:rPr>
          <w:rFonts w:ascii="Book Antiqua" w:hAnsi="Book Antiqua"/>
          <w:lang w:val="es-AR"/>
        </w:rPr>
        <w:t>La Red de Cuido para personas adultas mayores se ha conceptualizado desde la perspectiva de los derechos humanos, por lo que plantea la atención integral y oportuna para este sector de población</w:t>
      </w:r>
      <w:r w:rsidR="001B1377" w:rsidRPr="00BE4565">
        <w:rPr>
          <w:rFonts w:ascii="Book Antiqua" w:hAnsi="Book Antiqua"/>
          <w:lang w:val="es-AR"/>
        </w:rPr>
        <w:t>.</w:t>
      </w:r>
    </w:p>
    <w:p w:rsidR="000C659C" w:rsidRDefault="000C659C" w:rsidP="00671CAB">
      <w:pPr>
        <w:jc w:val="both"/>
        <w:rPr>
          <w:rFonts w:ascii="Times New Roman" w:hAnsi="Times New Roman"/>
          <w:lang w:val="es-ES_tradnl"/>
        </w:rPr>
      </w:pPr>
    </w:p>
    <w:p w:rsidR="00BA0E15" w:rsidRDefault="000C659C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Este programa se desarrolla</w:t>
      </w:r>
      <w:r w:rsidR="001B1377">
        <w:rPr>
          <w:rFonts w:ascii="Times New Roman" w:hAnsi="Times New Roman"/>
          <w:lang w:val="es-ES_tradnl"/>
        </w:rPr>
        <w:t xml:space="preserve"> desde el año 2010, </w:t>
      </w:r>
      <w:r>
        <w:rPr>
          <w:rFonts w:ascii="Times New Roman" w:hAnsi="Times New Roman"/>
          <w:lang w:val="es-ES_tradnl"/>
        </w:rPr>
        <w:t>a nivel nacional a través de las redes comunitarias, en la actualidad se cuenta con 53 redes comunitarias trabajando a nivel nacional y 7 comités de apoyo.</w:t>
      </w:r>
    </w:p>
    <w:p w:rsidR="000C659C" w:rsidRDefault="000C659C" w:rsidP="00671CAB">
      <w:pPr>
        <w:jc w:val="both"/>
        <w:rPr>
          <w:rFonts w:ascii="Times New Roman" w:hAnsi="Times New Roman"/>
          <w:lang w:val="es-ES_tradnl"/>
        </w:rPr>
      </w:pPr>
    </w:p>
    <w:p w:rsidR="000C659C" w:rsidRPr="006401BC" w:rsidRDefault="000C659C" w:rsidP="00671CAB">
      <w:pPr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  <w:r w:rsidRPr="00076B95">
        <w:rPr>
          <w:rFonts w:ascii="Times New Roman" w:hAnsi="Times New Roman"/>
          <w:b/>
          <w:lang w:val="es-ES_tradnl"/>
        </w:rPr>
        <w:t>6.</w:t>
      </w:r>
      <w:r w:rsidRPr="006401BC">
        <w:rPr>
          <w:rFonts w:ascii="Times New Roman" w:hAnsi="Times New Roman"/>
          <w:b/>
          <w:u w:val="single"/>
          <w:lang w:val="es-ES_tradnl"/>
        </w:rPr>
        <w:t xml:space="preserve"> ¿Qué actores están involucrados en el desarrollo e implementación de esta práctica?</w:t>
      </w:r>
      <w:r w:rsidRPr="006401BC">
        <w:rPr>
          <w:rFonts w:ascii="Times New Roman" w:hAnsi="Times New Roman"/>
          <w:lang w:val="es-ES_tradnl"/>
        </w:rPr>
        <w:t xml:space="preserve"> Por ejemplo, las autoridades nacionales y locales; sector público y privado; la academia; organizaciones de la sociedad civil; organizaciones internacionales o regionales; las personas </w:t>
      </w:r>
      <w:r w:rsidR="00D80948" w:rsidRPr="006401BC">
        <w:rPr>
          <w:rFonts w:ascii="Times New Roman" w:hAnsi="Times New Roman"/>
          <w:lang w:val="es-ES_tradnl"/>
        </w:rPr>
        <w:t xml:space="preserve">de edad, </w:t>
      </w:r>
      <w:r w:rsidRPr="006401BC">
        <w:rPr>
          <w:rFonts w:ascii="Times New Roman" w:hAnsi="Times New Roman"/>
          <w:lang w:val="es-ES_tradnl"/>
        </w:rPr>
        <w:t>entre otros.</w:t>
      </w:r>
    </w:p>
    <w:p w:rsidR="000606EE" w:rsidRDefault="000606EE" w:rsidP="000606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C2773" w:rsidRPr="00BE4565" w:rsidRDefault="000606EE" w:rsidP="00671CAB">
      <w:pPr>
        <w:jc w:val="both"/>
        <w:rPr>
          <w:rFonts w:ascii="Book Antiqua" w:hAnsi="Book Antiqua"/>
          <w:lang w:val="es-AR"/>
        </w:rPr>
      </w:pPr>
      <w:r w:rsidRPr="00BE4565">
        <w:rPr>
          <w:rFonts w:ascii="Book Antiqua" w:hAnsi="Book Antiqua"/>
          <w:lang w:val="es-AR"/>
        </w:rPr>
        <w:t xml:space="preserve">La Red está conformada por Comités  locales o Redes Locales de Atención Progresiva para el Cuido Integral de las personas adultas mayores: Integradas por representantes de organizaciones no gubernamentales (Organizaciones de Bienestar Social que atienden a personas adultas mayores), instituciones estatales (como mínimo </w:t>
      </w:r>
      <w:r w:rsidR="00102C46" w:rsidRPr="00BE4565">
        <w:rPr>
          <w:rFonts w:ascii="Book Antiqua" w:hAnsi="Book Antiqua"/>
          <w:lang w:val="es-AR"/>
        </w:rPr>
        <w:t xml:space="preserve">la </w:t>
      </w:r>
      <w:r w:rsidRPr="00BE4565">
        <w:rPr>
          <w:rFonts w:ascii="Book Antiqua" w:hAnsi="Book Antiqua"/>
          <w:lang w:val="es-AR"/>
        </w:rPr>
        <w:t>C</w:t>
      </w:r>
      <w:r w:rsidR="00102C46" w:rsidRPr="00BE4565">
        <w:rPr>
          <w:rFonts w:ascii="Book Antiqua" w:hAnsi="Book Antiqua"/>
          <w:lang w:val="es-AR"/>
        </w:rPr>
        <w:t xml:space="preserve">aja Costarricense Del </w:t>
      </w:r>
      <w:r w:rsidRPr="00BE4565">
        <w:rPr>
          <w:rFonts w:ascii="Book Antiqua" w:hAnsi="Book Antiqua"/>
          <w:lang w:val="es-AR"/>
        </w:rPr>
        <w:t>S</w:t>
      </w:r>
      <w:r w:rsidR="00102C46" w:rsidRPr="00BE4565">
        <w:rPr>
          <w:rFonts w:ascii="Book Antiqua" w:hAnsi="Book Antiqua"/>
          <w:lang w:val="es-AR"/>
        </w:rPr>
        <w:t xml:space="preserve">eguro </w:t>
      </w:r>
      <w:r w:rsidRPr="00BE4565">
        <w:rPr>
          <w:rFonts w:ascii="Book Antiqua" w:hAnsi="Book Antiqua"/>
          <w:lang w:val="es-AR"/>
        </w:rPr>
        <w:t>S</w:t>
      </w:r>
      <w:r w:rsidR="00102C46" w:rsidRPr="00BE4565">
        <w:rPr>
          <w:rFonts w:ascii="Book Antiqua" w:hAnsi="Book Antiqua"/>
          <w:lang w:val="es-AR"/>
        </w:rPr>
        <w:t>ocial</w:t>
      </w:r>
      <w:r w:rsidRPr="00BE4565">
        <w:rPr>
          <w:rFonts w:ascii="Book Antiqua" w:hAnsi="Book Antiqua"/>
          <w:lang w:val="es-AR"/>
        </w:rPr>
        <w:t>, I</w:t>
      </w:r>
      <w:r w:rsidR="00102C46" w:rsidRPr="00BE4565">
        <w:rPr>
          <w:rFonts w:ascii="Book Antiqua" w:hAnsi="Book Antiqua"/>
          <w:lang w:val="es-AR"/>
        </w:rPr>
        <w:t xml:space="preserve">ntituto </w:t>
      </w:r>
      <w:r w:rsidRPr="00BE4565">
        <w:rPr>
          <w:rFonts w:ascii="Book Antiqua" w:hAnsi="Book Antiqua"/>
          <w:lang w:val="es-AR"/>
        </w:rPr>
        <w:t>M</w:t>
      </w:r>
      <w:r w:rsidR="00102C46" w:rsidRPr="00BE4565">
        <w:rPr>
          <w:rFonts w:ascii="Book Antiqua" w:hAnsi="Book Antiqua"/>
          <w:lang w:val="es-AR"/>
        </w:rPr>
        <w:t xml:space="preserve">ixto de </w:t>
      </w:r>
      <w:r w:rsidRPr="00BE4565">
        <w:rPr>
          <w:rFonts w:ascii="Book Antiqua" w:hAnsi="Book Antiqua"/>
          <w:lang w:val="es-AR"/>
        </w:rPr>
        <w:t>A</w:t>
      </w:r>
      <w:r w:rsidR="00102C46" w:rsidRPr="00BE4565">
        <w:rPr>
          <w:rFonts w:ascii="Book Antiqua" w:hAnsi="Book Antiqua"/>
          <w:lang w:val="es-AR"/>
        </w:rPr>
        <w:t xml:space="preserve">yuda </w:t>
      </w:r>
      <w:r w:rsidRPr="00BE4565">
        <w:rPr>
          <w:rFonts w:ascii="Book Antiqua" w:hAnsi="Book Antiqua"/>
          <w:lang w:val="es-AR"/>
        </w:rPr>
        <w:t>S</w:t>
      </w:r>
      <w:r w:rsidR="00102C46" w:rsidRPr="00BE4565">
        <w:rPr>
          <w:rFonts w:ascii="Book Antiqua" w:hAnsi="Book Antiqua"/>
          <w:lang w:val="es-AR"/>
        </w:rPr>
        <w:t>ocial</w:t>
      </w:r>
      <w:r w:rsidRPr="00BE4565">
        <w:rPr>
          <w:rFonts w:ascii="Book Antiqua" w:hAnsi="Book Antiqua"/>
          <w:lang w:val="es-AR"/>
        </w:rPr>
        <w:t xml:space="preserve">, </w:t>
      </w:r>
      <w:r w:rsidR="00102C46" w:rsidRPr="00BE4565">
        <w:rPr>
          <w:rFonts w:ascii="Book Antiqua" w:hAnsi="Book Antiqua"/>
          <w:lang w:val="es-AR"/>
        </w:rPr>
        <w:t xml:space="preserve"> y El </w:t>
      </w:r>
      <w:r w:rsidRPr="00BE4565">
        <w:rPr>
          <w:rFonts w:ascii="Book Antiqua" w:hAnsi="Book Antiqua"/>
          <w:lang w:val="es-AR"/>
        </w:rPr>
        <w:t>Ministerio de Salud), Municipalidades</w:t>
      </w:r>
      <w:r w:rsidR="00102C46" w:rsidRPr="00BE4565">
        <w:rPr>
          <w:rFonts w:ascii="Book Antiqua" w:hAnsi="Book Antiqua"/>
          <w:lang w:val="es-AR"/>
        </w:rPr>
        <w:t xml:space="preserve"> (Gobiernos Locales)</w:t>
      </w:r>
      <w:r w:rsidRPr="00BE4565">
        <w:rPr>
          <w:rFonts w:ascii="Book Antiqua" w:hAnsi="Book Antiqua"/>
          <w:lang w:val="es-AR"/>
        </w:rPr>
        <w:t xml:space="preserve">, líderes comunales, iglesias y personas adultas mayores. </w:t>
      </w:r>
    </w:p>
    <w:p w:rsidR="00AC2773" w:rsidRPr="00BE4565" w:rsidRDefault="00AC2773" w:rsidP="00671CAB">
      <w:pPr>
        <w:jc w:val="both"/>
        <w:rPr>
          <w:rFonts w:ascii="Book Antiqua" w:hAnsi="Book Antiqua"/>
          <w:lang w:val="es-AR"/>
        </w:rPr>
      </w:pPr>
    </w:p>
    <w:p w:rsidR="00BA0E15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lang w:val="es-ES_tradnl"/>
        </w:rPr>
        <w:t>7.</w:t>
      </w:r>
      <w:r w:rsidRPr="006401BC">
        <w:rPr>
          <w:rFonts w:ascii="Times New Roman" w:hAnsi="Times New Roman"/>
          <w:b/>
          <w:u w:val="single"/>
          <w:lang w:val="es-ES_tradnl"/>
        </w:rPr>
        <w:t xml:space="preserve"> </w:t>
      </w:r>
      <w:r w:rsidR="00CE3740">
        <w:rPr>
          <w:rFonts w:ascii="Times New Roman" w:hAnsi="Times New Roman"/>
          <w:b/>
          <w:u w:val="single"/>
          <w:lang w:val="es-ES_tradnl"/>
        </w:rPr>
        <w:t>¿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Cuáles son los derechos de las personas de edad que esta práctica promueve y </w:t>
      </w:r>
      <w:r w:rsidR="00DB34DA" w:rsidRPr="00DB34DA">
        <w:rPr>
          <w:rFonts w:ascii="Times New Roman" w:hAnsi="Times New Roman"/>
          <w:b/>
          <w:u w:val="single"/>
          <w:lang w:val="es-ES_tradnl"/>
        </w:rPr>
        <w:t>protege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? </w:t>
      </w:r>
    </w:p>
    <w:p w:rsidR="00AC2773" w:rsidRPr="00BE4565" w:rsidRDefault="001B1377" w:rsidP="00AC2773">
      <w:pPr>
        <w:jc w:val="both"/>
        <w:rPr>
          <w:rFonts w:ascii="Book Antiqua" w:hAnsi="Book Antiqua"/>
          <w:lang w:val="es-AR"/>
        </w:rPr>
      </w:pPr>
      <w:r w:rsidRPr="00BE4565">
        <w:rPr>
          <w:rFonts w:ascii="Book Antiqua" w:hAnsi="Book Antiqua"/>
          <w:lang w:val="es-AR"/>
        </w:rPr>
        <w:t>C</w:t>
      </w:r>
      <w:r w:rsidR="00AC2773" w:rsidRPr="00BE4565">
        <w:rPr>
          <w:rFonts w:ascii="Book Antiqua" w:hAnsi="Book Antiqua"/>
          <w:lang w:val="es-AR"/>
        </w:rPr>
        <w:t xml:space="preserve">ubrir las necesidades de </w:t>
      </w:r>
      <w:r w:rsidRPr="00BE4565">
        <w:rPr>
          <w:rFonts w:ascii="Book Antiqua" w:hAnsi="Book Antiqua"/>
          <w:lang w:val="es-AR"/>
        </w:rPr>
        <w:t>l</w:t>
      </w:r>
      <w:r w:rsidR="00AC2773" w:rsidRPr="00BE4565">
        <w:rPr>
          <w:rFonts w:ascii="Book Antiqua" w:hAnsi="Book Antiqua"/>
          <w:lang w:val="es-AR"/>
        </w:rPr>
        <w:t xml:space="preserve">a vida cotidiana, a la salud,  cubrir necesidades afectivas y de socialización, </w:t>
      </w:r>
      <w:r w:rsidRPr="00BE4565">
        <w:rPr>
          <w:rFonts w:ascii="Book Antiqua" w:hAnsi="Book Antiqua"/>
          <w:lang w:val="es-AR"/>
        </w:rPr>
        <w:t>con</w:t>
      </w:r>
      <w:r w:rsidR="00AC2773" w:rsidRPr="00BE4565">
        <w:rPr>
          <w:rFonts w:ascii="Book Antiqua" w:hAnsi="Book Antiqua"/>
          <w:lang w:val="es-AR"/>
        </w:rPr>
        <w:t xml:space="preserve"> </w:t>
      </w:r>
      <w:r w:rsidRPr="00BE4565">
        <w:rPr>
          <w:rFonts w:ascii="Book Antiqua" w:hAnsi="Book Antiqua"/>
          <w:lang w:val="es-AR"/>
        </w:rPr>
        <w:t>e</w:t>
      </w:r>
      <w:r w:rsidR="00AC2773" w:rsidRPr="00BE4565">
        <w:rPr>
          <w:rFonts w:ascii="Book Antiqua" w:hAnsi="Book Antiqua"/>
          <w:lang w:val="es-AR"/>
        </w:rPr>
        <w:t>l fin de garantizar una vejez con calidad de vida a la población nacional.</w:t>
      </w:r>
    </w:p>
    <w:p w:rsidR="00D80948" w:rsidRPr="00BE4565" w:rsidRDefault="00D80948" w:rsidP="00671CAB">
      <w:pPr>
        <w:jc w:val="both"/>
        <w:rPr>
          <w:rFonts w:ascii="Times New Roman" w:hAnsi="Times New Roman"/>
          <w:b/>
          <w:u w:val="single"/>
          <w:lang w:val="es-AR"/>
        </w:rPr>
      </w:pPr>
    </w:p>
    <w:p w:rsidR="006401BC" w:rsidRPr="00CE3740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D80948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8.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CE3740">
        <w:rPr>
          <w:rFonts w:ascii="Times New Roman" w:hAnsi="Times New Roman"/>
          <w:b/>
          <w:u w:val="single"/>
          <w:lang w:val="es-ES_tradnl"/>
        </w:rPr>
        <w:t>¿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Cómo la práctica promueve y </w:t>
      </w:r>
      <w:r w:rsidR="00DB34DA" w:rsidRPr="00DB34DA">
        <w:rPr>
          <w:rFonts w:ascii="Times New Roman" w:hAnsi="Times New Roman"/>
          <w:b/>
          <w:u w:val="single"/>
          <w:lang w:val="es-ES_tradnl"/>
        </w:rPr>
        <w:t>protege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esos derechos? </w:t>
      </w:r>
    </w:p>
    <w:p w:rsidR="00BA0E15" w:rsidRPr="00CE3740" w:rsidRDefault="00BA0E15" w:rsidP="00671CAB">
      <w:pPr>
        <w:jc w:val="both"/>
        <w:rPr>
          <w:rFonts w:ascii="Times New Roman" w:hAnsi="Times New Roman"/>
          <w:lang w:val="es-ES_tradnl"/>
        </w:rPr>
      </w:pPr>
    </w:p>
    <w:p w:rsidR="00D80948" w:rsidRPr="00BE4565" w:rsidRDefault="00AC2773" w:rsidP="00671CAB">
      <w:pPr>
        <w:jc w:val="both"/>
        <w:rPr>
          <w:rFonts w:ascii="Book Antiqua" w:hAnsi="Book Antiqua"/>
          <w:lang w:val="es-AR"/>
        </w:rPr>
      </w:pPr>
      <w:r w:rsidRPr="00BE4565">
        <w:rPr>
          <w:rFonts w:ascii="Book Antiqua" w:hAnsi="Book Antiqua"/>
          <w:lang w:val="es-AR"/>
        </w:rPr>
        <w:t xml:space="preserve">Las modalidades de cuido que propone este programa, </w:t>
      </w:r>
      <w:r w:rsidRPr="00BE4565">
        <w:rPr>
          <w:iCs/>
          <w:lang w:val="es-AR"/>
        </w:rPr>
        <w:t>procuran la atención en todos los ámbitos de la calidad de vida y el bienestar de la persona, tendientes a</w:t>
      </w:r>
      <w:r w:rsidRPr="00BE4565">
        <w:rPr>
          <w:rFonts w:ascii="Book Antiqua" w:hAnsi="Book Antiqua"/>
          <w:lang w:val="es-AR"/>
        </w:rPr>
        <w:t xml:space="preserve"> equilibrar las condiciones y oportunidades de las personas adultas mayores para lograr una vejez con calidad de vida</w:t>
      </w:r>
      <w:r w:rsidR="00FF5D0A" w:rsidRPr="00BE4565">
        <w:rPr>
          <w:rFonts w:ascii="Book Antiqua" w:hAnsi="Book Antiqua"/>
          <w:lang w:val="es-AR"/>
        </w:rPr>
        <w:t>.</w:t>
      </w:r>
    </w:p>
    <w:p w:rsidR="00AC2773" w:rsidRPr="00BE4565" w:rsidRDefault="00AC2773" w:rsidP="00671CAB">
      <w:pPr>
        <w:jc w:val="both"/>
        <w:rPr>
          <w:rFonts w:ascii="Book Antiqua" w:hAnsi="Book Antiqua"/>
          <w:lang w:val="es-AR"/>
        </w:rPr>
      </w:pPr>
      <w:r w:rsidRPr="00BE4565">
        <w:rPr>
          <w:rFonts w:ascii="Book Antiqua" w:hAnsi="Book Antiqua"/>
          <w:lang w:val="es-AR"/>
        </w:rPr>
        <w:lastRenderedPageBreak/>
        <w:t xml:space="preserve">Además, estas modalidades ponen especial énfasis en </w:t>
      </w:r>
      <w:r w:rsidRPr="00BE4565">
        <w:rPr>
          <w:iCs/>
          <w:lang w:val="es-AR"/>
        </w:rPr>
        <w:t xml:space="preserve">la </w:t>
      </w:r>
      <w:r w:rsidRPr="00BE4565">
        <w:rPr>
          <w:rFonts w:ascii="Book Antiqua" w:hAnsi="Book Antiqua"/>
          <w:lang w:val="es-AR"/>
        </w:rPr>
        <w:t>permanencia de las personas adultas mayores en su entorno inmediato, particularmente en el núcleo familiar o comunal, mediante la utilización y maximización de los recursos de las  familias y las comunidades.</w:t>
      </w:r>
    </w:p>
    <w:p w:rsidR="00AC2773" w:rsidRPr="00CE3740" w:rsidRDefault="00AC2773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:rsidR="00D80948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9.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¿Qu</w:t>
      </w:r>
      <w:r w:rsidRPr="00CE3740">
        <w:rPr>
          <w:rFonts w:ascii="Times New Roman" w:hAnsi="Times New Roman"/>
          <w:b/>
          <w:u w:val="single"/>
          <w:lang w:val="es-ES_tradnl"/>
        </w:rPr>
        <w:t>é grupos de personas de edad</w:t>
      </w:r>
      <w:r w:rsidR="00D80948" w:rsidRPr="00CE3740">
        <w:rPr>
          <w:rFonts w:ascii="Times New Roman" w:hAnsi="Times New Roman"/>
          <w:lang w:val="es-ES_tradnl"/>
        </w:rPr>
        <w:t xml:space="preserve"> (por ejemplo, </w:t>
      </w:r>
      <w:r w:rsidRPr="00CE3740">
        <w:rPr>
          <w:rFonts w:ascii="Times New Roman" w:hAnsi="Times New Roman"/>
          <w:lang w:val="es-ES_tradnl"/>
        </w:rPr>
        <w:t>las mujeres de edad</w:t>
      </w:r>
      <w:r w:rsidR="00D80948" w:rsidRPr="00CE3740">
        <w:rPr>
          <w:rFonts w:ascii="Times New Roman" w:hAnsi="Times New Roman"/>
          <w:lang w:val="es-ES_tradnl"/>
        </w:rPr>
        <w:t xml:space="preserve">, las personas con discapacidad, las personas de ascendencia africana, las personas pertenecientes a los pueblos indígenas, las personas pertenecientes a minorías nacionales o étnicas, religiosas y lingüísticas, </w:t>
      </w:r>
      <w:r w:rsidR="006401BC">
        <w:rPr>
          <w:rFonts w:ascii="Times New Roman" w:hAnsi="Times New Roman"/>
          <w:lang w:val="es-ES_tradnl"/>
        </w:rPr>
        <w:t>las</w:t>
      </w:r>
      <w:r w:rsidR="0076285C">
        <w:rPr>
          <w:rFonts w:ascii="Times New Roman" w:hAnsi="Times New Roman"/>
          <w:lang w:val="es-ES_tradnl"/>
        </w:rPr>
        <w:t xml:space="preserve"> </w:t>
      </w:r>
      <w:r w:rsidR="00D80948" w:rsidRPr="00CE3740">
        <w:rPr>
          <w:rFonts w:ascii="Times New Roman" w:hAnsi="Times New Roman"/>
          <w:lang w:val="es-ES_tradnl"/>
        </w:rPr>
        <w:t>personas</w:t>
      </w:r>
      <w:r w:rsidR="00CE3740">
        <w:rPr>
          <w:rFonts w:ascii="Times New Roman" w:hAnsi="Times New Roman"/>
          <w:lang w:val="es-ES_tradnl"/>
        </w:rPr>
        <w:t xml:space="preserve"> que viven en zonas</w:t>
      </w:r>
      <w:r w:rsidR="00D80948" w:rsidRPr="00CE3740">
        <w:rPr>
          <w:rFonts w:ascii="Times New Roman" w:hAnsi="Times New Roman"/>
          <w:lang w:val="es-ES_tradnl"/>
        </w:rPr>
        <w:t xml:space="preserve"> rurales</w:t>
      </w:r>
      <w:r w:rsidR="00FA7A7B">
        <w:rPr>
          <w:rFonts w:ascii="Times New Roman" w:hAnsi="Times New Roman"/>
          <w:lang w:val="es-ES_tradnl"/>
        </w:rPr>
        <w:t>,</w:t>
      </w:r>
      <w:r w:rsidR="0076285C">
        <w:rPr>
          <w:rFonts w:ascii="Times New Roman" w:hAnsi="Times New Roman"/>
          <w:lang w:val="es-ES_tradnl"/>
        </w:rPr>
        <w:t xml:space="preserve"> personas en situación de calle</w:t>
      </w:r>
      <w:r w:rsidR="00D80948" w:rsidRPr="00CE3740">
        <w:rPr>
          <w:rFonts w:ascii="Times New Roman" w:hAnsi="Times New Roman"/>
          <w:lang w:val="es-ES_tradnl"/>
        </w:rPr>
        <w:t>, refugiados,</w:t>
      </w:r>
      <w:r w:rsidRPr="00CE3740">
        <w:rPr>
          <w:rFonts w:ascii="Times New Roman" w:hAnsi="Times New Roman"/>
          <w:lang w:val="es-ES_tradnl"/>
        </w:rPr>
        <w:t xml:space="preserve"> entre otros grupos), </w:t>
      </w:r>
      <w:r w:rsidRPr="00CE3740">
        <w:rPr>
          <w:rFonts w:ascii="Times New Roman" w:hAnsi="Times New Roman"/>
          <w:b/>
          <w:u w:val="single"/>
          <w:lang w:val="es-ES_tradnl"/>
        </w:rPr>
        <w:t>s</w:t>
      </w:r>
      <w:r w:rsidR="00CE3740">
        <w:rPr>
          <w:rFonts w:ascii="Times New Roman" w:hAnsi="Times New Roman"/>
          <w:b/>
          <w:u w:val="single"/>
          <w:lang w:val="es-ES_tradnl"/>
        </w:rPr>
        <w:t>i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es el caso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, se benefician particularmente de la práctica?</w:t>
      </w:r>
    </w:p>
    <w:p w:rsidR="00D80948" w:rsidRDefault="00800746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</w:t>
      </w:r>
      <w:r w:rsidRPr="006E58F4">
        <w:rPr>
          <w:rFonts w:ascii="Book Antiqua" w:hAnsi="Book Antiqua" w:cs="Arial"/>
        </w:rPr>
        <w:t>Persona</w:t>
      </w:r>
      <w:r>
        <w:rPr>
          <w:rFonts w:ascii="Book Antiqua" w:hAnsi="Book Antiqua" w:cs="Arial"/>
        </w:rPr>
        <w:t xml:space="preserve"> </w:t>
      </w:r>
      <w:r w:rsidRPr="006E58F4">
        <w:rPr>
          <w:rFonts w:ascii="Book Antiqua" w:hAnsi="Book Antiqua" w:cs="Arial"/>
        </w:rPr>
        <w:t>adulta mayor de 65 años de edad o más</w:t>
      </w:r>
      <w:r>
        <w:rPr>
          <w:rFonts w:ascii="Book Antiqua" w:hAnsi="Book Antiqua" w:cs="Arial"/>
        </w:rPr>
        <w:t xml:space="preserve">, en pobreza o pobreza extrema o </w:t>
      </w:r>
      <w:r w:rsidR="001B1377">
        <w:rPr>
          <w:rFonts w:ascii="Book Antiqua" w:hAnsi="Book Antiqua" w:cs="Arial"/>
        </w:rPr>
        <w:t>en</w:t>
      </w:r>
      <w:r>
        <w:rPr>
          <w:rFonts w:ascii="Book Antiqua" w:hAnsi="Book Antiqua" w:cs="Arial"/>
        </w:rPr>
        <w:t xml:space="preserve"> condición d</w:t>
      </w:r>
      <w:r w:rsidRPr="006E58F4">
        <w:rPr>
          <w:rFonts w:ascii="Book Antiqua" w:hAnsi="Book Antiqua" w:cs="Arial"/>
        </w:rPr>
        <w:t>e abandono y/o riesgo de abandono</w:t>
      </w:r>
      <w:r w:rsidR="001B1377">
        <w:rPr>
          <w:rFonts w:ascii="Book Antiqua" w:hAnsi="Book Antiqua" w:cs="Arial"/>
        </w:rPr>
        <w:t>.</w:t>
      </w:r>
    </w:p>
    <w:p w:rsidR="00AC2773" w:rsidRPr="00CE3740" w:rsidRDefault="00AC2773" w:rsidP="00671CAB">
      <w:pPr>
        <w:jc w:val="both"/>
        <w:rPr>
          <w:rFonts w:ascii="Times New Roman" w:hAnsi="Times New Roman"/>
          <w:lang w:val="es-ES_tradnl"/>
        </w:rPr>
      </w:pPr>
    </w:p>
    <w:p w:rsidR="00D80948" w:rsidRPr="00CE3740" w:rsidRDefault="00D80948" w:rsidP="00671CAB">
      <w:pPr>
        <w:jc w:val="both"/>
        <w:rPr>
          <w:rFonts w:ascii="Times New Roman" w:hAnsi="Times New Roman"/>
          <w:lang w:val="es-ES_tradnl"/>
        </w:rPr>
      </w:pPr>
    </w:p>
    <w:p w:rsidR="00D80948" w:rsidRPr="0085070D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10</w:t>
      </w:r>
      <w:r w:rsidR="00D80948" w:rsidRPr="00CE3740">
        <w:rPr>
          <w:rFonts w:ascii="Times New Roman" w:hAnsi="Times New Roman"/>
          <w:b/>
          <w:lang w:val="es-ES_tradnl"/>
        </w:rPr>
        <w:t>.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D80948" w:rsidRPr="0085070D">
        <w:rPr>
          <w:rFonts w:ascii="Times New Roman" w:hAnsi="Times New Roman"/>
          <w:b/>
          <w:u w:val="single"/>
          <w:lang w:val="es-ES_tradnl"/>
        </w:rPr>
        <w:t xml:space="preserve">¿Cómo se ha evaluado y monitoreado la práctica? Sírvanse proporcionar información específica sobre el impacto de la práctica, </w:t>
      </w:r>
      <w:r w:rsidR="0076285C" w:rsidRPr="0085070D">
        <w:rPr>
          <w:rFonts w:ascii="Times New Roman" w:hAnsi="Times New Roman"/>
          <w:b/>
          <w:u w:val="single"/>
          <w:lang w:val="es-ES_tradnl"/>
        </w:rPr>
        <w:t>incluyendo</w:t>
      </w:r>
      <w:r w:rsidR="00D80948" w:rsidRPr="0085070D">
        <w:rPr>
          <w:rFonts w:ascii="Times New Roman" w:hAnsi="Times New Roman"/>
          <w:b/>
          <w:u w:val="single"/>
          <w:lang w:val="es-ES_tradnl"/>
        </w:rPr>
        <w:t xml:space="preserve"> datos, indicadores, entre otros</w:t>
      </w:r>
      <w:r w:rsidRPr="0085070D">
        <w:rPr>
          <w:rFonts w:ascii="Times New Roman" w:hAnsi="Times New Roman"/>
          <w:b/>
          <w:u w:val="single"/>
          <w:lang w:val="es-ES_tradnl"/>
        </w:rPr>
        <w:t xml:space="preserve">, si </w:t>
      </w:r>
      <w:r w:rsidR="00F44033" w:rsidRPr="0085070D">
        <w:rPr>
          <w:rFonts w:ascii="Times New Roman" w:hAnsi="Times New Roman"/>
          <w:b/>
          <w:u w:val="single"/>
          <w:lang w:val="es-ES_tradnl"/>
        </w:rPr>
        <w:t xml:space="preserve">existen. </w:t>
      </w:r>
    </w:p>
    <w:p w:rsidR="008C66B5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800746" w:rsidRDefault="00800746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Se </w:t>
      </w:r>
      <w:r w:rsidR="001B1377">
        <w:rPr>
          <w:rFonts w:ascii="Times New Roman" w:hAnsi="Times New Roman"/>
          <w:lang w:val="es-ES_tradnl"/>
        </w:rPr>
        <w:t xml:space="preserve">realiza fiscalización a las diferentes organizaciones de bienestar social que tienen a cargo el programa, se realizan visitas en el sitio y se realizan revisiones a las liquidaciones presupuestarias presentadas por la misma. Además se realiza una vez al año una actividad denominada Rendición de Cuentas en la cual las Redes  Comunitarias presentan el trabajo realizado </w:t>
      </w:r>
      <w:r w:rsidR="0006246B">
        <w:rPr>
          <w:rFonts w:ascii="Times New Roman" w:hAnsi="Times New Roman"/>
          <w:lang w:val="es-ES_tradnl"/>
        </w:rPr>
        <w:t>durante el periodo.</w:t>
      </w:r>
      <w:r w:rsidR="001B1377">
        <w:rPr>
          <w:rFonts w:ascii="Times New Roman" w:hAnsi="Times New Roman"/>
          <w:lang w:val="es-ES_tradnl"/>
        </w:rPr>
        <w:t xml:space="preserve">. </w:t>
      </w:r>
    </w:p>
    <w:p w:rsidR="001B1377" w:rsidRPr="00800746" w:rsidRDefault="001B1377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A la fecha no se </w:t>
      </w:r>
      <w:r w:rsidR="0006246B">
        <w:rPr>
          <w:rFonts w:ascii="Times New Roman" w:hAnsi="Times New Roman"/>
          <w:lang w:val="es-ES_tradnl"/>
        </w:rPr>
        <w:t>ha</w:t>
      </w:r>
      <w:r>
        <w:rPr>
          <w:rFonts w:ascii="Times New Roman" w:hAnsi="Times New Roman"/>
          <w:lang w:val="es-ES_tradnl"/>
        </w:rPr>
        <w:t xml:space="preserve"> podido realizar una evaluación general del programa por cuanto no se cuenta con los recursos económicos suficientes para su desarrollo.</w:t>
      </w:r>
    </w:p>
    <w:p w:rsidR="00800746" w:rsidRPr="00CE3740" w:rsidRDefault="00800746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D80948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11.</w:t>
      </w:r>
      <w:r w:rsidR="00076B95">
        <w:rPr>
          <w:rFonts w:ascii="Times New Roman" w:hAnsi="Times New Roman"/>
          <w:b/>
          <w:u w:val="single"/>
          <w:lang w:val="es-ES_tradnl"/>
        </w:rPr>
        <w:t xml:space="preserve"> 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¿Qué lecciones se </w:t>
      </w:r>
      <w:r w:rsidR="00234325" w:rsidRPr="00CE3740">
        <w:rPr>
          <w:rFonts w:ascii="Times New Roman" w:hAnsi="Times New Roman"/>
          <w:b/>
          <w:u w:val="single"/>
          <w:lang w:val="es-ES_tradnl"/>
        </w:rPr>
        <w:t>puede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aprender de esta práctica? ¿Cómo </w:t>
      </w:r>
      <w:r w:rsidRPr="00CE3740">
        <w:rPr>
          <w:rFonts w:ascii="Times New Roman" w:hAnsi="Times New Roman"/>
          <w:b/>
          <w:u w:val="single"/>
          <w:lang w:val="es-ES_tradnl"/>
        </w:rPr>
        <w:t>se podría mejorarla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?</w:t>
      </w:r>
    </w:p>
    <w:p w:rsidR="00974BB6" w:rsidRPr="00974BB6" w:rsidRDefault="00974BB6" w:rsidP="00671CAB">
      <w:pPr>
        <w:jc w:val="both"/>
        <w:rPr>
          <w:rFonts w:ascii="Times New Roman" w:hAnsi="Times New Roman"/>
          <w:lang w:val="es-ES_tradnl"/>
        </w:rPr>
      </w:pPr>
    </w:p>
    <w:p w:rsidR="00D80948" w:rsidRDefault="00BE17E8" w:rsidP="00671CAB">
      <w:pPr>
        <w:jc w:val="both"/>
        <w:rPr>
          <w:rFonts w:ascii="Book Antiqua" w:hAnsi="Book Antiqua"/>
          <w:color w:val="000000"/>
        </w:rPr>
      </w:pPr>
      <w:r>
        <w:rPr>
          <w:rFonts w:ascii="Times New Roman" w:hAnsi="Times New Roman"/>
          <w:lang w:val="es-ES_tradnl"/>
        </w:rPr>
        <w:t>Se puede visualizar una r</w:t>
      </w:r>
      <w:r w:rsidRPr="00EA2B5E">
        <w:rPr>
          <w:rFonts w:ascii="Book Antiqua" w:hAnsi="Book Antiqua"/>
          <w:color w:val="000000"/>
        </w:rPr>
        <w:t xml:space="preserve">espuesta de la sociedad (Estado, organizaciones no gubernamentales y sector privado), </w:t>
      </w:r>
      <w:r>
        <w:rPr>
          <w:rFonts w:ascii="Book Antiqua" w:hAnsi="Book Antiqua"/>
          <w:color w:val="000000"/>
        </w:rPr>
        <w:t xml:space="preserve">que permitre </w:t>
      </w:r>
      <w:r w:rsidRPr="00EA2B5E">
        <w:rPr>
          <w:rFonts w:ascii="Book Antiqua" w:hAnsi="Book Antiqua"/>
          <w:color w:val="000000"/>
        </w:rPr>
        <w:t xml:space="preserve">garantizar la satisfacción de necesidades de la población </w:t>
      </w:r>
      <w:r>
        <w:rPr>
          <w:rFonts w:ascii="Book Antiqua" w:hAnsi="Book Antiqua"/>
          <w:color w:val="000000"/>
        </w:rPr>
        <w:t xml:space="preserve">adulta mayor </w:t>
      </w:r>
      <w:r w:rsidRPr="00EA2B5E">
        <w:rPr>
          <w:rFonts w:ascii="Book Antiqua" w:hAnsi="Book Antiqua"/>
          <w:color w:val="000000"/>
        </w:rPr>
        <w:t>e impulso d</w:t>
      </w:r>
      <w:r>
        <w:rPr>
          <w:rFonts w:ascii="Book Antiqua" w:hAnsi="Book Antiqua"/>
          <w:color w:val="000000"/>
        </w:rPr>
        <w:t xml:space="preserve">el desarrollo humano en general. </w:t>
      </w:r>
      <w:r w:rsidRPr="00EA2B5E">
        <w:rPr>
          <w:rFonts w:ascii="Book Antiqua" w:hAnsi="Book Antiqua"/>
          <w:color w:val="000000"/>
        </w:rPr>
        <w:t xml:space="preserve"> </w:t>
      </w:r>
    </w:p>
    <w:p w:rsidR="00BE17E8" w:rsidRPr="00BE4565" w:rsidRDefault="00BE17E8" w:rsidP="00671CAB">
      <w:pPr>
        <w:jc w:val="both"/>
        <w:rPr>
          <w:rFonts w:ascii="Book Antiqua" w:hAnsi="Book Antiqua"/>
          <w:color w:val="000000"/>
          <w:lang w:val="es-AR"/>
        </w:rPr>
      </w:pPr>
      <w:r w:rsidRPr="00BE4565">
        <w:rPr>
          <w:rFonts w:ascii="Book Antiqua" w:hAnsi="Book Antiqua"/>
          <w:color w:val="000000"/>
          <w:lang w:val="es-AR"/>
        </w:rPr>
        <w:t>Se podría mejorar co</w:t>
      </w:r>
      <w:r w:rsidR="005B43B6" w:rsidRPr="00BE4565">
        <w:rPr>
          <w:rFonts w:ascii="Book Antiqua" w:hAnsi="Book Antiqua"/>
          <w:color w:val="000000"/>
          <w:lang w:val="es-AR"/>
        </w:rPr>
        <w:t>n</w:t>
      </w:r>
      <w:r w:rsidRPr="00BE4565">
        <w:rPr>
          <w:rFonts w:ascii="Book Antiqua" w:hAnsi="Book Antiqua"/>
          <w:color w:val="000000"/>
          <w:lang w:val="es-AR"/>
        </w:rPr>
        <w:t xml:space="preserve"> may</w:t>
      </w:r>
      <w:r w:rsidR="005B43B6" w:rsidRPr="00BE4565">
        <w:rPr>
          <w:rFonts w:ascii="Book Antiqua" w:hAnsi="Book Antiqua"/>
          <w:color w:val="000000"/>
          <w:lang w:val="es-AR"/>
        </w:rPr>
        <w:t>or disposición de recursos econó</w:t>
      </w:r>
      <w:r w:rsidRPr="00BE4565">
        <w:rPr>
          <w:rFonts w:ascii="Book Antiqua" w:hAnsi="Book Antiqua"/>
          <w:color w:val="000000"/>
          <w:lang w:val="es-AR"/>
        </w:rPr>
        <w:t xml:space="preserve">micos para uma mayor atención de la población. </w:t>
      </w:r>
    </w:p>
    <w:p w:rsidR="00BE17E8" w:rsidRPr="00BE4565" w:rsidRDefault="00BE17E8" w:rsidP="00671CAB">
      <w:pPr>
        <w:jc w:val="both"/>
        <w:rPr>
          <w:rFonts w:ascii="Times New Roman" w:hAnsi="Times New Roman"/>
          <w:b/>
          <w:u w:val="single"/>
          <w:lang w:val="es-AR"/>
        </w:rPr>
      </w:pPr>
    </w:p>
    <w:p w:rsidR="00D80948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12</w:t>
      </w:r>
      <w:r w:rsidR="00D80948" w:rsidRPr="00CE3740">
        <w:rPr>
          <w:rFonts w:ascii="Times New Roman" w:hAnsi="Times New Roman"/>
          <w:b/>
          <w:lang w:val="es-ES_tradnl"/>
        </w:rPr>
        <w:t>.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¿Cómo esta práctica 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podría 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ser un modelo para otros países?</w:t>
      </w:r>
    </w:p>
    <w:p w:rsidR="006401BC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4F1020" w:rsidRPr="00974BB6" w:rsidRDefault="0006246B" w:rsidP="00974BB6">
      <w:pPr>
        <w:tabs>
          <w:tab w:val="num" w:pos="720"/>
        </w:tabs>
        <w:jc w:val="both"/>
        <w:rPr>
          <w:rFonts w:ascii="Times New Roman" w:hAnsi="Times New Roman"/>
          <w:lang w:val="es-CR"/>
        </w:rPr>
      </w:pPr>
      <w:r w:rsidRPr="0006246B">
        <w:rPr>
          <w:rFonts w:ascii="Times New Roman" w:hAnsi="Times New Roman"/>
          <w:lang w:val="es-ES_tradnl"/>
        </w:rPr>
        <w:t xml:space="preserve">Este programa </w:t>
      </w:r>
      <w:r>
        <w:rPr>
          <w:rFonts w:ascii="Times New Roman" w:hAnsi="Times New Roman"/>
          <w:lang w:val="es-ES_tradnl"/>
        </w:rPr>
        <w:t xml:space="preserve">podría ser </w:t>
      </w:r>
      <w:r w:rsidR="00974BB6">
        <w:rPr>
          <w:rFonts w:ascii="Times New Roman" w:hAnsi="Times New Roman"/>
          <w:lang w:val="es-ES_tradnl"/>
        </w:rPr>
        <w:t xml:space="preserve">un modelo para otros  países por cuanto permite la corresponsabilidad </w:t>
      </w:r>
      <w:r w:rsidR="007125E9" w:rsidRPr="00974BB6">
        <w:rPr>
          <w:rFonts w:ascii="Times New Roman" w:hAnsi="Times New Roman"/>
          <w:lang w:val="es-CR"/>
        </w:rPr>
        <w:t xml:space="preserve"> entre el Estado y la Sociedad</w:t>
      </w:r>
      <w:r w:rsidR="00974BB6">
        <w:rPr>
          <w:rFonts w:ascii="Times New Roman" w:hAnsi="Times New Roman"/>
          <w:lang w:val="es-CR"/>
        </w:rPr>
        <w:t>, d</w:t>
      </w:r>
      <w:r w:rsidR="007125E9" w:rsidRPr="00974BB6">
        <w:rPr>
          <w:rFonts w:ascii="Times New Roman" w:hAnsi="Times New Roman"/>
          <w:lang w:val="es-CR"/>
        </w:rPr>
        <w:t xml:space="preserve">isminución de costos </w:t>
      </w:r>
      <w:r w:rsidR="00974BB6">
        <w:rPr>
          <w:rFonts w:ascii="Times New Roman" w:hAnsi="Times New Roman"/>
          <w:lang w:val="es-CR"/>
        </w:rPr>
        <w:t>económicos en la atención, m</w:t>
      </w:r>
      <w:r w:rsidR="007125E9" w:rsidRPr="00974BB6">
        <w:rPr>
          <w:rFonts w:ascii="Times New Roman" w:hAnsi="Times New Roman"/>
          <w:lang w:val="es-CR"/>
        </w:rPr>
        <w:t>ayor cobertura</w:t>
      </w:r>
      <w:r w:rsidR="00974BB6">
        <w:rPr>
          <w:rFonts w:ascii="Times New Roman" w:hAnsi="Times New Roman"/>
          <w:lang w:val="es-CR"/>
        </w:rPr>
        <w:t>, d</w:t>
      </w:r>
      <w:r w:rsidR="007125E9" w:rsidRPr="00974BB6">
        <w:rPr>
          <w:rFonts w:ascii="Times New Roman" w:hAnsi="Times New Roman"/>
          <w:lang w:val="es-CR"/>
        </w:rPr>
        <w:t>isminución de la pobreza</w:t>
      </w:r>
      <w:r w:rsidR="00974BB6">
        <w:rPr>
          <w:rFonts w:ascii="Times New Roman" w:hAnsi="Times New Roman"/>
          <w:lang w:val="es-CR"/>
        </w:rPr>
        <w:t xml:space="preserve"> y la p</w:t>
      </w:r>
      <w:r w:rsidR="007125E9" w:rsidRPr="00974BB6">
        <w:rPr>
          <w:rFonts w:ascii="Times New Roman" w:hAnsi="Times New Roman"/>
          <w:lang w:val="es-CR"/>
        </w:rPr>
        <w:t xml:space="preserve">ermanencia </w:t>
      </w:r>
      <w:r w:rsidR="00974BB6">
        <w:rPr>
          <w:rFonts w:ascii="Times New Roman" w:hAnsi="Times New Roman"/>
          <w:lang w:val="es-CR"/>
        </w:rPr>
        <w:t xml:space="preserve">de la persona adulta mayor </w:t>
      </w:r>
      <w:r w:rsidR="007125E9" w:rsidRPr="00974BB6">
        <w:rPr>
          <w:rFonts w:ascii="Times New Roman" w:hAnsi="Times New Roman"/>
          <w:lang w:val="es-CR"/>
        </w:rPr>
        <w:t>en su casa, en su comunidad y su entorno</w:t>
      </w:r>
      <w:r w:rsidR="00974BB6">
        <w:rPr>
          <w:rFonts w:ascii="Times New Roman" w:hAnsi="Times New Roman"/>
          <w:lang w:val="es-CR"/>
        </w:rPr>
        <w:t xml:space="preserve">. </w:t>
      </w:r>
    </w:p>
    <w:p w:rsidR="00974BB6" w:rsidRPr="00974BB6" w:rsidRDefault="00974BB6" w:rsidP="00671CAB">
      <w:pPr>
        <w:jc w:val="both"/>
        <w:rPr>
          <w:rFonts w:ascii="Times New Roman" w:hAnsi="Times New Roman"/>
          <w:lang w:val="es-CR"/>
        </w:rPr>
      </w:pPr>
    </w:p>
    <w:p w:rsidR="006401BC" w:rsidRPr="00CE3740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D80948" w:rsidRDefault="00D80948" w:rsidP="00671CAB">
      <w:pPr>
        <w:rPr>
          <w:rFonts w:ascii="Times New Roman" w:hAnsi="Times New Roman"/>
          <w:u w:val="single"/>
          <w:lang w:val="es-ES"/>
        </w:rPr>
      </w:pPr>
    </w:p>
    <w:p w:rsidR="006401BC" w:rsidRPr="006401BC" w:rsidRDefault="006401BC" w:rsidP="00671CAB">
      <w:pPr>
        <w:jc w:val="center"/>
        <w:rPr>
          <w:rFonts w:ascii="Times New Roman" w:hAnsi="Times New Roman"/>
          <w:lang w:val="es-ES"/>
        </w:rPr>
      </w:pPr>
      <w:r w:rsidRPr="006401BC">
        <w:rPr>
          <w:rFonts w:ascii="Times New Roman" w:hAnsi="Times New Roman"/>
          <w:lang w:val="es-ES"/>
        </w:rPr>
        <w:t>***</w:t>
      </w:r>
    </w:p>
    <w:sectPr w:rsidR="006401BC" w:rsidRPr="006401BC" w:rsidSect="00140823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B4" w:rsidRDefault="00CF76B4">
      <w:r>
        <w:separator/>
      </w:r>
    </w:p>
  </w:endnote>
  <w:endnote w:type="continuationSeparator" w:id="0">
    <w:p w:rsidR="00CF76B4" w:rsidRDefault="00CF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A" w:rsidRDefault="004F1020" w:rsidP="006E3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3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4DA">
      <w:rPr>
        <w:rStyle w:val="PageNumber"/>
        <w:noProof/>
      </w:rPr>
      <w:t>4</w:t>
    </w:r>
    <w:r>
      <w:rPr>
        <w:rStyle w:val="PageNumber"/>
      </w:rPr>
      <w:fldChar w:fldCharType="end"/>
    </w:r>
  </w:p>
  <w:p w:rsidR="00DB34DA" w:rsidRDefault="00DB34DA" w:rsidP="006E31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A" w:rsidRDefault="004F1020" w:rsidP="006E3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3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565">
      <w:rPr>
        <w:rStyle w:val="PageNumber"/>
        <w:noProof/>
      </w:rPr>
      <w:t>2</w:t>
    </w:r>
    <w:r>
      <w:rPr>
        <w:rStyle w:val="PageNumber"/>
      </w:rPr>
      <w:fldChar w:fldCharType="end"/>
    </w:r>
  </w:p>
  <w:p w:rsidR="00DB34DA" w:rsidRDefault="00DB34DA" w:rsidP="006E31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B4" w:rsidRDefault="00CF76B4">
      <w:r>
        <w:separator/>
      </w:r>
    </w:p>
  </w:footnote>
  <w:footnote w:type="continuationSeparator" w:id="0">
    <w:p w:rsidR="00CF76B4" w:rsidRDefault="00CF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738"/>
    <w:multiLevelType w:val="hybridMultilevel"/>
    <w:tmpl w:val="3AB819FC"/>
    <w:lvl w:ilvl="0" w:tplc="C26070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E1BBF"/>
    <w:multiLevelType w:val="hybridMultilevel"/>
    <w:tmpl w:val="4E06AA52"/>
    <w:lvl w:ilvl="0" w:tplc="B7327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E9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F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4D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C8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4B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6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D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A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5C2B9B"/>
    <w:multiLevelType w:val="hybridMultilevel"/>
    <w:tmpl w:val="891E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BA3"/>
    <w:multiLevelType w:val="hybridMultilevel"/>
    <w:tmpl w:val="D2386AE6"/>
    <w:lvl w:ilvl="0" w:tplc="C26070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A00AA"/>
    <w:multiLevelType w:val="hybridMultilevel"/>
    <w:tmpl w:val="396AE144"/>
    <w:lvl w:ilvl="0" w:tplc="8A12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2E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A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24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2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C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E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A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0F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824321"/>
    <w:multiLevelType w:val="hybridMultilevel"/>
    <w:tmpl w:val="07EE9998"/>
    <w:lvl w:ilvl="0" w:tplc="CD34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4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A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A1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E3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CF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8F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65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A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9032F9"/>
    <w:multiLevelType w:val="multilevel"/>
    <w:tmpl w:val="5A7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FF"/>
    <w:rsid w:val="000606EE"/>
    <w:rsid w:val="00061D81"/>
    <w:rsid w:val="0006246B"/>
    <w:rsid w:val="00076B95"/>
    <w:rsid w:val="000B7C80"/>
    <w:rsid w:val="000C659C"/>
    <w:rsid w:val="00102C46"/>
    <w:rsid w:val="00140823"/>
    <w:rsid w:val="0014146A"/>
    <w:rsid w:val="001672E9"/>
    <w:rsid w:val="001B1377"/>
    <w:rsid w:val="00234325"/>
    <w:rsid w:val="00263CFA"/>
    <w:rsid w:val="002D0260"/>
    <w:rsid w:val="00363E48"/>
    <w:rsid w:val="00376B05"/>
    <w:rsid w:val="003B760B"/>
    <w:rsid w:val="004774F9"/>
    <w:rsid w:val="004F1020"/>
    <w:rsid w:val="00563F3B"/>
    <w:rsid w:val="005B43B6"/>
    <w:rsid w:val="006162F3"/>
    <w:rsid w:val="006401BC"/>
    <w:rsid w:val="00671CAB"/>
    <w:rsid w:val="006E3110"/>
    <w:rsid w:val="007125E9"/>
    <w:rsid w:val="0076285C"/>
    <w:rsid w:val="00800746"/>
    <w:rsid w:val="008037FF"/>
    <w:rsid w:val="008120BA"/>
    <w:rsid w:val="00812C68"/>
    <w:rsid w:val="00842420"/>
    <w:rsid w:val="0085070D"/>
    <w:rsid w:val="008C66B5"/>
    <w:rsid w:val="008C7169"/>
    <w:rsid w:val="008E7AF8"/>
    <w:rsid w:val="00953926"/>
    <w:rsid w:val="00974BB6"/>
    <w:rsid w:val="009B603B"/>
    <w:rsid w:val="009C7D0F"/>
    <w:rsid w:val="00A94936"/>
    <w:rsid w:val="00AC2773"/>
    <w:rsid w:val="00B135BE"/>
    <w:rsid w:val="00B31463"/>
    <w:rsid w:val="00BA0E15"/>
    <w:rsid w:val="00BE17E8"/>
    <w:rsid w:val="00BE4565"/>
    <w:rsid w:val="00C0244F"/>
    <w:rsid w:val="00C14A97"/>
    <w:rsid w:val="00C86EDC"/>
    <w:rsid w:val="00CA6C32"/>
    <w:rsid w:val="00CE3740"/>
    <w:rsid w:val="00CF76B4"/>
    <w:rsid w:val="00D40E5B"/>
    <w:rsid w:val="00D41DF8"/>
    <w:rsid w:val="00D80948"/>
    <w:rsid w:val="00DB34DA"/>
    <w:rsid w:val="00E40A15"/>
    <w:rsid w:val="00F44033"/>
    <w:rsid w:val="00F77EF7"/>
    <w:rsid w:val="00FA7A7B"/>
    <w:rsid w:val="00FF127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061D8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F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37FF"/>
  </w:style>
  <w:style w:type="character" w:styleId="Hyperlink">
    <w:name w:val="Hyperlink"/>
    <w:uiPriority w:val="99"/>
    <w:unhideWhenUsed/>
    <w:rsid w:val="008E7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F9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1D81"/>
  </w:style>
  <w:style w:type="character" w:customStyle="1" w:styleId="Heading2Char">
    <w:name w:val="Heading 2 Char"/>
    <w:basedOn w:val="DefaultParagraphFont"/>
    <w:link w:val="Heading2"/>
    <w:uiPriority w:val="9"/>
    <w:rsid w:val="00061D81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E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740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40"/>
    <w:rPr>
      <w:rFonts w:ascii="Cambria" w:eastAsia="MS Mincho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C659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character" w:customStyle="1" w:styleId="A12">
    <w:name w:val="A12"/>
    <w:uiPriority w:val="99"/>
    <w:rsid w:val="00AC2773"/>
    <w:rPr>
      <w:rFonts w:cs="Calibri"/>
      <w:i/>
      <w:i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061D8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F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37FF"/>
  </w:style>
  <w:style w:type="character" w:styleId="Hyperlink">
    <w:name w:val="Hyperlink"/>
    <w:uiPriority w:val="99"/>
    <w:unhideWhenUsed/>
    <w:rsid w:val="008E7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F9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1D81"/>
  </w:style>
  <w:style w:type="character" w:customStyle="1" w:styleId="Heading2Char">
    <w:name w:val="Heading 2 Char"/>
    <w:basedOn w:val="DefaultParagraphFont"/>
    <w:link w:val="Heading2"/>
    <w:uiPriority w:val="9"/>
    <w:rsid w:val="00061D81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E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740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40"/>
    <w:rPr>
      <w:rFonts w:ascii="Cambria" w:eastAsia="MS Mincho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0C659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character" w:customStyle="1" w:styleId="A12">
    <w:name w:val="A12"/>
    <w:uiPriority w:val="99"/>
    <w:rsid w:val="00AC2773"/>
    <w:rPr>
      <w:rFonts w:cs="Calibri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4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8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7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9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8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8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6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hchr.org/SP/Issues/OlderPersons/IE/Pages/IEOlderPersons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apam.go.c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assine@ohchr.or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olderpersons@ohch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FC294-374F-42CB-AC11-19DEB31F96F1}"/>
</file>

<file path=customXml/itemProps2.xml><?xml version="1.0" encoding="utf-8"?>
<ds:datastoreItem xmlns:ds="http://schemas.openxmlformats.org/officeDocument/2006/customXml" ds:itemID="{DCAA4ECE-F892-4374-B89A-EE4810E0DC44}"/>
</file>

<file path=customXml/itemProps3.xml><?xml version="1.0" encoding="utf-8"?>
<ds:datastoreItem xmlns:ds="http://schemas.openxmlformats.org/officeDocument/2006/customXml" ds:itemID="{049A1591-7B16-4B01-BA41-7C6D9DF627AC}"/>
</file>

<file path=customXml/itemProps4.xml><?xml version="1.0" encoding="utf-8"?>
<ds:datastoreItem xmlns:ds="http://schemas.openxmlformats.org/officeDocument/2006/customXml" ds:itemID="{C6EC12F2-35F0-43B9-BD1D-93E1C68AE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Geny</dc:creator>
  <cp:lastModifiedBy>SPB Consultant4</cp:lastModifiedBy>
  <cp:revision>2</cp:revision>
  <cp:lastPrinted>2015-12-21T11:03:00Z</cp:lastPrinted>
  <dcterms:created xsi:type="dcterms:W3CDTF">2015-12-21T11:08:00Z</dcterms:created>
  <dcterms:modified xsi:type="dcterms:W3CDTF">2015-12-21T11:08:00Z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3287900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