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9E" w:rsidRDefault="008C369E" w:rsidP="008C369E">
      <w:pPr>
        <w:jc w:val="both"/>
        <w:rPr>
          <w:rFonts w:ascii="Arial" w:eastAsia="Times New Roman" w:hAnsi="Arial" w:cs="Arial"/>
          <w:b/>
          <w:bCs/>
          <w:sz w:val="20"/>
          <w:szCs w:val="20"/>
          <w:lang w:val="fr-CH"/>
        </w:rPr>
      </w:pPr>
      <w:r w:rsidRPr="008C369E">
        <w:rPr>
          <w:rFonts w:ascii="Arial" w:eastAsia="Times New Roman" w:hAnsi="Arial" w:cs="Arial"/>
          <w:b/>
          <w:bCs/>
          <w:noProof/>
          <w:sz w:val="20"/>
          <w:szCs w:val="20"/>
        </w:rPr>
        <w:drawing>
          <wp:inline distT="0" distB="0" distL="0" distR="0">
            <wp:extent cx="20097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09775" cy="876300"/>
                    </a:xfrm>
                    <a:prstGeom prst="rect">
                      <a:avLst/>
                    </a:prstGeom>
                    <a:noFill/>
                    <a:ln w="9525">
                      <a:noFill/>
                      <a:miter lim="800000"/>
                      <a:headEnd/>
                      <a:tailEnd/>
                    </a:ln>
                  </pic:spPr>
                </pic:pic>
              </a:graphicData>
            </a:graphic>
          </wp:inline>
        </w:drawing>
      </w:r>
    </w:p>
    <w:p w:rsidR="008C369E" w:rsidRPr="008C369E" w:rsidRDefault="008C369E" w:rsidP="008C369E">
      <w:pPr>
        <w:jc w:val="right"/>
        <w:rPr>
          <w:rFonts w:ascii="Arial" w:eastAsia="Times New Roman" w:hAnsi="Arial" w:cs="Arial"/>
          <w:b/>
          <w:bCs/>
          <w:sz w:val="16"/>
          <w:szCs w:val="16"/>
          <w:lang w:val="fr-CH"/>
        </w:rPr>
      </w:pPr>
      <w:r w:rsidRPr="008C369E">
        <w:rPr>
          <w:rFonts w:ascii="Arial" w:eastAsia="Times New Roman" w:hAnsi="Arial" w:cs="Arial"/>
          <w:b/>
          <w:bCs/>
          <w:sz w:val="16"/>
          <w:szCs w:val="16"/>
          <w:lang w:val="fr-CH"/>
        </w:rPr>
        <w:t>Berne, 2</w:t>
      </w:r>
      <w:r w:rsidR="003323E6">
        <w:rPr>
          <w:rFonts w:ascii="Arial" w:eastAsia="Times New Roman" w:hAnsi="Arial" w:cs="Arial"/>
          <w:b/>
          <w:bCs/>
          <w:sz w:val="16"/>
          <w:szCs w:val="16"/>
          <w:lang w:val="fr-CH"/>
        </w:rPr>
        <w:t>7</w:t>
      </w:r>
      <w:r w:rsidRPr="008C369E">
        <w:rPr>
          <w:rFonts w:ascii="Arial" w:eastAsia="Times New Roman" w:hAnsi="Arial" w:cs="Arial"/>
          <w:b/>
          <w:bCs/>
          <w:sz w:val="16"/>
          <w:szCs w:val="16"/>
          <w:lang w:val="fr-CH"/>
        </w:rPr>
        <w:t>.03.2013</w:t>
      </w:r>
    </w:p>
    <w:p w:rsidR="008C369E" w:rsidRDefault="008C369E" w:rsidP="008C369E">
      <w:pPr>
        <w:jc w:val="both"/>
        <w:rPr>
          <w:rFonts w:ascii="Arial" w:eastAsia="Times New Roman" w:hAnsi="Arial" w:cs="Arial"/>
          <w:b/>
          <w:bCs/>
          <w:sz w:val="20"/>
          <w:szCs w:val="20"/>
          <w:lang w:val="fr-CH"/>
        </w:rPr>
      </w:pPr>
    </w:p>
    <w:p w:rsidR="00C153A4" w:rsidRPr="008C369E" w:rsidRDefault="00C153A4" w:rsidP="008C369E">
      <w:p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22"/>
          <w:szCs w:val="22"/>
          <w:lang w:val="fr-CH"/>
        </w:rPr>
      </w:pPr>
      <w:r w:rsidRPr="008C369E">
        <w:rPr>
          <w:rFonts w:ascii="Arial" w:eastAsia="Times New Roman" w:hAnsi="Arial" w:cs="Arial"/>
          <w:b/>
          <w:bCs/>
          <w:sz w:val="22"/>
          <w:szCs w:val="22"/>
          <w:lang w:val="fr-CH"/>
        </w:rPr>
        <w:t>Réponse de la Suisse au questionnaire relative à la résolution du Conseil des Droits de l’Homme HRC/RES/21/23 « Le</w:t>
      </w:r>
      <w:r w:rsidR="008C369E" w:rsidRPr="008C369E">
        <w:rPr>
          <w:rFonts w:ascii="Arial" w:eastAsia="Times New Roman" w:hAnsi="Arial" w:cs="Arial"/>
          <w:b/>
          <w:bCs/>
          <w:sz w:val="22"/>
          <w:szCs w:val="22"/>
          <w:lang w:val="fr-CH"/>
        </w:rPr>
        <w:t>s</w:t>
      </w:r>
      <w:r w:rsidRPr="008C369E">
        <w:rPr>
          <w:rFonts w:ascii="Arial" w:eastAsia="Times New Roman" w:hAnsi="Arial" w:cs="Arial"/>
          <w:b/>
          <w:bCs/>
          <w:sz w:val="22"/>
          <w:szCs w:val="22"/>
          <w:lang w:val="fr-CH"/>
        </w:rPr>
        <w:t xml:space="preserve"> droit</w:t>
      </w:r>
      <w:r w:rsidR="008C369E" w:rsidRPr="008C369E">
        <w:rPr>
          <w:rFonts w:ascii="Arial" w:eastAsia="Times New Roman" w:hAnsi="Arial" w:cs="Arial"/>
          <w:b/>
          <w:bCs/>
          <w:sz w:val="22"/>
          <w:szCs w:val="22"/>
          <w:lang w:val="fr-CH"/>
        </w:rPr>
        <w:t>s de l’homme</w:t>
      </w:r>
      <w:r w:rsidRPr="008C369E">
        <w:rPr>
          <w:rFonts w:ascii="Arial" w:eastAsia="Times New Roman" w:hAnsi="Arial" w:cs="Arial"/>
          <w:b/>
          <w:bCs/>
          <w:sz w:val="22"/>
          <w:szCs w:val="22"/>
          <w:lang w:val="fr-CH"/>
        </w:rPr>
        <w:t xml:space="preserve"> des personnes </w:t>
      </w:r>
      <w:r w:rsidR="008C369E" w:rsidRPr="008C369E">
        <w:rPr>
          <w:rFonts w:ascii="Arial" w:eastAsia="Times New Roman" w:hAnsi="Arial" w:cs="Arial"/>
          <w:b/>
          <w:bCs/>
          <w:sz w:val="22"/>
          <w:szCs w:val="22"/>
          <w:lang w:val="fr-CH"/>
        </w:rPr>
        <w:t>âgées</w:t>
      </w:r>
      <w:r w:rsidRPr="008C369E">
        <w:rPr>
          <w:rFonts w:ascii="Arial" w:eastAsia="Times New Roman" w:hAnsi="Arial" w:cs="Arial"/>
          <w:b/>
          <w:bCs/>
          <w:sz w:val="22"/>
          <w:szCs w:val="22"/>
          <w:lang w:val="fr-CH"/>
        </w:rPr>
        <w:t> »</w:t>
      </w:r>
    </w:p>
    <w:p w:rsidR="008C369E" w:rsidRPr="00C153A4" w:rsidRDefault="008C369E" w:rsidP="008C369E">
      <w:pPr>
        <w:jc w:val="both"/>
        <w:rPr>
          <w:rFonts w:ascii="Arial" w:eastAsia="Times New Roman" w:hAnsi="Arial" w:cs="Arial"/>
          <w:b/>
          <w:bCs/>
          <w:sz w:val="20"/>
          <w:szCs w:val="20"/>
          <w:lang w:val="fr-CH"/>
        </w:rPr>
      </w:pPr>
    </w:p>
    <w:p w:rsidR="00C153A4" w:rsidRPr="00C153A4" w:rsidRDefault="00C153A4" w:rsidP="008C369E">
      <w:pPr>
        <w:jc w:val="both"/>
        <w:rPr>
          <w:rFonts w:ascii="Arial" w:eastAsia="Times New Roman" w:hAnsi="Arial" w:cs="Arial"/>
          <w:b/>
          <w:bCs/>
          <w:sz w:val="20"/>
          <w:szCs w:val="20"/>
          <w:lang w:val="fr-CH"/>
        </w:rPr>
      </w:pPr>
    </w:p>
    <w:p w:rsidR="00FD0FE4" w:rsidRPr="00C153A4" w:rsidRDefault="00FD0FE4" w:rsidP="008C369E">
      <w:pPr>
        <w:pStyle w:val="ListParagraph"/>
        <w:numPr>
          <w:ilvl w:val="0"/>
          <w:numId w:val="1"/>
        </w:numPr>
        <w:ind w:left="284" w:hanging="284"/>
        <w:jc w:val="both"/>
        <w:rPr>
          <w:rFonts w:ascii="Arial" w:eastAsia="Times New Roman" w:hAnsi="Arial" w:cs="Arial"/>
          <w:b/>
          <w:bCs/>
          <w:sz w:val="20"/>
          <w:szCs w:val="20"/>
        </w:rPr>
      </w:pPr>
      <w:r w:rsidRPr="00C153A4">
        <w:rPr>
          <w:rFonts w:ascii="Arial" w:eastAsia="Times New Roman" w:hAnsi="Arial" w:cs="Arial"/>
          <w:b/>
          <w:bCs/>
          <w:sz w:val="20"/>
          <w:szCs w:val="20"/>
        </w:rPr>
        <w:t xml:space="preserve">Main Challenges Switzerland faces related to promotion and protection of the human rights of older persons </w:t>
      </w:r>
    </w:p>
    <w:p w:rsidR="00FD0FE4" w:rsidRPr="00C153A4" w:rsidRDefault="00FD0FE4" w:rsidP="008C369E">
      <w:pPr>
        <w:pStyle w:val="ListParagraph"/>
        <w:jc w:val="both"/>
        <w:rPr>
          <w:rFonts w:ascii="Arial" w:hAnsi="Arial" w:cs="Arial"/>
          <w:sz w:val="20"/>
          <w:szCs w:val="20"/>
        </w:rPr>
      </w:pPr>
    </w:p>
    <w:p w:rsidR="00782760" w:rsidRDefault="00FD0FE4" w:rsidP="008C369E">
      <w:pPr>
        <w:pStyle w:val="Default"/>
        <w:spacing w:after="120"/>
        <w:jc w:val="both"/>
        <w:rPr>
          <w:color w:val="auto"/>
          <w:sz w:val="20"/>
          <w:szCs w:val="20"/>
          <w:lang w:val="fr-CH"/>
        </w:rPr>
      </w:pPr>
      <w:r w:rsidRPr="00C153A4">
        <w:rPr>
          <w:color w:val="auto"/>
          <w:sz w:val="20"/>
          <w:szCs w:val="20"/>
          <w:lang w:val="fr-CH"/>
        </w:rPr>
        <w:t>En résumé, la situation de la personne âgée en Suisse peut être qualifiée de globalement bonne.</w:t>
      </w:r>
      <w:r w:rsidR="00782760">
        <w:rPr>
          <w:color w:val="auto"/>
          <w:sz w:val="20"/>
          <w:szCs w:val="20"/>
          <w:lang w:val="fr-CH"/>
        </w:rPr>
        <w:t xml:space="preserve"> </w:t>
      </w:r>
    </w:p>
    <w:p w:rsidR="004C5661" w:rsidRPr="00C153A4" w:rsidRDefault="007B6D83" w:rsidP="00782760">
      <w:pPr>
        <w:pStyle w:val="Default"/>
        <w:spacing w:after="120"/>
        <w:jc w:val="both"/>
        <w:rPr>
          <w:color w:val="auto"/>
          <w:sz w:val="20"/>
          <w:szCs w:val="20"/>
          <w:lang w:val="fr-CH"/>
        </w:rPr>
      </w:pPr>
      <w:r w:rsidRPr="00C153A4">
        <w:rPr>
          <w:color w:val="auto"/>
          <w:sz w:val="20"/>
          <w:szCs w:val="20"/>
          <w:lang w:val="fr-CH"/>
        </w:rPr>
        <w:t>Toutefois, cette appréciation générale positive ne doit pas faire oublier que le processus de vieillissement se déroule de façon très différenciée.  L’avancée en âge reste malgré tout associée à l’augmentation de certains risques et à des problèmes spécifiques. Certains interviennent relativement tôt dans le parcours de vie, en particulier les moindres chances d’intégration dans le monde du travail, qui touchent déjà les quinquagénaires. La perte d’autonomie ou dépendance est devenue quant à elle un risque de la longévité, avec ses lourdes conséquences individuelles et sociales telles que le besoin en soins de longue durée, le changement de relations avec l’entourage qui participe aux soins et à l’accompagnement</w:t>
      </w:r>
      <w:r w:rsidR="00782760">
        <w:rPr>
          <w:color w:val="auto"/>
          <w:sz w:val="20"/>
          <w:szCs w:val="20"/>
          <w:lang w:val="fr-CH"/>
        </w:rPr>
        <w:t>, et l’entrée en institution. C</w:t>
      </w:r>
      <w:r w:rsidRPr="00C153A4">
        <w:rPr>
          <w:color w:val="auto"/>
          <w:sz w:val="20"/>
          <w:szCs w:val="20"/>
          <w:lang w:val="fr-CH"/>
        </w:rPr>
        <w:t xml:space="preserve">inq thèmes, </w:t>
      </w:r>
      <w:r w:rsidR="00782760">
        <w:rPr>
          <w:color w:val="auto"/>
          <w:sz w:val="20"/>
          <w:szCs w:val="20"/>
          <w:lang w:val="fr-CH"/>
        </w:rPr>
        <w:t xml:space="preserve">qui peuvent êtres </w:t>
      </w:r>
      <w:r w:rsidRPr="00C153A4">
        <w:rPr>
          <w:color w:val="auto"/>
          <w:sz w:val="20"/>
          <w:szCs w:val="20"/>
          <w:lang w:val="fr-CH"/>
        </w:rPr>
        <w:t xml:space="preserve">importants pour décrire la situation des personnes âgées </w:t>
      </w:r>
      <w:r w:rsidR="00782760">
        <w:rPr>
          <w:color w:val="auto"/>
          <w:sz w:val="20"/>
          <w:szCs w:val="20"/>
          <w:lang w:val="fr-CH"/>
        </w:rPr>
        <w:t>sont</w:t>
      </w:r>
      <w:r w:rsidRPr="00C153A4">
        <w:rPr>
          <w:color w:val="auto"/>
          <w:sz w:val="20"/>
          <w:szCs w:val="20"/>
          <w:lang w:val="fr-CH"/>
        </w:rPr>
        <w:t xml:space="preserve"> la santé et les soins médicaux, le logement et la mobilité, le travail et le passage à la retraite, la situation économique et l’engagement et la participation sociale. Dans ces cinq domaines, la situation des personnes âgées se révèle globalement bonne; elle recèle des ressources importantes et de véritables potentiels. En particulier, l’augmentation de l’espérance de vie en bonne santé, l’allongement de la phase de coexistence des générations, la faible prévalence de la pauvreté parmi les aînés, de même que les prestations que ceux-ci fournissent au sein de la famille ou pour la société, indiquent qu’une image de la vieillesse en termes de déficits n’est plus de mise. </w:t>
      </w:r>
      <w:r w:rsidR="00782760" w:rsidRPr="00C153A4">
        <w:rPr>
          <w:color w:val="auto"/>
          <w:sz w:val="20"/>
          <w:szCs w:val="20"/>
          <w:lang w:val="fr-CH"/>
        </w:rPr>
        <w:t>C’est la conclusion de la Stratégie en matière de politique de la vieillesse adoptée par le Conseil f</w:t>
      </w:r>
      <w:r w:rsidR="00E86090">
        <w:rPr>
          <w:color w:val="auto"/>
          <w:sz w:val="20"/>
          <w:szCs w:val="20"/>
          <w:lang w:val="fr-CH"/>
        </w:rPr>
        <w:t>édéral en 2007 (</w:t>
      </w:r>
      <w:hyperlink r:id="rId7" w:history="1">
        <w:r w:rsidR="00B862CF" w:rsidRPr="000A05A2">
          <w:rPr>
            <w:rStyle w:val="Hyperlink"/>
            <w:sz w:val="20"/>
            <w:szCs w:val="20"/>
            <w:lang w:val="fr-CH"/>
          </w:rPr>
          <w:t>http://www.news-service.admin.ch/NSBSubscriber/message/attachments/9383.pdf</w:t>
        </w:r>
      </w:hyperlink>
      <w:r w:rsidR="00B862CF">
        <w:rPr>
          <w:color w:val="auto"/>
          <w:sz w:val="20"/>
          <w:szCs w:val="20"/>
          <w:lang w:val="fr-CH"/>
        </w:rPr>
        <w:t xml:space="preserve">) </w:t>
      </w:r>
    </w:p>
    <w:p w:rsidR="00FD0FE4" w:rsidRPr="00782760" w:rsidRDefault="00782760" w:rsidP="00782760">
      <w:pPr>
        <w:pStyle w:val="Default"/>
        <w:spacing w:after="120"/>
        <w:jc w:val="both"/>
        <w:rPr>
          <w:color w:val="auto"/>
          <w:sz w:val="20"/>
          <w:szCs w:val="20"/>
          <w:lang w:val="fr-CH"/>
        </w:rPr>
      </w:pPr>
      <w:r w:rsidRPr="00C153A4">
        <w:rPr>
          <w:color w:val="auto"/>
          <w:sz w:val="20"/>
          <w:szCs w:val="20"/>
          <w:lang w:val="fr-CH"/>
        </w:rPr>
        <w:t>Les défis qui restent en Suisse sont moins liés à des lacunes juridiques qu’aux problèmes de la mi</w:t>
      </w:r>
      <w:r>
        <w:rPr>
          <w:color w:val="auto"/>
          <w:sz w:val="20"/>
          <w:szCs w:val="20"/>
          <w:lang w:val="fr-CH"/>
        </w:rPr>
        <w:t xml:space="preserve">se en œuvre des obligations.  </w:t>
      </w:r>
    </w:p>
    <w:p w:rsidR="00782760" w:rsidRPr="00E86090" w:rsidRDefault="00782760" w:rsidP="00782760">
      <w:pPr>
        <w:pStyle w:val="ListParagraph"/>
        <w:ind w:left="284"/>
        <w:jc w:val="both"/>
        <w:rPr>
          <w:rFonts w:ascii="Arial" w:eastAsia="Times New Roman" w:hAnsi="Arial" w:cs="Arial"/>
          <w:b/>
          <w:bCs/>
          <w:sz w:val="20"/>
          <w:szCs w:val="20"/>
          <w:lang w:val="fr-CH"/>
        </w:rPr>
      </w:pPr>
    </w:p>
    <w:p w:rsidR="00FD0FE4" w:rsidRPr="00C153A4" w:rsidRDefault="00FD0FE4" w:rsidP="008C369E">
      <w:pPr>
        <w:pStyle w:val="ListParagraph"/>
        <w:numPr>
          <w:ilvl w:val="0"/>
          <w:numId w:val="1"/>
        </w:numPr>
        <w:ind w:left="284" w:hanging="284"/>
        <w:jc w:val="both"/>
        <w:rPr>
          <w:rFonts w:ascii="Arial" w:eastAsia="Times New Roman" w:hAnsi="Arial" w:cs="Arial"/>
          <w:b/>
          <w:bCs/>
          <w:sz w:val="20"/>
          <w:szCs w:val="20"/>
        </w:rPr>
      </w:pPr>
      <w:r w:rsidRPr="00C153A4">
        <w:rPr>
          <w:rFonts w:ascii="Arial" w:eastAsia="Times New Roman" w:hAnsi="Arial" w:cs="Arial"/>
          <w:b/>
          <w:bCs/>
          <w:sz w:val="20"/>
          <w:szCs w:val="20"/>
        </w:rPr>
        <w:t>Constitution or legislation and existence of specific bodies</w:t>
      </w:r>
    </w:p>
    <w:p w:rsidR="004C5661" w:rsidRPr="00C153A4" w:rsidRDefault="004C5661" w:rsidP="008C369E">
      <w:pPr>
        <w:pStyle w:val="Default"/>
        <w:spacing w:after="120"/>
        <w:jc w:val="both"/>
        <w:rPr>
          <w:color w:val="auto"/>
          <w:sz w:val="20"/>
          <w:szCs w:val="20"/>
        </w:rPr>
      </w:pPr>
    </w:p>
    <w:p w:rsidR="00FD0FE4" w:rsidRPr="00C153A4" w:rsidRDefault="00FD0FE4" w:rsidP="008C369E">
      <w:pPr>
        <w:pStyle w:val="Default"/>
        <w:spacing w:after="120"/>
        <w:jc w:val="both"/>
        <w:rPr>
          <w:color w:val="auto"/>
          <w:sz w:val="20"/>
          <w:szCs w:val="20"/>
          <w:lang w:val="fr-CH"/>
        </w:rPr>
      </w:pPr>
      <w:r w:rsidRPr="00C153A4">
        <w:rPr>
          <w:color w:val="auto"/>
          <w:sz w:val="20"/>
          <w:szCs w:val="20"/>
          <w:lang w:val="fr-CH"/>
        </w:rPr>
        <w:t>La Constitution fédérale prohibe les discriminations y compris en raison de l’âge (</w:t>
      </w:r>
      <w:hyperlink r:id="rId8" w:history="1">
        <w:r w:rsidRPr="00C153A4">
          <w:rPr>
            <w:color w:val="auto"/>
            <w:sz w:val="20"/>
            <w:szCs w:val="20"/>
            <w:lang w:val="fr-CH"/>
          </w:rPr>
          <w:t>art. 8, 2e al.)</w:t>
        </w:r>
      </w:hyperlink>
      <w:r w:rsidRPr="00C153A4">
        <w:rPr>
          <w:color w:val="auto"/>
          <w:sz w:val="20"/>
          <w:szCs w:val="20"/>
          <w:lang w:val="fr-CH"/>
        </w:rPr>
        <w:t> :</w:t>
      </w:r>
    </w:p>
    <w:p w:rsidR="00FD0FE4" w:rsidRPr="00C153A4" w:rsidRDefault="00FD0FE4" w:rsidP="008C369E">
      <w:pPr>
        <w:spacing w:before="120" w:after="120"/>
        <w:jc w:val="both"/>
        <w:rPr>
          <w:rFonts w:ascii="Arial" w:eastAsia="Times New Roman" w:hAnsi="Arial" w:cs="Arial"/>
          <w:b/>
          <w:sz w:val="18"/>
          <w:szCs w:val="18"/>
          <w:lang w:val="fr-FR"/>
        </w:rPr>
      </w:pPr>
      <w:r w:rsidRPr="00C153A4">
        <w:rPr>
          <w:rFonts w:ascii="Arial" w:eastAsia="Times New Roman" w:hAnsi="Arial" w:cs="Arial"/>
          <w:b/>
          <w:sz w:val="18"/>
          <w:szCs w:val="18"/>
          <w:lang w:val="fr-FR"/>
        </w:rPr>
        <w:t>Art. 8 Egalité</w:t>
      </w:r>
    </w:p>
    <w:p w:rsidR="00FD0FE4" w:rsidRPr="00C153A4" w:rsidRDefault="00FD0FE4" w:rsidP="008C369E">
      <w:pPr>
        <w:spacing w:before="120" w:after="120"/>
        <w:jc w:val="both"/>
        <w:rPr>
          <w:rFonts w:ascii="Arial" w:eastAsia="Times New Roman" w:hAnsi="Arial" w:cs="Arial"/>
          <w:sz w:val="18"/>
          <w:szCs w:val="18"/>
          <w:lang w:val="fr-FR"/>
        </w:rPr>
      </w:pPr>
      <w:bookmarkStart w:id="0" w:name="1"/>
      <w:r w:rsidRPr="00C153A4">
        <w:rPr>
          <w:rFonts w:ascii="Arial" w:eastAsia="Times New Roman" w:hAnsi="Arial" w:cs="Arial"/>
          <w:sz w:val="18"/>
          <w:szCs w:val="18"/>
          <w:u w:val="single"/>
          <w:vertAlign w:val="superscript"/>
          <w:lang w:val="fr-FR"/>
        </w:rPr>
        <w:t>1</w:t>
      </w:r>
      <w:bookmarkEnd w:id="0"/>
      <w:r w:rsidRPr="00C153A4">
        <w:rPr>
          <w:rFonts w:ascii="Arial" w:eastAsia="Times New Roman" w:hAnsi="Arial" w:cs="Arial"/>
          <w:sz w:val="18"/>
          <w:szCs w:val="18"/>
          <w:lang w:val="fr-FR"/>
        </w:rPr>
        <w:t> Tous les êtres humains sont égaux devant la loi.</w:t>
      </w:r>
    </w:p>
    <w:p w:rsidR="00FD0FE4" w:rsidRPr="00C153A4" w:rsidRDefault="00FD0FE4" w:rsidP="008C369E">
      <w:pPr>
        <w:spacing w:before="120" w:after="120"/>
        <w:jc w:val="both"/>
        <w:rPr>
          <w:rFonts w:ascii="Arial" w:eastAsia="Times New Roman" w:hAnsi="Arial" w:cs="Arial"/>
          <w:sz w:val="18"/>
          <w:szCs w:val="18"/>
          <w:lang w:val="fr-FR"/>
        </w:rPr>
      </w:pPr>
      <w:bookmarkStart w:id="1" w:name="2"/>
      <w:r w:rsidRPr="00C153A4">
        <w:rPr>
          <w:rFonts w:ascii="Arial" w:eastAsia="Times New Roman" w:hAnsi="Arial" w:cs="Arial"/>
          <w:sz w:val="18"/>
          <w:szCs w:val="18"/>
          <w:u w:val="single"/>
          <w:vertAlign w:val="superscript"/>
          <w:lang w:val="fr-FR"/>
        </w:rPr>
        <w:t>2</w:t>
      </w:r>
      <w:bookmarkEnd w:id="1"/>
      <w:r w:rsidRPr="00C153A4">
        <w:rPr>
          <w:rFonts w:ascii="Arial" w:eastAsia="Times New Roman" w:hAnsi="Arial" w:cs="Arial"/>
          <w:sz w:val="18"/>
          <w:szCs w:val="18"/>
          <w:lang w:val="fr-FR"/>
        </w:rPr>
        <w:t xml:space="preserve"> Nul ne doit subir de discrimination du fait notamment de son origine, de sa race, de son sexe, </w:t>
      </w:r>
      <w:r w:rsidRPr="00B862CF">
        <w:rPr>
          <w:rFonts w:ascii="Arial" w:eastAsia="Times New Roman" w:hAnsi="Arial" w:cs="Arial"/>
          <w:sz w:val="18"/>
          <w:szCs w:val="18"/>
          <w:lang w:val="fr-FR"/>
        </w:rPr>
        <w:t>de son âge,</w:t>
      </w:r>
      <w:r w:rsidRPr="00C153A4">
        <w:rPr>
          <w:rFonts w:ascii="Arial" w:eastAsia="Times New Roman" w:hAnsi="Arial" w:cs="Arial"/>
          <w:sz w:val="18"/>
          <w:szCs w:val="18"/>
          <w:lang w:val="fr-FR"/>
        </w:rPr>
        <w:t xml:space="preserve"> de sa langue, de sa situation sociale, de son mode de vie, de ses convictions religieuses, philosophiques ou politiques ni du fait d’une déficience corporelle, mentale ou psychique.</w:t>
      </w:r>
    </w:p>
    <w:p w:rsidR="00FD0FE4" w:rsidRPr="00C153A4" w:rsidRDefault="00FD0FE4" w:rsidP="008C369E">
      <w:pPr>
        <w:spacing w:before="120" w:after="120"/>
        <w:jc w:val="both"/>
        <w:rPr>
          <w:rFonts w:ascii="Arial" w:eastAsia="Times New Roman" w:hAnsi="Arial" w:cs="Arial"/>
          <w:sz w:val="18"/>
          <w:szCs w:val="18"/>
          <w:lang w:val="fr-FR"/>
        </w:rPr>
      </w:pPr>
      <w:bookmarkStart w:id="2" w:name="3"/>
      <w:r w:rsidRPr="00C153A4">
        <w:rPr>
          <w:rFonts w:ascii="Arial" w:eastAsia="Times New Roman" w:hAnsi="Arial" w:cs="Arial"/>
          <w:sz w:val="18"/>
          <w:szCs w:val="18"/>
          <w:u w:val="single"/>
          <w:vertAlign w:val="superscript"/>
          <w:lang w:val="fr-FR"/>
        </w:rPr>
        <w:t>3</w:t>
      </w:r>
      <w:bookmarkEnd w:id="2"/>
      <w:r w:rsidRPr="00C153A4">
        <w:rPr>
          <w:rFonts w:ascii="Arial" w:eastAsia="Times New Roman" w:hAnsi="Arial" w:cs="Arial"/>
          <w:sz w:val="18"/>
          <w:szCs w:val="18"/>
          <w:lang w:val="fr-FR"/>
        </w:rPr>
        <w:t> L’homme et la femme sont égaux en droit. La loi pourvoit à l’égalité de droit et de fait, en particulier dans les domaines de la famille, de la formation et du travail. L’homme et la femme ont droit à un salaire égal pour un travail de valeur égale.</w:t>
      </w:r>
    </w:p>
    <w:p w:rsidR="00FD0FE4" w:rsidRPr="00C153A4" w:rsidRDefault="00FD0FE4" w:rsidP="008C369E">
      <w:pPr>
        <w:spacing w:before="120" w:after="120"/>
        <w:jc w:val="both"/>
        <w:rPr>
          <w:rFonts w:ascii="Arial" w:eastAsia="Times New Roman" w:hAnsi="Arial" w:cs="Arial"/>
          <w:sz w:val="18"/>
          <w:szCs w:val="18"/>
          <w:lang w:val="fr-FR"/>
        </w:rPr>
      </w:pPr>
      <w:bookmarkStart w:id="3" w:name="4"/>
      <w:r w:rsidRPr="00C153A4">
        <w:rPr>
          <w:rFonts w:ascii="Arial" w:eastAsia="Times New Roman" w:hAnsi="Arial" w:cs="Arial"/>
          <w:sz w:val="18"/>
          <w:szCs w:val="18"/>
          <w:u w:val="single"/>
          <w:vertAlign w:val="superscript"/>
          <w:lang w:val="fr-FR"/>
        </w:rPr>
        <w:t>4</w:t>
      </w:r>
      <w:bookmarkEnd w:id="3"/>
      <w:r w:rsidRPr="00C153A4">
        <w:rPr>
          <w:rFonts w:ascii="Arial" w:eastAsia="Times New Roman" w:hAnsi="Arial" w:cs="Arial"/>
          <w:sz w:val="18"/>
          <w:szCs w:val="18"/>
          <w:lang w:val="fr-FR"/>
        </w:rPr>
        <w:t> La loi prévoit des mesures en vue d’éliminer les inégalités qui frappent les personnes handicapées.</w:t>
      </w:r>
    </w:p>
    <w:p w:rsidR="00FD0FE4" w:rsidRPr="00C153A4" w:rsidRDefault="00FD0FE4" w:rsidP="008C369E">
      <w:pPr>
        <w:jc w:val="both"/>
        <w:rPr>
          <w:rFonts w:ascii="Arial" w:eastAsia="Times New Roman" w:hAnsi="Arial" w:cs="Arial"/>
          <w:b/>
          <w:bCs/>
          <w:sz w:val="20"/>
          <w:szCs w:val="20"/>
          <w:lang w:val="fr-CH"/>
        </w:rPr>
      </w:pPr>
    </w:p>
    <w:p w:rsidR="00FD0FE4" w:rsidRPr="00C153A4" w:rsidRDefault="00FD0FE4" w:rsidP="008C369E">
      <w:pPr>
        <w:pStyle w:val="ListParagraph"/>
        <w:numPr>
          <w:ilvl w:val="0"/>
          <w:numId w:val="1"/>
        </w:numPr>
        <w:ind w:left="284" w:hanging="284"/>
        <w:jc w:val="both"/>
        <w:rPr>
          <w:rFonts w:ascii="Arial" w:eastAsia="Times New Roman" w:hAnsi="Arial" w:cs="Arial"/>
          <w:b/>
          <w:bCs/>
          <w:sz w:val="20"/>
          <w:szCs w:val="20"/>
        </w:rPr>
      </w:pPr>
      <w:r w:rsidRPr="00C153A4">
        <w:rPr>
          <w:rFonts w:ascii="Arial" w:eastAsia="Times New Roman" w:hAnsi="Arial" w:cs="Arial"/>
          <w:b/>
          <w:bCs/>
          <w:sz w:val="20"/>
          <w:szCs w:val="20"/>
        </w:rPr>
        <w:t>Specific legislation, national policies, strategies and plans of action</w:t>
      </w:r>
    </w:p>
    <w:p w:rsidR="00FD0FE4" w:rsidRPr="00C153A4" w:rsidRDefault="00FD0FE4" w:rsidP="008C369E">
      <w:pPr>
        <w:pStyle w:val="ListParagraph"/>
        <w:jc w:val="both"/>
        <w:rPr>
          <w:rFonts w:ascii="Arial" w:eastAsia="Times New Roman" w:hAnsi="Arial" w:cs="Arial"/>
          <w:b/>
          <w:bCs/>
          <w:sz w:val="20"/>
          <w:szCs w:val="20"/>
        </w:rPr>
      </w:pPr>
    </w:p>
    <w:p w:rsidR="00C14793" w:rsidRPr="00C153A4" w:rsidRDefault="00C14793" w:rsidP="008C369E">
      <w:pPr>
        <w:pStyle w:val="Default"/>
        <w:spacing w:after="120"/>
        <w:jc w:val="both"/>
        <w:rPr>
          <w:i/>
          <w:color w:val="auto"/>
          <w:sz w:val="20"/>
          <w:szCs w:val="20"/>
          <w:u w:val="single"/>
          <w:lang w:val="fr-CH"/>
        </w:rPr>
      </w:pPr>
      <w:r w:rsidRPr="00C153A4">
        <w:rPr>
          <w:i/>
          <w:color w:val="auto"/>
          <w:sz w:val="20"/>
          <w:szCs w:val="20"/>
          <w:u w:val="single"/>
          <w:lang w:val="fr-CH"/>
        </w:rPr>
        <w:t>Cadre législatif</w:t>
      </w:r>
    </w:p>
    <w:p w:rsidR="00FD0FE4" w:rsidRPr="00C153A4" w:rsidRDefault="00FD0FE4" w:rsidP="008C369E">
      <w:pPr>
        <w:pStyle w:val="ListParagraph"/>
        <w:ind w:left="0"/>
        <w:jc w:val="both"/>
        <w:rPr>
          <w:rFonts w:ascii="Arial" w:hAnsi="Arial" w:cs="Arial"/>
          <w:sz w:val="20"/>
          <w:szCs w:val="20"/>
          <w:lang w:val="fr-CH"/>
        </w:rPr>
      </w:pPr>
      <w:r w:rsidRPr="00C153A4">
        <w:rPr>
          <w:rFonts w:ascii="Arial" w:hAnsi="Arial" w:cs="Arial"/>
          <w:sz w:val="20"/>
          <w:szCs w:val="20"/>
          <w:lang w:val="fr-CH"/>
        </w:rPr>
        <w:lastRenderedPageBreak/>
        <w:t>Notre pays offre l’exemple d’un Etat industrialisé doté d’une protection sociale de longue date mais où les services sont essentiellement concentrés au niveau local. La situation des personnes âgées peut y être considérée sommairement à la lumière des éléments suivants :</w:t>
      </w:r>
    </w:p>
    <w:p w:rsidR="00FD0FE4" w:rsidRPr="00C153A4" w:rsidRDefault="00FD0FE4" w:rsidP="008C369E">
      <w:pPr>
        <w:jc w:val="both"/>
        <w:rPr>
          <w:rFonts w:ascii="Arial" w:hAnsi="Arial" w:cs="Arial"/>
          <w:sz w:val="20"/>
          <w:szCs w:val="20"/>
          <w:lang w:val="fr-CH"/>
        </w:rPr>
      </w:pPr>
    </w:p>
    <w:p w:rsidR="008C369E" w:rsidRDefault="00FD0FE4" w:rsidP="008C369E">
      <w:pPr>
        <w:pStyle w:val="ListParagraph"/>
        <w:numPr>
          <w:ilvl w:val="0"/>
          <w:numId w:val="5"/>
        </w:numPr>
        <w:jc w:val="both"/>
        <w:rPr>
          <w:rFonts w:ascii="Arial" w:hAnsi="Arial" w:cs="Arial"/>
          <w:sz w:val="20"/>
          <w:szCs w:val="20"/>
          <w:lang w:val="fr-CH"/>
        </w:rPr>
      </w:pPr>
      <w:r w:rsidRPr="00C153A4">
        <w:rPr>
          <w:rFonts w:ascii="Arial" w:hAnsi="Arial" w:cs="Arial"/>
          <w:sz w:val="20"/>
          <w:szCs w:val="20"/>
          <w:lang w:val="fr-CH"/>
        </w:rPr>
        <w:t>la pauvreté n’est plus un problème typique de la vieillesse, grâce à notre sécurité sociale, mais on continue de la combattre chez la personne âgée (</w:t>
      </w:r>
      <w:hyperlink r:id="rId9" w:history="1">
        <w:r w:rsidRPr="00C153A4">
          <w:rPr>
            <w:rStyle w:val="Hyperlink"/>
            <w:rFonts w:ascii="Arial" w:hAnsi="Arial" w:cs="Arial"/>
            <w:color w:val="auto"/>
            <w:sz w:val="20"/>
            <w:szCs w:val="20"/>
            <w:lang w:val="fr-CH"/>
          </w:rPr>
          <w:t>Stratégie de la Confédération en matière de lutte contre la pauvreté</w:t>
        </w:r>
      </w:hyperlink>
      <w:r w:rsidRPr="00C153A4">
        <w:rPr>
          <w:rFonts w:ascii="Arial" w:hAnsi="Arial" w:cs="Arial"/>
          <w:sz w:val="20"/>
          <w:szCs w:val="20"/>
          <w:lang w:val="fr-CH"/>
        </w:rPr>
        <w:t xml:space="preserve">, </w:t>
      </w:r>
    </w:p>
    <w:p w:rsidR="00FD0FE4" w:rsidRPr="00C153A4" w:rsidRDefault="00FD0FE4" w:rsidP="008C369E">
      <w:pPr>
        <w:pStyle w:val="ListParagraph"/>
        <w:jc w:val="both"/>
        <w:rPr>
          <w:rFonts w:ascii="Arial" w:hAnsi="Arial" w:cs="Arial"/>
          <w:sz w:val="20"/>
          <w:szCs w:val="20"/>
          <w:lang w:val="fr-CH"/>
        </w:rPr>
      </w:pPr>
      <w:r w:rsidRPr="00C153A4">
        <w:rPr>
          <w:rFonts w:ascii="Arial" w:hAnsi="Arial" w:cs="Arial"/>
          <w:sz w:val="20"/>
          <w:szCs w:val="20"/>
          <w:lang w:val="fr-CH"/>
        </w:rPr>
        <w:t>http://www.bsv.admin.ch/aktuell/medien/00120/index.html?lang=fr&amp;msg-id=32457)</w:t>
      </w:r>
    </w:p>
    <w:p w:rsidR="00FD0FE4" w:rsidRPr="00C153A4" w:rsidRDefault="00FD0FE4" w:rsidP="008C369E">
      <w:pPr>
        <w:pStyle w:val="ListParagraph"/>
        <w:numPr>
          <w:ilvl w:val="0"/>
          <w:numId w:val="5"/>
        </w:numPr>
        <w:jc w:val="both"/>
        <w:rPr>
          <w:rFonts w:ascii="Arial" w:hAnsi="Arial" w:cs="Arial"/>
          <w:sz w:val="20"/>
          <w:szCs w:val="20"/>
          <w:lang w:val="fr-CH"/>
        </w:rPr>
      </w:pPr>
      <w:r w:rsidRPr="00C153A4">
        <w:rPr>
          <w:rFonts w:ascii="Arial" w:hAnsi="Arial" w:cs="Arial"/>
          <w:sz w:val="20"/>
          <w:szCs w:val="20"/>
          <w:lang w:val="fr-CH"/>
        </w:rPr>
        <w:t>un revenu suffisant chez la personne âgée est assuré par la prévoyance vieillesse et survivants (Loi fédérale du 20 décembre 1946 sur l’assurance-vieillesse et survivants</w:t>
      </w:r>
      <w:r w:rsidR="00C14793" w:rsidRPr="00C153A4">
        <w:rPr>
          <w:rFonts w:ascii="Arial" w:hAnsi="Arial" w:cs="Arial"/>
          <w:sz w:val="20"/>
          <w:szCs w:val="20"/>
          <w:lang w:val="fr-CH"/>
        </w:rPr>
        <w:t xml:space="preserve"> LAVS</w:t>
      </w:r>
      <w:r w:rsidRPr="00C153A4">
        <w:rPr>
          <w:rFonts w:ascii="Arial" w:hAnsi="Arial" w:cs="Arial"/>
          <w:sz w:val="20"/>
          <w:szCs w:val="20"/>
          <w:lang w:val="fr-CH"/>
        </w:rPr>
        <w:t xml:space="preserve">, </w:t>
      </w:r>
      <w:r w:rsidR="007502BA" w:rsidRPr="00C153A4">
        <w:rPr>
          <w:rFonts w:ascii="Arial" w:hAnsi="Arial" w:cs="Arial"/>
          <w:sz w:val="20"/>
          <w:szCs w:val="20"/>
          <w:lang w:val="fr-CH"/>
        </w:rPr>
        <w:t>Loi fédérale du 25 juin 1982 sur la prévoyance professionnelle vieillesse, survivants et invalidité</w:t>
      </w:r>
      <w:r w:rsidR="00C14793" w:rsidRPr="00C153A4">
        <w:rPr>
          <w:rFonts w:ascii="Arial" w:hAnsi="Arial" w:cs="Arial"/>
          <w:sz w:val="20"/>
          <w:szCs w:val="20"/>
          <w:lang w:val="fr-CH"/>
        </w:rPr>
        <w:t xml:space="preserve"> AI</w:t>
      </w:r>
      <w:r w:rsidRPr="00C153A4">
        <w:rPr>
          <w:rFonts w:ascii="Arial" w:hAnsi="Arial" w:cs="Arial"/>
          <w:sz w:val="20"/>
          <w:szCs w:val="20"/>
          <w:lang w:val="fr-CH"/>
        </w:rPr>
        <w:t xml:space="preserve">, </w:t>
      </w:r>
      <w:r w:rsidR="007502BA" w:rsidRPr="00C153A4">
        <w:rPr>
          <w:rFonts w:ascii="Arial" w:hAnsi="Arial" w:cs="Arial"/>
          <w:sz w:val="20"/>
          <w:szCs w:val="20"/>
          <w:lang w:val="fr-CH"/>
        </w:rPr>
        <w:t>Loi fédérale du 6 octobre 2006 sur les prestations complémentaires à l’AVS et à l’AI</w:t>
      </w:r>
      <w:r w:rsidRPr="00C153A4">
        <w:rPr>
          <w:rFonts w:ascii="Arial" w:hAnsi="Arial" w:cs="Arial"/>
          <w:sz w:val="20"/>
          <w:szCs w:val="20"/>
          <w:lang w:val="fr-CH"/>
        </w:rPr>
        <w:t>)</w:t>
      </w:r>
    </w:p>
    <w:p w:rsidR="00FD0FE4" w:rsidRPr="00C153A4" w:rsidRDefault="00FD0FE4" w:rsidP="008C369E">
      <w:pPr>
        <w:pStyle w:val="ListParagraph"/>
        <w:numPr>
          <w:ilvl w:val="0"/>
          <w:numId w:val="5"/>
        </w:numPr>
        <w:jc w:val="both"/>
        <w:rPr>
          <w:rFonts w:ascii="Arial" w:hAnsi="Arial" w:cs="Arial"/>
          <w:sz w:val="20"/>
          <w:szCs w:val="20"/>
          <w:lang w:val="fr-CH"/>
        </w:rPr>
      </w:pPr>
      <w:r w:rsidRPr="00C153A4">
        <w:rPr>
          <w:rFonts w:ascii="Arial" w:hAnsi="Arial" w:cs="Arial"/>
          <w:sz w:val="20"/>
          <w:szCs w:val="20"/>
          <w:lang w:val="fr-CH"/>
        </w:rPr>
        <w:t xml:space="preserve">l’accès aux soins est garanti grâce à l’assurance-maladie obligatoire des soins (Loi fédérale sur l’assurance-maladie </w:t>
      </w:r>
      <w:hyperlink r:id="rId10" w:history="1">
        <w:r w:rsidRPr="003323E6">
          <w:rPr>
            <w:rStyle w:val="Hyperlink"/>
            <w:rFonts w:ascii="Arial" w:hAnsi="Arial" w:cs="Arial"/>
            <w:color w:val="auto"/>
            <w:sz w:val="20"/>
            <w:szCs w:val="20"/>
            <w:u w:val="none"/>
            <w:lang w:val="fr-CH"/>
          </w:rPr>
          <w:t>LAMal</w:t>
        </w:r>
      </w:hyperlink>
      <w:r w:rsidR="007B6D83" w:rsidRPr="00C153A4">
        <w:rPr>
          <w:lang w:val="fr-CH"/>
        </w:rPr>
        <w:t> </w:t>
      </w:r>
      <w:r w:rsidR="007B6D83" w:rsidRPr="00C153A4">
        <w:rPr>
          <w:rFonts w:ascii="Arial" w:hAnsi="Arial" w:cs="Arial"/>
          <w:sz w:val="20"/>
          <w:szCs w:val="20"/>
          <w:lang w:val="fr-CH"/>
        </w:rPr>
        <w:t xml:space="preserve">: </w:t>
      </w:r>
      <w:hyperlink r:id="rId11" w:history="1">
        <w:r w:rsidR="007B6D83" w:rsidRPr="00C153A4">
          <w:rPr>
            <w:rStyle w:val="Hyperlink"/>
            <w:rFonts w:ascii="Arial" w:hAnsi="Arial" w:cs="Arial"/>
            <w:color w:val="auto"/>
            <w:sz w:val="20"/>
            <w:szCs w:val="20"/>
            <w:lang w:val="fr-CH"/>
          </w:rPr>
          <w:t>http://www.admin.ch/ch/f/rs/8/832.10.fr.pdf</w:t>
        </w:r>
      </w:hyperlink>
      <w:r w:rsidR="007B6D83" w:rsidRPr="00C153A4">
        <w:rPr>
          <w:rFonts w:ascii="Arial" w:hAnsi="Arial" w:cs="Arial"/>
          <w:sz w:val="20"/>
          <w:szCs w:val="20"/>
          <w:lang w:val="fr-CH"/>
        </w:rPr>
        <w:t xml:space="preserve">) </w:t>
      </w:r>
    </w:p>
    <w:p w:rsidR="006872D7" w:rsidRPr="00C153A4" w:rsidRDefault="006872D7" w:rsidP="008C369E">
      <w:pPr>
        <w:jc w:val="both"/>
        <w:rPr>
          <w:rFonts w:ascii="Arial" w:hAnsi="Arial" w:cs="Arial"/>
          <w:sz w:val="20"/>
          <w:szCs w:val="20"/>
          <w:lang w:val="fr-CH"/>
        </w:rPr>
      </w:pPr>
    </w:p>
    <w:p w:rsidR="006872D7" w:rsidRPr="00C153A4" w:rsidRDefault="00B862CF" w:rsidP="008C369E">
      <w:pPr>
        <w:pStyle w:val="Default"/>
        <w:spacing w:after="120"/>
        <w:jc w:val="both"/>
        <w:rPr>
          <w:i/>
          <w:color w:val="auto"/>
          <w:sz w:val="20"/>
          <w:szCs w:val="20"/>
          <w:u w:val="single"/>
          <w:lang w:val="fr-CH"/>
        </w:rPr>
      </w:pPr>
      <w:r w:rsidRPr="00C153A4">
        <w:rPr>
          <w:i/>
          <w:color w:val="auto"/>
          <w:sz w:val="20"/>
          <w:szCs w:val="20"/>
          <w:u w:val="single"/>
          <w:lang w:val="fr-CH"/>
        </w:rPr>
        <w:t>Stratégie</w:t>
      </w:r>
      <w:r w:rsidR="006872D7" w:rsidRPr="00C153A4">
        <w:rPr>
          <w:i/>
          <w:color w:val="auto"/>
          <w:sz w:val="20"/>
          <w:szCs w:val="20"/>
          <w:u w:val="single"/>
          <w:lang w:val="fr-CH"/>
        </w:rPr>
        <w:t xml:space="preserve"> en matière de politique de la vieillesse</w:t>
      </w:r>
    </w:p>
    <w:p w:rsidR="006872D7" w:rsidRPr="00C153A4" w:rsidRDefault="006872D7" w:rsidP="008C369E">
      <w:pPr>
        <w:pStyle w:val="Default"/>
        <w:spacing w:after="120"/>
        <w:jc w:val="both"/>
        <w:rPr>
          <w:color w:val="auto"/>
          <w:sz w:val="20"/>
          <w:szCs w:val="20"/>
          <w:lang w:val="fr-CH"/>
        </w:rPr>
      </w:pPr>
      <w:r w:rsidRPr="00C153A4">
        <w:rPr>
          <w:color w:val="auto"/>
          <w:sz w:val="20"/>
          <w:szCs w:val="20"/>
          <w:lang w:val="fr-CH"/>
        </w:rPr>
        <w:t xml:space="preserve">Le </w:t>
      </w:r>
      <w:r w:rsidR="00C153A4" w:rsidRPr="00C153A4">
        <w:rPr>
          <w:color w:val="auto"/>
          <w:sz w:val="20"/>
          <w:szCs w:val="20"/>
          <w:lang w:val="fr-CH"/>
        </w:rPr>
        <w:t>Gouvernement</w:t>
      </w:r>
      <w:r w:rsidRPr="00C153A4">
        <w:rPr>
          <w:color w:val="auto"/>
          <w:sz w:val="20"/>
          <w:szCs w:val="20"/>
          <w:lang w:val="fr-CH"/>
        </w:rPr>
        <w:t xml:space="preserve"> de la Suisse a approuvé le 29 août, sous forme de lignes directrices, une stratégie de politique de la vieillesse. Cette politique de la vieillesse a pour objectifs de mieux reconnaître la contribution que les personnes âgées apportent à la société, de veiller à leur bien-être et d'assurer leur sécurité matérielle. Elle encourage leur autonomie et leur participation, et le renforcement la solidarité entre les générations. Il ne s'agit pas là d'un plan d'action, mais d'une stratégie, qui ne se limite pas au domaine de compétence de la Confédération, mais inclut tous les acteurs : cantons, communes et autres partenaires. </w:t>
      </w:r>
    </w:p>
    <w:p w:rsidR="006872D7" w:rsidRPr="00C153A4" w:rsidRDefault="006872D7" w:rsidP="008C369E">
      <w:pPr>
        <w:pStyle w:val="Default"/>
        <w:spacing w:after="120"/>
        <w:jc w:val="both"/>
        <w:rPr>
          <w:i/>
          <w:color w:val="auto"/>
          <w:sz w:val="20"/>
          <w:szCs w:val="20"/>
          <w:u w:val="single"/>
          <w:lang w:val="fr-CH"/>
        </w:rPr>
      </w:pPr>
      <w:r w:rsidRPr="00C153A4">
        <w:rPr>
          <w:i/>
          <w:color w:val="auto"/>
          <w:sz w:val="20"/>
          <w:szCs w:val="20"/>
          <w:u w:val="single"/>
          <w:lang w:val="fr-CH"/>
        </w:rPr>
        <w:t>Acteurs</w:t>
      </w:r>
    </w:p>
    <w:p w:rsidR="008C369E" w:rsidRDefault="006872D7" w:rsidP="008C369E">
      <w:pPr>
        <w:pStyle w:val="ListParagraph"/>
        <w:numPr>
          <w:ilvl w:val="0"/>
          <w:numId w:val="7"/>
        </w:numPr>
        <w:jc w:val="both"/>
        <w:rPr>
          <w:rFonts w:ascii="Arial" w:hAnsi="Arial" w:cs="Arial"/>
          <w:sz w:val="20"/>
          <w:szCs w:val="20"/>
          <w:lang w:val="fr-CH"/>
        </w:rPr>
      </w:pPr>
      <w:r w:rsidRPr="00C153A4">
        <w:rPr>
          <w:rFonts w:ascii="Arial" w:hAnsi="Arial" w:cs="Arial"/>
          <w:sz w:val="20"/>
          <w:szCs w:val="20"/>
          <w:lang w:val="fr-CH"/>
        </w:rPr>
        <w:t xml:space="preserve">En Suisse, pays fédéraliste, </w:t>
      </w:r>
      <w:r w:rsidRPr="00C153A4">
        <w:rPr>
          <w:rFonts w:ascii="Arial" w:hAnsi="Arial" w:cs="Arial"/>
          <w:b/>
          <w:sz w:val="20"/>
          <w:szCs w:val="20"/>
          <w:lang w:val="fr-CH"/>
        </w:rPr>
        <w:t>les cantons, villes et communes</w:t>
      </w:r>
      <w:r w:rsidRPr="00C153A4">
        <w:rPr>
          <w:rFonts w:ascii="Arial" w:hAnsi="Arial" w:cs="Arial"/>
          <w:sz w:val="20"/>
          <w:szCs w:val="20"/>
          <w:lang w:val="fr-CH"/>
        </w:rPr>
        <w:t xml:space="preserve"> sont au premier chef compétents en matière de politique de la vieillesse (</w:t>
      </w:r>
      <w:r w:rsidRPr="008C369E">
        <w:rPr>
          <w:rFonts w:ascii="Arial" w:hAnsi="Arial" w:cs="Arial"/>
          <w:sz w:val="20"/>
          <w:szCs w:val="20"/>
          <w:lang w:val="fr-CH"/>
        </w:rPr>
        <w:t xml:space="preserve">vue d’ensemble de la politique de la vieillesse en Suisse, </w:t>
      </w:r>
    </w:p>
    <w:p w:rsidR="006872D7" w:rsidRPr="008C369E" w:rsidRDefault="001E76E2" w:rsidP="008C369E">
      <w:pPr>
        <w:pStyle w:val="ListParagraph"/>
        <w:jc w:val="both"/>
        <w:rPr>
          <w:rFonts w:ascii="Arial" w:hAnsi="Arial" w:cs="Arial"/>
          <w:sz w:val="20"/>
          <w:szCs w:val="20"/>
          <w:lang w:val="fr-CH"/>
        </w:rPr>
      </w:pPr>
      <w:hyperlink r:id="rId12" w:history="1">
        <w:r w:rsidR="006872D7" w:rsidRPr="008C369E">
          <w:rPr>
            <w:rStyle w:val="Hyperlink"/>
            <w:rFonts w:ascii="Arial" w:hAnsi="Arial" w:cs="Arial"/>
            <w:color w:val="auto"/>
            <w:sz w:val="20"/>
            <w:szCs w:val="20"/>
            <w:lang w:val="fr-CH"/>
          </w:rPr>
          <w:t>http://www.bsv.admin.ch/themen/kinder_jugend_alter/00068/index.html?lang=fr</w:t>
        </w:r>
      </w:hyperlink>
      <w:r w:rsidR="006872D7" w:rsidRPr="008C369E">
        <w:rPr>
          <w:rFonts w:ascii="Arial" w:hAnsi="Arial" w:cs="Arial"/>
          <w:sz w:val="20"/>
          <w:szCs w:val="20"/>
          <w:lang w:val="fr-CH"/>
        </w:rPr>
        <w:t>). La palette des services proposés varie, mais comporte en tout cas l’aide et les soins à domicile ainsi que des activités sociales</w:t>
      </w:r>
    </w:p>
    <w:p w:rsidR="00C153A4" w:rsidRPr="00C153A4" w:rsidRDefault="00C153A4" w:rsidP="008C369E">
      <w:pPr>
        <w:pStyle w:val="ListParagraph"/>
        <w:jc w:val="both"/>
        <w:rPr>
          <w:rFonts w:ascii="Arial" w:hAnsi="Arial" w:cs="Arial"/>
          <w:sz w:val="20"/>
          <w:szCs w:val="20"/>
          <w:lang w:val="fr-CH"/>
        </w:rPr>
      </w:pPr>
    </w:p>
    <w:p w:rsidR="008C369E" w:rsidRPr="008C369E" w:rsidRDefault="00C14793" w:rsidP="008C369E">
      <w:pPr>
        <w:pStyle w:val="ListParagraph"/>
        <w:numPr>
          <w:ilvl w:val="0"/>
          <w:numId w:val="7"/>
        </w:numPr>
        <w:jc w:val="both"/>
        <w:rPr>
          <w:rStyle w:val="Hyperlink"/>
          <w:rFonts w:ascii="Arial" w:hAnsi="Arial" w:cs="Arial"/>
          <w:color w:val="auto"/>
          <w:sz w:val="20"/>
          <w:szCs w:val="20"/>
          <w:u w:val="none"/>
          <w:lang w:val="fr-CH"/>
        </w:rPr>
      </w:pPr>
      <w:r w:rsidRPr="00C153A4">
        <w:rPr>
          <w:rFonts w:ascii="Arial" w:hAnsi="Arial" w:cs="Arial"/>
          <w:sz w:val="20"/>
          <w:szCs w:val="20"/>
          <w:lang w:val="fr-CH"/>
        </w:rPr>
        <w:t xml:space="preserve">Financement des </w:t>
      </w:r>
      <w:r w:rsidRPr="008C369E">
        <w:rPr>
          <w:rFonts w:ascii="Arial" w:hAnsi="Arial" w:cs="Arial"/>
          <w:b/>
          <w:sz w:val="20"/>
          <w:szCs w:val="20"/>
          <w:lang w:val="fr-CH"/>
        </w:rPr>
        <w:t>organismes et ONG</w:t>
      </w:r>
      <w:r w:rsidR="004C5661" w:rsidRPr="00C153A4">
        <w:rPr>
          <w:rFonts w:ascii="Arial" w:hAnsi="Arial" w:cs="Arial"/>
          <w:sz w:val="20"/>
          <w:szCs w:val="20"/>
          <w:lang w:val="fr-CH"/>
        </w:rPr>
        <w:t xml:space="preserve"> : </w:t>
      </w:r>
      <w:r w:rsidRPr="00C153A4">
        <w:rPr>
          <w:rFonts w:ascii="Arial" w:hAnsi="Arial" w:cs="Arial"/>
          <w:sz w:val="20"/>
          <w:szCs w:val="20"/>
          <w:lang w:val="fr-CH"/>
        </w:rPr>
        <w:t>Pour ce qui concerne l’autonomie, la participation et l’inclusion sociale, l</w:t>
      </w:r>
      <w:r w:rsidR="002F516B" w:rsidRPr="00C153A4">
        <w:rPr>
          <w:rFonts w:ascii="Arial" w:hAnsi="Arial" w:cs="Arial"/>
          <w:sz w:val="20"/>
          <w:szCs w:val="20"/>
          <w:lang w:val="fr-CH"/>
        </w:rPr>
        <w:t>’administration fédérale conclut des contrats de prestation avec des organismes privés subventionnés actifs au plan national. Ceux-ci contribuent au maintien de la santé, garantissent l’accès à l’information et au conseil, ils prodiguent également une aide directe aux seniors. L’action de l’Office fédéral des assurances sociales (OFAS) en la matière s’appuie sur une disposition de la loi fédérale sur l’assurance-vieillesse et survivants</w:t>
      </w:r>
      <w:r w:rsidR="00C153A4" w:rsidRPr="00C153A4">
        <w:rPr>
          <w:rFonts w:ascii="Arial" w:hAnsi="Arial" w:cs="Arial"/>
          <w:sz w:val="20"/>
          <w:szCs w:val="20"/>
          <w:lang w:val="fr-CH"/>
        </w:rPr>
        <w:t>.</w:t>
      </w:r>
      <w:r w:rsidR="002F516B" w:rsidRPr="00C153A4">
        <w:rPr>
          <w:rFonts w:ascii="Arial" w:hAnsi="Arial" w:cs="Arial"/>
          <w:sz w:val="20"/>
          <w:szCs w:val="20"/>
          <w:lang w:val="fr-CH"/>
        </w:rPr>
        <w:t xml:space="preserve"> Les organismes avec lesquels sont conclus ces contrats de prestations sont</w:t>
      </w:r>
      <w:r w:rsidR="00C153A4" w:rsidRPr="00C153A4">
        <w:rPr>
          <w:rFonts w:ascii="Arial" w:hAnsi="Arial" w:cs="Arial"/>
          <w:sz w:val="20"/>
          <w:szCs w:val="20"/>
          <w:lang w:val="fr-CH"/>
        </w:rPr>
        <w:t xml:space="preserve"> : </w:t>
      </w:r>
      <w:r w:rsidR="001E76E2" w:rsidRPr="00C153A4">
        <w:rPr>
          <w:rFonts w:ascii="Arial" w:hAnsi="Arial" w:cs="Arial"/>
          <w:sz w:val="18"/>
          <w:szCs w:val="18"/>
          <w:lang w:val="fr-FR"/>
        </w:rPr>
        <w:fldChar w:fldCharType="begin"/>
      </w:r>
      <w:r w:rsidR="00C153A4" w:rsidRPr="00C153A4">
        <w:rPr>
          <w:rFonts w:ascii="Arial" w:hAnsi="Arial" w:cs="Arial"/>
          <w:sz w:val="18"/>
          <w:szCs w:val="18"/>
          <w:lang w:val="fr-FR"/>
        </w:rPr>
        <w:instrText xml:space="preserve"> HYPERLINK "http://www.bsv.admin.ch/themen/kinder_jugend_alter/00068/index.html?lang=fr&amp;download=NHzLpZeg7t,lnp6I0NTU042l2Z6ln1ae2IZn4Z2qZpnO2Yuq2Z6gpJCDeH19gGym162epYbg2c_JjKbNoKSn6A--" \o "Contrats de prestations selon l’art. 101bis LAVS" </w:instrText>
      </w:r>
      <w:r w:rsidR="001E76E2" w:rsidRPr="00C153A4">
        <w:rPr>
          <w:rFonts w:ascii="Arial" w:hAnsi="Arial" w:cs="Arial"/>
          <w:sz w:val="18"/>
          <w:szCs w:val="18"/>
          <w:lang w:val="fr-FR"/>
        </w:rPr>
        <w:fldChar w:fldCharType="separate"/>
      </w:r>
      <w:r w:rsidR="00C153A4" w:rsidRPr="00C153A4">
        <w:rPr>
          <w:rStyle w:val="Hyperlink"/>
          <w:rFonts w:ascii="Arial" w:hAnsi="Arial" w:cs="Arial"/>
          <w:color w:val="auto"/>
          <w:sz w:val="18"/>
          <w:szCs w:val="18"/>
          <w:lang w:val="fr-FR"/>
        </w:rPr>
        <w:t>Contrats de prestations selon l’art. 101bis LAVS</w:t>
      </w:r>
      <w:r w:rsidR="008C369E">
        <w:rPr>
          <w:rStyle w:val="Hyperlink"/>
          <w:rFonts w:ascii="Arial" w:hAnsi="Arial" w:cs="Arial"/>
          <w:color w:val="auto"/>
          <w:sz w:val="18"/>
          <w:szCs w:val="18"/>
          <w:lang w:val="fr-FR"/>
        </w:rPr>
        <w:t xml:space="preserve"> </w:t>
      </w:r>
    </w:p>
    <w:p w:rsidR="002F516B" w:rsidRPr="00C153A4" w:rsidRDefault="001E76E2" w:rsidP="008C369E">
      <w:pPr>
        <w:pStyle w:val="ListParagraph"/>
        <w:jc w:val="both"/>
        <w:rPr>
          <w:rFonts w:ascii="Arial" w:hAnsi="Arial" w:cs="Arial"/>
          <w:sz w:val="20"/>
          <w:szCs w:val="20"/>
          <w:lang w:val="fr-CH"/>
        </w:rPr>
      </w:pPr>
      <w:r w:rsidRPr="00C153A4">
        <w:rPr>
          <w:rFonts w:ascii="Arial" w:hAnsi="Arial" w:cs="Arial"/>
          <w:sz w:val="18"/>
          <w:szCs w:val="18"/>
          <w:lang w:val="fr-FR"/>
        </w:rPr>
        <w:fldChar w:fldCharType="end"/>
      </w:r>
    </w:p>
    <w:p w:rsidR="00FD0FE4" w:rsidRPr="00C153A4" w:rsidRDefault="00C14793" w:rsidP="008C369E">
      <w:pPr>
        <w:pStyle w:val="ListParagraph"/>
        <w:numPr>
          <w:ilvl w:val="0"/>
          <w:numId w:val="7"/>
        </w:numPr>
        <w:jc w:val="both"/>
        <w:rPr>
          <w:rFonts w:ascii="Arial" w:hAnsi="Arial" w:cs="Arial"/>
          <w:sz w:val="20"/>
          <w:szCs w:val="20"/>
          <w:lang w:val="fr-CH"/>
        </w:rPr>
      </w:pPr>
      <w:r w:rsidRPr="00C153A4">
        <w:rPr>
          <w:rFonts w:ascii="Arial" w:hAnsi="Arial" w:cs="Arial"/>
          <w:sz w:val="20"/>
          <w:szCs w:val="20"/>
          <w:lang w:val="fr-CH"/>
        </w:rPr>
        <w:t xml:space="preserve">En outre </w:t>
      </w:r>
      <w:r w:rsidRPr="008C369E">
        <w:rPr>
          <w:rFonts w:ascii="Arial" w:hAnsi="Arial" w:cs="Arial"/>
          <w:b/>
          <w:sz w:val="20"/>
          <w:szCs w:val="20"/>
          <w:lang w:val="fr-CH"/>
        </w:rPr>
        <w:t xml:space="preserve">des </w:t>
      </w:r>
      <w:r w:rsidR="00FD0FE4" w:rsidRPr="008C369E">
        <w:rPr>
          <w:rFonts w:ascii="Arial" w:hAnsi="Arial" w:cs="Arial"/>
          <w:b/>
          <w:sz w:val="20"/>
          <w:szCs w:val="20"/>
          <w:lang w:val="fr-CH"/>
        </w:rPr>
        <w:t xml:space="preserve">ONG </w:t>
      </w:r>
      <w:r w:rsidR="008C369E" w:rsidRPr="008C369E">
        <w:rPr>
          <w:rFonts w:ascii="Arial" w:hAnsi="Arial" w:cs="Arial"/>
          <w:b/>
          <w:sz w:val="20"/>
          <w:szCs w:val="20"/>
          <w:lang w:val="fr-CH"/>
        </w:rPr>
        <w:t xml:space="preserve">qui </w:t>
      </w:r>
      <w:r w:rsidR="00FD0FE4" w:rsidRPr="008C369E">
        <w:rPr>
          <w:rFonts w:ascii="Arial" w:hAnsi="Arial" w:cs="Arial"/>
          <w:b/>
          <w:sz w:val="20"/>
          <w:szCs w:val="20"/>
          <w:lang w:val="fr-CH"/>
        </w:rPr>
        <w:t xml:space="preserve">sont actives dans la politique de la vieillesse </w:t>
      </w:r>
      <w:r w:rsidRPr="008C369E">
        <w:rPr>
          <w:rFonts w:ascii="Arial" w:hAnsi="Arial" w:cs="Arial"/>
          <w:b/>
          <w:sz w:val="20"/>
          <w:szCs w:val="20"/>
          <w:lang w:val="fr-CH"/>
        </w:rPr>
        <w:t>en général</w:t>
      </w:r>
      <w:r w:rsidRPr="00C153A4">
        <w:rPr>
          <w:rFonts w:ascii="Arial" w:hAnsi="Arial" w:cs="Arial"/>
          <w:sz w:val="20"/>
          <w:szCs w:val="20"/>
          <w:lang w:val="fr-CH"/>
        </w:rPr>
        <w:t xml:space="preserve"> </w:t>
      </w:r>
      <w:r w:rsidR="00FD0FE4" w:rsidRPr="00C153A4">
        <w:rPr>
          <w:rFonts w:ascii="Arial" w:hAnsi="Arial" w:cs="Arial"/>
          <w:sz w:val="20"/>
          <w:szCs w:val="20"/>
          <w:lang w:val="fr-CH"/>
        </w:rPr>
        <w:t xml:space="preserve">sont subventionnées à cette fin (exemple : Pro </w:t>
      </w:r>
      <w:proofErr w:type="spellStart"/>
      <w:r w:rsidR="00FD0FE4" w:rsidRPr="00C153A4">
        <w:rPr>
          <w:rFonts w:ascii="Arial" w:hAnsi="Arial" w:cs="Arial"/>
          <w:sz w:val="20"/>
          <w:szCs w:val="20"/>
          <w:lang w:val="fr-CH"/>
        </w:rPr>
        <w:t>Senectute</w:t>
      </w:r>
      <w:proofErr w:type="spellEnd"/>
      <w:r w:rsidR="00FD0FE4" w:rsidRPr="00C153A4">
        <w:rPr>
          <w:rFonts w:ascii="Arial" w:hAnsi="Arial" w:cs="Arial"/>
          <w:sz w:val="20"/>
          <w:szCs w:val="20"/>
          <w:lang w:val="fr-CH"/>
        </w:rPr>
        <w:t xml:space="preserve"> dans le canton de Fribourg, </w:t>
      </w:r>
      <w:hyperlink r:id="rId13" w:history="1">
        <w:r w:rsidR="007502BA" w:rsidRPr="00C153A4">
          <w:rPr>
            <w:rStyle w:val="Hyperlink"/>
            <w:rFonts w:ascii="Arial" w:hAnsi="Arial" w:cs="Arial"/>
            <w:color w:val="auto"/>
            <w:sz w:val="20"/>
            <w:szCs w:val="20"/>
            <w:lang w:val="fr-CH"/>
          </w:rPr>
          <w:t>http://www.fr.pro-senectute.ch/</w:t>
        </w:r>
      </w:hyperlink>
      <w:r w:rsidR="00FD0FE4" w:rsidRPr="00C153A4">
        <w:rPr>
          <w:rFonts w:ascii="Arial" w:hAnsi="Arial" w:cs="Arial"/>
          <w:sz w:val="20"/>
          <w:szCs w:val="20"/>
          <w:lang w:val="fr-CH"/>
        </w:rPr>
        <w:t>)</w:t>
      </w:r>
    </w:p>
    <w:p w:rsidR="007502BA" w:rsidRPr="00C153A4" w:rsidRDefault="007502BA" w:rsidP="008C369E">
      <w:pPr>
        <w:jc w:val="both"/>
        <w:rPr>
          <w:rFonts w:ascii="Arial" w:hAnsi="Arial" w:cs="Arial"/>
          <w:sz w:val="20"/>
          <w:szCs w:val="20"/>
          <w:lang w:val="fr-CH"/>
        </w:rPr>
      </w:pPr>
    </w:p>
    <w:p w:rsidR="00C14793" w:rsidRPr="00C153A4" w:rsidRDefault="007502BA" w:rsidP="008C369E">
      <w:pPr>
        <w:pStyle w:val="ListParagraph"/>
        <w:numPr>
          <w:ilvl w:val="0"/>
          <w:numId w:val="7"/>
        </w:numPr>
        <w:jc w:val="both"/>
        <w:rPr>
          <w:rFonts w:ascii="Arial" w:hAnsi="Arial" w:cs="Arial"/>
          <w:sz w:val="20"/>
          <w:szCs w:val="20"/>
          <w:lang w:val="fr-CH"/>
        </w:rPr>
      </w:pPr>
      <w:r w:rsidRPr="00C153A4">
        <w:rPr>
          <w:rFonts w:ascii="Arial" w:hAnsi="Arial" w:cs="Arial"/>
          <w:sz w:val="20"/>
          <w:szCs w:val="20"/>
          <w:lang w:val="fr-CH"/>
        </w:rPr>
        <w:t xml:space="preserve">En plus </w:t>
      </w:r>
      <w:r w:rsidR="00FD0FE4" w:rsidRPr="00C153A4">
        <w:rPr>
          <w:rFonts w:ascii="Arial" w:hAnsi="Arial" w:cs="Arial"/>
          <w:b/>
          <w:sz w:val="20"/>
          <w:szCs w:val="20"/>
          <w:lang w:val="fr-CH"/>
        </w:rPr>
        <w:t>les personnes âgées elles-mêmes</w:t>
      </w:r>
      <w:r w:rsidR="00FD0FE4" w:rsidRPr="00C153A4">
        <w:rPr>
          <w:rFonts w:ascii="Arial" w:hAnsi="Arial" w:cs="Arial"/>
          <w:sz w:val="20"/>
          <w:szCs w:val="20"/>
          <w:lang w:val="fr-CH"/>
        </w:rPr>
        <w:t xml:space="preserve"> sont très actives et fournissent une contribution appréciée sur de nombreux plans.</w:t>
      </w:r>
      <w:r w:rsidR="00C14793" w:rsidRPr="00C153A4">
        <w:rPr>
          <w:rFonts w:ascii="Arial" w:hAnsi="Arial" w:cs="Arial"/>
          <w:sz w:val="20"/>
          <w:szCs w:val="20"/>
          <w:lang w:val="fr-CH"/>
        </w:rPr>
        <w:t xml:space="preserve"> Les milieux intéressés, en l’occurrence les associations de personnes âgées, sont toujours consultés en cas de réforme. Par ailleurs, la démocratie directe assure au citoyen, y compris le citoyen âgé, le droit de se prononcer sur tout projet législatif faisant l’objet d’un référendum. La prise de décision politique en Suisse garantit donc une participation active des personnes âgées aux décisions les concernant. </w:t>
      </w:r>
    </w:p>
    <w:p w:rsidR="00FD0FE4" w:rsidRPr="00C153A4" w:rsidRDefault="00FD0FE4" w:rsidP="008C369E">
      <w:pPr>
        <w:jc w:val="both"/>
        <w:rPr>
          <w:rFonts w:ascii="Arial" w:eastAsia="Times New Roman" w:hAnsi="Arial" w:cs="Arial"/>
          <w:b/>
          <w:bCs/>
          <w:sz w:val="20"/>
          <w:szCs w:val="20"/>
          <w:lang w:val="fr-CH"/>
        </w:rPr>
      </w:pPr>
    </w:p>
    <w:p w:rsidR="00C14793" w:rsidRPr="00C153A4" w:rsidRDefault="00C14793" w:rsidP="008C369E">
      <w:pPr>
        <w:pStyle w:val="Default"/>
        <w:spacing w:after="120"/>
        <w:jc w:val="both"/>
        <w:rPr>
          <w:i/>
          <w:color w:val="auto"/>
          <w:sz w:val="20"/>
          <w:szCs w:val="20"/>
          <w:u w:val="single"/>
          <w:lang w:val="fr-CH"/>
        </w:rPr>
      </w:pPr>
      <w:r w:rsidRPr="00C153A4">
        <w:rPr>
          <w:i/>
          <w:color w:val="auto"/>
          <w:sz w:val="20"/>
          <w:szCs w:val="20"/>
          <w:u w:val="single"/>
          <w:lang w:val="fr-CH"/>
        </w:rPr>
        <w:t>Réformes</w:t>
      </w:r>
    </w:p>
    <w:p w:rsidR="00FD0FE4" w:rsidRPr="00C153A4" w:rsidRDefault="00FD0FE4" w:rsidP="008C369E">
      <w:pPr>
        <w:jc w:val="both"/>
        <w:rPr>
          <w:rFonts w:ascii="Arial" w:hAnsi="Arial" w:cs="Arial"/>
          <w:sz w:val="20"/>
          <w:szCs w:val="20"/>
          <w:lang w:val="fr-CH"/>
        </w:rPr>
      </w:pPr>
      <w:r w:rsidRPr="00C153A4">
        <w:rPr>
          <w:rFonts w:ascii="Arial" w:hAnsi="Arial" w:cs="Arial"/>
          <w:sz w:val="20"/>
          <w:szCs w:val="20"/>
          <w:lang w:val="fr-CH"/>
        </w:rPr>
        <w:t>Les enjeux pour l’avenir en matière sociale sont les suivants. En ce qui concerne la prévoyance vieillesse, il s’agira de continuer à assurer une couverture adéquate des besoins tout en garantissant la pérennité financière de ses composantes</w:t>
      </w:r>
      <w:r w:rsidR="008C369E">
        <w:rPr>
          <w:rFonts w:ascii="Arial" w:hAnsi="Arial" w:cs="Arial"/>
          <w:sz w:val="20"/>
          <w:szCs w:val="20"/>
          <w:lang w:val="fr-CH"/>
        </w:rPr>
        <w:t xml:space="preserve">. </w:t>
      </w:r>
      <w:r w:rsidRPr="00C153A4">
        <w:rPr>
          <w:rFonts w:ascii="Arial" w:hAnsi="Arial" w:cs="Arial"/>
          <w:sz w:val="20"/>
          <w:szCs w:val="20"/>
          <w:lang w:val="fr-CH"/>
        </w:rPr>
        <w:t xml:space="preserve">Des réformes sont en cours ou à l’examen. En matière de santé, les soins de longue durée vont entraîner des coûts croissants en raison de l’évolution </w:t>
      </w:r>
      <w:r w:rsidRPr="00C153A4">
        <w:rPr>
          <w:rFonts w:ascii="Arial" w:hAnsi="Arial" w:cs="Arial"/>
          <w:sz w:val="20"/>
          <w:szCs w:val="20"/>
          <w:lang w:val="fr-CH"/>
        </w:rPr>
        <w:lastRenderedPageBreak/>
        <w:t>démographique et il faudra trouver des solutions qui ménagent les finances publiques, les assurances sociales comme le porte-monnaie des ménages eux-mêmes.</w:t>
      </w:r>
    </w:p>
    <w:p w:rsidR="00531035" w:rsidRPr="00C153A4" w:rsidRDefault="00531035">
      <w:pPr>
        <w:rPr>
          <w:rFonts w:ascii="Arial" w:hAnsi="Arial" w:cs="Arial"/>
          <w:sz w:val="20"/>
          <w:szCs w:val="20"/>
          <w:lang w:val="fr-CH"/>
        </w:rPr>
      </w:pPr>
    </w:p>
    <w:sectPr w:rsidR="00531035" w:rsidRPr="00C153A4" w:rsidSect="005310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854"/>
    <w:multiLevelType w:val="hybridMultilevel"/>
    <w:tmpl w:val="5C6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57A03"/>
    <w:multiLevelType w:val="hybridMultilevel"/>
    <w:tmpl w:val="D332CE9C"/>
    <w:lvl w:ilvl="0" w:tplc="61FEC666">
      <w:start w:val="1"/>
      <w:numFmt w:val="bullet"/>
      <w:lvlText w:val="-"/>
      <w:lvlJc w:val="left"/>
      <w:pPr>
        <w:ind w:left="720" w:hanging="360"/>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nsid w:val="3C303553"/>
    <w:multiLevelType w:val="hybridMultilevel"/>
    <w:tmpl w:val="2D8CAABA"/>
    <w:lvl w:ilvl="0" w:tplc="4148CD78">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E470B2F"/>
    <w:multiLevelType w:val="hybridMultilevel"/>
    <w:tmpl w:val="3DC4EA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3D1479"/>
    <w:multiLevelType w:val="hybridMultilevel"/>
    <w:tmpl w:val="392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useFELayout/>
  </w:compat>
  <w:rsids>
    <w:rsidRoot w:val="00FD0FE4"/>
    <w:rsid w:val="00064C40"/>
    <w:rsid w:val="00087F65"/>
    <w:rsid w:val="000F2694"/>
    <w:rsid w:val="001E76E2"/>
    <w:rsid w:val="002F516B"/>
    <w:rsid w:val="003323E6"/>
    <w:rsid w:val="003E6CC9"/>
    <w:rsid w:val="00493B1E"/>
    <w:rsid w:val="004C0528"/>
    <w:rsid w:val="004C5661"/>
    <w:rsid w:val="00531035"/>
    <w:rsid w:val="00565769"/>
    <w:rsid w:val="006872D7"/>
    <w:rsid w:val="00692668"/>
    <w:rsid w:val="006C02EA"/>
    <w:rsid w:val="007363D1"/>
    <w:rsid w:val="007502BA"/>
    <w:rsid w:val="00782760"/>
    <w:rsid w:val="007B6D83"/>
    <w:rsid w:val="007C1293"/>
    <w:rsid w:val="008116B3"/>
    <w:rsid w:val="008C369E"/>
    <w:rsid w:val="009025B1"/>
    <w:rsid w:val="009457F3"/>
    <w:rsid w:val="009F4B4D"/>
    <w:rsid w:val="00A47FFB"/>
    <w:rsid w:val="00A85555"/>
    <w:rsid w:val="00B821E6"/>
    <w:rsid w:val="00B862CF"/>
    <w:rsid w:val="00C00ADB"/>
    <w:rsid w:val="00C14793"/>
    <w:rsid w:val="00C153A4"/>
    <w:rsid w:val="00C658DF"/>
    <w:rsid w:val="00CD228A"/>
    <w:rsid w:val="00E86090"/>
    <w:rsid w:val="00ED4EF9"/>
    <w:rsid w:val="00FD0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E4"/>
    <w:pPr>
      <w:spacing w:after="0" w:line="240" w:lineRule="auto"/>
    </w:pPr>
    <w:rPr>
      <w:rFonts w:ascii="Times New Roman" w:hAnsi="Times New Roman" w:cs="Times New Roman"/>
      <w:sz w:val="24"/>
      <w:szCs w:val="24"/>
      <w:lang w:val="en-US"/>
    </w:rPr>
  </w:style>
  <w:style w:type="paragraph" w:styleId="Heading5">
    <w:name w:val="heading 5"/>
    <w:basedOn w:val="Normal"/>
    <w:link w:val="Heading5Char"/>
    <w:uiPriority w:val="9"/>
    <w:qFormat/>
    <w:rsid w:val="00FD0FE4"/>
    <w:pPr>
      <w:spacing w:before="100" w:beforeAutospacing="1" w:after="100" w:afterAutospacing="1" w:line="312" w:lineRule="atLeast"/>
      <w:outlineLvl w:val="4"/>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E4"/>
    <w:rPr>
      <w:color w:val="0000FF"/>
      <w:u w:val="single"/>
    </w:rPr>
  </w:style>
  <w:style w:type="paragraph" w:styleId="ListParagraph">
    <w:name w:val="List Paragraph"/>
    <w:basedOn w:val="Normal"/>
    <w:uiPriority w:val="34"/>
    <w:qFormat/>
    <w:rsid w:val="00FD0FE4"/>
    <w:pPr>
      <w:ind w:left="720"/>
    </w:pPr>
  </w:style>
  <w:style w:type="paragraph" w:customStyle="1" w:styleId="Default">
    <w:name w:val="Default"/>
    <w:uiPriority w:val="99"/>
    <w:rsid w:val="00FD0FE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FD0FE4"/>
    <w:rPr>
      <w:sz w:val="16"/>
      <w:szCs w:val="16"/>
    </w:rPr>
  </w:style>
  <w:style w:type="paragraph" w:styleId="CommentText">
    <w:name w:val="annotation text"/>
    <w:basedOn w:val="Normal"/>
    <w:link w:val="CommentTextChar"/>
    <w:uiPriority w:val="99"/>
    <w:semiHidden/>
    <w:unhideWhenUsed/>
    <w:rsid w:val="00FD0FE4"/>
    <w:rPr>
      <w:sz w:val="20"/>
      <w:szCs w:val="20"/>
    </w:rPr>
  </w:style>
  <w:style w:type="character" w:customStyle="1" w:styleId="CommentTextChar">
    <w:name w:val="Comment Text Char"/>
    <w:basedOn w:val="DefaultParagraphFont"/>
    <w:link w:val="CommentText"/>
    <w:uiPriority w:val="99"/>
    <w:semiHidden/>
    <w:rsid w:val="00FD0FE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0FE4"/>
    <w:rPr>
      <w:b/>
      <w:bCs/>
    </w:rPr>
  </w:style>
  <w:style w:type="character" w:customStyle="1" w:styleId="CommentSubjectChar">
    <w:name w:val="Comment Subject Char"/>
    <w:basedOn w:val="CommentTextChar"/>
    <w:link w:val="CommentSubject"/>
    <w:uiPriority w:val="99"/>
    <w:semiHidden/>
    <w:rsid w:val="00FD0FE4"/>
    <w:rPr>
      <w:b/>
      <w:bCs/>
    </w:rPr>
  </w:style>
  <w:style w:type="paragraph" w:styleId="BalloonText">
    <w:name w:val="Balloon Text"/>
    <w:basedOn w:val="Normal"/>
    <w:link w:val="BalloonTextChar"/>
    <w:uiPriority w:val="99"/>
    <w:semiHidden/>
    <w:unhideWhenUsed/>
    <w:rsid w:val="00FD0FE4"/>
    <w:rPr>
      <w:rFonts w:ascii="Tahoma" w:hAnsi="Tahoma" w:cs="Tahoma"/>
      <w:sz w:val="16"/>
      <w:szCs w:val="16"/>
    </w:rPr>
  </w:style>
  <w:style w:type="character" w:customStyle="1" w:styleId="BalloonTextChar">
    <w:name w:val="Balloon Text Char"/>
    <w:basedOn w:val="DefaultParagraphFont"/>
    <w:link w:val="BalloonText"/>
    <w:uiPriority w:val="99"/>
    <w:semiHidden/>
    <w:rsid w:val="00FD0FE4"/>
    <w:rPr>
      <w:rFonts w:ascii="Tahoma" w:hAnsi="Tahoma" w:cs="Tahoma"/>
      <w:sz w:val="16"/>
      <w:szCs w:val="16"/>
      <w:lang w:val="en-US"/>
    </w:rPr>
  </w:style>
  <w:style w:type="character" w:customStyle="1" w:styleId="Heading5Char">
    <w:name w:val="Heading 5 Char"/>
    <w:basedOn w:val="DefaultParagraphFont"/>
    <w:link w:val="Heading5"/>
    <w:uiPriority w:val="9"/>
    <w:rsid w:val="00FD0FE4"/>
    <w:rPr>
      <w:rFonts w:ascii="Arial" w:eastAsia="Times New Roman" w:hAnsi="Arial" w:cs="Arial"/>
      <w:b/>
      <w:bCs/>
      <w:color w:val="000000"/>
      <w:sz w:val="24"/>
      <w:szCs w:val="24"/>
      <w:lang w:val="en-US"/>
    </w:rPr>
  </w:style>
  <w:style w:type="paragraph" w:styleId="NormalWeb">
    <w:name w:val="Normal (Web)"/>
    <w:basedOn w:val="Normal"/>
    <w:uiPriority w:val="99"/>
    <w:semiHidden/>
    <w:unhideWhenUsed/>
    <w:rsid w:val="00FD0FE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D0F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30345">
      <w:bodyDiv w:val="1"/>
      <w:marLeft w:val="0"/>
      <w:marRight w:val="0"/>
      <w:marTop w:val="0"/>
      <w:marBottom w:val="0"/>
      <w:divBdr>
        <w:top w:val="none" w:sz="0" w:space="0" w:color="auto"/>
        <w:left w:val="none" w:sz="0" w:space="0" w:color="auto"/>
        <w:bottom w:val="none" w:sz="0" w:space="0" w:color="auto"/>
        <w:right w:val="none" w:sz="0" w:space="0" w:color="auto"/>
      </w:divBdr>
    </w:div>
    <w:div w:id="856236959">
      <w:bodyDiv w:val="1"/>
      <w:marLeft w:val="0"/>
      <w:marRight w:val="0"/>
      <w:marTop w:val="0"/>
      <w:marBottom w:val="0"/>
      <w:divBdr>
        <w:top w:val="none" w:sz="0" w:space="0" w:color="auto"/>
        <w:left w:val="none" w:sz="0" w:space="0" w:color="auto"/>
        <w:bottom w:val="none" w:sz="0" w:space="0" w:color="auto"/>
        <w:right w:val="none" w:sz="0" w:space="0" w:color="auto"/>
      </w:divBdr>
      <w:divsChild>
        <w:div w:id="1403526094">
          <w:marLeft w:val="0"/>
          <w:marRight w:val="0"/>
          <w:marTop w:val="0"/>
          <w:marBottom w:val="0"/>
          <w:divBdr>
            <w:top w:val="none" w:sz="0" w:space="0" w:color="auto"/>
            <w:left w:val="none" w:sz="0" w:space="0" w:color="auto"/>
            <w:bottom w:val="none" w:sz="0" w:space="0" w:color="auto"/>
            <w:right w:val="none" w:sz="0" w:space="0" w:color="auto"/>
          </w:divBdr>
          <w:divsChild>
            <w:div w:id="1100686801">
              <w:marLeft w:val="0"/>
              <w:marRight w:val="0"/>
              <w:marTop w:val="0"/>
              <w:marBottom w:val="0"/>
              <w:divBdr>
                <w:top w:val="none" w:sz="0" w:space="0" w:color="auto"/>
                <w:left w:val="none" w:sz="0" w:space="0" w:color="auto"/>
                <w:bottom w:val="none" w:sz="0" w:space="0" w:color="auto"/>
                <w:right w:val="none" w:sz="0" w:space="0" w:color="auto"/>
              </w:divBdr>
              <w:divsChild>
                <w:div w:id="6916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7125">
      <w:bodyDiv w:val="1"/>
      <w:marLeft w:val="0"/>
      <w:marRight w:val="0"/>
      <w:marTop w:val="0"/>
      <w:marBottom w:val="0"/>
      <w:divBdr>
        <w:top w:val="none" w:sz="0" w:space="0" w:color="auto"/>
        <w:left w:val="none" w:sz="0" w:space="0" w:color="auto"/>
        <w:bottom w:val="none" w:sz="0" w:space="0" w:color="auto"/>
        <w:right w:val="none" w:sz="0" w:space="0" w:color="auto"/>
      </w:divBdr>
    </w:div>
    <w:div w:id="19443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h/ch/f/rs/101/a8.html" TargetMode="External"/><Relationship Id="rId13" Type="http://schemas.openxmlformats.org/officeDocument/2006/relationships/hyperlink" Target="http://www.fr.pro-senectute.ch/"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news-service.admin.ch/NSBSubscriber/message/attachments/9383.pdf" TargetMode="External"/><Relationship Id="rId12" Type="http://schemas.openxmlformats.org/officeDocument/2006/relationships/hyperlink" Target="http://www.bsv.admin.ch/themen/kinder_jugend_alter/00068/index.html?lang=f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n.ch/ch/f/rs/8/832.10.f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ch/ch/f/rs/8/832.10.fr.pdf" TargetMode="External"/><Relationship Id="rId4" Type="http://schemas.openxmlformats.org/officeDocument/2006/relationships/settings" Target="settings.xml"/><Relationship Id="rId9" Type="http://schemas.openxmlformats.org/officeDocument/2006/relationships/hyperlink" Target="http://www.bsv.admin.ch/aktuell/medien/00120/index.html?lang=fr&amp;msg-id=324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E0BEC-9AEA-4B22-9344-3D03938A5810}"/>
</file>

<file path=customXml/itemProps2.xml><?xml version="1.0" encoding="utf-8"?>
<ds:datastoreItem xmlns:ds="http://schemas.openxmlformats.org/officeDocument/2006/customXml" ds:itemID="{D7AA4D29-DDB3-4301-885C-80607C34C3FD}"/>
</file>

<file path=customXml/itemProps3.xml><?xml version="1.0" encoding="utf-8"?>
<ds:datastoreItem xmlns:ds="http://schemas.openxmlformats.org/officeDocument/2006/customXml" ds:itemID="{99BF3B2C-B092-4037-A221-740AD503A1CB}"/>
</file>

<file path=customXml/itemProps4.xml><?xml version="1.0" encoding="utf-8"?>
<ds:datastoreItem xmlns:ds="http://schemas.openxmlformats.org/officeDocument/2006/customXml" ds:itemID="{540BF3DB-182F-4AC2-9EEF-BA2100E416A2}"/>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Wyss</dc:creator>
  <cp:lastModifiedBy>Sibylle Obrist</cp:lastModifiedBy>
  <cp:revision>2</cp:revision>
  <dcterms:created xsi:type="dcterms:W3CDTF">2013-03-28T14:02:00Z</dcterms:created>
  <dcterms:modified xsi:type="dcterms:W3CDTF">2013-03-28T14:02:00Z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