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29"/>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3"/>
        <w:gridCol w:w="1357"/>
        <w:gridCol w:w="5140"/>
      </w:tblGrid>
      <w:tr w:rsidR="000E43C6" w:rsidRPr="000E43C6" w:rsidTr="009915BC">
        <w:trPr>
          <w:cantSplit/>
          <w:trHeight w:val="483"/>
        </w:trPr>
        <w:tc>
          <w:tcPr>
            <w:tcW w:w="4173" w:type="dxa"/>
          </w:tcPr>
          <w:p w:rsidR="000E43C6" w:rsidRPr="000E43C6" w:rsidRDefault="000E43C6" w:rsidP="000E43C6">
            <w:pPr>
              <w:keepNext/>
              <w:keepLines/>
              <w:spacing w:line="276" w:lineRule="auto"/>
              <w:jc w:val="center"/>
              <w:outlineLvl w:val="3"/>
              <w:rPr>
                <w:rFonts w:ascii="Book Antiqua" w:eastAsia="Times New Roman" w:hAnsi="Book Antiqua" w:cs="Garamond"/>
                <w:b/>
                <w:i/>
                <w:iCs/>
                <w:lang w:eastAsia="fr-CH"/>
              </w:rPr>
            </w:pPr>
            <w:r w:rsidRPr="000E43C6">
              <w:rPr>
                <w:rFonts w:ascii="Book Antiqua" w:eastAsia="Times New Roman" w:hAnsi="Book Antiqua" w:cs="Garamond"/>
                <w:b/>
                <w:i/>
                <w:iCs/>
                <w:lang w:eastAsia="fr-CH"/>
              </w:rPr>
              <w:t>AFRICAN UNION</w:t>
            </w:r>
          </w:p>
        </w:tc>
        <w:tc>
          <w:tcPr>
            <w:tcW w:w="1357" w:type="dxa"/>
            <w:vMerge w:val="restart"/>
          </w:tcPr>
          <w:p w:rsidR="000E43C6" w:rsidRPr="000E43C6" w:rsidRDefault="000E43C6" w:rsidP="000E43C6">
            <w:pPr>
              <w:spacing w:line="276" w:lineRule="auto"/>
              <w:jc w:val="both"/>
              <w:rPr>
                <w:rFonts w:ascii="Book Antiqua" w:eastAsia="Times New Roman" w:hAnsi="Book Antiqua"/>
                <w:lang w:val="fr-CH" w:eastAsia="fr-CH"/>
              </w:rPr>
            </w:pPr>
          </w:p>
          <w:p w:rsidR="000E43C6" w:rsidRPr="000E43C6" w:rsidRDefault="000E43C6" w:rsidP="000E43C6">
            <w:pPr>
              <w:spacing w:line="276" w:lineRule="auto"/>
              <w:jc w:val="both"/>
              <w:rPr>
                <w:rFonts w:ascii="Book Antiqua" w:eastAsia="Times New Roman" w:hAnsi="Book Antiqua"/>
                <w:lang w:val="fr-CH" w:eastAsia="fr-CH"/>
              </w:rPr>
            </w:pPr>
            <w:r w:rsidRPr="000E43C6">
              <w:rPr>
                <w:rFonts w:ascii="Book Antiqua" w:eastAsia="Times New Roman" w:hAnsi="Book Antiqua"/>
                <w:noProof/>
              </w:rPr>
              <w:drawing>
                <wp:inline distT="0" distB="0" distL="0" distR="0">
                  <wp:extent cx="693420" cy="6324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632460"/>
                          </a:xfrm>
                          <a:prstGeom prst="rect">
                            <a:avLst/>
                          </a:prstGeom>
                          <a:noFill/>
                          <a:ln>
                            <a:noFill/>
                          </a:ln>
                        </pic:spPr>
                      </pic:pic>
                    </a:graphicData>
                  </a:graphic>
                </wp:inline>
              </w:drawing>
            </w:r>
          </w:p>
          <w:p w:rsidR="000E43C6" w:rsidRPr="000E43C6" w:rsidRDefault="000E43C6" w:rsidP="000E43C6">
            <w:pPr>
              <w:spacing w:line="276" w:lineRule="auto"/>
              <w:rPr>
                <w:rFonts w:ascii="Book Antiqua" w:eastAsia="Times New Roman" w:hAnsi="Book Antiqua"/>
                <w:lang w:val="fr-CH" w:eastAsia="fr-CH"/>
              </w:rPr>
            </w:pPr>
          </w:p>
        </w:tc>
        <w:tc>
          <w:tcPr>
            <w:tcW w:w="5140" w:type="dxa"/>
          </w:tcPr>
          <w:p w:rsidR="000E43C6" w:rsidRPr="000E43C6" w:rsidRDefault="000E43C6" w:rsidP="000E43C6">
            <w:pPr>
              <w:keepNext/>
              <w:keepLines/>
              <w:spacing w:line="276" w:lineRule="auto"/>
              <w:jc w:val="center"/>
              <w:outlineLvl w:val="3"/>
              <w:rPr>
                <w:rFonts w:ascii="Book Antiqua" w:eastAsia="Times New Roman" w:hAnsi="Book Antiqua" w:cs="Garamond"/>
                <w:b/>
                <w:i/>
                <w:iCs/>
                <w:lang w:eastAsia="fr-CH"/>
              </w:rPr>
            </w:pPr>
            <w:r w:rsidRPr="000E43C6">
              <w:rPr>
                <w:rFonts w:ascii="Book Antiqua" w:eastAsia="Times New Roman" w:hAnsi="Book Antiqua" w:cs="Garamond"/>
                <w:b/>
                <w:i/>
                <w:iCs/>
                <w:lang w:eastAsia="fr-CH"/>
              </w:rPr>
              <w:t>UNION AFRICAINE</w:t>
            </w:r>
          </w:p>
          <w:p w:rsidR="000E43C6" w:rsidRPr="000E43C6" w:rsidRDefault="000E43C6" w:rsidP="000E43C6">
            <w:pPr>
              <w:spacing w:line="276" w:lineRule="auto"/>
              <w:jc w:val="center"/>
              <w:rPr>
                <w:rFonts w:ascii="Book Antiqua" w:eastAsia="Times New Roman" w:hAnsi="Book Antiqua"/>
                <w:lang w:val="fr-CH" w:eastAsia="fr-CH"/>
              </w:rPr>
            </w:pPr>
          </w:p>
        </w:tc>
      </w:tr>
      <w:tr w:rsidR="000E43C6" w:rsidRPr="008F28B1" w:rsidTr="009915BC">
        <w:trPr>
          <w:cantSplit/>
          <w:trHeight w:val="939"/>
        </w:trPr>
        <w:tc>
          <w:tcPr>
            <w:tcW w:w="4173" w:type="dxa"/>
          </w:tcPr>
          <w:p w:rsidR="000E43C6" w:rsidRPr="000E43C6" w:rsidRDefault="000E43C6" w:rsidP="000E43C6">
            <w:pPr>
              <w:spacing w:line="276" w:lineRule="auto"/>
              <w:jc w:val="center"/>
              <w:rPr>
                <w:rFonts w:ascii="Book Antiqua" w:eastAsia="Times New Roman" w:hAnsi="Book Antiqua"/>
                <w:lang w:val="fr-CH" w:eastAsia="fr-CH"/>
              </w:rPr>
            </w:pPr>
            <w:r w:rsidRPr="000E43C6">
              <w:rPr>
                <w:rFonts w:ascii="Book Antiqua" w:eastAsia="Times New Roman" w:hAnsi="Book Antiqua"/>
                <w:lang w:val="fr-CH" w:eastAsia="fr-CH"/>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24.6pt" o:ole="" fillcolor="window">
                  <v:imagedata r:id="rId10" o:title=""/>
                </v:shape>
                <o:OLEObject Type="Embed" ProgID="PBrush" ShapeID="_x0000_i1025" DrawAspect="Content" ObjectID="_1568188857" r:id="rId11"/>
              </w:object>
            </w:r>
          </w:p>
          <w:p w:rsidR="000E43C6" w:rsidRPr="000E43C6" w:rsidRDefault="000E43C6" w:rsidP="000E43C6">
            <w:pPr>
              <w:keepNext/>
              <w:keepLines/>
              <w:spacing w:line="276" w:lineRule="auto"/>
              <w:outlineLvl w:val="6"/>
              <w:rPr>
                <w:rFonts w:ascii="Book Antiqua" w:eastAsia="Times New Roman" w:hAnsi="Book Antiqua"/>
                <w:i/>
                <w:iCs/>
              </w:rPr>
            </w:pPr>
            <w:r w:rsidRPr="000E43C6">
              <w:rPr>
                <w:rFonts w:ascii="Book Antiqua" w:eastAsia="Times New Roman" w:hAnsi="Book Antiqua"/>
                <w:b/>
                <w:iCs/>
              </w:rPr>
              <w:t>African Commission on Human &amp; Peoples’ Rights</w:t>
            </w:r>
          </w:p>
        </w:tc>
        <w:tc>
          <w:tcPr>
            <w:tcW w:w="1357" w:type="dxa"/>
            <w:vMerge/>
          </w:tcPr>
          <w:p w:rsidR="000E43C6" w:rsidRPr="000E43C6" w:rsidRDefault="000E43C6" w:rsidP="000E43C6">
            <w:pPr>
              <w:spacing w:line="276" w:lineRule="auto"/>
              <w:jc w:val="both"/>
              <w:rPr>
                <w:rFonts w:ascii="Book Antiqua" w:eastAsia="Times New Roman" w:hAnsi="Book Antiqua"/>
                <w:lang w:eastAsia="fr-CH"/>
              </w:rPr>
            </w:pPr>
          </w:p>
        </w:tc>
        <w:tc>
          <w:tcPr>
            <w:tcW w:w="5140" w:type="dxa"/>
          </w:tcPr>
          <w:p w:rsidR="000E43C6" w:rsidRPr="000E43C6" w:rsidRDefault="000E43C6" w:rsidP="000E43C6">
            <w:pPr>
              <w:keepNext/>
              <w:keepLines/>
              <w:spacing w:line="276" w:lineRule="auto"/>
              <w:jc w:val="center"/>
              <w:outlineLvl w:val="3"/>
              <w:rPr>
                <w:rFonts w:ascii="Book Antiqua" w:eastAsia="Times New Roman" w:hAnsi="Book Antiqua" w:cs="Garamond"/>
                <w:b/>
                <w:i/>
                <w:iCs/>
                <w:lang w:val="fr-FR" w:eastAsia="fr-CH"/>
              </w:rPr>
            </w:pPr>
            <w:r w:rsidRPr="000E43C6">
              <w:rPr>
                <w:rFonts w:ascii="Book Antiqua" w:eastAsia="Times New Roman" w:hAnsi="Book Antiqua" w:cs="Garamond"/>
                <w:b/>
                <w:i/>
                <w:iCs/>
                <w:lang w:val="fr-FR" w:eastAsia="fr-CH"/>
              </w:rPr>
              <w:t>UNIÃO AFRICANA</w:t>
            </w:r>
          </w:p>
          <w:p w:rsidR="000E43C6" w:rsidRPr="000E43C6" w:rsidRDefault="000E43C6" w:rsidP="000E43C6">
            <w:pPr>
              <w:keepNext/>
              <w:keepLines/>
              <w:spacing w:line="276" w:lineRule="auto"/>
              <w:jc w:val="center"/>
              <w:outlineLvl w:val="7"/>
              <w:rPr>
                <w:rFonts w:ascii="Book Antiqua" w:eastAsia="Times New Roman" w:hAnsi="Book Antiqua" w:cs="Garamond"/>
                <w:b/>
                <w:lang w:val="fr-FR" w:eastAsia="fr-CH"/>
              </w:rPr>
            </w:pPr>
          </w:p>
          <w:p w:rsidR="000E43C6" w:rsidRPr="000E43C6" w:rsidRDefault="000E43C6" w:rsidP="000E43C6">
            <w:pPr>
              <w:keepNext/>
              <w:keepLines/>
              <w:spacing w:line="276" w:lineRule="auto"/>
              <w:jc w:val="center"/>
              <w:outlineLvl w:val="7"/>
              <w:rPr>
                <w:rFonts w:ascii="Book Antiqua" w:eastAsia="Times New Roman" w:hAnsi="Book Antiqua" w:cs="Garamond"/>
                <w:lang w:val="fr-FR" w:eastAsia="fr-CH"/>
              </w:rPr>
            </w:pPr>
            <w:r w:rsidRPr="000E43C6">
              <w:rPr>
                <w:rFonts w:ascii="Book Antiqua" w:eastAsia="Times New Roman" w:hAnsi="Book Antiqua" w:cs="Garamond"/>
                <w:b/>
                <w:lang w:val="fr-FR" w:eastAsia="fr-CH"/>
              </w:rPr>
              <w:t>Commission Africaine des Droits de l’Homme &amp; des Peuples</w:t>
            </w:r>
          </w:p>
        </w:tc>
      </w:tr>
      <w:tr w:rsidR="000E43C6" w:rsidRPr="000E43C6" w:rsidTr="009915BC">
        <w:trPr>
          <w:cantSplit/>
          <w:trHeight w:val="171"/>
        </w:trPr>
        <w:tc>
          <w:tcPr>
            <w:tcW w:w="10670" w:type="dxa"/>
            <w:gridSpan w:val="3"/>
          </w:tcPr>
          <w:p w:rsidR="000E43C6" w:rsidRPr="000E43C6" w:rsidRDefault="000E43C6" w:rsidP="000E43C6">
            <w:pPr>
              <w:keepNext/>
              <w:keepLines/>
              <w:spacing w:line="276" w:lineRule="auto"/>
              <w:jc w:val="center"/>
              <w:outlineLvl w:val="4"/>
              <w:rPr>
                <w:rFonts w:ascii="Book Antiqua" w:eastAsia="Times New Roman" w:hAnsi="Book Antiqua" w:cs="Garamond"/>
                <w:sz w:val="20"/>
                <w:szCs w:val="20"/>
                <w:lang w:eastAsia="fr-CH"/>
              </w:rPr>
            </w:pPr>
            <w:r w:rsidRPr="000E43C6">
              <w:rPr>
                <w:rFonts w:ascii="Book Antiqua" w:eastAsia="Times New Roman" w:hAnsi="Book Antiqua" w:cs="Garamond"/>
                <w:sz w:val="20"/>
                <w:szCs w:val="20"/>
                <w:lang w:eastAsia="fr-CH"/>
              </w:rPr>
              <w:t xml:space="preserve">No. 31 </w:t>
            </w:r>
            <w:proofErr w:type="spellStart"/>
            <w:r w:rsidRPr="000E43C6">
              <w:rPr>
                <w:rFonts w:ascii="Book Antiqua" w:eastAsia="Times New Roman" w:hAnsi="Book Antiqua" w:cs="Garamond"/>
                <w:sz w:val="20"/>
                <w:szCs w:val="20"/>
                <w:lang w:eastAsia="fr-CH"/>
              </w:rPr>
              <w:t>Bijilo</w:t>
            </w:r>
            <w:proofErr w:type="spellEnd"/>
            <w:r w:rsidRPr="000E43C6">
              <w:rPr>
                <w:rFonts w:ascii="Book Antiqua" w:eastAsia="Times New Roman" w:hAnsi="Book Antiqua" w:cs="Garamond"/>
                <w:sz w:val="20"/>
                <w:szCs w:val="20"/>
                <w:lang w:eastAsia="fr-CH"/>
              </w:rPr>
              <w:t xml:space="preserve"> Annex Lay-out, Kombo North District, Western Region, P. O. Box 673, Banjul, The Gambia   Tel: (220) 441 05 05 /441 05 06, Fax: (220)  441 05 04     E-mail: </w:t>
            </w:r>
            <w:hyperlink r:id="rId12" w:history="1">
              <w:r w:rsidRPr="000E43C6">
                <w:rPr>
                  <w:rFonts w:ascii="Book Antiqua" w:eastAsia="Times New Roman" w:hAnsi="Book Antiqua" w:cs="Garamond"/>
                  <w:sz w:val="20"/>
                  <w:szCs w:val="20"/>
                  <w:u w:val="single"/>
                  <w:lang w:eastAsia="fr-CH"/>
                </w:rPr>
                <w:t>au-banjul@africa-union.org</w:t>
              </w:r>
            </w:hyperlink>
            <w:r w:rsidRPr="000E43C6">
              <w:rPr>
                <w:rFonts w:ascii="Book Antiqua" w:eastAsia="Times New Roman" w:hAnsi="Book Antiqua" w:cs="Garamond"/>
                <w:sz w:val="20"/>
                <w:szCs w:val="20"/>
                <w:lang w:eastAsia="fr-CH"/>
              </w:rPr>
              <w:t xml:space="preserve"> ; Web </w:t>
            </w:r>
            <w:hyperlink r:id="rId13" w:history="1">
              <w:r w:rsidRPr="000E43C6">
                <w:rPr>
                  <w:rFonts w:ascii="Book Antiqua" w:eastAsia="Times New Roman" w:hAnsi="Book Antiqua" w:cs="Garamond"/>
                  <w:sz w:val="20"/>
                  <w:szCs w:val="20"/>
                  <w:u w:val="single"/>
                  <w:lang w:eastAsia="fr-CH"/>
                </w:rPr>
                <w:t>www.achpr.org</w:t>
              </w:r>
            </w:hyperlink>
          </w:p>
        </w:tc>
      </w:tr>
    </w:tbl>
    <w:p w:rsidR="000E43C6" w:rsidRPr="000E43C6" w:rsidRDefault="000E43C6" w:rsidP="000E43C6">
      <w:pPr>
        <w:spacing w:line="276" w:lineRule="auto"/>
        <w:jc w:val="both"/>
        <w:rPr>
          <w:rFonts w:ascii="Book Antiqua" w:eastAsia="Times New Roman" w:hAnsi="Book Antiqua"/>
          <w:sz w:val="20"/>
          <w:szCs w:val="20"/>
          <w:lang w:val="ga-IE" w:eastAsia="fr-CH"/>
        </w:rPr>
      </w:pPr>
    </w:p>
    <w:p w:rsidR="000E43C6" w:rsidRPr="000E43C6" w:rsidRDefault="000E43C6" w:rsidP="000E43C6">
      <w:pPr>
        <w:spacing w:line="276" w:lineRule="auto"/>
        <w:jc w:val="both"/>
        <w:rPr>
          <w:rFonts w:ascii="Book Antiqua" w:eastAsia="Times New Roman" w:hAnsi="Book Antiqua"/>
          <w:lang w:val="ga-IE" w:eastAsia="fr-CH"/>
        </w:rPr>
      </w:pPr>
    </w:p>
    <w:p w:rsidR="000A47D9" w:rsidRPr="00F25004" w:rsidRDefault="000A47D9" w:rsidP="000A47D9">
      <w:pPr>
        <w:spacing w:line="276" w:lineRule="auto"/>
        <w:jc w:val="center"/>
        <w:rPr>
          <w:rFonts w:ascii="Book Antiqua" w:hAnsi="Book Antiqua"/>
          <w:b/>
          <w:sz w:val="32"/>
          <w:szCs w:val="32"/>
          <w:lang w:val="fr-FR"/>
        </w:rPr>
      </w:pPr>
      <w:r w:rsidRPr="00F25004">
        <w:rPr>
          <w:rFonts w:ascii="Book Antiqua" w:hAnsi="Book Antiqua"/>
          <w:b/>
          <w:sz w:val="32"/>
          <w:szCs w:val="32"/>
          <w:lang w:val="fr-FR"/>
        </w:rPr>
        <w:t xml:space="preserve">Forum Social du Conseil des </w:t>
      </w:r>
      <w:r w:rsidR="00BD36FB" w:rsidRPr="00F25004">
        <w:rPr>
          <w:rFonts w:ascii="Book Antiqua" w:hAnsi="Book Antiqua"/>
          <w:b/>
          <w:sz w:val="32"/>
          <w:szCs w:val="32"/>
          <w:lang w:val="fr-FR"/>
        </w:rPr>
        <w:t>D</w:t>
      </w:r>
      <w:r w:rsidRPr="00F25004">
        <w:rPr>
          <w:rFonts w:ascii="Book Antiqua" w:hAnsi="Book Antiqua"/>
          <w:b/>
          <w:sz w:val="32"/>
          <w:szCs w:val="32"/>
          <w:lang w:val="fr-FR"/>
        </w:rPr>
        <w:t>roits de l'</w:t>
      </w:r>
      <w:r w:rsidR="00BD36FB" w:rsidRPr="00F25004">
        <w:rPr>
          <w:rFonts w:ascii="Book Antiqua" w:hAnsi="Book Antiqua"/>
          <w:b/>
          <w:sz w:val="32"/>
          <w:szCs w:val="32"/>
          <w:lang w:val="fr-FR"/>
        </w:rPr>
        <w:t>H</w:t>
      </w:r>
      <w:r w:rsidRPr="00F25004">
        <w:rPr>
          <w:rFonts w:ascii="Book Antiqua" w:hAnsi="Book Antiqua"/>
          <w:b/>
          <w:sz w:val="32"/>
          <w:szCs w:val="32"/>
          <w:lang w:val="fr-FR"/>
        </w:rPr>
        <w:t>omme</w:t>
      </w:r>
    </w:p>
    <w:p w:rsidR="000A47D9" w:rsidRPr="00F25004" w:rsidRDefault="000A47D9" w:rsidP="000A47D9">
      <w:pPr>
        <w:spacing w:line="276" w:lineRule="auto"/>
        <w:rPr>
          <w:rFonts w:ascii="Book Antiqua" w:hAnsi="Book Antiqua"/>
          <w:sz w:val="32"/>
          <w:szCs w:val="32"/>
          <w:lang w:val="fr-FR"/>
        </w:rPr>
      </w:pPr>
    </w:p>
    <w:p w:rsidR="00BD36FB" w:rsidRPr="008F28B1" w:rsidRDefault="00BD36FB" w:rsidP="00BD36FB">
      <w:pPr>
        <w:spacing w:line="276" w:lineRule="auto"/>
        <w:jc w:val="center"/>
        <w:rPr>
          <w:rFonts w:ascii="Book Antiqua" w:eastAsia="Times New Roman" w:hAnsi="Book Antiqua"/>
          <w:sz w:val="32"/>
          <w:szCs w:val="32"/>
          <w:lang w:val="fr-FR" w:eastAsia="en-IE"/>
        </w:rPr>
      </w:pPr>
      <w:r w:rsidRPr="00F25004">
        <w:rPr>
          <w:rFonts w:ascii="Book Antiqua" w:eastAsia="Times New Roman" w:hAnsi="Book Antiqua" w:cs="Helvetica"/>
          <w:color w:val="000000"/>
          <w:sz w:val="32"/>
          <w:szCs w:val="32"/>
          <w:lang w:val="fr-CH" w:eastAsia="fr-CH"/>
        </w:rPr>
        <w:t>2-4 octobre 2017</w:t>
      </w:r>
      <w:r w:rsidRPr="00F25004">
        <w:rPr>
          <w:rFonts w:ascii="Book Antiqua" w:eastAsia="Times New Roman" w:hAnsi="Book Antiqua" w:cs="Helvetica"/>
          <w:color w:val="000000"/>
          <w:sz w:val="32"/>
          <w:szCs w:val="32"/>
          <w:lang w:val="fr-CH" w:eastAsia="fr-CH"/>
        </w:rPr>
        <w:br/>
      </w:r>
      <w:r w:rsidRPr="00F25004">
        <w:rPr>
          <w:rFonts w:ascii="Book Antiqua" w:eastAsia="Times New Roman" w:hAnsi="Book Antiqua"/>
          <w:sz w:val="32"/>
          <w:szCs w:val="32"/>
          <w:lang w:val="fr-FR" w:eastAsia="en-IE"/>
        </w:rPr>
        <w:t>Genève, Suisse</w:t>
      </w:r>
    </w:p>
    <w:p w:rsidR="000A47D9" w:rsidRPr="00F25004" w:rsidRDefault="000A47D9" w:rsidP="000A47D9">
      <w:pPr>
        <w:spacing w:line="276" w:lineRule="auto"/>
        <w:rPr>
          <w:rFonts w:ascii="Book Antiqua" w:hAnsi="Book Antiqua"/>
          <w:sz w:val="32"/>
          <w:szCs w:val="32"/>
          <w:lang w:val="fr-FR"/>
        </w:rPr>
      </w:pPr>
    </w:p>
    <w:p w:rsidR="000A47D9" w:rsidRPr="00F25004" w:rsidRDefault="000A47D9" w:rsidP="000A47D9">
      <w:pPr>
        <w:spacing w:line="276" w:lineRule="auto"/>
        <w:rPr>
          <w:rFonts w:ascii="Book Antiqua" w:hAnsi="Book Antiqua"/>
          <w:sz w:val="32"/>
          <w:szCs w:val="32"/>
          <w:lang w:val="fr-FR"/>
        </w:rPr>
      </w:pPr>
    </w:p>
    <w:p w:rsidR="000A47D9" w:rsidRPr="00F25004" w:rsidRDefault="00BD36FB" w:rsidP="000A47D9">
      <w:pPr>
        <w:spacing w:line="276" w:lineRule="auto"/>
        <w:jc w:val="center"/>
        <w:rPr>
          <w:rFonts w:ascii="Book Antiqua" w:eastAsia="Times New Roman" w:hAnsi="Book Antiqua"/>
          <w:b/>
          <w:sz w:val="32"/>
          <w:szCs w:val="32"/>
          <w:lang w:val="fr-FR" w:eastAsia="fr-CH"/>
        </w:rPr>
      </w:pPr>
      <w:r w:rsidRPr="00F25004">
        <w:rPr>
          <w:rFonts w:ascii="Book Antiqua" w:hAnsi="Book Antiqua"/>
          <w:b/>
          <w:sz w:val="32"/>
          <w:szCs w:val="32"/>
          <w:lang w:val="fr-FR"/>
        </w:rPr>
        <w:t>Thème G</w:t>
      </w:r>
      <w:r w:rsidR="000A47D9" w:rsidRPr="00F25004">
        <w:rPr>
          <w:rFonts w:ascii="Book Antiqua" w:hAnsi="Book Antiqua"/>
          <w:b/>
          <w:sz w:val="32"/>
          <w:szCs w:val="32"/>
          <w:lang w:val="fr-FR"/>
        </w:rPr>
        <w:t>énéral</w:t>
      </w:r>
      <w:r w:rsidRPr="00F25004">
        <w:rPr>
          <w:rFonts w:ascii="Book Antiqua" w:hAnsi="Book Antiqua"/>
          <w:b/>
          <w:sz w:val="32"/>
          <w:szCs w:val="32"/>
          <w:lang w:val="fr-FR"/>
        </w:rPr>
        <w:t xml:space="preserve"> </w:t>
      </w:r>
      <w:r w:rsidR="000A47D9" w:rsidRPr="00F25004">
        <w:rPr>
          <w:rFonts w:ascii="Book Antiqua" w:hAnsi="Book Antiqua"/>
          <w:b/>
          <w:sz w:val="32"/>
          <w:szCs w:val="32"/>
          <w:lang w:val="fr-FR"/>
        </w:rPr>
        <w:t xml:space="preserve">: "la </w:t>
      </w:r>
      <w:r w:rsidRPr="00F25004">
        <w:rPr>
          <w:rFonts w:ascii="Book Antiqua" w:hAnsi="Book Antiqua"/>
          <w:b/>
          <w:sz w:val="32"/>
          <w:szCs w:val="32"/>
          <w:lang w:val="fr-FR"/>
        </w:rPr>
        <w:t>Promotion et la P</w:t>
      </w:r>
      <w:r w:rsidR="000A47D9" w:rsidRPr="00F25004">
        <w:rPr>
          <w:rFonts w:ascii="Book Antiqua" w:hAnsi="Book Antiqua"/>
          <w:b/>
          <w:sz w:val="32"/>
          <w:szCs w:val="32"/>
          <w:lang w:val="fr-FR"/>
        </w:rPr>
        <w:t xml:space="preserve">rotection des </w:t>
      </w:r>
      <w:r w:rsidRPr="00F25004">
        <w:rPr>
          <w:rFonts w:ascii="Book Antiqua" w:hAnsi="Book Antiqua"/>
          <w:b/>
          <w:sz w:val="32"/>
          <w:szCs w:val="32"/>
          <w:lang w:val="fr-FR"/>
        </w:rPr>
        <w:t>D</w:t>
      </w:r>
      <w:r w:rsidR="000A47D9" w:rsidRPr="00F25004">
        <w:rPr>
          <w:rFonts w:ascii="Book Antiqua" w:hAnsi="Book Antiqua"/>
          <w:b/>
          <w:sz w:val="32"/>
          <w:szCs w:val="32"/>
          <w:lang w:val="fr-FR"/>
        </w:rPr>
        <w:t>roits de l'</w:t>
      </w:r>
      <w:r w:rsidRPr="00F25004">
        <w:rPr>
          <w:rFonts w:ascii="Book Antiqua" w:hAnsi="Book Antiqua"/>
          <w:b/>
          <w:sz w:val="32"/>
          <w:szCs w:val="32"/>
          <w:lang w:val="fr-FR"/>
        </w:rPr>
        <w:t>H</w:t>
      </w:r>
      <w:r w:rsidR="000A47D9" w:rsidRPr="00F25004">
        <w:rPr>
          <w:rFonts w:ascii="Book Antiqua" w:hAnsi="Book Antiqua"/>
          <w:b/>
          <w:sz w:val="32"/>
          <w:szCs w:val="32"/>
          <w:lang w:val="fr-FR"/>
        </w:rPr>
        <w:t>omme dans le contexte du VIH et des autres maladies transmissibles"</w:t>
      </w:r>
    </w:p>
    <w:p w:rsidR="000A47D9" w:rsidRPr="00F25004" w:rsidRDefault="000A47D9" w:rsidP="000A47D9">
      <w:pPr>
        <w:spacing w:line="276" w:lineRule="auto"/>
        <w:rPr>
          <w:rFonts w:ascii="Book Antiqua" w:eastAsia="Times New Roman" w:hAnsi="Book Antiqua"/>
          <w:b/>
          <w:sz w:val="32"/>
          <w:szCs w:val="32"/>
          <w:lang w:val="fr-FR" w:eastAsia="fr-CH"/>
        </w:rPr>
      </w:pPr>
    </w:p>
    <w:p w:rsidR="000A47D9" w:rsidRPr="00F25004" w:rsidRDefault="000A47D9" w:rsidP="000A47D9">
      <w:pPr>
        <w:spacing w:line="276" w:lineRule="auto"/>
        <w:rPr>
          <w:rFonts w:ascii="Book Antiqua" w:eastAsia="Times New Roman" w:hAnsi="Book Antiqua"/>
          <w:b/>
          <w:sz w:val="32"/>
          <w:szCs w:val="32"/>
          <w:lang w:val="fr-FR" w:eastAsia="fr-CH"/>
        </w:rPr>
      </w:pPr>
    </w:p>
    <w:p w:rsidR="000A47D9" w:rsidRPr="00F25004" w:rsidRDefault="000A47D9" w:rsidP="000A47D9">
      <w:pPr>
        <w:jc w:val="center"/>
        <w:rPr>
          <w:rFonts w:ascii="Book Antiqua" w:hAnsi="Book Antiqua"/>
          <w:b/>
          <w:sz w:val="32"/>
          <w:szCs w:val="32"/>
          <w:lang w:val="fr-FR"/>
        </w:rPr>
      </w:pPr>
      <w:r w:rsidRPr="00F25004">
        <w:rPr>
          <w:rFonts w:ascii="Book Antiqua" w:hAnsi="Book Antiqua"/>
          <w:b/>
          <w:sz w:val="32"/>
          <w:szCs w:val="32"/>
          <w:lang w:val="fr-FR"/>
        </w:rPr>
        <w:t>Panel sur l'impact de la discrimination en matière de réalisation du droit à la santé.</w:t>
      </w:r>
    </w:p>
    <w:p w:rsidR="000A47D9" w:rsidRPr="00F25004" w:rsidRDefault="000A47D9" w:rsidP="000A47D9">
      <w:pPr>
        <w:rPr>
          <w:rFonts w:ascii="Book Antiqua" w:hAnsi="Book Antiqua"/>
          <w:sz w:val="32"/>
          <w:szCs w:val="32"/>
          <w:lang w:val="fr-FR"/>
        </w:rPr>
      </w:pPr>
    </w:p>
    <w:p w:rsidR="000A47D9" w:rsidRPr="00F25004" w:rsidRDefault="000A47D9" w:rsidP="000A47D9">
      <w:pPr>
        <w:spacing w:line="276" w:lineRule="auto"/>
        <w:rPr>
          <w:rFonts w:ascii="Book Antiqua" w:eastAsia="Times New Roman" w:hAnsi="Book Antiqua"/>
          <w:b/>
          <w:sz w:val="32"/>
          <w:szCs w:val="32"/>
          <w:lang w:val="fr-FR" w:eastAsia="fr-CH"/>
        </w:rPr>
      </w:pPr>
    </w:p>
    <w:p w:rsidR="000A47D9" w:rsidRPr="00F25004" w:rsidRDefault="000A47D9" w:rsidP="000A47D9">
      <w:pPr>
        <w:spacing w:line="276" w:lineRule="auto"/>
        <w:rPr>
          <w:rFonts w:ascii="Book Antiqua" w:eastAsia="Times New Roman" w:hAnsi="Book Antiqua"/>
          <w:b/>
          <w:sz w:val="32"/>
          <w:szCs w:val="32"/>
          <w:lang w:val="fr-FR" w:eastAsia="fr-CH"/>
        </w:rPr>
      </w:pPr>
    </w:p>
    <w:p w:rsidR="000A47D9" w:rsidRPr="00F25004" w:rsidRDefault="000A47D9" w:rsidP="000A47D9">
      <w:pPr>
        <w:spacing w:line="276" w:lineRule="auto"/>
        <w:jc w:val="center"/>
        <w:rPr>
          <w:rFonts w:ascii="Book Antiqua" w:eastAsia="Times New Roman" w:hAnsi="Book Antiqua"/>
          <w:b/>
          <w:sz w:val="32"/>
          <w:szCs w:val="32"/>
          <w:lang w:val="fr-FR" w:eastAsia="fr-CH"/>
        </w:rPr>
      </w:pPr>
      <w:r w:rsidRPr="00F25004">
        <w:rPr>
          <w:rFonts w:ascii="Book Antiqua" w:eastAsia="Times New Roman" w:hAnsi="Book Antiqua"/>
          <w:b/>
          <w:sz w:val="32"/>
          <w:szCs w:val="32"/>
          <w:lang w:val="fr-FR" w:eastAsia="fr-CH"/>
        </w:rPr>
        <w:t>Présentation faite par Me Soyata Maiga</w:t>
      </w:r>
    </w:p>
    <w:p w:rsidR="000A47D9" w:rsidRPr="00F25004" w:rsidRDefault="000A47D9" w:rsidP="000A47D9">
      <w:pPr>
        <w:spacing w:line="276" w:lineRule="auto"/>
        <w:jc w:val="center"/>
        <w:rPr>
          <w:rFonts w:ascii="Book Antiqua" w:eastAsia="Times New Roman" w:hAnsi="Book Antiqua"/>
          <w:b/>
          <w:sz w:val="32"/>
          <w:szCs w:val="32"/>
          <w:lang w:val="fr-FR" w:eastAsia="fr-CH"/>
        </w:rPr>
      </w:pPr>
      <w:r w:rsidRPr="00F25004">
        <w:rPr>
          <w:rFonts w:ascii="Book Antiqua" w:eastAsia="Times New Roman" w:hAnsi="Book Antiqua"/>
          <w:b/>
          <w:sz w:val="32"/>
          <w:szCs w:val="32"/>
          <w:lang w:val="fr-FR" w:eastAsia="fr-CH"/>
        </w:rPr>
        <w:t>Vice- Présidente de la Commission africaine des droits de l’homme et des peuples</w:t>
      </w:r>
    </w:p>
    <w:p w:rsidR="000A47D9" w:rsidRPr="00F25004" w:rsidRDefault="000A47D9" w:rsidP="000A47D9">
      <w:pPr>
        <w:spacing w:line="276" w:lineRule="auto"/>
        <w:jc w:val="center"/>
        <w:rPr>
          <w:rFonts w:ascii="Book Antiqua" w:eastAsia="Times New Roman" w:hAnsi="Book Antiqua"/>
          <w:b/>
          <w:sz w:val="32"/>
          <w:szCs w:val="32"/>
          <w:lang w:val="fr-FR" w:eastAsia="fr-CH"/>
        </w:rPr>
      </w:pPr>
      <w:r w:rsidRPr="00F25004">
        <w:rPr>
          <w:rFonts w:ascii="Book Antiqua" w:eastAsia="Times New Roman" w:hAnsi="Book Antiqua"/>
          <w:b/>
          <w:sz w:val="32"/>
          <w:szCs w:val="32"/>
          <w:lang w:val="fr-FR" w:eastAsia="fr-CH"/>
        </w:rPr>
        <w:t>Présidente du Comité</w:t>
      </w:r>
      <w:r w:rsidR="000C745A" w:rsidRPr="00F25004">
        <w:rPr>
          <w:rFonts w:ascii="Book Antiqua" w:eastAsia="Times New Roman" w:hAnsi="Book Antiqua"/>
          <w:b/>
          <w:sz w:val="32"/>
          <w:szCs w:val="32"/>
          <w:lang w:val="fr-FR" w:eastAsia="fr-CH"/>
        </w:rPr>
        <w:t xml:space="preserve"> </w:t>
      </w:r>
      <w:r w:rsidRPr="00F25004">
        <w:rPr>
          <w:rFonts w:ascii="Book Antiqua" w:eastAsia="Times New Roman" w:hAnsi="Book Antiqua"/>
          <w:b/>
          <w:sz w:val="32"/>
          <w:szCs w:val="32"/>
          <w:lang w:val="fr-FR" w:eastAsia="fr-CH"/>
        </w:rPr>
        <w:t>de protection des droits des personnes vivant avec le VIH et des personnes à risque, vulnérables et affectées par le VIH en Afrique</w:t>
      </w:r>
    </w:p>
    <w:p w:rsidR="000A47D9" w:rsidRPr="000E43C6" w:rsidRDefault="000A47D9" w:rsidP="000A47D9">
      <w:pPr>
        <w:spacing w:line="276" w:lineRule="auto"/>
        <w:rPr>
          <w:rFonts w:ascii="Book Antiqua" w:eastAsia="Times New Roman" w:hAnsi="Book Antiqua"/>
          <w:lang w:val="fr-FR" w:eastAsia="en-IE"/>
        </w:rPr>
      </w:pP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b/>
          <w:bCs/>
          <w:sz w:val="28"/>
          <w:szCs w:val="28"/>
        </w:rPr>
        <w:lastRenderedPageBreak/>
        <w:t>"Au cours des dernières années, la Commission Africaine des droits de l'homme et des peuples a intensifié ses activités relatives aux droits de l'homme</w:t>
      </w:r>
      <w:r w:rsidR="00F25004">
        <w:rPr>
          <w:rStyle w:val="bumpedfont15"/>
          <w:rFonts w:ascii="Book Antiqua" w:hAnsi="Book Antiqua"/>
          <w:b/>
          <w:bCs/>
          <w:sz w:val="28"/>
          <w:szCs w:val="28"/>
        </w:rPr>
        <w:t xml:space="preserve"> touchant à la santé et au VIH.</w:t>
      </w:r>
      <w:r w:rsidRPr="00BD36FB">
        <w:rPr>
          <w:rStyle w:val="bumpedfont15"/>
          <w:rFonts w:ascii="Book Antiqua" w:hAnsi="Book Antiqua"/>
          <w:b/>
          <w:bCs/>
          <w:sz w:val="28"/>
          <w:szCs w:val="28"/>
        </w:rPr>
        <w:t xml:space="preserve"> Pouvez-vous nous expliquer comment et pourquoi la Commission le fait?"</w:t>
      </w:r>
    </w:p>
    <w:p w:rsidR="000A47D9" w:rsidRPr="00BD36FB" w:rsidRDefault="000A47D9" w:rsidP="000A47D9">
      <w:pPr>
        <w:spacing w:line="276" w:lineRule="auto"/>
        <w:jc w:val="both"/>
        <w:rPr>
          <w:rFonts w:ascii="Book Antiqua" w:hAnsi="Book Antiqua" w:cstheme="minorBidi"/>
          <w:bCs/>
          <w:sz w:val="28"/>
          <w:szCs w:val="28"/>
          <w:lang w:val="fr-FR"/>
        </w:rPr>
      </w:pPr>
    </w:p>
    <w:p w:rsidR="000A47D9" w:rsidRPr="00F25004" w:rsidRDefault="000A47D9" w:rsidP="00BD36FB">
      <w:pPr>
        <w:pStyle w:val="ListParagraph"/>
        <w:numPr>
          <w:ilvl w:val="0"/>
          <w:numId w:val="25"/>
        </w:numPr>
        <w:spacing w:line="276" w:lineRule="auto"/>
        <w:jc w:val="center"/>
        <w:rPr>
          <w:rFonts w:ascii="Book Antiqua" w:hAnsi="Book Antiqua" w:cstheme="minorBidi"/>
          <w:b/>
          <w:bCs/>
          <w:sz w:val="32"/>
          <w:szCs w:val="32"/>
          <w:lang w:val="fr-FR"/>
        </w:rPr>
      </w:pPr>
      <w:r w:rsidRPr="00F25004">
        <w:rPr>
          <w:rFonts w:ascii="Book Antiqua" w:hAnsi="Book Antiqua" w:cstheme="minorBidi"/>
          <w:b/>
          <w:bCs/>
          <w:sz w:val="32"/>
          <w:szCs w:val="32"/>
          <w:lang w:val="fr-FR"/>
        </w:rPr>
        <w:t>Raisons justifiant l’intensification d’activités de lutte contre le VIH</w:t>
      </w:r>
    </w:p>
    <w:p w:rsidR="000A47D9" w:rsidRPr="00BD36FB" w:rsidRDefault="000A47D9" w:rsidP="000A47D9">
      <w:pPr>
        <w:spacing w:line="276" w:lineRule="auto"/>
        <w:jc w:val="both"/>
        <w:rPr>
          <w:rFonts w:ascii="Book Antiqua" w:hAnsi="Book Antiqua" w:cstheme="minorBidi"/>
          <w:bCs/>
          <w:sz w:val="28"/>
          <w:szCs w:val="28"/>
          <w:lang w:val="fr-FR"/>
        </w:rPr>
      </w:pPr>
    </w:p>
    <w:p w:rsidR="000A47D9" w:rsidRPr="00BD36FB" w:rsidRDefault="00F25004" w:rsidP="000A47D9">
      <w:pPr>
        <w:pStyle w:val="s5"/>
        <w:spacing w:before="0" w:beforeAutospacing="0" w:after="0" w:afterAutospacing="0"/>
        <w:jc w:val="both"/>
        <w:rPr>
          <w:rFonts w:ascii="Book Antiqua" w:hAnsi="Book Antiqua"/>
          <w:sz w:val="28"/>
          <w:szCs w:val="28"/>
        </w:rPr>
      </w:pPr>
      <w:r>
        <w:rPr>
          <w:rFonts w:ascii="Book Antiqua" w:hAnsi="Book Antiqua"/>
          <w:sz w:val="28"/>
          <w:szCs w:val="28"/>
        </w:rPr>
        <w:t>La CADHP est l</w:t>
      </w:r>
      <w:r w:rsidR="000A47D9" w:rsidRPr="00BD36FB">
        <w:rPr>
          <w:rFonts w:ascii="Book Antiqua" w:hAnsi="Book Antiqua"/>
          <w:sz w:val="28"/>
          <w:szCs w:val="28"/>
        </w:rPr>
        <w:t>e principal organe de promotion et de protection des droits de l'homme sur le Continent. </w:t>
      </w:r>
    </w:p>
    <w:p w:rsidR="000A47D9" w:rsidRPr="00BD36FB" w:rsidRDefault="000A47D9" w:rsidP="000A47D9">
      <w:pPr>
        <w:pStyle w:val="s5"/>
        <w:spacing w:before="0" w:beforeAutospacing="0" w:after="0" w:afterAutospacing="0"/>
        <w:jc w:val="both"/>
        <w:rPr>
          <w:rFonts w:ascii="Book Antiqua" w:hAnsi="Book Antiqua"/>
          <w:sz w:val="28"/>
          <w:szCs w:val="28"/>
        </w:rPr>
      </w:pP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xml:space="preserve">De par son mandat, il était </w:t>
      </w:r>
      <w:r w:rsidR="00F25004">
        <w:rPr>
          <w:rFonts w:ascii="Book Antiqua" w:hAnsi="Book Antiqua"/>
          <w:sz w:val="28"/>
          <w:szCs w:val="28"/>
        </w:rPr>
        <w:t>d</w:t>
      </w:r>
      <w:r w:rsidRPr="00BD36FB">
        <w:rPr>
          <w:rFonts w:ascii="Book Antiqua" w:hAnsi="Book Antiqua"/>
          <w:sz w:val="28"/>
          <w:szCs w:val="28"/>
        </w:rPr>
        <w:t xml:space="preserve">evenu </w:t>
      </w:r>
      <w:r w:rsidR="00F25004">
        <w:rPr>
          <w:rFonts w:ascii="Book Antiqua" w:hAnsi="Book Antiqua"/>
          <w:sz w:val="28"/>
          <w:szCs w:val="28"/>
        </w:rPr>
        <w:t>impérieux</w:t>
      </w:r>
      <w:r w:rsidRPr="00BD36FB">
        <w:rPr>
          <w:rFonts w:ascii="Book Antiqua" w:hAnsi="Book Antiqua"/>
          <w:sz w:val="28"/>
          <w:szCs w:val="28"/>
        </w:rPr>
        <w:t>, et ceci pour plusieurs raisons, d'intégrer dans ses activités relatives aux droits de l’homme, toutes les questions touchant à la sant</w:t>
      </w:r>
      <w:r w:rsidR="00F25004">
        <w:rPr>
          <w:rFonts w:ascii="Book Antiqua" w:hAnsi="Book Antiqua"/>
          <w:sz w:val="28"/>
          <w:szCs w:val="28"/>
        </w:rPr>
        <w:t>é</w:t>
      </w:r>
      <w:r w:rsidRPr="00BD36FB">
        <w:rPr>
          <w:rFonts w:ascii="Book Antiqua" w:hAnsi="Book Antiqua"/>
          <w:sz w:val="28"/>
          <w:szCs w:val="28"/>
        </w:rPr>
        <w:t xml:space="preserve"> et au VIH. </w:t>
      </w:r>
      <w:r w:rsidR="00F25004">
        <w:rPr>
          <w:rFonts w:ascii="Book Antiqua" w:hAnsi="Book Antiqua"/>
          <w:sz w:val="28"/>
          <w:szCs w:val="28"/>
        </w:rPr>
        <w:t>Parmi ces raisons, o</w:t>
      </w:r>
      <w:r w:rsidRPr="00BD36FB">
        <w:rPr>
          <w:rFonts w:ascii="Book Antiqua" w:hAnsi="Book Antiqua"/>
          <w:sz w:val="28"/>
          <w:szCs w:val="28"/>
        </w:rPr>
        <w:t>n peut citer notamment :</w:t>
      </w:r>
    </w:p>
    <w:p w:rsidR="000A47D9" w:rsidRPr="00BD36FB" w:rsidRDefault="000A47D9" w:rsidP="000A47D9">
      <w:pPr>
        <w:pStyle w:val="s5"/>
        <w:spacing w:before="0" w:beforeAutospacing="0" w:after="0" w:afterAutospacing="0"/>
        <w:jc w:val="both"/>
        <w:rPr>
          <w:rFonts w:ascii="Book Antiqua" w:eastAsia="Times New Roman" w:hAnsi="Book Antiqua"/>
          <w:sz w:val="28"/>
          <w:szCs w:val="28"/>
        </w:rPr>
      </w:pPr>
      <w:r w:rsidRPr="00BD36FB">
        <w:rPr>
          <w:rFonts w:ascii="Book Antiqua" w:hAnsi="Book Antiqua"/>
          <w:sz w:val="28"/>
          <w:szCs w:val="28"/>
        </w:rPr>
        <w:br/>
      </w:r>
      <w:r w:rsidRPr="00BD36FB">
        <w:rPr>
          <w:rStyle w:val="s19"/>
          <w:rFonts w:ascii="Book Antiqua" w:eastAsia="Times New Roman" w:hAnsi="Book Antiqua"/>
          <w:sz w:val="28"/>
          <w:szCs w:val="28"/>
        </w:rPr>
        <w:t>- </w:t>
      </w:r>
      <w:r w:rsidRPr="00BD36FB">
        <w:rPr>
          <w:rStyle w:val="bumpedfont15"/>
          <w:rFonts w:ascii="Book Antiqua" w:eastAsia="Times New Roman" w:hAnsi="Book Antiqua"/>
          <w:sz w:val="28"/>
          <w:szCs w:val="28"/>
        </w:rPr>
        <w:t xml:space="preserve">La menace particulière que </w:t>
      </w:r>
      <w:r w:rsidR="00F25004">
        <w:rPr>
          <w:rStyle w:val="bumpedfont15"/>
          <w:rFonts w:ascii="Book Antiqua" w:eastAsia="Times New Roman" w:hAnsi="Book Antiqua"/>
          <w:sz w:val="28"/>
          <w:szCs w:val="28"/>
        </w:rPr>
        <w:t xml:space="preserve">fait peser </w:t>
      </w:r>
      <w:r w:rsidRPr="00BD36FB">
        <w:rPr>
          <w:rStyle w:val="bumpedfont15"/>
          <w:rFonts w:ascii="Book Antiqua" w:eastAsia="Times New Roman" w:hAnsi="Book Antiqua"/>
          <w:sz w:val="28"/>
          <w:szCs w:val="28"/>
        </w:rPr>
        <w:t>la pandémie du VIH sur le continent africain par rapport au paysage mondial. </w:t>
      </w:r>
    </w:p>
    <w:p w:rsidR="00F25004" w:rsidRPr="008F28B1" w:rsidRDefault="000A47D9" w:rsidP="00F25004">
      <w:pPr>
        <w:jc w:val="both"/>
        <w:rPr>
          <w:rStyle w:val="bumpedfont15"/>
          <w:rFonts w:ascii="Book Antiqua" w:eastAsia="Times New Roman" w:hAnsi="Book Antiqua"/>
          <w:sz w:val="28"/>
          <w:szCs w:val="28"/>
          <w:lang w:val="fr-FR"/>
        </w:rPr>
      </w:pPr>
      <w:r w:rsidRPr="008F28B1">
        <w:rPr>
          <w:rFonts w:ascii="Book Antiqua" w:eastAsia="Times New Roman" w:hAnsi="Book Antiqua"/>
          <w:sz w:val="28"/>
          <w:szCs w:val="28"/>
          <w:lang w:val="fr-FR"/>
        </w:rPr>
        <w:br/>
      </w:r>
      <w:r w:rsidR="00F25004" w:rsidRPr="008F28B1">
        <w:rPr>
          <w:rStyle w:val="s24"/>
          <w:rFonts w:ascii="Book Antiqua" w:eastAsia="Times New Roman" w:hAnsi="Book Antiqua"/>
          <w:sz w:val="28"/>
          <w:szCs w:val="28"/>
          <w:lang w:val="fr-FR"/>
        </w:rPr>
        <w:t>- </w:t>
      </w:r>
      <w:r w:rsidR="00F25004" w:rsidRPr="008F28B1">
        <w:rPr>
          <w:rStyle w:val="bumpedfont15"/>
          <w:rFonts w:ascii="Book Antiqua" w:eastAsia="Times New Roman" w:hAnsi="Book Antiqua"/>
          <w:sz w:val="28"/>
          <w:szCs w:val="28"/>
          <w:lang w:val="fr-FR"/>
        </w:rPr>
        <w:t>Les défis liés à la persistance de la discrimination et de la stigmatisation que subissent les personnes vivant avec le VIH et celles appartenant aux groupes à risque au sein des familles,  des communautés,  sur les lieux de travail,  dans les établissements scolaires ainsi que dans les centres de dépistage et de soins de santé. </w:t>
      </w:r>
    </w:p>
    <w:p w:rsidR="00F25004" w:rsidRPr="008F28B1" w:rsidRDefault="00F25004" w:rsidP="00F25004">
      <w:pPr>
        <w:jc w:val="both"/>
        <w:rPr>
          <w:rFonts w:ascii="Book Antiqua" w:eastAsia="Times New Roman" w:hAnsi="Book Antiqua"/>
          <w:sz w:val="28"/>
          <w:szCs w:val="28"/>
          <w:lang w:val="fr-FR"/>
        </w:rPr>
      </w:pPr>
    </w:p>
    <w:p w:rsidR="000A47D9" w:rsidRPr="008F28B1" w:rsidRDefault="000A47D9" w:rsidP="000A47D9">
      <w:pPr>
        <w:jc w:val="both"/>
        <w:rPr>
          <w:rFonts w:ascii="Book Antiqua" w:eastAsia="Times New Roman" w:hAnsi="Book Antiqua"/>
          <w:sz w:val="28"/>
          <w:szCs w:val="28"/>
          <w:lang w:val="fr-FR"/>
        </w:rPr>
      </w:pPr>
      <w:r w:rsidRPr="008F28B1">
        <w:rPr>
          <w:rStyle w:val="bumpedfont15"/>
          <w:rFonts w:ascii="Book Antiqua" w:eastAsia="Times New Roman" w:hAnsi="Book Antiqua"/>
          <w:sz w:val="28"/>
          <w:szCs w:val="28"/>
          <w:lang w:val="fr-FR"/>
        </w:rPr>
        <w:t xml:space="preserve">- Les liens significatifs existants entre </w:t>
      </w:r>
      <w:r w:rsidR="00F25004" w:rsidRPr="008F28B1">
        <w:rPr>
          <w:rStyle w:val="bumpedfont15"/>
          <w:rFonts w:ascii="Book Antiqua" w:eastAsia="Times New Roman" w:hAnsi="Book Antiqua"/>
          <w:sz w:val="28"/>
          <w:szCs w:val="28"/>
          <w:lang w:val="fr-FR"/>
        </w:rPr>
        <w:t>d’une part,  l</w:t>
      </w:r>
      <w:r w:rsidRPr="008F28B1">
        <w:rPr>
          <w:rStyle w:val="bumpedfont15"/>
          <w:rFonts w:ascii="Book Antiqua" w:eastAsia="Times New Roman" w:hAnsi="Book Antiqua"/>
          <w:sz w:val="28"/>
          <w:szCs w:val="28"/>
          <w:lang w:val="fr-FR"/>
        </w:rPr>
        <w:t>e VIH / Sida</w:t>
      </w:r>
      <w:r w:rsidR="00F25004" w:rsidRPr="008F28B1">
        <w:rPr>
          <w:rStyle w:val="bumpedfont15"/>
          <w:rFonts w:ascii="Book Antiqua" w:eastAsia="Times New Roman" w:hAnsi="Book Antiqua"/>
          <w:sz w:val="28"/>
          <w:szCs w:val="28"/>
          <w:lang w:val="fr-FR"/>
        </w:rPr>
        <w:t>,</w:t>
      </w:r>
      <w:r w:rsidRPr="008F28B1">
        <w:rPr>
          <w:rStyle w:val="bumpedfont15"/>
          <w:rFonts w:ascii="Book Antiqua" w:eastAsia="Times New Roman" w:hAnsi="Book Antiqua"/>
          <w:sz w:val="28"/>
          <w:szCs w:val="28"/>
          <w:lang w:val="fr-FR"/>
        </w:rPr>
        <w:t xml:space="preserve"> et</w:t>
      </w:r>
      <w:r w:rsidR="00F25004" w:rsidRPr="008F28B1">
        <w:rPr>
          <w:rStyle w:val="bumpedfont15"/>
          <w:rFonts w:ascii="Book Antiqua" w:eastAsia="Times New Roman" w:hAnsi="Book Antiqua"/>
          <w:sz w:val="28"/>
          <w:szCs w:val="28"/>
          <w:lang w:val="fr-FR"/>
        </w:rPr>
        <w:t xml:space="preserve"> d’autre part,</w:t>
      </w:r>
      <w:r w:rsidRPr="008F28B1">
        <w:rPr>
          <w:rStyle w:val="bumpedfont15"/>
          <w:rFonts w:ascii="Book Antiqua" w:eastAsia="Times New Roman" w:hAnsi="Book Antiqua"/>
          <w:sz w:val="28"/>
          <w:szCs w:val="28"/>
          <w:lang w:val="fr-FR"/>
        </w:rPr>
        <w:t xml:space="preserve"> les droits de l'homme, mais qui sont restés bien souvent ignorés, méconnus et</w:t>
      </w:r>
      <w:r w:rsidR="00F25004" w:rsidRPr="008F28B1">
        <w:rPr>
          <w:rStyle w:val="bumpedfont15"/>
          <w:rFonts w:ascii="Book Antiqua" w:eastAsia="Times New Roman" w:hAnsi="Book Antiqua"/>
          <w:sz w:val="28"/>
          <w:szCs w:val="28"/>
          <w:lang w:val="fr-FR"/>
        </w:rPr>
        <w:t xml:space="preserve"> encore aujourd’hui,</w:t>
      </w:r>
      <w:r w:rsidRPr="008F28B1">
        <w:rPr>
          <w:rStyle w:val="bumpedfont15"/>
          <w:rFonts w:ascii="Book Antiqua" w:eastAsia="Times New Roman" w:hAnsi="Book Antiqua"/>
          <w:sz w:val="28"/>
          <w:szCs w:val="28"/>
          <w:lang w:val="fr-FR"/>
        </w:rPr>
        <w:t xml:space="preserve">  non  suffisamment pris en compte dans les lois, Politiques, Stratégies</w:t>
      </w:r>
      <w:r w:rsidR="00F25004" w:rsidRPr="008F28B1">
        <w:rPr>
          <w:rStyle w:val="bumpedfont15"/>
          <w:rFonts w:ascii="Book Antiqua" w:eastAsia="Times New Roman" w:hAnsi="Book Antiqua"/>
          <w:sz w:val="28"/>
          <w:szCs w:val="28"/>
          <w:lang w:val="fr-FR"/>
        </w:rPr>
        <w:t>, Programmes</w:t>
      </w:r>
      <w:r w:rsidRPr="008F28B1">
        <w:rPr>
          <w:rStyle w:val="bumpedfont15"/>
          <w:rFonts w:ascii="Book Antiqua" w:eastAsia="Times New Roman" w:hAnsi="Book Antiqua"/>
          <w:sz w:val="28"/>
          <w:szCs w:val="28"/>
          <w:lang w:val="fr-FR"/>
        </w:rPr>
        <w:t xml:space="preserve"> et </w:t>
      </w:r>
      <w:r w:rsidR="00F25004" w:rsidRPr="008F28B1">
        <w:rPr>
          <w:rStyle w:val="bumpedfont15"/>
          <w:rFonts w:ascii="Book Antiqua" w:eastAsia="Times New Roman" w:hAnsi="Book Antiqua"/>
          <w:sz w:val="28"/>
          <w:szCs w:val="28"/>
          <w:lang w:val="fr-FR"/>
        </w:rPr>
        <w:t>R</w:t>
      </w:r>
      <w:r w:rsidRPr="008F28B1">
        <w:rPr>
          <w:rStyle w:val="bumpedfont15"/>
          <w:rFonts w:ascii="Book Antiqua" w:eastAsia="Times New Roman" w:hAnsi="Book Antiqua"/>
          <w:sz w:val="28"/>
          <w:szCs w:val="28"/>
          <w:lang w:val="fr-FR"/>
        </w:rPr>
        <w:t xml:space="preserve">éponses </w:t>
      </w:r>
      <w:r w:rsidR="00F25004" w:rsidRPr="008F28B1">
        <w:rPr>
          <w:rStyle w:val="bumpedfont15"/>
          <w:rFonts w:ascii="Book Antiqua" w:eastAsia="Times New Roman" w:hAnsi="Book Antiqua"/>
          <w:sz w:val="28"/>
          <w:szCs w:val="28"/>
          <w:lang w:val="fr-FR"/>
        </w:rPr>
        <w:t>N</w:t>
      </w:r>
      <w:r w:rsidRPr="008F28B1">
        <w:rPr>
          <w:rStyle w:val="bumpedfont15"/>
          <w:rFonts w:ascii="Book Antiqua" w:eastAsia="Times New Roman" w:hAnsi="Book Antiqua"/>
          <w:sz w:val="28"/>
          <w:szCs w:val="28"/>
          <w:lang w:val="fr-FR"/>
        </w:rPr>
        <w:t xml:space="preserve">ationales </w:t>
      </w:r>
      <w:r w:rsidR="00F25004" w:rsidRPr="008F28B1">
        <w:rPr>
          <w:rStyle w:val="bumpedfont15"/>
          <w:rFonts w:ascii="Book Antiqua" w:eastAsia="Times New Roman" w:hAnsi="Book Antiqua"/>
          <w:sz w:val="28"/>
          <w:szCs w:val="28"/>
          <w:lang w:val="fr-FR"/>
        </w:rPr>
        <w:t>dans le domaine de la lutte contre le VIH/SIDA, dans plusieurs</w:t>
      </w:r>
      <w:r w:rsidRPr="008F28B1">
        <w:rPr>
          <w:rStyle w:val="bumpedfont15"/>
          <w:rFonts w:ascii="Book Antiqua" w:eastAsia="Times New Roman" w:hAnsi="Book Antiqua"/>
          <w:sz w:val="28"/>
          <w:szCs w:val="28"/>
          <w:lang w:val="fr-FR"/>
        </w:rPr>
        <w:t xml:space="preserve"> Etats Africains.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Fonts w:ascii="Book Antiqua" w:eastAsia="Times New Roman" w:hAnsi="Book Antiqua"/>
          <w:sz w:val="28"/>
          <w:szCs w:val="28"/>
          <w:lang w:val="fr-FR"/>
        </w:rPr>
      </w:pPr>
      <w:r w:rsidRPr="008F28B1">
        <w:rPr>
          <w:rStyle w:val="bumpedfont15"/>
          <w:rFonts w:ascii="Book Antiqua" w:eastAsia="Times New Roman" w:hAnsi="Book Antiqua"/>
          <w:sz w:val="28"/>
          <w:szCs w:val="28"/>
          <w:lang w:val="fr-FR"/>
        </w:rPr>
        <w:t>- L’insuffisance et/ou l'absence d'une protection juridique efficace des personnes vivant avec le VIH/</w:t>
      </w:r>
      <w:r w:rsidR="00F25004" w:rsidRPr="008F28B1">
        <w:rPr>
          <w:rStyle w:val="bumpedfont15"/>
          <w:rFonts w:ascii="Book Antiqua" w:eastAsia="Times New Roman" w:hAnsi="Book Antiqua"/>
          <w:sz w:val="28"/>
          <w:szCs w:val="28"/>
          <w:lang w:val="fr-FR"/>
        </w:rPr>
        <w:t>sida et</w:t>
      </w:r>
      <w:r w:rsidRPr="008F28B1">
        <w:rPr>
          <w:rStyle w:val="bumpedfont15"/>
          <w:rFonts w:ascii="Book Antiqua" w:eastAsia="Times New Roman" w:hAnsi="Book Antiqua"/>
          <w:sz w:val="28"/>
          <w:szCs w:val="28"/>
          <w:lang w:val="fr-FR"/>
        </w:rPr>
        <w:t xml:space="preserve"> des groupes  à risque dans</w:t>
      </w:r>
      <w:r w:rsidR="00F25004" w:rsidRPr="008F28B1">
        <w:rPr>
          <w:rStyle w:val="bumpedfont15"/>
          <w:rFonts w:ascii="Book Antiqua" w:eastAsia="Times New Roman" w:hAnsi="Book Antiqua"/>
          <w:sz w:val="28"/>
          <w:szCs w:val="28"/>
          <w:lang w:val="fr-FR"/>
        </w:rPr>
        <w:t xml:space="preserve"> la plupart des</w:t>
      </w:r>
      <w:r w:rsidRPr="008F28B1">
        <w:rPr>
          <w:rStyle w:val="bumpedfont15"/>
          <w:rFonts w:ascii="Book Antiqua" w:eastAsia="Times New Roman" w:hAnsi="Book Antiqua"/>
          <w:sz w:val="28"/>
          <w:szCs w:val="28"/>
          <w:lang w:val="fr-FR"/>
        </w:rPr>
        <w:t xml:space="preserve"> Etas parties.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Fonts w:ascii="Book Antiqua" w:eastAsia="Times New Roman" w:hAnsi="Book Antiqua"/>
          <w:sz w:val="28"/>
          <w:szCs w:val="28"/>
          <w:lang w:val="fr-FR"/>
        </w:rPr>
      </w:pPr>
      <w:r w:rsidRPr="008F28B1">
        <w:rPr>
          <w:rStyle w:val="s24"/>
          <w:rFonts w:ascii="Book Antiqua" w:eastAsia="Times New Roman" w:hAnsi="Book Antiqua"/>
          <w:sz w:val="28"/>
          <w:szCs w:val="28"/>
          <w:lang w:val="fr-FR"/>
        </w:rPr>
        <w:lastRenderedPageBreak/>
        <w:t>- </w:t>
      </w:r>
      <w:r w:rsidRPr="008F28B1">
        <w:rPr>
          <w:rStyle w:val="bumpedfont15"/>
          <w:rFonts w:ascii="Book Antiqua" w:eastAsia="Times New Roman" w:hAnsi="Book Antiqua"/>
          <w:sz w:val="28"/>
          <w:szCs w:val="28"/>
          <w:lang w:val="fr-FR"/>
        </w:rPr>
        <w:t xml:space="preserve">L’existence de lois punitives et de pratiques </w:t>
      </w:r>
      <w:r w:rsidR="004225BD" w:rsidRPr="008F28B1">
        <w:rPr>
          <w:rStyle w:val="bumpedfont15"/>
          <w:rFonts w:ascii="Book Antiqua" w:eastAsia="Times New Roman" w:hAnsi="Book Antiqua"/>
          <w:sz w:val="28"/>
          <w:szCs w:val="28"/>
          <w:lang w:val="fr-FR"/>
        </w:rPr>
        <w:t>répressives</w:t>
      </w:r>
      <w:r w:rsidRPr="008F28B1">
        <w:rPr>
          <w:rStyle w:val="bumpedfont15"/>
          <w:rFonts w:ascii="Book Antiqua" w:eastAsia="Times New Roman" w:hAnsi="Book Antiqua"/>
          <w:sz w:val="28"/>
          <w:szCs w:val="28"/>
          <w:lang w:val="fr-FR"/>
        </w:rPr>
        <w:t xml:space="preserve"> et discriminatoires dans beaucoup de pays qui constituent </w:t>
      </w:r>
      <w:r w:rsidR="00F25004" w:rsidRPr="008F28B1">
        <w:rPr>
          <w:rStyle w:val="bumpedfont15"/>
          <w:rFonts w:ascii="Book Antiqua" w:eastAsia="Times New Roman" w:hAnsi="Book Antiqua"/>
          <w:sz w:val="28"/>
          <w:szCs w:val="28"/>
          <w:lang w:val="fr-FR"/>
        </w:rPr>
        <w:t xml:space="preserve">autant </w:t>
      </w:r>
      <w:r w:rsidRPr="008F28B1">
        <w:rPr>
          <w:rStyle w:val="bumpedfont15"/>
          <w:rFonts w:ascii="Book Antiqua" w:eastAsia="Times New Roman" w:hAnsi="Book Antiqua"/>
          <w:sz w:val="28"/>
          <w:szCs w:val="28"/>
          <w:lang w:val="fr-FR"/>
        </w:rPr>
        <w:t>de barrières dans l’accès des populations clés et des groupes vulnérables tels que les homosexuels, les travailleurs du sexe et les consommateurs de drogues, aux services de prévention, de traitement, de prise en charge et de soutien liés au VIH. </w:t>
      </w:r>
    </w:p>
    <w:p w:rsidR="000A47D9" w:rsidRPr="00BD36FB" w:rsidRDefault="000A47D9" w:rsidP="000A47D9">
      <w:pPr>
        <w:spacing w:line="276" w:lineRule="auto"/>
        <w:rPr>
          <w:rFonts w:ascii="Book Antiqua" w:hAnsi="Book Antiqua" w:cstheme="minorBidi"/>
          <w:sz w:val="28"/>
          <w:szCs w:val="28"/>
          <w:lang w:val="fr-FR"/>
        </w:rPr>
      </w:pPr>
    </w:p>
    <w:p w:rsidR="000A47D9" w:rsidRPr="00F25004" w:rsidRDefault="00584CBF" w:rsidP="00F25004">
      <w:pPr>
        <w:pStyle w:val="ListParagraph"/>
        <w:numPr>
          <w:ilvl w:val="0"/>
          <w:numId w:val="25"/>
        </w:numPr>
        <w:autoSpaceDE w:val="0"/>
        <w:autoSpaceDN w:val="0"/>
        <w:adjustRightInd w:val="0"/>
        <w:spacing w:line="276" w:lineRule="auto"/>
        <w:jc w:val="center"/>
        <w:rPr>
          <w:rFonts w:ascii="Book Antiqua" w:eastAsia="Calibri" w:hAnsi="Book Antiqua" w:cs="PalatinoLinotype-Roman"/>
          <w:b/>
          <w:sz w:val="32"/>
          <w:szCs w:val="32"/>
          <w:lang w:val="fr-FR" w:eastAsia="fr-CH"/>
        </w:rPr>
      </w:pPr>
      <w:r>
        <w:rPr>
          <w:rFonts w:ascii="Book Antiqua" w:eastAsia="Calibri" w:hAnsi="Book Antiqua" w:cs="PalatinoLinotype-Roman"/>
          <w:b/>
          <w:sz w:val="32"/>
          <w:szCs w:val="32"/>
          <w:lang w:val="fr-FR" w:eastAsia="fr-CH"/>
        </w:rPr>
        <w:t>I</w:t>
      </w:r>
      <w:r w:rsidR="000A47D9" w:rsidRPr="00F25004">
        <w:rPr>
          <w:rFonts w:ascii="Book Antiqua" w:eastAsia="Calibri" w:hAnsi="Book Antiqua" w:cs="PalatinoLinotype-Roman"/>
          <w:b/>
          <w:sz w:val="32"/>
          <w:szCs w:val="32"/>
          <w:lang w:val="fr-FR" w:eastAsia="fr-CH"/>
        </w:rPr>
        <w:t>nitiatives de la Commission</w:t>
      </w:r>
      <w:r w:rsidR="00F25004">
        <w:rPr>
          <w:rFonts w:ascii="Book Antiqua" w:eastAsia="Calibri" w:hAnsi="Book Antiqua" w:cs="PalatinoLinotype-Roman"/>
          <w:b/>
          <w:sz w:val="32"/>
          <w:szCs w:val="32"/>
          <w:lang w:val="fr-FR" w:eastAsia="fr-CH"/>
        </w:rPr>
        <w:t xml:space="preserve"> Africaine</w:t>
      </w:r>
      <w:r w:rsidR="000A47D9" w:rsidRPr="00F25004">
        <w:rPr>
          <w:rFonts w:ascii="Book Antiqua" w:eastAsia="Calibri" w:hAnsi="Book Antiqua" w:cs="PalatinoLinotype-Roman"/>
          <w:b/>
          <w:sz w:val="32"/>
          <w:szCs w:val="32"/>
          <w:lang w:val="fr-FR" w:eastAsia="fr-CH"/>
        </w:rPr>
        <w:t xml:space="preserve"> dans la lutte contre le VIH</w:t>
      </w:r>
    </w:p>
    <w:p w:rsidR="000A47D9" w:rsidRPr="00BD36FB" w:rsidRDefault="000A47D9" w:rsidP="000A47D9">
      <w:pPr>
        <w:autoSpaceDE w:val="0"/>
        <w:autoSpaceDN w:val="0"/>
        <w:adjustRightInd w:val="0"/>
        <w:spacing w:line="276" w:lineRule="auto"/>
        <w:ind w:left="1080"/>
        <w:contextualSpacing/>
        <w:jc w:val="both"/>
        <w:rPr>
          <w:rFonts w:ascii="Book Antiqua" w:eastAsia="Calibri" w:hAnsi="Book Antiqua" w:cs="PalatinoLinotype-Roman"/>
          <w:b/>
          <w:sz w:val="28"/>
          <w:szCs w:val="28"/>
          <w:lang w:val="fr-FR" w:eastAsia="fr-CH"/>
        </w:rPr>
      </w:pPr>
    </w:p>
    <w:p w:rsidR="000A47D9" w:rsidRPr="00BD36FB" w:rsidRDefault="000A47D9" w:rsidP="000A47D9">
      <w:pPr>
        <w:numPr>
          <w:ilvl w:val="0"/>
          <w:numId w:val="2"/>
        </w:numPr>
        <w:autoSpaceDE w:val="0"/>
        <w:autoSpaceDN w:val="0"/>
        <w:adjustRightInd w:val="0"/>
        <w:spacing w:line="276" w:lineRule="auto"/>
        <w:contextualSpacing/>
        <w:jc w:val="both"/>
        <w:rPr>
          <w:rFonts w:ascii="Book Antiqua" w:eastAsia="Calibri" w:hAnsi="Book Antiqua" w:cs="PalatinoLinotype-Roman"/>
          <w:sz w:val="28"/>
          <w:szCs w:val="28"/>
          <w:lang w:val="fr-FR" w:eastAsia="fr-CH"/>
        </w:rPr>
      </w:pPr>
      <w:r w:rsidRPr="00BD36FB">
        <w:rPr>
          <w:rFonts w:ascii="Book Antiqua" w:eastAsia="Calibri" w:hAnsi="Book Antiqua" w:cs="PalatinoLinotype-Roman"/>
          <w:b/>
          <w:sz w:val="28"/>
          <w:szCs w:val="28"/>
          <w:lang w:val="fr-FR" w:eastAsia="fr-CH"/>
        </w:rPr>
        <w:t xml:space="preserve">La mise en place </w:t>
      </w:r>
      <w:r w:rsidR="00F25004">
        <w:rPr>
          <w:rFonts w:ascii="Book Antiqua" w:eastAsia="Calibri" w:hAnsi="Book Antiqua" w:cs="PalatinoLinotype-Roman"/>
          <w:b/>
          <w:sz w:val="28"/>
          <w:szCs w:val="28"/>
          <w:lang w:val="fr-FR" w:eastAsia="fr-CH"/>
        </w:rPr>
        <w:t xml:space="preserve">en 2010 </w:t>
      </w:r>
      <w:r w:rsidRPr="00BD36FB">
        <w:rPr>
          <w:rFonts w:ascii="Book Antiqua" w:eastAsia="Calibri" w:hAnsi="Book Antiqua" w:cs="PalatinoLinotype-Roman"/>
          <w:b/>
          <w:sz w:val="28"/>
          <w:szCs w:val="28"/>
          <w:lang w:val="fr-FR" w:eastAsia="fr-CH"/>
        </w:rPr>
        <w:t xml:space="preserve">d’un </w:t>
      </w:r>
      <w:r w:rsidR="00F25004">
        <w:rPr>
          <w:rFonts w:ascii="Book Antiqua" w:eastAsia="Calibri" w:hAnsi="Book Antiqua" w:cs="PalatinoLinotype-Roman"/>
          <w:b/>
          <w:sz w:val="28"/>
          <w:szCs w:val="28"/>
          <w:lang w:val="fr-FR" w:eastAsia="fr-CH"/>
        </w:rPr>
        <w:t>Mécanisme S</w:t>
      </w:r>
      <w:r w:rsidRPr="00BD36FB">
        <w:rPr>
          <w:rFonts w:ascii="Book Antiqua" w:eastAsia="Calibri" w:hAnsi="Book Antiqua" w:cs="PalatinoLinotype-Roman"/>
          <w:b/>
          <w:sz w:val="28"/>
          <w:szCs w:val="28"/>
          <w:lang w:val="fr-FR" w:eastAsia="fr-CH"/>
        </w:rPr>
        <w:t>pécial de protection des droits des PPVIH</w:t>
      </w:r>
      <w:r w:rsidR="00F25004">
        <w:rPr>
          <w:rFonts w:ascii="Book Antiqua" w:eastAsia="Calibri" w:hAnsi="Book Antiqua" w:cs="PalatinoLinotype-Roman"/>
          <w:b/>
          <w:sz w:val="28"/>
          <w:szCs w:val="28"/>
          <w:lang w:val="fr-FR" w:eastAsia="fr-CH"/>
        </w:rPr>
        <w:t xml:space="preserve"> dénommé </w:t>
      </w:r>
      <w:r w:rsidR="00584CBF">
        <w:rPr>
          <w:rFonts w:ascii="Book Antiqua" w:eastAsia="Calibri" w:hAnsi="Book Antiqua" w:cs="PalatinoLinotype-Roman"/>
          <w:b/>
          <w:sz w:val="28"/>
          <w:szCs w:val="28"/>
          <w:lang w:val="fr-FR" w:eastAsia="fr-CH"/>
        </w:rPr>
        <w:t xml:space="preserve">: </w:t>
      </w:r>
      <w:r w:rsidR="00584CBF" w:rsidRPr="00BD36FB">
        <w:rPr>
          <w:rFonts w:ascii="Book Antiqua" w:eastAsia="Calibri" w:hAnsi="Book Antiqua" w:cs="PalatinoLinotype-Roman"/>
          <w:b/>
          <w:sz w:val="28"/>
          <w:szCs w:val="28"/>
          <w:lang w:val="fr-FR" w:eastAsia="fr-CH"/>
        </w:rPr>
        <w:t>le</w:t>
      </w:r>
      <w:r w:rsidRPr="00BD36FB">
        <w:rPr>
          <w:rFonts w:ascii="Book Antiqua" w:eastAsia="Calibri" w:hAnsi="Book Antiqua" w:cs="PalatinoLinotype-Roman"/>
          <w:b/>
          <w:sz w:val="28"/>
          <w:szCs w:val="28"/>
          <w:lang w:val="fr-FR" w:eastAsia="fr-CH"/>
        </w:rPr>
        <w:t xml:space="preserve"> </w:t>
      </w:r>
      <w:r w:rsidRPr="00BD36FB">
        <w:rPr>
          <w:rFonts w:ascii="Book Antiqua" w:eastAsia="Times New Roman" w:hAnsi="Book Antiqua"/>
          <w:b/>
          <w:sz w:val="28"/>
          <w:szCs w:val="28"/>
          <w:lang w:val="fr-FR" w:eastAsia="fr-CH"/>
        </w:rPr>
        <w:t>Comité</w:t>
      </w:r>
      <w:r w:rsidRPr="008F28B1">
        <w:rPr>
          <w:rFonts w:ascii="Book Antiqua" w:eastAsia="Times New Roman" w:hAnsi="Book Antiqua"/>
          <w:b/>
          <w:sz w:val="28"/>
          <w:szCs w:val="28"/>
          <w:lang w:val="fr-FR" w:eastAsia="fr-CH"/>
        </w:rPr>
        <w:t xml:space="preserve"> </w:t>
      </w:r>
      <w:r w:rsidRPr="00BD36FB">
        <w:rPr>
          <w:rFonts w:ascii="Book Antiqua" w:eastAsia="Times New Roman" w:hAnsi="Book Antiqua"/>
          <w:b/>
          <w:sz w:val="28"/>
          <w:szCs w:val="28"/>
          <w:lang w:val="fr-FR" w:eastAsia="fr-CH"/>
        </w:rPr>
        <w:t>de protection des droits des personnes vivant avec le VIH et des personnes à risque, vulnérables et affectées par le VIH en Afrique</w:t>
      </w:r>
      <w:r w:rsidR="00F25004">
        <w:rPr>
          <w:rFonts w:ascii="Book Antiqua" w:eastAsia="Times New Roman" w:hAnsi="Book Antiqua"/>
          <w:b/>
          <w:sz w:val="28"/>
          <w:szCs w:val="28"/>
          <w:lang w:val="fr-FR" w:eastAsia="fr-CH"/>
        </w:rPr>
        <w:t>.</w:t>
      </w:r>
    </w:p>
    <w:p w:rsidR="000A47D9" w:rsidRPr="00BD36FB" w:rsidRDefault="000A47D9" w:rsidP="000A47D9">
      <w:pPr>
        <w:autoSpaceDE w:val="0"/>
        <w:autoSpaceDN w:val="0"/>
        <w:adjustRightInd w:val="0"/>
        <w:spacing w:line="276" w:lineRule="auto"/>
        <w:ind w:left="720"/>
        <w:contextualSpacing/>
        <w:jc w:val="both"/>
        <w:rPr>
          <w:rFonts w:ascii="Book Antiqua" w:eastAsia="Calibri" w:hAnsi="Book Antiqua" w:cs="PalatinoLinotype-Roman"/>
          <w:sz w:val="28"/>
          <w:szCs w:val="28"/>
          <w:lang w:val="fr-FR" w:eastAsia="fr-CH"/>
        </w:rPr>
      </w:pPr>
    </w:p>
    <w:p w:rsidR="000A47D9" w:rsidRDefault="00F25004" w:rsidP="000A47D9">
      <w:pPr>
        <w:spacing w:line="276" w:lineRule="auto"/>
        <w:jc w:val="both"/>
        <w:rPr>
          <w:rFonts w:ascii="Book Antiqua" w:eastAsia="Times New Roman" w:hAnsi="Book Antiqua"/>
          <w:sz w:val="28"/>
          <w:szCs w:val="28"/>
          <w:lang w:val="fr-CH" w:eastAsia="fr-CH"/>
        </w:rPr>
      </w:pPr>
      <w:r>
        <w:rPr>
          <w:rFonts w:ascii="Book Antiqua" w:eastAsia="Times New Roman" w:hAnsi="Book Antiqua"/>
          <w:sz w:val="28"/>
          <w:szCs w:val="28"/>
          <w:lang w:val="fr-CH" w:eastAsia="fr-CH"/>
        </w:rPr>
        <w:t xml:space="preserve">Ce Mécanisme </w:t>
      </w:r>
      <w:r w:rsidR="000A47D9" w:rsidRPr="00BD36FB">
        <w:rPr>
          <w:rFonts w:ascii="Book Antiqua" w:eastAsia="Calibri" w:hAnsi="Book Antiqua"/>
          <w:sz w:val="28"/>
          <w:szCs w:val="28"/>
          <w:lang w:val="fr-FR"/>
        </w:rPr>
        <w:t>est composé de trois (3) Commissaires et de six (6) membres experts indépendants</w:t>
      </w:r>
      <w:r>
        <w:rPr>
          <w:rFonts w:ascii="Book Antiqua" w:eastAsia="Calibri" w:hAnsi="Book Antiqua"/>
          <w:sz w:val="28"/>
          <w:szCs w:val="28"/>
          <w:lang w:val="fr-FR"/>
        </w:rPr>
        <w:t xml:space="preserve"> avec pour </w:t>
      </w:r>
      <w:r w:rsidR="000A47D9" w:rsidRPr="00BD36FB">
        <w:rPr>
          <w:rFonts w:ascii="Book Antiqua" w:eastAsia="Times New Roman" w:hAnsi="Book Antiqua"/>
          <w:sz w:val="28"/>
          <w:szCs w:val="28"/>
          <w:lang w:val="fr-CH" w:eastAsia="fr-CH"/>
        </w:rPr>
        <w:t>mandat</w:t>
      </w:r>
      <w:r>
        <w:rPr>
          <w:rFonts w:ascii="Book Antiqua" w:eastAsia="Times New Roman" w:hAnsi="Book Antiqua"/>
          <w:sz w:val="28"/>
          <w:szCs w:val="28"/>
          <w:lang w:val="fr-CH" w:eastAsia="fr-CH"/>
        </w:rPr>
        <w:t xml:space="preserve"> de : </w:t>
      </w:r>
    </w:p>
    <w:p w:rsidR="00F25004" w:rsidRPr="00BD36FB" w:rsidRDefault="00F25004" w:rsidP="000A47D9">
      <w:pPr>
        <w:spacing w:line="276" w:lineRule="auto"/>
        <w:jc w:val="both"/>
        <w:rPr>
          <w:rFonts w:ascii="Book Antiqua" w:eastAsia="Times New Roman" w:hAnsi="Book Antiqua"/>
          <w:sz w:val="28"/>
          <w:szCs w:val="28"/>
          <w:lang w:val="fr-CH" w:eastAsia="fr-CH"/>
        </w:rPr>
      </w:pPr>
    </w:p>
    <w:p w:rsidR="000A47D9" w:rsidRPr="00BD36FB" w:rsidRDefault="000A47D9" w:rsidP="000A47D9">
      <w:pPr>
        <w:numPr>
          <w:ilvl w:val="0"/>
          <w:numId w:val="13"/>
        </w:numPr>
        <w:autoSpaceDE w:val="0"/>
        <w:autoSpaceDN w:val="0"/>
        <w:adjustRightInd w:val="0"/>
        <w:spacing w:line="276" w:lineRule="auto"/>
        <w:jc w:val="both"/>
        <w:rPr>
          <w:rFonts w:ascii="Book Antiqua" w:eastAsia="Calibri" w:hAnsi="Book Antiqua"/>
          <w:sz w:val="28"/>
          <w:szCs w:val="28"/>
          <w:lang w:val="fr-FR"/>
        </w:rPr>
      </w:pPr>
      <w:r w:rsidRPr="00BD36FB">
        <w:rPr>
          <w:rFonts w:ascii="Book Antiqua" w:eastAsia="Calibri" w:hAnsi="Book Antiqua"/>
          <w:sz w:val="28"/>
          <w:szCs w:val="28"/>
          <w:lang w:val="fr-FR"/>
        </w:rPr>
        <w:t> Chercher, demander, recevoir, analyser et réagir aux informations fiables reçues des différentes parties prenantes sur la situation des droits des PVVIH et les personnes à risque ;</w:t>
      </w:r>
    </w:p>
    <w:p w:rsidR="000A47D9" w:rsidRPr="00BD36FB" w:rsidRDefault="000A47D9" w:rsidP="000A47D9">
      <w:pPr>
        <w:tabs>
          <w:tab w:val="left" w:pos="1212"/>
        </w:tabs>
        <w:autoSpaceDE w:val="0"/>
        <w:autoSpaceDN w:val="0"/>
        <w:adjustRightInd w:val="0"/>
        <w:spacing w:line="276" w:lineRule="auto"/>
        <w:jc w:val="both"/>
        <w:rPr>
          <w:rFonts w:ascii="Book Antiqua" w:eastAsia="Calibri" w:hAnsi="Book Antiqua"/>
          <w:sz w:val="28"/>
          <w:szCs w:val="28"/>
          <w:lang w:val="fr-FR"/>
        </w:rPr>
      </w:pPr>
      <w:r w:rsidRPr="00BD36FB">
        <w:rPr>
          <w:rFonts w:ascii="Book Antiqua" w:eastAsia="Calibri" w:hAnsi="Book Antiqua"/>
          <w:sz w:val="28"/>
          <w:szCs w:val="28"/>
          <w:lang w:val="fr-FR"/>
        </w:rPr>
        <w:tab/>
      </w:r>
    </w:p>
    <w:p w:rsidR="000A47D9" w:rsidRPr="00BD36FB" w:rsidRDefault="000A47D9" w:rsidP="000A47D9">
      <w:pPr>
        <w:numPr>
          <w:ilvl w:val="0"/>
          <w:numId w:val="13"/>
        </w:numPr>
        <w:tabs>
          <w:tab w:val="left" w:pos="426"/>
        </w:tabs>
        <w:spacing w:line="276" w:lineRule="auto"/>
        <w:jc w:val="both"/>
        <w:rPr>
          <w:rFonts w:ascii="Book Antiqua" w:eastAsia="Calibri" w:hAnsi="Book Antiqua"/>
          <w:sz w:val="28"/>
          <w:szCs w:val="28"/>
          <w:lang w:val="fr-FR"/>
        </w:rPr>
      </w:pPr>
      <w:r w:rsidRPr="00BD36FB">
        <w:rPr>
          <w:rFonts w:ascii="Book Antiqua" w:eastAsia="Calibri" w:hAnsi="Book Antiqua"/>
          <w:sz w:val="28"/>
          <w:szCs w:val="28"/>
          <w:lang w:val="fr-FR"/>
        </w:rPr>
        <w:t>Effectuer des missions d’établissement des faits, si nécessaire, enquêter, faire des vérifications et tirer des conclusions et faire des recommandations sur les allégations de violations des droits humains ;</w:t>
      </w:r>
    </w:p>
    <w:p w:rsidR="000A47D9" w:rsidRPr="00BD36FB" w:rsidRDefault="000A47D9" w:rsidP="000A47D9">
      <w:pPr>
        <w:tabs>
          <w:tab w:val="left" w:pos="426"/>
        </w:tabs>
        <w:autoSpaceDE w:val="0"/>
        <w:autoSpaceDN w:val="0"/>
        <w:adjustRightInd w:val="0"/>
        <w:spacing w:line="276" w:lineRule="auto"/>
        <w:jc w:val="both"/>
        <w:rPr>
          <w:rFonts w:ascii="Book Antiqua" w:eastAsia="Calibri" w:hAnsi="Book Antiqua"/>
          <w:sz w:val="28"/>
          <w:szCs w:val="28"/>
          <w:lang w:val="fr-FR"/>
        </w:rPr>
      </w:pPr>
    </w:p>
    <w:p w:rsidR="000A47D9" w:rsidRPr="00BD36FB" w:rsidRDefault="000A47D9" w:rsidP="000A47D9">
      <w:pPr>
        <w:numPr>
          <w:ilvl w:val="0"/>
          <w:numId w:val="13"/>
        </w:numPr>
        <w:tabs>
          <w:tab w:val="left" w:pos="426"/>
        </w:tabs>
        <w:spacing w:line="276" w:lineRule="auto"/>
        <w:jc w:val="both"/>
        <w:rPr>
          <w:rFonts w:ascii="Book Antiqua" w:eastAsia="Calibri" w:hAnsi="Book Antiqua"/>
          <w:sz w:val="28"/>
          <w:szCs w:val="28"/>
          <w:lang w:val="fr-FR"/>
        </w:rPr>
      </w:pPr>
      <w:r w:rsidRPr="00BD36FB">
        <w:rPr>
          <w:rFonts w:ascii="Book Antiqua" w:eastAsia="Calibri" w:hAnsi="Book Antiqua"/>
          <w:sz w:val="28"/>
          <w:szCs w:val="28"/>
          <w:lang w:val="fr-FR"/>
        </w:rPr>
        <w:t xml:space="preserve">Interpeller les Etats parties et les acteurs non étatiques sur leurs responsabilités de respecter les droits des personnes vivant avec le VIH et ceux réputés vulnérables à ces infections ; </w:t>
      </w:r>
    </w:p>
    <w:p w:rsidR="000A47D9" w:rsidRPr="00BD36FB" w:rsidRDefault="000A47D9" w:rsidP="000A47D9">
      <w:pPr>
        <w:tabs>
          <w:tab w:val="left" w:pos="426"/>
        </w:tabs>
        <w:autoSpaceDE w:val="0"/>
        <w:autoSpaceDN w:val="0"/>
        <w:adjustRightInd w:val="0"/>
        <w:spacing w:line="276" w:lineRule="auto"/>
        <w:ind w:left="720"/>
        <w:jc w:val="both"/>
        <w:rPr>
          <w:rFonts w:ascii="Book Antiqua" w:eastAsia="Calibri" w:hAnsi="Book Antiqua"/>
          <w:sz w:val="28"/>
          <w:szCs w:val="28"/>
          <w:lang w:val="fr-FR"/>
        </w:rPr>
      </w:pPr>
    </w:p>
    <w:p w:rsidR="000A47D9" w:rsidRPr="00BD36FB" w:rsidRDefault="000A47D9" w:rsidP="000A47D9">
      <w:pPr>
        <w:numPr>
          <w:ilvl w:val="0"/>
          <w:numId w:val="13"/>
        </w:numPr>
        <w:tabs>
          <w:tab w:val="left" w:pos="426"/>
        </w:tabs>
        <w:autoSpaceDE w:val="0"/>
        <w:autoSpaceDN w:val="0"/>
        <w:adjustRightInd w:val="0"/>
        <w:spacing w:line="276" w:lineRule="auto"/>
        <w:jc w:val="both"/>
        <w:rPr>
          <w:rFonts w:ascii="Book Antiqua" w:eastAsia="Calibri" w:hAnsi="Book Antiqua"/>
          <w:sz w:val="28"/>
          <w:szCs w:val="28"/>
          <w:lang w:val="fr-FR"/>
        </w:rPr>
      </w:pPr>
      <w:r w:rsidRPr="00BD36FB">
        <w:rPr>
          <w:rFonts w:ascii="Book Antiqua" w:eastAsia="Calibri" w:hAnsi="Book Antiqua"/>
          <w:sz w:val="28"/>
          <w:szCs w:val="28"/>
          <w:lang w:val="fr-FR"/>
        </w:rPr>
        <w:lastRenderedPageBreak/>
        <w:t xml:space="preserve">Interpeller les Etats parties sur leurs responsabilités de respecter, de protéger et de réaliser les droits des personnes vivant avec le VIH et des personnes à risque </w:t>
      </w:r>
    </w:p>
    <w:p w:rsidR="000A47D9" w:rsidRPr="00BD36FB" w:rsidRDefault="000A47D9" w:rsidP="000A47D9">
      <w:pPr>
        <w:tabs>
          <w:tab w:val="left" w:pos="426"/>
        </w:tabs>
        <w:autoSpaceDE w:val="0"/>
        <w:autoSpaceDN w:val="0"/>
        <w:adjustRightInd w:val="0"/>
        <w:spacing w:line="276" w:lineRule="auto"/>
        <w:jc w:val="both"/>
        <w:rPr>
          <w:rFonts w:ascii="Book Antiqua" w:eastAsia="Calibri" w:hAnsi="Book Antiqua"/>
          <w:sz w:val="28"/>
          <w:szCs w:val="28"/>
          <w:lang w:val="fr-FR"/>
        </w:rPr>
      </w:pPr>
    </w:p>
    <w:p w:rsidR="000A47D9" w:rsidRPr="00BD36FB" w:rsidRDefault="000A47D9" w:rsidP="000A47D9">
      <w:pPr>
        <w:numPr>
          <w:ilvl w:val="0"/>
          <w:numId w:val="13"/>
        </w:numPr>
        <w:tabs>
          <w:tab w:val="left" w:pos="426"/>
        </w:tabs>
        <w:autoSpaceDE w:val="0"/>
        <w:autoSpaceDN w:val="0"/>
        <w:adjustRightInd w:val="0"/>
        <w:spacing w:line="276" w:lineRule="auto"/>
        <w:jc w:val="both"/>
        <w:rPr>
          <w:rFonts w:ascii="Book Antiqua" w:eastAsia="Calibri" w:hAnsi="Book Antiqua"/>
          <w:sz w:val="28"/>
          <w:szCs w:val="28"/>
          <w:lang w:val="fr-FR"/>
        </w:rPr>
      </w:pPr>
      <w:r w:rsidRPr="00BD36FB">
        <w:rPr>
          <w:rFonts w:ascii="Book Antiqua" w:eastAsia="Calibri" w:hAnsi="Book Antiqua"/>
          <w:sz w:val="28"/>
          <w:szCs w:val="28"/>
          <w:lang w:val="fr-FR"/>
        </w:rPr>
        <w:t xml:space="preserve">Recommander la mise en œuvre de stratégies concrètes et efficaces pour une meilleure protection des personnes vivant avec le VIH et des personnes à risque </w:t>
      </w:r>
    </w:p>
    <w:p w:rsidR="000A47D9" w:rsidRPr="00BD36FB" w:rsidRDefault="000A47D9" w:rsidP="000A47D9">
      <w:pPr>
        <w:tabs>
          <w:tab w:val="left" w:pos="426"/>
        </w:tabs>
        <w:autoSpaceDE w:val="0"/>
        <w:autoSpaceDN w:val="0"/>
        <w:adjustRightInd w:val="0"/>
        <w:spacing w:line="276" w:lineRule="auto"/>
        <w:jc w:val="both"/>
        <w:rPr>
          <w:rFonts w:ascii="Book Antiqua" w:eastAsia="Calibri" w:hAnsi="Book Antiqua"/>
          <w:sz w:val="28"/>
          <w:szCs w:val="28"/>
          <w:lang w:val="fr-FR"/>
        </w:rPr>
      </w:pPr>
    </w:p>
    <w:p w:rsidR="000A47D9" w:rsidRPr="00BD36FB" w:rsidRDefault="000A47D9" w:rsidP="000A47D9">
      <w:pPr>
        <w:numPr>
          <w:ilvl w:val="0"/>
          <w:numId w:val="13"/>
        </w:numPr>
        <w:tabs>
          <w:tab w:val="left" w:pos="426"/>
        </w:tabs>
        <w:autoSpaceDE w:val="0"/>
        <w:autoSpaceDN w:val="0"/>
        <w:adjustRightInd w:val="0"/>
        <w:spacing w:line="276" w:lineRule="auto"/>
        <w:jc w:val="both"/>
        <w:rPr>
          <w:rFonts w:ascii="Book Antiqua" w:eastAsia="Calibri" w:hAnsi="Book Antiqua" w:cs="PalatinoLinotype-Roman"/>
          <w:sz w:val="28"/>
          <w:szCs w:val="28"/>
          <w:lang w:val="fr-FR" w:eastAsia="fr-CH"/>
        </w:rPr>
      </w:pPr>
      <w:r w:rsidRPr="00BD36FB">
        <w:rPr>
          <w:rFonts w:ascii="Book Antiqua" w:eastAsia="Calibri" w:hAnsi="Book Antiqua"/>
          <w:sz w:val="28"/>
          <w:szCs w:val="28"/>
          <w:lang w:val="fr-FR"/>
        </w:rPr>
        <w:t xml:space="preserve">Intégrer une dimension genre et prêter une attention toute particulière aux personnes appartenant aux groupes vulnérables. </w:t>
      </w:r>
    </w:p>
    <w:p w:rsidR="000A47D9" w:rsidRPr="00BD36FB" w:rsidRDefault="000A47D9" w:rsidP="000A47D9">
      <w:pPr>
        <w:pStyle w:val="ListParagraph"/>
        <w:spacing w:line="276" w:lineRule="auto"/>
        <w:rPr>
          <w:rFonts w:ascii="Book Antiqua" w:eastAsia="Calibri" w:hAnsi="Book Antiqua" w:cs="PalatinoLinotype-Roman"/>
          <w:sz w:val="28"/>
          <w:szCs w:val="28"/>
          <w:lang w:val="fr-FR" w:eastAsia="fr-CH"/>
        </w:rPr>
      </w:pPr>
    </w:p>
    <w:p w:rsidR="000A47D9" w:rsidRPr="008F28B1" w:rsidRDefault="00584CBF" w:rsidP="00584CBF">
      <w:pPr>
        <w:pStyle w:val="ListParagraph"/>
        <w:numPr>
          <w:ilvl w:val="0"/>
          <w:numId w:val="28"/>
        </w:numPr>
        <w:jc w:val="both"/>
        <w:rPr>
          <w:rFonts w:ascii="Book Antiqua" w:eastAsia="Times New Roman" w:hAnsi="Book Antiqua"/>
          <w:b/>
          <w:sz w:val="28"/>
          <w:szCs w:val="28"/>
          <w:lang w:val="fr-FR"/>
        </w:rPr>
      </w:pPr>
      <w:r w:rsidRPr="008F28B1">
        <w:rPr>
          <w:rStyle w:val="bumpedfont15"/>
          <w:rFonts w:ascii="Book Antiqua" w:eastAsia="Times New Roman" w:hAnsi="Book Antiqua"/>
          <w:b/>
          <w:sz w:val="28"/>
          <w:szCs w:val="28"/>
          <w:lang w:val="fr-FR"/>
        </w:rPr>
        <w:t xml:space="preserve">Compétence et </w:t>
      </w:r>
      <w:r w:rsidR="000A47D9" w:rsidRPr="008F28B1">
        <w:rPr>
          <w:rStyle w:val="bumpedfont15"/>
          <w:rFonts w:ascii="Book Antiqua" w:eastAsia="Times New Roman" w:hAnsi="Book Antiqua"/>
          <w:b/>
          <w:sz w:val="28"/>
          <w:szCs w:val="28"/>
          <w:lang w:val="fr-FR"/>
        </w:rPr>
        <w:t xml:space="preserve">Réalisations de la Commission Africaine </w:t>
      </w:r>
      <w:r w:rsidRPr="008F28B1">
        <w:rPr>
          <w:rStyle w:val="bumpedfont15"/>
          <w:rFonts w:ascii="Book Antiqua" w:eastAsia="Times New Roman" w:hAnsi="Book Antiqua"/>
          <w:b/>
          <w:sz w:val="28"/>
          <w:szCs w:val="28"/>
          <w:lang w:val="fr-FR"/>
        </w:rPr>
        <w:t>dans le domaine de la lutte contre les discriminations liées au VIH</w:t>
      </w:r>
    </w:p>
    <w:p w:rsidR="000A47D9" w:rsidRPr="00BD36FB" w:rsidRDefault="000A47D9" w:rsidP="000A47D9">
      <w:pPr>
        <w:pStyle w:val="s28"/>
        <w:spacing w:before="0" w:beforeAutospacing="0" w:after="0" w:afterAutospacing="0"/>
        <w:ind w:left="720"/>
        <w:rPr>
          <w:rFonts w:ascii="Book Antiqua" w:hAnsi="Book Antiqua"/>
          <w:sz w:val="28"/>
          <w:szCs w:val="28"/>
        </w:rPr>
      </w:pPr>
      <w:r w:rsidRPr="00BD36FB">
        <w:rPr>
          <w:rFonts w:ascii="Book Antiqua" w:hAnsi="Book Antiqua"/>
          <w:sz w:val="28"/>
          <w:szCs w:val="28"/>
        </w:rPr>
        <w:t> </w:t>
      </w:r>
    </w:p>
    <w:p w:rsidR="000A47D9" w:rsidRPr="00BD36FB" w:rsidRDefault="000A47D9" w:rsidP="00584CBF">
      <w:pPr>
        <w:pStyle w:val="s5"/>
        <w:spacing w:before="0" w:beforeAutospacing="0" w:after="0" w:afterAutospacing="0"/>
        <w:jc w:val="both"/>
        <w:rPr>
          <w:rStyle w:val="bumpedfont15"/>
          <w:rFonts w:ascii="Book Antiqua" w:hAnsi="Book Antiqua"/>
          <w:sz w:val="28"/>
          <w:szCs w:val="28"/>
        </w:rPr>
      </w:pPr>
      <w:r w:rsidRPr="00BD36FB">
        <w:rPr>
          <w:rStyle w:val="bumpedfont15"/>
          <w:rFonts w:ascii="Book Antiqua" w:hAnsi="Book Antiqua"/>
          <w:sz w:val="28"/>
          <w:szCs w:val="28"/>
        </w:rPr>
        <w:t>La Commission à travers ses mécanismes spéciaux, a vocation à recevoir des plaintes de la part des individu</w:t>
      </w:r>
      <w:r w:rsidR="00584CBF">
        <w:rPr>
          <w:rStyle w:val="bumpedfont15"/>
          <w:rFonts w:ascii="Book Antiqua" w:hAnsi="Book Antiqua"/>
          <w:sz w:val="28"/>
          <w:szCs w:val="28"/>
        </w:rPr>
        <w:t>s</w:t>
      </w:r>
      <w:r w:rsidRPr="00BD36FB">
        <w:rPr>
          <w:rStyle w:val="bumpedfont15"/>
          <w:rFonts w:ascii="Book Antiqua" w:hAnsi="Book Antiqua"/>
          <w:sz w:val="28"/>
          <w:szCs w:val="28"/>
        </w:rPr>
        <w:t xml:space="preserve"> ou des ONG  sur des allégations de violations des droits de l’homme y compris les violations du droit à la santé garanti par l’article 16 de la Charte africaine. Après examen de ces communications, la  Commission  rend  des décisions et fait des recommandations qu’elle transmet aux parties, notamment à l’Etat mis en cause pour leur mise en œuvre en vue de redresser les violations constatées. </w:t>
      </w:r>
    </w:p>
    <w:p w:rsidR="000A47D9" w:rsidRPr="00BD36FB" w:rsidRDefault="000A47D9" w:rsidP="000A47D9">
      <w:pPr>
        <w:pStyle w:val="s5"/>
        <w:spacing w:before="0" w:beforeAutospacing="0" w:after="0" w:afterAutospacing="0"/>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ListParagraph"/>
        <w:numPr>
          <w:ilvl w:val="0"/>
          <w:numId w:val="26"/>
        </w:numPr>
        <w:jc w:val="both"/>
        <w:rPr>
          <w:rFonts w:ascii="Book Antiqua" w:eastAsia="Times New Roman" w:hAnsi="Book Antiqua"/>
          <w:sz w:val="28"/>
          <w:szCs w:val="28"/>
        </w:rPr>
      </w:pPr>
      <w:r w:rsidRPr="00BD36FB">
        <w:rPr>
          <w:rStyle w:val="bumpedfont15"/>
          <w:rFonts w:ascii="Book Antiqua" w:eastAsia="Times New Roman" w:hAnsi="Book Antiqua"/>
          <w:b/>
          <w:bCs/>
          <w:sz w:val="28"/>
          <w:szCs w:val="28"/>
        </w:rPr>
        <w:t xml:space="preserve">Appels </w:t>
      </w:r>
      <w:proofErr w:type="spellStart"/>
      <w:r w:rsidRPr="00BD36FB">
        <w:rPr>
          <w:rStyle w:val="bumpedfont15"/>
          <w:rFonts w:ascii="Book Antiqua" w:eastAsia="Times New Roman" w:hAnsi="Book Antiqua"/>
          <w:b/>
          <w:bCs/>
          <w:sz w:val="28"/>
          <w:szCs w:val="28"/>
        </w:rPr>
        <w:t>urgents</w:t>
      </w:r>
      <w:proofErr w:type="spellEnd"/>
      <w:r w:rsidRPr="00BD36FB">
        <w:rPr>
          <w:rStyle w:val="bumpedfont15"/>
          <w:rFonts w:ascii="Book Antiqua" w:eastAsia="Times New Roman" w:hAnsi="Book Antiqua"/>
          <w:b/>
          <w:bCs/>
          <w:sz w:val="28"/>
          <w:szCs w:val="28"/>
        </w:rPr>
        <w:t xml:space="preserve"> aux </w:t>
      </w:r>
      <w:proofErr w:type="spellStart"/>
      <w:r w:rsidRPr="00BD36FB">
        <w:rPr>
          <w:rStyle w:val="bumpedfont15"/>
          <w:rFonts w:ascii="Book Antiqua" w:eastAsia="Times New Roman" w:hAnsi="Book Antiqua"/>
          <w:b/>
          <w:bCs/>
          <w:sz w:val="28"/>
          <w:szCs w:val="28"/>
        </w:rPr>
        <w:t>Etats</w:t>
      </w:r>
      <w:proofErr w:type="spellEnd"/>
      <w:r w:rsidRPr="00BD36FB">
        <w:rPr>
          <w:rStyle w:val="bumpedfont15"/>
          <w:rFonts w:ascii="Book Antiqua" w:eastAsia="Times New Roman" w:hAnsi="Book Antiqua"/>
          <w:b/>
          <w:bCs/>
          <w:sz w:val="28"/>
          <w:szCs w:val="28"/>
        </w:rPr>
        <w:t xml:space="preserve"> /</w:t>
      </w:r>
      <w:proofErr w:type="spellStart"/>
      <w:r w:rsidRPr="00BD36FB">
        <w:rPr>
          <w:rStyle w:val="bumpedfont15"/>
          <w:rFonts w:ascii="Book Antiqua" w:eastAsia="Times New Roman" w:hAnsi="Book Antiqua"/>
          <w:b/>
          <w:bCs/>
          <w:sz w:val="28"/>
          <w:szCs w:val="28"/>
        </w:rPr>
        <w:t>déclarations</w:t>
      </w:r>
      <w:proofErr w:type="spellEnd"/>
      <w:r w:rsidRPr="00BD36FB">
        <w:rPr>
          <w:rStyle w:val="bumpedfont15"/>
          <w:rFonts w:ascii="Book Antiqua" w:eastAsia="Times New Roman" w:hAnsi="Book Antiqua"/>
          <w:b/>
          <w:bCs/>
          <w:sz w:val="28"/>
          <w:szCs w:val="28"/>
        </w:rPr>
        <w:t xml:space="preserve">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 xml:space="preserve">La Commission lorsqu'elle est saisie d'allégations de violations graves du droit à </w:t>
      </w:r>
      <w:r w:rsidR="00584CBF">
        <w:rPr>
          <w:rStyle w:val="bumpedfont15"/>
          <w:rFonts w:ascii="Book Antiqua" w:hAnsi="Book Antiqua"/>
          <w:sz w:val="28"/>
          <w:szCs w:val="28"/>
        </w:rPr>
        <w:t>la santé</w:t>
      </w:r>
      <w:r w:rsidRPr="00BD36FB">
        <w:rPr>
          <w:rStyle w:val="bumpedfont15"/>
          <w:rFonts w:ascii="Book Antiqua" w:hAnsi="Book Antiqua"/>
          <w:sz w:val="28"/>
          <w:szCs w:val="28"/>
        </w:rPr>
        <w:t xml:space="preserve"> ou liées au VHI / Sida  est habilitée à envoyer </w:t>
      </w:r>
      <w:r w:rsidRPr="00BD36FB">
        <w:rPr>
          <w:rFonts w:ascii="Book Antiqua" w:hAnsi="Book Antiqua"/>
          <w:sz w:val="28"/>
          <w:szCs w:val="28"/>
        </w:rPr>
        <w:t>des appels urgents aux plus hautes Autorités</w:t>
      </w:r>
      <w:r w:rsidR="00584CBF">
        <w:rPr>
          <w:rFonts w:ascii="Book Antiqua" w:hAnsi="Book Antiqua"/>
          <w:sz w:val="28"/>
          <w:szCs w:val="28"/>
        </w:rPr>
        <w:t xml:space="preserve"> de l’</w:t>
      </w:r>
      <w:r w:rsidRPr="00BD36FB">
        <w:rPr>
          <w:rFonts w:ascii="Book Antiqua" w:hAnsi="Book Antiqua"/>
          <w:sz w:val="28"/>
          <w:szCs w:val="28"/>
        </w:rPr>
        <w:t>Etat partie</w:t>
      </w:r>
      <w:r w:rsidR="00584CBF">
        <w:rPr>
          <w:rFonts w:ascii="Book Antiqua" w:hAnsi="Book Antiqua"/>
          <w:sz w:val="28"/>
          <w:szCs w:val="28"/>
        </w:rPr>
        <w:t xml:space="preserve"> concerné</w:t>
      </w:r>
      <w:r w:rsidRPr="00BD36FB">
        <w:rPr>
          <w:rFonts w:ascii="Book Antiqua" w:hAnsi="Book Antiqua"/>
          <w:sz w:val="28"/>
          <w:szCs w:val="28"/>
        </w:rPr>
        <w:t xml:space="preserve"> afin de s’enquérir de la véracité des faits allégués, et s’informer des me</w:t>
      </w:r>
      <w:r w:rsidR="00584CBF">
        <w:rPr>
          <w:rFonts w:ascii="Book Antiqua" w:hAnsi="Book Antiqua"/>
          <w:sz w:val="28"/>
          <w:szCs w:val="28"/>
        </w:rPr>
        <w:t xml:space="preserve">sures prises par l’État </w:t>
      </w:r>
      <w:r w:rsidRPr="00BD36FB">
        <w:rPr>
          <w:rFonts w:ascii="Book Antiqua" w:hAnsi="Book Antiqua"/>
          <w:sz w:val="28"/>
          <w:szCs w:val="28"/>
        </w:rPr>
        <w:t>pour y mettre un terme mais</w:t>
      </w:r>
      <w:r w:rsidR="00584CBF">
        <w:rPr>
          <w:rFonts w:ascii="Book Antiqua" w:hAnsi="Book Antiqua"/>
          <w:sz w:val="28"/>
          <w:szCs w:val="28"/>
        </w:rPr>
        <w:t xml:space="preserve"> également l'</w:t>
      </w:r>
      <w:r w:rsidRPr="00BD36FB">
        <w:rPr>
          <w:rFonts w:ascii="Book Antiqua" w:hAnsi="Book Antiqua"/>
          <w:sz w:val="28"/>
          <w:szCs w:val="28"/>
        </w:rPr>
        <w:t>engager à prendre des mesures appropriées pour la cessation des violations et leur prévention dans le cas où cela n’aurait pas encore été fait. </w:t>
      </w:r>
    </w:p>
    <w:p w:rsidR="000A47D9" w:rsidRPr="00BD36FB" w:rsidRDefault="000A47D9" w:rsidP="000A47D9">
      <w:pPr>
        <w:pStyle w:val="s5"/>
        <w:spacing w:before="0" w:beforeAutospacing="0" w:after="0" w:afterAutospacing="0"/>
        <w:jc w:val="both"/>
        <w:rPr>
          <w:rFonts w:ascii="Book Antiqua" w:hAnsi="Book Antiqua"/>
          <w:sz w:val="28"/>
          <w:szCs w:val="28"/>
        </w:rPr>
      </w:pPr>
    </w:p>
    <w:p w:rsidR="000A47D9" w:rsidRPr="00BD36FB" w:rsidRDefault="00584CBF" w:rsidP="000A47D9">
      <w:pPr>
        <w:pStyle w:val="s5"/>
        <w:spacing w:before="0" w:beforeAutospacing="0" w:after="0" w:afterAutospacing="0"/>
        <w:jc w:val="both"/>
        <w:rPr>
          <w:rFonts w:ascii="Book Antiqua" w:hAnsi="Book Antiqua"/>
          <w:sz w:val="28"/>
          <w:szCs w:val="28"/>
        </w:rPr>
      </w:pPr>
      <w:r>
        <w:rPr>
          <w:rFonts w:ascii="Book Antiqua" w:hAnsi="Book Antiqua"/>
          <w:sz w:val="28"/>
          <w:szCs w:val="28"/>
        </w:rPr>
        <w:t> Le Commission</w:t>
      </w:r>
      <w:r w:rsidR="000A47D9" w:rsidRPr="00BD36FB">
        <w:rPr>
          <w:rFonts w:ascii="Book Antiqua" w:hAnsi="Book Antiqua"/>
          <w:sz w:val="28"/>
          <w:szCs w:val="28"/>
        </w:rPr>
        <w:t>/Comit</w:t>
      </w:r>
      <w:r>
        <w:rPr>
          <w:rFonts w:ascii="Book Antiqua" w:hAnsi="Book Antiqua"/>
          <w:sz w:val="28"/>
          <w:szCs w:val="28"/>
        </w:rPr>
        <w:t>é</w:t>
      </w:r>
      <w:r w:rsidR="000A47D9" w:rsidRPr="00BD36FB">
        <w:rPr>
          <w:rFonts w:ascii="Book Antiqua" w:hAnsi="Book Antiqua"/>
          <w:sz w:val="28"/>
          <w:szCs w:val="28"/>
        </w:rPr>
        <w:t> publient des déclarations</w:t>
      </w:r>
      <w:r>
        <w:rPr>
          <w:rFonts w:ascii="Book Antiqua" w:hAnsi="Book Antiqua"/>
          <w:sz w:val="28"/>
          <w:szCs w:val="28"/>
        </w:rPr>
        <w:t xml:space="preserve"> et des communiqués de presse</w:t>
      </w:r>
      <w:r w:rsidR="000A47D9" w:rsidRPr="00BD36FB">
        <w:rPr>
          <w:rFonts w:ascii="Book Antiqua" w:hAnsi="Book Antiqua"/>
          <w:sz w:val="28"/>
          <w:szCs w:val="28"/>
        </w:rPr>
        <w:t xml:space="preserve"> sur certaines situations préoccupantes liée</w:t>
      </w:r>
      <w:r>
        <w:rPr>
          <w:rFonts w:ascii="Book Antiqua" w:hAnsi="Book Antiqua"/>
          <w:sz w:val="28"/>
          <w:szCs w:val="28"/>
        </w:rPr>
        <w:t>s à la santé</w:t>
      </w:r>
      <w:r w:rsidR="000A47D9" w:rsidRPr="00BD36FB">
        <w:rPr>
          <w:rFonts w:ascii="Book Antiqua" w:hAnsi="Book Antiqua"/>
          <w:sz w:val="28"/>
          <w:szCs w:val="28"/>
        </w:rPr>
        <w:t xml:space="preserve"> et au VIH </w:t>
      </w:r>
      <w:r w:rsidR="000A47D9" w:rsidRPr="00BD36FB">
        <w:rPr>
          <w:rFonts w:ascii="Book Antiqua" w:hAnsi="Book Antiqua"/>
          <w:sz w:val="28"/>
          <w:szCs w:val="28"/>
        </w:rPr>
        <w:lastRenderedPageBreak/>
        <w:t>comme ce fut le cas lors de l'épidémie de l'Ebola en vue de faire prendre conscience de la nécessité de protéger les droits humains des populations affectées . </w:t>
      </w:r>
    </w:p>
    <w:p w:rsidR="000A47D9" w:rsidRPr="00BD36FB" w:rsidRDefault="000A47D9" w:rsidP="000A47D9">
      <w:pPr>
        <w:pStyle w:val="s5"/>
        <w:spacing w:before="0" w:beforeAutospacing="0" w:after="0" w:afterAutospacing="0"/>
        <w:jc w:val="both"/>
        <w:rPr>
          <w:rFonts w:ascii="Book Antiqua" w:eastAsia="Times New Roman" w:hAnsi="Book Antiqua"/>
          <w:sz w:val="28"/>
          <w:szCs w:val="28"/>
        </w:rPr>
      </w:pPr>
      <w:r w:rsidRPr="00BD36FB">
        <w:rPr>
          <w:rFonts w:ascii="Book Antiqua" w:hAnsi="Book Antiqua"/>
          <w:sz w:val="28"/>
          <w:szCs w:val="28"/>
        </w:rPr>
        <w:br/>
      </w:r>
      <w:r w:rsidRPr="00BD36FB">
        <w:rPr>
          <w:rStyle w:val="s27"/>
          <w:rFonts w:ascii="Book Antiqua" w:eastAsia="MS Mincho" w:hAnsi="MS Mincho" w:cs="MS Mincho"/>
          <w:sz w:val="28"/>
          <w:szCs w:val="28"/>
        </w:rPr>
        <w:t>➢</w:t>
      </w:r>
      <w:r w:rsidRPr="00BD36FB">
        <w:rPr>
          <w:rStyle w:val="s27"/>
          <w:rFonts w:ascii="Book Antiqua" w:eastAsia="Times New Roman" w:hAnsi="Book Antiqua"/>
          <w:sz w:val="28"/>
          <w:szCs w:val="28"/>
        </w:rPr>
        <w:t> </w:t>
      </w:r>
      <w:r w:rsidRPr="00BD36FB">
        <w:rPr>
          <w:rStyle w:val="bumpedfont15"/>
          <w:rFonts w:ascii="Book Antiqua" w:eastAsia="Times New Roman" w:hAnsi="Book Antiqua"/>
          <w:b/>
          <w:bCs/>
          <w:sz w:val="28"/>
          <w:szCs w:val="28"/>
        </w:rPr>
        <w:t>Elaboration de rapports, d’études thématiques et d’</w:t>
      </w:r>
      <w:r w:rsidR="00584CBF">
        <w:rPr>
          <w:rStyle w:val="bumpedfont15"/>
          <w:rFonts w:ascii="Book Antiqua" w:eastAsia="Times New Roman" w:hAnsi="Book Antiqua"/>
          <w:b/>
          <w:bCs/>
          <w:sz w:val="28"/>
          <w:szCs w:val="28"/>
        </w:rPr>
        <w:t>O</w:t>
      </w:r>
      <w:r w:rsidRPr="00BD36FB">
        <w:rPr>
          <w:rStyle w:val="bumpedfont15"/>
          <w:rFonts w:ascii="Book Antiqua" w:eastAsia="Times New Roman" w:hAnsi="Book Antiqua"/>
          <w:b/>
          <w:bCs/>
          <w:sz w:val="28"/>
          <w:szCs w:val="28"/>
        </w:rPr>
        <w:t xml:space="preserve">bservations </w:t>
      </w:r>
      <w:r w:rsidR="00584CBF">
        <w:rPr>
          <w:rStyle w:val="bumpedfont15"/>
          <w:rFonts w:ascii="Book Antiqua" w:eastAsia="Times New Roman" w:hAnsi="Book Antiqua"/>
          <w:b/>
          <w:bCs/>
          <w:sz w:val="28"/>
          <w:szCs w:val="28"/>
        </w:rPr>
        <w:t>G</w:t>
      </w:r>
      <w:r w:rsidRPr="00BD36FB">
        <w:rPr>
          <w:rStyle w:val="bumpedfont15"/>
          <w:rFonts w:ascii="Book Antiqua" w:eastAsia="Times New Roman" w:hAnsi="Book Antiqua"/>
          <w:b/>
          <w:bCs/>
          <w:sz w:val="28"/>
          <w:szCs w:val="28"/>
        </w:rPr>
        <w:t>énérales</w:t>
      </w:r>
    </w:p>
    <w:p w:rsidR="000A47D9" w:rsidRPr="00BD36FB" w:rsidRDefault="000A47D9" w:rsidP="000A47D9">
      <w:pPr>
        <w:pStyle w:val="s28"/>
        <w:spacing w:before="0" w:beforeAutospacing="0" w:after="0" w:afterAutospacing="0"/>
        <w:ind w:left="540"/>
        <w:jc w:val="both"/>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L’article 45 de la Charte africaine donne mandat à la Commission d’entreprendre des études et des recherches sur les problèmes africains dans le domaine des droits de l'homme et des peuples, de formuler et élaborer, en vue de servir de base à l’adoption des textes législatifs par les gouvernements africains, des principes et des règles permettant de résoudre les problèmes juridiques relatifs aux droits de l'homme et des peuples.</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Conformément à cette disposition, la Commission a déjà réalisé et adopté plusieurs rapports/études et observations générales dans lesquelles les questions liées au droit à la santé et au VIH ont été abordées. </w:t>
      </w:r>
    </w:p>
    <w:p w:rsidR="00584CBF" w:rsidRDefault="000A47D9" w:rsidP="000A47D9">
      <w:pPr>
        <w:pStyle w:val="s5"/>
        <w:spacing w:before="0" w:beforeAutospacing="0" w:after="0" w:afterAutospacing="0"/>
        <w:jc w:val="both"/>
        <w:rPr>
          <w:rStyle w:val="bumpedfont15"/>
          <w:rFonts w:ascii="Book Antiqua" w:hAnsi="Book Antiqua"/>
          <w:sz w:val="28"/>
          <w:szCs w:val="28"/>
        </w:rPr>
      </w:pPr>
      <w:r w:rsidRPr="00BD36FB">
        <w:rPr>
          <w:rFonts w:ascii="Book Antiqua" w:hAnsi="Book Antiqua"/>
          <w:sz w:val="28"/>
          <w:szCs w:val="28"/>
        </w:rPr>
        <w:br/>
      </w:r>
      <w:r w:rsidRPr="00BD36FB">
        <w:rPr>
          <w:rStyle w:val="bumpedfont15"/>
          <w:rFonts w:ascii="Book Antiqua" w:hAnsi="Book Antiqua"/>
          <w:sz w:val="28"/>
          <w:szCs w:val="28"/>
        </w:rPr>
        <w:t xml:space="preserve">C'est ainsi qu'elle a développé et adopté les toutes premières Observations Générales n°1 sur l'article 14 (1) (d) et (e), relatif  aux obligations générales et spécifiques des Etats parties relativement </w:t>
      </w:r>
      <w:proofErr w:type="spellStart"/>
      <w:r w:rsidRPr="00BD36FB">
        <w:rPr>
          <w:rStyle w:val="bumpedfont15"/>
          <w:rFonts w:ascii="Book Antiqua" w:hAnsi="Book Antiqua"/>
          <w:sz w:val="28"/>
          <w:szCs w:val="28"/>
        </w:rPr>
        <w:t>a</w:t>
      </w:r>
      <w:proofErr w:type="spellEnd"/>
      <w:r w:rsidRPr="00BD36FB">
        <w:rPr>
          <w:rStyle w:val="bumpedfont15"/>
          <w:rFonts w:ascii="Book Antiqua" w:hAnsi="Book Antiqua"/>
          <w:sz w:val="28"/>
          <w:szCs w:val="28"/>
        </w:rPr>
        <w:t xml:space="preserve"> la protection des droits des femmes et des filles face au VIH , dans le but d' apporter des solutions durables à leur grande vulnérabilité. </w:t>
      </w:r>
    </w:p>
    <w:p w:rsidR="00584CBF" w:rsidRDefault="00584CBF" w:rsidP="000A47D9">
      <w:pPr>
        <w:pStyle w:val="s5"/>
        <w:spacing w:before="0" w:beforeAutospacing="0" w:after="0" w:afterAutospacing="0"/>
        <w:jc w:val="both"/>
        <w:rPr>
          <w:rStyle w:val="bumpedfont15"/>
          <w:rFonts w:ascii="Book Antiqua" w:hAnsi="Book Antiqua"/>
          <w:sz w:val="28"/>
          <w:szCs w:val="28"/>
        </w:rPr>
      </w:pP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 xml:space="preserve">La Commission a également adopté les Observations Générales n°2 sur l’Article 14.1 (a), (b), (c) et (f) et Article 14. 2 (a) et (c)) relatif </w:t>
      </w:r>
      <w:proofErr w:type="spellStart"/>
      <w:r w:rsidRPr="00BD36FB">
        <w:rPr>
          <w:rStyle w:val="bumpedfont15"/>
          <w:rFonts w:ascii="Book Antiqua" w:hAnsi="Book Antiqua"/>
          <w:sz w:val="28"/>
          <w:szCs w:val="28"/>
        </w:rPr>
        <w:t>au</w:t>
      </w:r>
      <w:proofErr w:type="spellEnd"/>
      <w:r w:rsidRPr="00BD36FB">
        <w:rPr>
          <w:rStyle w:val="bumpedfont15"/>
          <w:rFonts w:ascii="Book Antiqua" w:hAnsi="Book Antiqua"/>
          <w:sz w:val="28"/>
          <w:szCs w:val="28"/>
        </w:rPr>
        <w:t xml:space="preserve"> droits à la santé sexuelle et reproductive , en mettant en exergue l'obligation des Etats parties d'assurer des services de soins de qualité , a des cours abordables, la disponibilité des contraceptifs ainsi que l'intégration de l'avortement  médicalisé dans l</w:t>
      </w:r>
      <w:r w:rsidR="00584CBF">
        <w:rPr>
          <w:rStyle w:val="bumpedfont15"/>
          <w:rFonts w:ascii="Book Antiqua" w:hAnsi="Book Antiqua"/>
          <w:sz w:val="28"/>
          <w:szCs w:val="28"/>
        </w:rPr>
        <w:t>es</w:t>
      </w:r>
      <w:r w:rsidRPr="00BD36FB">
        <w:rPr>
          <w:rStyle w:val="bumpedfont15"/>
          <w:rFonts w:ascii="Book Antiqua" w:hAnsi="Book Antiqua"/>
          <w:sz w:val="28"/>
          <w:szCs w:val="28"/>
        </w:rPr>
        <w:t xml:space="preserve"> Politique</w:t>
      </w:r>
      <w:r w:rsidR="00584CBF">
        <w:rPr>
          <w:rStyle w:val="bumpedfont15"/>
          <w:rFonts w:ascii="Book Antiqua" w:hAnsi="Book Antiqua"/>
          <w:sz w:val="28"/>
          <w:szCs w:val="28"/>
        </w:rPr>
        <w:t>s</w:t>
      </w:r>
      <w:r w:rsidRPr="00BD36FB">
        <w:rPr>
          <w:rStyle w:val="bumpedfont15"/>
          <w:rFonts w:ascii="Book Antiqua" w:hAnsi="Book Antiqua"/>
          <w:sz w:val="28"/>
          <w:szCs w:val="28"/>
        </w:rPr>
        <w:t xml:space="preserve"> Nationale</w:t>
      </w:r>
      <w:r w:rsidR="00584CBF">
        <w:rPr>
          <w:rStyle w:val="bumpedfont15"/>
          <w:rFonts w:ascii="Book Antiqua" w:hAnsi="Book Antiqua"/>
          <w:sz w:val="28"/>
          <w:szCs w:val="28"/>
        </w:rPr>
        <w:t>s</w:t>
      </w:r>
      <w:r w:rsidRPr="00BD36FB">
        <w:rPr>
          <w:rStyle w:val="bumpedfont15"/>
          <w:rFonts w:ascii="Book Antiqua" w:hAnsi="Book Antiqua"/>
          <w:sz w:val="28"/>
          <w:szCs w:val="28"/>
        </w:rPr>
        <w:t xml:space="preserve"> de santé reproductive</w:t>
      </w:r>
      <w:r w:rsidR="00584CBF">
        <w:rPr>
          <w:rStyle w:val="bumpedfont15"/>
          <w:rFonts w:ascii="Book Antiqua" w:hAnsi="Book Antiqua"/>
          <w:sz w:val="28"/>
          <w:szCs w:val="28"/>
        </w:rPr>
        <w:t xml:space="preserve">, comme </w:t>
      </w:r>
      <w:r w:rsidRPr="00BD36FB">
        <w:rPr>
          <w:rStyle w:val="bumpedfont15"/>
          <w:rFonts w:ascii="Book Antiqua" w:hAnsi="Book Antiqua"/>
          <w:sz w:val="28"/>
          <w:szCs w:val="28"/>
        </w:rPr>
        <w:t>un élément fondamental dans la lutte contre la mortalité maternelle .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FE25A0" w:rsidRDefault="000A47D9" w:rsidP="000A47D9">
      <w:pPr>
        <w:pStyle w:val="s5"/>
        <w:spacing w:before="0" w:beforeAutospacing="0" w:after="0" w:afterAutospacing="0"/>
        <w:jc w:val="both"/>
        <w:rPr>
          <w:rStyle w:val="bumpedfont15"/>
          <w:rFonts w:ascii="Book Antiqua" w:hAnsi="Book Antiqua"/>
          <w:sz w:val="28"/>
          <w:szCs w:val="28"/>
        </w:rPr>
      </w:pPr>
      <w:r w:rsidRPr="00BD36FB">
        <w:rPr>
          <w:rStyle w:val="bumpedfont15"/>
          <w:rFonts w:ascii="Book Antiqua" w:hAnsi="Book Antiqua"/>
          <w:sz w:val="28"/>
          <w:szCs w:val="28"/>
        </w:rPr>
        <w:t>Consciente que les violations des droits de l’homme sont à la fois une cause et une conséquence de l'épidémie au VIH mais également préoccupée</w:t>
      </w:r>
      <w:r w:rsidRPr="00BD36FB">
        <w:rPr>
          <w:rStyle w:val="bumpedfont15"/>
          <w:rFonts w:ascii="Book Antiqua" w:hAnsi="Book Antiqua"/>
          <w:b/>
          <w:bCs/>
          <w:sz w:val="28"/>
          <w:szCs w:val="28"/>
        </w:rPr>
        <w:t> </w:t>
      </w:r>
      <w:r w:rsidRPr="00BD36FB">
        <w:rPr>
          <w:rStyle w:val="bumpedfont15"/>
          <w:rFonts w:ascii="Book Antiqua" w:hAnsi="Book Antiqua"/>
          <w:sz w:val="28"/>
          <w:szCs w:val="28"/>
        </w:rPr>
        <w:t xml:space="preserve">par les multiples formes de violations des droits des PVVIH et les nombreux </w:t>
      </w:r>
      <w:r w:rsidRPr="00BD36FB">
        <w:rPr>
          <w:rStyle w:val="bumpedfont15"/>
          <w:rFonts w:ascii="Book Antiqua" w:hAnsi="Book Antiqua"/>
          <w:sz w:val="28"/>
          <w:szCs w:val="28"/>
        </w:rPr>
        <w:lastRenderedPageBreak/>
        <w:t>obstacles auxquels ces dernières sont confrontées en termes d'accès à la prévention, au traitement et aux services d'appui y relatifs ainsi que l’environnement juridique répressif qui entrave les réponses efficaces à la pandémie du VIH dans de nombreux Etats africains, la Commission a confié au Comité l’élaboration d’une Etude sur</w:t>
      </w:r>
      <w:r w:rsidRPr="00BD36FB">
        <w:rPr>
          <w:rStyle w:val="bumpedfont15"/>
          <w:rFonts w:ascii="Book Antiqua" w:hAnsi="Book Antiqua"/>
          <w:i/>
          <w:iCs/>
          <w:sz w:val="28"/>
          <w:szCs w:val="28"/>
        </w:rPr>
        <w:t> « le VIH, la loi et les droits de l’homme : principaux défis, meilleures pratiques et opportunités pour des réponses au VIH fondées sur les droits de l'homme ». </w:t>
      </w:r>
      <w:r w:rsidRPr="00BD36FB">
        <w:rPr>
          <w:rStyle w:val="bumpedfont15"/>
          <w:rFonts w:ascii="Book Antiqua" w:hAnsi="Book Antiqua"/>
          <w:sz w:val="28"/>
          <w:szCs w:val="28"/>
        </w:rPr>
        <w:t>Cette étude permettra d’évaluer la situation du VIH et des droits de l'homme sur le continent et d’élaborer un large plan stratégique en vue de s’assurer que les réponses au VIH soient fermement enracinées dans la protection des droits de l'homme</w:t>
      </w:r>
      <w:r w:rsidR="00584CBF">
        <w:rPr>
          <w:rStyle w:val="bumpedfont15"/>
          <w:rFonts w:ascii="Book Antiqua" w:hAnsi="Book Antiqua"/>
          <w:sz w:val="28"/>
          <w:szCs w:val="28"/>
        </w:rPr>
        <w:t xml:space="preserve">. </w:t>
      </w:r>
    </w:p>
    <w:p w:rsidR="00FE25A0" w:rsidRDefault="00FE25A0" w:rsidP="000A47D9">
      <w:pPr>
        <w:pStyle w:val="s5"/>
        <w:spacing w:before="0" w:beforeAutospacing="0" w:after="0" w:afterAutospacing="0"/>
        <w:jc w:val="both"/>
        <w:rPr>
          <w:rStyle w:val="bumpedfont15"/>
          <w:rFonts w:ascii="Book Antiqua" w:hAnsi="Book Antiqua"/>
          <w:sz w:val="28"/>
          <w:szCs w:val="28"/>
        </w:rPr>
      </w:pPr>
    </w:p>
    <w:p w:rsidR="000A47D9" w:rsidRPr="00BD36FB" w:rsidRDefault="00FE25A0" w:rsidP="000A47D9">
      <w:pPr>
        <w:pStyle w:val="s5"/>
        <w:spacing w:before="0" w:beforeAutospacing="0" w:after="0" w:afterAutospacing="0"/>
        <w:jc w:val="both"/>
        <w:rPr>
          <w:rFonts w:ascii="Book Antiqua" w:hAnsi="Book Antiqua"/>
          <w:sz w:val="28"/>
          <w:szCs w:val="28"/>
        </w:rPr>
      </w:pPr>
      <w:r>
        <w:rPr>
          <w:rStyle w:val="bumpedfont15"/>
          <w:rFonts w:ascii="Book Antiqua" w:hAnsi="Book Antiqua"/>
          <w:sz w:val="28"/>
          <w:szCs w:val="28"/>
        </w:rPr>
        <w:t>L’une des fortes recommandations issues de l’étude, sera d’exhorter les Etats parties à</w:t>
      </w:r>
      <w:r w:rsidR="000A47D9" w:rsidRPr="00BD36FB">
        <w:rPr>
          <w:rStyle w:val="bumpedfont15"/>
          <w:rFonts w:ascii="Book Antiqua" w:hAnsi="Book Antiqua"/>
          <w:sz w:val="28"/>
          <w:szCs w:val="28"/>
        </w:rPr>
        <w:t xml:space="preserve"> l'instauration d'environnements juridiques, sociaux et politiques propices, permettant à tous de réaliser pleinement leurs droits et leurs libertés. </w:t>
      </w:r>
    </w:p>
    <w:p w:rsidR="000C745A" w:rsidRPr="00BD36FB" w:rsidRDefault="000C745A" w:rsidP="000A47D9">
      <w:pPr>
        <w:pStyle w:val="s5"/>
        <w:spacing w:before="0" w:beforeAutospacing="0" w:after="0" w:afterAutospacing="0"/>
        <w:jc w:val="both"/>
        <w:rPr>
          <w:rStyle w:val="bumpedfont15"/>
          <w:rFonts w:ascii="Book Antiqua" w:hAnsi="Book Antiqua"/>
          <w:sz w:val="28"/>
          <w:szCs w:val="28"/>
        </w:rPr>
      </w:pP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 xml:space="preserve">Il </w:t>
      </w:r>
      <w:r w:rsidR="00FE25A0">
        <w:rPr>
          <w:rStyle w:val="bumpedfont15"/>
          <w:rFonts w:ascii="Book Antiqua" w:hAnsi="Book Antiqua"/>
          <w:sz w:val="28"/>
          <w:szCs w:val="28"/>
        </w:rPr>
        <w:t xml:space="preserve">est important d’informer </w:t>
      </w:r>
      <w:proofErr w:type="gramStart"/>
      <w:r w:rsidR="00FE25A0">
        <w:rPr>
          <w:rStyle w:val="bumpedfont15"/>
          <w:rFonts w:ascii="Book Antiqua" w:hAnsi="Book Antiqua"/>
          <w:sz w:val="28"/>
          <w:szCs w:val="28"/>
        </w:rPr>
        <w:t>cette auguste assemblée</w:t>
      </w:r>
      <w:proofErr w:type="gramEnd"/>
      <w:r w:rsidRPr="00BD36FB">
        <w:rPr>
          <w:rStyle w:val="bumpedfont15"/>
          <w:rFonts w:ascii="Book Antiqua" w:hAnsi="Book Antiqua"/>
          <w:sz w:val="28"/>
          <w:szCs w:val="28"/>
        </w:rPr>
        <w:t xml:space="preserve"> que l’étude est en cours de finalisation et sera présentée à la Commission pour examen et adoption au cours de sa 61</w:t>
      </w:r>
      <w:r w:rsidRPr="00BD36FB">
        <w:rPr>
          <w:rStyle w:val="bumpedfont15"/>
          <w:rFonts w:ascii="Book Antiqua" w:hAnsi="Book Antiqua"/>
          <w:sz w:val="28"/>
          <w:szCs w:val="28"/>
          <w:vertAlign w:val="superscript"/>
        </w:rPr>
        <w:t>ème</w:t>
      </w:r>
      <w:r w:rsidRPr="00BD36FB">
        <w:rPr>
          <w:rStyle w:val="bumpedfont15"/>
          <w:rFonts w:ascii="Book Antiqua" w:hAnsi="Book Antiqua"/>
          <w:sz w:val="28"/>
          <w:szCs w:val="28"/>
        </w:rPr>
        <w:t> Session ordinaire qui se tiendra du 1</w:t>
      </w:r>
      <w:r w:rsidRPr="00BD36FB">
        <w:rPr>
          <w:rStyle w:val="bumpedfont15"/>
          <w:rFonts w:ascii="Book Antiqua" w:hAnsi="Book Antiqua"/>
          <w:sz w:val="28"/>
          <w:szCs w:val="28"/>
          <w:vertAlign w:val="superscript"/>
        </w:rPr>
        <w:t>er</w:t>
      </w:r>
      <w:r w:rsidRPr="00BD36FB">
        <w:rPr>
          <w:rStyle w:val="bumpedfont15"/>
          <w:rFonts w:ascii="Book Antiqua" w:hAnsi="Book Antiqua"/>
          <w:sz w:val="28"/>
          <w:szCs w:val="28"/>
        </w:rPr>
        <w:t> au 15 novembre 2017 à Banjul, en Gambie.</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Fonts w:ascii="Book Antiqua" w:eastAsia="Times New Roman" w:hAnsi="Book Antiqua"/>
          <w:sz w:val="28"/>
          <w:szCs w:val="28"/>
          <w:lang w:val="fr-FR"/>
        </w:rPr>
      </w:pPr>
      <w:r w:rsidRPr="008F28B1">
        <w:rPr>
          <w:rStyle w:val="s27"/>
          <w:rFonts w:ascii="Book Antiqua" w:eastAsia="MS Mincho" w:hAnsi="MS Mincho" w:cs="MS Mincho"/>
          <w:sz w:val="28"/>
          <w:szCs w:val="28"/>
          <w:lang w:val="fr-FR"/>
        </w:rPr>
        <w:t>➢</w:t>
      </w:r>
      <w:r w:rsidRPr="008F28B1">
        <w:rPr>
          <w:rStyle w:val="s27"/>
          <w:rFonts w:ascii="Book Antiqua" w:eastAsia="Times New Roman" w:hAnsi="Book Antiqua"/>
          <w:sz w:val="28"/>
          <w:szCs w:val="28"/>
          <w:lang w:val="fr-FR"/>
        </w:rPr>
        <w:t> </w:t>
      </w:r>
      <w:r w:rsidRPr="008F28B1">
        <w:rPr>
          <w:rStyle w:val="bumpedfont15"/>
          <w:rFonts w:ascii="Book Antiqua" w:eastAsia="Times New Roman" w:hAnsi="Book Antiqua"/>
          <w:b/>
          <w:bCs/>
          <w:sz w:val="28"/>
          <w:szCs w:val="28"/>
          <w:lang w:val="fr-FR"/>
        </w:rPr>
        <w:t>Adoption des Résolutions sur la question du droit à la santé, du VIH et des droits de l’homme</w:t>
      </w:r>
    </w:p>
    <w:p w:rsidR="000A47D9" w:rsidRPr="00BD36FB" w:rsidRDefault="000A47D9" w:rsidP="000A47D9">
      <w:pPr>
        <w:pStyle w:val="s28"/>
        <w:spacing w:before="0" w:beforeAutospacing="0" w:after="0" w:afterAutospacing="0"/>
        <w:ind w:left="540"/>
        <w:jc w:val="both"/>
        <w:rPr>
          <w:rFonts w:ascii="Book Antiqua" w:hAnsi="Book Antiqua"/>
          <w:sz w:val="28"/>
          <w:szCs w:val="28"/>
        </w:rPr>
      </w:pPr>
      <w:r w:rsidRPr="00BD36FB">
        <w:rPr>
          <w:rFonts w:ascii="Book Antiqua" w:hAnsi="Book Antiqua"/>
          <w:sz w:val="28"/>
          <w:szCs w:val="28"/>
        </w:rPr>
        <w:t> </w:t>
      </w:r>
    </w:p>
    <w:p w:rsidR="000A47D9" w:rsidRDefault="000A47D9" w:rsidP="000A47D9">
      <w:pPr>
        <w:pStyle w:val="s5"/>
        <w:spacing w:before="0" w:beforeAutospacing="0" w:after="0" w:afterAutospacing="0"/>
        <w:jc w:val="both"/>
        <w:rPr>
          <w:rStyle w:val="bumpedfont15"/>
          <w:rFonts w:ascii="Book Antiqua" w:hAnsi="Book Antiqua"/>
          <w:sz w:val="28"/>
          <w:szCs w:val="28"/>
        </w:rPr>
      </w:pPr>
      <w:r w:rsidRPr="00BD36FB">
        <w:rPr>
          <w:rStyle w:val="bumpedfont15"/>
          <w:rFonts w:ascii="Book Antiqua" w:hAnsi="Book Antiqua"/>
          <w:sz w:val="28"/>
          <w:szCs w:val="28"/>
        </w:rPr>
        <w:t>La Commission africaine a adopté et publié plusieurs résolutions sur le droit à la santé, la question du VIH et des droits de l’homme notamment les Résolutions :</w:t>
      </w:r>
    </w:p>
    <w:p w:rsidR="00FE25A0" w:rsidRPr="00BD36FB" w:rsidRDefault="00FE25A0" w:rsidP="000A47D9">
      <w:pPr>
        <w:pStyle w:val="s5"/>
        <w:spacing w:before="0" w:beforeAutospacing="0" w:after="0" w:afterAutospacing="0"/>
        <w:jc w:val="both"/>
        <w:rPr>
          <w:rFonts w:ascii="Book Antiqua" w:hAnsi="Book Antiqua"/>
          <w:sz w:val="28"/>
          <w:szCs w:val="28"/>
        </w:rPr>
      </w:pPr>
    </w:p>
    <w:p w:rsidR="000A47D9" w:rsidRPr="008F28B1" w:rsidRDefault="000A47D9" w:rsidP="000A47D9">
      <w:pPr>
        <w:jc w:val="both"/>
        <w:rPr>
          <w:rFonts w:ascii="Book Antiqua" w:eastAsia="Times New Roman" w:hAnsi="Book Antiqua"/>
          <w:sz w:val="28"/>
          <w:szCs w:val="28"/>
          <w:lang w:val="fr-FR"/>
        </w:rPr>
      </w:pPr>
      <w:r w:rsidRPr="008F28B1">
        <w:rPr>
          <w:rStyle w:val="s21"/>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CADHP/Rés.53(XXIX) 01 sur la Pandémie du VIH/SIDA – Menace contre les Droits de l'Homme et l'Humanité ; </w:t>
      </w:r>
    </w:p>
    <w:p w:rsidR="000A47D9" w:rsidRPr="008F28B1" w:rsidRDefault="000A47D9" w:rsidP="000A47D9">
      <w:pPr>
        <w:jc w:val="both"/>
        <w:rPr>
          <w:rFonts w:ascii="Book Antiqua" w:eastAsia="Times New Roman" w:hAnsi="Book Antiqua"/>
          <w:sz w:val="28"/>
          <w:szCs w:val="28"/>
          <w:lang w:val="fr-FR"/>
        </w:rPr>
      </w:pPr>
      <w:r w:rsidRPr="008F28B1">
        <w:rPr>
          <w:rStyle w:val="s21"/>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CADHP/Rés.141(XLIV) 08 sur l'accès à la santé et les médicaments nécessaires en Afrique ; </w:t>
      </w:r>
    </w:p>
    <w:p w:rsidR="000A47D9" w:rsidRPr="008F28B1" w:rsidRDefault="000A47D9" w:rsidP="000A47D9">
      <w:pPr>
        <w:jc w:val="both"/>
        <w:rPr>
          <w:rFonts w:ascii="Book Antiqua" w:eastAsia="Times New Roman" w:hAnsi="Book Antiqua"/>
          <w:sz w:val="28"/>
          <w:szCs w:val="28"/>
          <w:lang w:val="fr-FR"/>
        </w:rPr>
      </w:pPr>
      <w:r w:rsidRPr="008F28B1">
        <w:rPr>
          <w:rStyle w:val="s21"/>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CADHP/Rés.260(LIV) 13 sur la Stérilisation involontaire et la Protection des Droits de l'Homme dans l'Accès aux services liés au VIH ;</w:t>
      </w:r>
    </w:p>
    <w:p w:rsidR="000A47D9" w:rsidRPr="008F28B1" w:rsidRDefault="000A47D9" w:rsidP="000A47D9">
      <w:pPr>
        <w:jc w:val="both"/>
        <w:rPr>
          <w:rFonts w:ascii="Book Antiqua" w:eastAsia="Times New Roman" w:hAnsi="Book Antiqua"/>
          <w:sz w:val="28"/>
          <w:szCs w:val="28"/>
          <w:lang w:val="fr-FR"/>
        </w:rPr>
      </w:pPr>
      <w:r w:rsidRPr="008F28B1">
        <w:rPr>
          <w:rStyle w:val="s21"/>
          <w:rFonts w:ascii="Book Antiqua" w:eastAsia="Times New Roman" w:hAnsi="Book Antiqua"/>
          <w:sz w:val="28"/>
          <w:szCs w:val="28"/>
          <w:lang w:val="fr-FR"/>
        </w:rPr>
        <w:lastRenderedPageBreak/>
        <w:t>- </w:t>
      </w:r>
      <w:r w:rsidRPr="008F28B1">
        <w:rPr>
          <w:rStyle w:val="bumpedfont15"/>
          <w:rFonts w:ascii="Book Antiqua" w:eastAsia="Times New Roman" w:hAnsi="Book Antiqua"/>
          <w:sz w:val="28"/>
          <w:szCs w:val="28"/>
          <w:lang w:val="fr-FR"/>
        </w:rPr>
        <w:t>CADHP/Rés.275(LV) 2014 sur la protection contre la violence et d'autres violations des droits humains de personnes sur la base de leur identité ou orientation sexuelle réelle ou supposée, </w:t>
      </w:r>
    </w:p>
    <w:p w:rsidR="000A47D9" w:rsidRPr="008F28B1" w:rsidRDefault="000A47D9" w:rsidP="000A47D9">
      <w:pPr>
        <w:jc w:val="both"/>
        <w:rPr>
          <w:rFonts w:ascii="Book Antiqua" w:eastAsia="Times New Roman" w:hAnsi="Book Antiqua"/>
          <w:sz w:val="28"/>
          <w:szCs w:val="28"/>
          <w:lang w:val="fr-FR"/>
        </w:rPr>
      </w:pPr>
      <w:r w:rsidRPr="008F28B1">
        <w:rPr>
          <w:rStyle w:val="s21"/>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CADHP/Rés.376 (LX) 2017 sur la situation des défenseurs des droits de l’homme en Afrique qui reconnait la qualité de défenseurs des droits de l’homme les </w:t>
      </w:r>
      <w:proofErr w:type="spellStart"/>
      <w:r w:rsidRPr="008F28B1">
        <w:rPr>
          <w:rStyle w:val="bumpedfont15"/>
          <w:rFonts w:ascii="Book Antiqua" w:eastAsia="Times New Roman" w:hAnsi="Book Antiqua"/>
          <w:sz w:val="28"/>
          <w:szCs w:val="28"/>
          <w:lang w:val="fr-FR"/>
        </w:rPr>
        <w:t>ONGs</w:t>
      </w:r>
      <w:proofErr w:type="spellEnd"/>
      <w:r w:rsidRPr="008F28B1">
        <w:rPr>
          <w:rStyle w:val="bumpedfont15"/>
          <w:rFonts w:ascii="Book Antiqua" w:eastAsia="Times New Roman" w:hAnsi="Book Antiqua"/>
          <w:sz w:val="28"/>
          <w:szCs w:val="28"/>
          <w:lang w:val="fr-FR"/>
        </w:rPr>
        <w:t> qui travaillent sur le droit à la santé et la lutte contre le VIH ; pour ne citer que quelques-unes.</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Fonts w:ascii="Book Antiqua" w:eastAsia="Times New Roman" w:hAnsi="Book Antiqua"/>
          <w:sz w:val="28"/>
          <w:szCs w:val="28"/>
          <w:lang w:val="fr-FR"/>
        </w:rPr>
      </w:pPr>
      <w:r w:rsidRPr="008F28B1">
        <w:rPr>
          <w:rStyle w:val="s27"/>
          <w:rFonts w:ascii="Book Antiqua" w:eastAsia="MS Mincho" w:hAnsi="MS Mincho" w:cs="MS Mincho"/>
          <w:sz w:val="28"/>
          <w:szCs w:val="28"/>
          <w:lang w:val="fr-FR"/>
        </w:rPr>
        <w:t>➢</w:t>
      </w:r>
      <w:r w:rsidRPr="008F28B1">
        <w:rPr>
          <w:rStyle w:val="s27"/>
          <w:rFonts w:ascii="Book Antiqua" w:eastAsia="Times New Roman" w:hAnsi="Book Antiqua"/>
          <w:sz w:val="28"/>
          <w:szCs w:val="28"/>
          <w:lang w:val="fr-FR"/>
        </w:rPr>
        <w:t> </w:t>
      </w:r>
      <w:r w:rsidRPr="008F28B1">
        <w:rPr>
          <w:rStyle w:val="bumpedfont15"/>
          <w:rFonts w:ascii="Book Antiqua" w:eastAsia="Times New Roman" w:hAnsi="Book Antiqua"/>
          <w:b/>
          <w:bCs/>
          <w:sz w:val="28"/>
          <w:szCs w:val="28"/>
          <w:lang w:val="fr-FR"/>
        </w:rPr>
        <w:t>Les visites pays</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En vue d’évaluer la situation des droits de l’homme et du VIH sur le continent, le Comité a notamment effectué une visite d’établissement des faits et des missions de promotion sur la question du VIH et Sida et des personnes vivant avec le VIH (PVVIH), des personnes à risque, vulnérables et affectées par le VIH à Nairobi, Kenya (9 au 11 octobre 2011), au Cameroun( 4 au 14 septembre 2012), en Ouganda (25 au 30 août 2013), en Côte d’Ivoire (23 au 28 mai 2016) et en Namibie (24 au 29 avril2017).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Ces visites sont sanctionnées par des rapports de mission qui indiquent la situation prévalant dans le pays, identifie</w:t>
      </w:r>
      <w:r w:rsidR="00FE25A0">
        <w:rPr>
          <w:rStyle w:val="bumpedfont15"/>
          <w:rFonts w:ascii="Book Antiqua" w:hAnsi="Book Antiqua"/>
          <w:sz w:val="28"/>
          <w:szCs w:val="28"/>
        </w:rPr>
        <w:t>nt les meilleures pratiques et l</w:t>
      </w:r>
      <w:r w:rsidRPr="00BD36FB">
        <w:rPr>
          <w:rStyle w:val="bumpedfont15"/>
          <w:rFonts w:ascii="Book Antiqua" w:hAnsi="Book Antiqua"/>
          <w:sz w:val="28"/>
          <w:szCs w:val="28"/>
        </w:rPr>
        <w:t>es défis</w:t>
      </w:r>
      <w:r w:rsidR="00FE25A0">
        <w:rPr>
          <w:rStyle w:val="bumpedfont15"/>
          <w:rFonts w:ascii="Book Antiqua" w:hAnsi="Book Antiqua"/>
          <w:sz w:val="28"/>
          <w:szCs w:val="28"/>
        </w:rPr>
        <w:t xml:space="preserve">. La Commission </w:t>
      </w:r>
      <w:r w:rsidRPr="00BD36FB">
        <w:rPr>
          <w:rStyle w:val="bumpedfont15"/>
          <w:rFonts w:ascii="Book Antiqua" w:hAnsi="Book Antiqua"/>
          <w:sz w:val="28"/>
          <w:szCs w:val="28"/>
        </w:rPr>
        <w:t>formule des recommandations aux différentes parties prenantes.</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 </w:t>
      </w:r>
    </w:p>
    <w:p w:rsidR="000A47D9" w:rsidRPr="008F28B1" w:rsidRDefault="000A47D9" w:rsidP="000A47D9">
      <w:pPr>
        <w:jc w:val="both"/>
        <w:rPr>
          <w:rFonts w:ascii="Book Antiqua" w:eastAsia="Times New Roman" w:hAnsi="Book Antiqua"/>
          <w:sz w:val="28"/>
          <w:szCs w:val="28"/>
          <w:lang w:val="fr-FR"/>
        </w:rPr>
      </w:pPr>
      <w:r w:rsidRPr="008F28B1">
        <w:rPr>
          <w:rStyle w:val="s27"/>
          <w:rFonts w:ascii="Book Antiqua" w:eastAsia="MS Mincho" w:hAnsi="MS Mincho" w:cs="MS Mincho"/>
          <w:sz w:val="28"/>
          <w:szCs w:val="28"/>
          <w:lang w:val="fr-FR"/>
        </w:rPr>
        <w:t>➢</w:t>
      </w:r>
      <w:r w:rsidRPr="008F28B1">
        <w:rPr>
          <w:rStyle w:val="s27"/>
          <w:rFonts w:ascii="Book Antiqua" w:eastAsia="Times New Roman" w:hAnsi="Book Antiqua"/>
          <w:sz w:val="28"/>
          <w:szCs w:val="28"/>
          <w:lang w:val="fr-FR"/>
        </w:rPr>
        <w:t> </w:t>
      </w:r>
      <w:r w:rsidRPr="008F28B1">
        <w:rPr>
          <w:rStyle w:val="bumpedfont15"/>
          <w:rFonts w:ascii="Book Antiqua" w:eastAsia="Times New Roman" w:hAnsi="Book Antiqua"/>
          <w:b/>
          <w:bCs/>
          <w:sz w:val="28"/>
          <w:szCs w:val="28"/>
          <w:lang w:val="fr-FR"/>
        </w:rPr>
        <w:t>Rapports périodiques des États et adoption des Observations conclusives y relatives</w:t>
      </w:r>
    </w:p>
    <w:p w:rsidR="000A47D9" w:rsidRPr="00BD36FB" w:rsidRDefault="000A47D9" w:rsidP="000A47D9">
      <w:pPr>
        <w:pStyle w:val="s28"/>
        <w:spacing w:before="0" w:beforeAutospacing="0" w:after="0" w:afterAutospacing="0"/>
        <w:ind w:left="540"/>
        <w:jc w:val="both"/>
        <w:rPr>
          <w:rFonts w:ascii="Book Antiqua" w:hAnsi="Book Antiqua"/>
          <w:sz w:val="28"/>
          <w:szCs w:val="28"/>
        </w:rPr>
      </w:pPr>
      <w:r w:rsidRPr="00BD36FB">
        <w:rPr>
          <w:rFonts w:ascii="Book Antiqua" w:hAnsi="Book Antiqua"/>
          <w:sz w:val="28"/>
          <w:szCs w:val="28"/>
        </w:rPr>
        <w:t> </w:t>
      </w:r>
    </w:p>
    <w:p w:rsidR="00FE25A0" w:rsidRDefault="000A47D9" w:rsidP="000A47D9">
      <w:pPr>
        <w:pStyle w:val="s5"/>
        <w:spacing w:before="0" w:beforeAutospacing="0" w:after="0" w:afterAutospacing="0"/>
        <w:jc w:val="both"/>
        <w:rPr>
          <w:rStyle w:val="bumpedfont15"/>
          <w:rFonts w:ascii="Book Antiqua" w:hAnsi="Book Antiqua"/>
          <w:sz w:val="28"/>
          <w:szCs w:val="28"/>
        </w:rPr>
      </w:pPr>
      <w:r w:rsidRPr="00BD36FB">
        <w:rPr>
          <w:rStyle w:val="bumpedfont15"/>
          <w:rFonts w:ascii="Book Antiqua" w:hAnsi="Book Antiqua"/>
          <w:sz w:val="28"/>
          <w:szCs w:val="28"/>
        </w:rPr>
        <w:t xml:space="preserve">L’examen des rapports périodiques présentés par les Etats parties conformément à l’article 62 de la Charte africaine et  l’article 26 du Protocole de Maputo est l'un des moyens d’évaluer le respect par les États parties de leurs obligations découlant de la Charte africaine et ses protocoles. </w:t>
      </w:r>
    </w:p>
    <w:p w:rsidR="00FE25A0" w:rsidRDefault="00FE25A0" w:rsidP="000A47D9">
      <w:pPr>
        <w:pStyle w:val="s5"/>
        <w:spacing w:before="0" w:beforeAutospacing="0" w:after="0" w:afterAutospacing="0"/>
        <w:jc w:val="both"/>
        <w:rPr>
          <w:rStyle w:val="bumpedfont15"/>
          <w:rFonts w:ascii="Book Antiqua" w:hAnsi="Book Antiqua"/>
          <w:sz w:val="28"/>
          <w:szCs w:val="28"/>
        </w:rPr>
      </w:pP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A l’issu</w:t>
      </w:r>
      <w:r w:rsidR="00FE25A0">
        <w:rPr>
          <w:rStyle w:val="bumpedfont15"/>
          <w:rFonts w:ascii="Book Antiqua" w:hAnsi="Book Antiqua"/>
          <w:sz w:val="28"/>
          <w:szCs w:val="28"/>
        </w:rPr>
        <w:t>e</w:t>
      </w:r>
      <w:r w:rsidRPr="00BD36FB">
        <w:rPr>
          <w:rStyle w:val="bumpedfont15"/>
          <w:rFonts w:ascii="Book Antiqua" w:hAnsi="Book Antiqua"/>
          <w:sz w:val="28"/>
          <w:szCs w:val="28"/>
        </w:rPr>
        <w:t xml:space="preserve">  d'un dialogue constructif entre les États et la Commission, des observations conclusives comprenant des recommandations sur les mesures que l'Etat devrait prendre pour assurer la protection effective des droits énoncés dans la Charte africaine et ses protocoles sont adoptées,  parmi lesquelles figurent </w:t>
      </w:r>
      <w:r w:rsidR="00FE25A0">
        <w:rPr>
          <w:rStyle w:val="bumpedfont15"/>
          <w:rFonts w:ascii="Book Antiqua" w:hAnsi="Book Antiqua"/>
          <w:sz w:val="28"/>
          <w:szCs w:val="28"/>
        </w:rPr>
        <w:t>l</w:t>
      </w:r>
      <w:r w:rsidRPr="00BD36FB">
        <w:rPr>
          <w:rStyle w:val="bumpedfont15"/>
          <w:rFonts w:ascii="Book Antiqua" w:hAnsi="Book Antiqua"/>
          <w:sz w:val="28"/>
          <w:szCs w:val="28"/>
        </w:rPr>
        <w:t xml:space="preserve">es  mesures  que devrait prendre </w:t>
      </w:r>
      <w:r w:rsidRPr="00BD36FB">
        <w:rPr>
          <w:rStyle w:val="bumpedfont15"/>
          <w:rFonts w:ascii="Book Antiqua" w:hAnsi="Book Antiqua"/>
          <w:sz w:val="28"/>
          <w:szCs w:val="28"/>
        </w:rPr>
        <w:lastRenderedPageBreak/>
        <w:t>l’Etat pour mettre en œuvre le droit à la santé, lutter contre le VIH et protéger les PVVIH et les personnes à risque.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Fonts w:ascii="Book Antiqua" w:eastAsia="Times New Roman" w:hAnsi="Book Antiqua"/>
          <w:sz w:val="28"/>
          <w:szCs w:val="28"/>
          <w:lang w:val="fr-FR"/>
        </w:rPr>
      </w:pPr>
      <w:r w:rsidRPr="008F28B1">
        <w:rPr>
          <w:rStyle w:val="s27"/>
          <w:rFonts w:ascii="Book Antiqua" w:eastAsia="MS Mincho" w:hAnsi="MS Mincho" w:cs="MS Mincho"/>
          <w:sz w:val="28"/>
          <w:szCs w:val="28"/>
          <w:lang w:val="fr-FR"/>
        </w:rPr>
        <w:t>➢</w:t>
      </w:r>
      <w:r w:rsidRPr="008F28B1">
        <w:rPr>
          <w:rStyle w:val="s27"/>
          <w:rFonts w:ascii="Book Antiqua" w:eastAsia="Times New Roman" w:hAnsi="Book Antiqua"/>
          <w:sz w:val="28"/>
          <w:szCs w:val="28"/>
          <w:lang w:val="fr-FR"/>
        </w:rPr>
        <w:t> </w:t>
      </w:r>
      <w:r w:rsidRPr="008F28B1">
        <w:rPr>
          <w:rStyle w:val="bumpedfont15"/>
          <w:rFonts w:ascii="Book Antiqua" w:eastAsia="Times New Roman" w:hAnsi="Book Antiqua"/>
          <w:b/>
          <w:bCs/>
          <w:sz w:val="28"/>
          <w:szCs w:val="28"/>
          <w:lang w:val="fr-FR"/>
        </w:rPr>
        <w:t>La formation et le renforcement des capacités des ONG et des Organisations communautaires</w:t>
      </w:r>
    </w:p>
    <w:p w:rsidR="00FE25A0" w:rsidRDefault="00FE25A0" w:rsidP="000A47D9">
      <w:pPr>
        <w:pStyle w:val="s5"/>
        <w:spacing w:before="0" w:beforeAutospacing="0" w:after="0" w:afterAutospacing="0"/>
        <w:jc w:val="both"/>
        <w:rPr>
          <w:rStyle w:val="bumpedfont15"/>
          <w:rFonts w:ascii="Book Antiqua" w:hAnsi="Book Antiqua"/>
          <w:sz w:val="28"/>
          <w:szCs w:val="28"/>
        </w:rPr>
      </w:pP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Le Comité organise des séminaires et atelier</w:t>
      </w:r>
      <w:r w:rsidR="00FE25A0">
        <w:rPr>
          <w:rStyle w:val="bumpedfont15"/>
          <w:rFonts w:ascii="Book Antiqua" w:hAnsi="Book Antiqua"/>
          <w:sz w:val="28"/>
          <w:szCs w:val="28"/>
        </w:rPr>
        <w:t>s</w:t>
      </w:r>
      <w:r w:rsidRPr="00BD36FB">
        <w:rPr>
          <w:rStyle w:val="bumpedfont15"/>
          <w:rFonts w:ascii="Book Antiqua" w:hAnsi="Book Antiqua"/>
          <w:sz w:val="28"/>
          <w:szCs w:val="28"/>
        </w:rPr>
        <w:t xml:space="preserve">  sur la question du VIH/SIDA et les questions liées aux droits de l’homme qui lui sont associées. Le Comité a déjà organisé trois séminaires notamment, le Séminaire régional sur les femmes et le VIH SIDA en Afrique, tenu à Cotonou au Bénin, </w:t>
      </w:r>
      <w:r w:rsidR="00FE25A0">
        <w:rPr>
          <w:rStyle w:val="bumpedfont15"/>
          <w:rFonts w:ascii="Book Antiqua" w:hAnsi="Book Antiqua"/>
          <w:sz w:val="28"/>
          <w:szCs w:val="28"/>
        </w:rPr>
        <w:t>en</w:t>
      </w:r>
      <w:r w:rsidRPr="00BD36FB">
        <w:rPr>
          <w:rStyle w:val="bumpedfont15"/>
          <w:rFonts w:ascii="Book Antiqua" w:hAnsi="Book Antiqua"/>
          <w:sz w:val="28"/>
          <w:szCs w:val="28"/>
        </w:rPr>
        <w:t xml:space="preserve"> 2013, le Séminaire Régional sur les principales questions liées aux droits humains affectant les femmes vivant avec le VIH en Afrique, tenu </w:t>
      </w:r>
      <w:r w:rsidR="00FE25A0">
        <w:rPr>
          <w:rStyle w:val="bumpedfont15"/>
          <w:rFonts w:ascii="Book Antiqua" w:hAnsi="Book Antiqua"/>
          <w:sz w:val="28"/>
          <w:szCs w:val="28"/>
        </w:rPr>
        <w:t xml:space="preserve">en </w:t>
      </w:r>
      <w:r w:rsidRPr="00BD36FB">
        <w:rPr>
          <w:rStyle w:val="bumpedfont15"/>
          <w:rFonts w:ascii="Book Antiqua" w:hAnsi="Book Antiqua"/>
          <w:sz w:val="28"/>
          <w:szCs w:val="28"/>
        </w:rPr>
        <w:t xml:space="preserve">2013 à Dakar, Sénégal et le Séminaire de sensibilisation sur le VIH/SIDA et </w:t>
      </w:r>
      <w:r w:rsidR="00FE25A0">
        <w:rPr>
          <w:rStyle w:val="bumpedfont15"/>
          <w:rFonts w:ascii="Book Antiqua" w:hAnsi="Book Antiqua"/>
          <w:sz w:val="28"/>
          <w:szCs w:val="28"/>
        </w:rPr>
        <w:t xml:space="preserve">la protection juridique des groupes à risque et des PVVIH </w:t>
      </w:r>
      <w:r w:rsidRPr="00BD36FB">
        <w:rPr>
          <w:rStyle w:val="bumpedfont15"/>
          <w:rFonts w:ascii="Book Antiqua" w:hAnsi="Book Antiqua"/>
          <w:sz w:val="28"/>
          <w:szCs w:val="28"/>
        </w:rPr>
        <w:t xml:space="preserve">en Afrique tenue </w:t>
      </w:r>
      <w:r w:rsidR="00FE25A0">
        <w:rPr>
          <w:rStyle w:val="bumpedfont15"/>
          <w:rFonts w:ascii="Book Antiqua" w:hAnsi="Book Antiqua"/>
          <w:sz w:val="28"/>
          <w:szCs w:val="28"/>
        </w:rPr>
        <w:t>en</w:t>
      </w:r>
      <w:r w:rsidRPr="00BD36FB">
        <w:rPr>
          <w:rStyle w:val="bumpedfont15"/>
          <w:rFonts w:ascii="Book Antiqua" w:hAnsi="Book Antiqua"/>
          <w:sz w:val="28"/>
          <w:szCs w:val="28"/>
        </w:rPr>
        <w:t xml:space="preserve"> 2016 à Cotonou, au Béni</w:t>
      </w:r>
      <w:r w:rsidR="00FE25A0">
        <w:rPr>
          <w:rStyle w:val="bumpedfont15"/>
          <w:rFonts w:ascii="Book Antiqua" w:hAnsi="Book Antiqua"/>
          <w:sz w:val="28"/>
          <w:szCs w:val="28"/>
        </w:rPr>
        <w:t>n</w:t>
      </w:r>
      <w:r w:rsidRPr="00BD36FB">
        <w:rPr>
          <w:rStyle w:val="bumpedfont15"/>
          <w:rFonts w:ascii="Book Antiqua" w:hAnsi="Book Antiqua"/>
          <w:sz w:val="28"/>
          <w:szCs w:val="28"/>
        </w:rPr>
        <w:t>.</w:t>
      </w:r>
    </w:p>
    <w:p w:rsidR="000A47D9" w:rsidRPr="00BD36FB" w:rsidRDefault="000A47D9" w:rsidP="000A47D9">
      <w:pPr>
        <w:pStyle w:val="s5"/>
        <w:spacing w:before="0" w:beforeAutospacing="0" w:after="0" w:afterAutospacing="0"/>
        <w:jc w:val="both"/>
        <w:rPr>
          <w:rFonts w:ascii="Book Antiqua" w:hAnsi="Book Antiqua"/>
          <w:sz w:val="28"/>
          <w:szCs w:val="28"/>
        </w:rPr>
      </w:pPr>
    </w:p>
    <w:p w:rsidR="000A47D9" w:rsidRPr="00FE25A0" w:rsidRDefault="000A47D9" w:rsidP="00FE25A0">
      <w:pPr>
        <w:pStyle w:val="s32"/>
        <w:numPr>
          <w:ilvl w:val="0"/>
          <w:numId w:val="25"/>
        </w:numPr>
        <w:spacing w:before="0" w:beforeAutospacing="0" w:after="0" w:afterAutospacing="0"/>
        <w:jc w:val="center"/>
        <w:rPr>
          <w:rFonts w:ascii="Book Antiqua" w:hAnsi="Book Antiqua"/>
          <w:sz w:val="32"/>
          <w:szCs w:val="32"/>
        </w:rPr>
      </w:pPr>
      <w:r w:rsidRPr="00FE25A0">
        <w:rPr>
          <w:rStyle w:val="bumpedfont15"/>
          <w:rFonts w:ascii="Book Antiqua" w:hAnsi="Book Antiqua"/>
          <w:b/>
          <w:bCs/>
          <w:sz w:val="32"/>
          <w:szCs w:val="32"/>
        </w:rPr>
        <w:t>Quelques bon</w:t>
      </w:r>
      <w:r w:rsidR="00FE25A0">
        <w:rPr>
          <w:rStyle w:val="bumpedfont15"/>
          <w:rFonts w:ascii="Book Antiqua" w:hAnsi="Book Antiqua"/>
          <w:b/>
          <w:bCs/>
          <w:sz w:val="32"/>
          <w:szCs w:val="32"/>
        </w:rPr>
        <w:t xml:space="preserve">nes pratiques identifiées dans les </w:t>
      </w:r>
      <w:r w:rsidRPr="00FE25A0">
        <w:rPr>
          <w:rStyle w:val="bumpedfont15"/>
          <w:rFonts w:ascii="Book Antiqua" w:hAnsi="Book Antiqua"/>
          <w:b/>
          <w:bCs/>
          <w:sz w:val="32"/>
          <w:szCs w:val="32"/>
        </w:rPr>
        <w:t>Etats parties</w:t>
      </w:r>
    </w:p>
    <w:p w:rsidR="000A47D9" w:rsidRPr="00BD36FB" w:rsidRDefault="000A47D9" w:rsidP="000A47D9">
      <w:pPr>
        <w:pStyle w:val="s32"/>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Fonts w:ascii="Book Antiqua" w:eastAsia="Times New Roman" w:hAnsi="Book Antiqua"/>
          <w:sz w:val="28"/>
          <w:szCs w:val="28"/>
          <w:lang w:val="fr-FR"/>
        </w:rPr>
      </w:pPr>
      <w:r w:rsidRPr="008F28B1">
        <w:rPr>
          <w:rStyle w:val="s27"/>
          <w:rFonts w:ascii="Book Antiqua" w:eastAsia="Times New Roman" w:hAnsi="Book Antiqua"/>
          <w:sz w:val="28"/>
          <w:szCs w:val="28"/>
          <w:lang w:val="fr-FR"/>
        </w:rPr>
        <w:t>▪ </w:t>
      </w:r>
      <w:r w:rsidRPr="008F28B1">
        <w:rPr>
          <w:rStyle w:val="bumpedfont15"/>
          <w:rFonts w:ascii="Book Antiqua" w:eastAsia="Times New Roman" w:hAnsi="Book Antiqua"/>
          <w:b/>
          <w:bCs/>
          <w:sz w:val="28"/>
          <w:szCs w:val="28"/>
          <w:lang w:val="fr-FR"/>
        </w:rPr>
        <w:t>Namibie </w:t>
      </w:r>
    </w:p>
    <w:p w:rsidR="000A47D9" w:rsidRPr="008F28B1" w:rsidRDefault="000A47D9" w:rsidP="000A47D9">
      <w:pPr>
        <w:jc w:val="both"/>
        <w:rPr>
          <w:rStyle w:val="bumpedfont15"/>
          <w:rFonts w:ascii="Book Antiqua" w:eastAsia="Times New Roman" w:hAnsi="Book Antiqua"/>
          <w:sz w:val="28"/>
          <w:szCs w:val="28"/>
          <w:lang w:val="fr-FR"/>
        </w:rPr>
      </w:pPr>
      <w:r w:rsidRPr="008F28B1">
        <w:rPr>
          <w:rFonts w:ascii="Book Antiqua" w:eastAsia="Times New Roman" w:hAnsi="Book Antiqua"/>
          <w:b/>
          <w:bCs/>
          <w:sz w:val="28"/>
          <w:szCs w:val="28"/>
          <w:lang w:val="fr-FR"/>
        </w:rPr>
        <w:br/>
      </w:r>
      <w:r w:rsidRPr="008F28B1">
        <w:rPr>
          <w:rStyle w:val="s19"/>
          <w:rFonts w:ascii="Book Antiqua" w:eastAsia="Times New Roman" w:hAnsi="Book Antiqua"/>
          <w:sz w:val="28"/>
          <w:szCs w:val="28"/>
          <w:lang w:val="fr-FR"/>
        </w:rPr>
        <w:t xml:space="preserve">- Des ONG de défense des droits humains ont représenté </w:t>
      </w:r>
      <w:r w:rsidR="00FE25A0" w:rsidRPr="008F28B1">
        <w:rPr>
          <w:rStyle w:val="s19"/>
          <w:rFonts w:ascii="Book Antiqua" w:eastAsia="Times New Roman" w:hAnsi="Book Antiqua"/>
          <w:sz w:val="28"/>
          <w:szCs w:val="28"/>
          <w:lang w:val="fr-FR"/>
        </w:rPr>
        <w:t xml:space="preserve">et assisté devant les tribunaux </w:t>
      </w:r>
      <w:r w:rsidRPr="008F28B1">
        <w:rPr>
          <w:rStyle w:val="s19"/>
          <w:rFonts w:ascii="Book Antiqua" w:eastAsia="Times New Roman" w:hAnsi="Book Antiqua"/>
          <w:sz w:val="28"/>
          <w:szCs w:val="28"/>
          <w:lang w:val="fr-FR"/>
        </w:rPr>
        <w:t xml:space="preserve">plusieurs </w:t>
      </w:r>
      <w:r w:rsidR="000C745A" w:rsidRPr="008F28B1">
        <w:rPr>
          <w:rStyle w:val="s19"/>
          <w:rFonts w:ascii="Book Antiqua" w:eastAsia="Times New Roman" w:hAnsi="Book Antiqua"/>
          <w:sz w:val="28"/>
          <w:szCs w:val="28"/>
          <w:lang w:val="fr-FR"/>
        </w:rPr>
        <w:t>femmes</w:t>
      </w:r>
      <w:r w:rsidRPr="008F28B1">
        <w:rPr>
          <w:rStyle w:val="s19"/>
          <w:rFonts w:ascii="Book Antiqua" w:eastAsia="Times New Roman" w:hAnsi="Book Antiqua"/>
          <w:sz w:val="28"/>
          <w:szCs w:val="28"/>
          <w:lang w:val="fr-FR"/>
        </w:rPr>
        <w:t xml:space="preserve"> victimes de stérilisation forcée du fait de leur état sérologique. Des</w:t>
      </w:r>
      <w:r w:rsidR="000C745A" w:rsidRPr="008F28B1">
        <w:rPr>
          <w:rStyle w:val="s19"/>
          <w:rFonts w:ascii="Book Antiqua" w:eastAsia="Times New Roman" w:hAnsi="Book Antiqua"/>
          <w:sz w:val="28"/>
          <w:szCs w:val="28"/>
          <w:lang w:val="fr-FR"/>
        </w:rPr>
        <w:t> </w:t>
      </w:r>
      <w:r w:rsidR="000C745A" w:rsidRPr="008F28B1">
        <w:rPr>
          <w:rStyle w:val="bumpedfont15"/>
          <w:rFonts w:ascii="Book Antiqua" w:eastAsia="Times New Roman" w:hAnsi="Book Antiqua"/>
          <w:sz w:val="28"/>
          <w:szCs w:val="28"/>
          <w:lang w:val="fr-FR"/>
        </w:rPr>
        <w:t>décisions</w:t>
      </w:r>
      <w:r w:rsidRPr="008F28B1">
        <w:rPr>
          <w:rStyle w:val="bumpedfont15"/>
          <w:rFonts w:ascii="Book Antiqua" w:eastAsia="Times New Roman" w:hAnsi="Book Antiqua"/>
          <w:sz w:val="28"/>
          <w:szCs w:val="28"/>
          <w:lang w:val="fr-FR"/>
        </w:rPr>
        <w:t xml:space="preserve"> de justice ont été rendues qui ont reconnu les violations des droits de ces femmes et qui leur ont accordé des Dommages - intérêts. Lors de la visite / pays du Comit</w:t>
      </w:r>
      <w:r w:rsidR="008F28B1">
        <w:rPr>
          <w:rStyle w:val="bumpedfont15"/>
          <w:rFonts w:ascii="Book Antiqua" w:eastAsia="Times New Roman" w:hAnsi="Book Antiqua"/>
          <w:sz w:val="28"/>
          <w:szCs w:val="28"/>
          <w:lang w:val="fr-FR"/>
        </w:rPr>
        <w:t>é</w:t>
      </w:r>
      <w:r w:rsidRPr="008F28B1">
        <w:rPr>
          <w:rStyle w:val="bumpedfont15"/>
          <w:rFonts w:ascii="Book Antiqua" w:eastAsia="Times New Roman" w:hAnsi="Book Antiqua"/>
          <w:sz w:val="28"/>
          <w:szCs w:val="28"/>
          <w:lang w:val="fr-FR"/>
        </w:rPr>
        <w:t xml:space="preserve"> en Namibie, nous avons rencontré les victimes, les ONG qui défendent leurs droits, et les plus hautes Autorités de la Justice et de santé. </w:t>
      </w:r>
    </w:p>
    <w:p w:rsidR="000A47D9" w:rsidRPr="008F28B1" w:rsidRDefault="000A47D9" w:rsidP="000A47D9">
      <w:pPr>
        <w:jc w:val="both"/>
        <w:rPr>
          <w:rFonts w:ascii="Book Antiqua" w:eastAsia="Times New Roman" w:hAnsi="Book Antiqua"/>
          <w:sz w:val="28"/>
          <w:szCs w:val="28"/>
          <w:lang w:val="fr-FR"/>
        </w:rPr>
      </w:pPr>
    </w:p>
    <w:p w:rsidR="000A47D9" w:rsidRPr="008F28B1" w:rsidRDefault="000A47D9" w:rsidP="000A47D9">
      <w:pPr>
        <w:jc w:val="both"/>
        <w:rPr>
          <w:rFonts w:ascii="Book Antiqua" w:eastAsia="Times New Roman" w:hAnsi="Book Antiqua"/>
          <w:sz w:val="28"/>
          <w:szCs w:val="28"/>
          <w:lang w:val="fr-FR"/>
        </w:rPr>
      </w:pPr>
      <w:r w:rsidRPr="008F28B1">
        <w:rPr>
          <w:rStyle w:val="bumpedfont15"/>
          <w:rFonts w:ascii="Book Antiqua" w:eastAsia="Times New Roman" w:hAnsi="Book Antiqua"/>
          <w:sz w:val="28"/>
          <w:szCs w:val="28"/>
          <w:lang w:val="fr-FR"/>
        </w:rPr>
        <w:t xml:space="preserve">Il s'agissait pour nous, de nous enquérir des dispositions qui sont en train d'être prises pour l'exécution des décisions de justice ainsi que pour </w:t>
      </w:r>
      <w:r w:rsidR="00FE25A0" w:rsidRPr="008F28B1">
        <w:rPr>
          <w:rStyle w:val="bumpedfont15"/>
          <w:rFonts w:ascii="Book Antiqua" w:eastAsia="Times New Roman" w:hAnsi="Book Antiqua"/>
          <w:sz w:val="28"/>
          <w:szCs w:val="28"/>
          <w:lang w:val="fr-FR"/>
        </w:rPr>
        <w:t xml:space="preserve">discuter du </w:t>
      </w:r>
      <w:r w:rsidRPr="008F28B1">
        <w:rPr>
          <w:rStyle w:val="bumpedfont15"/>
          <w:rFonts w:ascii="Book Antiqua" w:eastAsia="Times New Roman" w:hAnsi="Book Antiqua"/>
          <w:sz w:val="28"/>
          <w:szCs w:val="28"/>
          <w:lang w:val="fr-FR"/>
        </w:rPr>
        <w:t xml:space="preserve">sort </w:t>
      </w:r>
      <w:r w:rsidR="00FE25A0" w:rsidRPr="008F28B1">
        <w:rPr>
          <w:rStyle w:val="bumpedfont15"/>
          <w:rFonts w:ascii="Book Antiqua" w:eastAsia="Times New Roman" w:hAnsi="Book Antiqua"/>
          <w:sz w:val="28"/>
          <w:szCs w:val="28"/>
          <w:lang w:val="fr-FR"/>
        </w:rPr>
        <w:t xml:space="preserve">et de la protection juridique </w:t>
      </w:r>
      <w:r w:rsidRPr="008F28B1">
        <w:rPr>
          <w:rStyle w:val="bumpedfont15"/>
          <w:rFonts w:ascii="Book Antiqua" w:eastAsia="Times New Roman" w:hAnsi="Book Antiqua"/>
          <w:sz w:val="28"/>
          <w:szCs w:val="28"/>
          <w:lang w:val="fr-FR"/>
        </w:rPr>
        <w:t>des milliers de femmes stérilisées de force dont  les plaintes ont été rejetées par les tribunaux pour cause de prescription.</w:t>
      </w:r>
    </w:p>
    <w:p w:rsidR="000A47D9" w:rsidRPr="008F28B1" w:rsidRDefault="000A47D9" w:rsidP="000A47D9">
      <w:pPr>
        <w:jc w:val="both"/>
        <w:rPr>
          <w:rFonts w:ascii="Book Antiqua" w:eastAsia="Times New Roman" w:hAnsi="Book Antiqua"/>
          <w:sz w:val="28"/>
          <w:szCs w:val="28"/>
          <w:lang w:val="fr-FR"/>
        </w:rPr>
      </w:pPr>
      <w:r w:rsidRPr="008F28B1">
        <w:rPr>
          <w:rFonts w:ascii="Book Antiqua" w:eastAsia="Times New Roman" w:hAnsi="Book Antiqua"/>
          <w:sz w:val="28"/>
          <w:szCs w:val="28"/>
          <w:lang w:val="fr-FR"/>
        </w:rPr>
        <w:br/>
      </w:r>
      <w:r w:rsidRPr="008F28B1">
        <w:rPr>
          <w:rStyle w:val="s19"/>
          <w:rFonts w:ascii="Book Antiqua" w:eastAsia="Times New Roman" w:hAnsi="Book Antiqua"/>
          <w:sz w:val="28"/>
          <w:szCs w:val="28"/>
          <w:lang w:val="fr-FR"/>
        </w:rPr>
        <w:t>- </w:t>
      </w:r>
      <w:r w:rsidR="000C745A" w:rsidRPr="008F28B1">
        <w:rPr>
          <w:rStyle w:val="bumpedfont15"/>
          <w:rFonts w:ascii="Book Antiqua" w:eastAsia="Times New Roman" w:hAnsi="Book Antiqua"/>
          <w:sz w:val="28"/>
          <w:szCs w:val="28"/>
          <w:lang w:val="fr-FR"/>
        </w:rPr>
        <w:t>L’existence d’ONG qui</w:t>
      </w:r>
      <w:r w:rsidRPr="008F28B1">
        <w:rPr>
          <w:rStyle w:val="bumpedfont15"/>
          <w:rFonts w:ascii="Book Antiqua" w:eastAsia="Times New Roman" w:hAnsi="Book Antiqua"/>
          <w:sz w:val="28"/>
          <w:szCs w:val="28"/>
          <w:lang w:val="fr-FR"/>
        </w:rPr>
        <w:t xml:space="preserve"> </w:t>
      </w:r>
      <w:r w:rsidR="000C745A" w:rsidRPr="008F28B1">
        <w:rPr>
          <w:rStyle w:val="bumpedfont15"/>
          <w:rFonts w:ascii="Book Antiqua" w:eastAsia="Times New Roman" w:hAnsi="Book Antiqua"/>
          <w:sz w:val="28"/>
          <w:szCs w:val="28"/>
          <w:lang w:val="fr-FR"/>
        </w:rPr>
        <w:t>offrent des</w:t>
      </w:r>
      <w:r w:rsidRPr="008F28B1">
        <w:rPr>
          <w:rStyle w:val="bumpedfont15"/>
          <w:rFonts w:ascii="Book Antiqua" w:eastAsia="Times New Roman" w:hAnsi="Book Antiqua"/>
          <w:sz w:val="28"/>
          <w:szCs w:val="28"/>
          <w:lang w:val="fr-FR"/>
        </w:rPr>
        <w:t xml:space="preserve"> services juridiques et accompagnent les victimes de stérilisation forcée devant les tribunaux ; </w:t>
      </w:r>
    </w:p>
    <w:p w:rsidR="000A47D9" w:rsidRPr="008F28B1" w:rsidRDefault="000A47D9" w:rsidP="000A47D9">
      <w:pPr>
        <w:jc w:val="both"/>
        <w:rPr>
          <w:rFonts w:ascii="Book Antiqua" w:eastAsia="Times New Roman" w:hAnsi="Book Antiqua"/>
          <w:sz w:val="28"/>
          <w:szCs w:val="28"/>
          <w:lang w:val="fr-FR"/>
        </w:rPr>
      </w:pPr>
      <w:r w:rsidRPr="008F28B1">
        <w:rPr>
          <w:rFonts w:ascii="Book Antiqua" w:eastAsia="Times New Roman" w:hAnsi="Book Antiqua"/>
          <w:sz w:val="28"/>
          <w:szCs w:val="28"/>
          <w:lang w:val="fr-FR"/>
        </w:rPr>
        <w:lastRenderedPageBreak/>
        <w:br/>
      </w:r>
      <w:r w:rsidRPr="008F28B1">
        <w:rPr>
          <w:rStyle w:val="s19"/>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 xml:space="preserve">L'inclusion des représentants des populations clés et des groupes </w:t>
      </w:r>
      <w:r w:rsidR="008F28B1">
        <w:rPr>
          <w:rStyle w:val="bumpedfont15"/>
          <w:rFonts w:ascii="Book Antiqua" w:eastAsia="Times New Roman" w:hAnsi="Book Antiqua"/>
          <w:sz w:val="28"/>
          <w:szCs w:val="28"/>
          <w:lang w:val="fr-FR"/>
        </w:rPr>
        <w:t>à risque</w:t>
      </w:r>
      <w:r w:rsidRPr="008F28B1">
        <w:rPr>
          <w:rStyle w:val="bumpedfont15"/>
          <w:rFonts w:ascii="Book Antiqua" w:eastAsia="Times New Roman" w:hAnsi="Book Antiqua"/>
          <w:sz w:val="28"/>
          <w:szCs w:val="28"/>
          <w:lang w:val="fr-FR"/>
        </w:rPr>
        <w:t xml:space="preserve"> (notamment les transgenres, les gays, les travailleurs du sexe) dans les discussions et l’élaboration de la nouvelle </w:t>
      </w:r>
      <w:r w:rsidR="00D237FF" w:rsidRPr="008F28B1">
        <w:rPr>
          <w:rStyle w:val="bumpedfont15"/>
          <w:rFonts w:ascii="Book Antiqua" w:eastAsia="Times New Roman" w:hAnsi="Book Antiqua"/>
          <w:sz w:val="28"/>
          <w:szCs w:val="28"/>
          <w:lang w:val="fr-FR"/>
        </w:rPr>
        <w:t>Stratégie N</w:t>
      </w:r>
      <w:r w:rsidRPr="008F28B1">
        <w:rPr>
          <w:rStyle w:val="bumpedfont15"/>
          <w:rFonts w:ascii="Book Antiqua" w:eastAsia="Times New Roman" w:hAnsi="Book Antiqua"/>
          <w:sz w:val="28"/>
          <w:szCs w:val="28"/>
          <w:lang w:val="fr-FR"/>
        </w:rPr>
        <w:t>ationale de lutte contre le VIH en vue de la prise en compte de leurs besoins et préoccupations.</w:t>
      </w:r>
    </w:p>
    <w:p w:rsidR="000A47D9" w:rsidRPr="00BD36FB" w:rsidRDefault="000A47D9" w:rsidP="000A47D9">
      <w:pPr>
        <w:pStyle w:val="s32"/>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Style w:val="bumpedfont15"/>
          <w:rFonts w:ascii="Book Antiqua" w:eastAsia="Times New Roman" w:hAnsi="Book Antiqua"/>
          <w:b/>
          <w:bCs/>
          <w:sz w:val="28"/>
          <w:szCs w:val="28"/>
          <w:lang w:val="fr-FR"/>
        </w:rPr>
      </w:pPr>
      <w:r w:rsidRPr="008F28B1">
        <w:rPr>
          <w:rStyle w:val="s27"/>
          <w:rFonts w:ascii="Book Antiqua" w:eastAsia="Times New Roman" w:hAnsi="Book Antiqua"/>
          <w:sz w:val="28"/>
          <w:szCs w:val="28"/>
          <w:lang w:val="fr-FR"/>
        </w:rPr>
        <w:t>▪ </w:t>
      </w:r>
      <w:r w:rsidRPr="008F28B1">
        <w:rPr>
          <w:rStyle w:val="bumpedfont15"/>
          <w:rFonts w:ascii="Book Antiqua" w:eastAsia="Times New Roman" w:hAnsi="Book Antiqua"/>
          <w:b/>
          <w:bCs/>
          <w:sz w:val="28"/>
          <w:szCs w:val="28"/>
          <w:lang w:val="fr-FR"/>
        </w:rPr>
        <w:t xml:space="preserve">Côté </w:t>
      </w:r>
      <w:r w:rsidR="000C745A" w:rsidRPr="008F28B1">
        <w:rPr>
          <w:rStyle w:val="bumpedfont15"/>
          <w:rFonts w:ascii="Book Antiqua" w:eastAsia="Times New Roman" w:hAnsi="Book Antiqua"/>
          <w:b/>
          <w:bCs/>
          <w:sz w:val="28"/>
          <w:szCs w:val="28"/>
          <w:lang w:val="fr-FR"/>
        </w:rPr>
        <w:t>d’Ivoire</w:t>
      </w:r>
      <w:r w:rsidRPr="008F28B1">
        <w:rPr>
          <w:rStyle w:val="bumpedfont15"/>
          <w:rFonts w:ascii="Book Antiqua" w:eastAsia="Times New Roman" w:hAnsi="Book Antiqua"/>
          <w:b/>
          <w:bCs/>
          <w:sz w:val="28"/>
          <w:szCs w:val="28"/>
          <w:lang w:val="fr-FR"/>
        </w:rPr>
        <w:t> </w:t>
      </w:r>
    </w:p>
    <w:p w:rsidR="00D237FF" w:rsidRPr="008F28B1" w:rsidRDefault="00D237FF" w:rsidP="000A47D9">
      <w:pPr>
        <w:jc w:val="both"/>
        <w:rPr>
          <w:rFonts w:ascii="Book Antiqua" w:eastAsia="Times New Roman" w:hAnsi="Book Antiqua"/>
          <w:sz w:val="28"/>
          <w:szCs w:val="28"/>
          <w:lang w:val="fr-FR"/>
        </w:rPr>
      </w:pPr>
    </w:p>
    <w:p w:rsidR="000A47D9" w:rsidRPr="008F28B1" w:rsidRDefault="000A47D9" w:rsidP="000A47D9">
      <w:pPr>
        <w:jc w:val="both"/>
        <w:rPr>
          <w:rFonts w:ascii="Book Antiqua" w:eastAsia="Times New Roman" w:hAnsi="Book Antiqua"/>
          <w:sz w:val="28"/>
          <w:szCs w:val="28"/>
          <w:lang w:val="fr-FR"/>
        </w:rPr>
      </w:pPr>
      <w:r w:rsidRPr="008F28B1">
        <w:rPr>
          <w:rStyle w:val="s19"/>
          <w:rFonts w:ascii="Book Antiqua" w:eastAsia="Times New Roman" w:hAnsi="Book Antiqua"/>
          <w:sz w:val="28"/>
          <w:szCs w:val="28"/>
          <w:lang w:val="fr-FR"/>
        </w:rPr>
        <w:t>- Existence d'ONG travaillant dans le domaine de l</w:t>
      </w:r>
      <w:r w:rsidR="00D237FF" w:rsidRPr="008F28B1">
        <w:rPr>
          <w:rStyle w:val="s19"/>
          <w:rFonts w:ascii="Book Antiqua" w:eastAsia="Times New Roman" w:hAnsi="Book Antiqua"/>
          <w:sz w:val="28"/>
          <w:szCs w:val="28"/>
          <w:lang w:val="fr-FR"/>
        </w:rPr>
        <w:t>a santé</w:t>
      </w:r>
      <w:r w:rsidRPr="008F28B1">
        <w:rPr>
          <w:rStyle w:val="s19"/>
          <w:rFonts w:ascii="Book Antiqua" w:eastAsia="Times New Roman" w:hAnsi="Book Antiqua"/>
          <w:sz w:val="28"/>
          <w:szCs w:val="28"/>
          <w:lang w:val="fr-FR"/>
        </w:rPr>
        <w:t xml:space="preserve"> sexuelle et reproductive en lien avec le VIH / </w:t>
      </w:r>
      <w:r w:rsidR="000C745A" w:rsidRPr="008F28B1">
        <w:rPr>
          <w:rStyle w:val="s19"/>
          <w:rFonts w:ascii="Book Antiqua" w:eastAsia="Times New Roman" w:hAnsi="Book Antiqua"/>
          <w:sz w:val="28"/>
          <w:szCs w:val="28"/>
          <w:lang w:val="fr-FR"/>
        </w:rPr>
        <w:t>SIDA et</w:t>
      </w:r>
      <w:r w:rsidRPr="008F28B1">
        <w:rPr>
          <w:rStyle w:val="s19"/>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d’un centre de soins privé dédié à la prévention et à la prise en charge du VIH au sein des populations clés notamment les professionnels du sexe, les hommes ayant des rapports sexuels avec les hommes et les personnes qui utilisent des drogues et la création d'un environnement favorable à l'élimination de l'auto - stigmatisation.</w:t>
      </w:r>
    </w:p>
    <w:p w:rsidR="000A47D9" w:rsidRPr="00BD36FB" w:rsidRDefault="000A47D9" w:rsidP="000A47D9">
      <w:pPr>
        <w:pStyle w:val="s32"/>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Style w:val="bumpedfont15"/>
          <w:rFonts w:ascii="Book Antiqua" w:eastAsia="Times New Roman" w:hAnsi="Book Antiqua"/>
          <w:b/>
          <w:bCs/>
          <w:sz w:val="28"/>
          <w:szCs w:val="28"/>
          <w:lang w:val="fr-FR"/>
        </w:rPr>
      </w:pPr>
      <w:r w:rsidRPr="008F28B1">
        <w:rPr>
          <w:rStyle w:val="s27"/>
          <w:rFonts w:ascii="Book Antiqua" w:eastAsia="Times New Roman" w:hAnsi="Book Antiqua"/>
          <w:sz w:val="28"/>
          <w:szCs w:val="28"/>
          <w:lang w:val="fr-FR"/>
        </w:rPr>
        <w:t>▪ </w:t>
      </w:r>
      <w:r w:rsidRPr="008F28B1">
        <w:rPr>
          <w:rStyle w:val="bumpedfont15"/>
          <w:rFonts w:ascii="Book Antiqua" w:eastAsia="Times New Roman" w:hAnsi="Book Antiqua"/>
          <w:b/>
          <w:bCs/>
          <w:sz w:val="28"/>
          <w:szCs w:val="28"/>
          <w:lang w:val="fr-FR"/>
        </w:rPr>
        <w:t>Bénin </w:t>
      </w:r>
    </w:p>
    <w:p w:rsidR="00D237FF" w:rsidRPr="008F28B1" w:rsidRDefault="00D237FF" w:rsidP="000A47D9">
      <w:pPr>
        <w:jc w:val="both"/>
        <w:rPr>
          <w:rFonts w:ascii="Book Antiqua" w:eastAsia="Times New Roman" w:hAnsi="Book Antiqua"/>
          <w:sz w:val="28"/>
          <w:szCs w:val="28"/>
          <w:lang w:val="fr-FR"/>
        </w:rPr>
      </w:pP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s19"/>
          <w:rFonts w:ascii="Book Antiqua" w:eastAsia="Times New Roman" w:hAnsi="Book Antiqua"/>
          <w:sz w:val="28"/>
          <w:szCs w:val="28"/>
          <w:lang w:val="fr-FR"/>
        </w:rPr>
        <w:t>- Des </w:t>
      </w:r>
      <w:r w:rsidRPr="008F28B1">
        <w:rPr>
          <w:rStyle w:val="bumpedfont15"/>
          <w:rFonts w:ascii="Book Antiqua" w:eastAsia="Times New Roman" w:hAnsi="Book Antiqua"/>
          <w:sz w:val="28"/>
          <w:szCs w:val="28"/>
          <w:lang w:val="fr-FR"/>
        </w:rPr>
        <w:t>initiatives ont été développé</w:t>
      </w:r>
      <w:r w:rsidR="00D237FF" w:rsidRPr="008F28B1">
        <w:rPr>
          <w:rStyle w:val="bumpedfont15"/>
          <w:rFonts w:ascii="Book Antiqua" w:eastAsia="Times New Roman" w:hAnsi="Book Antiqua"/>
          <w:sz w:val="28"/>
          <w:szCs w:val="28"/>
          <w:lang w:val="fr-FR"/>
        </w:rPr>
        <w:t>es</w:t>
      </w:r>
      <w:r w:rsidRPr="008F28B1">
        <w:rPr>
          <w:rStyle w:val="bumpedfont15"/>
          <w:rFonts w:ascii="Book Antiqua" w:eastAsia="Times New Roman" w:hAnsi="Book Antiqua"/>
          <w:sz w:val="28"/>
          <w:szCs w:val="28"/>
          <w:lang w:val="fr-FR"/>
        </w:rPr>
        <w:t xml:space="preserve"> par des ONG</w:t>
      </w:r>
      <w:r w:rsidR="00D237FF" w:rsidRPr="008F28B1">
        <w:rPr>
          <w:rStyle w:val="bumpedfont15"/>
          <w:rFonts w:ascii="Book Antiqua" w:eastAsia="Times New Roman" w:hAnsi="Book Antiqua"/>
          <w:sz w:val="28"/>
          <w:szCs w:val="28"/>
          <w:lang w:val="fr-FR"/>
        </w:rPr>
        <w:t xml:space="preserve"> nationales</w:t>
      </w:r>
      <w:r w:rsidRPr="008F28B1">
        <w:rPr>
          <w:rStyle w:val="bumpedfont15"/>
          <w:rFonts w:ascii="Book Antiqua" w:eastAsia="Times New Roman" w:hAnsi="Book Antiqua"/>
          <w:sz w:val="28"/>
          <w:szCs w:val="28"/>
          <w:lang w:val="fr-FR"/>
        </w:rPr>
        <w:t> axées sur l</w:t>
      </w:r>
      <w:r w:rsidR="00D237FF" w:rsidRPr="008F28B1">
        <w:rPr>
          <w:rStyle w:val="bumpedfont15"/>
          <w:rFonts w:ascii="Book Antiqua" w:eastAsia="Times New Roman" w:hAnsi="Book Antiqua"/>
          <w:sz w:val="28"/>
          <w:szCs w:val="28"/>
          <w:lang w:val="fr-FR"/>
        </w:rPr>
        <w:t>’offre d</w:t>
      </w:r>
      <w:r w:rsidRPr="008F28B1">
        <w:rPr>
          <w:rStyle w:val="bumpedfont15"/>
          <w:rFonts w:ascii="Book Antiqua" w:eastAsia="Times New Roman" w:hAnsi="Book Antiqua"/>
          <w:sz w:val="28"/>
          <w:szCs w:val="28"/>
          <w:lang w:val="fr-FR"/>
        </w:rPr>
        <w:t>e Services d’Appui Juridique à la lutte contre la stigmatisation, la discrimination et autres violations des droits humains liées au VIH/sida ;</w:t>
      </w:r>
    </w:p>
    <w:p w:rsidR="000A47D9" w:rsidRPr="008F28B1" w:rsidRDefault="000A47D9" w:rsidP="000A47D9">
      <w:pPr>
        <w:jc w:val="both"/>
        <w:rPr>
          <w:rStyle w:val="s19"/>
          <w:rFonts w:ascii="Book Antiqua" w:hAnsi="Book Antiqua"/>
          <w:sz w:val="28"/>
          <w:szCs w:val="28"/>
          <w:lang w:val="fr-FR"/>
        </w:rPr>
      </w:pPr>
    </w:p>
    <w:p w:rsidR="000A47D9" w:rsidRPr="008F28B1" w:rsidRDefault="000A47D9" w:rsidP="000A47D9">
      <w:pPr>
        <w:jc w:val="both"/>
        <w:rPr>
          <w:rFonts w:ascii="Book Antiqua" w:eastAsia="Times New Roman" w:hAnsi="Book Antiqua"/>
          <w:sz w:val="28"/>
          <w:szCs w:val="28"/>
          <w:lang w:val="fr-FR"/>
        </w:rPr>
      </w:pPr>
      <w:r w:rsidRPr="008F28B1">
        <w:rPr>
          <w:rStyle w:val="s19"/>
          <w:rFonts w:ascii="Book Antiqua" w:eastAsia="Times New Roman" w:hAnsi="Book Antiqua"/>
          <w:sz w:val="28"/>
          <w:szCs w:val="28"/>
          <w:lang w:val="fr-FR"/>
        </w:rPr>
        <w:t xml:space="preserve">- Développement </w:t>
      </w:r>
      <w:r w:rsidR="00D237FF" w:rsidRPr="008F28B1">
        <w:rPr>
          <w:rStyle w:val="s19"/>
          <w:rFonts w:ascii="Book Antiqua" w:eastAsia="Times New Roman" w:hAnsi="Book Antiqua"/>
          <w:sz w:val="28"/>
          <w:szCs w:val="28"/>
          <w:lang w:val="fr-FR"/>
        </w:rPr>
        <w:t xml:space="preserve">et mise en </w:t>
      </w:r>
      <w:proofErr w:type="spellStart"/>
      <w:r w:rsidR="00D237FF" w:rsidRPr="008F28B1">
        <w:rPr>
          <w:rStyle w:val="s19"/>
          <w:rFonts w:ascii="Book Antiqua" w:eastAsia="Times New Roman" w:hAnsi="Book Antiqua"/>
          <w:sz w:val="28"/>
          <w:szCs w:val="28"/>
          <w:lang w:val="fr-FR"/>
        </w:rPr>
        <w:t>oeuvre</w:t>
      </w:r>
      <w:proofErr w:type="spellEnd"/>
      <w:r w:rsidR="00D237FF" w:rsidRPr="008F28B1">
        <w:rPr>
          <w:rStyle w:val="s19"/>
          <w:rFonts w:ascii="Book Antiqua" w:eastAsia="Times New Roman" w:hAnsi="Book Antiqua"/>
          <w:sz w:val="28"/>
          <w:szCs w:val="28"/>
          <w:lang w:val="fr-FR"/>
        </w:rPr>
        <w:t xml:space="preserve"> </w:t>
      </w:r>
      <w:r w:rsidRPr="008F28B1">
        <w:rPr>
          <w:rStyle w:val="s19"/>
          <w:rFonts w:ascii="Book Antiqua" w:eastAsia="Times New Roman" w:hAnsi="Book Antiqua"/>
          <w:sz w:val="28"/>
          <w:szCs w:val="28"/>
          <w:lang w:val="fr-FR"/>
        </w:rPr>
        <w:t>d'un </w:t>
      </w:r>
      <w:r w:rsidRPr="008F28B1">
        <w:rPr>
          <w:rStyle w:val="bumpedfont15"/>
          <w:rFonts w:ascii="Book Antiqua" w:eastAsia="Times New Roman" w:hAnsi="Book Antiqua"/>
          <w:sz w:val="28"/>
          <w:szCs w:val="28"/>
          <w:lang w:val="fr-FR"/>
        </w:rPr>
        <w:t xml:space="preserve">projet </w:t>
      </w:r>
      <w:proofErr w:type="spellStart"/>
      <w:r w:rsidR="00D237FF" w:rsidRPr="008F28B1">
        <w:rPr>
          <w:rStyle w:val="bumpedfont15"/>
          <w:rFonts w:ascii="Book Antiqua" w:eastAsia="Times New Roman" w:hAnsi="Book Antiqua"/>
          <w:sz w:val="28"/>
          <w:szCs w:val="28"/>
          <w:lang w:val="fr-FR"/>
        </w:rPr>
        <w:t>regional</w:t>
      </w:r>
      <w:proofErr w:type="spellEnd"/>
      <w:r w:rsidR="00D237FF" w:rsidRPr="008F28B1">
        <w:rPr>
          <w:rStyle w:val="bumpedfont15"/>
          <w:rFonts w:ascii="Book Antiqua" w:eastAsia="Times New Roman" w:hAnsi="Book Antiqua"/>
          <w:sz w:val="28"/>
          <w:szCs w:val="28"/>
          <w:lang w:val="fr-FR"/>
        </w:rPr>
        <w:t xml:space="preserve"> </w:t>
      </w:r>
      <w:r w:rsidRPr="008F28B1">
        <w:rPr>
          <w:rStyle w:val="bumpedfont15"/>
          <w:rFonts w:ascii="Book Antiqua" w:eastAsia="Times New Roman" w:hAnsi="Book Antiqua"/>
          <w:sz w:val="28"/>
          <w:szCs w:val="28"/>
          <w:lang w:val="fr-FR"/>
        </w:rPr>
        <w:t xml:space="preserve">dit </w:t>
      </w:r>
      <w:r w:rsidRPr="008F28B1">
        <w:rPr>
          <w:rStyle w:val="bumpedfont15"/>
          <w:rFonts w:ascii="Book Antiqua" w:eastAsia="Times New Roman" w:hAnsi="Book Antiqua"/>
          <w:b/>
          <w:sz w:val="28"/>
          <w:szCs w:val="28"/>
          <w:lang w:val="fr-FR"/>
        </w:rPr>
        <w:t>Corridor Abidjan- Lagos (OCAL)</w:t>
      </w:r>
      <w:r w:rsidRPr="008F28B1">
        <w:rPr>
          <w:rStyle w:val="bumpedfont15"/>
          <w:rFonts w:ascii="Book Antiqua" w:eastAsia="Times New Roman" w:hAnsi="Book Antiqua"/>
          <w:sz w:val="28"/>
          <w:szCs w:val="28"/>
          <w:lang w:val="fr-FR"/>
        </w:rPr>
        <w:t xml:space="preserve">, sur les axes routiers entre les pays de la </w:t>
      </w:r>
      <w:r w:rsidR="000C745A" w:rsidRPr="008F28B1">
        <w:rPr>
          <w:rStyle w:val="bumpedfont15"/>
          <w:rFonts w:ascii="Book Antiqua" w:eastAsia="Times New Roman" w:hAnsi="Book Antiqua"/>
          <w:sz w:val="28"/>
          <w:szCs w:val="28"/>
          <w:lang w:val="fr-FR"/>
        </w:rPr>
        <w:t>CEDEAO qui</w:t>
      </w:r>
      <w:r w:rsidRPr="008F28B1">
        <w:rPr>
          <w:rStyle w:val="bumpedfont15"/>
          <w:rFonts w:ascii="Book Antiqua" w:eastAsia="Times New Roman" w:hAnsi="Book Antiqua"/>
          <w:sz w:val="28"/>
          <w:szCs w:val="28"/>
          <w:lang w:val="fr-FR"/>
        </w:rPr>
        <w:t xml:space="preserve"> est </w:t>
      </w:r>
      <w:r w:rsidR="00D237FF" w:rsidRPr="008F28B1">
        <w:rPr>
          <w:rStyle w:val="bumpedfont15"/>
          <w:rFonts w:ascii="Book Antiqua" w:eastAsia="Times New Roman" w:hAnsi="Book Antiqua"/>
          <w:sz w:val="28"/>
          <w:szCs w:val="28"/>
          <w:lang w:val="fr-FR"/>
        </w:rPr>
        <w:t xml:space="preserve">une </w:t>
      </w:r>
      <w:r w:rsidRPr="008F28B1">
        <w:rPr>
          <w:rStyle w:val="bumpedfont15"/>
          <w:rFonts w:ascii="Book Antiqua" w:eastAsia="Times New Roman" w:hAnsi="Book Antiqua"/>
          <w:sz w:val="28"/>
          <w:szCs w:val="28"/>
          <w:lang w:val="fr-FR"/>
        </w:rPr>
        <w:t>initiative basée sur une approche holistique de prévention et de pr</w:t>
      </w:r>
      <w:r w:rsidR="00D237FF" w:rsidRPr="008F28B1">
        <w:rPr>
          <w:rStyle w:val="bumpedfont15"/>
          <w:rFonts w:ascii="Book Antiqua" w:eastAsia="Times New Roman" w:hAnsi="Book Antiqua"/>
          <w:sz w:val="28"/>
          <w:szCs w:val="28"/>
          <w:lang w:val="fr-FR"/>
        </w:rPr>
        <w:t>ise en charge des IST/VIH/Sida dans le cadre de</w:t>
      </w:r>
      <w:r w:rsidRPr="008F28B1">
        <w:rPr>
          <w:rStyle w:val="bumpedfont15"/>
          <w:rFonts w:ascii="Book Antiqua" w:eastAsia="Times New Roman" w:hAnsi="Book Antiqua"/>
          <w:sz w:val="28"/>
          <w:szCs w:val="28"/>
          <w:lang w:val="fr-FR"/>
        </w:rPr>
        <w:t xml:space="preserve"> la libre circulation des personnes et des biens</w:t>
      </w:r>
      <w:r w:rsidR="00D237FF" w:rsidRPr="008F28B1">
        <w:rPr>
          <w:rStyle w:val="bumpedfont15"/>
          <w:rFonts w:ascii="Book Antiqua" w:eastAsia="Times New Roman" w:hAnsi="Book Antiqua"/>
          <w:sz w:val="28"/>
          <w:szCs w:val="28"/>
          <w:lang w:val="fr-FR"/>
        </w:rPr>
        <w:t>,</w:t>
      </w:r>
      <w:r w:rsidRPr="008F28B1">
        <w:rPr>
          <w:rStyle w:val="bumpedfont15"/>
          <w:rFonts w:ascii="Book Antiqua" w:eastAsia="Times New Roman" w:hAnsi="Book Antiqua"/>
          <w:sz w:val="28"/>
          <w:szCs w:val="28"/>
          <w:lang w:val="fr-FR"/>
        </w:rPr>
        <w:t xml:space="preserve"> afin de réduire la morbidité et la mortalité au sein des populations mobiles et les personnes en contact avec elles. </w:t>
      </w:r>
    </w:p>
    <w:p w:rsidR="000A47D9" w:rsidRPr="00BD36FB" w:rsidRDefault="000A47D9" w:rsidP="000A47D9">
      <w:pPr>
        <w:pStyle w:val="s32"/>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Style w:val="bumpedfont15"/>
          <w:rFonts w:ascii="Book Antiqua" w:eastAsia="Times New Roman" w:hAnsi="Book Antiqua"/>
          <w:b/>
          <w:bCs/>
          <w:sz w:val="28"/>
          <w:szCs w:val="28"/>
          <w:lang w:val="fr-FR"/>
        </w:rPr>
      </w:pPr>
      <w:r w:rsidRPr="008F28B1">
        <w:rPr>
          <w:rStyle w:val="s27"/>
          <w:rFonts w:ascii="Book Antiqua" w:eastAsia="Times New Roman" w:hAnsi="Book Antiqua"/>
          <w:sz w:val="28"/>
          <w:szCs w:val="28"/>
          <w:lang w:val="fr-FR"/>
        </w:rPr>
        <w:t>▪ </w:t>
      </w:r>
      <w:r w:rsidRPr="008F28B1">
        <w:rPr>
          <w:rStyle w:val="bumpedfont15"/>
          <w:rFonts w:ascii="Book Antiqua" w:eastAsia="Times New Roman" w:hAnsi="Book Antiqua"/>
          <w:b/>
          <w:bCs/>
          <w:sz w:val="28"/>
          <w:szCs w:val="28"/>
          <w:lang w:val="fr-FR"/>
        </w:rPr>
        <w:t>Kenya</w:t>
      </w:r>
    </w:p>
    <w:p w:rsidR="00D237FF" w:rsidRPr="008F28B1" w:rsidRDefault="00D237FF" w:rsidP="000A47D9">
      <w:pPr>
        <w:jc w:val="both"/>
        <w:rPr>
          <w:rFonts w:ascii="Book Antiqua" w:eastAsia="Times New Roman" w:hAnsi="Book Antiqua"/>
          <w:sz w:val="28"/>
          <w:szCs w:val="28"/>
          <w:lang w:val="fr-FR"/>
        </w:rPr>
      </w:pPr>
    </w:p>
    <w:p w:rsidR="000A47D9" w:rsidRPr="008F28B1" w:rsidRDefault="000A47D9" w:rsidP="000A47D9">
      <w:pPr>
        <w:jc w:val="both"/>
        <w:rPr>
          <w:rFonts w:ascii="Book Antiqua" w:eastAsia="Times New Roman" w:hAnsi="Book Antiqua"/>
          <w:sz w:val="28"/>
          <w:szCs w:val="28"/>
          <w:lang w:val="fr-FR"/>
        </w:rPr>
      </w:pPr>
      <w:r w:rsidRPr="008F28B1">
        <w:rPr>
          <w:rStyle w:val="s19"/>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La création, en vertu de la Loi sur la Prévention et le Contrôle du VIH/SIDA, du Tribunal de l'Equité (VIH/SIDA) chargé de connaître des plaintes motivées par des violations des dispositions de cette loi.</w:t>
      </w:r>
    </w:p>
    <w:p w:rsidR="000A47D9" w:rsidRPr="008F28B1" w:rsidRDefault="000A47D9" w:rsidP="000A47D9">
      <w:pPr>
        <w:jc w:val="both"/>
        <w:rPr>
          <w:rFonts w:ascii="Book Antiqua" w:eastAsia="Times New Roman" w:hAnsi="Book Antiqua"/>
          <w:sz w:val="28"/>
          <w:szCs w:val="28"/>
          <w:lang w:val="fr-FR"/>
        </w:rPr>
      </w:pPr>
    </w:p>
    <w:p w:rsidR="000A47D9" w:rsidRPr="00BD36FB" w:rsidRDefault="000A47D9" w:rsidP="000A47D9">
      <w:pPr>
        <w:pStyle w:val="s5"/>
        <w:numPr>
          <w:ilvl w:val="0"/>
          <w:numId w:val="25"/>
        </w:numPr>
        <w:spacing w:before="0" w:beforeAutospacing="0" w:after="0" w:afterAutospacing="0"/>
        <w:jc w:val="both"/>
        <w:rPr>
          <w:rFonts w:ascii="Book Antiqua" w:hAnsi="Book Antiqua"/>
          <w:sz w:val="32"/>
          <w:szCs w:val="32"/>
        </w:rPr>
      </w:pPr>
      <w:r w:rsidRPr="00BD36FB">
        <w:rPr>
          <w:rFonts w:ascii="Book Antiqua" w:hAnsi="Book Antiqua"/>
          <w:b/>
          <w:bCs/>
          <w:sz w:val="32"/>
          <w:szCs w:val="32"/>
        </w:rPr>
        <w:t xml:space="preserve"> Recommandations</w:t>
      </w:r>
    </w:p>
    <w:p w:rsidR="000A47D9" w:rsidRPr="00BD36FB" w:rsidRDefault="000A47D9" w:rsidP="000A47D9">
      <w:pPr>
        <w:pStyle w:val="s26"/>
        <w:spacing w:before="0" w:beforeAutospacing="0" w:after="0" w:afterAutospacing="0"/>
        <w:ind w:left="810"/>
        <w:jc w:val="both"/>
        <w:rPr>
          <w:rFonts w:ascii="Book Antiqua" w:hAnsi="Book Antiqua"/>
          <w:sz w:val="28"/>
          <w:szCs w:val="28"/>
        </w:rPr>
      </w:pPr>
      <w:r w:rsidRPr="00BD36FB">
        <w:rPr>
          <w:rFonts w:ascii="Book Antiqua" w:hAnsi="Book Antiqua"/>
          <w:sz w:val="28"/>
          <w:szCs w:val="28"/>
        </w:rPr>
        <w:lastRenderedPageBreak/>
        <w:t>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t>Malgré les progrès enregistrés dans le domaine normatif et institutionnel dans certains pays dans le domaine de la lutte contre le VIH, le chemin à parcourir pour le respect, la promotion et la mise en œuvre des droits des PVVIH reste encore long. Pour ces raisons, nous souhaitons formuler les recommandations suivantes :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s5"/>
        <w:spacing w:before="0" w:beforeAutospacing="0" w:after="0" w:afterAutospacing="0"/>
        <w:jc w:val="both"/>
        <w:rPr>
          <w:rStyle w:val="bumpedfont15"/>
          <w:rFonts w:ascii="Book Antiqua" w:hAnsi="Book Antiqua"/>
          <w:b/>
          <w:bCs/>
          <w:sz w:val="28"/>
          <w:szCs w:val="28"/>
        </w:rPr>
      </w:pPr>
      <w:r w:rsidRPr="00BD36FB">
        <w:rPr>
          <w:rStyle w:val="bumpedfont15"/>
          <w:rFonts w:ascii="Book Antiqua" w:hAnsi="Book Antiqua"/>
          <w:b/>
          <w:bCs/>
          <w:sz w:val="28"/>
          <w:szCs w:val="28"/>
        </w:rPr>
        <w:t>Aux Etats et gouvernements : </w:t>
      </w:r>
    </w:p>
    <w:p w:rsidR="000C745A" w:rsidRPr="00BD36FB" w:rsidRDefault="000C745A" w:rsidP="000A47D9">
      <w:pPr>
        <w:pStyle w:val="s5"/>
        <w:spacing w:before="0" w:beforeAutospacing="0" w:after="0" w:afterAutospacing="0"/>
        <w:jc w:val="both"/>
        <w:rPr>
          <w:rFonts w:ascii="Book Antiqua" w:hAnsi="Book Antiqua"/>
          <w:sz w:val="28"/>
          <w:szCs w:val="28"/>
        </w:rPr>
      </w:pP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s19"/>
          <w:rFonts w:ascii="Book Antiqua" w:eastAsia="Times New Roman" w:hAnsi="Book Antiqua"/>
          <w:sz w:val="28"/>
          <w:szCs w:val="28"/>
          <w:lang w:val="fr-FR"/>
        </w:rPr>
        <w:t>- </w:t>
      </w:r>
      <w:r w:rsidR="000C745A" w:rsidRPr="008F28B1">
        <w:rPr>
          <w:rStyle w:val="bumpedfont15"/>
          <w:rFonts w:ascii="Book Antiqua" w:eastAsia="Times New Roman" w:hAnsi="Book Antiqua"/>
          <w:sz w:val="28"/>
          <w:szCs w:val="28"/>
          <w:lang w:val="fr-FR"/>
        </w:rPr>
        <w:t>Reconnaître</w:t>
      </w:r>
      <w:r w:rsidRPr="008F28B1">
        <w:rPr>
          <w:rStyle w:val="bumpedfont15"/>
          <w:rFonts w:ascii="Book Antiqua" w:eastAsia="Times New Roman" w:hAnsi="Book Antiqua"/>
          <w:sz w:val="28"/>
          <w:szCs w:val="28"/>
          <w:lang w:val="fr-FR"/>
        </w:rPr>
        <w:t xml:space="preserve"> les violations des droits de l’homme en tant que cause et conséquence de l'épidémie du </w:t>
      </w:r>
      <w:r w:rsidR="000C745A" w:rsidRPr="008F28B1">
        <w:rPr>
          <w:rStyle w:val="bumpedfont15"/>
          <w:rFonts w:ascii="Book Antiqua" w:eastAsia="Times New Roman" w:hAnsi="Book Antiqua"/>
          <w:sz w:val="28"/>
          <w:szCs w:val="28"/>
          <w:lang w:val="fr-FR"/>
        </w:rPr>
        <w:t>VIH et</w:t>
      </w:r>
      <w:r w:rsidRPr="008F28B1">
        <w:rPr>
          <w:rStyle w:val="bumpedfont15"/>
          <w:rFonts w:ascii="Book Antiqua" w:eastAsia="Times New Roman" w:hAnsi="Book Antiqua"/>
          <w:sz w:val="28"/>
          <w:szCs w:val="28"/>
          <w:lang w:val="fr-FR"/>
        </w:rPr>
        <w:t xml:space="preserve"> s'assurer que les réponses au VIH soient conformes à leurs obligations en vertu des instruments internationaux</w:t>
      </w:r>
      <w:r w:rsidR="00D237FF" w:rsidRPr="008F28B1">
        <w:rPr>
          <w:rStyle w:val="bumpedfont15"/>
          <w:rFonts w:ascii="Book Antiqua" w:eastAsia="Times New Roman" w:hAnsi="Book Antiqua"/>
          <w:sz w:val="28"/>
          <w:szCs w:val="28"/>
          <w:lang w:val="fr-FR"/>
        </w:rPr>
        <w:t xml:space="preserve"> et régionaux</w:t>
      </w:r>
      <w:r w:rsidRPr="008F28B1">
        <w:rPr>
          <w:rStyle w:val="bumpedfont15"/>
          <w:rFonts w:ascii="Book Antiqua" w:eastAsia="Times New Roman" w:hAnsi="Book Antiqua"/>
          <w:sz w:val="28"/>
          <w:szCs w:val="28"/>
          <w:lang w:val="fr-FR"/>
        </w:rPr>
        <w:t xml:space="preserve"> de protection des droits de l’homme ; </w:t>
      </w:r>
    </w:p>
    <w:p w:rsidR="000A47D9" w:rsidRPr="008F28B1" w:rsidRDefault="000A47D9" w:rsidP="000A47D9">
      <w:pPr>
        <w:jc w:val="both"/>
        <w:rPr>
          <w:rFonts w:ascii="Book Antiqua" w:eastAsia="Times New Roman" w:hAnsi="Book Antiqua"/>
          <w:sz w:val="28"/>
          <w:szCs w:val="28"/>
          <w:lang w:val="fr-FR"/>
        </w:rPr>
      </w:pPr>
      <w:r w:rsidRPr="008F28B1">
        <w:rPr>
          <w:rStyle w:val="bumpedfont15"/>
          <w:rFonts w:ascii="Book Antiqua" w:eastAsia="Times New Roman" w:hAnsi="Book Antiqua"/>
          <w:sz w:val="28"/>
          <w:szCs w:val="28"/>
          <w:lang w:val="fr-FR"/>
        </w:rPr>
        <w:t> </w:t>
      </w: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s19"/>
          <w:rFonts w:ascii="Book Antiqua" w:eastAsia="Times New Roman" w:hAnsi="Book Antiqua"/>
          <w:sz w:val="28"/>
          <w:szCs w:val="28"/>
          <w:lang w:val="fr-FR"/>
        </w:rPr>
        <w:t>- </w:t>
      </w:r>
      <w:r w:rsidR="000C745A" w:rsidRPr="008F28B1">
        <w:rPr>
          <w:rStyle w:val="bumpedfont15"/>
          <w:rFonts w:ascii="Book Antiqua" w:eastAsia="Times New Roman" w:hAnsi="Book Antiqua"/>
          <w:sz w:val="28"/>
          <w:szCs w:val="28"/>
          <w:lang w:val="fr-FR"/>
        </w:rPr>
        <w:t>Adopter</w:t>
      </w:r>
      <w:r w:rsidRPr="008F28B1">
        <w:rPr>
          <w:rStyle w:val="bumpedfont15"/>
          <w:rFonts w:ascii="Book Antiqua" w:eastAsia="Times New Roman" w:hAnsi="Book Antiqua"/>
          <w:sz w:val="28"/>
          <w:szCs w:val="28"/>
          <w:lang w:val="fr-FR"/>
        </w:rPr>
        <w:t xml:space="preserve"> une approche fondée sur les droits de l’homme dans leurs </w:t>
      </w:r>
      <w:r w:rsidR="000C745A" w:rsidRPr="008F28B1">
        <w:rPr>
          <w:rStyle w:val="bumpedfont15"/>
          <w:rFonts w:ascii="Book Antiqua" w:eastAsia="Times New Roman" w:hAnsi="Book Antiqua"/>
          <w:sz w:val="28"/>
          <w:szCs w:val="28"/>
          <w:lang w:val="fr-FR"/>
        </w:rPr>
        <w:t>réponses au</w:t>
      </w:r>
      <w:r w:rsidRPr="008F28B1">
        <w:rPr>
          <w:rStyle w:val="bumpedfont15"/>
          <w:rFonts w:ascii="Book Antiqua" w:eastAsia="Times New Roman" w:hAnsi="Book Antiqua"/>
          <w:sz w:val="28"/>
          <w:szCs w:val="28"/>
          <w:lang w:val="fr-FR"/>
        </w:rPr>
        <w:t> VIH, en particulier lors de la conception et de l’élaboration de leurs cadres juridiques, plans, politiques et programmes nationaux de lutte contre l’épidémie ;</w:t>
      </w:r>
      <w:r w:rsidR="00D237FF" w:rsidRPr="008F28B1">
        <w:rPr>
          <w:rStyle w:val="bumpedfont15"/>
          <w:rFonts w:ascii="Book Antiqua" w:eastAsia="Times New Roman" w:hAnsi="Book Antiqua"/>
          <w:sz w:val="28"/>
          <w:szCs w:val="28"/>
          <w:lang w:val="fr-FR"/>
        </w:rPr>
        <w:t xml:space="preserve"> Associer à cet effet les représentants des PVVIH, des personnes vulnérables et des groupes à </w:t>
      </w:r>
      <w:bookmarkStart w:id="0" w:name="_GoBack"/>
      <w:r w:rsidR="00D237FF" w:rsidRPr="008F28B1">
        <w:rPr>
          <w:rStyle w:val="bumpedfont15"/>
          <w:rFonts w:ascii="Book Antiqua" w:eastAsia="Times New Roman" w:hAnsi="Book Antiqua"/>
          <w:sz w:val="28"/>
          <w:szCs w:val="28"/>
          <w:lang w:val="fr-FR"/>
        </w:rPr>
        <w:t>risque</w:t>
      </w:r>
      <w:bookmarkEnd w:id="0"/>
      <w:r w:rsidR="00D237FF" w:rsidRPr="008F28B1">
        <w:rPr>
          <w:rStyle w:val="bumpedfont15"/>
          <w:rFonts w:ascii="Book Antiqua" w:eastAsia="Times New Roman" w:hAnsi="Book Antiqua"/>
          <w:sz w:val="28"/>
          <w:szCs w:val="28"/>
          <w:lang w:val="fr-FR"/>
        </w:rPr>
        <w:t xml:space="preserve"> à toutes les étapes des discussions. </w:t>
      </w:r>
    </w:p>
    <w:p w:rsidR="000A47D9" w:rsidRPr="008F28B1" w:rsidRDefault="000A47D9" w:rsidP="000A47D9">
      <w:pPr>
        <w:jc w:val="both"/>
        <w:rPr>
          <w:rFonts w:ascii="Book Antiqua" w:eastAsia="Times New Roman" w:hAnsi="Book Antiqua"/>
          <w:sz w:val="28"/>
          <w:szCs w:val="28"/>
          <w:lang w:val="fr-FR"/>
        </w:rPr>
      </w:pP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s19"/>
          <w:rFonts w:ascii="Book Antiqua" w:eastAsia="Times New Roman" w:hAnsi="Book Antiqua"/>
          <w:sz w:val="28"/>
          <w:szCs w:val="28"/>
          <w:lang w:val="fr-FR"/>
        </w:rPr>
        <w:t>- </w:t>
      </w:r>
      <w:r w:rsidR="000C745A" w:rsidRPr="008F28B1">
        <w:rPr>
          <w:rStyle w:val="bumpedfont15"/>
          <w:rFonts w:ascii="Book Antiqua" w:eastAsia="Times New Roman" w:hAnsi="Book Antiqua"/>
          <w:sz w:val="28"/>
          <w:szCs w:val="28"/>
          <w:lang w:val="fr-FR"/>
        </w:rPr>
        <w:t>Légiférer</w:t>
      </w:r>
      <w:r w:rsidRPr="008F28B1">
        <w:rPr>
          <w:rStyle w:val="bumpedfont15"/>
          <w:rFonts w:ascii="Book Antiqua" w:eastAsia="Times New Roman" w:hAnsi="Book Antiqua"/>
          <w:sz w:val="28"/>
          <w:szCs w:val="28"/>
          <w:lang w:val="fr-FR"/>
        </w:rPr>
        <w:t xml:space="preserve"> dans les domaines où il existe des vides juridiques en vue d’adopter et mettre en œuvre des lois protégeant efficacement les droits des PVVIH, des personnes vulnérables et des groupes à risque. </w:t>
      </w:r>
    </w:p>
    <w:p w:rsidR="000A47D9" w:rsidRPr="008F28B1" w:rsidRDefault="000A47D9" w:rsidP="000A47D9">
      <w:pPr>
        <w:jc w:val="both"/>
        <w:rPr>
          <w:rFonts w:ascii="Book Antiqua" w:eastAsia="Times New Roman" w:hAnsi="Book Antiqua"/>
          <w:sz w:val="28"/>
          <w:szCs w:val="28"/>
          <w:lang w:val="fr-FR"/>
        </w:rPr>
      </w:pP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bumpedfont15"/>
          <w:rFonts w:ascii="Book Antiqua" w:eastAsia="Times New Roman" w:hAnsi="Book Antiqua"/>
          <w:sz w:val="28"/>
          <w:szCs w:val="28"/>
          <w:lang w:val="fr-FR"/>
        </w:rPr>
        <w:t>- S''assurer de la mise en place de services d'assistance juridique pour garantir la protection des droits des PVVIH et des groupes à risque. </w:t>
      </w:r>
    </w:p>
    <w:p w:rsidR="000A47D9" w:rsidRPr="008F28B1" w:rsidRDefault="000A47D9" w:rsidP="000A47D9">
      <w:pPr>
        <w:jc w:val="both"/>
        <w:rPr>
          <w:rFonts w:ascii="Book Antiqua" w:eastAsia="Times New Roman" w:hAnsi="Book Antiqua"/>
          <w:sz w:val="28"/>
          <w:szCs w:val="28"/>
          <w:lang w:val="fr-FR"/>
        </w:rPr>
      </w:pP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s37"/>
          <w:rFonts w:ascii="Book Antiqua" w:eastAsia="Times New Roman" w:hAnsi="Book Antiqua"/>
          <w:sz w:val="28"/>
          <w:szCs w:val="28"/>
          <w:lang w:val="fr-FR"/>
        </w:rPr>
        <w:t>- </w:t>
      </w:r>
      <w:r w:rsidR="000C745A" w:rsidRPr="008F28B1">
        <w:rPr>
          <w:rStyle w:val="bumpedfont15"/>
          <w:rFonts w:ascii="Book Antiqua" w:eastAsia="Times New Roman" w:hAnsi="Book Antiqua"/>
          <w:sz w:val="28"/>
          <w:szCs w:val="28"/>
          <w:lang w:val="fr-FR"/>
        </w:rPr>
        <w:t>Veiller</w:t>
      </w:r>
      <w:r w:rsidRPr="008F28B1">
        <w:rPr>
          <w:rStyle w:val="bumpedfont15"/>
          <w:rFonts w:ascii="Book Antiqua" w:eastAsia="Times New Roman" w:hAnsi="Book Antiqua"/>
          <w:sz w:val="28"/>
          <w:szCs w:val="28"/>
          <w:lang w:val="fr-FR"/>
        </w:rPr>
        <w:t xml:space="preserve"> à la disponibilité, à la bonne </w:t>
      </w:r>
      <w:r w:rsidR="00D237FF" w:rsidRPr="008F28B1">
        <w:rPr>
          <w:rStyle w:val="bumpedfont15"/>
          <w:rFonts w:ascii="Book Antiqua" w:eastAsia="Times New Roman" w:hAnsi="Book Antiqua"/>
          <w:sz w:val="28"/>
          <w:szCs w:val="28"/>
          <w:lang w:val="fr-FR"/>
        </w:rPr>
        <w:t>qualité et à l'accessibilité de</w:t>
      </w:r>
      <w:r w:rsidRPr="008F28B1">
        <w:rPr>
          <w:rStyle w:val="bumpedfont15"/>
          <w:rFonts w:ascii="Book Antiqua" w:eastAsia="Times New Roman" w:hAnsi="Book Antiqua"/>
          <w:sz w:val="28"/>
          <w:szCs w:val="28"/>
          <w:lang w:val="fr-FR"/>
        </w:rPr>
        <w:t xml:space="preserve"> services adéquats en matière de prévention, de traitement et de soins liés au VIH. </w:t>
      </w:r>
    </w:p>
    <w:p w:rsidR="000A47D9" w:rsidRPr="008F28B1" w:rsidRDefault="000A47D9" w:rsidP="000A47D9">
      <w:pPr>
        <w:jc w:val="both"/>
        <w:rPr>
          <w:rFonts w:ascii="Book Antiqua" w:eastAsia="Times New Roman" w:hAnsi="Book Antiqua"/>
          <w:sz w:val="28"/>
          <w:szCs w:val="28"/>
          <w:lang w:val="fr-FR"/>
        </w:rPr>
      </w:pPr>
    </w:p>
    <w:p w:rsidR="000A47D9" w:rsidRPr="008F28B1" w:rsidRDefault="000A47D9" w:rsidP="000A47D9">
      <w:pPr>
        <w:jc w:val="both"/>
        <w:rPr>
          <w:rFonts w:ascii="Book Antiqua" w:eastAsia="Times New Roman" w:hAnsi="Book Antiqua"/>
          <w:sz w:val="28"/>
          <w:szCs w:val="28"/>
          <w:lang w:val="fr-FR"/>
        </w:rPr>
      </w:pPr>
      <w:r w:rsidRPr="008F28B1">
        <w:rPr>
          <w:rStyle w:val="s37"/>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Prendre toutes les mesures idoines en vue de l’élimination de tous les obstacles   à la lutte contre  le  VIH/SIDA,  notamment la di</w:t>
      </w:r>
      <w:r w:rsidR="00D237FF" w:rsidRPr="008F28B1">
        <w:rPr>
          <w:rStyle w:val="bumpedfont15"/>
          <w:rFonts w:ascii="Book Antiqua" w:eastAsia="Times New Roman" w:hAnsi="Book Antiqua"/>
          <w:sz w:val="28"/>
          <w:szCs w:val="28"/>
          <w:lang w:val="fr-FR"/>
        </w:rPr>
        <w:t xml:space="preserve">scrimination, la stigmatisation, l’auto-stigmatisation </w:t>
      </w:r>
      <w:r w:rsidRPr="008F28B1">
        <w:rPr>
          <w:rStyle w:val="bumpedfont15"/>
          <w:rFonts w:ascii="Book Antiqua" w:eastAsia="Times New Roman" w:hAnsi="Book Antiqua"/>
          <w:sz w:val="28"/>
          <w:szCs w:val="28"/>
          <w:lang w:val="fr-FR"/>
        </w:rPr>
        <w:t>et les autres pratiques sociales et culturelles néfastes qui font obstacle à la lutte contre le VIH/SIDA y compris dans les structures de santé.</w:t>
      </w:r>
    </w:p>
    <w:p w:rsidR="000A47D9" w:rsidRDefault="000A47D9" w:rsidP="000A47D9">
      <w:pPr>
        <w:pStyle w:val="s28"/>
        <w:spacing w:before="0" w:beforeAutospacing="0" w:after="0" w:afterAutospacing="0"/>
        <w:ind w:left="540"/>
        <w:jc w:val="both"/>
        <w:rPr>
          <w:rFonts w:ascii="Book Antiqua" w:hAnsi="Book Antiqua"/>
          <w:sz w:val="28"/>
          <w:szCs w:val="28"/>
        </w:rPr>
      </w:pPr>
      <w:r w:rsidRPr="00BD36FB">
        <w:rPr>
          <w:rFonts w:ascii="Book Antiqua" w:hAnsi="Book Antiqua"/>
          <w:sz w:val="28"/>
          <w:szCs w:val="28"/>
        </w:rPr>
        <w:t> </w:t>
      </w:r>
    </w:p>
    <w:p w:rsidR="00D237FF" w:rsidRDefault="00D237FF" w:rsidP="000A47D9">
      <w:pPr>
        <w:pStyle w:val="s28"/>
        <w:spacing w:before="0" w:beforeAutospacing="0" w:after="0" w:afterAutospacing="0"/>
        <w:ind w:left="540"/>
        <w:jc w:val="both"/>
        <w:rPr>
          <w:rFonts w:ascii="Book Antiqua" w:hAnsi="Book Antiqua"/>
          <w:sz w:val="28"/>
          <w:szCs w:val="28"/>
        </w:rPr>
      </w:pPr>
    </w:p>
    <w:p w:rsidR="00D237FF" w:rsidRPr="00BD36FB" w:rsidRDefault="00D237FF" w:rsidP="000A47D9">
      <w:pPr>
        <w:pStyle w:val="s28"/>
        <w:spacing w:before="0" w:beforeAutospacing="0" w:after="0" w:afterAutospacing="0"/>
        <w:ind w:left="540"/>
        <w:jc w:val="both"/>
        <w:rPr>
          <w:rFonts w:ascii="Book Antiqua" w:hAnsi="Book Antiqua"/>
          <w:sz w:val="28"/>
          <w:szCs w:val="28"/>
        </w:rPr>
      </w:pPr>
    </w:p>
    <w:p w:rsidR="000A47D9" w:rsidRPr="00BD36FB" w:rsidRDefault="000A47D9" w:rsidP="000A47D9">
      <w:pPr>
        <w:pStyle w:val="s5"/>
        <w:spacing w:before="0" w:beforeAutospacing="0" w:after="0" w:afterAutospacing="0"/>
        <w:jc w:val="both"/>
        <w:rPr>
          <w:rStyle w:val="bumpedfont15"/>
          <w:rFonts w:ascii="Book Antiqua" w:hAnsi="Book Antiqua"/>
          <w:b/>
          <w:bCs/>
          <w:sz w:val="28"/>
          <w:szCs w:val="28"/>
        </w:rPr>
      </w:pPr>
      <w:r w:rsidRPr="00BD36FB">
        <w:rPr>
          <w:rStyle w:val="bumpedfont15"/>
          <w:rFonts w:ascii="Book Antiqua" w:hAnsi="Book Antiqua"/>
          <w:b/>
          <w:bCs/>
          <w:sz w:val="28"/>
          <w:szCs w:val="28"/>
        </w:rPr>
        <w:t>Aux Institutions nationales des droits de l’homme et aux organisations de la Société civile : </w:t>
      </w:r>
    </w:p>
    <w:p w:rsidR="000A47D9" w:rsidRPr="00BD36FB" w:rsidRDefault="000A47D9" w:rsidP="000A47D9">
      <w:pPr>
        <w:pStyle w:val="s5"/>
        <w:spacing w:before="0" w:beforeAutospacing="0" w:after="0" w:afterAutospacing="0"/>
        <w:jc w:val="both"/>
        <w:rPr>
          <w:rFonts w:ascii="Book Antiqua" w:hAnsi="Book Antiqua"/>
          <w:sz w:val="28"/>
          <w:szCs w:val="28"/>
        </w:rPr>
      </w:pP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s37"/>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 xml:space="preserve">Poursuivre leur plaidoyer en direction des Etats parties en vue de la réforme des lois punitives et l’abandon des pratiques répressives et </w:t>
      </w:r>
      <w:r w:rsidR="000C745A" w:rsidRPr="008F28B1">
        <w:rPr>
          <w:rStyle w:val="bumpedfont15"/>
          <w:rFonts w:ascii="Book Antiqua" w:eastAsia="Times New Roman" w:hAnsi="Book Antiqua"/>
          <w:sz w:val="28"/>
          <w:szCs w:val="28"/>
          <w:lang w:val="fr-FR"/>
        </w:rPr>
        <w:t>discriminatoires ;</w:t>
      </w:r>
    </w:p>
    <w:p w:rsidR="000A47D9" w:rsidRPr="008F28B1" w:rsidRDefault="000A47D9" w:rsidP="000A47D9">
      <w:pPr>
        <w:jc w:val="both"/>
        <w:rPr>
          <w:rFonts w:ascii="Book Antiqua" w:eastAsia="Times New Roman" w:hAnsi="Book Antiqua"/>
          <w:sz w:val="28"/>
          <w:szCs w:val="28"/>
          <w:lang w:val="fr-FR"/>
        </w:rPr>
      </w:pP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s37"/>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Sensibiliser les Etats parties à la nécessité de mettre en œuvre des stratégies destinées à mettre en place des cadres juridiques qui protègent efficacement les droits des personnes vivant avec le VIH et des Personnes à risque, vulnérables et affectées par le VIH ;</w:t>
      </w:r>
    </w:p>
    <w:p w:rsidR="000A47D9" w:rsidRPr="008F28B1" w:rsidRDefault="000A47D9" w:rsidP="000A47D9">
      <w:pPr>
        <w:jc w:val="both"/>
        <w:rPr>
          <w:rStyle w:val="s37"/>
          <w:rFonts w:ascii="Book Antiqua" w:hAnsi="Book Antiqua"/>
          <w:sz w:val="28"/>
          <w:szCs w:val="28"/>
          <w:lang w:val="fr-FR"/>
        </w:rPr>
      </w:pP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s37"/>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Assurer le contrôle citoyen pour l’effectivité et l’efficacité de la mise en œuvre des plans, politiques et programmes de lutte contre le VIH/Sida.</w:t>
      </w:r>
    </w:p>
    <w:p w:rsidR="000A47D9" w:rsidRPr="008F28B1" w:rsidRDefault="000A47D9" w:rsidP="000A47D9">
      <w:pPr>
        <w:jc w:val="both"/>
        <w:rPr>
          <w:rFonts w:ascii="Book Antiqua" w:eastAsia="Times New Roman" w:hAnsi="Book Antiqua"/>
          <w:sz w:val="28"/>
          <w:szCs w:val="28"/>
          <w:lang w:val="fr-FR"/>
        </w:rPr>
      </w:pPr>
    </w:p>
    <w:p w:rsidR="000A47D9" w:rsidRPr="008F28B1" w:rsidRDefault="000A47D9" w:rsidP="000A47D9">
      <w:pPr>
        <w:jc w:val="both"/>
        <w:rPr>
          <w:rFonts w:ascii="Book Antiqua" w:eastAsia="Times New Roman" w:hAnsi="Book Antiqua"/>
          <w:sz w:val="28"/>
          <w:szCs w:val="28"/>
          <w:lang w:val="fr-FR"/>
        </w:rPr>
      </w:pPr>
      <w:r w:rsidRPr="008F28B1">
        <w:rPr>
          <w:rStyle w:val="s37"/>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 xml:space="preserve">Travailler en étroite collaboration avec d’autres acteurs en vue d’aboutir à une synergie d’actions capable d’influer positivement sur les solutions aux défis liés à la lutte contre le VIH et à la protection des </w:t>
      </w:r>
      <w:r w:rsidR="000C745A" w:rsidRPr="008F28B1">
        <w:rPr>
          <w:rStyle w:val="bumpedfont15"/>
          <w:rFonts w:ascii="Book Antiqua" w:eastAsia="Times New Roman" w:hAnsi="Book Antiqua"/>
          <w:sz w:val="28"/>
          <w:szCs w:val="28"/>
          <w:lang w:val="fr-FR"/>
        </w:rPr>
        <w:t>PVVIH ;</w:t>
      </w:r>
      <w:r w:rsidRPr="008F28B1">
        <w:rPr>
          <w:rStyle w:val="bumpedfont15"/>
          <w:rFonts w:ascii="Book Antiqua" w:eastAsia="Times New Roman" w:hAnsi="Book Antiqua"/>
          <w:sz w:val="28"/>
          <w:szCs w:val="28"/>
          <w:lang w:val="fr-FR"/>
        </w:rPr>
        <w:t>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s5"/>
        <w:spacing w:before="0" w:beforeAutospacing="0" w:after="0" w:afterAutospacing="0"/>
        <w:jc w:val="both"/>
        <w:rPr>
          <w:rStyle w:val="bumpedfont15"/>
          <w:rFonts w:ascii="Book Antiqua" w:hAnsi="Book Antiqua"/>
          <w:b/>
          <w:bCs/>
          <w:sz w:val="28"/>
          <w:szCs w:val="28"/>
        </w:rPr>
      </w:pPr>
      <w:r w:rsidRPr="00BD36FB">
        <w:rPr>
          <w:rStyle w:val="bumpedfont15"/>
          <w:rFonts w:ascii="Book Antiqua" w:hAnsi="Book Antiqua"/>
          <w:b/>
          <w:bCs/>
          <w:sz w:val="28"/>
          <w:szCs w:val="28"/>
        </w:rPr>
        <w:t>Aux agences spécialisées des Nations Unies et autres partenaires au développement : </w:t>
      </w:r>
    </w:p>
    <w:p w:rsidR="000A47D9" w:rsidRPr="00BD36FB" w:rsidRDefault="000A47D9" w:rsidP="000A47D9">
      <w:pPr>
        <w:pStyle w:val="s5"/>
        <w:spacing w:before="0" w:beforeAutospacing="0" w:after="0" w:afterAutospacing="0"/>
        <w:jc w:val="both"/>
        <w:rPr>
          <w:rFonts w:ascii="Book Antiqua" w:hAnsi="Book Antiqua"/>
          <w:sz w:val="28"/>
          <w:szCs w:val="28"/>
        </w:rPr>
      </w:pPr>
    </w:p>
    <w:p w:rsidR="000A47D9" w:rsidRPr="008F28B1" w:rsidRDefault="000A47D9" w:rsidP="000A47D9">
      <w:pPr>
        <w:jc w:val="both"/>
        <w:rPr>
          <w:rStyle w:val="bumpedfont15"/>
          <w:rFonts w:ascii="Book Antiqua" w:eastAsia="Times New Roman" w:hAnsi="Book Antiqua"/>
          <w:sz w:val="28"/>
          <w:szCs w:val="28"/>
          <w:lang w:val="fr-FR"/>
        </w:rPr>
      </w:pPr>
      <w:r w:rsidRPr="008F28B1">
        <w:rPr>
          <w:rStyle w:val="s38"/>
          <w:rFonts w:ascii="Book Antiqua" w:eastAsia="Times New Roman" w:hAnsi="Book Antiqua"/>
          <w:sz w:val="28"/>
          <w:szCs w:val="28"/>
          <w:lang w:val="fr-FR"/>
        </w:rPr>
        <w:t>- </w:t>
      </w:r>
      <w:r w:rsidR="00D237FF" w:rsidRPr="008F28B1">
        <w:rPr>
          <w:rStyle w:val="bumpedfont15"/>
          <w:rFonts w:ascii="Book Antiqua" w:eastAsia="Times New Roman" w:hAnsi="Book Antiqua"/>
          <w:sz w:val="28"/>
          <w:szCs w:val="28"/>
          <w:lang w:val="fr-FR"/>
        </w:rPr>
        <w:t xml:space="preserve">accorder toute </w:t>
      </w:r>
      <w:r w:rsidRPr="008F28B1">
        <w:rPr>
          <w:rStyle w:val="bumpedfont15"/>
          <w:rFonts w:ascii="Book Antiqua" w:eastAsia="Times New Roman" w:hAnsi="Book Antiqua"/>
          <w:sz w:val="28"/>
          <w:szCs w:val="28"/>
          <w:lang w:val="fr-FR"/>
        </w:rPr>
        <w:t>l’attention requise à la question émergente du lien entre les droits de l’homm</w:t>
      </w:r>
      <w:r w:rsidR="00315C4E" w:rsidRPr="008F28B1">
        <w:rPr>
          <w:rStyle w:val="bumpedfont15"/>
          <w:rFonts w:ascii="Book Antiqua" w:eastAsia="Times New Roman" w:hAnsi="Book Antiqua"/>
          <w:sz w:val="28"/>
          <w:szCs w:val="28"/>
          <w:lang w:val="fr-FR"/>
        </w:rPr>
        <w:t>e et le VIH/sida et au mandat de la Commission Africaine</w:t>
      </w:r>
      <w:r w:rsidRPr="008F28B1">
        <w:rPr>
          <w:rStyle w:val="bumpedfont15"/>
          <w:rFonts w:ascii="Book Antiqua" w:eastAsia="Times New Roman" w:hAnsi="Book Antiqua"/>
          <w:sz w:val="28"/>
          <w:szCs w:val="28"/>
          <w:lang w:val="fr-FR"/>
        </w:rPr>
        <w:t xml:space="preserve"> qui fait partie intégrante du cadre global de promotion et de protection des droits fondamentaux de la personne humaine ;</w:t>
      </w:r>
    </w:p>
    <w:p w:rsidR="000A47D9" w:rsidRPr="008F28B1" w:rsidRDefault="000A47D9" w:rsidP="000A47D9">
      <w:pPr>
        <w:jc w:val="both"/>
        <w:rPr>
          <w:rFonts w:ascii="Book Antiqua" w:eastAsia="Times New Roman" w:hAnsi="Book Antiqua"/>
          <w:sz w:val="28"/>
          <w:szCs w:val="28"/>
          <w:lang w:val="fr-FR"/>
        </w:rPr>
      </w:pPr>
    </w:p>
    <w:p w:rsidR="000A47D9" w:rsidRPr="008F28B1" w:rsidRDefault="000A47D9" w:rsidP="000A47D9">
      <w:pPr>
        <w:jc w:val="both"/>
        <w:rPr>
          <w:rFonts w:ascii="Book Antiqua" w:eastAsia="Times New Roman" w:hAnsi="Book Antiqua"/>
          <w:sz w:val="28"/>
          <w:szCs w:val="28"/>
          <w:lang w:val="fr-FR"/>
        </w:rPr>
      </w:pPr>
      <w:r w:rsidRPr="008F28B1">
        <w:rPr>
          <w:rStyle w:val="s37"/>
          <w:rFonts w:ascii="Book Antiqua" w:eastAsia="Times New Roman" w:hAnsi="Book Antiqua"/>
          <w:sz w:val="28"/>
          <w:szCs w:val="28"/>
          <w:lang w:val="fr-FR"/>
        </w:rPr>
        <w:t>- </w:t>
      </w:r>
      <w:r w:rsidRPr="008F28B1">
        <w:rPr>
          <w:rStyle w:val="bumpedfont15"/>
          <w:rFonts w:ascii="Book Antiqua" w:eastAsia="Times New Roman" w:hAnsi="Book Antiqua"/>
          <w:sz w:val="28"/>
          <w:szCs w:val="28"/>
          <w:lang w:val="fr-FR"/>
        </w:rPr>
        <w:t>Apporter un appui technique et financier aux Etats, aux INDH et aux ONG, dans leurs activités, programmes, projets et politiques de lutte contre le VIH/ SIDA et de protection juridique des droits des PVVIH et des groupes à risque.</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8F28B1" w:rsidRDefault="000A47D9" w:rsidP="000A47D9">
      <w:pPr>
        <w:jc w:val="both"/>
        <w:rPr>
          <w:rFonts w:ascii="Book Antiqua" w:eastAsia="Times New Roman" w:hAnsi="Book Antiqua"/>
          <w:sz w:val="28"/>
          <w:szCs w:val="28"/>
          <w:lang w:val="fr-FR"/>
        </w:rPr>
      </w:pPr>
      <w:r w:rsidRPr="008F28B1">
        <w:rPr>
          <w:rStyle w:val="s21"/>
          <w:rFonts w:ascii="Book Antiqua" w:eastAsia="Times New Roman" w:hAnsi="Book Antiqua"/>
          <w:sz w:val="28"/>
          <w:szCs w:val="28"/>
          <w:lang w:val="fr-FR"/>
        </w:rPr>
        <w:t>V. </w:t>
      </w:r>
      <w:r w:rsidRPr="008F28B1">
        <w:rPr>
          <w:rStyle w:val="bumpedfont15"/>
          <w:rFonts w:ascii="Book Antiqua" w:eastAsia="Times New Roman" w:hAnsi="Book Antiqua"/>
          <w:b/>
          <w:bCs/>
          <w:sz w:val="28"/>
          <w:szCs w:val="28"/>
          <w:lang w:val="fr-FR"/>
        </w:rPr>
        <w:t>Conclusion</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sz w:val="28"/>
          <w:szCs w:val="28"/>
        </w:rPr>
        <w:lastRenderedPageBreak/>
        <w:t>Ce cadre nous donne l’occasion de réitérer l’importante nécessité pour toutes les parties prenantes, d’intégrer des approches fondées sur les droits de l’homme dans la conception et la mise en œuvre des plans, politiques et programmes de riposte au VIH. Sans cette approche, tous les efforts de prévention au niveau national, régional ou international peuvent ainsi être mis à mal en raison de discriminations et stigmatisations qui vont à l’encontre des engagements en matière de droits de l’homme pris par les Etats et les gouvernements au travers de traités internationaux.</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Fonts w:ascii="Book Antiqua" w:hAnsi="Book Antiqua"/>
          <w:sz w:val="28"/>
          <w:szCs w:val="28"/>
        </w:rPr>
        <w:t> </w:t>
      </w:r>
    </w:p>
    <w:p w:rsidR="000A47D9" w:rsidRPr="00BD36FB" w:rsidRDefault="000A47D9" w:rsidP="000A47D9">
      <w:pPr>
        <w:pStyle w:val="s5"/>
        <w:spacing w:before="0" w:beforeAutospacing="0" w:after="0" w:afterAutospacing="0"/>
        <w:jc w:val="both"/>
        <w:rPr>
          <w:rFonts w:ascii="Book Antiqua" w:hAnsi="Book Antiqua"/>
          <w:sz w:val="28"/>
          <w:szCs w:val="28"/>
        </w:rPr>
      </w:pPr>
      <w:r w:rsidRPr="00BD36FB">
        <w:rPr>
          <w:rStyle w:val="bumpedfont15"/>
          <w:rFonts w:ascii="Book Antiqua" w:hAnsi="Book Antiqua"/>
          <w:b/>
          <w:bCs/>
          <w:sz w:val="28"/>
          <w:szCs w:val="28"/>
        </w:rPr>
        <w:t>Je vous remercie pour votre aimable attention !</w:t>
      </w:r>
    </w:p>
    <w:p w:rsidR="000A47D9" w:rsidRPr="008F28B1" w:rsidRDefault="000A47D9" w:rsidP="000A47D9">
      <w:pPr>
        <w:jc w:val="both"/>
        <w:rPr>
          <w:rFonts w:ascii="Book Antiqua" w:hAnsi="Book Antiqua"/>
          <w:sz w:val="28"/>
          <w:szCs w:val="28"/>
          <w:lang w:val="fr-FR"/>
        </w:rPr>
      </w:pPr>
    </w:p>
    <w:p w:rsidR="000E43C6" w:rsidRPr="00BD36FB" w:rsidRDefault="000E43C6" w:rsidP="000E43C6">
      <w:pPr>
        <w:spacing w:line="276" w:lineRule="auto"/>
        <w:jc w:val="both"/>
        <w:rPr>
          <w:rFonts w:ascii="Book Antiqua" w:eastAsia="Times New Roman" w:hAnsi="Book Antiqua"/>
          <w:sz w:val="28"/>
          <w:szCs w:val="28"/>
          <w:lang w:val="ga-IE" w:eastAsia="fr-CH"/>
        </w:rPr>
      </w:pPr>
    </w:p>
    <w:p w:rsidR="000E43C6" w:rsidRPr="008F28B1" w:rsidRDefault="000E43C6" w:rsidP="000E43C6">
      <w:pPr>
        <w:spacing w:line="276" w:lineRule="auto"/>
        <w:jc w:val="both"/>
        <w:rPr>
          <w:rFonts w:ascii="Book Antiqua" w:eastAsia="Times New Roman" w:hAnsi="Book Antiqua"/>
          <w:sz w:val="28"/>
          <w:szCs w:val="28"/>
          <w:lang w:val="fr-FR" w:eastAsia="fr-CH"/>
        </w:rPr>
      </w:pPr>
    </w:p>
    <w:p w:rsidR="000E43C6" w:rsidRPr="00BD36FB" w:rsidRDefault="000E43C6" w:rsidP="000E43C6">
      <w:pPr>
        <w:spacing w:line="276" w:lineRule="auto"/>
        <w:jc w:val="both"/>
        <w:rPr>
          <w:rFonts w:ascii="Book Antiqua" w:eastAsia="Times New Roman" w:hAnsi="Book Antiqua"/>
          <w:sz w:val="28"/>
          <w:szCs w:val="28"/>
          <w:lang w:val="ga-IE" w:eastAsia="fr-CH"/>
        </w:rPr>
      </w:pPr>
    </w:p>
    <w:sectPr w:rsidR="000E43C6" w:rsidRPr="00BD36FB" w:rsidSect="00DF5096">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00" w:rsidRDefault="00715200" w:rsidP="00700E8D">
      <w:r>
        <w:separator/>
      </w:r>
    </w:p>
  </w:endnote>
  <w:endnote w:type="continuationSeparator" w:id="0">
    <w:p w:rsidR="00715200" w:rsidRDefault="00715200" w:rsidP="0070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40829"/>
      <w:docPartObj>
        <w:docPartGallery w:val="Page Numbers (Bottom of Page)"/>
        <w:docPartUnique/>
      </w:docPartObj>
    </w:sdtPr>
    <w:sdtEndPr/>
    <w:sdtContent>
      <w:p w:rsidR="00315C4E" w:rsidRDefault="008F28B1">
        <w:pPr>
          <w:pStyle w:val="Footer"/>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315C4E" w:rsidRDefault="00315C4E">
                              <w:pPr>
                                <w:jc w:val="center"/>
                                <w:rPr>
                                  <w:lang w:val="fr-FR"/>
                                </w:rPr>
                              </w:pPr>
                              <w:r>
                                <w:rPr>
                                  <w:lang w:val="fr-FR"/>
                                </w:rPr>
                                <w:fldChar w:fldCharType="begin"/>
                              </w:r>
                              <w:r>
                                <w:rPr>
                                  <w:lang w:val="fr-FR"/>
                                </w:rPr>
                                <w:instrText xml:space="preserve"> PAGE    \* MERGEFORMAT </w:instrText>
                              </w:r>
                              <w:r>
                                <w:rPr>
                                  <w:lang w:val="fr-FR"/>
                                </w:rPr>
                                <w:fldChar w:fldCharType="separate"/>
                              </w:r>
                              <w:r w:rsidR="00E87184" w:rsidRPr="00E87184">
                                <w:rPr>
                                  <w:noProof/>
                                  <w:sz w:val="16"/>
                                  <w:szCs w:val="16"/>
                                </w:rPr>
                                <w:t>10</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315C4E" w:rsidRDefault="00315C4E">
                        <w:pPr>
                          <w:jc w:val="center"/>
                          <w:rPr>
                            <w:lang w:val="fr-FR"/>
                          </w:rPr>
                        </w:pPr>
                        <w:r>
                          <w:rPr>
                            <w:lang w:val="fr-FR"/>
                          </w:rPr>
                          <w:fldChar w:fldCharType="begin"/>
                        </w:r>
                        <w:r>
                          <w:rPr>
                            <w:lang w:val="fr-FR"/>
                          </w:rPr>
                          <w:instrText xml:space="preserve"> PAGE    \* MERGEFORMAT </w:instrText>
                        </w:r>
                        <w:r>
                          <w:rPr>
                            <w:lang w:val="fr-FR"/>
                          </w:rPr>
                          <w:fldChar w:fldCharType="separate"/>
                        </w:r>
                        <w:r w:rsidR="00E87184" w:rsidRPr="00E87184">
                          <w:rPr>
                            <w:noProof/>
                            <w:sz w:val="16"/>
                            <w:szCs w:val="16"/>
                          </w:rPr>
                          <w:t>10</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00" w:rsidRDefault="00715200" w:rsidP="00700E8D">
      <w:r>
        <w:separator/>
      </w:r>
    </w:p>
  </w:footnote>
  <w:footnote w:type="continuationSeparator" w:id="0">
    <w:p w:rsidR="00715200" w:rsidRDefault="00715200" w:rsidP="00700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783"/>
    <w:multiLevelType w:val="hybridMultilevel"/>
    <w:tmpl w:val="790643F0"/>
    <w:lvl w:ilvl="0" w:tplc="647427DE">
      <w:numFmt w:val="bullet"/>
      <w:lvlText w:val="-"/>
      <w:lvlJc w:val="left"/>
      <w:pPr>
        <w:ind w:left="720" w:hanging="360"/>
      </w:pPr>
      <w:rPr>
        <w:rFonts w:ascii="Book Antiqua" w:eastAsia="Times New Roman" w:hAnsi="Book Antiqu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2F7FCF"/>
    <w:multiLevelType w:val="hybridMultilevel"/>
    <w:tmpl w:val="F10A9D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675869"/>
    <w:multiLevelType w:val="hybridMultilevel"/>
    <w:tmpl w:val="60C0333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E4C3704"/>
    <w:multiLevelType w:val="hybridMultilevel"/>
    <w:tmpl w:val="519A1272"/>
    <w:lvl w:ilvl="0" w:tplc="5B461EC8">
      <w:start w:val="1"/>
      <w:numFmt w:val="bullet"/>
      <w:lvlText w:val="-"/>
      <w:lvlJc w:val="left"/>
      <w:pPr>
        <w:ind w:left="1080" w:hanging="360"/>
      </w:pPr>
      <w:rPr>
        <w:rFonts w:ascii="Book Antiqua" w:eastAsia="Calibri"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A84CB9"/>
    <w:multiLevelType w:val="hybridMultilevel"/>
    <w:tmpl w:val="DC8439F8"/>
    <w:lvl w:ilvl="0" w:tplc="83141CB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1EC46F40"/>
    <w:multiLevelType w:val="hybridMultilevel"/>
    <w:tmpl w:val="74B48D6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CB65CA"/>
    <w:multiLevelType w:val="hybridMultilevel"/>
    <w:tmpl w:val="89DC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82008"/>
    <w:multiLevelType w:val="hybridMultilevel"/>
    <w:tmpl w:val="F550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9328D"/>
    <w:multiLevelType w:val="hybridMultilevel"/>
    <w:tmpl w:val="FE548FDC"/>
    <w:lvl w:ilvl="0" w:tplc="3BD6FBB0">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66283F"/>
    <w:multiLevelType w:val="hybridMultilevel"/>
    <w:tmpl w:val="24B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77394"/>
    <w:multiLevelType w:val="hybridMultilevel"/>
    <w:tmpl w:val="7E142B6C"/>
    <w:lvl w:ilvl="0" w:tplc="3DDEF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856F6"/>
    <w:multiLevelType w:val="hybridMultilevel"/>
    <w:tmpl w:val="4E28D362"/>
    <w:lvl w:ilvl="0" w:tplc="786EAF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42B32"/>
    <w:multiLevelType w:val="hybridMultilevel"/>
    <w:tmpl w:val="97F04B9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4AE38F5"/>
    <w:multiLevelType w:val="hybridMultilevel"/>
    <w:tmpl w:val="8BEC6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C5A4D"/>
    <w:multiLevelType w:val="hybridMultilevel"/>
    <w:tmpl w:val="DD88698C"/>
    <w:lvl w:ilvl="0" w:tplc="C2826AE2">
      <w:start w:val="14"/>
      <w:numFmt w:val="bullet"/>
      <w:lvlText w:val="-"/>
      <w:lvlJc w:val="left"/>
      <w:pPr>
        <w:ind w:left="1440" w:hanging="360"/>
      </w:pPr>
      <w:rPr>
        <w:rFonts w:ascii="Book Antiqua" w:eastAsia="Calibri"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15E0544"/>
    <w:multiLevelType w:val="hybridMultilevel"/>
    <w:tmpl w:val="97F65A92"/>
    <w:lvl w:ilvl="0" w:tplc="E10AEDB4">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C7BA6"/>
    <w:multiLevelType w:val="hybridMultilevel"/>
    <w:tmpl w:val="E424B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5F285D"/>
    <w:multiLevelType w:val="hybridMultilevel"/>
    <w:tmpl w:val="85A0DAD6"/>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1F90A01"/>
    <w:multiLevelType w:val="hybridMultilevel"/>
    <w:tmpl w:val="03E6F6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44098B"/>
    <w:multiLevelType w:val="hybridMultilevel"/>
    <w:tmpl w:val="1D2444C8"/>
    <w:lvl w:ilvl="0" w:tplc="C44ABEEA">
      <w:start w:val="1"/>
      <w:numFmt w:val="upperRoman"/>
      <w:lvlText w:val="%1."/>
      <w:lvlJc w:val="left"/>
      <w:pPr>
        <w:ind w:left="1080" w:hanging="720"/>
      </w:pPr>
      <w:rPr>
        <w:rFonts w:hint="default"/>
      </w:rPr>
    </w:lvl>
    <w:lvl w:ilvl="1" w:tplc="288265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B0858"/>
    <w:multiLevelType w:val="hybridMultilevel"/>
    <w:tmpl w:val="9EC46EF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9012864"/>
    <w:multiLevelType w:val="hybridMultilevel"/>
    <w:tmpl w:val="615461C8"/>
    <w:lvl w:ilvl="0" w:tplc="3BD6FBB0">
      <w:numFmt w:val="bullet"/>
      <w:lvlText w:val="-"/>
      <w:lvlJc w:val="left"/>
      <w:pPr>
        <w:ind w:left="144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5701BC"/>
    <w:multiLevelType w:val="hybridMultilevel"/>
    <w:tmpl w:val="7214C22E"/>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3">
    <w:nsid w:val="6C87521D"/>
    <w:multiLevelType w:val="hybridMultilevel"/>
    <w:tmpl w:val="28301D1C"/>
    <w:lvl w:ilvl="0" w:tplc="7474EEB4">
      <w:start w:val="6"/>
      <w:numFmt w:val="bullet"/>
      <w:lvlText w:val="-"/>
      <w:lvlJc w:val="left"/>
      <w:pPr>
        <w:ind w:left="720" w:hanging="360"/>
      </w:pPr>
      <w:rPr>
        <w:rFonts w:ascii="Calisto MT" w:eastAsia="Calibr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633AD"/>
    <w:multiLevelType w:val="hybridMultilevel"/>
    <w:tmpl w:val="46BE6702"/>
    <w:lvl w:ilvl="0" w:tplc="7474EEB4">
      <w:start w:val="6"/>
      <w:numFmt w:val="bullet"/>
      <w:lvlText w:val="-"/>
      <w:lvlJc w:val="left"/>
      <w:pPr>
        <w:tabs>
          <w:tab w:val="num" w:pos="720"/>
        </w:tabs>
        <w:ind w:left="720" w:hanging="360"/>
      </w:pPr>
      <w:rPr>
        <w:rFonts w:ascii="Calisto MT" w:eastAsia="Calibri" w:hAnsi="Calisto MT"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9102256"/>
    <w:multiLevelType w:val="hybridMultilevel"/>
    <w:tmpl w:val="7E4A60D4"/>
    <w:lvl w:ilvl="0" w:tplc="F44E1F3A">
      <w:numFmt w:val="bullet"/>
      <w:lvlText w:val="-"/>
      <w:lvlJc w:val="left"/>
      <w:pPr>
        <w:ind w:left="720" w:hanging="360"/>
      </w:pPr>
      <w:rPr>
        <w:rFonts w:ascii="Book Antiqua" w:eastAsia="Calibri" w:hAnsi="Book Antiqua" w:cs="Century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E4EB9"/>
    <w:multiLevelType w:val="hybridMultilevel"/>
    <w:tmpl w:val="F7C01C48"/>
    <w:lvl w:ilvl="0" w:tplc="4FDE89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00286"/>
    <w:multiLevelType w:val="hybridMultilevel"/>
    <w:tmpl w:val="D780EE88"/>
    <w:lvl w:ilvl="0" w:tplc="040C000B">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num w:numId="1">
    <w:abstractNumId w:val="11"/>
  </w:num>
  <w:num w:numId="2">
    <w:abstractNumId w:val="1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9"/>
  </w:num>
  <w:num w:numId="7">
    <w:abstractNumId w:val="1"/>
  </w:num>
  <w:num w:numId="8">
    <w:abstractNumId w:val="5"/>
  </w:num>
  <w:num w:numId="9">
    <w:abstractNumId w:val="0"/>
  </w:num>
  <w:num w:numId="10">
    <w:abstractNumId w:val="8"/>
  </w:num>
  <w:num w:numId="11">
    <w:abstractNumId w:val="21"/>
  </w:num>
  <w:num w:numId="12">
    <w:abstractNumId w:val="17"/>
  </w:num>
  <w:num w:numId="13">
    <w:abstractNumId w:val="24"/>
  </w:num>
  <w:num w:numId="14">
    <w:abstractNumId w:val="23"/>
  </w:num>
  <w:num w:numId="15">
    <w:abstractNumId w:val="14"/>
  </w:num>
  <w:num w:numId="16">
    <w:abstractNumId w:val="3"/>
  </w:num>
  <w:num w:numId="17">
    <w:abstractNumId w:val="26"/>
  </w:num>
  <w:num w:numId="18">
    <w:abstractNumId w:val="25"/>
  </w:num>
  <w:num w:numId="19">
    <w:abstractNumId w:val="9"/>
  </w:num>
  <w:num w:numId="20">
    <w:abstractNumId w:val="6"/>
  </w:num>
  <w:num w:numId="21">
    <w:abstractNumId w:val="16"/>
  </w:num>
  <w:num w:numId="22">
    <w:abstractNumId w:val="7"/>
  </w:num>
  <w:num w:numId="23">
    <w:abstractNumId w:val="15"/>
  </w:num>
  <w:num w:numId="24">
    <w:abstractNumId w:val="20"/>
  </w:num>
  <w:num w:numId="25">
    <w:abstractNumId w:val="10"/>
  </w:num>
  <w:num w:numId="26">
    <w:abstractNumId w:val="18"/>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11"/>
    <w:rsid w:val="00067655"/>
    <w:rsid w:val="000676BF"/>
    <w:rsid w:val="00074D90"/>
    <w:rsid w:val="00077398"/>
    <w:rsid w:val="00084BC6"/>
    <w:rsid w:val="000A47D9"/>
    <w:rsid w:val="000C745A"/>
    <w:rsid w:val="000E377D"/>
    <w:rsid w:val="000E43C6"/>
    <w:rsid w:val="0011130F"/>
    <w:rsid w:val="00145096"/>
    <w:rsid w:val="00152321"/>
    <w:rsid w:val="00153502"/>
    <w:rsid w:val="00166410"/>
    <w:rsid w:val="00171778"/>
    <w:rsid w:val="001C2DA1"/>
    <w:rsid w:val="001E7EC2"/>
    <w:rsid w:val="00212761"/>
    <w:rsid w:val="00233CDC"/>
    <w:rsid w:val="0028474B"/>
    <w:rsid w:val="002B4621"/>
    <w:rsid w:val="002C08F7"/>
    <w:rsid w:val="002F191E"/>
    <w:rsid w:val="00307D84"/>
    <w:rsid w:val="00315C4E"/>
    <w:rsid w:val="00336E3F"/>
    <w:rsid w:val="003645EE"/>
    <w:rsid w:val="003734FD"/>
    <w:rsid w:val="00374256"/>
    <w:rsid w:val="003A66ED"/>
    <w:rsid w:val="003D331C"/>
    <w:rsid w:val="00411873"/>
    <w:rsid w:val="004225BD"/>
    <w:rsid w:val="0043532F"/>
    <w:rsid w:val="004747C0"/>
    <w:rsid w:val="00491184"/>
    <w:rsid w:val="004A2993"/>
    <w:rsid w:val="004D3AFC"/>
    <w:rsid w:val="00550C7E"/>
    <w:rsid w:val="00584CBF"/>
    <w:rsid w:val="005A76CB"/>
    <w:rsid w:val="005B1AA6"/>
    <w:rsid w:val="005D542A"/>
    <w:rsid w:val="00626A69"/>
    <w:rsid w:val="006666AF"/>
    <w:rsid w:val="006A6921"/>
    <w:rsid w:val="006C7C77"/>
    <w:rsid w:val="00700E8D"/>
    <w:rsid w:val="00715200"/>
    <w:rsid w:val="007355F6"/>
    <w:rsid w:val="0076392B"/>
    <w:rsid w:val="0077693D"/>
    <w:rsid w:val="0079417A"/>
    <w:rsid w:val="007B5FEF"/>
    <w:rsid w:val="007F0D02"/>
    <w:rsid w:val="00835979"/>
    <w:rsid w:val="00844E54"/>
    <w:rsid w:val="00846EF3"/>
    <w:rsid w:val="0085292C"/>
    <w:rsid w:val="00853BCD"/>
    <w:rsid w:val="00862C9A"/>
    <w:rsid w:val="008F28B1"/>
    <w:rsid w:val="00902FD3"/>
    <w:rsid w:val="00907D6D"/>
    <w:rsid w:val="00924D20"/>
    <w:rsid w:val="00971DE3"/>
    <w:rsid w:val="00975E78"/>
    <w:rsid w:val="009B0C39"/>
    <w:rsid w:val="009D3C27"/>
    <w:rsid w:val="009F1EE8"/>
    <w:rsid w:val="00A33205"/>
    <w:rsid w:val="00A65970"/>
    <w:rsid w:val="00AF07E8"/>
    <w:rsid w:val="00B1421B"/>
    <w:rsid w:val="00B5607A"/>
    <w:rsid w:val="00B647FA"/>
    <w:rsid w:val="00B9405D"/>
    <w:rsid w:val="00BA69F0"/>
    <w:rsid w:val="00BD36FB"/>
    <w:rsid w:val="00BF22AE"/>
    <w:rsid w:val="00C12F11"/>
    <w:rsid w:val="00C7150F"/>
    <w:rsid w:val="00C876B1"/>
    <w:rsid w:val="00CD4B0F"/>
    <w:rsid w:val="00D237FF"/>
    <w:rsid w:val="00D80249"/>
    <w:rsid w:val="00DC5E81"/>
    <w:rsid w:val="00DF5096"/>
    <w:rsid w:val="00E03B56"/>
    <w:rsid w:val="00E217B0"/>
    <w:rsid w:val="00E40061"/>
    <w:rsid w:val="00E61540"/>
    <w:rsid w:val="00E73F44"/>
    <w:rsid w:val="00E87184"/>
    <w:rsid w:val="00EB30C8"/>
    <w:rsid w:val="00EB4484"/>
    <w:rsid w:val="00F22E7E"/>
    <w:rsid w:val="00F25004"/>
    <w:rsid w:val="00F67CE7"/>
    <w:rsid w:val="00FA7C82"/>
    <w:rsid w:val="00FE25A0"/>
    <w:rsid w:val="00FE5170"/>
    <w:rsid w:val="00FF7C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F11"/>
    <w:rPr>
      <w:color w:val="0000FF"/>
      <w:u w:val="single"/>
    </w:rPr>
  </w:style>
  <w:style w:type="paragraph" w:styleId="BalloonText">
    <w:name w:val="Balloon Text"/>
    <w:basedOn w:val="Normal"/>
    <w:link w:val="BalloonTextChar"/>
    <w:uiPriority w:val="99"/>
    <w:semiHidden/>
    <w:unhideWhenUsed/>
    <w:rsid w:val="000E43C6"/>
    <w:rPr>
      <w:rFonts w:ascii="Tahoma" w:hAnsi="Tahoma" w:cs="Tahoma"/>
      <w:sz w:val="16"/>
      <w:szCs w:val="16"/>
    </w:rPr>
  </w:style>
  <w:style w:type="character" w:customStyle="1" w:styleId="BalloonTextChar">
    <w:name w:val="Balloon Text Char"/>
    <w:basedOn w:val="DefaultParagraphFont"/>
    <w:link w:val="BalloonText"/>
    <w:uiPriority w:val="99"/>
    <w:semiHidden/>
    <w:rsid w:val="000E43C6"/>
    <w:rPr>
      <w:rFonts w:ascii="Tahoma" w:hAnsi="Tahoma" w:cs="Tahoma"/>
      <w:sz w:val="16"/>
      <w:szCs w:val="16"/>
    </w:rPr>
  </w:style>
  <w:style w:type="paragraph" w:styleId="ListParagraph">
    <w:name w:val="List Paragraph"/>
    <w:aliases w:val="References"/>
    <w:basedOn w:val="Normal"/>
    <w:uiPriority w:val="34"/>
    <w:qFormat/>
    <w:rsid w:val="000E43C6"/>
    <w:pPr>
      <w:ind w:left="720"/>
      <w:contextualSpacing/>
    </w:pPr>
  </w:style>
  <w:style w:type="paragraph" w:styleId="FootnoteText">
    <w:name w:val="footnote text"/>
    <w:aliases w:val="Char,Footnote Quote,Footnote Quote1,Footnote Quote2,Footnote Quote3,Footnote Quote4,Footnote Quote5,Footnote Quote6,Footnote Quote7,Footnote Quote8,Footnote Quote9,Footnote Quote10,Footnote Quote11,Footnote Quote12 Char,Footnote referenc"/>
    <w:basedOn w:val="Normal"/>
    <w:link w:val="FootnoteTextChar"/>
    <w:uiPriority w:val="99"/>
    <w:unhideWhenUsed/>
    <w:qFormat/>
    <w:rsid w:val="00700E8D"/>
    <w:rPr>
      <w:rFonts w:asciiTheme="minorHAnsi" w:hAnsiTheme="minorHAnsi" w:cstheme="minorBidi"/>
      <w:sz w:val="20"/>
      <w:szCs w:val="20"/>
    </w:rPr>
  </w:style>
  <w:style w:type="character" w:customStyle="1" w:styleId="FootnoteTextChar">
    <w:name w:val="Footnote Text Char"/>
    <w:aliases w:val="Char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700E8D"/>
    <w:rPr>
      <w:sz w:val="20"/>
      <w:szCs w:val="20"/>
    </w:rPr>
  </w:style>
  <w:style w:type="character" w:styleId="FootnoteReference">
    <w:name w:val="footnote reference"/>
    <w:aliases w:val="Footnote Text Char1,BVI fnr,ftref,Footnote Text1 Char Char1,Char Char1,fn Char2,f Char1,Geneva 9 Char1,Font: Geneva 9 Char1,Boston 10 Char1,Footnote text Char1,Footnote Char1,FOOTNOTES Char2,single space Char2,4_G, BVI fnr"/>
    <w:basedOn w:val="DefaultParagraphFont"/>
    <w:uiPriority w:val="99"/>
    <w:unhideWhenUsed/>
    <w:rsid w:val="00700E8D"/>
    <w:rPr>
      <w:vertAlign w:val="superscript"/>
    </w:rPr>
  </w:style>
  <w:style w:type="paragraph" w:styleId="NoSpacing">
    <w:name w:val="No Spacing"/>
    <w:uiPriority w:val="1"/>
    <w:qFormat/>
    <w:rsid w:val="00DC5E81"/>
    <w:pPr>
      <w:spacing w:after="0" w:line="240" w:lineRule="auto"/>
    </w:pPr>
    <w:rPr>
      <w:rFonts w:ascii="Calibri" w:eastAsia="Calibri" w:hAnsi="Calibri" w:cs="Times New Roman"/>
      <w:lang w:val="en-ZA"/>
    </w:rPr>
  </w:style>
  <w:style w:type="paragraph" w:customStyle="1" w:styleId="s5">
    <w:name w:val="s5"/>
    <w:basedOn w:val="Normal"/>
    <w:rsid w:val="007B5FEF"/>
    <w:pPr>
      <w:spacing w:before="100" w:beforeAutospacing="1" w:after="100" w:afterAutospacing="1"/>
    </w:pPr>
    <w:rPr>
      <w:lang w:val="fr-FR" w:eastAsia="fr-FR"/>
    </w:rPr>
  </w:style>
  <w:style w:type="character" w:customStyle="1" w:styleId="bumpedfont15">
    <w:name w:val="bumpedfont15"/>
    <w:basedOn w:val="DefaultParagraphFont"/>
    <w:rsid w:val="007B5FEF"/>
  </w:style>
  <w:style w:type="character" w:customStyle="1" w:styleId="s19">
    <w:name w:val="s19"/>
    <w:basedOn w:val="DefaultParagraphFont"/>
    <w:rsid w:val="007B5FEF"/>
  </w:style>
  <w:style w:type="character" w:customStyle="1" w:styleId="s24">
    <w:name w:val="s24"/>
    <w:basedOn w:val="DefaultParagraphFont"/>
    <w:rsid w:val="007B5FEF"/>
  </w:style>
  <w:style w:type="paragraph" w:customStyle="1" w:styleId="s28">
    <w:name w:val="s28"/>
    <w:basedOn w:val="Normal"/>
    <w:rsid w:val="00AF07E8"/>
    <w:pPr>
      <w:spacing w:before="100" w:beforeAutospacing="1" w:after="100" w:afterAutospacing="1"/>
    </w:pPr>
    <w:rPr>
      <w:lang w:val="fr-FR" w:eastAsia="fr-FR"/>
    </w:rPr>
  </w:style>
  <w:style w:type="paragraph" w:customStyle="1" w:styleId="s32">
    <w:name w:val="s32"/>
    <w:basedOn w:val="Normal"/>
    <w:rsid w:val="000A47D9"/>
    <w:pPr>
      <w:spacing w:before="100" w:beforeAutospacing="1" w:after="100" w:afterAutospacing="1"/>
    </w:pPr>
    <w:rPr>
      <w:lang w:val="fr-FR" w:eastAsia="fr-FR"/>
    </w:rPr>
  </w:style>
  <w:style w:type="paragraph" w:customStyle="1" w:styleId="s26">
    <w:name w:val="s26"/>
    <w:basedOn w:val="Normal"/>
    <w:rsid w:val="000A47D9"/>
    <w:pPr>
      <w:spacing w:before="100" w:beforeAutospacing="1" w:after="100" w:afterAutospacing="1"/>
    </w:pPr>
    <w:rPr>
      <w:lang w:val="fr-FR" w:eastAsia="fr-FR"/>
    </w:rPr>
  </w:style>
  <w:style w:type="character" w:customStyle="1" w:styleId="s27">
    <w:name w:val="s27"/>
    <w:basedOn w:val="DefaultParagraphFont"/>
    <w:rsid w:val="000A47D9"/>
  </w:style>
  <w:style w:type="character" w:customStyle="1" w:styleId="s21">
    <w:name w:val="s21"/>
    <w:basedOn w:val="DefaultParagraphFont"/>
    <w:rsid w:val="000A47D9"/>
  </w:style>
  <w:style w:type="character" w:customStyle="1" w:styleId="s37">
    <w:name w:val="s37"/>
    <w:basedOn w:val="DefaultParagraphFont"/>
    <w:rsid w:val="000A47D9"/>
  </w:style>
  <w:style w:type="character" w:customStyle="1" w:styleId="s38">
    <w:name w:val="s38"/>
    <w:basedOn w:val="DefaultParagraphFont"/>
    <w:rsid w:val="000A47D9"/>
  </w:style>
  <w:style w:type="paragraph" w:styleId="Header">
    <w:name w:val="header"/>
    <w:basedOn w:val="Normal"/>
    <w:link w:val="HeaderChar"/>
    <w:uiPriority w:val="99"/>
    <w:semiHidden/>
    <w:unhideWhenUsed/>
    <w:rsid w:val="00315C4E"/>
    <w:pPr>
      <w:tabs>
        <w:tab w:val="center" w:pos="4536"/>
        <w:tab w:val="right" w:pos="9072"/>
      </w:tabs>
    </w:pPr>
  </w:style>
  <w:style w:type="character" w:customStyle="1" w:styleId="HeaderChar">
    <w:name w:val="Header Char"/>
    <w:basedOn w:val="DefaultParagraphFont"/>
    <w:link w:val="Header"/>
    <w:uiPriority w:val="99"/>
    <w:semiHidden/>
    <w:rsid w:val="00315C4E"/>
    <w:rPr>
      <w:rFonts w:ascii="Times New Roman" w:hAnsi="Times New Roman" w:cs="Times New Roman"/>
      <w:sz w:val="24"/>
      <w:szCs w:val="24"/>
    </w:rPr>
  </w:style>
  <w:style w:type="paragraph" w:styleId="Footer">
    <w:name w:val="footer"/>
    <w:basedOn w:val="Normal"/>
    <w:link w:val="FooterChar"/>
    <w:uiPriority w:val="99"/>
    <w:semiHidden/>
    <w:unhideWhenUsed/>
    <w:rsid w:val="00315C4E"/>
    <w:pPr>
      <w:tabs>
        <w:tab w:val="center" w:pos="4536"/>
        <w:tab w:val="right" w:pos="9072"/>
      </w:tabs>
    </w:pPr>
  </w:style>
  <w:style w:type="character" w:customStyle="1" w:styleId="FooterChar">
    <w:name w:val="Footer Char"/>
    <w:basedOn w:val="DefaultParagraphFont"/>
    <w:link w:val="Footer"/>
    <w:uiPriority w:val="99"/>
    <w:semiHidden/>
    <w:rsid w:val="00315C4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F11"/>
    <w:rPr>
      <w:color w:val="0000FF"/>
      <w:u w:val="single"/>
    </w:rPr>
  </w:style>
  <w:style w:type="paragraph" w:styleId="BalloonText">
    <w:name w:val="Balloon Text"/>
    <w:basedOn w:val="Normal"/>
    <w:link w:val="BalloonTextChar"/>
    <w:uiPriority w:val="99"/>
    <w:semiHidden/>
    <w:unhideWhenUsed/>
    <w:rsid w:val="000E43C6"/>
    <w:rPr>
      <w:rFonts w:ascii="Tahoma" w:hAnsi="Tahoma" w:cs="Tahoma"/>
      <w:sz w:val="16"/>
      <w:szCs w:val="16"/>
    </w:rPr>
  </w:style>
  <w:style w:type="character" w:customStyle="1" w:styleId="BalloonTextChar">
    <w:name w:val="Balloon Text Char"/>
    <w:basedOn w:val="DefaultParagraphFont"/>
    <w:link w:val="BalloonText"/>
    <w:uiPriority w:val="99"/>
    <w:semiHidden/>
    <w:rsid w:val="000E43C6"/>
    <w:rPr>
      <w:rFonts w:ascii="Tahoma" w:hAnsi="Tahoma" w:cs="Tahoma"/>
      <w:sz w:val="16"/>
      <w:szCs w:val="16"/>
    </w:rPr>
  </w:style>
  <w:style w:type="paragraph" w:styleId="ListParagraph">
    <w:name w:val="List Paragraph"/>
    <w:aliases w:val="References"/>
    <w:basedOn w:val="Normal"/>
    <w:uiPriority w:val="34"/>
    <w:qFormat/>
    <w:rsid w:val="000E43C6"/>
    <w:pPr>
      <w:ind w:left="720"/>
      <w:contextualSpacing/>
    </w:pPr>
  </w:style>
  <w:style w:type="paragraph" w:styleId="FootnoteText">
    <w:name w:val="footnote text"/>
    <w:aliases w:val="Char,Footnote Quote,Footnote Quote1,Footnote Quote2,Footnote Quote3,Footnote Quote4,Footnote Quote5,Footnote Quote6,Footnote Quote7,Footnote Quote8,Footnote Quote9,Footnote Quote10,Footnote Quote11,Footnote Quote12 Char,Footnote referenc"/>
    <w:basedOn w:val="Normal"/>
    <w:link w:val="FootnoteTextChar"/>
    <w:uiPriority w:val="99"/>
    <w:unhideWhenUsed/>
    <w:qFormat/>
    <w:rsid w:val="00700E8D"/>
    <w:rPr>
      <w:rFonts w:asciiTheme="minorHAnsi" w:hAnsiTheme="minorHAnsi" w:cstheme="minorBidi"/>
      <w:sz w:val="20"/>
      <w:szCs w:val="20"/>
    </w:rPr>
  </w:style>
  <w:style w:type="character" w:customStyle="1" w:styleId="FootnoteTextChar">
    <w:name w:val="Footnote Text Char"/>
    <w:aliases w:val="Char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700E8D"/>
    <w:rPr>
      <w:sz w:val="20"/>
      <w:szCs w:val="20"/>
    </w:rPr>
  </w:style>
  <w:style w:type="character" w:styleId="FootnoteReference">
    <w:name w:val="footnote reference"/>
    <w:aliases w:val="Footnote Text Char1,BVI fnr,ftref,Footnote Text1 Char Char1,Char Char1,fn Char2,f Char1,Geneva 9 Char1,Font: Geneva 9 Char1,Boston 10 Char1,Footnote text Char1,Footnote Char1,FOOTNOTES Char2,single space Char2,4_G, BVI fnr"/>
    <w:basedOn w:val="DefaultParagraphFont"/>
    <w:uiPriority w:val="99"/>
    <w:unhideWhenUsed/>
    <w:rsid w:val="00700E8D"/>
    <w:rPr>
      <w:vertAlign w:val="superscript"/>
    </w:rPr>
  </w:style>
  <w:style w:type="paragraph" w:styleId="NoSpacing">
    <w:name w:val="No Spacing"/>
    <w:uiPriority w:val="1"/>
    <w:qFormat/>
    <w:rsid w:val="00DC5E81"/>
    <w:pPr>
      <w:spacing w:after="0" w:line="240" w:lineRule="auto"/>
    </w:pPr>
    <w:rPr>
      <w:rFonts w:ascii="Calibri" w:eastAsia="Calibri" w:hAnsi="Calibri" w:cs="Times New Roman"/>
      <w:lang w:val="en-ZA"/>
    </w:rPr>
  </w:style>
  <w:style w:type="paragraph" w:customStyle="1" w:styleId="s5">
    <w:name w:val="s5"/>
    <w:basedOn w:val="Normal"/>
    <w:rsid w:val="007B5FEF"/>
    <w:pPr>
      <w:spacing w:before="100" w:beforeAutospacing="1" w:after="100" w:afterAutospacing="1"/>
    </w:pPr>
    <w:rPr>
      <w:lang w:val="fr-FR" w:eastAsia="fr-FR"/>
    </w:rPr>
  </w:style>
  <w:style w:type="character" w:customStyle="1" w:styleId="bumpedfont15">
    <w:name w:val="bumpedfont15"/>
    <w:basedOn w:val="DefaultParagraphFont"/>
    <w:rsid w:val="007B5FEF"/>
  </w:style>
  <w:style w:type="character" w:customStyle="1" w:styleId="s19">
    <w:name w:val="s19"/>
    <w:basedOn w:val="DefaultParagraphFont"/>
    <w:rsid w:val="007B5FEF"/>
  </w:style>
  <w:style w:type="character" w:customStyle="1" w:styleId="s24">
    <w:name w:val="s24"/>
    <w:basedOn w:val="DefaultParagraphFont"/>
    <w:rsid w:val="007B5FEF"/>
  </w:style>
  <w:style w:type="paragraph" w:customStyle="1" w:styleId="s28">
    <w:name w:val="s28"/>
    <w:basedOn w:val="Normal"/>
    <w:rsid w:val="00AF07E8"/>
    <w:pPr>
      <w:spacing w:before="100" w:beforeAutospacing="1" w:after="100" w:afterAutospacing="1"/>
    </w:pPr>
    <w:rPr>
      <w:lang w:val="fr-FR" w:eastAsia="fr-FR"/>
    </w:rPr>
  </w:style>
  <w:style w:type="paragraph" w:customStyle="1" w:styleId="s32">
    <w:name w:val="s32"/>
    <w:basedOn w:val="Normal"/>
    <w:rsid w:val="000A47D9"/>
    <w:pPr>
      <w:spacing w:before="100" w:beforeAutospacing="1" w:after="100" w:afterAutospacing="1"/>
    </w:pPr>
    <w:rPr>
      <w:lang w:val="fr-FR" w:eastAsia="fr-FR"/>
    </w:rPr>
  </w:style>
  <w:style w:type="paragraph" w:customStyle="1" w:styleId="s26">
    <w:name w:val="s26"/>
    <w:basedOn w:val="Normal"/>
    <w:rsid w:val="000A47D9"/>
    <w:pPr>
      <w:spacing w:before="100" w:beforeAutospacing="1" w:after="100" w:afterAutospacing="1"/>
    </w:pPr>
    <w:rPr>
      <w:lang w:val="fr-FR" w:eastAsia="fr-FR"/>
    </w:rPr>
  </w:style>
  <w:style w:type="character" w:customStyle="1" w:styleId="s27">
    <w:name w:val="s27"/>
    <w:basedOn w:val="DefaultParagraphFont"/>
    <w:rsid w:val="000A47D9"/>
  </w:style>
  <w:style w:type="character" w:customStyle="1" w:styleId="s21">
    <w:name w:val="s21"/>
    <w:basedOn w:val="DefaultParagraphFont"/>
    <w:rsid w:val="000A47D9"/>
  </w:style>
  <w:style w:type="character" w:customStyle="1" w:styleId="s37">
    <w:name w:val="s37"/>
    <w:basedOn w:val="DefaultParagraphFont"/>
    <w:rsid w:val="000A47D9"/>
  </w:style>
  <w:style w:type="character" w:customStyle="1" w:styleId="s38">
    <w:name w:val="s38"/>
    <w:basedOn w:val="DefaultParagraphFont"/>
    <w:rsid w:val="000A47D9"/>
  </w:style>
  <w:style w:type="paragraph" w:styleId="Header">
    <w:name w:val="header"/>
    <w:basedOn w:val="Normal"/>
    <w:link w:val="HeaderChar"/>
    <w:uiPriority w:val="99"/>
    <w:semiHidden/>
    <w:unhideWhenUsed/>
    <w:rsid w:val="00315C4E"/>
    <w:pPr>
      <w:tabs>
        <w:tab w:val="center" w:pos="4536"/>
        <w:tab w:val="right" w:pos="9072"/>
      </w:tabs>
    </w:pPr>
  </w:style>
  <w:style w:type="character" w:customStyle="1" w:styleId="HeaderChar">
    <w:name w:val="Header Char"/>
    <w:basedOn w:val="DefaultParagraphFont"/>
    <w:link w:val="Header"/>
    <w:uiPriority w:val="99"/>
    <w:semiHidden/>
    <w:rsid w:val="00315C4E"/>
    <w:rPr>
      <w:rFonts w:ascii="Times New Roman" w:hAnsi="Times New Roman" w:cs="Times New Roman"/>
      <w:sz w:val="24"/>
      <w:szCs w:val="24"/>
    </w:rPr>
  </w:style>
  <w:style w:type="paragraph" w:styleId="Footer">
    <w:name w:val="footer"/>
    <w:basedOn w:val="Normal"/>
    <w:link w:val="FooterChar"/>
    <w:uiPriority w:val="99"/>
    <w:semiHidden/>
    <w:unhideWhenUsed/>
    <w:rsid w:val="00315C4E"/>
    <w:pPr>
      <w:tabs>
        <w:tab w:val="center" w:pos="4536"/>
        <w:tab w:val="right" w:pos="9072"/>
      </w:tabs>
    </w:pPr>
  </w:style>
  <w:style w:type="character" w:customStyle="1" w:styleId="FooterChar">
    <w:name w:val="Footer Char"/>
    <w:basedOn w:val="DefaultParagraphFont"/>
    <w:link w:val="Footer"/>
    <w:uiPriority w:val="99"/>
    <w:semiHidden/>
    <w:rsid w:val="00315C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4968">
      <w:bodyDiv w:val="1"/>
      <w:marLeft w:val="0"/>
      <w:marRight w:val="0"/>
      <w:marTop w:val="0"/>
      <w:marBottom w:val="0"/>
      <w:divBdr>
        <w:top w:val="none" w:sz="0" w:space="0" w:color="auto"/>
        <w:left w:val="none" w:sz="0" w:space="0" w:color="auto"/>
        <w:bottom w:val="none" w:sz="0" w:space="0" w:color="auto"/>
        <w:right w:val="none" w:sz="0" w:space="0" w:color="auto"/>
      </w:divBdr>
    </w:div>
    <w:div w:id="776293016">
      <w:bodyDiv w:val="1"/>
      <w:marLeft w:val="0"/>
      <w:marRight w:val="0"/>
      <w:marTop w:val="0"/>
      <w:marBottom w:val="0"/>
      <w:divBdr>
        <w:top w:val="none" w:sz="0" w:space="0" w:color="auto"/>
        <w:left w:val="none" w:sz="0" w:space="0" w:color="auto"/>
        <w:bottom w:val="none" w:sz="0" w:space="0" w:color="auto"/>
        <w:right w:val="none" w:sz="0" w:space="0" w:color="auto"/>
      </w:divBdr>
    </w:div>
    <w:div w:id="895823414">
      <w:bodyDiv w:val="1"/>
      <w:marLeft w:val="0"/>
      <w:marRight w:val="0"/>
      <w:marTop w:val="0"/>
      <w:marBottom w:val="0"/>
      <w:divBdr>
        <w:top w:val="none" w:sz="0" w:space="0" w:color="auto"/>
        <w:left w:val="none" w:sz="0" w:space="0" w:color="auto"/>
        <w:bottom w:val="none" w:sz="0" w:space="0" w:color="auto"/>
        <w:right w:val="none" w:sz="0" w:space="0" w:color="auto"/>
      </w:divBdr>
      <w:divsChild>
        <w:div w:id="1673144977">
          <w:marLeft w:val="0"/>
          <w:marRight w:val="0"/>
          <w:marTop w:val="0"/>
          <w:marBottom w:val="0"/>
          <w:divBdr>
            <w:top w:val="none" w:sz="0" w:space="0" w:color="auto"/>
            <w:left w:val="none" w:sz="0" w:space="0" w:color="auto"/>
            <w:bottom w:val="none" w:sz="0" w:space="0" w:color="auto"/>
            <w:right w:val="none" w:sz="0" w:space="0" w:color="auto"/>
          </w:divBdr>
        </w:div>
        <w:div w:id="239565406">
          <w:marLeft w:val="0"/>
          <w:marRight w:val="0"/>
          <w:marTop w:val="0"/>
          <w:marBottom w:val="0"/>
          <w:divBdr>
            <w:top w:val="none" w:sz="0" w:space="0" w:color="auto"/>
            <w:left w:val="none" w:sz="0" w:space="0" w:color="auto"/>
            <w:bottom w:val="none" w:sz="0" w:space="0" w:color="auto"/>
            <w:right w:val="none" w:sz="0" w:space="0" w:color="auto"/>
          </w:divBdr>
        </w:div>
        <w:div w:id="203177564">
          <w:marLeft w:val="0"/>
          <w:marRight w:val="0"/>
          <w:marTop w:val="0"/>
          <w:marBottom w:val="0"/>
          <w:divBdr>
            <w:top w:val="none" w:sz="0" w:space="0" w:color="auto"/>
            <w:left w:val="none" w:sz="0" w:space="0" w:color="auto"/>
            <w:bottom w:val="none" w:sz="0" w:space="0" w:color="auto"/>
            <w:right w:val="none" w:sz="0" w:space="0" w:color="auto"/>
          </w:divBdr>
        </w:div>
        <w:div w:id="1491287946">
          <w:marLeft w:val="0"/>
          <w:marRight w:val="0"/>
          <w:marTop w:val="0"/>
          <w:marBottom w:val="0"/>
          <w:divBdr>
            <w:top w:val="none" w:sz="0" w:space="0" w:color="auto"/>
            <w:left w:val="none" w:sz="0" w:space="0" w:color="auto"/>
            <w:bottom w:val="none" w:sz="0" w:space="0" w:color="auto"/>
            <w:right w:val="none" w:sz="0" w:space="0" w:color="auto"/>
          </w:divBdr>
        </w:div>
        <w:div w:id="656347982">
          <w:marLeft w:val="0"/>
          <w:marRight w:val="0"/>
          <w:marTop w:val="0"/>
          <w:marBottom w:val="0"/>
          <w:divBdr>
            <w:top w:val="none" w:sz="0" w:space="0" w:color="auto"/>
            <w:left w:val="none" w:sz="0" w:space="0" w:color="auto"/>
            <w:bottom w:val="none" w:sz="0" w:space="0" w:color="auto"/>
            <w:right w:val="none" w:sz="0" w:space="0" w:color="auto"/>
          </w:divBdr>
        </w:div>
      </w:divsChild>
    </w:div>
    <w:div w:id="1152329760">
      <w:bodyDiv w:val="1"/>
      <w:marLeft w:val="0"/>
      <w:marRight w:val="0"/>
      <w:marTop w:val="0"/>
      <w:marBottom w:val="0"/>
      <w:divBdr>
        <w:top w:val="none" w:sz="0" w:space="0" w:color="auto"/>
        <w:left w:val="none" w:sz="0" w:space="0" w:color="auto"/>
        <w:bottom w:val="none" w:sz="0" w:space="0" w:color="auto"/>
        <w:right w:val="none" w:sz="0" w:space="0" w:color="auto"/>
      </w:divBdr>
    </w:div>
    <w:div w:id="1267928051">
      <w:bodyDiv w:val="1"/>
      <w:marLeft w:val="0"/>
      <w:marRight w:val="0"/>
      <w:marTop w:val="0"/>
      <w:marBottom w:val="0"/>
      <w:divBdr>
        <w:top w:val="none" w:sz="0" w:space="0" w:color="auto"/>
        <w:left w:val="none" w:sz="0" w:space="0" w:color="auto"/>
        <w:bottom w:val="none" w:sz="0" w:space="0" w:color="auto"/>
        <w:right w:val="none" w:sz="0" w:space="0" w:color="auto"/>
      </w:divBdr>
    </w:div>
    <w:div w:id="1973167896">
      <w:bodyDiv w:val="1"/>
      <w:marLeft w:val="0"/>
      <w:marRight w:val="0"/>
      <w:marTop w:val="0"/>
      <w:marBottom w:val="0"/>
      <w:divBdr>
        <w:top w:val="none" w:sz="0" w:space="0" w:color="auto"/>
        <w:left w:val="none" w:sz="0" w:space="0" w:color="auto"/>
        <w:bottom w:val="none" w:sz="0" w:space="0" w:color="auto"/>
        <w:right w:val="none" w:sz="0" w:space="0" w:color="auto"/>
      </w:divBdr>
    </w:div>
    <w:div w:id="2018535896">
      <w:bodyDiv w:val="1"/>
      <w:marLeft w:val="0"/>
      <w:marRight w:val="0"/>
      <w:marTop w:val="0"/>
      <w:marBottom w:val="0"/>
      <w:divBdr>
        <w:top w:val="none" w:sz="0" w:space="0" w:color="auto"/>
        <w:left w:val="none" w:sz="0" w:space="0" w:color="auto"/>
        <w:bottom w:val="none" w:sz="0" w:space="0" w:color="auto"/>
        <w:right w:val="none" w:sz="0" w:space="0" w:color="auto"/>
      </w:divBdr>
    </w:div>
    <w:div w:id="20379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pr.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banjul@africa-union.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8A8612-49EF-45C9-91D6-9D351E5CD1F9}">
  <ds:schemaRefs>
    <ds:schemaRef ds:uri="http://schemas.openxmlformats.org/officeDocument/2006/bibliography"/>
  </ds:schemaRefs>
</ds:datastoreItem>
</file>

<file path=customXml/itemProps2.xml><?xml version="1.0" encoding="utf-8"?>
<ds:datastoreItem xmlns:ds="http://schemas.openxmlformats.org/officeDocument/2006/customXml" ds:itemID="{72C88E42-A047-4887-973B-B3BE32B9B550}"/>
</file>

<file path=customXml/itemProps3.xml><?xml version="1.0" encoding="utf-8"?>
<ds:datastoreItem xmlns:ds="http://schemas.openxmlformats.org/officeDocument/2006/customXml" ds:itemID="{56D5E632-009B-4A3B-B689-9EDCE9C2A11B}"/>
</file>

<file path=customXml/itemProps4.xml><?xml version="1.0" encoding="utf-8"?>
<ds:datastoreItem xmlns:ds="http://schemas.openxmlformats.org/officeDocument/2006/customXml" ds:itemID="{7C7A6200-E9E8-4313-BD1B-967450966B09}"/>
</file>

<file path=docProps/app.xml><?xml version="1.0" encoding="utf-8"?>
<Properties xmlns="http://schemas.openxmlformats.org/officeDocument/2006/extended-properties" xmlns:vt="http://schemas.openxmlformats.org/officeDocument/2006/docPropsVTypes">
  <Template>Normal</Template>
  <TotalTime>4</TotalTime>
  <Pages>12</Pages>
  <Words>2862</Words>
  <Characters>16315</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Bagona</dc:creator>
  <cp:lastModifiedBy>Anita  Bagona</cp:lastModifiedBy>
  <cp:revision>3</cp:revision>
  <cp:lastPrinted>2017-09-26T13:26:00Z</cp:lastPrinted>
  <dcterms:created xsi:type="dcterms:W3CDTF">2017-09-29T11:12:00Z</dcterms:created>
  <dcterms:modified xsi:type="dcterms:W3CDTF">2017-09-29T11:15:00Z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