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D4" w:rsidRDefault="00227BD4" w:rsidP="00EA4386">
      <w:pPr>
        <w:spacing w:after="0" w:line="240" w:lineRule="auto"/>
        <w:jc w:val="both"/>
        <w:rPr>
          <w:sz w:val="28"/>
          <w:szCs w:val="28"/>
        </w:rPr>
      </w:pPr>
      <w:r w:rsidRPr="00EA4386">
        <w:rPr>
          <w:sz w:val="28"/>
          <w:szCs w:val="28"/>
        </w:rPr>
        <w:t>Many thanks for this opportunity to participate in this year’s Social Forum and to contribute to this panel on the implementation of health related SDGs through a human rights perspective.</w:t>
      </w:r>
    </w:p>
    <w:p w:rsidR="00EA4386" w:rsidRPr="00EA4386" w:rsidRDefault="00EA4386" w:rsidP="00EA4386">
      <w:pPr>
        <w:spacing w:after="0" w:line="240" w:lineRule="auto"/>
        <w:ind w:firstLine="720"/>
        <w:jc w:val="both"/>
        <w:rPr>
          <w:sz w:val="28"/>
          <w:szCs w:val="28"/>
        </w:rPr>
      </w:pPr>
    </w:p>
    <w:p w:rsidR="00F314EF" w:rsidRDefault="00EA4386" w:rsidP="00EA4386">
      <w:pPr>
        <w:spacing w:after="0" w:line="240" w:lineRule="auto"/>
        <w:jc w:val="both"/>
        <w:rPr>
          <w:sz w:val="28"/>
          <w:szCs w:val="28"/>
        </w:rPr>
      </w:pPr>
      <w:r>
        <w:rPr>
          <w:sz w:val="28"/>
          <w:szCs w:val="28"/>
        </w:rPr>
        <w:t>I would like to use my five minutes to deal with two</w:t>
      </w:r>
      <w:r w:rsidR="00227BD4" w:rsidRPr="00EA4386">
        <w:rPr>
          <w:sz w:val="28"/>
          <w:szCs w:val="28"/>
        </w:rPr>
        <w:t xml:space="preserve"> specific issues that </w:t>
      </w:r>
      <w:r w:rsidR="009F1724" w:rsidRPr="00EA4386">
        <w:rPr>
          <w:sz w:val="28"/>
          <w:szCs w:val="28"/>
        </w:rPr>
        <w:t xml:space="preserve">clearly establish the </w:t>
      </w:r>
      <w:r w:rsidR="00227BD4" w:rsidRPr="00EA4386">
        <w:rPr>
          <w:sz w:val="28"/>
          <w:szCs w:val="28"/>
        </w:rPr>
        <w:t xml:space="preserve">indispensable link between </w:t>
      </w:r>
      <w:r>
        <w:rPr>
          <w:sz w:val="28"/>
          <w:szCs w:val="28"/>
        </w:rPr>
        <w:t xml:space="preserve">economic, social and cultural </w:t>
      </w:r>
      <w:proofErr w:type="gramStart"/>
      <w:r>
        <w:rPr>
          <w:sz w:val="28"/>
          <w:szCs w:val="28"/>
        </w:rPr>
        <w:t xml:space="preserve">rights </w:t>
      </w:r>
      <w:r w:rsidR="00227BD4" w:rsidRPr="00EA4386">
        <w:rPr>
          <w:sz w:val="28"/>
          <w:szCs w:val="28"/>
        </w:rPr>
        <w:t xml:space="preserve"> and</w:t>
      </w:r>
      <w:proofErr w:type="gramEnd"/>
      <w:r w:rsidR="00227BD4" w:rsidRPr="00EA4386">
        <w:rPr>
          <w:sz w:val="28"/>
          <w:szCs w:val="28"/>
        </w:rPr>
        <w:t xml:space="preserve"> SDGs, </w:t>
      </w:r>
      <w:r w:rsidR="009F1724" w:rsidRPr="00EA4386">
        <w:rPr>
          <w:sz w:val="28"/>
          <w:szCs w:val="28"/>
        </w:rPr>
        <w:t xml:space="preserve">with a focus on </w:t>
      </w:r>
      <w:r w:rsidR="00227BD4" w:rsidRPr="00EA4386">
        <w:rPr>
          <w:sz w:val="28"/>
          <w:szCs w:val="28"/>
        </w:rPr>
        <w:t xml:space="preserve">the right to health in the context of HIV and other communicable diseases and epidemics. </w:t>
      </w:r>
    </w:p>
    <w:p w:rsidR="00EA4386" w:rsidRPr="00EA4386" w:rsidRDefault="00EA4386" w:rsidP="00EA4386">
      <w:pPr>
        <w:spacing w:after="0" w:line="240" w:lineRule="auto"/>
        <w:jc w:val="both"/>
        <w:rPr>
          <w:sz w:val="28"/>
          <w:szCs w:val="28"/>
        </w:rPr>
      </w:pPr>
    </w:p>
    <w:p w:rsidR="00227BD4" w:rsidRDefault="00227BD4" w:rsidP="00EA4386">
      <w:pPr>
        <w:spacing w:after="0" w:line="240" w:lineRule="auto"/>
        <w:jc w:val="both"/>
        <w:rPr>
          <w:sz w:val="28"/>
          <w:szCs w:val="28"/>
        </w:rPr>
      </w:pPr>
      <w:r w:rsidRPr="00EA4386">
        <w:rPr>
          <w:sz w:val="28"/>
          <w:szCs w:val="28"/>
        </w:rPr>
        <w:t xml:space="preserve">I do not think there is any doubt in our minds that the goals that underpin an enabling environment for the 2030 Agenda to </w:t>
      </w:r>
      <w:r w:rsidR="009F1724" w:rsidRPr="00EA4386">
        <w:rPr>
          <w:sz w:val="28"/>
          <w:szCs w:val="28"/>
        </w:rPr>
        <w:t xml:space="preserve">be successful </w:t>
      </w:r>
      <w:r w:rsidRPr="00EA4386">
        <w:rPr>
          <w:sz w:val="28"/>
          <w:szCs w:val="28"/>
        </w:rPr>
        <w:t xml:space="preserve">are also essential for the realization of human rights. </w:t>
      </w:r>
    </w:p>
    <w:p w:rsidR="00EA4386" w:rsidRPr="00EA4386" w:rsidRDefault="00EA4386" w:rsidP="00EA4386">
      <w:pPr>
        <w:spacing w:after="0" w:line="240" w:lineRule="auto"/>
        <w:jc w:val="both"/>
        <w:rPr>
          <w:sz w:val="28"/>
          <w:szCs w:val="28"/>
        </w:rPr>
      </w:pPr>
    </w:p>
    <w:p w:rsidR="00227BD4" w:rsidRDefault="00227BD4" w:rsidP="00EA4386">
      <w:pPr>
        <w:spacing w:after="0" w:line="240" w:lineRule="auto"/>
        <w:jc w:val="both"/>
        <w:rPr>
          <w:sz w:val="28"/>
          <w:szCs w:val="28"/>
        </w:rPr>
      </w:pPr>
      <w:r w:rsidRPr="00EA4386">
        <w:rPr>
          <w:sz w:val="28"/>
          <w:szCs w:val="28"/>
        </w:rPr>
        <w:t xml:space="preserve">This means that, in principle, the policies, targets and indicators adopted for the fulfilment of the goals will lead to the realization of the rights. From a policy perspective, this is indeed welcome. </w:t>
      </w:r>
    </w:p>
    <w:p w:rsidR="00EA4386" w:rsidRPr="00EA4386" w:rsidRDefault="00EA4386" w:rsidP="00EA4386">
      <w:pPr>
        <w:spacing w:after="0" w:line="240" w:lineRule="auto"/>
        <w:jc w:val="both"/>
        <w:rPr>
          <w:sz w:val="28"/>
          <w:szCs w:val="28"/>
        </w:rPr>
      </w:pPr>
    </w:p>
    <w:p w:rsidR="009F1724" w:rsidRDefault="00227BD4" w:rsidP="00EA4386">
      <w:pPr>
        <w:spacing w:after="0" w:line="240" w:lineRule="auto"/>
        <w:jc w:val="both"/>
        <w:rPr>
          <w:sz w:val="28"/>
          <w:szCs w:val="28"/>
        </w:rPr>
      </w:pPr>
      <w:r w:rsidRPr="00EA4386">
        <w:rPr>
          <w:sz w:val="28"/>
          <w:szCs w:val="28"/>
        </w:rPr>
        <w:t xml:space="preserve">However, the realization of the rights does not depend only on policies and that is where the human rights framework can strengthen the fulfilment of the SDG’s. </w:t>
      </w:r>
    </w:p>
    <w:p w:rsidR="00EA4386" w:rsidRPr="00EA4386" w:rsidRDefault="00EA4386" w:rsidP="00EA4386">
      <w:pPr>
        <w:spacing w:after="0" w:line="240" w:lineRule="auto"/>
        <w:jc w:val="both"/>
        <w:rPr>
          <w:sz w:val="28"/>
          <w:szCs w:val="28"/>
        </w:rPr>
      </w:pPr>
    </w:p>
    <w:p w:rsidR="009F1724" w:rsidRDefault="00227BD4" w:rsidP="00EA4386">
      <w:pPr>
        <w:spacing w:after="0" w:line="240" w:lineRule="auto"/>
        <w:jc w:val="both"/>
        <w:rPr>
          <w:b/>
          <w:sz w:val="28"/>
          <w:szCs w:val="28"/>
        </w:rPr>
      </w:pPr>
      <w:r w:rsidRPr="00EA4386">
        <w:rPr>
          <w:b/>
          <w:sz w:val="28"/>
          <w:szCs w:val="28"/>
        </w:rPr>
        <w:t>That is the commitment to leave no one behind</w:t>
      </w:r>
      <w:r w:rsidR="00716390" w:rsidRPr="00EA4386">
        <w:rPr>
          <w:b/>
          <w:sz w:val="28"/>
          <w:szCs w:val="28"/>
        </w:rPr>
        <w:t xml:space="preserve">. </w:t>
      </w:r>
    </w:p>
    <w:p w:rsidR="00EA4386" w:rsidRPr="00EA4386" w:rsidRDefault="00EA4386" w:rsidP="00EA4386">
      <w:pPr>
        <w:spacing w:after="0" w:line="240" w:lineRule="auto"/>
        <w:jc w:val="both"/>
        <w:rPr>
          <w:b/>
          <w:sz w:val="28"/>
          <w:szCs w:val="28"/>
        </w:rPr>
      </w:pPr>
    </w:p>
    <w:p w:rsidR="00EA4386" w:rsidRDefault="00716390" w:rsidP="00EA4386">
      <w:pPr>
        <w:spacing w:after="0" w:line="240" w:lineRule="auto"/>
        <w:jc w:val="both"/>
        <w:rPr>
          <w:sz w:val="28"/>
          <w:szCs w:val="28"/>
        </w:rPr>
      </w:pPr>
      <w:r w:rsidRPr="00EA4386">
        <w:rPr>
          <w:sz w:val="28"/>
          <w:szCs w:val="28"/>
        </w:rPr>
        <w:t xml:space="preserve">If States comply with their immediate obligation to repeal formal discrimination and inequalities in laws and policies and take all necessary measures to eliminate the conditions and attitudes which lead to or perpetuate de facto discrimination, the commitment to leave no one behind does not run any risk of remaining unachieved. </w:t>
      </w:r>
    </w:p>
    <w:p w:rsidR="00EA4386" w:rsidRDefault="00EA4386" w:rsidP="00EA4386">
      <w:pPr>
        <w:spacing w:after="0" w:line="240" w:lineRule="auto"/>
        <w:jc w:val="both"/>
        <w:rPr>
          <w:sz w:val="28"/>
          <w:szCs w:val="28"/>
        </w:rPr>
      </w:pPr>
    </w:p>
    <w:p w:rsidR="0084262D" w:rsidRDefault="00716390" w:rsidP="00EA4386">
      <w:pPr>
        <w:spacing w:after="0" w:line="240" w:lineRule="auto"/>
        <w:jc w:val="both"/>
        <w:rPr>
          <w:sz w:val="28"/>
          <w:szCs w:val="28"/>
        </w:rPr>
      </w:pPr>
      <w:r w:rsidRPr="00EA4386">
        <w:rPr>
          <w:sz w:val="28"/>
          <w:szCs w:val="28"/>
        </w:rPr>
        <w:t xml:space="preserve">Equally important is </w:t>
      </w:r>
      <w:r w:rsidR="00D84924" w:rsidRPr="00EA4386">
        <w:rPr>
          <w:sz w:val="28"/>
          <w:szCs w:val="28"/>
        </w:rPr>
        <w:t xml:space="preserve">the obligation of States to respect the core content of all the rights, and in this case of the right to health, to protect individuals and groups </w:t>
      </w:r>
      <w:r w:rsidR="00EA4386">
        <w:rPr>
          <w:sz w:val="28"/>
          <w:szCs w:val="28"/>
        </w:rPr>
        <w:t xml:space="preserve">experiencing discrimination </w:t>
      </w:r>
      <w:r w:rsidR="00D84924" w:rsidRPr="00EA4386">
        <w:rPr>
          <w:sz w:val="28"/>
          <w:szCs w:val="28"/>
        </w:rPr>
        <w:t xml:space="preserve">that are most in need of the protection of the State. People with HIV/AIDS and their families are often subject to </w:t>
      </w:r>
      <w:r w:rsidR="006D4377" w:rsidRPr="00EA4386">
        <w:rPr>
          <w:sz w:val="28"/>
          <w:szCs w:val="28"/>
        </w:rPr>
        <w:t xml:space="preserve">multiple and </w:t>
      </w:r>
      <w:r w:rsidR="00D84924" w:rsidRPr="00EA4386">
        <w:rPr>
          <w:sz w:val="28"/>
          <w:szCs w:val="28"/>
        </w:rPr>
        <w:t xml:space="preserve">systemic discrimination, due to lack of adequate information which, in </w:t>
      </w:r>
      <w:r w:rsidR="00D84924" w:rsidRPr="00EA4386">
        <w:rPr>
          <w:sz w:val="28"/>
          <w:szCs w:val="28"/>
        </w:rPr>
        <w:lastRenderedPageBreak/>
        <w:t xml:space="preserve">turn, leads to </w:t>
      </w:r>
      <w:r w:rsidR="006D4377" w:rsidRPr="00EA4386">
        <w:rPr>
          <w:sz w:val="28"/>
          <w:szCs w:val="28"/>
        </w:rPr>
        <w:t>s</w:t>
      </w:r>
      <w:r w:rsidR="006D4377" w:rsidRPr="00EA4386">
        <w:rPr>
          <w:sz w:val="28"/>
          <w:szCs w:val="28"/>
          <w:lang w:eastAsia="ko-KR"/>
        </w:rPr>
        <w:t xml:space="preserve">ocial </w:t>
      </w:r>
      <w:r w:rsidR="006D4377" w:rsidRPr="00EA4386">
        <w:rPr>
          <w:sz w:val="28"/>
          <w:szCs w:val="28"/>
        </w:rPr>
        <w:t>misconceptions, prej</w:t>
      </w:r>
      <w:r w:rsidR="006D4377" w:rsidRPr="00EA4386">
        <w:rPr>
          <w:sz w:val="28"/>
          <w:szCs w:val="28"/>
          <w:lang w:eastAsia="ko-KR"/>
        </w:rPr>
        <w:t xml:space="preserve">udices and taboos and to </w:t>
      </w:r>
      <w:r w:rsidR="00D84924" w:rsidRPr="00EA4386">
        <w:rPr>
          <w:sz w:val="28"/>
          <w:szCs w:val="28"/>
        </w:rPr>
        <w:t>misguided attitudes of non-acceptance and social exclusion</w:t>
      </w:r>
      <w:r w:rsidR="006D4377" w:rsidRPr="00EA4386">
        <w:rPr>
          <w:sz w:val="28"/>
          <w:szCs w:val="28"/>
        </w:rPr>
        <w:t xml:space="preserve">. </w:t>
      </w:r>
    </w:p>
    <w:p w:rsidR="00EA4386" w:rsidRPr="00EA4386" w:rsidRDefault="00EA4386" w:rsidP="00EA4386">
      <w:pPr>
        <w:spacing w:after="0" w:line="240" w:lineRule="auto"/>
        <w:jc w:val="both"/>
        <w:rPr>
          <w:sz w:val="28"/>
          <w:szCs w:val="28"/>
        </w:rPr>
      </w:pPr>
    </w:p>
    <w:p w:rsidR="006D4377" w:rsidRDefault="006D4377" w:rsidP="00EA4386">
      <w:pPr>
        <w:spacing w:after="0" w:line="240" w:lineRule="auto"/>
        <w:jc w:val="both"/>
        <w:rPr>
          <w:sz w:val="28"/>
          <w:szCs w:val="28"/>
        </w:rPr>
      </w:pPr>
      <w:r w:rsidRPr="00EA4386">
        <w:rPr>
          <w:sz w:val="28"/>
          <w:szCs w:val="28"/>
        </w:rPr>
        <w:t>It is good to mention here that our G</w:t>
      </w:r>
      <w:r w:rsidR="00EA4386">
        <w:rPr>
          <w:sz w:val="28"/>
          <w:szCs w:val="28"/>
        </w:rPr>
        <w:t xml:space="preserve">eneral </w:t>
      </w:r>
      <w:r w:rsidRPr="00EA4386">
        <w:rPr>
          <w:sz w:val="28"/>
          <w:szCs w:val="28"/>
        </w:rPr>
        <w:t>C</w:t>
      </w:r>
      <w:r w:rsidR="00EA4386">
        <w:rPr>
          <w:sz w:val="28"/>
          <w:szCs w:val="28"/>
        </w:rPr>
        <w:t>omment no.</w:t>
      </w:r>
      <w:r w:rsidRPr="00EA4386">
        <w:rPr>
          <w:sz w:val="28"/>
          <w:szCs w:val="28"/>
        </w:rPr>
        <w:t xml:space="preserve"> 2</w:t>
      </w:r>
      <w:r w:rsidR="0084262D" w:rsidRPr="00EA4386">
        <w:rPr>
          <w:sz w:val="28"/>
          <w:szCs w:val="28"/>
        </w:rPr>
        <w:t>2</w:t>
      </w:r>
      <w:r w:rsidRPr="00EA4386">
        <w:rPr>
          <w:sz w:val="28"/>
          <w:szCs w:val="28"/>
        </w:rPr>
        <w:t xml:space="preserve">, on the right to sexual and reproductive health, </w:t>
      </w:r>
      <w:r w:rsidR="009F1724" w:rsidRPr="00EA4386">
        <w:rPr>
          <w:sz w:val="28"/>
          <w:szCs w:val="28"/>
        </w:rPr>
        <w:t xml:space="preserve">adopted last year, calls for </w:t>
      </w:r>
      <w:r w:rsidRPr="00EA4386">
        <w:rPr>
          <w:sz w:val="28"/>
          <w:szCs w:val="28"/>
        </w:rPr>
        <w:t>information accessibility requir</w:t>
      </w:r>
      <w:r w:rsidR="009F1724" w:rsidRPr="00EA4386">
        <w:rPr>
          <w:sz w:val="28"/>
          <w:szCs w:val="28"/>
        </w:rPr>
        <w:t>ing</w:t>
      </w:r>
      <w:r w:rsidRPr="00EA4386">
        <w:rPr>
          <w:sz w:val="28"/>
          <w:szCs w:val="28"/>
        </w:rPr>
        <w:t xml:space="preserve"> that all individuals and groups, including adolescents and youth</w:t>
      </w:r>
      <w:r w:rsidR="009F1724" w:rsidRPr="00EA4386">
        <w:rPr>
          <w:sz w:val="28"/>
          <w:szCs w:val="28"/>
        </w:rPr>
        <w:t>,</w:t>
      </w:r>
      <w:r w:rsidRPr="00EA4386">
        <w:rPr>
          <w:sz w:val="28"/>
          <w:szCs w:val="28"/>
        </w:rPr>
        <w:t xml:space="preserve"> have the right to evidence-based information on all aspects of sexual reproductive health, including, among others, HIV prevention. </w:t>
      </w:r>
      <w:r w:rsidR="0084262D" w:rsidRPr="00EA4386">
        <w:rPr>
          <w:sz w:val="28"/>
          <w:szCs w:val="28"/>
        </w:rPr>
        <w:t xml:space="preserve">It also reiterates </w:t>
      </w:r>
      <w:r w:rsidR="00EA4386">
        <w:rPr>
          <w:sz w:val="28"/>
          <w:szCs w:val="28"/>
        </w:rPr>
        <w:t>the importance of respecting privacy and confidentiality.</w:t>
      </w:r>
    </w:p>
    <w:p w:rsidR="00EA4386" w:rsidRPr="00EA4386" w:rsidRDefault="00EA4386" w:rsidP="00EA4386">
      <w:pPr>
        <w:spacing w:after="0" w:line="240" w:lineRule="auto"/>
        <w:jc w:val="both"/>
        <w:rPr>
          <w:sz w:val="28"/>
          <w:szCs w:val="28"/>
        </w:rPr>
      </w:pPr>
    </w:p>
    <w:p w:rsidR="0084262D" w:rsidRDefault="0084262D" w:rsidP="00EA4386">
      <w:pPr>
        <w:spacing w:after="0" w:line="240" w:lineRule="auto"/>
        <w:jc w:val="both"/>
        <w:rPr>
          <w:sz w:val="28"/>
          <w:szCs w:val="28"/>
        </w:rPr>
      </w:pPr>
      <w:r w:rsidRPr="00EA4386">
        <w:rPr>
          <w:sz w:val="28"/>
          <w:szCs w:val="28"/>
        </w:rPr>
        <w:t xml:space="preserve">Marginalised young persons that are often deprived from the enjoyment of their economic, social and cultural rights are </w:t>
      </w:r>
      <w:r w:rsidR="004D2EEE">
        <w:rPr>
          <w:sz w:val="28"/>
          <w:szCs w:val="28"/>
        </w:rPr>
        <w:t xml:space="preserve">more </w:t>
      </w:r>
      <w:r w:rsidRPr="00EA4386">
        <w:rPr>
          <w:sz w:val="28"/>
          <w:szCs w:val="28"/>
        </w:rPr>
        <w:t>exposed to engaging in high risk behaviour, which in turn puts them at risk of contracting HIV and other sexually transmissible diseases. This highlights the importance of interlinka</w:t>
      </w:r>
      <w:r w:rsidR="004D2EEE">
        <w:rPr>
          <w:sz w:val="28"/>
          <w:szCs w:val="28"/>
        </w:rPr>
        <w:t xml:space="preserve">ge with other SDGs and the enjoyment of economic, social and cultural rights </w:t>
      </w:r>
      <w:r w:rsidRPr="00EA4386">
        <w:rPr>
          <w:sz w:val="28"/>
          <w:szCs w:val="28"/>
        </w:rPr>
        <w:t xml:space="preserve">in general. </w:t>
      </w:r>
    </w:p>
    <w:p w:rsidR="004D2EEE" w:rsidRPr="00EA4386" w:rsidRDefault="004D2EEE" w:rsidP="00EA4386">
      <w:pPr>
        <w:spacing w:after="0" w:line="240" w:lineRule="auto"/>
        <w:jc w:val="both"/>
        <w:rPr>
          <w:sz w:val="28"/>
          <w:szCs w:val="28"/>
        </w:rPr>
      </w:pPr>
    </w:p>
    <w:p w:rsidR="008E055D" w:rsidRDefault="009F1724" w:rsidP="00EA4386">
      <w:pPr>
        <w:spacing w:after="0" w:line="240" w:lineRule="auto"/>
        <w:jc w:val="both"/>
        <w:rPr>
          <w:sz w:val="28"/>
          <w:szCs w:val="28"/>
          <w:lang w:eastAsia="ar-SA"/>
        </w:rPr>
      </w:pPr>
      <w:r w:rsidRPr="00EA4386">
        <w:rPr>
          <w:sz w:val="28"/>
          <w:szCs w:val="28"/>
        </w:rPr>
        <w:t xml:space="preserve">When clarifying the content of the </w:t>
      </w:r>
      <w:r w:rsidR="008E055D" w:rsidRPr="00EA4386">
        <w:rPr>
          <w:sz w:val="28"/>
          <w:szCs w:val="28"/>
        </w:rPr>
        <w:t xml:space="preserve">element of availability necessary for the realization of the rights, </w:t>
      </w:r>
      <w:r w:rsidR="004D2EEE">
        <w:rPr>
          <w:sz w:val="28"/>
          <w:szCs w:val="28"/>
        </w:rPr>
        <w:t>the general comment</w:t>
      </w:r>
      <w:r w:rsidRPr="00EA4386">
        <w:rPr>
          <w:sz w:val="28"/>
          <w:szCs w:val="28"/>
        </w:rPr>
        <w:t xml:space="preserve"> </w:t>
      </w:r>
      <w:r w:rsidR="008E055D" w:rsidRPr="00EA4386">
        <w:rPr>
          <w:sz w:val="28"/>
          <w:szCs w:val="28"/>
        </w:rPr>
        <w:t>calls for the availability of an</w:t>
      </w:r>
      <w:r w:rsidR="008E055D" w:rsidRPr="00EA4386">
        <w:rPr>
          <w:sz w:val="28"/>
          <w:szCs w:val="28"/>
          <w:lang w:eastAsia="ar-SA"/>
        </w:rPr>
        <w:t xml:space="preserve"> adequate number of functioning health</w:t>
      </w:r>
      <w:r w:rsidR="008E055D" w:rsidRPr="00EA4386">
        <w:rPr>
          <w:sz w:val="28"/>
          <w:szCs w:val="28"/>
          <w:lang w:eastAsia="ar-SA"/>
        </w:rPr>
        <w:noBreakHyphen/>
        <w:t>care facilities, services, goods</w:t>
      </w:r>
      <w:r w:rsidRPr="00EA4386">
        <w:rPr>
          <w:sz w:val="28"/>
          <w:szCs w:val="28"/>
          <w:lang w:eastAsia="ar-SA"/>
        </w:rPr>
        <w:t xml:space="preserve">, </w:t>
      </w:r>
      <w:r w:rsidR="008E055D" w:rsidRPr="00EA4386">
        <w:rPr>
          <w:sz w:val="28"/>
          <w:szCs w:val="28"/>
          <w:lang w:eastAsia="ar-SA"/>
        </w:rPr>
        <w:t>programmes and medicines</w:t>
      </w:r>
      <w:r w:rsidR="008E055D" w:rsidRPr="00EA4386">
        <w:rPr>
          <w:rFonts w:hint="eastAsia"/>
          <w:sz w:val="28"/>
          <w:szCs w:val="28"/>
          <w:lang w:eastAsia="ko-KR"/>
        </w:rPr>
        <w:t>, including generic medicines,</w:t>
      </w:r>
      <w:r w:rsidR="008E055D" w:rsidRPr="00EA4386">
        <w:rPr>
          <w:sz w:val="28"/>
          <w:szCs w:val="28"/>
          <w:lang w:eastAsia="ar-SA"/>
        </w:rPr>
        <w:t xml:space="preserve"> for the prevention and treatment of </w:t>
      </w:r>
      <w:r w:rsidR="008E055D" w:rsidRPr="00EA4386">
        <w:rPr>
          <w:rFonts w:hint="eastAsia"/>
          <w:sz w:val="28"/>
          <w:szCs w:val="28"/>
          <w:lang w:eastAsia="ko-KR"/>
        </w:rPr>
        <w:t xml:space="preserve">sexually transmitted infections and </w:t>
      </w:r>
      <w:r w:rsidR="008E055D" w:rsidRPr="00EA4386">
        <w:rPr>
          <w:sz w:val="28"/>
          <w:szCs w:val="28"/>
          <w:lang w:eastAsia="ar-SA"/>
        </w:rPr>
        <w:t>HIV.</w:t>
      </w:r>
      <w:r w:rsidR="0084262D" w:rsidRPr="00EA4386">
        <w:rPr>
          <w:sz w:val="28"/>
          <w:szCs w:val="28"/>
          <w:lang w:eastAsia="ar-SA"/>
        </w:rPr>
        <w:t xml:space="preserve"> Here, the difficulties faced by women in access to these services and programmes due to discrimination and stigma require particular attention.  </w:t>
      </w:r>
    </w:p>
    <w:p w:rsidR="004D2EEE" w:rsidRPr="00EA4386" w:rsidRDefault="004D2EEE" w:rsidP="00EA4386">
      <w:pPr>
        <w:spacing w:after="0" w:line="240" w:lineRule="auto"/>
        <w:jc w:val="both"/>
        <w:rPr>
          <w:sz w:val="28"/>
          <w:szCs w:val="28"/>
          <w:lang w:eastAsia="ar-SA"/>
        </w:rPr>
      </w:pPr>
    </w:p>
    <w:p w:rsidR="00263F17" w:rsidRDefault="0084262D" w:rsidP="00EA4386">
      <w:pPr>
        <w:spacing w:after="0" w:line="240" w:lineRule="auto"/>
        <w:jc w:val="both"/>
        <w:rPr>
          <w:sz w:val="28"/>
          <w:szCs w:val="28"/>
          <w:lang w:eastAsia="ko-KR"/>
        </w:rPr>
      </w:pPr>
      <w:r w:rsidRPr="00EA4386">
        <w:rPr>
          <w:sz w:val="28"/>
          <w:szCs w:val="28"/>
          <w:lang w:eastAsia="ar-SA"/>
        </w:rPr>
        <w:t>U</w:t>
      </w:r>
      <w:r w:rsidR="009F1724" w:rsidRPr="00EA4386">
        <w:rPr>
          <w:sz w:val="28"/>
          <w:szCs w:val="28"/>
          <w:lang w:eastAsia="ar-SA"/>
        </w:rPr>
        <w:t xml:space="preserve">nder </w:t>
      </w:r>
      <w:r w:rsidR="009F1724" w:rsidRPr="004D2EEE">
        <w:rPr>
          <w:i/>
          <w:sz w:val="28"/>
          <w:szCs w:val="28"/>
          <w:lang w:eastAsia="ar-SA"/>
        </w:rPr>
        <w:t>I</w:t>
      </w:r>
      <w:r w:rsidR="00FF7D8C" w:rsidRPr="004D2EEE">
        <w:rPr>
          <w:i/>
          <w:sz w:val="28"/>
          <w:szCs w:val="28"/>
          <w:lang w:eastAsia="ar-SA"/>
        </w:rPr>
        <w:t xml:space="preserve">nternational </w:t>
      </w:r>
      <w:r w:rsidR="00263F17" w:rsidRPr="004D2EEE">
        <w:rPr>
          <w:i/>
          <w:sz w:val="28"/>
          <w:szCs w:val="28"/>
          <w:lang w:eastAsia="ko-KR"/>
        </w:rPr>
        <w:t>Obligations</w:t>
      </w:r>
      <w:r w:rsidR="004D2EEE">
        <w:rPr>
          <w:sz w:val="28"/>
          <w:szCs w:val="28"/>
          <w:lang w:eastAsia="ko-KR"/>
        </w:rPr>
        <w:t>, general comment no.</w:t>
      </w:r>
      <w:r w:rsidRPr="00EA4386">
        <w:rPr>
          <w:sz w:val="28"/>
          <w:szCs w:val="28"/>
          <w:lang w:eastAsia="ko-KR"/>
        </w:rPr>
        <w:t xml:space="preserve"> 22 </w:t>
      </w:r>
      <w:r w:rsidR="009F1724" w:rsidRPr="00EA4386">
        <w:rPr>
          <w:sz w:val="28"/>
          <w:szCs w:val="28"/>
          <w:lang w:eastAsia="ko-KR"/>
        </w:rPr>
        <w:t xml:space="preserve">reminds States parties that they </w:t>
      </w:r>
      <w:r w:rsidR="00263F17" w:rsidRPr="00EA4386">
        <w:rPr>
          <w:sz w:val="28"/>
          <w:szCs w:val="28"/>
        </w:rPr>
        <w:t>should ensure, in compliance with their Covenant obligations, that their bilateral, regional and international agreements dealing with intellectual property or trade and economic exchange do not impede access to medicines</w:t>
      </w:r>
      <w:r w:rsidR="00263F17" w:rsidRPr="00EA4386">
        <w:rPr>
          <w:sz w:val="28"/>
          <w:szCs w:val="28"/>
          <w:lang w:eastAsia="ko-KR"/>
        </w:rPr>
        <w:t>,</w:t>
      </w:r>
      <w:r w:rsidR="00263F17" w:rsidRPr="00EA4386">
        <w:rPr>
          <w:sz w:val="28"/>
          <w:szCs w:val="28"/>
        </w:rPr>
        <w:t xml:space="preserve"> diagnostics or related technologies required for prevention or treatment of </w:t>
      </w:r>
      <w:r w:rsidR="00263F17" w:rsidRPr="00EA4386">
        <w:rPr>
          <w:sz w:val="28"/>
          <w:szCs w:val="28"/>
          <w:lang w:eastAsia="ko-KR"/>
        </w:rPr>
        <w:t>HIV/AIDS or other diseases related to sexual and reproductive health</w:t>
      </w:r>
      <w:r w:rsidR="009F1724" w:rsidRPr="00EA4386">
        <w:rPr>
          <w:sz w:val="28"/>
          <w:szCs w:val="28"/>
          <w:lang w:eastAsia="ko-KR"/>
        </w:rPr>
        <w:t>.</w:t>
      </w:r>
    </w:p>
    <w:p w:rsidR="004D2EEE" w:rsidRPr="00EA4386" w:rsidRDefault="004D2EEE" w:rsidP="00EA4386">
      <w:pPr>
        <w:spacing w:after="0" w:line="240" w:lineRule="auto"/>
        <w:jc w:val="both"/>
        <w:rPr>
          <w:sz w:val="28"/>
          <w:szCs w:val="28"/>
          <w:lang w:eastAsia="ko-KR"/>
        </w:rPr>
      </w:pPr>
    </w:p>
    <w:p w:rsidR="009F1724" w:rsidRDefault="009F1724" w:rsidP="00EA4386">
      <w:pPr>
        <w:spacing w:after="0" w:line="240" w:lineRule="auto"/>
        <w:jc w:val="both"/>
        <w:rPr>
          <w:sz w:val="28"/>
          <w:szCs w:val="28"/>
        </w:rPr>
      </w:pPr>
      <w:r w:rsidRPr="00EA4386">
        <w:rPr>
          <w:sz w:val="28"/>
          <w:szCs w:val="28"/>
          <w:lang w:eastAsia="ko-KR"/>
        </w:rPr>
        <w:t xml:space="preserve">The right to health is of fundamental importance to the realization of other human rights. The specific situation of persons with HIV/AIDS has been part of </w:t>
      </w:r>
      <w:r w:rsidRPr="00EA4386">
        <w:rPr>
          <w:sz w:val="28"/>
          <w:szCs w:val="28"/>
          <w:lang w:eastAsia="ko-KR"/>
        </w:rPr>
        <w:lastRenderedPageBreak/>
        <w:t xml:space="preserve">the dialogue of the Committee with States parties and of its concluding observations. In fact, as early as in 2000, in its </w:t>
      </w:r>
      <w:r w:rsidRPr="00EA4386">
        <w:rPr>
          <w:sz w:val="28"/>
          <w:szCs w:val="28"/>
        </w:rPr>
        <w:t xml:space="preserve">General Comment </w:t>
      </w:r>
      <w:r w:rsidR="004D2EEE">
        <w:rPr>
          <w:sz w:val="28"/>
          <w:szCs w:val="28"/>
        </w:rPr>
        <w:t xml:space="preserve">no. </w:t>
      </w:r>
      <w:r w:rsidRPr="00EA4386">
        <w:rPr>
          <w:sz w:val="28"/>
          <w:szCs w:val="28"/>
        </w:rPr>
        <w:t>14 on the right to the highest attainable standard of health, the Committee clearly set out and I quote: “The prevention, treatment and control of epidemic, endemic, occupational and other diseases” (art. 12.2 (c))</w:t>
      </w:r>
      <w:r w:rsidRPr="00EA4386">
        <w:rPr>
          <w:i/>
          <w:sz w:val="28"/>
          <w:szCs w:val="28"/>
        </w:rPr>
        <w:t xml:space="preserve"> </w:t>
      </w:r>
      <w:r w:rsidRPr="00EA4386">
        <w:rPr>
          <w:sz w:val="28"/>
          <w:szCs w:val="28"/>
        </w:rPr>
        <w:t xml:space="preserve">requires the establishment of prevention and education programmes for behaviour-related health concerns such as sexually transmitted diseases, in particular HIV/AIDS, and those adversely affecting sexual and reproductive health, and the promotion of social determinants of good health, such as environmental safety, education, economic development and gender equity”. </w:t>
      </w:r>
    </w:p>
    <w:p w:rsidR="004D2EEE" w:rsidRPr="00EA4386" w:rsidRDefault="004D2EEE" w:rsidP="00EA4386">
      <w:pPr>
        <w:spacing w:after="0" w:line="240" w:lineRule="auto"/>
        <w:jc w:val="both"/>
        <w:rPr>
          <w:sz w:val="28"/>
          <w:szCs w:val="28"/>
        </w:rPr>
      </w:pPr>
    </w:p>
    <w:p w:rsidR="00EA23D1" w:rsidRDefault="009F1724" w:rsidP="00EA4386">
      <w:pPr>
        <w:spacing w:after="0" w:line="240" w:lineRule="auto"/>
        <w:jc w:val="both"/>
        <w:rPr>
          <w:sz w:val="28"/>
          <w:szCs w:val="28"/>
        </w:rPr>
      </w:pPr>
      <w:r w:rsidRPr="00EA4386">
        <w:rPr>
          <w:sz w:val="28"/>
          <w:szCs w:val="28"/>
        </w:rPr>
        <w:t xml:space="preserve">Let me use my final minute to highlight a potential opportunity of the SDG framework to support the protection of the human rights of persons with HIV / AIDS. </w:t>
      </w:r>
    </w:p>
    <w:p w:rsidR="00EA23D1" w:rsidRDefault="00EA23D1" w:rsidP="00EA4386">
      <w:pPr>
        <w:spacing w:after="0" w:line="240" w:lineRule="auto"/>
        <w:jc w:val="both"/>
        <w:rPr>
          <w:sz w:val="28"/>
          <w:szCs w:val="28"/>
        </w:rPr>
      </w:pPr>
    </w:p>
    <w:p w:rsidR="00811084" w:rsidRDefault="0054141E" w:rsidP="00EA4386">
      <w:pPr>
        <w:spacing w:after="0" w:line="240" w:lineRule="auto"/>
        <w:jc w:val="both"/>
        <w:rPr>
          <w:sz w:val="28"/>
          <w:szCs w:val="28"/>
        </w:rPr>
      </w:pPr>
      <w:r w:rsidRPr="00EA23D1">
        <w:rPr>
          <w:sz w:val="28"/>
          <w:szCs w:val="28"/>
        </w:rPr>
        <w:t xml:space="preserve">Goal 3 to ensure healthy lives and promote well-being at all ages </w:t>
      </w:r>
      <w:r w:rsidR="00EA23D1" w:rsidRPr="00EA23D1">
        <w:rPr>
          <w:sz w:val="28"/>
          <w:szCs w:val="28"/>
        </w:rPr>
        <w:t xml:space="preserve">also includes </w:t>
      </w:r>
      <w:r w:rsidRPr="00EA23D1">
        <w:rPr>
          <w:sz w:val="28"/>
          <w:szCs w:val="28"/>
        </w:rPr>
        <w:t>targets on ending or reducing AIDS and other diseases, universal health coverage, affordable essential medicines and sexua</w:t>
      </w:r>
      <w:r w:rsidR="00EA23D1" w:rsidRPr="00EA23D1">
        <w:rPr>
          <w:sz w:val="28"/>
          <w:szCs w:val="28"/>
        </w:rPr>
        <w:t>l and reproductive health care, and the corresponding indicators. In this regard, these targets and indicators</w:t>
      </w:r>
      <w:r w:rsidRPr="00EA23D1">
        <w:rPr>
          <w:sz w:val="28"/>
          <w:szCs w:val="28"/>
        </w:rPr>
        <w:t xml:space="preserve"> can provide very useful information to assess the progressive realisation of the right to health. If they </w:t>
      </w:r>
      <w:r w:rsidR="00EA23D1" w:rsidRPr="00EA23D1">
        <w:rPr>
          <w:sz w:val="28"/>
          <w:szCs w:val="28"/>
        </w:rPr>
        <w:t xml:space="preserve">are </w:t>
      </w:r>
      <w:r w:rsidR="00AD4653" w:rsidRPr="00EA23D1">
        <w:rPr>
          <w:sz w:val="28"/>
          <w:szCs w:val="28"/>
        </w:rPr>
        <w:t xml:space="preserve">disaggregated </w:t>
      </w:r>
      <w:r w:rsidR="00EA23D1" w:rsidRPr="00EA23D1">
        <w:rPr>
          <w:sz w:val="28"/>
          <w:szCs w:val="28"/>
        </w:rPr>
        <w:t xml:space="preserve">according to </w:t>
      </w:r>
      <w:r w:rsidRPr="00EA23D1">
        <w:rPr>
          <w:sz w:val="28"/>
          <w:szCs w:val="28"/>
        </w:rPr>
        <w:t>the prohibited grounds of discrimination</w:t>
      </w:r>
      <w:r w:rsidR="00EA23D1" w:rsidRPr="00EA23D1">
        <w:rPr>
          <w:sz w:val="28"/>
          <w:szCs w:val="28"/>
        </w:rPr>
        <w:t xml:space="preserve"> also taking into account </w:t>
      </w:r>
      <w:r w:rsidR="00B92648" w:rsidRPr="00EA23D1">
        <w:rPr>
          <w:sz w:val="28"/>
          <w:szCs w:val="28"/>
        </w:rPr>
        <w:t>Goal 5</w:t>
      </w:r>
      <w:r w:rsidR="00EA23D1" w:rsidRPr="00EA23D1">
        <w:rPr>
          <w:sz w:val="28"/>
          <w:szCs w:val="28"/>
        </w:rPr>
        <w:t>,</w:t>
      </w:r>
      <w:r w:rsidR="004D2EEE" w:rsidRPr="00EA23D1">
        <w:rPr>
          <w:sz w:val="28"/>
          <w:szCs w:val="28"/>
        </w:rPr>
        <w:t xml:space="preserve"> </w:t>
      </w:r>
      <w:r w:rsidRPr="00EA23D1">
        <w:rPr>
          <w:sz w:val="28"/>
          <w:szCs w:val="28"/>
        </w:rPr>
        <w:t>they would indeed be very relevant and useful.</w:t>
      </w:r>
      <w:r w:rsidRPr="00EA4386">
        <w:rPr>
          <w:sz w:val="28"/>
          <w:szCs w:val="28"/>
        </w:rPr>
        <w:t xml:space="preserve"> </w:t>
      </w:r>
    </w:p>
    <w:p w:rsidR="00694B44" w:rsidRDefault="00694B44" w:rsidP="00EA4386">
      <w:pPr>
        <w:spacing w:after="0" w:line="240" w:lineRule="auto"/>
        <w:jc w:val="both"/>
        <w:rPr>
          <w:sz w:val="28"/>
          <w:szCs w:val="28"/>
        </w:rPr>
      </w:pPr>
    </w:p>
    <w:p w:rsidR="00694B44" w:rsidRPr="00EA4386" w:rsidRDefault="00694B44" w:rsidP="00EA4386">
      <w:pPr>
        <w:spacing w:after="0" w:line="240" w:lineRule="auto"/>
        <w:jc w:val="both"/>
        <w:rPr>
          <w:sz w:val="28"/>
          <w:szCs w:val="28"/>
        </w:rPr>
      </w:pPr>
      <w:r>
        <w:rPr>
          <w:sz w:val="28"/>
          <w:szCs w:val="28"/>
        </w:rPr>
        <w:t>Thank you for your kind attention</w:t>
      </w:r>
      <w:bookmarkStart w:id="0" w:name="_GoBack"/>
      <w:bookmarkEnd w:id="0"/>
      <w:r>
        <w:rPr>
          <w:sz w:val="28"/>
          <w:szCs w:val="28"/>
        </w:rPr>
        <w:t>.</w:t>
      </w:r>
    </w:p>
    <w:sectPr w:rsidR="00694B44" w:rsidRPr="00EA43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ED" w:rsidRDefault="00A54CED" w:rsidP="008B2840">
      <w:pPr>
        <w:spacing w:after="0" w:line="240" w:lineRule="auto"/>
      </w:pPr>
      <w:r>
        <w:separator/>
      </w:r>
    </w:p>
  </w:endnote>
  <w:endnote w:type="continuationSeparator" w:id="0">
    <w:p w:rsidR="00A54CED" w:rsidRDefault="00A54CED" w:rsidP="008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31649"/>
      <w:docPartObj>
        <w:docPartGallery w:val="Page Numbers (Bottom of Page)"/>
        <w:docPartUnique/>
      </w:docPartObj>
    </w:sdtPr>
    <w:sdtEndPr>
      <w:rPr>
        <w:noProof/>
      </w:rPr>
    </w:sdtEndPr>
    <w:sdtContent>
      <w:p w:rsidR="004D2EEE" w:rsidRDefault="004D2EEE">
        <w:pPr>
          <w:pStyle w:val="Footer"/>
          <w:jc w:val="right"/>
        </w:pPr>
        <w:r>
          <w:fldChar w:fldCharType="begin"/>
        </w:r>
        <w:r>
          <w:instrText xml:space="preserve"> PAGE   \* MERGEFORMAT </w:instrText>
        </w:r>
        <w:r>
          <w:fldChar w:fldCharType="separate"/>
        </w:r>
        <w:r w:rsidR="00694B44">
          <w:rPr>
            <w:noProof/>
          </w:rPr>
          <w:t>3</w:t>
        </w:r>
        <w:r>
          <w:rPr>
            <w:noProof/>
          </w:rPr>
          <w:fldChar w:fldCharType="end"/>
        </w:r>
      </w:p>
    </w:sdtContent>
  </w:sdt>
  <w:p w:rsidR="004D2EEE" w:rsidRDefault="004D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ED" w:rsidRDefault="00A54CED" w:rsidP="008B2840">
      <w:pPr>
        <w:spacing w:after="0" w:line="240" w:lineRule="auto"/>
      </w:pPr>
      <w:r>
        <w:separator/>
      </w:r>
    </w:p>
  </w:footnote>
  <w:footnote w:type="continuationSeparator" w:id="0">
    <w:p w:rsidR="00A54CED" w:rsidRDefault="00A54CED" w:rsidP="008B2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86" w:rsidRPr="00EA4386" w:rsidRDefault="00EA4386" w:rsidP="00EA4386">
    <w:pPr>
      <w:pStyle w:val="Header"/>
      <w:jc w:val="center"/>
      <w:rPr>
        <w:b/>
        <w:sz w:val="28"/>
        <w:szCs w:val="28"/>
      </w:rPr>
    </w:pPr>
    <w:r w:rsidRPr="00EA4386">
      <w:rPr>
        <w:b/>
        <w:sz w:val="28"/>
        <w:szCs w:val="28"/>
      </w:rPr>
      <w:t>Statement by Ms Virginia Bras Gomes</w:t>
    </w:r>
  </w:p>
  <w:p w:rsidR="00EA4386" w:rsidRDefault="00EA4386" w:rsidP="00EA4386">
    <w:pPr>
      <w:pStyle w:val="Header"/>
      <w:jc w:val="center"/>
      <w:rPr>
        <w:b/>
        <w:sz w:val="28"/>
        <w:szCs w:val="28"/>
      </w:rPr>
    </w:pPr>
    <w:r w:rsidRPr="00EA4386">
      <w:rPr>
        <w:b/>
        <w:sz w:val="28"/>
        <w:szCs w:val="28"/>
      </w:rPr>
      <w:t>Chairperson of CESCR</w:t>
    </w:r>
  </w:p>
  <w:p w:rsidR="00EA4386" w:rsidRDefault="00EA4386" w:rsidP="00EA4386">
    <w:pPr>
      <w:pStyle w:val="Header"/>
      <w:jc w:val="center"/>
      <w:rPr>
        <w:b/>
        <w:sz w:val="28"/>
        <w:szCs w:val="28"/>
      </w:rPr>
    </w:pPr>
  </w:p>
  <w:p w:rsidR="00EA4386" w:rsidRDefault="00EA4386" w:rsidP="00EA4386">
    <w:pPr>
      <w:pStyle w:val="Header"/>
      <w:jc w:val="center"/>
      <w:rPr>
        <w:b/>
        <w:sz w:val="28"/>
        <w:szCs w:val="28"/>
      </w:rPr>
    </w:pPr>
    <w:r>
      <w:rPr>
        <w:b/>
        <w:sz w:val="28"/>
        <w:szCs w:val="28"/>
      </w:rPr>
      <w:t xml:space="preserve">Social Forum </w:t>
    </w:r>
  </w:p>
  <w:p w:rsidR="00EA4386" w:rsidRDefault="00EA4386" w:rsidP="00EA4386">
    <w:pPr>
      <w:pStyle w:val="Header"/>
      <w:jc w:val="center"/>
      <w:rPr>
        <w:b/>
        <w:sz w:val="28"/>
        <w:szCs w:val="28"/>
      </w:rPr>
    </w:pPr>
    <w:r>
      <w:rPr>
        <w:b/>
        <w:sz w:val="28"/>
        <w:szCs w:val="28"/>
      </w:rPr>
      <w:t>Geneva, 2 October 2017</w:t>
    </w:r>
  </w:p>
  <w:p w:rsidR="00EA4386" w:rsidRDefault="00EA4386" w:rsidP="00EA4386">
    <w:pPr>
      <w:pStyle w:val="Header"/>
      <w:jc w:val="center"/>
      <w:rPr>
        <w:b/>
        <w:sz w:val="28"/>
        <w:szCs w:val="28"/>
      </w:rPr>
    </w:pPr>
  </w:p>
  <w:p w:rsidR="00EA4386" w:rsidRPr="00EA4386" w:rsidRDefault="00EA4386" w:rsidP="00EA4386">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D4"/>
    <w:rsid w:val="00227BD4"/>
    <w:rsid w:val="00263F17"/>
    <w:rsid w:val="003C2399"/>
    <w:rsid w:val="004D2EEE"/>
    <w:rsid w:val="0054141E"/>
    <w:rsid w:val="00694B44"/>
    <w:rsid w:val="006D4377"/>
    <w:rsid w:val="00716390"/>
    <w:rsid w:val="00811084"/>
    <w:rsid w:val="0084262D"/>
    <w:rsid w:val="008B2840"/>
    <w:rsid w:val="008E055D"/>
    <w:rsid w:val="00931ECA"/>
    <w:rsid w:val="009F1724"/>
    <w:rsid w:val="00A54CED"/>
    <w:rsid w:val="00AD4653"/>
    <w:rsid w:val="00AE3E63"/>
    <w:rsid w:val="00B92648"/>
    <w:rsid w:val="00D15EC0"/>
    <w:rsid w:val="00D84924"/>
    <w:rsid w:val="00EA23D1"/>
    <w:rsid w:val="00EA4386"/>
    <w:rsid w:val="00EC3F87"/>
    <w:rsid w:val="00FF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811084"/>
    <w:pPr>
      <w:keepNext/>
      <w:spacing w:after="0" w:line="240" w:lineRule="auto"/>
      <w:outlineLvl w:val="7"/>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11084"/>
    <w:rPr>
      <w:rFonts w:ascii="Times New Roman" w:eastAsia="Times New Roman" w:hAnsi="Times New Roman" w:cs="Times New Roman"/>
      <w:sz w:val="24"/>
      <w:szCs w:val="20"/>
      <w:u w:val="single"/>
      <w:lang w:eastAsia="en-GB"/>
    </w:rPr>
  </w:style>
  <w:style w:type="paragraph" w:customStyle="1" w:styleId="SingleTxtG">
    <w:name w:val="_ Single Txt_G"/>
    <w:basedOn w:val="Normal"/>
    <w:rsid w:val="008B2840"/>
    <w:pPr>
      <w:suppressAutoHyphens/>
      <w:spacing w:after="120" w:line="240" w:lineRule="atLeast"/>
      <w:ind w:left="1134" w:right="1134"/>
      <w:jc w:val="both"/>
    </w:pPr>
    <w:rPr>
      <w:rFonts w:ascii="Times New Roman" w:eastAsia="Malgun Gothic" w:hAnsi="Times New Roman" w:cs="Times New Roman"/>
      <w:sz w:val="20"/>
      <w:szCs w:val="20"/>
    </w:rPr>
  </w:style>
  <w:style w:type="character" w:styleId="FootnoteReference">
    <w:name w:val="footnote reference"/>
    <w:aliases w:val="4_G,16 Point,Superscript 6 Point"/>
    <w:rsid w:val="008B2840"/>
    <w:rPr>
      <w:rFonts w:ascii="Times New Roman" w:hAnsi="Times New Roman"/>
      <w:sz w:val="18"/>
      <w:vertAlign w:val="superscript"/>
    </w:rPr>
  </w:style>
  <w:style w:type="paragraph" w:styleId="FootnoteText">
    <w:name w:val="footnote text"/>
    <w:aliases w:val="5_G"/>
    <w:basedOn w:val="Normal"/>
    <w:link w:val="FootnoteTextChar"/>
    <w:uiPriority w:val="99"/>
    <w:rsid w:val="008B2840"/>
    <w:pPr>
      <w:tabs>
        <w:tab w:val="right" w:pos="1021"/>
      </w:tabs>
      <w:suppressAutoHyphens/>
      <w:spacing w:after="0" w:line="220" w:lineRule="exact"/>
      <w:ind w:left="1134" w:right="1134" w:hanging="1134"/>
    </w:pPr>
    <w:rPr>
      <w:rFonts w:ascii="Times New Roman" w:eastAsia="Malgun Gothic" w:hAnsi="Times New Roman" w:cs="Times New Roman"/>
      <w:sz w:val="18"/>
      <w:szCs w:val="20"/>
    </w:rPr>
  </w:style>
  <w:style w:type="character" w:customStyle="1" w:styleId="FootnoteTextChar">
    <w:name w:val="Footnote Text Char"/>
    <w:aliases w:val="5_G Char"/>
    <w:basedOn w:val="DefaultParagraphFont"/>
    <w:link w:val="FootnoteText"/>
    <w:uiPriority w:val="99"/>
    <w:rsid w:val="008B2840"/>
    <w:rPr>
      <w:rFonts w:ascii="Times New Roman" w:eastAsia="Malgun Gothic" w:hAnsi="Times New Roman" w:cs="Times New Roman"/>
      <w:sz w:val="18"/>
      <w:szCs w:val="20"/>
    </w:rPr>
  </w:style>
  <w:style w:type="paragraph" w:customStyle="1" w:styleId="H23G">
    <w:name w:val="_ H_2/3_G"/>
    <w:basedOn w:val="Normal"/>
    <w:next w:val="Normal"/>
    <w:rsid w:val="008B2840"/>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rPr>
  </w:style>
  <w:style w:type="paragraph" w:customStyle="1" w:styleId="H4G">
    <w:name w:val="_ H_4_G"/>
    <w:basedOn w:val="Normal"/>
    <w:next w:val="Normal"/>
    <w:rsid w:val="008B2840"/>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rPr>
  </w:style>
  <w:style w:type="paragraph" w:styleId="BalloonText">
    <w:name w:val="Balloon Text"/>
    <w:basedOn w:val="Normal"/>
    <w:link w:val="BalloonTextChar"/>
    <w:uiPriority w:val="99"/>
    <w:semiHidden/>
    <w:unhideWhenUsed/>
    <w:rsid w:val="008E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55D"/>
    <w:rPr>
      <w:rFonts w:ascii="Tahoma" w:hAnsi="Tahoma" w:cs="Tahoma"/>
      <w:sz w:val="16"/>
      <w:szCs w:val="16"/>
    </w:rPr>
  </w:style>
  <w:style w:type="paragraph" w:styleId="Header">
    <w:name w:val="header"/>
    <w:basedOn w:val="Normal"/>
    <w:link w:val="HeaderChar"/>
    <w:uiPriority w:val="99"/>
    <w:unhideWhenUsed/>
    <w:rsid w:val="00EA4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86"/>
  </w:style>
  <w:style w:type="paragraph" w:styleId="Footer">
    <w:name w:val="footer"/>
    <w:basedOn w:val="Normal"/>
    <w:link w:val="FooterChar"/>
    <w:uiPriority w:val="99"/>
    <w:unhideWhenUsed/>
    <w:rsid w:val="00EA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811084"/>
    <w:pPr>
      <w:keepNext/>
      <w:spacing w:after="0" w:line="240" w:lineRule="auto"/>
      <w:outlineLvl w:val="7"/>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11084"/>
    <w:rPr>
      <w:rFonts w:ascii="Times New Roman" w:eastAsia="Times New Roman" w:hAnsi="Times New Roman" w:cs="Times New Roman"/>
      <w:sz w:val="24"/>
      <w:szCs w:val="20"/>
      <w:u w:val="single"/>
      <w:lang w:eastAsia="en-GB"/>
    </w:rPr>
  </w:style>
  <w:style w:type="paragraph" w:customStyle="1" w:styleId="SingleTxtG">
    <w:name w:val="_ Single Txt_G"/>
    <w:basedOn w:val="Normal"/>
    <w:rsid w:val="008B2840"/>
    <w:pPr>
      <w:suppressAutoHyphens/>
      <w:spacing w:after="120" w:line="240" w:lineRule="atLeast"/>
      <w:ind w:left="1134" w:right="1134"/>
      <w:jc w:val="both"/>
    </w:pPr>
    <w:rPr>
      <w:rFonts w:ascii="Times New Roman" w:eastAsia="Malgun Gothic" w:hAnsi="Times New Roman" w:cs="Times New Roman"/>
      <w:sz w:val="20"/>
      <w:szCs w:val="20"/>
    </w:rPr>
  </w:style>
  <w:style w:type="character" w:styleId="FootnoteReference">
    <w:name w:val="footnote reference"/>
    <w:aliases w:val="4_G,16 Point,Superscript 6 Point"/>
    <w:rsid w:val="008B2840"/>
    <w:rPr>
      <w:rFonts w:ascii="Times New Roman" w:hAnsi="Times New Roman"/>
      <w:sz w:val="18"/>
      <w:vertAlign w:val="superscript"/>
    </w:rPr>
  </w:style>
  <w:style w:type="paragraph" w:styleId="FootnoteText">
    <w:name w:val="footnote text"/>
    <w:aliases w:val="5_G"/>
    <w:basedOn w:val="Normal"/>
    <w:link w:val="FootnoteTextChar"/>
    <w:uiPriority w:val="99"/>
    <w:rsid w:val="008B2840"/>
    <w:pPr>
      <w:tabs>
        <w:tab w:val="right" w:pos="1021"/>
      </w:tabs>
      <w:suppressAutoHyphens/>
      <w:spacing w:after="0" w:line="220" w:lineRule="exact"/>
      <w:ind w:left="1134" w:right="1134" w:hanging="1134"/>
    </w:pPr>
    <w:rPr>
      <w:rFonts w:ascii="Times New Roman" w:eastAsia="Malgun Gothic" w:hAnsi="Times New Roman" w:cs="Times New Roman"/>
      <w:sz w:val="18"/>
      <w:szCs w:val="20"/>
    </w:rPr>
  </w:style>
  <w:style w:type="character" w:customStyle="1" w:styleId="FootnoteTextChar">
    <w:name w:val="Footnote Text Char"/>
    <w:aliases w:val="5_G Char"/>
    <w:basedOn w:val="DefaultParagraphFont"/>
    <w:link w:val="FootnoteText"/>
    <w:uiPriority w:val="99"/>
    <w:rsid w:val="008B2840"/>
    <w:rPr>
      <w:rFonts w:ascii="Times New Roman" w:eastAsia="Malgun Gothic" w:hAnsi="Times New Roman" w:cs="Times New Roman"/>
      <w:sz w:val="18"/>
      <w:szCs w:val="20"/>
    </w:rPr>
  </w:style>
  <w:style w:type="paragraph" w:customStyle="1" w:styleId="H23G">
    <w:name w:val="_ H_2/3_G"/>
    <w:basedOn w:val="Normal"/>
    <w:next w:val="Normal"/>
    <w:rsid w:val="008B2840"/>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rPr>
  </w:style>
  <w:style w:type="paragraph" w:customStyle="1" w:styleId="H4G">
    <w:name w:val="_ H_4_G"/>
    <w:basedOn w:val="Normal"/>
    <w:next w:val="Normal"/>
    <w:rsid w:val="008B2840"/>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rPr>
  </w:style>
  <w:style w:type="paragraph" w:styleId="BalloonText">
    <w:name w:val="Balloon Text"/>
    <w:basedOn w:val="Normal"/>
    <w:link w:val="BalloonTextChar"/>
    <w:uiPriority w:val="99"/>
    <w:semiHidden/>
    <w:unhideWhenUsed/>
    <w:rsid w:val="008E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55D"/>
    <w:rPr>
      <w:rFonts w:ascii="Tahoma" w:hAnsi="Tahoma" w:cs="Tahoma"/>
      <w:sz w:val="16"/>
      <w:szCs w:val="16"/>
    </w:rPr>
  </w:style>
  <w:style w:type="paragraph" w:styleId="Header">
    <w:name w:val="header"/>
    <w:basedOn w:val="Normal"/>
    <w:link w:val="HeaderChar"/>
    <w:uiPriority w:val="99"/>
    <w:unhideWhenUsed/>
    <w:rsid w:val="00EA4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86"/>
  </w:style>
  <w:style w:type="paragraph" w:styleId="Footer">
    <w:name w:val="footer"/>
    <w:basedOn w:val="Normal"/>
    <w:link w:val="FooterChar"/>
    <w:uiPriority w:val="99"/>
    <w:unhideWhenUsed/>
    <w:rsid w:val="00EA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8280">
      <w:bodyDiv w:val="1"/>
      <w:marLeft w:val="0"/>
      <w:marRight w:val="0"/>
      <w:marTop w:val="0"/>
      <w:marBottom w:val="0"/>
      <w:divBdr>
        <w:top w:val="none" w:sz="0" w:space="0" w:color="auto"/>
        <w:left w:val="none" w:sz="0" w:space="0" w:color="auto"/>
        <w:bottom w:val="none" w:sz="0" w:space="0" w:color="auto"/>
        <w:right w:val="none" w:sz="0" w:space="0" w:color="auto"/>
      </w:divBdr>
      <w:divsChild>
        <w:div w:id="1457289275">
          <w:marLeft w:val="0"/>
          <w:marRight w:val="0"/>
          <w:marTop w:val="0"/>
          <w:marBottom w:val="0"/>
          <w:divBdr>
            <w:top w:val="none" w:sz="0" w:space="0" w:color="auto"/>
            <w:left w:val="none" w:sz="0" w:space="0" w:color="auto"/>
            <w:bottom w:val="none" w:sz="0" w:space="0" w:color="auto"/>
            <w:right w:val="none" w:sz="0" w:space="0" w:color="auto"/>
          </w:divBdr>
          <w:divsChild>
            <w:div w:id="722292630">
              <w:marLeft w:val="0"/>
              <w:marRight w:val="0"/>
              <w:marTop w:val="0"/>
              <w:marBottom w:val="0"/>
              <w:divBdr>
                <w:top w:val="none" w:sz="0" w:space="0" w:color="auto"/>
                <w:left w:val="none" w:sz="0" w:space="0" w:color="auto"/>
                <w:bottom w:val="none" w:sz="0" w:space="0" w:color="auto"/>
                <w:right w:val="none" w:sz="0" w:space="0" w:color="auto"/>
              </w:divBdr>
              <w:divsChild>
                <w:div w:id="2108109081">
                  <w:marLeft w:val="0"/>
                  <w:marRight w:val="0"/>
                  <w:marTop w:val="0"/>
                  <w:marBottom w:val="0"/>
                  <w:divBdr>
                    <w:top w:val="none" w:sz="0" w:space="0" w:color="auto"/>
                    <w:left w:val="none" w:sz="0" w:space="0" w:color="auto"/>
                    <w:bottom w:val="none" w:sz="0" w:space="0" w:color="auto"/>
                    <w:right w:val="none" w:sz="0" w:space="0" w:color="auto"/>
                  </w:divBdr>
                  <w:divsChild>
                    <w:div w:id="1594507005">
                      <w:marLeft w:val="0"/>
                      <w:marRight w:val="0"/>
                      <w:marTop w:val="0"/>
                      <w:marBottom w:val="0"/>
                      <w:divBdr>
                        <w:top w:val="none" w:sz="0" w:space="0" w:color="auto"/>
                        <w:left w:val="none" w:sz="0" w:space="0" w:color="auto"/>
                        <w:bottom w:val="none" w:sz="0" w:space="0" w:color="auto"/>
                        <w:right w:val="none" w:sz="0" w:space="0" w:color="auto"/>
                      </w:divBdr>
                      <w:divsChild>
                        <w:div w:id="1495149683">
                          <w:marLeft w:val="0"/>
                          <w:marRight w:val="0"/>
                          <w:marTop w:val="0"/>
                          <w:marBottom w:val="0"/>
                          <w:divBdr>
                            <w:top w:val="none" w:sz="0" w:space="0" w:color="auto"/>
                            <w:left w:val="none" w:sz="0" w:space="0" w:color="auto"/>
                            <w:bottom w:val="none" w:sz="0" w:space="0" w:color="auto"/>
                            <w:right w:val="none" w:sz="0" w:space="0" w:color="auto"/>
                          </w:divBdr>
                          <w:divsChild>
                            <w:div w:id="2084719427">
                              <w:marLeft w:val="0"/>
                              <w:marRight w:val="0"/>
                              <w:marTop w:val="0"/>
                              <w:marBottom w:val="0"/>
                              <w:divBdr>
                                <w:top w:val="none" w:sz="0" w:space="0" w:color="auto"/>
                                <w:left w:val="none" w:sz="0" w:space="0" w:color="auto"/>
                                <w:bottom w:val="none" w:sz="0" w:space="0" w:color="auto"/>
                                <w:right w:val="none" w:sz="0" w:space="0" w:color="auto"/>
                              </w:divBdr>
                              <w:divsChild>
                                <w:div w:id="352265849">
                                  <w:marLeft w:val="0"/>
                                  <w:marRight w:val="0"/>
                                  <w:marTop w:val="0"/>
                                  <w:marBottom w:val="0"/>
                                  <w:divBdr>
                                    <w:top w:val="none" w:sz="0" w:space="0" w:color="auto"/>
                                    <w:left w:val="none" w:sz="0" w:space="0" w:color="auto"/>
                                    <w:bottom w:val="none" w:sz="0" w:space="0" w:color="auto"/>
                                    <w:right w:val="none" w:sz="0" w:space="0" w:color="auto"/>
                                  </w:divBdr>
                                  <w:divsChild>
                                    <w:div w:id="678657734">
                                      <w:marLeft w:val="0"/>
                                      <w:marRight w:val="0"/>
                                      <w:marTop w:val="0"/>
                                      <w:marBottom w:val="0"/>
                                      <w:divBdr>
                                        <w:top w:val="none" w:sz="0" w:space="0" w:color="auto"/>
                                        <w:left w:val="none" w:sz="0" w:space="0" w:color="auto"/>
                                        <w:bottom w:val="none" w:sz="0" w:space="0" w:color="auto"/>
                                        <w:right w:val="none" w:sz="0" w:space="0" w:color="auto"/>
                                      </w:divBdr>
                                      <w:divsChild>
                                        <w:div w:id="202641116">
                                          <w:marLeft w:val="0"/>
                                          <w:marRight w:val="0"/>
                                          <w:marTop w:val="0"/>
                                          <w:marBottom w:val="0"/>
                                          <w:divBdr>
                                            <w:top w:val="none" w:sz="0" w:space="0" w:color="auto"/>
                                            <w:left w:val="none" w:sz="0" w:space="0" w:color="auto"/>
                                            <w:bottom w:val="none" w:sz="0" w:space="0" w:color="auto"/>
                                            <w:right w:val="none" w:sz="0" w:space="0" w:color="auto"/>
                                          </w:divBdr>
                                          <w:divsChild>
                                            <w:div w:id="771242782">
                                              <w:marLeft w:val="0"/>
                                              <w:marRight w:val="0"/>
                                              <w:marTop w:val="0"/>
                                              <w:marBottom w:val="0"/>
                                              <w:divBdr>
                                                <w:top w:val="none" w:sz="0" w:space="0" w:color="auto"/>
                                                <w:left w:val="none" w:sz="0" w:space="0" w:color="auto"/>
                                                <w:bottom w:val="none" w:sz="0" w:space="0" w:color="auto"/>
                                                <w:right w:val="none" w:sz="0" w:space="0" w:color="auto"/>
                                              </w:divBdr>
                                              <w:divsChild>
                                                <w:div w:id="620769972">
                                                  <w:marLeft w:val="0"/>
                                                  <w:marRight w:val="0"/>
                                                  <w:marTop w:val="0"/>
                                                  <w:marBottom w:val="0"/>
                                                  <w:divBdr>
                                                    <w:top w:val="none" w:sz="0" w:space="0" w:color="auto"/>
                                                    <w:left w:val="none" w:sz="0" w:space="0" w:color="auto"/>
                                                    <w:bottom w:val="none" w:sz="0" w:space="0" w:color="auto"/>
                                                    <w:right w:val="none" w:sz="0" w:space="0" w:color="auto"/>
                                                  </w:divBdr>
                                                  <w:divsChild>
                                                    <w:div w:id="1049839405">
                                                      <w:marLeft w:val="0"/>
                                                      <w:marRight w:val="0"/>
                                                      <w:marTop w:val="0"/>
                                                      <w:marBottom w:val="0"/>
                                                      <w:divBdr>
                                                        <w:top w:val="none" w:sz="0" w:space="0" w:color="auto"/>
                                                        <w:left w:val="none" w:sz="0" w:space="0" w:color="auto"/>
                                                        <w:bottom w:val="none" w:sz="0" w:space="0" w:color="auto"/>
                                                        <w:right w:val="none" w:sz="0" w:space="0" w:color="auto"/>
                                                      </w:divBdr>
                                                      <w:divsChild>
                                                        <w:div w:id="1220171116">
                                                          <w:marLeft w:val="0"/>
                                                          <w:marRight w:val="0"/>
                                                          <w:marTop w:val="0"/>
                                                          <w:marBottom w:val="0"/>
                                                          <w:divBdr>
                                                            <w:top w:val="none" w:sz="0" w:space="0" w:color="auto"/>
                                                            <w:left w:val="none" w:sz="0" w:space="0" w:color="auto"/>
                                                            <w:bottom w:val="none" w:sz="0" w:space="0" w:color="auto"/>
                                                            <w:right w:val="none" w:sz="0" w:space="0" w:color="auto"/>
                                                          </w:divBdr>
                                                          <w:divsChild>
                                                            <w:div w:id="1896812577">
                                                              <w:marLeft w:val="0"/>
                                                              <w:marRight w:val="0"/>
                                                              <w:marTop w:val="0"/>
                                                              <w:marBottom w:val="0"/>
                                                              <w:divBdr>
                                                                <w:top w:val="none" w:sz="0" w:space="0" w:color="auto"/>
                                                                <w:left w:val="none" w:sz="0" w:space="0" w:color="auto"/>
                                                                <w:bottom w:val="none" w:sz="0" w:space="0" w:color="auto"/>
                                                                <w:right w:val="none" w:sz="0" w:space="0" w:color="auto"/>
                                                              </w:divBdr>
                                                              <w:divsChild>
                                                                <w:div w:id="330910798">
                                                                  <w:marLeft w:val="0"/>
                                                                  <w:marRight w:val="0"/>
                                                                  <w:marTop w:val="0"/>
                                                                  <w:marBottom w:val="0"/>
                                                                  <w:divBdr>
                                                                    <w:top w:val="none" w:sz="0" w:space="0" w:color="auto"/>
                                                                    <w:left w:val="none" w:sz="0" w:space="0" w:color="auto"/>
                                                                    <w:bottom w:val="none" w:sz="0" w:space="0" w:color="auto"/>
                                                                    <w:right w:val="none" w:sz="0" w:space="0" w:color="auto"/>
                                                                  </w:divBdr>
                                                                  <w:divsChild>
                                                                    <w:div w:id="255675528">
                                                                      <w:marLeft w:val="0"/>
                                                                      <w:marRight w:val="0"/>
                                                                      <w:marTop w:val="0"/>
                                                                      <w:marBottom w:val="0"/>
                                                                      <w:divBdr>
                                                                        <w:top w:val="none" w:sz="0" w:space="0" w:color="auto"/>
                                                                        <w:left w:val="none" w:sz="0" w:space="0" w:color="auto"/>
                                                                        <w:bottom w:val="none" w:sz="0" w:space="0" w:color="auto"/>
                                                                        <w:right w:val="none" w:sz="0" w:space="0" w:color="auto"/>
                                                                      </w:divBdr>
                                                                      <w:divsChild>
                                                                        <w:div w:id="1143736544">
                                                                          <w:marLeft w:val="0"/>
                                                                          <w:marRight w:val="0"/>
                                                                          <w:marTop w:val="0"/>
                                                                          <w:marBottom w:val="0"/>
                                                                          <w:divBdr>
                                                                            <w:top w:val="none" w:sz="0" w:space="0" w:color="auto"/>
                                                                            <w:left w:val="none" w:sz="0" w:space="0" w:color="auto"/>
                                                                            <w:bottom w:val="none" w:sz="0" w:space="0" w:color="auto"/>
                                                                            <w:right w:val="none" w:sz="0" w:space="0" w:color="auto"/>
                                                                          </w:divBdr>
                                                                          <w:divsChild>
                                                                            <w:div w:id="2069692721">
                                                                              <w:marLeft w:val="0"/>
                                                                              <w:marRight w:val="0"/>
                                                                              <w:marTop w:val="0"/>
                                                                              <w:marBottom w:val="0"/>
                                                                              <w:divBdr>
                                                                                <w:top w:val="none" w:sz="0" w:space="0" w:color="auto"/>
                                                                                <w:left w:val="none" w:sz="0" w:space="0" w:color="auto"/>
                                                                                <w:bottom w:val="none" w:sz="0" w:space="0" w:color="auto"/>
                                                                                <w:right w:val="none" w:sz="0" w:space="0" w:color="auto"/>
                                                                              </w:divBdr>
                                                                              <w:divsChild>
                                                                                <w:div w:id="1244216207">
                                                                                  <w:marLeft w:val="0"/>
                                                                                  <w:marRight w:val="0"/>
                                                                                  <w:marTop w:val="0"/>
                                                                                  <w:marBottom w:val="0"/>
                                                                                  <w:divBdr>
                                                                                    <w:top w:val="none" w:sz="0" w:space="0" w:color="auto"/>
                                                                                    <w:left w:val="none" w:sz="0" w:space="0" w:color="auto"/>
                                                                                    <w:bottom w:val="none" w:sz="0" w:space="0" w:color="auto"/>
                                                                                    <w:right w:val="none" w:sz="0" w:space="0" w:color="auto"/>
                                                                                  </w:divBdr>
                                                                                  <w:divsChild>
                                                                                    <w:div w:id="1602684834">
                                                                                      <w:marLeft w:val="0"/>
                                                                                      <w:marRight w:val="0"/>
                                                                                      <w:marTop w:val="0"/>
                                                                                      <w:marBottom w:val="0"/>
                                                                                      <w:divBdr>
                                                                                        <w:top w:val="none" w:sz="0" w:space="0" w:color="auto"/>
                                                                                        <w:left w:val="none" w:sz="0" w:space="0" w:color="auto"/>
                                                                                        <w:bottom w:val="none" w:sz="0" w:space="0" w:color="auto"/>
                                                                                        <w:right w:val="none" w:sz="0" w:space="0" w:color="auto"/>
                                                                                      </w:divBdr>
                                                                                      <w:divsChild>
                                                                                        <w:div w:id="1414544928">
                                                                                          <w:marLeft w:val="0"/>
                                                                                          <w:marRight w:val="0"/>
                                                                                          <w:marTop w:val="0"/>
                                                                                          <w:marBottom w:val="0"/>
                                                                                          <w:divBdr>
                                                                                            <w:top w:val="none" w:sz="0" w:space="0" w:color="auto"/>
                                                                                            <w:left w:val="none" w:sz="0" w:space="0" w:color="auto"/>
                                                                                            <w:bottom w:val="none" w:sz="0" w:space="0" w:color="auto"/>
                                                                                            <w:right w:val="none" w:sz="0" w:space="0" w:color="auto"/>
                                                                                          </w:divBdr>
                                                                                          <w:divsChild>
                                                                                            <w:div w:id="14262652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655527">
                                                                                                  <w:marLeft w:val="0"/>
                                                                                                  <w:marRight w:val="0"/>
                                                                                                  <w:marTop w:val="0"/>
                                                                                                  <w:marBottom w:val="0"/>
                                                                                                  <w:divBdr>
                                                                                                    <w:top w:val="none" w:sz="0" w:space="0" w:color="auto"/>
                                                                                                    <w:left w:val="none" w:sz="0" w:space="0" w:color="auto"/>
                                                                                                    <w:bottom w:val="none" w:sz="0" w:space="0" w:color="auto"/>
                                                                                                    <w:right w:val="none" w:sz="0" w:space="0" w:color="auto"/>
                                                                                                  </w:divBdr>
                                                                                                  <w:divsChild>
                                                                                                    <w:div w:id="1926109164">
                                                                                                      <w:marLeft w:val="0"/>
                                                                                                      <w:marRight w:val="0"/>
                                                                                                      <w:marTop w:val="0"/>
                                                                                                      <w:marBottom w:val="0"/>
                                                                                                      <w:divBdr>
                                                                                                        <w:top w:val="none" w:sz="0" w:space="0" w:color="auto"/>
                                                                                                        <w:left w:val="none" w:sz="0" w:space="0" w:color="auto"/>
                                                                                                        <w:bottom w:val="none" w:sz="0" w:space="0" w:color="auto"/>
                                                                                                        <w:right w:val="none" w:sz="0" w:space="0" w:color="auto"/>
                                                                                                      </w:divBdr>
                                                                                                      <w:divsChild>
                                                                                                        <w:div w:id="1560286266">
                                                                                                          <w:marLeft w:val="0"/>
                                                                                                          <w:marRight w:val="0"/>
                                                                                                          <w:marTop w:val="0"/>
                                                                                                          <w:marBottom w:val="0"/>
                                                                                                          <w:divBdr>
                                                                                                            <w:top w:val="none" w:sz="0" w:space="0" w:color="auto"/>
                                                                                                            <w:left w:val="none" w:sz="0" w:space="0" w:color="auto"/>
                                                                                                            <w:bottom w:val="none" w:sz="0" w:space="0" w:color="auto"/>
                                                                                                            <w:right w:val="none" w:sz="0" w:space="0" w:color="auto"/>
                                                                                                          </w:divBdr>
                                                                                                          <w:divsChild>
                                                                                                            <w:div w:id="770855834">
                                                                                                              <w:marLeft w:val="0"/>
                                                                                                              <w:marRight w:val="0"/>
                                                                                                              <w:marTop w:val="0"/>
                                                                                                              <w:marBottom w:val="0"/>
                                                                                                              <w:divBdr>
                                                                                                                <w:top w:val="none" w:sz="0" w:space="0" w:color="auto"/>
                                                                                                                <w:left w:val="none" w:sz="0" w:space="0" w:color="auto"/>
                                                                                                                <w:bottom w:val="none" w:sz="0" w:space="0" w:color="auto"/>
                                                                                                                <w:right w:val="none" w:sz="0" w:space="0" w:color="auto"/>
                                                                                                              </w:divBdr>
                                                                                                              <w:divsChild>
                                                                                                                <w:div w:id="1177116890">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66759299">
                                                                                                                      <w:marLeft w:val="225"/>
                                                                                                                      <w:marRight w:val="225"/>
                                                                                                                      <w:marTop w:val="75"/>
                                                                                                                      <w:marBottom w:val="75"/>
                                                                                                                      <w:divBdr>
                                                                                                                        <w:top w:val="none" w:sz="0" w:space="0" w:color="auto"/>
                                                                                                                        <w:left w:val="none" w:sz="0" w:space="0" w:color="auto"/>
                                                                                                                        <w:bottom w:val="none" w:sz="0" w:space="0" w:color="auto"/>
                                                                                                                        <w:right w:val="none" w:sz="0" w:space="0" w:color="auto"/>
                                                                                                                      </w:divBdr>
                                                                                                                      <w:divsChild>
                                                                                                                        <w:div w:id="195929671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CB9DEF-588F-421E-A573-A52CBB7D0EC8}">
  <ds:schemaRefs>
    <ds:schemaRef ds:uri="http://schemas.openxmlformats.org/officeDocument/2006/bibliography"/>
  </ds:schemaRefs>
</ds:datastoreItem>
</file>

<file path=customXml/itemProps2.xml><?xml version="1.0" encoding="utf-8"?>
<ds:datastoreItem xmlns:ds="http://schemas.openxmlformats.org/officeDocument/2006/customXml" ds:itemID="{DBED82F3-E0F6-4690-B420-2C95E0A1C0B8}"/>
</file>

<file path=customXml/itemProps3.xml><?xml version="1.0" encoding="utf-8"?>
<ds:datastoreItem xmlns:ds="http://schemas.openxmlformats.org/officeDocument/2006/customXml" ds:itemID="{0E574ABE-F431-4EB1-826B-7C9AF1DD8F0A}"/>
</file>

<file path=customXml/itemProps4.xml><?xml version="1.0" encoding="utf-8"?>
<ds:datastoreItem xmlns:ds="http://schemas.openxmlformats.org/officeDocument/2006/customXml" ds:itemID="{E957FAA3-EA79-4055-A66B-07C6D8AE0BDC}"/>
</file>

<file path=docProps/app.xml><?xml version="1.0" encoding="utf-8"?>
<Properties xmlns="http://schemas.openxmlformats.org/officeDocument/2006/extended-properties" xmlns:vt="http://schemas.openxmlformats.org/officeDocument/2006/docPropsVTypes">
  <Template>Normal.dotm</Template>
  <TotalTime>26</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OHCHR</dc:creator>
  <cp:lastModifiedBy>Maja Andrijasevic-Boko</cp:lastModifiedBy>
  <cp:revision>7</cp:revision>
  <cp:lastPrinted>2017-10-01T15:23:00Z</cp:lastPrinted>
  <dcterms:created xsi:type="dcterms:W3CDTF">2017-10-02T10:14:00Z</dcterms:created>
  <dcterms:modified xsi:type="dcterms:W3CDTF">2017-10-02T11:20:00Z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