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77" w:rsidRDefault="00B37F77" w:rsidP="00B37F77">
      <w:pPr>
        <w:jc w:val="center"/>
        <w:rPr>
          <w:rFonts w:ascii="Arial" w:hAnsi="Arial" w:cs="Arial"/>
          <w:b/>
          <w:sz w:val="22"/>
          <w:szCs w:val="22"/>
        </w:rPr>
      </w:pPr>
      <w:r>
        <w:rPr>
          <w:rFonts w:ascii="Arial" w:hAnsi="Arial" w:cs="Arial"/>
          <w:b/>
          <w:sz w:val="22"/>
          <w:szCs w:val="22"/>
        </w:rPr>
        <w:t>The PPR Development Programme and Human Rights Based Approach</w:t>
      </w:r>
    </w:p>
    <w:p w:rsidR="00B37F77" w:rsidRDefault="00B37F77" w:rsidP="00B37F77">
      <w:pPr>
        <w:jc w:val="center"/>
        <w:rPr>
          <w:rFonts w:ascii="Arial" w:hAnsi="Arial" w:cs="Arial"/>
          <w:b/>
          <w:sz w:val="22"/>
          <w:szCs w:val="22"/>
        </w:rPr>
      </w:pPr>
    </w:p>
    <w:p w:rsidR="006E1B9E" w:rsidRPr="00C7385D" w:rsidRDefault="006E1B9E" w:rsidP="00C7385D">
      <w:pPr>
        <w:jc w:val="both"/>
        <w:rPr>
          <w:rFonts w:ascii="Arial" w:hAnsi="Arial" w:cs="Arial"/>
          <w:b/>
          <w:sz w:val="22"/>
          <w:szCs w:val="22"/>
        </w:rPr>
      </w:pPr>
      <w:r w:rsidRPr="00C7385D">
        <w:rPr>
          <w:rFonts w:ascii="Arial" w:hAnsi="Arial" w:cs="Arial"/>
          <w:b/>
          <w:sz w:val="22"/>
          <w:szCs w:val="22"/>
        </w:rPr>
        <w:t>Introduction to Approach</w:t>
      </w:r>
    </w:p>
    <w:p w:rsidR="00FC7429" w:rsidRPr="00C7385D" w:rsidRDefault="006E1B9E" w:rsidP="00C7385D">
      <w:pPr>
        <w:jc w:val="both"/>
        <w:rPr>
          <w:rFonts w:ascii="Arial" w:hAnsi="Arial" w:cs="Arial"/>
          <w:sz w:val="22"/>
          <w:szCs w:val="22"/>
        </w:rPr>
      </w:pPr>
      <w:r w:rsidRPr="00C7385D">
        <w:rPr>
          <w:rFonts w:ascii="Arial" w:hAnsi="Arial" w:cs="Arial"/>
          <w:sz w:val="22"/>
          <w:szCs w:val="22"/>
        </w:rPr>
        <w:t xml:space="preserve">A half day workshop to introduce </w:t>
      </w:r>
      <w:r w:rsidR="00C54983" w:rsidRPr="00C7385D">
        <w:rPr>
          <w:rFonts w:ascii="Arial" w:hAnsi="Arial" w:cs="Arial"/>
          <w:sz w:val="22"/>
          <w:szCs w:val="22"/>
        </w:rPr>
        <w:t>interested groups to what the</w:t>
      </w:r>
      <w:r w:rsidRPr="00C7385D">
        <w:rPr>
          <w:rFonts w:ascii="Arial" w:hAnsi="Arial" w:cs="Arial"/>
          <w:sz w:val="22"/>
          <w:szCs w:val="22"/>
        </w:rPr>
        <w:t xml:space="preserve"> PPR approach</w:t>
      </w:r>
      <w:r w:rsidR="00C54983" w:rsidRPr="00C7385D">
        <w:rPr>
          <w:rFonts w:ascii="Arial" w:hAnsi="Arial" w:cs="Arial"/>
          <w:sz w:val="22"/>
          <w:szCs w:val="22"/>
        </w:rPr>
        <w:t xml:space="preserve"> involves in practice</w:t>
      </w:r>
      <w:r w:rsidRPr="00C7385D">
        <w:rPr>
          <w:rFonts w:ascii="Arial" w:hAnsi="Arial" w:cs="Arial"/>
          <w:sz w:val="22"/>
          <w:szCs w:val="22"/>
        </w:rPr>
        <w:t>. Materials include:</w:t>
      </w:r>
    </w:p>
    <w:p w:rsidR="006E1B9E" w:rsidRPr="00C7385D" w:rsidRDefault="00FC7429" w:rsidP="00C7385D">
      <w:pPr>
        <w:numPr>
          <w:ilvl w:val="0"/>
          <w:numId w:val="26"/>
        </w:numPr>
        <w:jc w:val="both"/>
        <w:rPr>
          <w:rFonts w:ascii="Arial" w:hAnsi="Arial" w:cs="Arial"/>
          <w:i/>
          <w:sz w:val="22"/>
          <w:szCs w:val="22"/>
        </w:rPr>
      </w:pPr>
      <w:r w:rsidRPr="00C7385D">
        <w:rPr>
          <w:rFonts w:ascii="Arial" w:hAnsi="Arial" w:cs="Arial"/>
          <w:i/>
          <w:sz w:val="22"/>
          <w:szCs w:val="22"/>
        </w:rPr>
        <w:t>Structured d</w:t>
      </w:r>
      <w:r w:rsidR="006E1B9E" w:rsidRPr="00C7385D">
        <w:rPr>
          <w:rFonts w:ascii="Arial" w:hAnsi="Arial" w:cs="Arial"/>
          <w:i/>
          <w:sz w:val="22"/>
          <w:szCs w:val="22"/>
        </w:rPr>
        <w:t xml:space="preserve">iscussions and break out </w:t>
      </w:r>
      <w:r w:rsidRPr="00C7385D">
        <w:rPr>
          <w:rFonts w:ascii="Arial" w:hAnsi="Arial" w:cs="Arial"/>
          <w:i/>
          <w:sz w:val="22"/>
          <w:szCs w:val="22"/>
        </w:rPr>
        <w:t>groups</w:t>
      </w:r>
    </w:p>
    <w:p w:rsidR="006E1B9E" w:rsidRPr="00C7385D" w:rsidRDefault="006E1B9E" w:rsidP="00C7385D">
      <w:pPr>
        <w:numPr>
          <w:ilvl w:val="0"/>
          <w:numId w:val="26"/>
        </w:numPr>
        <w:jc w:val="both"/>
        <w:rPr>
          <w:rFonts w:ascii="Arial" w:hAnsi="Arial" w:cs="Arial"/>
          <w:i/>
          <w:sz w:val="22"/>
          <w:szCs w:val="22"/>
        </w:rPr>
      </w:pPr>
      <w:r w:rsidRPr="00C7385D">
        <w:rPr>
          <w:rFonts w:ascii="Arial" w:hAnsi="Arial" w:cs="Arial"/>
          <w:i/>
          <w:sz w:val="22"/>
          <w:szCs w:val="22"/>
        </w:rPr>
        <w:t>DVDs, powerpoints, handouts, case studies</w:t>
      </w:r>
    </w:p>
    <w:p w:rsidR="006E1B9E" w:rsidRPr="00C7385D" w:rsidRDefault="006E1B9E" w:rsidP="00C7385D">
      <w:pPr>
        <w:jc w:val="both"/>
        <w:rPr>
          <w:rFonts w:ascii="Arial" w:hAnsi="Arial" w:cs="Arial"/>
          <w:b/>
          <w:sz w:val="22"/>
          <w:szCs w:val="22"/>
          <w:u w:val="single"/>
        </w:rPr>
      </w:pPr>
    </w:p>
    <w:p w:rsidR="006E1B9E" w:rsidRPr="00C7385D" w:rsidRDefault="006E1B9E" w:rsidP="00C7385D">
      <w:pPr>
        <w:jc w:val="both"/>
        <w:rPr>
          <w:rFonts w:ascii="Arial" w:hAnsi="Arial" w:cs="Arial"/>
          <w:b/>
          <w:sz w:val="22"/>
          <w:szCs w:val="22"/>
        </w:rPr>
      </w:pPr>
      <w:r w:rsidRPr="00C7385D">
        <w:rPr>
          <w:rFonts w:ascii="Arial" w:hAnsi="Arial" w:cs="Arial"/>
          <w:b/>
          <w:sz w:val="22"/>
          <w:szCs w:val="22"/>
        </w:rPr>
        <w:t>Identifying a Broad Issue and Building a Group</w:t>
      </w:r>
    </w:p>
    <w:p w:rsidR="006E1B9E" w:rsidRPr="00C7385D" w:rsidRDefault="006E1B9E" w:rsidP="00C7385D">
      <w:pPr>
        <w:jc w:val="both"/>
        <w:rPr>
          <w:rFonts w:ascii="Arial" w:hAnsi="Arial" w:cs="Arial"/>
          <w:sz w:val="22"/>
          <w:szCs w:val="22"/>
        </w:rPr>
      </w:pPr>
      <w:r w:rsidRPr="00C7385D">
        <w:rPr>
          <w:rFonts w:ascii="Arial" w:hAnsi="Arial" w:cs="Arial"/>
          <w:sz w:val="22"/>
          <w:szCs w:val="22"/>
        </w:rPr>
        <w:t xml:space="preserve">A </w:t>
      </w:r>
      <w:r w:rsidR="00FC7429" w:rsidRPr="00C7385D">
        <w:rPr>
          <w:rFonts w:ascii="Arial" w:hAnsi="Arial" w:cs="Arial"/>
          <w:sz w:val="22"/>
          <w:szCs w:val="22"/>
        </w:rPr>
        <w:t>half day workshop</w:t>
      </w:r>
      <w:r w:rsidRPr="00C7385D">
        <w:rPr>
          <w:rFonts w:ascii="Arial" w:hAnsi="Arial" w:cs="Arial"/>
          <w:sz w:val="22"/>
          <w:szCs w:val="22"/>
        </w:rPr>
        <w:t xml:space="preserve"> with drivers </w:t>
      </w:r>
      <w:r w:rsidR="00FC7429" w:rsidRPr="00C7385D">
        <w:rPr>
          <w:rFonts w:ascii="Arial" w:hAnsi="Arial" w:cs="Arial"/>
          <w:sz w:val="22"/>
          <w:szCs w:val="22"/>
        </w:rPr>
        <w:t>implementing the approach. The workshop aims to enable the group of drivers to develop a plan to identify an issue and develop organising initiatives with an affected group. Materials include:</w:t>
      </w:r>
    </w:p>
    <w:p w:rsidR="006E1B9E" w:rsidRPr="00C7385D" w:rsidRDefault="006E1B9E" w:rsidP="00C7385D">
      <w:pPr>
        <w:numPr>
          <w:ilvl w:val="0"/>
          <w:numId w:val="30"/>
        </w:numPr>
        <w:jc w:val="both"/>
        <w:rPr>
          <w:rFonts w:ascii="Arial" w:hAnsi="Arial" w:cs="Arial"/>
          <w:i/>
          <w:sz w:val="22"/>
          <w:szCs w:val="22"/>
        </w:rPr>
      </w:pPr>
      <w:r w:rsidRPr="00C7385D">
        <w:rPr>
          <w:rFonts w:ascii="Arial" w:hAnsi="Arial" w:cs="Arial"/>
          <w:i/>
          <w:sz w:val="22"/>
          <w:szCs w:val="22"/>
        </w:rPr>
        <w:t xml:space="preserve">A </w:t>
      </w:r>
      <w:r w:rsidR="00FC7429" w:rsidRPr="00C7385D">
        <w:rPr>
          <w:rFonts w:ascii="Arial" w:hAnsi="Arial" w:cs="Arial"/>
          <w:i/>
          <w:sz w:val="22"/>
          <w:szCs w:val="22"/>
        </w:rPr>
        <w:t>paper introducing the principles underpinning PPR’s approach</w:t>
      </w:r>
    </w:p>
    <w:p w:rsidR="006E1B9E" w:rsidRPr="00C7385D" w:rsidRDefault="006E1B9E" w:rsidP="00C7385D">
      <w:pPr>
        <w:numPr>
          <w:ilvl w:val="0"/>
          <w:numId w:val="30"/>
        </w:numPr>
        <w:jc w:val="both"/>
        <w:rPr>
          <w:rFonts w:ascii="Arial" w:hAnsi="Arial" w:cs="Arial"/>
          <w:i/>
          <w:sz w:val="22"/>
          <w:szCs w:val="22"/>
        </w:rPr>
      </w:pPr>
      <w:r w:rsidRPr="00C7385D">
        <w:rPr>
          <w:rFonts w:ascii="Arial" w:hAnsi="Arial" w:cs="Arial"/>
          <w:i/>
          <w:sz w:val="22"/>
          <w:szCs w:val="22"/>
        </w:rPr>
        <w:t xml:space="preserve">Case Studies </w:t>
      </w:r>
      <w:r w:rsidR="00FC7429" w:rsidRPr="00C7385D">
        <w:rPr>
          <w:rFonts w:ascii="Arial" w:hAnsi="Arial" w:cs="Arial"/>
          <w:i/>
          <w:sz w:val="22"/>
          <w:szCs w:val="22"/>
        </w:rPr>
        <w:t xml:space="preserve">with </w:t>
      </w:r>
      <w:r w:rsidRPr="00C7385D">
        <w:rPr>
          <w:rFonts w:ascii="Arial" w:hAnsi="Arial" w:cs="Arial"/>
          <w:i/>
          <w:sz w:val="22"/>
          <w:szCs w:val="22"/>
        </w:rPr>
        <w:t>reflection points</w:t>
      </w:r>
    </w:p>
    <w:p w:rsidR="00FC7429" w:rsidRPr="00C7385D" w:rsidRDefault="00FC7429" w:rsidP="00C7385D">
      <w:pPr>
        <w:numPr>
          <w:ilvl w:val="0"/>
          <w:numId w:val="30"/>
        </w:numPr>
        <w:jc w:val="both"/>
        <w:rPr>
          <w:rFonts w:ascii="Arial" w:hAnsi="Arial" w:cs="Arial"/>
          <w:i/>
          <w:sz w:val="22"/>
          <w:szCs w:val="22"/>
        </w:rPr>
      </w:pPr>
      <w:r w:rsidRPr="00C7385D">
        <w:rPr>
          <w:rFonts w:ascii="Arial" w:hAnsi="Arial" w:cs="Arial"/>
          <w:i/>
          <w:sz w:val="22"/>
          <w:szCs w:val="22"/>
        </w:rPr>
        <w:t>Example organising materials and resources from other PPR groups</w:t>
      </w:r>
    </w:p>
    <w:p w:rsidR="006E1B9E" w:rsidRPr="00C7385D" w:rsidRDefault="00FC7429" w:rsidP="00C7385D">
      <w:pPr>
        <w:numPr>
          <w:ilvl w:val="0"/>
          <w:numId w:val="30"/>
        </w:numPr>
        <w:jc w:val="both"/>
        <w:rPr>
          <w:rFonts w:ascii="Arial" w:hAnsi="Arial" w:cs="Arial"/>
          <w:i/>
          <w:sz w:val="22"/>
          <w:szCs w:val="22"/>
        </w:rPr>
      </w:pPr>
      <w:r w:rsidRPr="00C7385D">
        <w:rPr>
          <w:rFonts w:ascii="Arial" w:hAnsi="Arial" w:cs="Arial"/>
          <w:i/>
          <w:sz w:val="22"/>
          <w:szCs w:val="22"/>
        </w:rPr>
        <w:t xml:space="preserve">An </w:t>
      </w:r>
      <w:r w:rsidR="006E1B9E" w:rsidRPr="00C7385D">
        <w:rPr>
          <w:rFonts w:ascii="Arial" w:hAnsi="Arial" w:cs="Arial"/>
          <w:i/>
          <w:sz w:val="22"/>
          <w:szCs w:val="22"/>
        </w:rPr>
        <w:t xml:space="preserve">Action Plan Template </w:t>
      </w:r>
    </w:p>
    <w:p w:rsidR="00FC7429" w:rsidRPr="00C7385D" w:rsidRDefault="00FC7429" w:rsidP="00C7385D">
      <w:pPr>
        <w:jc w:val="both"/>
        <w:rPr>
          <w:rFonts w:ascii="Arial" w:hAnsi="Arial" w:cs="Arial"/>
          <w:sz w:val="22"/>
          <w:szCs w:val="22"/>
        </w:rPr>
      </w:pPr>
    </w:p>
    <w:p w:rsidR="006E1B9E" w:rsidRPr="00C7385D" w:rsidRDefault="006E1B9E" w:rsidP="00C7385D">
      <w:pPr>
        <w:jc w:val="both"/>
        <w:rPr>
          <w:rFonts w:ascii="Arial" w:hAnsi="Arial" w:cs="Arial"/>
          <w:b/>
          <w:sz w:val="22"/>
          <w:szCs w:val="22"/>
        </w:rPr>
      </w:pPr>
      <w:r w:rsidRPr="00C7385D">
        <w:rPr>
          <w:rFonts w:ascii="Arial" w:hAnsi="Arial" w:cs="Arial"/>
          <w:b/>
          <w:sz w:val="22"/>
          <w:szCs w:val="22"/>
        </w:rPr>
        <w:t>Identifying an Issue</w:t>
      </w:r>
    </w:p>
    <w:p w:rsidR="00FC7429" w:rsidRPr="00C7385D" w:rsidRDefault="00FC7429" w:rsidP="00C7385D">
      <w:pPr>
        <w:jc w:val="both"/>
        <w:rPr>
          <w:rFonts w:ascii="Arial" w:hAnsi="Arial" w:cs="Arial"/>
          <w:sz w:val="22"/>
          <w:szCs w:val="22"/>
        </w:rPr>
      </w:pPr>
      <w:r w:rsidRPr="00C7385D">
        <w:rPr>
          <w:rFonts w:ascii="Arial" w:hAnsi="Arial" w:cs="Arial"/>
          <w:sz w:val="22"/>
          <w:szCs w:val="22"/>
        </w:rPr>
        <w:t>A half day workshop with drivers implementing the approach. The workshop aims to enable a group of drivers to work directly with an affected group to identify issues, narrow down these issues to ensure they are covered under international human rights standards, and ensure they are capable of being effective campaigning issues. Materials include:</w:t>
      </w:r>
    </w:p>
    <w:p w:rsidR="00FC7429" w:rsidRPr="00C7385D" w:rsidRDefault="008742F2" w:rsidP="00C7385D">
      <w:pPr>
        <w:numPr>
          <w:ilvl w:val="0"/>
          <w:numId w:val="27"/>
        </w:numPr>
        <w:jc w:val="both"/>
        <w:rPr>
          <w:rFonts w:ascii="Arial" w:hAnsi="Arial" w:cs="Arial"/>
          <w:i/>
          <w:sz w:val="22"/>
          <w:szCs w:val="22"/>
        </w:rPr>
      </w:pPr>
      <w:r w:rsidRPr="00C7385D">
        <w:rPr>
          <w:rFonts w:ascii="Arial" w:hAnsi="Arial" w:cs="Arial"/>
          <w:i/>
          <w:sz w:val="22"/>
          <w:szCs w:val="22"/>
        </w:rPr>
        <w:t>A paper outlining the nature and purpose of PPR Policy Support</w:t>
      </w:r>
    </w:p>
    <w:p w:rsidR="008742F2" w:rsidRPr="00C7385D" w:rsidRDefault="008742F2" w:rsidP="00C7385D">
      <w:pPr>
        <w:numPr>
          <w:ilvl w:val="0"/>
          <w:numId w:val="27"/>
        </w:numPr>
        <w:jc w:val="both"/>
        <w:rPr>
          <w:rFonts w:ascii="Arial" w:hAnsi="Arial" w:cs="Arial"/>
          <w:i/>
          <w:sz w:val="22"/>
          <w:szCs w:val="22"/>
        </w:rPr>
      </w:pPr>
      <w:r w:rsidRPr="00C7385D">
        <w:rPr>
          <w:rFonts w:ascii="Arial" w:hAnsi="Arial" w:cs="Arial"/>
          <w:i/>
          <w:sz w:val="22"/>
          <w:szCs w:val="22"/>
        </w:rPr>
        <w:t>A Case Study with reflection points</w:t>
      </w:r>
    </w:p>
    <w:p w:rsidR="008742F2" w:rsidRPr="00C7385D" w:rsidRDefault="008742F2" w:rsidP="00C7385D">
      <w:pPr>
        <w:numPr>
          <w:ilvl w:val="0"/>
          <w:numId w:val="27"/>
        </w:numPr>
        <w:jc w:val="both"/>
        <w:rPr>
          <w:rFonts w:ascii="Arial" w:hAnsi="Arial" w:cs="Arial"/>
          <w:i/>
          <w:sz w:val="22"/>
          <w:szCs w:val="22"/>
        </w:rPr>
      </w:pPr>
      <w:r w:rsidRPr="00C7385D">
        <w:rPr>
          <w:rFonts w:ascii="Arial" w:hAnsi="Arial" w:cs="Arial"/>
          <w:i/>
          <w:sz w:val="22"/>
          <w:szCs w:val="22"/>
        </w:rPr>
        <w:t>Action Plan template</w:t>
      </w:r>
    </w:p>
    <w:p w:rsidR="008742F2" w:rsidRPr="00C7385D" w:rsidRDefault="008742F2" w:rsidP="00C7385D">
      <w:pPr>
        <w:numPr>
          <w:ilvl w:val="0"/>
          <w:numId w:val="27"/>
        </w:numPr>
        <w:jc w:val="both"/>
        <w:rPr>
          <w:rFonts w:ascii="Arial" w:hAnsi="Arial" w:cs="Arial"/>
          <w:i/>
          <w:sz w:val="22"/>
          <w:szCs w:val="22"/>
        </w:rPr>
      </w:pPr>
      <w:r w:rsidRPr="00C7385D">
        <w:rPr>
          <w:rFonts w:ascii="Arial" w:hAnsi="Arial" w:cs="Arial"/>
          <w:i/>
          <w:sz w:val="22"/>
          <w:szCs w:val="22"/>
        </w:rPr>
        <w:t>Three separate workshop plans for drivers to deliver with affected groups including materials relating to:</w:t>
      </w:r>
    </w:p>
    <w:p w:rsidR="008742F2" w:rsidRPr="00C7385D" w:rsidRDefault="008742F2" w:rsidP="00C7385D">
      <w:pPr>
        <w:numPr>
          <w:ilvl w:val="1"/>
          <w:numId w:val="34"/>
        </w:numPr>
        <w:jc w:val="both"/>
        <w:rPr>
          <w:rFonts w:ascii="Arial" w:hAnsi="Arial" w:cs="Arial"/>
          <w:i/>
          <w:sz w:val="22"/>
          <w:szCs w:val="22"/>
        </w:rPr>
      </w:pPr>
      <w:r w:rsidRPr="00C7385D">
        <w:rPr>
          <w:rFonts w:ascii="Arial" w:hAnsi="Arial" w:cs="Arial"/>
          <w:i/>
          <w:sz w:val="22"/>
          <w:szCs w:val="22"/>
        </w:rPr>
        <w:t>Introducing human rights standards  and progressive realisation</w:t>
      </w:r>
    </w:p>
    <w:p w:rsidR="008742F2" w:rsidRPr="00C7385D" w:rsidRDefault="008742F2" w:rsidP="00C7385D">
      <w:pPr>
        <w:numPr>
          <w:ilvl w:val="1"/>
          <w:numId w:val="34"/>
        </w:numPr>
        <w:jc w:val="both"/>
        <w:rPr>
          <w:rFonts w:ascii="Arial" w:hAnsi="Arial" w:cs="Arial"/>
          <w:i/>
          <w:sz w:val="22"/>
          <w:szCs w:val="22"/>
        </w:rPr>
      </w:pPr>
      <w:r w:rsidRPr="00C7385D">
        <w:rPr>
          <w:rFonts w:ascii="Arial" w:hAnsi="Arial" w:cs="Arial"/>
          <w:i/>
          <w:sz w:val="22"/>
          <w:szCs w:val="22"/>
        </w:rPr>
        <w:t>Case Study DVD</w:t>
      </w:r>
    </w:p>
    <w:p w:rsidR="008742F2" w:rsidRPr="00C7385D" w:rsidRDefault="008742F2" w:rsidP="00C7385D">
      <w:pPr>
        <w:numPr>
          <w:ilvl w:val="1"/>
          <w:numId w:val="34"/>
        </w:numPr>
        <w:jc w:val="both"/>
        <w:rPr>
          <w:rFonts w:ascii="Arial" w:hAnsi="Arial" w:cs="Arial"/>
          <w:i/>
          <w:sz w:val="22"/>
          <w:szCs w:val="22"/>
        </w:rPr>
      </w:pPr>
      <w:r w:rsidRPr="00C7385D">
        <w:rPr>
          <w:rFonts w:ascii="Arial" w:hAnsi="Arial" w:cs="Arial"/>
          <w:i/>
          <w:sz w:val="22"/>
          <w:szCs w:val="22"/>
        </w:rPr>
        <w:t>Exercise which breaks down the right to employment, education, housing and health into their separate components for use by the affected group</w:t>
      </w:r>
    </w:p>
    <w:p w:rsidR="008742F2" w:rsidRPr="00C7385D" w:rsidRDefault="008742F2" w:rsidP="00C7385D">
      <w:pPr>
        <w:numPr>
          <w:ilvl w:val="1"/>
          <w:numId w:val="34"/>
        </w:numPr>
        <w:jc w:val="both"/>
        <w:rPr>
          <w:rFonts w:ascii="Arial" w:hAnsi="Arial" w:cs="Arial"/>
          <w:i/>
          <w:sz w:val="22"/>
          <w:szCs w:val="22"/>
        </w:rPr>
      </w:pPr>
      <w:r w:rsidRPr="00C7385D">
        <w:rPr>
          <w:rFonts w:ascii="Arial" w:hAnsi="Arial" w:cs="Arial"/>
          <w:i/>
          <w:sz w:val="22"/>
          <w:szCs w:val="22"/>
        </w:rPr>
        <w:t>Strategic criteria for selecting issues</w:t>
      </w:r>
    </w:p>
    <w:p w:rsidR="00FC7429" w:rsidRPr="00C7385D" w:rsidRDefault="00FC7429" w:rsidP="00C7385D">
      <w:pPr>
        <w:jc w:val="both"/>
        <w:rPr>
          <w:rFonts w:ascii="Arial" w:hAnsi="Arial" w:cs="Arial"/>
          <w:sz w:val="22"/>
          <w:szCs w:val="22"/>
        </w:rPr>
      </w:pPr>
      <w:r w:rsidRPr="00C7385D">
        <w:rPr>
          <w:rFonts w:ascii="Arial" w:hAnsi="Arial" w:cs="Arial"/>
          <w:i/>
          <w:sz w:val="22"/>
          <w:szCs w:val="22"/>
        </w:rPr>
        <w:t>.</w:t>
      </w:r>
    </w:p>
    <w:p w:rsidR="006E1B9E" w:rsidRPr="00C7385D" w:rsidRDefault="008742F2" w:rsidP="00C7385D">
      <w:pPr>
        <w:jc w:val="both"/>
        <w:rPr>
          <w:rFonts w:ascii="Arial" w:hAnsi="Arial" w:cs="Arial"/>
          <w:b/>
          <w:sz w:val="22"/>
          <w:szCs w:val="22"/>
        </w:rPr>
      </w:pPr>
      <w:r w:rsidRPr="00C7385D">
        <w:rPr>
          <w:rFonts w:ascii="Arial" w:hAnsi="Arial" w:cs="Arial"/>
          <w:b/>
          <w:sz w:val="22"/>
          <w:szCs w:val="22"/>
        </w:rPr>
        <w:t>Developing</w:t>
      </w:r>
      <w:r w:rsidRPr="00C7385D">
        <w:rPr>
          <w:rFonts w:ascii="Arial" w:hAnsi="Arial" w:cs="Arial"/>
          <w:sz w:val="22"/>
          <w:szCs w:val="22"/>
        </w:rPr>
        <w:t xml:space="preserve"> </w:t>
      </w:r>
      <w:r w:rsidR="006E1B9E" w:rsidRPr="00C7385D">
        <w:rPr>
          <w:rFonts w:ascii="Arial" w:hAnsi="Arial" w:cs="Arial"/>
          <w:b/>
          <w:sz w:val="22"/>
          <w:szCs w:val="22"/>
        </w:rPr>
        <w:t>Practical Strategies</w:t>
      </w:r>
    </w:p>
    <w:p w:rsidR="008742F2" w:rsidRPr="00C7385D" w:rsidRDefault="008742F2" w:rsidP="00C7385D">
      <w:pPr>
        <w:jc w:val="both"/>
        <w:rPr>
          <w:rFonts w:ascii="Arial" w:hAnsi="Arial" w:cs="Arial"/>
          <w:sz w:val="22"/>
          <w:szCs w:val="22"/>
        </w:rPr>
      </w:pPr>
      <w:r w:rsidRPr="00C7385D">
        <w:rPr>
          <w:rFonts w:ascii="Arial" w:hAnsi="Arial" w:cs="Arial"/>
          <w:sz w:val="22"/>
          <w:szCs w:val="22"/>
        </w:rPr>
        <w:t>A number of half day strategies to be delivered to either drivers or affected groups which assist in developing practical strategies to progress their human rights.</w:t>
      </w:r>
    </w:p>
    <w:p w:rsidR="006E1B9E" w:rsidRPr="00C7385D" w:rsidRDefault="006E1B9E" w:rsidP="00C7385D">
      <w:pPr>
        <w:numPr>
          <w:ilvl w:val="0"/>
          <w:numId w:val="35"/>
        </w:numPr>
        <w:jc w:val="both"/>
        <w:rPr>
          <w:rFonts w:ascii="Arial" w:hAnsi="Arial" w:cs="Arial"/>
          <w:i/>
          <w:sz w:val="22"/>
          <w:szCs w:val="22"/>
        </w:rPr>
      </w:pPr>
      <w:r w:rsidRPr="00C7385D">
        <w:rPr>
          <w:rFonts w:ascii="Arial" w:hAnsi="Arial" w:cs="Arial"/>
          <w:i/>
          <w:sz w:val="22"/>
          <w:szCs w:val="22"/>
        </w:rPr>
        <w:t>‘What We Know About Change’</w:t>
      </w:r>
    </w:p>
    <w:p w:rsidR="006E1B9E" w:rsidRPr="00C7385D" w:rsidRDefault="008742F2" w:rsidP="00C7385D">
      <w:pPr>
        <w:numPr>
          <w:ilvl w:val="0"/>
          <w:numId w:val="6"/>
        </w:numPr>
        <w:jc w:val="both"/>
        <w:rPr>
          <w:rFonts w:ascii="Arial" w:hAnsi="Arial" w:cs="Arial"/>
          <w:i/>
          <w:sz w:val="22"/>
          <w:szCs w:val="22"/>
        </w:rPr>
      </w:pPr>
      <w:r w:rsidRPr="00C7385D">
        <w:rPr>
          <w:rFonts w:ascii="Arial" w:hAnsi="Arial" w:cs="Arial"/>
          <w:i/>
          <w:sz w:val="22"/>
          <w:szCs w:val="22"/>
        </w:rPr>
        <w:t>A D</w:t>
      </w:r>
      <w:r w:rsidR="006E1B9E" w:rsidRPr="00C7385D">
        <w:rPr>
          <w:rFonts w:ascii="Arial" w:hAnsi="Arial" w:cs="Arial"/>
          <w:i/>
          <w:sz w:val="22"/>
          <w:szCs w:val="22"/>
        </w:rPr>
        <w:t xml:space="preserve">VD </w:t>
      </w:r>
      <w:r w:rsidRPr="00C7385D">
        <w:rPr>
          <w:rFonts w:ascii="Arial" w:hAnsi="Arial" w:cs="Arial"/>
          <w:i/>
          <w:sz w:val="22"/>
          <w:szCs w:val="22"/>
        </w:rPr>
        <w:t>based workshop exploring the lessons from the</w:t>
      </w:r>
      <w:r w:rsidR="006E1B9E" w:rsidRPr="00C7385D">
        <w:rPr>
          <w:rFonts w:ascii="Arial" w:hAnsi="Arial" w:cs="Arial"/>
          <w:i/>
          <w:sz w:val="22"/>
          <w:szCs w:val="22"/>
        </w:rPr>
        <w:t xml:space="preserve"> Belfast</w:t>
      </w:r>
      <w:r w:rsidRPr="00C7385D">
        <w:rPr>
          <w:rFonts w:ascii="Arial" w:hAnsi="Arial" w:cs="Arial"/>
          <w:i/>
          <w:sz w:val="22"/>
          <w:szCs w:val="22"/>
        </w:rPr>
        <w:t xml:space="preserve"> Mental Health Rights Group using five</w:t>
      </w:r>
      <w:r w:rsidR="006E1B9E" w:rsidRPr="00C7385D">
        <w:rPr>
          <w:rFonts w:ascii="Arial" w:hAnsi="Arial" w:cs="Arial"/>
          <w:i/>
          <w:sz w:val="22"/>
          <w:szCs w:val="22"/>
        </w:rPr>
        <w:t xml:space="preserve"> key ‘Learning Points’</w:t>
      </w:r>
      <w:r w:rsidRPr="00C7385D">
        <w:rPr>
          <w:rFonts w:ascii="Arial" w:hAnsi="Arial" w:cs="Arial"/>
          <w:i/>
          <w:sz w:val="22"/>
          <w:szCs w:val="22"/>
        </w:rPr>
        <w:t xml:space="preserve"> as triggers for reflection, discussion, and planning for the future</w:t>
      </w:r>
    </w:p>
    <w:p w:rsidR="006E1B9E" w:rsidRPr="00C7385D" w:rsidRDefault="006E1B9E" w:rsidP="00C7385D">
      <w:pPr>
        <w:jc w:val="both"/>
        <w:rPr>
          <w:rFonts w:ascii="Arial" w:hAnsi="Arial" w:cs="Arial"/>
          <w:sz w:val="22"/>
          <w:szCs w:val="22"/>
        </w:rPr>
      </w:pPr>
    </w:p>
    <w:p w:rsidR="006E1B9E" w:rsidRPr="00C7385D" w:rsidRDefault="006E1B9E" w:rsidP="00C7385D">
      <w:pPr>
        <w:numPr>
          <w:ilvl w:val="0"/>
          <w:numId w:val="35"/>
        </w:numPr>
        <w:jc w:val="both"/>
        <w:rPr>
          <w:rFonts w:ascii="Arial" w:hAnsi="Arial" w:cs="Arial"/>
          <w:i/>
          <w:sz w:val="22"/>
          <w:szCs w:val="22"/>
        </w:rPr>
      </w:pPr>
      <w:r w:rsidRPr="00C7385D">
        <w:rPr>
          <w:rFonts w:ascii="Arial" w:hAnsi="Arial" w:cs="Arial"/>
          <w:i/>
          <w:sz w:val="22"/>
          <w:szCs w:val="22"/>
        </w:rPr>
        <w:t>‘</w:t>
      </w:r>
      <w:r w:rsidR="008742F2" w:rsidRPr="00C7385D">
        <w:rPr>
          <w:rFonts w:ascii="Arial" w:hAnsi="Arial" w:cs="Arial"/>
          <w:i/>
          <w:sz w:val="22"/>
          <w:szCs w:val="22"/>
        </w:rPr>
        <w:t>Not Just Monitoring - Using Human Rights Participation and Accountability Tools to Generate Change’</w:t>
      </w:r>
    </w:p>
    <w:p w:rsidR="006E1B9E" w:rsidRPr="00C7385D" w:rsidRDefault="008742F2" w:rsidP="00C7385D">
      <w:pPr>
        <w:numPr>
          <w:ilvl w:val="0"/>
          <w:numId w:val="7"/>
        </w:numPr>
        <w:jc w:val="both"/>
        <w:rPr>
          <w:rFonts w:ascii="Arial" w:hAnsi="Arial" w:cs="Arial"/>
          <w:i/>
          <w:sz w:val="22"/>
          <w:szCs w:val="22"/>
        </w:rPr>
      </w:pPr>
      <w:r w:rsidRPr="00C7385D">
        <w:rPr>
          <w:rFonts w:ascii="Arial" w:hAnsi="Arial" w:cs="Arial"/>
          <w:i/>
          <w:sz w:val="22"/>
          <w:szCs w:val="22"/>
        </w:rPr>
        <w:t xml:space="preserve">A </w:t>
      </w:r>
      <w:r w:rsidR="006E1B9E" w:rsidRPr="00C7385D">
        <w:rPr>
          <w:rFonts w:ascii="Arial" w:hAnsi="Arial" w:cs="Arial"/>
          <w:i/>
          <w:sz w:val="22"/>
          <w:szCs w:val="22"/>
        </w:rPr>
        <w:t>DVD from the Seven Towers Residents Group</w:t>
      </w:r>
      <w:r w:rsidRPr="00C7385D">
        <w:rPr>
          <w:rFonts w:ascii="Arial" w:hAnsi="Arial" w:cs="Arial"/>
          <w:i/>
          <w:sz w:val="22"/>
          <w:szCs w:val="22"/>
        </w:rPr>
        <w:t xml:space="preserve"> entitled ‘Papering Over the Cracks’, and a visual timeline of the first 6 months of their monitoring,</w:t>
      </w:r>
      <w:r w:rsidR="006E1B9E" w:rsidRPr="00C7385D">
        <w:rPr>
          <w:rFonts w:ascii="Arial" w:hAnsi="Arial" w:cs="Arial"/>
          <w:i/>
          <w:sz w:val="22"/>
          <w:szCs w:val="22"/>
        </w:rPr>
        <w:t xml:space="preserve"> </w:t>
      </w:r>
      <w:r w:rsidRPr="00C7385D">
        <w:rPr>
          <w:rFonts w:ascii="Arial" w:hAnsi="Arial" w:cs="Arial"/>
          <w:i/>
          <w:sz w:val="22"/>
          <w:szCs w:val="22"/>
        </w:rPr>
        <w:t>assisting groups to understand the importance of using various human rights campaigning tools in their campaign</w:t>
      </w:r>
    </w:p>
    <w:p w:rsidR="006E1B9E" w:rsidRPr="00C7385D" w:rsidRDefault="006E1B9E" w:rsidP="00C7385D">
      <w:pPr>
        <w:jc w:val="both"/>
        <w:rPr>
          <w:rFonts w:ascii="Arial" w:hAnsi="Arial" w:cs="Arial"/>
          <w:b/>
          <w:sz w:val="22"/>
          <w:szCs w:val="22"/>
        </w:rPr>
      </w:pPr>
    </w:p>
    <w:p w:rsidR="006E1B9E" w:rsidRPr="00C7385D" w:rsidRDefault="006E1B9E" w:rsidP="00C7385D">
      <w:pPr>
        <w:numPr>
          <w:ilvl w:val="0"/>
          <w:numId w:val="37"/>
        </w:numPr>
        <w:jc w:val="both"/>
        <w:rPr>
          <w:rFonts w:ascii="Arial" w:hAnsi="Arial" w:cs="Arial"/>
          <w:b/>
          <w:i/>
          <w:sz w:val="22"/>
          <w:szCs w:val="22"/>
        </w:rPr>
      </w:pPr>
      <w:r w:rsidRPr="00C7385D">
        <w:rPr>
          <w:rFonts w:ascii="Arial" w:hAnsi="Arial" w:cs="Arial"/>
          <w:i/>
          <w:sz w:val="22"/>
          <w:szCs w:val="22"/>
        </w:rPr>
        <w:t>‘</w:t>
      </w:r>
      <w:r w:rsidR="00C54983" w:rsidRPr="00C7385D">
        <w:rPr>
          <w:rFonts w:ascii="Arial" w:hAnsi="Arial" w:cs="Arial"/>
          <w:i/>
          <w:sz w:val="22"/>
          <w:szCs w:val="22"/>
        </w:rPr>
        <w:t xml:space="preserve">Using </w:t>
      </w:r>
      <w:r w:rsidRPr="00C7385D">
        <w:rPr>
          <w:rFonts w:ascii="Arial" w:hAnsi="Arial" w:cs="Arial"/>
          <w:i/>
          <w:sz w:val="22"/>
          <w:szCs w:val="22"/>
        </w:rPr>
        <w:t>Freedom of Information</w:t>
      </w:r>
      <w:r w:rsidR="00C54983" w:rsidRPr="00C7385D">
        <w:rPr>
          <w:rFonts w:ascii="Arial" w:hAnsi="Arial" w:cs="Arial"/>
          <w:i/>
          <w:sz w:val="22"/>
          <w:szCs w:val="22"/>
        </w:rPr>
        <w:t xml:space="preserve"> Requests</w:t>
      </w:r>
      <w:r w:rsidRPr="00C7385D">
        <w:rPr>
          <w:rFonts w:ascii="Arial" w:hAnsi="Arial" w:cs="Arial"/>
          <w:i/>
          <w:sz w:val="22"/>
          <w:szCs w:val="22"/>
        </w:rPr>
        <w:t>’</w:t>
      </w:r>
    </w:p>
    <w:p w:rsidR="006E1B9E" w:rsidRPr="00C7385D" w:rsidRDefault="00C54983" w:rsidP="00C7385D">
      <w:pPr>
        <w:numPr>
          <w:ilvl w:val="0"/>
          <w:numId w:val="22"/>
        </w:numPr>
        <w:jc w:val="both"/>
        <w:rPr>
          <w:rFonts w:ascii="Arial" w:hAnsi="Arial" w:cs="Arial"/>
          <w:b/>
          <w:sz w:val="22"/>
          <w:szCs w:val="22"/>
        </w:rPr>
      </w:pPr>
      <w:r w:rsidRPr="00C7385D">
        <w:rPr>
          <w:rFonts w:ascii="Arial" w:hAnsi="Arial" w:cs="Arial"/>
          <w:i/>
          <w:sz w:val="22"/>
          <w:szCs w:val="22"/>
        </w:rPr>
        <w:t>A series of materials (including template letters, example requests and responses) to assist groups identify what information they are seeking, how to request the information, how to ensure they get the information on time and in the right format, and how to analyse a response.</w:t>
      </w:r>
    </w:p>
    <w:p w:rsidR="006E1B9E" w:rsidRPr="00C7385D" w:rsidRDefault="006E1B9E" w:rsidP="00C7385D">
      <w:pPr>
        <w:jc w:val="both"/>
        <w:rPr>
          <w:rFonts w:ascii="Arial" w:hAnsi="Arial" w:cs="Arial"/>
          <w:b/>
          <w:sz w:val="22"/>
          <w:szCs w:val="22"/>
        </w:rPr>
      </w:pPr>
    </w:p>
    <w:p w:rsidR="006E1B9E" w:rsidRPr="00C7385D" w:rsidRDefault="006E1B9E" w:rsidP="00C7385D">
      <w:pPr>
        <w:jc w:val="both"/>
        <w:rPr>
          <w:rFonts w:ascii="Arial" w:hAnsi="Arial" w:cs="Arial"/>
          <w:b/>
          <w:sz w:val="22"/>
          <w:szCs w:val="22"/>
        </w:rPr>
      </w:pPr>
      <w:r w:rsidRPr="00C7385D">
        <w:rPr>
          <w:rFonts w:ascii="Arial" w:hAnsi="Arial" w:cs="Arial"/>
          <w:b/>
          <w:sz w:val="22"/>
          <w:szCs w:val="22"/>
        </w:rPr>
        <w:t>Monitoring</w:t>
      </w:r>
      <w:r w:rsidR="00C54983" w:rsidRPr="00C7385D">
        <w:rPr>
          <w:rFonts w:ascii="Arial" w:hAnsi="Arial" w:cs="Arial"/>
          <w:b/>
          <w:sz w:val="22"/>
          <w:szCs w:val="22"/>
        </w:rPr>
        <w:t xml:space="preserve"> Human Rights</w:t>
      </w:r>
    </w:p>
    <w:p w:rsidR="00C54983" w:rsidRPr="00C7385D" w:rsidRDefault="00C54983" w:rsidP="00C7385D">
      <w:pPr>
        <w:jc w:val="both"/>
        <w:rPr>
          <w:rFonts w:ascii="Arial" w:hAnsi="Arial" w:cs="Arial"/>
          <w:sz w:val="22"/>
          <w:szCs w:val="22"/>
        </w:rPr>
      </w:pPr>
      <w:r w:rsidRPr="00C7385D">
        <w:rPr>
          <w:rFonts w:ascii="Arial" w:hAnsi="Arial" w:cs="Arial"/>
          <w:sz w:val="22"/>
          <w:szCs w:val="22"/>
        </w:rPr>
        <w:t>A series of half day workshops to be delivered to an affected group on how to effectively monitor their human rights indicators and benchmarks, and use the monitoring process as an organising tool to involve more people in the campaign. Materials include:</w:t>
      </w:r>
    </w:p>
    <w:p w:rsidR="006E1B9E" w:rsidRPr="00C7385D" w:rsidRDefault="006E1B9E" w:rsidP="00C7385D">
      <w:pPr>
        <w:numPr>
          <w:ilvl w:val="1"/>
          <w:numId w:val="32"/>
        </w:numPr>
        <w:tabs>
          <w:tab w:val="clear" w:pos="1440"/>
        </w:tabs>
        <w:ind w:left="720"/>
        <w:jc w:val="both"/>
        <w:rPr>
          <w:rFonts w:ascii="Arial" w:hAnsi="Arial" w:cs="Arial"/>
          <w:i/>
          <w:sz w:val="22"/>
          <w:szCs w:val="22"/>
        </w:rPr>
      </w:pPr>
      <w:r w:rsidRPr="00C7385D">
        <w:rPr>
          <w:rFonts w:ascii="Arial" w:hAnsi="Arial" w:cs="Arial"/>
          <w:i/>
          <w:sz w:val="22"/>
          <w:szCs w:val="22"/>
        </w:rPr>
        <w:t>‘Organising through Monitoring’</w:t>
      </w:r>
      <w:r w:rsidR="00C54983" w:rsidRPr="00C7385D">
        <w:rPr>
          <w:rFonts w:ascii="Arial" w:hAnsi="Arial" w:cs="Arial"/>
          <w:i/>
          <w:sz w:val="22"/>
          <w:szCs w:val="22"/>
        </w:rPr>
        <w:t xml:space="preserve"> - </w:t>
      </w:r>
      <w:r w:rsidRPr="00C7385D">
        <w:rPr>
          <w:rFonts w:ascii="Arial" w:hAnsi="Arial" w:cs="Arial"/>
          <w:i/>
          <w:sz w:val="22"/>
          <w:szCs w:val="22"/>
        </w:rPr>
        <w:t xml:space="preserve">Four </w:t>
      </w:r>
      <w:r w:rsidR="00C54983" w:rsidRPr="00C7385D">
        <w:rPr>
          <w:rFonts w:ascii="Arial" w:hAnsi="Arial" w:cs="Arial"/>
          <w:i/>
          <w:sz w:val="22"/>
          <w:szCs w:val="22"/>
        </w:rPr>
        <w:t>workshop plans</w:t>
      </w:r>
      <w:r w:rsidRPr="00C7385D">
        <w:rPr>
          <w:rFonts w:ascii="Arial" w:hAnsi="Arial" w:cs="Arial"/>
          <w:i/>
          <w:sz w:val="22"/>
          <w:szCs w:val="22"/>
        </w:rPr>
        <w:t xml:space="preserve"> </w:t>
      </w:r>
      <w:r w:rsidR="00C54983" w:rsidRPr="00C7385D">
        <w:rPr>
          <w:rFonts w:ascii="Arial" w:hAnsi="Arial" w:cs="Arial"/>
          <w:i/>
          <w:sz w:val="22"/>
          <w:szCs w:val="22"/>
        </w:rPr>
        <w:t>which guide an affected group through the monitoring process using case studies, audio clips, and example organising resources.</w:t>
      </w:r>
    </w:p>
    <w:p w:rsidR="006E1B9E" w:rsidRPr="00C7385D" w:rsidRDefault="006E1B9E" w:rsidP="00C7385D">
      <w:pPr>
        <w:jc w:val="both"/>
        <w:rPr>
          <w:rFonts w:ascii="Arial" w:hAnsi="Arial" w:cs="Arial"/>
          <w:b/>
          <w:sz w:val="22"/>
          <w:szCs w:val="22"/>
        </w:rPr>
      </w:pPr>
    </w:p>
    <w:p w:rsidR="006E1B9E" w:rsidRPr="00C7385D" w:rsidRDefault="00C54983" w:rsidP="00C7385D">
      <w:pPr>
        <w:jc w:val="both"/>
        <w:rPr>
          <w:rFonts w:ascii="Arial" w:hAnsi="Arial" w:cs="Arial"/>
          <w:b/>
          <w:sz w:val="22"/>
          <w:szCs w:val="22"/>
        </w:rPr>
      </w:pPr>
      <w:r w:rsidRPr="00C7385D">
        <w:rPr>
          <w:rFonts w:ascii="Arial" w:hAnsi="Arial" w:cs="Arial"/>
          <w:b/>
          <w:sz w:val="22"/>
          <w:szCs w:val="22"/>
        </w:rPr>
        <w:t>Engaging</w:t>
      </w:r>
      <w:r w:rsidR="006E1B9E" w:rsidRPr="00C7385D">
        <w:rPr>
          <w:rFonts w:ascii="Arial" w:hAnsi="Arial" w:cs="Arial"/>
          <w:b/>
          <w:sz w:val="22"/>
          <w:szCs w:val="22"/>
        </w:rPr>
        <w:t xml:space="preserve"> with Duty Bearers</w:t>
      </w:r>
    </w:p>
    <w:p w:rsidR="00C54983" w:rsidRPr="00C7385D" w:rsidRDefault="00D07C6F" w:rsidP="00C7385D">
      <w:pPr>
        <w:jc w:val="both"/>
        <w:rPr>
          <w:rFonts w:ascii="Arial" w:hAnsi="Arial" w:cs="Arial"/>
          <w:sz w:val="22"/>
          <w:szCs w:val="22"/>
        </w:rPr>
      </w:pPr>
      <w:r w:rsidRPr="00C7385D">
        <w:rPr>
          <w:rFonts w:ascii="Arial" w:hAnsi="Arial" w:cs="Arial"/>
          <w:sz w:val="22"/>
          <w:szCs w:val="22"/>
        </w:rPr>
        <w:t xml:space="preserve">A half day workshop to be delivered to an affected group in advance of a meeting with a duty bearer or government department. Materials include a session plan, </w:t>
      </w:r>
      <w:r w:rsidR="00C7385D" w:rsidRPr="00C7385D">
        <w:rPr>
          <w:rFonts w:ascii="Arial" w:hAnsi="Arial" w:cs="Arial"/>
          <w:sz w:val="22"/>
          <w:szCs w:val="22"/>
        </w:rPr>
        <w:t>resources</w:t>
      </w:r>
      <w:r w:rsidRPr="00C7385D">
        <w:rPr>
          <w:rFonts w:ascii="Arial" w:hAnsi="Arial" w:cs="Arial"/>
          <w:sz w:val="22"/>
          <w:szCs w:val="22"/>
        </w:rPr>
        <w:t xml:space="preserve"> to assist drivers in preparing the session, and a case study. </w:t>
      </w:r>
    </w:p>
    <w:p w:rsidR="006E1B9E" w:rsidRPr="00C7385D" w:rsidRDefault="006E1B9E" w:rsidP="00C7385D">
      <w:pPr>
        <w:jc w:val="both"/>
        <w:rPr>
          <w:rFonts w:ascii="Arial" w:hAnsi="Arial" w:cs="Arial"/>
          <w:sz w:val="22"/>
          <w:szCs w:val="22"/>
        </w:rPr>
      </w:pPr>
    </w:p>
    <w:p w:rsidR="006E1B9E" w:rsidRPr="00C7385D" w:rsidRDefault="00D07C6F" w:rsidP="00C7385D">
      <w:pPr>
        <w:jc w:val="both"/>
        <w:rPr>
          <w:rFonts w:ascii="Arial" w:hAnsi="Arial" w:cs="Arial"/>
          <w:b/>
          <w:sz w:val="22"/>
          <w:szCs w:val="22"/>
        </w:rPr>
      </w:pPr>
      <w:r w:rsidRPr="00C7385D">
        <w:rPr>
          <w:rFonts w:ascii="Arial" w:hAnsi="Arial" w:cs="Arial"/>
          <w:b/>
          <w:sz w:val="22"/>
          <w:szCs w:val="22"/>
        </w:rPr>
        <w:t>Reviewing and Refreshing a Campaign</w:t>
      </w:r>
    </w:p>
    <w:p w:rsidR="006E1B9E" w:rsidRPr="00C7385D" w:rsidRDefault="00D07C6F" w:rsidP="00C7385D">
      <w:pPr>
        <w:jc w:val="both"/>
        <w:rPr>
          <w:rFonts w:ascii="Arial" w:hAnsi="Arial" w:cs="Arial"/>
          <w:sz w:val="22"/>
          <w:szCs w:val="22"/>
        </w:rPr>
      </w:pPr>
      <w:r w:rsidRPr="00C7385D">
        <w:rPr>
          <w:rFonts w:ascii="Arial" w:hAnsi="Arial" w:cs="Arial"/>
          <w:sz w:val="22"/>
          <w:szCs w:val="22"/>
        </w:rPr>
        <w:t xml:space="preserve">This tool is to be used with an affected </w:t>
      </w:r>
      <w:r w:rsidR="00C7385D" w:rsidRPr="00C7385D">
        <w:rPr>
          <w:rFonts w:ascii="Arial" w:hAnsi="Arial" w:cs="Arial"/>
          <w:sz w:val="22"/>
          <w:szCs w:val="22"/>
        </w:rPr>
        <w:t>group who have undergone at least six months of monitoring, and is aimed at re-injecting energy into an affected group who may not have seen concrete progress due to the resistance of duty bearers to implement human rights standards. Materials include a session plan, resources to assist drivers in preparing the session, and a case study timeline of other PPR campaigns.</w:t>
      </w:r>
    </w:p>
    <w:p w:rsidR="00547226" w:rsidRDefault="00547226" w:rsidP="00C7385D">
      <w:pPr>
        <w:jc w:val="both"/>
        <w:rPr>
          <w:rFonts w:ascii="Arial" w:hAnsi="Arial" w:cs="Arial"/>
          <w:sz w:val="22"/>
          <w:szCs w:val="22"/>
        </w:rPr>
      </w:pPr>
    </w:p>
    <w:p w:rsidR="00BA6927" w:rsidRDefault="00BA6927" w:rsidP="00BA6927">
      <w:pPr>
        <w:jc w:val="both"/>
        <w:rPr>
          <w:rFonts w:ascii="Arial" w:hAnsi="Arial" w:cs="Arial"/>
          <w:b/>
          <w:i/>
          <w:sz w:val="22"/>
          <w:szCs w:val="22"/>
        </w:rPr>
      </w:pPr>
      <w:r w:rsidRPr="00BA6927">
        <w:rPr>
          <w:rFonts w:ascii="Arial" w:hAnsi="Arial" w:cs="Arial"/>
          <w:b/>
          <w:i/>
          <w:sz w:val="22"/>
          <w:szCs w:val="22"/>
        </w:rPr>
        <w:t xml:space="preserve">Human Rights and Change  </w:t>
      </w:r>
    </w:p>
    <w:p w:rsidR="00BA6927" w:rsidRPr="00BA6927" w:rsidRDefault="00BA6927" w:rsidP="00BA6927">
      <w:pPr>
        <w:rPr>
          <w:rFonts w:ascii="Arial" w:hAnsi="Arial" w:cs="Arial"/>
          <w:b/>
          <w:i/>
          <w:sz w:val="22"/>
          <w:szCs w:val="22"/>
        </w:rPr>
      </w:pPr>
      <w:r w:rsidRPr="00BA6927">
        <w:rPr>
          <w:rFonts w:ascii="Arial" w:hAnsi="Arial" w:cs="Arial"/>
          <w:i/>
          <w:color w:val="333333"/>
          <w:sz w:val="22"/>
          <w:szCs w:val="22"/>
        </w:rPr>
        <w:t>Rights are commonly defined as something which can be claimed by individuals to be enforced by the state. However, rights can be more usefully seen as creating and regulating relationships of power within a society.</w:t>
      </w:r>
    </w:p>
    <w:p w:rsidR="00BA6927" w:rsidRDefault="00BA6927" w:rsidP="00BA6927">
      <w:pPr>
        <w:jc w:val="both"/>
        <w:rPr>
          <w:rFonts w:ascii="Arial" w:hAnsi="Arial" w:cs="Arial"/>
          <w:b/>
          <w:i/>
          <w:sz w:val="22"/>
          <w:szCs w:val="22"/>
        </w:rPr>
      </w:pPr>
    </w:p>
    <w:p w:rsidR="00BA6927" w:rsidRDefault="00BA6927" w:rsidP="00BA6927">
      <w:pPr>
        <w:rPr>
          <w:rFonts w:ascii="Arial" w:hAnsi="Arial" w:cs="Arial"/>
          <w:b/>
          <w:i/>
          <w:sz w:val="22"/>
          <w:szCs w:val="22"/>
        </w:rPr>
      </w:pPr>
      <w:r w:rsidRPr="00BA6927">
        <w:rPr>
          <w:rFonts w:ascii="Arial" w:hAnsi="Arial" w:cs="Arial"/>
          <w:b/>
          <w:i/>
          <w:sz w:val="22"/>
          <w:szCs w:val="22"/>
        </w:rPr>
        <w:t>Measuring Change: Setting the Baseline</w:t>
      </w:r>
    </w:p>
    <w:p w:rsidR="00BA6927" w:rsidRPr="00BA6927" w:rsidRDefault="00BA6927" w:rsidP="00BA6927">
      <w:pPr>
        <w:rPr>
          <w:rFonts w:ascii="Arial" w:hAnsi="Arial" w:cs="Arial"/>
          <w:i/>
          <w:sz w:val="22"/>
          <w:szCs w:val="22"/>
        </w:rPr>
      </w:pPr>
      <w:r w:rsidRPr="00BA6927">
        <w:rPr>
          <w:rFonts w:ascii="Arial" w:hAnsi="Arial" w:cs="Arial"/>
          <w:i/>
          <w:sz w:val="22"/>
          <w:szCs w:val="22"/>
        </w:rPr>
        <w:t>Capturing information which displays the gulf between the reality on the ground and the rhetoric of government’s promises is a vital part of the PPR Human Rights Based Approach.</w:t>
      </w:r>
    </w:p>
    <w:p w:rsidR="00BA6927" w:rsidRPr="00BA6927" w:rsidRDefault="00BA6927" w:rsidP="00BA6927">
      <w:pPr>
        <w:rPr>
          <w:rFonts w:ascii="Arial" w:hAnsi="Arial" w:cs="Arial"/>
          <w:b/>
          <w:i/>
          <w:sz w:val="22"/>
          <w:szCs w:val="22"/>
        </w:rPr>
      </w:pPr>
    </w:p>
    <w:p w:rsidR="00BA6927" w:rsidRPr="00BA6927" w:rsidRDefault="00BA6927" w:rsidP="00BA6927">
      <w:pPr>
        <w:rPr>
          <w:rFonts w:ascii="Arial" w:hAnsi="Arial" w:cs="Arial"/>
          <w:b/>
          <w:i/>
          <w:sz w:val="22"/>
          <w:szCs w:val="22"/>
        </w:rPr>
      </w:pPr>
      <w:r w:rsidRPr="00BA6927">
        <w:rPr>
          <w:rFonts w:ascii="Arial" w:hAnsi="Arial" w:cs="Arial"/>
          <w:b/>
          <w:i/>
          <w:sz w:val="22"/>
          <w:szCs w:val="22"/>
        </w:rPr>
        <w:t>Monitoring Methods</w:t>
      </w:r>
    </w:p>
    <w:p w:rsidR="00BA6927" w:rsidRPr="00BA6927" w:rsidRDefault="00BA6927" w:rsidP="00BA6927">
      <w:pPr>
        <w:rPr>
          <w:rFonts w:ascii="Arial" w:hAnsi="Arial" w:cs="Arial"/>
          <w:i/>
          <w:sz w:val="22"/>
          <w:szCs w:val="22"/>
        </w:rPr>
      </w:pPr>
      <w:r w:rsidRPr="00BA6927">
        <w:rPr>
          <w:rFonts w:ascii="Arial" w:hAnsi="Arial" w:cs="Arial"/>
          <w:i/>
          <w:sz w:val="22"/>
          <w:szCs w:val="22"/>
        </w:rPr>
        <w:t>What questions to ask: where d</w:t>
      </w:r>
      <w:r>
        <w:rPr>
          <w:rFonts w:ascii="Arial" w:hAnsi="Arial" w:cs="Arial"/>
          <w:i/>
          <w:sz w:val="22"/>
          <w:szCs w:val="22"/>
        </w:rPr>
        <w:t>o you get your information from to  build a robust case. Looks at surveys, focus groups, photographs, freedom of information requests.</w:t>
      </w:r>
    </w:p>
    <w:p w:rsidR="00BA6927" w:rsidRDefault="00BA6927" w:rsidP="00BA6927">
      <w:pPr>
        <w:rPr>
          <w:rFonts w:ascii="Arial" w:hAnsi="Arial" w:cs="Arial"/>
          <w:b/>
          <w:i/>
          <w:sz w:val="22"/>
          <w:szCs w:val="22"/>
        </w:rPr>
      </w:pPr>
    </w:p>
    <w:p w:rsidR="00BA6927" w:rsidRPr="00BA6927" w:rsidRDefault="00BA6927" w:rsidP="00BA6927">
      <w:pPr>
        <w:rPr>
          <w:rFonts w:ascii="Arial" w:hAnsi="Arial" w:cs="Arial"/>
          <w:b/>
          <w:i/>
          <w:sz w:val="22"/>
          <w:szCs w:val="22"/>
        </w:rPr>
      </w:pPr>
      <w:r w:rsidRPr="00BA6927">
        <w:rPr>
          <w:rFonts w:ascii="Arial" w:hAnsi="Arial" w:cs="Arial"/>
          <w:b/>
          <w:i/>
          <w:sz w:val="22"/>
          <w:szCs w:val="22"/>
        </w:rPr>
        <w:t>Measuring Change: PPR’s Indicators and Benchmarks Methodology</w:t>
      </w:r>
    </w:p>
    <w:p w:rsidR="00BA6927" w:rsidRPr="00043B2C" w:rsidRDefault="00BA6927" w:rsidP="00BA6927">
      <w:pPr>
        <w:shd w:val="clear" w:color="auto" w:fill="FFFFFF"/>
        <w:rPr>
          <w:rFonts w:ascii="Arial" w:hAnsi="Arial" w:cs="Arial"/>
          <w:i/>
          <w:sz w:val="22"/>
          <w:szCs w:val="22"/>
        </w:rPr>
      </w:pPr>
      <w:r w:rsidRPr="00043B2C">
        <w:rPr>
          <w:rFonts w:ascii="Arial" w:hAnsi="Arial" w:cs="Arial"/>
          <w:i/>
          <w:sz w:val="22"/>
          <w:szCs w:val="22"/>
        </w:rPr>
        <w:t>Economic and social rights place obligations on states to ‘progressively realise’ rights using the ‘maximum available resources’. The PPR approach turns these obligations into participatory tools which empower marginalized groups to monitor the states’ activities.</w:t>
      </w:r>
    </w:p>
    <w:p w:rsidR="00BA6927" w:rsidRDefault="00BA6927" w:rsidP="00BA6927">
      <w:pPr>
        <w:jc w:val="both"/>
        <w:rPr>
          <w:rFonts w:ascii="Arial" w:hAnsi="Arial" w:cs="Arial"/>
          <w:b/>
          <w:i/>
          <w:sz w:val="22"/>
          <w:szCs w:val="22"/>
        </w:rPr>
      </w:pPr>
    </w:p>
    <w:p w:rsidR="00043B2C" w:rsidRDefault="00BA6927" w:rsidP="00BA6927">
      <w:pPr>
        <w:jc w:val="both"/>
        <w:rPr>
          <w:rFonts w:ascii="Verdana" w:hAnsi="Verdana"/>
          <w:color w:val="333333"/>
          <w:sz w:val="26"/>
          <w:szCs w:val="26"/>
        </w:rPr>
      </w:pPr>
      <w:r w:rsidRPr="00BA6927">
        <w:rPr>
          <w:rFonts w:ascii="Arial" w:hAnsi="Arial" w:cs="Arial"/>
          <w:b/>
          <w:i/>
          <w:sz w:val="22"/>
          <w:szCs w:val="22"/>
        </w:rPr>
        <w:t>Human Rights and Policy Workshop – Establishing a human rights context for your issue</w:t>
      </w:r>
      <w:r w:rsidRPr="00BA6927">
        <w:rPr>
          <w:rFonts w:ascii="Verdana" w:hAnsi="Verdana"/>
          <w:color w:val="333333"/>
          <w:sz w:val="26"/>
          <w:szCs w:val="26"/>
        </w:rPr>
        <w:t xml:space="preserve"> </w:t>
      </w:r>
    </w:p>
    <w:p w:rsidR="00BA6927" w:rsidRPr="00043B2C" w:rsidRDefault="00BA6927" w:rsidP="00BA6927">
      <w:pPr>
        <w:jc w:val="both"/>
        <w:rPr>
          <w:rFonts w:ascii="Arial" w:hAnsi="Arial" w:cs="Arial"/>
          <w:b/>
          <w:i/>
          <w:sz w:val="22"/>
          <w:szCs w:val="22"/>
        </w:rPr>
      </w:pPr>
      <w:r w:rsidRPr="00043B2C">
        <w:rPr>
          <w:rFonts w:ascii="Arial" w:hAnsi="Arial" w:cs="Arial"/>
          <w:i/>
          <w:sz w:val="22"/>
          <w:szCs w:val="22"/>
        </w:rPr>
        <w:t>Introduction to international and domestic legislation which is intended to promote economic and social rights, including how these legislative standards are not translating into sustainable positive outcomes for the marginalized in society</w:t>
      </w:r>
    </w:p>
    <w:p w:rsidR="00BA6927" w:rsidRPr="00BA6927" w:rsidRDefault="00BA6927" w:rsidP="00BA6927">
      <w:pPr>
        <w:rPr>
          <w:rFonts w:ascii="Arial" w:hAnsi="Arial" w:cs="Arial"/>
          <w:b/>
          <w:i/>
          <w:sz w:val="22"/>
          <w:szCs w:val="22"/>
        </w:rPr>
      </w:pPr>
    </w:p>
    <w:p w:rsidR="00BA6927" w:rsidRPr="00BA6927" w:rsidRDefault="00BA6927" w:rsidP="00BA6927">
      <w:pPr>
        <w:rPr>
          <w:rFonts w:ascii="Arial" w:hAnsi="Arial" w:cs="Arial"/>
          <w:b/>
          <w:i/>
          <w:sz w:val="22"/>
          <w:szCs w:val="22"/>
        </w:rPr>
      </w:pPr>
      <w:r w:rsidRPr="00BA6927">
        <w:rPr>
          <w:rFonts w:ascii="Arial" w:hAnsi="Arial" w:cs="Arial"/>
          <w:b/>
          <w:i/>
          <w:sz w:val="22"/>
          <w:szCs w:val="22"/>
        </w:rPr>
        <w:t xml:space="preserve">Building Strategy – The PPR Triangle </w:t>
      </w:r>
    </w:p>
    <w:p w:rsidR="00BA6927" w:rsidRPr="00043B2C" w:rsidRDefault="00BA6927" w:rsidP="00BA6927">
      <w:pPr>
        <w:jc w:val="both"/>
        <w:rPr>
          <w:rFonts w:ascii="Arial" w:hAnsi="Arial" w:cs="Arial"/>
          <w:b/>
          <w:i/>
          <w:sz w:val="22"/>
          <w:szCs w:val="22"/>
        </w:rPr>
      </w:pPr>
      <w:r w:rsidRPr="00043B2C">
        <w:rPr>
          <w:rFonts w:ascii="Arial" w:hAnsi="Arial" w:cs="Arial"/>
          <w:i/>
          <w:sz w:val="22"/>
          <w:szCs w:val="22"/>
        </w:rPr>
        <w:t>Individuals and groups can employ innovative and effective campaigning to get a ‘win’ on particular issues. However, for these ‘wins’ to be sustainable and transferable to other marginalized groups, the existing processes of economic and social decision making must be changed.</w:t>
      </w:r>
    </w:p>
    <w:sectPr w:rsidR="00BA6927" w:rsidRPr="00043B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0EA"/>
    <w:multiLevelType w:val="hybridMultilevel"/>
    <w:tmpl w:val="140A1B0E"/>
    <w:lvl w:ilvl="0" w:tplc="08090001">
      <w:start w:val="1"/>
      <w:numFmt w:val="bullet"/>
      <w:lvlText w:val=""/>
      <w:lvlJc w:val="left"/>
      <w:pPr>
        <w:tabs>
          <w:tab w:val="num" w:pos="720"/>
        </w:tabs>
        <w:ind w:left="720" w:hanging="360"/>
      </w:pPr>
      <w:rPr>
        <w:rFonts w:ascii="Symbol" w:hAnsi="Symbol" w:hint="default"/>
      </w:rPr>
    </w:lvl>
    <w:lvl w:ilvl="1" w:tplc="AF62EAE6">
      <w:numFmt w:val="bullet"/>
      <w:lvlText w:val="-"/>
      <w:lvlJc w:val="left"/>
      <w:pPr>
        <w:ind w:left="1440" w:hanging="360"/>
      </w:pPr>
      <w:rPr>
        <w:rFonts w:ascii="Calibri" w:eastAsia="Calibri" w:hAnsi="Calibri"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9311A"/>
    <w:multiLevelType w:val="hybridMultilevel"/>
    <w:tmpl w:val="21EA6E0A"/>
    <w:lvl w:ilvl="0" w:tplc="AF62EAE6">
      <w:numFmt w:val="bullet"/>
      <w:lvlText w:val="-"/>
      <w:lvlJc w:val="left"/>
      <w:pPr>
        <w:ind w:left="1440" w:hanging="360"/>
      </w:pPr>
      <w:rPr>
        <w:rFonts w:ascii="Calibri" w:eastAsia="Calibri"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7752B6"/>
    <w:multiLevelType w:val="hybridMultilevel"/>
    <w:tmpl w:val="6068F18C"/>
    <w:lvl w:ilvl="0" w:tplc="AF62EAE6">
      <w:numFmt w:val="bullet"/>
      <w:lvlText w:val="-"/>
      <w:lvlJc w:val="left"/>
      <w:pPr>
        <w:ind w:left="1440" w:hanging="360"/>
      </w:pPr>
      <w:rPr>
        <w:rFonts w:ascii="Calibri" w:eastAsia="Calibri" w:hAnsi="Calibri"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32E17FE"/>
    <w:multiLevelType w:val="hybridMultilevel"/>
    <w:tmpl w:val="2D4AB4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AA3B63"/>
    <w:multiLevelType w:val="hybridMultilevel"/>
    <w:tmpl w:val="CD5A9F6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5AB1DE9"/>
    <w:multiLevelType w:val="hybridMultilevel"/>
    <w:tmpl w:val="44001A04"/>
    <w:lvl w:ilvl="0" w:tplc="AF62EAE6">
      <w:numFmt w:val="bullet"/>
      <w:lvlText w:val="-"/>
      <w:lvlJc w:val="left"/>
      <w:pPr>
        <w:ind w:left="1440" w:hanging="360"/>
      </w:pPr>
      <w:rPr>
        <w:rFonts w:ascii="Calibri" w:eastAsia="Calibri"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6F0352"/>
    <w:multiLevelType w:val="hybridMultilevel"/>
    <w:tmpl w:val="0A3CDC88"/>
    <w:lvl w:ilvl="0" w:tplc="AF62EAE6">
      <w:numFmt w:val="bullet"/>
      <w:lvlText w:val="-"/>
      <w:lvlJc w:val="left"/>
      <w:pPr>
        <w:ind w:left="1440" w:hanging="360"/>
      </w:pPr>
      <w:rPr>
        <w:rFonts w:ascii="Calibri" w:eastAsia="Calibri"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4A36F4"/>
    <w:multiLevelType w:val="hybridMultilevel"/>
    <w:tmpl w:val="D3D05DF0"/>
    <w:lvl w:ilvl="0" w:tplc="AF62EAE6">
      <w:numFmt w:val="bullet"/>
      <w:lvlText w:val="-"/>
      <w:lvlJc w:val="left"/>
      <w:pPr>
        <w:ind w:left="720" w:hanging="360"/>
      </w:pPr>
      <w:rPr>
        <w:rFonts w:ascii="Calibri" w:eastAsia="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EF491E"/>
    <w:multiLevelType w:val="hybridMultilevel"/>
    <w:tmpl w:val="B5724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915D7E"/>
    <w:multiLevelType w:val="multilevel"/>
    <w:tmpl w:val="C8DE87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0668FE"/>
    <w:multiLevelType w:val="hybridMultilevel"/>
    <w:tmpl w:val="2612DB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B71AC0"/>
    <w:multiLevelType w:val="hybridMultilevel"/>
    <w:tmpl w:val="C70CCBF6"/>
    <w:lvl w:ilvl="0" w:tplc="08090003">
      <w:start w:val="1"/>
      <w:numFmt w:val="bullet"/>
      <w:lvlText w:val="o"/>
      <w:lvlJc w:val="left"/>
      <w:pPr>
        <w:tabs>
          <w:tab w:val="num" w:pos="720"/>
        </w:tabs>
        <w:ind w:left="720" w:hanging="360"/>
      </w:pPr>
      <w:rPr>
        <w:rFonts w:ascii="Courier New" w:hAnsi="Courier New" w:cs="Courier New" w:hint="default"/>
      </w:rPr>
    </w:lvl>
    <w:lvl w:ilvl="1" w:tplc="AF62EAE6">
      <w:numFmt w:val="bullet"/>
      <w:lvlText w:val="-"/>
      <w:lvlJc w:val="left"/>
      <w:pPr>
        <w:ind w:left="1440" w:hanging="360"/>
      </w:pPr>
      <w:rPr>
        <w:rFonts w:ascii="Calibri" w:eastAsia="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C96562"/>
    <w:multiLevelType w:val="hybridMultilevel"/>
    <w:tmpl w:val="080056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A01217"/>
    <w:multiLevelType w:val="multilevel"/>
    <w:tmpl w:val="7BCA81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02146B"/>
    <w:multiLevelType w:val="hybridMultilevel"/>
    <w:tmpl w:val="1486C26A"/>
    <w:lvl w:ilvl="0" w:tplc="08090001">
      <w:start w:val="1"/>
      <w:numFmt w:val="bullet"/>
      <w:lvlText w:val=""/>
      <w:lvlJc w:val="left"/>
      <w:pPr>
        <w:tabs>
          <w:tab w:val="num" w:pos="720"/>
        </w:tabs>
        <w:ind w:left="720" w:hanging="360"/>
      </w:pPr>
      <w:rPr>
        <w:rFonts w:ascii="Symbol" w:hAnsi="Symbol" w:hint="default"/>
      </w:rPr>
    </w:lvl>
    <w:lvl w:ilvl="1" w:tplc="AF62EAE6">
      <w:numFmt w:val="bullet"/>
      <w:lvlText w:val="-"/>
      <w:lvlJc w:val="left"/>
      <w:pPr>
        <w:ind w:left="1440" w:hanging="360"/>
      </w:pPr>
      <w:rPr>
        <w:rFonts w:ascii="Calibri" w:eastAsia="Calibri" w:hAnsi="Calibri"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795297"/>
    <w:multiLevelType w:val="hybridMultilevel"/>
    <w:tmpl w:val="6D2492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E55C4B"/>
    <w:multiLevelType w:val="hybridMultilevel"/>
    <w:tmpl w:val="73608C1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7202BD7"/>
    <w:multiLevelType w:val="hybridMultilevel"/>
    <w:tmpl w:val="47C82C48"/>
    <w:lvl w:ilvl="0" w:tplc="AF62EAE6">
      <w:numFmt w:val="bullet"/>
      <w:lvlText w:val="-"/>
      <w:lvlJc w:val="left"/>
      <w:pPr>
        <w:ind w:left="1080" w:hanging="360"/>
      </w:pPr>
      <w:rPr>
        <w:rFonts w:ascii="Calibri" w:eastAsia="Calibri" w:hAnsi="Calibri"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85C19E9"/>
    <w:multiLevelType w:val="hybridMultilevel"/>
    <w:tmpl w:val="4D94AC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C52AA6"/>
    <w:multiLevelType w:val="hybridMultilevel"/>
    <w:tmpl w:val="DDE09C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06A02A5"/>
    <w:multiLevelType w:val="hybridMultilevel"/>
    <w:tmpl w:val="C37C196E"/>
    <w:lvl w:ilvl="0" w:tplc="08090001">
      <w:start w:val="1"/>
      <w:numFmt w:val="bullet"/>
      <w:lvlText w:val=""/>
      <w:lvlJc w:val="left"/>
      <w:pPr>
        <w:tabs>
          <w:tab w:val="num" w:pos="720"/>
        </w:tabs>
        <w:ind w:left="720" w:hanging="360"/>
      </w:pPr>
      <w:rPr>
        <w:rFonts w:ascii="Symbol" w:hAnsi="Symbol" w:hint="default"/>
      </w:rPr>
    </w:lvl>
    <w:lvl w:ilvl="1" w:tplc="AF62EAE6">
      <w:numFmt w:val="bullet"/>
      <w:lvlText w:val="-"/>
      <w:lvlJc w:val="left"/>
      <w:pPr>
        <w:ind w:left="1440" w:hanging="360"/>
      </w:pPr>
      <w:rPr>
        <w:rFonts w:ascii="Calibri" w:eastAsia="Calibri" w:hAnsi="Calibri"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A12C5F"/>
    <w:multiLevelType w:val="hybridMultilevel"/>
    <w:tmpl w:val="FEA6E16E"/>
    <w:lvl w:ilvl="0" w:tplc="AF62EAE6">
      <w:numFmt w:val="bullet"/>
      <w:lvlText w:val="-"/>
      <w:lvlJc w:val="left"/>
      <w:pPr>
        <w:ind w:left="1440" w:hanging="360"/>
      </w:pPr>
      <w:rPr>
        <w:rFonts w:ascii="Calibri" w:eastAsia="Calibri" w:hAnsi="Calibri"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3DA2403A"/>
    <w:multiLevelType w:val="multilevel"/>
    <w:tmpl w:val="0414C9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0FA008E"/>
    <w:multiLevelType w:val="hybridMultilevel"/>
    <w:tmpl w:val="F500CA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087BD4"/>
    <w:multiLevelType w:val="hybridMultilevel"/>
    <w:tmpl w:val="96FE1E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B2C0D2C"/>
    <w:multiLevelType w:val="hybridMultilevel"/>
    <w:tmpl w:val="1138F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4C5CA5"/>
    <w:multiLevelType w:val="hybridMultilevel"/>
    <w:tmpl w:val="F8E6291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9D3803"/>
    <w:multiLevelType w:val="hybridMultilevel"/>
    <w:tmpl w:val="3E90998C"/>
    <w:lvl w:ilvl="0" w:tplc="AF62EAE6">
      <w:numFmt w:val="bullet"/>
      <w:lvlText w:val="-"/>
      <w:lvlJc w:val="left"/>
      <w:pPr>
        <w:ind w:left="1080" w:hanging="360"/>
      </w:pPr>
      <w:rPr>
        <w:rFonts w:ascii="Calibri" w:eastAsia="Calibri" w:hAnsi="Calibri"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28618BA"/>
    <w:multiLevelType w:val="hybridMultilevel"/>
    <w:tmpl w:val="8F8C5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247E2E"/>
    <w:multiLevelType w:val="hybridMultilevel"/>
    <w:tmpl w:val="1A2EDA2C"/>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7AD4A62"/>
    <w:multiLevelType w:val="hybridMultilevel"/>
    <w:tmpl w:val="6B6A4014"/>
    <w:lvl w:ilvl="0" w:tplc="AF62EAE6">
      <w:numFmt w:val="bullet"/>
      <w:lvlText w:val="-"/>
      <w:lvlJc w:val="left"/>
      <w:pPr>
        <w:ind w:left="1440" w:hanging="360"/>
      </w:pPr>
      <w:rPr>
        <w:rFonts w:ascii="Calibri" w:eastAsia="Calibri" w:hAnsi="Calibri"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320204E"/>
    <w:multiLevelType w:val="hybridMultilevel"/>
    <w:tmpl w:val="0414C9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8E7E65"/>
    <w:multiLevelType w:val="hybridMultilevel"/>
    <w:tmpl w:val="7BCA8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7B1EAC"/>
    <w:multiLevelType w:val="multilevel"/>
    <w:tmpl w:val="CD5A9F6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DFE667C"/>
    <w:multiLevelType w:val="hybridMultilevel"/>
    <w:tmpl w:val="C8DE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E2585A"/>
    <w:multiLevelType w:val="hybridMultilevel"/>
    <w:tmpl w:val="88521130"/>
    <w:lvl w:ilvl="0" w:tplc="AF62EAE6">
      <w:numFmt w:val="bullet"/>
      <w:lvlText w:val="-"/>
      <w:lvlJc w:val="left"/>
      <w:pPr>
        <w:ind w:left="1440" w:hanging="360"/>
      </w:pPr>
      <w:rPr>
        <w:rFonts w:ascii="Calibri" w:eastAsia="Calibri" w:hAnsi="Calibri"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7BB46CB1"/>
    <w:multiLevelType w:val="hybridMultilevel"/>
    <w:tmpl w:val="0F5CB1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F541C8C"/>
    <w:multiLevelType w:val="hybridMultilevel"/>
    <w:tmpl w:val="A49A27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8"/>
  </w:num>
  <w:num w:numId="4">
    <w:abstractNumId w:val="27"/>
  </w:num>
  <w:num w:numId="5">
    <w:abstractNumId w:val="17"/>
  </w:num>
  <w:num w:numId="6">
    <w:abstractNumId w:val="30"/>
  </w:num>
  <w:num w:numId="7">
    <w:abstractNumId w:val="2"/>
  </w:num>
  <w:num w:numId="8">
    <w:abstractNumId w:val="32"/>
  </w:num>
  <w:num w:numId="9">
    <w:abstractNumId w:val="28"/>
  </w:num>
  <w:num w:numId="10">
    <w:abstractNumId w:val="16"/>
  </w:num>
  <w:num w:numId="11">
    <w:abstractNumId w:val="0"/>
  </w:num>
  <w:num w:numId="12">
    <w:abstractNumId w:val="14"/>
  </w:num>
  <w:num w:numId="13">
    <w:abstractNumId w:val="8"/>
  </w:num>
  <w:num w:numId="14">
    <w:abstractNumId w:val="25"/>
  </w:num>
  <w:num w:numId="15">
    <w:abstractNumId w:val="23"/>
  </w:num>
  <w:num w:numId="16">
    <w:abstractNumId w:val="21"/>
  </w:num>
  <w:num w:numId="17">
    <w:abstractNumId w:val="34"/>
  </w:num>
  <w:num w:numId="18">
    <w:abstractNumId w:val="7"/>
  </w:num>
  <w:num w:numId="19">
    <w:abstractNumId w:val="4"/>
  </w:num>
  <w:num w:numId="20">
    <w:abstractNumId w:val="3"/>
  </w:num>
  <w:num w:numId="21">
    <w:abstractNumId w:val="1"/>
  </w:num>
  <w:num w:numId="22">
    <w:abstractNumId w:val="35"/>
  </w:num>
  <w:num w:numId="23">
    <w:abstractNumId w:val="26"/>
  </w:num>
  <w:num w:numId="24">
    <w:abstractNumId w:val="6"/>
  </w:num>
  <w:num w:numId="25">
    <w:abstractNumId w:val="5"/>
  </w:num>
  <w:num w:numId="26">
    <w:abstractNumId w:val="15"/>
  </w:num>
  <w:num w:numId="27">
    <w:abstractNumId w:val="31"/>
  </w:num>
  <w:num w:numId="28">
    <w:abstractNumId w:val="37"/>
  </w:num>
  <w:num w:numId="29">
    <w:abstractNumId w:val="13"/>
  </w:num>
  <w:num w:numId="30">
    <w:abstractNumId w:val="19"/>
  </w:num>
  <w:num w:numId="31">
    <w:abstractNumId w:val="9"/>
  </w:num>
  <w:num w:numId="32">
    <w:abstractNumId w:val="36"/>
  </w:num>
  <w:num w:numId="33">
    <w:abstractNumId w:val="22"/>
  </w:num>
  <w:num w:numId="34">
    <w:abstractNumId w:val="11"/>
  </w:num>
  <w:num w:numId="35">
    <w:abstractNumId w:val="12"/>
  </w:num>
  <w:num w:numId="36">
    <w:abstractNumId w:val="33"/>
  </w:num>
  <w:num w:numId="37">
    <w:abstractNumId w:val="2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compat/>
  <w:rsids>
    <w:rsidRoot w:val="006E1B9E"/>
    <w:rsid w:val="00043B2C"/>
    <w:rsid w:val="00223E87"/>
    <w:rsid w:val="0038097E"/>
    <w:rsid w:val="00547226"/>
    <w:rsid w:val="006E1B9E"/>
    <w:rsid w:val="008742F2"/>
    <w:rsid w:val="009604C9"/>
    <w:rsid w:val="00B37F77"/>
    <w:rsid w:val="00BA6927"/>
    <w:rsid w:val="00C54983"/>
    <w:rsid w:val="00C7385D"/>
    <w:rsid w:val="00D07C6F"/>
    <w:rsid w:val="00EC5A0C"/>
    <w:rsid w:val="00ED2620"/>
    <w:rsid w:val="00FC74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B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168407156">
      <w:bodyDiv w:val="1"/>
      <w:marLeft w:val="0"/>
      <w:marRight w:val="0"/>
      <w:marTop w:val="0"/>
      <w:marBottom w:val="0"/>
      <w:divBdr>
        <w:top w:val="none" w:sz="0" w:space="0" w:color="auto"/>
        <w:left w:val="none" w:sz="0" w:space="0" w:color="auto"/>
        <w:bottom w:val="none" w:sz="0" w:space="0" w:color="auto"/>
        <w:right w:val="none" w:sz="0" w:space="0" w:color="auto"/>
      </w:divBdr>
      <w:divsChild>
        <w:div w:id="1440448446">
          <w:marLeft w:val="0"/>
          <w:marRight w:val="0"/>
          <w:marTop w:val="215"/>
          <w:marBottom w:val="215"/>
          <w:divBdr>
            <w:top w:val="none" w:sz="0" w:space="0" w:color="auto"/>
            <w:left w:val="none" w:sz="0" w:space="0" w:color="auto"/>
            <w:bottom w:val="none" w:sz="0" w:space="0" w:color="auto"/>
            <w:right w:val="none" w:sz="0" w:space="0" w:color="auto"/>
          </w:divBdr>
          <w:divsChild>
            <w:div w:id="279607126">
              <w:marLeft w:val="0"/>
              <w:marRight w:val="0"/>
              <w:marTop w:val="0"/>
              <w:marBottom w:val="0"/>
              <w:divBdr>
                <w:top w:val="single" w:sz="48" w:space="0" w:color="003B6B"/>
                <w:left w:val="single" w:sz="48" w:space="0" w:color="003B6B"/>
                <w:bottom w:val="single" w:sz="48" w:space="0" w:color="003B6B"/>
                <w:right w:val="single" w:sz="48" w:space="0" w:color="003B6B"/>
              </w:divBdr>
              <w:divsChild>
                <w:div w:id="693381957">
                  <w:marLeft w:val="0"/>
                  <w:marRight w:val="0"/>
                  <w:marTop w:val="0"/>
                  <w:marBottom w:val="0"/>
                  <w:divBdr>
                    <w:top w:val="none" w:sz="0" w:space="0" w:color="auto"/>
                    <w:left w:val="none" w:sz="0" w:space="0" w:color="auto"/>
                    <w:bottom w:val="none" w:sz="0" w:space="0" w:color="auto"/>
                    <w:right w:val="none" w:sz="0" w:space="0" w:color="auto"/>
                  </w:divBdr>
                  <w:divsChild>
                    <w:div w:id="1076826011">
                      <w:marLeft w:val="0"/>
                      <w:marRight w:val="0"/>
                      <w:marTop w:val="0"/>
                      <w:marBottom w:val="0"/>
                      <w:divBdr>
                        <w:top w:val="none" w:sz="0" w:space="0" w:color="auto"/>
                        <w:left w:val="none" w:sz="0" w:space="0" w:color="auto"/>
                        <w:bottom w:val="none" w:sz="0" w:space="0" w:color="auto"/>
                        <w:right w:val="none" w:sz="0" w:space="0" w:color="auto"/>
                      </w:divBdr>
                      <w:divsChild>
                        <w:div w:id="833182491">
                          <w:marLeft w:val="215"/>
                          <w:marRight w:val="215"/>
                          <w:marTop w:val="0"/>
                          <w:marBottom w:val="0"/>
                          <w:divBdr>
                            <w:top w:val="none" w:sz="0" w:space="0" w:color="auto"/>
                            <w:left w:val="none" w:sz="0" w:space="0" w:color="auto"/>
                            <w:bottom w:val="none" w:sz="0" w:space="0" w:color="auto"/>
                            <w:right w:val="none" w:sz="0" w:space="0" w:color="auto"/>
                          </w:divBdr>
                          <w:divsChild>
                            <w:div w:id="1826774904">
                              <w:marLeft w:val="0"/>
                              <w:marRight w:val="0"/>
                              <w:marTop w:val="0"/>
                              <w:marBottom w:val="0"/>
                              <w:divBdr>
                                <w:top w:val="none" w:sz="0" w:space="0" w:color="auto"/>
                                <w:left w:val="none" w:sz="0" w:space="0" w:color="auto"/>
                                <w:bottom w:val="none" w:sz="0" w:space="0" w:color="auto"/>
                                <w:right w:val="none" w:sz="0" w:space="0" w:color="auto"/>
                              </w:divBdr>
                              <w:divsChild>
                                <w:div w:id="425081913">
                                  <w:marLeft w:val="0"/>
                                  <w:marRight w:val="0"/>
                                  <w:marTop w:val="0"/>
                                  <w:marBottom w:val="0"/>
                                  <w:divBdr>
                                    <w:top w:val="none" w:sz="0" w:space="0" w:color="auto"/>
                                    <w:left w:val="none" w:sz="0" w:space="0" w:color="auto"/>
                                    <w:bottom w:val="none" w:sz="0" w:space="0" w:color="auto"/>
                                    <w:right w:val="none" w:sz="0" w:space="0" w:color="auto"/>
                                  </w:divBdr>
                                  <w:divsChild>
                                    <w:div w:id="1091244104">
                                      <w:marLeft w:val="0"/>
                                      <w:marRight w:val="0"/>
                                      <w:marTop w:val="0"/>
                                      <w:marBottom w:val="0"/>
                                      <w:divBdr>
                                        <w:top w:val="none" w:sz="0" w:space="0" w:color="auto"/>
                                        <w:left w:val="none" w:sz="0" w:space="0" w:color="auto"/>
                                        <w:bottom w:val="none" w:sz="0" w:space="0" w:color="auto"/>
                                        <w:right w:val="none" w:sz="0" w:space="0" w:color="auto"/>
                                      </w:divBdr>
                                      <w:divsChild>
                                        <w:div w:id="1635140027">
                                          <w:marLeft w:val="0"/>
                                          <w:marRight w:val="0"/>
                                          <w:marTop w:val="0"/>
                                          <w:marBottom w:val="0"/>
                                          <w:divBdr>
                                            <w:top w:val="none" w:sz="0" w:space="0" w:color="auto"/>
                                            <w:left w:val="none" w:sz="0" w:space="0" w:color="auto"/>
                                            <w:bottom w:val="none" w:sz="0" w:space="0" w:color="auto"/>
                                            <w:right w:val="none" w:sz="0" w:space="0" w:color="auto"/>
                                          </w:divBdr>
                                          <w:divsChild>
                                            <w:div w:id="2043478425">
                                              <w:marLeft w:val="0"/>
                                              <w:marRight w:val="0"/>
                                              <w:marTop w:val="0"/>
                                              <w:marBottom w:val="0"/>
                                              <w:divBdr>
                                                <w:top w:val="none" w:sz="0" w:space="0" w:color="auto"/>
                                                <w:left w:val="none" w:sz="0" w:space="0" w:color="auto"/>
                                                <w:bottom w:val="none" w:sz="0" w:space="0" w:color="auto"/>
                                                <w:right w:val="none" w:sz="0" w:space="0" w:color="auto"/>
                                              </w:divBdr>
                                              <w:divsChild>
                                                <w:div w:id="598607972">
                                                  <w:marLeft w:val="0"/>
                                                  <w:marRight w:val="0"/>
                                                  <w:marTop w:val="0"/>
                                                  <w:marBottom w:val="0"/>
                                                  <w:divBdr>
                                                    <w:top w:val="none" w:sz="0" w:space="0" w:color="auto"/>
                                                    <w:left w:val="none" w:sz="0" w:space="0" w:color="auto"/>
                                                    <w:bottom w:val="none" w:sz="0" w:space="0" w:color="auto"/>
                                                    <w:right w:val="none" w:sz="0" w:space="0" w:color="auto"/>
                                                  </w:divBdr>
                                                  <w:divsChild>
                                                    <w:div w:id="2043243919">
                                                      <w:marLeft w:val="0"/>
                                                      <w:marRight w:val="0"/>
                                                      <w:marTop w:val="0"/>
                                                      <w:marBottom w:val="0"/>
                                                      <w:divBdr>
                                                        <w:top w:val="none" w:sz="0" w:space="0" w:color="auto"/>
                                                        <w:left w:val="none" w:sz="0" w:space="0" w:color="auto"/>
                                                        <w:bottom w:val="none" w:sz="0" w:space="0" w:color="auto"/>
                                                        <w:right w:val="none" w:sz="0" w:space="0" w:color="auto"/>
                                                      </w:divBdr>
                                                      <w:divsChild>
                                                        <w:div w:id="1761752868">
                                                          <w:marLeft w:val="0"/>
                                                          <w:marRight w:val="0"/>
                                                          <w:marTop w:val="0"/>
                                                          <w:marBottom w:val="0"/>
                                                          <w:divBdr>
                                                            <w:top w:val="none" w:sz="0" w:space="0" w:color="auto"/>
                                                            <w:left w:val="none" w:sz="0" w:space="0" w:color="auto"/>
                                                            <w:bottom w:val="none" w:sz="0" w:space="0" w:color="auto"/>
                                                            <w:right w:val="none" w:sz="0" w:space="0" w:color="auto"/>
                                                          </w:divBdr>
                                                          <w:divsChild>
                                                            <w:div w:id="1925845219">
                                                              <w:marLeft w:val="0"/>
                                                              <w:marRight w:val="0"/>
                                                              <w:marTop w:val="0"/>
                                                              <w:marBottom w:val="0"/>
                                                              <w:divBdr>
                                                                <w:top w:val="none" w:sz="0" w:space="0" w:color="auto"/>
                                                                <w:left w:val="none" w:sz="0" w:space="0" w:color="auto"/>
                                                                <w:bottom w:val="none" w:sz="0" w:space="0" w:color="auto"/>
                                                                <w:right w:val="none" w:sz="0" w:space="0" w:color="auto"/>
                                                              </w:divBdr>
                                                              <w:divsChild>
                                                                <w:div w:id="1610579920">
                                                                  <w:marLeft w:val="0"/>
                                                                  <w:marRight w:val="0"/>
                                                                  <w:marTop w:val="0"/>
                                                                  <w:marBottom w:val="0"/>
                                                                  <w:divBdr>
                                                                    <w:top w:val="none" w:sz="0" w:space="0" w:color="auto"/>
                                                                    <w:left w:val="none" w:sz="0" w:space="0" w:color="auto"/>
                                                                    <w:bottom w:val="none" w:sz="0" w:space="0" w:color="auto"/>
                                                                    <w:right w:val="none" w:sz="0" w:space="0" w:color="auto"/>
                                                                  </w:divBdr>
                                                                  <w:divsChild>
                                                                    <w:div w:id="19660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9950-B813-4355-87A1-64258DA39A39}"/>
</file>

<file path=customXml/itemProps2.xml><?xml version="1.0" encoding="utf-8"?>
<ds:datastoreItem xmlns:ds="http://schemas.openxmlformats.org/officeDocument/2006/customXml" ds:itemID="{225D57F3-DCEB-4FFE-9E27-E5E487A0E993}"/>
</file>

<file path=customXml/itemProps3.xml><?xml version="1.0" encoding="utf-8"?>
<ds:datastoreItem xmlns:ds="http://schemas.openxmlformats.org/officeDocument/2006/customXml" ds:itemID="{3802589F-C4E0-48EA-8BEF-B75E5B6A1CD9}"/>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Introduction to Approach</vt:lpstr>
    </vt:vector>
  </TitlesOfParts>
  <Company>TOSHIBA</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Approach</dc:title>
  <dc:subject/>
  <dc:creator>user</dc:creator>
  <cp:keywords/>
  <cp:lastModifiedBy> KW</cp:lastModifiedBy>
  <cp:revision>2</cp:revision>
  <dcterms:created xsi:type="dcterms:W3CDTF">2012-12-14T13:27:00Z</dcterms:created>
  <dcterms:modified xsi:type="dcterms:W3CDTF">2012-12-14T13:27:00Z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