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F149A" w14:textId="77777777" w:rsidR="00A97FB6" w:rsidRPr="00471E53" w:rsidRDefault="007A4891" w:rsidP="00984B29">
      <w:pPr>
        <w:spacing w:after="0" w:line="240" w:lineRule="auto"/>
        <w:rPr>
          <w:b/>
          <w:bCs/>
          <w:lang w:val="en-GB" w:eastAsia="fr-BE"/>
        </w:rPr>
      </w:pPr>
      <w:bookmarkStart w:id="0" w:name="_GoBack"/>
      <w:bookmarkEnd w:id="0"/>
      <w:r w:rsidRPr="00471E53">
        <w:rPr>
          <w:b/>
          <w:bCs/>
          <w:noProof/>
          <w:lang w:val="en-GB" w:eastAsia="en-GB"/>
        </w:rPr>
        <w:drawing>
          <wp:anchor distT="0" distB="0" distL="114300" distR="114300" simplePos="0" relativeHeight="251658240" behindDoc="0" locked="0" layoutInCell="1" allowOverlap="1" wp14:anchorId="40ED83D5" wp14:editId="5EDB84CB">
            <wp:simplePos x="0" y="0"/>
            <wp:positionH relativeFrom="column">
              <wp:posOffset>-33020</wp:posOffset>
            </wp:positionH>
            <wp:positionV relativeFrom="paragraph">
              <wp:posOffset>-40640</wp:posOffset>
            </wp:positionV>
            <wp:extent cx="1528445" cy="734695"/>
            <wp:effectExtent l="0" t="0" r="0" b="8255"/>
            <wp:wrapSquare wrapText="bothSides"/>
            <wp:docPr id="1" name="Picture 1" descr="X:\5.0 PRESS AND COMMUNICATION\5.9 Logos and Templates\ENAR logos\enarlogo EN-FR no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5.0 PRESS AND COMMUNICATION\5.9 Logos and Templates\ENAR logos\enarlogo EN-FR no 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E53">
        <w:rPr>
          <w:rFonts w:eastAsia="Times New Roman" w:cs="Times New Roman"/>
          <w:snapToGrid w:val="0"/>
          <w:color w:val="000000"/>
          <w:w w:val="0"/>
          <w:u w:color="000000"/>
          <w:bdr w:val="none" w:sz="0" w:space="0" w:color="000000"/>
          <w:shd w:val="clear" w:color="000000" w:fill="000000"/>
          <w:lang w:val="en-GB"/>
        </w:rPr>
        <w:t xml:space="preserve"> </w:t>
      </w:r>
    </w:p>
    <w:p w14:paraId="51861B88" w14:textId="77777777" w:rsidR="00154021" w:rsidRPr="002B24BC" w:rsidRDefault="00154021" w:rsidP="00984B29">
      <w:pPr>
        <w:spacing w:after="0" w:line="240" w:lineRule="auto"/>
        <w:rPr>
          <w:b/>
          <w:bCs/>
          <w:lang w:val="en-GB"/>
        </w:rPr>
      </w:pPr>
    </w:p>
    <w:p w14:paraId="442208E0" w14:textId="77777777" w:rsidR="002B4A6E" w:rsidRPr="001A1306" w:rsidRDefault="002B4A6E" w:rsidP="00973835">
      <w:pPr>
        <w:spacing w:after="0" w:line="240" w:lineRule="auto"/>
        <w:contextualSpacing/>
        <w:rPr>
          <w:b/>
          <w:sz w:val="24"/>
          <w:szCs w:val="24"/>
          <w:lang w:val="en-GB"/>
        </w:rPr>
      </w:pPr>
    </w:p>
    <w:p w14:paraId="1923159C" w14:textId="77777777" w:rsidR="00991A35" w:rsidRPr="001A1306" w:rsidRDefault="00991A35" w:rsidP="00973835">
      <w:pPr>
        <w:spacing w:after="0" w:line="240" w:lineRule="auto"/>
        <w:contextualSpacing/>
        <w:rPr>
          <w:b/>
          <w:sz w:val="24"/>
          <w:szCs w:val="24"/>
          <w:lang w:val="en-GB"/>
        </w:rPr>
      </w:pPr>
    </w:p>
    <w:p w14:paraId="48B20DA0" w14:textId="370C33A9" w:rsidR="00991A35" w:rsidRPr="00471E53" w:rsidRDefault="00991A35" w:rsidP="00973835">
      <w:pPr>
        <w:spacing w:after="0" w:line="240" w:lineRule="auto"/>
        <w:contextualSpacing/>
        <w:rPr>
          <w:b/>
          <w:sz w:val="24"/>
          <w:szCs w:val="24"/>
          <w:lang w:val="en-GB"/>
        </w:rPr>
        <w:sectPr w:rsidR="00991A35" w:rsidRPr="00471E53" w:rsidSect="00382892">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13B620FB" w14:textId="77777777" w:rsidR="00571DF2" w:rsidRDefault="00571DF2" w:rsidP="000567F5">
      <w:pPr>
        <w:spacing w:after="0" w:line="240" w:lineRule="auto"/>
        <w:jc w:val="center"/>
        <w:rPr>
          <w:b/>
          <w:bCs/>
          <w:smallCaps/>
          <w:color w:val="E4580A"/>
          <w:sz w:val="24"/>
          <w:szCs w:val="24"/>
          <w:lang w:val="en-GB"/>
        </w:rPr>
      </w:pPr>
      <w:r w:rsidRPr="00571DF2">
        <w:rPr>
          <w:b/>
          <w:bCs/>
          <w:smallCaps/>
          <w:color w:val="E4580A"/>
          <w:sz w:val="24"/>
          <w:szCs w:val="24"/>
          <w:lang w:val="en-GB"/>
        </w:rPr>
        <w:t>UN member states must step up efforts to combat Afrophobia</w:t>
      </w:r>
    </w:p>
    <w:p w14:paraId="0BCB0025" w14:textId="1D166252" w:rsidR="00991A35" w:rsidRPr="00471E53" w:rsidRDefault="00571DF2" w:rsidP="000567F5">
      <w:pPr>
        <w:spacing w:after="0" w:line="240" w:lineRule="auto"/>
        <w:jc w:val="center"/>
        <w:rPr>
          <w:rFonts w:asciiTheme="minorHAnsi" w:eastAsiaTheme="minorEastAsia" w:hAnsiTheme="minorHAnsi" w:cstheme="minorBidi"/>
          <w:lang w:val="en-GB"/>
        </w:rPr>
      </w:pPr>
      <w:r w:rsidRPr="00471E53">
        <w:rPr>
          <w:rFonts w:asciiTheme="minorHAnsi" w:eastAsiaTheme="minorEastAsia" w:hAnsiTheme="minorHAnsi" w:cstheme="minorBidi"/>
          <w:b/>
          <w:lang w:val="en-GB"/>
        </w:rPr>
        <w:t>Recommendations for the Outcome Document of the Regional meeting of Europe, North America, and Central Asia of the International Decade for People of African Descent</w:t>
      </w:r>
      <w:r w:rsidR="00991A35" w:rsidRPr="00471E53">
        <w:rPr>
          <w:rFonts w:asciiTheme="minorHAnsi" w:eastAsiaTheme="minorEastAsia" w:hAnsiTheme="minorHAnsi" w:cstheme="minorBidi"/>
          <w:lang w:val="en-GB"/>
        </w:rPr>
        <w:br/>
      </w:r>
      <w:r w:rsidR="00991A35" w:rsidRPr="00471E53">
        <w:rPr>
          <w:rFonts w:asciiTheme="minorHAnsi" w:eastAsiaTheme="minorEastAsia" w:hAnsiTheme="minorHAnsi" w:cstheme="minorBidi"/>
          <w:i/>
          <w:lang w:val="en-GB"/>
        </w:rPr>
        <w:t>United Nations Geneva, Switzerland 23-24 November 2017</w:t>
      </w:r>
    </w:p>
    <w:p w14:paraId="6DA6193E" w14:textId="77777777" w:rsidR="00991A35" w:rsidRPr="00471E53" w:rsidRDefault="00991A35" w:rsidP="000567F5">
      <w:pPr>
        <w:spacing w:after="0" w:line="240" w:lineRule="auto"/>
        <w:jc w:val="right"/>
        <w:rPr>
          <w:b/>
          <w:bCs/>
          <w:smallCaps/>
          <w:color w:val="E4580A"/>
          <w:sz w:val="24"/>
          <w:szCs w:val="24"/>
          <w:lang w:val="en-GB"/>
        </w:rPr>
      </w:pPr>
    </w:p>
    <w:p w14:paraId="1AD3C5FC" w14:textId="4CEB80A9" w:rsidR="00E57CF4" w:rsidRPr="0028434A" w:rsidRDefault="00E57CF4" w:rsidP="00471E53">
      <w:pPr>
        <w:pStyle w:val="FootnoteText"/>
        <w:spacing w:after="0" w:line="240" w:lineRule="auto"/>
        <w:rPr>
          <w:rFonts w:asciiTheme="minorHAnsi" w:hAnsiTheme="minorHAnsi"/>
          <w:sz w:val="22"/>
          <w:szCs w:val="22"/>
          <w:lang w:val="en-GB"/>
        </w:rPr>
      </w:pPr>
      <w:r w:rsidRPr="0028434A">
        <w:rPr>
          <w:rFonts w:asciiTheme="minorHAnsi" w:hAnsiTheme="minorHAnsi"/>
          <w:sz w:val="22"/>
          <w:szCs w:val="22"/>
          <w:lang w:val="en-GB"/>
        </w:rPr>
        <w:t xml:space="preserve">Despite international human rights standards, as well as regional </w:t>
      </w:r>
      <w:r w:rsidR="000A637D" w:rsidRPr="0028434A">
        <w:rPr>
          <w:rFonts w:asciiTheme="minorHAnsi" w:hAnsiTheme="minorHAnsi"/>
          <w:sz w:val="22"/>
          <w:szCs w:val="22"/>
          <w:lang w:val="en-GB"/>
        </w:rPr>
        <w:t>mechanisms</w:t>
      </w:r>
      <w:r w:rsidRPr="0028434A">
        <w:rPr>
          <w:rFonts w:asciiTheme="minorHAnsi" w:hAnsiTheme="minorHAnsi"/>
          <w:sz w:val="22"/>
          <w:szCs w:val="22"/>
          <w:lang w:val="en-GB"/>
        </w:rPr>
        <w:t xml:space="preserve"> and since the proclamation of the UN Decade for People of African Descent in 2015, little progress has been made to recogni</w:t>
      </w:r>
      <w:r w:rsidR="002B24BC" w:rsidRPr="0028434A">
        <w:rPr>
          <w:rFonts w:asciiTheme="minorHAnsi" w:hAnsiTheme="minorHAnsi"/>
          <w:sz w:val="22"/>
          <w:szCs w:val="22"/>
          <w:lang w:val="en-GB"/>
        </w:rPr>
        <w:t>s</w:t>
      </w:r>
      <w:r w:rsidRPr="0028434A">
        <w:rPr>
          <w:rFonts w:asciiTheme="minorHAnsi" w:hAnsiTheme="minorHAnsi"/>
          <w:sz w:val="22"/>
          <w:szCs w:val="22"/>
          <w:lang w:val="en-GB"/>
        </w:rPr>
        <w:t xml:space="preserve">e </w:t>
      </w:r>
      <w:r w:rsidR="002B24BC" w:rsidRPr="0028434A">
        <w:rPr>
          <w:rFonts w:asciiTheme="minorHAnsi" w:hAnsiTheme="minorHAnsi"/>
          <w:sz w:val="22"/>
          <w:szCs w:val="22"/>
          <w:lang w:val="en-GB"/>
        </w:rPr>
        <w:t>and combat</w:t>
      </w:r>
      <w:r w:rsidR="000A637D" w:rsidRPr="0028434A">
        <w:rPr>
          <w:rFonts w:asciiTheme="minorHAnsi" w:hAnsiTheme="minorHAnsi"/>
          <w:sz w:val="22"/>
          <w:szCs w:val="22"/>
          <w:lang w:val="en-GB"/>
        </w:rPr>
        <w:t xml:space="preserve"> Afrophobia,</w:t>
      </w:r>
      <w:r w:rsidR="002B24BC" w:rsidRPr="0028434A">
        <w:rPr>
          <w:rFonts w:asciiTheme="minorHAnsi" w:hAnsiTheme="minorHAnsi"/>
          <w:sz w:val="22"/>
          <w:szCs w:val="22"/>
          <w:lang w:val="en-GB"/>
        </w:rPr>
        <w:t xml:space="preserve"> </w:t>
      </w:r>
      <w:r w:rsidRPr="0028434A">
        <w:rPr>
          <w:rFonts w:asciiTheme="minorHAnsi" w:hAnsiTheme="minorHAnsi"/>
          <w:sz w:val="22"/>
          <w:szCs w:val="22"/>
          <w:lang w:val="en-GB"/>
        </w:rPr>
        <w:t xml:space="preserve">the particular form of racism </w:t>
      </w:r>
      <w:r w:rsidR="000A637D" w:rsidRPr="0028434A">
        <w:rPr>
          <w:rFonts w:asciiTheme="minorHAnsi" w:hAnsiTheme="minorHAnsi"/>
          <w:sz w:val="22"/>
          <w:szCs w:val="22"/>
          <w:lang w:val="en-GB"/>
        </w:rPr>
        <w:t>faced by people of African descent.</w:t>
      </w:r>
      <w:r w:rsidRPr="0028434A">
        <w:rPr>
          <w:rFonts w:asciiTheme="minorHAnsi" w:hAnsiTheme="minorHAnsi"/>
          <w:sz w:val="22"/>
          <w:szCs w:val="22"/>
          <w:lang w:val="en-GB"/>
        </w:rPr>
        <w:t xml:space="preserve"> </w:t>
      </w:r>
    </w:p>
    <w:p w14:paraId="77996703" w14:textId="59EA13D0" w:rsidR="002B24BC" w:rsidRPr="0028434A" w:rsidRDefault="00E57CF4" w:rsidP="00471E53">
      <w:pPr>
        <w:pStyle w:val="FootnoteText"/>
        <w:spacing w:after="0" w:line="240" w:lineRule="auto"/>
        <w:rPr>
          <w:rFonts w:asciiTheme="minorHAnsi" w:hAnsiTheme="minorHAnsi"/>
          <w:sz w:val="22"/>
          <w:szCs w:val="22"/>
          <w:lang w:val="en-GB"/>
        </w:rPr>
      </w:pPr>
      <w:r w:rsidRPr="0028434A">
        <w:rPr>
          <w:rFonts w:asciiTheme="minorHAnsi" w:hAnsiTheme="minorHAnsi"/>
          <w:sz w:val="22"/>
          <w:szCs w:val="22"/>
          <w:lang w:val="en-GB"/>
        </w:rPr>
        <w:t>On the occasion of the Regional Meeting of Europe, North America and Cent</w:t>
      </w:r>
      <w:r w:rsidR="0028434A" w:rsidRPr="0028434A">
        <w:rPr>
          <w:rFonts w:asciiTheme="minorHAnsi" w:hAnsiTheme="minorHAnsi"/>
          <w:sz w:val="22"/>
          <w:szCs w:val="22"/>
          <w:lang w:val="en-GB"/>
        </w:rPr>
        <w:t xml:space="preserve">ral Asia for the International </w:t>
      </w:r>
      <w:r w:rsidRPr="0028434A">
        <w:rPr>
          <w:rFonts w:asciiTheme="minorHAnsi" w:hAnsiTheme="minorHAnsi"/>
          <w:sz w:val="22"/>
          <w:szCs w:val="22"/>
          <w:lang w:val="en-GB"/>
        </w:rPr>
        <w:t>Decade for People of African Descent</w:t>
      </w:r>
      <w:r w:rsidR="002B24BC" w:rsidRPr="0028434A">
        <w:rPr>
          <w:rFonts w:asciiTheme="minorHAnsi" w:hAnsiTheme="minorHAnsi"/>
          <w:sz w:val="22"/>
          <w:szCs w:val="22"/>
          <w:lang w:val="en-GB"/>
        </w:rPr>
        <w:t xml:space="preserve">, the </w:t>
      </w:r>
      <w:r w:rsidR="00913CF3" w:rsidRPr="0028434A">
        <w:rPr>
          <w:rFonts w:asciiTheme="minorHAnsi" w:hAnsiTheme="minorHAnsi"/>
          <w:sz w:val="22"/>
          <w:szCs w:val="22"/>
          <w:lang w:val="en-GB"/>
        </w:rPr>
        <w:t xml:space="preserve">European Network Against Racism (ENAR) </w:t>
      </w:r>
      <w:r w:rsidR="002B24BC" w:rsidRPr="0028434A">
        <w:rPr>
          <w:rFonts w:asciiTheme="minorHAnsi" w:hAnsiTheme="minorHAnsi"/>
          <w:sz w:val="22"/>
          <w:szCs w:val="22"/>
          <w:lang w:val="en-GB"/>
        </w:rPr>
        <w:t xml:space="preserve">– a </w:t>
      </w:r>
      <w:r w:rsidR="00913CF3" w:rsidRPr="0028434A">
        <w:rPr>
          <w:rFonts w:asciiTheme="minorHAnsi" w:hAnsiTheme="minorHAnsi"/>
          <w:sz w:val="22"/>
          <w:szCs w:val="22"/>
          <w:lang w:val="en-GB"/>
        </w:rPr>
        <w:t>network of 150 anti-racis</w:t>
      </w:r>
      <w:r w:rsidR="002B24BC" w:rsidRPr="0028434A">
        <w:rPr>
          <w:rFonts w:asciiTheme="minorHAnsi" w:hAnsiTheme="minorHAnsi"/>
          <w:sz w:val="22"/>
          <w:szCs w:val="22"/>
          <w:lang w:val="en-GB"/>
        </w:rPr>
        <w:t>m</w:t>
      </w:r>
      <w:r w:rsidR="00913CF3" w:rsidRPr="0028434A">
        <w:rPr>
          <w:rFonts w:asciiTheme="minorHAnsi" w:hAnsiTheme="minorHAnsi"/>
          <w:sz w:val="22"/>
          <w:szCs w:val="22"/>
          <w:lang w:val="en-GB"/>
        </w:rPr>
        <w:t xml:space="preserve"> organi</w:t>
      </w:r>
      <w:r w:rsidR="002B24BC" w:rsidRPr="0028434A">
        <w:rPr>
          <w:rFonts w:asciiTheme="minorHAnsi" w:hAnsiTheme="minorHAnsi"/>
          <w:sz w:val="22"/>
          <w:szCs w:val="22"/>
          <w:lang w:val="en-GB"/>
        </w:rPr>
        <w:t>s</w:t>
      </w:r>
      <w:r w:rsidR="00913CF3" w:rsidRPr="0028434A">
        <w:rPr>
          <w:rFonts w:asciiTheme="minorHAnsi" w:hAnsiTheme="minorHAnsi"/>
          <w:sz w:val="22"/>
          <w:szCs w:val="22"/>
          <w:lang w:val="en-GB"/>
        </w:rPr>
        <w:t>ations in Europe</w:t>
      </w:r>
      <w:r w:rsidR="002B24BC" w:rsidRPr="0028434A">
        <w:rPr>
          <w:rFonts w:asciiTheme="minorHAnsi" w:hAnsiTheme="minorHAnsi"/>
          <w:sz w:val="22"/>
          <w:szCs w:val="22"/>
          <w:lang w:val="en-GB"/>
        </w:rPr>
        <w:t xml:space="preserve"> –</w:t>
      </w:r>
      <w:r w:rsidR="00913CF3" w:rsidRPr="0028434A">
        <w:rPr>
          <w:rFonts w:asciiTheme="minorHAnsi" w:hAnsiTheme="minorHAnsi"/>
          <w:sz w:val="22"/>
          <w:szCs w:val="22"/>
          <w:lang w:val="en-GB"/>
        </w:rPr>
        <w:t xml:space="preserve"> </w:t>
      </w:r>
      <w:r w:rsidR="002B24BC" w:rsidRPr="0028434A">
        <w:rPr>
          <w:rFonts w:asciiTheme="minorHAnsi" w:hAnsiTheme="minorHAnsi"/>
          <w:sz w:val="22"/>
          <w:szCs w:val="22"/>
          <w:lang w:val="en-GB"/>
        </w:rPr>
        <w:t xml:space="preserve">call on the outcome document to foresee strong commitments from Member States to start implementing the Decade and its programme of Action and conform to international human rights standards. </w:t>
      </w:r>
    </w:p>
    <w:p w14:paraId="54C7E29E" w14:textId="5BC8FDB8" w:rsidR="005B543D" w:rsidRPr="00471E53" w:rsidRDefault="005B543D" w:rsidP="00471E53">
      <w:pPr>
        <w:pStyle w:val="FootnoteText"/>
        <w:spacing w:after="0" w:line="240" w:lineRule="auto"/>
        <w:rPr>
          <w:rFonts w:asciiTheme="minorHAnsi" w:hAnsiTheme="minorHAnsi"/>
          <w:sz w:val="22"/>
          <w:szCs w:val="22"/>
          <w:lang w:val="en-GB"/>
        </w:rPr>
      </w:pPr>
    </w:p>
    <w:p w14:paraId="672999AE" w14:textId="5C9DD50F" w:rsidR="00C410A9" w:rsidRPr="00471E53" w:rsidRDefault="001A1306" w:rsidP="00471E53">
      <w:pPr>
        <w:spacing w:after="0" w:line="240" w:lineRule="auto"/>
        <w:jc w:val="both"/>
        <w:rPr>
          <w:rFonts w:asciiTheme="minorHAnsi" w:hAnsiTheme="minorHAnsi"/>
          <w:b/>
          <w:i/>
          <w:u w:val="single"/>
          <w:lang w:val="en-GB"/>
        </w:rPr>
      </w:pPr>
      <w:r w:rsidRPr="00471E53">
        <w:rPr>
          <w:rFonts w:asciiTheme="minorHAnsi" w:hAnsiTheme="minorHAnsi"/>
          <w:b/>
          <w:i/>
          <w:u w:val="single"/>
          <w:lang w:val="en-GB"/>
        </w:rPr>
        <w:t xml:space="preserve">The </w:t>
      </w:r>
      <w:r w:rsidR="00C410A9" w:rsidRPr="00471E53">
        <w:rPr>
          <w:rFonts w:asciiTheme="minorHAnsi" w:hAnsiTheme="minorHAnsi"/>
          <w:b/>
          <w:i/>
          <w:u w:val="single"/>
          <w:lang w:val="en-GB"/>
        </w:rPr>
        <w:t>UN</w:t>
      </w:r>
      <w:r w:rsidRPr="00471E53">
        <w:rPr>
          <w:rFonts w:asciiTheme="minorHAnsi" w:hAnsiTheme="minorHAnsi"/>
          <w:b/>
          <w:i/>
          <w:u w:val="single"/>
          <w:lang w:val="en-GB"/>
        </w:rPr>
        <w:t xml:space="preserve"> should</w:t>
      </w:r>
      <w:r w:rsidR="00C410A9" w:rsidRPr="00471E53">
        <w:rPr>
          <w:rFonts w:asciiTheme="minorHAnsi" w:hAnsiTheme="minorHAnsi"/>
          <w:b/>
          <w:i/>
          <w:u w:val="single"/>
          <w:lang w:val="en-GB"/>
        </w:rPr>
        <w:t>:</w:t>
      </w:r>
    </w:p>
    <w:p w14:paraId="12D8AB11" w14:textId="5E5A317A" w:rsidR="001A1306" w:rsidRPr="00471E53" w:rsidRDefault="001A1306" w:rsidP="00471E53">
      <w:pPr>
        <w:pStyle w:val="ListParagraph"/>
        <w:numPr>
          <w:ilvl w:val="0"/>
          <w:numId w:val="5"/>
        </w:numPr>
        <w:spacing w:after="0"/>
        <w:ind w:left="709" w:hanging="283"/>
        <w:rPr>
          <w:lang w:val="en-GB"/>
        </w:rPr>
      </w:pPr>
      <w:r w:rsidRPr="00471E53">
        <w:rPr>
          <w:b/>
          <w:sz w:val="22"/>
          <w:szCs w:val="22"/>
          <w:lang w:val="en-GB"/>
        </w:rPr>
        <w:t>E</w:t>
      </w:r>
      <w:r w:rsidR="00C410A9" w:rsidRPr="00471E53">
        <w:rPr>
          <w:b/>
          <w:sz w:val="22"/>
          <w:szCs w:val="22"/>
          <w:lang w:val="en-GB"/>
        </w:rPr>
        <w:t>ncourage Member States to adopt national plans</w:t>
      </w:r>
      <w:r w:rsidR="00943531" w:rsidRPr="00471E53">
        <w:rPr>
          <w:b/>
          <w:sz w:val="22"/>
          <w:szCs w:val="22"/>
          <w:lang w:val="en-GB"/>
        </w:rPr>
        <w:t xml:space="preserve"> against racism</w:t>
      </w:r>
      <w:r w:rsidR="00C410A9" w:rsidRPr="00471E53">
        <w:rPr>
          <w:b/>
          <w:sz w:val="22"/>
          <w:szCs w:val="22"/>
          <w:lang w:val="en-GB"/>
        </w:rPr>
        <w:t xml:space="preserve"> with the aim of promoting the rights of people of African Descent</w:t>
      </w:r>
      <w:r w:rsidR="00C410A9" w:rsidRPr="00471E53">
        <w:rPr>
          <w:sz w:val="22"/>
          <w:szCs w:val="22"/>
          <w:lang w:val="en-GB"/>
        </w:rPr>
        <w:t xml:space="preserve">. </w:t>
      </w:r>
    </w:p>
    <w:p w14:paraId="187D6EBE" w14:textId="7397C7CB" w:rsidR="00943531" w:rsidRPr="000A637D" w:rsidRDefault="00943531" w:rsidP="00471E53">
      <w:pPr>
        <w:pStyle w:val="ListParagraph"/>
        <w:spacing w:after="0"/>
        <w:rPr>
          <w:b/>
          <w:lang w:val="en-GB"/>
        </w:rPr>
      </w:pPr>
    </w:p>
    <w:p w14:paraId="31BEFAEB" w14:textId="7F1A6D39" w:rsidR="00DB2732" w:rsidRPr="000A637D" w:rsidRDefault="001A1306" w:rsidP="00471E53">
      <w:pPr>
        <w:pStyle w:val="ListParagraph"/>
        <w:numPr>
          <w:ilvl w:val="0"/>
          <w:numId w:val="5"/>
        </w:numPr>
        <w:spacing w:after="0"/>
        <w:ind w:left="709" w:hanging="283"/>
        <w:jc w:val="both"/>
        <w:rPr>
          <w:b/>
          <w:sz w:val="22"/>
          <w:szCs w:val="22"/>
          <w:lang w:val="en-GB"/>
        </w:rPr>
      </w:pPr>
      <w:r w:rsidRPr="000A637D">
        <w:rPr>
          <w:b/>
          <w:sz w:val="22"/>
          <w:szCs w:val="22"/>
          <w:lang w:val="en-GB"/>
        </w:rPr>
        <w:t>I</w:t>
      </w:r>
      <w:r w:rsidR="00A3242C" w:rsidRPr="000A637D">
        <w:rPr>
          <w:b/>
          <w:sz w:val="22"/>
          <w:szCs w:val="22"/>
          <w:lang w:val="en-GB"/>
        </w:rPr>
        <w:t xml:space="preserve">nclude recommendations toward the European Union </w:t>
      </w:r>
      <w:r w:rsidR="00A3242C" w:rsidRPr="000A637D">
        <w:rPr>
          <w:sz w:val="22"/>
          <w:szCs w:val="22"/>
          <w:lang w:val="en-GB"/>
        </w:rPr>
        <w:t xml:space="preserve">regarding: the protection of people of African </w:t>
      </w:r>
      <w:r w:rsidRPr="000A637D">
        <w:rPr>
          <w:sz w:val="22"/>
          <w:szCs w:val="22"/>
          <w:lang w:val="en-GB"/>
        </w:rPr>
        <w:t>d</w:t>
      </w:r>
      <w:r w:rsidR="00A3242C" w:rsidRPr="000A637D">
        <w:rPr>
          <w:sz w:val="22"/>
          <w:szCs w:val="22"/>
          <w:lang w:val="en-GB"/>
        </w:rPr>
        <w:t>escent in anti-discrimination law, migration policy, protection against hate crimes and hate speech and social inclusion measures.</w:t>
      </w:r>
      <w:r w:rsidR="00A3242C" w:rsidRPr="000A637D">
        <w:rPr>
          <w:b/>
          <w:sz w:val="22"/>
          <w:szCs w:val="22"/>
          <w:lang w:val="en-GB"/>
        </w:rPr>
        <w:t xml:space="preserve"> </w:t>
      </w:r>
    </w:p>
    <w:p w14:paraId="06ACD92C" w14:textId="77777777" w:rsidR="00DB2732" w:rsidRPr="000A637D" w:rsidRDefault="00DB2732" w:rsidP="000A637D">
      <w:pPr>
        <w:pStyle w:val="ListParagraph"/>
        <w:spacing w:after="0"/>
        <w:jc w:val="both"/>
        <w:rPr>
          <w:b/>
          <w:sz w:val="22"/>
          <w:szCs w:val="22"/>
          <w:lang w:val="en-GB"/>
        </w:rPr>
      </w:pPr>
    </w:p>
    <w:p w14:paraId="35766A74" w14:textId="33DD1D04" w:rsidR="00943531" w:rsidRPr="000A637D" w:rsidRDefault="001A1306" w:rsidP="00471E53">
      <w:pPr>
        <w:pStyle w:val="ListParagraph"/>
        <w:numPr>
          <w:ilvl w:val="0"/>
          <w:numId w:val="5"/>
        </w:numPr>
        <w:spacing w:after="0"/>
        <w:ind w:left="709" w:hanging="283"/>
        <w:jc w:val="both"/>
        <w:rPr>
          <w:b/>
          <w:sz w:val="22"/>
          <w:szCs w:val="22"/>
          <w:lang w:val="en-GB"/>
        </w:rPr>
      </w:pPr>
      <w:r w:rsidRPr="000A637D">
        <w:rPr>
          <w:b/>
          <w:sz w:val="22"/>
          <w:szCs w:val="22"/>
          <w:lang w:val="en-GB"/>
        </w:rPr>
        <w:t>E</w:t>
      </w:r>
      <w:r w:rsidR="00943531" w:rsidRPr="000A637D">
        <w:rPr>
          <w:b/>
          <w:sz w:val="22"/>
          <w:szCs w:val="22"/>
          <w:lang w:val="en-GB"/>
        </w:rPr>
        <w:t xml:space="preserve">xpand the knowledge base on the situation of People of African Descent, </w:t>
      </w:r>
      <w:r w:rsidR="00943531" w:rsidRPr="000A637D">
        <w:rPr>
          <w:sz w:val="22"/>
          <w:szCs w:val="22"/>
          <w:lang w:val="en-GB"/>
        </w:rPr>
        <w:t>including its link with pa</w:t>
      </w:r>
      <w:r w:rsidR="00DB2732" w:rsidRPr="000A637D">
        <w:rPr>
          <w:sz w:val="22"/>
          <w:szCs w:val="22"/>
          <w:lang w:val="en-GB"/>
        </w:rPr>
        <w:t>st injustices and its legacies, with a global report</w:t>
      </w:r>
      <w:r w:rsidR="00DB2732" w:rsidRPr="000A637D">
        <w:rPr>
          <w:b/>
          <w:sz w:val="22"/>
          <w:szCs w:val="22"/>
          <w:lang w:val="en-GB"/>
        </w:rPr>
        <w:t xml:space="preserve">. </w:t>
      </w:r>
    </w:p>
    <w:p w14:paraId="5727C87C" w14:textId="77777777" w:rsidR="00DB2732" w:rsidRPr="000A637D" w:rsidRDefault="00DB2732" w:rsidP="000A637D">
      <w:pPr>
        <w:pStyle w:val="ListParagraph"/>
        <w:spacing w:after="0"/>
        <w:jc w:val="both"/>
        <w:rPr>
          <w:b/>
          <w:sz w:val="22"/>
          <w:szCs w:val="22"/>
          <w:lang w:val="en-GB"/>
        </w:rPr>
      </w:pPr>
    </w:p>
    <w:p w14:paraId="2CC6E5B4" w14:textId="5B968C41" w:rsidR="007C485A" w:rsidRDefault="001A1306" w:rsidP="00471E53">
      <w:pPr>
        <w:pStyle w:val="ListParagraph"/>
        <w:numPr>
          <w:ilvl w:val="0"/>
          <w:numId w:val="5"/>
        </w:numPr>
        <w:spacing w:after="0"/>
        <w:ind w:left="709" w:hanging="283"/>
        <w:jc w:val="both"/>
        <w:rPr>
          <w:sz w:val="22"/>
          <w:szCs w:val="22"/>
          <w:lang w:val="en-GB"/>
        </w:rPr>
      </w:pPr>
      <w:r w:rsidRPr="000A637D">
        <w:rPr>
          <w:sz w:val="22"/>
          <w:szCs w:val="22"/>
          <w:lang w:val="en-GB"/>
        </w:rPr>
        <w:t>D</w:t>
      </w:r>
      <w:r w:rsidR="00DB2732" w:rsidRPr="000A637D">
        <w:rPr>
          <w:sz w:val="22"/>
          <w:szCs w:val="22"/>
          <w:lang w:val="en-GB"/>
        </w:rPr>
        <w:t>evelop p</w:t>
      </w:r>
      <w:r w:rsidR="00943531" w:rsidRPr="000A637D">
        <w:rPr>
          <w:sz w:val="22"/>
          <w:szCs w:val="22"/>
          <w:lang w:val="en-GB"/>
        </w:rPr>
        <w:t xml:space="preserve">ermanent </w:t>
      </w:r>
      <w:r w:rsidR="00DB2732" w:rsidRPr="000A637D">
        <w:rPr>
          <w:sz w:val="22"/>
          <w:szCs w:val="22"/>
          <w:lang w:val="en-GB"/>
        </w:rPr>
        <w:t xml:space="preserve">structures to advance the rights of people of African descent, including a </w:t>
      </w:r>
      <w:r w:rsidR="00CB55A4" w:rsidRPr="000A637D">
        <w:rPr>
          <w:b/>
          <w:sz w:val="22"/>
          <w:szCs w:val="22"/>
          <w:lang w:val="en-GB"/>
        </w:rPr>
        <w:t>Perma</w:t>
      </w:r>
      <w:r w:rsidR="00CB55A4">
        <w:rPr>
          <w:b/>
          <w:sz w:val="22"/>
          <w:szCs w:val="22"/>
          <w:lang w:val="en-GB"/>
        </w:rPr>
        <w:t>n</w:t>
      </w:r>
      <w:r w:rsidR="00CB55A4" w:rsidRPr="000A637D">
        <w:rPr>
          <w:b/>
          <w:sz w:val="22"/>
          <w:szCs w:val="22"/>
          <w:lang w:val="en-GB"/>
        </w:rPr>
        <w:t>ent</w:t>
      </w:r>
      <w:r w:rsidR="00DB2732" w:rsidRPr="000A637D">
        <w:rPr>
          <w:b/>
          <w:sz w:val="22"/>
          <w:szCs w:val="22"/>
          <w:lang w:val="en-GB"/>
        </w:rPr>
        <w:t xml:space="preserve"> Forum for People of African Descent</w:t>
      </w:r>
      <w:r w:rsidR="007C485A">
        <w:rPr>
          <w:b/>
          <w:sz w:val="22"/>
          <w:szCs w:val="22"/>
          <w:lang w:val="en-GB"/>
        </w:rPr>
        <w:t xml:space="preserve"> </w:t>
      </w:r>
      <w:r w:rsidR="007C485A">
        <w:rPr>
          <w:sz w:val="22"/>
          <w:szCs w:val="22"/>
          <w:lang w:val="en-GB"/>
        </w:rPr>
        <w:t xml:space="preserve">with a </w:t>
      </w:r>
      <w:r w:rsidR="007C485A" w:rsidRPr="007C485A">
        <w:rPr>
          <w:sz w:val="22"/>
          <w:szCs w:val="22"/>
          <w:lang w:val="en-GB"/>
        </w:rPr>
        <w:t xml:space="preserve"> procedure to track, in a consultation with</w:t>
      </w:r>
      <w:r w:rsidR="007C485A">
        <w:rPr>
          <w:sz w:val="22"/>
          <w:szCs w:val="22"/>
          <w:lang w:val="en-GB"/>
        </w:rPr>
        <w:t xml:space="preserve"> civil society, progress made on the objectives of the Decade. </w:t>
      </w:r>
    </w:p>
    <w:p w14:paraId="3B2E67B6" w14:textId="77777777" w:rsidR="007C485A" w:rsidRPr="007C485A" w:rsidRDefault="007C485A" w:rsidP="007C485A">
      <w:pPr>
        <w:pStyle w:val="ListParagraph"/>
        <w:rPr>
          <w:sz w:val="22"/>
          <w:szCs w:val="22"/>
          <w:lang w:val="en-GB"/>
        </w:rPr>
      </w:pPr>
    </w:p>
    <w:p w14:paraId="3037FB39" w14:textId="5C1BCCBD" w:rsidR="004E04F2" w:rsidRPr="007C485A" w:rsidRDefault="007C485A" w:rsidP="007C485A">
      <w:pPr>
        <w:spacing w:after="0"/>
        <w:jc w:val="both"/>
        <w:rPr>
          <w:lang w:val="en-GB"/>
        </w:rPr>
      </w:pPr>
      <w:r w:rsidRPr="007C485A">
        <w:rPr>
          <w:rFonts w:eastAsia="Times New Roman"/>
          <w:lang w:val="en-US"/>
        </w:rPr>
        <w:t>will be wanting this international farm to discuss progress made opportunities for continued progress and presentations on the adoption of national action plans by member states With an opportunity for input from soul society regarding those plans and the progress that has been made</w:t>
      </w:r>
      <w:r w:rsidR="00DB2732" w:rsidRPr="007C485A">
        <w:rPr>
          <w:lang w:val="en-GB"/>
        </w:rPr>
        <w:t xml:space="preserve"> </w:t>
      </w:r>
    </w:p>
    <w:p w14:paraId="1A54771F" w14:textId="77777777" w:rsidR="00B52EF2" w:rsidRPr="00471E53" w:rsidRDefault="00B52EF2" w:rsidP="00471E53">
      <w:pPr>
        <w:spacing w:after="0" w:line="240" w:lineRule="auto"/>
        <w:jc w:val="both"/>
        <w:rPr>
          <w:rFonts w:asciiTheme="minorHAnsi" w:hAnsiTheme="minorHAnsi"/>
          <w:b/>
          <w:u w:val="single"/>
          <w:lang w:val="en-GB"/>
        </w:rPr>
      </w:pPr>
    </w:p>
    <w:p w14:paraId="363BF315" w14:textId="653C589C" w:rsidR="000567F5" w:rsidRPr="00471E53" w:rsidRDefault="000567F5" w:rsidP="00471E53">
      <w:pPr>
        <w:spacing w:after="0" w:line="240" w:lineRule="auto"/>
        <w:jc w:val="both"/>
        <w:rPr>
          <w:rFonts w:asciiTheme="minorHAnsi" w:hAnsiTheme="minorHAnsi"/>
          <w:b/>
          <w:i/>
          <w:u w:val="single"/>
          <w:lang w:val="en-GB"/>
        </w:rPr>
      </w:pPr>
      <w:r w:rsidRPr="00471E53">
        <w:rPr>
          <w:rFonts w:asciiTheme="minorHAnsi" w:hAnsiTheme="minorHAnsi"/>
          <w:b/>
          <w:i/>
          <w:u w:val="single"/>
          <w:lang w:val="en-GB"/>
        </w:rPr>
        <w:t>Member States</w:t>
      </w:r>
      <w:r w:rsidR="001A1306" w:rsidRPr="00471E53">
        <w:rPr>
          <w:rFonts w:asciiTheme="minorHAnsi" w:hAnsiTheme="minorHAnsi"/>
          <w:b/>
          <w:i/>
          <w:u w:val="single"/>
          <w:lang w:val="en-GB"/>
        </w:rPr>
        <w:t xml:space="preserve"> should</w:t>
      </w:r>
      <w:r w:rsidR="007A32EF" w:rsidRPr="00471E53">
        <w:rPr>
          <w:rFonts w:asciiTheme="minorHAnsi" w:hAnsiTheme="minorHAnsi"/>
          <w:b/>
          <w:i/>
          <w:u w:val="single"/>
          <w:lang w:val="en-GB"/>
        </w:rPr>
        <w:t>:</w:t>
      </w:r>
    </w:p>
    <w:p w14:paraId="52236FD0" w14:textId="5C70492D" w:rsidR="00C410A9" w:rsidRPr="000A637D" w:rsidRDefault="001A1306" w:rsidP="00471E53">
      <w:pPr>
        <w:pStyle w:val="ListParagraph"/>
        <w:numPr>
          <w:ilvl w:val="0"/>
          <w:numId w:val="1"/>
        </w:numPr>
        <w:spacing w:after="0"/>
        <w:jc w:val="both"/>
        <w:rPr>
          <w:b/>
          <w:i/>
          <w:sz w:val="22"/>
          <w:szCs w:val="22"/>
          <w:u w:val="single"/>
          <w:lang w:val="en-GB"/>
        </w:rPr>
      </w:pPr>
      <w:r w:rsidRPr="000A637D">
        <w:rPr>
          <w:b/>
          <w:sz w:val="22"/>
          <w:szCs w:val="22"/>
          <w:lang w:val="en-GB"/>
        </w:rPr>
        <w:t>D</w:t>
      </w:r>
      <w:r w:rsidR="001A2E8E" w:rsidRPr="000A637D">
        <w:rPr>
          <w:b/>
          <w:sz w:val="22"/>
          <w:szCs w:val="22"/>
          <w:lang w:val="en-GB"/>
        </w:rPr>
        <w:t>evelop and implement national action plan</w:t>
      </w:r>
      <w:r w:rsidR="00A3242C" w:rsidRPr="000A637D">
        <w:rPr>
          <w:b/>
          <w:sz w:val="22"/>
          <w:szCs w:val="22"/>
          <w:lang w:val="en-GB"/>
        </w:rPr>
        <w:t>s</w:t>
      </w:r>
      <w:r w:rsidR="00F071E5" w:rsidRPr="000A637D">
        <w:rPr>
          <w:b/>
          <w:sz w:val="22"/>
          <w:szCs w:val="22"/>
          <w:lang w:val="en-GB"/>
        </w:rPr>
        <w:t xml:space="preserve"> against racism</w:t>
      </w:r>
      <w:r w:rsidR="001A2E8E" w:rsidRPr="000A637D">
        <w:rPr>
          <w:sz w:val="22"/>
          <w:szCs w:val="22"/>
          <w:lang w:val="en-GB"/>
        </w:rPr>
        <w:t xml:space="preserve"> to document and address</w:t>
      </w:r>
      <w:r w:rsidR="009E6560" w:rsidRPr="000A637D">
        <w:rPr>
          <w:rFonts w:eastAsiaTheme="minorHAnsi"/>
          <w:sz w:val="22"/>
          <w:szCs w:val="22"/>
          <w:lang w:val="en-GB" w:eastAsia="en-US"/>
        </w:rPr>
        <w:t xml:space="preserve"> the </w:t>
      </w:r>
      <w:r w:rsidR="009E6560" w:rsidRPr="000A637D">
        <w:rPr>
          <w:sz w:val="22"/>
          <w:szCs w:val="22"/>
          <w:lang w:val="en-GB"/>
        </w:rPr>
        <w:t>specific and comparative situation</w:t>
      </w:r>
      <w:r w:rsidR="001A2E8E" w:rsidRPr="000A637D">
        <w:rPr>
          <w:sz w:val="22"/>
          <w:szCs w:val="22"/>
          <w:lang w:val="en-GB"/>
        </w:rPr>
        <w:t xml:space="preserve"> </w:t>
      </w:r>
      <w:r w:rsidR="009E6560" w:rsidRPr="000A637D">
        <w:rPr>
          <w:sz w:val="22"/>
          <w:szCs w:val="22"/>
          <w:lang w:val="en-GB"/>
        </w:rPr>
        <w:t xml:space="preserve">of </w:t>
      </w:r>
      <w:r w:rsidR="001A2E8E" w:rsidRPr="000A637D">
        <w:rPr>
          <w:sz w:val="22"/>
          <w:szCs w:val="22"/>
          <w:lang w:val="en-GB"/>
        </w:rPr>
        <w:t xml:space="preserve">discrimination and exclusion experienced by People of African Descent. </w:t>
      </w:r>
      <w:r w:rsidR="00B52EF2" w:rsidRPr="000A637D">
        <w:rPr>
          <w:sz w:val="22"/>
          <w:szCs w:val="22"/>
          <w:lang w:val="en-GB"/>
        </w:rPr>
        <w:t>Such action plans should include</w:t>
      </w:r>
      <w:r w:rsidR="00A3242C" w:rsidRPr="000A637D">
        <w:rPr>
          <w:sz w:val="22"/>
          <w:szCs w:val="22"/>
          <w:lang w:val="en-GB"/>
        </w:rPr>
        <w:t>, as a minimum</w:t>
      </w:r>
      <w:r w:rsidR="00B52EF2" w:rsidRPr="000A637D">
        <w:rPr>
          <w:sz w:val="22"/>
          <w:szCs w:val="22"/>
          <w:lang w:val="en-GB"/>
        </w:rPr>
        <w:t>:</w:t>
      </w:r>
    </w:p>
    <w:p w14:paraId="0357D476" w14:textId="77777777" w:rsidR="001A2E8E" w:rsidRPr="000A637D" w:rsidRDefault="001A2E8E" w:rsidP="000A637D">
      <w:pPr>
        <w:pStyle w:val="ListParagraph"/>
        <w:numPr>
          <w:ilvl w:val="1"/>
          <w:numId w:val="1"/>
        </w:numPr>
        <w:spacing w:after="0"/>
        <w:jc w:val="both"/>
        <w:rPr>
          <w:sz w:val="22"/>
          <w:szCs w:val="22"/>
          <w:u w:val="single"/>
          <w:lang w:val="en-GB"/>
        </w:rPr>
      </w:pPr>
      <w:r w:rsidRPr="000A637D">
        <w:rPr>
          <w:i/>
          <w:sz w:val="22"/>
          <w:szCs w:val="22"/>
          <w:lang w:val="en-GB"/>
        </w:rPr>
        <w:t>Concrete policies</w:t>
      </w:r>
      <w:r w:rsidRPr="000A637D">
        <w:rPr>
          <w:sz w:val="22"/>
          <w:szCs w:val="22"/>
          <w:lang w:val="en-GB"/>
        </w:rPr>
        <w:t xml:space="preserve"> setting out measurable activities, timeframes, monitoring and responsible ministries.</w:t>
      </w:r>
    </w:p>
    <w:p w14:paraId="03584AED" w14:textId="5F19097B" w:rsidR="009E6560" w:rsidRPr="000A637D" w:rsidRDefault="009E6560" w:rsidP="000A637D">
      <w:pPr>
        <w:pStyle w:val="ListParagraph"/>
        <w:numPr>
          <w:ilvl w:val="1"/>
          <w:numId w:val="1"/>
        </w:numPr>
        <w:spacing w:after="0"/>
        <w:jc w:val="both"/>
        <w:rPr>
          <w:sz w:val="22"/>
          <w:szCs w:val="22"/>
          <w:u w:val="single"/>
          <w:lang w:val="en-GB"/>
        </w:rPr>
      </w:pPr>
      <w:r w:rsidRPr="000A637D">
        <w:rPr>
          <w:i/>
          <w:sz w:val="22"/>
          <w:szCs w:val="22"/>
          <w:lang w:val="en-GB"/>
        </w:rPr>
        <w:t>Include</w:t>
      </w:r>
      <w:r w:rsidR="001A2E8E" w:rsidRPr="000A637D">
        <w:rPr>
          <w:i/>
          <w:sz w:val="22"/>
          <w:szCs w:val="22"/>
          <w:lang w:val="en-GB"/>
        </w:rPr>
        <w:t xml:space="preserve"> the collection of equality data on race and ethnicity</w:t>
      </w:r>
      <w:r w:rsidR="001A2E8E" w:rsidRPr="000A637D">
        <w:rPr>
          <w:sz w:val="22"/>
          <w:szCs w:val="22"/>
          <w:lang w:val="en-GB"/>
        </w:rPr>
        <w:t xml:space="preserve"> across indicators which align with the Sustainable Development Goals and track progress in </w:t>
      </w:r>
      <w:r w:rsidR="000A637D">
        <w:rPr>
          <w:sz w:val="22"/>
          <w:szCs w:val="22"/>
          <w:lang w:val="en-GB"/>
        </w:rPr>
        <w:t xml:space="preserve">all </w:t>
      </w:r>
      <w:r w:rsidR="001A2E8E" w:rsidRPr="000A637D">
        <w:rPr>
          <w:sz w:val="22"/>
          <w:szCs w:val="22"/>
          <w:lang w:val="en-GB"/>
        </w:rPr>
        <w:t>areas.</w:t>
      </w:r>
    </w:p>
    <w:p w14:paraId="5B7E6FB5" w14:textId="263B4B4E" w:rsidR="001A2E8E" w:rsidRPr="000A637D" w:rsidRDefault="009E6560" w:rsidP="000A637D">
      <w:pPr>
        <w:pStyle w:val="ListParagraph"/>
        <w:numPr>
          <w:ilvl w:val="1"/>
          <w:numId w:val="1"/>
        </w:numPr>
        <w:spacing w:after="0"/>
        <w:jc w:val="both"/>
        <w:rPr>
          <w:sz w:val="22"/>
          <w:szCs w:val="22"/>
          <w:u w:val="single"/>
          <w:lang w:val="en-GB"/>
        </w:rPr>
      </w:pPr>
      <w:r w:rsidRPr="000A637D">
        <w:rPr>
          <w:i/>
          <w:sz w:val="22"/>
          <w:szCs w:val="22"/>
          <w:lang w:val="en-GB"/>
        </w:rPr>
        <w:t>T</w:t>
      </w:r>
      <w:r w:rsidR="00F071E5" w:rsidRPr="000A637D">
        <w:rPr>
          <w:i/>
          <w:sz w:val="22"/>
          <w:szCs w:val="22"/>
          <w:lang w:val="en-GB"/>
        </w:rPr>
        <w:t>ake an intersectional approach</w:t>
      </w:r>
      <w:r w:rsidR="00F071E5" w:rsidRPr="000A637D">
        <w:rPr>
          <w:sz w:val="22"/>
          <w:szCs w:val="22"/>
          <w:lang w:val="en-GB"/>
        </w:rPr>
        <w:t xml:space="preserve">, recognising the multiple forms of discrimination experiences by people of African descent. </w:t>
      </w:r>
    </w:p>
    <w:p w14:paraId="120419D8" w14:textId="77777777" w:rsidR="009E6560" w:rsidRPr="000A637D" w:rsidRDefault="009E6560" w:rsidP="000A637D">
      <w:pPr>
        <w:pStyle w:val="ListParagraph"/>
        <w:numPr>
          <w:ilvl w:val="1"/>
          <w:numId w:val="1"/>
        </w:numPr>
        <w:spacing w:after="0"/>
        <w:jc w:val="both"/>
        <w:rPr>
          <w:sz w:val="22"/>
          <w:szCs w:val="22"/>
          <w:u w:val="single"/>
          <w:lang w:val="en-GB"/>
        </w:rPr>
      </w:pPr>
      <w:r w:rsidRPr="000A637D">
        <w:rPr>
          <w:i/>
          <w:sz w:val="22"/>
          <w:szCs w:val="22"/>
          <w:lang w:val="en-GB"/>
        </w:rPr>
        <w:t>R</w:t>
      </w:r>
      <w:r w:rsidR="001A2E8E" w:rsidRPr="000A637D">
        <w:rPr>
          <w:i/>
          <w:sz w:val="22"/>
          <w:szCs w:val="22"/>
          <w:lang w:val="en-GB"/>
        </w:rPr>
        <w:t>ecognise continuing legacies of colonialism and the transatlantic slave trade</w:t>
      </w:r>
      <w:r w:rsidRPr="000A637D">
        <w:rPr>
          <w:sz w:val="22"/>
          <w:szCs w:val="22"/>
          <w:lang w:val="en-GB"/>
        </w:rPr>
        <w:t>.</w:t>
      </w:r>
    </w:p>
    <w:p w14:paraId="4EBE1E60" w14:textId="426036C1" w:rsidR="00C410A9" w:rsidRPr="000A637D" w:rsidRDefault="001A2E8E" w:rsidP="000A637D">
      <w:pPr>
        <w:pStyle w:val="ListParagraph"/>
        <w:numPr>
          <w:ilvl w:val="1"/>
          <w:numId w:val="1"/>
        </w:numPr>
        <w:spacing w:after="0"/>
        <w:jc w:val="both"/>
        <w:rPr>
          <w:sz w:val="22"/>
          <w:szCs w:val="22"/>
          <w:u w:val="single"/>
          <w:lang w:val="en-GB"/>
        </w:rPr>
      </w:pPr>
      <w:r w:rsidRPr="000A637D">
        <w:rPr>
          <w:i/>
          <w:sz w:val="22"/>
          <w:szCs w:val="22"/>
          <w:lang w:val="en-GB"/>
        </w:rPr>
        <w:t>Mandate a comprehensive review of people of African descent in the criminal justice system</w:t>
      </w:r>
      <w:r w:rsidR="009E6560" w:rsidRPr="000A637D">
        <w:rPr>
          <w:sz w:val="22"/>
          <w:szCs w:val="22"/>
          <w:lang w:val="en-GB"/>
        </w:rPr>
        <w:t>.</w:t>
      </w:r>
    </w:p>
    <w:p w14:paraId="4E9F3F4B" w14:textId="77777777" w:rsidR="009E6560" w:rsidRPr="000A637D" w:rsidRDefault="009E6560" w:rsidP="000A637D">
      <w:pPr>
        <w:pStyle w:val="ListParagraph"/>
        <w:spacing w:after="0"/>
        <w:ind w:left="360"/>
        <w:jc w:val="both"/>
        <w:rPr>
          <w:b/>
          <w:i/>
          <w:sz w:val="22"/>
          <w:szCs w:val="22"/>
          <w:u w:val="single"/>
          <w:lang w:val="en-GB"/>
        </w:rPr>
      </w:pPr>
    </w:p>
    <w:p w14:paraId="34A9E783" w14:textId="7A2D004F" w:rsidR="00214A5E" w:rsidRPr="000A637D" w:rsidRDefault="000A637D" w:rsidP="00471E53">
      <w:pPr>
        <w:pStyle w:val="ListParagraph"/>
        <w:numPr>
          <w:ilvl w:val="0"/>
          <w:numId w:val="1"/>
        </w:numPr>
        <w:spacing w:after="0"/>
        <w:jc w:val="both"/>
        <w:rPr>
          <w:sz w:val="22"/>
          <w:szCs w:val="22"/>
          <w:lang w:val="en-GB"/>
        </w:rPr>
      </w:pPr>
      <w:r>
        <w:rPr>
          <w:sz w:val="22"/>
          <w:szCs w:val="22"/>
          <w:lang w:val="en-GB"/>
        </w:rPr>
        <w:t>T</w:t>
      </w:r>
      <w:r w:rsidR="00214A5E" w:rsidRPr="000A637D">
        <w:rPr>
          <w:sz w:val="22"/>
          <w:szCs w:val="22"/>
          <w:lang w:val="en-GB"/>
        </w:rPr>
        <w:t xml:space="preserve">ake steps towards </w:t>
      </w:r>
      <w:r w:rsidR="00214A5E" w:rsidRPr="000A637D">
        <w:rPr>
          <w:iCs/>
          <w:sz w:val="22"/>
          <w:szCs w:val="22"/>
          <w:lang w:val="en-GB"/>
        </w:rPr>
        <w:t xml:space="preserve">official </w:t>
      </w:r>
      <w:r w:rsidR="00214A5E" w:rsidRPr="00471E53">
        <w:rPr>
          <w:b/>
          <w:iCs/>
          <w:sz w:val="22"/>
          <w:szCs w:val="22"/>
          <w:lang w:val="en-GB"/>
        </w:rPr>
        <w:t>recognition of histories</w:t>
      </w:r>
      <w:r w:rsidR="00214A5E" w:rsidRPr="000A637D">
        <w:rPr>
          <w:iCs/>
          <w:sz w:val="22"/>
          <w:szCs w:val="22"/>
          <w:lang w:val="en-GB"/>
        </w:rPr>
        <w:t xml:space="preserve"> of enslavement and colonialism and their continuing effect on people of African descent. Such recognition could come in the form of memorial sites, museums, official apologies to actively contribute to restoring dignity of victims and their descendants. Support to NGOs working on such goals should be made available.</w:t>
      </w:r>
    </w:p>
    <w:p w14:paraId="692906A0" w14:textId="77777777" w:rsidR="00214A5E" w:rsidRPr="000A637D" w:rsidRDefault="00214A5E" w:rsidP="000A637D">
      <w:pPr>
        <w:pStyle w:val="ListParagraph"/>
        <w:spacing w:after="0"/>
        <w:jc w:val="both"/>
        <w:rPr>
          <w:sz w:val="22"/>
          <w:szCs w:val="22"/>
          <w:lang w:val="en-GB"/>
        </w:rPr>
      </w:pPr>
    </w:p>
    <w:p w14:paraId="1D384F27" w14:textId="20012F9C" w:rsidR="009E6560" w:rsidRPr="000A637D" w:rsidRDefault="000A637D" w:rsidP="00471E53">
      <w:pPr>
        <w:pStyle w:val="ListParagraph"/>
        <w:numPr>
          <w:ilvl w:val="0"/>
          <w:numId w:val="1"/>
        </w:numPr>
        <w:spacing w:after="0"/>
        <w:jc w:val="both"/>
        <w:rPr>
          <w:sz w:val="22"/>
          <w:szCs w:val="22"/>
          <w:lang w:val="en-GB"/>
        </w:rPr>
      </w:pPr>
      <w:r w:rsidRPr="00471E53">
        <w:rPr>
          <w:b/>
          <w:sz w:val="22"/>
          <w:szCs w:val="22"/>
          <w:lang w:val="en-GB"/>
        </w:rPr>
        <w:lastRenderedPageBreak/>
        <w:t>E</w:t>
      </w:r>
      <w:r w:rsidR="00F071E5" w:rsidRPr="00471E53">
        <w:rPr>
          <w:b/>
          <w:sz w:val="22"/>
          <w:szCs w:val="22"/>
          <w:lang w:val="en-GB"/>
        </w:rPr>
        <w:t xml:space="preserve">nsure safe, legal routes for </w:t>
      </w:r>
      <w:r w:rsidRPr="00471E53">
        <w:rPr>
          <w:b/>
          <w:sz w:val="22"/>
          <w:szCs w:val="22"/>
          <w:lang w:val="en-GB"/>
        </w:rPr>
        <w:t xml:space="preserve">migration and ensure </w:t>
      </w:r>
      <w:r w:rsidR="00F071E5" w:rsidRPr="00471E53">
        <w:rPr>
          <w:b/>
          <w:sz w:val="22"/>
          <w:szCs w:val="22"/>
          <w:lang w:val="en-GB"/>
        </w:rPr>
        <w:t>people</w:t>
      </w:r>
      <w:r w:rsidRPr="00471E53">
        <w:rPr>
          <w:b/>
          <w:sz w:val="22"/>
          <w:szCs w:val="22"/>
          <w:lang w:val="en-GB"/>
        </w:rPr>
        <w:t xml:space="preserve"> can safely</w:t>
      </w:r>
      <w:r w:rsidR="00F071E5" w:rsidRPr="00471E53">
        <w:rPr>
          <w:b/>
          <w:sz w:val="22"/>
          <w:szCs w:val="22"/>
          <w:lang w:val="en-GB"/>
        </w:rPr>
        <w:t xml:space="preserve"> claim asy</w:t>
      </w:r>
      <w:r w:rsidR="00F071E5" w:rsidRPr="000A637D">
        <w:rPr>
          <w:sz w:val="22"/>
          <w:szCs w:val="22"/>
          <w:lang w:val="en-GB"/>
        </w:rPr>
        <w:t xml:space="preserve">lum, refrain from the criminalisation of asylum-seekers, end the detention of migrants, respect the principle of </w:t>
      </w:r>
      <w:r w:rsidR="00F071E5" w:rsidRPr="000A637D">
        <w:rPr>
          <w:i/>
          <w:sz w:val="22"/>
          <w:szCs w:val="22"/>
          <w:lang w:val="en-GB"/>
        </w:rPr>
        <w:t>non-refoulement</w:t>
      </w:r>
      <w:r w:rsidR="00F071E5" w:rsidRPr="000A637D">
        <w:rPr>
          <w:sz w:val="22"/>
          <w:szCs w:val="22"/>
          <w:lang w:val="en-GB"/>
        </w:rPr>
        <w:t xml:space="preserve"> and eliminate all forms of discrimination in migration policies. </w:t>
      </w:r>
    </w:p>
    <w:p w14:paraId="4EDB620B" w14:textId="77777777" w:rsidR="009E6560" w:rsidRPr="00471E53" w:rsidRDefault="009E6560" w:rsidP="00471E53">
      <w:pPr>
        <w:spacing w:after="0" w:line="240" w:lineRule="auto"/>
        <w:jc w:val="both"/>
        <w:rPr>
          <w:rFonts w:asciiTheme="minorHAnsi" w:hAnsiTheme="minorHAnsi"/>
          <w:lang w:val="en-GB"/>
        </w:rPr>
      </w:pPr>
    </w:p>
    <w:p w14:paraId="0246E4A7" w14:textId="4279DC5E" w:rsidR="009E6560" w:rsidRDefault="000A637D" w:rsidP="00471E53">
      <w:pPr>
        <w:pStyle w:val="ListParagraph"/>
        <w:numPr>
          <w:ilvl w:val="0"/>
          <w:numId w:val="1"/>
        </w:numPr>
        <w:spacing w:after="0"/>
        <w:jc w:val="both"/>
        <w:rPr>
          <w:sz w:val="22"/>
          <w:szCs w:val="22"/>
          <w:lang w:val="en-GB"/>
        </w:rPr>
      </w:pPr>
      <w:r>
        <w:rPr>
          <w:sz w:val="22"/>
          <w:szCs w:val="22"/>
          <w:lang w:val="en-GB"/>
        </w:rPr>
        <w:t>I</w:t>
      </w:r>
      <w:r w:rsidR="009E6560" w:rsidRPr="000A637D">
        <w:rPr>
          <w:sz w:val="22"/>
          <w:szCs w:val="22"/>
          <w:lang w:val="en-GB"/>
        </w:rPr>
        <w:t xml:space="preserve">mprove relations between the </w:t>
      </w:r>
      <w:r w:rsidR="009E6560" w:rsidRPr="00471E53">
        <w:rPr>
          <w:b/>
          <w:sz w:val="22"/>
          <w:szCs w:val="22"/>
          <w:lang w:val="en-GB"/>
        </w:rPr>
        <w:t>police and Black communities</w:t>
      </w:r>
      <w:r w:rsidR="009E6560" w:rsidRPr="000A637D">
        <w:rPr>
          <w:sz w:val="22"/>
          <w:szCs w:val="22"/>
          <w:lang w:val="en-GB"/>
        </w:rPr>
        <w:t xml:space="preserve"> including through: </w:t>
      </w:r>
      <w:r>
        <w:rPr>
          <w:sz w:val="22"/>
          <w:szCs w:val="22"/>
          <w:lang w:val="en-GB"/>
        </w:rPr>
        <w:t xml:space="preserve">formal and informal police/communities contact, </w:t>
      </w:r>
      <w:r w:rsidR="009E6560" w:rsidRPr="000A637D">
        <w:rPr>
          <w:sz w:val="22"/>
          <w:szCs w:val="22"/>
          <w:lang w:val="en-GB"/>
        </w:rPr>
        <w:t xml:space="preserve">mandatory anti-racism training, </w:t>
      </w:r>
      <w:r w:rsidR="001A1306" w:rsidRPr="000A637D">
        <w:rPr>
          <w:sz w:val="22"/>
          <w:szCs w:val="22"/>
          <w:lang w:val="en-GB"/>
        </w:rPr>
        <w:t xml:space="preserve">sanction of abusive behaviours, </w:t>
      </w:r>
      <w:r w:rsidR="009E6560" w:rsidRPr="000A637D">
        <w:rPr>
          <w:sz w:val="22"/>
          <w:szCs w:val="22"/>
          <w:lang w:val="en-GB"/>
        </w:rPr>
        <w:t>national legislation and police guidelines prohibiting racial profiling,</w:t>
      </w:r>
      <w:r>
        <w:rPr>
          <w:sz w:val="22"/>
          <w:szCs w:val="22"/>
          <w:lang w:val="en-GB"/>
        </w:rPr>
        <w:t xml:space="preserve"> proper investigation, prosecution and sanction of </w:t>
      </w:r>
      <w:r w:rsidRPr="00471E53">
        <w:rPr>
          <w:b/>
          <w:sz w:val="22"/>
          <w:szCs w:val="22"/>
          <w:lang w:val="en-GB"/>
        </w:rPr>
        <w:t>racist crimes</w:t>
      </w:r>
      <w:r w:rsidR="009E6560" w:rsidRPr="00471E53">
        <w:rPr>
          <w:b/>
          <w:sz w:val="22"/>
          <w:szCs w:val="22"/>
          <w:lang w:val="en-GB"/>
        </w:rPr>
        <w:t xml:space="preserve"> </w:t>
      </w:r>
      <w:r w:rsidR="009E6560" w:rsidRPr="000A637D">
        <w:rPr>
          <w:sz w:val="22"/>
          <w:szCs w:val="22"/>
          <w:lang w:val="en-GB"/>
        </w:rPr>
        <w:t>and the development of clear and truly independent oversight mechanisms to monitor all action that impacts on rights and freedoms such as counter-terrorism measures, raids, surveillance and arrests.</w:t>
      </w:r>
    </w:p>
    <w:p w14:paraId="78BB14FE" w14:textId="77777777" w:rsidR="000A637D" w:rsidRPr="00471E53" w:rsidRDefault="000A637D" w:rsidP="00471E53">
      <w:pPr>
        <w:pStyle w:val="ListParagraph"/>
        <w:rPr>
          <w:sz w:val="22"/>
          <w:szCs w:val="22"/>
          <w:lang w:val="en-GB"/>
        </w:rPr>
      </w:pPr>
    </w:p>
    <w:p w14:paraId="744261AB" w14:textId="3E7B8282" w:rsidR="009E6560" w:rsidRPr="00471E53" w:rsidRDefault="000A637D" w:rsidP="00471E53">
      <w:pPr>
        <w:pStyle w:val="ListParagraph"/>
        <w:numPr>
          <w:ilvl w:val="0"/>
          <w:numId w:val="1"/>
        </w:numPr>
        <w:spacing w:after="0"/>
        <w:jc w:val="both"/>
        <w:rPr>
          <w:b/>
          <w:sz w:val="22"/>
          <w:szCs w:val="22"/>
          <w:lang w:val="en-GB"/>
        </w:rPr>
      </w:pPr>
      <w:r w:rsidRPr="00471E53">
        <w:rPr>
          <w:b/>
          <w:iCs/>
          <w:sz w:val="22"/>
          <w:szCs w:val="22"/>
          <w:lang w:val="en-GB"/>
        </w:rPr>
        <w:t>P</w:t>
      </w:r>
      <w:r w:rsidR="009E6560" w:rsidRPr="00471E53">
        <w:rPr>
          <w:b/>
          <w:iCs/>
          <w:sz w:val="22"/>
          <w:szCs w:val="22"/>
          <w:lang w:val="en-GB"/>
        </w:rPr>
        <w:t xml:space="preserve">romote knowledge and recognition of the cultures, histories and heritages of people of African descent, including through research and education and funding for exhibitions and programmes at museums and cultural centres. </w:t>
      </w:r>
    </w:p>
    <w:p w14:paraId="5BB0D581" w14:textId="77777777" w:rsidR="009E6560" w:rsidRPr="00471E53" w:rsidRDefault="009E6560" w:rsidP="00471E53">
      <w:pPr>
        <w:pStyle w:val="ListParagraph"/>
        <w:spacing w:after="0"/>
        <w:rPr>
          <w:b/>
          <w:iCs/>
          <w:sz w:val="22"/>
          <w:szCs w:val="22"/>
          <w:lang w:val="en-GB"/>
        </w:rPr>
      </w:pPr>
    </w:p>
    <w:p w14:paraId="55C6B8BD" w14:textId="2B538228" w:rsidR="00214A5E" w:rsidRPr="000A637D" w:rsidRDefault="000A637D" w:rsidP="00471E53">
      <w:pPr>
        <w:pStyle w:val="ListParagraph"/>
        <w:numPr>
          <w:ilvl w:val="0"/>
          <w:numId w:val="1"/>
        </w:numPr>
        <w:spacing w:after="0"/>
        <w:jc w:val="both"/>
        <w:rPr>
          <w:iCs/>
          <w:sz w:val="22"/>
          <w:szCs w:val="22"/>
          <w:lang w:val="en-GB"/>
        </w:rPr>
      </w:pPr>
      <w:r w:rsidRPr="00471E53">
        <w:rPr>
          <w:b/>
          <w:iCs/>
          <w:sz w:val="22"/>
          <w:szCs w:val="22"/>
          <w:lang w:val="en-GB"/>
        </w:rPr>
        <w:t>T</w:t>
      </w:r>
      <w:r w:rsidR="009E6560" w:rsidRPr="00471E53">
        <w:rPr>
          <w:b/>
          <w:iCs/>
          <w:sz w:val="22"/>
          <w:szCs w:val="22"/>
          <w:lang w:val="en-GB"/>
        </w:rPr>
        <w:t>ake steps to combat racism, individual and structural in the education system</w:t>
      </w:r>
      <w:r w:rsidR="009E6560" w:rsidRPr="000A637D">
        <w:rPr>
          <w:iCs/>
          <w:sz w:val="22"/>
          <w:szCs w:val="22"/>
          <w:lang w:val="en-GB"/>
        </w:rPr>
        <w:t xml:space="preserve">. This should include: providing vocational training on non-discrimination and diversity for school administrators and teachers; </w:t>
      </w:r>
      <w:r w:rsidR="00214A5E" w:rsidRPr="000A637D">
        <w:rPr>
          <w:iCs/>
          <w:sz w:val="22"/>
          <w:szCs w:val="22"/>
          <w:lang w:val="en-GB"/>
        </w:rPr>
        <w:t>conduct</w:t>
      </w:r>
      <w:r w:rsidR="00571DF2">
        <w:rPr>
          <w:iCs/>
          <w:sz w:val="22"/>
          <w:szCs w:val="22"/>
          <w:lang w:val="en-GB"/>
        </w:rPr>
        <w:t>ing</w:t>
      </w:r>
      <w:r w:rsidR="00214A5E" w:rsidRPr="000A637D">
        <w:rPr>
          <w:iCs/>
          <w:sz w:val="22"/>
          <w:szCs w:val="22"/>
          <w:lang w:val="en-GB"/>
        </w:rPr>
        <w:t xml:space="preserve"> independent reviews of</w:t>
      </w:r>
      <w:r w:rsidR="009E6560" w:rsidRPr="000A637D">
        <w:rPr>
          <w:iCs/>
          <w:sz w:val="22"/>
          <w:szCs w:val="22"/>
          <w:lang w:val="en-GB"/>
        </w:rPr>
        <w:t xml:space="preserve"> grades and records of Black students bei</w:t>
      </w:r>
      <w:r w:rsidR="00214A5E" w:rsidRPr="000A637D">
        <w:rPr>
          <w:iCs/>
          <w:sz w:val="22"/>
          <w:szCs w:val="22"/>
          <w:lang w:val="en-GB"/>
        </w:rPr>
        <w:t xml:space="preserve">ng sent to ‘special education’; </w:t>
      </w:r>
      <w:r w:rsidR="009E6560" w:rsidRPr="000A637D">
        <w:rPr>
          <w:iCs/>
          <w:sz w:val="22"/>
          <w:szCs w:val="22"/>
          <w:lang w:val="en-GB"/>
        </w:rPr>
        <w:t>provid</w:t>
      </w:r>
      <w:r w:rsidR="00571DF2">
        <w:rPr>
          <w:iCs/>
          <w:sz w:val="22"/>
          <w:szCs w:val="22"/>
          <w:lang w:val="en-GB"/>
        </w:rPr>
        <w:t>ing</w:t>
      </w:r>
      <w:r w:rsidR="009E6560" w:rsidRPr="000A637D">
        <w:rPr>
          <w:iCs/>
          <w:sz w:val="22"/>
          <w:szCs w:val="22"/>
          <w:lang w:val="en-GB"/>
        </w:rPr>
        <w:t xml:space="preserve"> counselling, student mediation and psychological services to Black student victims of </w:t>
      </w:r>
      <w:r w:rsidR="00214A5E" w:rsidRPr="000A637D">
        <w:rPr>
          <w:iCs/>
          <w:sz w:val="22"/>
          <w:szCs w:val="22"/>
          <w:lang w:val="en-GB"/>
        </w:rPr>
        <w:t xml:space="preserve">racism; </w:t>
      </w:r>
      <w:r w:rsidR="009E6560" w:rsidRPr="000A637D">
        <w:rPr>
          <w:iCs/>
          <w:sz w:val="22"/>
          <w:szCs w:val="22"/>
          <w:lang w:val="en-GB"/>
        </w:rPr>
        <w:t>ensur</w:t>
      </w:r>
      <w:r w:rsidR="00571DF2">
        <w:rPr>
          <w:iCs/>
          <w:sz w:val="22"/>
          <w:szCs w:val="22"/>
          <w:lang w:val="en-GB"/>
        </w:rPr>
        <w:t>ing</w:t>
      </w:r>
      <w:r w:rsidR="009E6560" w:rsidRPr="000A637D">
        <w:rPr>
          <w:iCs/>
          <w:sz w:val="22"/>
          <w:szCs w:val="22"/>
          <w:lang w:val="en-GB"/>
        </w:rPr>
        <w:t xml:space="preserve"> proper representation of teachers and professors of African Descent</w:t>
      </w:r>
      <w:r w:rsidR="00214A5E" w:rsidRPr="000A637D">
        <w:rPr>
          <w:iCs/>
          <w:sz w:val="22"/>
          <w:szCs w:val="22"/>
          <w:lang w:val="en-GB"/>
        </w:rPr>
        <w:t>; and ensur</w:t>
      </w:r>
      <w:r w:rsidR="00571DF2">
        <w:rPr>
          <w:iCs/>
          <w:sz w:val="22"/>
          <w:szCs w:val="22"/>
          <w:lang w:val="en-GB"/>
        </w:rPr>
        <w:t>ing</w:t>
      </w:r>
      <w:r w:rsidR="00214A5E" w:rsidRPr="000A637D">
        <w:rPr>
          <w:iCs/>
          <w:sz w:val="22"/>
          <w:szCs w:val="22"/>
          <w:lang w:val="en-GB"/>
        </w:rPr>
        <w:t xml:space="preserve"> the school curriculum teaches accurately on the</w:t>
      </w:r>
      <w:r w:rsidR="009E6560" w:rsidRPr="000A637D">
        <w:rPr>
          <w:iCs/>
          <w:sz w:val="22"/>
          <w:szCs w:val="22"/>
          <w:lang w:val="en-GB"/>
        </w:rPr>
        <w:t xml:space="preserve"> transatlantic slave trade, </w:t>
      </w:r>
      <w:r w:rsidR="00214A5E" w:rsidRPr="000A637D">
        <w:rPr>
          <w:iCs/>
          <w:sz w:val="22"/>
          <w:szCs w:val="22"/>
          <w:lang w:val="en-GB"/>
        </w:rPr>
        <w:t>and</w:t>
      </w:r>
      <w:r w:rsidR="009E6560" w:rsidRPr="000A637D">
        <w:rPr>
          <w:iCs/>
          <w:sz w:val="22"/>
          <w:szCs w:val="22"/>
          <w:lang w:val="en-GB"/>
        </w:rPr>
        <w:t xml:space="preserve"> colonialism</w:t>
      </w:r>
      <w:r w:rsidR="00214A5E" w:rsidRPr="000A637D">
        <w:rPr>
          <w:iCs/>
          <w:sz w:val="22"/>
          <w:szCs w:val="22"/>
          <w:lang w:val="en-GB"/>
        </w:rPr>
        <w:t>.</w:t>
      </w:r>
    </w:p>
    <w:p w14:paraId="7077E642" w14:textId="77777777" w:rsidR="00214A5E" w:rsidRPr="000A637D" w:rsidRDefault="00214A5E" w:rsidP="00471E53">
      <w:pPr>
        <w:pStyle w:val="ListParagraph"/>
        <w:spacing w:after="0"/>
        <w:rPr>
          <w:iCs/>
          <w:sz w:val="22"/>
          <w:szCs w:val="22"/>
          <w:lang w:val="en-GB"/>
        </w:rPr>
      </w:pPr>
    </w:p>
    <w:p w14:paraId="48817253" w14:textId="7FC6BE67" w:rsidR="007A32EF" w:rsidRPr="000A637D" w:rsidRDefault="00571DF2" w:rsidP="00471E53">
      <w:pPr>
        <w:pStyle w:val="ListParagraph"/>
        <w:numPr>
          <w:ilvl w:val="0"/>
          <w:numId w:val="1"/>
        </w:numPr>
        <w:spacing w:after="0"/>
        <w:jc w:val="both"/>
        <w:rPr>
          <w:iCs/>
          <w:sz w:val="22"/>
          <w:szCs w:val="22"/>
          <w:lang w:val="en-GB"/>
        </w:rPr>
      </w:pPr>
      <w:r>
        <w:rPr>
          <w:iCs/>
          <w:sz w:val="22"/>
          <w:szCs w:val="22"/>
          <w:lang w:val="en-GB"/>
        </w:rPr>
        <w:t>T</w:t>
      </w:r>
      <w:r w:rsidR="00214A5E" w:rsidRPr="000A637D">
        <w:rPr>
          <w:iCs/>
          <w:sz w:val="22"/>
          <w:szCs w:val="22"/>
          <w:lang w:val="en-GB"/>
        </w:rPr>
        <w:t xml:space="preserve">ake positive measures to address </w:t>
      </w:r>
      <w:r w:rsidR="00214A5E" w:rsidRPr="00471E53">
        <w:rPr>
          <w:b/>
          <w:iCs/>
          <w:sz w:val="22"/>
          <w:szCs w:val="22"/>
          <w:lang w:val="en-GB"/>
        </w:rPr>
        <w:t>structural disadvantages for people of African descent in the field of employment</w:t>
      </w:r>
      <w:r w:rsidR="00214A5E" w:rsidRPr="000A637D">
        <w:rPr>
          <w:iCs/>
          <w:sz w:val="22"/>
          <w:szCs w:val="22"/>
          <w:lang w:val="en-GB"/>
        </w:rPr>
        <w:t>, including: establishing public duties to promote equality and increase diversity within all public bodies;  developing special measures and traineeships for people of African descent/Black Europeans; create subsidised government schemes and guidelines that encourage diversity in private companies at all levels; strengthen rules and practices of labour inspections to combat exploitation of migrants and reinforce complaint mechanisms for access to legal redress for migrants.</w:t>
      </w:r>
    </w:p>
    <w:p w14:paraId="43356FBA" w14:textId="77777777" w:rsidR="007A32EF" w:rsidRPr="000A637D" w:rsidRDefault="007A32EF" w:rsidP="00471E53">
      <w:pPr>
        <w:pStyle w:val="ListParagraph"/>
        <w:spacing w:after="0"/>
        <w:rPr>
          <w:iCs/>
          <w:sz w:val="22"/>
          <w:szCs w:val="22"/>
          <w:lang w:val="en-GB"/>
        </w:rPr>
      </w:pPr>
    </w:p>
    <w:p w14:paraId="3FC161C9" w14:textId="79F12133" w:rsidR="007A32EF" w:rsidRPr="000A637D" w:rsidRDefault="00571DF2" w:rsidP="00471E53">
      <w:pPr>
        <w:pStyle w:val="ListParagraph"/>
        <w:numPr>
          <w:ilvl w:val="0"/>
          <w:numId w:val="1"/>
        </w:numPr>
        <w:spacing w:after="0"/>
        <w:jc w:val="both"/>
        <w:rPr>
          <w:iCs/>
          <w:sz w:val="22"/>
          <w:szCs w:val="22"/>
          <w:lang w:val="en-GB"/>
        </w:rPr>
      </w:pPr>
      <w:r>
        <w:rPr>
          <w:iCs/>
          <w:sz w:val="22"/>
          <w:szCs w:val="22"/>
          <w:lang w:val="en-GB"/>
        </w:rPr>
        <w:t>C</w:t>
      </w:r>
      <w:r w:rsidR="007A32EF" w:rsidRPr="000A637D">
        <w:rPr>
          <w:iCs/>
          <w:sz w:val="22"/>
          <w:szCs w:val="22"/>
          <w:lang w:val="en-GB"/>
        </w:rPr>
        <w:t xml:space="preserve">onduct </w:t>
      </w:r>
      <w:r w:rsidR="007A32EF" w:rsidRPr="00471E53">
        <w:rPr>
          <w:b/>
          <w:iCs/>
          <w:sz w:val="22"/>
          <w:szCs w:val="22"/>
          <w:lang w:val="en-GB"/>
        </w:rPr>
        <w:t>health outreach activities</w:t>
      </w:r>
      <w:r w:rsidR="007A32EF" w:rsidRPr="000A637D">
        <w:rPr>
          <w:iCs/>
          <w:sz w:val="22"/>
          <w:szCs w:val="22"/>
          <w:lang w:val="en-GB"/>
        </w:rPr>
        <w:t xml:space="preserve"> with African descent populations to better inform communities of how they can better utilise health systems. </w:t>
      </w:r>
    </w:p>
    <w:p w14:paraId="08FA08FD" w14:textId="77777777" w:rsidR="007A32EF" w:rsidRPr="000A637D" w:rsidRDefault="007A32EF" w:rsidP="00471E53">
      <w:pPr>
        <w:pStyle w:val="ListParagraph"/>
        <w:spacing w:after="0"/>
        <w:rPr>
          <w:iCs/>
          <w:sz w:val="22"/>
          <w:szCs w:val="22"/>
          <w:lang w:val="en-GB"/>
        </w:rPr>
      </w:pPr>
    </w:p>
    <w:p w14:paraId="735FE553" w14:textId="1619C01B" w:rsidR="001B1A42" w:rsidRPr="000A637D" w:rsidRDefault="00571DF2" w:rsidP="00471E53">
      <w:pPr>
        <w:pStyle w:val="ListParagraph"/>
        <w:numPr>
          <w:ilvl w:val="0"/>
          <w:numId w:val="1"/>
        </w:numPr>
        <w:spacing w:after="0"/>
        <w:jc w:val="both"/>
        <w:rPr>
          <w:iCs/>
          <w:lang w:val="en-GB"/>
        </w:rPr>
      </w:pPr>
      <w:r>
        <w:rPr>
          <w:sz w:val="22"/>
          <w:szCs w:val="22"/>
          <w:lang w:val="en-GB"/>
        </w:rPr>
        <w:t>E</w:t>
      </w:r>
      <w:r w:rsidR="007A32EF" w:rsidRPr="000A637D">
        <w:rPr>
          <w:sz w:val="22"/>
          <w:szCs w:val="22"/>
          <w:lang w:val="en-GB"/>
        </w:rPr>
        <w:t xml:space="preserve">nsure </w:t>
      </w:r>
      <w:r w:rsidR="007A32EF" w:rsidRPr="00471E53">
        <w:rPr>
          <w:b/>
          <w:sz w:val="22"/>
          <w:szCs w:val="22"/>
          <w:lang w:val="en-GB"/>
        </w:rPr>
        <w:t>opportunities for people of African descent to have an effective voice in decision making</w:t>
      </w:r>
      <w:r w:rsidR="007A32EF" w:rsidRPr="000A637D">
        <w:rPr>
          <w:sz w:val="22"/>
          <w:szCs w:val="22"/>
          <w:lang w:val="en-GB"/>
        </w:rPr>
        <w:t xml:space="preserve">. </w:t>
      </w:r>
      <w:r>
        <w:rPr>
          <w:sz w:val="22"/>
          <w:szCs w:val="22"/>
          <w:lang w:val="en-GB"/>
        </w:rPr>
        <w:t>C</w:t>
      </w:r>
      <w:r w:rsidR="007A32EF" w:rsidRPr="000A637D">
        <w:rPr>
          <w:sz w:val="22"/>
          <w:szCs w:val="22"/>
          <w:lang w:val="en-GB"/>
        </w:rPr>
        <w:t>onsider in particular the creation of special arrangements for seats or measures for appropriate representation in civil service, cabinets, parliaments and representative bodies at central and local levels and establish advisory bodies such as a cross-government working group to tackle Afrophobia</w:t>
      </w:r>
      <w:r w:rsidR="007A32EF" w:rsidRPr="000A637D">
        <w:rPr>
          <w:lang w:val="en-GB"/>
        </w:rPr>
        <w:t>.</w:t>
      </w:r>
    </w:p>
    <w:p w14:paraId="61399F98" w14:textId="77777777" w:rsidR="007A32EF" w:rsidRPr="000A637D" w:rsidRDefault="007A32EF" w:rsidP="00471E53">
      <w:pPr>
        <w:spacing w:after="0" w:line="240" w:lineRule="auto"/>
        <w:jc w:val="both"/>
        <w:rPr>
          <w:rFonts w:asciiTheme="minorHAnsi" w:eastAsiaTheme="minorEastAsia" w:hAnsiTheme="minorHAnsi" w:cstheme="minorBidi"/>
          <w:iCs/>
          <w:sz w:val="24"/>
          <w:szCs w:val="24"/>
          <w:lang w:val="en-GB" w:eastAsia="ja-JP"/>
        </w:rPr>
      </w:pPr>
    </w:p>
    <w:p w14:paraId="47053164" w14:textId="3A4D0B32" w:rsidR="007A32EF" w:rsidRPr="000A637D" w:rsidRDefault="00493433" w:rsidP="00471E53">
      <w:pPr>
        <w:spacing w:after="0" w:line="240" w:lineRule="auto"/>
        <w:jc w:val="both"/>
        <w:rPr>
          <w:rFonts w:asciiTheme="minorHAnsi" w:eastAsiaTheme="minorEastAsia" w:hAnsiTheme="minorHAnsi" w:cstheme="minorBidi"/>
          <w:iCs/>
          <w:lang w:val="en-GB" w:eastAsia="ja-JP"/>
        </w:rPr>
      </w:pPr>
      <w:r w:rsidRPr="000A637D">
        <w:rPr>
          <w:rFonts w:asciiTheme="minorHAnsi" w:eastAsiaTheme="minorEastAsia" w:hAnsiTheme="minorHAnsi" w:cstheme="minorBidi"/>
          <w:iCs/>
          <w:lang w:val="en-GB" w:eastAsia="ja-JP"/>
        </w:rPr>
        <w:t xml:space="preserve">For further information, please contact Sarah Chander, ENAR Advocacy Officer at </w:t>
      </w:r>
      <w:hyperlink r:id="rId9" w:history="1">
        <w:r w:rsidRPr="000A637D">
          <w:rPr>
            <w:rStyle w:val="Hyperlink"/>
            <w:rFonts w:asciiTheme="minorHAnsi" w:eastAsiaTheme="minorEastAsia" w:hAnsiTheme="minorHAnsi" w:cstheme="minorBidi"/>
            <w:iCs/>
            <w:lang w:val="en-GB" w:eastAsia="ja-JP"/>
          </w:rPr>
          <w:t>sarah@enar-eu.org</w:t>
        </w:r>
      </w:hyperlink>
    </w:p>
    <w:p w14:paraId="7AAC8207" w14:textId="77777777" w:rsidR="007A32EF" w:rsidRPr="002B24BC" w:rsidRDefault="007A32EF" w:rsidP="007A32EF">
      <w:pPr>
        <w:spacing w:after="0"/>
        <w:jc w:val="both"/>
        <w:rPr>
          <w:rFonts w:asciiTheme="minorHAnsi" w:eastAsiaTheme="minorEastAsia" w:hAnsiTheme="minorHAnsi" w:cstheme="minorBidi"/>
          <w:iCs/>
          <w:lang w:val="en-GB" w:eastAsia="ja-JP"/>
        </w:rPr>
      </w:pPr>
    </w:p>
    <w:p w14:paraId="02ED3488" w14:textId="77777777" w:rsidR="00571DF2" w:rsidRDefault="00571DF2">
      <w:pPr>
        <w:rPr>
          <w:rFonts w:asciiTheme="minorHAnsi" w:eastAsiaTheme="minorEastAsia" w:hAnsiTheme="minorHAnsi" w:cstheme="minorBidi"/>
          <w:iCs/>
          <w:lang w:val="en-GB" w:eastAsia="ja-JP"/>
        </w:rPr>
      </w:pPr>
      <w:r>
        <w:rPr>
          <w:rFonts w:asciiTheme="minorHAnsi" w:eastAsiaTheme="minorEastAsia" w:hAnsiTheme="minorHAnsi" w:cstheme="minorBidi"/>
          <w:iCs/>
          <w:lang w:val="en-GB" w:eastAsia="ja-JP"/>
        </w:rPr>
        <w:br w:type="page"/>
      </w:r>
    </w:p>
    <w:p w14:paraId="1A50DC53" w14:textId="52E60BCF" w:rsidR="002B24BC" w:rsidRDefault="00471E53" w:rsidP="002B24BC">
      <w:pPr>
        <w:spacing w:after="0" w:line="240" w:lineRule="auto"/>
        <w:rPr>
          <w:b/>
          <w:bCs/>
          <w:smallCaps/>
          <w:color w:val="E4580A"/>
          <w:sz w:val="24"/>
          <w:szCs w:val="24"/>
          <w:lang w:val="en-GB"/>
        </w:rPr>
      </w:pPr>
      <w:r>
        <w:rPr>
          <w:b/>
          <w:bCs/>
          <w:smallCaps/>
          <w:color w:val="E4580A"/>
          <w:sz w:val="24"/>
          <w:szCs w:val="24"/>
          <w:lang w:val="en-GB"/>
        </w:rPr>
        <w:lastRenderedPageBreak/>
        <w:t xml:space="preserve">Annex 1 – </w:t>
      </w:r>
      <w:r w:rsidR="002B24BC" w:rsidRPr="005D0E06">
        <w:rPr>
          <w:b/>
          <w:bCs/>
          <w:smallCaps/>
          <w:color w:val="E4580A"/>
          <w:sz w:val="24"/>
          <w:szCs w:val="24"/>
          <w:lang w:val="en-GB"/>
        </w:rPr>
        <w:t>Background</w:t>
      </w:r>
      <w:r>
        <w:rPr>
          <w:b/>
          <w:bCs/>
          <w:smallCaps/>
          <w:color w:val="E4580A"/>
          <w:sz w:val="24"/>
          <w:szCs w:val="24"/>
          <w:lang w:val="en-GB"/>
        </w:rPr>
        <w:t xml:space="preserve"> on afrophobia</w:t>
      </w:r>
    </w:p>
    <w:p w14:paraId="601A0D1A" w14:textId="77777777" w:rsidR="00373998" w:rsidRPr="005D0E06" w:rsidRDefault="00373998" w:rsidP="002B24BC">
      <w:pPr>
        <w:spacing w:after="0" w:line="240" w:lineRule="auto"/>
        <w:rPr>
          <w:b/>
          <w:bCs/>
          <w:smallCaps/>
          <w:color w:val="E4580A"/>
          <w:sz w:val="24"/>
          <w:szCs w:val="24"/>
          <w:lang w:val="en-GB"/>
        </w:rPr>
      </w:pPr>
    </w:p>
    <w:p w14:paraId="2B2122D0" w14:textId="77777777" w:rsidR="002B24BC" w:rsidRPr="005D0E06" w:rsidRDefault="002B24BC" w:rsidP="002B24BC">
      <w:pPr>
        <w:spacing w:after="0" w:line="240" w:lineRule="auto"/>
        <w:rPr>
          <w:lang w:val="en-GB"/>
        </w:rPr>
      </w:pPr>
      <w:r w:rsidRPr="005D0E06">
        <w:rPr>
          <w:lang w:val="en-GB"/>
        </w:rPr>
        <w:t xml:space="preserve">In 2016 ENAR published the first pan-European report on the situation of people of African descent in the European Union – </w:t>
      </w:r>
      <w:hyperlink r:id="rId10" w:history="1">
        <w:r w:rsidRPr="005D0E06">
          <w:rPr>
            <w:rStyle w:val="Hyperlink"/>
            <w:lang w:val="en-GB"/>
          </w:rPr>
          <w:t>Afrophobia in Europe: ENAR Shadow Report 2014-2015</w:t>
        </w:r>
      </w:hyperlink>
      <w:r w:rsidRPr="005D0E06">
        <w:rPr>
          <w:lang w:val="en-GB"/>
        </w:rPr>
        <w:t>. This report compiled the available data from governments and civil society relating to people of African descent or Black Europeans. The main findings from the report are:</w:t>
      </w:r>
    </w:p>
    <w:p w14:paraId="3141440E" w14:textId="77777777" w:rsidR="002B24BC" w:rsidRPr="005D0E06" w:rsidRDefault="002B24BC" w:rsidP="002B24BC">
      <w:pPr>
        <w:numPr>
          <w:ilvl w:val="0"/>
          <w:numId w:val="4"/>
        </w:numPr>
        <w:spacing w:after="0" w:line="240" w:lineRule="auto"/>
        <w:rPr>
          <w:lang w:val="en-GB"/>
        </w:rPr>
      </w:pPr>
      <w:r w:rsidRPr="005D0E06">
        <w:rPr>
          <w:b/>
          <w:lang w:val="en-GB"/>
        </w:rPr>
        <w:t>General</w:t>
      </w:r>
      <w:r w:rsidRPr="005D0E06">
        <w:rPr>
          <w:lang w:val="en-GB"/>
        </w:rPr>
        <w:t>: Lack of data collection makes it hard to understand the situation of people of African descent in Europe: numbers; instances of discrimination; overlap between PAD European citizens and more recent migrants. Problems with data collection.</w:t>
      </w:r>
    </w:p>
    <w:p w14:paraId="2FDC934C" w14:textId="77777777" w:rsidR="002B24BC" w:rsidRPr="005D0E06" w:rsidRDefault="002B24BC" w:rsidP="002B24BC">
      <w:pPr>
        <w:numPr>
          <w:ilvl w:val="0"/>
          <w:numId w:val="4"/>
        </w:numPr>
        <w:spacing w:after="0" w:line="240" w:lineRule="auto"/>
        <w:rPr>
          <w:lang w:val="en-GB"/>
        </w:rPr>
      </w:pPr>
      <w:r w:rsidRPr="005D0E06">
        <w:rPr>
          <w:b/>
          <w:lang w:val="en-GB"/>
        </w:rPr>
        <w:t>Criminal justice, Police brutality and ethnic profiling</w:t>
      </w:r>
      <w:r w:rsidRPr="005D0E06">
        <w:rPr>
          <w:lang w:val="en-GB"/>
        </w:rPr>
        <w:t>: reported as an issue particularly in Bulgaria, Cyprus, Estonia, Finland, France, Greece, Germany, the Netherlands, Portugal, Sweden and the United Kingdom</w:t>
      </w:r>
    </w:p>
    <w:p w14:paraId="3C0B85A7" w14:textId="77777777" w:rsidR="002B24BC" w:rsidRPr="005D0E06" w:rsidRDefault="002B24BC" w:rsidP="002B24BC">
      <w:pPr>
        <w:numPr>
          <w:ilvl w:val="0"/>
          <w:numId w:val="4"/>
        </w:numPr>
        <w:spacing w:after="0" w:line="240" w:lineRule="auto"/>
        <w:rPr>
          <w:lang w:val="en-GB"/>
        </w:rPr>
      </w:pPr>
      <w:r w:rsidRPr="005D0E06">
        <w:rPr>
          <w:b/>
          <w:lang w:val="en-GB"/>
        </w:rPr>
        <w:t>Education</w:t>
      </w:r>
      <w:r w:rsidRPr="005D0E06">
        <w:rPr>
          <w:lang w:val="en-GB"/>
        </w:rPr>
        <w:t xml:space="preserve">: </w:t>
      </w:r>
      <w:r w:rsidRPr="002B24BC">
        <w:rPr>
          <w:lang w:val="en-GB"/>
        </w:rPr>
        <w:t>Students of African descent face discrimination and exclusion from teachers, counsellors, administrators and</w:t>
      </w:r>
      <w:r w:rsidRPr="005D0E06">
        <w:rPr>
          <w:lang w:val="en-GB"/>
        </w:rPr>
        <w:t xml:space="preserve"> other students based on their skin colour, ranging from negative stereotyping to unduly placing Black children in segregated, special and/or vocational education schooling.</w:t>
      </w:r>
    </w:p>
    <w:p w14:paraId="2113369B" w14:textId="77777777" w:rsidR="002B24BC" w:rsidRPr="005D0E06" w:rsidRDefault="002B24BC" w:rsidP="002B24BC">
      <w:pPr>
        <w:numPr>
          <w:ilvl w:val="0"/>
          <w:numId w:val="4"/>
        </w:numPr>
        <w:spacing w:after="0" w:line="240" w:lineRule="auto"/>
        <w:rPr>
          <w:lang w:val="en-GB"/>
        </w:rPr>
      </w:pPr>
      <w:r w:rsidRPr="002B24BC">
        <w:rPr>
          <w:b/>
          <w:bCs/>
          <w:iCs/>
          <w:lang w:val="en-GB"/>
        </w:rPr>
        <w:t>Employment</w:t>
      </w:r>
      <w:r w:rsidRPr="002B24BC">
        <w:rPr>
          <w:bCs/>
          <w:iCs/>
          <w:lang w:val="en-GB"/>
        </w:rPr>
        <w:t>: Data trends demonstrate that</w:t>
      </w:r>
      <w:r w:rsidRPr="002B24BC">
        <w:rPr>
          <w:lang w:val="en-GB"/>
        </w:rPr>
        <w:t xml:space="preserve"> PAD/BE people systematically have higher unemployment rates than the national average in all countries.</w:t>
      </w:r>
    </w:p>
    <w:p w14:paraId="7922911A" w14:textId="77777777" w:rsidR="002B24BC" w:rsidRPr="005D0E06" w:rsidRDefault="002B24BC" w:rsidP="002B24BC">
      <w:pPr>
        <w:numPr>
          <w:ilvl w:val="0"/>
          <w:numId w:val="4"/>
        </w:numPr>
        <w:spacing w:after="0" w:line="240" w:lineRule="auto"/>
        <w:rPr>
          <w:lang w:val="en-GB"/>
        </w:rPr>
      </w:pPr>
      <w:r w:rsidRPr="002B24BC">
        <w:rPr>
          <w:b/>
          <w:lang w:val="en-GB"/>
        </w:rPr>
        <w:t>Public and political participation:</w:t>
      </w:r>
      <w:r w:rsidRPr="002B24BC">
        <w:rPr>
          <w:lang w:val="en-GB"/>
        </w:rPr>
        <w:t xml:space="preserve"> The under-representation of people of African descent in leading positions in political, public, private and non-profit sectors of society continues to be a </w:t>
      </w:r>
      <w:r w:rsidRPr="005D0E06">
        <w:rPr>
          <w:lang w:val="en-GB"/>
        </w:rPr>
        <w:t>barrier to combating racism and exclusion</w:t>
      </w:r>
    </w:p>
    <w:p w14:paraId="3E258682" w14:textId="77777777" w:rsidR="002B24BC" w:rsidRPr="005D0E06" w:rsidRDefault="002B24BC" w:rsidP="002B24BC">
      <w:pPr>
        <w:numPr>
          <w:ilvl w:val="0"/>
          <w:numId w:val="4"/>
        </w:numPr>
        <w:spacing w:after="0" w:line="240" w:lineRule="auto"/>
        <w:rPr>
          <w:lang w:val="en-GB"/>
        </w:rPr>
      </w:pPr>
      <w:r w:rsidRPr="002B24BC">
        <w:rPr>
          <w:b/>
          <w:lang w:val="en-GB"/>
        </w:rPr>
        <w:t>Media:</w:t>
      </w:r>
      <w:r w:rsidRPr="002B24BC">
        <w:rPr>
          <w:lang w:val="en-GB"/>
        </w:rPr>
        <w:t xml:space="preserve"> Media disproportionately presents people of African descent in a stereotypical and negative manner, while failing to give accurate, positive and balanced portrayals of people of African descent, and to inclu</w:t>
      </w:r>
      <w:r w:rsidRPr="005D0E06">
        <w:rPr>
          <w:lang w:val="en-GB"/>
        </w:rPr>
        <w:t>de historical periods and practices such as enslavement and colonialism</w:t>
      </w:r>
    </w:p>
    <w:p w14:paraId="40A61101" w14:textId="77777777" w:rsidR="002B24BC" w:rsidRPr="005D0E06" w:rsidRDefault="002B24BC" w:rsidP="002B24BC">
      <w:pPr>
        <w:numPr>
          <w:ilvl w:val="0"/>
          <w:numId w:val="4"/>
        </w:numPr>
        <w:spacing w:after="0" w:line="240" w:lineRule="auto"/>
        <w:rPr>
          <w:lang w:val="en-GB"/>
        </w:rPr>
      </w:pPr>
      <w:r w:rsidRPr="002B24BC">
        <w:rPr>
          <w:b/>
          <w:lang w:val="en-GB"/>
        </w:rPr>
        <w:t>Health:</w:t>
      </w:r>
      <w:r w:rsidRPr="002B24BC">
        <w:rPr>
          <w:lang w:val="en-GB"/>
        </w:rPr>
        <w:t xml:space="preserve"> Racism has been reported to impact on the health of PAD/BE, particularly mental health (as reported in Germany, the Netherlands and the UK </w:t>
      </w:r>
    </w:p>
    <w:p w14:paraId="3DE71CCB" w14:textId="77777777" w:rsidR="002B24BC" w:rsidRPr="005D0E06" w:rsidRDefault="002B24BC" w:rsidP="002B24BC">
      <w:pPr>
        <w:numPr>
          <w:ilvl w:val="0"/>
          <w:numId w:val="4"/>
        </w:numPr>
        <w:spacing w:after="0" w:line="240" w:lineRule="auto"/>
        <w:rPr>
          <w:lang w:val="en-GB"/>
        </w:rPr>
      </w:pPr>
      <w:r w:rsidRPr="002B24BC">
        <w:rPr>
          <w:b/>
          <w:lang w:val="en-GB"/>
        </w:rPr>
        <w:t>Housing:</w:t>
      </w:r>
      <w:r w:rsidRPr="002B24BC">
        <w:rPr>
          <w:lang w:val="en-GB"/>
        </w:rPr>
        <w:t xml:space="preserve"> PAD/BE are reported to live in the older parts of urban areas; in poor quality and cramped housing; and face significant </w:t>
      </w:r>
      <w:r w:rsidRPr="00471E53">
        <w:rPr>
          <w:lang w:val="en-GB"/>
        </w:rPr>
        <w:t>discrimination in the private rental market</w:t>
      </w:r>
    </w:p>
    <w:p w14:paraId="664871E2" w14:textId="77777777" w:rsidR="002B24BC" w:rsidRPr="005D0E06" w:rsidRDefault="002B24BC" w:rsidP="002B24BC">
      <w:pPr>
        <w:numPr>
          <w:ilvl w:val="0"/>
          <w:numId w:val="4"/>
        </w:numPr>
        <w:spacing w:after="0" w:line="240" w:lineRule="auto"/>
        <w:rPr>
          <w:lang w:val="en-GB"/>
        </w:rPr>
      </w:pPr>
      <w:r w:rsidRPr="002B24BC">
        <w:rPr>
          <w:b/>
          <w:lang w:val="en-GB"/>
        </w:rPr>
        <w:t xml:space="preserve">Migration policy: </w:t>
      </w:r>
      <w:r w:rsidRPr="005D0E06">
        <w:rPr>
          <w:lang w:val="en-GB"/>
        </w:rPr>
        <w:t>Changes in migration and asylum policies and practices impact both people of African descent who are recent migrants as well as Black Europeans with a migration background.</w:t>
      </w:r>
    </w:p>
    <w:p w14:paraId="5E8B284D" w14:textId="6DCE3194" w:rsidR="007A32EF" w:rsidRDefault="007A32EF" w:rsidP="002B24BC">
      <w:pPr>
        <w:spacing w:after="0"/>
        <w:jc w:val="both"/>
        <w:rPr>
          <w:rFonts w:asciiTheme="minorHAnsi" w:eastAsiaTheme="minorEastAsia" w:hAnsiTheme="minorHAnsi" w:cstheme="minorBidi"/>
          <w:iCs/>
          <w:lang w:val="en-GB" w:eastAsia="ja-JP"/>
        </w:rPr>
      </w:pPr>
      <w:r w:rsidRPr="002B24BC">
        <w:rPr>
          <w:rFonts w:asciiTheme="minorHAnsi" w:eastAsiaTheme="minorEastAsia" w:hAnsiTheme="minorHAnsi" w:cstheme="minorBidi"/>
          <w:iCs/>
          <w:lang w:val="en-GB" w:eastAsia="ja-JP"/>
        </w:rPr>
        <w:t xml:space="preserve"> </w:t>
      </w:r>
    </w:p>
    <w:p w14:paraId="471BA0CC" w14:textId="224B5EA3" w:rsidR="00571DF2" w:rsidRPr="002B24BC" w:rsidRDefault="00571DF2" w:rsidP="002B24BC">
      <w:pPr>
        <w:spacing w:after="0"/>
        <w:jc w:val="both"/>
        <w:rPr>
          <w:rFonts w:asciiTheme="minorHAnsi" w:eastAsiaTheme="minorEastAsia" w:hAnsiTheme="minorHAnsi" w:cstheme="minorBidi"/>
          <w:iCs/>
          <w:lang w:val="en-GB" w:eastAsia="ja-JP"/>
        </w:rPr>
      </w:pPr>
      <w:r>
        <w:rPr>
          <w:rFonts w:asciiTheme="minorHAnsi" w:eastAsiaTheme="minorEastAsia" w:hAnsiTheme="minorHAnsi" w:cstheme="minorBidi"/>
          <w:iCs/>
          <w:lang w:val="en-GB" w:eastAsia="ja-JP"/>
        </w:rPr>
        <w:t xml:space="preserve">See also </w:t>
      </w:r>
      <w:r w:rsidRPr="000A637D">
        <w:rPr>
          <w:rFonts w:asciiTheme="minorHAnsi" w:eastAsiaTheme="minorEastAsia" w:hAnsiTheme="minorHAnsi" w:cstheme="minorBidi"/>
          <w:iCs/>
          <w:lang w:val="en-GB" w:eastAsia="ja-JP"/>
        </w:rPr>
        <w:t xml:space="preserve">ENAR’s </w:t>
      </w:r>
      <w:hyperlink r:id="rId11" w:history="1">
        <w:r w:rsidRPr="00571DF2">
          <w:rPr>
            <w:rStyle w:val="Hyperlink"/>
            <w:rFonts w:asciiTheme="minorHAnsi" w:eastAsiaTheme="minorEastAsia" w:hAnsiTheme="minorHAnsi" w:cstheme="minorBidi"/>
            <w:iCs/>
            <w:lang w:val="en-GB" w:eastAsia="ja-JP"/>
          </w:rPr>
          <w:t>strategy document</w:t>
        </w:r>
      </w:hyperlink>
      <w:r w:rsidRPr="000A637D">
        <w:rPr>
          <w:rFonts w:asciiTheme="minorHAnsi" w:eastAsiaTheme="minorEastAsia" w:hAnsiTheme="minorHAnsi" w:cstheme="minorBidi"/>
          <w:iCs/>
          <w:lang w:val="en-GB" w:eastAsia="ja-JP"/>
        </w:rPr>
        <w:t xml:space="preserve"> ‘</w:t>
      </w:r>
      <w:r w:rsidRPr="000A637D">
        <w:rPr>
          <w:rFonts w:asciiTheme="minorHAnsi" w:eastAsiaTheme="minorEastAsia" w:hAnsiTheme="minorHAnsi" w:cstheme="minorBidi"/>
          <w:i/>
          <w:iCs/>
          <w:lang w:val="en-GB" w:eastAsia="ja-JP"/>
        </w:rPr>
        <w:t>Towards an EU Framework for National Strategies to combat Afrophobia and Promote the Inclusion of People of African Descent and Black Europeans</w:t>
      </w:r>
      <w:r w:rsidRPr="000A637D">
        <w:rPr>
          <w:rFonts w:asciiTheme="minorHAnsi" w:eastAsiaTheme="minorEastAsia" w:hAnsiTheme="minorHAnsi" w:cstheme="minorBidi"/>
          <w:iCs/>
          <w:lang w:val="en-GB" w:eastAsia="ja-JP"/>
        </w:rPr>
        <w:t>’</w:t>
      </w:r>
      <w:r>
        <w:rPr>
          <w:rFonts w:asciiTheme="minorHAnsi" w:eastAsiaTheme="minorEastAsia" w:hAnsiTheme="minorHAnsi" w:cstheme="minorBidi"/>
          <w:iCs/>
          <w:lang w:val="en-GB" w:eastAsia="ja-JP"/>
        </w:rPr>
        <w:t>.</w:t>
      </w:r>
    </w:p>
    <w:sectPr w:rsidR="00571DF2" w:rsidRPr="002B24BC" w:rsidSect="00B04C16">
      <w:type w:val="continuous"/>
      <w:pgSz w:w="11906" w:h="16838"/>
      <w:pgMar w:top="1134" w:right="1134" w:bottom="1134"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8553" w14:textId="77777777" w:rsidR="00EF0578" w:rsidRDefault="00EF0578">
      <w:pPr>
        <w:spacing w:after="0" w:line="240" w:lineRule="auto"/>
      </w:pPr>
      <w:r>
        <w:separator/>
      </w:r>
    </w:p>
  </w:endnote>
  <w:endnote w:type="continuationSeparator" w:id="0">
    <w:p w14:paraId="654ECCC2" w14:textId="77777777" w:rsidR="00EF0578" w:rsidRDefault="00EF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FC3F" w14:textId="77777777" w:rsidR="00EF0578" w:rsidRDefault="00EF0578">
      <w:pPr>
        <w:spacing w:after="0" w:line="240" w:lineRule="auto"/>
      </w:pPr>
      <w:r>
        <w:separator/>
      </w:r>
    </w:p>
  </w:footnote>
  <w:footnote w:type="continuationSeparator" w:id="0">
    <w:p w14:paraId="7E7DA604" w14:textId="77777777" w:rsidR="00EF0578" w:rsidRDefault="00EF0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79D"/>
    <w:multiLevelType w:val="hybridMultilevel"/>
    <w:tmpl w:val="498CF3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E5551"/>
    <w:multiLevelType w:val="hybridMultilevel"/>
    <w:tmpl w:val="BF943ED8"/>
    <w:lvl w:ilvl="0" w:tplc="2F309F7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1B31401"/>
    <w:multiLevelType w:val="hybridMultilevel"/>
    <w:tmpl w:val="6520070C"/>
    <w:lvl w:ilvl="0" w:tplc="1F00BB28">
      <w:start w:val="1"/>
      <w:numFmt w:val="lowerLetter"/>
      <w:lvlText w:val="(%1)"/>
      <w:lvlJc w:val="left"/>
      <w:pPr>
        <w:ind w:left="1800" w:hanging="360"/>
      </w:pPr>
      <w:rPr>
        <w:rFonts w:hint="default"/>
        <w:u w:val="non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3" w15:restartNumberingAfterBreak="0">
    <w:nsid w:val="2B366D1E"/>
    <w:multiLevelType w:val="hybridMultilevel"/>
    <w:tmpl w:val="C582B5E0"/>
    <w:lvl w:ilvl="0" w:tplc="E41A5F3C">
      <w:start w:val="1"/>
      <w:numFmt w:val="decimal"/>
      <w:lvlText w:val="%1."/>
      <w:lvlJc w:val="left"/>
      <w:pPr>
        <w:ind w:left="720" w:hanging="360"/>
      </w:pPr>
      <w:rPr>
        <w:rFonts w:hint="default"/>
        <w:b w:val="0"/>
        <w:i w:val="0"/>
        <w:sz w:val="22"/>
        <w:szCs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9D6FE4"/>
    <w:multiLevelType w:val="hybridMultilevel"/>
    <w:tmpl w:val="90A0EBDC"/>
    <w:lvl w:ilvl="0" w:tplc="F482D1C8">
      <w:start w:val="1"/>
      <w:numFmt w:val="decimal"/>
      <w:lvlText w:val="%1."/>
      <w:lvlJc w:val="left"/>
      <w:pPr>
        <w:ind w:left="720" w:hanging="360"/>
      </w:pPr>
      <w:rPr>
        <w:rFonts w:hint="default"/>
        <w:b w:val="0"/>
        <w:i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6"/>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6E"/>
    <w:rsid w:val="00003ADE"/>
    <w:rsid w:val="00013ADD"/>
    <w:rsid w:val="00025FAA"/>
    <w:rsid w:val="00027499"/>
    <w:rsid w:val="00041075"/>
    <w:rsid w:val="00042074"/>
    <w:rsid w:val="0004534B"/>
    <w:rsid w:val="00045EB3"/>
    <w:rsid w:val="00053343"/>
    <w:rsid w:val="000567F5"/>
    <w:rsid w:val="000651F9"/>
    <w:rsid w:val="000658F4"/>
    <w:rsid w:val="00070AB8"/>
    <w:rsid w:val="000737DF"/>
    <w:rsid w:val="000751EE"/>
    <w:rsid w:val="00077808"/>
    <w:rsid w:val="00091053"/>
    <w:rsid w:val="000945BC"/>
    <w:rsid w:val="000971EC"/>
    <w:rsid w:val="000A126A"/>
    <w:rsid w:val="000A1F2B"/>
    <w:rsid w:val="000A3FDD"/>
    <w:rsid w:val="000A637D"/>
    <w:rsid w:val="000A747F"/>
    <w:rsid w:val="000B13A1"/>
    <w:rsid w:val="000B1502"/>
    <w:rsid w:val="000C5023"/>
    <w:rsid w:val="000C76C1"/>
    <w:rsid w:val="000D2E45"/>
    <w:rsid w:val="000E429D"/>
    <w:rsid w:val="000E47AD"/>
    <w:rsid w:val="000F0041"/>
    <w:rsid w:val="000F32B9"/>
    <w:rsid w:val="00126F5B"/>
    <w:rsid w:val="001324B6"/>
    <w:rsid w:val="001428E2"/>
    <w:rsid w:val="00150A27"/>
    <w:rsid w:val="00150E6B"/>
    <w:rsid w:val="00154021"/>
    <w:rsid w:val="00154CFE"/>
    <w:rsid w:val="00154D96"/>
    <w:rsid w:val="00175C85"/>
    <w:rsid w:val="001A1306"/>
    <w:rsid w:val="001A2E8E"/>
    <w:rsid w:val="001A773F"/>
    <w:rsid w:val="001B1220"/>
    <w:rsid w:val="001B1A42"/>
    <w:rsid w:val="001B42FA"/>
    <w:rsid w:val="001C3355"/>
    <w:rsid w:val="001C3B9D"/>
    <w:rsid w:val="001D2A6E"/>
    <w:rsid w:val="001D3DED"/>
    <w:rsid w:val="001D71A7"/>
    <w:rsid w:val="001D7EB1"/>
    <w:rsid w:val="001F658F"/>
    <w:rsid w:val="0020216E"/>
    <w:rsid w:val="0021022F"/>
    <w:rsid w:val="00214A5E"/>
    <w:rsid w:val="002152C0"/>
    <w:rsid w:val="002213C5"/>
    <w:rsid w:val="00225A34"/>
    <w:rsid w:val="0023287F"/>
    <w:rsid w:val="00233502"/>
    <w:rsid w:val="00236956"/>
    <w:rsid w:val="00237AFC"/>
    <w:rsid w:val="00240946"/>
    <w:rsid w:val="0024147B"/>
    <w:rsid w:val="00243E5C"/>
    <w:rsid w:val="00245BDE"/>
    <w:rsid w:val="00252D5B"/>
    <w:rsid w:val="002647B5"/>
    <w:rsid w:val="002671C5"/>
    <w:rsid w:val="002737C9"/>
    <w:rsid w:val="0028434A"/>
    <w:rsid w:val="002B24BC"/>
    <w:rsid w:val="002B428E"/>
    <w:rsid w:val="002B4A6E"/>
    <w:rsid w:val="002C4986"/>
    <w:rsid w:val="002F55DF"/>
    <w:rsid w:val="00301A99"/>
    <w:rsid w:val="003051C2"/>
    <w:rsid w:val="00307BCB"/>
    <w:rsid w:val="00324832"/>
    <w:rsid w:val="00324C1B"/>
    <w:rsid w:val="00327326"/>
    <w:rsid w:val="003451D5"/>
    <w:rsid w:val="00373998"/>
    <w:rsid w:val="00375B6D"/>
    <w:rsid w:val="00382892"/>
    <w:rsid w:val="00382EE0"/>
    <w:rsid w:val="0039187A"/>
    <w:rsid w:val="00395548"/>
    <w:rsid w:val="003975F7"/>
    <w:rsid w:val="003A428F"/>
    <w:rsid w:val="003B4505"/>
    <w:rsid w:val="003B7296"/>
    <w:rsid w:val="003E4C14"/>
    <w:rsid w:val="003F0074"/>
    <w:rsid w:val="003F1E8B"/>
    <w:rsid w:val="004261A7"/>
    <w:rsid w:val="004356E9"/>
    <w:rsid w:val="00435D1A"/>
    <w:rsid w:val="00436A23"/>
    <w:rsid w:val="00446954"/>
    <w:rsid w:val="0046102D"/>
    <w:rsid w:val="00471E53"/>
    <w:rsid w:val="00472FF8"/>
    <w:rsid w:val="004740BF"/>
    <w:rsid w:val="00477EDB"/>
    <w:rsid w:val="004806EE"/>
    <w:rsid w:val="004838F3"/>
    <w:rsid w:val="00491E4F"/>
    <w:rsid w:val="00493433"/>
    <w:rsid w:val="004A0438"/>
    <w:rsid w:val="004A0C2E"/>
    <w:rsid w:val="004A67BB"/>
    <w:rsid w:val="004B3C66"/>
    <w:rsid w:val="004C69D5"/>
    <w:rsid w:val="004D0F5D"/>
    <w:rsid w:val="004E04F2"/>
    <w:rsid w:val="004E3DE6"/>
    <w:rsid w:val="00511AB3"/>
    <w:rsid w:val="005179D3"/>
    <w:rsid w:val="00530038"/>
    <w:rsid w:val="00534791"/>
    <w:rsid w:val="00547DAB"/>
    <w:rsid w:val="00551B0C"/>
    <w:rsid w:val="00564434"/>
    <w:rsid w:val="00564CFB"/>
    <w:rsid w:val="00571DF2"/>
    <w:rsid w:val="00576792"/>
    <w:rsid w:val="00576D4C"/>
    <w:rsid w:val="00577F32"/>
    <w:rsid w:val="00590DD3"/>
    <w:rsid w:val="005932E9"/>
    <w:rsid w:val="005A40FB"/>
    <w:rsid w:val="005A5A34"/>
    <w:rsid w:val="005B543D"/>
    <w:rsid w:val="005C0376"/>
    <w:rsid w:val="005C66CB"/>
    <w:rsid w:val="005D2F07"/>
    <w:rsid w:val="005E3121"/>
    <w:rsid w:val="005E47B5"/>
    <w:rsid w:val="005E519F"/>
    <w:rsid w:val="005E59E1"/>
    <w:rsid w:val="005F3E7F"/>
    <w:rsid w:val="005F55F6"/>
    <w:rsid w:val="005F5793"/>
    <w:rsid w:val="00601167"/>
    <w:rsid w:val="00602028"/>
    <w:rsid w:val="006037FA"/>
    <w:rsid w:val="00603A1B"/>
    <w:rsid w:val="00604BA3"/>
    <w:rsid w:val="0061171F"/>
    <w:rsid w:val="006121C8"/>
    <w:rsid w:val="00616E50"/>
    <w:rsid w:val="006202B5"/>
    <w:rsid w:val="006269FE"/>
    <w:rsid w:val="00627565"/>
    <w:rsid w:val="00630AC7"/>
    <w:rsid w:val="00631753"/>
    <w:rsid w:val="00632365"/>
    <w:rsid w:val="00632BA8"/>
    <w:rsid w:val="00636FA2"/>
    <w:rsid w:val="00642B57"/>
    <w:rsid w:val="006475CD"/>
    <w:rsid w:val="006535B3"/>
    <w:rsid w:val="006560CF"/>
    <w:rsid w:val="00660AF9"/>
    <w:rsid w:val="0066346C"/>
    <w:rsid w:val="0066550F"/>
    <w:rsid w:val="006663EE"/>
    <w:rsid w:val="0067449F"/>
    <w:rsid w:val="006801F6"/>
    <w:rsid w:val="006802CB"/>
    <w:rsid w:val="0068261D"/>
    <w:rsid w:val="006852F4"/>
    <w:rsid w:val="00685B71"/>
    <w:rsid w:val="00694EF4"/>
    <w:rsid w:val="006A08A4"/>
    <w:rsid w:val="006A1515"/>
    <w:rsid w:val="006A51DC"/>
    <w:rsid w:val="006B4C4E"/>
    <w:rsid w:val="006C5CAF"/>
    <w:rsid w:val="006D3F98"/>
    <w:rsid w:val="006E1339"/>
    <w:rsid w:val="006E332D"/>
    <w:rsid w:val="006E7BDC"/>
    <w:rsid w:val="006F5863"/>
    <w:rsid w:val="006F6D42"/>
    <w:rsid w:val="00710E01"/>
    <w:rsid w:val="00721F26"/>
    <w:rsid w:val="007252DE"/>
    <w:rsid w:val="007265E9"/>
    <w:rsid w:val="007373F5"/>
    <w:rsid w:val="00737D2F"/>
    <w:rsid w:val="0074177B"/>
    <w:rsid w:val="00743667"/>
    <w:rsid w:val="00745798"/>
    <w:rsid w:val="00754519"/>
    <w:rsid w:val="00757579"/>
    <w:rsid w:val="0075765B"/>
    <w:rsid w:val="00770285"/>
    <w:rsid w:val="00786AF0"/>
    <w:rsid w:val="00796374"/>
    <w:rsid w:val="007A2AD8"/>
    <w:rsid w:val="007A32EF"/>
    <w:rsid w:val="007A4891"/>
    <w:rsid w:val="007A49C6"/>
    <w:rsid w:val="007B6D5F"/>
    <w:rsid w:val="007C485A"/>
    <w:rsid w:val="007E20EE"/>
    <w:rsid w:val="007E4045"/>
    <w:rsid w:val="007F0369"/>
    <w:rsid w:val="007F0E1C"/>
    <w:rsid w:val="007F36BB"/>
    <w:rsid w:val="00815CCD"/>
    <w:rsid w:val="008217D8"/>
    <w:rsid w:val="008242FC"/>
    <w:rsid w:val="00825457"/>
    <w:rsid w:val="0083236E"/>
    <w:rsid w:val="00834AA0"/>
    <w:rsid w:val="00840A2E"/>
    <w:rsid w:val="00846467"/>
    <w:rsid w:val="00854374"/>
    <w:rsid w:val="00864A73"/>
    <w:rsid w:val="00867120"/>
    <w:rsid w:val="00873876"/>
    <w:rsid w:val="00873AA8"/>
    <w:rsid w:val="00875BCE"/>
    <w:rsid w:val="00877F86"/>
    <w:rsid w:val="00882AC7"/>
    <w:rsid w:val="008908C7"/>
    <w:rsid w:val="00893D04"/>
    <w:rsid w:val="008958A5"/>
    <w:rsid w:val="008959FA"/>
    <w:rsid w:val="008B2842"/>
    <w:rsid w:val="008C0E56"/>
    <w:rsid w:val="008C1921"/>
    <w:rsid w:val="008C2E19"/>
    <w:rsid w:val="008D455A"/>
    <w:rsid w:val="008D4C14"/>
    <w:rsid w:val="008D5735"/>
    <w:rsid w:val="008E0FEE"/>
    <w:rsid w:val="008E722C"/>
    <w:rsid w:val="008F06C8"/>
    <w:rsid w:val="008F3001"/>
    <w:rsid w:val="008F5C99"/>
    <w:rsid w:val="00902D85"/>
    <w:rsid w:val="00906CB2"/>
    <w:rsid w:val="00911093"/>
    <w:rsid w:val="00913CF3"/>
    <w:rsid w:val="00916EE9"/>
    <w:rsid w:val="00920334"/>
    <w:rsid w:val="00920AD3"/>
    <w:rsid w:val="009234C9"/>
    <w:rsid w:val="00931AFD"/>
    <w:rsid w:val="00942625"/>
    <w:rsid w:val="00943531"/>
    <w:rsid w:val="009436AB"/>
    <w:rsid w:val="0094747B"/>
    <w:rsid w:val="009476CA"/>
    <w:rsid w:val="009539AA"/>
    <w:rsid w:val="00954429"/>
    <w:rsid w:val="00956A30"/>
    <w:rsid w:val="00957B80"/>
    <w:rsid w:val="00970483"/>
    <w:rsid w:val="00972E16"/>
    <w:rsid w:val="00973501"/>
    <w:rsid w:val="00973835"/>
    <w:rsid w:val="0097662E"/>
    <w:rsid w:val="00984B29"/>
    <w:rsid w:val="0098509A"/>
    <w:rsid w:val="00990B6C"/>
    <w:rsid w:val="00991A35"/>
    <w:rsid w:val="00992F37"/>
    <w:rsid w:val="009968FE"/>
    <w:rsid w:val="009A4747"/>
    <w:rsid w:val="009B045B"/>
    <w:rsid w:val="009B27AB"/>
    <w:rsid w:val="009E3247"/>
    <w:rsid w:val="009E6560"/>
    <w:rsid w:val="009F0688"/>
    <w:rsid w:val="009F237C"/>
    <w:rsid w:val="00A00391"/>
    <w:rsid w:val="00A3242C"/>
    <w:rsid w:val="00A42FE2"/>
    <w:rsid w:val="00A52CE6"/>
    <w:rsid w:val="00A54F8D"/>
    <w:rsid w:val="00A61474"/>
    <w:rsid w:val="00A70067"/>
    <w:rsid w:val="00A80C70"/>
    <w:rsid w:val="00A91FB6"/>
    <w:rsid w:val="00A97FB6"/>
    <w:rsid w:val="00AB05D1"/>
    <w:rsid w:val="00AB41B1"/>
    <w:rsid w:val="00AB4ACB"/>
    <w:rsid w:val="00AB7818"/>
    <w:rsid w:val="00AC2FF1"/>
    <w:rsid w:val="00AC4DD0"/>
    <w:rsid w:val="00AC7553"/>
    <w:rsid w:val="00B04C16"/>
    <w:rsid w:val="00B11B12"/>
    <w:rsid w:val="00B15953"/>
    <w:rsid w:val="00B30732"/>
    <w:rsid w:val="00B3258E"/>
    <w:rsid w:val="00B32ECB"/>
    <w:rsid w:val="00B34DC8"/>
    <w:rsid w:val="00B47DAC"/>
    <w:rsid w:val="00B52EF2"/>
    <w:rsid w:val="00B53FC2"/>
    <w:rsid w:val="00B615BC"/>
    <w:rsid w:val="00B62A6C"/>
    <w:rsid w:val="00B6444D"/>
    <w:rsid w:val="00B71C19"/>
    <w:rsid w:val="00B82699"/>
    <w:rsid w:val="00B82875"/>
    <w:rsid w:val="00B93B33"/>
    <w:rsid w:val="00BA0B9C"/>
    <w:rsid w:val="00BB09B8"/>
    <w:rsid w:val="00BD35B0"/>
    <w:rsid w:val="00BD4C5D"/>
    <w:rsid w:val="00BD710C"/>
    <w:rsid w:val="00BE209B"/>
    <w:rsid w:val="00BF0842"/>
    <w:rsid w:val="00BF2E27"/>
    <w:rsid w:val="00C04003"/>
    <w:rsid w:val="00C04B72"/>
    <w:rsid w:val="00C06000"/>
    <w:rsid w:val="00C125DA"/>
    <w:rsid w:val="00C2563A"/>
    <w:rsid w:val="00C3351D"/>
    <w:rsid w:val="00C350ED"/>
    <w:rsid w:val="00C369A0"/>
    <w:rsid w:val="00C410A9"/>
    <w:rsid w:val="00C45D07"/>
    <w:rsid w:val="00C55F09"/>
    <w:rsid w:val="00C563AD"/>
    <w:rsid w:val="00C57F8E"/>
    <w:rsid w:val="00C70C18"/>
    <w:rsid w:val="00C829A7"/>
    <w:rsid w:val="00C82F99"/>
    <w:rsid w:val="00C93117"/>
    <w:rsid w:val="00C93193"/>
    <w:rsid w:val="00CA18D0"/>
    <w:rsid w:val="00CA3C89"/>
    <w:rsid w:val="00CA48FA"/>
    <w:rsid w:val="00CA7857"/>
    <w:rsid w:val="00CB355C"/>
    <w:rsid w:val="00CB55A4"/>
    <w:rsid w:val="00CC3C52"/>
    <w:rsid w:val="00CC7CCB"/>
    <w:rsid w:val="00CD0A97"/>
    <w:rsid w:val="00CD0CDD"/>
    <w:rsid w:val="00CD31E7"/>
    <w:rsid w:val="00CD36FA"/>
    <w:rsid w:val="00CD6EBF"/>
    <w:rsid w:val="00CE0D72"/>
    <w:rsid w:val="00D0446E"/>
    <w:rsid w:val="00D13714"/>
    <w:rsid w:val="00D1510C"/>
    <w:rsid w:val="00D154A4"/>
    <w:rsid w:val="00D1605F"/>
    <w:rsid w:val="00D22D59"/>
    <w:rsid w:val="00D258C3"/>
    <w:rsid w:val="00D30BC1"/>
    <w:rsid w:val="00D32449"/>
    <w:rsid w:val="00D33EBB"/>
    <w:rsid w:val="00D3527E"/>
    <w:rsid w:val="00D37600"/>
    <w:rsid w:val="00D40E9E"/>
    <w:rsid w:val="00D4229D"/>
    <w:rsid w:val="00D459AA"/>
    <w:rsid w:val="00D633F3"/>
    <w:rsid w:val="00D666F7"/>
    <w:rsid w:val="00D672E5"/>
    <w:rsid w:val="00D73665"/>
    <w:rsid w:val="00D74F41"/>
    <w:rsid w:val="00D767FF"/>
    <w:rsid w:val="00D84702"/>
    <w:rsid w:val="00D86B24"/>
    <w:rsid w:val="00D92FCD"/>
    <w:rsid w:val="00D95329"/>
    <w:rsid w:val="00DA181E"/>
    <w:rsid w:val="00DA623A"/>
    <w:rsid w:val="00DA7813"/>
    <w:rsid w:val="00DB2732"/>
    <w:rsid w:val="00DC21FC"/>
    <w:rsid w:val="00DC29F1"/>
    <w:rsid w:val="00DD170E"/>
    <w:rsid w:val="00DD45A1"/>
    <w:rsid w:val="00DD4846"/>
    <w:rsid w:val="00DE04B9"/>
    <w:rsid w:val="00DE3A9A"/>
    <w:rsid w:val="00DE46FD"/>
    <w:rsid w:val="00DF6B82"/>
    <w:rsid w:val="00E1507B"/>
    <w:rsid w:val="00E158B7"/>
    <w:rsid w:val="00E26B60"/>
    <w:rsid w:val="00E4050E"/>
    <w:rsid w:val="00E43C67"/>
    <w:rsid w:val="00E47250"/>
    <w:rsid w:val="00E57CF4"/>
    <w:rsid w:val="00E60231"/>
    <w:rsid w:val="00E645E6"/>
    <w:rsid w:val="00E70817"/>
    <w:rsid w:val="00E71B03"/>
    <w:rsid w:val="00E80124"/>
    <w:rsid w:val="00E85795"/>
    <w:rsid w:val="00E97262"/>
    <w:rsid w:val="00EA020F"/>
    <w:rsid w:val="00EA3696"/>
    <w:rsid w:val="00EA44D8"/>
    <w:rsid w:val="00EA7609"/>
    <w:rsid w:val="00EB0719"/>
    <w:rsid w:val="00ED3F39"/>
    <w:rsid w:val="00ED7DED"/>
    <w:rsid w:val="00EF0578"/>
    <w:rsid w:val="00EF3E9F"/>
    <w:rsid w:val="00EF6133"/>
    <w:rsid w:val="00F071E5"/>
    <w:rsid w:val="00F07D86"/>
    <w:rsid w:val="00F12B11"/>
    <w:rsid w:val="00F1443A"/>
    <w:rsid w:val="00F14984"/>
    <w:rsid w:val="00F22A9D"/>
    <w:rsid w:val="00F30F3E"/>
    <w:rsid w:val="00F470A9"/>
    <w:rsid w:val="00F556B8"/>
    <w:rsid w:val="00F6586F"/>
    <w:rsid w:val="00F665A8"/>
    <w:rsid w:val="00F729A6"/>
    <w:rsid w:val="00F73C2A"/>
    <w:rsid w:val="00F77129"/>
    <w:rsid w:val="00F875FE"/>
    <w:rsid w:val="00F9382F"/>
    <w:rsid w:val="00FB74D2"/>
    <w:rsid w:val="00FD4C5A"/>
    <w:rsid w:val="00FD51D8"/>
    <w:rsid w:val="00FD7E02"/>
    <w:rsid w:val="00FE0AA8"/>
    <w:rsid w:val="00FE40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00935"/>
  <w15:docId w15:val="{F3F538BA-DBAB-4ADE-A64A-414F2D2A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6E"/>
    <w:rPr>
      <w:rFonts w:ascii="Calibri" w:eastAsia="Calibri" w:hAnsi="Calibri" w:cs="Calibri"/>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4A6E"/>
    <w:rPr>
      <w:color w:val="0000FF"/>
      <w:u w:val="single"/>
    </w:rPr>
  </w:style>
  <w:style w:type="paragraph" w:styleId="Footer">
    <w:name w:val="footer"/>
    <w:basedOn w:val="Normal"/>
    <w:link w:val="FooterChar"/>
    <w:uiPriority w:val="99"/>
    <w:rsid w:val="002B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6E"/>
    <w:rPr>
      <w:rFonts w:ascii="Calibri" w:eastAsia="Calibri" w:hAnsi="Calibri" w:cs="Calibri"/>
      <w:lang w:val="fr-BE"/>
    </w:rPr>
  </w:style>
  <w:style w:type="paragraph" w:styleId="NormalWeb">
    <w:name w:val="Normal (Web)"/>
    <w:basedOn w:val="Normal"/>
    <w:uiPriority w:val="99"/>
    <w:rsid w:val="002B4A6E"/>
    <w:pPr>
      <w:spacing w:beforeLines="1" w:afterLines="1" w:line="240" w:lineRule="auto"/>
    </w:pPr>
    <w:rPr>
      <w:rFonts w:ascii="Times" w:hAnsi="Times" w:cs="Times"/>
      <w:sz w:val="20"/>
      <w:szCs w:val="20"/>
      <w:lang w:val="fr-FR" w:eastAsia="fr-FR"/>
    </w:rPr>
  </w:style>
  <w:style w:type="paragraph" w:customStyle="1" w:styleId="Default">
    <w:name w:val="Default"/>
    <w:rsid w:val="002B4A6E"/>
    <w:pPr>
      <w:autoSpaceDE w:val="0"/>
      <w:autoSpaceDN w:val="0"/>
      <w:adjustRightInd w:val="0"/>
      <w:spacing w:after="0" w:line="240" w:lineRule="auto"/>
    </w:pPr>
    <w:rPr>
      <w:rFonts w:ascii="Calibri" w:eastAsia="Calibri" w:hAnsi="Calibri" w:cs="Calibri"/>
      <w:color w:val="000000"/>
      <w:sz w:val="24"/>
      <w:szCs w:val="24"/>
      <w:lang w:val="fr-BE"/>
    </w:rPr>
  </w:style>
  <w:style w:type="paragraph" w:styleId="BalloonText">
    <w:name w:val="Balloon Text"/>
    <w:basedOn w:val="Normal"/>
    <w:link w:val="BalloonTextChar"/>
    <w:uiPriority w:val="99"/>
    <w:semiHidden/>
    <w:unhideWhenUsed/>
    <w:rsid w:val="002B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6E"/>
    <w:rPr>
      <w:rFonts w:ascii="Tahoma" w:eastAsia="Calibri" w:hAnsi="Tahoma" w:cs="Tahoma"/>
      <w:sz w:val="16"/>
      <w:szCs w:val="16"/>
      <w:lang w:val="fr-BE"/>
    </w:rPr>
  </w:style>
  <w:style w:type="paragraph" w:styleId="ListParagraph">
    <w:name w:val="List Paragraph"/>
    <w:basedOn w:val="Normal"/>
    <w:uiPriority w:val="34"/>
    <w:qFormat/>
    <w:rsid w:val="009F237C"/>
    <w:pPr>
      <w:spacing w:line="240" w:lineRule="auto"/>
      <w:ind w:left="720"/>
      <w:contextualSpacing/>
    </w:pPr>
    <w:rPr>
      <w:rFonts w:asciiTheme="minorHAnsi" w:eastAsiaTheme="minorEastAsia" w:hAnsiTheme="minorHAnsi" w:cstheme="minorBidi"/>
      <w:sz w:val="24"/>
      <w:szCs w:val="24"/>
      <w:lang w:val="fr-FR" w:eastAsia="ja-JP"/>
    </w:rPr>
  </w:style>
  <w:style w:type="character" w:styleId="FootnoteReference">
    <w:name w:val="footnote reference"/>
    <w:aliases w:val="Footnote Refernece,BVI fnr,callout,Footnote Reference Superscript,4_G,Footnotes refss,Footnote text,Footnote Reference Number,Footnote symbol,Footnote Refernece + (Latein) Arial,10 pt,Blau,Fußnotenzeichen_Raxen,Footnote Refe,FR"/>
    <w:rsid w:val="009F237C"/>
    <w:rPr>
      <w:rFonts w:ascii="Arial" w:hAnsi="Arial"/>
      <w:sz w:val="20"/>
      <w:vertAlign w:val="superscript"/>
    </w:rPr>
  </w:style>
  <w:style w:type="paragraph" w:styleId="FootnoteText">
    <w:name w:val="footnote text"/>
    <w:aliases w:val="Fußnotentext RAXEN,EUMC_Lábjegyzetszöveg,Testo nota a piè di pagina Carattere Carattere,Testo nota a piè di pagina1 Carattere Carattere, Carácter,Footnote Text Char1,Footnote Text Char Char1,Footnote Text Char Char Char,Footnote"/>
    <w:basedOn w:val="Normal"/>
    <w:link w:val="FootnoteTextChar"/>
    <w:qFormat/>
    <w:rsid w:val="009F237C"/>
    <w:pPr>
      <w:jc w:val="both"/>
    </w:pPr>
    <w:rPr>
      <w:rFonts w:ascii="Arial" w:eastAsiaTheme="minorEastAsia" w:hAnsi="Arial" w:cstheme="minorBidi"/>
      <w:sz w:val="20"/>
      <w:szCs w:val="20"/>
    </w:rPr>
  </w:style>
  <w:style w:type="character" w:customStyle="1" w:styleId="FootnoteTextChar">
    <w:name w:val="Footnote Text Char"/>
    <w:aliases w:val="Fußnotentext RAXEN Char,EUMC_Lábjegyzetszöveg Char,Testo nota a piè di pagina Carattere Carattere Char,Testo nota a piè di pagina1 Carattere Carattere Char, Carácter Char,Footnote Text Char1 Char,Footnote Text Char Char1 Char"/>
    <w:basedOn w:val="DefaultParagraphFont"/>
    <w:link w:val="FootnoteText"/>
    <w:rsid w:val="009F237C"/>
    <w:rPr>
      <w:rFonts w:ascii="Arial" w:eastAsiaTheme="minorEastAsia" w:hAnsi="Arial"/>
      <w:sz w:val="20"/>
      <w:szCs w:val="20"/>
      <w:lang w:val="fr-BE"/>
    </w:rPr>
  </w:style>
  <w:style w:type="character" w:styleId="CommentReference">
    <w:name w:val="annotation reference"/>
    <w:basedOn w:val="DefaultParagraphFont"/>
    <w:uiPriority w:val="99"/>
    <w:semiHidden/>
    <w:unhideWhenUsed/>
    <w:rsid w:val="00FE0AA8"/>
    <w:rPr>
      <w:sz w:val="16"/>
      <w:szCs w:val="16"/>
    </w:rPr>
  </w:style>
  <w:style w:type="paragraph" w:styleId="CommentText">
    <w:name w:val="annotation text"/>
    <w:basedOn w:val="Normal"/>
    <w:link w:val="CommentTextChar"/>
    <w:uiPriority w:val="99"/>
    <w:semiHidden/>
    <w:unhideWhenUsed/>
    <w:rsid w:val="00FE0AA8"/>
    <w:pPr>
      <w:spacing w:line="240" w:lineRule="auto"/>
    </w:pPr>
    <w:rPr>
      <w:sz w:val="20"/>
      <w:szCs w:val="20"/>
    </w:rPr>
  </w:style>
  <w:style w:type="character" w:customStyle="1" w:styleId="CommentTextChar">
    <w:name w:val="Comment Text Char"/>
    <w:basedOn w:val="DefaultParagraphFont"/>
    <w:link w:val="CommentText"/>
    <w:uiPriority w:val="99"/>
    <w:semiHidden/>
    <w:rsid w:val="00FE0AA8"/>
    <w:rPr>
      <w:rFonts w:ascii="Calibri" w:eastAsia="Calibri" w:hAnsi="Calibri" w:cs="Calibri"/>
      <w:sz w:val="20"/>
      <w:szCs w:val="20"/>
      <w:lang w:val="fr-BE"/>
    </w:rPr>
  </w:style>
  <w:style w:type="paragraph" w:styleId="CommentSubject">
    <w:name w:val="annotation subject"/>
    <w:basedOn w:val="CommentText"/>
    <w:next w:val="CommentText"/>
    <w:link w:val="CommentSubjectChar"/>
    <w:uiPriority w:val="99"/>
    <w:semiHidden/>
    <w:unhideWhenUsed/>
    <w:rsid w:val="00FE0AA8"/>
    <w:rPr>
      <w:b/>
      <w:bCs/>
    </w:rPr>
  </w:style>
  <w:style w:type="character" w:customStyle="1" w:styleId="CommentSubjectChar">
    <w:name w:val="Comment Subject Char"/>
    <w:basedOn w:val="CommentTextChar"/>
    <w:link w:val="CommentSubject"/>
    <w:uiPriority w:val="99"/>
    <w:semiHidden/>
    <w:rsid w:val="00FE0AA8"/>
    <w:rPr>
      <w:rFonts w:ascii="Calibri" w:eastAsia="Calibri" w:hAnsi="Calibri" w:cs="Calibri"/>
      <w:b/>
      <w:bCs/>
      <w:sz w:val="20"/>
      <w:szCs w:val="20"/>
      <w:lang w:val="fr-BE"/>
    </w:rPr>
  </w:style>
  <w:style w:type="character" w:styleId="FollowedHyperlink">
    <w:name w:val="FollowedHyperlink"/>
    <w:basedOn w:val="DefaultParagraphFont"/>
    <w:uiPriority w:val="99"/>
    <w:semiHidden/>
    <w:unhideWhenUsed/>
    <w:rsid w:val="002737C9"/>
    <w:rPr>
      <w:color w:val="800080" w:themeColor="followedHyperlink"/>
      <w:u w:val="single"/>
    </w:rPr>
  </w:style>
  <w:style w:type="paragraph" w:styleId="Revision">
    <w:name w:val="Revision"/>
    <w:hidden/>
    <w:uiPriority w:val="99"/>
    <w:semiHidden/>
    <w:rsid w:val="00D666F7"/>
    <w:pPr>
      <w:spacing w:after="0" w:line="240" w:lineRule="auto"/>
    </w:pPr>
    <w:rPr>
      <w:rFonts w:ascii="Calibri" w:eastAsia="Calibri" w:hAnsi="Calibri" w:cs="Calibri"/>
      <w:lang w:val="fr-BE"/>
    </w:rPr>
  </w:style>
  <w:style w:type="paragraph" w:styleId="Header">
    <w:name w:val="header"/>
    <w:basedOn w:val="Normal"/>
    <w:link w:val="HeaderChar"/>
    <w:uiPriority w:val="99"/>
    <w:unhideWhenUsed/>
    <w:rsid w:val="00B04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C16"/>
    <w:rPr>
      <w:rFonts w:ascii="Calibri" w:eastAsia="Calibri" w:hAnsi="Calibri" w:cs="Calibri"/>
      <w:lang w:val="fr-BE"/>
    </w:rPr>
  </w:style>
  <w:style w:type="character" w:customStyle="1" w:styleId="UnresolvedMention1">
    <w:name w:val="Unresolved Mention1"/>
    <w:basedOn w:val="DefaultParagraphFont"/>
    <w:uiPriority w:val="99"/>
    <w:semiHidden/>
    <w:unhideWhenUsed/>
    <w:rsid w:val="006A08A4"/>
    <w:rPr>
      <w:color w:val="808080"/>
      <w:shd w:val="clear" w:color="auto" w:fill="E6E6E6"/>
    </w:rPr>
  </w:style>
  <w:style w:type="paragraph" w:styleId="NoSpacing">
    <w:name w:val="No Spacing"/>
    <w:uiPriority w:val="1"/>
    <w:qFormat/>
    <w:rsid w:val="000567F5"/>
    <w:pPr>
      <w:spacing w:after="0" w:line="240" w:lineRule="auto"/>
    </w:pPr>
    <w:rPr>
      <w:rFonts w:ascii="Calibri" w:eastAsia="Calibri" w:hAnsi="Calibri" w:cs="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529">
      <w:bodyDiv w:val="1"/>
      <w:marLeft w:val="0"/>
      <w:marRight w:val="0"/>
      <w:marTop w:val="0"/>
      <w:marBottom w:val="0"/>
      <w:divBdr>
        <w:top w:val="none" w:sz="0" w:space="0" w:color="auto"/>
        <w:left w:val="none" w:sz="0" w:space="0" w:color="auto"/>
        <w:bottom w:val="none" w:sz="0" w:space="0" w:color="auto"/>
        <w:right w:val="none" w:sz="0" w:space="0" w:color="auto"/>
      </w:divBdr>
    </w:div>
    <w:div w:id="205989084">
      <w:bodyDiv w:val="1"/>
      <w:marLeft w:val="0"/>
      <w:marRight w:val="0"/>
      <w:marTop w:val="0"/>
      <w:marBottom w:val="0"/>
      <w:divBdr>
        <w:top w:val="none" w:sz="0" w:space="0" w:color="auto"/>
        <w:left w:val="none" w:sz="0" w:space="0" w:color="auto"/>
        <w:bottom w:val="none" w:sz="0" w:space="0" w:color="auto"/>
        <w:right w:val="none" w:sz="0" w:space="0" w:color="auto"/>
      </w:divBdr>
    </w:div>
    <w:div w:id="310912466">
      <w:bodyDiv w:val="1"/>
      <w:marLeft w:val="0"/>
      <w:marRight w:val="0"/>
      <w:marTop w:val="0"/>
      <w:marBottom w:val="0"/>
      <w:divBdr>
        <w:top w:val="none" w:sz="0" w:space="0" w:color="auto"/>
        <w:left w:val="none" w:sz="0" w:space="0" w:color="auto"/>
        <w:bottom w:val="none" w:sz="0" w:space="0" w:color="auto"/>
        <w:right w:val="none" w:sz="0" w:space="0" w:color="auto"/>
      </w:divBdr>
    </w:div>
    <w:div w:id="460073117">
      <w:bodyDiv w:val="1"/>
      <w:marLeft w:val="0"/>
      <w:marRight w:val="0"/>
      <w:marTop w:val="0"/>
      <w:marBottom w:val="0"/>
      <w:divBdr>
        <w:top w:val="none" w:sz="0" w:space="0" w:color="auto"/>
        <w:left w:val="none" w:sz="0" w:space="0" w:color="auto"/>
        <w:bottom w:val="none" w:sz="0" w:space="0" w:color="auto"/>
        <w:right w:val="none" w:sz="0" w:space="0" w:color="auto"/>
      </w:divBdr>
    </w:div>
    <w:div w:id="544096492">
      <w:bodyDiv w:val="1"/>
      <w:marLeft w:val="0"/>
      <w:marRight w:val="0"/>
      <w:marTop w:val="0"/>
      <w:marBottom w:val="0"/>
      <w:divBdr>
        <w:top w:val="none" w:sz="0" w:space="0" w:color="auto"/>
        <w:left w:val="none" w:sz="0" w:space="0" w:color="auto"/>
        <w:bottom w:val="none" w:sz="0" w:space="0" w:color="auto"/>
        <w:right w:val="none" w:sz="0" w:space="0" w:color="auto"/>
      </w:divBdr>
      <w:divsChild>
        <w:div w:id="1817524546">
          <w:marLeft w:val="3285"/>
          <w:marRight w:val="-14745"/>
          <w:marTop w:val="0"/>
          <w:marBottom w:val="0"/>
          <w:divBdr>
            <w:top w:val="none" w:sz="0" w:space="0" w:color="auto"/>
            <w:left w:val="none" w:sz="0" w:space="0" w:color="auto"/>
            <w:bottom w:val="none" w:sz="0" w:space="0" w:color="auto"/>
            <w:right w:val="none" w:sz="0" w:space="0" w:color="auto"/>
          </w:divBdr>
        </w:div>
      </w:divsChild>
    </w:div>
    <w:div w:id="683478900">
      <w:bodyDiv w:val="1"/>
      <w:marLeft w:val="0"/>
      <w:marRight w:val="0"/>
      <w:marTop w:val="0"/>
      <w:marBottom w:val="0"/>
      <w:divBdr>
        <w:top w:val="none" w:sz="0" w:space="0" w:color="auto"/>
        <w:left w:val="none" w:sz="0" w:space="0" w:color="auto"/>
        <w:bottom w:val="none" w:sz="0" w:space="0" w:color="auto"/>
        <w:right w:val="none" w:sz="0" w:space="0" w:color="auto"/>
      </w:divBdr>
    </w:div>
    <w:div w:id="1119958722">
      <w:bodyDiv w:val="1"/>
      <w:marLeft w:val="0"/>
      <w:marRight w:val="0"/>
      <w:marTop w:val="0"/>
      <w:marBottom w:val="0"/>
      <w:divBdr>
        <w:top w:val="none" w:sz="0" w:space="0" w:color="auto"/>
        <w:left w:val="none" w:sz="0" w:space="0" w:color="auto"/>
        <w:bottom w:val="none" w:sz="0" w:space="0" w:color="auto"/>
        <w:right w:val="none" w:sz="0" w:space="0" w:color="auto"/>
      </w:divBdr>
    </w:div>
    <w:div w:id="1314215620">
      <w:bodyDiv w:val="1"/>
      <w:marLeft w:val="0"/>
      <w:marRight w:val="0"/>
      <w:marTop w:val="0"/>
      <w:marBottom w:val="0"/>
      <w:divBdr>
        <w:top w:val="none" w:sz="0" w:space="0" w:color="auto"/>
        <w:left w:val="none" w:sz="0" w:space="0" w:color="auto"/>
        <w:bottom w:val="none" w:sz="0" w:space="0" w:color="auto"/>
        <w:right w:val="none" w:sz="0" w:space="0" w:color="auto"/>
      </w:divBdr>
    </w:div>
    <w:div w:id="1412508377">
      <w:bodyDiv w:val="1"/>
      <w:marLeft w:val="0"/>
      <w:marRight w:val="0"/>
      <w:marTop w:val="0"/>
      <w:marBottom w:val="0"/>
      <w:divBdr>
        <w:top w:val="none" w:sz="0" w:space="0" w:color="auto"/>
        <w:left w:val="none" w:sz="0" w:space="0" w:color="auto"/>
        <w:bottom w:val="none" w:sz="0" w:space="0" w:color="auto"/>
        <w:right w:val="none" w:sz="0" w:space="0" w:color="auto"/>
      </w:divBdr>
    </w:div>
    <w:div w:id="1455367335">
      <w:bodyDiv w:val="1"/>
      <w:marLeft w:val="0"/>
      <w:marRight w:val="0"/>
      <w:marTop w:val="0"/>
      <w:marBottom w:val="0"/>
      <w:divBdr>
        <w:top w:val="none" w:sz="0" w:space="0" w:color="auto"/>
        <w:left w:val="none" w:sz="0" w:space="0" w:color="auto"/>
        <w:bottom w:val="none" w:sz="0" w:space="0" w:color="auto"/>
        <w:right w:val="none" w:sz="0" w:space="0" w:color="auto"/>
      </w:divBdr>
      <w:divsChild>
        <w:div w:id="1026054460">
          <w:marLeft w:val="0"/>
          <w:marRight w:val="0"/>
          <w:marTop w:val="0"/>
          <w:marBottom w:val="0"/>
          <w:divBdr>
            <w:top w:val="none" w:sz="0" w:space="0" w:color="auto"/>
            <w:left w:val="none" w:sz="0" w:space="0" w:color="auto"/>
            <w:bottom w:val="none" w:sz="0" w:space="0" w:color="auto"/>
            <w:right w:val="none" w:sz="0" w:space="0" w:color="auto"/>
          </w:divBdr>
        </w:div>
        <w:div w:id="1734615868">
          <w:marLeft w:val="0"/>
          <w:marRight w:val="0"/>
          <w:marTop w:val="0"/>
          <w:marBottom w:val="0"/>
          <w:divBdr>
            <w:top w:val="none" w:sz="0" w:space="0" w:color="auto"/>
            <w:left w:val="none" w:sz="0" w:space="0" w:color="auto"/>
            <w:bottom w:val="none" w:sz="0" w:space="0" w:color="auto"/>
            <w:right w:val="none" w:sz="0" w:space="0" w:color="auto"/>
          </w:divBdr>
        </w:div>
        <w:div w:id="1230117910">
          <w:marLeft w:val="0"/>
          <w:marRight w:val="0"/>
          <w:marTop w:val="0"/>
          <w:marBottom w:val="0"/>
          <w:divBdr>
            <w:top w:val="none" w:sz="0" w:space="0" w:color="auto"/>
            <w:left w:val="none" w:sz="0" w:space="0" w:color="auto"/>
            <w:bottom w:val="none" w:sz="0" w:space="0" w:color="auto"/>
            <w:right w:val="none" w:sz="0" w:space="0" w:color="auto"/>
          </w:divBdr>
        </w:div>
        <w:div w:id="232860944">
          <w:marLeft w:val="0"/>
          <w:marRight w:val="0"/>
          <w:marTop w:val="0"/>
          <w:marBottom w:val="0"/>
          <w:divBdr>
            <w:top w:val="none" w:sz="0" w:space="0" w:color="auto"/>
            <w:left w:val="none" w:sz="0" w:space="0" w:color="auto"/>
            <w:bottom w:val="none" w:sz="0" w:space="0" w:color="auto"/>
            <w:right w:val="none" w:sz="0" w:space="0" w:color="auto"/>
          </w:divBdr>
        </w:div>
        <w:div w:id="151194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ar-eu.org/IMG/pdf/afrophobia_strategydoc_final.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enar-eu.org/IMG/pdf/shadowreport_afrophobia_final_with_corrections.pdf" TargetMode="External"/><Relationship Id="rId4" Type="http://schemas.openxmlformats.org/officeDocument/2006/relationships/settings" Target="settings.xml"/><Relationship Id="rId9" Type="http://schemas.openxmlformats.org/officeDocument/2006/relationships/hyperlink" Target="mailto:sarah@enar-eu.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AACD84-488F-47C0-8F40-FA02748728D7}">
  <ds:schemaRefs>
    <ds:schemaRef ds:uri="http://schemas.openxmlformats.org/officeDocument/2006/bibliography"/>
  </ds:schemaRefs>
</ds:datastoreItem>
</file>

<file path=customXml/itemProps2.xml><?xml version="1.0" encoding="utf-8"?>
<ds:datastoreItem xmlns:ds="http://schemas.openxmlformats.org/officeDocument/2006/customXml" ds:itemID="{A3AAB3F0-9E2F-405A-9C76-FE3720243516}"/>
</file>

<file path=customXml/itemProps3.xml><?xml version="1.0" encoding="utf-8"?>
<ds:datastoreItem xmlns:ds="http://schemas.openxmlformats.org/officeDocument/2006/customXml" ds:itemID="{AD24E0E9-CA37-4348-9C1D-D0EDDB76CB55}"/>
</file>

<file path=customXml/itemProps4.xml><?xml version="1.0" encoding="utf-8"?>
<ds:datastoreItem xmlns:ds="http://schemas.openxmlformats.org/officeDocument/2006/customXml" ds:itemID="{B3FD4CB5-44AB-48AC-A7BD-4CA1458214F4}"/>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Network Against Racism</dc:title>
  <dc:creator>Anna Dufour</dc:creator>
  <cp:lastModifiedBy>ADS Intern</cp:lastModifiedBy>
  <cp:revision>2</cp:revision>
  <cp:lastPrinted>2015-07-17T15:05:00Z</cp:lastPrinted>
  <dcterms:created xsi:type="dcterms:W3CDTF">2017-12-04T09:11:00Z</dcterms:created>
  <dcterms:modified xsi:type="dcterms:W3CDTF">2017-12-04T09:11:00Z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