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E5" w:rsidRDefault="004F45E5" w:rsidP="00B17099">
      <w:pPr>
        <w:tabs>
          <w:tab w:val="left" w:pos="-567"/>
        </w:tabs>
        <w:spacing w:line="360" w:lineRule="auto"/>
        <w:rPr>
          <w:rFonts w:ascii="Times New Roman" w:hAnsi="Times New Roman"/>
          <w:b/>
          <w:szCs w:val="24"/>
        </w:rPr>
      </w:pPr>
    </w:p>
    <w:p w:rsidR="004F45E5" w:rsidRPr="004F45E5" w:rsidRDefault="004F45E5" w:rsidP="00B17099">
      <w:pPr>
        <w:tabs>
          <w:tab w:val="left" w:pos="-567"/>
        </w:tabs>
        <w:spacing w:line="360" w:lineRule="auto"/>
        <w:rPr>
          <w:rFonts w:ascii="Times New Roman" w:hAnsi="Times New Roman"/>
          <w:b/>
          <w:szCs w:val="24"/>
          <w:lang w:val="en-US"/>
        </w:rPr>
      </w:pPr>
      <w:bookmarkStart w:id="0" w:name="_GoBack"/>
      <w:r w:rsidRPr="004F45E5">
        <w:rPr>
          <w:rFonts w:ascii="Times New Roman" w:hAnsi="Times New Roman"/>
          <w:b/>
          <w:szCs w:val="24"/>
          <w:lang w:val="en-US"/>
        </w:rPr>
        <w:t>Answer of Germany concerning the questionnaire of the Special Rapporteur on the h</w:t>
      </w:r>
      <w:r w:rsidRPr="004F45E5">
        <w:rPr>
          <w:rFonts w:ascii="Times New Roman" w:hAnsi="Times New Roman"/>
          <w:b/>
          <w:szCs w:val="24"/>
          <w:lang w:val="en-US"/>
        </w:rPr>
        <w:t>u</w:t>
      </w:r>
      <w:r w:rsidRPr="004F45E5">
        <w:rPr>
          <w:rFonts w:ascii="Times New Roman" w:hAnsi="Times New Roman"/>
          <w:b/>
          <w:szCs w:val="24"/>
          <w:lang w:val="en-US"/>
        </w:rPr>
        <w:t>man right to safe drinking water and sanitation pursuant to Human Rights Council re</w:t>
      </w:r>
      <w:r w:rsidRPr="004F45E5">
        <w:rPr>
          <w:rFonts w:ascii="Times New Roman" w:hAnsi="Times New Roman"/>
          <w:b/>
          <w:szCs w:val="24"/>
          <w:lang w:val="en-US"/>
        </w:rPr>
        <w:t>s</w:t>
      </w:r>
      <w:r w:rsidRPr="004F45E5">
        <w:rPr>
          <w:rFonts w:ascii="Times New Roman" w:hAnsi="Times New Roman"/>
          <w:b/>
          <w:szCs w:val="24"/>
          <w:lang w:val="en-US"/>
        </w:rPr>
        <w:t>olution 33/10</w:t>
      </w:r>
    </w:p>
    <w:bookmarkEnd w:id="0"/>
    <w:p w:rsidR="004F45E5" w:rsidRPr="004F45E5" w:rsidRDefault="004F45E5" w:rsidP="00B17099">
      <w:pPr>
        <w:tabs>
          <w:tab w:val="left" w:pos="-567"/>
        </w:tabs>
        <w:spacing w:line="360" w:lineRule="auto"/>
        <w:rPr>
          <w:rFonts w:ascii="Times New Roman" w:hAnsi="Times New Roman"/>
          <w:b/>
          <w:szCs w:val="24"/>
          <w:lang w:val="en-US"/>
        </w:rPr>
      </w:pPr>
    </w:p>
    <w:p w:rsidR="00BF2F26" w:rsidRPr="00B506C8" w:rsidRDefault="00BF2F26" w:rsidP="00B17099">
      <w:pPr>
        <w:tabs>
          <w:tab w:val="left" w:pos="-567"/>
          <w:tab w:val="left" w:pos="567"/>
        </w:tabs>
        <w:spacing w:line="360" w:lineRule="auto"/>
        <w:ind w:left="567" w:hanging="567"/>
        <w:rPr>
          <w:rFonts w:ascii="Times New Roman" w:hAnsi="Times New Roman"/>
          <w:b/>
          <w:szCs w:val="24"/>
          <w:lang w:val="en-US"/>
        </w:rPr>
      </w:pPr>
      <w:r w:rsidRPr="00B506C8">
        <w:rPr>
          <w:rFonts w:ascii="Times New Roman" w:hAnsi="Times New Roman"/>
          <w:b/>
          <w:szCs w:val="24"/>
          <w:lang w:val="en-US"/>
        </w:rPr>
        <w:t>1.</w:t>
      </w:r>
      <w:r w:rsidRPr="00B506C8">
        <w:rPr>
          <w:rFonts w:ascii="Times New Roman" w:hAnsi="Times New Roman"/>
          <w:b/>
          <w:szCs w:val="24"/>
          <w:lang w:val="en-US"/>
        </w:rPr>
        <w:tab/>
        <w:t>What framework and bodies does your Government have in place for the regul</w:t>
      </w:r>
      <w:r w:rsidRPr="00B506C8">
        <w:rPr>
          <w:rFonts w:ascii="Times New Roman" w:hAnsi="Times New Roman"/>
          <w:b/>
          <w:szCs w:val="24"/>
          <w:lang w:val="en-US"/>
        </w:rPr>
        <w:t>a</w:t>
      </w:r>
      <w:r w:rsidRPr="00B506C8">
        <w:rPr>
          <w:rFonts w:ascii="Times New Roman" w:hAnsi="Times New Roman"/>
          <w:b/>
          <w:szCs w:val="24"/>
          <w:lang w:val="en-US"/>
        </w:rPr>
        <w:t>tion of water and sanitation services? Please provide detailed information on legi</w:t>
      </w:r>
      <w:r w:rsidRPr="00B506C8">
        <w:rPr>
          <w:rFonts w:ascii="Times New Roman" w:hAnsi="Times New Roman"/>
          <w:b/>
          <w:szCs w:val="24"/>
          <w:lang w:val="en-US"/>
        </w:rPr>
        <w:t>s</w:t>
      </w:r>
      <w:r w:rsidRPr="00B506C8">
        <w:rPr>
          <w:rFonts w:ascii="Times New Roman" w:hAnsi="Times New Roman"/>
          <w:b/>
          <w:szCs w:val="24"/>
          <w:lang w:val="en-US"/>
        </w:rPr>
        <w:t>lation, policies and mechanisms. Please provide detailed information on the exis</w:t>
      </w:r>
      <w:r w:rsidRPr="00B506C8">
        <w:rPr>
          <w:rFonts w:ascii="Times New Roman" w:hAnsi="Times New Roman"/>
          <w:b/>
          <w:szCs w:val="24"/>
          <w:lang w:val="en-US"/>
        </w:rPr>
        <w:t>t</w:t>
      </w:r>
      <w:r w:rsidRPr="00B506C8">
        <w:rPr>
          <w:rFonts w:ascii="Times New Roman" w:hAnsi="Times New Roman"/>
          <w:b/>
          <w:szCs w:val="24"/>
          <w:lang w:val="en-US"/>
        </w:rPr>
        <w:t>ing regulatory actors, their level of autonomy and independence, role and respo</w:t>
      </w:r>
      <w:r w:rsidRPr="00B506C8">
        <w:rPr>
          <w:rFonts w:ascii="Times New Roman" w:hAnsi="Times New Roman"/>
          <w:b/>
          <w:szCs w:val="24"/>
          <w:lang w:val="en-US"/>
        </w:rPr>
        <w:t>n</w:t>
      </w:r>
      <w:r w:rsidRPr="00B506C8">
        <w:rPr>
          <w:rFonts w:ascii="Times New Roman" w:hAnsi="Times New Roman"/>
          <w:b/>
          <w:szCs w:val="24"/>
          <w:lang w:val="en-US"/>
        </w:rPr>
        <w:t>sibilities.</w:t>
      </w:r>
    </w:p>
    <w:p w:rsidR="002A1744" w:rsidRDefault="002A1744" w:rsidP="00B17099">
      <w:pPr>
        <w:tabs>
          <w:tab w:val="left" w:pos="-567"/>
          <w:tab w:val="left" w:pos="567"/>
        </w:tabs>
        <w:spacing w:line="360" w:lineRule="auto"/>
        <w:ind w:left="567" w:hanging="567"/>
        <w:rPr>
          <w:rFonts w:ascii="Times New Roman" w:hAnsi="Times New Roman"/>
          <w:szCs w:val="24"/>
          <w:lang w:val="en-US"/>
        </w:rPr>
      </w:pPr>
    </w:p>
    <w:p w:rsidR="00E80534" w:rsidRPr="00B506C8" w:rsidRDefault="00E80534" w:rsidP="00B17099">
      <w:pPr>
        <w:tabs>
          <w:tab w:val="left" w:pos="-567"/>
          <w:tab w:val="left" w:pos="567"/>
        </w:tabs>
        <w:spacing w:line="360" w:lineRule="auto"/>
        <w:ind w:left="567" w:hanging="567"/>
        <w:rPr>
          <w:rFonts w:ascii="Times New Roman" w:hAnsi="Times New Roman"/>
          <w:szCs w:val="24"/>
          <w:u w:val="single"/>
          <w:lang w:val="en-US"/>
        </w:rPr>
      </w:pPr>
      <w:r w:rsidRPr="00B506C8">
        <w:rPr>
          <w:rFonts w:ascii="Times New Roman" w:hAnsi="Times New Roman"/>
          <w:szCs w:val="24"/>
          <w:u w:val="single"/>
          <w:lang w:val="en-US"/>
        </w:rPr>
        <w:t>Introduction</w:t>
      </w:r>
    </w:p>
    <w:p w:rsidR="00B17099" w:rsidRPr="00E80534" w:rsidRDefault="00B17099" w:rsidP="00E80534">
      <w:pPr>
        <w:tabs>
          <w:tab w:val="left" w:pos="0"/>
        </w:tabs>
        <w:spacing w:line="360" w:lineRule="auto"/>
        <w:rPr>
          <w:rFonts w:ascii="Times New Roman" w:hAnsi="Times New Roman"/>
          <w:color w:val="000000"/>
          <w:szCs w:val="24"/>
          <w:lang w:val="en-US"/>
        </w:rPr>
      </w:pPr>
      <w:r w:rsidRPr="00E80534">
        <w:rPr>
          <w:rFonts w:ascii="Times New Roman" w:hAnsi="Times New Roman"/>
          <w:color w:val="000000"/>
          <w:szCs w:val="24"/>
          <w:lang w:val="en-US"/>
        </w:rPr>
        <w:t>According to the German constitution (known as the</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Basic Law), the Federal Republic of Germany is organised according to federal principles. Government tasks</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are distributed b</w:t>
      </w:r>
      <w:r w:rsidRPr="00E80534">
        <w:rPr>
          <w:rFonts w:ascii="Times New Roman" w:hAnsi="Times New Roman"/>
          <w:color w:val="000000"/>
          <w:szCs w:val="24"/>
          <w:lang w:val="en-US"/>
        </w:rPr>
        <w:t>e</w:t>
      </w:r>
      <w:r w:rsidRPr="00E80534">
        <w:rPr>
          <w:rFonts w:ascii="Times New Roman" w:hAnsi="Times New Roman"/>
          <w:color w:val="000000"/>
          <w:szCs w:val="24"/>
          <w:lang w:val="en-US"/>
        </w:rPr>
        <w:t>tween the Federal Government and</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the Länder. The communities (towns, districts and muni</w:t>
      </w:r>
      <w:r w:rsidRPr="00E80534">
        <w:rPr>
          <w:rFonts w:ascii="Times New Roman" w:hAnsi="Times New Roman"/>
          <w:color w:val="000000"/>
          <w:szCs w:val="24"/>
          <w:lang w:val="en-US"/>
        </w:rPr>
        <w:t>c</w:t>
      </w:r>
      <w:r w:rsidRPr="00E80534">
        <w:rPr>
          <w:rFonts w:ascii="Times New Roman" w:hAnsi="Times New Roman"/>
          <w:color w:val="000000"/>
          <w:szCs w:val="24"/>
          <w:lang w:val="en-US"/>
        </w:rPr>
        <w:t>ipalities) are parts of the respective Land, but also</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have certain discretionary powers (right of self-government) when dealing with local matters, which are</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protected by the constitution.</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A distinction must be made between legislative</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powers, the competence to enforce regulations, and</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f</w:t>
      </w:r>
      <w:r w:rsidR="00E87AAA">
        <w:rPr>
          <w:rFonts w:ascii="Times New Roman" w:hAnsi="Times New Roman"/>
          <w:color w:val="000000"/>
          <w:szCs w:val="24"/>
          <w:lang w:val="en-US"/>
        </w:rPr>
        <w:t>i</w:t>
      </w:r>
      <w:r w:rsidRPr="00E80534">
        <w:rPr>
          <w:rFonts w:ascii="Times New Roman" w:hAnsi="Times New Roman"/>
          <w:color w:val="000000"/>
          <w:szCs w:val="24"/>
          <w:lang w:val="en-US"/>
        </w:rPr>
        <w:t>nancial responsibility. Expenditure incurred while</w:t>
      </w:r>
      <w:r w:rsidR="00623B05" w:rsidRPr="00E80534">
        <w:rPr>
          <w:rFonts w:ascii="Times New Roman" w:hAnsi="Times New Roman"/>
          <w:color w:val="000000"/>
          <w:szCs w:val="24"/>
          <w:lang w:val="en-US"/>
        </w:rPr>
        <w:t xml:space="preserve"> </w:t>
      </w:r>
      <w:r w:rsidRPr="00E80534">
        <w:rPr>
          <w:rFonts w:ascii="Times New Roman" w:hAnsi="Times New Roman"/>
          <w:color w:val="000000"/>
          <w:szCs w:val="24"/>
          <w:lang w:val="en-US"/>
        </w:rPr>
        <w:t>exercising their duties is borne sep</w:t>
      </w:r>
      <w:r w:rsidRPr="00E80534">
        <w:rPr>
          <w:rFonts w:ascii="Times New Roman" w:hAnsi="Times New Roman"/>
          <w:color w:val="000000"/>
          <w:szCs w:val="24"/>
          <w:lang w:val="en-US"/>
        </w:rPr>
        <w:t>a</w:t>
      </w:r>
      <w:r w:rsidRPr="00E80534">
        <w:rPr>
          <w:rFonts w:ascii="Times New Roman" w:hAnsi="Times New Roman"/>
          <w:color w:val="000000"/>
          <w:szCs w:val="24"/>
          <w:lang w:val="en-US"/>
        </w:rPr>
        <w:t>rately by the Federal Government and the Länder.</w:t>
      </w:r>
    </w:p>
    <w:p w:rsidR="00E87AAA" w:rsidRDefault="00E87AAA" w:rsidP="00E80534">
      <w:pPr>
        <w:tabs>
          <w:tab w:val="left" w:pos="-567"/>
          <w:tab w:val="left" w:pos="0"/>
        </w:tabs>
        <w:spacing w:line="360" w:lineRule="auto"/>
        <w:rPr>
          <w:rFonts w:ascii="Times New Roman" w:hAnsi="Times New Roman"/>
          <w:color w:val="000000"/>
          <w:szCs w:val="24"/>
          <w:lang w:val="en-US"/>
        </w:rPr>
      </w:pPr>
    </w:p>
    <w:p w:rsidR="00F944E9" w:rsidRDefault="00623B05" w:rsidP="00E80534">
      <w:pPr>
        <w:tabs>
          <w:tab w:val="left" w:pos="-567"/>
          <w:tab w:val="left" w:pos="0"/>
        </w:tabs>
        <w:spacing w:line="360" w:lineRule="auto"/>
        <w:rPr>
          <w:rFonts w:ascii="Times New Roman" w:hAnsi="Times New Roman"/>
          <w:color w:val="000000"/>
          <w:szCs w:val="24"/>
          <w:lang w:val="en-US"/>
        </w:rPr>
      </w:pPr>
      <w:r w:rsidRPr="00E80534">
        <w:rPr>
          <w:rFonts w:ascii="Times New Roman" w:hAnsi="Times New Roman"/>
          <w:color w:val="000000"/>
          <w:szCs w:val="24"/>
          <w:lang w:val="en-US"/>
        </w:rPr>
        <w:t>Enforcement of the provisions relating to water, including the Federal laws, and hence the exercising of executive powers in water resources management, is the</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responsibility of the Länder.</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By enforcing the environmental legislation of the Federal Government and Länder, and particularly within</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the context of their constitutionally guaranteed self-administration, the local authorities perform a number</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of important environmental protection-related tasks.</w:t>
      </w:r>
      <w:r w:rsidRPr="00E80534">
        <w:rPr>
          <w:rFonts w:ascii="Times New Roman" w:hAnsi="Times New Roman"/>
          <w:color w:val="000000"/>
          <w:szCs w:val="24"/>
          <w:lang w:val="en-US"/>
        </w:rPr>
        <w:br/>
        <w:t>Under the Water Acts of the individual Länder, central</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water supply and wastewater disposal are traditional</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responsibilities of the local authorities. In order to</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meet the costs incurred in this respect, they levy charges on users (contributions and fees). In order to ensure the auto</w:t>
      </w:r>
      <w:r w:rsidRPr="00E80534">
        <w:rPr>
          <w:rFonts w:ascii="Times New Roman" w:hAnsi="Times New Roman"/>
          <w:color w:val="000000"/>
          <w:szCs w:val="24"/>
          <w:lang w:val="en-US"/>
        </w:rPr>
        <w:t>n</w:t>
      </w:r>
      <w:r w:rsidRPr="00E80534">
        <w:rPr>
          <w:rFonts w:ascii="Times New Roman" w:hAnsi="Times New Roman"/>
          <w:color w:val="000000"/>
          <w:szCs w:val="24"/>
          <w:lang w:val="en-US"/>
        </w:rPr>
        <w:t>omous and e</w:t>
      </w:r>
      <w:r w:rsidRPr="00E80534">
        <w:rPr>
          <w:rFonts w:ascii="Cambria Math" w:hAnsi="Cambria Math" w:cs="Cambria Math"/>
          <w:color w:val="000000"/>
          <w:szCs w:val="24"/>
        </w:rPr>
        <w:t>ﬀ</w:t>
      </w:r>
      <w:r w:rsidRPr="00E80534">
        <w:rPr>
          <w:rFonts w:ascii="Times New Roman" w:hAnsi="Times New Roman"/>
          <w:color w:val="000000"/>
          <w:szCs w:val="24"/>
          <w:lang w:val="en-US"/>
        </w:rPr>
        <w:t>ective implementation of water supply and wastewater disposal,</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 xml:space="preserve">the </w:t>
      </w:r>
      <w:r w:rsidR="00E80534">
        <w:rPr>
          <w:rFonts w:ascii="Times New Roman" w:hAnsi="Times New Roman"/>
          <w:color w:val="000000"/>
          <w:szCs w:val="24"/>
          <w:lang w:val="en-US"/>
        </w:rPr>
        <w:t>municipal</w:t>
      </w:r>
      <w:r w:rsidR="00E80534">
        <w:rPr>
          <w:rFonts w:ascii="Times New Roman" w:hAnsi="Times New Roman"/>
          <w:color w:val="000000"/>
          <w:szCs w:val="24"/>
          <w:lang w:val="en-US"/>
        </w:rPr>
        <w:t>i</w:t>
      </w:r>
      <w:r w:rsidR="00E80534">
        <w:rPr>
          <w:rFonts w:ascii="Times New Roman" w:hAnsi="Times New Roman"/>
          <w:color w:val="000000"/>
          <w:szCs w:val="24"/>
          <w:lang w:val="en-US"/>
        </w:rPr>
        <w:t>ties</w:t>
      </w:r>
      <w:r w:rsidRPr="00E80534">
        <w:rPr>
          <w:rFonts w:ascii="Times New Roman" w:hAnsi="Times New Roman"/>
          <w:color w:val="000000"/>
          <w:szCs w:val="24"/>
          <w:lang w:val="en-US"/>
        </w:rPr>
        <w:t xml:space="preserve"> may have recourse to a variety of</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operating forms. To</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some extent, the possible forms of institutional operation are determined by regional law.</w:t>
      </w:r>
      <w:r w:rsidRPr="00E80534">
        <w:rPr>
          <w:rFonts w:ascii="Times New Roman" w:hAnsi="Times New Roman"/>
          <w:color w:val="000000"/>
          <w:szCs w:val="24"/>
          <w:lang w:val="en-US"/>
        </w:rPr>
        <w:br/>
      </w:r>
      <w:r w:rsidRPr="00E80534">
        <w:rPr>
          <w:rFonts w:ascii="MS Mincho" w:eastAsia="MS Mincho" w:hAnsi="MS Mincho" w:cs="MS Mincho" w:hint="eastAsia"/>
          <w:color w:val="005C24"/>
          <w:szCs w:val="24"/>
          <w:lang w:val="en-US"/>
        </w:rPr>
        <w:t>▸</w:t>
      </w:r>
      <w:r w:rsidRPr="00E80534">
        <w:rPr>
          <w:rFonts w:ascii="Times New Roman" w:hAnsi="Times New Roman"/>
          <w:color w:val="005C24"/>
          <w:szCs w:val="24"/>
          <w:lang w:val="en-US"/>
        </w:rPr>
        <w:t xml:space="preserve"> </w:t>
      </w:r>
      <w:r w:rsidRPr="00E80534">
        <w:rPr>
          <w:rFonts w:ascii="Times New Roman" w:hAnsi="Times New Roman"/>
          <w:color w:val="000000"/>
          <w:szCs w:val="24"/>
          <w:lang w:val="en-US"/>
        </w:rPr>
        <w:t>Publicly owned enterprise: Operated by the community within the context of general co</w:t>
      </w:r>
      <w:r w:rsidRPr="00E80534">
        <w:rPr>
          <w:rFonts w:ascii="Times New Roman" w:hAnsi="Times New Roman"/>
          <w:color w:val="000000"/>
          <w:szCs w:val="24"/>
          <w:lang w:val="en-US"/>
        </w:rPr>
        <w:t>m</w:t>
      </w:r>
      <w:r w:rsidRPr="00E80534">
        <w:rPr>
          <w:rFonts w:ascii="Times New Roman" w:hAnsi="Times New Roman"/>
          <w:color w:val="000000"/>
          <w:szCs w:val="24"/>
          <w:lang w:val="en-US"/>
        </w:rPr>
        <w:t>munity</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administration</w:t>
      </w:r>
      <w:r w:rsidRPr="00E80534">
        <w:rPr>
          <w:rFonts w:ascii="Times New Roman" w:hAnsi="Times New Roman"/>
          <w:color w:val="000000"/>
          <w:szCs w:val="24"/>
          <w:lang w:val="en-US"/>
        </w:rPr>
        <w:br/>
      </w:r>
      <w:r w:rsidRPr="00E80534">
        <w:rPr>
          <w:rFonts w:ascii="MS Mincho" w:eastAsia="MS Mincho" w:hAnsi="MS Mincho" w:cs="MS Mincho" w:hint="eastAsia"/>
          <w:color w:val="005C24"/>
          <w:szCs w:val="24"/>
          <w:lang w:val="en-US"/>
        </w:rPr>
        <w:lastRenderedPageBreak/>
        <w:t>▸</w:t>
      </w:r>
      <w:r w:rsidRPr="00E80534">
        <w:rPr>
          <w:rFonts w:ascii="Times New Roman" w:hAnsi="Times New Roman"/>
          <w:color w:val="005C24"/>
          <w:szCs w:val="24"/>
          <w:lang w:val="en-US"/>
        </w:rPr>
        <w:t xml:space="preserve"> </w:t>
      </w:r>
      <w:r w:rsidRPr="00E80534">
        <w:rPr>
          <w:rFonts w:ascii="Times New Roman" w:hAnsi="Times New Roman"/>
          <w:color w:val="000000"/>
          <w:szCs w:val="24"/>
          <w:lang w:val="en-US"/>
        </w:rPr>
        <w:t>Municipal undertaking: Operated by the community as a special asset with separate book-keeping</w:t>
      </w:r>
      <w:r w:rsidR="00E80534">
        <w:rPr>
          <w:rFonts w:ascii="Times New Roman" w:hAnsi="Times New Roman"/>
          <w:color w:val="000000"/>
          <w:szCs w:val="24"/>
          <w:lang w:val="en-US"/>
        </w:rPr>
        <w:t xml:space="preserve"> </w:t>
      </w:r>
    </w:p>
    <w:p w:rsidR="00623B05" w:rsidRPr="00E80534" w:rsidRDefault="00F944E9" w:rsidP="00E80534">
      <w:pPr>
        <w:tabs>
          <w:tab w:val="left" w:pos="-567"/>
          <w:tab w:val="left" w:pos="0"/>
        </w:tabs>
        <w:spacing w:line="360" w:lineRule="auto"/>
        <w:rPr>
          <w:rFonts w:ascii="Times New Roman" w:hAnsi="Times New Roman"/>
          <w:color w:val="000000"/>
          <w:szCs w:val="24"/>
          <w:lang w:val="en-US"/>
        </w:rPr>
      </w:pPr>
      <w:r w:rsidRPr="00F944E9">
        <w:rPr>
          <w:rFonts w:ascii="MS Mincho" w:eastAsia="MS Mincho" w:hAnsi="MS Mincho" w:cs="MS Mincho" w:hint="eastAsia"/>
          <w:color w:val="000000"/>
          <w:szCs w:val="24"/>
          <w:lang w:val="en-US"/>
        </w:rPr>
        <w:t>▸</w:t>
      </w:r>
      <w:r w:rsidRPr="00F944E9">
        <w:rPr>
          <w:rFonts w:ascii="Times New Roman" w:hAnsi="Times New Roman"/>
          <w:color w:val="000000"/>
          <w:szCs w:val="24"/>
          <w:lang w:val="en-US"/>
        </w:rPr>
        <w:t xml:space="preserve"> </w:t>
      </w:r>
      <w:r>
        <w:rPr>
          <w:rFonts w:ascii="Times New Roman" w:hAnsi="Times New Roman"/>
          <w:color w:val="000000"/>
          <w:szCs w:val="24"/>
          <w:lang w:val="en-US"/>
        </w:rPr>
        <w:t>Co</w:t>
      </w:r>
      <w:r w:rsidR="00623B05" w:rsidRPr="00E80534">
        <w:rPr>
          <w:rFonts w:ascii="Times New Roman" w:hAnsi="Times New Roman"/>
          <w:color w:val="000000"/>
          <w:szCs w:val="24"/>
          <w:lang w:val="en-US"/>
        </w:rPr>
        <w:t>mpany in its own right: Enterprise under private law owned by the community.</w:t>
      </w:r>
      <w:r w:rsidR="00623B05" w:rsidRPr="00E80534">
        <w:rPr>
          <w:rFonts w:ascii="Times New Roman" w:hAnsi="Times New Roman"/>
          <w:color w:val="000000"/>
          <w:szCs w:val="24"/>
          <w:lang w:val="en-US"/>
        </w:rPr>
        <w:br/>
      </w:r>
      <w:r w:rsidR="00623B05" w:rsidRPr="00E80534">
        <w:rPr>
          <w:rFonts w:ascii="MS Mincho" w:eastAsia="MS Mincho" w:hAnsi="MS Mincho" w:cs="MS Mincho" w:hint="eastAsia"/>
          <w:color w:val="005C24"/>
          <w:szCs w:val="24"/>
          <w:lang w:val="en-US"/>
        </w:rPr>
        <w:t>▸</w:t>
      </w:r>
      <w:r w:rsidR="00623B05" w:rsidRPr="00E80534">
        <w:rPr>
          <w:rFonts w:ascii="Times New Roman" w:hAnsi="Times New Roman"/>
          <w:color w:val="005C24"/>
          <w:szCs w:val="24"/>
          <w:lang w:val="en-US"/>
        </w:rPr>
        <w:t xml:space="preserve"> </w:t>
      </w:r>
      <w:r w:rsidR="00623B05" w:rsidRPr="00E80534">
        <w:rPr>
          <w:rFonts w:ascii="Times New Roman" w:hAnsi="Times New Roman"/>
          <w:color w:val="000000"/>
          <w:szCs w:val="24"/>
          <w:lang w:val="en-US"/>
        </w:rPr>
        <w:t>Operator model: Transfer of plant operation to a</w:t>
      </w:r>
      <w:r w:rsidR="00E80534">
        <w:rPr>
          <w:rFonts w:ascii="Times New Roman" w:hAnsi="Times New Roman"/>
          <w:color w:val="000000"/>
          <w:szCs w:val="24"/>
          <w:lang w:val="en-US"/>
        </w:rPr>
        <w:t xml:space="preserve"> </w:t>
      </w:r>
      <w:r w:rsidR="00623B05" w:rsidRPr="00E80534">
        <w:rPr>
          <w:rFonts w:ascii="Times New Roman" w:hAnsi="Times New Roman"/>
          <w:color w:val="000000"/>
          <w:szCs w:val="24"/>
          <w:lang w:val="en-US"/>
        </w:rPr>
        <w:t>private contractor, whereby responsibility for the</w:t>
      </w:r>
      <w:r w:rsidR="00E80534">
        <w:rPr>
          <w:rFonts w:ascii="Times New Roman" w:hAnsi="Times New Roman"/>
          <w:color w:val="000000"/>
          <w:szCs w:val="24"/>
          <w:lang w:val="en-US"/>
        </w:rPr>
        <w:t xml:space="preserve"> </w:t>
      </w:r>
      <w:r w:rsidR="00623B05" w:rsidRPr="00E80534">
        <w:rPr>
          <w:rFonts w:ascii="Times New Roman" w:hAnsi="Times New Roman"/>
          <w:color w:val="000000"/>
          <w:szCs w:val="24"/>
          <w:lang w:val="en-US"/>
        </w:rPr>
        <w:t>completion of tasks remains with the community</w:t>
      </w:r>
      <w:r w:rsidR="00E87AAA">
        <w:rPr>
          <w:rFonts w:ascii="Times New Roman" w:hAnsi="Times New Roman"/>
          <w:color w:val="000000"/>
          <w:szCs w:val="24"/>
          <w:lang w:val="en-US"/>
        </w:rPr>
        <w:t>.</w:t>
      </w:r>
    </w:p>
    <w:p w:rsidR="00623B05" w:rsidRPr="00E80534" w:rsidRDefault="00623B05" w:rsidP="00B17099">
      <w:pPr>
        <w:tabs>
          <w:tab w:val="left" w:pos="-567"/>
          <w:tab w:val="left" w:pos="567"/>
        </w:tabs>
        <w:spacing w:line="360" w:lineRule="auto"/>
        <w:ind w:left="567" w:hanging="567"/>
        <w:rPr>
          <w:rFonts w:ascii="Times New Roman" w:hAnsi="Times New Roman"/>
          <w:szCs w:val="24"/>
          <w:lang w:val="en-US"/>
        </w:rPr>
      </w:pPr>
    </w:p>
    <w:p w:rsidR="00B462AE" w:rsidRPr="00E80534" w:rsidRDefault="00B462AE" w:rsidP="00B17099">
      <w:pPr>
        <w:tabs>
          <w:tab w:val="left" w:pos="-567"/>
          <w:tab w:val="left" w:pos="567"/>
        </w:tabs>
        <w:spacing w:line="360" w:lineRule="auto"/>
        <w:ind w:left="567" w:hanging="567"/>
        <w:rPr>
          <w:rFonts w:ascii="Times New Roman" w:hAnsi="Times New Roman"/>
          <w:szCs w:val="24"/>
          <w:u w:val="single"/>
          <w:lang w:val="en-US"/>
        </w:rPr>
      </w:pPr>
      <w:r w:rsidRPr="00E80534">
        <w:rPr>
          <w:rFonts w:ascii="Times New Roman" w:hAnsi="Times New Roman"/>
          <w:szCs w:val="24"/>
          <w:u w:val="single"/>
          <w:lang w:val="en-US"/>
        </w:rPr>
        <w:t>Drinking water</w:t>
      </w:r>
    </w:p>
    <w:p w:rsidR="00E80534" w:rsidRPr="00E80534" w:rsidRDefault="00E80534" w:rsidP="00E80534">
      <w:pPr>
        <w:pStyle w:val="Default"/>
        <w:spacing w:line="360" w:lineRule="auto"/>
        <w:rPr>
          <w:lang w:val="en-US" w:eastAsia="de-DE"/>
        </w:rPr>
      </w:pPr>
      <w:r w:rsidRPr="00E80534">
        <w:rPr>
          <w:lang w:val="en-US" w:eastAsia="de-DE"/>
        </w:rPr>
        <w:t>The organisation of drinking water supply in Germany</w:t>
      </w:r>
      <w:r>
        <w:rPr>
          <w:lang w:val="en-US" w:eastAsia="de-DE"/>
        </w:rPr>
        <w:t xml:space="preserve"> </w:t>
      </w:r>
      <w:r w:rsidRPr="00E80534">
        <w:rPr>
          <w:lang w:val="en-US" w:eastAsia="de-DE"/>
        </w:rPr>
        <w:t>has essentially been in place for more than 100 years,</w:t>
      </w:r>
      <w:r>
        <w:rPr>
          <w:lang w:val="en-US" w:eastAsia="de-DE"/>
        </w:rPr>
        <w:t xml:space="preserve"> </w:t>
      </w:r>
      <w:r w:rsidRPr="00E80534">
        <w:rPr>
          <w:lang w:val="en-US" w:eastAsia="de-DE"/>
        </w:rPr>
        <w:t>but is continually updated in line with technical and</w:t>
      </w:r>
      <w:r>
        <w:rPr>
          <w:lang w:val="en-US" w:eastAsia="de-DE"/>
        </w:rPr>
        <w:t xml:space="preserve"> </w:t>
      </w:r>
      <w:r w:rsidRPr="00E80534">
        <w:rPr>
          <w:lang w:val="en-US" w:eastAsia="de-DE"/>
        </w:rPr>
        <w:t>hygiene requirements. The aim of public water supply is to ensure that the population has access to an</w:t>
      </w:r>
      <w:r>
        <w:rPr>
          <w:lang w:val="en-US" w:eastAsia="de-DE"/>
        </w:rPr>
        <w:t xml:space="preserve"> </w:t>
      </w:r>
      <w:r w:rsidRPr="00E80534">
        <w:rPr>
          <w:lang w:val="en-US" w:eastAsia="de-DE"/>
        </w:rPr>
        <w:t>adequate vo</w:t>
      </w:r>
      <w:r w:rsidRPr="00E80534">
        <w:rPr>
          <w:lang w:val="en-US" w:eastAsia="de-DE"/>
        </w:rPr>
        <w:t>l</w:t>
      </w:r>
      <w:r w:rsidRPr="00E80534">
        <w:rPr>
          <w:lang w:val="en-US" w:eastAsia="de-DE"/>
        </w:rPr>
        <w:t>ume of drinking water at all times which</w:t>
      </w:r>
      <w:r>
        <w:rPr>
          <w:lang w:val="en-US" w:eastAsia="de-DE"/>
        </w:rPr>
        <w:t xml:space="preserve"> </w:t>
      </w:r>
      <w:r w:rsidRPr="00E80534">
        <w:rPr>
          <w:lang w:val="en-US" w:eastAsia="de-DE"/>
        </w:rPr>
        <w:t>satisfes the high quality requirements stipulated by</w:t>
      </w:r>
      <w:r w:rsidRPr="00E80534">
        <w:rPr>
          <w:lang w:val="en-US" w:eastAsia="de-DE"/>
        </w:rPr>
        <w:br/>
        <w:t>law. Water protection areas are designated in Germany</w:t>
      </w:r>
      <w:r>
        <w:rPr>
          <w:lang w:val="en-US" w:eastAsia="de-DE"/>
        </w:rPr>
        <w:t xml:space="preserve"> </w:t>
      </w:r>
      <w:r w:rsidRPr="00E80534">
        <w:rPr>
          <w:lang w:val="en-US" w:eastAsia="de-DE"/>
        </w:rPr>
        <w:t>in order to protect the drinking water supply. In 2013,</w:t>
      </w:r>
      <w:r>
        <w:rPr>
          <w:lang w:val="en-US" w:eastAsia="de-DE"/>
        </w:rPr>
        <w:t xml:space="preserve"> </w:t>
      </w:r>
      <w:r w:rsidRPr="00E80534">
        <w:rPr>
          <w:lang w:val="en-US" w:eastAsia="de-DE"/>
        </w:rPr>
        <w:t>there were 30,045 water protection areas covering a</w:t>
      </w:r>
      <w:r>
        <w:rPr>
          <w:lang w:val="en-US" w:eastAsia="de-DE"/>
        </w:rPr>
        <w:t xml:space="preserve"> </w:t>
      </w:r>
      <w:r w:rsidRPr="00E80534">
        <w:rPr>
          <w:lang w:val="en-US" w:eastAsia="de-DE"/>
        </w:rPr>
        <w:t>total area of around 50,400 km², equivalent to 14.1 %</w:t>
      </w:r>
      <w:r>
        <w:rPr>
          <w:lang w:val="en-US" w:eastAsia="de-DE"/>
        </w:rPr>
        <w:t xml:space="preserve"> </w:t>
      </w:r>
      <w:r w:rsidRPr="00E80534">
        <w:rPr>
          <w:lang w:val="en-US" w:eastAsia="de-DE"/>
        </w:rPr>
        <w:t>of the total territory of the Federal Republic of Germany</w:t>
      </w:r>
      <w:r>
        <w:rPr>
          <w:lang w:val="en-US" w:eastAsia="de-DE"/>
        </w:rPr>
        <w:t>.</w:t>
      </w:r>
    </w:p>
    <w:p w:rsidR="004D3887" w:rsidRDefault="00E80534" w:rsidP="00E80534">
      <w:pPr>
        <w:tabs>
          <w:tab w:val="left" w:pos="-567"/>
          <w:tab w:val="left" w:pos="0"/>
        </w:tabs>
        <w:spacing w:line="360" w:lineRule="auto"/>
        <w:rPr>
          <w:rFonts w:ascii="Times New Roman" w:hAnsi="Times New Roman"/>
          <w:szCs w:val="24"/>
          <w:lang w:val="en-US"/>
        </w:rPr>
      </w:pPr>
      <w:r w:rsidRPr="00E80534">
        <w:rPr>
          <w:rFonts w:ascii="Times New Roman" w:hAnsi="Times New Roman"/>
          <w:szCs w:val="24"/>
          <w:lang w:val="en-US"/>
        </w:rPr>
        <w:t>In accordance with the constitutions and/or water</w:t>
      </w:r>
      <w:r w:rsidR="004D3887">
        <w:rPr>
          <w:rFonts w:ascii="Times New Roman" w:hAnsi="Times New Roman"/>
          <w:szCs w:val="24"/>
          <w:lang w:val="en-US"/>
        </w:rPr>
        <w:t xml:space="preserve"> </w:t>
      </w:r>
      <w:r w:rsidRPr="00E80534">
        <w:rPr>
          <w:rFonts w:ascii="Times New Roman" w:hAnsi="Times New Roman"/>
          <w:szCs w:val="24"/>
          <w:lang w:val="en-US"/>
        </w:rPr>
        <w:t>legislation of the Länder, drinking water supply is essentially the responsibility of local government, within</w:t>
      </w:r>
      <w:r w:rsidR="004D3887">
        <w:rPr>
          <w:rFonts w:ascii="Times New Roman" w:hAnsi="Times New Roman"/>
          <w:szCs w:val="24"/>
          <w:lang w:val="en-US"/>
        </w:rPr>
        <w:t xml:space="preserve"> </w:t>
      </w:r>
      <w:r w:rsidRPr="00E80534">
        <w:rPr>
          <w:rFonts w:ascii="Times New Roman" w:hAnsi="Times New Roman"/>
          <w:szCs w:val="24"/>
          <w:lang w:val="en-US"/>
        </w:rPr>
        <w:t>the context of its public service mandate pursuant to</w:t>
      </w:r>
      <w:r w:rsidR="004D3887">
        <w:rPr>
          <w:rFonts w:ascii="Times New Roman" w:hAnsi="Times New Roman"/>
          <w:szCs w:val="24"/>
          <w:lang w:val="en-US"/>
        </w:rPr>
        <w:t xml:space="preserve"> </w:t>
      </w:r>
      <w:r w:rsidRPr="00E80534">
        <w:rPr>
          <w:rFonts w:ascii="Times New Roman" w:hAnsi="Times New Roman"/>
          <w:szCs w:val="24"/>
          <w:lang w:val="en-US"/>
        </w:rPr>
        <w:t>Article 28, paragraph (2) of Germany’s Basic Law (GG).</w:t>
      </w:r>
      <w:r w:rsidRPr="00E80534">
        <w:rPr>
          <w:rFonts w:ascii="Times New Roman" w:hAnsi="Times New Roman"/>
          <w:szCs w:val="24"/>
          <w:lang w:val="en-US"/>
        </w:rPr>
        <w:br/>
        <w:t>The municipalities and local authorities may exercise</w:t>
      </w:r>
      <w:r w:rsidR="004D3887">
        <w:rPr>
          <w:rFonts w:ascii="Times New Roman" w:hAnsi="Times New Roman"/>
          <w:szCs w:val="24"/>
          <w:lang w:val="en-US"/>
        </w:rPr>
        <w:t xml:space="preserve"> </w:t>
      </w:r>
      <w:r w:rsidR="004D3887" w:rsidRPr="00E80534">
        <w:rPr>
          <w:rFonts w:ascii="Times New Roman" w:hAnsi="Times New Roman"/>
          <w:szCs w:val="24"/>
          <w:lang w:val="en-US"/>
        </w:rPr>
        <w:t>this duty in a sovereign capacity or else appoint private</w:t>
      </w:r>
      <w:r w:rsidR="004D3887">
        <w:rPr>
          <w:rFonts w:ascii="Times New Roman" w:hAnsi="Times New Roman"/>
          <w:szCs w:val="24"/>
          <w:lang w:val="en-US"/>
        </w:rPr>
        <w:t xml:space="preserve"> </w:t>
      </w:r>
      <w:r w:rsidR="004D3887" w:rsidRPr="00E80534">
        <w:rPr>
          <w:rFonts w:ascii="Times New Roman" w:hAnsi="Times New Roman"/>
          <w:szCs w:val="24"/>
          <w:lang w:val="en-US"/>
        </w:rPr>
        <w:t>companies to do so on their behalf. In many cases,</w:t>
      </w:r>
      <w:r w:rsidR="004D3887">
        <w:rPr>
          <w:rFonts w:ascii="Times New Roman" w:hAnsi="Times New Roman"/>
          <w:szCs w:val="24"/>
          <w:lang w:val="en-US"/>
        </w:rPr>
        <w:t xml:space="preserve"> </w:t>
      </w:r>
      <w:r w:rsidR="004D3887" w:rsidRPr="00E80534">
        <w:rPr>
          <w:rFonts w:ascii="Times New Roman" w:hAnsi="Times New Roman"/>
          <w:szCs w:val="24"/>
          <w:lang w:val="en-US"/>
        </w:rPr>
        <w:t>smaller towns and comm</w:t>
      </w:r>
      <w:r w:rsidR="004D3887" w:rsidRPr="00E80534">
        <w:rPr>
          <w:rFonts w:ascii="Times New Roman" w:hAnsi="Times New Roman"/>
          <w:szCs w:val="24"/>
          <w:lang w:val="en-US"/>
        </w:rPr>
        <w:t>u</w:t>
      </w:r>
      <w:r w:rsidR="004D3887" w:rsidRPr="00E80534">
        <w:rPr>
          <w:rFonts w:ascii="Times New Roman" w:hAnsi="Times New Roman"/>
          <w:szCs w:val="24"/>
          <w:lang w:val="en-US"/>
        </w:rPr>
        <w:t>nities in rural areas form</w:t>
      </w:r>
      <w:r w:rsidR="004D3887">
        <w:rPr>
          <w:rFonts w:ascii="Times New Roman" w:hAnsi="Times New Roman"/>
          <w:szCs w:val="24"/>
          <w:lang w:val="en-US"/>
        </w:rPr>
        <w:t xml:space="preserve"> </w:t>
      </w:r>
      <w:r w:rsidR="004D3887" w:rsidRPr="00E80534">
        <w:rPr>
          <w:rFonts w:ascii="Times New Roman" w:hAnsi="Times New Roman"/>
          <w:szCs w:val="24"/>
          <w:lang w:val="en-US"/>
        </w:rPr>
        <w:t>special-purpose organisations which often cooperate</w:t>
      </w:r>
      <w:r w:rsidR="004D3887">
        <w:rPr>
          <w:rFonts w:ascii="Times New Roman" w:hAnsi="Times New Roman"/>
          <w:szCs w:val="24"/>
          <w:lang w:val="en-US"/>
        </w:rPr>
        <w:t xml:space="preserve"> </w:t>
      </w:r>
      <w:r w:rsidR="004D3887" w:rsidRPr="00E80534">
        <w:rPr>
          <w:rFonts w:ascii="Times New Roman" w:hAnsi="Times New Roman"/>
          <w:szCs w:val="24"/>
          <w:lang w:val="en-US"/>
        </w:rPr>
        <w:t>with similar organisations for both water supply and</w:t>
      </w:r>
      <w:r w:rsidR="004D3887">
        <w:rPr>
          <w:rFonts w:ascii="Times New Roman" w:hAnsi="Times New Roman"/>
          <w:szCs w:val="24"/>
          <w:lang w:val="en-US"/>
        </w:rPr>
        <w:t xml:space="preserve"> </w:t>
      </w:r>
      <w:r w:rsidR="004D3887" w:rsidRPr="00E80534">
        <w:rPr>
          <w:rFonts w:ascii="Times New Roman" w:hAnsi="Times New Roman"/>
          <w:szCs w:val="24"/>
          <w:lang w:val="en-US"/>
        </w:rPr>
        <w:t>wastewater disposal. The basic aim of these special-purpose associations is to join forces and thus</w:t>
      </w:r>
      <w:r w:rsidR="004D3887">
        <w:rPr>
          <w:rFonts w:ascii="Times New Roman" w:hAnsi="Times New Roman"/>
          <w:szCs w:val="24"/>
          <w:lang w:val="en-US"/>
        </w:rPr>
        <w:t xml:space="preserve"> </w:t>
      </w:r>
      <w:r w:rsidR="004D3887" w:rsidRPr="00E80534">
        <w:rPr>
          <w:rFonts w:ascii="Times New Roman" w:hAnsi="Times New Roman"/>
          <w:szCs w:val="24"/>
          <w:lang w:val="en-US"/>
        </w:rPr>
        <w:t>create more favourable business conditions combined</w:t>
      </w:r>
      <w:r w:rsidR="004D3887">
        <w:rPr>
          <w:rFonts w:ascii="Times New Roman" w:hAnsi="Times New Roman"/>
          <w:szCs w:val="24"/>
          <w:lang w:val="en-US"/>
        </w:rPr>
        <w:t xml:space="preserve"> </w:t>
      </w:r>
      <w:r w:rsidR="004D3887" w:rsidRPr="00E80534">
        <w:rPr>
          <w:rFonts w:ascii="Times New Roman" w:hAnsi="Times New Roman"/>
          <w:szCs w:val="24"/>
          <w:lang w:val="en-US"/>
        </w:rPr>
        <w:t>with the necessary technical expertise in the management and execution of their work. These associations</w:t>
      </w:r>
      <w:r w:rsidR="004D3887">
        <w:rPr>
          <w:rFonts w:ascii="Times New Roman" w:hAnsi="Times New Roman"/>
          <w:szCs w:val="24"/>
          <w:lang w:val="en-US"/>
        </w:rPr>
        <w:t xml:space="preserve"> </w:t>
      </w:r>
      <w:r w:rsidR="004D3887" w:rsidRPr="00E80534">
        <w:rPr>
          <w:rFonts w:ascii="Times New Roman" w:hAnsi="Times New Roman"/>
          <w:szCs w:val="24"/>
          <w:lang w:val="en-US"/>
        </w:rPr>
        <w:t>formulate targets for the water supply companies in</w:t>
      </w:r>
      <w:r w:rsidR="004D3887">
        <w:rPr>
          <w:rFonts w:ascii="Times New Roman" w:hAnsi="Times New Roman"/>
          <w:szCs w:val="24"/>
          <w:lang w:val="en-US"/>
        </w:rPr>
        <w:t xml:space="preserve"> </w:t>
      </w:r>
      <w:r w:rsidR="004D3887" w:rsidRPr="00E80534">
        <w:rPr>
          <w:rFonts w:ascii="Times New Roman" w:hAnsi="Times New Roman"/>
          <w:szCs w:val="24"/>
          <w:lang w:val="en-US"/>
        </w:rPr>
        <w:t>their area and operate as supervisory bodies. Responsibility under public law therefore remains with local</w:t>
      </w:r>
      <w:r w:rsidR="004D3887" w:rsidRPr="00E80534">
        <w:rPr>
          <w:rFonts w:ascii="Times New Roman" w:hAnsi="Times New Roman"/>
          <w:szCs w:val="24"/>
          <w:lang w:val="en-US"/>
        </w:rPr>
        <w:br/>
        <w:t>government.</w:t>
      </w:r>
      <w:r w:rsidR="004D3887" w:rsidRPr="00E80534">
        <w:rPr>
          <w:rFonts w:ascii="Times New Roman" w:hAnsi="Times New Roman"/>
          <w:szCs w:val="24"/>
          <w:lang w:val="en-US"/>
        </w:rPr>
        <w:br/>
        <w:t>In order to ensure a reliable supply and adequate</w:t>
      </w:r>
      <w:r w:rsidR="004D3887">
        <w:rPr>
          <w:rFonts w:ascii="Times New Roman" w:hAnsi="Times New Roman"/>
          <w:szCs w:val="24"/>
          <w:lang w:val="en-US"/>
        </w:rPr>
        <w:t xml:space="preserve"> </w:t>
      </w:r>
      <w:r w:rsidR="004D3887" w:rsidRPr="00E80534">
        <w:rPr>
          <w:rFonts w:ascii="Times New Roman" w:hAnsi="Times New Roman"/>
          <w:szCs w:val="24"/>
          <w:lang w:val="en-US"/>
        </w:rPr>
        <w:t>drinking water hygiene, there is essentially a system</w:t>
      </w:r>
      <w:r w:rsidR="004D3887">
        <w:rPr>
          <w:rFonts w:ascii="Times New Roman" w:hAnsi="Times New Roman"/>
          <w:szCs w:val="24"/>
          <w:lang w:val="en-US"/>
        </w:rPr>
        <w:t xml:space="preserve"> </w:t>
      </w:r>
      <w:r w:rsidR="004D3887" w:rsidRPr="00E80534">
        <w:rPr>
          <w:rFonts w:ascii="Times New Roman" w:hAnsi="Times New Roman"/>
          <w:szCs w:val="24"/>
          <w:lang w:val="en-US"/>
        </w:rPr>
        <w:t>of compulsory connection and use regulated in local</w:t>
      </w:r>
      <w:r w:rsidR="004D3887">
        <w:rPr>
          <w:rFonts w:ascii="Times New Roman" w:hAnsi="Times New Roman"/>
          <w:szCs w:val="24"/>
          <w:lang w:val="en-US"/>
        </w:rPr>
        <w:t xml:space="preserve"> </w:t>
      </w:r>
      <w:r w:rsidR="004D3887" w:rsidRPr="00E80534">
        <w:rPr>
          <w:rFonts w:ascii="Times New Roman" w:hAnsi="Times New Roman"/>
          <w:szCs w:val="24"/>
          <w:lang w:val="en-US"/>
        </w:rPr>
        <w:t>statutes. This means that each individual citizen and</w:t>
      </w:r>
      <w:r w:rsidR="004D3887">
        <w:rPr>
          <w:rFonts w:ascii="Times New Roman" w:hAnsi="Times New Roman"/>
          <w:szCs w:val="24"/>
          <w:lang w:val="en-US"/>
        </w:rPr>
        <w:t xml:space="preserve"> </w:t>
      </w:r>
      <w:r w:rsidR="004D3887" w:rsidRPr="00E80534">
        <w:rPr>
          <w:rFonts w:ascii="Times New Roman" w:hAnsi="Times New Roman"/>
          <w:szCs w:val="24"/>
          <w:lang w:val="en-US"/>
        </w:rPr>
        <w:t>commercial company is obliged to connect to and utilise the public drinking water supply and sewers of the</w:t>
      </w:r>
      <w:r w:rsidR="004D3887">
        <w:rPr>
          <w:rFonts w:ascii="Times New Roman" w:hAnsi="Times New Roman"/>
          <w:szCs w:val="24"/>
          <w:lang w:val="en-US"/>
        </w:rPr>
        <w:t xml:space="preserve"> </w:t>
      </w:r>
      <w:r w:rsidR="004D3887" w:rsidRPr="00E80534">
        <w:rPr>
          <w:rFonts w:ascii="Times New Roman" w:hAnsi="Times New Roman"/>
          <w:szCs w:val="24"/>
          <w:lang w:val="en-US"/>
        </w:rPr>
        <w:t>local government or responsible special-purpose a</w:t>
      </w:r>
      <w:r w:rsidR="004D3887" w:rsidRPr="00E80534">
        <w:rPr>
          <w:rFonts w:ascii="Times New Roman" w:hAnsi="Times New Roman"/>
          <w:szCs w:val="24"/>
          <w:lang w:val="en-US"/>
        </w:rPr>
        <w:t>s</w:t>
      </w:r>
      <w:r w:rsidR="004D3887" w:rsidRPr="00E80534">
        <w:rPr>
          <w:rFonts w:ascii="Times New Roman" w:hAnsi="Times New Roman"/>
          <w:szCs w:val="24"/>
          <w:lang w:val="en-US"/>
        </w:rPr>
        <w:t>sociation. The requirement for mandatory connection</w:t>
      </w:r>
      <w:r w:rsidR="004D3887">
        <w:rPr>
          <w:rFonts w:ascii="Times New Roman" w:hAnsi="Times New Roman"/>
          <w:szCs w:val="24"/>
          <w:lang w:val="en-US"/>
        </w:rPr>
        <w:t xml:space="preserve"> </w:t>
      </w:r>
      <w:r w:rsidR="004D3887" w:rsidRPr="00E80534">
        <w:rPr>
          <w:rFonts w:ascii="Times New Roman" w:hAnsi="Times New Roman"/>
          <w:szCs w:val="24"/>
          <w:lang w:val="en-US"/>
        </w:rPr>
        <w:t>and use is that this must be in the ge</w:t>
      </w:r>
      <w:r w:rsidR="004D3887" w:rsidRPr="00E80534">
        <w:rPr>
          <w:rFonts w:ascii="Times New Roman" w:hAnsi="Times New Roman"/>
          <w:szCs w:val="24"/>
          <w:lang w:val="en-US"/>
        </w:rPr>
        <w:t>n</w:t>
      </w:r>
      <w:r w:rsidR="004D3887" w:rsidRPr="00E80534">
        <w:rPr>
          <w:rFonts w:ascii="Times New Roman" w:hAnsi="Times New Roman"/>
          <w:szCs w:val="24"/>
          <w:lang w:val="en-US"/>
        </w:rPr>
        <w:t xml:space="preserve">eral public interest. </w:t>
      </w:r>
    </w:p>
    <w:p w:rsidR="00E80534" w:rsidRDefault="004D3887" w:rsidP="00E80534">
      <w:pPr>
        <w:tabs>
          <w:tab w:val="left" w:pos="-567"/>
          <w:tab w:val="left" w:pos="0"/>
        </w:tabs>
        <w:spacing w:line="360" w:lineRule="auto"/>
        <w:rPr>
          <w:rFonts w:ascii="Times New Roman" w:hAnsi="Times New Roman"/>
          <w:szCs w:val="24"/>
          <w:lang w:val="en-US"/>
        </w:rPr>
      </w:pPr>
      <w:r w:rsidRPr="00E80534">
        <w:rPr>
          <w:rFonts w:ascii="Times New Roman" w:hAnsi="Times New Roman"/>
          <w:szCs w:val="24"/>
          <w:lang w:val="en-US"/>
        </w:rPr>
        <w:t>Building regulations ensure that no residential buildings may be constructed without a proper drinking</w:t>
      </w:r>
      <w:r>
        <w:rPr>
          <w:rFonts w:ascii="Times New Roman" w:hAnsi="Times New Roman"/>
          <w:szCs w:val="24"/>
          <w:lang w:val="en-US"/>
        </w:rPr>
        <w:t xml:space="preserve"> </w:t>
      </w:r>
      <w:r w:rsidRPr="00E80534">
        <w:rPr>
          <w:rFonts w:ascii="Times New Roman" w:hAnsi="Times New Roman"/>
          <w:szCs w:val="24"/>
          <w:lang w:val="en-US"/>
        </w:rPr>
        <w:t xml:space="preserve">water supply. </w:t>
      </w:r>
    </w:p>
    <w:p w:rsidR="00F944E9" w:rsidRDefault="00F944E9" w:rsidP="004D3887">
      <w:pPr>
        <w:spacing w:line="360" w:lineRule="auto"/>
        <w:rPr>
          <w:rFonts w:ascii="Times New Roman" w:hAnsi="Times New Roman"/>
          <w:color w:val="000000"/>
          <w:szCs w:val="24"/>
          <w:lang w:val="en-US"/>
        </w:rPr>
      </w:pPr>
    </w:p>
    <w:p w:rsidR="004D3887" w:rsidRPr="00E80534" w:rsidRDefault="004D3887" w:rsidP="004D3887">
      <w:pPr>
        <w:tabs>
          <w:tab w:val="left" w:pos="-567"/>
        </w:tabs>
        <w:spacing w:line="360" w:lineRule="auto"/>
        <w:rPr>
          <w:rFonts w:ascii="Times New Roman" w:hAnsi="Times New Roman"/>
          <w:szCs w:val="24"/>
          <w:lang w:val="en-US"/>
        </w:rPr>
      </w:pPr>
      <w:r w:rsidRPr="00E80534">
        <w:rPr>
          <w:rFonts w:ascii="Times New Roman" w:hAnsi="Times New Roman"/>
          <w:szCs w:val="24"/>
          <w:lang w:val="en-US"/>
        </w:rPr>
        <w:t>Under the Drinking Water Ordinance of 21 May 2001 (TrinkwV 2001), latest version from July 2016</w:t>
      </w:r>
      <w:r w:rsidRPr="00E80534">
        <w:rPr>
          <w:rStyle w:val="Funotenzeichen"/>
          <w:sz w:val="24"/>
          <w:szCs w:val="24"/>
          <w:lang w:val="en-US"/>
        </w:rPr>
        <w:footnoteReference w:id="1"/>
      </w:r>
      <w:r w:rsidRPr="00E80534">
        <w:rPr>
          <w:rFonts w:ascii="Times New Roman" w:hAnsi="Times New Roman"/>
          <w:szCs w:val="24"/>
          <w:lang w:val="en-US"/>
        </w:rPr>
        <w:t xml:space="preserve">, the requirements governing drinking water quality must be met by all drinking water supplies, regardless of their size, the quantity supplied, the number of persons served, or organizational and ownership structures. Therefore, the minimum requirements cited in the Ordinance apply to both centralized public water supply systems and private wells, which are all subject to surveillance by the authorities. </w:t>
      </w:r>
    </w:p>
    <w:p w:rsidR="004D3887" w:rsidRDefault="004D3887" w:rsidP="004D3887">
      <w:pPr>
        <w:pStyle w:val="Default"/>
        <w:spacing w:line="360" w:lineRule="auto"/>
        <w:rPr>
          <w:lang w:val="en-US" w:eastAsia="de-DE"/>
        </w:rPr>
      </w:pPr>
    </w:p>
    <w:p w:rsidR="00B462AE" w:rsidRPr="00E80534" w:rsidRDefault="00623B05" w:rsidP="00E80534">
      <w:pPr>
        <w:tabs>
          <w:tab w:val="left" w:pos="-567"/>
          <w:tab w:val="left" w:pos="0"/>
        </w:tabs>
        <w:spacing w:line="360" w:lineRule="auto"/>
        <w:rPr>
          <w:rFonts w:ascii="Times New Roman" w:hAnsi="Times New Roman"/>
          <w:b/>
          <w:szCs w:val="24"/>
          <w:u w:val="single"/>
          <w:lang w:val="en-US"/>
        </w:rPr>
      </w:pPr>
      <w:r w:rsidRPr="00E80534">
        <w:rPr>
          <w:rFonts w:ascii="Times New Roman" w:hAnsi="Times New Roman"/>
          <w:color w:val="000000"/>
          <w:szCs w:val="24"/>
          <w:lang w:val="en-US"/>
        </w:rPr>
        <w:t>The Drinking Water Ordinance, which also serves</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to implement the EU Drinking Water D</w:t>
      </w:r>
      <w:r w:rsidRPr="00E80534">
        <w:rPr>
          <w:rFonts w:ascii="Times New Roman" w:hAnsi="Times New Roman"/>
          <w:color w:val="000000"/>
          <w:szCs w:val="24"/>
          <w:lang w:val="en-US"/>
        </w:rPr>
        <w:t>i</w:t>
      </w:r>
      <w:r w:rsidRPr="00E80534">
        <w:rPr>
          <w:rFonts w:ascii="Times New Roman" w:hAnsi="Times New Roman"/>
          <w:color w:val="000000"/>
          <w:szCs w:val="24"/>
          <w:lang w:val="en-US"/>
        </w:rPr>
        <w:t>rective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outlines specif</w:t>
      </w:r>
      <w:r w:rsidR="00E80534">
        <w:rPr>
          <w:rFonts w:ascii="Times New Roman" w:hAnsi="Times New Roman"/>
          <w:color w:val="000000"/>
          <w:szCs w:val="24"/>
          <w:lang w:val="en-US"/>
        </w:rPr>
        <w:t>i</w:t>
      </w:r>
      <w:r w:rsidRPr="00E80534">
        <w:rPr>
          <w:rFonts w:ascii="Times New Roman" w:hAnsi="Times New Roman"/>
          <w:color w:val="000000"/>
          <w:szCs w:val="24"/>
          <w:lang w:val="en-US"/>
        </w:rPr>
        <w:t>c requirements governing the properties of drinking water and of water for food factories</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and drinking water treatment. The provisions of the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TrinkwV regulate the properties of drinking water, the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obligations incumbent upon the operator of a water</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supply plant, and hygiene-related monitoring of the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operator by the health authorities. The Ordinance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also specif</w:t>
      </w:r>
      <w:r w:rsidR="00E80534">
        <w:rPr>
          <w:rFonts w:ascii="Times New Roman" w:hAnsi="Times New Roman"/>
          <w:color w:val="000000"/>
          <w:szCs w:val="24"/>
          <w:lang w:val="en-US"/>
        </w:rPr>
        <w:t>i</w:t>
      </w:r>
      <w:r w:rsidRPr="00E80534">
        <w:rPr>
          <w:rFonts w:ascii="Times New Roman" w:hAnsi="Times New Roman"/>
          <w:color w:val="000000"/>
          <w:szCs w:val="24"/>
          <w:lang w:val="en-US"/>
        </w:rPr>
        <w:t>es limits for substances harmful to human</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health (such as heavy metals, nitrate and organic</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compounds) and pathogens, as well as the scope and</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frequency of analysis. The limit values for these substances correspond to those in the EU Drinking Water</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Directive and are set at a level where no harmful e</w:t>
      </w:r>
      <w:r w:rsidRPr="00E80534">
        <w:rPr>
          <w:rFonts w:ascii="Cambria Math" w:hAnsi="Cambria Math" w:cs="Cambria Math"/>
          <w:color w:val="000000"/>
          <w:szCs w:val="24"/>
        </w:rPr>
        <w:t>ﬀ</w:t>
      </w:r>
      <w:r w:rsidRPr="00E80534">
        <w:rPr>
          <w:rFonts w:ascii="Times New Roman" w:hAnsi="Times New Roman"/>
          <w:color w:val="000000"/>
          <w:szCs w:val="24"/>
          <w:lang w:val="en-US"/>
        </w:rPr>
        <w:t>ects</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are expected to result from lifelong intake. For organo-chemical pesticides and insecticides, for example,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the maximum concentration is 0.1 µg/l. The sum total</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of such active ingredients is limited to 0.5 µg/l. The</w:t>
      </w:r>
      <w:r w:rsidR="00E80534">
        <w:rPr>
          <w:rFonts w:ascii="Times New Roman" w:hAnsi="Times New Roman"/>
          <w:color w:val="000000"/>
          <w:szCs w:val="24"/>
          <w:lang w:val="en-US"/>
        </w:rPr>
        <w:t xml:space="preserve"> </w:t>
      </w:r>
      <w:r w:rsidRPr="00E80534">
        <w:rPr>
          <w:rFonts w:ascii="Times New Roman" w:hAnsi="Times New Roman"/>
          <w:color w:val="000000"/>
          <w:szCs w:val="24"/>
          <w:lang w:val="en-US"/>
        </w:rPr>
        <w:t>limit for nitrate in drinking w</w:t>
      </w:r>
      <w:r w:rsidRPr="00E80534">
        <w:rPr>
          <w:rFonts w:ascii="Times New Roman" w:hAnsi="Times New Roman"/>
          <w:color w:val="000000"/>
          <w:szCs w:val="24"/>
          <w:lang w:val="en-US"/>
        </w:rPr>
        <w:t>a</w:t>
      </w:r>
      <w:r w:rsidRPr="00E80534">
        <w:rPr>
          <w:rFonts w:ascii="Times New Roman" w:hAnsi="Times New Roman"/>
          <w:color w:val="000000"/>
          <w:szCs w:val="24"/>
          <w:lang w:val="en-US"/>
        </w:rPr>
        <w:t>ter is 50 mg/l</w:t>
      </w:r>
      <w:r w:rsidR="00E80534">
        <w:rPr>
          <w:rFonts w:ascii="Times New Roman" w:hAnsi="Times New Roman"/>
          <w:color w:val="000000"/>
          <w:szCs w:val="24"/>
          <w:lang w:val="en-US"/>
        </w:rPr>
        <w:t xml:space="preserve">. </w:t>
      </w:r>
    </w:p>
    <w:p w:rsidR="00F944E9" w:rsidRDefault="00F944E9" w:rsidP="00F944E9">
      <w:pPr>
        <w:tabs>
          <w:tab w:val="left" w:pos="-567"/>
          <w:tab w:val="left" w:pos="0"/>
        </w:tabs>
        <w:spacing w:line="360" w:lineRule="auto"/>
        <w:rPr>
          <w:rFonts w:ascii="Times New Roman" w:hAnsi="Times New Roman"/>
          <w:color w:val="000000"/>
          <w:szCs w:val="24"/>
          <w:lang w:val="en-US"/>
        </w:rPr>
      </w:pPr>
    </w:p>
    <w:p w:rsidR="00F944E9" w:rsidRDefault="00F944E9" w:rsidP="00F944E9">
      <w:pPr>
        <w:spacing w:line="360" w:lineRule="auto"/>
        <w:rPr>
          <w:rFonts w:ascii="Times New Roman" w:hAnsi="Times New Roman"/>
          <w:color w:val="000000"/>
          <w:szCs w:val="24"/>
          <w:lang w:val="en-US"/>
        </w:rPr>
      </w:pPr>
      <w:r w:rsidRPr="00E80534">
        <w:rPr>
          <w:rFonts w:ascii="Times New Roman" w:hAnsi="Times New Roman"/>
          <w:color w:val="000000"/>
          <w:szCs w:val="24"/>
          <w:lang w:val="en-US"/>
        </w:rPr>
        <w:t>The requirements governing drinking water quality</w:t>
      </w:r>
      <w:r>
        <w:rPr>
          <w:rFonts w:ascii="Times New Roman" w:hAnsi="Times New Roman"/>
          <w:color w:val="000000"/>
          <w:szCs w:val="24"/>
          <w:lang w:val="en-US"/>
        </w:rPr>
        <w:t xml:space="preserve"> </w:t>
      </w:r>
      <w:r w:rsidRPr="00E80534">
        <w:rPr>
          <w:rFonts w:ascii="Times New Roman" w:hAnsi="Times New Roman"/>
          <w:color w:val="000000"/>
          <w:szCs w:val="24"/>
          <w:lang w:val="en-US"/>
        </w:rPr>
        <w:t>must be based on the guiding principles of DIN 2000</w:t>
      </w:r>
      <w:r>
        <w:rPr>
          <w:rFonts w:ascii="Times New Roman" w:hAnsi="Times New Roman"/>
          <w:color w:val="000000"/>
          <w:szCs w:val="24"/>
          <w:lang w:val="en-US"/>
        </w:rPr>
        <w:t xml:space="preserve"> </w:t>
      </w:r>
      <w:r w:rsidRPr="00E80534">
        <w:rPr>
          <w:rFonts w:ascii="Times New Roman" w:hAnsi="Times New Roman"/>
          <w:color w:val="000000"/>
          <w:szCs w:val="24"/>
          <w:lang w:val="en-US"/>
        </w:rPr>
        <w:t>and DIN 2001. Groundwater is particularly suitable as</w:t>
      </w:r>
      <w:r>
        <w:rPr>
          <w:rFonts w:ascii="Times New Roman" w:hAnsi="Times New Roman"/>
          <w:color w:val="000000"/>
          <w:szCs w:val="24"/>
          <w:lang w:val="en-US"/>
        </w:rPr>
        <w:t xml:space="preserve"> </w:t>
      </w:r>
      <w:r w:rsidRPr="00E80534">
        <w:rPr>
          <w:rFonts w:ascii="Times New Roman" w:hAnsi="Times New Roman"/>
          <w:color w:val="000000"/>
          <w:szCs w:val="24"/>
          <w:lang w:val="en-US"/>
        </w:rPr>
        <w:t>a source of untreated water. The groundwater must be</w:t>
      </w:r>
      <w:r>
        <w:rPr>
          <w:rFonts w:ascii="Times New Roman" w:hAnsi="Times New Roman"/>
          <w:color w:val="000000"/>
          <w:szCs w:val="24"/>
          <w:lang w:val="en-US"/>
        </w:rPr>
        <w:t xml:space="preserve"> </w:t>
      </w:r>
      <w:r w:rsidRPr="00E80534">
        <w:rPr>
          <w:rFonts w:ascii="Times New Roman" w:hAnsi="Times New Roman"/>
          <w:color w:val="000000"/>
          <w:szCs w:val="24"/>
          <w:lang w:val="en-US"/>
        </w:rPr>
        <w:t>obtained from a suf</w:t>
      </w:r>
      <w:r>
        <w:rPr>
          <w:rFonts w:ascii="Times New Roman" w:hAnsi="Times New Roman"/>
          <w:color w:val="000000"/>
          <w:szCs w:val="24"/>
          <w:lang w:val="en-US"/>
        </w:rPr>
        <w:t>fi</w:t>
      </w:r>
      <w:r w:rsidRPr="00E80534">
        <w:rPr>
          <w:rFonts w:ascii="Times New Roman" w:hAnsi="Times New Roman"/>
          <w:color w:val="000000"/>
          <w:szCs w:val="24"/>
          <w:lang w:val="en-US"/>
        </w:rPr>
        <w:t>cient depth in the natural hydrological cycle after passage through adequate f</w:t>
      </w:r>
      <w:r>
        <w:rPr>
          <w:rFonts w:ascii="Times New Roman" w:hAnsi="Times New Roman"/>
          <w:color w:val="000000"/>
          <w:szCs w:val="24"/>
          <w:lang w:val="en-US"/>
        </w:rPr>
        <w:t>i</w:t>
      </w:r>
      <w:r w:rsidRPr="00E80534">
        <w:rPr>
          <w:rFonts w:ascii="Times New Roman" w:hAnsi="Times New Roman"/>
          <w:color w:val="000000"/>
          <w:szCs w:val="24"/>
          <w:lang w:val="en-US"/>
        </w:rPr>
        <w:t>ltering</w:t>
      </w:r>
      <w:r>
        <w:rPr>
          <w:rFonts w:ascii="Times New Roman" w:hAnsi="Times New Roman"/>
          <w:color w:val="000000"/>
          <w:szCs w:val="24"/>
          <w:lang w:val="en-US"/>
        </w:rPr>
        <w:t xml:space="preserve"> </w:t>
      </w:r>
      <w:r w:rsidRPr="00E80534">
        <w:rPr>
          <w:rFonts w:ascii="Times New Roman" w:hAnsi="Times New Roman"/>
          <w:color w:val="000000"/>
          <w:szCs w:val="24"/>
          <w:lang w:val="en-US"/>
        </w:rPr>
        <w:t>strata and must not be impaired in any way. Drinking</w:t>
      </w:r>
      <w:r w:rsidRPr="00E80534">
        <w:rPr>
          <w:rFonts w:ascii="Times New Roman" w:hAnsi="Times New Roman"/>
          <w:color w:val="000000"/>
          <w:szCs w:val="24"/>
          <w:lang w:val="en-US"/>
        </w:rPr>
        <w:br/>
        <w:t>water should be appetising and inviting to drink. It</w:t>
      </w:r>
      <w:r>
        <w:rPr>
          <w:rFonts w:ascii="Times New Roman" w:hAnsi="Times New Roman"/>
          <w:color w:val="000000"/>
          <w:szCs w:val="24"/>
          <w:lang w:val="en-US"/>
        </w:rPr>
        <w:t xml:space="preserve"> </w:t>
      </w:r>
      <w:r w:rsidRPr="00E80534">
        <w:rPr>
          <w:rFonts w:ascii="Times New Roman" w:hAnsi="Times New Roman"/>
          <w:color w:val="000000"/>
          <w:szCs w:val="24"/>
          <w:lang w:val="en-US"/>
        </w:rPr>
        <w:t>must be colourless, clear, cool, and perfect in taste and</w:t>
      </w:r>
      <w:r>
        <w:rPr>
          <w:rFonts w:ascii="Times New Roman" w:hAnsi="Times New Roman"/>
          <w:color w:val="000000"/>
          <w:szCs w:val="24"/>
          <w:lang w:val="en-US"/>
        </w:rPr>
        <w:t xml:space="preserve"> </w:t>
      </w:r>
      <w:r w:rsidRPr="00E80534">
        <w:rPr>
          <w:rFonts w:ascii="Times New Roman" w:hAnsi="Times New Roman"/>
          <w:color w:val="000000"/>
          <w:szCs w:val="24"/>
          <w:lang w:val="en-US"/>
        </w:rPr>
        <w:t>smell. Drinking water must be low in bacteria.</w:t>
      </w:r>
      <w:r>
        <w:rPr>
          <w:rFonts w:ascii="Times New Roman" w:hAnsi="Times New Roman"/>
          <w:color w:val="000000"/>
          <w:szCs w:val="24"/>
          <w:lang w:val="en-US"/>
        </w:rPr>
        <w:t xml:space="preserve"> </w:t>
      </w:r>
    </w:p>
    <w:p w:rsidR="00F944E9" w:rsidRPr="00E80534" w:rsidRDefault="00F944E9" w:rsidP="00F944E9">
      <w:pPr>
        <w:pStyle w:val="Default"/>
        <w:spacing w:line="360" w:lineRule="auto"/>
        <w:rPr>
          <w:lang w:val="en-US" w:eastAsia="de-DE"/>
        </w:rPr>
      </w:pPr>
      <w:r w:rsidRPr="00E80534">
        <w:rPr>
          <w:lang w:val="en-US"/>
        </w:rPr>
        <w:t>Untreated water that does not meet the requirements</w:t>
      </w:r>
      <w:r>
        <w:rPr>
          <w:lang w:val="en-US"/>
        </w:rPr>
        <w:t xml:space="preserve"> </w:t>
      </w:r>
      <w:r w:rsidRPr="00E80534">
        <w:rPr>
          <w:lang w:val="en-US"/>
        </w:rPr>
        <w:t>for drinking water must be purif</w:t>
      </w:r>
      <w:r>
        <w:rPr>
          <w:lang w:val="en-US"/>
        </w:rPr>
        <w:t>i</w:t>
      </w:r>
      <w:r w:rsidRPr="00E80534">
        <w:rPr>
          <w:lang w:val="en-US"/>
        </w:rPr>
        <w:t>ed in such a way that</w:t>
      </w:r>
      <w:r>
        <w:rPr>
          <w:lang w:val="en-US"/>
        </w:rPr>
        <w:t xml:space="preserve"> </w:t>
      </w:r>
      <w:r w:rsidRPr="00E80534">
        <w:rPr>
          <w:lang w:val="en-US"/>
        </w:rPr>
        <w:t>life-long consumption of it will not have any harmful</w:t>
      </w:r>
      <w:r>
        <w:rPr>
          <w:lang w:val="en-US"/>
        </w:rPr>
        <w:t xml:space="preserve"> </w:t>
      </w:r>
      <w:r w:rsidRPr="00E80534">
        <w:rPr>
          <w:lang w:val="en-US"/>
        </w:rPr>
        <w:t>e</w:t>
      </w:r>
      <w:r w:rsidRPr="00E80534">
        <w:rPr>
          <w:rFonts w:ascii="Cambria Math" w:hAnsi="Cambria Math" w:cs="Cambria Math"/>
        </w:rPr>
        <w:t>ﬀ</w:t>
      </w:r>
      <w:r w:rsidRPr="00E80534">
        <w:rPr>
          <w:lang w:val="en-US"/>
        </w:rPr>
        <w:t>ects on human health. It may also be necessary to</w:t>
      </w:r>
      <w:r>
        <w:rPr>
          <w:lang w:val="en-US"/>
        </w:rPr>
        <w:t xml:space="preserve"> </w:t>
      </w:r>
      <w:r w:rsidRPr="00E80534">
        <w:rPr>
          <w:lang w:val="en-US"/>
        </w:rPr>
        <w:t>treat the drinking water in such a way that it will not</w:t>
      </w:r>
      <w:r>
        <w:rPr>
          <w:lang w:val="en-US"/>
        </w:rPr>
        <w:t xml:space="preserve"> </w:t>
      </w:r>
      <w:r w:rsidRPr="00E80534">
        <w:rPr>
          <w:lang w:val="en-US"/>
        </w:rPr>
        <w:t>su</w:t>
      </w:r>
      <w:r w:rsidRPr="00E80534">
        <w:rPr>
          <w:rFonts w:ascii="Cambria Math" w:hAnsi="Cambria Math" w:cs="Cambria Math"/>
        </w:rPr>
        <w:t>ﬀ</w:t>
      </w:r>
      <w:r w:rsidRPr="00E80534">
        <w:rPr>
          <w:lang w:val="en-US"/>
        </w:rPr>
        <w:t>er any adverse changes during transport from the</w:t>
      </w:r>
      <w:r>
        <w:rPr>
          <w:lang w:val="en-US"/>
        </w:rPr>
        <w:t xml:space="preserve"> </w:t>
      </w:r>
      <w:r w:rsidRPr="00E80534">
        <w:rPr>
          <w:lang w:val="en-US"/>
        </w:rPr>
        <w:t>water works to the consumer. Such changes relate not</w:t>
      </w:r>
      <w:r>
        <w:rPr>
          <w:lang w:val="en-US"/>
        </w:rPr>
        <w:t xml:space="preserve"> </w:t>
      </w:r>
      <w:r w:rsidRPr="00E80534">
        <w:rPr>
          <w:lang w:val="en-US"/>
        </w:rPr>
        <w:t>only to the quality of the drinking water itself, but</w:t>
      </w:r>
      <w:r>
        <w:rPr>
          <w:lang w:val="en-US"/>
        </w:rPr>
        <w:t xml:space="preserve"> </w:t>
      </w:r>
      <w:r w:rsidRPr="00E80534">
        <w:rPr>
          <w:lang w:val="en-US"/>
        </w:rPr>
        <w:t>also to possible changes as a result of the materials</w:t>
      </w:r>
      <w:r>
        <w:rPr>
          <w:lang w:val="en-US"/>
        </w:rPr>
        <w:t xml:space="preserve"> </w:t>
      </w:r>
      <w:r w:rsidRPr="00E80534">
        <w:rPr>
          <w:lang w:val="en-US"/>
        </w:rPr>
        <w:t xml:space="preserve">with which it comes into contact in the supply company’s distribution network </w:t>
      </w:r>
      <w:r w:rsidRPr="00E80534">
        <w:rPr>
          <w:lang w:val="en-US"/>
        </w:rPr>
        <w:lastRenderedPageBreak/>
        <w:t>and the consumer’s home</w:t>
      </w:r>
      <w:r>
        <w:rPr>
          <w:lang w:val="en-US"/>
        </w:rPr>
        <w:t xml:space="preserve"> </w:t>
      </w:r>
      <w:r w:rsidRPr="00E80534">
        <w:rPr>
          <w:lang w:val="en-US"/>
        </w:rPr>
        <w:t>installation. For this reason, the materials that come</w:t>
      </w:r>
      <w:r>
        <w:rPr>
          <w:lang w:val="en-US"/>
        </w:rPr>
        <w:t xml:space="preserve"> </w:t>
      </w:r>
      <w:r w:rsidRPr="00E80534">
        <w:rPr>
          <w:lang w:val="en-US"/>
        </w:rPr>
        <w:t>into contact with drinking water must be inspected</w:t>
      </w:r>
      <w:r>
        <w:rPr>
          <w:lang w:val="en-US"/>
        </w:rPr>
        <w:t xml:space="preserve"> </w:t>
      </w:r>
      <w:r w:rsidRPr="00E80534">
        <w:rPr>
          <w:lang w:val="en-US"/>
        </w:rPr>
        <w:t>and assessed for suitability. Only materials that are</w:t>
      </w:r>
      <w:r w:rsidRPr="00E80534">
        <w:rPr>
          <w:lang w:val="en-US"/>
        </w:rPr>
        <w:br/>
        <w:t>suitable for the present drinking water composition</w:t>
      </w:r>
      <w:r>
        <w:rPr>
          <w:lang w:val="en-US"/>
        </w:rPr>
        <w:t xml:space="preserve"> </w:t>
      </w:r>
      <w:r w:rsidRPr="00E80534">
        <w:rPr>
          <w:lang w:val="en-US"/>
        </w:rPr>
        <w:t>may be used. The Drinking Water Ord</w:t>
      </w:r>
      <w:r w:rsidRPr="00E80534">
        <w:rPr>
          <w:lang w:val="en-US"/>
        </w:rPr>
        <w:t>i</w:t>
      </w:r>
      <w:r w:rsidRPr="00E80534">
        <w:rPr>
          <w:lang w:val="en-US"/>
        </w:rPr>
        <w:t>nance tasked</w:t>
      </w:r>
      <w:r>
        <w:rPr>
          <w:lang w:val="en-US"/>
        </w:rPr>
        <w:t xml:space="preserve"> </w:t>
      </w:r>
      <w:r w:rsidRPr="00E80534">
        <w:rPr>
          <w:lang w:val="en-US"/>
        </w:rPr>
        <w:t>the Federal Environment Agency (UBA) with assessing</w:t>
      </w:r>
      <w:r>
        <w:rPr>
          <w:lang w:val="en-US"/>
        </w:rPr>
        <w:t xml:space="preserve"> </w:t>
      </w:r>
      <w:r w:rsidRPr="00E80534">
        <w:rPr>
          <w:lang w:val="en-US"/>
        </w:rPr>
        <w:t>the suitability of mater</w:t>
      </w:r>
      <w:r w:rsidRPr="00E80534">
        <w:rPr>
          <w:lang w:val="en-US"/>
        </w:rPr>
        <w:t>i</w:t>
      </w:r>
      <w:r w:rsidRPr="00E80534">
        <w:rPr>
          <w:lang w:val="en-US"/>
        </w:rPr>
        <w:t>als that come into contact with</w:t>
      </w:r>
      <w:r>
        <w:rPr>
          <w:lang w:val="en-US"/>
        </w:rPr>
        <w:t xml:space="preserve"> </w:t>
      </w:r>
      <w:r w:rsidRPr="00E80534">
        <w:rPr>
          <w:lang w:val="en-US"/>
        </w:rPr>
        <w:t>drinking water.</w:t>
      </w:r>
      <w:r w:rsidRPr="00E80534">
        <w:rPr>
          <w:lang w:val="en-US"/>
        </w:rPr>
        <w:br/>
      </w:r>
      <w:r w:rsidRPr="00E80534">
        <w:rPr>
          <w:lang w:val="en-US" w:eastAsia="de-DE"/>
        </w:rPr>
        <w:t>With regard to</w:t>
      </w:r>
      <w:r>
        <w:rPr>
          <w:lang w:val="en-US" w:eastAsia="de-DE"/>
        </w:rPr>
        <w:t xml:space="preserve"> </w:t>
      </w:r>
      <w:r w:rsidRPr="00E80534">
        <w:rPr>
          <w:lang w:val="en-US" w:eastAsia="de-DE"/>
        </w:rPr>
        <w:t>quality assurance in the construction, operation and</w:t>
      </w:r>
      <w:r>
        <w:rPr>
          <w:lang w:val="en-US" w:eastAsia="de-DE"/>
        </w:rPr>
        <w:t xml:space="preserve"> </w:t>
      </w:r>
      <w:r w:rsidRPr="00E80534">
        <w:rPr>
          <w:lang w:val="en-US" w:eastAsia="de-DE"/>
        </w:rPr>
        <w:t>maintenance of water su</w:t>
      </w:r>
      <w:r w:rsidRPr="00E80534">
        <w:rPr>
          <w:lang w:val="en-US" w:eastAsia="de-DE"/>
        </w:rPr>
        <w:t>p</w:t>
      </w:r>
      <w:r w:rsidRPr="00E80534">
        <w:rPr>
          <w:lang w:val="en-US" w:eastAsia="de-DE"/>
        </w:rPr>
        <w:t>ply systems, parallel with</w:t>
      </w:r>
      <w:r>
        <w:rPr>
          <w:lang w:val="en-US" w:eastAsia="de-DE"/>
        </w:rPr>
        <w:t xml:space="preserve"> </w:t>
      </w:r>
      <w:r w:rsidRPr="00E80534">
        <w:rPr>
          <w:lang w:val="en-US" w:eastAsia="de-DE"/>
        </w:rPr>
        <w:t>and supplementary to the administrative regulations</w:t>
      </w:r>
      <w:r>
        <w:rPr>
          <w:lang w:val="en-US" w:eastAsia="de-DE"/>
        </w:rPr>
        <w:t xml:space="preserve"> </w:t>
      </w:r>
      <w:r w:rsidRPr="00E80534">
        <w:rPr>
          <w:lang w:val="en-US" w:eastAsia="de-DE"/>
        </w:rPr>
        <w:t>relating to co</w:t>
      </w:r>
      <w:r w:rsidRPr="00E80534">
        <w:rPr>
          <w:lang w:val="en-US" w:eastAsia="de-DE"/>
        </w:rPr>
        <w:t>n</w:t>
      </w:r>
      <w:r w:rsidRPr="00E80534">
        <w:rPr>
          <w:lang w:val="en-US" w:eastAsia="de-DE"/>
        </w:rPr>
        <w:t>struction and drinking water, an important role is also played by the technical regulations</w:t>
      </w:r>
      <w:r>
        <w:rPr>
          <w:lang w:val="en-US" w:eastAsia="de-DE"/>
        </w:rPr>
        <w:t xml:space="preserve"> </w:t>
      </w:r>
      <w:r w:rsidRPr="00E80534">
        <w:rPr>
          <w:lang w:val="en-US" w:eastAsia="de-DE"/>
        </w:rPr>
        <w:t>of private-law associations or federations such as</w:t>
      </w:r>
      <w:r>
        <w:rPr>
          <w:lang w:val="en-US" w:eastAsia="de-DE"/>
        </w:rPr>
        <w:t xml:space="preserve"> </w:t>
      </w:r>
      <w:r w:rsidRPr="00E80534">
        <w:rPr>
          <w:lang w:val="en-US" w:eastAsia="de-DE"/>
        </w:rPr>
        <w:t>the “German Association of Gas and Water Experts –</w:t>
      </w:r>
      <w:r>
        <w:rPr>
          <w:lang w:val="en-US" w:eastAsia="de-DE"/>
        </w:rPr>
        <w:t xml:space="preserve"> </w:t>
      </w:r>
      <w:r w:rsidRPr="00E80534">
        <w:rPr>
          <w:lang w:val="en-US" w:eastAsia="de-DE"/>
        </w:rPr>
        <w:t>DVGW” or the “German Institute for Standardisation</w:t>
      </w:r>
      <w:r>
        <w:rPr>
          <w:lang w:val="en-US" w:eastAsia="de-DE"/>
        </w:rPr>
        <w:t xml:space="preserve"> </w:t>
      </w:r>
      <w:r w:rsidRPr="00E80534">
        <w:rPr>
          <w:lang w:val="en-US" w:eastAsia="de-DE"/>
        </w:rPr>
        <w:t>– DIN”, which outline the technical specif</w:t>
      </w:r>
      <w:r>
        <w:rPr>
          <w:lang w:val="en-US" w:eastAsia="de-DE"/>
        </w:rPr>
        <w:t>i</w:t>
      </w:r>
      <w:r w:rsidRPr="00E80534">
        <w:rPr>
          <w:lang w:val="en-US" w:eastAsia="de-DE"/>
        </w:rPr>
        <w:t>cations and</w:t>
      </w:r>
      <w:r>
        <w:rPr>
          <w:lang w:val="en-US" w:eastAsia="de-DE"/>
        </w:rPr>
        <w:t xml:space="preserve"> </w:t>
      </w:r>
      <w:r w:rsidRPr="00E80534">
        <w:rPr>
          <w:lang w:val="en-US" w:eastAsia="de-DE"/>
        </w:rPr>
        <w:t xml:space="preserve">document the current best available technology. </w:t>
      </w:r>
      <w:r>
        <w:rPr>
          <w:lang w:val="en-US" w:eastAsia="de-DE"/>
        </w:rPr>
        <w:t xml:space="preserve">Inter alia, </w:t>
      </w:r>
      <w:r w:rsidRPr="00E80534">
        <w:rPr>
          <w:lang w:val="en-US" w:eastAsia="de-DE"/>
        </w:rPr>
        <w:t xml:space="preserve"> these regulations also stipulate the minimum</w:t>
      </w:r>
      <w:r>
        <w:rPr>
          <w:lang w:val="en-US" w:eastAsia="de-DE"/>
        </w:rPr>
        <w:t xml:space="preserve"> </w:t>
      </w:r>
      <w:r w:rsidRPr="00E80534">
        <w:rPr>
          <w:lang w:val="en-US" w:eastAsia="de-DE"/>
        </w:rPr>
        <w:t>required qualif</w:t>
      </w:r>
      <w:r>
        <w:rPr>
          <w:lang w:val="en-US" w:eastAsia="de-DE"/>
        </w:rPr>
        <w:t>i</w:t>
      </w:r>
      <w:r w:rsidRPr="00E80534">
        <w:rPr>
          <w:lang w:val="en-US" w:eastAsia="de-DE"/>
        </w:rPr>
        <w:t>cations for employees in water works,</w:t>
      </w:r>
      <w:r w:rsidRPr="00E80534">
        <w:rPr>
          <w:lang w:val="en-US" w:eastAsia="de-DE"/>
        </w:rPr>
        <w:br/>
        <w:t>the requirements for pipelines including the materials</w:t>
      </w:r>
      <w:r>
        <w:rPr>
          <w:lang w:val="en-US" w:eastAsia="de-DE"/>
        </w:rPr>
        <w:t xml:space="preserve"> </w:t>
      </w:r>
      <w:r w:rsidRPr="00E80534">
        <w:rPr>
          <w:lang w:val="en-US" w:eastAsia="de-DE"/>
        </w:rPr>
        <w:t>of which they are made, the conditions for pipe-laying,</w:t>
      </w:r>
      <w:r>
        <w:rPr>
          <w:lang w:val="en-US" w:eastAsia="de-DE"/>
        </w:rPr>
        <w:t xml:space="preserve"> </w:t>
      </w:r>
      <w:r w:rsidRPr="00E80534">
        <w:rPr>
          <w:lang w:val="en-US" w:eastAsia="de-DE"/>
        </w:rPr>
        <w:t>and the required qualif</w:t>
      </w:r>
      <w:r>
        <w:rPr>
          <w:lang w:val="en-US" w:eastAsia="de-DE"/>
        </w:rPr>
        <w:t>i</w:t>
      </w:r>
      <w:r w:rsidRPr="00E80534">
        <w:rPr>
          <w:lang w:val="en-US" w:eastAsia="de-DE"/>
        </w:rPr>
        <w:t>cations for pipe installation</w:t>
      </w:r>
      <w:r>
        <w:rPr>
          <w:lang w:val="en-US" w:eastAsia="de-DE"/>
        </w:rPr>
        <w:t xml:space="preserve"> </w:t>
      </w:r>
      <w:r w:rsidRPr="00E80534">
        <w:rPr>
          <w:lang w:val="en-US" w:eastAsia="de-DE"/>
        </w:rPr>
        <w:t>enterprises</w:t>
      </w:r>
      <w:r>
        <w:rPr>
          <w:lang w:val="en-US" w:eastAsia="de-DE"/>
        </w:rPr>
        <w:t>.</w:t>
      </w:r>
    </w:p>
    <w:p w:rsidR="00B462AE" w:rsidRPr="00F944E9" w:rsidRDefault="00B462AE" w:rsidP="00F944E9">
      <w:pPr>
        <w:pStyle w:val="Default"/>
        <w:spacing w:line="360" w:lineRule="auto"/>
        <w:rPr>
          <w:lang w:val="en-US"/>
        </w:rPr>
      </w:pPr>
    </w:p>
    <w:p w:rsidR="00B462AE" w:rsidRPr="00E80534" w:rsidRDefault="00B462AE" w:rsidP="00B17099">
      <w:pPr>
        <w:pStyle w:val="Default"/>
        <w:spacing w:line="360" w:lineRule="auto"/>
      </w:pPr>
      <w:r w:rsidRPr="00E80534">
        <w:t>The quality of water supplied by the public drinking water supply in Germany is good. Over the period 2005-2007, "large-scale" water supplies (&gt; 1,000 m³ per day or &gt; 5,000 supplied individuals), which supply around 80 % of the population in Germany with drinking water, delivered a very good quality on average; measurements performed within the context of re</w:t>
      </w:r>
      <w:r w:rsidRPr="00E80534">
        <w:t>g</w:t>
      </w:r>
      <w:r w:rsidRPr="00E80534">
        <w:t>ulatory surveillance revealed that requirements were met and parametric values not exceeded in more than 99% of the cases for most microbial and chemical quality parameters. The only parameters for which thresholds were exceeded in more than 1 % (up to 2 %) of the cases were coliform bacteria, and in the reporting year 2006, nitrate.</w:t>
      </w:r>
    </w:p>
    <w:p w:rsidR="00B462AE" w:rsidRPr="00E80534" w:rsidRDefault="00B462AE" w:rsidP="00B17099">
      <w:pPr>
        <w:pStyle w:val="Default"/>
        <w:spacing w:line="360" w:lineRule="auto"/>
      </w:pPr>
    </w:p>
    <w:p w:rsidR="00B462AE" w:rsidRPr="00E80534" w:rsidRDefault="00B462AE" w:rsidP="00B17099">
      <w:pPr>
        <w:pStyle w:val="Default"/>
        <w:spacing w:line="360" w:lineRule="auto"/>
      </w:pPr>
      <w:r w:rsidRPr="00E80534">
        <w:t>The rate of water loss, as an average for Germany as a whole, is extremely low at 8.9 %, even by comparison with other EU Member States. For example, Berlin achieved an excellent r</w:t>
      </w:r>
      <w:r w:rsidRPr="00E80534">
        <w:t>e</w:t>
      </w:r>
      <w:r w:rsidRPr="00E80534">
        <w:t>sult of 2.4 % (2007), despite having an old and sprawling system.</w:t>
      </w:r>
    </w:p>
    <w:p w:rsidR="00B17099" w:rsidRPr="00E80534" w:rsidRDefault="00B17099" w:rsidP="00B17099">
      <w:pPr>
        <w:pStyle w:val="Default"/>
        <w:spacing w:line="360" w:lineRule="auto"/>
      </w:pPr>
    </w:p>
    <w:p w:rsidR="00B17099" w:rsidRDefault="00CB4610" w:rsidP="00B17099">
      <w:pPr>
        <w:pStyle w:val="Default"/>
        <w:spacing w:line="360" w:lineRule="auto"/>
      </w:pPr>
      <w:r w:rsidRPr="00E80534">
        <w:rPr>
          <w:lang w:val="en-US" w:eastAsia="de-DE"/>
        </w:rPr>
        <w:t>Depending on</w:t>
      </w:r>
      <w:r w:rsidR="00E80534">
        <w:rPr>
          <w:lang w:val="en-US" w:eastAsia="de-DE"/>
        </w:rPr>
        <w:t xml:space="preserve"> </w:t>
      </w:r>
      <w:r w:rsidRPr="00E80534">
        <w:rPr>
          <w:lang w:val="en-US" w:eastAsia="de-DE"/>
        </w:rPr>
        <w:t>whether the supply companies are publicly or privately</w:t>
      </w:r>
      <w:r w:rsidR="00E80534">
        <w:rPr>
          <w:lang w:val="en-US" w:eastAsia="de-DE"/>
        </w:rPr>
        <w:t xml:space="preserve"> </w:t>
      </w:r>
      <w:r w:rsidRPr="00E80534">
        <w:rPr>
          <w:lang w:val="en-US" w:eastAsia="de-DE"/>
        </w:rPr>
        <w:t>organized, their fees are subject to price supervision by</w:t>
      </w:r>
      <w:r w:rsidR="00E80534">
        <w:rPr>
          <w:lang w:val="en-US" w:eastAsia="de-DE"/>
        </w:rPr>
        <w:t xml:space="preserve"> </w:t>
      </w:r>
      <w:r w:rsidRPr="00E80534">
        <w:rPr>
          <w:lang w:val="en-US" w:eastAsia="de-DE"/>
        </w:rPr>
        <w:t xml:space="preserve">local government law or cartel law. </w:t>
      </w:r>
      <w:r w:rsidR="00B17099" w:rsidRPr="00E80534">
        <w:t>The population has to pay for drinking water from the tap. There are water meters in the households. Average fee for 1 cubic metre drinking water is € 1</w:t>
      </w:r>
      <w:r w:rsidR="00E80534">
        <w:t>.</w:t>
      </w:r>
      <w:r w:rsidR="00B17099" w:rsidRPr="00E80534">
        <w:t>69 (2013).</w:t>
      </w:r>
    </w:p>
    <w:p w:rsidR="00623B05" w:rsidRPr="00E80534" w:rsidRDefault="00623B05" w:rsidP="004D3887">
      <w:pPr>
        <w:spacing w:line="360" w:lineRule="auto"/>
        <w:rPr>
          <w:lang w:val="en-US"/>
        </w:rPr>
      </w:pPr>
    </w:p>
    <w:p w:rsidR="00B462AE" w:rsidRPr="00E80534" w:rsidRDefault="00B462AE" w:rsidP="00B17099">
      <w:pPr>
        <w:tabs>
          <w:tab w:val="left" w:pos="-567"/>
        </w:tabs>
        <w:spacing w:line="360" w:lineRule="auto"/>
        <w:rPr>
          <w:rFonts w:ascii="Times New Roman" w:hAnsi="Times New Roman"/>
          <w:szCs w:val="24"/>
          <w:u w:val="single"/>
          <w:lang w:val="en-US"/>
        </w:rPr>
      </w:pPr>
      <w:r w:rsidRPr="00E80534">
        <w:rPr>
          <w:rFonts w:ascii="Times New Roman" w:hAnsi="Times New Roman"/>
          <w:szCs w:val="24"/>
          <w:u w:val="single"/>
          <w:lang w:val="en-US"/>
        </w:rPr>
        <w:t>Sanitation</w:t>
      </w:r>
    </w:p>
    <w:p w:rsidR="00F944E9" w:rsidRDefault="00CB4610" w:rsidP="00B17099">
      <w:pPr>
        <w:tabs>
          <w:tab w:val="left" w:pos="-567"/>
        </w:tabs>
        <w:spacing w:line="360" w:lineRule="auto"/>
        <w:rPr>
          <w:rFonts w:ascii="Times New Roman" w:hAnsi="Times New Roman"/>
          <w:color w:val="000000"/>
          <w:szCs w:val="24"/>
          <w:lang w:val="en-US"/>
        </w:rPr>
      </w:pPr>
      <w:r w:rsidRPr="00E80534">
        <w:rPr>
          <w:rFonts w:ascii="Times New Roman" w:hAnsi="Times New Roman"/>
          <w:color w:val="000000"/>
          <w:szCs w:val="24"/>
          <w:lang w:val="en-US"/>
        </w:rPr>
        <w:lastRenderedPageBreak/>
        <w:t>Since 1976, minimum nationwide requirements have</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applied to the discharge of wastewater into waters and</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hence to the incidence, avoidance and treatment of</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wastewater. Since</w:t>
      </w:r>
      <w:r w:rsidRPr="00E80534">
        <w:rPr>
          <w:rFonts w:ascii="Times New Roman" w:hAnsi="Times New Roman"/>
          <w:color w:val="000000"/>
          <w:szCs w:val="24"/>
          <w:lang w:val="en-US"/>
        </w:rPr>
        <w:br/>
        <w:t>1996, these minimum requirements have been based</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on the best available technology; the permissible pollutant load depends</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on each industry’s ability to minimise emissions into</w:t>
      </w:r>
      <w:r w:rsidRPr="00E80534">
        <w:rPr>
          <w:rFonts w:ascii="Times New Roman" w:hAnsi="Times New Roman"/>
          <w:color w:val="000000"/>
          <w:szCs w:val="24"/>
          <w:lang w:val="en-US"/>
        </w:rPr>
        <w:br/>
        <w:t>water by complying with technically and economically</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practicable, progressive processes.</w:t>
      </w:r>
      <w:r w:rsidRPr="00E80534">
        <w:rPr>
          <w:rFonts w:ascii="Times New Roman" w:hAnsi="Times New Roman"/>
          <w:color w:val="000000"/>
          <w:szCs w:val="24"/>
          <w:lang w:val="en-US"/>
        </w:rPr>
        <w:br/>
      </w:r>
    </w:p>
    <w:p w:rsidR="00F944E9" w:rsidRDefault="00CB4610" w:rsidP="00F944E9">
      <w:pPr>
        <w:tabs>
          <w:tab w:val="left" w:pos="-567"/>
        </w:tabs>
        <w:spacing w:line="360" w:lineRule="auto"/>
        <w:rPr>
          <w:rFonts w:ascii="Times New Roman" w:hAnsi="Times New Roman"/>
          <w:color w:val="000000"/>
          <w:szCs w:val="24"/>
          <w:lang w:val="en-US"/>
        </w:rPr>
      </w:pPr>
      <w:r w:rsidRPr="00E80534">
        <w:rPr>
          <w:rFonts w:ascii="Times New Roman" w:hAnsi="Times New Roman"/>
          <w:color w:val="000000"/>
          <w:szCs w:val="24"/>
          <w:lang w:val="en-US"/>
        </w:rPr>
        <w:t>With between 7,000 and 8,000 local authority wastewater management enterprises (the exact fgure varies</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according to the data source), the German wastewater</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sector is divided into e</w:t>
      </w:r>
      <w:r w:rsidRPr="00E80534">
        <w:rPr>
          <w:rFonts w:ascii="Times New Roman" w:hAnsi="Times New Roman"/>
          <w:color w:val="000000"/>
          <w:szCs w:val="24"/>
          <w:lang w:val="en-US"/>
        </w:rPr>
        <w:t>x</w:t>
      </w:r>
      <w:r w:rsidRPr="00E80534">
        <w:rPr>
          <w:rFonts w:ascii="Times New Roman" w:hAnsi="Times New Roman"/>
          <w:color w:val="000000"/>
          <w:szCs w:val="24"/>
          <w:lang w:val="en-US"/>
        </w:rPr>
        <w:t>tremely small units.</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Public wastewater management in Germany is a state</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duty that is pe</w:t>
      </w:r>
      <w:r w:rsidRPr="00E80534">
        <w:rPr>
          <w:rFonts w:ascii="Times New Roman" w:hAnsi="Times New Roman"/>
          <w:color w:val="000000"/>
          <w:szCs w:val="24"/>
          <w:lang w:val="en-US"/>
        </w:rPr>
        <w:t>r</w:t>
      </w:r>
      <w:r w:rsidRPr="00E80534">
        <w:rPr>
          <w:rFonts w:ascii="Times New Roman" w:hAnsi="Times New Roman"/>
          <w:color w:val="000000"/>
          <w:szCs w:val="24"/>
          <w:lang w:val="en-US"/>
        </w:rPr>
        <w:t>formed by communities and cities as a</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local authority responsibility. The entity responsible</w:t>
      </w:r>
      <w:r w:rsidRPr="00E80534">
        <w:rPr>
          <w:rFonts w:ascii="Times New Roman" w:hAnsi="Times New Roman"/>
          <w:color w:val="000000"/>
          <w:szCs w:val="24"/>
          <w:lang w:val="en-US"/>
        </w:rPr>
        <w:br/>
        <w:t>for wastewater management may guarantee the performance of wastewater disposal, or may entrust this to</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third parties, while retaining local authority supervision. Based on the number of residents served, municipal</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utilities are the most common operational form for</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wastewater management tasks</w:t>
      </w:r>
      <w:r w:rsidR="00F944E9">
        <w:rPr>
          <w:rFonts w:ascii="Times New Roman" w:hAnsi="Times New Roman"/>
          <w:color w:val="000000"/>
          <w:szCs w:val="24"/>
          <w:lang w:val="en-US"/>
        </w:rPr>
        <w:t xml:space="preserve">. </w:t>
      </w:r>
    </w:p>
    <w:p w:rsidR="00B506C8" w:rsidRDefault="00B506C8" w:rsidP="00F944E9">
      <w:pPr>
        <w:tabs>
          <w:tab w:val="left" w:pos="-567"/>
        </w:tabs>
        <w:spacing w:line="360" w:lineRule="auto"/>
        <w:rPr>
          <w:rFonts w:ascii="Times New Roman" w:hAnsi="Times New Roman"/>
          <w:color w:val="000000"/>
          <w:szCs w:val="24"/>
          <w:lang w:val="en-US"/>
        </w:rPr>
      </w:pPr>
    </w:p>
    <w:p w:rsidR="00B462AE" w:rsidRPr="00E80534" w:rsidRDefault="00CB4610" w:rsidP="00F944E9">
      <w:pPr>
        <w:tabs>
          <w:tab w:val="left" w:pos="-567"/>
        </w:tabs>
        <w:spacing w:line="360" w:lineRule="auto"/>
        <w:rPr>
          <w:rFonts w:ascii="Times New Roman" w:hAnsi="Times New Roman"/>
          <w:szCs w:val="24"/>
          <w:lang w:val="en-US"/>
        </w:rPr>
      </w:pPr>
      <w:r w:rsidRPr="00E80534">
        <w:rPr>
          <w:rFonts w:ascii="Times New Roman" w:hAnsi="Times New Roman"/>
          <w:color w:val="000000"/>
          <w:szCs w:val="24"/>
          <w:lang w:val="en-US"/>
        </w:rPr>
        <w:t>Wastewater disposal essentially comprises two main</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tasks: wastewater discharge via the se</w:t>
      </w:r>
      <w:r w:rsidRPr="00E80534">
        <w:rPr>
          <w:rFonts w:ascii="Times New Roman" w:hAnsi="Times New Roman"/>
          <w:color w:val="000000"/>
          <w:szCs w:val="24"/>
          <w:lang w:val="en-US"/>
        </w:rPr>
        <w:t>w</w:t>
      </w:r>
      <w:r w:rsidRPr="00E80534">
        <w:rPr>
          <w:rFonts w:ascii="Times New Roman" w:hAnsi="Times New Roman"/>
          <w:color w:val="000000"/>
          <w:szCs w:val="24"/>
          <w:lang w:val="en-US"/>
        </w:rPr>
        <w:t>er networks or</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wastewater pumping trucks (so-called rolling sewers),</w:t>
      </w:r>
      <w:r w:rsidR="00F944E9">
        <w:rPr>
          <w:rFonts w:ascii="Times New Roman" w:hAnsi="Times New Roman"/>
          <w:color w:val="000000"/>
          <w:szCs w:val="24"/>
          <w:lang w:val="en-US"/>
        </w:rPr>
        <w:t xml:space="preserve"> </w:t>
      </w:r>
      <w:r w:rsidRPr="00E80534">
        <w:rPr>
          <w:rFonts w:ascii="Times New Roman" w:hAnsi="Times New Roman"/>
          <w:color w:val="000000"/>
          <w:szCs w:val="24"/>
          <w:lang w:val="en-US"/>
        </w:rPr>
        <w:t>and wastewater trea</w:t>
      </w:r>
      <w:r w:rsidRPr="00E80534">
        <w:rPr>
          <w:rFonts w:ascii="Times New Roman" w:hAnsi="Times New Roman"/>
          <w:color w:val="000000"/>
          <w:szCs w:val="24"/>
          <w:lang w:val="en-US"/>
        </w:rPr>
        <w:t>t</w:t>
      </w:r>
      <w:r w:rsidRPr="00E80534">
        <w:rPr>
          <w:rFonts w:ascii="Times New Roman" w:hAnsi="Times New Roman"/>
          <w:color w:val="000000"/>
          <w:szCs w:val="24"/>
          <w:lang w:val="en-US"/>
        </w:rPr>
        <w:t xml:space="preserve">ment in plants. </w:t>
      </w:r>
      <w:r w:rsidR="00B462AE" w:rsidRPr="00E80534">
        <w:rPr>
          <w:rFonts w:ascii="Times New Roman" w:hAnsi="Times New Roman"/>
          <w:szCs w:val="24"/>
          <w:lang w:val="en-US"/>
        </w:rPr>
        <w:t>The high level of performance achieved by sanitation systems in Germany is based on the relevant legislation and technical guidelines.</w:t>
      </w: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These include Directive 91/271/EEC (Urban Waste Water Treatment Directive), the Federal Water Act (WHG</w:t>
      </w:r>
      <w:r w:rsidR="00B17099" w:rsidRPr="00E80534">
        <w:rPr>
          <w:rFonts w:ascii="Times New Roman" w:hAnsi="Times New Roman"/>
          <w:szCs w:val="24"/>
          <w:lang w:val="en-US"/>
        </w:rPr>
        <w:t xml:space="preserve">) </w:t>
      </w:r>
      <w:r w:rsidRPr="00E80534">
        <w:rPr>
          <w:rFonts w:ascii="Times New Roman" w:hAnsi="Times New Roman"/>
          <w:szCs w:val="24"/>
          <w:lang w:val="en-US"/>
        </w:rPr>
        <w:t xml:space="preserve">and the Ordinance on Requirements for the Discharge of Waste Water into Waters (Waste Water Ordinance) adopted on the basis of the Federal Water Act, together with the legislation and technical guidelines of Germany's 16 Federal </w:t>
      </w:r>
      <w:r w:rsidRPr="00E80534">
        <w:rPr>
          <w:rFonts w:ascii="Times New Roman" w:hAnsi="Times New Roman"/>
          <w:i/>
          <w:szCs w:val="24"/>
          <w:lang w:val="en-US"/>
        </w:rPr>
        <w:t>Länder</w:t>
      </w:r>
      <w:r w:rsidRPr="00E80534">
        <w:rPr>
          <w:rFonts w:ascii="Times New Roman" w:hAnsi="Times New Roman"/>
          <w:szCs w:val="24"/>
          <w:lang w:val="en-US"/>
        </w:rPr>
        <w:t xml:space="preserve">. </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Directive 91/271/EC calls for the collection of waste water from households and small bus</w:t>
      </w:r>
      <w:r w:rsidRPr="00E80534">
        <w:rPr>
          <w:rFonts w:ascii="Times New Roman" w:hAnsi="Times New Roman"/>
          <w:szCs w:val="24"/>
          <w:lang w:val="en-US"/>
        </w:rPr>
        <w:t>i</w:t>
      </w:r>
      <w:r w:rsidRPr="00E80534">
        <w:rPr>
          <w:rFonts w:ascii="Times New Roman" w:hAnsi="Times New Roman"/>
          <w:szCs w:val="24"/>
          <w:lang w:val="en-US"/>
        </w:rPr>
        <w:t>nesses and the reduction of organic pollution. It also requires the removal of at least 75 % of phosphorous and nitrogen by public waste water treatment plants. Germany meets or exceeds these requirements. In Germany, around 90 % of phosphorous and around 81 % of the nitr</w:t>
      </w:r>
      <w:r w:rsidRPr="00E80534">
        <w:rPr>
          <w:rFonts w:ascii="Times New Roman" w:hAnsi="Times New Roman"/>
          <w:szCs w:val="24"/>
          <w:lang w:val="en-US"/>
        </w:rPr>
        <w:t>o</w:t>
      </w:r>
      <w:r w:rsidRPr="00E80534">
        <w:rPr>
          <w:rFonts w:ascii="Times New Roman" w:hAnsi="Times New Roman"/>
          <w:szCs w:val="24"/>
          <w:lang w:val="en-US"/>
        </w:rPr>
        <w:t>gen is removed in public waste water treatment plants.</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The Federal Water Act</w:t>
      </w:r>
      <w:r w:rsidRPr="00E80534">
        <w:rPr>
          <w:rStyle w:val="Funotenzeichen"/>
          <w:sz w:val="24"/>
          <w:szCs w:val="24"/>
          <w:lang w:val="en-US"/>
        </w:rPr>
        <w:footnoteReference w:id="2"/>
      </w:r>
      <w:r w:rsidRPr="00E80534">
        <w:rPr>
          <w:rFonts w:ascii="Times New Roman" w:hAnsi="Times New Roman"/>
          <w:szCs w:val="24"/>
          <w:lang w:val="en-US"/>
        </w:rPr>
        <w:t xml:space="preserve"> stipulates minimum nationwide requirements on the discharge of waste water into waters and therefore regulates the incidence, avoidance and treatment of waste water. Since 1996, these minimum requirements have been based on the best available </w:t>
      </w:r>
      <w:r w:rsidRPr="00E80534">
        <w:rPr>
          <w:rFonts w:ascii="Times New Roman" w:hAnsi="Times New Roman"/>
          <w:szCs w:val="24"/>
          <w:lang w:val="en-US"/>
        </w:rPr>
        <w:lastRenderedPageBreak/>
        <w:t xml:space="preserve">technology. The permissible pollutant load is determined by the extent to which emissions can be minimised in a particular industry branch while observing technically and economically viable progressive techniques. </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The Waste Water Ordinance</w:t>
      </w:r>
      <w:r w:rsidRPr="00E80534">
        <w:rPr>
          <w:rStyle w:val="Funotenzeichen"/>
          <w:sz w:val="24"/>
          <w:szCs w:val="24"/>
          <w:lang w:val="en-US"/>
        </w:rPr>
        <w:footnoteReference w:id="3"/>
      </w:r>
      <w:r w:rsidRPr="00E80534">
        <w:rPr>
          <w:rFonts w:ascii="Times New Roman" w:hAnsi="Times New Roman"/>
          <w:szCs w:val="24"/>
          <w:lang w:val="en-US"/>
        </w:rPr>
        <w:t xml:space="preserve"> adopted in 1997 defines the best available technology for waste water discharges, and now has 57 industry-specific Annexes, e.g. concerning domestic and public waste water as well as individual sectors of trade and industry. The individual se</w:t>
      </w:r>
      <w:r w:rsidRPr="00E80534">
        <w:rPr>
          <w:rFonts w:ascii="Times New Roman" w:hAnsi="Times New Roman"/>
          <w:szCs w:val="24"/>
          <w:lang w:val="en-US"/>
        </w:rPr>
        <w:t>g</w:t>
      </w:r>
      <w:r w:rsidRPr="00E80534">
        <w:rPr>
          <w:rFonts w:ascii="Times New Roman" w:hAnsi="Times New Roman"/>
          <w:szCs w:val="24"/>
          <w:lang w:val="en-US"/>
        </w:rPr>
        <w:t>ments regulated by the Annexes are subject to specific waste water requirements, which are updated in accordance with the development of best available technology.</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The Federal Water Act also stipulates that waste water installations may only be constructed, operated and maintained in accordance with the generally acknowledged technical standards. These technical standards may be based on the regulations of the respective trade associations or DIN standards.</w:t>
      </w:r>
    </w:p>
    <w:p w:rsidR="00B462AE" w:rsidRPr="00E80534" w:rsidRDefault="00B462AE" w:rsidP="00B17099">
      <w:pPr>
        <w:spacing w:line="360" w:lineRule="auto"/>
        <w:rPr>
          <w:rFonts w:ascii="Times New Roman" w:hAnsi="Times New Roman"/>
          <w:szCs w:val="24"/>
          <w:lang w:val="en-US"/>
        </w:rPr>
      </w:pPr>
    </w:p>
    <w:p w:rsidR="00B462AE" w:rsidRPr="00BB3573" w:rsidRDefault="00B462AE" w:rsidP="00B17099">
      <w:pPr>
        <w:spacing w:line="360" w:lineRule="auto"/>
        <w:outlineLvl w:val="0"/>
        <w:rPr>
          <w:rFonts w:ascii="Times New Roman" w:hAnsi="Times New Roman"/>
          <w:szCs w:val="24"/>
          <w:lang w:val="en-US"/>
        </w:rPr>
      </w:pPr>
      <w:r w:rsidRPr="00E80534">
        <w:rPr>
          <w:rFonts w:ascii="Times New Roman" w:hAnsi="Times New Roman"/>
          <w:szCs w:val="24"/>
          <w:lang w:val="en-US"/>
        </w:rPr>
        <w:t xml:space="preserve">In Germany, there are currently some 10,000 public and around 3,300 company and industrial waste water treatment plants. The majority of public waste water treatment plants are small to medium-sized plants. </w:t>
      </w:r>
      <w:r w:rsidRPr="00BB3573">
        <w:rPr>
          <w:rFonts w:ascii="Times New Roman" w:hAnsi="Times New Roman"/>
          <w:szCs w:val="24"/>
          <w:lang w:val="en-US"/>
        </w:rPr>
        <w:t xml:space="preserve">There are some 545,000 km of public sewers in Germany. </w:t>
      </w:r>
    </w:p>
    <w:p w:rsidR="00B462AE" w:rsidRPr="00BB3573"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 xml:space="preserve">There is no general potential for improvement in terms of the purification performance of these waste water treatment plants (cf. also points d), g) and h)). At regional level, phosphate elimination requirements may be increased under the provisions of the EC Water Framework Directive (Directive 2000/60/EC), but this is impossible to quantify. </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Decentralised sanitation must likewise comply with the technical standards – for example, as a general principle, small-scale waste water treatment plants must fulfil the requirements of Annex 1 to the Wastewater Ordinance.</w:t>
      </w:r>
    </w:p>
    <w:p w:rsidR="00B462AE" w:rsidRPr="00E80534" w:rsidRDefault="00B462AE" w:rsidP="00B17099">
      <w:pPr>
        <w:spacing w:line="360" w:lineRule="auto"/>
        <w:rPr>
          <w:rFonts w:ascii="Times New Roman" w:hAnsi="Times New Roman"/>
          <w:szCs w:val="24"/>
          <w:lang w:val="en-US"/>
        </w:rPr>
      </w:pPr>
    </w:p>
    <w:p w:rsidR="00B462AE" w:rsidRPr="00E80534" w:rsidRDefault="00B462AE" w:rsidP="00B17099">
      <w:pPr>
        <w:spacing w:line="360" w:lineRule="auto"/>
        <w:rPr>
          <w:rFonts w:ascii="Times New Roman" w:hAnsi="Times New Roman"/>
          <w:szCs w:val="24"/>
          <w:lang w:val="en-US"/>
        </w:rPr>
      </w:pPr>
      <w:r w:rsidRPr="00E80534">
        <w:rPr>
          <w:rFonts w:ascii="Times New Roman" w:hAnsi="Times New Roman"/>
          <w:szCs w:val="24"/>
          <w:lang w:val="en-US"/>
        </w:rPr>
        <w:t>The German Waste Water Charges Act</w:t>
      </w:r>
      <w:r w:rsidRPr="00E80534">
        <w:rPr>
          <w:rStyle w:val="Funotenzeichen"/>
          <w:sz w:val="24"/>
          <w:szCs w:val="24"/>
          <w:lang w:val="en-US"/>
        </w:rPr>
        <w:footnoteReference w:id="4"/>
      </w:r>
      <w:r w:rsidRPr="00E80534">
        <w:rPr>
          <w:rFonts w:ascii="Times New Roman" w:hAnsi="Times New Roman"/>
          <w:szCs w:val="24"/>
          <w:lang w:val="en-US"/>
        </w:rPr>
        <w:t xml:space="preserve"> regulates the levying of charges for the direct di</w:t>
      </w:r>
      <w:r w:rsidRPr="00E80534">
        <w:rPr>
          <w:rFonts w:ascii="Times New Roman" w:hAnsi="Times New Roman"/>
          <w:szCs w:val="24"/>
          <w:lang w:val="en-US"/>
        </w:rPr>
        <w:t>s</w:t>
      </w:r>
      <w:r w:rsidRPr="00E80534">
        <w:rPr>
          <w:rFonts w:ascii="Times New Roman" w:hAnsi="Times New Roman"/>
          <w:szCs w:val="24"/>
          <w:lang w:val="en-US"/>
        </w:rPr>
        <w:t xml:space="preserve">charge of waste water into a waterbody. The charge is based on the volume and toxicity of certain discharged constituents, further details of which are regulated in an Annex to the Act. The fee per contaminant unit is currently € 35.79. </w:t>
      </w:r>
    </w:p>
    <w:p w:rsidR="00B462AE" w:rsidRPr="00E80534" w:rsidRDefault="00B462AE" w:rsidP="00B17099">
      <w:pPr>
        <w:spacing w:line="360" w:lineRule="auto"/>
        <w:rPr>
          <w:rFonts w:ascii="Times New Roman" w:hAnsi="Times New Roman"/>
          <w:szCs w:val="24"/>
          <w:lang w:val="en-US"/>
        </w:rPr>
      </w:pPr>
    </w:p>
    <w:p w:rsidR="002A1744" w:rsidRPr="00E80534" w:rsidRDefault="00B462AE" w:rsidP="00B506C8">
      <w:pPr>
        <w:spacing w:line="360" w:lineRule="auto"/>
        <w:rPr>
          <w:rFonts w:ascii="Times New Roman" w:hAnsi="Times New Roman"/>
          <w:szCs w:val="24"/>
          <w:lang w:val="en-US"/>
        </w:rPr>
      </w:pPr>
      <w:r w:rsidRPr="00E80534">
        <w:rPr>
          <w:rFonts w:ascii="Times New Roman" w:hAnsi="Times New Roman"/>
          <w:szCs w:val="24"/>
          <w:lang w:val="en-US"/>
        </w:rPr>
        <w:lastRenderedPageBreak/>
        <w:t>Fees for the treatment of waste water are payable by all producers of waste water, including private households. The fee levels vary according to region. They are determined by the local authorities responsible for waste water disposal based on the local conditions (location, geo</w:t>
      </w:r>
      <w:r w:rsidRPr="00E80534">
        <w:rPr>
          <w:rFonts w:ascii="Times New Roman" w:hAnsi="Times New Roman"/>
          <w:szCs w:val="24"/>
          <w:lang w:val="en-US"/>
        </w:rPr>
        <w:t>l</w:t>
      </w:r>
      <w:r w:rsidRPr="00E80534">
        <w:rPr>
          <w:rFonts w:ascii="Times New Roman" w:hAnsi="Times New Roman"/>
          <w:szCs w:val="24"/>
          <w:lang w:val="en-US"/>
        </w:rPr>
        <w:t xml:space="preserve">ogy, density of population, development stage of waste water treatment plants etc.). </w:t>
      </w:r>
      <w:r w:rsidR="00CB4610" w:rsidRPr="00E80534">
        <w:rPr>
          <w:rFonts w:ascii="Times New Roman" w:hAnsi="Times New Roman"/>
          <w:color w:val="000000"/>
          <w:szCs w:val="24"/>
          <w:lang w:val="en-US"/>
        </w:rPr>
        <w:t>If we calculate an average nationwide price for the</w:t>
      </w:r>
      <w:r w:rsidR="00B506C8">
        <w:rPr>
          <w:rFonts w:ascii="Times New Roman" w:hAnsi="Times New Roman"/>
          <w:color w:val="000000"/>
          <w:szCs w:val="24"/>
          <w:lang w:val="en-US"/>
        </w:rPr>
        <w:t xml:space="preserve"> </w:t>
      </w:r>
      <w:r w:rsidR="00CB4610" w:rsidRPr="00E80534">
        <w:rPr>
          <w:rFonts w:ascii="Times New Roman" w:hAnsi="Times New Roman"/>
          <w:color w:val="000000"/>
          <w:szCs w:val="24"/>
          <w:lang w:val="en-US"/>
        </w:rPr>
        <w:t>individual fee components, this produces the following</w:t>
      </w:r>
      <w:r w:rsidR="00B506C8">
        <w:rPr>
          <w:rFonts w:ascii="Times New Roman" w:hAnsi="Times New Roman"/>
          <w:color w:val="000000"/>
          <w:szCs w:val="24"/>
          <w:lang w:val="en-US"/>
        </w:rPr>
        <w:t xml:space="preserve"> </w:t>
      </w:r>
      <w:r w:rsidR="00CB4610" w:rsidRPr="00E80534">
        <w:rPr>
          <w:rFonts w:ascii="Times New Roman" w:hAnsi="Times New Roman"/>
          <w:color w:val="000000"/>
          <w:szCs w:val="24"/>
          <w:lang w:val="en-US"/>
        </w:rPr>
        <w:t>costs:</w:t>
      </w:r>
      <w:r w:rsidR="00CB4610" w:rsidRPr="00E80534">
        <w:rPr>
          <w:rFonts w:ascii="Times New Roman" w:hAnsi="Times New Roman"/>
          <w:color w:val="000000"/>
          <w:szCs w:val="24"/>
          <w:lang w:val="en-US"/>
        </w:rPr>
        <w:br/>
      </w:r>
      <w:r w:rsidR="00CB4610" w:rsidRPr="00E80534">
        <w:rPr>
          <w:rFonts w:ascii="MS Mincho" w:eastAsia="MS Mincho" w:hAnsi="MS Mincho" w:cs="MS Mincho" w:hint="eastAsia"/>
          <w:color w:val="005C24"/>
          <w:szCs w:val="24"/>
          <w:lang w:val="en-US"/>
        </w:rPr>
        <w:t>▸</w:t>
      </w:r>
      <w:r w:rsidR="00CB4610" w:rsidRPr="00E80534">
        <w:rPr>
          <w:rFonts w:ascii="Times New Roman" w:hAnsi="Times New Roman"/>
          <w:color w:val="005C24"/>
          <w:szCs w:val="24"/>
          <w:lang w:val="en-US"/>
        </w:rPr>
        <w:t xml:space="preserve"> </w:t>
      </w:r>
      <w:r w:rsidR="00CB4610" w:rsidRPr="00E80534">
        <w:rPr>
          <w:rFonts w:ascii="Times New Roman" w:hAnsi="Times New Roman"/>
          <w:color w:val="000000"/>
          <w:szCs w:val="24"/>
          <w:lang w:val="en-US"/>
        </w:rPr>
        <w:t>Average wastewater fee: 2.36 € per m3 (according</w:t>
      </w:r>
      <w:r w:rsidR="00B506C8">
        <w:rPr>
          <w:rFonts w:ascii="Times New Roman" w:hAnsi="Times New Roman"/>
          <w:color w:val="000000"/>
          <w:szCs w:val="24"/>
          <w:lang w:val="en-US"/>
        </w:rPr>
        <w:t xml:space="preserve"> </w:t>
      </w:r>
      <w:r w:rsidR="00CB4610" w:rsidRPr="00E80534">
        <w:rPr>
          <w:rFonts w:ascii="Times New Roman" w:hAnsi="Times New Roman"/>
          <w:color w:val="000000"/>
          <w:szCs w:val="24"/>
          <w:lang w:val="en-US"/>
        </w:rPr>
        <w:t>to freshwater consumption)</w:t>
      </w:r>
      <w:r w:rsidR="00CB4610" w:rsidRPr="00E80534">
        <w:rPr>
          <w:rFonts w:ascii="Times New Roman" w:hAnsi="Times New Roman"/>
          <w:color w:val="000000"/>
          <w:szCs w:val="24"/>
          <w:lang w:val="en-US"/>
        </w:rPr>
        <w:br/>
      </w:r>
      <w:r w:rsidR="00CB4610" w:rsidRPr="00E80534">
        <w:rPr>
          <w:rFonts w:ascii="MS Mincho" w:eastAsia="MS Mincho" w:hAnsi="MS Mincho" w:cs="MS Mincho" w:hint="eastAsia"/>
          <w:color w:val="005C24"/>
          <w:szCs w:val="24"/>
          <w:lang w:val="en-US"/>
        </w:rPr>
        <w:t>▸</w:t>
      </w:r>
      <w:r w:rsidR="00CB4610" w:rsidRPr="00E80534">
        <w:rPr>
          <w:rFonts w:ascii="Times New Roman" w:hAnsi="Times New Roman"/>
          <w:color w:val="005C24"/>
          <w:szCs w:val="24"/>
          <w:lang w:val="en-US"/>
        </w:rPr>
        <w:t xml:space="preserve"> </w:t>
      </w:r>
      <w:r w:rsidR="00CB4610" w:rsidRPr="00E80534">
        <w:rPr>
          <w:rFonts w:ascii="Times New Roman" w:hAnsi="Times New Roman"/>
          <w:color w:val="000000"/>
          <w:szCs w:val="24"/>
          <w:lang w:val="en-US"/>
        </w:rPr>
        <w:t>Average precipitation fee: 0.49 € per m2,</w:t>
      </w:r>
      <w:r w:rsidR="00B506C8">
        <w:rPr>
          <w:rFonts w:ascii="Times New Roman" w:hAnsi="Times New Roman"/>
          <w:color w:val="000000"/>
          <w:szCs w:val="24"/>
          <w:lang w:val="en-US"/>
        </w:rPr>
        <w:t xml:space="preserve"> </w:t>
      </w:r>
      <w:r w:rsidR="00CB4610" w:rsidRPr="00E80534">
        <w:rPr>
          <w:rFonts w:ascii="Times New Roman" w:hAnsi="Times New Roman"/>
          <w:color w:val="000000"/>
          <w:szCs w:val="24"/>
          <w:lang w:val="en-US"/>
        </w:rPr>
        <w:t>per annum</w:t>
      </w:r>
      <w:r w:rsidR="00CB4610" w:rsidRPr="00E80534">
        <w:rPr>
          <w:rFonts w:ascii="Times New Roman" w:hAnsi="Times New Roman"/>
          <w:color w:val="000000"/>
          <w:szCs w:val="24"/>
          <w:lang w:val="en-US"/>
        </w:rPr>
        <w:br/>
      </w:r>
      <w:r w:rsidR="00CB4610" w:rsidRPr="00E80534">
        <w:rPr>
          <w:rFonts w:ascii="MS Mincho" w:eastAsia="MS Mincho" w:hAnsi="MS Mincho" w:cs="MS Mincho" w:hint="eastAsia"/>
          <w:color w:val="005C24"/>
          <w:szCs w:val="24"/>
          <w:lang w:val="en-US"/>
        </w:rPr>
        <w:t>▸</w:t>
      </w:r>
      <w:r w:rsidR="00CB4610" w:rsidRPr="00E80534">
        <w:rPr>
          <w:rFonts w:ascii="Times New Roman" w:hAnsi="Times New Roman"/>
          <w:color w:val="005C24"/>
          <w:szCs w:val="24"/>
          <w:lang w:val="en-US"/>
        </w:rPr>
        <w:t xml:space="preserve"> </w:t>
      </w:r>
      <w:r w:rsidR="00CB4610" w:rsidRPr="00E80534">
        <w:rPr>
          <w:rFonts w:ascii="Times New Roman" w:hAnsi="Times New Roman"/>
          <w:color w:val="000000"/>
          <w:szCs w:val="24"/>
          <w:lang w:val="en-US"/>
        </w:rPr>
        <w:t>Average basic charge: 15.39 € per annum.</w:t>
      </w:r>
      <w:r w:rsidR="00CB4610" w:rsidRPr="00E80534">
        <w:rPr>
          <w:rFonts w:ascii="Times New Roman" w:hAnsi="Times New Roman"/>
          <w:color w:val="000000"/>
          <w:szCs w:val="24"/>
          <w:lang w:val="en-US"/>
        </w:rPr>
        <w:br/>
      </w:r>
    </w:p>
    <w:p w:rsidR="002A1744" w:rsidRPr="00B506C8" w:rsidRDefault="002A1744" w:rsidP="00B17099">
      <w:pPr>
        <w:tabs>
          <w:tab w:val="left" w:pos="-567"/>
        </w:tabs>
        <w:spacing w:line="360" w:lineRule="auto"/>
        <w:ind w:left="567" w:hanging="567"/>
        <w:rPr>
          <w:rFonts w:ascii="Times New Roman" w:hAnsi="Times New Roman"/>
          <w:b/>
          <w:szCs w:val="24"/>
          <w:lang w:val="en-US"/>
        </w:rPr>
      </w:pPr>
      <w:r w:rsidRPr="00B506C8">
        <w:rPr>
          <w:rFonts w:ascii="Times New Roman" w:hAnsi="Times New Roman"/>
          <w:b/>
          <w:szCs w:val="24"/>
          <w:lang w:val="en-US"/>
        </w:rPr>
        <w:t>2.</w:t>
      </w:r>
      <w:r w:rsidRPr="00B506C8">
        <w:rPr>
          <w:rFonts w:ascii="Times New Roman" w:hAnsi="Times New Roman"/>
          <w:b/>
          <w:szCs w:val="24"/>
          <w:lang w:val="en-US"/>
        </w:rPr>
        <w:tab/>
        <w:t>How do the framework and bodies contribute to the implementation of the norm</w:t>
      </w:r>
      <w:r w:rsidRPr="00B506C8">
        <w:rPr>
          <w:rFonts w:ascii="Times New Roman" w:hAnsi="Times New Roman"/>
          <w:b/>
          <w:szCs w:val="24"/>
          <w:lang w:val="en-US"/>
        </w:rPr>
        <w:t>a</w:t>
      </w:r>
      <w:r w:rsidRPr="00B506C8">
        <w:rPr>
          <w:rFonts w:ascii="Times New Roman" w:hAnsi="Times New Roman"/>
          <w:b/>
          <w:szCs w:val="24"/>
          <w:lang w:val="en-US"/>
        </w:rPr>
        <w:t>tive contents of the human rights to safe drinking water and sanitation, namely, the standards of availability, quality, accessibility, affordability, acceptability, pr</w:t>
      </w:r>
      <w:r w:rsidRPr="00B506C8">
        <w:rPr>
          <w:rFonts w:ascii="Times New Roman" w:hAnsi="Times New Roman"/>
          <w:b/>
          <w:szCs w:val="24"/>
          <w:lang w:val="en-US"/>
        </w:rPr>
        <w:t>i</w:t>
      </w:r>
      <w:r w:rsidRPr="00B506C8">
        <w:rPr>
          <w:rFonts w:ascii="Times New Roman" w:hAnsi="Times New Roman"/>
          <w:b/>
          <w:szCs w:val="24"/>
          <w:lang w:val="en-US"/>
        </w:rPr>
        <w:t>vacy and dignity? Please provide examples.</w:t>
      </w:r>
    </w:p>
    <w:p w:rsidR="002A1744" w:rsidRPr="00E80534" w:rsidRDefault="002A1744" w:rsidP="00B17099">
      <w:pPr>
        <w:tabs>
          <w:tab w:val="left" w:pos="-567"/>
        </w:tabs>
        <w:spacing w:line="360" w:lineRule="auto"/>
        <w:rPr>
          <w:rFonts w:ascii="Times New Roman" w:hAnsi="Times New Roman"/>
          <w:szCs w:val="24"/>
          <w:u w:val="single"/>
          <w:lang w:val="en-US"/>
        </w:rPr>
      </w:pPr>
    </w:p>
    <w:p w:rsidR="002A1744" w:rsidRPr="00B506C8" w:rsidRDefault="00B506C8" w:rsidP="00B17099">
      <w:pPr>
        <w:tabs>
          <w:tab w:val="left" w:pos="-567"/>
        </w:tabs>
        <w:spacing w:line="360" w:lineRule="auto"/>
        <w:rPr>
          <w:rFonts w:ascii="Times New Roman" w:hAnsi="Times New Roman"/>
          <w:szCs w:val="24"/>
          <w:u w:val="single"/>
          <w:lang w:val="en-US"/>
        </w:rPr>
      </w:pPr>
      <w:r w:rsidRPr="00B506C8">
        <w:rPr>
          <w:rFonts w:ascii="Times New Roman" w:hAnsi="Times New Roman"/>
          <w:szCs w:val="24"/>
          <w:u w:val="single"/>
          <w:lang w:val="en-US"/>
        </w:rPr>
        <w:t>Drinking water</w:t>
      </w:r>
    </w:p>
    <w:p w:rsidR="00554FD9" w:rsidRPr="00E80534" w:rsidRDefault="00554FD9" w:rsidP="00B17099">
      <w:pPr>
        <w:pStyle w:val="SingleTxtG"/>
        <w:spacing w:after="0" w:line="360" w:lineRule="auto"/>
        <w:ind w:left="0" w:right="99"/>
        <w:rPr>
          <w:sz w:val="24"/>
          <w:szCs w:val="24"/>
          <w:lang w:val="en-US"/>
        </w:rPr>
      </w:pPr>
      <w:r w:rsidRPr="00E80534">
        <w:rPr>
          <w:sz w:val="24"/>
          <w:szCs w:val="24"/>
          <w:lang w:val="en-US"/>
        </w:rPr>
        <w:t xml:space="preserve">Access is not defined in terms of volume available per day and capita. According to JMP definitions, 100 % of the population of Germany has access to improved sources. </w:t>
      </w:r>
      <w:r w:rsidR="007B3D2B" w:rsidRPr="00E80534">
        <w:rPr>
          <w:sz w:val="24"/>
          <w:szCs w:val="24"/>
          <w:lang w:val="en-US"/>
        </w:rPr>
        <w:t>Both centralized supplies and private wells are included in this figure. Th</w:t>
      </w:r>
      <w:r w:rsidRPr="00E80534">
        <w:rPr>
          <w:sz w:val="24"/>
          <w:szCs w:val="24"/>
          <w:lang w:val="en-US"/>
        </w:rPr>
        <w:t xml:space="preserve">e vast majority of 99.2 % has access to household connections of piped supplies; a minority uses private wells with piped connections into home, too, typically employing protected dug wells, boreholes and protected springs. </w:t>
      </w:r>
    </w:p>
    <w:p w:rsidR="00554FD9" w:rsidRPr="00E80534" w:rsidRDefault="00554FD9" w:rsidP="00B17099">
      <w:pPr>
        <w:spacing w:line="360" w:lineRule="auto"/>
        <w:rPr>
          <w:rFonts w:ascii="Times New Roman" w:hAnsi="Times New Roman"/>
          <w:szCs w:val="24"/>
          <w:lang w:val="en-US"/>
        </w:rPr>
      </w:pPr>
      <w:r w:rsidRPr="00E80534">
        <w:rPr>
          <w:rFonts w:ascii="Times New Roman" w:hAnsi="Times New Roman"/>
          <w:szCs w:val="24"/>
          <w:lang w:val="en-US"/>
        </w:rPr>
        <w:t>The WHO/UNICEF Joint Monitoring Programme (JMP) for Water Supply and Sanitation defines access to water supply in terms of the types of technology and levels of service a</w:t>
      </w:r>
      <w:r w:rsidRPr="00E80534">
        <w:rPr>
          <w:rFonts w:ascii="Times New Roman" w:hAnsi="Times New Roman"/>
          <w:szCs w:val="24"/>
          <w:lang w:val="en-US"/>
        </w:rPr>
        <w:t>f</w:t>
      </w:r>
      <w:r w:rsidRPr="00E80534">
        <w:rPr>
          <w:rFonts w:ascii="Times New Roman" w:hAnsi="Times New Roman"/>
          <w:szCs w:val="24"/>
          <w:lang w:val="en-US"/>
        </w:rPr>
        <w:t>forded. Access to water-supply services is defined as the availability of at least 20 litres per person per day from an “improved” source within 1 kilometre of the user’s dwelling. An “i</w:t>
      </w:r>
      <w:r w:rsidRPr="00E80534">
        <w:rPr>
          <w:rFonts w:ascii="Times New Roman" w:hAnsi="Times New Roman"/>
          <w:szCs w:val="24"/>
          <w:lang w:val="en-US"/>
        </w:rPr>
        <w:t>m</w:t>
      </w:r>
      <w:r w:rsidRPr="00E80534">
        <w:rPr>
          <w:rFonts w:ascii="Times New Roman" w:hAnsi="Times New Roman"/>
          <w:szCs w:val="24"/>
          <w:lang w:val="en-US"/>
        </w:rPr>
        <w:t xml:space="preserve">proved” source is one that is likely to provide “safe” water, such as a household connection, a borehole, a public standpipe or a protected dug well. </w:t>
      </w:r>
    </w:p>
    <w:p w:rsidR="00BF2F26" w:rsidRPr="00E80534" w:rsidRDefault="00BF2F26" w:rsidP="00B17099">
      <w:pPr>
        <w:tabs>
          <w:tab w:val="left" w:pos="-567"/>
        </w:tabs>
        <w:spacing w:line="360" w:lineRule="auto"/>
        <w:rPr>
          <w:rFonts w:ascii="Times New Roman" w:hAnsi="Times New Roman"/>
          <w:szCs w:val="24"/>
          <w:lang w:val="en-US"/>
        </w:rPr>
      </w:pPr>
    </w:p>
    <w:p w:rsidR="0010363F" w:rsidRPr="00E80534" w:rsidRDefault="002A1744" w:rsidP="00B17099">
      <w:pPr>
        <w:tabs>
          <w:tab w:val="left" w:pos="-567"/>
        </w:tabs>
        <w:spacing w:line="360" w:lineRule="auto"/>
        <w:rPr>
          <w:rFonts w:ascii="Times New Roman" w:hAnsi="Times New Roman"/>
          <w:szCs w:val="24"/>
          <w:u w:val="single"/>
          <w:lang w:val="en-US"/>
        </w:rPr>
      </w:pPr>
      <w:r w:rsidRPr="00E80534">
        <w:rPr>
          <w:rFonts w:ascii="Times New Roman" w:hAnsi="Times New Roman"/>
          <w:szCs w:val="24"/>
          <w:u w:val="single"/>
          <w:lang w:val="en-US"/>
        </w:rPr>
        <w:t>Access to sanitation - Germany</w:t>
      </w:r>
    </w:p>
    <w:p w:rsidR="002A1744" w:rsidRPr="00E80534" w:rsidRDefault="002A1744" w:rsidP="00B17099">
      <w:pPr>
        <w:pStyle w:val="SingleTxtG"/>
        <w:keepNext/>
        <w:keepLines/>
        <w:spacing w:after="0" w:line="360" w:lineRule="auto"/>
        <w:ind w:left="0" w:right="96"/>
        <w:rPr>
          <w:sz w:val="24"/>
          <w:szCs w:val="24"/>
          <w:lang w:val="en-US"/>
        </w:rPr>
      </w:pPr>
      <w:bookmarkStart w:id="1" w:name="Betreff"/>
      <w:bookmarkStart w:id="2" w:name="Hier"/>
      <w:bookmarkStart w:id="3" w:name="Bezug"/>
      <w:bookmarkStart w:id="4" w:name="Anrede"/>
      <w:bookmarkStart w:id="5" w:name="BrBeginn"/>
      <w:bookmarkEnd w:id="1"/>
      <w:bookmarkEnd w:id="2"/>
      <w:bookmarkEnd w:id="3"/>
      <w:bookmarkEnd w:id="4"/>
      <w:bookmarkEnd w:id="5"/>
      <w:r w:rsidRPr="00E80534">
        <w:rPr>
          <w:sz w:val="24"/>
          <w:szCs w:val="24"/>
          <w:lang w:val="en-US"/>
        </w:rPr>
        <w:lastRenderedPageBreak/>
        <w:t>German statistics cover population connected to public sewers (with or without connection to wastewater treatment plants) and population not connected to public sanitation (with connection to small scale wastewater treatment plants or with septic tanks). Both public sewers and decentralized sanitation are improved sanitation; 96.6 % of the population ha</w:t>
      </w:r>
      <w:r w:rsidR="007B3D2B" w:rsidRPr="00E80534">
        <w:rPr>
          <w:sz w:val="24"/>
          <w:szCs w:val="24"/>
          <w:lang w:val="en-US"/>
        </w:rPr>
        <w:t>s</w:t>
      </w:r>
      <w:r w:rsidRPr="00E80534">
        <w:rPr>
          <w:sz w:val="24"/>
          <w:szCs w:val="24"/>
          <w:lang w:val="en-US"/>
        </w:rPr>
        <w:t xml:space="preserve"> access to public sanitation,</w:t>
      </w:r>
      <w:r w:rsidR="007B3D2B" w:rsidRPr="00E80534">
        <w:rPr>
          <w:sz w:val="24"/>
          <w:szCs w:val="24"/>
          <w:lang w:val="en-US"/>
        </w:rPr>
        <w:t xml:space="preserve"> and the remaining 3.4 % has</w:t>
      </w:r>
      <w:r w:rsidRPr="00E80534">
        <w:rPr>
          <w:sz w:val="24"/>
          <w:szCs w:val="24"/>
          <w:lang w:val="en-US"/>
        </w:rPr>
        <w:t xml:space="preserve"> access to decentralized sanitation.</w:t>
      </w:r>
    </w:p>
    <w:p w:rsidR="00B506C8" w:rsidRDefault="00B506C8" w:rsidP="00B17099">
      <w:pPr>
        <w:pStyle w:val="Text15"/>
        <w:ind w:left="567" w:hanging="567"/>
        <w:rPr>
          <w:rFonts w:ascii="Times New Roman" w:hAnsi="Times New Roman"/>
          <w:szCs w:val="24"/>
          <w:lang w:val="en-US"/>
        </w:rPr>
      </w:pPr>
    </w:p>
    <w:p w:rsidR="002A1744" w:rsidRPr="00B506C8" w:rsidRDefault="002A1744" w:rsidP="00B17099">
      <w:pPr>
        <w:pStyle w:val="Text15"/>
        <w:ind w:left="567" w:hanging="567"/>
        <w:rPr>
          <w:rFonts w:ascii="Times New Roman" w:hAnsi="Times New Roman"/>
          <w:b/>
          <w:szCs w:val="24"/>
          <w:lang w:val="en-US"/>
        </w:rPr>
      </w:pPr>
      <w:r w:rsidRPr="00E80534">
        <w:rPr>
          <w:rFonts w:ascii="Times New Roman" w:hAnsi="Times New Roman"/>
          <w:szCs w:val="24"/>
          <w:lang w:val="en-US"/>
        </w:rPr>
        <w:t>3.</w:t>
      </w:r>
      <w:r w:rsidRPr="00E80534">
        <w:rPr>
          <w:rFonts w:ascii="Times New Roman" w:hAnsi="Times New Roman"/>
          <w:szCs w:val="24"/>
          <w:lang w:val="en-US"/>
        </w:rPr>
        <w:tab/>
      </w:r>
      <w:r w:rsidRPr="00B506C8">
        <w:rPr>
          <w:rFonts w:ascii="Times New Roman" w:hAnsi="Times New Roman"/>
          <w:b/>
          <w:szCs w:val="24"/>
          <w:lang w:val="en-US"/>
        </w:rPr>
        <w:t>How do the framework and bodies support the implementation of the human rights principles of equality and non-discrimination, access to information, right to participation, accountability, sustainability and progressive realization in the w</w:t>
      </w:r>
      <w:r w:rsidRPr="00B506C8">
        <w:rPr>
          <w:rFonts w:ascii="Times New Roman" w:hAnsi="Times New Roman"/>
          <w:b/>
          <w:szCs w:val="24"/>
          <w:lang w:val="en-US"/>
        </w:rPr>
        <w:t>a</w:t>
      </w:r>
      <w:r w:rsidRPr="00B506C8">
        <w:rPr>
          <w:rFonts w:ascii="Times New Roman" w:hAnsi="Times New Roman"/>
          <w:b/>
          <w:szCs w:val="24"/>
          <w:lang w:val="en-US"/>
        </w:rPr>
        <w:t>ter and sanitation sector. Please provide examples.</w:t>
      </w:r>
    </w:p>
    <w:p w:rsidR="00B506C8" w:rsidRDefault="00B506C8" w:rsidP="00B17099">
      <w:pPr>
        <w:pStyle w:val="Text15"/>
        <w:rPr>
          <w:rFonts w:ascii="Times New Roman" w:hAnsi="Times New Roman"/>
          <w:szCs w:val="24"/>
          <w:lang w:val="en-US"/>
        </w:rPr>
      </w:pPr>
    </w:p>
    <w:p w:rsidR="00283667" w:rsidRPr="00E80534" w:rsidRDefault="00283667" w:rsidP="00B17099">
      <w:pPr>
        <w:pStyle w:val="Text15"/>
        <w:rPr>
          <w:rFonts w:ascii="Times New Roman" w:hAnsi="Times New Roman"/>
          <w:szCs w:val="24"/>
          <w:lang w:val="en-US"/>
        </w:rPr>
      </w:pPr>
      <w:r w:rsidRPr="00E80534">
        <w:rPr>
          <w:rFonts w:ascii="Times New Roman" w:hAnsi="Times New Roman"/>
          <w:szCs w:val="24"/>
          <w:lang w:val="en-US"/>
        </w:rPr>
        <w:t>Education, training and informing the general public, including particularly children and ad</w:t>
      </w:r>
      <w:r w:rsidRPr="00E80534">
        <w:rPr>
          <w:rFonts w:ascii="Times New Roman" w:hAnsi="Times New Roman"/>
          <w:szCs w:val="24"/>
          <w:lang w:val="en-US"/>
        </w:rPr>
        <w:t>o</w:t>
      </w:r>
      <w:r w:rsidRPr="00E80534">
        <w:rPr>
          <w:rFonts w:ascii="Times New Roman" w:hAnsi="Times New Roman"/>
          <w:szCs w:val="24"/>
          <w:lang w:val="en-US"/>
        </w:rPr>
        <w:t>lescents, is an essential part considered in the target setting process. The underlying assum</w:t>
      </w:r>
      <w:r w:rsidRPr="00E80534">
        <w:rPr>
          <w:rFonts w:ascii="Times New Roman" w:hAnsi="Times New Roman"/>
          <w:szCs w:val="24"/>
          <w:lang w:val="en-US"/>
        </w:rPr>
        <w:t>p</w:t>
      </w:r>
      <w:r w:rsidRPr="00E80534">
        <w:rPr>
          <w:rFonts w:ascii="Times New Roman" w:hAnsi="Times New Roman"/>
          <w:szCs w:val="24"/>
          <w:lang w:val="en-US"/>
        </w:rPr>
        <w:t>tion is that an informed public can today and in the future provide a fundamental contribution to water related issues, such as water safety and protection of water sources. Information for the public is provided, and recent research results and policy developments are communicated in a timely manner in order to ensure their widespread perception and application. Public co</w:t>
      </w:r>
      <w:r w:rsidRPr="00E80534">
        <w:rPr>
          <w:rFonts w:ascii="Times New Roman" w:hAnsi="Times New Roman"/>
          <w:szCs w:val="24"/>
          <w:lang w:val="en-US"/>
        </w:rPr>
        <w:t>n</w:t>
      </w:r>
      <w:r w:rsidRPr="00E80534">
        <w:rPr>
          <w:rFonts w:ascii="Times New Roman" w:hAnsi="Times New Roman"/>
          <w:szCs w:val="24"/>
          <w:lang w:val="en-US"/>
        </w:rPr>
        <w:t>sultation with regard to water management issues and projects is guaranteed according to EU and national law.</w:t>
      </w:r>
    </w:p>
    <w:p w:rsidR="00B506C8" w:rsidRDefault="00B506C8" w:rsidP="00B17099">
      <w:pPr>
        <w:spacing w:line="360" w:lineRule="auto"/>
        <w:rPr>
          <w:rFonts w:ascii="Times New Roman" w:hAnsi="Times New Roman"/>
          <w:szCs w:val="24"/>
          <w:lang w:val="en-US"/>
        </w:rPr>
      </w:pP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t>European Directives such as the</w:t>
      </w:r>
      <w:r w:rsidR="00B506C8">
        <w:rPr>
          <w:rFonts w:ascii="Times New Roman" w:hAnsi="Times New Roman"/>
          <w:szCs w:val="24"/>
          <w:lang w:val="en-US"/>
        </w:rPr>
        <w:t xml:space="preserve"> Wastewater Treatment Directive or the Drinking Water D</w:t>
      </w:r>
      <w:r w:rsidR="00B506C8">
        <w:rPr>
          <w:rFonts w:ascii="Times New Roman" w:hAnsi="Times New Roman"/>
          <w:szCs w:val="24"/>
          <w:lang w:val="en-US"/>
        </w:rPr>
        <w:t>i</w:t>
      </w:r>
      <w:r w:rsidR="00B506C8">
        <w:rPr>
          <w:rFonts w:ascii="Times New Roman" w:hAnsi="Times New Roman"/>
          <w:szCs w:val="24"/>
          <w:lang w:val="en-US"/>
        </w:rPr>
        <w:t xml:space="preserve">rective </w:t>
      </w:r>
      <w:r w:rsidRPr="00E80534">
        <w:rPr>
          <w:rFonts w:ascii="Times New Roman" w:hAnsi="Times New Roman"/>
          <w:szCs w:val="24"/>
          <w:lang w:val="en-US"/>
        </w:rPr>
        <w:t xml:space="preserve"> require EU Member States to submit regular reports for evaluation by the European Commission and publication on its homepage.</w:t>
      </w:r>
    </w:p>
    <w:p w:rsidR="001B6A89" w:rsidRPr="00E80534" w:rsidRDefault="001B6A89" w:rsidP="00B17099">
      <w:pPr>
        <w:spacing w:line="360" w:lineRule="auto"/>
        <w:rPr>
          <w:rFonts w:ascii="Times New Roman" w:hAnsi="Times New Roman"/>
          <w:szCs w:val="24"/>
          <w:lang w:val="en-US"/>
        </w:rPr>
      </w:pP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t>At regular intervals, the Federal Statistical Office (</w:t>
      </w:r>
      <w:hyperlink r:id="rId10" w:history="1">
        <w:r w:rsidRPr="00E80534">
          <w:rPr>
            <w:rStyle w:val="Hyperlink"/>
            <w:rFonts w:ascii="Times New Roman" w:hAnsi="Times New Roman"/>
            <w:szCs w:val="24"/>
            <w:lang w:val="en-US"/>
          </w:rPr>
          <w:t>www.destatis.de</w:t>
        </w:r>
      </w:hyperlink>
      <w:r w:rsidRPr="00E80534">
        <w:rPr>
          <w:rFonts w:ascii="Times New Roman" w:hAnsi="Times New Roman"/>
          <w:szCs w:val="24"/>
          <w:lang w:val="en-US"/>
        </w:rPr>
        <w:t xml:space="preserve">) compiles official national data on various aspects of public and non-public water resources management, such as water abstraction and water use, water supply and waste water disposal, differentiated according to the 16 German </w:t>
      </w:r>
      <w:r w:rsidRPr="00E80534">
        <w:rPr>
          <w:rFonts w:ascii="Times New Roman" w:hAnsi="Times New Roman"/>
          <w:i/>
          <w:szCs w:val="24"/>
          <w:lang w:val="en-US"/>
        </w:rPr>
        <w:t>Länder</w:t>
      </w:r>
      <w:r w:rsidRPr="00E80534">
        <w:rPr>
          <w:rFonts w:ascii="Times New Roman" w:hAnsi="Times New Roman"/>
          <w:szCs w:val="24"/>
          <w:lang w:val="en-US"/>
        </w:rPr>
        <w:t>, industry segments etc.</w:t>
      </w:r>
      <w:r w:rsidRPr="00E80534">
        <w:rPr>
          <w:rStyle w:val="Funotenzeichen"/>
          <w:sz w:val="24"/>
          <w:szCs w:val="24"/>
          <w:lang w:val="en-US"/>
        </w:rPr>
        <w:footnoteReference w:id="5"/>
      </w:r>
      <w:r w:rsidRPr="00E80534">
        <w:rPr>
          <w:rFonts w:ascii="Times New Roman" w:hAnsi="Times New Roman"/>
          <w:szCs w:val="24"/>
          <w:lang w:val="en-US"/>
        </w:rPr>
        <w:t xml:space="preserve"> </w:t>
      </w:r>
    </w:p>
    <w:p w:rsidR="001B6A89" w:rsidRPr="00E80534" w:rsidRDefault="001B6A89" w:rsidP="00B17099">
      <w:pPr>
        <w:spacing w:line="360" w:lineRule="auto"/>
        <w:rPr>
          <w:rFonts w:ascii="Times New Roman" w:hAnsi="Times New Roman"/>
          <w:szCs w:val="24"/>
          <w:lang w:val="en-US"/>
        </w:rPr>
      </w:pP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t xml:space="preserve">The European Water Information System WISE (cf. </w:t>
      </w:r>
      <w:hyperlink r:id="rId11" w:history="1">
        <w:r w:rsidRPr="00E80534">
          <w:rPr>
            <w:rStyle w:val="Hyperlink"/>
            <w:rFonts w:ascii="Times New Roman" w:hAnsi="Times New Roman"/>
            <w:szCs w:val="24"/>
            <w:lang w:val="en-US"/>
          </w:rPr>
          <w:t>http://water.europa.eu/</w:t>
        </w:r>
      </w:hyperlink>
      <w:r w:rsidRPr="00E80534">
        <w:rPr>
          <w:rFonts w:ascii="Times New Roman" w:hAnsi="Times New Roman"/>
          <w:szCs w:val="24"/>
          <w:lang w:val="en-US"/>
        </w:rPr>
        <w:t>) provides info</w:t>
      </w:r>
      <w:r w:rsidRPr="00E80534">
        <w:rPr>
          <w:rFonts w:ascii="Times New Roman" w:hAnsi="Times New Roman"/>
          <w:szCs w:val="24"/>
          <w:lang w:val="en-US"/>
        </w:rPr>
        <w:t>r</w:t>
      </w:r>
      <w:r w:rsidRPr="00E80534">
        <w:rPr>
          <w:rFonts w:ascii="Times New Roman" w:hAnsi="Times New Roman"/>
          <w:szCs w:val="24"/>
          <w:lang w:val="en-US"/>
        </w:rPr>
        <w:t>mation on all European water protection directives and the status of their implementation in the 28 EU Member States, alongside up-to-date data on water quality etc.</w:t>
      </w:r>
    </w:p>
    <w:p w:rsidR="00B17099" w:rsidRPr="00E80534" w:rsidRDefault="00B17099" w:rsidP="00B17099">
      <w:pPr>
        <w:spacing w:line="360" w:lineRule="auto"/>
        <w:rPr>
          <w:rFonts w:ascii="Times New Roman" w:hAnsi="Times New Roman"/>
          <w:szCs w:val="24"/>
          <w:u w:val="single"/>
          <w:lang w:val="en-US"/>
        </w:rPr>
      </w:pPr>
    </w:p>
    <w:p w:rsidR="00B17099" w:rsidRPr="00E80534" w:rsidRDefault="00B17099" w:rsidP="00B17099">
      <w:pPr>
        <w:tabs>
          <w:tab w:val="right" w:pos="9072"/>
        </w:tabs>
        <w:spacing w:line="360" w:lineRule="auto"/>
        <w:rPr>
          <w:rFonts w:ascii="Times New Roman" w:hAnsi="Times New Roman"/>
          <w:szCs w:val="24"/>
          <w:lang w:val="en-US"/>
        </w:rPr>
      </w:pPr>
      <w:r w:rsidRPr="00E80534">
        <w:rPr>
          <w:rFonts w:ascii="Times New Roman" w:hAnsi="Times New Roman"/>
          <w:szCs w:val="24"/>
          <w:lang w:val="en-US"/>
        </w:rPr>
        <w:t>Under the Drinking Water Ordinance, the competent authorities are responsible for ensuring that consumers receive accurate information about their drinking water. The water utilities must provide the necessary up-to-date information. They publish information on the general quality of drinking water in the daily newspapers, in their own or official bulletins or on the Internet. Water utilities must notify the general public, home-owners and residents about the condition of a drinking water installation if there are potential restrictions on usage, for exa</w:t>
      </w:r>
      <w:r w:rsidRPr="00E80534">
        <w:rPr>
          <w:rFonts w:ascii="Times New Roman" w:hAnsi="Times New Roman"/>
          <w:szCs w:val="24"/>
          <w:lang w:val="en-US"/>
        </w:rPr>
        <w:t>m</w:t>
      </w:r>
      <w:r w:rsidRPr="00E80534">
        <w:rPr>
          <w:rFonts w:ascii="Times New Roman" w:hAnsi="Times New Roman"/>
          <w:szCs w:val="24"/>
          <w:lang w:val="en-US"/>
        </w:rPr>
        <w:t>ple in the case of lead pipes.</w:t>
      </w:r>
    </w:p>
    <w:p w:rsidR="00B17099" w:rsidRPr="00E80534" w:rsidRDefault="00B17099" w:rsidP="00B17099">
      <w:pPr>
        <w:tabs>
          <w:tab w:val="right" w:pos="9072"/>
        </w:tabs>
        <w:spacing w:line="360" w:lineRule="auto"/>
        <w:rPr>
          <w:rFonts w:ascii="Times New Roman" w:hAnsi="Times New Roman"/>
          <w:szCs w:val="24"/>
          <w:lang w:val="en-US"/>
        </w:rPr>
      </w:pPr>
    </w:p>
    <w:p w:rsidR="00B17099" w:rsidRPr="00E80534" w:rsidRDefault="00B17099" w:rsidP="00B17099">
      <w:pPr>
        <w:spacing w:line="360" w:lineRule="auto"/>
        <w:rPr>
          <w:rFonts w:ascii="Times New Roman" w:hAnsi="Times New Roman"/>
          <w:szCs w:val="24"/>
          <w:lang w:val="en-US"/>
        </w:rPr>
      </w:pPr>
      <w:r w:rsidRPr="00E80534">
        <w:rPr>
          <w:rFonts w:ascii="Times New Roman" w:hAnsi="Times New Roman"/>
          <w:szCs w:val="24"/>
          <w:lang w:val="en-US"/>
        </w:rPr>
        <w:t>In the event of a deviation from parametric values or temporary drinking water usage r</w:t>
      </w:r>
      <w:r w:rsidRPr="00E80534">
        <w:rPr>
          <w:rFonts w:ascii="Times New Roman" w:hAnsi="Times New Roman"/>
          <w:szCs w:val="24"/>
          <w:lang w:val="en-US"/>
        </w:rPr>
        <w:t>e</w:t>
      </w:r>
      <w:r w:rsidRPr="00E80534">
        <w:rPr>
          <w:rFonts w:ascii="Times New Roman" w:hAnsi="Times New Roman"/>
          <w:szCs w:val="24"/>
          <w:lang w:val="en-US"/>
        </w:rPr>
        <w:t>striction, the authorities and water utilities must immediately disclose the precise circu</w:t>
      </w:r>
      <w:r w:rsidRPr="00E80534">
        <w:rPr>
          <w:rFonts w:ascii="Times New Roman" w:hAnsi="Times New Roman"/>
          <w:szCs w:val="24"/>
          <w:lang w:val="en-US"/>
        </w:rPr>
        <w:t>m</w:t>
      </w:r>
      <w:r w:rsidRPr="00E80534">
        <w:rPr>
          <w:rFonts w:ascii="Times New Roman" w:hAnsi="Times New Roman"/>
          <w:szCs w:val="24"/>
          <w:lang w:val="en-US"/>
        </w:rPr>
        <w:t>stances surrounding the reduction in drinking water quality, the actual or potential effects, and possible remedial action. Under the EC Drinking Water Directive and Drinking Water Ord</w:t>
      </w:r>
      <w:r w:rsidRPr="00E80534">
        <w:rPr>
          <w:rFonts w:ascii="Times New Roman" w:hAnsi="Times New Roman"/>
          <w:szCs w:val="24"/>
          <w:lang w:val="en-US"/>
        </w:rPr>
        <w:t>i</w:t>
      </w:r>
      <w:r w:rsidRPr="00E80534">
        <w:rPr>
          <w:rFonts w:ascii="Times New Roman" w:hAnsi="Times New Roman"/>
          <w:szCs w:val="24"/>
          <w:lang w:val="en-US"/>
        </w:rPr>
        <w:t>nance, there is a special obligation to notify particularly vulnerable population groups.</w:t>
      </w:r>
    </w:p>
    <w:p w:rsidR="00B17099" w:rsidRPr="00E80534" w:rsidRDefault="00B17099" w:rsidP="00B17099">
      <w:pPr>
        <w:spacing w:line="360" w:lineRule="auto"/>
        <w:rPr>
          <w:rFonts w:ascii="Times New Roman" w:hAnsi="Times New Roman"/>
          <w:szCs w:val="24"/>
          <w:lang w:val="en-US"/>
        </w:rPr>
      </w:pPr>
    </w:p>
    <w:p w:rsidR="00B17099" w:rsidRPr="00E80534" w:rsidRDefault="00B17099" w:rsidP="00B17099">
      <w:pPr>
        <w:spacing w:line="360" w:lineRule="auto"/>
        <w:rPr>
          <w:rFonts w:ascii="Times New Roman" w:hAnsi="Times New Roman"/>
          <w:szCs w:val="24"/>
          <w:lang w:val="en-GB"/>
        </w:rPr>
      </w:pPr>
      <w:r w:rsidRPr="00E80534">
        <w:rPr>
          <w:rFonts w:ascii="Times New Roman" w:hAnsi="Times New Roman"/>
          <w:szCs w:val="24"/>
          <w:lang w:val="en-GB"/>
        </w:rPr>
        <w:t>The national water acts on Federal and federal states level as well as general acts on admini</w:t>
      </w:r>
      <w:r w:rsidRPr="00E80534">
        <w:rPr>
          <w:rFonts w:ascii="Times New Roman" w:hAnsi="Times New Roman"/>
          <w:szCs w:val="24"/>
          <w:lang w:val="en-GB"/>
        </w:rPr>
        <w:t>s</w:t>
      </w:r>
      <w:r w:rsidRPr="00E80534">
        <w:rPr>
          <w:rFonts w:ascii="Times New Roman" w:hAnsi="Times New Roman"/>
          <w:szCs w:val="24"/>
          <w:lang w:val="en-GB"/>
        </w:rPr>
        <w:t>trative procedures foresee</w:t>
      </w:r>
      <w:r w:rsidR="00B506C8">
        <w:rPr>
          <w:rFonts w:ascii="Times New Roman" w:hAnsi="Times New Roman"/>
          <w:szCs w:val="24"/>
          <w:lang w:val="en-GB"/>
        </w:rPr>
        <w:t xml:space="preserve"> </w:t>
      </w:r>
      <w:r w:rsidRPr="00E80534">
        <w:rPr>
          <w:rFonts w:ascii="Times New Roman" w:hAnsi="Times New Roman"/>
          <w:szCs w:val="24"/>
          <w:lang w:val="en-GB"/>
        </w:rPr>
        <w:t>participation of the public or relevant stakeholders in licensing pr</w:t>
      </w:r>
      <w:r w:rsidRPr="00E80534">
        <w:rPr>
          <w:rFonts w:ascii="Times New Roman" w:hAnsi="Times New Roman"/>
          <w:szCs w:val="24"/>
          <w:lang w:val="en-GB"/>
        </w:rPr>
        <w:t>o</w:t>
      </w:r>
      <w:r w:rsidRPr="00E80534">
        <w:rPr>
          <w:rFonts w:ascii="Times New Roman" w:hAnsi="Times New Roman"/>
          <w:szCs w:val="24"/>
          <w:lang w:val="en-GB"/>
        </w:rPr>
        <w:t>cedures concerning special water uses or water management projects and plans or pr</w:t>
      </w:r>
      <w:r w:rsidRPr="00E80534">
        <w:rPr>
          <w:rFonts w:ascii="Times New Roman" w:hAnsi="Times New Roman"/>
          <w:szCs w:val="24"/>
          <w:lang w:val="en-GB"/>
        </w:rPr>
        <w:t>o</w:t>
      </w:r>
      <w:r w:rsidRPr="00E80534">
        <w:rPr>
          <w:rFonts w:ascii="Times New Roman" w:hAnsi="Times New Roman"/>
          <w:szCs w:val="24"/>
          <w:lang w:val="en-GB"/>
        </w:rPr>
        <w:t>grammes. Those provisions are in conformity with relevant EU directives on public consult</w:t>
      </w:r>
      <w:r w:rsidRPr="00E80534">
        <w:rPr>
          <w:rFonts w:ascii="Times New Roman" w:hAnsi="Times New Roman"/>
          <w:szCs w:val="24"/>
          <w:lang w:val="en-GB"/>
        </w:rPr>
        <w:t>a</w:t>
      </w:r>
      <w:r w:rsidRPr="00E80534">
        <w:rPr>
          <w:rFonts w:ascii="Times New Roman" w:hAnsi="Times New Roman"/>
          <w:szCs w:val="24"/>
          <w:lang w:val="en-GB"/>
        </w:rPr>
        <w:t>tion and information, on environmental impact assessment (e.g. Directives 85/337/EC or 2001/42/EC) and water management directives (e.g. the EU Water Framework Directive 2000/60/EC) as well as with relevant international law like the UNECE Espoo and Aarhus Conventions.</w:t>
      </w:r>
    </w:p>
    <w:p w:rsidR="001B6A89" w:rsidRPr="00E80534" w:rsidRDefault="001B6A89" w:rsidP="00B17099">
      <w:pPr>
        <w:pStyle w:val="Text15"/>
        <w:rPr>
          <w:rFonts w:ascii="Times New Roman" w:hAnsi="Times New Roman"/>
          <w:szCs w:val="24"/>
          <w:lang w:val="en-US"/>
        </w:rPr>
      </w:pPr>
    </w:p>
    <w:p w:rsidR="002A1744" w:rsidRPr="00B506C8" w:rsidRDefault="002A1744" w:rsidP="00B17099">
      <w:pPr>
        <w:pStyle w:val="Text15"/>
        <w:ind w:left="567" w:hanging="567"/>
        <w:rPr>
          <w:rFonts w:ascii="Times New Roman" w:hAnsi="Times New Roman"/>
          <w:b/>
          <w:szCs w:val="24"/>
          <w:lang w:val="en-US"/>
        </w:rPr>
      </w:pPr>
      <w:r w:rsidRPr="00B506C8">
        <w:rPr>
          <w:rFonts w:ascii="Times New Roman" w:hAnsi="Times New Roman"/>
          <w:b/>
          <w:szCs w:val="24"/>
          <w:lang w:val="en-US"/>
        </w:rPr>
        <w:t>4.</w:t>
      </w:r>
      <w:r w:rsidRPr="00B506C8">
        <w:rPr>
          <w:rFonts w:ascii="Times New Roman" w:hAnsi="Times New Roman"/>
          <w:b/>
          <w:szCs w:val="24"/>
          <w:lang w:val="en-US"/>
        </w:rPr>
        <w:tab/>
        <w:t>Please provide examples of regulatory measures in place to ensure affordable a</w:t>
      </w:r>
      <w:r w:rsidRPr="00B506C8">
        <w:rPr>
          <w:rFonts w:ascii="Times New Roman" w:hAnsi="Times New Roman"/>
          <w:b/>
          <w:szCs w:val="24"/>
          <w:lang w:val="en-US"/>
        </w:rPr>
        <w:t>c</w:t>
      </w:r>
      <w:r w:rsidRPr="00B506C8">
        <w:rPr>
          <w:rFonts w:ascii="Times New Roman" w:hAnsi="Times New Roman"/>
          <w:b/>
          <w:szCs w:val="24"/>
          <w:lang w:val="en-US"/>
        </w:rPr>
        <w:t>cess to water and sanitation services for populations that are economically disa</w:t>
      </w:r>
      <w:r w:rsidRPr="00B506C8">
        <w:rPr>
          <w:rFonts w:ascii="Times New Roman" w:hAnsi="Times New Roman"/>
          <w:b/>
          <w:szCs w:val="24"/>
          <w:lang w:val="en-US"/>
        </w:rPr>
        <w:t>d</w:t>
      </w:r>
      <w:r w:rsidRPr="00B506C8">
        <w:rPr>
          <w:rFonts w:ascii="Times New Roman" w:hAnsi="Times New Roman"/>
          <w:b/>
          <w:szCs w:val="24"/>
          <w:lang w:val="en-US"/>
        </w:rPr>
        <w:t>vantaged and in vulnerable situations. How does your Government ensure that these measures are properly applied? How does the regulation framework address the issue of disconnections from water and sanitation services due to financial in</w:t>
      </w:r>
      <w:r w:rsidRPr="00B506C8">
        <w:rPr>
          <w:rFonts w:ascii="Times New Roman" w:hAnsi="Times New Roman"/>
          <w:b/>
          <w:szCs w:val="24"/>
          <w:lang w:val="en-US"/>
        </w:rPr>
        <w:t>a</w:t>
      </w:r>
      <w:r w:rsidRPr="00B506C8">
        <w:rPr>
          <w:rFonts w:ascii="Times New Roman" w:hAnsi="Times New Roman"/>
          <w:b/>
          <w:szCs w:val="24"/>
          <w:lang w:val="en-US"/>
        </w:rPr>
        <w:t>bility of the users to pay?</w:t>
      </w:r>
    </w:p>
    <w:p w:rsidR="00B506C8" w:rsidRDefault="00B506C8" w:rsidP="00B17099">
      <w:pPr>
        <w:pStyle w:val="Text15"/>
        <w:ind w:left="567" w:hanging="567"/>
        <w:rPr>
          <w:rFonts w:ascii="Times New Roman" w:hAnsi="Times New Roman"/>
          <w:szCs w:val="24"/>
          <w:lang w:val="en-US"/>
        </w:rPr>
      </w:pPr>
    </w:p>
    <w:p w:rsidR="00F360A6" w:rsidRDefault="00F360A6" w:rsidP="00F360A6">
      <w:pPr>
        <w:pStyle w:val="Text15"/>
        <w:rPr>
          <w:rFonts w:ascii="Times New Roman" w:hAnsi="Times New Roman"/>
          <w:szCs w:val="24"/>
          <w:lang w:val="en-US"/>
        </w:rPr>
      </w:pPr>
      <w:r>
        <w:rPr>
          <w:rFonts w:ascii="Times New Roman" w:hAnsi="Times New Roman"/>
          <w:szCs w:val="24"/>
          <w:lang w:val="en-US"/>
        </w:rPr>
        <w:t>The system in Germany guarantees in principle access to water also for low income popul</w:t>
      </w:r>
      <w:r>
        <w:rPr>
          <w:rFonts w:ascii="Times New Roman" w:hAnsi="Times New Roman"/>
          <w:szCs w:val="24"/>
          <w:lang w:val="en-US"/>
        </w:rPr>
        <w:t>a</w:t>
      </w:r>
      <w:r>
        <w:rPr>
          <w:rFonts w:ascii="Times New Roman" w:hAnsi="Times New Roman"/>
          <w:szCs w:val="24"/>
          <w:lang w:val="en-US"/>
        </w:rPr>
        <w:t>tion or people without jobs. Nevertheless there are cases in which the bills for drinking water cannot be paid any longer</w:t>
      </w:r>
      <w:r w:rsidR="00B57F7E">
        <w:rPr>
          <w:rFonts w:ascii="Times New Roman" w:hAnsi="Times New Roman"/>
          <w:szCs w:val="24"/>
          <w:lang w:val="en-US"/>
        </w:rPr>
        <w:t xml:space="preserve"> by the customers</w:t>
      </w:r>
      <w:r>
        <w:rPr>
          <w:rFonts w:ascii="Times New Roman" w:hAnsi="Times New Roman"/>
          <w:szCs w:val="24"/>
          <w:lang w:val="en-US"/>
        </w:rPr>
        <w:t xml:space="preserve">. </w:t>
      </w:r>
      <w:r w:rsidR="00B57F7E">
        <w:rPr>
          <w:rFonts w:ascii="Times New Roman" w:hAnsi="Times New Roman"/>
          <w:szCs w:val="24"/>
          <w:lang w:val="en-US"/>
        </w:rPr>
        <w:t xml:space="preserve">The ordinance on general terms concerning water </w:t>
      </w:r>
      <w:r w:rsidR="00B57F7E">
        <w:rPr>
          <w:rFonts w:ascii="Times New Roman" w:hAnsi="Times New Roman"/>
          <w:szCs w:val="24"/>
          <w:lang w:val="en-US"/>
        </w:rPr>
        <w:lastRenderedPageBreak/>
        <w:t>supply</w:t>
      </w:r>
      <w:r w:rsidR="00B57F7E">
        <w:rPr>
          <w:rStyle w:val="Funotenzeichen"/>
          <w:szCs w:val="24"/>
          <w:lang w:val="en-US"/>
        </w:rPr>
        <w:footnoteReference w:id="6"/>
      </w:r>
      <w:r w:rsidR="00B57F7E">
        <w:rPr>
          <w:rFonts w:ascii="Times New Roman" w:hAnsi="Times New Roman"/>
          <w:szCs w:val="24"/>
          <w:lang w:val="en-US"/>
        </w:rPr>
        <w:t xml:space="preserve"> regulates that water supply can be disconnected in case of non-payment, but only if the customer does not react on an overdue notice and only two weeks after the intention to disconnect is announced.</w:t>
      </w:r>
      <w:r w:rsidR="00AE4D58">
        <w:rPr>
          <w:rFonts w:ascii="Times New Roman" w:hAnsi="Times New Roman"/>
          <w:szCs w:val="24"/>
          <w:lang w:val="en-US"/>
        </w:rPr>
        <w:t xml:space="preserve"> </w:t>
      </w:r>
      <w:r w:rsidR="0044679F">
        <w:rPr>
          <w:rFonts w:ascii="Times New Roman" w:hAnsi="Times New Roman"/>
          <w:szCs w:val="24"/>
          <w:lang w:val="en-US"/>
        </w:rPr>
        <w:t xml:space="preserve">The </w:t>
      </w:r>
      <w:r w:rsidR="00AE4D58">
        <w:rPr>
          <w:rFonts w:ascii="Times New Roman" w:hAnsi="Times New Roman"/>
          <w:szCs w:val="24"/>
          <w:lang w:val="en-US"/>
        </w:rPr>
        <w:t xml:space="preserve">welfare </w:t>
      </w:r>
      <w:r w:rsidR="0044679F">
        <w:rPr>
          <w:rFonts w:ascii="Times New Roman" w:hAnsi="Times New Roman"/>
          <w:szCs w:val="24"/>
          <w:lang w:val="en-US"/>
        </w:rPr>
        <w:t xml:space="preserve">authorities try to find solutions with the people. </w:t>
      </w:r>
      <w:r w:rsidR="00AE4D58">
        <w:rPr>
          <w:rFonts w:ascii="Times New Roman" w:hAnsi="Times New Roman"/>
          <w:szCs w:val="24"/>
          <w:lang w:val="en-US"/>
        </w:rPr>
        <w:t>Di</w:t>
      </w:r>
      <w:r w:rsidR="00AE4D58">
        <w:rPr>
          <w:rFonts w:ascii="Times New Roman" w:hAnsi="Times New Roman"/>
          <w:szCs w:val="24"/>
          <w:lang w:val="en-US"/>
        </w:rPr>
        <w:t>s</w:t>
      </w:r>
      <w:r w:rsidR="00AE4D58">
        <w:rPr>
          <w:rFonts w:ascii="Times New Roman" w:hAnsi="Times New Roman"/>
          <w:szCs w:val="24"/>
          <w:lang w:val="en-US"/>
        </w:rPr>
        <w:t>connecting</w:t>
      </w:r>
      <w:r>
        <w:rPr>
          <w:rFonts w:ascii="Times New Roman" w:hAnsi="Times New Roman"/>
          <w:szCs w:val="24"/>
          <w:lang w:val="en-US"/>
        </w:rPr>
        <w:t xml:space="preserve"> people from water supply is only the last re</w:t>
      </w:r>
      <w:r w:rsidR="0044679F">
        <w:rPr>
          <w:rFonts w:ascii="Times New Roman" w:hAnsi="Times New Roman"/>
          <w:szCs w:val="24"/>
          <w:lang w:val="en-US"/>
        </w:rPr>
        <w:t>medy.</w:t>
      </w:r>
    </w:p>
    <w:p w:rsidR="0044679F" w:rsidRDefault="00AE4D58" w:rsidP="00F360A6">
      <w:pPr>
        <w:pStyle w:val="Text15"/>
        <w:rPr>
          <w:rFonts w:ascii="Times New Roman" w:hAnsi="Times New Roman"/>
          <w:szCs w:val="24"/>
          <w:lang w:val="en-US"/>
        </w:rPr>
      </w:pPr>
      <w:r>
        <w:rPr>
          <w:rFonts w:ascii="Times New Roman" w:hAnsi="Times New Roman"/>
          <w:szCs w:val="24"/>
          <w:lang w:val="en-US"/>
        </w:rPr>
        <w:t>In some cities there are public water supply facilities for homeless people, e.g. in the city of Bremen.</w:t>
      </w:r>
    </w:p>
    <w:p w:rsidR="0044679F" w:rsidRDefault="0044679F" w:rsidP="00F360A6">
      <w:pPr>
        <w:pStyle w:val="Text15"/>
        <w:rPr>
          <w:rFonts w:ascii="Times New Roman" w:hAnsi="Times New Roman"/>
          <w:szCs w:val="24"/>
          <w:lang w:val="en-US"/>
        </w:rPr>
      </w:pPr>
    </w:p>
    <w:p w:rsidR="002A1744" w:rsidRPr="00DB0F59" w:rsidRDefault="004506C8" w:rsidP="00B17099">
      <w:pPr>
        <w:pStyle w:val="Text15"/>
        <w:ind w:left="567" w:hanging="567"/>
        <w:rPr>
          <w:rFonts w:ascii="Times New Roman" w:hAnsi="Times New Roman"/>
          <w:b/>
          <w:szCs w:val="24"/>
          <w:lang w:val="en-US"/>
        </w:rPr>
      </w:pPr>
      <w:r w:rsidRPr="00DB0F59">
        <w:rPr>
          <w:rFonts w:ascii="Times New Roman" w:hAnsi="Times New Roman"/>
          <w:b/>
          <w:szCs w:val="24"/>
          <w:lang w:val="en-US"/>
        </w:rPr>
        <w:t>5.</w:t>
      </w:r>
      <w:r w:rsidRPr="00DB0F59">
        <w:rPr>
          <w:rFonts w:ascii="Times New Roman" w:hAnsi="Times New Roman"/>
          <w:b/>
          <w:szCs w:val="24"/>
          <w:lang w:val="en-US"/>
        </w:rPr>
        <w:tab/>
        <w:t>Please provide examples of how your Government monitors and enforces regul</w:t>
      </w:r>
      <w:r w:rsidRPr="00DB0F59">
        <w:rPr>
          <w:rFonts w:ascii="Times New Roman" w:hAnsi="Times New Roman"/>
          <w:b/>
          <w:szCs w:val="24"/>
          <w:lang w:val="en-US"/>
        </w:rPr>
        <w:t>a</w:t>
      </w:r>
      <w:r w:rsidRPr="00DB0F59">
        <w:rPr>
          <w:rFonts w:ascii="Times New Roman" w:hAnsi="Times New Roman"/>
          <w:b/>
          <w:szCs w:val="24"/>
          <w:lang w:val="en-US"/>
        </w:rPr>
        <w:t>tions in the water and sanitation sector.</w:t>
      </w:r>
    </w:p>
    <w:p w:rsidR="00B506C8" w:rsidRPr="00E80534" w:rsidRDefault="00B506C8" w:rsidP="00B17099">
      <w:pPr>
        <w:pStyle w:val="Text15"/>
        <w:ind w:left="567" w:hanging="567"/>
        <w:rPr>
          <w:rFonts w:ascii="Times New Roman" w:hAnsi="Times New Roman"/>
          <w:szCs w:val="24"/>
          <w:lang w:val="en-US"/>
        </w:rPr>
      </w:pPr>
    </w:p>
    <w:p w:rsidR="0055258A" w:rsidRPr="00DB0F59" w:rsidRDefault="001B6A89" w:rsidP="00B17099">
      <w:pPr>
        <w:spacing w:line="360" w:lineRule="auto"/>
        <w:rPr>
          <w:rFonts w:ascii="Times New Roman" w:hAnsi="Times New Roman"/>
          <w:szCs w:val="24"/>
          <w:u w:val="single"/>
          <w:lang w:val="en-US"/>
        </w:rPr>
      </w:pPr>
      <w:r w:rsidRPr="00DB0F59">
        <w:rPr>
          <w:rFonts w:ascii="Times New Roman" w:hAnsi="Times New Roman"/>
          <w:szCs w:val="24"/>
          <w:u w:val="single"/>
          <w:lang w:val="en-US"/>
        </w:rPr>
        <w:t>Drinking Water</w:t>
      </w:r>
    </w:p>
    <w:p w:rsidR="0055258A" w:rsidRPr="00E80534" w:rsidRDefault="0055258A" w:rsidP="00B17099">
      <w:pPr>
        <w:spacing w:line="360" w:lineRule="auto"/>
        <w:rPr>
          <w:rFonts w:ascii="Times New Roman" w:hAnsi="Times New Roman"/>
          <w:szCs w:val="24"/>
          <w:lang w:val="en-US"/>
        </w:rPr>
      </w:pPr>
      <w:r w:rsidRPr="00E80534">
        <w:rPr>
          <w:rFonts w:ascii="Times New Roman" w:hAnsi="Times New Roman"/>
          <w:szCs w:val="24"/>
          <w:lang w:val="en-US"/>
        </w:rPr>
        <w:t xml:space="preserve">Drinking water in Germany is regulary monitored by the German authorities. </w:t>
      </w:r>
    </w:p>
    <w:p w:rsidR="00DB0F59" w:rsidRDefault="00CB4610" w:rsidP="00CB4610">
      <w:pPr>
        <w:spacing w:line="360" w:lineRule="auto"/>
        <w:rPr>
          <w:rFonts w:ascii="Times New Roman" w:hAnsi="Times New Roman"/>
          <w:color w:val="000000"/>
          <w:szCs w:val="24"/>
          <w:lang w:val="en-US"/>
        </w:rPr>
      </w:pPr>
      <w:r w:rsidRPr="00E80534">
        <w:rPr>
          <w:rFonts w:ascii="Times New Roman" w:hAnsi="Times New Roman"/>
          <w:color w:val="000000"/>
          <w:szCs w:val="24"/>
          <w:lang w:val="en-US"/>
        </w:rPr>
        <w:t>The monitoring of drinking water quality by government bodies is also laid down in the TrinkwV 2001.</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Monitoring is the responsibility of the Länder and, at</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local authority level, the public health departments.</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The public health departments supervise the internal control and quality assurance measures taken</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by the water utilities, including the prescribed document</w:t>
      </w:r>
      <w:r w:rsidRPr="00E80534">
        <w:rPr>
          <w:rFonts w:ascii="Times New Roman" w:hAnsi="Times New Roman"/>
          <w:color w:val="000000"/>
          <w:szCs w:val="24"/>
          <w:lang w:val="en-US"/>
        </w:rPr>
        <w:t>a</w:t>
      </w:r>
      <w:r w:rsidRPr="00E80534">
        <w:rPr>
          <w:rFonts w:ascii="Times New Roman" w:hAnsi="Times New Roman"/>
          <w:color w:val="000000"/>
          <w:szCs w:val="24"/>
          <w:lang w:val="en-US"/>
        </w:rPr>
        <w:t>tion. They also carry out their own checks.</w:t>
      </w:r>
      <w:r w:rsidRPr="00E80534">
        <w:rPr>
          <w:rFonts w:ascii="Times New Roman" w:hAnsi="Times New Roman"/>
          <w:color w:val="000000"/>
          <w:szCs w:val="24"/>
          <w:lang w:val="en-US"/>
        </w:rPr>
        <w:br/>
      </w:r>
    </w:p>
    <w:p w:rsidR="00DB0F59" w:rsidRDefault="00CB4610" w:rsidP="00CB4610">
      <w:pPr>
        <w:spacing w:line="360" w:lineRule="auto"/>
        <w:rPr>
          <w:rFonts w:ascii="Times New Roman" w:hAnsi="Times New Roman"/>
          <w:color w:val="000000"/>
          <w:szCs w:val="24"/>
          <w:lang w:val="en-US"/>
        </w:rPr>
      </w:pPr>
      <w:r w:rsidRPr="00E80534">
        <w:rPr>
          <w:rFonts w:ascii="Times New Roman" w:hAnsi="Times New Roman"/>
          <w:color w:val="000000"/>
          <w:szCs w:val="24"/>
          <w:lang w:val="en-US"/>
        </w:rPr>
        <w:t>The public health authorities also monitor trends in</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water quality, as the water utilities are required to</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notify the competent public health department immediately of any cases of non-compliance with the</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prescribed parameter values (limits). As a precaution, the water utilities are required to prepare plans</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of measures in case of temporary non-compliance</w:t>
      </w:r>
      <w:r w:rsidR="00B506C8">
        <w:rPr>
          <w:rFonts w:ascii="Times New Roman" w:hAnsi="Times New Roman"/>
          <w:color w:val="000000"/>
          <w:szCs w:val="24"/>
          <w:lang w:val="en-US"/>
        </w:rPr>
        <w:t xml:space="preserve"> </w:t>
      </w:r>
      <w:r w:rsidRPr="00E80534">
        <w:rPr>
          <w:rFonts w:ascii="Times New Roman" w:hAnsi="Times New Roman"/>
          <w:color w:val="000000"/>
          <w:szCs w:val="24"/>
          <w:lang w:val="en-US"/>
        </w:rPr>
        <w:t>with the r</w:t>
      </w:r>
      <w:r w:rsidRPr="00E80534">
        <w:rPr>
          <w:rFonts w:ascii="Times New Roman" w:hAnsi="Times New Roman"/>
          <w:color w:val="000000"/>
          <w:szCs w:val="24"/>
          <w:lang w:val="en-US"/>
        </w:rPr>
        <w:t>e</w:t>
      </w:r>
      <w:r w:rsidRPr="00E80534">
        <w:rPr>
          <w:rFonts w:ascii="Times New Roman" w:hAnsi="Times New Roman"/>
          <w:color w:val="000000"/>
          <w:szCs w:val="24"/>
          <w:lang w:val="en-US"/>
        </w:rPr>
        <w:t>quirements and limits. Furthermore, water utilities have a duty to guarantee adequate water</w:t>
      </w:r>
      <w:r w:rsidRPr="00E80534">
        <w:rPr>
          <w:rFonts w:ascii="Times New Roman" w:hAnsi="Times New Roman"/>
          <w:color w:val="000000"/>
          <w:szCs w:val="24"/>
          <w:lang w:val="en-US"/>
        </w:rPr>
        <w:br/>
        <w:t>supplies and to make drinking water available in</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adequate quantity and quality by other means in the</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rare event of a failure in the drinking water supply</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system (for technical or h</w:t>
      </w:r>
      <w:r w:rsidRPr="00E80534">
        <w:rPr>
          <w:rFonts w:ascii="Times New Roman" w:hAnsi="Times New Roman"/>
          <w:color w:val="000000"/>
          <w:szCs w:val="24"/>
          <w:lang w:val="en-US"/>
        </w:rPr>
        <w:t>y</w:t>
      </w:r>
      <w:r w:rsidRPr="00E80534">
        <w:rPr>
          <w:rFonts w:ascii="Times New Roman" w:hAnsi="Times New Roman"/>
          <w:color w:val="000000"/>
          <w:szCs w:val="24"/>
          <w:lang w:val="en-US"/>
        </w:rPr>
        <w:t>gienic reasons), for example by importing water from a different water works</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or by means of mobile water supply facilities (e.g.</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water trucks).</w:t>
      </w:r>
      <w:r w:rsidRPr="00E80534">
        <w:rPr>
          <w:rFonts w:ascii="Times New Roman" w:hAnsi="Times New Roman"/>
          <w:color w:val="000000"/>
          <w:szCs w:val="24"/>
          <w:lang w:val="en-US"/>
        </w:rPr>
        <w:br/>
      </w:r>
    </w:p>
    <w:p w:rsidR="00CB4610" w:rsidRPr="00E80534" w:rsidRDefault="00CB4610" w:rsidP="00CB4610">
      <w:pPr>
        <w:spacing w:line="360" w:lineRule="auto"/>
        <w:rPr>
          <w:rFonts w:ascii="Times New Roman" w:hAnsi="Times New Roman"/>
          <w:color w:val="000000"/>
          <w:szCs w:val="24"/>
          <w:lang w:val="en-US"/>
        </w:rPr>
      </w:pPr>
      <w:r w:rsidRPr="00E80534">
        <w:rPr>
          <w:rFonts w:ascii="Times New Roman" w:hAnsi="Times New Roman"/>
          <w:color w:val="000000"/>
          <w:szCs w:val="24"/>
          <w:lang w:val="en-US"/>
        </w:rPr>
        <w:t>The required levels of supply reliability and drinking</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water quality also apply to small facil</w:t>
      </w:r>
      <w:r w:rsidRPr="00E80534">
        <w:rPr>
          <w:rFonts w:ascii="Times New Roman" w:hAnsi="Times New Roman"/>
          <w:color w:val="000000"/>
          <w:szCs w:val="24"/>
          <w:lang w:val="en-US"/>
        </w:rPr>
        <w:t>i</w:t>
      </w:r>
      <w:r w:rsidRPr="00E80534">
        <w:rPr>
          <w:rFonts w:ascii="Times New Roman" w:hAnsi="Times New Roman"/>
          <w:color w:val="000000"/>
          <w:szCs w:val="24"/>
          <w:lang w:val="en-US"/>
        </w:rPr>
        <w:t>ties. The def</w:t>
      </w:r>
      <w:r w:rsidR="00E87AAA">
        <w:rPr>
          <w:rFonts w:ascii="Times New Roman" w:hAnsi="Times New Roman"/>
          <w:color w:val="000000"/>
          <w:szCs w:val="24"/>
          <w:lang w:val="en-US"/>
        </w:rPr>
        <w:t>i</w:t>
      </w:r>
      <w:r w:rsidRPr="00E80534">
        <w:rPr>
          <w:rFonts w:ascii="Times New Roman" w:hAnsi="Times New Roman"/>
          <w:color w:val="000000"/>
          <w:szCs w:val="24"/>
          <w:lang w:val="en-US"/>
        </w:rPr>
        <w:t>nition of small facilities in the Drinking Water Ordinance</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makes no distinction between installations for personal use and installations for supplying third parties, e.g.</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guests in an isolated woodland restaurant or holiday</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home tenants. Small facilities and – under ce</w:t>
      </w:r>
      <w:r w:rsidRPr="00E80534">
        <w:rPr>
          <w:rFonts w:ascii="Times New Roman" w:hAnsi="Times New Roman"/>
          <w:color w:val="000000"/>
          <w:szCs w:val="24"/>
          <w:lang w:val="en-US"/>
        </w:rPr>
        <w:t>r</w:t>
      </w:r>
      <w:r w:rsidRPr="00E80534">
        <w:rPr>
          <w:rFonts w:ascii="Times New Roman" w:hAnsi="Times New Roman"/>
          <w:color w:val="000000"/>
          <w:szCs w:val="24"/>
          <w:lang w:val="en-US"/>
        </w:rPr>
        <w:t>tain circumstances – in-house installations and installations</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for the use of rainwater are su</w:t>
      </w:r>
      <w:r w:rsidRPr="00E80534">
        <w:rPr>
          <w:rFonts w:ascii="Times New Roman" w:hAnsi="Times New Roman"/>
          <w:color w:val="000000"/>
          <w:szCs w:val="24"/>
          <w:lang w:val="en-US"/>
        </w:rPr>
        <w:t>b</w:t>
      </w:r>
      <w:r w:rsidRPr="00E80534">
        <w:rPr>
          <w:rFonts w:ascii="Times New Roman" w:hAnsi="Times New Roman"/>
          <w:color w:val="000000"/>
          <w:szCs w:val="24"/>
          <w:lang w:val="en-US"/>
        </w:rPr>
        <w:lastRenderedPageBreak/>
        <w:t>ject to monitoring by</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the public health authorities as provided for in the</w:t>
      </w:r>
      <w:r w:rsidR="00E87AAA">
        <w:rPr>
          <w:rFonts w:ascii="Times New Roman" w:hAnsi="Times New Roman"/>
          <w:color w:val="000000"/>
          <w:szCs w:val="24"/>
          <w:lang w:val="en-US"/>
        </w:rPr>
        <w:t xml:space="preserve"> </w:t>
      </w:r>
      <w:r w:rsidRPr="00E80534">
        <w:rPr>
          <w:rFonts w:ascii="Times New Roman" w:hAnsi="Times New Roman"/>
          <w:color w:val="000000"/>
          <w:szCs w:val="24"/>
          <w:lang w:val="en-US"/>
        </w:rPr>
        <w:t>TrinkwV 2001.</w:t>
      </w:r>
      <w:r w:rsidRPr="00E80534">
        <w:rPr>
          <w:rFonts w:ascii="Times New Roman" w:hAnsi="Times New Roman"/>
          <w:color w:val="000000"/>
          <w:szCs w:val="24"/>
          <w:lang w:val="en-US"/>
        </w:rPr>
        <w:br/>
      </w:r>
    </w:p>
    <w:p w:rsidR="0055258A" w:rsidRPr="00BB3573" w:rsidRDefault="0055258A" w:rsidP="00B17099">
      <w:pPr>
        <w:pStyle w:val="Funotentext"/>
        <w:tabs>
          <w:tab w:val="clear" w:pos="1021"/>
        </w:tabs>
        <w:suppressAutoHyphens w:val="0"/>
        <w:spacing w:line="360" w:lineRule="auto"/>
        <w:ind w:left="0" w:right="0" w:firstLine="0"/>
        <w:rPr>
          <w:sz w:val="24"/>
          <w:szCs w:val="24"/>
          <w:lang w:val="en-GB"/>
        </w:rPr>
      </w:pPr>
      <w:r w:rsidRPr="00BB3573">
        <w:rPr>
          <w:sz w:val="24"/>
          <w:szCs w:val="24"/>
          <w:lang w:val="en-GB"/>
        </w:rPr>
        <w:t>The Drinking Water Ordinance (see footnote 1) requires the official accreditation of certific</w:t>
      </w:r>
      <w:r w:rsidRPr="00BB3573">
        <w:rPr>
          <w:sz w:val="24"/>
          <w:szCs w:val="24"/>
          <w:lang w:val="en-GB"/>
        </w:rPr>
        <w:t>a</w:t>
      </w:r>
      <w:r w:rsidRPr="00BB3573">
        <w:rPr>
          <w:sz w:val="24"/>
          <w:szCs w:val="24"/>
          <w:lang w:val="en-GB"/>
        </w:rPr>
        <w:t>tion bodies for products in contact with drinking water, and a requirement for the matrix-specific accreditation of drinking water analysis laboratories.</w:t>
      </w:r>
    </w:p>
    <w:p w:rsidR="00DB0F59" w:rsidRDefault="00DB0F59" w:rsidP="00B17099">
      <w:pPr>
        <w:spacing w:line="360" w:lineRule="auto"/>
        <w:rPr>
          <w:rFonts w:ascii="Times New Roman" w:hAnsi="Times New Roman"/>
          <w:szCs w:val="24"/>
          <w:lang w:val="en-US"/>
        </w:rPr>
      </w:pPr>
    </w:p>
    <w:p w:rsidR="00B17099" w:rsidRDefault="00B17099" w:rsidP="00B17099">
      <w:pPr>
        <w:spacing w:line="360" w:lineRule="auto"/>
        <w:rPr>
          <w:rFonts w:ascii="Times New Roman" w:hAnsi="Times New Roman"/>
          <w:szCs w:val="24"/>
          <w:lang w:val="en-US"/>
        </w:rPr>
      </w:pPr>
      <w:r w:rsidRPr="00E80534">
        <w:rPr>
          <w:rFonts w:ascii="Times New Roman" w:hAnsi="Times New Roman"/>
          <w:szCs w:val="24"/>
          <w:lang w:val="en-US"/>
        </w:rPr>
        <w:t>As required by Article 13 of the EC Drinking Water Directive, every three years the BMG and the UBA publish a consumer information report on the quality of drinking water in Ge</w:t>
      </w:r>
      <w:r w:rsidRPr="00E80534">
        <w:rPr>
          <w:rFonts w:ascii="Times New Roman" w:hAnsi="Times New Roman"/>
          <w:szCs w:val="24"/>
          <w:lang w:val="en-US"/>
        </w:rPr>
        <w:t>r</w:t>
      </w:r>
      <w:r w:rsidRPr="00E80534">
        <w:rPr>
          <w:rFonts w:ascii="Times New Roman" w:hAnsi="Times New Roman"/>
          <w:szCs w:val="24"/>
          <w:lang w:val="en-US"/>
        </w:rPr>
        <w:t>many. This report, which is drawn from annual drinking water quality reports from the Fede</w:t>
      </w:r>
      <w:r w:rsidRPr="00E80534">
        <w:rPr>
          <w:rFonts w:ascii="Times New Roman" w:hAnsi="Times New Roman"/>
          <w:szCs w:val="24"/>
          <w:lang w:val="en-US"/>
        </w:rPr>
        <w:t>r</w:t>
      </w:r>
      <w:r w:rsidRPr="00E80534">
        <w:rPr>
          <w:rFonts w:ascii="Times New Roman" w:hAnsi="Times New Roman"/>
          <w:szCs w:val="24"/>
          <w:lang w:val="en-US"/>
        </w:rPr>
        <w:t>al States (</w:t>
      </w:r>
      <w:r w:rsidRPr="00E80534">
        <w:rPr>
          <w:rFonts w:ascii="Times New Roman" w:hAnsi="Times New Roman"/>
          <w:i/>
          <w:szCs w:val="24"/>
          <w:lang w:val="en-US"/>
        </w:rPr>
        <w:t>Länder)</w:t>
      </w:r>
      <w:r w:rsidRPr="00E80534">
        <w:rPr>
          <w:rFonts w:ascii="Times New Roman" w:hAnsi="Times New Roman"/>
          <w:szCs w:val="24"/>
          <w:lang w:val="en-US"/>
        </w:rPr>
        <w:t>, covers large-scale water supplies, including the related pipeline network and domestic drinking water installations, that deliver more than 1,000 m³ per day on average, or that supply more than 5,000 people, for which reporting is mandatory. It does not include small-scale water supplies that supply fewer than 5,000 people and deliver less than 1,000 m³ per day, nor does it include private wells.</w:t>
      </w:r>
    </w:p>
    <w:p w:rsidR="00E87AAA" w:rsidRDefault="00E87AAA" w:rsidP="00B17099">
      <w:pPr>
        <w:spacing w:line="360" w:lineRule="auto"/>
        <w:rPr>
          <w:rFonts w:ascii="Times New Roman" w:hAnsi="Times New Roman"/>
          <w:szCs w:val="24"/>
          <w:lang w:val="en-US"/>
        </w:rPr>
      </w:pPr>
    </w:p>
    <w:p w:rsidR="00E87AAA" w:rsidRPr="00BB3573" w:rsidRDefault="00E87AAA" w:rsidP="00E87AAA">
      <w:pPr>
        <w:pStyle w:val="Funotentext"/>
        <w:tabs>
          <w:tab w:val="clear" w:pos="1021"/>
          <w:tab w:val="right" w:pos="0"/>
          <w:tab w:val="left" w:pos="9071"/>
        </w:tabs>
        <w:spacing w:line="360" w:lineRule="auto"/>
        <w:ind w:left="0" w:right="140" w:firstLine="0"/>
        <w:rPr>
          <w:bCs/>
          <w:sz w:val="24"/>
          <w:szCs w:val="24"/>
          <w:lang w:val="en-GB"/>
        </w:rPr>
      </w:pPr>
      <w:r w:rsidRPr="00E80534">
        <w:rPr>
          <w:sz w:val="24"/>
          <w:szCs w:val="24"/>
        </w:rPr>
        <w:t>As</w:t>
      </w:r>
      <w:r w:rsidRPr="00E87AAA">
        <w:rPr>
          <w:sz w:val="24"/>
          <w:szCs w:val="24"/>
          <w:lang w:val="en-GB"/>
        </w:rPr>
        <w:t xml:space="preserve"> most</w:t>
      </w:r>
      <w:r w:rsidRPr="00BB3573">
        <w:rPr>
          <w:sz w:val="24"/>
          <w:szCs w:val="24"/>
          <w:lang w:val="en-GB"/>
        </w:rPr>
        <w:t xml:space="preserve"> of</w:t>
      </w:r>
      <w:r w:rsidRPr="00E80534">
        <w:rPr>
          <w:sz w:val="24"/>
          <w:szCs w:val="24"/>
        </w:rPr>
        <w:t xml:space="preserve"> </w:t>
      </w:r>
      <w:r w:rsidR="00BB3573" w:rsidRPr="00E80534">
        <w:rPr>
          <w:sz w:val="24"/>
          <w:szCs w:val="24"/>
        </w:rPr>
        <w:t>te</w:t>
      </w:r>
      <w:r w:rsidRPr="00E80534">
        <w:rPr>
          <w:sz w:val="24"/>
          <w:szCs w:val="24"/>
        </w:rPr>
        <w:t xml:space="preserve"> parameters laid out in the EC Drinking Water Directive</w:t>
      </w:r>
      <w:r w:rsidRPr="00E80534">
        <w:rPr>
          <w:rStyle w:val="Funotenzeichen"/>
          <w:sz w:val="24"/>
          <w:szCs w:val="24"/>
        </w:rPr>
        <w:footnoteReference w:id="7"/>
      </w:r>
      <w:r w:rsidRPr="00E80534">
        <w:rPr>
          <w:sz w:val="24"/>
          <w:szCs w:val="24"/>
        </w:rPr>
        <w:t xml:space="preserve"> are met in </w:t>
      </w:r>
      <w:r w:rsidRPr="00E87AAA">
        <w:rPr>
          <w:sz w:val="24"/>
          <w:szCs w:val="24"/>
          <w:lang w:val="en-US"/>
        </w:rPr>
        <w:t xml:space="preserve"> </w:t>
      </w:r>
      <w:r w:rsidRPr="00E80534">
        <w:rPr>
          <w:sz w:val="24"/>
          <w:szCs w:val="24"/>
        </w:rPr>
        <w:t>ore than 99 % of cases</w:t>
      </w:r>
      <w:r w:rsidRPr="00E80534">
        <w:rPr>
          <w:sz w:val="24"/>
          <w:szCs w:val="24"/>
          <w:lang w:val="en-US"/>
        </w:rPr>
        <w:t xml:space="preserve"> in Germany</w:t>
      </w:r>
      <w:r w:rsidRPr="00E80534">
        <w:rPr>
          <w:sz w:val="24"/>
          <w:szCs w:val="24"/>
        </w:rPr>
        <w:t>,</w:t>
      </w:r>
      <w:r w:rsidRPr="00E87AAA">
        <w:rPr>
          <w:sz w:val="24"/>
          <w:szCs w:val="24"/>
          <w:lang w:val="en-GB"/>
        </w:rPr>
        <w:t xml:space="preserve"> overall</w:t>
      </w:r>
      <w:r w:rsidRPr="00E80534">
        <w:rPr>
          <w:sz w:val="24"/>
          <w:szCs w:val="24"/>
        </w:rPr>
        <w:t xml:space="preserve">, the drinking water quality from large, central, public supplies is considered to be "very good". However, the available data on drinking water quality from private wells indicate that it is more difficult for such facilities to comply with </w:t>
      </w:r>
      <w:r w:rsidRPr="00BB3573">
        <w:rPr>
          <w:sz w:val="24"/>
          <w:szCs w:val="24"/>
          <w:lang w:val="en-GB"/>
        </w:rPr>
        <w:t xml:space="preserve">microbial and chemical quality requirements, and that this area therefore offers potential to improve drinking water quality. The identified deficits include a lack of technical knowledge among the owners of private wells regarding their statutory obligations under the Drinking Water Ordinance, the potential hazards to drinking water quality, correct operation, and any repair and rehabilitation measures that may be required. A lack of access to information about these topics which is easy to understand is also a recognised problem. </w:t>
      </w:r>
    </w:p>
    <w:p w:rsidR="00E87AAA" w:rsidRPr="00E87AAA" w:rsidRDefault="00E87AAA" w:rsidP="00B17099">
      <w:pPr>
        <w:spacing w:line="360" w:lineRule="auto"/>
        <w:rPr>
          <w:rFonts w:ascii="Times New Roman" w:hAnsi="Times New Roman"/>
          <w:szCs w:val="24"/>
          <w:lang w:val="x-none"/>
        </w:rPr>
      </w:pPr>
    </w:p>
    <w:p w:rsidR="001B6A89" w:rsidRPr="00E87AAA" w:rsidRDefault="001B6A89" w:rsidP="00B17099">
      <w:pPr>
        <w:pStyle w:val="Funotentext"/>
        <w:spacing w:line="360" w:lineRule="auto"/>
        <w:rPr>
          <w:sz w:val="24"/>
          <w:szCs w:val="24"/>
          <w:u w:val="single"/>
          <w:lang w:val="en-US"/>
        </w:rPr>
      </w:pPr>
      <w:r w:rsidRPr="00E87AAA">
        <w:rPr>
          <w:sz w:val="24"/>
          <w:szCs w:val="24"/>
          <w:u w:val="single"/>
          <w:lang w:val="en-US"/>
        </w:rPr>
        <w:t>Sanitation</w:t>
      </w: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t xml:space="preserve">In Germany, generally speaking, the construction and operation of waste water treatment plants and the discharge of treated waste water into the receiving water requires the approval of the competent water authorities, in accordance with the statutory guidelines. </w:t>
      </w:r>
    </w:p>
    <w:p w:rsidR="001B6A89" w:rsidRPr="00E80534" w:rsidRDefault="001B6A89" w:rsidP="00B17099">
      <w:pPr>
        <w:spacing w:line="360" w:lineRule="auto"/>
        <w:rPr>
          <w:rFonts w:ascii="Times New Roman" w:hAnsi="Times New Roman"/>
          <w:szCs w:val="24"/>
          <w:lang w:val="en-US"/>
        </w:rPr>
      </w:pP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lastRenderedPageBreak/>
        <w:t>The operation of waste-water treatment plants and the quality of the treated waste water are continuously monitored by the competent authorities as well as by the operators of waste w</w:t>
      </w:r>
      <w:r w:rsidRPr="00E80534">
        <w:rPr>
          <w:rFonts w:ascii="Times New Roman" w:hAnsi="Times New Roman"/>
          <w:szCs w:val="24"/>
          <w:lang w:val="en-US"/>
        </w:rPr>
        <w:t>a</w:t>
      </w:r>
      <w:r w:rsidRPr="00E80534">
        <w:rPr>
          <w:rFonts w:ascii="Times New Roman" w:hAnsi="Times New Roman"/>
          <w:szCs w:val="24"/>
          <w:lang w:val="en-US"/>
        </w:rPr>
        <w:t>ter treatment plants under the self-monitoring scheme, which is now well-established.</w:t>
      </w:r>
    </w:p>
    <w:p w:rsidR="001B6A89" w:rsidRPr="00E80534" w:rsidRDefault="001B6A89" w:rsidP="00B17099">
      <w:pPr>
        <w:spacing w:line="360" w:lineRule="auto"/>
        <w:rPr>
          <w:rFonts w:ascii="Times New Roman" w:hAnsi="Times New Roman"/>
          <w:szCs w:val="24"/>
          <w:lang w:val="en-US"/>
        </w:rPr>
      </w:pPr>
    </w:p>
    <w:p w:rsidR="001B6A89" w:rsidRPr="00E80534" w:rsidRDefault="001B6A89" w:rsidP="00B17099">
      <w:pPr>
        <w:spacing w:line="360" w:lineRule="auto"/>
        <w:rPr>
          <w:rFonts w:ascii="Times New Roman" w:hAnsi="Times New Roman"/>
          <w:szCs w:val="24"/>
          <w:lang w:val="en-US"/>
        </w:rPr>
      </w:pPr>
      <w:r w:rsidRPr="00E80534">
        <w:rPr>
          <w:rFonts w:ascii="Times New Roman" w:hAnsi="Times New Roman"/>
          <w:szCs w:val="24"/>
          <w:lang w:val="en-US"/>
        </w:rPr>
        <w:t xml:space="preserve">In the event of malfunctions, there are warning and alarm systems which are also linked to the warning and alarm systems on international rivers. </w:t>
      </w:r>
    </w:p>
    <w:p w:rsidR="0055258A" w:rsidRPr="00E80534" w:rsidRDefault="0055258A" w:rsidP="00B17099">
      <w:pPr>
        <w:spacing w:line="360" w:lineRule="auto"/>
        <w:rPr>
          <w:rFonts w:ascii="Times New Roman" w:hAnsi="Times New Roman"/>
          <w:szCs w:val="24"/>
          <w:lang w:val="en-US"/>
        </w:rPr>
      </w:pPr>
    </w:p>
    <w:p w:rsidR="0055258A" w:rsidRPr="00E80534" w:rsidRDefault="0055258A" w:rsidP="00B17099">
      <w:pPr>
        <w:spacing w:line="360" w:lineRule="auto"/>
        <w:rPr>
          <w:rFonts w:ascii="Times New Roman" w:hAnsi="Times New Roman"/>
          <w:szCs w:val="24"/>
          <w:lang w:val="en-US"/>
        </w:rPr>
      </w:pPr>
      <w:r w:rsidRPr="00E80534">
        <w:rPr>
          <w:rFonts w:ascii="Times New Roman" w:hAnsi="Times New Roman"/>
          <w:szCs w:val="24"/>
          <w:lang w:val="en-US"/>
        </w:rPr>
        <w:t>In accordance with the European Urban Waste Water Treatment Directive (Directive 91/271/EEC</w:t>
      </w:r>
      <w:r w:rsidRPr="00E80534">
        <w:rPr>
          <w:rStyle w:val="Funotenzeichen"/>
          <w:sz w:val="24"/>
          <w:szCs w:val="24"/>
          <w:lang w:val="en-US"/>
        </w:rPr>
        <w:footnoteReference w:id="8"/>
      </w:r>
      <w:r w:rsidRPr="00E80534">
        <w:rPr>
          <w:rFonts w:ascii="Times New Roman" w:hAnsi="Times New Roman"/>
          <w:szCs w:val="24"/>
          <w:lang w:val="en-US"/>
        </w:rPr>
        <w:t>), the German Federal Environment Agency (UBA) collates data on sanitation facilities for settlements with 50 or more inhabitants. This means that regional connection levels are well-documented. Under this Directive, situation reports are to be submitted to the European Commission every two years</w:t>
      </w:r>
      <w:r w:rsidR="00A226B2" w:rsidRPr="00E80534">
        <w:rPr>
          <w:rStyle w:val="Funotenzeichen"/>
          <w:sz w:val="24"/>
          <w:szCs w:val="24"/>
          <w:lang w:val="en-US"/>
        </w:rPr>
        <w:footnoteReference w:id="9"/>
      </w:r>
      <w:r w:rsidRPr="00E80534">
        <w:rPr>
          <w:rFonts w:ascii="Times New Roman" w:hAnsi="Times New Roman"/>
          <w:szCs w:val="24"/>
          <w:lang w:val="en-US"/>
        </w:rPr>
        <w:t>.</w:t>
      </w:r>
    </w:p>
    <w:p w:rsidR="00283667" w:rsidRPr="00E80534" w:rsidRDefault="00283667" w:rsidP="00B17099">
      <w:pPr>
        <w:pStyle w:val="Funotentext"/>
        <w:tabs>
          <w:tab w:val="clear" w:pos="1021"/>
          <w:tab w:val="right" w:pos="0"/>
        </w:tabs>
        <w:spacing w:line="360" w:lineRule="auto"/>
        <w:ind w:left="0" w:firstLine="0"/>
        <w:rPr>
          <w:bCs/>
          <w:sz w:val="24"/>
          <w:szCs w:val="24"/>
          <w:lang w:val="en-US"/>
        </w:rPr>
      </w:pPr>
    </w:p>
    <w:p w:rsidR="004506C8" w:rsidRPr="00E87AAA" w:rsidRDefault="004506C8" w:rsidP="00B17099">
      <w:pPr>
        <w:pStyle w:val="Text15"/>
        <w:ind w:left="567" w:hanging="567"/>
        <w:rPr>
          <w:rFonts w:ascii="Times New Roman" w:hAnsi="Times New Roman"/>
          <w:b/>
          <w:szCs w:val="24"/>
          <w:lang w:val="en-US"/>
        </w:rPr>
      </w:pPr>
      <w:r w:rsidRPr="00906464">
        <w:rPr>
          <w:rFonts w:ascii="Times New Roman" w:hAnsi="Times New Roman"/>
          <w:b/>
          <w:szCs w:val="24"/>
          <w:lang w:val="en-US"/>
        </w:rPr>
        <w:t>6.</w:t>
      </w:r>
      <w:r w:rsidRPr="00906464">
        <w:rPr>
          <w:rFonts w:ascii="Times New Roman" w:hAnsi="Times New Roman"/>
          <w:b/>
          <w:szCs w:val="24"/>
          <w:lang w:val="en-US"/>
        </w:rPr>
        <w:tab/>
        <w:t>What is your Government’s approach/strategy with regard to situations of info</w:t>
      </w:r>
      <w:r w:rsidRPr="00906464">
        <w:rPr>
          <w:rFonts w:ascii="Times New Roman" w:hAnsi="Times New Roman"/>
          <w:b/>
          <w:szCs w:val="24"/>
          <w:lang w:val="en-US"/>
        </w:rPr>
        <w:t>r</w:t>
      </w:r>
      <w:r w:rsidRPr="00E87AAA">
        <w:rPr>
          <w:rFonts w:ascii="Times New Roman" w:hAnsi="Times New Roman"/>
          <w:b/>
          <w:szCs w:val="24"/>
          <w:lang w:val="en-US"/>
        </w:rPr>
        <w:t>mal providers of water and sanitations services?</w:t>
      </w:r>
    </w:p>
    <w:p w:rsidR="00E87AAA" w:rsidRDefault="00E87AAA" w:rsidP="00B17099">
      <w:pPr>
        <w:pStyle w:val="Text15"/>
        <w:rPr>
          <w:rFonts w:ascii="Times New Roman" w:hAnsi="Times New Roman"/>
          <w:szCs w:val="24"/>
          <w:lang w:val="en-US"/>
        </w:rPr>
      </w:pPr>
    </w:p>
    <w:p w:rsidR="004506C8" w:rsidRPr="00E80534" w:rsidRDefault="004506C8" w:rsidP="00B17099">
      <w:pPr>
        <w:pStyle w:val="Text15"/>
        <w:rPr>
          <w:rFonts w:ascii="Times New Roman" w:hAnsi="Times New Roman"/>
          <w:szCs w:val="24"/>
          <w:lang w:val="en-US"/>
        </w:rPr>
      </w:pPr>
      <w:r w:rsidRPr="00E80534">
        <w:rPr>
          <w:rFonts w:ascii="Times New Roman" w:hAnsi="Times New Roman"/>
          <w:szCs w:val="24"/>
          <w:lang w:val="en-US"/>
        </w:rPr>
        <w:t>Not applicable to Germany. And it is not completely clear what is meant by “informal provi</w:t>
      </w:r>
      <w:r w:rsidRPr="00E80534">
        <w:rPr>
          <w:rFonts w:ascii="Times New Roman" w:hAnsi="Times New Roman"/>
          <w:szCs w:val="24"/>
          <w:lang w:val="en-US"/>
        </w:rPr>
        <w:t>d</w:t>
      </w:r>
      <w:r w:rsidRPr="00E80534">
        <w:rPr>
          <w:rFonts w:ascii="Times New Roman" w:hAnsi="Times New Roman"/>
          <w:szCs w:val="24"/>
          <w:lang w:val="en-US"/>
        </w:rPr>
        <w:t>ers”.</w:t>
      </w:r>
    </w:p>
    <w:p w:rsidR="00E87AAA" w:rsidRDefault="00E87AAA" w:rsidP="00B17099">
      <w:pPr>
        <w:pStyle w:val="Text15"/>
        <w:ind w:left="567" w:hanging="567"/>
        <w:rPr>
          <w:rFonts w:ascii="Times New Roman" w:hAnsi="Times New Roman"/>
          <w:szCs w:val="24"/>
          <w:lang w:val="en-US"/>
        </w:rPr>
      </w:pPr>
    </w:p>
    <w:p w:rsidR="002A1744" w:rsidRPr="00E80534" w:rsidRDefault="004506C8" w:rsidP="00B17099">
      <w:pPr>
        <w:pStyle w:val="Text15"/>
        <w:ind w:left="567" w:hanging="567"/>
        <w:rPr>
          <w:rFonts w:ascii="Times New Roman" w:hAnsi="Times New Roman"/>
          <w:szCs w:val="24"/>
          <w:lang w:val="en-US"/>
        </w:rPr>
      </w:pPr>
      <w:r w:rsidRPr="00906464">
        <w:rPr>
          <w:rFonts w:ascii="Times New Roman" w:hAnsi="Times New Roman"/>
          <w:b/>
          <w:szCs w:val="24"/>
          <w:lang w:val="en-US"/>
        </w:rPr>
        <w:t>7.</w:t>
      </w:r>
      <w:r w:rsidRPr="00906464">
        <w:rPr>
          <w:rFonts w:ascii="Times New Roman" w:hAnsi="Times New Roman"/>
          <w:b/>
          <w:szCs w:val="24"/>
          <w:lang w:val="en-US"/>
        </w:rPr>
        <w:tab/>
        <w:t>When non-State actors are in charge of service provision, the State must ensure</w:t>
      </w:r>
      <w:r w:rsidRPr="00E87AAA">
        <w:rPr>
          <w:rFonts w:ascii="Times New Roman" w:hAnsi="Times New Roman"/>
          <w:b/>
          <w:szCs w:val="24"/>
          <w:lang w:val="en-US"/>
        </w:rPr>
        <w:t xml:space="preserve"> that this involvement does not result in violations of the human rights to water and sanitation. How is this safeguarded by your Government when regulating non-State actors? What standards, principles and concerns are taken into consider</w:t>
      </w:r>
      <w:r w:rsidRPr="00E87AAA">
        <w:rPr>
          <w:rFonts w:ascii="Times New Roman" w:hAnsi="Times New Roman"/>
          <w:b/>
          <w:szCs w:val="24"/>
          <w:lang w:val="en-US"/>
        </w:rPr>
        <w:t>a</w:t>
      </w:r>
      <w:r w:rsidRPr="00E87AAA">
        <w:rPr>
          <w:rFonts w:ascii="Times New Roman" w:hAnsi="Times New Roman"/>
          <w:b/>
          <w:szCs w:val="24"/>
          <w:lang w:val="en-US"/>
        </w:rPr>
        <w:t>tion?</w:t>
      </w:r>
    </w:p>
    <w:p w:rsidR="002A1744" w:rsidRDefault="002A1744" w:rsidP="00B17099">
      <w:pPr>
        <w:pStyle w:val="Text15"/>
        <w:ind w:left="567" w:hanging="567"/>
        <w:rPr>
          <w:rFonts w:ascii="Times New Roman" w:hAnsi="Times New Roman"/>
          <w:szCs w:val="24"/>
          <w:lang w:val="en-US"/>
        </w:rPr>
      </w:pPr>
    </w:p>
    <w:p w:rsidR="00E87AAA" w:rsidRDefault="00E87AAA" w:rsidP="00E87AAA">
      <w:pPr>
        <w:pStyle w:val="Text15"/>
        <w:rPr>
          <w:rFonts w:ascii="Times New Roman" w:hAnsi="Times New Roman"/>
          <w:color w:val="000000"/>
          <w:szCs w:val="24"/>
          <w:lang w:val="en-US"/>
        </w:rPr>
      </w:pPr>
      <w:r>
        <w:rPr>
          <w:rFonts w:ascii="Times New Roman" w:hAnsi="Times New Roman"/>
          <w:color w:val="000000"/>
          <w:szCs w:val="24"/>
          <w:lang w:val="en-US"/>
        </w:rPr>
        <w:t>C</w:t>
      </w:r>
      <w:r w:rsidRPr="00E80534">
        <w:rPr>
          <w:rFonts w:ascii="Times New Roman" w:hAnsi="Times New Roman"/>
          <w:color w:val="000000"/>
          <w:szCs w:val="24"/>
          <w:lang w:val="en-US"/>
        </w:rPr>
        <w:t>entral</w:t>
      </w:r>
      <w:r>
        <w:rPr>
          <w:rFonts w:ascii="Times New Roman" w:hAnsi="Times New Roman"/>
          <w:color w:val="000000"/>
          <w:szCs w:val="24"/>
          <w:lang w:val="en-US"/>
        </w:rPr>
        <w:t xml:space="preserve"> </w:t>
      </w:r>
      <w:r w:rsidRPr="00E80534">
        <w:rPr>
          <w:rFonts w:ascii="Times New Roman" w:hAnsi="Times New Roman"/>
          <w:color w:val="000000"/>
          <w:szCs w:val="24"/>
          <w:lang w:val="en-US"/>
        </w:rPr>
        <w:t>water supply and wastewater disposal are traditional</w:t>
      </w:r>
      <w:r>
        <w:rPr>
          <w:rFonts w:ascii="Times New Roman" w:hAnsi="Times New Roman"/>
          <w:color w:val="000000"/>
          <w:szCs w:val="24"/>
          <w:lang w:val="en-US"/>
        </w:rPr>
        <w:t xml:space="preserve"> </w:t>
      </w:r>
      <w:r w:rsidRPr="00E80534">
        <w:rPr>
          <w:rFonts w:ascii="Times New Roman" w:hAnsi="Times New Roman"/>
          <w:color w:val="000000"/>
          <w:szCs w:val="24"/>
          <w:lang w:val="en-US"/>
        </w:rPr>
        <w:t>responsibilities of the local a</w:t>
      </w:r>
      <w:r w:rsidRPr="00E80534">
        <w:rPr>
          <w:rFonts w:ascii="Times New Roman" w:hAnsi="Times New Roman"/>
          <w:color w:val="000000"/>
          <w:szCs w:val="24"/>
          <w:lang w:val="en-US"/>
        </w:rPr>
        <w:t>u</w:t>
      </w:r>
      <w:r w:rsidRPr="00E80534">
        <w:rPr>
          <w:rFonts w:ascii="Times New Roman" w:hAnsi="Times New Roman"/>
          <w:color w:val="000000"/>
          <w:szCs w:val="24"/>
          <w:lang w:val="en-US"/>
        </w:rPr>
        <w:t>thorities</w:t>
      </w:r>
      <w:r>
        <w:rPr>
          <w:rFonts w:ascii="Times New Roman" w:hAnsi="Times New Roman"/>
          <w:color w:val="000000"/>
          <w:szCs w:val="24"/>
          <w:lang w:val="en-US"/>
        </w:rPr>
        <w:t xml:space="preserve"> (municipalities). Municipalities could t</w:t>
      </w:r>
      <w:r w:rsidRPr="00E80534">
        <w:rPr>
          <w:rFonts w:ascii="Times New Roman" w:hAnsi="Times New Roman"/>
          <w:color w:val="000000"/>
          <w:szCs w:val="24"/>
          <w:lang w:val="en-US"/>
        </w:rPr>
        <w:t>ransfer plant operation to a</w:t>
      </w:r>
      <w:r>
        <w:rPr>
          <w:rFonts w:ascii="Times New Roman" w:hAnsi="Times New Roman"/>
          <w:color w:val="000000"/>
          <w:szCs w:val="24"/>
          <w:lang w:val="en-US"/>
        </w:rPr>
        <w:t xml:space="preserve"> </w:t>
      </w:r>
      <w:r w:rsidRPr="00E80534">
        <w:rPr>
          <w:rFonts w:ascii="Times New Roman" w:hAnsi="Times New Roman"/>
          <w:color w:val="000000"/>
          <w:szCs w:val="24"/>
          <w:lang w:val="en-US"/>
        </w:rPr>
        <w:t>private contractor, whereby responsibility for the</w:t>
      </w:r>
      <w:r>
        <w:rPr>
          <w:rFonts w:ascii="Times New Roman" w:hAnsi="Times New Roman"/>
          <w:color w:val="000000"/>
          <w:szCs w:val="24"/>
          <w:lang w:val="en-US"/>
        </w:rPr>
        <w:t xml:space="preserve"> </w:t>
      </w:r>
      <w:r w:rsidRPr="00E80534">
        <w:rPr>
          <w:rFonts w:ascii="Times New Roman" w:hAnsi="Times New Roman"/>
          <w:color w:val="000000"/>
          <w:szCs w:val="24"/>
          <w:lang w:val="en-US"/>
        </w:rPr>
        <w:t xml:space="preserve">completion of tasks remains with the </w:t>
      </w:r>
      <w:r>
        <w:rPr>
          <w:rFonts w:ascii="Times New Roman" w:hAnsi="Times New Roman"/>
          <w:color w:val="000000"/>
          <w:szCs w:val="24"/>
          <w:lang w:val="en-US"/>
        </w:rPr>
        <w:t>municipality. Private co</w:t>
      </w:r>
      <w:r>
        <w:rPr>
          <w:rFonts w:ascii="Times New Roman" w:hAnsi="Times New Roman"/>
          <w:color w:val="000000"/>
          <w:szCs w:val="24"/>
          <w:lang w:val="en-US"/>
        </w:rPr>
        <w:t>n</w:t>
      </w:r>
      <w:r>
        <w:rPr>
          <w:rFonts w:ascii="Times New Roman" w:hAnsi="Times New Roman"/>
          <w:color w:val="000000"/>
          <w:szCs w:val="24"/>
          <w:lang w:val="en-US"/>
        </w:rPr>
        <w:t>tractors have to comply with the legal provisions mentioned above and are monitored as d</w:t>
      </w:r>
      <w:r>
        <w:rPr>
          <w:rFonts w:ascii="Times New Roman" w:hAnsi="Times New Roman"/>
          <w:color w:val="000000"/>
          <w:szCs w:val="24"/>
          <w:lang w:val="en-US"/>
        </w:rPr>
        <w:t>e</w:t>
      </w:r>
      <w:r>
        <w:rPr>
          <w:rFonts w:ascii="Times New Roman" w:hAnsi="Times New Roman"/>
          <w:color w:val="000000"/>
          <w:szCs w:val="24"/>
          <w:lang w:val="en-US"/>
        </w:rPr>
        <w:t>scribed above.</w:t>
      </w:r>
      <w:r w:rsidR="00DB703F">
        <w:rPr>
          <w:rFonts w:ascii="Times New Roman" w:hAnsi="Times New Roman"/>
          <w:color w:val="000000"/>
          <w:szCs w:val="24"/>
          <w:lang w:val="en-US"/>
        </w:rPr>
        <w:t xml:space="preserve"> </w:t>
      </w:r>
    </w:p>
    <w:p w:rsidR="00DB0F59" w:rsidRDefault="00DB0F59" w:rsidP="00E87AAA">
      <w:pPr>
        <w:pStyle w:val="Text15"/>
        <w:rPr>
          <w:rFonts w:ascii="Times New Roman" w:hAnsi="Times New Roman"/>
          <w:color w:val="000000"/>
          <w:szCs w:val="24"/>
          <w:lang w:val="en-US"/>
        </w:rPr>
      </w:pPr>
    </w:p>
    <w:p w:rsidR="00DB703F" w:rsidRDefault="00BB3573" w:rsidP="00E87AAA">
      <w:pPr>
        <w:pStyle w:val="Text15"/>
        <w:rPr>
          <w:rFonts w:ascii="Times New Roman" w:hAnsi="Times New Roman"/>
          <w:color w:val="000000"/>
          <w:szCs w:val="24"/>
          <w:lang w:val="en-US"/>
        </w:rPr>
      </w:pPr>
      <w:r>
        <w:rPr>
          <w:rFonts w:ascii="Times New Roman" w:hAnsi="Times New Roman"/>
          <w:color w:val="000000"/>
          <w:szCs w:val="24"/>
          <w:lang w:val="en-US"/>
        </w:rPr>
        <w:lastRenderedPageBreak/>
        <w:t xml:space="preserve">Organising </w:t>
      </w:r>
      <w:r w:rsidR="00DB703F">
        <w:rPr>
          <w:rFonts w:ascii="Times New Roman" w:hAnsi="Times New Roman"/>
          <w:color w:val="000000"/>
          <w:szCs w:val="24"/>
          <w:lang w:val="en-US"/>
        </w:rPr>
        <w:t xml:space="preserve">water supply </w:t>
      </w:r>
      <w:r>
        <w:rPr>
          <w:rFonts w:ascii="Times New Roman" w:hAnsi="Times New Roman"/>
          <w:color w:val="000000"/>
          <w:szCs w:val="24"/>
          <w:lang w:val="en-US"/>
        </w:rPr>
        <w:t>by</w:t>
      </w:r>
      <w:r w:rsidR="00DB703F">
        <w:rPr>
          <w:rFonts w:ascii="Times New Roman" w:hAnsi="Times New Roman"/>
          <w:color w:val="000000"/>
          <w:szCs w:val="24"/>
          <w:lang w:val="en-US"/>
        </w:rPr>
        <w:t xml:space="preserve"> private enterprises is not popular in Germany. Water is a special good and the population prefers to leave the responsibility to provide this good to the author</w:t>
      </w:r>
      <w:r w:rsidR="00DB703F">
        <w:rPr>
          <w:rFonts w:ascii="Times New Roman" w:hAnsi="Times New Roman"/>
          <w:color w:val="000000"/>
          <w:szCs w:val="24"/>
          <w:lang w:val="en-US"/>
        </w:rPr>
        <w:t>i</w:t>
      </w:r>
      <w:r w:rsidR="00DB703F">
        <w:rPr>
          <w:rFonts w:ascii="Times New Roman" w:hAnsi="Times New Roman"/>
          <w:color w:val="000000"/>
          <w:szCs w:val="24"/>
          <w:lang w:val="en-US"/>
        </w:rPr>
        <w:t xml:space="preserve">ties. In Berlin for example the </w:t>
      </w:r>
      <w:r w:rsidR="00DB0F59">
        <w:rPr>
          <w:rFonts w:ascii="Times New Roman" w:hAnsi="Times New Roman"/>
          <w:color w:val="000000"/>
          <w:szCs w:val="24"/>
          <w:lang w:val="en-US"/>
        </w:rPr>
        <w:t>public private partnership for</w:t>
      </w:r>
      <w:r w:rsidR="00DB703F">
        <w:rPr>
          <w:rFonts w:ascii="Times New Roman" w:hAnsi="Times New Roman"/>
          <w:color w:val="000000"/>
          <w:szCs w:val="24"/>
          <w:lang w:val="en-US"/>
        </w:rPr>
        <w:t xml:space="preserve"> water supply</w:t>
      </w:r>
      <w:r w:rsidR="00DB0F59">
        <w:rPr>
          <w:rFonts w:ascii="Times New Roman" w:hAnsi="Times New Roman"/>
          <w:color w:val="000000"/>
          <w:szCs w:val="24"/>
          <w:lang w:val="en-US"/>
        </w:rPr>
        <w:t xml:space="preserve"> between the city and a big private enterprise (established 1999)</w:t>
      </w:r>
      <w:r w:rsidR="00DB703F">
        <w:rPr>
          <w:rFonts w:ascii="Times New Roman" w:hAnsi="Times New Roman"/>
          <w:color w:val="000000"/>
          <w:szCs w:val="24"/>
          <w:lang w:val="en-US"/>
        </w:rPr>
        <w:t xml:space="preserve"> ha</w:t>
      </w:r>
      <w:r w:rsidR="00DB0F59">
        <w:rPr>
          <w:rFonts w:ascii="Times New Roman" w:hAnsi="Times New Roman"/>
          <w:color w:val="000000"/>
          <w:szCs w:val="24"/>
          <w:lang w:val="en-US"/>
        </w:rPr>
        <w:t>d</w:t>
      </w:r>
      <w:r w:rsidR="00DB703F">
        <w:rPr>
          <w:rFonts w:ascii="Times New Roman" w:hAnsi="Times New Roman"/>
          <w:color w:val="000000"/>
          <w:szCs w:val="24"/>
          <w:lang w:val="en-US"/>
        </w:rPr>
        <w:t xml:space="preserve"> been heavily criticized by the public and – as a consequence – the city had to undo the contract with the private enterprise</w:t>
      </w:r>
      <w:r w:rsidR="00DB0F59">
        <w:rPr>
          <w:rFonts w:ascii="Times New Roman" w:hAnsi="Times New Roman"/>
          <w:color w:val="000000"/>
          <w:szCs w:val="24"/>
          <w:lang w:val="en-US"/>
        </w:rPr>
        <w:t xml:space="preserve"> in 2012</w:t>
      </w:r>
      <w:r w:rsidR="00DB703F">
        <w:rPr>
          <w:rFonts w:ascii="Times New Roman" w:hAnsi="Times New Roman"/>
          <w:color w:val="000000"/>
          <w:szCs w:val="24"/>
          <w:lang w:val="en-US"/>
        </w:rPr>
        <w:t>.</w:t>
      </w:r>
    </w:p>
    <w:p w:rsidR="00E87AAA" w:rsidRDefault="00E87AAA" w:rsidP="00E87AAA">
      <w:pPr>
        <w:pStyle w:val="Text15"/>
        <w:rPr>
          <w:rFonts w:ascii="Times New Roman" w:hAnsi="Times New Roman"/>
          <w:szCs w:val="24"/>
          <w:lang w:val="en-US"/>
        </w:rPr>
      </w:pPr>
    </w:p>
    <w:p w:rsidR="00906464" w:rsidRDefault="00906464" w:rsidP="00E87AAA">
      <w:pPr>
        <w:pStyle w:val="Text15"/>
        <w:rPr>
          <w:rFonts w:ascii="Times New Roman" w:hAnsi="Times New Roman"/>
          <w:szCs w:val="24"/>
          <w:lang w:val="en-US"/>
        </w:rPr>
      </w:pPr>
    </w:p>
    <w:p w:rsidR="00906464" w:rsidRDefault="00906464" w:rsidP="00E87AAA">
      <w:pPr>
        <w:pStyle w:val="Text15"/>
        <w:rPr>
          <w:rFonts w:ascii="Times New Roman" w:hAnsi="Times New Roman"/>
          <w:szCs w:val="24"/>
          <w:lang w:val="en-US"/>
        </w:rPr>
      </w:pPr>
    </w:p>
    <w:p w:rsidR="00906464" w:rsidRPr="00E80534" w:rsidRDefault="00906464" w:rsidP="00E87AAA">
      <w:pPr>
        <w:pStyle w:val="Text15"/>
        <w:rPr>
          <w:rFonts w:ascii="Times New Roman" w:hAnsi="Times New Roman"/>
          <w:szCs w:val="24"/>
          <w:lang w:val="en-US"/>
        </w:rPr>
      </w:pPr>
      <w:r>
        <w:rPr>
          <w:rFonts w:ascii="Times New Roman" w:hAnsi="Times New Roman"/>
          <w:szCs w:val="24"/>
          <w:lang w:val="en-US"/>
        </w:rPr>
        <w:t>Jekel</w:t>
      </w:r>
    </w:p>
    <w:sectPr w:rsidR="00906464" w:rsidRPr="00E80534">
      <w:headerReference w:type="default" r:id="rId12"/>
      <w:footerReference w:type="default" r:id="rId13"/>
      <w:headerReference w:type="first" r:id="rId14"/>
      <w:footerReference w:type="first" r:id="rId15"/>
      <w:pgSz w:w="11907" w:h="16840" w:code="9"/>
      <w:pgMar w:top="1247" w:right="1418" w:bottom="567" w:left="1418" w:header="510" w:footer="79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F0" w:rsidRDefault="006E44F0">
      <w:r>
        <w:separator/>
      </w:r>
    </w:p>
  </w:endnote>
  <w:endnote w:type="continuationSeparator" w:id="0">
    <w:p w:rsidR="006E44F0" w:rsidRDefault="006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jaVuSansCondensed">
    <w:altName w:val="Times New Roman"/>
    <w:panose1 w:val="00000000000000000000"/>
    <w:charset w:val="00"/>
    <w:family w:val="roman"/>
    <w:notTrueType/>
    <w:pitch w:val="default"/>
  </w:font>
  <w:font w:name="MetaOffc-Bold">
    <w:altName w:val="Times New Roman"/>
    <w:panose1 w:val="00000000000000000000"/>
    <w:charset w:val="00"/>
    <w:family w:val="roman"/>
    <w:notTrueType/>
    <w:pitch w:val="default"/>
  </w:font>
  <w:font w:name="MetaSerifOffc-BookIt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58" w:rsidRDefault="00AE4D58">
    <w:pPr>
      <w:pStyle w:val="Fuzeile"/>
      <w:framePr w:hSpace="142" w:wrap="around" w:vAnchor="page" w:hAnchor="margin" w:xAlign="right" w:y="15877" w:anchorLock="1"/>
    </w:pPr>
    <w:r>
      <w:fldChar w:fldCharType="begin"/>
    </w:r>
    <w:r>
      <w:instrText xml:space="preserve"> IF </w:instrText>
    </w:r>
    <w:r>
      <w:fldChar w:fldCharType="begin"/>
    </w:r>
    <w:r>
      <w:instrText xml:space="preserve"> PAGE </w:instrText>
    </w:r>
    <w:r>
      <w:fldChar w:fldCharType="separate"/>
    </w:r>
    <w:r w:rsidR="00441C76">
      <w:rPr>
        <w:noProof/>
      </w:rPr>
      <w:instrText>13</w:instrText>
    </w:r>
    <w:r>
      <w:fldChar w:fldCharType="end"/>
    </w:r>
    <w:r>
      <w:instrText xml:space="preserve"> &lt; </w:instrText>
    </w:r>
    <w:r w:rsidR="006E44F0">
      <w:fldChar w:fldCharType="begin"/>
    </w:r>
    <w:r w:rsidR="006E44F0">
      <w:instrText xml:space="preserve"> NUMPAGES </w:instrText>
    </w:r>
    <w:r w:rsidR="006E44F0">
      <w:fldChar w:fldCharType="separate"/>
    </w:r>
    <w:r w:rsidR="00441C76">
      <w:rPr>
        <w:noProof/>
      </w:rPr>
      <w:instrText>13</w:instrText>
    </w:r>
    <w:r w:rsidR="006E44F0">
      <w:rPr>
        <w:noProof/>
      </w:rPr>
      <w:fldChar w:fldCharType="end"/>
    </w:r>
    <w:r>
      <w:instrText xml:space="preserve"> "</w:instrText>
    </w:r>
    <w:r>
      <w:rPr>
        <w:b/>
      </w:rPr>
      <w:instrText xml:space="preserve"> . . . </w:instrText>
    </w:r>
    <w:r>
      <w:instrText xml:space="preserve">" "" </w:instrText>
    </w:r>
    <w:r>
      <w:fldChar w:fldCharType="end"/>
    </w:r>
  </w:p>
  <w:p w:rsidR="00AE4D58" w:rsidRDefault="00AE4D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58" w:rsidRDefault="00AE4D58">
    <w:pPr>
      <w:pStyle w:val="Fuzeile"/>
      <w:jc w:val="right"/>
    </w:pPr>
    <w:r>
      <w:fldChar w:fldCharType="begin"/>
    </w:r>
    <w:r>
      <w:instrText xml:space="preserve"> IF </w:instrText>
    </w:r>
    <w:r>
      <w:fldChar w:fldCharType="begin"/>
    </w:r>
    <w:r>
      <w:instrText xml:space="preserve"> PAGE  </w:instrText>
    </w:r>
    <w:r>
      <w:fldChar w:fldCharType="separate"/>
    </w:r>
    <w:r w:rsidR="00441C76">
      <w:rPr>
        <w:noProof/>
      </w:rPr>
      <w:instrText>1</w:instrText>
    </w:r>
    <w:r>
      <w:fldChar w:fldCharType="end"/>
    </w:r>
    <w:r>
      <w:instrText xml:space="preserve"> &lt; </w:instrText>
    </w:r>
    <w:r w:rsidR="006E44F0">
      <w:fldChar w:fldCharType="begin"/>
    </w:r>
    <w:r w:rsidR="006E44F0">
      <w:instrText xml:space="preserve"> SECTIONPAGES  </w:instrText>
    </w:r>
    <w:r w:rsidR="006E44F0">
      <w:fldChar w:fldCharType="separate"/>
    </w:r>
    <w:r w:rsidR="00441C76">
      <w:rPr>
        <w:noProof/>
      </w:rPr>
      <w:instrText>13</w:instrText>
    </w:r>
    <w:r w:rsidR="006E44F0">
      <w:rPr>
        <w:noProof/>
      </w:rPr>
      <w:fldChar w:fldCharType="end"/>
    </w:r>
    <w:r>
      <w:instrText xml:space="preserve">  "..." "" \* MERGEFORMAT </w:instrText>
    </w:r>
    <w:r w:rsidR="00441C76">
      <w:fldChar w:fldCharType="separate"/>
    </w:r>
    <w:r w:rsidR="00441C76">
      <w:rPr>
        <w:noProof/>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F0" w:rsidRDefault="006E44F0">
      <w:r>
        <w:separator/>
      </w:r>
    </w:p>
  </w:footnote>
  <w:footnote w:type="continuationSeparator" w:id="0">
    <w:p w:rsidR="006E44F0" w:rsidRDefault="006E44F0">
      <w:r>
        <w:continuationSeparator/>
      </w:r>
    </w:p>
  </w:footnote>
  <w:footnote w:id="1">
    <w:p w:rsidR="00AE4D58" w:rsidRPr="00554FD9" w:rsidRDefault="00AE4D58" w:rsidP="004D3887">
      <w:pPr>
        <w:pStyle w:val="Funotentext"/>
        <w:rPr>
          <w:lang w:val="de-DE"/>
        </w:rPr>
      </w:pPr>
      <w:r>
        <w:rPr>
          <w:rStyle w:val="Funotenzeichen"/>
        </w:rPr>
        <w:footnoteRef/>
      </w:r>
      <w:r>
        <w:t xml:space="preserve"> </w:t>
      </w:r>
      <w:hyperlink r:id="rId1" w:history="1">
        <w:r w:rsidRPr="001E6A57">
          <w:rPr>
            <w:rStyle w:val="Hyperlink"/>
          </w:rPr>
          <w:t>https://www.gesetze-im-internet.de/bundesrecht/trinkwv_2001/gesamt.pdf</w:t>
        </w:r>
      </w:hyperlink>
      <w:r>
        <w:rPr>
          <w:lang w:val="de-DE"/>
        </w:rPr>
        <w:t xml:space="preserve"> </w:t>
      </w:r>
    </w:p>
  </w:footnote>
  <w:footnote w:id="2">
    <w:p w:rsidR="00AE4D58" w:rsidRPr="00B462AE" w:rsidRDefault="00AE4D58">
      <w:pPr>
        <w:pStyle w:val="Funotentext"/>
        <w:rPr>
          <w:lang w:val="de-DE"/>
        </w:rPr>
      </w:pPr>
      <w:r>
        <w:rPr>
          <w:rStyle w:val="Funotenzeichen"/>
        </w:rPr>
        <w:footnoteRef/>
      </w:r>
      <w:r>
        <w:t xml:space="preserve"> </w:t>
      </w:r>
      <w:hyperlink r:id="rId2" w:history="1">
        <w:r w:rsidRPr="001E6A57">
          <w:rPr>
            <w:rStyle w:val="Hyperlink"/>
          </w:rPr>
          <w:t>http://www.gesetze-im-internet.de/bundesrecht/whg_2009/gesamt.pdf</w:t>
        </w:r>
      </w:hyperlink>
      <w:r>
        <w:rPr>
          <w:lang w:val="de-DE"/>
        </w:rPr>
        <w:t xml:space="preserve"> </w:t>
      </w:r>
    </w:p>
  </w:footnote>
  <w:footnote w:id="3">
    <w:p w:rsidR="00AE4D58" w:rsidRPr="00B462AE" w:rsidRDefault="00AE4D58">
      <w:pPr>
        <w:pStyle w:val="Funotentext"/>
        <w:rPr>
          <w:lang w:val="de-DE"/>
        </w:rPr>
      </w:pPr>
      <w:r>
        <w:rPr>
          <w:rStyle w:val="Funotenzeichen"/>
        </w:rPr>
        <w:footnoteRef/>
      </w:r>
      <w:r>
        <w:t xml:space="preserve"> </w:t>
      </w:r>
      <w:hyperlink r:id="rId3" w:history="1">
        <w:r w:rsidRPr="001E6A57">
          <w:rPr>
            <w:rStyle w:val="Hyperlink"/>
          </w:rPr>
          <w:t>http://www.gesetze-im-internet.de/bundesrecht/abwv/gesamt.pdf</w:t>
        </w:r>
      </w:hyperlink>
      <w:r>
        <w:rPr>
          <w:lang w:val="de-DE"/>
        </w:rPr>
        <w:t xml:space="preserve"> </w:t>
      </w:r>
    </w:p>
  </w:footnote>
  <w:footnote w:id="4">
    <w:p w:rsidR="00AE4D58" w:rsidRPr="00B462AE" w:rsidRDefault="00AE4D58">
      <w:pPr>
        <w:pStyle w:val="Funotentext"/>
        <w:rPr>
          <w:lang w:val="de-DE"/>
        </w:rPr>
      </w:pPr>
      <w:r>
        <w:rPr>
          <w:rStyle w:val="Funotenzeichen"/>
        </w:rPr>
        <w:footnoteRef/>
      </w:r>
      <w:r>
        <w:t xml:space="preserve"> </w:t>
      </w:r>
      <w:hyperlink r:id="rId4" w:history="1">
        <w:r w:rsidRPr="001E6A57">
          <w:rPr>
            <w:rStyle w:val="Hyperlink"/>
          </w:rPr>
          <w:t>http://www.gesetze-im-internet.de/bundesrecht/abwag/gesamt.pdf</w:t>
        </w:r>
      </w:hyperlink>
      <w:r>
        <w:rPr>
          <w:lang w:val="de-DE"/>
        </w:rPr>
        <w:t xml:space="preserve"> </w:t>
      </w:r>
    </w:p>
  </w:footnote>
  <w:footnote w:id="5">
    <w:p w:rsidR="00AE4D58" w:rsidRPr="00BB3573" w:rsidRDefault="00AE4D58" w:rsidP="001B6A89">
      <w:pPr>
        <w:pStyle w:val="Funotentext"/>
        <w:tabs>
          <w:tab w:val="clear" w:pos="1021"/>
          <w:tab w:val="right" w:pos="0"/>
        </w:tabs>
        <w:ind w:left="0" w:firstLine="0"/>
        <w:rPr>
          <w:lang w:val="en-US"/>
        </w:rPr>
      </w:pPr>
      <w:r>
        <w:rPr>
          <w:rStyle w:val="Funotenzeichen"/>
        </w:rPr>
        <w:footnoteRef/>
      </w:r>
      <w:r>
        <w:t xml:space="preserve"> </w:t>
      </w:r>
      <w:hyperlink r:id="rId5" w:history="1">
        <w:r w:rsidRPr="001E6A57">
          <w:rPr>
            <w:rStyle w:val="Hyperlink"/>
          </w:rPr>
          <w:t>https://www.destatis.de/EN/FactsFigures/NationalEconomyEnvironment/Environment/EnvironmentalSurveys/WaterSupplyIndustry/Tables/TablesWaterSupplyIndustry.html</w:t>
        </w:r>
      </w:hyperlink>
      <w:r w:rsidR="00BB3573">
        <w:rPr>
          <w:lang w:val="en-US"/>
        </w:rPr>
        <w:t xml:space="preserve"> (English website) </w:t>
      </w:r>
    </w:p>
  </w:footnote>
  <w:footnote w:id="6">
    <w:p w:rsidR="00AE4D58" w:rsidRPr="00B57F7E" w:rsidRDefault="00AE4D58">
      <w:pPr>
        <w:pStyle w:val="Funotentext"/>
      </w:pPr>
      <w:r>
        <w:rPr>
          <w:rStyle w:val="Funotenzeichen"/>
        </w:rPr>
        <w:footnoteRef/>
      </w:r>
      <w:r>
        <w:t xml:space="preserve"> </w:t>
      </w:r>
      <w:r w:rsidRPr="00B57F7E">
        <w:t>http://www.gesetze-im-internet.de/bundesrecht/avbwasserv/gesamt.pdf</w:t>
      </w:r>
    </w:p>
  </w:footnote>
  <w:footnote w:id="7">
    <w:p w:rsidR="00AE4D58" w:rsidRPr="00E87AAA" w:rsidRDefault="00AE4D58" w:rsidP="00E87AAA">
      <w:pPr>
        <w:pStyle w:val="Funotentext"/>
        <w:rPr>
          <w:lang w:val="en-US"/>
        </w:rPr>
      </w:pPr>
      <w:r>
        <w:rPr>
          <w:rStyle w:val="Funotenzeichen"/>
        </w:rPr>
        <w:footnoteRef/>
      </w:r>
      <w:r>
        <w:t xml:space="preserve"> </w:t>
      </w:r>
      <w:hyperlink r:id="rId6" w:history="1">
        <w:r w:rsidRPr="001E6A57">
          <w:rPr>
            <w:rStyle w:val="Hyperlink"/>
          </w:rPr>
          <w:t>http://eur-lex.europa.eu/legal-content/EN/TXT/PDF/?uri=CELEX:31998L0083&amp;from=EN</w:t>
        </w:r>
      </w:hyperlink>
      <w:r w:rsidRPr="00E87AAA">
        <w:rPr>
          <w:lang w:val="en-US"/>
        </w:rPr>
        <w:t xml:space="preserve"> </w:t>
      </w:r>
    </w:p>
  </w:footnote>
  <w:footnote w:id="8">
    <w:p w:rsidR="00AE4D58" w:rsidRPr="0055258A" w:rsidRDefault="00AE4D58" w:rsidP="0055258A">
      <w:pPr>
        <w:pStyle w:val="Funotentext"/>
        <w:tabs>
          <w:tab w:val="clear" w:pos="1021"/>
          <w:tab w:val="right" w:pos="0"/>
        </w:tabs>
        <w:ind w:left="0" w:firstLine="0"/>
        <w:rPr>
          <w:lang w:val="en-US"/>
        </w:rPr>
      </w:pPr>
      <w:r>
        <w:rPr>
          <w:rStyle w:val="Funotenzeichen"/>
        </w:rPr>
        <w:footnoteRef/>
      </w:r>
      <w:r>
        <w:t xml:space="preserve"> </w:t>
      </w:r>
      <w:hyperlink r:id="rId7" w:history="1">
        <w:r w:rsidRPr="001E6A57">
          <w:rPr>
            <w:rStyle w:val="Hyperlink"/>
          </w:rPr>
          <w:t>http://eur-lex.europa.eu/LexUriServ/LexUriServ.do?uri=CONSLEG:1991L0271:20081211:EN:PDF</w:t>
        </w:r>
      </w:hyperlink>
      <w:r w:rsidRPr="0055258A">
        <w:rPr>
          <w:lang w:val="en-US"/>
        </w:rPr>
        <w:t xml:space="preserve"> , consolidated version</w:t>
      </w:r>
    </w:p>
  </w:footnote>
  <w:footnote w:id="9">
    <w:p w:rsidR="00AE4D58" w:rsidRPr="00A226B2" w:rsidRDefault="00AE4D58">
      <w:pPr>
        <w:pStyle w:val="Funotentext"/>
        <w:rPr>
          <w:lang w:val="en-US"/>
        </w:rPr>
      </w:pPr>
      <w:r>
        <w:rPr>
          <w:rStyle w:val="Funotenzeichen"/>
        </w:rPr>
        <w:footnoteRef/>
      </w:r>
      <w:r>
        <w:t xml:space="preserve"> </w:t>
      </w:r>
      <w:hyperlink r:id="rId8" w:history="1">
        <w:r w:rsidRPr="001E6A57">
          <w:rPr>
            <w:rStyle w:val="Hyperlink"/>
          </w:rPr>
          <w:t>http://ec.europa.eu/environment/water/water-urbanwaste/implementation/implementationreports_en.htm</w:t>
        </w:r>
      </w:hyperlink>
      <w:r w:rsidRPr="00A226B2">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58" w:rsidRDefault="00AE4D58">
    <w:pPr>
      <w:pStyle w:val="Verborgen2"/>
    </w:pPr>
    <w:r>
      <w:t>&lt;&lt;&lt; E N T W U R F &gt;&gt;&gt;</w:t>
    </w:r>
  </w:p>
  <w:p w:rsidR="00AE4D58" w:rsidRDefault="00AE4D58">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441C76">
      <w:rPr>
        <w:rStyle w:val="Seitenzahl"/>
        <w:noProof/>
      </w:rPr>
      <w:t>13</w:t>
    </w:r>
    <w:r>
      <w:rPr>
        <w:rStyle w:val="Seitenzahl"/>
      </w:rPr>
      <w:fldChar w:fldCharType="end"/>
    </w:r>
    <w:r>
      <w:rPr>
        <w:rStyle w:val="Seitenzahl"/>
      </w:rPr>
      <w:t xml:space="preserve"> -</w:t>
    </w:r>
  </w:p>
  <w:p w:rsidR="00AE4D58" w:rsidRDefault="00AE4D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58" w:rsidRDefault="004F45E5">
    <w:pPr>
      <w:pStyle w:val="Kopfzeile"/>
    </w:pPr>
    <w:r>
      <w:t>German Federal Foreign Office</w:t>
    </w:r>
    <w:r>
      <w:ptab w:relativeTo="margin" w:alignment="center" w:leader="none"/>
    </w:r>
    <w:r>
      <w:t>Questionnaire</w:t>
    </w:r>
    <w:r>
      <w:ptab w:relativeTo="margin" w:alignment="right" w:leader="none"/>
    </w:r>
    <w:r>
      <w:t>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8CE"/>
    <w:multiLevelType w:val="hybridMultilevel"/>
    <w:tmpl w:val="C68EC1DE"/>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dus" w:val="1"/>
  </w:docVars>
  <w:rsids>
    <w:rsidRoot w:val="00453874"/>
    <w:rsid w:val="00000333"/>
    <w:rsid w:val="00067D4D"/>
    <w:rsid w:val="000A494A"/>
    <w:rsid w:val="000D3B7B"/>
    <w:rsid w:val="0010363F"/>
    <w:rsid w:val="00126126"/>
    <w:rsid w:val="001A7878"/>
    <w:rsid w:val="001B6A89"/>
    <w:rsid w:val="00283667"/>
    <w:rsid w:val="002A1744"/>
    <w:rsid w:val="00314DFB"/>
    <w:rsid w:val="003639F5"/>
    <w:rsid w:val="00372971"/>
    <w:rsid w:val="003D1733"/>
    <w:rsid w:val="003E3F1B"/>
    <w:rsid w:val="00432B27"/>
    <w:rsid w:val="00441C76"/>
    <w:rsid w:val="0044679F"/>
    <w:rsid w:val="004506C8"/>
    <w:rsid w:val="00453874"/>
    <w:rsid w:val="00486BB8"/>
    <w:rsid w:val="004C2BDB"/>
    <w:rsid w:val="004D3887"/>
    <w:rsid w:val="004F45E5"/>
    <w:rsid w:val="00500D0B"/>
    <w:rsid w:val="0055258A"/>
    <w:rsid w:val="00554FD9"/>
    <w:rsid w:val="005D45BF"/>
    <w:rsid w:val="00623B05"/>
    <w:rsid w:val="006E44F0"/>
    <w:rsid w:val="007B3D2B"/>
    <w:rsid w:val="007D0E5C"/>
    <w:rsid w:val="0080356B"/>
    <w:rsid w:val="00886027"/>
    <w:rsid w:val="00895294"/>
    <w:rsid w:val="009034FC"/>
    <w:rsid w:val="00906464"/>
    <w:rsid w:val="00934626"/>
    <w:rsid w:val="00952226"/>
    <w:rsid w:val="00A226B2"/>
    <w:rsid w:val="00A737A8"/>
    <w:rsid w:val="00AC2B77"/>
    <w:rsid w:val="00AC650E"/>
    <w:rsid w:val="00AE4D58"/>
    <w:rsid w:val="00B17099"/>
    <w:rsid w:val="00B462AE"/>
    <w:rsid w:val="00B506C8"/>
    <w:rsid w:val="00B57F7E"/>
    <w:rsid w:val="00BA0E59"/>
    <w:rsid w:val="00BB3573"/>
    <w:rsid w:val="00BF2F26"/>
    <w:rsid w:val="00C22AA7"/>
    <w:rsid w:val="00C576E9"/>
    <w:rsid w:val="00CB3E22"/>
    <w:rsid w:val="00CB4610"/>
    <w:rsid w:val="00D04211"/>
    <w:rsid w:val="00D2694E"/>
    <w:rsid w:val="00D4064F"/>
    <w:rsid w:val="00DB0F59"/>
    <w:rsid w:val="00DB703F"/>
    <w:rsid w:val="00DF488D"/>
    <w:rsid w:val="00E80534"/>
    <w:rsid w:val="00E87AAA"/>
    <w:rsid w:val="00F360A6"/>
    <w:rsid w:val="00F910BF"/>
    <w:rsid w:val="00F944E9"/>
    <w:rsid w:val="00FB1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left" w:pos="641"/>
      </w:tabs>
    </w:pPr>
    <w:rPr>
      <w:vanish/>
      <w:color w:val="00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Book Antiqua" w:hAnsi="Book Antiqua"/>
      <w:sz w:val="28"/>
    </w:rPr>
  </w:style>
  <w:style w:type="paragraph" w:customStyle="1" w:styleId="Text15">
    <w:name w:val="Text15"/>
    <w:basedOn w:val="Standard"/>
    <w:pPr>
      <w:spacing w:line="360" w:lineRule="auto"/>
    </w:pPr>
  </w:style>
  <w:style w:type="paragraph" w:customStyle="1" w:styleId="Verborgen1">
    <w:name w:val="Verborgen1"/>
    <w:basedOn w:val="Verborgen"/>
    <w:rPr>
      <w:sz w:val="20"/>
    </w:rPr>
  </w:style>
  <w:style w:type="character" w:styleId="Seitenzahl">
    <w:name w:val="page number"/>
    <w:rPr>
      <w:rFonts w:ascii="Book Antiqua" w:hAnsi="Book Antiqua"/>
      <w:sz w:val="22"/>
    </w:rPr>
  </w:style>
  <w:style w:type="paragraph" w:customStyle="1" w:styleId="Verfgung">
    <w:name w:val="Verfügung"/>
    <w:basedOn w:val="Standard"/>
    <w:next w:val="Verborgen"/>
    <w:pPr>
      <w:ind w:left="-1" w:hanging="283"/>
    </w:pPr>
    <w:rPr>
      <w:vanish/>
      <w:color w:val="0000FF"/>
    </w:rPr>
  </w:style>
  <w:style w:type="paragraph" w:customStyle="1" w:styleId="Hier">
    <w:name w:val="Hier"/>
    <w:basedOn w:val="Standard"/>
    <w:next w:val="Standard"/>
    <w:pPr>
      <w:tabs>
        <w:tab w:val="left" w:pos="6521"/>
      </w:tabs>
      <w:ind w:left="454"/>
    </w:pPr>
  </w:style>
  <w:style w:type="paragraph" w:customStyle="1" w:styleId="MitZeichnung">
    <w:name w:val="MitZeichnung"/>
    <w:basedOn w:val="Verborgen"/>
    <w:next w:val="Standard"/>
    <w:pPr>
      <w:tabs>
        <w:tab w:val="left" w:pos="6804"/>
      </w:tabs>
    </w:pPr>
    <w:rPr>
      <w:rFonts w:ascii="Book Antiqua" w:hAnsi="Book Antiqua"/>
      <w:sz w:val="22"/>
    </w:rPr>
  </w:style>
  <w:style w:type="paragraph" w:customStyle="1" w:styleId="FVPfad">
    <w:name w:val="FV_Pfad"/>
    <w:basedOn w:val="Verborgen"/>
    <w:next w:val="Standard"/>
  </w:style>
  <w:style w:type="paragraph" w:customStyle="1" w:styleId="Verborgen2">
    <w:name w:val="Verborgen2"/>
    <w:basedOn w:val="Verborgen"/>
    <w:pPr>
      <w:tabs>
        <w:tab w:val="left" w:pos="6804"/>
      </w:tabs>
      <w:jc w:val="center"/>
    </w:pPr>
    <w:rPr>
      <w:rFonts w:ascii="Book Antiqua" w:hAnsi="Book Antiqua"/>
      <w:sz w:val="20"/>
    </w:rPr>
  </w:style>
  <w:style w:type="character" w:customStyle="1" w:styleId="FunotentextZchn">
    <w:name w:val="Fußnotentext Zchn"/>
    <w:aliases w:val="5_G Zchn,fn Zchn,Footnotes Zchn,Footnote ak Zchn,footnote Zchn,footnote text Zchn"/>
    <w:basedOn w:val="Absatz-Standardschriftart"/>
    <w:link w:val="Funotentext"/>
    <w:uiPriority w:val="99"/>
    <w:locked/>
    <w:rsid w:val="00554FD9"/>
    <w:rPr>
      <w:sz w:val="18"/>
      <w:lang w:val="x-none" w:eastAsia="x-none"/>
    </w:rPr>
  </w:style>
  <w:style w:type="paragraph" w:styleId="Funotentext">
    <w:name w:val="footnote text"/>
    <w:aliases w:val="5_G,fn,Footnotes,Footnote ak,footnote,footnote text"/>
    <w:basedOn w:val="Standard"/>
    <w:link w:val="FunotentextZchn"/>
    <w:uiPriority w:val="99"/>
    <w:unhideWhenUsed/>
    <w:rsid w:val="00554FD9"/>
    <w:pPr>
      <w:tabs>
        <w:tab w:val="right" w:pos="1021"/>
      </w:tabs>
      <w:suppressAutoHyphens/>
      <w:spacing w:line="220" w:lineRule="exact"/>
      <w:ind w:left="1134" w:right="1134" w:hanging="1134"/>
    </w:pPr>
    <w:rPr>
      <w:rFonts w:ascii="Times New Roman" w:hAnsi="Times New Roman"/>
      <w:sz w:val="18"/>
      <w:lang w:val="x-none" w:eastAsia="x-none"/>
    </w:rPr>
  </w:style>
  <w:style w:type="character" w:customStyle="1" w:styleId="FunotentextZchn1">
    <w:name w:val="Fußnotentext Zchn1"/>
    <w:basedOn w:val="Absatz-Standardschriftart"/>
    <w:rsid w:val="00554FD9"/>
    <w:rPr>
      <w:rFonts w:ascii="Tahoma" w:hAnsi="Tahoma"/>
    </w:rPr>
  </w:style>
  <w:style w:type="character" w:customStyle="1" w:styleId="SingleTxtGChar">
    <w:name w:val="_ Single Txt_G Char"/>
    <w:link w:val="SingleTxtG"/>
    <w:uiPriority w:val="99"/>
    <w:locked/>
    <w:rsid w:val="00554FD9"/>
    <w:rPr>
      <w:lang w:val="x-none" w:eastAsia="x-none"/>
    </w:rPr>
  </w:style>
  <w:style w:type="paragraph" w:customStyle="1" w:styleId="SingleTxtG">
    <w:name w:val="_ Single Txt_G"/>
    <w:basedOn w:val="Standard"/>
    <w:link w:val="SingleTxtGChar"/>
    <w:uiPriority w:val="99"/>
    <w:rsid w:val="00554FD9"/>
    <w:pPr>
      <w:suppressAutoHyphens/>
      <w:spacing w:after="120" w:line="240" w:lineRule="atLeast"/>
      <w:ind w:left="1134" w:right="1134"/>
      <w:jc w:val="both"/>
    </w:pPr>
    <w:rPr>
      <w:rFonts w:ascii="Times New Roman" w:hAnsi="Times New Roman"/>
      <w:sz w:val="20"/>
      <w:lang w:val="x-none" w:eastAsia="x-none"/>
    </w:rPr>
  </w:style>
  <w:style w:type="character" w:styleId="Funotenzeichen">
    <w:name w:val="footnote reference"/>
    <w:aliases w:val="4_G"/>
    <w:unhideWhenUsed/>
    <w:rsid w:val="00554FD9"/>
    <w:rPr>
      <w:rFonts w:ascii="Times New Roman" w:hAnsi="Times New Roman" w:cs="Times New Roman" w:hint="default"/>
      <w:sz w:val="18"/>
      <w:vertAlign w:val="superscript"/>
    </w:rPr>
  </w:style>
  <w:style w:type="character" w:customStyle="1" w:styleId="fontstyle01">
    <w:name w:val="fontstyle01"/>
    <w:basedOn w:val="Absatz-Standardschriftart"/>
    <w:rsid w:val="00554FD9"/>
    <w:rPr>
      <w:rFonts w:ascii="DejaVuSansCondensed" w:hAnsi="DejaVuSansCondensed" w:hint="default"/>
      <w:b w:val="0"/>
      <w:bCs w:val="0"/>
      <w:i w:val="0"/>
      <w:iCs w:val="0"/>
      <w:color w:val="000000"/>
      <w:sz w:val="20"/>
      <w:szCs w:val="20"/>
    </w:rPr>
  </w:style>
  <w:style w:type="character" w:styleId="Hyperlink">
    <w:name w:val="Hyperlink"/>
    <w:basedOn w:val="Absatz-Standardschriftart"/>
    <w:rsid w:val="00554FD9"/>
    <w:rPr>
      <w:color w:val="0000FF" w:themeColor="hyperlink"/>
      <w:u w:val="single"/>
    </w:rPr>
  </w:style>
  <w:style w:type="paragraph" w:customStyle="1" w:styleId="Default">
    <w:name w:val="Default"/>
    <w:uiPriority w:val="99"/>
    <w:rsid w:val="00B462AE"/>
    <w:pPr>
      <w:autoSpaceDE w:val="0"/>
      <w:autoSpaceDN w:val="0"/>
      <w:adjustRightInd w:val="0"/>
    </w:pPr>
    <w:rPr>
      <w:color w:val="000000"/>
      <w:sz w:val="24"/>
      <w:szCs w:val="24"/>
      <w:lang w:val="en-GB" w:eastAsia="en-US"/>
    </w:rPr>
  </w:style>
  <w:style w:type="character" w:customStyle="1" w:styleId="fontstyle21">
    <w:name w:val="fontstyle21"/>
    <w:basedOn w:val="Absatz-Standardschriftart"/>
    <w:rsid w:val="00623B05"/>
    <w:rPr>
      <w:rFonts w:ascii="MetaOffc-Bold" w:hAnsi="MetaOffc-Bold" w:hint="default"/>
      <w:b/>
      <w:bCs/>
      <w:i w:val="0"/>
      <w:iCs w:val="0"/>
      <w:color w:val="005C24"/>
      <w:sz w:val="18"/>
      <w:szCs w:val="18"/>
    </w:rPr>
  </w:style>
  <w:style w:type="character" w:customStyle="1" w:styleId="fontstyle31">
    <w:name w:val="fontstyle31"/>
    <w:basedOn w:val="Absatz-Standardschriftart"/>
    <w:rsid w:val="00623B05"/>
    <w:rPr>
      <w:rFonts w:ascii="MetaSerifOffc-BookIta" w:hAnsi="MetaSerifOffc-BookIta" w:hint="default"/>
      <w:b w:val="0"/>
      <w:bCs w:val="0"/>
      <w:i/>
      <w:iCs/>
      <w:color w:val="000000"/>
      <w:sz w:val="18"/>
      <w:szCs w:val="18"/>
    </w:rPr>
  </w:style>
  <w:style w:type="paragraph" w:styleId="Sprechblasentext">
    <w:name w:val="Balloon Text"/>
    <w:basedOn w:val="Standard"/>
    <w:link w:val="SprechblasentextZchn"/>
    <w:rsid w:val="004F45E5"/>
    <w:rPr>
      <w:rFonts w:cs="Tahoma"/>
      <w:sz w:val="16"/>
      <w:szCs w:val="16"/>
    </w:rPr>
  </w:style>
  <w:style w:type="character" w:customStyle="1" w:styleId="SprechblasentextZchn">
    <w:name w:val="Sprechblasentext Zchn"/>
    <w:basedOn w:val="Absatz-Standardschriftart"/>
    <w:link w:val="Sprechblasentext"/>
    <w:rsid w:val="004F4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pPr>
      <w:tabs>
        <w:tab w:val="left" w:pos="641"/>
      </w:tabs>
    </w:pPr>
    <w:rPr>
      <w:vanish/>
      <w:color w:val="00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Book Antiqua" w:hAnsi="Book Antiqua"/>
      <w:sz w:val="28"/>
    </w:rPr>
  </w:style>
  <w:style w:type="paragraph" w:customStyle="1" w:styleId="Text15">
    <w:name w:val="Text15"/>
    <w:basedOn w:val="Standard"/>
    <w:pPr>
      <w:spacing w:line="360" w:lineRule="auto"/>
    </w:pPr>
  </w:style>
  <w:style w:type="paragraph" w:customStyle="1" w:styleId="Verborgen1">
    <w:name w:val="Verborgen1"/>
    <w:basedOn w:val="Verborgen"/>
    <w:rPr>
      <w:sz w:val="20"/>
    </w:rPr>
  </w:style>
  <w:style w:type="character" w:styleId="Seitenzahl">
    <w:name w:val="page number"/>
    <w:rPr>
      <w:rFonts w:ascii="Book Antiqua" w:hAnsi="Book Antiqua"/>
      <w:sz w:val="22"/>
    </w:rPr>
  </w:style>
  <w:style w:type="paragraph" w:customStyle="1" w:styleId="Verfgung">
    <w:name w:val="Verfügung"/>
    <w:basedOn w:val="Standard"/>
    <w:next w:val="Verborgen"/>
    <w:pPr>
      <w:ind w:left="-1" w:hanging="283"/>
    </w:pPr>
    <w:rPr>
      <w:vanish/>
      <w:color w:val="0000FF"/>
    </w:rPr>
  </w:style>
  <w:style w:type="paragraph" w:customStyle="1" w:styleId="Hier">
    <w:name w:val="Hier"/>
    <w:basedOn w:val="Standard"/>
    <w:next w:val="Standard"/>
    <w:pPr>
      <w:tabs>
        <w:tab w:val="left" w:pos="6521"/>
      </w:tabs>
      <w:ind w:left="454"/>
    </w:pPr>
  </w:style>
  <w:style w:type="paragraph" w:customStyle="1" w:styleId="MitZeichnung">
    <w:name w:val="MitZeichnung"/>
    <w:basedOn w:val="Verborgen"/>
    <w:next w:val="Standard"/>
    <w:pPr>
      <w:tabs>
        <w:tab w:val="left" w:pos="6804"/>
      </w:tabs>
    </w:pPr>
    <w:rPr>
      <w:rFonts w:ascii="Book Antiqua" w:hAnsi="Book Antiqua"/>
      <w:sz w:val="22"/>
    </w:rPr>
  </w:style>
  <w:style w:type="paragraph" w:customStyle="1" w:styleId="FVPfad">
    <w:name w:val="FV_Pfad"/>
    <w:basedOn w:val="Verborgen"/>
    <w:next w:val="Standard"/>
  </w:style>
  <w:style w:type="paragraph" w:customStyle="1" w:styleId="Verborgen2">
    <w:name w:val="Verborgen2"/>
    <w:basedOn w:val="Verborgen"/>
    <w:pPr>
      <w:tabs>
        <w:tab w:val="left" w:pos="6804"/>
      </w:tabs>
      <w:jc w:val="center"/>
    </w:pPr>
    <w:rPr>
      <w:rFonts w:ascii="Book Antiqua" w:hAnsi="Book Antiqua"/>
      <w:sz w:val="20"/>
    </w:rPr>
  </w:style>
  <w:style w:type="character" w:customStyle="1" w:styleId="FunotentextZchn">
    <w:name w:val="Fußnotentext Zchn"/>
    <w:aliases w:val="5_G Zchn,fn Zchn,Footnotes Zchn,Footnote ak Zchn,footnote Zchn,footnote text Zchn"/>
    <w:basedOn w:val="Absatz-Standardschriftart"/>
    <w:link w:val="Funotentext"/>
    <w:uiPriority w:val="99"/>
    <w:locked/>
    <w:rsid w:val="00554FD9"/>
    <w:rPr>
      <w:sz w:val="18"/>
      <w:lang w:val="x-none" w:eastAsia="x-none"/>
    </w:rPr>
  </w:style>
  <w:style w:type="paragraph" w:styleId="Funotentext">
    <w:name w:val="footnote text"/>
    <w:aliases w:val="5_G,fn,Footnotes,Footnote ak,footnote,footnote text"/>
    <w:basedOn w:val="Standard"/>
    <w:link w:val="FunotentextZchn"/>
    <w:uiPriority w:val="99"/>
    <w:unhideWhenUsed/>
    <w:rsid w:val="00554FD9"/>
    <w:pPr>
      <w:tabs>
        <w:tab w:val="right" w:pos="1021"/>
      </w:tabs>
      <w:suppressAutoHyphens/>
      <w:spacing w:line="220" w:lineRule="exact"/>
      <w:ind w:left="1134" w:right="1134" w:hanging="1134"/>
    </w:pPr>
    <w:rPr>
      <w:rFonts w:ascii="Times New Roman" w:hAnsi="Times New Roman"/>
      <w:sz w:val="18"/>
      <w:lang w:val="x-none" w:eastAsia="x-none"/>
    </w:rPr>
  </w:style>
  <w:style w:type="character" w:customStyle="1" w:styleId="FunotentextZchn1">
    <w:name w:val="Fußnotentext Zchn1"/>
    <w:basedOn w:val="Absatz-Standardschriftart"/>
    <w:rsid w:val="00554FD9"/>
    <w:rPr>
      <w:rFonts w:ascii="Tahoma" w:hAnsi="Tahoma"/>
    </w:rPr>
  </w:style>
  <w:style w:type="character" w:customStyle="1" w:styleId="SingleTxtGChar">
    <w:name w:val="_ Single Txt_G Char"/>
    <w:link w:val="SingleTxtG"/>
    <w:uiPriority w:val="99"/>
    <w:locked/>
    <w:rsid w:val="00554FD9"/>
    <w:rPr>
      <w:lang w:val="x-none" w:eastAsia="x-none"/>
    </w:rPr>
  </w:style>
  <w:style w:type="paragraph" w:customStyle="1" w:styleId="SingleTxtG">
    <w:name w:val="_ Single Txt_G"/>
    <w:basedOn w:val="Standard"/>
    <w:link w:val="SingleTxtGChar"/>
    <w:uiPriority w:val="99"/>
    <w:rsid w:val="00554FD9"/>
    <w:pPr>
      <w:suppressAutoHyphens/>
      <w:spacing w:after="120" w:line="240" w:lineRule="atLeast"/>
      <w:ind w:left="1134" w:right="1134"/>
      <w:jc w:val="both"/>
    </w:pPr>
    <w:rPr>
      <w:rFonts w:ascii="Times New Roman" w:hAnsi="Times New Roman"/>
      <w:sz w:val="20"/>
      <w:lang w:val="x-none" w:eastAsia="x-none"/>
    </w:rPr>
  </w:style>
  <w:style w:type="character" w:styleId="Funotenzeichen">
    <w:name w:val="footnote reference"/>
    <w:aliases w:val="4_G"/>
    <w:unhideWhenUsed/>
    <w:rsid w:val="00554FD9"/>
    <w:rPr>
      <w:rFonts w:ascii="Times New Roman" w:hAnsi="Times New Roman" w:cs="Times New Roman" w:hint="default"/>
      <w:sz w:val="18"/>
      <w:vertAlign w:val="superscript"/>
    </w:rPr>
  </w:style>
  <w:style w:type="character" w:customStyle="1" w:styleId="fontstyle01">
    <w:name w:val="fontstyle01"/>
    <w:basedOn w:val="Absatz-Standardschriftart"/>
    <w:rsid w:val="00554FD9"/>
    <w:rPr>
      <w:rFonts w:ascii="DejaVuSansCondensed" w:hAnsi="DejaVuSansCondensed" w:hint="default"/>
      <w:b w:val="0"/>
      <w:bCs w:val="0"/>
      <w:i w:val="0"/>
      <w:iCs w:val="0"/>
      <w:color w:val="000000"/>
      <w:sz w:val="20"/>
      <w:szCs w:val="20"/>
    </w:rPr>
  </w:style>
  <w:style w:type="character" w:styleId="Hyperlink">
    <w:name w:val="Hyperlink"/>
    <w:basedOn w:val="Absatz-Standardschriftart"/>
    <w:rsid w:val="00554FD9"/>
    <w:rPr>
      <w:color w:val="0000FF" w:themeColor="hyperlink"/>
      <w:u w:val="single"/>
    </w:rPr>
  </w:style>
  <w:style w:type="paragraph" w:customStyle="1" w:styleId="Default">
    <w:name w:val="Default"/>
    <w:uiPriority w:val="99"/>
    <w:rsid w:val="00B462AE"/>
    <w:pPr>
      <w:autoSpaceDE w:val="0"/>
      <w:autoSpaceDN w:val="0"/>
      <w:adjustRightInd w:val="0"/>
    </w:pPr>
    <w:rPr>
      <w:color w:val="000000"/>
      <w:sz w:val="24"/>
      <w:szCs w:val="24"/>
      <w:lang w:val="en-GB" w:eastAsia="en-US"/>
    </w:rPr>
  </w:style>
  <w:style w:type="character" w:customStyle="1" w:styleId="fontstyle21">
    <w:name w:val="fontstyle21"/>
    <w:basedOn w:val="Absatz-Standardschriftart"/>
    <w:rsid w:val="00623B05"/>
    <w:rPr>
      <w:rFonts w:ascii="MetaOffc-Bold" w:hAnsi="MetaOffc-Bold" w:hint="default"/>
      <w:b/>
      <w:bCs/>
      <w:i w:val="0"/>
      <w:iCs w:val="0"/>
      <w:color w:val="005C24"/>
      <w:sz w:val="18"/>
      <w:szCs w:val="18"/>
    </w:rPr>
  </w:style>
  <w:style w:type="character" w:customStyle="1" w:styleId="fontstyle31">
    <w:name w:val="fontstyle31"/>
    <w:basedOn w:val="Absatz-Standardschriftart"/>
    <w:rsid w:val="00623B05"/>
    <w:rPr>
      <w:rFonts w:ascii="MetaSerifOffc-BookIta" w:hAnsi="MetaSerifOffc-BookIta" w:hint="default"/>
      <w:b w:val="0"/>
      <w:bCs w:val="0"/>
      <w:i/>
      <w:iCs/>
      <w:color w:val="000000"/>
      <w:sz w:val="18"/>
      <w:szCs w:val="18"/>
    </w:rPr>
  </w:style>
  <w:style w:type="paragraph" w:styleId="Sprechblasentext">
    <w:name w:val="Balloon Text"/>
    <w:basedOn w:val="Standard"/>
    <w:link w:val="SprechblasentextZchn"/>
    <w:rsid w:val="004F45E5"/>
    <w:rPr>
      <w:rFonts w:cs="Tahoma"/>
      <w:sz w:val="16"/>
      <w:szCs w:val="16"/>
    </w:rPr>
  </w:style>
  <w:style w:type="character" w:customStyle="1" w:styleId="SprechblasentextZchn">
    <w:name w:val="Sprechblasentext Zchn"/>
    <w:basedOn w:val="Absatz-Standardschriftart"/>
    <w:link w:val="Sprechblasentext"/>
    <w:rsid w:val="004F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3050">
      <w:bodyDiv w:val="1"/>
      <w:marLeft w:val="0"/>
      <w:marRight w:val="0"/>
      <w:marTop w:val="0"/>
      <w:marBottom w:val="0"/>
      <w:divBdr>
        <w:top w:val="none" w:sz="0" w:space="0" w:color="auto"/>
        <w:left w:val="none" w:sz="0" w:space="0" w:color="auto"/>
        <w:bottom w:val="none" w:sz="0" w:space="0" w:color="auto"/>
        <w:right w:val="none" w:sz="0" w:space="0" w:color="auto"/>
      </w:divBdr>
    </w:div>
    <w:div w:id="18404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ater.europa.e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destatis.d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ter/water-urbanwaste/implementation/implementationreports_en.htm" TargetMode="External"/><Relationship Id="rId3" Type="http://schemas.openxmlformats.org/officeDocument/2006/relationships/hyperlink" Target="http://www.gesetze-im-internet.de/bundesrecht/abwv/gesamt.pdf" TargetMode="External"/><Relationship Id="rId7" Type="http://schemas.openxmlformats.org/officeDocument/2006/relationships/hyperlink" Target="http://eur-lex.europa.eu/LexUriServ/LexUriServ.do?uri=CONSLEG:1991L0271:20081211:EN:PDF" TargetMode="External"/><Relationship Id="rId2" Type="http://schemas.openxmlformats.org/officeDocument/2006/relationships/hyperlink" Target="http://www.gesetze-im-internet.de/bundesrecht/whg_2009/gesamt.pdf" TargetMode="External"/><Relationship Id="rId1" Type="http://schemas.openxmlformats.org/officeDocument/2006/relationships/hyperlink" Target="https://www.gesetze-im-internet.de/bundesrecht/trinkwv_2001/gesamt.pdf" TargetMode="External"/><Relationship Id="rId6" Type="http://schemas.openxmlformats.org/officeDocument/2006/relationships/hyperlink" Target="http://eur-lex.europa.eu/legal-content/EN/TXT/PDF/?uri=CELEX:31998L0083&amp;from=EN" TargetMode="External"/><Relationship Id="rId5" Type="http://schemas.openxmlformats.org/officeDocument/2006/relationships/hyperlink" Target="https://www.destatis.de/EN/FactsFigures/NationalEconomyEnvironment/Environment/EnvironmentalSurveys/WaterSupplyIndustry/Tables/TablesWaterSupplyIndustry.html" TargetMode="External"/><Relationship Id="rId4" Type="http://schemas.openxmlformats.org/officeDocument/2006/relationships/hyperlink" Target="http://www.gesetze-im-internet.de/bundesrecht/abwag/gesam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4D3FD3-2D36-4F73-827E-818D1275CBF5}"/>
</file>

<file path=customXml/itemProps2.xml><?xml version="1.0" encoding="utf-8"?>
<ds:datastoreItem xmlns:ds="http://schemas.openxmlformats.org/officeDocument/2006/customXml" ds:itemID="{AEEB1AED-70E5-4D79-9F35-97266CCB878B}"/>
</file>

<file path=customXml/itemProps3.xml><?xml version="1.0" encoding="utf-8"?>
<ds:datastoreItem xmlns:ds="http://schemas.openxmlformats.org/officeDocument/2006/customXml" ds:itemID="{245FA1F8-187C-4664-BD0A-2AECE5FB7E89}"/>
</file>

<file path=customXml/itemProps4.xml><?xml version="1.0" encoding="utf-8"?>
<ds:datastoreItem xmlns:ds="http://schemas.openxmlformats.org/officeDocument/2006/customXml" ds:itemID="{4FAA9516-C426-43B3-ADBB-A2D3689F5733}"/>
</file>

<file path=docProps/app.xml><?xml version="1.0" encoding="utf-8"?>
<Properties xmlns="http://schemas.openxmlformats.org/officeDocument/2006/extended-properties" xmlns:vt="http://schemas.openxmlformats.org/officeDocument/2006/docPropsVTypes">
  <Template>Normal.dotm</Template>
  <TotalTime>0</TotalTime>
  <Pages>1</Pages>
  <Words>3847</Words>
  <Characters>24241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Referat Vorlage</vt:lpstr>
    </vt:vector>
  </TitlesOfParts>
  <Company>BMUB</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Vorlage</dc:title>
  <dc:creator>Jekel, Heide</dc:creator>
  <cp:lastModifiedBy>Mecke, Reinhard (AA privat)</cp:lastModifiedBy>
  <cp:revision>4</cp:revision>
  <cp:lastPrinted>2017-04-24T13:55:00Z</cp:lastPrinted>
  <dcterms:created xsi:type="dcterms:W3CDTF">2017-04-24T13:44:00Z</dcterms:created>
  <dcterms:modified xsi:type="dcterms:W3CDTF">2017-04-24T13:55:00Z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