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7342" w14:textId="77777777" w:rsidR="00741881" w:rsidRPr="007975AC" w:rsidRDefault="001478F4" w:rsidP="005A44A8">
      <w:pPr>
        <w:widowControl w:val="0"/>
        <w:autoSpaceDE w:val="0"/>
        <w:autoSpaceDN w:val="0"/>
        <w:adjustRightInd w:val="0"/>
        <w:jc w:val="center"/>
        <w:rPr>
          <w:rFonts w:ascii="Times New Roman" w:eastAsia="Times New Roman" w:hAnsi="Times New Roman" w:cs="Times New Roman"/>
          <w:b/>
          <w:bCs/>
          <w:color w:val="000000"/>
          <w:sz w:val="22"/>
          <w:szCs w:val="22"/>
        </w:rPr>
      </w:pPr>
      <w:r w:rsidRPr="007975AC">
        <w:rPr>
          <w:rFonts w:ascii="Times New Roman" w:eastAsia="Times New Roman" w:hAnsi="Times New Roman" w:cs="Times New Roman"/>
          <w:b/>
          <w:bCs/>
          <w:color w:val="000000"/>
          <w:sz w:val="22"/>
          <w:szCs w:val="22"/>
        </w:rPr>
        <w:t>Statement submitted by the Working Group on Girls (WGG) in response to the call for research to influence the OHCHR Report of Good Practices and Major Challenges in Preventing and Eliminating Female Genital Mutilation</w:t>
      </w:r>
    </w:p>
    <w:p w14:paraId="3DBD67BE" w14:textId="40E3CD16" w:rsidR="001478F4" w:rsidRPr="007975AC" w:rsidRDefault="00C617CB" w:rsidP="00196768">
      <w:pPr>
        <w:widowControl w:val="0"/>
        <w:autoSpaceDE w:val="0"/>
        <w:autoSpaceDN w:val="0"/>
        <w:adjustRightInd w:val="0"/>
        <w:jc w:val="center"/>
        <w:rPr>
          <w:rFonts w:ascii="Times New Roman" w:hAnsi="Times New Roman" w:cs="Times New Roman"/>
          <w:sz w:val="22"/>
          <w:szCs w:val="22"/>
        </w:rPr>
      </w:pPr>
      <w:r>
        <w:rPr>
          <w:rFonts w:ascii="Times New Roman" w:eastAsia="Times New Roman" w:hAnsi="Times New Roman" w:cs="Times New Roman"/>
          <w:b/>
          <w:bCs/>
          <w:color w:val="000000"/>
          <w:sz w:val="22"/>
          <w:szCs w:val="22"/>
        </w:rPr>
        <w:t>December 4</w:t>
      </w:r>
      <w:r w:rsidR="001478F4" w:rsidRPr="007975AC">
        <w:rPr>
          <w:rFonts w:ascii="Times New Roman" w:eastAsia="Times New Roman" w:hAnsi="Times New Roman" w:cs="Times New Roman"/>
          <w:b/>
          <w:bCs/>
          <w:color w:val="000000"/>
          <w:sz w:val="22"/>
          <w:szCs w:val="22"/>
        </w:rPr>
        <w:t>, 2014</w:t>
      </w:r>
      <w:r w:rsidR="001478F4" w:rsidRPr="007975AC">
        <w:rPr>
          <w:rStyle w:val="FootnoteReference"/>
          <w:rFonts w:ascii="Times New Roman" w:eastAsia="Times New Roman" w:hAnsi="Times New Roman" w:cs="Times New Roman"/>
          <w:b/>
          <w:bCs/>
          <w:color w:val="000000"/>
          <w:sz w:val="22"/>
          <w:szCs w:val="22"/>
        </w:rPr>
        <w:footnoteReference w:id="1"/>
      </w:r>
    </w:p>
    <w:p w14:paraId="2641C9C7" w14:textId="77777777" w:rsidR="001478F4" w:rsidRPr="00CF4F43" w:rsidRDefault="001478F4" w:rsidP="00196768">
      <w:pPr>
        <w:widowControl w:val="0"/>
        <w:autoSpaceDE w:val="0"/>
        <w:autoSpaceDN w:val="0"/>
        <w:adjustRightInd w:val="0"/>
        <w:jc w:val="center"/>
        <w:rPr>
          <w:rFonts w:ascii="Times New Roman" w:hAnsi="Times New Roman" w:cs="Times New Roman"/>
          <w:sz w:val="22"/>
          <w:szCs w:val="22"/>
        </w:rPr>
      </w:pPr>
    </w:p>
    <w:p w14:paraId="44E6A465" w14:textId="77777777" w:rsidR="00196768" w:rsidRPr="00CF4F43" w:rsidRDefault="00196768" w:rsidP="00196768">
      <w:pPr>
        <w:widowControl w:val="0"/>
        <w:autoSpaceDE w:val="0"/>
        <w:autoSpaceDN w:val="0"/>
        <w:adjustRightInd w:val="0"/>
        <w:jc w:val="center"/>
        <w:rPr>
          <w:rFonts w:ascii="Times New Roman" w:hAnsi="Times New Roman" w:cs="Times New Roman"/>
          <w:sz w:val="22"/>
          <w:szCs w:val="22"/>
        </w:rPr>
      </w:pPr>
      <w:r w:rsidRPr="00CF4F43">
        <w:rPr>
          <w:rFonts w:ascii="Times New Roman" w:hAnsi="Times New Roman" w:cs="Times New Roman"/>
          <w:sz w:val="22"/>
          <w:szCs w:val="22"/>
        </w:rPr>
        <w:t>INTRODUCTION</w:t>
      </w:r>
    </w:p>
    <w:p w14:paraId="5F3D8D02" w14:textId="77777777" w:rsidR="00196768" w:rsidRPr="00CF4F43" w:rsidRDefault="00196768" w:rsidP="00196768">
      <w:pPr>
        <w:widowControl w:val="0"/>
        <w:autoSpaceDE w:val="0"/>
        <w:autoSpaceDN w:val="0"/>
        <w:adjustRightInd w:val="0"/>
        <w:rPr>
          <w:rFonts w:ascii="Times New Roman" w:hAnsi="Times New Roman" w:cs="Times New Roman"/>
          <w:sz w:val="22"/>
          <w:szCs w:val="22"/>
        </w:rPr>
      </w:pPr>
    </w:p>
    <w:p w14:paraId="57576928" w14:textId="69304963" w:rsidR="00196768" w:rsidRPr="00CF4F43" w:rsidRDefault="00196768" w:rsidP="00196768">
      <w:pPr>
        <w:widowControl w:val="0"/>
        <w:autoSpaceDE w:val="0"/>
        <w:autoSpaceDN w:val="0"/>
        <w:adjustRightInd w:val="0"/>
        <w:rPr>
          <w:rFonts w:ascii="Times New Roman" w:hAnsi="Times New Roman" w:cs="Times New Roman"/>
          <w:color w:val="212125"/>
          <w:sz w:val="22"/>
          <w:szCs w:val="22"/>
        </w:rPr>
      </w:pPr>
      <w:r w:rsidRPr="00CF4F43">
        <w:rPr>
          <w:rFonts w:ascii="Times New Roman" w:hAnsi="Times New Roman" w:cs="Times New Roman"/>
          <w:color w:val="000000"/>
          <w:sz w:val="22"/>
          <w:szCs w:val="22"/>
        </w:rPr>
        <w:t>Although human rights pertain equally to males and females, t</w:t>
      </w:r>
      <w:r w:rsidRPr="00CF4F43">
        <w:rPr>
          <w:rFonts w:ascii="Times New Roman" w:hAnsi="Times New Roman" w:cs="Times New Roman"/>
          <w:color w:val="212125"/>
          <w:sz w:val="22"/>
          <w:szCs w:val="22"/>
        </w:rPr>
        <w:t xml:space="preserve">he </w:t>
      </w:r>
      <w:r w:rsidRPr="00CF4F43">
        <w:rPr>
          <w:rFonts w:ascii="Times New Roman" w:hAnsi="Times New Roman" w:cs="Times New Roman"/>
          <w:color w:val="000000"/>
          <w:sz w:val="22"/>
          <w:szCs w:val="22"/>
        </w:rPr>
        <w:t>jeopardy associated with being both young and female consigns millions of girls to the periphery of society where their human rights are routinely disregarded, their safety is denied, they remain powerless, invisible and neglected, and are at a disadvantage relative to their male peers. Research indicates that many girls begin life from a point of disadvantage</w:t>
      </w:r>
      <w:r w:rsidR="00A52AAF" w:rsidRPr="00CF4F43">
        <w:rPr>
          <w:rFonts w:ascii="Times New Roman" w:hAnsi="Times New Roman" w:cs="Times New Roman"/>
          <w:color w:val="000000"/>
          <w:sz w:val="22"/>
          <w:szCs w:val="22"/>
        </w:rPr>
        <w:t>,</w:t>
      </w:r>
      <w:r w:rsidRPr="00CF4F43">
        <w:rPr>
          <w:rFonts w:ascii="Times New Roman" w:hAnsi="Times New Roman" w:cs="Times New Roman"/>
          <w:color w:val="000000"/>
          <w:sz w:val="22"/>
          <w:szCs w:val="22"/>
        </w:rPr>
        <w:t xml:space="preserve"> whic</w:t>
      </w:r>
      <w:r w:rsidR="00C617CB">
        <w:rPr>
          <w:rFonts w:ascii="Times New Roman" w:hAnsi="Times New Roman" w:cs="Times New Roman"/>
          <w:color w:val="000000"/>
          <w:sz w:val="22"/>
          <w:szCs w:val="22"/>
        </w:rPr>
        <w:t>h lingers throughout their life</w:t>
      </w:r>
      <w:r w:rsidRPr="00CF4F43">
        <w:rPr>
          <w:rFonts w:ascii="Times New Roman" w:hAnsi="Times New Roman" w:cs="Times New Roman"/>
          <w:color w:val="000000"/>
          <w:sz w:val="22"/>
          <w:szCs w:val="22"/>
        </w:rPr>
        <w:t xml:space="preserve">span, although inequalities in access to opportunities, resources and services, including education, health and protection are significantly greater as they approach adolescence. </w:t>
      </w:r>
      <w:r w:rsidR="00A52AAF" w:rsidRPr="00CF4F43">
        <w:rPr>
          <w:rFonts w:ascii="Times New Roman" w:hAnsi="Times New Roman" w:cs="Times New Roman"/>
          <w:color w:val="000000"/>
          <w:sz w:val="22"/>
          <w:szCs w:val="22"/>
        </w:rPr>
        <w:t>As noted by Mary Robinson</w:t>
      </w:r>
      <w:r w:rsidRPr="00CF4F43">
        <w:rPr>
          <w:rFonts w:ascii="Times New Roman" w:hAnsi="Times New Roman" w:cs="Times New Roman"/>
          <w:color w:val="000000"/>
          <w:sz w:val="22"/>
          <w:szCs w:val="22"/>
        </w:rPr>
        <w:t xml:space="preserve">, </w:t>
      </w:r>
      <w:r w:rsidRPr="00CF4F43">
        <w:rPr>
          <w:rFonts w:ascii="Times New Roman" w:hAnsi="Times New Roman" w:cs="Times New Roman"/>
          <w:color w:val="212125"/>
          <w:sz w:val="22"/>
          <w:szCs w:val="22"/>
        </w:rPr>
        <w:t>Former President of Ireland and Former UN High Commissioner for</w:t>
      </w:r>
      <w:r w:rsidRPr="00CF4F43">
        <w:rPr>
          <w:rFonts w:ascii="Times New Roman" w:hAnsi="Times New Roman" w:cs="Times New Roman"/>
          <w:color w:val="000000"/>
          <w:sz w:val="22"/>
          <w:szCs w:val="22"/>
        </w:rPr>
        <w:t xml:space="preserve"> </w:t>
      </w:r>
      <w:r w:rsidRPr="00CF4F43">
        <w:rPr>
          <w:rFonts w:ascii="Times New Roman" w:hAnsi="Times New Roman" w:cs="Times New Roman"/>
          <w:color w:val="212125"/>
          <w:sz w:val="22"/>
          <w:szCs w:val="22"/>
        </w:rPr>
        <w:t>Human Rights:</w:t>
      </w:r>
    </w:p>
    <w:p w14:paraId="4F69FECB" w14:textId="77777777" w:rsidR="00196768" w:rsidRPr="00CF4F43" w:rsidRDefault="00196768" w:rsidP="00196768">
      <w:pPr>
        <w:widowControl w:val="0"/>
        <w:autoSpaceDE w:val="0"/>
        <w:autoSpaceDN w:val="0"/>
        <w:adjustRightInd w:val="0"/>
        <w:ind w:left="720"/>
        <w:jc w:val="center"/>
        <w:rPr>
          <w:rFonts w:ascii="Times New Roman" w:hAnsi="Times New Roman" w:cs="Times New Roman"/>
          <w:color w:val="212125"/>
          <w:sz w:val="22"/>
          <w:szCs w:val="22"/>
        </w:rPr>
      </w:pPr>
    </w:p>
    <w:p w14:paraId="306094BA" w14:textId="77777777" w:rsidR="00196768" w:rsidRPr="00CF4F43" w:rsidRDefault="00196768" w:rsidP="00196768">
      <w:pPr>
        <w:widowControl w:val="0"/>
        <w:autoSpaceDE w:val="0"/>
        <w:autoSpaceDN w:val="0"/>
        <w:adjustRightInd w:val="0"/>
        <w:ind w:left="720"/>
        <w:jc w:val="center"/>
        <w:rPr>
          <w:rFonts w:ascii="Times New Roman" w:hAnsi="Times New Roman" w:cs="Times New Roman"/>
          <w:i/>
          <w:color w:val="000000"/>
          <w:sz w:val="22"/>
          <w:szCs w:val="22"/>
        </w:rPr>
      </w:pPr>
      <w:r w:rsidRPr="00CF4F43">
        <w:rPr>
          <w:rFonts w:ascii="Times New Roman" w:hAnsi="Times New Roman" w:cs="Times New Roman"/>
          <w:i/>
          <w:color w:val="212125"/>
          <w:sz w:val="22"/>
          <w:szCs w:val="22"/>
        </w:rPr>
        <w:t>“When our societies generate immeasurably more wealth than at any previous</w:t>
      </w:r>
      <w:r w:rsidRPr="00CF4F43">
        <w:rPr>
          <w:rFonts w:ascii="Times New Roman" w:hAnsi="Times New Roman" w:cs="Times New Roman"/>
          <w:i/>
          <w:color w:val="000000"/>
          <w:sz w:val="22"/>
          <w:szCs w:val="22"/>
        </w:rPr>
        <w:t xml:space="preserve"> </w:t>
      </w:r>
      <w:r w:rsidRPr="00CF4F43">
        <w:rPr>
          <w:rFonts w:ascii="Times New Roman" w:hAnsi="Times New Roman" w:cs="Times New Roman"/>
          <w:i/>
          <w:color w:val="212125"/>
          <w:sz w:val="22"/>
          <w:szCs w:val="22"/>
        </w:rPr>
        <w:t>period, it is unacceptable that so many human beings continue to live in miserable circumstances</w:t>
      </w:r>
      <w:r w:rsidRPr="00CF4F43">
        <w:rPr>
          <w:rFonts w:ascii="Times New Roman" w:hAnsi="Times New Roman" w:cs="Times New Roman"/>
          <w:i/>
          <w:color w:val="000000"/>
          <w:sz w:val="22"/>
          <w:szCs w:val="22"/>
        </w:rPr>
        <w:t xml:space="preserve"> </w:t>
      </w:r>
      <w:r w:rsidRPr="00CF4F43">
        <w:rPr>
          <w:rFonts w:ascii="Times New Roman" w:hAnsi="Times New Roman" w:cs="Times New Roman"/>
          <w:i/>
          <w:color w:val="212125"/>
          <w:sz w:val="22"/>
          <w:szCs w:val="22"/>
        </w:rPr>
        <w:t>– economically marginalized, unable to secure their own or their families’ basic needs, and living</w:t>
      </w:r>
      <w:r w:rsidRPr="00CF4F43">
        <w:rPr>
          <w:rFonts w:ascii="Times New Roman" w:hAnsi="Times New Roman" w:cs="Times New Roman"/>
          <w:i/>
          <w:color w:val="000000"/>
          <w:sz w:val="22"/>
          <w:szCs w:val="22"/>
        </w:rPr>
        <w:t xml:space="preserve"> </w:t>
      </w:r>
      <w:r w:rsidRPr="00CF4F43">
        <w:rPr>
          <w:rFonts w:ascii="Times New Roman" w:hAnsi="Times New Roman" w:cs="Times New Roman"/>
          <w:i/>
          <w:color w:val="212125"/>
          <w:sz w:val="22"/>
          <w:szCs w:val="22"/>
        </w:rPr>
        <w:t>under the recurrent threat of violence and conflict. This is particularly true for women and girls.”</w:t>
      </w:r>
    </w:p>
    <w:p w14:paraId="04367B64" w14:textId="77777777" w:rsidR="00196768" w:rsidRPr="00CF4F43" w:rsidRDefault="00196768" w:rsidP="00196768">
      <w:pPr>
        <w:widowControl w:val="0"/>
        <w:autoSpaceDE w:val="0"/>
        <w:autoSpaceDN w:val="0"/>
        <w:adjustRightInd w:val="0"/>
        <w:rPr>
          <w:rFonts w:ascii="Times New Roman" w:hAnsi="Times New Roman" w:cs="Times New Roman"/>
          <w:color w:val="000000"/>
          <w:sz w:val="22"/>
          <w:szCs w:val="22"/>
        </w:rPr>
      </w:pPr>
    </w:p>
    <w:p w14:paraId="39285A4F" w14:textId="77777777" w:rsidR="00196768" w:rsidRPr="00CF4F43" w:rsidRDefault="00196768" w:rsidP="00196768">
      <w:pPr>
        <w:widowControl w:val="0"/>
        <w:autoSpaceDE w:val="0"/>
        <w:autoSpaceDN w:val="0"/>
        <w:adjustRightInd w:val="0"/>
        <w:rPr>
          <w:rFonts w:ascii="Times New Roman" w:hAnsi="Times New Roman" w:cs="Times New Roman"/>
          <w:color w:val="000000"/>
          <w:sz w:val="22"/>
          <w:szCs w:val="22"/>
        </w:rPr>
      </w:pPr>
      <w:r w:rsidRPr="00CF4F43">
        <w:rPr>
          <w:rFonts w:ascii="Times New Roman" w:hAnsi="Times New Roman" w:cs="Times New Roman"/>
          <w:color w:val="000000"/>
          <w:sz w:val="22"/>
          <w:szCs w:val="22"/>
        </w:rPr>
        <w:t>The particular vulnerabilities of girls are exacerbated in</w:t>
      </w:r>
      <w:r w:rsidR="001478F4" w:rsidRPr="00CF4F43">
        <w:rPr>
          <w:rFonts w:ascii="Times New Roman" w:hAnsi="Times New Roman" w:cs="Times New Roman"/>
          <w:color w:val="000000"/>
          <w:sz w:val="22"/>
          <w:szCs w:val="22"/>
        </w:rPr>
        <w:t xml:space="preserve"> many settings around the world </w:t>
      </w:r>
      <w:r w:rsidRPr="00CF4F43">
        <w:rPr>
          <w:rFonts w:ascii="Times New Roman" w:hAnsi="Times New Roman" w:cs="Times New Roman"/>
          <w:color w:val="000000"/>
          <w:sz w:val="22"/>
          <w:szCs w:val="22"/>
        </w:rPr>
        <w:t>because widespread cultural and traditional practices expose them to intense and sometimes</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deadly acts of violence causing dangerous health and mental health consequences. All too often,</w:t>
      </w:r>
      <w:r w:rsidR="001478F4" w:rsidRPr="00CF4F43">
        <w:rPr>
          <w:rFonts w:ascii="Times New Roman" w:hAnsi="Times New Roman" w:cs="Times New Roman"/>
          <w:color w:val="000000"/>
          <w:sz w:val="22"/>
          <w:szCs w:val="22"/>
        </w:rPr>
        <w:t xml:space="preserve"> these </w:t>
      </w:r>
      <w:r w:rsidRPr="00CF4F43">
        <w:rPr>
          <w:rFonts w:ascii="Times New Roman" w:hAnsi="Times New Roman" w:cs="Times New Roman"/>
          <w:color w:val="000000"/>
          <w:sz w:val="22"/>
          <w:szCs w:val="22"/>
        </w:rPr>
        <w:t>discriminatory and inhumane harmful practices are tolerated and explained away by</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 xml:space="preserve">cultural stereotypes and used to perpetuate the ongoing </w:t>
      </w:r>
      <w:proofErr w:type="gramStart"/>
      <w:r w:rsidRPr="00CF4F43">
        <w:rPr>
          <w:rFonts w:ascii="Times New Roman" w:hAnsi="Times New Roman" w:cs="Times New Roman"/>
          <w:color w:val="000000"/>
          <w:sz w:val="22"/>
          <w:szCs w:val="22"/>
        </w:rPr>
        <w:t>oppression</w:t>
      </w:r>
      <w:proofErr w:type="gramEnd"/>
      <w:r w:rsidRPr="00CF4F43">
        <w:rPr>
          <w:rFonts w:ascii="Times New Roman" w:hAnsi="Times New Roman" w:cs="Times New Roman"/>
          <w:color w:val="000000"/>
          <w:sz w:val="22"/>
          <w:szCs w:val="22"/>
        </w:rPr>
        <w:t xml:space="preserve"> of girls and women. The</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problem with such a relativistic approach to maltreatment – one that views abuse as being</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socially and culturally determined – is that it takes attention away from gender-based violence,</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fails to protect girls from harm, denies the universality of human rights, and disregards the basic</w:t>
      </w:r>
      <w:r w:rsidR="001478F4"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human right to a life free of violence.</w:t>
      </w:r>
    </w:p>
    <w:p w14:paraId="5C1D5E44" w14:textId="77777777" w:rsidR="00196768" w:rsidRPr="00CF4F43" w:rsidRDefault="00196768" w:rsidP="004E7373">
      <w:pPr>
        <w:widowControl w:val="0"/>
        <w:autoSpaceDE w:val="0"/>
        <w:autoSpaceDN w:val="0"/>
        <w:adjustRightInd w:val="0"/>
        <w:rPr>
          <w:rFonts w:ascii="Times New Roman" w:hAnsi="Times New Roman" w:cs="Times New Roman"/>
          <w:sz w:val="22"/>
          <w:szCs w:val="22"/>
        </w:rPr>
      </w:pPr>
    </w:p>
    <w:p w14:paraId="6DB6412C" w14:textId="77777777" w:rsidR="004E7373" w:rsidRPr="00CF4F43" w:rsidRDefault="004E7373" w:rsidP="00196768">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Although FGM might be customary in some societies, it is not required by any religion in</w:t>
      </w:r>
      <w:r w:rsidR="007F3852" w:rsidRPr="00CF4F43">
        <w:rPr>
          <w:rFonts w:ascii="Times New Roman" w:hAnsi="Times New Roman" w:cs="Times New Roman"/>
          <w:sz w:val="22"/>
          <w:szCs w:val="22"/>
        </w:rPr>
        <w:t xml:space="preserve"> </w:t>
      </w:r>
      <w:r w:rsidRPr="00CF4F43">
        <w:rPr>
          <w:rFonts w:ascii="Times New Roman" w:hAnsi="Times New Roman" w:cs="Times New Roman"/>
          <w:sz w:val="22"/>
          <w:szCs w:val="22"/>
        </w:rPr>
        <w:t>the world making it a vital human rights and public</w:t>
      </w:r>
      <w:r w:rsidR="006633EB" w:rsidRPr="00CF4F43">
        <w:rPr>
          <w:rFonts w:ascii="Times New Roman" w:hAnsi="Times New Roman" w:cs="Times New Roman"/>
          <w:sz w:val="22"/>
          <w:szCs w:val="22"/>
        </w:rPr>
        <w:t xml:space="preserve"> health issue. </w:t>
      </w:r>
      <w:r w:rsidRPr="00CF4F43">
        <w:rPr>
          <w:rFonts w:ascii="Times New Roman" w:hAnsi="Times New Roman" w:cs="Times New Roman"/>
          <w:sz w:val="22"/>
          <w:szCs w:val="22"/>
        </w:rPr>
        <w:t>In most cases, FGM is performed on girls between the ages of 4 and 12, although in</w:t>
      </w:r>
      <w:r w:rsidR="006633EB" w:rsidRPr="00CF4F43">
        <w:rPr>
          <w:rFonts w:ascii="Times New Roman" w:hAnsi="Times New Roman" w:cs="Times New Roman"/>
          <w:sz w:val="22"/>
          <w:szCs w:val="22"/>
        </w:rPr>
        <w:t xml:space="preserve"> </w:t>
      </w:r>
      <w:r w:rsidRPr="00CF4F43">
        <w:rPr>
          <w:rFonts w:ascii="Times New Roman" w:hAnsi="Times New Roman" w:cs="Times New Roman"/>
          <w:sz w:val="22"/>
          <w:szCs w:val="22"/>
        </w:rPr>
        <w:t>some places it is carried out on young women or babies. It happens across much of Africa, primarily in 28</w:t>
      </w:r>
      <w:r w:rsidR="00196768" w:rsidRPr="00CF4F43">
        <w:rPr>
          <w:rFonts w:ascii="Times New Roman" w:hAnsi="Times New Roman" w:cs="Times New Roman"/>
          <w:sz w:val="22"/>
          <w:szCs w:val="22"/>
        </w:rPr>
        <w:t xml:space="preserve"> </w:t>
      </w:r>
      <w:r w:rsidRPr="00CF4F43">
        <w:rPr>
          <w:rFonts w:ascii="Times New Roman" w:hAnsi="Times New Roman" w:cs="Times New Roman"/>
          <w:sz w:val="22"/>
          <w:szCs w:val="22"/>
        </w:rPr>
        <w:t>African states, as well as in some countries in the Middle East, parts of Asia and in regions with</w:t>
      </w:r>
      <w:r w:rsidR="00196768" w:rsidRPr="00CF4F43">
        <w:rPr>
          <w:rFonts w:ascii="Times New Roman" w:hAnsi="Times New Roman" w:cs="Times New Roman"/>
          <w:sz w:val="22"/>
          <w:szCs w:val="22"/>
        </w:rPr>
        <w:t xml:space="preserve"> </w:t>
      </w:r>
      <w:r w:rsidRPr="00CF4F43">
        <w:rPr>
          <w:rFonts w:ascii="Times New Roman" w:hAnsi="Times New Roman" w:cs="Times New Roman"/>
          <w:sz w:val="22"/>
          <w:szCs w:val="22"/>
        </w:rPr>
        <w:t>large numbers of immigrants such as North</w:t>
      </w:r>
      <w:r w:rsidR="00196768" w:rsidRPr="00CF4F43">
        <w:rPr>
          <w:rFonts w:ascii="Times New Roman" w:hAnsi="Times New Roman" w:cs="Times New Roman"/>
          <w:sz w:val="22"/>
          <w:szCs w:val="22"/>
        </w:rPr>
        <w:t xml:space="preserve"> America, Australia, and Europe. </w:t>
      </w:r>
      <w:r w:rsidR="00BF4B4A" w:rsidRPr="00CF4F43">
        <w:rPr>
          <w:rFonts w:ascii="Times New Roman" w:hAnsi="Times New Roman" w:cs="Times New Roman"/>
          <w:sz w:val="22"/>
          <w:szCs w:val="22"/>
        </w:rPr>
        <w:t xml:space="preserve">At the Girl Summit held in the United Kingdom on July 22, 2014, UNICEF reported that </w:t>
      </w:r>
      <w:r w:rsidR="00262F96" w:rsidRPr="00CF4F43">
        <w:rPr>
          <w:rFonts w:ascii="Times New Roman" w:hAnsi="Times New Roman" w:cs="Times New Roman"/>
          <w:sz w:val="22"/>
          <w:szCs w:val="22"/>
        </w:rPr>
        <w:t xml:space="preserve">over 130 million girls and women are victims of FGM. UNICEF further noted that </w:t>
      </w:r>
      <w:r w:rsidR="00BF4B4A" w:rsidRPr="00CF4F43">
        <w:rPr>
          <w:rFonts w:ascii="Times New Roman" w:hAnsi="Times New Roman" w:cs="Times New Roman"/>
          <w:sz w:val="22"/>
          <w:szCs w:val="22"/>
        </w:rPr>
        <w:t>the number of girls subjected to FGM will continue to increase through 2050 as a result of dramatic population growths in areas where this harmful practice still prevails, including the Middle East and Sub-Saharan Africa.</w:t>
      </w:r>
      <w:r w:rsidR="00BF4B4A" w:rsidRPr="00CF4F43">
        <w:rPr>
          <w:rStyle w:val="FootnoteReference"/>
          <w:rFonts w:ascii="Times New Roman" w:hAnsi="Times New Roman" w:cs="Times New Roman"/>
          <w:sz w:val="22"/>
          <w:szCs w:val="22"/>
        </w:rPr>
        <w:footnoteReference w:id="2"/>
      </w:r>
      <w:r w:rsidR="004C0E0A" w:rsidRPr="00CF4F43">
        <w:rPr>
          <w:rFonts w:ascii="Times New Roman" w:hAnsi="Times New Roman" w:cs="Times New Roman"/>
          <w:sz w:val="22"/>
          <w:szCs w:val="22"/>
        </w:rPr>
        <w:t xml:space="preserve"> After presenting newly released data, </w:t>
      </w:r>
      <w:r w:rsidR="004C0E0A" w:rsidRPr="00CF4F43">
        <w:rPr>
          <w:rFonts w:ascii="Times New Roman" w:eastAsia="Times New Roman" w:hAnsi="Times New Roman" w:cs="Times New Roman"/>
          <w:sz w:val="22"/>
          <w:szCs w:val="22"/>
        </w:rPr>
        <w:t>UNICEF Executive Director Anthony Lake remind</w:t>
      </w:r>
      <w:r w:rsidR="00A90665">
        <w:rPr>
          <w:rFonts w:ascii="Times New Roman" w:eastAsia="Times New Roman" w:hAnsi="Times New Roman" w:cs="Times New Roman"/>
          <w:sz w:val="22"/>
          <w:szCs w:val="22"/>
        </w:rPr>
        <w:t>ed</w:t>
      </w:r>
      <w:r w:rsidR="004C0E0A" w:rsidRPr="00CF4F43">
        <w:rPr>
          <w:rFonts w:ascii="Times New Roman" w:eastAsia="Times New Roman" w:hAnsi="Times New Roman" w:cs="Times New Roman"/>
          <w:sz w:val="22"/>
          <w:szCs w:val="22"/>
        </w:rPr>
        <w:t xml:space="preserve"> participants that </w:t>
      </w:r>
      <w:r w:rsidR="004C0E0A" w:rsidRPr="00CF4F43">
        <w:rPr>
          <w:rFonts w:ascii="Times New Roman" w:eastAsia="Times New Roman" w:hAnsi="Times New Roman" w:cs="Times New Roman"/>
          <w:i/>
          <w:sz w:val="22"/>
          <w:szCs w:val="22"/>
        </w:rPr>
        <w:t>“Girls are not property; they have the right to determine their destiny. When they do so, everyone benefits.”</w:t>
      </w:r>
    </w:p>
    <w:p w14:paraId="03EF3976" w14:textId="77777777" w:rsidR="004E7373" w:rsidRPr="00CF4F43" w:rsidRDefault="004E7373" w:rsidP="004E7373">
      <w:pPr>
        <w:widowControl w:val="0"/>
        <w:autoSpaceDE w:val="0"/>
        <w:autoSpaceDN w:val="0"/>
        <w:adjustRightInd w:val="0"/>
        <w:rPr>
          <w:rFonts w:ascii="Times New Roman" w:hAnsi="Times New Roman" w:cs="Times New Roman"/>
          <w:sz w:val="22"/>
          <w:szCs w:val="22"/>
        </w:rPr>
      </w:pPr>
    </w:p>
    <w:p w14:paraId="0B7C1CBE" w14:textId="77777777" w:rsidR="00196768" w:rsidRPr="00CF4F43" w:rsidRDefault="00844E68"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 xml:space="preserve">FGM </w:t>
      </w:r>
      <w:r w:rsidR="004E7373" w:rsidRPr="00CF4F43">
        <w:rPr>
          <w:rFonts w:ascii="Times New Roman" w:hAnsi="Times New Roman" w:cs="Times New Roman"/>
          <w:sz w:val="22"/>
          <w:szCs w:val="22"/>
        </w:rPr>
        <w:t>poses severe risk to the physical and psychological health of girls, constitutes a</w:t>
      </w:r>
      <w:r w:rsidR="007F3852"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 xml:space="preserve">major violation of </w:t>
      </w:r>
      <w:r w:rsidR="004E7373" w:rsidRPr="00CF4F43">
        <w:rPr>
          <w:rFonts w:ascii="Times New Roman" w:hAnsi="Times New Roman" w:cs="Times New Roman"/>
          <w:sz w:val="22"/>
          <w:szCs w:val="22"/>
        </w:rPr>
        <w:lastRenderedPageBreak/>
        <w:t>their human rights, and is a major threat to the attainment of the MDGs</w:t>
      </w:r>
      <w:r w:rsidR="007F3852"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The immediate and l</w:t>
      </w:r>
      <w:r w:rsidR="00196768" w:rsidRPr="00CF4F43">
        <w:rPr>
          <w:rFonts w:ascii="Times New Roman" w:hAnsi="Times New Roman" w:cs="Times New Roman"/>
          <w:sz w:val="22"/>
          <w:szCs w:val="22"/>
        </w:rPr>
        <w:t xml:space="preserve">ong-term health effects include </w:t>
      </w:r>
      <w:r w:rsidR="004E7373" w:rsidRPr="00CF4F43">
        <w:rPr>
          <w:rFonts w:ascii="Times New Roman" w:hAnsi="Times New Roman" w:cs="Times New Roman"/>
          <w:sz w:val="22"/>
          <w:szCs w:val="22"/>
        </w:rPr>
        <w:t>infection, tetanus, bleeding, tearing during child delivery, keloid formation and adverse obstetric</w:t>
      </w:r>
      <w:r w:rsidR="00196768" w:rsidRPr="00CF4F43">
        <w:rPr>
          <w:rFonts w:ascii="Times New Roman" w:hAnsi="Times New Roman" w:cs="Times New Roman"/>
          <w:sz w:val="22"/>
          <w:szCs w:val="22"/>
        </w:rPr>
        <w:t xml:space="preserve"> and prenatal outcomes. </w:t>
      </w:r>
      <w:r w:rsidR="004E7373" w:rsidRPr="00CF4F43">
        <w:rPr>
          <w:rFonts w:ascii="Times New Roman" w:hAnsi="Times New Roman" w:cs="Times New Roman"/>
          <w:sz w:val="22"/>
          <w:szCs w:val="22"/>
        </w:rPr>
        <w:t>Research indicates that women who have had genital</w:t>
      </w:r>
      <w:r w:rsidR="00196768"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mutilation have higher levels of chronic i</w:t>
      </w:r>
      <w:r w:rsidR="00A52AAF" w:rsidRPr="00CF4F43">
        <w:rPr>
          <w:rFonts w:ascii="Times New Roman" w:hAnsi="Times New Roman" w:cs="Times New Roman"/>
          <w:sz w:val="22"/>
          <w:szCs w:val="22"/>
        </w:rPr>
        <w:t>nfections, severe pain, ulcerat</w:t>
      </w:r>
      <w:r w:rsidR="004E7373" w:rsidRPr="00CF4F43">
        <w:rPr>
          <w:rFonts w:ascii="Times New Roman" w:hAnsi="Times New Roman" w:cs="Times New Roman"/>
          <w:sz w:val="22"/>
          <w:szCs w:val="22"/>
        </w:rPr>
        <w:t>ion, and death due to</w:t>
      </w:r>
      <w:r w:rsidR="00196768"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excess bleeding and infection, including septic shock, as well as longer-term complications such</w:t>
      </w:r>
      <w:r w:rsidR="00196768"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as men</w:t>
      </w:r>
      <w:r w:rsidR="00196768" w:rsidRPr="00CF4F43">
        <w:rPr>
          <w:rFonts w:ascii="Times New Roman" w:hAnsi="Times New Roman" w:cs="Times New Roman"/>
          <w:sz w:val="22"/>
          <w:szCs w:val="22"/>
        </w:rPr>
        <w:t xml:space="preserve">strual and urinary difficulties. </w:t>
      </w:r>
      <w:r w:rsidR="004E7373" w:rsidRPr="00CF4F43">
        <w:rPr>
          <w:rFonts w:ascii="Times New Roman" w:hAnsi="Times New Roman" w:cs="Times New Roman"/>
          <w:sz w:val="22"/>
          <w:szCs w:val="22"/>
        </w:rPr>
        <w:t>The risk of HIV</w:t>
      </w:r>
      <w:r w:rsidR="002D7376" w:rsidRPr="00CF4F43">
        <w:rPr>
          <w:rFonts w:ascii="Times New Roman" w:hAnsi="Times New Roman" w:cs="Times New Roman"/>
          <w:sz w:val="22"/>
          <w:szCs w:val="22"/>
        </w:rPr>
        <w:t xml:space="preserve"> i</w:t>
      </w:r>
      <w:r w:rsidR="004E7373" w:rsidRPr="00CF4F43">
        <w:rPr>
          <w:rFonts w:ascii="Times New Roman" w:hAnsi="Times New Roman" w:cs="Times New Roman"/>
          <w:sz w:val="22"/>
          <w:szCs w:val="22"/>
        </w:rPr>
        <w:t>nfection also exists, especially when the same instrument is used to cut several girls at the same time</w:t>
      </w:r>
      <w:proofErr w:type="gramStart"/>
      <w:r w:rsidR="004E7373" w:rsidRPr="00CF4F43">
        <w:rPr>
          <w:rFonts w:ascii="Times New Roman" w:hAnsi="Times New Roman" w:cs="Times New Roman"/>
          <w:sz w:val="22"/>
          <w:szCs w:val="22"/>
        </w:rPr>
        <w:t>;</w:t>
      </w:r>
      <w:proofErr w:type="gramEnd"/>
      <w:r w:rsidR="004E7373" w:rsidRPr="00CF4F43">
        <w:rPr>
          <w:rFonts w:ascii="Times New Roman" w:hAnsi="Times New Roman" w:cs="Times New Roman"/>
          <w:sz w:val="22"/>
          <w:szCs w:val="22"/>
        </w:rPr>
        <w:t xml:space="preserve"> in some</w:t>
      </w:r>
      <w:r w:rsidR="00196768"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cases, traditional doctors do not have health training, there is no use of anesthesia, and</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instruments are not sterilize</w:t>
      </w:r>
      <w:r w:rsidR="00196768" w:rsidRPr="00CF4F43">
        <w:rPr>
          <w:rFonts w:ascii="Times New Roman" w:hAnsi="Times New Roman" w:cs="Times New Roman"/>
          <w:sz w:val="22"/>
          <w:szCs w:val="22"/>
        </w:rPr>
        <w:t xml:space="preserve">d. </w:t>
      </w:r>
      <w:r w:rsidR="004E7373" w:rsidRPr="00CF4F43">
        <w:rPr>
          <w:rFonts w:ascii="Times New Roman" w:hAnsi="Times New Roman" w:cs="Times New Roman"/>
          <w:sz w:val="22"/>
          <w:szCs w:val="22"/>
        </w:rPr>
        <w:t xml:space="preserve">Finally, </w:t>
      </w:r>
      <w:r w:rsidR="00196768" w:rsidRPr="00CF4F43">
        <w:rPr>
          <w:rFonts w:ascii="Times New Roman" w:hAnsi="Times New Roman" w:cs="Times New Roman"/>
          <w:sz w:val="22"/>
          <w:szCs w:val="22"/>
        </w:rPr>
        <w:t xml:space="preserve">research </w:t>
      </w:r>
      <w:r w:rsidR="004E7373" w:rsidRPr="00CF4F43">
        <w:rPr>
          <w:rFonts w:ascii="Times New Roman" w:hAnsi="Times New Roman" w:cs="Times New Roman"/>
          <w:sz w:val="22"/>
          <w:szCs w:val="22"/>
        </w:rPr>
        <w:t xml:space="preserve">has identified </w:t>
      </w:r>
      <w:r w:rsidR="00196768" w:rsidRPr="00CF4F43">
        <w:rPr>
          <w:rFonts w:ascii="Times New Roman" w:hAnsi="Times New Roman" w:cs="Times New Roman"/>
          <w:sz w:val="22"/>
          <w:szCs w:val="22"/>
        </w:rPr>
        <w:t xml:space="preserve">benefits associated with </w:t>
      </w:r>
      <w:r w:rsidR="004E7373" w:rsidRPr="00CF4F43">
        <w:rPr>
          <w:rFonts w:ascii="Times New Roman" w:hAnsi="Times New Roman" w:cs="Times New Roman"/>
          <w:sz w:val="22"/>
          <w:szCs w:val="22"/>
        </w:rPr>
        <w:t>clitoral reconstructive surgery</w:t>
      </w:r>
      <w:r w:rsidR="00196768" w:rsidRPr="00CF4F43">
        <w:rPr>
          <w:rFonts w:ascii="Times New Roman" w:hAnsi="Times New Roman" w:cs="Times New Roman"/>
          <w:sz w:val="22"/>
          <w:szCs w:val="22"/>
        </w:rPr>
        <w:t>.</w:t>
      </w:r>
      <w:r w:rsidR="004E7373" w:rsidRPr="00CF4F43">
        <w:rPr>
          <w:rFonts w:ascii="Times New Roman" w:hAnsi="Times New Roman" w:cs="Times New Roman"/>
          <w:sz w:val="22"/>
          <w:szCs w:val="22"/>
        </w:rPr>
        <w:t xml:space="preserve"> Although mental health consequences of FGM have been less broadly examined,</w:t>
      </w:r>
      <w:r w:rsidR="00196768"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empirical research suggests that FGM is likely to cause a range of</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emotional disturbances, forging the way to psychiatric disorders, especially post-traumatic stress</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 xml:space="preserve">disorder (PTSD). </w:t>
      </w:r>
      <w:r w:rsidR="00196768" w:rsidRPr="00CF4F43">
        <w:rPr>
          <w:rFonts w:ascii="Times New Roman" w:hAnsi="Times New Roman" w:cs="Times New Roman"/>
          <w:sz w:val="22"/>
          <w:szCs w:val="22"/>
        </w:rPr>
        <w:t>Research has identified higher rates of PTSD among girls who had been cut, as well as higher rates of other psychiatric symptoms and feelin</w:t>
      </w:r>
      <w:r w:rsidR="007F3852" w:rsidRPr="00CF4F43">
        <w:rPr>
          <w:rFonts w:ascii="Times New Roman" w:hAnsi="Times New Roman" w:cs="Times New Roman"/>
          <w:sz w:val="22"/>
          <w:szCs w:val="22"/>
        </w:rPr>
        <w:t>g</w:t>
      </w:r>
      <w:r w:rsidR="00196768" w:rsidRPr="00CF4F43">
        <w:rPr>
          <w:rFonts w:ascii="Times New Roman" w:hAnsi="Times New Roman" w:cs="Times New Roman"/>
          <w:sz w:val="22"/>
          <w:szCs w:val="22"/>
        </w:rPr>
        <w:t>s of helplessness, horror, intense fear and severe pain.</w:t>
      </w:r>
    </w:p>
    <w:p w14:paraId="33675355" w14:textId="77777777" w:rsidR="002D0059" w:rsidRPr="00CF4F43" w:rsidRDefault="002D0059" w:rsidP="004E7373">
      <w:pPr>
        <w:widowControl w:val="0"/>
        <w:autoSpaceDE w:val="0"/>
        <w:autoSpaceDN w:val="0"/>
        <w:adjustRightInd w:val="0"/>
        <w:rPr>
          <w:rFonts w:ascii="Times New Roman" w:hAnsi="Times New Roman" w:cs="Times New Roman"/>
          <w:sz w:val="22"/>
          <w:szCs w:val="22"/>
        </w:rPr>
      </w:pPr>
    </w:p>
    <w:p w14:paraId="1DF4A119" w14:textId="77777777" w:rsidR="003812BA" w:rsidRPr="00CF4F43" w:rsidRDefault="003812BA" w:rsidP="003812BA">
      <w:pPr>
        <w:rPr>
          <w:rFonts w:ascii="Times New Roman" w:eastAsia="Times New Roman" w:hAnsi="Times New Roman" w:cs="Times New Roman"/>
          <w:sz w:val="22"/>
          <w:szCs w:val="22"/>
        </w:rPr>
      </w:pPr>
      <w:r w:rsidRPr="00CF4F43">
        <w:rPr>
          <w:rFonts w:ascii="Times New Roman" w:eastAsia="Times New Roman" w:hAnsi="Times New Roman" w:cs="Times New Roman"/>
          <w:sz w:val="22"/>
          <w:szCs w:val="22"/>
        </w:rPr>
        <w:t>Finally the voices of those girls and women most harmed by a cruel and harmful practice have been heard</w:t>
      </w:r>
      <w:r w:rsidR="00B105A3" w:rsidRPr="00CF4F43">
        <w:rPr>
          <w:rFonts w:ascii="Times New Roman" w:eastAsia="Times New Roman" w:hAnsi="Times New Roman" w:cs="Times New Roman"/>
          <w:sz w:val="22"/>
          <w:szCs w:val="22"/>
        </w:rPr>
        <w:t>,</w:t>
      </w:r>
      <w:r w:rsidRPr="00CF4F43">
        <w:rPr>
          <w:rFonts w:ascii="Times New Roman" w:eastAsia="Times New Roman" w:hAnsi="Times New Roman" w:cs="Times New Roman"/>
          <w:sz w:val="22"/>
          <w:szCs w:val="22"/>
        </w:rPr>
        <w:t xml:space="preserve"> and the last fifteen years have seen an unprecedented mobilization and commitment to end the practice of FGM. At the international level, the commitment of the states to end harmful practices including FGM </w:t>
      </w:r>
      <w:r w:rsidR="00A90665">
        <w:rPr>
          <w:rFonts w:ascii="Times New Roman" w:eastAsia="Times New Roman" w:hAnsi="Times New Roman" w:cs="Times New Roman"/>
          <w:sz w:val="22"/>
          <w:szCs w:val="22"/>
        </w:rPr>
        <w:t>is</w:t>
      </w:r>
      <w:r w:rsidR="00A90665" w:rsidRPr="00CF4F43">
        <w:rPr>
          <w:rFonts w:ascii="Times New Roman" w:eastAsia="Times New Roman" w:hAnsi="Times New Roman" w:cs="Times New Roman"/>
          <w:sz w:val="22"/>
          <w:szCs w:val="22"/>
        </w:rPr>
        <w:t xml:space="preserve"> </w:t>
      </w:r>
      <w:r w:rsidRPr="00CF4F43">
        <w:rPr>
          <w:rFonts w:ascii="Times New Roman" w:eastAsia="Times New Roman" w:hAnsi="Times New Roman" w:cs="Times New Roman"/>
          <w:sz w:val="22"/>
          <w:szCs w:val="22"/>
        </w:rPr>
        <w:t xml:space="preserve">reflected in various instruments including the Universal Declaration of Human Rights, and </w:t>
      </w:r>
      <w:r w:rsidR="00B105A3" w:rsidRPr="00CF4F43">
        <w:rPr>
          <w:rFonts w:ascii="Times New Roman" w:eastAsia="Times New Roman" w:hAnsi="Times New Roman" w:cs="Times New Roman"/>
          <w:sz w:val="22"/>
          <w:szCs w:val="22"/>
        </w:rPr>
        <w:t>CEDAW. These</w:t>
      </w:r>
      <w:r w:rsidRPr="00CF4F43">
        <w:rPr>
          <w:rFonts w:ascii="Times New Roman" w:eastAsia="Times New Roman" w:hAnsi="Times New Roman" w:cs="Times New Roman"/>
          <w:sz w:val="22"/>
          <w:szCs w:val="22"/>
        </w:rPr>
        <w:t xml:space="preserve"> commitments were reiterated in the plans of action derived from the International Conference on Population and Development held in Cairo, and the Special Session on Children held in New York in May 2002. At the interregional level and regional levels, the Inter Afric</w:t>
      </w:r>
      <w:r w:rsidR="00B105A3" w:rsidRPr="00CF4F43">
        <w:rPr>
          <w:rFonts w:ascii="Times New Roman" w:eastAsia="Times New Roman" w:hAnsi="Times New Roman" w:cs="Times New Roman"/>
          <w:sz w:val="22"/>
          <w:szCs w:val="22"/>
        </w:rPr>
        <w:t>an Committee, based in Addis Aba</w:t>
      </w:r>
      <w:r w:rsidRPr="00CF4F43">
        <w:rPr>
          <w:rFonts w:ascii="Times New Roman" w:eastAsia="Times New Roman" w:hAnsi="Times New Roman" w:cs="Times New Roman"/>
          <w:sz w:val="22"/>
          <w:szCs w:val="22"/>
        </w:rPr>
        <w:t>ba, Ethiopia, has waged a long war against harmful traditional practices. Its role was to ensure that the practice of FGM is included as a violation of Human Rights in Afri</w:t>
      </w:r>
      <w:r w:rsidR="00B105A3" w:rsidRPr="00CF4F43">
        <w:rPr>
          <w:rFonts w:ascii="Times New Roman" w:eastAsia="Times New Roman" w:hAnsi="Times New Roman" w:cs="Times New Roman"/>
          <w:sz w:val="22"/>
          <w:szCs w:val="22"/>
        </w:rPr>
        <w:t xml:space="preserve">ca Regional Protocols. Hence </w:t>
      </w:r>
      <w:r w:rsidR="00A90665">
        <w:rPr>
          <w:rFonts w:ascii="Times New Roman" w:eastAsia="Times New Roman" w:hAnsi="Times New Roman" w:cs="Times New Roman"/>
          <w:sz w:val="22"/>
          <w:szCs w:val="22"/>
        </w:rPr>
        <w:t xml:space="preserve">in </w:t>
      </w:r>
      <w:r w:rsidRPr="00CF4F43">
        <w:rPr>
          <w:rFonts w:ascii="Times New Roman" w:eastAsia="Times New Roman" w:hAnsi="Times New Roman" w:cs="Times New Roman"/>
          <w:sz w:val="22"/>
          <w:szCs w:val="22"/>
        </w:rPr>
        <w:t xml:space="preserve">the African Charter on the Rights </w:t>
      </w:r>
      <w:r w:rsidR="00B105A3" w:rsidRPr="00CF4F43">
        <w:rPr>
          <w:rFonts w:ascii="Times New Roman" w:eastAsia="Times New Roman" w:hAnsi="Times New Roman" w:cs="Times New Roman"/>
          <w:sz w:val="22"/>
          <w:szCs w:val="22"/>
        </w:rPr>
        <w:t xml:space="preserve">and Welfare of the Child and </w:t>
      </w:r>
      <w:r w:rsidRPr="00CF4F43">
        <w:rPr>
          <w:rFonts w:ascii="Times New Roman" w:eastAsia="Times New Roman" w:hAnsi="Times New Roman" w:cs="Times New Roman"/>
          <w:sz w:val="22"/>
          <w:szCs w:val="22"/>
        </w:rPr>
        <w:t>the Protocol o</w:t>
      </w:r>
      <w:r w:rsidR="00B105A3" w:rsidRPr="00CF4F43">
        <w:rPr>
          <w:rFonts w:ascii="Times New Roman" w:eastAsia="Times New Roman" w:hAnsi="Times New Roman" w:cs="Times New Roman"/>
          <w:sz w:val="22"/>
          <w:szCs w:val="22"/>
        </w:rPr>
        <w:t>n the Rights of Women in Africa,</w:t>
      </w:r>
      <w:r w:rsidRPr="00CF4F43">
        <w:rPr>
          <w:rFonts w:ascii="Times New Roman" w:eastAsia="Times New Roman" w:hAnsi="Times New Roman" w:cs="Times New Roman"/>
          <w:sz w:val="22"/>
          <w:szCs w:val="22"/>
        </w:rPr>
        <w:t xml:space="preserve"> also called the Maputo Protocol, the African States further committed to take all appropriate measures to eliminate harmful social and cultural practices. At the first Islamic Conference on the Child organized by the Organization of the Islamic Cooperation that was held in Rabat, Morocco in November 2005, leaders called for all Member States to take the necessary measures to eliminate all forms of discrimination against girls and all harmful traditional or customary practices. </w:t>
      </w:r>
    </w:p>
    <w:p w14:paraId="4CD4FEEB" w14:textId="77777777" w:rsidR="004E7373" w:rsidRPr="00CF4F43" w:rsidRDefault="004E7373" w:rsidP="00C43E68">
      <w:pPr>
        <w:widowControl w:val="0"/>
        <w:autoSpaceDE w:val="0"/>
        <w:autoSpaceDN w:val="0"/>
        <w:adjustRightInd w:val="0"/>
        <w:rPr>
          <w:rFonts w:ascii="Times New Roman" w:hAnsi="Times New Roman" w:cs="Times New Roman"/>
          <w:sz w:val="22"/>
          <w:szCs w:val="22"/>
        </w:rPr>
      </w:pPr>
    </w:p>
    <w:p w14:paraId="2244581D" w14:textId="77777777" w:rsidR="00196768" w:rsidRPr="00CF4F43" w:rsidRDefault="00196768" w:rsidP="00196768">
      <w:pPr>
        <w:widowControl w:val="0"/>
        <w:autoSpaceDE w:val="0"/>
        <w:autoSpaceDN w:val="0"/>
        <w:adjustRightInd w:val="0"/>
        <w:jc w:val="center"/>
        <w:rPr>
          <w:rFonts w:ascii="Times New Roman" w:hAnsi="Times New Roman" w:cs="Times New Roman"/>
          <w:color w:val="212125"/>
          <w:sz w:val="22"/>
          <w:szCs w:val="22"/>
        </w:rPr>
      </w:pPr>
      <w:r w:rsidRPr="00CF4F43">
        <w:rPr>
          <w:rFonts w:ascii="Times New Roman" w:hAnsi="Times New Roman" w:cs="Times New Roman"/>
          <w:color w:val="212125"/>
          <w:sz w:val="22"/>
          <w:szCs w:val="22"/>
        </w:rPr>
        <w:t>DISCUSSION</w:t>
      </w:r>
    </w:p>
    <w:p w14:paraId="32F502BD" w14:textId="77777777" w:rsidR="00BB3375" w:rsidRPr="00CF4F43" w:rsidRDefault="00BB3375" w:rsidP="006611BC">
      <w:pPr>
        <w:widowControl w:val="0"/>
        <w:autoSpaceDE w:val="0"/>
        <w:autoSpaceDN w:val="0"/>
        <w:adjustRightInd w:val="0"/>
        <w:rPr>
          <w:rFonts w:ascii="Times New Roman" w:eastAsia="Times New Roman" w:hAnsi="Times New Roman" w:cs="Times New Roman"/>
          <w:sz w:val="22"/>
          <w:szCs w:val="22"/>
        </w:rPr>
      </w:pPr>
    </w:p>
    <w:p w14:paraId="7C76DAF5" w14:textId="77777777" w:rsidR="00B105A3" w:rsidRPr="00CF4F43" w:rsidRDefault="00BB3375" w:rsidP="006611BC">
      <w:pPr>
        <w:widowControl w:val="0"/>
        <w:autoSpaceDE w:val="0"/>
        <w:autoSpaceDN w:val="0"/>
        <w:adjustRightInd w:val="0"/>
        <w:rPr>
          <w:rFonts w:ascii="Times New Roman" w:eastAsia="Times New Roman" w:hAnsi="Times New Roman" w:cs="Times New Roman"/>
          <w:sz w:val="22"/>
          <w:szCs w:val="22"/>
        </w:rPr>
      </w:pPr>
      <w:r w:rsidRPr="00CF4F43">
        <w:rPr>
          <w:rFonts w:ascii="Times New Roman" w:eastAsia="Times New Roman" w:hAnsi="Times New Roman" w:cs="Times New Roman"/>
          <w:sz w:val="22"/>
          <w:szCs w:val="22"/>
        </w:rPr>
        <w:t xml:space="preserve">As the world </w:t>
      </w:r>
      <w:r w:rsidR="007B4D34" w:rsidRPr="00CF4F43">
        <w:rPr>
          <w:rFonts w:ascii="Times New Roman" w:eastAsia="Times New Roman" w:hAnsi="Times New Roman" w:cs="Times New Roman"/>
          <w:sz w:val="22"/>
          <w:szCs w:val="22"/>
        </w:rPr>
        <w:t>celebrates the 25</w:t>
      </w:r>
      <w:r w:rsidR="007B4D34" w:rsidRPr="00CF4F43">
        <w:rPr>
          <w:rFonts w:ascii="Times New Roman" w:eastAsia="Times New Roman" w:hAnsi="Times New Roman" w:cs="Times New Roman"/>
          <w:sz w:val="22"/>
          <w:szCs w:val="22"/>
          <w:vertAlign w:val="superscript"/>
        </w:rPr>
        <w:t>th</w:t>
      </w:r>
      <w:r w:rsidR="007B4D34" w:rsidRPr="00CF4F43">
        <w:rPr>
          <w:rFonts w:ascii="Times New Roman" w:eastAsia="Times New Roman" w:hAnsi="Times New Roman" w:cs="Times New Roman"/>
          <w:sz w:val="22"/>
          <w:szCs w:val="22"/>
        </w:rPr>
        <w:t xml:space="preserve"> anniversary of the United Nations Convention on the Rights of the Child in 2014, and </w:t>
      </w:r>
      <w:r w:rsidRPr="00CF4F43">
        <w:rPr>
          <w:rFonts w:ascii="Times New Roman" w:eastAsia="Times New Roman" w:hAnsi="Times New Roman" w:cs="Times New Roman"/>
          <w:sz w:val="22"/>
          <w:szCs w:val="22"/>
        </w:rPr>
        <w:t>prepares to celebrate the 20</w:t>
      </w:r>
      <w:r w:rsidRPr="00CF4F43">
        <w:rPr>
          <w:rFonts w:ascii="Times New Roman" w:eastAsia="Times New Roman" w:hAnsi="Times New Roman" w:cs="Times New Roman"/>
          <w:sz w:val="22"/>
          <w:szCs w:val="22"/>
          <w:vertAlign w:val="superscript"/>
        </w:rPr>
        <w:t>th</w:t>
      </w:r>
      <w:r w:rsidRPr="00CF4F43">
        <w:rPr>
          <w:rFonts w:ascii="Times New Roman" w:eastAsia="Times New Roman" w:hAnsi="Times New Roman" w:cs="Times New Roman"/>
          <w:sz w:val="22"/>
          <w:szCs w:val="22"/>
        </w:rPr>
        <w:t xml:space="preserve"> anniversary of the Beijing Declaration and Platform of Action in 2015, the WGG is review</w:t>
      </w:r>
      <w:r w:rsidR="007B4D34" w:rsidRPr="00CF4F43">
        <w:rPr>
          <w:rFonts w:ascii="Times New Roman" w:eastAsia="Times New Roman" w:hAnsi="Times New Roman" w:cs="Times New Roman"/>
          <w:sz w:val="22"/>
          <w:szCs w:val="22"/>
        </w:rPr>
        <w:t>ing</w:t>
      </w:r>
      <w:r w:rsidR="007975AC" w:rsidRPr="00CF4F43">
        <w:rPr>
          <w:rFonts w:ascii="Times New Roman" w:eastAsia="Times New Roman" w:hAnsi="Times New Roman" w:cs="Times New Roman"/>
          <w:sz w:val="22"/>
          <w:szCs w:val="22"/>
        </w:rPr>
        <w:t xml:space="preserve"> </w:t>
      </w:r>
      <w:r w:rsidRPr="00CF4F43">
        <w:rPr>
          <w:rFonts w:ascii="Times New Roman" w:eastAsia="Times New Roman" w:hAnsi="Times New Roman" w:cs="Times New Roman"/>
          <w:sz w:val="22"/>
          <w:szCs w:val="22"/>
        </w:rPr>
        <w:t xml:space="preserve">the progress in implementing </w:t>
      </w:r>
      <w:r w:rsidR="00706412" w:rsidRPr="00CF4F43">
        <w:rPr>
          <w:rFonts w:ascii="Times New Roman" w:eastAsia="Times New Roman" w:hAnsi="Times New Roman" w:cs="Times New Roman"/>
          <w:sz w:val="22"/>
          <w:szCs w:val="22"/>
        </w:rPr>
        <w:t>the</w:t>
      </w:r>
      <w:r w:rsidR="00B105A3" w:rsidRPr="00CF4F43">
        <w:rPr>
          <w:rFonts w:ascii="Times New Roman" w:eastAsia="Times New Roman" w:hAnsi="Times New Roman" w:cs="Times New Roman"/>
          <w:sz w:val="22"/>
          <w:szCs w:val="22"/>
        </w:rPr>
        <w:t xml:space="preserve"> promises that were made and </w:t>
      </w:r>
      <w:r w:rsidR="00706412" w:rsidRPr="00CF4F43">
        <w:rPr>
          <w:rFonts w:ascii="Times New Roman" w:eastAsia="Times New Roman" w:hAnsi="Times New Roman" w:cs="Times New Roman"/>
          <w:sz w:val="22"/>
          <w:szCs w:val="22"/>
        </w:rPr>
        <w:t>reflect</w:t>
      </w:r>
      <w:r w:rsidR="00B105A3" w:rsidRPr="00CF4F43">
        <w:rPr>
          <w:rFonts w:ascii="Times New Roman" w:eastAsia="Times New Roman" w:hAnsi="Times New Roman" w:cs="Times New Roman"/>
          <w:sz w:val="22"/>
          <w:szCs w:val="22"/>
        </w:rPr>
        <w:t>ing</w:t>
      </w:r>
      <w:r w:rsidR="00706412" w:rsidRPr="00CF4F43">
        <w:rPr>
          <w:rFonts w:ascii="Times New Roman" w:eastAsia="Times New Roman" w:hAnsi="Times New Roman" w:cs="Times New Roman"/>
          <w:sz w:val="22"/>
          <w:szCs w:val="22"/>
        </w:rPr>
        <w:t xml:space="preserve"> on further action</w:t>
      </w:r>
      <w:r w:rsidRPr="00CF4F43">
        <w:rPr>
          <w:rFonts w:ascii="Times New Roman" w:eastAsia="Times New Roman" w:hAnsi="Times New Roman" w:cs="Times New Roman"/>
          <w:sz w:val="22"/>
          <w:szCs w:val="22"/>
        </w:rPr>
        <w:t xml:space="preserve">. </w:t>
      </w:r>
      <w:r w:rsidR="007975AC" w:rsidRPr="00CF4F43">
        <w:rPr>
          <w:rFonts w:ascii="Times New Roman" w:eastAsia="Times New Roman" w:hAnsi="Times New Roman" w:cs="Times New Roman"/>
          <w:sz w:val="22"/>
          <w:szCs w:val="22"/>
        </w:rPr>
        <w:t xml:space="preserve">In observance of these important anniversaries, we urge a renewed commitment toward the elimination of all </w:t>
      </w:r>
      <w:r w:rsidR="00706412" w:rsidRPr="00CF4F43">
        <w:rPr>
          <w:rFonts w:ascii="Times New Roman" w:eastAsia="Times New Roman" w:hAnsi="Times New Roman" w:cs="Times New Roman"/>
          <w:sz w:val="22"/>
          <w:szCs w:val="22"/>
        </w:rPr>
        <w:t>forms of discrimination</w:t>
      </w:r>
      <w:r w:rsidR="007975AC" w:rsidRPr="00CF4F43">
        <w:rPr>
          <w:rFonts w:ascii="Times New Roman" w:eastAsia="Times New Roman" w:hAnsi="Times New Roman" w:cs="Times New Roman"/>
          <w:sz w:val="22"/>
          <w:szCs w:val="22"/>
        </w:rPr>
        <w:t xml:space="preserve">, </w:t>
      </w:r>
      <w:r w:rsidR="00706412" w:rsidRPr="00CF4F43">
        <w:rPr>
          <w:rFonts w:ascii="Times New Roman" w:eastAsia="Times New Roman" w:hAnsi="Times New Roman" w:cs="Times New Roman"/>
          <w:sz w:val="22"/>
          <w:szCs w:val="22"/>
        </w:rPr>
        <w:t>violence</w:t>
      </w:r>
      <w:r w:rsidR="007975AC" w:rsidRPr="00CF4F43">
        <w:rPr>
          <w:rFonts w:ascii="Times New Roman" w:eastAsia="Times New Roman" w:hAnsi="Times New Roman" w:cs="Times New Roman"/>
          <w:sz w:val="22"/>
          <w:szCs w:val="22"/>
        </w:rPr>
        <w:t>, and harmful practices affecting the girl child</w:t>
      </w:r>
      <w:r w:rsidR="00706412" w:rsidRPr="00CF4F43">
        <w:rPr>
          <w:rFonts w:ascii="Times New Roman" w:eastAsia="Times New Roman" w:hAnsi="Times New Roman" w:cs="Times New Roman"/>
          <w:sz w:val="22"/>
          <w:szCs w:val="22"/>
        </w:rPr>
        <w:t>.</w:t>
      </w:r>
      <w:r w:rsidR="007707DE" w:rsidRPr="00CF4F43">
        <w:rPr>
          <w:rFonts w:ascii="Times New Roman" w:eastAsia="Times New Roman" w:hAnsi="Times New Roman" w:cs="Times New Roman"/>
          <w:sz w:val="22"/>
          <w:szCs w:val="22"/>
        </w:rPr>
        <w:t xml:space="preserve"> </w:t>
      </w:r>
    </w:p>
    <w:p w14:paraId="76BAE216" w14:textId="77777777" w:rsidR="00B105A3" w:rsidRPr="00CF4F43" w:rsidRDefault="00B105A3" w:rsidP="006611BC">
      <w:pPr>
        <w:widowControl w:val="0"/>
        <w:autoSpaceDE w:val="0"/>
        <w:autoSpaceDN w:val="0"/>
        <w:adjustRightInd w:val="0"/>
        <w:rPr>
          <w:rFonts w:ascii="Times New Roman" w:eastAsia="Times New Roman" w:hAnsi="Times New Roman" w:cs="Times New Roman"/>
          <w:sz w:val="22"/>
          <w:szCs w:val="22"/>
        </w:rPr>
      </w:pPr>
    </w:p>
    <w:p w14:paraId="7A805435" w14:textId="77777777" w:rsidR="004E7373" w:rsidRPr="00CF4F43" w:rsidRDefault="002D0277" w:rsidP="006611BC">
      <w:pPr>
        <w:widowControl w:val="0"/>
        <w:autoSpaceDE w:val="0"/>
        <w:autoSpaceDN w:val="0"/>
        <w:adjustRightInd w:val="0"/>
        <w:rPr>
          <w:rFonts w:ascii="Times New Roman" w:eastAsia="Times New Roman" w:hAnsi="Times New Roman" w:cs="Times New Roman"/>
          <w:sz w:val="22"/>
          <w:szCs w:val="22"/>
        </w:rPr>
      </w:pPr>
      <w:r w:rsidRPr="00CF4F43">
        <w:rPr>
          <w:rFonts w:ascii="Times New Roman" w:eastAsia="Times New Roman" w:hAnsi="Times New Roman" w:cs="Times New Roman"/>
          <w:sz w:val="22"/>
          <w:szCs w:val="22"/>
        </w:rPr>
        <w:t xml:space="preserve">Effective elimination of FGM will require a shift in thinking towards gender equality and the elimination of all forms of violence against women and girls. </w:t>
      </w:r>
      <w:r w:rsidR="007F3852" w:rsidRPr="00CF4F43">
        <w:rPr>
          <w:rFonts w:ascii="Times New Roman" w:hAnsi="Times New Roman" w:cs="Times New Roman"/>
          <w:sz w:val="22"/>
          <w:szCs w:val="22"/>
        </w:rPr>
        <w:t>The international human rights-based approach establishes the primacy of girls’ rights to live their lives free of discrimination and violence and provides that Member States may not involve notions of custom, religion, or tradition to condone or justify any act of violence, including harmful and traditional practices</w:t>
      </w:r>
      <w:r w:rsidR="006E114B" w:rsidRPr="00CF4F43">
        <w:rPr>
          <w:rFonts w:ascii="Times New Roman" w:hAnsi="Times New Roman" w:cs="Times New Roman"/>
          <w:sz w:val="22"/>
          <w:szCs w:val="22"/>
        </w:rPr>
        <w:t>. It is a</w:t>
      </w:r>
      <w:r w:rsidR="004E7373" w:rsidRPr="00CF4F43">
        <w:rPr>
          <w:rFonts w:ascii="Times New Roman" w:hAnsi="Times New Roman" w:cs="Times New Roman"/>
          <w:sz w:val="22"/>
          <w:szCs w:val="22"/>
        </w:rPr>
        <w:t xml:space="preserve"> </w:t>
      </w:r>
      <w:r w:rsidR="004E7373" w:rsidRPr="00CF4F43">
        <w:rPr>
          <w:rFonts w:ascii="Times New Roman" w:hAnsi="Times New Roman" w:cs="Times New Roman"/>
          <w:i/>
          <w:sz w:val="22"/>
          <w:szCs w:val="22"/>
        </w:rPr>
        <w:t>“person-centered”</w:t>
      </w:r>
      <w:r w:rsidR="004E7373" w:rsidRPr="00CF4F43">
        <w:rPr>
          <w:rFonts w:ascii="Times New Roman" w:hAnsi="Times New Roman" w:cs="Times New Roman"/>
          <w:sz w:val="22"/>
          <w:szCs w:val="22"/>
        </w:rPr>
        <w:t xml:space="preserve"> framework that</w:t>
      </w:r>
      <w:r w:rsidR="006E114B"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places children at the center of all efforts to ensure human rights and stipulates that the best</w:t>
      </w:r>
      <w:r w:rsidR="006E114B"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interests of the child must be a primary consideration in all actions concerning children, whether</w:t>
      </w:r>
      <w:r w:rsidR="006E114B"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undertaken by public or private social welfare institutions, courts of law, administrative</w:t>
      </w:r>
      <w:r w:rsidR="006E114B"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authorities or legislati</w:t>
      </w:r>
      <w:r w:rsidR="00A90665">
        <w:rPr>
          <w:rFonts w:ascii="Times New Roman" w:hAnsi="Times New Roman" w:cs="Times New Roman"/>
          <w:sz w:val="22"/>
          <w:szCs w:val="22"/>
        </w:rPr>
        <w:t>on</w:t>
      </w:r>
      <w:r w:rsidR="006E114B" w:rsidRPr="00CF4F43">
        <w:rPr>
          <w:rFonts w:ascii="Times New Roman" w:hAnsi="Times New Roman" w:cs="Times New Roman"/>
          <w:sz w:val="22"/>
          <w:szCs w:val="22"/>
        </w:rPr>
        <w:t>.</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 xml:space="preserve">Ensuring human rights and gender equality will require </w:t>
      </w:r>
      <w:r w:rsidR="006611BC" w:rsidRPr="00CF4F43">
        <w:rPr>
          <w:rFonts w:ascii="Times New Roman" w:hAnsi="Times New Roman" w:cs="Times New Roman"/>
          <w:sz w:val="22"/>
          <w:szCs w:val="22"/>
        </w:rPr>
        <w:t xml:space="preserve">a more informed analysis of the </w:t>
      </w:r>
      <w:r w:rsidR="004E7373" w:rsidRPr="00CF4F43">
        <w:rPr>
          <w:rFonts w:ascii="Times New Roman" w:hAnsi="Times New Roman" w:cs="Times New Roman"/>
          <w:sz w:val="22"/>
          <w:szCs w:val="22"/>
        </w:rPr>
        <w:t>root causes of discrimination and violence against girls, particularly their equity dimensions,</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deeply-rooted patriarchal attitudes, and the notion of male superiority combined with the</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perception that women and girls are vulnerable and weak. Such an approach will also require</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legal and institutional reform as well as enhanced efforts to ensure that those who come into</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contact with children embrace human rig</w:t>
      </w:r>
      <w:r w:rsidR="006611BC" w:rsidRPr="00CF4F43">
        <w:rPr>
          <w:rFonts w:ascii="Times New Roman" w:hAnsi="Times New Roman" w:cs="Times New Roman"/>
          <w:sz w:val="22"/>
          <w:szCs w:val="22"/>
        </w:rPr>
        <w:t xml:space="preserve">hts principles in their work. </w:t>
      </w:r>
      <w:r w:rsidR="004E7373" w:rsidRPr="00CF4F43">
        <w:rPr>
          <w:rFonts w:ascii="Times New Roman" w:hAnsi="Times New Roman" w:cs="Times New Roman"/>
          <w:sz w:val="22"/>
          <w:szCs w:val="22"/>
        </w:rPr>
        <w:t>The following recommendations highlight the importanc</w:t>
      </w:r>
      <w:r w:rsidR="006611BC" w:rsidRPr="00CF4F43">
        <w:rPr>
          <w:rFonts w:ascii="Times New Roman" w:hAnsi="Times New Roman" w:cs="Times New Roman"/>
          <w:sz w:val="22"/>
          <w:szCs w:val="22"/>
        </w:rPr>
        <w:t xml:space="preserve">e of working with policy-makers </w:t>
      </w:r>
      <w:r w:rsidR="004E7373" w:rsidRPr="00CF4F43">
        <w:rPr>
          <w:rFonts w:ascii="Times New Roman" w:hAnsi="Times New Roman" w:cs="Times New Roman"/>
          <w:sz w:val="22"/>
          <w:szCs w:val="22"/>
        </w:rPr>
        <w:t>at the national and local levels so that they may partner with communities to safeguard the girl</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child, take immediate action to curtail harmful practices and support the well-being of affected</w:t>
      </w:r>
      <w:r w:rsidR="006611BC" w:rsidRPr="00CF4F43">
        <w:rPr>
          <w:rFonts w:ascii="Times New Roman" w:hAnsi="Times New Roman" w:cs="Times New Roman"/>
          <w:sz w:val="22"/>
          <w:szCs w:val="22"/>
        </w:rPr>
        <w:t xml:space="preserve"> </w:t>
      </w:r>
      <w:r w:rsidR="004E7373" w:rsidRPr="00CF4F43">
        <w:rPr>
          <w:rFonts w:ascii="Times New Roman" w:hAnsi="Times New Roman" w:cs="Times New Roman"/>
          <w:sz w:val="22"/>
          <w:szCs w:val="22"/>
        </w:rPr>
        <w:t>girls.</w:t>
      </w:r>
    </w:p>
    <w:p w14:paraId="282B7CF3" w14:textId="77777777" w:rsidR="004E7373" w:rsidRPr="00CF4F43" w:rsidRDefault="004E7373" w:rsidP="004E7373">
      <w:pPr>
        <w:rPr>
          <w:rFonts w:ascii="Times New Roman" w:hAnsi="Times New Roman" w:cs="Times New Roman"/>
          <w:sz w:val="22"/>
          <w:szCs w:val="22"/>
        </w:rPr>
      </w:pPr>
    </w:p>
    <w:p w14:paraId="27654E52" w14:textId="77777777" w:rsidR="004E7373" w:rsidRPr="00CF4F43" w:rsidRDefault="000A153A" w:rsidP="000A153A">
      <w:pPr>
        <w:widowControl w:val="0"/>
        <w:autoSpaceDE w:val="0"/>
        <w:autoSpaceDN w:val="0"/>
        <w:adjustRightInd w:val="0"/>
        <w:jc w:val="center"/>
        <w:rPr>
          <w:rFonts w:ascii="Times New Roman" w:hAnsi="Times New Roman" w:cs="Times New Roman"/>
          <w:color w:val="212125"/>
          <w:sz w:val="22"/>
          <w:szCs w:val="22"/>
        </w:rPr>
      </w:pPr>
      <w:r w:rsidRPr="00CF4F43">
        <w:rPr>
          <w:rFonts w:ascii="Times New Roman" w:hAnsi="Times New Roman" w:cs="Times New Roman"/>
          <w:color w:val="212125"/>
          <w:sz w:val="22"/>
          <w:szCs w:val="22"/>
        </w:rPr>
        <w:lastRenderedPageBreak/>
        <w:t>RECOMMENDATIONS</w:t>
      </w:r>
    </w:p>
    <w:p w14:paraId="747A63AC" w14:textId="77777777" w:rsidR="004C0E0A" w:rsidRPr="00CF4F43" w:rsidRDefault="004C0E0A" w:rsidP="003812BA">
      <w:pPr>
        <w:widowControl w:val="0"/>
        <w:autoSpaceDE w:val="0"/>
        <w:autoSpaceDN w:val="0"/>
        <w:adjustRightInd w:val="0"/>
        <w:rPr>
          <w:rFonts w:ascii="Times New Roman" w:hAnsi="Times New Roman" w:cs="Times New Roman"/>
          <w:i/>
          <w:color w:val="000000"/>
          <w:sz w:val="22"/>
          <w:szCs w:val="22"/>
          <w:u w:val="single"/>
        </w:rPr>
      </w:pPr>
    </w:p>
    <w:p w14:paraId="164EAD0E" w14:textId="77777777" w:rsidR="004E7373" w:rsidRPr="00CF4F43" w:rsidRDefault="004E7373" w:rsidP="004E7373">
      <w:pPr>
        <w:widowControl w:val="0"/>
        <w:autoSpaceDE w:val="0"/>
        <w:autoSpaceDN w:val="0"/>
        <w:adjustRightInd w:val="0"/>
        <w:rPr>
          <w:rFonts w:ascii="Times New Roman" w:hAnsi="Times New Roman" w:cs="Times New Roman"/>
          <w:color w:val="000000"/>
          <w:sz w:val="22"/>
          <w:szCs w:val="22"/>
          <w:u w:val="single"/>
        </w:rPr>
      </w:pPr>
      <w:r w:rsidRPr="00CF4F43">
        <w:rPr>
          <w:rFonts w:ascii="Times New Roman" w:hAnsi="Times New Roman" w:cs="Times New Roman"/>
          <w:color w:val="000000"/>
          <w:sz w:val="22"/>
          <w:szCs w:val="22"/>
          <w:u w:val="single"/>
        </w:rPr>
        <w:t>Criminalize Offenses and Close Gaps in Law Enforcement:</w:t>
      </w:r>
    </w:p>
    <w:p w14:paraId="6351B765" w14:textId="77777777" w:rsidR="000A153A" w:rsidRPr="00CF4F43" w:rsidRDefault="000A153A" w:rsidP="004E7373">
      <w:pPr>
        <w:widowControl w:val="0"/>
        <w:autoSpaceDE w:val="0"/>
        <w:autoSpaceDN w:val="0"/>
        <w:adjustRightInd w:val="0"/>
        <w:rPr>
          <w:rFonts w:ascii="Times New Roman" w:hAnsi="Times New Roman" w:cs="Times New Roman"/>
          <w:color w:val="000000"/>
          <w:sz w:val="22"/>
          <w:szCs w:val="22"/>
        </w:rPr>
      </w:pPr>
    </w:p>
    <w:p w14:paraId="50F57834" w14:textId="6967AAD8" w:rsidR="000A153A" w:rsidRPr="00CF4F43" w:rsidRDefault="004E7373" w:rsidP="004E7373">
      <w:pPr>
        <w:widowControl w:val="0"/>
        <w:autoSpaceDE w:val="0"/>
        <w:autoSpaceDN w:val="0"/>
        <w:adjustRightInd w:val="0"/>
        <w:rPr>
          <w:rFonts w:ascii="Times New Roman" w:hAnsi="Times New Roman" w:cs="Times New Roman"/>
          <w:color w:val="000000"/>
          <w:sz w:val="22"/>
          <w:szCs w:val="22"/>
        </w:rPr>
      </w:pPr>
      <w:r w:rsidRPr="00CF4F43">
        <w:rPr>
          <w:rFonts w:ascii="Times New Roman" w:hAnsi="Times New Roman" w:cs="Times New Roman"/>
          <w:color w:val="000000"/>
          <w:sz w:val="22"/>
          <w:szCs w:val="22"/>
        </w:rPr>
        <w:t xml:space="preserve">Member States that have not yet established </w:t>
      </w:r>
      <w:proofErr w:type="gramStart"/>
      <w:r w:rsidR="000A153A" w:rsidRPr="00CF4F43">
        <w:rPr>
          <w:rFonts w:ascii="Times New Roman" w:hAnsi="Times New Roman" w:cs="Times New Roman"/>
          <w:color w:val="000000"/>
          <w:sz w:val="22"/>
          <w:szCs w:val="22"/>
        </w:rPr>
        <w:t>FGM</w:t>
      </w:r>
      <w:proofErr w:type="gramEnd"/>
      <w:r w:rsidR="000A153A"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 xml:space="preserve">as </w:t>
      </w:r>
      <w:r w:rsidR="000A153A" w:rsidRPr="00CF4F43">
        <w:rPr>
          <w:rFonts w:ascii="Times New Roman" w:hAnsi="Times New Roman" w:cs="Times New Roman"/>
          <w:color w:val="000000"/>
          <w:sz w:val="22"/>
          <w:szCs w:val="22"/>
        </w:rPr>
        <w:t xml:space="preserve">a </w:t>
      </w:r>
      <w:r w:rsidRPr="00CF4F43">
        <w:rPr>
          <w:rFonts w:ascii="Times New Roman" w:hAnsi="Times New Roman" w:cs="Times New Roman"/>
          <w:color w:val="000000"/>
          <w:sz w:val="22"/>
          <w:szCs w:val="22"/>
        </w:rPr>
        <w:t>criminal offense must be encouraged to</w:t>
      </w:r>
      <w:r w:rsidR="000A153A"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 xml:space="preserve">take immediate action to </w:t>
      </w:r>
      <w:r w:rsidR="000A153A" w:rsidRPr="00CF4F43">
        <w:rPr>
          <w:rFonts w:ascii="Times New Roman" w:hAnsi="Times New Roman" w:cs="Times New Roman"/>
          <w:color w:val="000000"/>
          <w:sz w:val="22"/>
          <w:szCs w:val="22"/>
        </w:rPr>
        <w:t>close gaps in law enforcement, ensure that laws are effectively implemented, and implement educational measures aimed at changing behavior patterns.</w:t>
      </w:r>
      <w:r w:rsidR="001503C0" w:rsidRPr="00CF4F43">
        <w:rPr>
          <w:rFonts w:ascii="Times New Roman" w:hAnsi="Times New Roman" w:cs="Times New Roman"/>
          <w:color w:val="000000"/>
          <w:sz w:val="22"/>
          <w:szCs w:val="22"/>
        </w:rPr>
        <w:t xml:space="preserve"> </w:t>
      </w:r>
      <w:r w:rsidR="00262F96" w:rsidRPr="00CF4F43">
        <w:rPr>
          <w:rFonts w:ascii="Times New Roman" w:hAnsi="Times New Roman" w:cs="Times New Roman"/>
          <w:color w:val="000000"/>
          <w:sz w:val="22"/>
          <w:szCs w:val="22"/>
        </w:rPr>
        <w:t>In Kenya, for example, strong laws and aggressive prosecution have significantly reduced the prevalence of FGM, from more than 50% of girls in 1980 to 20% in 2010, with complete elimination of the practice possible in Kenya before 2030 (UNICEF, 2014).</w:t>
      </w:r>
      <w:r w:rsidR="00C534DF" w:rsidRPr="00CF4F43">
        <w:rPr>
          <w:rFonts w:ascii="Times New Roman" w:hAnsi="Times New Roman" w:cs="Times New Roman"/>
          <w:color w:val="000000"/>
          <w:sz w:val="22"/>
          <w:szCs w:val="22"/>
        </w:rPr>
        <w:t xml:space="preserve"> In Egypt’s first female genital mutilation trial, on the other hand, the doctor and father of a 12-year old girl who died during the alleged procedure were both recently acquitted of her manslaughter – despite that fact that FGM was made illegal in 2008. This sets a very dangerous precedent in a country where 91% of girls and women between the ages of 15 and 49 have been subjected to FGM.</w:t>
      </w:r>
    </w:p>
    <w:p w14:paraId="74114CE9" w14:textId="77777777" w:rsidR="002D7376" w:rsidRPr="00CF4F43" w:rsidRDefault="002D7376" w:rsidP="004E7373">
      <w:pPr>
        <w:widowControl w:val="0"/>
        <w:autoSpaceDE w:val="0"/>
        <w:autoSpaceDN w:val="0"/>
        <w:adjustRightInd w:val="0"/>
        <w:rPr>
          <w:rFonts w:ascii="Times New Roman" w:hAnsi="Times New Roman" w:cs="Times New Roman"/>
          <w:color w:val="000000"/>
          <w:sz w:val="22"/>
          <w:szCs w:val="22"/>
        </w:rPr>
      </w:pPr>
    </w:p>
    <w:p w14:paraId="56C087AC" w14:textId="77777777" w:rsidR="000A153A" w:rsidRPr="00CF4F43" w:rsidRDefault="004E7373" w:rsidP="004E7373">
      <w:pPr>
        <w:widowControl w:val="0"/>
        <w:autoSpaceDE w:val="0"/>
        <w:autoSpaceDN w:val="0"/>
        <w:adjustRightInd w:val="0"/>
        <w:rPr>
          <w:rFonts w:ascii="Times New Roman" w:hAnsi="Times New Roman" w:cs="Times New Roman"/>
          <w:color w:val="000000"/>
          <w:sz w:val="22"/>
          <w:szCs w:val="22"/>
          <w:u w:val="single"/>
        </w:rPr>
      </w:pPr>
      <w:r w:rsidRPr="00CF4F43">
        <w:rPr>
          <w:rFonts w:ascii="Times New Roman" w:hAnsi="Times New Roman" w:cs="Times New Roman"/>
          <w:color w:val="000000"/>
          <w:sz w:val="22"/>
          <w:szCs w:val="22"/>
          <w:u w:val="single"/>
        </w:rPr>
        <w:t xml:space="preserve">Prevent Abuse Through Social Protection: </w:t>
      </w:r>
    </w:p>
    <w:p w14:paraId="3321A33B" w14:textId="77777777" w:rsidR="000A153A" w:rsidRPr="00CF4F43" w:rsidRDefault="000A153A" w:rsidP="004E7373">
      <w:pPr>
        <w:widowControl w:val="0"/>
        <w:autoSpaceDE w:val="0"/>
        <w:autoSpaceDN w:val="0"/>
        <w:adjustRightInd w:val="0"/>
        <w:rPr>
          <w:rFonts w:ascii="Times New Roman" w:hAnsi="Times New Roman" w:cs="Times New Roman"/>
          <w:color w:val="000000"/>
          <w:sz w:val="22"/>
          <w:szCs w:val="22"/>
        </w:rPr>
      </w:pPr>
    </w:p>
    <w:p w14:paraId="2C7FEECB" w14:textId="77777777" w:rsidR="004E7373" w:rsidRPr="00CF4F43" w:rsidRDefault="004E7373"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color w:val="000000"/>
          <w:sz w:val="22"/>
          <w:szCs w:val="22"/>
        </w:rPr>
        <w:t>Since vulnerability is imbedded not only in</w:t>
      </w:r>
      <w:r w:rsidR="000A153A" w:rsidRPr="00CF4F43">
        <w:rPr>
          <w:rFonts w:ascii="Times New Roman" w:hAnsi="Times New Roman" w:cs="Times New Roman"/>
          <w:color w:val="000000"/>
          <w:sz w:val="22"/>
          <w:szCs w:val="22"/>
        </w:rPr>
        <w:t xml:space="preserve"> </w:t>
      </w:r>
      <w:r w:rsidRPr="00CF4F43">
        <w:rPr>
          <w:rFonts w:ascii="Times New Roman" w:hAnsi="Times New Roman" w:cs="Times New Roman"/>
          <w:color w:val="000000"/>
          <w:sz w:val="22"/>
          <w:szCs w:val="22"/>
        </w:rPr>
        <w:t xml:space="preserve">gender inequalities </w:t>
      </w:r>
      <w:r w:rsidRPr="00CF4F43">
        <w:rPr>
          <w:rFonts w:ascii="Times New Roman" w:hAnsi="Times New Roman" w:cs="Times New Roman"/>
          <w:sz w:val="22"/>
          <w:szCs w:val="22"/>
        </w:rPr>
        <w:t>but also in social inequalities based on race, class, ethnicity, age and other</w:t>
      </w:r>
      <w:r w:rsidR="000A153A" w:rsidRPr="00CF4F43">
        <w:rPr>
          <w:rFonts w:ascii="Times New Roman" w:hAnsi="Times New Roman" w:cs="Times New Roman"/>
          <w:color w:val="000000"/>
          <w:sz w:val="22"/>
          <w:szCs w:val="22"/>
        </w:rPr>
        <w:t xml:space="preserve"> </w:t>
      </w:r>
      <w:r w:rsidRPr="00CF4F43">
        <w:rPr>
          <w:rFonts w:ascii="Times New Roman" w:hAnsi="Times New Roman" w:cs="Times New Roman"/>
          <w:sz w:val="22"/>
          <w:szCs w:val="22"/>
        </w:rPr>
        <w:t>factors, the marginalization that makes girls vulnerable must be addressed through policies and</w:t>
      </w:r>
      <w:r w:rsidR="000A153A" w:rsidRPr="00CF4F43">
        <w:rPr>
          <w:rFonts w:ascii="Times New Roman" w:hAnsi="Times New Roman" w:cs="Times New Roman"/>
          <w:color w:val="000000"/>
          <w:sz w:val="22"/>
          <w:szCs w:val="22"/>
        </w:rPr>
        <w:t xml:space="preserve"> </w:t>
      </w:r>
      <w:r w:rsidRPr="00CF4F43">
        <w:rPr>
          <w:rFonts w:ascii="Times New Roman" w:hAnsi="Times New Roman" w:cs="Times New Roman"/>
          <w:sz w:val="22"/>
          <w:szCs w:val="22"/>
        </w:rPr>
        <w:t>laws that reflect a commitment to equality and human rights.</w:t>
      </w:r>
      <w:r w:rsidR="000A153A" w:rsidRPr="00CF4F43">
        <w:rPr>
          <w:rFonts w:ascii="Times New Roman" w:hAnsi="Times New Roman" w:cs="Times New Roman"/>
          <w:sz w:val="22"/>
          <w:szCs w:val="22"/>
        </w:rPr>
        <w:t xml:space="preserve"> </w:t>
      </w:r>
      <w:r w:rsidRPr="00CF4F43">
        <w:rPr>
          <w:rFonts w:ascii="Times New Roman" w:hAnsi="Times New Roman" w:cs="Times New Roman"/>
          <w:sz w:val="22"/>
          <w:szCs w:val="22"/>
        </w:rPr>
        <w:t>Ensuring girls’ access to adequate health care, equal opportunities in education, and protection</w:t>
      </w:r>
      <w:r w:rsidR="000A153A" w:rsidRPr="00CF4F43">
        <w:rPr>
          <w:rFonts w:ascii="Times New Roman" w:hAnsi="Times New Roman" w:cs="Times New Roman"/>
          <w:sz w:val="22"/>
          <w:szCs w:val="22"/>
        </w:rPr>
        <w:t xml:space="preserve"> </w:t>
      </w:r>
      <w:r w:rsidRPr="00CF4F43">
        <w:rPr>
          <w:rFonts w:ascii="Times New Roman" w:hAnsi="Times New Roman" w:cs="Times New Roman"/>
          <w:sz w:val="22"/>
          <w:szCs w:val="22"/>
        </w:rPr>
        <w:t>from violence and abuse, including harmful traditional or cultural practices, is the most effective</w:t>
      </w:r>
      <w:r w:rsidR="000A153A" w:rsidRPr="00CF4F43">
        <w:rPr>
          <w:rFonts w:ascii="Times New Roman" w:hAnsi="Times New Roman" w:cs="Times New Roman"/>
          <w:sz w:val="22"/>
          <w:szCs w:val="22"/>
        </w:rPr>
        <w:t xml:space="preserve"> </w:t>
      </w:r>
      <w:r w:rsidRPr="00CF4F43">
        <w:rPr>
          <w:rFonts w:ascii="Times New Roman" w:hAnsi="Times New Roman" w:cs="Times New Roman"/>
          <w:sz w:val="22"/>
          <w:szCs w:val="22"/>
        </w:rPr>
        <w:t>way to ensure that girls achieve their physical, emotional and social potential and go on to</w:t>
      </w:r>
      <w:r w:rsidR="000A153A" w:rsidRPr="00CF4F43">
        <w:rPr>
          <w:rFonts w:ascii="Times New Roman" w:hAnsi="Times New Roman" w:cs="Times New Roman"/>
          <w:sz w:val="22"/>
          <w:szCs w:val="22"/>
        </w:rPr>
        <w:t xml:space="preserve"> become empowered women.</w:t>
      </w:r>
    </w:p>
    <w:p w14:paraId="42F8ABDA" w14:textId="77777777" w:rsidR="004E7373" w:rsidRPr="00CF4F43" w:rsidRDefault="004E7373" w:rsidP="004E7373">
      <w:pPr>
        <w:widowControl w:val="0"/>
        <w:autoSpaceDE w:val="0"/>
        <w:autoSpaceDN w:val="0"/>
        <w:adjustRightInd w:val="0"/>
        <w:rPr>
          <w:rFonts w:ascii="Times New Roman" w:hAnsi="Times New Roman" w:cs="Times New Roman"/>
          <w:sz w:val="22"/>
          <w:szCs w:val="22"/>
        </w:rPr>
      </w:pPr>
    </w:p>
    <w:p w14:paraId="58E59652" w14:textId="77777777" w:rsidR="004E7373"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Raise Awareness and Promote Community Involvement:</w:t>
      </w:r>
    </w:p>
    <w:p w14:paraId="7AC4B69B" w14:textId="77777777" w:rsidR="00736444" w:rsidRPr="00CF4F43" w:rsidRDefault="00736444" w:rsidP="004E7373">
      <w:pPr>
        <w:widowControl w:val="0"/>
        <w:autoSpaceDE w:val="0"/>
        <w:autoSpaceDN w:val="0"/>
        <w:adjustRightInd w:val="0"/>
        <w:rPr>
          <w:rFonts w:ascii="Times New Roman" w:hAnsi="Times New Roman" w:cs="Times New Roman"/>
          <w:sz w:val="22"/>
          <w:szCs w:val="22"/>
        </w:rPr>
      </w:pPr>
    </w:p>
    <w:p w14:paraId="679E4AF2" w14:textId="77777777" w:rsidR="00736444" w:rsidRPr="00CF4F43" w:rsidRDefault="004E7373"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Raising awareness of equality issues must occur if</w:t>
      </w:r>
      <w:r w:rsidR="00736444" w:rsidRPr="00CF4F43">
        <w:rPr>
          <w:rFonts w:ascii="Times New Roman" w:hAnsi="Times New Roman" w:cs="Times New Roman"/>
          <w:sz w:val="22"/>
          <w:szCs w:val="22"/>
        </w:rPr>
        <w:t xml:space="preserve"> societies are to learn to view </w:t>
      </w:r>
      <w:r w:rsidRPr="00CF4F43">
        <w:rPr>
          <w:rFonts w:ascii="Times New Roman" w:hAnsi="Times New Roman" w:cs="Times New Roman"/>
          <w:sz w:val="22"/>
          <w:szCs w:val="22"/>
        </w:rPr>
        <w:t xml:space="preserve">girls as equal human beings instead of as </w:t>
      </w:r>
      <w:r w:rsidR="00736444" w:rsidRPr="00CF4F43">
        <w:rPr>
          <w:rFonts w:ascii="Times New Roman" w:hAnsi="Times New Roman" w:cs="Times New Roman"/>
          <w:sz w:val="22"/>
          <w:szCs w:val="22"/>
        </w:rPr>
        <w:t>a burden</w:t>
      </w:r>
      <w:r w:rsidRPr="00CF4F43">
        <w:rPr>
          <w:rFonts w:ascii="Times New Roman" w:hAnsi="Times New Roman" w:cs="Times New Roman"/>
          <w:sz w:val="22"/>
          <w:szCs w:val="22"/>
        </w:rPr>
        <w:t>. Policy makers and</w:t>
      </w:r>
      <w:r w:rsidR="00736444" w:rsidRPr="00CF4F43">
        <w:rPr>
          <w:rFonts w:ascii="Times New Roman" w:hAnsi="Times New Roman" w:cs="Times New Roman"/>
          <w:sz w:val="22"/>
          <w:szCs w:val="22"/>
        </w:rPr>
        <w:t xml:space="preserve"> </w:t>
      </w:r>
      <w:r w:rsidRPr="00CF4F43">
        <w:rPr>
          <w:rFonts w:ascii="Times New Roman" w:hAnsi="Times New Roman" w:cs="Times New Roman"/>
          <w:sz w:val="22"/>
          <w:szCs w:val="22"/>
        </w:rPr>
        <w:t>community members must be educated and engaged to implement public awareness campaigns</w:t>
      </w:r>
      <w:r w:rsidR="00736444" w:rsidRPr="00CF4F43">
        <w:rPr>
          <w:rFonts w:ascii="Times New Roman" w:hAnsi="Times New Roman" w:cs="Times New Roman"/>
          <w:sz w:val="22"/>
          <w:szCs w:val="22"/>
        </w:rPr>
        <w:t xml:space="preserve"> </w:t>
      </w:r>
      <w:r w:rsidRPr="00CF4F43">
        <w:rPr>
          <w:rFonts w:ascii="Times New Roman" w:hAnsi="Times New Roman" w:cs="Times New Roman"/>
          <w:sz w:val="22"/>
          <w:szCs w:val="22"/>
        </w:rPr>
        <w:t>designed to accelerate social change, eradicate stereotypes that stand in the way of full</w:t>
      </w:r>
      <w:r w:rsidR="00736444" w:rsidRPr="00CF4F43">
        <w:rPr>
          <w:rFonts w:ascii="Times New Roman" w:hAnsi="Times New Roman" w:cs="Times New Roman"/>
          <w:sz w:val="22"/>
          <w:szCs w:val="22"/>
        </w:rPr>
        <w:t xml:space="preserve"> </w:t>
      </w:r>
      <w:r w:rsidRPr="00CF4F43">
        <w:rPr>
          <w:rFonts w:ascii="Times New Roman" w:hAnsi="Times New Roman" w:cs="Times New Roman"/>
          <w:sz w:val="22"/>
          <w:szCs w:val="22"/>
        </w:rPr>
        <w:t>partnership at home, as well as in the public sphere, promote human rights, eradicate harmful</w:t>
      </w:r>
      <w:r w:rsidR="00736444" w:rsidRPr="00CF4F43">
        <w:rPr>
          <w:rFonts w:ascii="Times New Roman" w:hAnsi="Times New Roman" w:cs="Times New Roman"/>
          <w:sz w:val="22"/>
          <w:szCs w:val="22"/>
        </w:rPr>
        <w:t xml:space="preserve"> </w:t>
      </w:r>
      <w:r w:rsidRPr="00CF4F43">
        <w:rPr>
          <w:rFonts w:ascii="Times New Roman" w:hAnsi="Times New Roman" w:cs="Times New Roman"/>
          <w:sz w:val="22"/>
          <w:szCs w:val="22"/>
        </w:rPr>
        <w:t xml:space="preserve">cultural practices, and ensure positive attitudes and behaviors to overcome gender </w:t>
      </w:r>
      <w:r w:rsidR="00A90665">
        <w:rPr>
          <w:rFonts w:ascii="Times New Roman" w:hAnsi="Times New Roman" w:cs="Times New Roman"/>
          <w:sz w:val="22"/>
          <w:szCs w:val="22"/>
        </w:rPr>
        <w:t>in</w:t>
      </w:r>
      <w:r w:rsidRPr="00CF4F43">
        <w:rPr>
          <w:rFonts w:ascii="Times New Roman" w:hAnsi="Times New Roman" w:cs="Times New Roman"/>
          <w:sz w:val="22"/>
          <w:szCs w:val="22"/>
        </w:rPr>
        <w:t>equality.</w:t>
      </w:r>
      <w:r w:rsidR="00736444" w:rsidRPr="00CF4F43">
        <w:rPr>
          <w:rFonts w:ascii="Times New Roman" w:hAnsi="Times New Roman" w:cs="Times New Roman"/>
          <w:sz w:val="22"/>
          <w:szCs w:val="22"/>
        </w:rPr>
        <w:t xml:space="preserve"> </w:t>
      </w:r>
    </w:p>
    <w:p w14:paraId="3EAE22D2" w14:textId="77777777" w:rsidR="00736444" w:rsidRPr="00CF4F43" w:rsidRDefault="00736444" w:rsidP="004E7373">
      <w:pPr>
        <w:widowControl w:val="0"/>
        <w:autoSpaceDE w:val="0"/>
        <w:autoSpaceDN w:val="0"/>
        <w:adjustRightInd w:val="0"/>
        <w:rPr>
          <w:rFonts w:ascii="Times New Roman" w:hAnsi="Times New Roman" w:cs="Times New Roman"/>
          <w:sz w:val="22"/>
          <w:szCs w:val="22"/>
        </w:rPr>
      </w:pPr>
    </w:p>
    <w:p w14:paraId="397AA443" w14:textId="77777777" w:rsidR="00736444"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 xml:space="preserve">Create Safe Spaces for Girls: </w:t>
      </w:r>
    </w:p>
    <w:p w14:paraId="30FC6D3E" w14:textId="77777777" w:rsidR="00736444" w:rsidRPr="00CF4F43" w:rsidRDefault="00736444" w:rsidP="004E7373">
      <w:pPr>
        <w:widowControl w:val="0"/>
        <w:autoSpaceDE w:val="0"/>
        <w:autoSpaceDN w:val="0"/>
        <w:adjustRightInd w:val="0"/>
        <w:rPr>
          <w:rFonts w:ascii="Times New Roman" w:hAnsi="Times New Roman" w:cs="Times New Roman"/>
          <w:sz w:val="22"/>
          <w:szCs w:val="22"/>
        </w:rPr>
      </w:pPr>
    </w:p>
    <w:p w14:paraId="5EF7A143" w14:textId="77777777" w:rsidR="004E7373" w:rsidRPr="00CF4F43" w:rsidRDefault="004E7373"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In order to address harmful cultural practices, safe spaces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must be created in schools and communities where girls and young women can gather and</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discuss the issues that affect them. Successful practices that foster community participation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provide opportunities for girls to have a say in matters that affect their lives and thus result in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empowerment.</w:t>
      </w:r>
    </w:p>
    <w:p w14:paraId="5CF27AF4" w14:textId="77777777" w:rsidR="004E7373" w:rsidRPr="00CF4F43" w:rsidRDefault="004E7373" w:rsidP="004E7373">
      <w:pPr>
        <w:widowControl w:val="0"/>
        <w:autoSpaceDE w:val="0"/>
        <w:autoSpaceDN w:val="0"/>
        <w:adjustRightInd w:val="0"/>
        <w:rPr>
          <w:rFonts w:ascii="Times New Roman" w:hAnsi="Times New Roman" w:cs="Times New Roman"/>
          <w:sz w:val="22"/>
          <w:szCs w:val="22"/>
        </w:rPr>
      </w:pPr>
    </w:p>
    <w:p w14:paraId="5D63C6E5" w14:textId="77777777" w:rsidR="00B4742F"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Provide Resources and Funding for Gender Equality and Empowerment of Girls</w:t>
      </w:r>
      <w:r w:rsidR="00B4742F" w:rsidRPr="00CF4F43">
        <w:rPr>
          <w:rFonts w:ascii="Times New Roman" w:hAnsi="Times New Roman" w:cs="Times New Roman"/>
          <w:sz w:val="22"/>
          <w:szCs w:val="22"/>
          <w:u w:val="single"/>
        </w:rPr>
        <w:t>:</w:t>
      </w:r>
    </w:p>
    <w:p w14:paraId="57D21A61" w14:textId="77777777" w:rsidR="00B4742F" w:rsidRPr="00CF4F43" w:rsidRDefault="00B4742F" w:rsidP="004E7373">
      <w:pPr>
        <w:widowControl w:val="0"/>
        <w:autoSpaceDE w:val="0"/>
        <w:autoSpaceDN w:val="0"/>
        <w:adjustRightInd w:val="0"/>
        <w:rPr>
          <w:rFonts w:ascii="Times New Roman" w:hAnsi="Times New Roman" w:cs="Times New Roman"/>
          <w:sz w:val="22"/>
          <w:szCs w:val="22"/>
        </w:rPr>
      </w:pPr>
    </w:p>
    <w:p w14:paraId="324AD740" w14:textId="77777777" w:rsidR="00B4742F" w:rsidRPr="00CF4F43" w:rsidRDefault="004E7373"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Adequate resources must be provided to support local initiatives designed to strengthen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and expand consensus around the concept of the equal value of girls and boys, including the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intersection between discrimination and violence against the girl child and harmful practices.</w:t>
      </w:r>
      <w:r w:rsidR="00B4742F" w:rsidRPr="00CF4F43">
        <w:rPr>
          <w:rFonts w:ascii="Times New Roman" w:hAnsi="Times New Roman" w:cs="Times New Roman"/>
          <w:sz w:val="22"/>
          <w:szCs w:val="22"/>
        </w:rPr>
        <w:t xml:space="preserve"> </w:t>
      </w:r>
    </w:p>
    <w:p w14:paraId="7C308E2F" w14:textId="77777777" w:rsidR="00B4742F" w:rsidRPr="00CF4F43" w:rsidRDefault="00B4742F" w:rsidP="004E7373">
      <w:pPr>
        <w:widowControl w:val="0"/>
        <w:autoSpaceDE w:val="0"/>
        <w:autoSpaceDN w:val="0"/>
        <w:adjustRightInd w:val="0"/>
        <w:rPr>
          <w:rFonts w:ascii="Times New Roman" w:hAnsi="Times New Roman" w:cs="Times New Roman"/>
          <w:sz w:val="22"/>
          <w:szCs w:val="22"/>
        </w:rPr>
      </w:pPr>
    </w:p>
    <w:p w14:paraId="6DCB9C67" w14:textId="77777777" w:rsidR="00C43E68" w:rsidRPr="00CF4F43" w:rsidRDefault="00BB3375" w:rsidP="00C43E68">
      <w:pPr>
        <w:rPr>
          <w:rFonts w:ascii="Times New Roman" w:eastAsia="Times New Roman" w:hAnsi="Times New Roman" w:cs="Times New Roman"/>
          <w:sz w:val="22"/>
          <w:szCs w:val="22"/>
        </w:rPr>
      </w:pPr>
      <w:r w:rsidRPr="00CF4F43">
        <w:rPr>
          <w:rFonts w:ascii="Times New Roman" w:eastAsia="Times New Roman" w:hAnsi="Times New Roman" w:cs="Times New Roman"/>
          <w:sz w:val="22"/>
          <w:szCs w:val="22"/>
          <w:u w:val="single"/>
        </w:rPr>
        <w:t>Reinforce Partnership and Collaboration in Order to Prevail Against this P</w:t>
      </w:r>
      <w:r w:rsidR="00C43E68" w:rsidRPr="00CF4F43">
        <w:rPr>
          <w:rFonts w:ascii="Times New Roman" w:eastAsia="Times New Roman" w:hAnsi="Times New Roman" w:cs="Times New Roman"/>
          <w:sz w:val="22"/>
          <w:szCs w:val="22"/>
          <w:u w:val="single"/>
        </w:rPr>
        <w:t>ractice:</w:t>
      </w:r>
    </w:p>
    <w:p w14:paraId="373C1B06" w14:textId="77777777" w:rsidR="00C43E68" w:rsidRPr="00CF4F43" w:rsidRDefault="00C43E68" w:rsidP="00C43E68">
      <w:pPr>
        <w:rPr>
          <w:rFonts w:ascii="Times New Roman" w:eastAsia="Times New Roman" w:hAnsi="Times New Roman" w:cs="Times New Roman"/>
          <w:sz w:val="22"/>
          <w:szCs w:val="22"/>
        </w:rPr>
      </w:pPr>
    </w:p>
    <w:p w14:paraId="17E5758C" w14:textId="77777777" w:rsidR="00C43E68" w:rsidRPr="00CF4F43" w:rsidRDefault="00C43E68" w:rsidP="00C43E68">
      <w:pPr>
        <w:rPr>
          <w:rFonts w:ascii="Times New Roman" w:eastAsia="Times New Roman" w:hAnsi="Times New Roman" w:cs="Times New Roman"/>
          <w:sz w:val="22"/>
          <w:szCs w:val="22"/>
        </w:rPr>
      </w:pPr>
      <w:r w:rsidRPr="00CF4F43">
        <w:rPr>
          <w:rFonts w:ascii="Times New Roman" w:eastAsia="Times New Roman" w:hAnsi="Times New Roman" w:cs="Times New Roman"/>
          <w:sz w:val="22"/>
          <w:szCs w:val="22"/>
        </w:rPr>
        <w:t>It is believed that it is possible to bring about the abandonment of harmful practices, including FGM, within one generation, however no one government, no one UN Agency or Non Governmental organization or one community can address this challenge single handedly, we have to do it together.</w:t>
      </w:r>
      <w:r w:rsidR="00C534DF" w:rsidRPr="00CF4F43">
        <w:rPr>
          <w:rFonts w:ascii="Times New Roman" w:eastAsia="Times New Roman" w:hAnsi="Times New Roman" w:cs="Times New Roman"/>
          <w:sz w:val="22"/>
          <w:szCs w:val="22"/>
        </w:rPr>
        <w:t xml:space="preserve"> There is a role for everyone to play.</w:t>
      </w:r>
    </w:p>
    <w:p w14:paraId="58DB3075" w14:textId="77777777" w:rsidR="00C43E68" w:rsidRPr="00CF4F43" w:rsidRDefault="00C43E68" w:rsidP="004E7373">
      <w:pPr>
        <w:widowControl w:val="0"/>
        <w:autoSpaceDE w:val="0"/>
        <w:autoSpaceDN w:val="0"/>
        <w:adjustRightInd w:val="0"/>
        <w:rPr>
          <w:rFonts w:ascii="Times New Roman" w:hAnsi="Times New Roman" w:cs="Times New Roman"/>
          <w:sz w:val="22"/>
          <w:szCs w:val="22"/>
          <w:u w:val="single"/>
        </w:rPr>
      </w:pPr>
    </w:p>
    <w:p w14:paraId="6BDEE5F9" w14:textId="77777777" w:rsidR="00B4742F"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 xml:space="preserve">Collect, Analyze and Disseminate Data on Girls: </w:t>
      </w:r>
    </w:p>
    <w:p w14:paraId="612969C1" w14:textId="77777777" w:rsidR="00B4742F" w:rsidRPr="00CF4F43" w:rsidRDefault="00B4742F" w:rsidP="004E7373">
      <w:pPr>
        <w:widowControl w:val="0"/>
        <w:autoSpaceDE w:val="0"/>
        <w:autoSpaceDN w:val="0"/>
        <w:adjustRightInd w:val="0"/>
        <w:rPr>
          <w:rFonts w:ascii="Times New Roman" w:hAnsi="Times New Roman" w:cs="Times New Roman"/>
          <w:sz w:val="22"/>
          <w:szCs w:val="22"/>
        </w:rPr>
      </w:pPr>
    </w:p>
    <w:p w14:paraId="0CCB0B53" w14:textId="77777777" w:rsidR="004E7373" w:rsidRPr="00CF4F43" w:rsidRDefault="004E7373" w:rsidP="00B4742F">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Institutionalizing the gathering of data</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(disaggregated by sex, age, socioeconomic status, race and ethnicity) in critical areas inter alia</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 xml:space="preserve">health, education, labor and protection will facilitate an inclusive gender </w:t>
      </w:r>
      <w:r w:rsidRPr="00CF4F43">
        <w:rPr>
          <w:rFonts w:ascii="Times New Roman" w:hAnsi="Times New Roman" w:cs="Times New Roman"/>
          <w:sz w:val="22"/>
          <w:szCs w:val="22"/>
        </w:rPr>
        <w:lastRenderedPageBreak/>
        <w:t>perspective for the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planning, implementation and monitoring of governm</w:t>
      </w:r>
      <w:r w:rsidR="00B4742F" w:rsidRPr="00CF4F43">
        <w:rPr>
          <w:rFonts w:ascii="Times New Roman" w:hAnsi="Times New Roman" w:cs="Times New Roman"/>
          <w:sz w:val="22"/>
          <w:szCs w:val="22"/>
        </w:rPr>
        <w:t xml:space="preserve">ent programs and for </w:t>
      </w:r>
      <w:r w:rsidRPr="00CF4F43">
        <w:rPr>
          <w:rFonts w:ascii="Times New Roman" w:hAnsi="Times New Roman" w:cs="Times New Roman"/>
          <w:sz w:val="22"/>
          <w:szCs w:val="22"/>
        </w:rPr>
        <w:t>benchmarking across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nations and c</w:t>
      </w:r>
      <w:r w:rsidR="00B4742F" w:rsidRPr="00CF4F43">
        <w:rPr>
          <w:rFonts w:ascii="Times New Roman" w:hAnsi="Times New Roman" w:cs="Times New Roman"/>
          <w:sz w:val="22"/>
          <w:szCs w:val="22"/>
        </w:rPr>
        <w:t>ommunities</w:t>
      </w:r>
      <w:r w:rsidRPr="00CF4F43">
        <w:rPr>
          <w:rFonts w:ascii="Times New Roman" w:hAnsi="Times New Roman" w:cs="Times New Roman"/>
          <w:sz w:val="22"/>
          <w:szCs w:val="22"/>
        </w:rPr>
        <w:t>. Such data are crucial in order to identify and evaluate effective strategies for addressing harmful</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practices, to provide a sound evidence base for carefully planned and coordinated policy</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development and action and to docum</w:t>
      </w:r>
      <w:r w:rsidR="00B4742F" w:rsidRPr="00CF4F43">
        <w:rPr>
          <w:rFonts w:ascii="Times New Roman" w:hAnsi="Times New Roman" w:cs="Times New Roman"/>
          <w:sz w:val="22"/>
          <w:szCs w:val="22"/>
        </w:rPr>
        <w:t>ent lessons learned</w:t>
      </w:r>
      <w:r w:rsidRPr="00CF4F43">
        <w:rPr>
          <w:rFonts w:ascii="Times New Roman" w:hAnsi="Times New Roman" w:cs="Times New Roman"/>
          <w:sz w:val="22"/>
          <w:szCs w:val="22"/>
        </w:rPr>
        <w:t>.</w:t>
      </w:r>
    </w:p>
    <w:p w14:paraId="647E2C71" w14:textId="77777777" w:rsidR="004E7373" w:rsidRPr="00CF4F43" w:rsidRDefault="004E7373" w:rsidP="004E7373">
      <w:pPr>
        <w:rPr>
          <w:rFonts w:ascii="Times New Roman" w:hAnsi="Times New Roman" w:cs="Times New Roman"/>
          <w:sz w:val="22"/>
          <w:szCs w:val="22"/>
        </w:rPr>
      </w:pPr>
    </w:p>
    <w:p w14:paraId="577BDB38" w14:textId="77777777" w:rsidR="004E7373"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Identify and Share Best Practices:</w:t>
      </w:r>
    </w:p>
    <w:p w14:paraId="4595C9F6" w14:textId="77777777" w:rsidR="00B4742F" w:rsidRPr="00CF4F43" w:rsidRDefault="00B4742F" w:rsidP="004E7373">
      <w:pPr>
        <w:widowControl w:val="0"/>
        <w:autoSpaceDE w:val="0"/>
        <w:autoSpaceDN w:val="0"/>
        <w:adjustRightInd w:val="0"/>
        <w:rPr>
          <w:rFonts w:ascii="Times New Roman" w:hAnsi="Times New Roman" w:cs="Times New Roman"/>
          <w:sz w:val="22"/>
          <w:szCs w:val="22"/>
        </w:rPr>
      </w:pPr>
    </w:p>
    <w:p w14:paraId="1E71BB4F" w14:textId="77777777" w:rsidR="004E7373" w:rsidRPr="00CF4F43" w:rsidRDefault="004E7373" w:rsidP="00B4742F">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States parties, in collaboration with others, should identif</w:t>
      </w:r>
      <w:r w:rsidR="00B4742F" w:rsidRPr="00CF4F43">
        <w:rPr>
          <w:rFonts w:ascii="Times New Roman" w:hAnsi="Times New Roman" w:cs="Times New Roman"/>
          <w:sz w:val="22"/>
          <w:szCs w:val="22"/>
        </w:rPr>
        <w:t xml:space="preserve">y, share, and promote effective </w:t>
      </w:r>
      <w:r w:rsidRPr="00CF4F43">
        <w:rPr>
          <w:rFonts w:ascii="Times New Roman" w:hAnsi="Times New Roman" w:cs="Times New Roman"/>
          <w:sz w:val="22"/>
          <w:szCs w:val="22"/>
        </w:rPr>
        <w:t>policies and practices where gender sensitive and human rights-based approaches are used to</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challenge gender-based violence and harmful practices. Identified strategies include enhanced</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economic opportunities; incentives to share property with wives, daughters, and sisters;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education; the promotion of awareness of adverse outcomes through the use of mass education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campaigns, including using the media; using social media and discussion forums to encourage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boys and men to share information and take action; enforceable legislation; human-rights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education; and effective networks of grassroots organizations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The exemplary grass-roots initiatives by</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local women working to hasten the abandonment process must also be shared (e.g., in Senegal,</w:t>
      </w:r>
      <w:r w:rsidR="00CF4F43">
        <w:rPr>
          <w:rFonts w:ascii="Times New Roman" w:hAnsi="Times New Roman" w:cs="Times New Roman"/>
          <w:sz w:val="22"/>
          <w:szCs w:val="22"/>
        </w:rPr>
        <w:t xml:space="preserve"> </w:t>
      </w:r>
      <w:r w:rsidRPr="00CF4F43">
        <w:rPr>
          <w:rFonts w:ascii="Times New Roman" w:hAnsi="Times New Roman" w:cs="Times New Roman"/>
          <w:sz w:val="22"/>
          <w:szCs w:val="22"/>
        </w:rPr>
        <w:t>Gha</w:t>
      </w:r>
      <w:r w:rsidR="00B4742F" w:rsidRPr="00CF4F43">
        <w:rPr>
          <w:rFonts w:ascii="Times New Roman" w:hAnsi="Times New Roman" w:cs="Times New Roman"/>
          <w:sz w:val="22"/>
          <w:szCs w:val="22"/>
        </w:rPr>
        <w:t>na, Egypt, and other countries</w:t>
      </w:r>
      <w:r w:rsidR="00A52AAF" w:rsidRPr="00CF4F43">
        <w:rPr>
          <w:rFonts w:ascii="Times New Roman" w:hAnsi="Times New Roman" w:cs="Times New Roman"/>
          <w:sz w:val="22"/>
          <w:szCs w:val="22"/>
        </w:rPr>
        <w:t>)</w:t>
      </w:r>
      <w:r w:rsidRPr="00CF4F43">
        <w:rPr>
          <w:rFonts w:ascii="Times New Roman" w:hAnsi="Times New Roman" w:cs="Times New Roman"/>
          <w:sz w:val="22"/>
          <w:szCs w:val="22"/>
        </w:rPr>
        <w:t>. In one noteworthy example in Western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 xml:space="preserve">Africa, for example, </w:t>
      </w:r>
      <w:proofErr w:type="spellStart"/>
      <w:r w:rsidRPr="00CF4F43">
        <w:rPr>
          <w:rFonts w:ascii="Times New Roman" w:hAnsi="Times New Roman" w:cs="Times New Roman"/>
          <w:sz w:val="22"/>
          <w:szCs w:val="22"/>
        </w:rPr>
        <w:t>Tostan</w:t>
      </w:r>
      <w:proofErr w:type="spellEnd"/>
      <w:r w:rsidRPr="00CF4F43">
        <w:rPr>
          <w:rFonts w:ascii="Times New Roman" w:hAnsi="Times New Roman" w:cs="Times New Roman"/>
          <w:sz w:val="22"/>
          <w:szCs w:val="22"/>
        </w:rPr>
        <w:t xml:space="preserve"> focuses on educating communities about democracy and human</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rights to enhance awareness of the dangers associated with FGM and other issues and to reach a</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consensus themselves about how they can take steps to abandon it; they identified the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involvement</w:t>
      </w:r>
      <w:r w:rsidR="00CF4F43">
        <w:rPr>
          <w:rFonts w:ascii="Times New Roman" w:hAnsi="Times New Roman" w:cs="Times New Roman"/>
          <w:sz w:val="22"/>
          <w:szCs w:val="22"/>
        </w:rPr>
        <w:t xml:space="preserve"> of male community l</w:t>
      </w:r>
      <w:r w:rsidR="00512951">
        <w:rPr>
          <w:rFonts w:ascii="Times New Roman" w:hAnsi="Times New Roman" w:cs="Times New Roman"/>
          <w:sz w:val="22"/>
          <w:szCs w:val="22"/>
        </w:rPr>
        <w:t>eaders and imam</w:t>
      </w:r>
      <w:r w:rsidRPr="00CF4F43">
        <w:rPr>
          <w:rFonts w:ascii="Times New Roman" w:hAnsi="Times New Roman" w:cs="Times New Roman"/>
          <w:sz w:val="22"/>
          <w:szCs w:val="22"/>
        </w:rPr>
        <w:t>s as being instrumental in creating change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These examples underscore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innovative approaches to draw in community groups to change harmful gender norms, and share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the positive roles of all community members in ending the pandemic and fostering communities</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in which harmful practices are no longer accepted and girls are supported to live productive</w:t>
      </w:r>
      <w:r w:rsidR="00B4742F" w:rsidRPr="00CF4F43">
        <w:rPr>
          <w:rFonts w:ascii="Times New Roman" w:hAnsi="Times New Roman" w:cs="Times New Roman"/>
          <w:sz w:val="22"/>
          <w:szCs w:val="22"/>
        </w:rPr>
        <w:t xml:space="preserve"> </w:t>
      </w:r>
      <w:r w:rsidRPr="00CF4F43">
        <w:rPr>
          <w:rFonts w:ascii="Times New Roman" w:hAnsi="Times New Roman" w:cs="Times New Roman"/>
          <w:sz w:val="22"/>
          <w:szCs w:val="22"/>
        </w:rPr>
        <w:t>lives.</w:t>
      </w:r>
    </w:p>
    <w:p w14:paraId="0C2B907B" w14:textId="77777777" w:rsidR="004E7373" w:rsidRPr="00CF4F43" w:rsidRDefault="004E7373" w:rsidP="004E7373">
      <w:pPr>
        <w:rPr>
          <w:rFonts w:ascii="Times New Roman" w:hAnsi="Times New Roman" w:cs="Times New Roman"/>
          <w:sz w:val="22"/>
          <w:szCs w:val="22"/>
        </w:rPr>
      </w:pPr>
    </w:p>
    <w:p w14:paraId="7E527CCC" w14:textId="77777777" w:rsidR="004E7373" w:rsidRPr="00CF4F43" w:rsidRDefault="004E7373" w:rsidP="004E7373">
      <w:pPr>
        <w:rPr>
          <w:rFonts w:ascii="Times New Roman" w:hAnsi="Times New Roman" w:cs="Times New Roman"/>
          <w:sz w:val="22"/>
          <w:szCs w:val="22"/>
          <w:u w:val="single"/>
        </w:rPr>
      </w:pPr>
      <w:r w:rsidRPr="00CF4F43">
        <w:rPr>
          <w:rFonts w:ascii="Times New Roman" w:hAnsi="Times New Roman" w:cs="Times New Roman"/>
          <w:sz w:val="22"/>
          <w:szCs w:val="22"/>
          <w:u w:val="single"/>
        </w:rPr>
        <w:t>Recognize Education is a Human Rights Imperative: Keep Girls in School.</w:t>
      </w:r>
    </w:p>
    <w:p w14:paraId="3D8A8E34" w14:textId="77777777" w:rsidR="00B4742F" w:rsidRPr="00CF4F43" w:rsidRDefault="00B4742F" w:rsidP="004E7373">
      <w:pPr>
        <w:widowControl w:val="0"/>
        <w:autoSpaceDE w:val="0"/>
        <w:autoSpaceDN w:val="0"/>
        <w:adjustRightInd w:val="0"/>
        <w:rPr>
          <w:rFonts w:ascii="Times New Roman" w:hAnsi="Times New Roman" w:cs="Times New Roman"/>
          <w:sz w:val="22"/>
          <w:szCs w:val="22"/>
        </w:rPr>
      </w:pPr>
    </w:p>
    <w:p w14:paraId="077E308B" w14:textId="7C7C3E8B" w:rsidR="004E7373" w:rsidRPr="00CF4F43" w:rsidRDefault="004E7373" w:rsidP="004E7373">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Effective approaches to achieve gender equality must promote the competence and</w:t>
      </w:r>
      <w:r w:rsidR="00B857DC" w:rsidRPr="00CF4F43">
        <w:rPr>
          <w:rFonts w:ascii="Times New Roman" w:hAnsi="Times New Roman" w:cs="Times New Roman"/>
          <w:sz w:val="22"/>
          <w:szCs w:val="22"/>
        </w:rPr>
        <w:t xml:space="preserve"> </w:t>
      </w:r>
      <w:r w:rsidRPr="00CF4F43">
        <w:rPr>
          <w:rFonts w:ascii="Times New Roman" w:hAnsi="Times New Roman" w:cs="Times New Roman"/>
          <w:sz w:val="22"/>
          <w:szCs w:val="22"/>
        </w:rPr>
        <w:t>resilience of girls and include their social, political and economic empowerment through</w:t>
      </w:r>
      <w:r w:rsidR="00B857DC" w:rsidRPr="00CF4F43">
        <w:rPr>
          <w:rFonts w:ascii="Times New Roman" w:hAnsi="Times New Roman" w:cs="Times New Roman"/>
          <w:sz w:val="22"/>
          <w:szCs w:val="22"/>
        </w:rPr>
        <w:t xml:space="preserve"> </w:t>
      </w:r>
      <w:r w:rsidRPr="00CF4F43">
        <w:rPr>
          <w:rFonts w:ascii="Times New Roman" w:hAnsi="Times New Roman" w:cs="Times New Roman"/>
          <w:sz w:val="22"/>
          <w:szCs w:val="22"/>
        </w:rPr>
        <w:t>education programs and job training to prepare them for their critical roles within their families</w:t>
      </w:r>
      <w:r w:rsidR="00B857DC" w:rsidRPr="00CF4F43">
        <w:rPr>
          <w:rFonts w:ascii="Times New Roman" w:hAnsi="Times New Roman" w:cs="Times New Roman"/>
          <w:sz w:val="22"/>
          <w:szCs w:val="22"/>
        </w:rPr>
        <w:t xml:space="preserve"> </w:t>
      </w:r>
      <w:r w:rsidRPr="00CF4F43">
        <w:rPr>
          <w:rFonts w:ascii="Times New Roman" w:hAnsi="Times New Roman" w:cs="Times New Roman"/>
          <w:sz w:val="22"/>
          <w:szCs w:val="22"/>
        </w:rPr>
        <w:t>and communities. Higher</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 xml:space="preserve">levels of education have also been liked with </w:t>
      </w:r>
      <w:r w:rsidR="00097B2F" w:rsidRPr="00CF4F43">
        <w:rPr>
          <w:rFonts w:ascii="Times New Roman" w:hAnsi="Times New Roman" w:cs="Times New Roman"/>
          <w:sz w:val="22"/>
          <w:szCs w:val="22"/>
        </w:rPr>
        <w:t xml:space="preserve">greater </w:t>
      </w:r>
      <w:r w:rsidRPr="00CF4F43">
        <w:rPr>
          <w:rFonts w:ascii="Times New Roman" w:hAnsi="Times New Roman" w:cs="Times New Roman"/>
          <w:sz w:val="22"/>
          <w:szCs w:val="22"/>
        </w:rPr>
        <w:t>opposition to FGM. Effective strategies include (a) ensuring that</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schooling is affordable by reducing costs and making scholarships available, that there are</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sufficient secondary schools close to where girls live, and that schools are safe and girl-friendly,</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(b) reforming curriculum and teacher training to ensure that the content, equality, and relevance</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of education address gender-based social and cultural norms that perpetuate inequality,</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discrimination, and violence against girls, and (c) rejecting the reinforcement of gender</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stereotypes by streaming girl and boy students to different subjects</w:t>
      </w:r>
      <w:r w:rsidR="00097B2F" w:rsidRPr="00CF4F43">
        <w:rPr>
          <w:rFonts w:ascii="Times New Roman" w:hAnsi="Times New Roman" w:cs="Times New Roman"/>
          <w:sz w:val="22"/>
          <w:szCs w:val="22"/>
        </w:rPr>
        <w:t>.</w:t>
      </w:r>
      <w:r w:rsidRPr="00CF4F43">
        <w:rPr>
          <w:rFonts w:ascii="Times New Roman" w:hAnsi="Times New Roman" w:cs="Times New Roman"/>
          <w:sz w:val="22"/>
          <w:szCs w:val="22"/>
        </w:rPr>
        <w:t xml:space="preserve"> </w:t>
      </w:r>
    </w:p>
    <w:p w14:paraId="0F18FB32" w14:textId="77777777" w:rsidR="004E7373" w:rsidRPr="00CF4F43" w:rsidRDefault="004E7373" w:rsidP="004E7373">
      <w:pPr>
        <w:rPr>
          <w:rFonts w:ascii="Times New Roman" w:hAnsi="Times New Roman" w:cs="Times New Roman"/>
          <w:sz w:val="22"/>
          <w:szCs w:val="22"/>
        </w:rPr>
      </w:pPr>
    </w:p>
    <w:p w14:paraId="4C697791" w14:textId="77777777" w:rsidR="004E7373" w:rsidRPr="00CF4F43" w:rsidRDefault="004E7373" w:rsidP="004E7373">
      <w:pPr>
        <w:widowControl w:val="0"/>
        <w:autoSpaceDE w:val="0"/>
        <w:autoSpaceDN w:val="0"/>
        <w:adjustRightInd w:val="0"/>
        <w:rPr>
          <w:rFonts w:ascii="Times New Roman" w:hAnsi="Times New Roman" w:cs="Times New Roman"/>
          <w:sz w:val="22"/>
          <w:szCs w:val="22"/>
          <w:u w:val="single"/>
        </w:rPr>
      </w:pPr>
      <w:r w:rsidRPr="00CF4F43">
        <w:rPr>
          <w:rFonts w:ascii="Times New Roman" w:hAnsi="Times New Roman" w:cs="Times New Roman"/>
          <w:sz w:val="22"/>
          <w:szCs w:val="22"/>
          <w:u w:val="single"/>
        </w:rPr>
        <w:t>Promote the Participation, Visibility, and Empowerment of Girls:</w:t>
      </w:r>
    </w:p>
    <w:p w14:paraId="051CDDAE" w14:textId="77777777" w:rsidR="00097B2F" w:rsidRPr="00CF4F43" w:rsidRDefault="00097B2F" w:rsidP="004E7373">
      <w:pPr>
        <w:widowControl w:val="0"/>
        <w:autoSpaceDE w:val="0"/>
        <w:autoSpaceDN w:val="0"/>
        <w:adjustRightInd w:val="0"/>
        <w:rPr>
          <w:rFonts w:ascii="Times New Roman" w:hAnsi="Times New Roman" w:cs="Times New Roman"/>
          <w:sz w:val="22"/>
          <w:szCs w:val="22"/>
        </w:rPr>
      </w:pPr>
    </w:p>
    <w:p w14:paraId="3F71142F" w14:textId="77777777" w:rsidR="004E7373" w:rsidRPr="00CF4F43" w:rsidRDefault="004E7373" w:rsidP="005A44A8">
      <w:pPr>
        <w:widowControl w:val="0"/>
        <w:autoSpaceDE w:val="0"/>
        <w:autoSpaceDN w:val="0"/>
        <w:adjustRightInd w:val="0"/>
        <w:rPr>
          <w:rFonts w:ascii="Times New Roman" w:hAnsi="Times New Roman" w:cs="Times New Roman"/>
          <w:sz w:val="22"/>
          <w:szCs w:val="22"/>
        </w:rPr>
      </w:pPr>
      <w:r w:rsidRPr="00CF4F43">
        <w:rPr>
          <w:rFonts w:ascii="Times New Roman" w:hAnsi="Times New Roman" w:cs="Times New Roman"/>
          <w:sz w:val="22"/>
          <w:szCs w:val="22"/>
        </w:rPr>
        <w:t>Strategies must be developed to empower girls to deal wit</w:t>
      </w:r>
      <w:r w:rsidR="00097B2F" w:rsidRPr="00CF4F43">
        <w:rPr>
          <w:rFonts w:ascii="Times New Roman" w:hAnsi="Times New Roman" w:cs="Times New Roman"/>
          <w:sz w:val="22"/>
          <w:szCs w:val="22"/>
        </w:rPr>
        <w:t xml:space="preserve">h violence, raise their voices, </w:t>
      </w:r>
      <w:r w:rsidRPr="00CF4F43">
        <w:rPr>
          <w:rFonts w:ascii="Times New Roman" w:hAnsi="Times New Roman" w:cs="Times New Roman"/>
          <w:sz w:val="22"/>
          <w:szCs w:val="22"/>
        </w:rPr>
        <w:t>increase their self-esteem, advocate for their human rights and embrace their culture. Active</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engagement with girls and respect for their views in all aspects of prevention, response and</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monitoring of sexual violence against them is vital, taking into account article 12 of the Rights of</w:t>
      </w:r>
      <w:r w:rsidR="00097B2F" w:rsidRPr="00CF4F43">
        <w:rPr>
          <w:rFonts w:ascii="Times New Roman" w:hAnsi="Times New Roman" w:cs="Times New Roman"/>
          <w:sz w:val="22"/>
          <w:szCs w:val="22"/>
        </w:rPr>
        <w:t xml:space="preserve"> t</w:t>
      </w:r>
      <w:r w:rsidRPr="00CF4F43">
        <w:rPr>
          <w:rFonts w:ascii="Times New Roman" w:hAnsi="Times New Roman" w:cs="Times New Roman"/>
          <w:sz w:val="22"/>
          <w:szCs w:val="22"/>
        </w:rPr>
        <w:t>he Child. The skills, ideas and energy of all girls, especially those from disadvantaged groups,</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are vital for the full</w:t>
      </w:r>
      <w:r w:rsidR="00097B2F" w:rsidRPr="00CF4F43">
        <w:rPr>
          <w:rFonts w:ascii="Times New Roman" w:hAnsi="Times New Roman" w:cs="Times New Roman"/>
          <w:sz w:val="22"/>
          <w:szCs w:val="22"/>
        </w:rPr>
        <w:t xml:space="preserve"> attainment of gender equality. </w:t>
      </w:r>
      <w:r w:rsidRPr="00CF4F43">
        <w:rPr>
          <w:rFonts w:ascii="Times New Roman" w:hAnsi="Times New Roman" w:cs="Times New Roman"/>
          <w:sz w:val="22"/>
          <w:szCs w:val="22"/>
        </w:rPr>
        <w:t>Opportunities must be developed so that they are able to participate in decisions regarding</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their education, recreation</w:t>
      </w:r>
      <w:r w:rsidR="00A52AAF" w:rsidRPr="00CF4F43">
        <w:rPr>
          <w:rFonts w:ascii="Times New Roman" w:hAnsi="Times New Roman" w:cs="Times New Roman"/>
          <w:sz w:val="22"/>
          <w:szCs w:val="22"/>
        </w:rPr>
        <w:t>, and in how to change decision-</w:t>
      </w:r>
      <w:r w:rsidRPr="00CF4F43">
        <w:rPr>
          <w:rFonts w:ascii="Times New Roman" w:hAnsi="Times New Roman" w:cs="Times New Roman"/>
          <w:sz w:val="22"/>
          <w:szCs w:val="22"/>
        </w:rPr>
        <w:t xml:space="preserve">making </w:t>
      </w:r>
      <w:r w:rsidR="00A52AAF" w:rsidRPr="00CF4F43">
        <w:rPr>
          <w:rFonts w:ascii="Times New Roman" w:hAnsi="Times New Roman" w:cs="Times New Roman"/>
          <w:sz w:val="22"/>
          <w:szCs w:val="22"/>
        </w:rPr>
        <w:t>with</w:t>
      </w:r>
      <w:r w:rsidRPr="00CF4F43">
        <w:rPr>
          <w:rFonts w:ascii="Times New Roman" w:hAnsi="Times New Roman" w:cs="Times New Roman"/>
          <w:sz w:val="22"/>
          <w:szCs w:val="22"/>
        </w:rPr>
        <w:t>in the family. Effective</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empowerment will also require that they are provided with the necessary services to improve</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their security, including improved access to information, the services that they need, including</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access to formal and non-formal education, training in various life skills, and health and mental</w:t>
      </w:r>
      <w:r w:rsidR="00097B2F" w:rsidRPr="00CF4F43">
        <w:rPr>
          <w:rFonts w:ascii="Times New Roman" w:hAnsi="Times New Roman" w:cs="Times New Roman"/>
          <w:sz w:val="22"/>
          <w:szCs w:val="22"/>
        </w:rPr>
        <w:t xml:space="preserve"> </w:t>
      </w:r>
      <w:r w:rsidRPr="00CF4F43">
        <w:rPr>
          <w:rFonts w:ascii="Times New Roman" w:hAnsi="Times New Roman" w:cs="Times New Roman"/>
          <w:sz w:val="22"/>
          <w:szCs w:val="22"/>
        </w:rPr>
        <w:t>health care.</w:t>
      </w:r>
    </w:p>
    <w:p w14:paraId="70201CD9" w14:textId="77777777" w:rsidR="003812BA" w:rsidRPr="00CF4F43" w:rsidRDefault="003812BA" w:rsidP="005A44A8">
      <w:pPr>
        <w:widowControl w:val="0"/>
        <w:autoSpaceDE w:val="0"/>
        <w:autoSpaceDN w:val="0"/>
        <w:adjustRightInd w:val="0"/>
        <w:rPr>
          <w:rFonts w:ascii="Times New Roman" w:hAnsi="Times New Roman" w:cs="Times New Roman"/>
          <w:sz w:val="22"/>
          <w:szCs w:val="22"/>
        </w:rPr>
      </w:pPr>
    </w:p>
    <w:p w14:paraId="1AFF9F81" w14:textId="77777777" w:rsidR="003812BA" w:rsidRPr="00CF4F43" w:rsidRDefault="003812BA" w:rsidP="003812BA">
      <w:pPr>
        <w:widowControl w:val="0"/>
        <w:autoSpaceDE w:val="0"/>
        <w:autoSpaceDN w:val="0"/>
        <w:adjustRightInd w:val="0"/>
        <w:jc w:val="center"/>
        <w:rPr>
          <w:rFonts w:ascii="Times New Roman" w:eastAsia="Times New Roman" w:hAnsi="Times New Roman" w:cs="Times New Roman"/>
          <w:i/>
          <w:sz w:val="22"/>
          <w:szCs w:val="22"/>
        </w:rPr>
      </w:pPr>
      <w:r w:rsidRPr="00CF4F43">
        <w:rPr>
          <w:rFonts w:ascii="Times New Roman" w:eastAsia="Times New Roman" w:hAnsi="Times New Roman" w:cs="Times New Roman"/>
          <w:i/>
          <w:sz w:val="22"/>
          <w:szCs w:val="22"/>
        </w:rPr>
        <w:t>“The numbers tell us we must accelerate our efforts. And let’s not forget that these numbers represent real lives. While these are problems of a global scale, the solutions must be local, driven by communities, families and girls themselves to change mindsets and break the cycles that perpetuate FGM/C and child marriage” “We can’t let the staggering numbers numb us – they must compel us to act.” (Anthony Lake, Girl Summit, 2014)</w:t>
      </w:r>
    </w:p>
    <w:p w14:paraId="5B96D647" w14:textId="77777777" w:rsidR="003812BA" w:rsidRPr="00CF4F43" w:rsidRDefault="003812BA" w:rsidP="005A44A8">
      <w:pPr>
        <w:widowControl w:val="0"/>
        <w:autoSpaceDE w:val="0"/>
        <w:autoSpaceDN w:val="0"/>
        <w:adjustRightInd w:val="0"/>
        <w:rPr>
          <w:rFonts w:ascii="Times New Roman" w:hAnsi="Times New Roman" w:cs="Times New Roman"/>
          <w:sz w:val="22"/>
          <w:szCs w:val="22"/>
        </w:rPr>
      </w:pPr>
    </w:p>
    <w:sectPr w:rsidR="003812BA" w:rsidRPr="00CF4F43" w:rsidSect="00CF4F43">
      <w:footerReference w:type="even" r:id="rId8"/>
      <w:footerReference w:type="default" r:id="rId9"/>
      <w:pgSz w:w="12240" w:h="15840"/>
      <w:pgMar w:top="792" w:right="1224"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40F6" w14:textId="77777777" w:rsidR="008417C6" w:rsidRDefault="008417C6" w:rsidP="001478F4">
      <w:r>
        <w:separator/>
      </w:r>
    </w:p>
  </w:endnote>
  <w:endnote w:type="continuationSeparator" w:id="0">
    <w:p w14:paraId="3DC5BD35" w14:textId="77777777" w:rsidR="008417C6" w:rsidRDefault="008417C6" w:rsidP="0014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BAF0" w14:textId="77777777" w:rsidR="00CF4F43" w:rsidRDefault="00D07A0B" w:rsidP="00F3191B">
    <w:pPr>
      <w:pStyle w:val="Footer"/>
      <w:framePr w:wrap="around" w:vAnchor="text" w:hAnchor="margin" w:xAlign="right" w:y="1"/>
      <w:rPr>
        <w:rStyle w:val="PageNumber"/>
      </w:rPr>
    </w:pPr>
    <w:r>
      <w:rPr>
        <w:rStyle w:val="PageNumber"/>
      </w:rPr>
      <w:fldChar w:fldCharType="begin"/>
    </w:r>
    <w:r w:rsidR="00CF4F43">
      <w:rPr>
        <w:rStyle w:val="PageNumber"/>
      </w:rPr>
      <w:instrText xml:space="preserve">PAGE  </w:instrText>
    </w:r>
    <w:r>
      <w:rPr>
        <w:rStyle w:val="PageNumber"/>
      </w:rPr>
      <w:fldChar w:fldCharType="end"/>
    </w:r>
  </w:p>
  <w:p w14:paraId="20D74C53" w14:textId="77777777" w:rsidR="00CF4F43" w:rsidRDefault="00CF4F43" w:rsidP="00CF4F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2380" w14:textId="77777777" w:rsidR="00CF4F43" w:rsidRDefault="00D07A0B" w:rsidP="00F3191B">
    <w:pPr>
      <w:pStyle w:val="Footer"/>
      <w:framePr w:wrap="around" w:vAnchor="text" w:hAnchor="margin" w:xAlign="right" w:y="1"/>
      <w:rPr>
        <w:rStyle w:val="PageNumber"/>
      </w:rPr>
    </w:pPr>
    <w:r>
      <w:rPr>
        <w:rStyle w:val="PageNumber"/>
      </w:rPr>
      <w:fldChar w:fldCharType="begin"/>
    </w:r>
    <w:r w:rsidR="00CF4F43">
      <w:rPr>
        <w:rStyle w:val="PageNumber"/>
      </w:rPr>
      <w:instrText xml:space="preserve">PAGE  </w:instrText>
    </w:r>
    <w:r>
      <w:rPr>
        <w:rStyle w:val="PageNumber"/>
      </w:rPr>
      <w:fldChar w:fldCharType="separate"/>
    </w:r>
    <w:r w:rsidR="00531999">
      <w:rPr>
        <w:rStyle w:val="PageNumber"/>
        <w:noProof/>
      </w:rPr>
      <w:t>4</w:t>
    </w:r>
    <w:r>
      <w:rPr>
        <w:rStyle w:val="PageNumber"/>
      </w:rPr>
      <w:fldChar w:fldCharType="end"/>
    </w:r>
  </w:p>
  <w:p w14:paraId="4B31B573" w14:textId="77777777" w:rsidR="00CF4F43" w:rsidRDefault="00CF4F43" w:rsidP="00CF4F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74765" w14:textId="77777777" w:rsidR="008417C6" w:rsidRDefault="008417C6" w:rsidP="001478F4">
      <w:r>
        <w:separator/>
      </w:r>
    </w:p>
  </w:footnote>
  <w:footnote w:type="continuationSeparator" w:id="0">
    <w:p w14:paraId="7D35E9E6" w14:textId="77777777" w:rsidR="008417C6" w:rsidRDefault="008417C6" w:rsidP="001478F4">
      <w:r>
        <w:continuationSeparator/>
      </w:r>
    </w:p>
  </w:footnote>
  <w:footnote w:id="1">
    <w:p w14:paraId="40FD9589" w14:textId="5201C913" w:rsidR="007975AC" w:rsidRPr="0071325C" w:rsidRDefault="007975AC" w:rsidP="0071325C">
      <w:pPr>
        <w:rPr>
          <w:rFonts w:ascii="Times New Roman" w:eastAsia="Times New Roman" w:hAnsi="Times New Roman" w:cs="Times New Roman"/>
          <w:sz w:val="18"/>
          <w:szCs w:val="18"/>
        </w:rPr>
      </w:pPr>
      <w:r w:rsidRPr="0071325C">
        <w:rPr>
          <w:rStyle w:val="FootnoteReference"/>
          <w:rFonts w:ascii="Times New Roman" w:hAnsi="Times New Roman" w:cs="Times New Roman"/>
          <w:sz w:val="18"/>
          <w:szCs w:val="18"/>
        </w:rPr>
        <w:footnoteRef/>
      </w:r>
      <w:r w:rsidRPr="0071325C">
        <w:rPr>
          <w:rFonts w:ascii="Times New Roman" w:hAnsi="Times New Roman" w:cs="Times New Roman"/>
          <w:sz w:val="18"/>
          <w:szCs w:val="18"/>
        </w:rPr>
        <w:t xml:space="preserve"> The information contained in this statement was previously published in two research articles written by Yvonne Rafferty, Ph.D. (Pace University, New York and a member of the WGG - representing the Society for the Psychological Study of Social Issues</w:t>
      </w:r>
      <w:r w:rsidR="00531999">
        <w:rPr>
          <w:rFonts w:ascii="Times New Roman" w:hAnsi="Times New Roman" w:cs="Times New Roman"/>
          <w:sz w:val="18"/>
          <w:szCs w:val="18"/>
        </w:rPr>
        <w:t>-SPSSI</w:t>
      </w:r>
      <w:bookmarkStart w:id="0" w:name="_GoBack"/>
      <w:bookmarkEnd w:id="0"/>
      <w:r w:rsidR="002D0059" w:rsidRPr="0071325C">
        <w:rPr>
          <w:rFonts w:ascii="Times New Roman" w:hAnsi="Times New Roman" w:cs="Times New Roman"/>
          <w:sz w:val="18"/>
          <w:szCs w:val="18"/>
        </w:rPr>
        <w:t xml:space="preserve">) with additional information </w:t>
      </w:r>
      <w:r w:rsidRPr="0071325C">
        <w:rPr>
          <w:rFonts w:ascii="Times New Roman" w:hAnsi="Times New Roman" w:cs="Times New Roman"/>
          <w:sz w:val="18"/>
          <w:szCs w:val="18"/>
        </w:rPr>
        <w:t xml:space="preserve">provided by Rima Salah, Ph.D., </w:t>
      </w:r>
      <w:r w:rsidR="0071325C" w:rsidRPr="00DD4D4F">
        <w:rPr>
          <w:rFonts w:ascii="Times New Roman" w:eastAsia="Times New Roman" w:hAnsi="Times New Roman" w:cs="Times New Roman"/>
          <w:sz w:val="18"/>
          <w:szCs w:val="18"/>
        </w:rPr>
        <w:t>Former Deputy Executive Director of UNICEF</w:t>
      </w:r>
      <w:r w:rsidR="0071325C" w:rsidRPr="0071325C">
        <w:rPr>
          <w:rFonts w:ascii="Times New Roman" w:eastAsia="Times New Roman" w:hAnsi="Times New Roman" w:cs="Times New Roman"/>
          <w:sz w:val="18"/>
          <w:szCs w:val="18"/>
        </w:rPr>
        <w:t xml:space="preserve">, </w:t>
      </w:r>
      <w:r w:rsidR="0071325C" w:rsidRPr="00DD4D4F">
        <w:rPr>
          <w:rFonts w:ascii="Times New Roman" w:eastAsia="Times New Roman" w:hAnsi="Times New Roman" w:cs="Times New Roman"/>
          <w:sz w:val="18"/>
          <w:szCs w:val="18"/>
        </w:rPr>
        <w:t>Faculty at the Yale Child Study Center, Yale School of Medicine</w:t>
      </w:r>
      <w:r w:rsidR="0071325C" w:rsidRPr="0071325C">
        <w:rPr>
          <w:rFonts w:ascii="Times New Roman" w:eastAsia="Times New Roman" w:hAnsi="Times New Roman" w:cs="Times New Roman"/>
          <w:sz w:val="18"/>
          <w:szCs w:val="18"/>
        </w:rPr>
        <w:t xml:space="preserve">, </w:t>
      </w:r>
      <w:r w:rsidRPr="0071325C">
        <w:rPr>
          <w:rFonts w:ascii="Times New Roman" w:hAnsi="Times New Roman" w:cs="Times New Roman"/>
          <w:sz w:val="18"/>
          <w:szCs w:val="18"/>
        </w:rPr>
        <w:t>Yale University.</w:t>
      </w:r>
    </w:p>
    <w:p w14:paraId="5B5E7904" w14:textId="77777777" w:rsidR="007975AC" w:rsidRPr="0071325C" w:rsidRDefault="007975AC" w:rsidP="006611BC">
      <w:pPr>
        <w:autoSpaceDE w:val="0"/>
        <w:autoSpaceDN w:val="0"/>
        <w:rPr>
          <w:rFonts w:ascii="Times New Roman" w:hAnsi="Times New Roman" w:cs="Times New Roman"/>
          <w:iCs/>
          <w:sz w:val="18"/>
          <w:szCs w:val="18"/>
        </w:rPr>
      </w:pPr>
      <w:r w:rsidRPr="0071325C">
        <w:rPr>
          <w:rFonts w:ascii="Times New Roman" w:hAnsi="Times New Roman" w:cs="Times New Roman"/>
          <w:sz w:val="18"/>
          <w:szCs w:val="18"/>
        </w:rPr>
        <w:t xml:space="preserve">(1) Rafferty, Y. (2013). International dimensions of discrimination and violence against girls: A human rights perspective. </w:t>
      </w:r>
      <w:r w:rsidRPr="0071325C">
        <w:rPr>
          <w:rFonts w:ascii="Times New Roman" w:hAnsi="Times New Roman" w:cs="Times New Roman"/>
          <w:i/>
          <w:iCs/>
          <w:sz w:val="18"/>
          <w:szCs w:val="18"/>
        </w:rPr>
        <w:t>Journal of International Women’s Studies, 14</w:t>
      </w:r>
      <w:r w:rsidRPr="0071325C">
        <w:rPr>
          <w:rFonts w:ascii="Times New Roman" w:hAnsi="Times New Roman" w:cs="Times New Roman"/>
          <w:iCs/>
          <w:sz w:val="18"/>
          <w:szCs w:val="18"/>
        </w:rPr>
        <w:t xml:space="preserve">(1), 1 – 23. </w:t>
      </w:r>
    </w:p>
    <w:p w14:paraId="52557CE6" w14:textId="77777777" w:rsidR="007975AC" w:rsidRPr="0071325C" w:rsidRDefault="007975AC" w:rsidP="006611BC">
      <w:pPr>
        <w:autoSpaceDE w:val="0"/>
        <w:autoSpaceDN w:val="0"/>
        <w:rPr>
          <w:rFonts w:ascii="Times New Roman" w:hAnsi="Times New Roman" w:cs="Times New Roman"/>
          <w:bCs/>
          <w:sz w:val="18"/>
          <w:szCs w:val="18"/>
        </w:rPr>
      </w:pPr>
      <w:r w:rsidRPr="0071325C">
        <w:rPr>
          <w:rFonts w:ascii="Times New Roman" w:hAnsi="Times New Roman" w:cs="Times New Roman"/>
          <w:i/>
          <w:iCs/>
          <w:sz w:val="18"/>
          <w:szCs w:val="18"/>
        </w:rPr>
        <w:t xml:space="preserve">(2) </w:t>
      </w:r>
      <w:r w:rsidRPr="0071325C">
        <w:rPr>
          <w:rFonts w:ascii="Times New Roman" w:hAnsi="Times New Roman" w:cs="Times New Roman"/>
          <w:bCs/>
          <w:sz w:val="18"/>
          <w:szCs w:val="18"/>
        </w:rPr>
        <w:t xml:space="preserve">Rafferty, Y. (2013). </w:t>
      </w:r>
      <w:r w:rsidRPr="0071325C">
        <w:rPr>
          <w:rFonts w:ascii="Times New Roman" w:hAnsi="Times New Roman" w:cs="Times New Roman"/>
          <w:sz w:val="18"/>
          <w:szCs w:val="18"/>
        </w:rPr>
        <w:t xml:space="preserve">Gender as an obstacle to good health: Health related human rights violations and the girl child. </w:t>
      </w:r>
      <w:r w:rsidRPr="0071325C">
        <w:rPr>
          <w:rFonts w:ascii="Times New Roman" w:hAnsi="Times New Roman" w:cs="Times New Roman"/>
          <w:bCs/>
          <w:i/>
          <w:sz w:val="18"/>
          <w:szCs w:val="18"/>
        </w:rPr>
        <w:t>International Psychology Bulletin, 17</w:t>
      </w:r>
      <w:r w:rsidRPr="0071325C">
        <w:rPr>
          <w:rFonts w:ascii="Times New Roman" w:hAnsi="Times New Roman" w:cs="Times New Roman"/>
          <w:bCs/>
          <w:sz w:val="18"/>
          <w:szCs w:val="18"/>
        </w:rPr>
        <w:t xml:space="preserve">(1), 15 - 24. </w:t>
      </w:r>
    </w:p>
    <w:p w14:paraId="34A5535B" w14:textId="77777777" w:rsidR="007975AC" w:rsidRPr="0071325C" w:rsidRDefault="007975AC" w:rsidP="002D0059">
      <w:pPr>
        <w:autoSpaceDE w:val="0"/>
        <w:autoSpaceDN w:val="0"/>
        <w:rPr>
          <w:rFonts w:ascii="Times New Roman" w:hAnsi="Times New Roman" w:cs="Times New Roman"/>
          <w:sz w:val="18"/>
          <w:szCs w:val="18"/>
        </w:rPr>
      </w:pPr>
      <w:r w:rsidRPr="0071325C">
        <w:rPr>
          <w:rFonts w:ascii="Times New Roman" w:hAnsi="Times New Roman" w:cs="Times New Roman"/>
          <w:sz w:val="18"/>
          <w:szCs w:val="18"/>
        </w:rPr>
        <w:t>For additional information, please contact Yvonne Rafferty (yrafferty@pace.edu)</w:t>
      </w:r>
    </w:p>
    <w:p w14:paraId="457B8EB1" w14:textId="31807BB3" w:rsidR="0071325C" w:rsidRPr="0071325C" w:rsidRDefault="0071325C" w:rsidP="0071325C">
      <w:pPr>
        <w:rPr>
          <w:rFonts w:ascii="Times New Roman" w:eastAsia="Times New Roman" w:hAnsi="Times New Roman" w:cs="Times New Roman"/>
          <w:i/>
          <w:sz w:val="18"/>
          <w:szCs w:val="18"/>
        </w:rPr>
      </w:pPr>
      <w:r w:rsidRPr="0071325C">
        <w:rPr>
          <w:rFonts w:ascii="Times New Roman" w:hAnsi="Times New Roman" w:cs="Times New Roman"/>
          <w:sz w:val="18"/>
          <w:szCs w:val="18"/>
        </w:rPr>
        <w:t xml:space="preserve">(3). Salah, R. (2007). Paper presented on the occasion of the launch of the </w:t>
      </w:r>
      <w:r w:rsidRPr="00DD4D4F">
        <w:rPr>
          <w:rFonts w:ascii="Times New Roman" w:eastAsia="Times New Roman" w:hAnsi="Times New Roman" w:cs="Times New Roman"/>
          <w:sz w:val="18"/>
          <w:szCs w:val="18"/>
        </w:rPr>
        <w:t>Arabic Version of the UN Secretary General Study on Violen</w:t>
      </w:r>
      <w:r>
        <w:rPr>
          <w:rFonts w:ascii="Times New Roman" w:eastAsia="Times New Roman" w:hAnsi="Times New Roman" w:cs="Times New Roman"/>
          <w:sz w:val="18"/>
          <w:szCs w:val="18"/>
        </w:rPr>
        <w:t>ce Against </w:t>
      </w:r>
      <w:r w:rsidRPr="0071325C">
        <w:rPr>
          <w:rFonts w:ascii="Times New Roman" w:eastAsia="Times New Roman" w:hAnsi="Times New Roman" w:cs="Times New Roman"/>
          <w:sz w:val="18"/>
          <w:szCs w:val="18"/>
        </w:rPr>
        <w:t>Children</w:t>
      </w:r>
      <w:r w:rsidRPr="0071325C">
        <w:rPr>
          <w:rFonts w:ascii="Times New Roman" w:eastAsia="Times New Roman" w:hAnsi="Times New Roman" w:cs="Times New Roman"/>
          <w:i/>
          <w:sz w:val="18"/>
          <w:szCs w:val="18"/>
        </w:rPr>
        <w:t xml:space="preserve">, </w:t>
      </w:r>
      <w:r w:rsidRPr="00DD4D4F">
        <w:rPr>
          <w:rFonts w:ascii="Times New Roman" w:eastAsia="Times New Roman" w:hAnsi="Times New Roman" w:cs="Times New Roman"/>
          <w:i/>
          <w:sz w:val="18"/>
          <w:szCs w:val="18"/>
        </w:rPr>
        <w:t>"Towards the Abandonment and Elimination of Female Gen</w:t>
      </w:r>
      <w:r w:rsidRPr="0071325C">
        <w:rPr>
          <w:rFonts w:ascii="Times New Roman" w:eastAsia="Times New Roman" w:hAnsi="Times New Roman" w:cs="Times New Roman"/>
          <w:i/>
          <w:sz w:val="18"/>
          <w:szCs w:val="18"/>
        </w:rPr>
        <w:t>ital Mutilation in a S</w:t>
      </w:r>
      <w:r w:rsidRPr="00DD4D4F">
        <w:rPr>
          <w:rFonts w:ascii="Times New Roman" w:eastAsia="Times New Roman" w:hAnsi="Times New Roman" w:cs="Times New Roman"/>
          <w:i/>
          <w:sz w:val="18"/>
          <w:szCs w:val="18"/>
        </w:rPr>
        <w:t>ingle Generation</w:t>
      </w:r>
      <w:r w:rsidRPr="0071325C">
        <w:rPr>
          <w:rFonts w:ascii="Times New Roman" w:eastAsia="Times New Roman" w:hAnsi="Times New Roman" w:cs="Times New Roman"/>
          <w:i/>
          <w:sz w:val="18"/>
          <w:szCs w:val="18"/>
        </w:rPr>
        <w:t>.</w:t>
      </w:r>
      <w:r w:rsidR="00C617CB">
        <w:rPr>
          <w:rFonts w:ascii="Times New Roman" w:eastAsia="Times New Roman" w:hAnsi="Times New Roman" w:cs="Times New Roman"/>
          <w:i/>
          <w:sz w:val="18"/>
          <w:szCs w:val="18"/>
        </w:rPr>
        <w:t>"</w:t>
      </w:r>
    </w:p>
  </w:footnote>
  <w:footnote w:id="2">
    <w:p w14:paraId="301E04D4" w14:textId="77777777" w:rsidR="007975AC" w:rsidRPr="0071325C" w:rsidRDefault="007975AC">
      <w:pPr>
        <w:pStyle w:val="FootnoteText"/>
        <w:rPr>
          <w:rFonts w:ascii="Times New Roman" w:hAnsi="Times New Roman" w:cs="Times New Roman"/>
          <w:sz w:val="18"/>
          <w:szCs w:val="18"/>
        </w:rPr>
      </w:pPr>
      <w:r w:rsidRPr="0071325C">
        <w:rPr>
          <w:rStyle w:val="FootnoteReference"/>
          <w:rFonts w:ascii="Times New Roman" w:hAnsi="Times New Roman" w:cs="Times New Roman"/>
          <w:sz w:val="18"/>
          <w:szCs w:val="18"/>
        </w:rPr>
        <w:footnoteRef/>
      </w:r>
      <w:r w:rsidRPr="0071325C">
        <w:rPr>
          <w:rFonts w:ascii="Times New Roman" w:hAnsi="Times New Roman" w:cs="Times New Roman"/>
          <w:sz w:val="18"/>
          <w:szCs w:val="18"/>
        </w:rPr>
        <w:t xml:space="preserve"> </w:t>
      </w:r>
      <w:proofErr w:type="gramStart"/>
      <w:r w:rsidRPr="0071325C">
        <w:rPr>
          <w:rFonts w:ascii="Times New Roman" w:hAnsi="Times New Roman" w:cs="Times New Roman"/>
          <w:sz w:val="18"/>
          <w:szCs w:val="18"/>
        </w:rPr>
        <w:t>UNICEF (2014).</w:t>
      </w:r>
      <w:proofErr w:type="gramEnd"/>
      <w:r w:rsidRPr="0071325C">
        <w:rPr>
          <w:rFonts w:ascii="Times New Roman" w:hAnsi="Times New Roman" w:cs="Times New Roman"/>
          <w:sz w:val="18"/>
          <w:szCs w:val="18"/>
        </w:rPr>
        <w:t xml:space="preserve"> Stronger Measures Needed to Combat Harmful Practices Against Girls. http://www.unicef.org/media/media_74524.html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645F"/>
    <w:multiLevelType w:val="hybridMultilevel"/>
    <w:tmpl w:val="A582E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73"/>
    <w:rsid w:val="00097B2F"/>
    <w:rsid w:val="000A153A"/>
    <w:rsid w:val="001478F4"/>
    <w:rsid w:val="001503C0"/>
    <w:rsid w:val="00196768"/>
    <w:rsid w:val="00242C5D"/>
    <w:rsid w:val="00262F96"/>
    <w:rsid w:val="002D0059"/>
    <w:rsid w:val="002D0277"/>
    <w:rsid w:val="002D7376"/>
    <w:rsid w:val="0034488B"/>
    <w:rsid w:val="003812BA"/>
    <w:rsid w:val="004C0E0A"/>
    <w:rsid w:val="004E7373"/>
    <w:rsid w:val="00512951"/>
    <w:rsid w:val="00531999"/>
    <w:rsid w:val="005A44A8"/>
    <w:rsid w:val="005F2A5F"/>
    <w:rsid w:val="006611BC"/>
    <w:rsid w:val="006633EB"/>
    <w:rsid w:val="006D74AC"/>
    <w:rsid w:val="006E114B"/>
    <w:rsid w:val="00706412"/>
    <w:rsid w:val="0071325C"/>
    <w:rsid w:val="00736444"/>
    <w:rsid w:val="00741881"/>
    <w:rsid w:val="007707DE"/>
    <w:rsid w:val="007975AC"/>
    <w:rsid w:val="007B4D34"/>
    <w:rsid w:val="007D1452"/>
    <w:rsid w:val="007F3852"/>
    <w:rsid w:val="008417C6"/>
    <w:rsid w:val="00844E68"/>
    <w:rsid w:val="008C49FC"/>
    <w:rsid w:val="009C5D65"/>
    <w:rsid w:val="00A52AAF"/>
    <w:rsid w:val="00A90665"/>
    <w:rsid w:val="00AA66FB"/>
    <w:rsid w:val="00AA783B"/>
    <w:rsid w:val="00AD6E6C"/>
    <w:rsid w:val="00B105A3"/>
    <w:rsid w:val="00B4742F"/>
    <w:rsid w:val="00B857DC"/>
    <w:rsid w:val="00BB3375"/>
    <w:rsid w:val="00BF4B4A"/>
    <w:rsid w:val="00C43E68"/>
    <w:rsid w:val="00C534DF"/>
    <w:rsid w:val="00C617CB"/>
    <w:rsid w:val="00CF4F43"/>
    <w:rsid w:val="00D0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78F4"/>
  </w:style>
  <w:style w:type="character" w:customStyle="1" w:styleId="FootnoteTextChar">
    <w:name w:val="Footnote Text Char"/>
    <w:basedOn w:val="DefaultParagraphFont"/>
    <w:link w:val="FootnoteText"/>
    <w:uiPriority w:val="99"/>
    <w:rsid w:val="001478F4"/>
  </w:style>
  <w:style w:type="character" w:styleId="FootnoteReference">
    <w:name w:val="footnote reference"/>
    <w:basedOn w:val="DefaultParagraphFont"/>
    <w:uiPriority w:val="99"/>
    <w:unhideWhenUsed/>
    <w:rsid w:val="001478F4"/>
    <w:rPr>
      <w:vertAlign w:val="superscript"/>
    </w:rPr>
  </w:style>
  <w:style w:type="character" w:styleId="Hyperlink">
    <w:name w:val="Hyperlink"/>
    <w:basedOn w:val="DefaultParagraphFont"/>
    <w:rsid w:val="001478F4"/>
    <w:rPr>
      <w:color w:val="0000FF"/>
      <w:u w:val="single"/>
    </w:rPr>
  </w:style>
  <w:style w:type="paragraph" w:styleId="ListParagraph">
    <w:name w:val="List Paragraph"/>
    <w:basedOn w:val="Normal"/>
    <w:uiPriority w:val="34"/>
    <w:qFormat/>
    <w:rsid w:val="001478F4"/>
    <w:pPr>
      <w:widowControl w:val="0"/>
      <w:ind w:left="720"/>
    </w:pPr>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BB3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75"/>
    <w:rPr>
      <w:rFonts w:ascii="Lucida Grande" w:hAnsi="Lucida Grande" w:cs="Lucida Grande"/>
      <w:sz w:val="18"/>
      <w:szCs w:val="18"/>
    </w:rPr>
  </w:style>
  <w:style w:type="paragraph" w:styleId="Footer">
    <w:name w:val="footer"/>
    <w:basedOn w:val="Normal"/>
    <w:link w:val="FooterChar"/>
    <w:uiPriority w:val="99"/>
    <w:unhideWhenUsed/>
    <w:rsid w:val="00CF4F43"/>
    <w:pPr>
      <w:tabs>
        <w:tab w:val="center" w:pos="4320"/>
        <w:tab w:val="right" w:pos="8640"/>
      </w:tabs>
    </w:pPr>
  </w:style>
  <w:style w:type="character" w:customStyle="1" w:styleId="FooterChar">
    <w:name w:val="Footer Char"/>
    <w:basedOn w:val="DefaultParagraphFont"/>
    <w:link w:val="Footer"/>
    <w:uiPriority w:val="99"/>
    <w:rsid w:val="00CF4F43"/>
  </w:style>
  <w:style w:type="character" w:styleId="PageNumber">
    <w:name w:val="page number"/>
    <w:basedOn w:val="DefaultParagraphFont"/>
    <w:uiPriority w:val="99"/>
    <w:semiHidden/>
    <w:unhideWhenUsed/>
    <w:rsid w:val="00CF4F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78F4"/>
  </w:style>
  <w:style w:type="character" w:customStyle="1" w:styleId="FootnoteTextChar">
    <w:name w:val="Footnote Text Char"/>
    <w:basedOn w:val="DefaultParagraphFont"/>
    <w:link w:val="FootnoteText"/>
    <w:uiPriority w:val="99"/>
    <w:rsid w:val="001478F4"/>
  </w:style>
  <w:style w:type="character" w:styleId="FootnoteReference">
    <w:name w:val="footnote reference"/>
    <w:basedOn w:val="DefaultParagraphFont"/>
    <w:uiPriority w:val="99"/>
    <w:unhideWhenUsed/>
    <w:rsid w:val="001478F4"/>
    <w:rPr>
      <w:vertAlign w:val="superscript"/>
    </w:rPr>
  </w:style>
  <w:style w:type="character" w:styleId="Hyperlink">
    <w:name w:val="Hyperlink"/>
    <w:basedOn w:val="DefaultParagraphFont"/>
    <w:rsid w:val="001478F4"/>
    <w:rPr>
      <w:color w:val="0000FF"/>
      <w:u w:val="single"/>
    </w:rPr>
  </w:style>
  <w:style w:type="paragraph" w:styleId="ListParagraph">
    <w:name w:val="List Paragraph"/>
    <w:basedOn w:val="Normal"/>
    <w:uiPriority w:val="34"/>
    <w:qFormat/>
    <w:rsid w:val="001478F4"/>
    <w:pPr>
      <w:widowControl w:val="0"/>
      <w:ind w:left="720"/>
    </w:pPr>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BB3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75"/>
    <w:rPr>
      <w:rFonts w:ascii="Lucida Grande" w:hAnsi="Lucida Grande" w:cs="Lucida Grande"/>
      <w:sz w:val="18"/>
      <w:szCs w:val="18"/>
    </w:rPr>
  </w:style>
  <w:style w:type="paragraph" w:styleId="Footer">
    <w:name w:val="footer"/>
    <w:basedOn w:val="Normal"/>
    <w:link w:val="FooterChar"/>
    <w:uiPriority w:val="99"/>
    <w:unhideWhenUsed/>
    <w:rsid w:val="00CF4F43"/>
    <w:pPr>
      <w:tabs>
        <w:tab w:val="center" w:pos="4320"/>
        <w:tab w:val="right" w:pos="8640"/>
      </w:tabs>
    </w:pPr>
  </w:style>
  <w:style w:type="character" w:customStyle="1" w:styleId="FooterChar">
    <w:name w:val="Footer Char"/>
    <w:basedOn w:val="DefaultParagraphFont"/>
    <w:link w:val="Footer"/>
    <w:uiPriority w:val="99"/>
    <w:rsid w:val="00CF4F43"/>
  </w:style>
  <w:style w:type="character" w:styleId="PageNumber">
    <w:name w:val="page number"/>
    <w:basedOn w:val="DefaultParagraphFont"/>
    <w:uiPriority w:val="99"/>
    <w:semiHidden/>
    <w:unhideWhenUsed/>
    <w:rsid w:val="00CF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03144">
      <w:bodyDiv w:val="1"/>
      <w:marLeft w:val="0"/>
      <w:marRight w:val="0"/>
      <w:marTop w:val="0"/>
      <w:marBottom w:val="0"/>
      <w:divBdr>
        <w:top w:val="none" w:sz="0" w:space="0" w:color="auto"/>
        <w:left w:val="none" w:sz="0" w:space="0" w:color="auto"/>
        <w:bottom w:val="none" w:sz="0" w:space="0" w:color="auto"/>
        <w:right w:val="none" w:sz="0" w:space="0" w:color="auto"/>
      </w:divBdr>
      <w:divsChild>
        <w:div w:id="1195464061">
          <w:marLeft w:val="0"/>
          <w:marRight w:val="0"/>
          <w:marTop w:val="0"/>
          <w:marBottom w:val="0"/>
          <w:divBdr>
            <w:top w:val="none" w:sz="0" w:space="0" w:color="auto"/>
            <w:left w:val="none" w:sz="0" w:space="0" w:color="auto"/>
            <w:bottom w:val="none" w:sz="0" w:space="0" w:color="auto"/>
            <w:right w:val="none" w:sz="0" w:space="0" w:color="auto"/>
          </w:divBdr>
        </w:div>
        <w:div w:id="1087193951">
          <w:marLeft w:val="0"/>
          <w:marRight w:val="0"/>
          <w:marTop w:val="0"/>
          <w:marBottom w:val="0"/>
          <w:divBdr>
            <w:top w:val="none" w:sz="0" w:space="0" w:color="auto"/>
            <w:left w:val="none" w:sz="0" w:space="0" w:color="auto"/>
            <w:bottom w:val="none" w:sz="0" w:space="0" w:color="auto"/>
            <w:right w:val="none" w:sz="0" w:space="0" w:color="auto"/>
          </w:divBdr>
        </w:div>
        <w:div w:id="688069198">
          <w:marLeft w:val="0"/>
          <w:marRight w:val="0"/>
          <w:marTop w:val="0"/>
          <w:marBottom w:val="0"/>
          <w:divBdr>
            <w:top w:val="none" w:sz="0" w:space="0" w:color="auto"/>
            <w:left w:val="none" w:sz="0" w:space="0" w:color="auto"/>
            <w:bottom w:val="none" w:sz="0" w:space="0" w:color="auto"/>
            <w:right w:val="none" w:sz="0" w:space="0" w:color="auto"/>
          </w:divBdr>
        </w:div>
        <w:div w:id="701789824">
          <w:marLeft w:val="0"/>
          <w:marRight w:val="0"/>
          <w:marTop w:val="0"/>
          <w:marBottom w:val="0"/>
          <w:divBdr>
            <w:top w:val="none" w:sz="0" w:space="0" w:color="auto"/>
            <w:left w:val="none" w:sz="0" w:space="0" w:color="auto"/>
            <w:bottom w:val="none" w:sz="0" w:space="0" w:color="auto"/>
            <w:right w:val="none" w:sz="0" w:space="0" w:color="auto"/>
          </w:divBdr>
        </w:div>
        <w:div w:id="790518294">
          <w:marLeft w:val="0"/>
          <w:marRight w:val="0"/>
          <w:marTop w:val="0"/>
          <w:marBottom w:val="0"/>
          <w:divBdr>
            <w:top w:val="none" w:sz="0" w:space="0" w:color="auto"/>
            <w:left w:val="none" w:sz="0" w:space="0" w:color="auto"/>
            <w:bottom w:val="none" w:sz="0" w:space="0" w:color="auto"/>
            <w:right w:val="none" w:sz="0" w:space="0" w:color="auto"/>
          </w:divBdr>
        </w:div>
        <w:div w:id="310410012">
          <w:marLeft w:val="0"/>
          <w:marRight w:val="0"/>
          <w:marTop w:val="0"/>
          <w:marBottom w:val="0"/>
          <w:divBdr>
            <w:top w:val="none" w:sz="0" w:space="0" w:color="auto"/>
            <w:left w:val="none" w:sz="0" w:space="0" w:color="auto"/>
            <w:bottom w:val="none" w:sz="0" w:space="0" w:color="auto"/>
            <w:right w:val="none" w:sz="0" w:space="0" w:color="auto"/>
          </w:divBdr>
        </w:div>
        <w:div w:id="258561902">
          <w:marLeft w:val="0"/>
          <w:marRight w:val="0"/>
          <w:marTop w:val="0"/>
          <w:marBottom w:val="0"/>
          <w:divBdr>
            <w:top w:val="none" w:sz="0" w:space="0" w:color="auto"/>
            <w:left w:val="none" w:sz="0" w:space="0" w:color="auto"/>
            <w:bottom w:val="none" w:sz="0" w:space="0" w:color="auto"/>
            <w:right w:val="none" w:sz="0" w:space="0" w:color="auto"/>
          </w:divBdr>
        </w:div>
        <w:div w:id="1034307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76706-FB57-4C7E-8CE7-3D539E53A8A3}"/>
</file>

<file path=customXml/itemProps2.xml><?xml version="1.0" encoding="utf-8"?>
<ds:datastoreItem xmlns:ds="http://schemas.openxmlformats.org/officeDocument/2006/customXml" ds:itemID="{2B2AC8FA-887E-4291-8436-6B659C4DEFE9}"/>
</file>

<file path=customXml/itemProps3.xml><?xml version="1.0" encoding="utf-8"?>
<ds:datastoreItem xmlns:ds="http://schemas.openxmlformats.org/officeDocument/2006/customXml" ds:itemID="{EBD95F59-7C00-4199-8D38-21B74BD1E131}"/>
</file>

<file path=docProps/app.xml><?xml version="1.0" encoding="utf-8"?>
<Properties xmlns="http://schemas.openxmlformats.org/officeDocument/2006/extended-properties" xmlns:vt="http://schemas.openxmlformats.org/officeDocument/2006/docPropsVTypes">
  <Template>Normal.dotm</Template>
  <TotalTime>3</TotalTime>
  <Pages>4</Pages>
  <Words>2475</Words>
  <Characters>14110</Characters>
  <Application>Microsoft Macintosh Word</Application>
  <DocSecurity>0</DocSecurity>
  <Lines>117</Lines>
  <Paragraphs>33</Paragraphs>
  <ScaleCrop>false</ScaleCrop>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Pace University</dc:creator>
  <cp:lastModifiedBy>Pace University</cp:lastModifiedBy>
  <cp:revision>3</cp:revision>
  <dcterms:created xsi:type="dcterms:W3CDTF">2014-12-04T13:31:00Z</dcterms:created>
  <dcterms:modified xsi:type="dcterms:W3CDTF">2014-12-04T13:33:00Z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