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C33" w:rsidRPr="00BD60DF" w:rsidRDefault="00086C33" w:rsidP="00086C33">
      <w:pPr>
        <w:spacing w:after="0" w:line="240" w:lineRule="auto"/>
        <w:jc w:val="center"/>
        <w:rPr>
          <w:rFonts w:ascii="Times New Roman" w:eastAsia="Times New Roman" w:hAnsi="Times New Roman" w:cs="Times New Roman"/>
          <w:b/>
          <w:sz w:val="28"/>
          <w:szCs w:val="28"/>
          <w:u w:val="single"/>
          <w:lang w:val="en-US" w:eastAsia="lv-LV"/>
        </w:rPr>
      </w:pPr>
      <w:bookmarkStart w:id="0" w:name="_GoBack"/>
      <w:bookmarkEnd w:id="0"/>
      <w:r w:rsidRPr="00BD60DF">
        <w:rPr>
          <w:rFonts w:ascii="Times New Roman" w:eastAsia="Times New Roman" w:hAnsi="Times New Roman" w:cs="Times New Roman"/>
          <w:b/>
          <w:sz w:val="28"/>
          <w:szCs w:val="28"/>
          <w:u w:val="single"/>
          <w:lang w:val="en-US" w:eastAsia="lv-LV"/>
        </w:rPr>
        <w:t xml:space="preserve">Reply of the Republic of Latvia </w:t>
      </w:r>
    </w:p>
    <w:p w:rsidR="00086C33" w:rsidRPr="002A0838" w:rsidRDefault="00086C33" w:rsidP="00086C33">
      <w:pPr>
        <w:spacing w:after="0" w:line="240" w:lineRule="auto"/>
        <w:jc w:val="center"/>
        <w:rPr>
          <w:rFonts w:ascii="Times New Roman" w:eastAsia="Times New Roman" w:hAnsi="Times New Roman" w:cs="Times New Roman"/>
          <w:b/>
          <w:sz w:val="24"/>
          <w:szCs w:val="24"/>
          <w:u w:val="single"/>
          <w:lang w:val="en-US" w:eastAsia="lv-LV"/>
        </w:rPr>
      </w:pPr>
    </w:p>
    <w:p w:rsidR="00086C33" w:rsidRPr="00BD60DF" w:rsidRDefault="00086C33" w:rsidP="00086C33">
      <w:pPr>
        <w:spacing w:after="0"/>
        <w:jc w:val="center"/>
        <w:rPr>
          <w:rFonts w:ascii="Times New Roman" w:eastAsia="Times New Roman" w:hAnsi="Times New Roman" w:cs="Times New Roman"/>
          <w:b/>
          <w:sz w:val="26"/>
          <w:szCs w:val="26"/>
          <w:lang w:val="en-US" w:eastAsia="lv-LV"/>
        </w:rPr>
      </w:pPr>
      <w:r w:rsidRPr="00BD60DF">
        <w:rPr>
          <w:rFonts w:ascii="Times New Roman" w:eastAsia="Times New Roman" w:hAnsi="Times New Roman" w:cs="Times New Roman"/>
          <w:b/>
          <w:sz w:val="26"/>
          <w:szCs w:val="26"/>
          <w:lang w:val="en-US" w:eastAsia="lv-LV"/>
        </w:rPr>
        <w:t>Discrimination against women in nationality-related matters, including the impact on children</w:t>
      </w:r>
      <w:r w:rsidRPr="00BD60DF">
        <w:rPr>
          <w:rFonts w:ascii="Times New Roman" w:eastAsia="Calibri" w:hAnsi="Times New Roman" w:cs="Times New Roman"/>
          <w:b/>
          <w:sz w:val="26"/>
          <w:szCs w:val="26"/>
          <w:vertAlign w:val="superscript"/>
        </w:rPr>
        <w:footnoteReference w:id="1"/>
      </w:r>
    </w:p>
    <w:p w:rsidR="00086C33" w:rsidRPr="002A0838" w:rsidRDefault="00086C33" w:rsidP="00086C33">
      <w:pPr>
        <w:jc w:val="center"/>
        <w:rPr>
          <w:rFonts w:ascii="Times New Roman" w:hAnsi="Times New Roman" w:cs="Times New Roman"/>
          <w:sz w:val="24"/>
          <w:szCs w:val="24"/>
          <w:lang w:val="en-US"/>
        </w:rPr>
      </w:pPr>
      <w:r w:rsidRPr="002A0838">
        <w:rPr>
          <w:rFonts w:ascii="Times New Roman" w:hAnsi="Times New Roman" w:cs="Times New Roman"/>
          <w:sz w:val="24"/>
          <w:szCs w:val="24"/>
          <w:lang w:val="en-US"/>
        </w:rPr>
        <w:t>Human Rights Council Resolution 20/4</w:t>
      </w:r>
    </w:p>
    <w:p w:rsidR="00F36818" w:rsidRPr="002A0838" w:rsidRDefault="0095235B">
      <w:pPr>
        <w:rPr>
          <w:sz w:val="24"/>
          <w:szCs w:val="24"/>
          <w:lang w:val="en-US"/>
        </w:rPr>
      </w:pPr>
    </w:p>
    <w:p w:rsidR="008533A6" w:rsidRPr="00BD60DF" w:rsidRDefault="00086C33" w:rsidP="006B1F49">
      <w:pPr>
        <w:spacing w:line="240" w:lineRule="auto"/>
        <w:jc w:val="both"/>
        <w:rPr>
          <w:rFonts w:ascii="Times New Roman" w:hAnsi="Times New Roman" w:cs="Times New Roman"/>
          <w:b/>
          <w:sz w:val="24"/>
          <w:szCs w:val="24"/>
          <w:lang w:val="en-US"/>
        </w:rPr>
      </w:pPr>
      <w:proofErr w:type="gramStart"/>
      <w:r w:rsidRPr="00BD60DF">
        <w:rPr>
          <w:rFonts w:ascii="Times New Roman" w:hAnsi="Times New Roman" w:cs="Times New Roman"/>
          <w:b/>
          <w:sz w:val="24"/>
          <w:szCs w:val="24"/>
          <w:lang w:val="en-US"/>
        </w:rPr>
        <w:t>The laws and procedures relating to acquisition, change and retention of nationality upon marriage between a national and a non-national</w:t>
      </w:r>
      <w:r w:rsidR="008533A6" w:rsidRPr="00BD60DF">
        <w:rPr>
          <w:rFonts w:ascii="Times New Roman" w:hAnsi="Times New Roman" w:cs="Times New Roman"/>
          <w:b/>
          <w:sz w:val="24"/>
          <w:szCs w:val="24"/>
          <w:lang w:val="en-US"/>
        </w:rPr>
        <w:t>.</w:t>
      </w:r>
      <w:proofErr w:type="gramEnd"/>
      <w:r w:rsidR="008533A6" w:rsidRPr="00BD60DF">
        <w:rPr>
          <w:rFonts w:ascii="Times New Roman" w:hAnsi="Times New Roman" w:cs="Times New Roman"/>
          <w:b/>
          <w:sz w:val="24"/>
          <w:szCs w:val="24"/>
          <w:lang w:val="en-US"/>
        </w:rPr>
        <w:t xml:space="preserve"> </w:t>
      </w:r>
      <w:r w:rsidRPr="00BD60DF">
        <w:rPr>
          <w:rFonts w:ascii="Times New Roman" w:hAnsi="Times New Roman" w:cs="Times New Roman"/>
          <w:b/>
          <w:sz w:val="24"/>
          <w:szCs w:val="24"/>
          <w:lang w:val="en-US"/>
        </w:rPr>
        <w:t xml:space="preserve">Outline in particular if there are differences in treatment with </w:t>
      </w:r>
      <w:r w:rsidR="008533A6" w:rsidRPr="00BD60DF">
        <w:rPr>
          <w:rFonts w:ascii="Times New Roman" w:hAnsi="Times New Roman" w:cs="Times New Roman"/>
          <w:b/>
          <w:sz w:val="24"/>
          <w:szCs w:val="24"/>
          <w:lang w:val="en-US"/>
        </w:rPr>
        <w:t>regard to nationality between me</w:t>
      </w:r>
      <w:r w:rsidRPr="00BD60DF">
        <w:rPr>
          <w:rFonts w:ascii="Times New Roman" w:hAnsi="Times New Roman" w:cs="Times New Roman"/>
          <w:b/>
          <w:sz w:val="24"/>
          <w:szCs w:val="24"/>
          <w:lang w:val="en-US"/>
        </w:rPr>
        <w:t xml:space="preserve">n and women who marry non-nationals. Are there any circumstances in which women automatically acquire or lose nationality upon marriage or </w:t>
      </w:r>
      <w:r w:rsidR="008533A6" w:rsidRPr="00BD60DF">
        <w:rPr>
          <w:rFonts w:ascii="Times New Roman" w:hAnsi="Times New Roman" w:cs="Times New Roman"/>
          <w:b/>
          <w:sz w:val="24"/>
          <w:szCs w:val="24"/>
          <w:lang w:val="en-US"/>
        </w:rPr>
        <w:t>dissolution of marriage?</w:t>
      </w:r>
    </w:p>
    <w:p w:rsidR="006B1F49" w:rsidRPr="004F05B5" w:rsidRDefault="004F05B5" w:rsidP="004F05B5">
      <w:pPr>
        <w:spacing w:before="120"/>
        <w:jc w:val="both"/>
        <w:rPr>
          <w:rFonts w:ascii="Times New Roman" w:hAnsi="Times New Roman" w:cs="Times New Roman"/>
          <w:bCs/>
          <w:lang w:val="en-US"/>
        </w:rPr>
      </w:pPr>
      <w:r w:rsidRPr="00BD60DF">
        <w:rPr>
          <w:rFonts w:ascii="Times New Roman" w:hAnsi="Times New Roman" w:cs="Times New Roman"/>
        </w:rPr>
        <w:t xml:space="preserve">Latvia’s citizenship legislation corresponds to the general norms of democracy and human rights and it was enhanced taking into account recommendations of international human rights organisations such as the UN, the Council of Europe, and the OSCE. </w:t>
      </w:r>
      <w:r w:rsidR="006B1F49" w:rsidRPr="00BD60DF">
        <w:rPr>
          <w:rFonts w:ascii="Times New Roman" w:hAnsi="Times New Roman" w:cs="Times New Roman"/>
          <w:lang w:val="en-US"/>
        </w:rPr>
        <w:t>The acquisition, change and retention of nationality are regulated by the Citizenship</w:t>
      </w:r>
      <w:r w:rsidR="006B1F49" w:rsidRPr="00BD60DF">
        <w:rPr>
          <w:rStyle w:val="FootnoteReference"/>
          <w:rFonts w:ascii="Times New Roman" w:hAnsi="Times New Roman" w:cs="Times New Roman"/>
          <w:lang w:val="en-US"/>
        </w:rPr>
        <w:footnoteReference w:id="2"/>
      </w:r>
      <w:r w:rsidR="006B1F49" w:rsidRPr="00BD60DF">
        <w:rPr>
          <w:rFonts w:ascii="Times New Roman" w:hAnsi="Times New Roman" w:cs="Times New Roman"/>
          <w:lang w:val="en-US"/>
        </w:rPr>
        <w:t xml:space="preserve"> Law of the Republic of Latvia.</w:t>
      </w:r>
      <w:r w:rsidR="006B1F49" w:rsidRPr="00BD60DF">
        <w:rPr>
          <w:rStyle w:val="FootnoteReference"/>
          <w:rFonts w:ascii="Times New Roman" w:hAnsi="Times New Roman" w:cs="Times New Roman"/>
          <w:lang w:val="en-US"/>
        </w:rPr>
        <w:footnoteReference w:id="3"/>
      </w:r>
      <w:r w:rsidR="006B1F49" w:rsidRPr="00BD60DF">
        <w:rPr>
          <w:rFonts w:ascii="Times New Roman" w:hAnsi="Times New Roman" w:cs="Times New Roman"/>
          <w:lang w:val="en-US"/>
        </w:rPr>
        <w:t xml:space="preserve"> In the Citizenship Law, the term “person” is used, regardless of the sex of a person. In accordance with the Section 4 of the Citizenship Law, </w:t>
      </w:r>
      <w:r w:rsidR="006B1F49" w:rsidRPr="00BD60DF">
        <w:rPr>
          <w:rFonts w:ascii="Times New Roman" w:hAnsi="Times New Roman" w:cs="Times New Roman"/>
          <w:color w:val="000000"/>
          <w:lang w:val="en-US"/>
        </w:rPr>
        <w:t>Latvian citizens have equal rights and obligations irrespective of the manner in which they have acquired citizenship.</w:t>
      </w:r>
    </w:p>
    <w:p w:rsidR="006B1F49" w:rsidRPr="00BD60DF" w:rsidRDefault="006B1F49" w:rsidP="00BD60DF">
      <w:pPr>
        <w:spacing w:after="0"/>
        <w:jc w:val="both"/>
        <w:rPr>
          <w:rFonts w:ascii="Times New Roman" w:hAnsi="Times New Roman" w:cs="Times New Roman"/>
          <w:lang w:val="en-US"/>
        </w:rPr>
      </w:pPr>
    </w:p>
    <w:p w:rsidR="006B1F49" w:rsidRPr="00BD60DF" w:rsidRDefault="006B1F49" w:rsidP="00BD60DF">
      <w:pPr>
        <w:spacing w:after="0"/>
        <w:jc w:val="both"/>
        <w:rPr>
          <w:rFonts w:ascii="Times New Roman" w:hAnsi="Times New Roman" w:cs="Times New Roman"/>
          <w:color w:val="000000"/>
          <w:lang w:val="en-US"/>
        </w:rPr>
      </w:pPr>
      <w:r w:rsidRPr="00BD60DF">
        <w:rPr>
          <w:rFonts w:ascii="Times New Roman" w:hAnsi="Times New Roman" w:cs="Times New Roman"/>
          <w:lang w:val="en-US"/>
        </w:rPr>
        <w:t xml:space="preserve">In accordance with the Section 5 of the Citizenship Law, </w:t>
      </w:r>
      <w:r w:rsidRPr="00BD60DF">
        <w:rPr>
          <w:rFonts w:ascii="Times New Roman" w:hAnsi="Times New Roman" w:cs="Times New Roman"/>
          <w:color w:val="000000"/>
          <w:lang w:val="en-US"/>
        </w:rPr>
        <w:t>the marriage of</w:t>
      </w:r>
      <w:r w:rsidR="002D5083">
        <w:rPr>
          <w:rFonts w:ascii="Times New Roman" w:hAnsi="Times New Roman" w:cs="Times New Roman"/>
          <w:color w:val="000000"/>
          <w:lang w:val="en-US"/>
        </w:rPr>
        <w:t xml:space="preserve"> a Latvian citizen to a foreign citizen </w:t>
      </w:r>
      <w:r w:rsidRPr="00BD60DF">
        <w:rPr>
          <w:rFonts w:ascii="Times New Roman" w:hAnsi="Times New Roman" w:cs="Times New Roman"/>
          <w:color w:val="000000"/>
          <w:lang w:val="en-US"/>
        </w:rPr>
        <w:t>or a stateless person, as well as the dissolution of such a marriage, does not effect a change in the citizenship of Latvian citizens and the citizenship of a spouse does not change upon acquisition or loss of Latvian citizenship by the other spouse.</w:t>
      </w:r>
    </w:p>
    <w:p w:rsidR="006B1F49" w:rsidRPr="00BD60DF" w:rsidRDefault="006B1F49" w:rsidP="00BD60DF">
      <w:pPr>
        <w:spacing w:after="0"/>
        <w:jc w:val="both"/>
        <w:rPr>
          <w:rFonts w:ascii="Times New Roman" w:hAnsi="Times New Roman" w:cs="Times New Roman"/>
          <w:lang w:val="en-US"/>
        </w:rPr>
      </w:pPr>
    </w:p>
    <w:p w:rsidR="006B1F49" w:rsidRPr="00BD60DF" w:rsidRDefault="006B1F49" w:rsidP="00BD60DF">
      <w:pPr>
        <w:spacing w:after="0"/>
        <w:jc w:val="both"/>
        <w:rPr>
          <w:rFonts w:ascii="Times New Roman" w:hAnsi="Times New Roman" w:cs="Times New Roman"/>
          <w:color w:val="000000"/>
          <w:lang w:val="en-US"/>
        </w:rPr>
      </w:pPr>
      <w:r w:rsidRPr="00BD60DF">
        <w:rPr>
          <w:rFonts w:ascii="Times New Roman" w:hAnsi="Times New Roman" w:cs="Times New Roman"/>
          <w:lang w:val="en-US"/>
        </w:rPr>
        <w:t xml:space="preserve">The Paragraph 2 of the Section 24 of the Citizenship Law provides that </w:t>
      </w:r>
      <w:r w:rsidRPr="00BD60DF">
        <w:rPr>
          <w:rFonts w:ascii="Times New Roman" w:hAnsi="Times New Roman" w:cs="Times New Roman"/>
          <w:color w:val="000000"/>
          <w:lang w:val="en-US"/>
        </w:rPr>
        <w:t>the revocation of Latvian citizenship shall not affect the citizenship of the spouse, children or other family members of such person.</w:t>
      </w:r>
    </w:p>
    <w:p w:rsidR="006B1F49" w:rsidRPr="00BD60DF" w:rsidRDefault="006B1F49" w:rsidP="00BD60DF">
      <w:pPr>
        <w:spacing w:after="0"/>
        <w:jc w:val="both"/>
        <w:rPr>
          <w:rFonts w:ascii="Times New Roman" w:hAnsi="Times New Roman" w:cs="Times New Roman"/>
          <w:color w:val="000000"/>
          <w:lang w:val="en-US"/>
        </w:rPr>
      </w:pPr>
    </w:p>
    <w:p w:rsidR="006B1F49" w:rsidRPr="00BD60DF" w:rsidRDefault="006B1F49" w:rsidP="00BD60DF">
      <w:pPr>
        <w:spacing w:after="0"/>
        <w:jc w:val="both"/>
        <w:rPr>
          <w:rFonts w:ascii="Times New Roman" w:hAnsi="Times New Roman" w:cs="Times New Roman"/>
          <w:color w:val="000000"/>
          <w:lang w:val="en-US"/>
        </w:rPr>
      </w:pPr>
      <w:r w:rsidRPr="00BD60DF">
        <w:rPr>
          <w:rFonts w:ascii="Times New Roman" w:hAnsi="Times New Roman" w:cs="Times New Roman"/>
          <w:color w:val="000000"/>
          <w:lang w:val="en-US"/>
        </w:rPr>
        <w:t xml:space="preserve">The Citizenship Law provides for more beneficial procedure of the examination of the </w:t>
      </w:r>
      <w:r w:rsidR="002D5083">
        <w:rPr>
          <w:rFonts w:ascii="Times New Roman" w:hAnsi="Times New Roman" w:cs="Times New Roman"/>
          <w:color w:val="000000"/>
          <w:lang w:val="en-US"/>
        </w:rPr>
        <w:t xml:space="preserve">citizenship </w:t>
      </w:r>
      <w:r w:rsidRPr="00BD60DF">
        <w:rPr>
          <w:rFonts w:ascii="Times New Roman" w:hAnsi="Times New Roman" w:cs="Times New Roman"/>
          <w:color w:val="000000"/>
          <w:lang w:val="en-US"/>
        </w:rPr>
        <w:t>application in accordance with the naturalization procedure for persons who are married to the citizen of Latvia</w:t>
      </w:r>
      <w:r w:rsidR="002D5083">
        <w:rPr>
          <w:rFonts w:ascii="Times New Roman" w:hAnsi="Times New Roman" w:cs="Times New Roman"/>
          <w:color w:val="000000"/>
          <w:lang w:val="en-US"/>
        </w:rPr>
        <w:t xml:space="preserve"> not less than ten years</w:t>
      </w:r>
      <w:r w:rsidRPr="00BD60DF">
        <w:rPr>
          <w:rFonts w:ascii="Times New Roman" w:hAnsi="Times New Roman" w:cs="Times New Roman"/>
          <w:color w:val="000000"/>
          <w:lang w:val="en-US"/>
        </w:rPr>
        <w:t xml:space="preserve">, irrespective of the sex. </w:t>
      </w:r>
    </w:p>
    <w:p w:rsidR="004519E7" w:rsidRPr="00BD60DF" w:rsidRDefault="004519E7" w:rsidP="00BD60DF">
      <w:pPr>
        <w:jc w:val="both"/>
        <w:rPr>
          <w:rFonts w:ascii="Times New Roman" w:hAnsi="Times New Roman" w:cs="Times New Roman"/>
          <w:b/>
          <w:lang w:val="en-US"/>
        </w:rPr>
      </w:pPr>
    </w:p>
    <w:p w:rsidR="008533A6" w:rsidRPr="00BD60DF" w:rsidRDefault="00086C33" w:rsidP="008407F3">
      <w:pPr>
        <w:spacing w:line="240" w:lineRule="auto"/>
        <w:jc w:val="both"/>
        <w:rPr>
          <w:rFonts w:ascii="Times New Roman" w:hAnsi="Times New Roman" w:cs="Times New Roman"/>
          <w:b/>
          <w:sz w:val="24"/>
          <w:szCs w:val="24"/>
          <w:lang w:val="en-US"/>
        </w:rPr>
      </w:pPr>
      <w:proofErr w:type="gramStart"/>
      <w:r w:rsidRPr="00BD60DF">
        <w:rPr>
          <w:rFonts w:ascii="Times New Roman" w:hAnsi="Times New Roman" w:cs="Times New Roman"/>
          <w:b/>
          <w:sz w:val="24"/>
          <w:szCs w:val="24"/>
          <w:lang w:val="en-US"/>
        </w:rPr>
        <w:t>The laws and procedures relating to</w:t>
      </w:r>
      <w:r w:rsidR="008533A6" w:rsidRPr="00BD60DF">
        <w:rPr>
          <w:rFonts w:ascii="Times New Roman" w:hAnsi="Times New Roman" w:cs="Times New Roman"/>
          <w:b/>
          <w:sz w:val="24"/>
          <w:szCs w:val="24"/>
          <w:lang w:val="en-US"/>
        </w:rPr>
        <w:t xml:space="preserve"> conferral or nationality on children by men and women.</w:t>
      </w:r>
      <w:proofErr w:type="gramEnd"/>
      <w:r w:rsidR="008533A6" w:rsidRPr="00BD60DF">
        <w:rPr>
          <w:rFonts w:ascii="Times New Roman" w:hAnsi="Times New Roman" w:cs="Times New Roman"/>
          <w:b/>
          <w:sz w:val="24"/>
          <w:szCs w:val="24"/>
          <w:lang w:val="en-US"/>
        </w:rPr>
        <w:t xml:space="preserve"> Specifically, do children of female nationals acquire the nationality of their mothers in equal circumstances with men? If there are limitations on conferral of nationality by women on their children, please describe them with the reference to relevant legal provisions and procedures.</w:t>
      </w:r>
    </w:p>
    <w:p w:rsidR="006B1F49" w:rsidRPr="00BD60DF" w:rsidRDefault="006B1F49" w:rsidP="00BD60DF">
      <w:pPr>
        <w:spacing w:after="0"/>
        <w:jc w:val="both"/>
        <w:rPr>
          <w:rFonts w:ascii="Times New Roman" w:hAnsi="Times New Roman" w:cs="Times New Roman"/>
          <w:color w:val="000000"/>
          <w:lang w:val="en-US"/>
        </w:rPr>
      </w:pPr>
      <w:r w:rsidRPr="00BD60DF">
        <w:rPr>
          <w:rFonts w:ascii="Times New Roman" w:hAnsi="Times New Roman" w:cs="Times New Roman"/>
          <w:lang w:val="en-US"/>
        </w:rPr>
        <w:t xml:space="preserve">Children of female nationals acquire the nationality of their mothers in equal circumstances with men. </w:t>
      </w:r>
      <w:r w:rsidRPr="00BD60DF">
        <w:rPr>
          <w:rFonts w:ascii="Times New Roman" w:hAnsi="Times New Roman" w:cs="Times New Roman"/>
          <w:color w:val="000000"/>
          <w:lang w:val="en-US"/>
        </w:rPr>
        <w:t>Citizenship of a child if one parent is a Latvian citizen is conferred in accordance with the Section 3 of the Citizenship Law, which provides:</w:t>
      </w:r>
    </w:p>
    <w:p w:rsidR="006B1F49" w:rsidRPr="00BD60DF" w:rsidRDefault="006B1F49" w:rsidP="00BD60DF">
      <w:pPr>
        <w:spacing w:after="0"/>
        <w:jc w:val="both"/>
        <w:rPr>
          <w:rFonts w:ascii="Times New Roman" w:hAnsi="Times New Roman" w:cs="Times New Roman"/>
          <w:color w:val="000000"/>
          <w:lang w:val="en-US"/>
        </w:rPr>
      </w:pPr>
    </w:p>
    <w:p w:rsidR="006B1F49" w:rsidRPr="00DE4459" w:rsidRDefault="006B1F49" w:rsidP="00BD60DF">
      <w:pPr>
        <w:spacing w:after="0"/>
        <w:jc w:val="both"/>
        <w:rPr>
          <w:rFonts w:ascii="Times New Roman" w:hAnsi="Times New Roman" w:cs="Times New Roman"/>
          <w:i/>
          <w:color w:val="000000"/>
        </w:rPr>
      </w:pPr>
      <w:r w:rsidRPr="00DE4459">
        <w:rPr>
          <w:rFonts w:ascii="Times New Roman" w:hAnsi="Times New Roman" w:cs="Times New Roman"/>
          <w:i/>
          <w:color w:val="000000"/>
        </w:rPr>
        <w:t xml:space="preserve">(1) If, at the moment of the birth of the child, one of his or her parents is a Latvian citizen, but the other is </w:t>
      </w:r>
      <w:r w:rsidR="00C44B3B" w:rsidRPr="00DE4459">
        <w:rPr>
          <w:rFonts w:ascii="Times New Roman" w:hAnsi="Times New Roman" w:cs="Times New Roman"/>
          <w:i/>
          <w:color w:val="000000"/>
        </w:rPr>
        <w:t>a foreign citizen</w:t>
      </w:r>
      <w:r w:rsidRPr="00DE4459">
        <w:rPr>
          <w:rFonts w:ascii="Times New Roman" w:hAnsi="Times New Roman" w:cs="Times New Roman"/>
          <w:i/>
          <w:color w:val="000000"/>
        </w:rPr>
        <w:t>, the child shall be a Latvian citizen, if the child:</w:t>
      </w:r>
    </w:p>
    <w:p w:rsidR="006B1F49" w:rsidRPr="00DE4459" w:rsidRDefault="006B1F49" w:rsidP="00BD60DF">
      <w:pPr>
        <w:spacing w:after="0"/>
        <w:ind w:firstLine="720"/>
        <w:jc w:val="both"/>
        <w:rPr>
          <w:rFonts w:ascii="Times New Roman" w:hAnsi="Times New Roman" w:cs="Times New Roman"/>
          <w:i/>
          <w:color w:val="000000"/>
        </w:rPr>
      </w:pPr>
      <w:r w:rsidRPr="00DE4459">
        <w:rPr>
          <w:rFonts w:ascii="Times New Roman" w:hAnsi="Times New Roman" w:cs="Times New Roman"/>
          <w:i/>
          <w:color w:val="000000"/>
        </w:rPr>
        <w:lastRenderedPageBreak/>
        <w:t>1) was born in Latvia; or</w:t>
      </w:r>
    </w:p>
    <w:p w:rsidR="006B1F49" w:rsidRPr="00DE4459" w:rsidRDefault="006B1F49" w:rsidP="00BD60DF">
      <w:pPr>
        <w:spacing w:after="0"/>
        <w:ind w:firstLine="720"/>
        <w:jc w:val="both"/>
        <w:rPr>
          <w:rFonts w:ascii="Times New Roman" w:hAnsi="Times New Roman" w:cs="Times New Roman"/>
          <w:i/>
          <w:color w:val="000000"/>
        </w:rPr>
      </w:pPr>
      <w:r w:rsidRPr="00DE4459">
        <w:rPr>
          <w:rFonts w:ascii="Times New Roman" w:hAnsi="Times New Roman" w:cs="Times New Roman"/>
          <w:i/>
          <w:color w:val="000000"/>
        </w:rPr>
        <w:t>2) was born outside Latvia, but at the moment of the birth of the child, the permanent place of residence of the parents, or that parent with whom the child is living, was in Latvia.</w:t>
      </w:r>
    </w:p>
    <w:p w:rsidR="006B1F49" w:rsidRPr="00DE4459" w:rsidRDefault="006B1F49" w:rsidP="00BD60DF">
      <w:pPr>
        <w:spacing w:after="0"/>
        <w:jc w:val="both"/>
        <w:rPr>
          <w:rFonts w:ascii="Times New Roman" w:hAnsi="Times New Roman" w:cs="Times New Roman"/>
          <w:i/>
          <w:color w:val="000000"/>
        </w:rPr>
      </w:pPr>
      <w:r w:rsidRPr="00DE4459">
        <w:rPr>
          <w:rFonts w:ascii="Times New Roman" w:hAnsi="Times New Roman" w:cs="Times New Roman"/>
          <w:i/>
          <w:color w:val="000000"/>
        </w:rPr>
        <w:t>(2) In the aforementioned cases, the parents may, having mutually agreed, choose the citizenship (nationality) of the other (not Latvian) state for their child.</w:t>
      </w:r>
    </w:p>
    <w:p w:rsidR="006B1F49" w:rsidRPr="00DE4459" w:rsidRDefault="006B1F49" w:rsidP="00BD60DF">
      <w:pPr>
        <w:spacing w:after="0"/>
        <w:jc w:val="both"/>
        <w:rPr>
          <w:rFonts w:ascii="Times New Roman" w:hAnsi="Times New Roman" w:cs="Times New Roman"/>
          <w:i/>
          <w:color w:val="000000"/>
        </w:rPr>
      </w:pPr>
      <w:r w:rsidRPr="00DE4459">
        <w:rPr>
          <w:rFonts w:ascii="Times New Roman" w:hAnsi="Times New Roman" w:cs="Times New Roman"/>
          <w:i/>
          <w:color w:val="000000"/>
        </w:rPr>
        <w:t xml:space="preserve">(3) If, at the moment of the birth of the child, one of the parents is a Latvian citizen, but the other is </w:t>
      </w:r>
      <w:r w:rsidR="00C44B3B" w:rsidRPr="00DE4459">
        <w:rPr>
          <w:rFonts w:ascii="Times New Roman" w:hAnsi="Times New Roman" w:cs="Times New Roman"/>
          <w:i/>
          <w:color w:val="000000"/>
        </w:rPr>
        <w:t>a foreign citizen</w:t>
      </w:r>
      <w:r w:rsidRPr="00DE4459">
        <w:rPr>
          <w:rFonts w:ascii="Times New Roman" w:hAnsi="Times New Roman" w:cs="Times New Roman"/>
          <w:i/>
          <w:color w:val="000000"/>
        </w:rPr>
        <w:t>, and the permanent place of residence of both parents is outside Latvia, the parents shall determine the citizenship (nationality) of the child by mutual agreement.</w:t>
      </w:r>
    </w:p>
    <w:p w:rsidR="006B1F49" w:rsidRPr="00DE4459" w:rsidRDefault="006B1F49" w:rsidP="00BD60DF">
      <w:pPr>
        <w:spacing w:after="0"/>
        <w:jc w:val="both"/>
        <w:rPr>
          <w:rFonts w:ascii="Times New Roman" w:hAnsi="Times New Roman" w:cs="Times New Roman"/>
          <w:i/>
          <w:color w:val="000000"/>
        </w:rPr>
      </w:pPr>
      <w:r w:rsidRPr="00DE4459">
        <w:rPr>
          <w:rFonts w:ascii="Times New Roman" w:hAnsi="Times New Roman" w:cs="Times New Roman"/>
          <w:i/>
          <w:color w:val="000000"/>
        </w:rPr>
        <w:t>(4) If, at the moment of the birth of the child, one parent is a Latvian citizen, but the other parent is a stateless person, or is unknown, the child shall be a Latvian citizen irrespective of the place of birth.</w:t>
      </w:r>
    </w:p>
    <w:p w:rsidR="006B1F49" w:rsidRPr="00BD60DF" w:rsidRDefault="006B1F49" w:rsidP="00BD60DF">
      <w:pPr>
        <w:spacing w:after="0"/>
        <w:jc w:val="both"/>
        <w:rPr>
          <w:rFonts w:ascii="Times New Roman" w:hAnsi="Times New Roman" w:cs="Times New Roman"/>
          <w:color w:val="000000"/>
        </w:rPr>
      </w:pPr>
    </w:p>
    <w:p w:rsidR="006B1F49" w:rsidRPr="00BD60DF" w:rsidRDefault="006B1F49" w:rsidP="00BD60DF">
      <w:pPr>
        <w:spacing w:after="0"/>
        <w:jc w:val="both"/>
        <w:rPr>
          <w:rFonts w:ascii="Times New Roman" w:hAnsi="Times New Roman" w:cs="Times New Roman"/>
          <w:lang w:val="en-US"/>
        </w:rPr>
      </w:pPr>
      <w:r w:rsidRPr="00BD60DF">
        <w:rPr>
          <w:rFonts w:ascii="Times New Roman" w:hAnsi="Times New Roman" w:cs="Times New Roman"/>
          <w:lang w:val="en-US"/>
        </w:rPr>
        <w:t>The national legislation does not entail limitations on conferral of nationality by women (or men) on their children. The only exception is established in the Paragraph 2 of the Section 3</w:t>
      </w:r>
      <w:r w:rsidRPr="00BD60DF">
        <w:rPr>
          <w:rFonts w:ascii="Times New Roman" w:hAnsi="Times New Roman" w:cs="Times New Roman"/>
          <w:vertAlign w:val="superscript"/>
          <w:lang w:val="en-US"/>
        </w:rPr>
        <w:t>1 “</w:t>
      </w:r>
      <w:r w:rsidRPr="00BD60DF">
        <w:rPr>
          <w:rFonts w:ascii="Times New Roman" w:hAnsi="Times New Roman" w:cs="Times New Roman"/>
          <w:lang w:val="en-US"/>
        </w:rPr>
        <w:t>Citizenship of a Child Born in Latvia after 21 August 1991 to Persons who are Stateless Persons or Non-citizens</w:t>
      </w:r>
      <w:r w:rsidRPr="00BD60DF">
        <w:rPr>
          <w:rFonts w:ascii="Times New Roman" w:hAnsi="Times New Roman" w:cs="Times New Roman"/>
          <w:vertAlign w:val="superscript"/>
          <w:lang w:val="en-US"/>
        </w:rPr>
        <w:t xml:space="preserve">” </w:t>
      </w:r>
      <w:r w:rsidRPr="00BD60DF">
        <w:rPr>
          <w:rFonts w:ascii="Times New Roman" w:hAnsi="Times New Roman" w:cs="Times New Roman"/>
          <w:lang w:val="en-US"/>
        </w:rPr>
        <w:t xml:space="preserve">which provides that until the moment a child has reached the age of 15 years, an application for acquisition of citizenship may be submitted by, </w:t>
      </w:r>
      <w:r w:rsidRPr="00C44B3B">
        <w:rPr>
          <w:rFonts w:ascii="Times New Roman" w:hAnsi="Times New Roman" w:cs="Times New Roman"/>
          <w:i/>
          <w:lang w:val="en-US"/>
        </w:rPr>
        <w:t>inter alia</w:t>
      </w:r>
      <w:r w:rsidRPr="00BD60DF">
        <w:rPr>
          <w:rFonts w:ascii="Times New Roman" w:hAnsi="Times New Roman" w:cs="Times New Roman"/>
          <w:lang w:val="en-US"/>
        </w:rPr>
        <w:t xml:space="preserve">, the mother of a child, if she is registered in the Population Register and is a stateless person or a non-citizen who has, until the time of submission of the application, been permanently resident in Latvia for not less than the preceding five years (for persons who arrived in Latvia after 1 July 1992, the five-year time period shall be calculated from the day a permanent residence permit is obtained), and if there is no entry regarding the father in the birth record of the child, or such record has been made on the instructions of the mother. Therefore this article is restricted to those cases when the child legally does not have a father. </w:t>
      </w:r>
    </w:p>
    <w:p w:rsidR="006B1F49" w:rsidRPr="00BD60DF" w:rsidRDefault="006B1F49" w:rsidP="00BD60DF">
      <w:pPr>
        <w:spacing w:after="0"/>
        <w:jc w:val="both"/>
        <w:rPr>
          <w:rFonts w:ascii="Times New Roman" w:hAnsi="Times New Roman" w:cs="Times New Roman"/>
          <w:b/>
          <w:lang w:val="en-US"/>
        </w:rPr>
      </w:pPr>
    </w:p>
    <w:p w:rsidR="006B1F49" w:rsidRPr="00BD60DF" w:rsidRDefault="006B1F49" w:rsidP="00BD60DF">
      <w:pPr>
        <w:jc w:val="both"/>
        <w:rPr>
          <w:rFonts w:ascii="Times New Roman" w:hAnsi="Times New Roman" w:cs="Times New Roman"/>
          <w:b/>
        </w:rPr>
      </w:pPr>
    </w:p>
    <w:p w:rsidR="008533A6" w:rsidRPr="00BD60DF" w:rsidRDefault="004519E7" w:rsidP="008407F3">
      <w:pPr>
        <w:spacing w:line="240" w:lineRule="auto"/>
        <w:jc w:val="both"/>
        <w:rPr>
          <w:rFonts w:ascii="Times New Roman" w:hAnsi="Times New Roman" w:cs="Times New Roman"/>
          <w:b/>
          <w:sz w:val="24"/>
          <w:szCs w:val="24"/>
          <w:lang w:val="en-US"/>
        </w:rPr>
      </w:pPr>
      <w:r w:rsidRPr="00BD60DF">
        <w:rPr>
          <w:rFonts w:ascii="Times New Roman" w:hAnsi="Times New Roman" w:cs="Times New Roman"/>
          <w:b/>
          <w:sz w:val="24"/>
          <w:szCs w:val="24"/>
          <w:lang w:val="en-US"/>
        </w:rPr>
        <w:t xml:space="preserve">Best practices by States and other measures that eliminate nationality discrimination against women and avoid or reduce statelessness. Please carefully describe the process to achieve changes in legislation/policies specifying the role of particular national institutions and civil society organizations in the process. </w:t>
      </w:r>
    </w:p>
    <w:p w:rsidR="00D9490E" w:rsidRPr="00BD60DF" w:rsidRDefault="00543FB6" w:rsidP="00BD60DF">
      <w:pPr>
        <w:jc w:val="both"/>
        <w:rPr>
          <w:rFonts w:ascii="Times New Roman" w:hAnsi="Times New Roman" w:cs="Times New Roman"/>
          <w:lang w:val="en-US"/>
        </w:rPr>
      </w:pPr>
      <w:r w:rsidRPr="00BD60DF">
        <w:rPr>
          <w:rFonts w:ascii="Times New Roman" w:hAnsi="Times New Roman" w:cs="Times New Roman"/>
          <w:lang w:val="en-US"/>
        </w:rPr>
        <w:t>In line with international and European legal documents, anti-discrimination norms and gender equality are guaranteed in the legislation of Latvia.</w:t>
      </w:r>
      <w:r w:rsidRPr="00BD60DF">
        <w:rPr>
          <w:rFonts w:ascii="Times New Roman" w:eastAsia="Times New Roman" w:hAnsi="Times New Roman" w:cs="Times New Roman"/>
          <w:lang w:val="en-US" w:eastAsia="lv-LV"/>
        </w:rPr>
        <w:t xml:space="preserve"> </w:t>
      </w:r>
      <w:r w:rsidRPr="00BD60DF">
        <w:rPr>
          <w:rFonts w:ascii="Times New Roman" w:hAnsi="Times New Roman" w:cs="Times New Roman"/>
          <w:lang w:val="en-US"/>
        </w:rPr>
        <w:t xml:space="preserve">Women in Latvia enjoy </w:t>
      </w:r>
      <w:r w:rsidR="00C44B3B">
        <w:rPr>
          <w:rFonts w:ascii="Times New Roman" w:hAnsi="Times New Roman" w:cs="Times New Roman"/>
          <w:lang w:val="en-US"/>
        </w:rPr>
        <w:t>equal</w:t>
      </w:r>
      <w:r w:rsidRPr="00BD60DF">
        <w:rPr>
          <w:rFonts w:ascii="Times New Roman" w:hAnsi="Times New Roman" w:cs="Times New Roman"/>
          <w:lang w:val="en-US"/>
        </w:rPr>
        <w:t xml:space="preserve"> rights as men in </w:t>
      </w:r>
      <w:r w:rsidR="00C44B3B">
        <w:rPr>
          <w:rFonts w:ascii="Times New Roman" w:hAnsi="Times New Roman" w:cs="Times New Roman"/>
          <w:lang w:val="en-US"/>
        </w:rPr>
        <w:t>all</w:t>
      </w:r>
      <w:r w:rsidRPr="00BD60DF">
        <w:rPr>
          <w:rFonts w:ascii="Times New Roman" w:hAnsi="Times New Roman" w:cs="Times New Roman"/>
          <w:lang w:val="en-US"/>
        </w:rPr>
        <w:t xml:space="preserve"> areas of human rights, including in the judicial system, as prescribed by Chapter 8 “Fundamental Human Rights” of the Constitution of Latvia. According to the Article 91 of the Constitution, “</w:t>
      </w:r>
      <w:r w:rsidRPr="00BD60DF">
        <w:rPr>
          <w:rFonts w:ascii="Times New Roman" w:hAnsi="Times New Roman" w:cs="Times New Roman"/>
          <w:i/>
          <w:lang w:val="en-US"/>
        </w:rPr>
        <w:t xml:space="preserve">All human beings in Latvia shall be equal before the law and the courts. Human rights shall be realized without discrimination of any kind”. </w:t>
      </w:r>
      <w:r w:rsidRPr="00BD60DF">
        <w:rPr>
          <w:rFonts w:ascii="Times New Roman" w:hAnsi="Times New Roman" w:cs="Times New Roman"/>
          <w:lang w:val="en-US"/>
        </w:rPr>
        <w:t>Therefore equal rights are provid</w:t>
      </w:r>
      <w:r w:rsidR="00D9490E" w:rsidRPr="00BD60DF">
        <w:rPr>
          <w:rFonts w:ascii="Times New Roman" w:hAnsi="Times New Roman" w:cs="Times New Roman"/>
          <w:lang w:val="en-US"/>
        </w:rPr>
        <w:t>ed, irrespective of the gender.</w:t>
      </w:r>
    </w:p>
    <w:p w:rsidR="00A10F24" w:rsidRDefault="006B1F49" w:rsidP="00BD60DF">
      <w:pPr>
        <w:jc w:val="both"/>
        <w:rPr>
          <w:rFonts w:ascii="Times New Roman" w:hAnsi="Times New Roman" w:cs="Times New Roman"/>
        </w:rPr>
      </w:pPr>
      <w:r w:rsidRPr="00BD60DF">
        <w:rPr>
          <w:rFonts w:ascii="Times New Roman" w:hAnsi="Times New Roman" w:cs="Times New Roman"/>
          <w:lang w:val="en-US"/>
        </w:rPr>
        <w:t>There is a special regulation for women and their descendants in the Citizenship Law, which provides, that women and their descendants are declared as Latvian citizens if the Paragraph 1</w:t>
      </w:r>
      <w:r w:rsidRPr="00BD60DF">
        <w:rPr>
          <w:rFonts w:ascii="Times New Roman" w:hAnsi="Times New Roman" w:cs="Times New Roman"/>
          <w:vertAlign w:val="superscript"/>
          <w:lang w:val="en-US"/>
        </w:rPr>
        <w:t>2</w:t>
      </w:r>
      <w:r w:rsidRPr="00BD60DF">
        <w:rPr>
          <w:rFonts w:ascii="Times New Roman" w:hAnsi="Times New Roman" w:cs="Times New Roman"/>
          <w:lang w:val="en-US"/>
        </w:rPr>
        <w:t xml:space="preserve"> of the Section 2 of the Citizenship Law is applicable to them. The Paragraph provides that </w:t>
      </w:r>
      <w:r w:rsidRPr="00BD60DF">
        <w:rPr>
          <w:rFonts w:ascii="Times New Roman" w:hAnsi="Times New Roman" w:cs="Times New Roman"/>
        </w:rPr>
        <w:t xml:space="preserve">Latvian citizens are, </w:t>
      </w:r>
      <w:r w:rsidRPr="00A45858">
        <w:rPr>
          <w:rFonts w:ascii="Times New Roman" w:hAnsi="Times New Roman" w:cs="Times New Roman"/>
          <w:i/>
        </w:rPr>
        <w:t>inter alia</w:t>
      </w:r>
      <w:r w:rsidRPr="00BD60DF">
        <w:rPr>
          <w:rFonts w:ascii="Times New Roman" w:hAnsi="Times New Roman" w:cs="Times New Roman"/>
        </w:rPr>
        <w:t xml:space="preserve">, women, whose permanent place of residence is Latvia and who, in accordance with Section 7 of the “Law on Nationality” of the Republic of Latvia, 23 August 1919, had lost their Latvian citizenship (nationality) and their descendants, if these persons have registered in accordance with the procedures set out in law, except for persons who have acquired the citizenship (nationality) of another state after 4 May 1990. </w:t>
      </w:r>
    </w:p>
    <w:p w:rsidR="00A10F24" w:rsidRDefault="00A10F24" w:rsidP="00BD60DF">
      <w:pPr>
        <w:jc w:val="both"/>
        <w:rPr>
          <w:rFonts w:ascii="Times New Roman" w:hAnsi="Times New Roman" w:cs="Times New Roman"/>
        </w:rPr>
      </w:pPr>
      <w:r w:rsidRPr="00A10F24">
        <w:rPr>
          <w:rFonts w:ascii="Times New Roman" w:eastAsia="Times New Roman" w:hAnsi="Times New Roman" w:cs="Times New Roman"/>
          <w:bCs/>
          <w:lang w:val="en-GB"/>
        </w:rPr>
        <w:t xml:space="preserve">In January 2012, the Parliament’s Sub-commission on Changes to the Citizenship Law started debating more than 70 proposals for amending the Law. </w:t>
      </w:r>
      <w:r>
        <w:rPr>
          <w:rFonts w:ascii="Times New Roman" w:eastAsia="Times New Roman" w:hAnsi="Times New Roman" w:cs="Times New Roman"/>
          <w:bCs/>
          <w:lang w:val="en-GB"/>
        </w:rPr>
        <w:t xml:space="preserve">It is planned to introduce double citizenship for certain categories of countries. The amendments </w:t>
      </w:r>
      <w:r w:rsidR="00CA2E31">
        <w:rPr>
          <w:rFonts w:ascii="Times New Roman" w:eastAsia="Times New Roman" w:hAnsi="Times New Roman" w:cs="Times New Roman"/>
          <w:bCs/>
          <w:lang w:val="en-GB"/>
        </w:rPr>
        <w:t>will</w:t>
      </w:r>
      <w:r>
        <w:rPr>
          <w:rFonts w:ascii="Times New Roman" w:eastAsia="Times New Roman" w:hAnsi="Times New Roman" w:cs="Times New Roman"/>
          <w:bCs/>
          <w:lang w:val="en-GB"/>
        </w:rPr>
        <w:t xml:space="preserve"> extend the rights related to the citizenship.</w:t>
      </w:r>
    </w:p>
    <w:p w:rsidR="00DE4459" w:rsidRPr="00DE4459" w:rsidRDefault="00DE4459" w:rsidP="00BD60DF">
      <w:pPr>
        <w:jc w:val="both"/>
        <w:rPr>
          <w:rFonts w:ascii="Times New Roman" w:hAnsi="Times New Roman" w:cs="Times New Roman"/>
        </w:rPr>
      </w:pPr>
    </w:p>
    <w:p w:rsidR="00BD5B16" w:rsidRPr="00BD60DF" w:rsidRDefault="00BD60DF" w:rsidP="00BD60DF">
      <w:pPr>
        <w:jc w:val="both"/>
        <w:rPr>
          <w:rFonts w:ascii="Times New Roman" w:eastAsia="Times New Roman" w:hAnsi="Times New Roman" w:cs="Times New Roman"/>
          <w:b/>
          <w:sz w:val="24"/>
          <w:szCs w:val="24"/>
          <w:u w:val="single"/>
          <w:lang w:val="en-GB"/>
        </w:rPr>
      </w:pPr>
      <w:r w:rsidRPr="00BD60DF">
        <w:rPr>
          <w:rFonts w:ascii="Times New Roman" w:eastAsia="Times New Roman" w:hAnsi="Times New Roman" w:cs="Times New Roman"/>
          <w:b/>
          <w:sz w:val="24"/>
          <w:szCs w:val="24"/>
          <w:u w:val="single"/>
          <w:lang w:val="en-GB"/>
        </w:rPr>
        <w:lastRenderedPageBreak/>
        <w:t>Stateless persons</w:t>
      </w:r>
    </w:p>
    <w:p w:rsidR="00DE4459" w:rsidRPr="00BD60DF" w:rsidRDefault="004F05B5" w:rsidP="00DE4459">
      <w:pPr>
        <w:spacing w:after="0"/>
        <w:jc w:val="both"/>
        <w:rPr>
          <w:rFonts w:ascii="Times New Roman" w:eastAsia="Times New Roman" w:hAnsi="Times New Roman" w:cs="Times New Roman"/>
          <w:lang w:val="en-GB" w:eastAsia="en-GB"/>
        </w:rPr>
      </w:pPr>
      <w:r>
        <w:rPr>
          <w:rFonts w:ascii="Times New Roman" w:hAnsi="Times New Roman" w:cs="Times New Roman"/>
          <w:bCs/>
          <w:lang w:val="en-US"/>
        </w:rPr>
        <w:t xml:space="preserve">There are currently 175 stateless persons residing in Latvia. </w:t>
      </w:r>
      <w:r w:rsidR="00DE4459" w:rsidRPr="00BD60DF">
        <w:rPr>
          <w:rFonts w:ascii="Times New Roman" w:hAnsi="Times New Roman" w:cs="Times New Roman"/>
          <w:lang w:val="en-US"/>
        </w:rPr>
        <w:t xml:space="preserve">The Law on Stateless Persons </w:t>
      </w:r>
      <w:r w:rsidR="00DE4459">
        <w:rPr>
          <w:rFonts w:ascii="Times New Roman" w:hAnsi="Times New Roman" w:cs="Times New Roman"/>
          <w:lang w:val="en-US"/>
        </w:rPr>
        <w:t xml:space="preserve">of the Republic of Latvia </w:t>
      </w:r>
      <w:r w:rsidR="00DE4459" w:rsidRPr="00BD60DF">
        <w:rPr>
          <w:rFonts w:ascii="Times New Roman" w:hAnsi="Times New Roman" w:cs="Times New Roman"/>
          <w:lang w:val="en-US"/>
        </w:rPr>
        <w:t>was adopted by the Parliament of the Republic of Latvia on 29 January 2004.</w:t>
      </w:r>
      <w:r w:rsidR="00DE4459" w:rsidRPr="00BD60DF">
        <w:rPr>
          <w:rFonts w:ascii="Times New Roman" w:eastAsia="Times New Roman" w:hAnsi="Times New Roman" w:cs="Times New Roman"/>
          <w:lang w:val="en-GB" w:eastAsia="en-GB"/>
        </w:rPr>
        <w:t xml:space="preserve"> Section 2 of the </w:t>
      </w:r>
      <w:r w:rsidR="00DE4459" w:rsidRPr="00BD60DF">
        <w:rPr>
          <w:rFonts w:ascii="Times New Roman" w:eastAsia="Times New Roman" w:hAnsi="Times New Roman" w:cs="Times New Roman"/>
          <w:lang w:val="en-US" w:eastAsia="en-GB"/>
        </w:rPr>
        <w:t>Law on Stateless Persons provides t</w:t>
      </w:r>
      <w:r w:rsidR="00DE4459" w:rsidRPr="00BD60DF">
        <w:rPr>
          <w:rFonts w:ascii="Times New Roman" w:eastAsia="Times New Roman" w:hAnsi="Times New Roman" w:cs="Times New Roman"/>
          <w:lang w:val="en-GB" w:eastAsia="en-GB"/>
        </w:rPr>
        <w:t xml:space="preserve">he definition </w:t>
      </w:r>
      <w:r w:rsidR="00DE4459" w:rsidRPr="00BD60DF">
        <w:rPr>
          <w:rFonts w:ascii="Times New Roman" w:eastAsia="Times New Roman" w:hAnsi="Times New Roman" w:cs="Times New Roman"/>
          <w:lang w:val="en-US" w:eastAsia="en-GB"/>
        </w:rPr>
        <w:t>“stateless person”</w:t>
      </w:r>
      <w:r w:rsidR="00DE4459" w:rsidRPr="00BD60DF">
        <w:rPr>
          <w:rFonts w:ascii="Times New Roman" w:eastAsia="Times New Roman" w:hAnsi="Times New Roman" w:cs="Times New Roman"/>
          <w:lang w:val="en-GB" w:eastAsia="en-GB"/>
        </w:rPr>
        <w:t xml:space="preserve"> as defined </w:t>
      </w:r>
      <w:r w:rsidR="00DE4459" w:rsidRPr="00BD60DF">
        <w:rPr>
          <w:rFonts w:ascii="Times New Roman" w:eastAsia="Times New Roman" w:hAnsi="Times New Roman" w:cs="Times New Roman"/>
          <w:lang w:val="en-US" w:eastAsia="en-GB"/>
        </w:rPr>
        <w:t>by</w:t>
      </w:r>
      <w:r w:rsidR="00DE4459" w:rsidRPr="00BD60DF">
        <w:rPr>
          <w:rFonts w:ascii="Times New Roman" w:eastAsia="Times New Roman" w:hAnsi="Times New Roman" w:cs="Times New Roman"/>
          <w:lang w:val="en-GB" w:eastAsia="en-GB"/>
        </w:rPr>
        <w:t xml:space="preserve"> the Article 1(1) of the 1954 Convention</w:t>
      </w:r>
      <w:r w:rsidR="00DE4459" w:rsidRPr="00BD60DF">
        <w:rPr>
          <w:rFonts w:ascii="Times New Roman" w:eastAsia="Times New Roman" w:hAnsi="Times New Roman" w:cs="Times New Roman"/>
          <w:vertAlign w:val="superscript"/>
          <w:lang w:val="en-GB" w:eastAsia="en-GB"/>
        </w:rPr>
        <w:footnoteReference w:id="4"/>
      </w:r>
      <w:r w:rsidR="00DE4459" w:rsidRPr="00BD60DF">
        <w:rPr>
          <w:rFonts w:ascii="Times New Roman" w:eastAsia="Times New Roman" w:hAnsi="Times New Roman" w:cs="Times New Roman"/>
          <w:lang w:val="en-GB" w:eastAsia="en-GB"/>
        </w:rPr>
        <w:t xml:space="preserve">:   </w:t>
      </w:r>
    </w:p>
    <w:p w:rsidR="00ED39CC" w:rsidRDefault="00DE4459" w:rsidP="00ED39CC">
      <w:pPr>
        <w:pStyle w:val="ListParagraph"/>
        <w:numPr>
          <w:ilvl w:val="0"/>
          <w:numId w:val="14"/>
        </w:numPr>
        <w:spacing w:after="0"/>
        <w:jc w:val="both"/>
        <w:rPr>
          <w:rFonts w:ascii="Times New Roman" w:eastAsia="Times New Roman" w:hAnsi="Times New Roman" w:cs="Times New Roman"/>
          <w:i/>
          <w:lang w:val="en-GB" w:eastAsia="en-GB"/>
        </w:rPr>
      </w:pPr>
      <w:r w:rsidRPr="00BD60DF">
        <w:rPr>
          <w:rFonts w:ascii="Times New Roman" w:eastAsia="Times New Roman" w:hAnsi="Times New Roman" w:cs="Times New Roman"/>
          <w:i/>
          <w:lang w:val="en-GB" w:eastAsia="en-GB"/>
        </w:rPr>
        <w:t>A person may be recognised as a stateless person in the Republic of Latvia if some other state has not recognised the person as a citizen thereof in accordance with the laws of such state.</w:t>
      </w:r>
    </w:p>
    <w:p w:rsidR="00ED39CC" w:rsidRPr="00ED39CC" w:rsidRDefault="00ED39CC" w:rsidP="00ED39CC">
      <w:pPr>
        <w:pStyle w:val="ListParagraph"/>
        <w:spacing w:after="0"/>
        <w:ind w:left="1080"/>
        <w:jc w:val="both"/>
        <w:rPr>
          <w:rFonts w:ascii="Times New Roman" w:eastAsia="Times New Roman" w:hAnsi="Times New Roman" w:cs="Times New Roman"/>
          <w:i/>
          <w:lang w:val="en-GB" w:eastAsia="en-GB"/>
        </w:rPr>
      </w:pPr>
    </w:p>
    <w:p w:rsidR="0021602C" w:rsidRPr="007117F8" w:rsidRDefault="00ED39CC" w:rsidP="00ED39CC">
      <w:pPr>
        <w:spacing w:before="120"/>
        <w:jc w:val="both"/>
        <w:rPr>
          <w:rFonts w:ascii="Times New Roman" w:hAnsi="Times New Roman" w:cs="Times New Roman"/>
          <w:color w:val="000000"/>
          <w:sz w:val="23"/>
          <w:szCs w:val="23"/>
          <w:lang w:val="en-GB"/>
        </w:rPr>
      </w:pPr>
      <w:r w:rsidRPr="00ED39CC">
        <w:rPr>
          <w:rFonts w:ascii="Times New Roman" w:hAnsi="Times New Roman" w:cs="Times New Roman"/>
          <w:color w:val="000000" w:themeColor="text1"/>
        </w:rPr>
        <w:t xml:space="preserve">Latvia ratified the 1954 Convention on the Status of </w:t>
      </w:r>
      <w:r>
        <w:rPr>
          <w:rFonts w:ascii="Times New Roman" w:hAnsi="Times New Roman" w:cs="Times New Roman"/>
          <w:color w:val="000000" w:themeColor="text1"/>
        </w:rPr>
        <w:t>Stateless Persons in 1999 and</w:t>
      </w:r>
      <w:r w:rsidRPr="00ED39CC">
        <w:rPr>
          <w:rFonts w:ascii="Times New Roman" w:hAnsi="Times New Roman" w:cs="Times New Roman"/>
          <w:color w:val="000000" w:themeColor="text1"/>
        </w:rPr>
        <w:t xml:space="preserve"> the 1961 Convention on </w:t>
      </w:r>
      <w:r w:rsidR="00560CBA">
        <w:rPr>
          <w:rFonts w:ascii="Times New Roman" w:hAnsi="Times New Roman" w:cs="Times New Roman"/>
          <w:color w:val="000000" w:themeColor="text1"/>
        </w:rPr>
        <w:t xml:space="preserve">the Reduction of Statelessness </w:t>
      </w:r>
      <w:r w:rsidRPr="00ED39CC">
        <w:rPr>
          <w:rFonts w:ascii="Times New Roman" w:hAnsi="Times New Roman" w:cs="Times New Roman"/>
          <w:color w:val="000000" w:themeColor="text1"/>
        </w:rPr>
        <w:t xml:space="preserve">in 1990. </w:t>
      </w:r>
      <w:r w:rsidR="00560CBA">
        <w:rPr>
          <w:rFonts w:ascii="Times New Roman" w:hAnsi="Times New Roman" w:cs="Times New Roman"/>
          <w:color w:val="000000" w:themeColor="text1"/>
          <w:lang w:val="en-US"/>
        </w:rPr>
        <w:t xml:space="preserve">The </w:t>
      </w:r>
      <w:r w:rsidR="0021602C" w:rsidRPr="00BD60DF">
        <w:rPr>
          <w:rFonts w:ascii="Times New Roman" w:hAnsi="Times New Roman" w:cs="Times New Roman"/>
          <w:color w:val="000000" w:themeColor="text1"/>
          <w:lang w:val="en-US"/>
        </w:rPr>
        <w:t>Convention on the Status of Stateless persons provides that the Contracting States shall accord the stateless persons the same treatment as is accorded to</w:t>
      </w:r>
      <w:r w:rsidR="00DE4459">
        <w:rPr>
          <w:rFonts w:ascii="Times New Roman" w:hAnsi="Times New Roman" w:cs="Times New Roman"/>
          <w:color w:val="000000" w:themeColor="text1"/>
          <w:lang w:val="en-US"/>
        </w:rPr>
        <w:t xml:space="preserve"> foreign citizens</w:t>
      </w:r>
      <w:r w:rsidR="0021602C" w:rsidRPr="00BD60DF">
        <w:rPr>
          <w:rFonts w:ascii="Times New Roman" w:hAnsi="Times New Roman" w:cs="Times New Roman"/>
          <w:color w:val="000000" w:themeColor="text1"/>
          <w:lang w:val="en-US"/>
        </w:rPr>
        <w:t>, that is, the scope of the rights of stateless persons is very clo</w:t>
      </w:r>
      <w:r w:rsidR="00DE4459">
        <w:rPr>
          <w:rFonts w:ascii="Times New Roman" w:hAnsi="Times New Roman" w:cs="Times New Roman"/>
          <w:color w:val="000000" w:themeColor="text1"/>
          <w:lang w:val="en-US"/>
        </w:rPr>
        <w:t>se to the rights of foreigners.</w:t>
      </w:r>
      <w:r w:rsidRPr="00ED39CC">
        <w:rPr>
          <w:rFonts w:ascii="Times New Roman" w:hAnsi="Times New Roman" w:cs="Times New Roman"/>
          <w:color w:val="000000"/>
          <w:sz w:val="23"/>
          <w:szCs w:val="23"/>
        </w:rPr>
        <w:t xml:space="preserve"> </w:t>
      </w:r>
      <w:r w:rsidR="007117F8" w:rsidRPr="007117F8">
        <w:rPr>
          <w:rFonts w:ascii="Times New Roman" w:hAnsi="Times New Roman" w:cs="Times New Roman"/>
          <w:color w:val="000000"/>
          <w:sz w:val="23"/>
          <w:szCs w:val="23"/>
          <w:lang w:val="en-GB"/>
        </w:rPr>
        <w:t xml:space="preserve">A stateless person who resides in Latvia legally has the rights specified in the Convention </w:t>
      </w:r>
      <w:r w:rsidR="007117F8">
        <w:rPr>
          <w:rFonts w:ascii="Times New Roman" w:hAnsi="Times New Roman" w:cs="Times New Roman"/>
          <w:color w:val="000000"/>
          <w:sz w:val="23"/>
          <w:szCs w:val="23"/>
          <w:lang w:val="en-GB"/>
        </w:rPr>
        <w:t>on</w:t>
      </w:r>
      <w:r w:rsidR="007117F8" w:rsidRPr="007117F8">
        <w:rPr>
          <w:rFonts w:ascii="Times New Roman" w:hAnsi="Times New Roman" w:cs="Times New Roman"/>
          <w:color w:val="000000"/>
          <w:sz w:val="23"/>
          <w:szCs w:val="23"/>
          <w:lang w:val="en-GB"/>
        </w:rPr>
        <w:t xml:space="preserve"> the</w:t>
      </w:r>
      <w:r w:rsidR="007117F8">
        <w:rPr>
          <w:rFonts w:ascii="Times New Roman" w:hAnsi="Times New Roman" w:cs="Times New Roman"/>
          <w:color w:val="000000"/>
          <w:sz w:val="23"/>
          <w:szCs w:val="23"/>
          <w:lang w:val="en-GB"/>
        </w:rPr>
        <w:t xml:space="preserve"> Status of Stateless Persons.</w:t>
      </w:r>
    </w:p>
    <w:p w:rsidR="00135744" w:rsidRPr="00BD60DF" w:rsidRDefault="00135744" w:rsidP="00BD60DF">
      <w:pPr>
        <w:spacing w:after="0"/>
        <w:jc w:val="both"/>
        <w:rPr>
          <w:rFonts w:ascii="Times New Roman" w:eastAsia="Times New Roman" w:hAnsi="Times New Roman" w:cs="Times New Roman"/>
          <w:lang w:val="en-US" w:eastAsia="en-GB"/>
        </w:rPr>
      </w:pPr>
      <w:r w:rsidRPr="00BD60DF">
        <w:rPr>
          <w:rFonts w:ascii="Times New Roman" w:hAnsi="Times New Roman" w:cs="Times New Roman"/>
          <w:lang w:val="en-US"/>
        </w:rPr>
        <w:t xml:space="preserve">There is a formal procedure for determining the status of a stateless person as prescribed by the Section 4 and 5 of the Law on Stateless Persons which is distinct from other procedures (e.g. determination of a refugee or any other status). </w:t>
      </w:r>
      <w:r w:rsidRPr="00BD60DF">
        <w:rPr>
          <w:rFonts w:ascii="Times New Roman" w:eastAsia="Times New Roman" w:hAnsi="Times New Roman" w:cs="Times New Roman"/>
          <w:lang w:val="en-US" w:eastAsia="en-GB"/>
        </w:rPr>
        <w:t>The status of a stateless person is determined by the Office of Citizenship and Migration Affairs (hereinafter – OCMA).</w:t>
      </w:r>
      <w:r w:rsidR="00DE4459">
        <w:rPr>
          <w:rFonts w:ascii="Times New Roman" w:eastAsia="Times New Roman" w:hAnsi="Times New Roman" w:cs="Times New Roman"/>
          <w:lang w:val="en-US" w:eastAsia="en-GB"/>
        </w:rPr>
        <w:t xml:space="preserve"> </w:t>
      </w:r>
      <w:r w:rsidRPr="00BD60DF">
        <w:rPr>
          <w:rFonts w:ascii="Times New Roman" w:eastAsia="Times New Roman" w:hAnsi="Times New Roman" w:cs="Times New Roman"/>
          <w:lang w:val="en-US" w:eastAsia="en-GB"/>
        </w:rPr>
        <w:t>OCMA also takes decisions concerning recognition of the status of a refugee, but each procedure for the determination of legal status is distinct.</w:t>
      </w:r>
      <w:r w:rsidR="00573D98" w:rsidRPr="00BD60DF">
        <w:rPr>
          <w:rFonts w:ascii="Times New Roman" w:eastAsia="Times New Roman" w:hAnsi="Times New Roman" w:cs="Times New Roman"/>
          <w:lang w:val="en-US" w:eastAsia="en-GB"/>
        </w:rPr>
        <w:t xml:space="preserve"> </w:t>
      </w:r>
      <w:r w:rsidRPr="00BD60DF">
        <w:rPr>
          <w:rFonts w:ascii="Times New Roman" w:eastAsia="Times New Roman" w:hAnsi="Times New Roman" w:cs="Times New Roman"/>
          <w:lang w:val="en-US" w:eastAsia="en-GB"/>
        </w:rPr>
        <w:t xml:space="preserve">In order to recognize a person as a stateless person, he/she shall submit an application to the OCMA.  Access to this procedure is provided if a person resides in Latvia legally or illegally. </w:t>
      </w:r>
    </w:p>
    <w:p w:rsidR="00135744" w:rsidRPr="00BD60DF" w:rsidRDefault="00135744" w:rsidP="00BD60DF">
      <w:pPr>
        <w:spacing w:after="0"/>
        <w:jc w:val="both"/>
        <w:rPr>
          <w:rFonts w:ascii="Times New Roman" w:eastAsia="Times New Roman" w:hAnsi="Times New Roman" w:cs="Times New Roman"/>
          <w:lang w:val="en-US" w:eastAsia="en-GB"/>
        </w:rPr>
      </w:pPr>
    </w:p>
    <w:p w:rsidR="00135744" w:rsidRPr="00BD60DF" w:rsidRDefault="00135744" w:rsidP="00BD60DF">
      <w:pPr>
        <w:spacing w:after="0"/>
        <w:jc w:val="both"/>
        <w:rPr>
          <w:rFonts w:ascii="Times New Roman" w:eastAsia="Times New Roman" w:hAnsi="Times New Roman" w:cs="Times New Roman"/>
          <w:lang w:val="en-US" w:eastAsia="en-GB"/>
        </w:rPr>
      </w:pPr>
      <w:r w:rsidRPr="00BD60DF">
        <w:rPr>
          <w:rFonts w:ascii="Times New Roman" w:eastAsia="Times New Roman" w:hAnsi="Times New Roman" w:cs="Times New Roman"/>
          <w:lang w:val="en-US" w:eastAsia="en-GB"/>
        </w:rPr>
        <w:t xml:space="preserve">Section 6 of the Law on Stateless Persons provides: </w:t>
      </w:r>
    </w:p>
    <w:p w:rsidR="00135744" w:rsidRPr="00BD60DF" w:rsidRDefault="00135744" w:rsidP="00BD60DF">
      <w:pPr>
        <w:spacing w:after="0"/>
        <w:ind w:left="540"/>
        <w:jc w:val="both"/>
        <w:rPr>
          <w:rFonts w:ascii="Times New Roman" w:eastAsia="Times New Roman" w:hAnsi="Times New Roman" w:cs="Times New Roman"/>
          <w:i/>
          <w:lang w:val="en-GB" w:eastAsia="en-GB"/>
        </w:rPr>
      </w:pPr>
      <w:r w:rsidRPr="00BD60DF">
        <w:rPr>
          <w:rFonts w:ascii="Times New Roman" w:eastAsia="Times New Roman" w:hAnsi="Times New Roman" w:cs="Times New Roman"/>
          <w:i/>
          <w:lang w:val="en-GB" w:eastAsia="en-GB"/>
        </w:rPr>
        <w:t>(1) A stateless person shall reside in the Republic of Latvia in accordance with the procedures prescribed by the Immigration Law.</w:t>
      </w:r>
    </w:p>
    <w:p w:rsidR="00135744" w:rsidRPr="00BD60DF" w:rsidRDefault="00135744" w:rsidP="00BD60DF">
      <w:pPr>
        <w:spacing w:after="0"/>
        <w:ind w:left="540"/>
        <w:jc w:val="both"/>
        <w:rPr>
          <w:rFonts w:ascii="Times New Roman" w:eastAsia="Times New Roman" w:hAnsi="Times New Roman" w:cs="Times New Roman"/>
          <w:i/>
          <w:lang w:val="en-GB" w:eastAsia="en-GB"/>
        </w:rPr>
      </w:pPr>
      <w:r w:rsidRPr="00BD60DF">
        <w:rPr>
          <w:rFonts w:ascii="Times New Roman" w:eastAsia="Times New Roman" w:hAnsi="Times New Roman" w:cs="Times New Roman"/>
          <w:i/>
          <w:lang w:val="en-GB" w:eastAsia="en-GB"/>
        </w:rPr>
        <w:t>(2) A stateless person who resides in the Republic of Latvia legally is entitled to receive a travel document of a stateless person in accordance with the procedures prescribed in the Personal Identification Document Law.</w:t>
      </w:r>
    </w:p>
    <w:p w:rsidR="00135744" w:rsidRPr="00BD60DF" w:rsidRDefault="00135744" w:rsidP="00BD60DF">
      <w:pPr>
        <w:spacing w:after="0"/>
        <w:ind w:left="540"/>
        <w:jc w:val="both"/>
        <w:rPr>
          <w:rFonts w:ascii="Times New Roman" w:eastAsia="Times New Roman" w:hAnsi="Times New Roman" w:cs="Times New Roman"/>
          <w:i/>
          <w:lang w:val="en-GB" w:eastAsia="en-GB"/>
        </w:rPr>
      </w:pPr>
      <w:r w:rsidRPr="00BD60DF">
        <w:rPr>
          <w:rFonts w:ascii="Times New Roman" w:eastAsia="Times New Roman" w:hAnsi="Times New Roman" w:cs="Times New Roman"/>
          <w:i/>
          <w:lang w:val="en-GB" w:eastAsia="en-GB"/>
        </w:rPr>
        <w:t xml:space="preserve">(3) A stateless person who has immigrated into the Republic of Latvia and is not able to prove that his </w:t>
      </w:r>
      <w:proofErr w:type="spellStart"/>
      <w:r w:rsidRPr="00BD60DF">
        <w:rPr>
          <w:rFonts w:ascii="Times New Roman" w:eastAsia="Times New Roman" w:hAnsi="Times New Roman" w:cs="Times New Roman"/>
          <w:i/>
          <w:lang w:val="en-GB" w:eastAsia="en-GB"/>
        </w:rPr>
        <w:t>of</w:t>
      </w:r>
      <w:proofErr w:type="spellEnd"/>
      <w:r w:rsidRPr="00BD60DF">
        <w:rPr>
          <w:rFonts w:ascii="Times New Roman" w:eastAsia="Times New Roman" w:hAnsi="Times New Roman" w:cs="Times New Roman"/>
          <w:i/>
          <w:lang w:val="en-GB" w:eastAsia="en-GB"/>
        </w:rPr>
        <w:t xml:space="preserve"> her residence in this State is legal, may be issued a travel document of a stateless person in accordance with the provisions of the 28 September 1954 Convention relating to the Status of Stateless Persons.</w:t>
      </w:r>
    </w:p>
    <w:p w:rsidR="00135744" w:rsidRPr="00BD60DF" w:rsidRDefault="00135744" w:rsidP="00BD60DF">
      <w:pPr>
        <w:spacing w:after="0"/>
        <w:jc w:val="both"/>
        <w:rPr>
          <w:rFonts w:ascii="Times New Roman" w:eastAsia="Times New Roman" w:hAnsi="Times New Roman" w:cs="Times New Roman"/>
          <w:i/>
          <w:lang w:val="en-GB" w:eastAsia="en-GB"/>
        </w:rPr>
      </w:pPr>
    </w:p>
    <w:p w:rsidR="00135744" w:rsidRDefault="00135744" w:rsidP="00BD60DF">
      <w:pPr>
        <w:spacing w:after="0"/>
        <w:jc w:val="both"/>
        <w:rPr>
          <w:rFonts w:ascii="Times New Roman" w:eastAsia="Times New Roman" w:hAnsi="Times New Roman" w:cs="Times New Roman"/>
          <w:lang w:val="en-US" w:eastAsia="en-GB"/>
        </w:rPr>
      </w:pPr>
      <w:r w:rsidRPr="00BD60DF">
        <w:rPr>
          <w:rFonts w:ascii="Times New Roman" w:eastAsia="Times New Roman" w:hAnsi="Times New Roman" w:cs="Times New Roman"/>
          <w:lang w:val="en-US" w:eastAsia="en-GB"/>
        </w:rPr>
        <w:t>There are no restrictions concerning the deadline for the submission of the application.</w:t>
      </w:r>
    </w:p>
    <w:p w:rsidR="00C720F7" w:rsidRPr="00BD60DF" w:rsidRDefault="00C720F7" w:rsidP="00BD60DF">
      <w:pPr>
        <w:spacing w:after="0"/>
        <w:jc w:val="both"/>
        <w:rPr>
          <w:rFonts w:ascii="Times New Roman" w:eastAsia="Times New Roman" w:hAnsi="Times New Roman" w:cs="Times New Roman"/>
          <w:lang w:val="en-US" w:eastAsia="en-GB"/>
        </w:rPr>
      </w:pPr>
    </w:p>
    <w:p w:rsidR="00C720F7" w:rsidRPr="00C720F7" w:rsidRDefault="00C720F7" w:rsidP="00C720F7">
      <w:pPr>
        <w:spacing w:after="0"/>
        <w:jc w:val="both"/>
        <w:rPr>
          <w:rFonts w:ascii="Times New Roman" w:eastAsia="Times New Roman" w:hAnsi="Times New Roman" w:cs="Times New Roman"/>
          <w:sz w:val="24"/>
          <w:szCs w:val="24"/>
          <w:lang w:val="en-US" w:eastAsia="en-GB"/>
        </w:rPr>
      </w:pPr>
      <w:r w:rsidRPr="00C720F7">
        <w:rPr>
          <w:rFonts w:ascii="Times New Roman" w:hAnsi="Times New Roman" w:cs="Times New Roman"/>
          <w:lang w:val="en-US"/>
        </w:rPr>
        <w:t>If a person is recognized as a stateless person, he/she has a right to receive a long-term residence permit for five years, but after a five years term - to receive a permanent residence permit.</w:t>
      </w:r>
      <w:r w:rsidRPr="00C720F7">
        <w:rPr>
          <w:rFonts w:ascii="Times New Roman" w:eastAsia="Times New Roman" w:hAnsi="Times New Roman" w:cs="Times New Roman"/>
          <w:sz w:val="24"/>
          <w:szCs w:val="24"/>
          <w:lang w:val="en-US" w:eastAsia="en-GB"/>
        </w:rPr>
        <w:t xml:space="preserve"> A stateless person and a refugee have a right to </w:t>
      </w:r>
      <w:r>
        <w:rPr>
          <w:rFonts w:ascii="Times New Roman" w:eastAsia="Times New Roman" w:hAnsi="Times New Roman" w:cs="Times New Roman"/>
          <w:sz w:val="24"/>
          <w:szCs w:val="24"/>
          <w:lang w:val="en-US" w:eastAsia="en-GB"/>
        </w:rPr>
        <w:t>naturalization</w:t>
      </w:r>
      <w:r w:rsidRPr="00C720F7">
        <w:rPr>
          <w:rFonts w:ascii="Times New Roman" w:eastAsia="Times New Roman" w:hAnsi="Times New Roman" w:cs="Times New Roman"/>
          <w:sz w:val="24"/>
          <w:szCs w:val="24"/>
          <w:lang w:val="en-US" w:eastAsia="en-GB"/>
        </w:rPr>
        <w:t xml:space="preserve"> five years after receiving the permanent residence permit</w:t>
      </w:r>
      <w:r w:rsidR="00387299">
        <w:rPr>
          <w:rFonts w:ascii="Times New Roman" w:eastAsia="Times New Roman" w:hAnsi="Times New Roman" w:cs="Times New Roman"/>
          <w:sz w:val="24"/>
          <w:szCs w:val="24"/>
          <w:lang w:val="en-US" w:eastAsia="en-GB"/>
        </w:rPr>
        <w:t>.</w:t>
      </w:r>
    </w:p>
    <w:p w:rsidR="00C720F7" w:rsidRDefault="00C720F7" w:rsidP="00C720F7">
      <w:pPr>
        <w:spacing w:after="0"/>
        <w:jc w:val="both"/>
        <w:rPr>
          <w:rFonts w:ascii="Times New Roman" w:eastAsia="Times New Roman" w:hAnsi="Times New Roman" w:cs="Times New Roman"/>
          <w:color w:val="000080"/>
          <w:sz w:val="24"/>
          <w:szCs w:val="24"/>
          <w:lang w:val="en-US" w:eastAsia="en-GB"/>
        </w:rPr>
      </w:pPr>
    </w:p>
    <w:p w:rsidR="00C720F7" w:rsidRPr="00C720F7" w:rsidRDefault="00C720F7" w:rsidP="00C720F7">
      <w:pPr>
        <w:spacing w:after="0"/>
        <w:jc w:val="both"/>
        <w:rPr>
          <w:rFonts w:ascii="Times New Roman" w:hAnsi="Times New Roman" w:cs="Times New Roman"/>
          <w:lang w:val="en-US"/>
        </w:rPr>
      </w:pPr>
      <w:r w:rsidRPr="00C720F7">
        <w:rPr>
          <w:rFonts w:ascii="Times New Roman" w:hAnsi="Times New Roman" w:cs="Times New Roman"/>
          <w:lang w:val="en-US"/>
        </w:rPr>
        <w:t xml:space="preserve">A stateless person who has received a long-term residence permit has a right to work; he/she can apply for housing assistance in the municipality and acquire general education. This person is not provided with the state prepaid medical help and social benefits. A stateless person who has received a permanent residence </w:t>
      </w:r>
      <w:r w:rsidRPr="00C720F7">
        <w:rPr>
          <w:rFonts w:ascii="Times New Roman" w:hAnsi="Times New Roman" w:cs="Times New Roman"/>
          <w:lang w:val="en-US"/>
        </w:rPr>
        <w:lastRenderedPageBreak/>
        <w:t>permit has the same above mentioned rights, and additionally - has a right to receive the state prepaid medical help and social benefits.</w:t>
      </w:r>
      <w:r w:rsidRPr="00C720F7">
        <w:rPr>
          <w:rFonts w:ascii="Times New Roman" w:eastAsia="Times New Roman" w:hAnsi="Times New Roman" w:cs="Times New Roman"/>
          <w:color w:val="000080"/>
          <w:sz w:val="24"/>
          <w:szCs w:val="24"/>
          <w:lang w:val="en-US" w:eastAsia="en-GB"/>
        </w:rPr>
        <w:t xml:space="preserve"> </w:t>
      </w:r>
      <w:r w:rsidRPr="00C720F7">
        <w:rPr>
          <w:rFonts w:ascii="Times New Roman" w:hAnsi="Times New Roman" w:cs="Times New Roman"/>
          <w:lang w:val="en-US"/>
        </w:rPr>
        <w:t>A stateless person has a right to receive a travel document which at the same time serves as an identification document.</w:t>
      </w:r>
    </w:p>
    <w:p w:rsidR="00135744" w:rsidRPr="00BD60DF" w:rsidRDefault="00135744" w:rsidP="00BD60DF">
      <w:pPr>
        <w:spacing w:after="0"/>
        <w:jc w:val="both"/>
        <w:rPr>
          <w:rFonts w:ascii="Times New Roman" w:hAnsi="Times New Roman" w:cs="Times New Roman"/>
          <w:lang w:val="en-US"/>
        </w:rPr>
      </w:pPr>
    </w:p>
    <w:p w:rsidR="003550A7" w:rsidRPr="00BD60DF" w:rsidRDefault="00F57C24" w:rsidP="00BD60DF">
      <w:pPr>
        <w:spacing w:after="0"/>
        <w:jc w:val="both"/>
        <w:rPr>
          <w:rFonts w:ascii="Times New Roman" w:hAnsi="Times New Roman" w:cs="Times New Roman"/>
        </w:rPr>
      </w:pPr>
      <w:r w:rsidRPr="00BD60DF">
        <w:rPr>
          <w:rFonts w:ascii="Times New Roman" w:hAnsi="Times New Roman" w:cs="Times New Roman"/>
        </w:rPr>
        <w:t>The society “Shelter “Safe House”” was established on August 6, 2007 with the aim to develop support services to victims of human trafficking, legal immigrants, including asylum seekers, refugees and persons granted subsidiary protection status by ensuring the individual’s right to receive adequate assistance and defense; promoting rehabilitation and reintegration of victims of human trafficking into the society; creating interactive forms of training, and expanding cooperation with state and local government institutions, public and Christian organizations in Latvia and worldwide</w:t>
      </w:r>
      <w:r w:rsidR="003C7BEB" w:rsidRPr="00BD60DF">
        <w:rPr>
          <w:rFonts w:ascii="Times New Roman" w:hAnsi="Times New Roman" w:cs="Times New Roman"/>
        </w:rPr>
        <w:t>.</w:t>
      </w:r>
    </w:p>
    <w:p w:rsidR="003550A7" w:rsidRPr="00BD60DF" w:rsidRDefault="003550A7" w:rsidP="00BD60DF">
      <w:pPr>
        <w:spacing w:after="0"/>
        <w:jc w:val="both"/>
        <w:rPr>
          <w:rFonts w:ascii="Times New Roman" w:hAnsi="Times New Roman" w:cs="Times New Roman"/>
          <w:lang w:val="en-US"/>
        </w:rPr>
      </w:pPr>
    </w:p>
    <w:p w:rsidR="00F57C24" w:rsidRPr="00BD60DF" w:rsidRDefault="00F57C24" w:rsidP="00BD60DF">
      <w:pPr>
        <w:spacing w:after="0"/>
        <w:jc w:val="both"/>
        <w:rPr>
          <w:rFonts w:ascii="Times New Roman" w:hAnsi="Times New Roman" w:cs="Times New Roman"/>
          <w:lang w:val="en-US"/>
        </w:rPr>
      </w:pPr>
    </w:p>
    <w:p w:rsidR="00F57C24" w:rsidRPr="00BD60DF" w:rsidRDefault="00F57C24" w:rsidP="00135744">
      <w:pPr>
        <w:spacing w:after="0" w:line="240" w:lineRule="auto"/>
        <w:jc w:val="both"/>
        <w:rPr>
          <w:rFonts w:ascii="Times New Roman" w:hAnsi="Times New Roman" w:cs="Times New Roman"/>
          <w:lang w:val="en-US"/>
        </w:rPr>
      </w:pPr>
    </w:p>
    <w:p w:rsidR="003550A7" w:rsidRPr="00BD60DF" w:rsidRDefault="003550A7" w:rsidP="00135744">
      <w:pPr>
        <w:spacing w:after="0" w:line="240" w:lineRule="auto"/>
        <w:jc w:val="both"/>
        <w:rPr>
          <w:rFonts w:ascii="Times New Roman" w:hAnsi="Times New Roman" w:cs="Times New Roman"/>
          <w:lang w:val="en-US"/>
        </w:rPr>
      </w:pPr>
    </w:p>
    <w:p w:rsidR="002A0838" w:rsidRPr="00DE4459" w:rsidRDefault="003550A7" w:rsidP="00DE4459">
      <w:pPr>
        <w:spacing w:after="0" w:line="240" w:lineRule="auto"/>
        <w:jc w:val="right"/>
        <w:rPr>
          <w:rFonts w:ascii="Times New Roman" w:hAnsi="Times New Roman" w:cs="Times New Roman"/>
          <w:i/>
          <w:lang w:val="en-US"/>
        </w:rPr>
      </w:pPr>
      <w:r w:rsidRPr="00BD60DF">
        <w:rPr>
          <w:rFonts w:ascii="Times New Roman" w:hAnsi="Times New Roman" w:cs="Times New Roman"/>
          <w:i/>
          <w:lang w:val="en-US"/>
        </w:rPr>
        <w:t>December, 2012</w:t>
      </w:r>
    </w:p>
    <w:sectPr w:rsidR="002A0838" w:rsidRPr="00DE4459" w:rsidSect="00BD60DF">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521" w:rsidRDefault="00FA6521" w:rsidP="00086C33">
      <w:pPr>
        <w:spacing w:after="0" w:line="240" w:lineRule="auto"/>
      </w:pPr>
      <w:r>
        <w:separator/>
      </w:r>
    </w:p>
  </w:endnote>
  <w:endnote w:type="continuationSeparator" w:id="0">
    <w:p w:rsidR="00FA6521" w:rsidRDefault="00FA6521" w:rsidP="00086C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nyx">
    <w:panose1 w:val="04050602080702020203"/>
    <w:charset w:val="00"/>
    <w:family w:val="decorativ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4597512"/>
      <w:docPartObj>
        <w:docPartGallery w:val="Page Numbers (Bottom of Page)"/>
        <w:docPartUnique/>
      </w:docPartObj>
    </w:sdtPr>
    <w:sdtEndPr>
      <w:rPr>
        <w:noProof/>
      </w:rPr>
    </w:sdtEndPr>
    <w:sdtContent>
      <w:p w:rsidR="00BD60DF" w:rsidRDefault="00BD60DF">
        <w:pPr>
          <w:pStyle w:val="Footer"/>
          <w:jc w:val="right"/>
        </w:pPr>
        <w:r>
          <w:fldChar w:fldCharType="begin"/>
        </w:r>
        <w:r>
          <w:instrText xml:space="preserve"> PAGE   \* MERGEFORMAT </w:instrText>
        </w:r>
        <w:r>
          <w:fldChar w:fldCharType="separate"/>
        </w:r>
        <w:r w:rsidR="0095235B">
          <w:rPr>
            <w:noProof/>
          </w:rPr>
          <w:t>4</w:t>
        </w:r>
        <w:r>
          <w:rPr>
            <w:noProof/>
          </w:rPr>
          <w:fldChar w:fldCharType="end"/>
        </w:r>
      </w:p>
    </w:sdtContent>
  </w:sdt>
  <w:p w:rsidR="00BD60DF" w:rsidRDefault="00BD60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521" w:rsidRDefault="00FA6521" w:rsidP="00086C33">
      <w:pPr>
        <w:spacing w:after="0" w:line="240" w:lineRule="auto"/>
      </w:pPr>
      <w:r>
        <w:separator/>
      </w:r>
    </w:p>
  </w:footnote>
  <w:footnote w:type="continuationSeparator" w:id="0">
    <w:p w:rsidR="00FA6521" w:rsidRDefault="00FA6521" w:rsidP="00086C33">
      <w:pPr>
        <w:spacing w:after="0" w:line="240" w:lineRule="auto"/>
      </w:pPr>
      <w:r>
        <w:continuationSeparator/>
      </w:r>
    </w:p>
  </w:footnote>
  <w:footnote w:id="1">
    <w:p w:rsidR="00086C33" w:rsidRPr="004F05B5" w:rsidRDefault="00086C33" w:rsidP="004F05B5">
      <w:pPr>
        <w:pStyle w:val="FootnoteText"/>
        <w:jc w:val="both"/>
      </w:pPr>
      <w:r w:rsidRPr="004F05B5">
        <w:rPr>
          <w:rStyle w:val="FootnoteReference"/>
        </w:rPr>
        <w:footnoteRef/>
      </w:r>
      <w:r w:rsidRPr="004F05B5">
        <w:t xml:space="preserve"> Information has been prepared in the cooperation with the </w:t>
      </w:r>
      <w:r w:rsidR="006B1F49" w:rsidRPr="004F05B5">
        <w:t>Ministry of the Interior and Ministry of Juctice</w:t>
      </w:r>
    </w:p>
  </w:footnote>
  <w:footnote w:id="2">
    <w:p w:rsidR="006B1F49" w:rsidRPr="004F05B5" w:rsidRDefault="006B1F49" w:rsidP="004F05B5">
      <w:pPr>
        <w:pStyle w:val="FootnoteText"/>
        <w:jc w:val="both"/>
      </w:pPr>
      <w:r w:rsidRPr="004F05B5">
        <w:rPr>
          <w:rStyle w:val="FootnoteReference"/>
        </w:rPr>
        <w:footnoteRef/>
      </w:r>
      <w:r w:rsidRPr="004F05B5">
        <w:t xml:space="preserve"> </w:t>
      </w:r>
      <w:r w:rsidRPr="004F05B5">
        <w:t xml:space="preserve">Term </w:t>
      </w:r>
      <w:r w:rsidRPr="004F05B5">
        <w:t>„citizenship” used as a synonym of the term „nationality”</w:t>
      </w:r>
    </w:p>
  </w:footnote>
  <w:footnote w:id="3">
    <w:p w:rsidR="006B1F49" w:rsidRPr="004F05B5" w:rsidRDefault="006B1F49" w:rsidP="004F05B5">
      <w:pPr>
        <w:pStyle w:val="FootnoteText"/>
        <w:jc w:val="both"/>
      </w:pPr>
      <w:r w:rsidRPr="004F05B5">
        <w:rPr>
          <w:rStyle w:val="FootnoteReference"/>
        </w:rPr>
        <w:footnoteRef/>
      </w:r>
      <w:r w:rsidRPr="004F05B5">
        <w:t xml:space="preserve">  </w:t>
      </w:r>
      <w:r w:rsidRPr="004F05B5">
        <w:t xml:space="preserve">The </w:t>
      </w:r>
      <w:r w:rsidRPr="004F05B5">
        <w:t xml:space="preserve">Citizenship Law of the Republic of Latvia, available at </w:t>
      </w:r>
      <w:hyperlink r:id="rId1" w:history="1">
        <w:r w:rsidRPr="004F05B5">
          <w:rPr>
            <w:rStyle w:val="Hyperlink"/>
            <w:color w:val="auto"/>
          </w:rPr>
          <w:t>http://www.likumi.lv/doc.php?id=57512</w:t>
        </w:r>
      </w:hyperlink>
      <w:r w:rsidRPr="004F05B5">
        <w:t xml:space="preserve"> (also in English)</w:t>
      </w:r>
    </w:p>
  </w:footnote>
  <w:footnote w:id="4">
    <w:p w:rsidR="00DE4459" w:rsidRPr="00573D98" w:rsidRDefault="00DE4459" w:rsidP="00DE4459">
      <w:pPr>
        <w:pStyle w:val="NormalWeb"/>
        <w:spacing w:line="240" w:lineRule="auto"/>
        <w:rPr>
          <w:sz w:val="20"/>
          <w:szCs w:val="20"/>
        </w:rPr>
      </w:pPr>
      <w:r>
        <w:rPr>
          <w:rStyle w:val="FootnoteReference"/>
        </w:rPr>
        <w:footnoteRef/>
      </w:r>
      <w:r>
        <w:t xml:space="preserve"> </w:t>
      </w:r>
      <w:r w:rsidRPr="00573D98">
        <w:rPr>
          <w:sz w:val="20"/>
          <w:szCs w:val="20"/>
        </w:rPr>
        <w:t xml:space="preserve">For </w:t>
      </w:r>
      <w:r w:rsidRPr="00573D98">
        <w:rPr>
          <w:sz w:val="20"/>
          <w:szCs w:val="20"/>
        </w:rPr>
        <w:t xml:space="preserve">the purpose of this Convention, the term "stateless person" means a person who is not considered as a national by any State under the operation of its law. </w:t>
      </w:r>
    </w:p>
    <w:p w:rsidR="00DE4459" w:rsidRPr="005B01C2" w:rsidRDefault="00DE4459" w:rsidP="00DE4459">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F0219"/>
    <w:multiLevelType w:val="hybridMultilevel"/>
    <w:tmpl w:val="28B4F1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B8B0A94"/>
    <w:multiLevelType w:val="hybridMultilevel"/>
    <w:tmpl w:val="813A130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0624055"/>
    <w:multiLevelType w:val="hybridMultilevel"/>
    <w:tmpl w:val="6B143B0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0A06B04"/>
    <w:multiLevelType w:val="hybridMultilevel"/>
    <w:tmpl w:val="DC2ADFF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50F0872"/>
    <w:multiLevelType w:val="hybridMultilevel"/>
    <w:tmpl w:val="558C6564"/>
    <w:lvl w:ilvl="0" w:tplc="0409000B">
      <w:start w:val="1"/>
      <w:numFmt w:val="bullet"/>
      <w:lvlText w:val="•"/>
      <w:lvlJc w:val="left"/>
      <w:pPr>
        <w:ind w:left="720" w:hanging="360"/>
      </w:pPr>
      <w:rPr>
        <w:rFonts w:ascii="Onyx" w:hAnsi="Onyx"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983A9C"/>
    <w:multiLevelType w:val="hybridMultilevel"/>
    <w:tmpl w:val="420E6458"/>
    <w:lvl w:ilvl="0" w:tplc="7ECAAC4E">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1C4C366A"/>
    <w:multiLevelType w:val="hybridMultilevel"/>
    <w:tmpl w:val="A67C4FF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2C963232"/>
    <w:multiLevelType w:val="hybridMultilevel"/>
    <w:tmpl w:val="F00EEBF4"/>
    <w:lvl w:ilvl="0" w:tplc="47E6A138">
      <w:start w:val="1"/>
      <w:numFmt w:val="decimal"/>
      <w:lvlText w:val="%1."/>
      <w:lvlJc w:val="left"/>
      <w:pPr>
        <w:tabs>
          <w:tab w:val="num" w:pos="900"/>
        </w:tabs>
        <w:ind w:left="900" w:hanging="360"/>
      </w:pPr>
      <w:rPr>
        <w:rFonts w:hint="default"/>
        <w:b w:val="0"/>
      </w:rPr>
    </w:lvl>
    <w:lvl w:ilvl="1" w:tplc="BB04FA4C">
      <w:start w:val="5"/>
      <w:numFmt w:val="bullet"/>
      <w:lvlText w:val=""/>
      <w:lvlJc w:val="left"/>
      <w:pPr>
        <w:tabs>
          <w:tab w:val="num" w:pos="1620"/>
        </w:tabs>
        <w:ind w:left="1620" w:hanging="360"/>
      </w:pPr>
      <w:rPr>
        <w:rFonts w:ascii="Symbol" w:eastAsia="Times New Roman" w:hAnsi="Symbol" w:cs="Times New Roman" w:hint="default"/>
      </w:rPr>
    </w:lvl>
    <w:lvl w:ilvl="2" w:tplc="0426001B" w:tentative="1">
      <w:start w:val="1"/>
      <w:numFmt w:val="lowerRoman"/>
      <w:lvlText w:val="%3."/>
      <w:lvlJc w:val="right"/>
      <w:pPr>
        <w:tabs>
          <w:tab w:val="num" w:pos="2340"/>
        </w:tabs>
        <w:ind w:left="2340" w:hanging="180"/>
      </w:pPr>
    </w:lvl>
    <w:lvl w:ilvl="3" w:tplc="0426000F" w:tentative="1">
      <w:start w:val="1"/>
      <w:numFmt w:val="decimal"/>
      <w:lvlText w:val="%4."/>
      <w:lvlJc w:val="left"/>
      <w:pPr>
        <w:tabs>
          <w:tab w:val="num" w:pos="3060"/>
        </w:tabs>
        <w:ind w:left="3060" w:hanging="360"/>
      </w:pPr>
    </w:lvl>
    <w:lvl w:ilvl="4" w:tplc="04260019" w:tentative="1">
      <w:start w:val="1"/>
      <w:numFmt w:val="lowerLetter"/>
      <w:lvlText w:val="%5."/>
      <w:lvlJc w:val="left"/>
      <w:pPr>
        <w:tabs>
          <w:tab w:val="num" w:pos="3780"/>
        </w:tabs>
        <w:ind w:left="3780" w:hanging="360"/>
      </w:pPr>
    </w:lvl>
    <w:lvl w:ilvl="5" w:tplc="0426001B" w:tentative="1">
      <w:start w:val="1"/>
      <w:numFmt w:val="lowerRoman"/>
      <w:lvlText w:val="%6."/>
      <w:lvlJc w:val="right"/>
      <w:pPr>
        <w:tabs>
          <w:tab w:val="num" w:pos="4500"/>
        </w:tabs>
        <w:ind w:left="4500" w:hanging="180"/>
      </w:pPr>
    </w:lvl>
    <w:lvl w:ilvl="6" w:tplc="0426000F" w:tentative="1">
      <w:start w:val="1"/>
      <w:numFmt w:val="decimal"/>
      <w:lvlText w:val="%7."/>
      <w:lvlJc w:val="left"/>
      <w:pPr>
        <w:tabs>
          <w:tab w:val="num" w:pos="5220"/>
        </w:tabs>
        <w:ind w:left="5220" w:hanging="360"/>
      </w:pPr>
    </w:lvl>
    <w:lvl w:ilvl="7" w:tplc="04260019" w:tentative="1">
      <w:start w:val="1"/>
      <w:numFmt w:val="lowerLetter"/>
      <w:lvlText w:val="%8."/>
      <w:lvlJc w:val="left"/>
      <w:pPr>
        <w:tabs>
          <w:tab w:val="num" w:pos="5940"/>
        </w:tabs>
        <w:ind w:left="5940" w:hanging="360"/>
      </w:pPr>
    </w:lvl>
    <w:lvl w:ilvl="8" w:tplc="0426001B" w:tentative="1">
      <w:start w:val="1"/>
      <w:numFmt w:val="lowerRoman"/>
      <w:lvlText w:val="%9."/>
      <w:lvlJc w:val="right"/>
      <w:pPr>
        <w:tabs>
          <w:tab w:val="num" w:pos="6660"/>
        </w:tabs>
        <w:ind w:left="6660" w:hanging="180"/>
      </w:pPr>
    </w:lvl>
  </w:abstractNum>
  <w:abstractNum w:abstractNumId="8">
    <w:nsid w:val="31F412A1"/>
    <w:multiLevelType w:val="hybridMultilevel"/>
    <w:tmpl w:val="3A8EBC3C"/>
    <w:lvl w:ilvl="0" w:tplc="15027028">
      <w:start w:val="3"/>
      <w:numFmt w:val="bullet"/>
      <w:lvlText w:val="-"/>
      <w:lvlJc w:val="left"/>
      <w:pPr>
        <w:ind w:left="720" w:hanging="360"/>
      </w:pPr>
      <w:rPr>
        <w:rFonts w:ascii="Times New Roman" w:eastAsiaTheme="minorHAns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9">
    <w:nsid w:val="37311BE1"/>
    <w:multiLevelType w:val="hybridMultilevel"/>
    <w:tmpl w:val="B51ED382"/>
    <w:lvl w:ilvl="0" w:tplc="7ECAAC4E">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641C4404"/>
    <w:multiLevelType w:val="hybridMultilevel"/>
    <w:tmpl w:val="F8C43F48"/>
    <w:lvl w:ilvl="0" w:tplc="0524A77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nsid w:val="72754105"/>
    <w:multiLevelType w:val="hybridMultilevel"/>
    <w:tmpl w:val="C7C0BC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7F506DE3"/>
    <w:multiLevelType w:val="hybridMultilevel"/>
    <w:tmpl w:val="FF74C0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2"/>
  </w:num>
  <w:num w:numId="3">
    <w:abstractNumId w:val="3"/>
  </w:num>
  <w:num w:numId="4">
    <w:abstractNumId w:val="1"/>
  </w:num>
  <w:num w:numId="5">
    <w:abstractNumId w:val="11"/>
  </w:num>
  <w:num w:numId="6">
    <w:abstractNumId w:val="2"/>
  </w:num>
  <w:num w:numId="7">
    <w:abstractNumId w:val="6"/>
  </w:num>
  <w:num w:numId="8">
    <w:abstractNumId w:val="9"/>
  </w:num>
  <w:num w:numId="9">
    <w:abstractNumId w:val="5"/>
  </w:num>
  <w:num w:numId="10">
    <w:abstractNumId w:val="4"/>
  </w:num>
  <w:num w:numId="11">
    <w:abstractNumId w:val="7"/>
  </w:num>
  <w:num w:numId="12">
    <w:abstractNumId w:val="4"/>
  </w:num>
  <w:num w:numId="13">
    <w:abstractNumId w:val="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C33"/>
    <w:rsid w:val="00086C33"/>
    <w:rsid w:val="001242C9"/>
    <w:rsid w:val="00135744"/>
    <w:rsid w:val="001F4B6E"/>
    <w:rsid w:val="0021602C"/>
    <w:rsid w:val="002702CE"/>
    <w:rsid w:val="002A0838"/>
    <w:rsid w:val="002D5083"/>
    <w:rsid w:val="003450B8"/>
    <w:rsid w:val="003550A7"/>
    <w:rsid w:val="003668F8"/>
    <w:rsid w:val="00367BC4"/>
    <w:rsid w:val="00387299"/>
    <w:rsid w:val="003C7BEB"/>
    <w:rsid w:val="003D7824"/>
    <w:rsid w:val="004519E7"/>
    <w:rsid w:val="0049795A"/>
    <w:rsid w:val="004F05B5"/>
    <w:rsid w:val="004F14C4"/>
    <w:rsid w:val="00543FB6"/>
    <w:rsid w:val="00560CBA"/>
    <w:rsid w:val="00573D98"/>
    <w:rsid w:val="005B3814"/>
    <w:rsid w:val="005C3B36"/>
    <w:rsid w:val="00625382"/>
    <w:rsid w:val="00644B5B"/>
    <w:rsid w:val="006B1F49"/>
    <w:rsid w:val="006D2797"/>
    <w:rsid w:val="006F1925"/>
    <w:rsid w:val="007014EC"/>
    <w:rsid w:val="007117F8"/>
    <w:rsid w:val="007E50F4"/>
    <w:rsid w:val="007F78C3"/>
    <w:rsid w:val="008407F3"/>
    <w:rsid w:val="008533A6"/>
    <w:rsid w:val="0088473D"/>
    <w:rsid w:val="0095235B"/>
    <w:rsid w:val="00A10F24"/>
    <w:rsid w:val="00A45858"/>
    <w:rsid w:val="00B5022B"/>
    <w:rsid w:val="00B90452"/>
    <w:rsid w:val="00BB462F"/>
    <w:rsid w:val="00BD5B16"/>
    <w:rsid w:val="00BD60DF"/>
    <w:rsid w:val="00BF3195"/>
    <w:rsid w:val="00C44B3B"/>
    <w:rsid w:val="00C720F7"/>
    <w:rsid w:val="00CA2E31"/>
    <w:rsid w:val="00CD2042"/>
    <w:rsid w:val="00CE6242"/>
    <w:rsid w:val="00D9490E"/>
    <w:rsid w:val="00DE4459"/>
    <w:rsid w:val="00E6380C"/>
    <w:rsid w:val="00E75FDB"/>
    <w:rsid w:val="00ED39CC"/>
    <w:rsid w:val="00F57C24"/>
    <w:rsid w:val="00F8721E"/>
    <w:rsid w:val="00FA652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086C33"/>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basedOn w:val="DefaultParagraphFont"/>
    <w:link w:val="FootnoteText"/>
    <w:semiHidden/>
    <w:rsid w:val="00086C33"/>
    <w:rPr>
      <w:rFonts w:ascii="Times New Roman" w:eastAsia="Times New Roman" w:hAnsi="Times New Roman" w:cs="Times New Roman"/>
      <w:sz w:val="20"/>
      <w:szCs w:val="20"/>
      <w:lang w:eastAsia="lv-LV"/>
    </w:rPr>
  </w:style>
  <w:style w:type="character" w:styleId="FootnoteReference">
    <w:name w:val="footnote reference"/>
    <w:semiHidden/>
    <w:unhideWhenUsed/>
    <w:rsid w:val="00086C33"/>
    <w:rPr>
      <w:vertAlign w:val="superscript"/>
    </w:rPr>
  </w:style>
  <w:style w:type="paragraph" w:styleId="ListParagraph">
    <w:name w:val="List Paragraph"/>
    <w:basedOn w:val="Normal"/>
    <w:uiPriority w:val="34"/>
    <w:qFormat/>
    <w:rsid w:val="00086C33"/>
    <w:pPr>
      <w:ind w:left="720"/>
      <w:contextualSpacing/>
    </w:pPr>
  </w:style>
  <w:style w:type="paragraph" w:styleId="EndnoteText">
    <w:name w:val="endnote text"/>
    <w:basedOn w:val="Normal"/>
    <w:link w:val="EndnoteTextChar"/>
    <w:semiHidden/>
    <w:rsid w:val="00E75FDB"/>
    <w:pPr>
      <w:spacing w:after="0" w:line="240" w:lineRule="auto"/>
    </w:pPr>
    <w:rPr>
      <w:rFonts w:ascii="Times New Roman" w:eastAsia="Times New Roman" w:hAnsi="Times New Roman" w:cs="Times New Roman"/>
      <w:sz w:val="20"/>
      <w:szCs w:val="20"/>
      <w:lang w:eastAsia="lv-LV"/>
    </w:rPr>
  </w:style>
  <w:style w:type="character" w:customStyle="1" w:styleId="EndnoteTextChar">
    <w:name w:val="Endnote Text Char"/>
    <w:basedOn w:val="DefaultParagraphFont"/>
    <w:link w:val="EndnoteText"/>
    <w:semiHidden/>
    <w:rsid w:val="00E75FDB"/>
    <w:rPr>
      <w:rFonts w:ascii="Times New Roman" w:eastAsia="Times New Roman" w:hAnsi="Times New Roman" w:cs="Times New Roman"/>
      <w:sz w:val="20"/>
      <w:szCs w:val="20"/>
      <w:lang w:eastAsia="lv-LV"/>
    </w:rPr>
  </w:style>
  <w:style w:type="character" w:styleId="EndnoteReference">
    <w:name w:val="endnote reference"/>
    <w:semiHidden/>
    <w:rsid w:val="00E75FDB"/>
    <w:rPr>
      <w:vertAlign w:val="superscript"/>
    </w:rPr>
  </w:style>
  <w:style w:type="character" w:styleId="PageNumber">
    <w:name w:val="page number"/>
    <w:basedOn w:val="DefaultParagraphFont"/>
    <w:rsid w:val="00E75FDB"/>
  </w:style>
  <w:style w:type="paragraph" w:styleId="BalloonText">
    <w:name w:val="Balloon Text"/>
    <w:basedOn w:val="Normal"/>
    <w:link w:val="BalloonTextChar"/>
    <w:uiPriority w:val="99"/>
    <w:semiHidden/>
    <w:unhideWhenUsed/>
    <w:rsid w:val="002A08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0838"/>
    <w:rPr>
      <w:rFonts w:ascii="Tahoma" w:hAnsi="Tahoma" w:cs="Tahoma"/>
      <w:sz w:val="16"/>
      <w:szCs w:val="16"/>
    </w:rPr>
  </w:style>
  <w:style w:type="character" w:styleId="Hyperlink">
    <w:name w:val="Hyperlink"/>
    <w:basedOn w:val="DefaultParagraphFont"/>
    <w:semiHidden/>
    <w:unhideWhenUsed/>
    <w:rsid w:val="006B1F49"/>
    <w:rPr>
      <w:color w:val="0000FF"/>
      <w:u w:val="single"/>
    </w:rPr>
  </w:style>
  <w:style w:type="paragraph" w:styleId="NormalWeb">
    <w:name w:val="Normal (Web)"/>
    <w:basedOn w:val="Normal"/>
    <w:uiPriority w:val="99"/>
    <w:semiHidden/>
    <w:unhideWhenUsed/>
    <w:rsid w:val="00135744"/>
    <w:rPr>
      <w:rFonts w:ascii="Times New Roman" w:hAnsi="Times New Roman" w:cs="Times New Roman"/>
      <w:sz w:val="24"/>
      <w:szCs w:val="24"/>
    </w:rPr>
  </w:style>
  <w:style w:type="paragraph" w:styleId="Header">
    <w:name w:val="header"/>
    <w:basedOn w:val="Normal"/>
    <w:link w:val="HeaderChar"/>
    <w:uiPriority w:val="99"/>
    <w:unhideWhenUsed/>
    <w:rsid w:val="00BD60DF"/>
    <w:pPr>
      <w:tabs>
        <w:tab w:val="center" w:pos="4153"/>
        <w:tab w:val="right" w:pos="8306"/>
      </w:tabs>
      <w:spacing w:after="0" w:line="240" w:lineRule="auto"/>
    </w:pPr>
  </w:style>
  <w:style w:type="character" w:customStyle="1" w:styleId="HeaderChar">
    <w:name w:val="Header Char"/>
    <w:basedOn w:val="DefaultParagraphFont"/>
    <w:link w:val="Header"/>
    <w:uiPriority w:val="99"/>
    <w:rsid w:val="00BD60DF"/>
  </w:style>
  <w:style w:type="paragraph" w:styleId="Footer">
    <w:name w:val="footer"/>
    <w:basedOn w:val="Normal"/>
    <w:link w:val="FooterChar"/>
    <w:uiPriority w:val="99"/>
    <w:unhideWhenUsed/>
    <w:rsid w:val="00BD60DF"/>
    <w:pPr>
      <w:tabs>
        <w:tab w:val="center" w:pos="4153"/>
        <w:tab w:val="right" w:pos="8306"/>
      </w:tabs>
      <w:spacing w:after="0" w:line="240" w:lineRule="auto"/>
    </w:pPr>
  </w:style>
  <w:style w:type="character" w:customStyle="1" w:styleId="FooterChar">
    <w:name w:val="Footer Char"/>
    <w:basedOn w:val="DefaultParagraphFont"/>
    <w:link w:val="Footer"/>
    <w:uiPriority w:val="99"/>
    <w:rsid w:val="00BD60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086C33"/>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basedOn w:val="DefaultParagraphFont"/>
    <w:link w:val="FootnoteText"/>
    <w:semiHidden/>
    <w:rsid w:val="00086C33"/>
    <w:rPr>
      <w:rFonts w:ascii="Times New Roman" w:eastAsia="Times New Roman" w:hAnsi="Times New Roman" w:cs="Times New Roman"/>
      <w:sz w:val="20"/>
      <w:szCs w:val="20"/>
      <w:lang w:eastAsia="lv-LV"/>
    </w:rPr>
  </w:style>
  <w:style w:type="character" w:styleId="FootnoteReference">
    <w:name w:val="footnote reference"/>
    <w:semiHidden/>
    <w:unhideWhenUsed/>
    <w:rsid w:val="00086C33"/>
    <w:rPr>
      <w:vertAlign w:val="superscript"/>
    </w:rPr>
  </w:style>
  <w:style w:type="paragraph" w:styleId="ListParagraph">
    <w:name w:val="List Paragraph"/>
    <w:basedOn w:val="Normal"/>
    <w:uiPriority w:val="34"/>
    <w:qFormat/>
    <w:rsid w:val="00086C33"/>
    <w:pPr>
      <w:ind w:left="720"/>
      <w:contextualSpacing/>
    </w:pPr>
  </w:style>
  <w:style w:type="paragraph" w:styleId="EndnoteText">
    <w:name w:val="endnote text"/>
    <w:basedOn w:val="Normal"/>
    <w:link w:val="EndnoteTextChar"/>
    <w:semiHidden/>
    <w:rsid w:val="00E75FDB"/>
    <w:pPr>
      <w:spacing w:after="0" w:line="240" w:lineRule="auto"/>
    </w:pPr>
    <w:rPr>
      <w:rFonts w:ascii="Times New Roman" w:eastAsia="Times New Roman" w:hAnsi="Times New Roman" w:cs="Times New Roman"/>
      <w:sz w:val="20"/>
      <w:szCs w:val="20"/>
      <w:lang w:eastAsia="lv-LV"/>
    </w:rPr>
  </w:style>
  <w:style w:type="character" w:customStyle="1" w:styleId="EndnoteTextChar">
    <w:name w:val="Endnote Text Char"/>
    <w:basedOn w:val="DefaultParagraphFont"/>
    <w:link w:val="EndnoteText"/>
    <w:semiHidden/>
    <w:rsid w:val="00E75FDB"/>
    <w:rPr>
      <w:rFonts w:ascii="Times New Roman" w:eastAsia="Times New Roman" w:hAnsi="Times New Roman" w:cs="Times New Roman"/>
      <w:sz w:val="20"/>
      <w:szCs w:val="20"/>
      <w:lang w:eastAsia="lv-LV"/>
    </w:rPr>
  </w:style>
  <w:style w:type="character" w:styleId="EndnoteReference">
    <w:name w:val="endnote reference"/>
    <w:semiHidden/>
    <w:rsid w:val="00E75FDB"/>
    <w:rPr>
      <w:vertAlign w:val="superscript"/>
    </w:rPr>
  </w:style>
  <w:style w:type="character" w:styleId="PageNumber">
    <w:name w:val="page number"/>
    <w:basedOn w:val="DefaultParagraphFont"/>
    <w:rsid w:val="00E75FDB"/>
  </w:style>
  <w:style w:type="paragraph" w:styleId="BalloonText">
    <w:name w:val="Balloon Text"/>
    <w:basedOn w:val="Normal"/>
    <w:link w:val="BalloonTextChar"/>
    <w:uiPriority w:val="99"/>
    <w:semiHidden/>
    <w:unhideWhenUsed/>
    <w:rsid w:val="002A08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0838"/>
    <w:rPr>
      <w:rFonts w:ascii="Tahoma" w:hAnsi="Tahoma" w:cs="Tahoma"/>
      <w:sz w:val="16"/>
      <w:szCs w:val="16"/>
    </w:rPr>
  </w:style>
  <w:style w:type="character" w:styleId="Hyperlink">
    <w:name w:val="Hyperlink"/>
    <w:basedOn w:val="DefaultParagraphFont"/>
    <w:semiHidden/>
    <w:unhideWhenUsed/>
    <w:rsid w:val="006B1F49"/>
    <w:rPr>
      <w:color w:val="0000FF"/>
      <w:u w:val="single"/>
    </w:rPr>
  </w:style>
  <w:style w:type="paragraph" w:styleId="NormalWeb">
    <w:name w:val="Normal (Web)"/>
    <w:basedOn w:val="Normal"/>
    <w:uiPriority w:val="99"/>
    <w:semiHidden/>
    <w:unhideWhenUsed/>
    <w:rsid w:val="00135744"/>
    <w:rPr>
      <w:rFonts w:ascii="Times New Roman" w:hAnsi="Times New Roman" w:cs="Times New Roman"/>
      <w:sz w:val="24"/>
      <w:szCs w:val="24"/>
    </w:rPr>
  </w:style>
  <w:style w:type="paragraph" w:styleId="Header">
    <w:name w:val="header"/>
    <w:basedOn w:val="Normal"/>
    <w:link w:val="HeaderChar"/>
    <w:uiPriority w:val="99"/>
    <w:unhideWhenUsed/>
    <w:rsid w:val="00BD60DF"/>
    <w:pPr>
      <w:tabs>
        <w:tab w:val="center" w:pos="4153"/>
        <w:tab w:val="right" w:pos="8306"/>
      </w:tabs>
      <w:spacing w:after="0" w:line="240" w:lineRule="auto"/>
    </w:pPr>
  </w:style>
  <w:style w:type="character" w:customStyle="1" w:styleId="HeaderChar">
    <w:name w:val="Header Char"/>
    <w:basedOn w:val="DefaultParagraphFont"/>
    <w:link w:val="Header"/>
    <w:uiPriority w:val="99"/>
    <w:rsid w:val="00BD60DF"/>
  </w:style>
  <w:style w:type="paragraph" w:styleId="Footer">
    <w:name w:val="footer"/>
    <w:basedOn w:val="Normal"/>
    <w:link w:val="FooterChar"/>
    <w:uiPriority w:val="99"/>
    <w:unhideWhenUsed/>
    <w:rsid w:val="00BD60DF"/>
    <w:pPr>
      <w:tabs>
        <w:tab w:val="center" w:pos="4153"/>
        <w:tab w:val="right" w:pos="8306"/>
      </w:tabs>
      <w:spacing w:after="0" w:line="240" w:lineRule="auto"/>
    </w:pPr>
  </w:style>
  <w:style w:type="character" w:customStyle="1" w:styleId="FooterChar">
    <w:name w:val="Footer Char"/>
    <w:basedOn w:val="DefaultParagraphFont"/>
    <w:link w:val="Footer"/>
    <w:uiPriority w:val="99"/>
    <w:rsid w:val="00BD60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84922">
      <w:bodyDiv w:val="1"/>
      <w:marLeft w:val="0"/>
      <w:marRight w:val="0"/>
      <w:marTop w:val="0"/>
      <w:marBottom w:val="0"/>
      <w:divBdr>
        <w:top w:val="none" w:sz="0" w:space="0" w:color="auto"/>
        <w:left w:val="none" w:sz="0" w:space="0" w:color="auto"/>
        <w:bottom w:val="none" w:sz="0" w:space="0" w:color="auto"/>
        <w:right w:val="none" w:sz="0" w:space="0" w:color="auto"/>
      </w:divBdr>
    </w:div>
    <w:div w:id="70931271">
      <w:bodyDiv w:val="1"/>
      <w:marLeft w:val="0"/>
      <w:marRight w:val="0"/>
      <w:marTop w:val="0"/>
      <w:marBottom w:val="0"/>
      <w:divBdr>
        <w:top w:val="none" w:sz="0" w:space="0" w:color="auto"/>
        <w:left w:val="none" w:sz="0" w:space="0" w:color="auto"/>
        <w:bottom w:val="none" w:sz="0" w:space="0" w:color="auto"/>
        <w:right w:val="none" w:sz="0" w:space="0" w:color="auto"/>
      </w:divBdr>
    </w:div>
    <w:div w:id="455101828">
      <w:bodyDiv w:val="1"/>
      <w:marLeft w:val="0"/>
      <w:marRight w:val="0"/>
      <w:marTop w:val="0"/>
      <w:marBottom w:val="0"/>
      <w:divBdr>
        <w:top w:val="none" w:sz="0" w:space="0" w:color="auto"/>
        <w:left w:val="none" w:sz="0" w:space="0" w:color="auto"/>
        <w:bottom w:val="none" w:sz="0" w:space="0" w:color="auto"/>
        <w:right w:val="none" w:sz="0" w:space="0" w:color="auto"/>
      </w:divBdr>
    </w:div>
    <w:div w:id="788935149">
      <w:bodyDiv w:val="1"/>
      <w:marLeft w:val="0"/>
      <w:marRight w:val="0"/>
      <w:marTop w:val="0"/>
      <w:marBottom w:val="0"/>
      <w:divBdr>
        <w:top w:val="none" w:sz="0" w:space="0" w:color="auto"/>
        <w:left w:val="none" w:sz="0" w:space="0" w:color="auto"/>
        <w:bottom w:val="none" w:sz="0" w:space="0" w:color="auto"/>
        <w:right w:val="none" w:sz="0" w:space="0" w:color="auto"/>
      </w:divBdr>
    </w:div>
    <w:div w:id="930893533">
      <w:bodyDiv w:val="1"/>
      <w:marLeft w:val="0"/>
      <w:marRight w:val="0"/>
      <w:marTop w:val="0"/>
      <w:marBottom w:val="0"/>
      <w:divBdr>
        <w:top w:val="none" w:sz="0" w:space="0" w:color="auto"/>
        <w:left w:val="none" w:sz="0" w:space="0" w:color="auto"/>
        <w:bottom w:val="none" w:sz="0" w:space="0" w:color="auto"/>
        <w:right w:val="none" w:sz="0" w:space="0" w:color="auto"/>
      </w:divBdr>
    </w:div>
    <w:div w:id="964577741">
      <w:bodyDiv w:val="1"/>
      <w:marLeft w:val="0"/>
      <w:marRight w:val="0"/>
      <w:marTop w:val="0"/>
      <w:marBottom w:val="0"/>
      <w:divBdr>
        <w:top w:val="none" w:sz="0" w:space="0" w:color="auto"/>
        <w:left w:val="none" w:sz="0" w:space="0" w:color="auto"/>
        <w:bottom w:val="none" w:sz="0" w:space="0" w:color="auto"/>
        <w:right w:val="none" w:sz="0" w:space="0" w:color="auto"/>
      </w:divBdr>
    </w:div>
    <w:div w:id="974068605">
      <w:bodyDiv w:val="1"/>
      <w:marLeft w:val="0"/>
      <w:marRight w:val="0"/>
      <w:marTop w:val="0"/>
      <w:marBottom w:val="0"/>
      <w:divBdr>
        <w:top w:val="none" w:sz="0" w:space="0" w:color="auto"/>
        <w:left w:val="none" w:sz="0" w:space="0" w:color="auto"/>
        <w:bottom w:val="none" w:sz="0" w:space="0" w:color="auto"/>
        <w:right w:val="none" w:sz="0" w:space="0" w:color="auto"/>
      </w:divBdr>
    </w:div>
    <w:div w:id="1014695998">
      <w:bodyDiv w:val="1"/>
      <w:marLeft w:val="0"/>
      <w:marRight w:val="0"/>
      <w:marTop w:val="0"/>
      <w:marBottom w:val="0"/>
      <w:divBdr>
        <w:top w:val="none" w:sz="0" w:space="0" w:color="auto"/>
        <w:left w:val="none" w:sz="0" w:space="0" w:color="auto"/>
        <w:bottom w:val="none" w:sz="0" w:space="0" w:color="auto"/>
        <w:right w:val="none" w:sz="0" w:space="0" w:color="auto"/>
      </w:divBdr>
    </w:div>
    <w:div w:id="1455564638">
      <w:bodyDiv w:val="1"/>
      <w:marLeft w:val="0"/>
      <w:marRight w:val="0"/>
      <w:marTop w:val="0"/>
      <w:marBottom w:val="0"/>
      <w:divBdr>
        <w:top w:val="none" w:sz="0" w:space="0" w:color="auto"/>
        <w:left w:val="none" w:sz="0" w:space="0" w:color="auto"/>
        <w:bottom w:val="none" w:sz="0" w:space="0" w:color="auto"/>
        <w:right w:val="none" w:sz="0" w:space="0" w:color="auto"/>
      </w:divBdr>
      <w:divsChild>
        <w:div w:id="1793014038">
          <w:marLeft w:val="0"/>
          <w:marRight w:val="0"/>
          <w:marTop w:val="0"/>
          <w:marBottom w:val="0"/>
          <w:divBdr>
            <w:top w:val="none" w:sz="0" w:space="0" w:color="auto"/>
            <w:left w:val="none" w:sz="0" w:space="0" w:color="auto"/>
            <w:bottom w:val="none" w:sz="0" w:space="0" w:color="auto"/>
            <w:right w:val="none" w:sz="0" w:space="0" w:color="auto"/>
          </w:divBdr>
        </w:div>
      </w:divsChild>
    </w:div>
    <w:div w:id="1458791560">
      <w:bodyDiv w:val="1"/>
      <w:marLeft w:val="0"/>
      <w:marRight w:val="0"/>
      <w:marTop w:val="0"/>
      <w:marBottom w:val="0"/>
      <w:divBdr>
        <w:top w:val="none" w:sz="0" w:space="0" w:color="auto"/>
        <w:left w:val="none" w:sz="0" w:space="0" w:color="auto"/>
        <w:bottom w:val="none" w:sz="0" w:space="0" w:color="auto"/>
        <w:right w:val="none" w:sz="0" w:space="0" w:color="auto"/>
      </w:divBdr>
      <w:divsChild>
        <w:div w:id="1212763051">
          <w:marLeft w:val="0"/>
          <w:marRight w:val="0"/>
          <w:marTop w:val="0"/>
          <w:marBottom w:val="0"/>
          <w:divBdr>
            <w:top w:val="none" w:sz="0" w:space="0" w:color="auto"/>
            <w:left w:val="none" w:sz="0" w:space="0" w:color="auto"/>
            <w:bottom w:val="none" w:sz="0" w:space="0" w:color="auto"/>
            <w:right w:val="none" w:sz="0" w:space="0" w:color="auto"/>
          </w:divBdr>
        </w:div>
      </w:divsChild>
    </w:div>
    <w:div w:id="1621760397">
      <w:bodyDiv w:val="1"/>
      <w:marLeft w:val="0"/>
      <w:marRight w:val="0"/>
      <w:marTop w:val="0"/>
      <w:marBottom w:val="0"/>
      <w:divBdr>
        <w:top w:val="none" w:sz="0" w:space="0" w:color="auto"/>
        <w:left w:val="none" w:sz="0" w:space="0" w:color="auto"/>
        <w:bottom w:val="none" w:sz="0" w:space="0" w:color="auto"/>
        <w:right w:val="none" w:sz="0" w:space="0" w:color="auto"/>
      </w:divBdr>
    </w:div>
    <w:div w:id="1814174478">
      <w:bodyDiv w:val="1"/>
      <w:marLeft w:val="0"/>
      <w:marRight w:val="0"/>
      <w:marTop w:val="0"/>
      <w:marBottom w:val="0"/>
      <w:divBdr>
        <w:top w:val="none" w:sz="0" w:space="0" w:color="auto"/>
        <w:left w:val="none" w:sz="0" w:space="0" w:color="auto"/>
        <w:bottom w:val="none" w:sz="0" w:space="0" w:color="auto"/>
        <w:right w:val="none" w:sz="0" w:space="0" w:color="auto"/>
      </w:divBdr>
    </w:div>
    <w:div w:id="1945377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likumi.lv/doc.php?id=575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6CCD22D-74B9-49BD-BD30-192F9218D229}"/>
</file>

<file path=customXml/itemProps2.xml><?xml version="1.0" encoding="utf-8"?>
<ds:datastoreItem xmlns:ds="http://schemas.openxmlformats.org/officeDocument/2006/customXml" ds:itemID="{8A421ACE-35AD-4252-BAEB-49DA069820C0}"/>
</file>

<file path=customXml/itemProps3.xml><?xml version="1.0" encoding="utf-8"?>
<ds:datastoreItem xmlns:ds="http://schemas.openxmlformats.org/officeDocument/2006/customXml" ds:itemID="{506BECD5-B3BF-499A-B43C-E39604C07CF5}"/>
</file>

<file path=docProps/app.xml><?xml version="1.0" encoding="utf-8"?>
<Properties xmlns="http://schemas.openxmlformats.org/officeDocument/2006/extended-properties" xmlns:vt="http://schemas.openxmlformats.org/officeDocument/2006/docPropsVTypes">
  <Template>Normal</Template>
  <TotalTime>0</TotalTime>
  <Pages>4</Pages>
  <Words>1624</Words>
  <Characters>9260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10863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Alise Zalite</dc:creator>
  <cp:lastModifiedBy>WRGU Intern</cp:lastModifiedBy>
  <cp:revision>2</cp:revision>
  <cp:lastPrinted>2012-12-06T12:58:00Z</cp:lastPrinted>
  <dcterms:created xsi:type="dcterms:W3CDTF">2012-12-10T10:26:00Z</dcterms:created>
  <dcterms:modified xsi:type="dcterms:W3CDTF">2012-12-10T10:26:00Z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2028500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