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31" w:rsidRPr="00120D24" w:rsidRDefault="00D52231" w:rsidP="00E05E96">
      <w:pPr>
        <w:spacing w:after="0" w:line="240" w:lineRule="auto"/>
        <w:rPr>
          <w:rFonts w:cstheme="minorHAnsi"/>
          <w:b/>
          <w:sz w:val="20"/>
          <w:szCs w:val="20"/>
          <w:lang w:eastAsia="es-ES"/>
        </w:rPr>
      </w:pPr>
      <w:bookmarkStart w:id="0" w:name="_GoBack"/>
      <w:bookmarkEnd w:id="0"/>
      <w:r w:rsidRPr="00701FED">
        <w:rPr>
          <w:rFonts w:cstheme="minorHAnsi"/>
          <w:b/>
          <w:sz w:val="20"/>
          <w:szCs w:val="20"/>
          <w:lang w:eastAsia="es-ES"/>
        </w:rPr>
        <w:t>1. Existen estadísticas o investigaciones sobre la prevalencia de violencia y discriminación contra mujeres y niñas pertenecientes a algún minoría nacional o étnica, religiosa o lingüística; mujeres y niñas migrantes o solicitantes de asilo, mujeres y niñas supervivientes de tratas personas o violencia sexual y de género; mujeres y niñas indígenas; mujeres y niñas de afro descendientes o pertenecientes a otros grupos que enfrentan racismo, discriminación racial, xenofobia y formas conexas de intolerancia.</w:t>
      </w:r>
    </w:p>
    <w:p w:rsidR="00D52231" w:rsidRDefault="00D52231" w:rsidP="00E05E96">
      <w:pPr>
        <w:spacing w:after="0" w:line="240" w:lineRule="auto"/>
        <w:rPr>
          <w:rFonts w:cstheme="minorHAnsi"/>
          <w:lang w:eastAsia="es-ES"/>
        </w:rPr>
      </w:pPr>
    </w:p>
    <w:p w:rsidR="00E62271" w:rsidRDefault="00886124" w:rsidP="00ED7B77">
      <w:pPr>
        <w:spacing w:after="0" w:line="240" w:lineRule="auto"/>
        <w:jc w:val="both"/>
        <w:rPr>
          <w:rFonts w:cstheme="minorHAnsi"/>
          <w:lang w:eastAsia="es-ES"/>
        </w:rPr>
      </w:pPr>
      <w:r w:rsidRPr="00ED7B77">
        <w:rPr>
          <w:rFonts w:cstheme="minorHAnsi"/>
          <w:lang w:eastAsia="es-ES"/>
        </w:rPr>
        <w:t xml:space="preserve">A título </w:t>
      </w:r>
      <w:r w:rsidR="00B4450B" w:rsidRPr="00ED7B77">
        <w:rPr>
          <w:rFonts w:cstheme="minorHAnsi"/>
          <w:lang w:eastAsia="es-ES"/>
        </w:rPr>
        <w:t xml:space="preserve">de introducción, </w:t>
      </w:r>
      <w:r w:rsidRPr="00ED7B77">
        <w:rPr>
          <w:rFonts w:cstheme="minorHAnsi"/>
          <w:lang w:eastAsia="es-ES"/>
        </w:rPr>
        <w:t xml:space="preserve">es importante </w:t>
      </w:r>
      <w:r w:rsidR="006D40B1">
        <w:rPr>
          <w:rFonts w:cstheme="minorHAnsi"/>
          <w:lang w:eastAsia="es-ES"/>
        </w:rPr>
        <w:t xml:space="preserve">hacer hincapié en </w:t>
      </w:r>
      <w:r w:rsidRPr="00ED7B77">
        <w:rPr>
          <w:rFonts w:cstheme="minorHAnsi"/>
          <w:lang w:eastAsia="es-ES"/>
        </w:rPr>
        <w:t xml:space="preserve">lo que señala </w:t>
      </w:r>
      <w:r w:rsidR="00AD79E9" w:rsidRPr="00ED7B77">
        <w:rPr>
          <w:rFonts w:cstheme="minorHAnsi"/>
          <w:lang w:eastAsia="es-ES"/>
        </w:rPr>
        <w:t xml:space="preserve">la </w:t>
      </w:r>
      <w:r w:rsidR="006D40B1">
        <w:rPr>
          <w:rFonts w:cstheme="minorHAnsi"/>
          <w:lang w:eastAsia="es-ES"/>
        </w:rPr>
        <w:t>P</w:t>
      </w:r>
      <w:r w:rsidR="00AD79E9" w:rsidRPr="00ED7B77">
        <w:rPr>
          <w:rFonts w:cstheme="minorHAnsi"/>
          <w:lang w:eastAsia="es-ES"/>
        </w:rPr>
        <w:t xml:space="preserve">olítica </w:t>
      </w:r>
      <w:r w:rsidR="006D40B1">
        <w:rPr>
          <w:rFonts w:cstheme="minorHAnsi"/>
          <w:lang w:eastAsia="es-ES"/>
        </w:rPr>
        <w:t>P</w:t>
      </w:r>
      <w:r w:rsidRPr="00ED7B77">
        <w:rPr>
          <w:rFonts w:cstheme="minorHAnsi"/>
          <w:lang w:eastAsia="es-ES"/>
        </w:rPr>
        <w:t>ública</w:t>
      </w:r>
      <w:r w:rsidR="006D40B1">
        <w:rPr>
          <w:rFonts w:cstheme="minorHAnsi"/>
          <w:lang w:eastAsia="es-ES"/>
        </w:rPr>
        <w:t xml:space="preserve"> para la Convivencia y la E</w:t>
      </w:r>
      <w:r w:rsidR="00BD590A">
        <w:rPr>
          <w:rFonts w:cstheme="minorHAnsi"/>
          <w:lang w:eastAsia="es-ES"/>
        </w:rPr>
        <w:t>liminación del Racismo y la Discriminación R</w:t>
      </w:r>
      <w:r w:rsidR="00AD79E9" w:rsidRPr="00ED7B77">
        <w:rPr>
          <w:rFonts w:cstheme="minorHAnsi"/>
          <w:lang w:eastAsia="es-ES"/>
        </w:rPr>
        <w:t>acial</w:t>
      </w:r>
      <w:r w:rsidR="00C66B25" w:rsidRPr="00ED7B77">
        <w:rPr>
          <w:rStyle w:val="FootnoteReference"/>
          <w:rFonts w:cstheme="minorHAnsi"/>
          <w:lang w:eastAsia="es-ES"/>
        </w:rPr>
        <w:footnoteReference w:id="1"/>
      </w:r>
      <w:r w:rsidR="00B4450B" w:rsidRPr="00ED7B77">
        <w:rPr>
          <w:rFonts w:cstheme="minorHAnsi"/>
          <w:lang w:eastAsia="es-ES"/>
        </w:rPr>
        <w:t>:</w:t>
      </w:r>
      <w:r w:rsidRPr="00ED7B77">
        <w:rPr>
          <w:rFonts w:cstheme="minorHAnsi"/>
          <w:lang w:eastAsia="es-ES"/>
        </w:rPr>
        <w:t xml:space="preserve"> “</w:t>
      </w:r>
      <w:r w:rsidR="00AD79E9" w:rsidRPr="00ED7B77">
        <w:rPr>
          <w:rFonts w:cstheme="minorHAnsi"/>
          <w:i/>
          <w:lang w:eastAsia="es-ES"/>
        </w:rPr>
        <w:t xml:space="preserve">el racismo ha </w:t>
      </w:r>
      <w:r w:rsidR="007B0679" w:rsidRPr="00ED7B77">
        <w:rPr>
          <w:rFonts w:cstheme="minorHAnsi"/>
          <w:i/>
          <w:lang w:eastAsia="es-ES"/>
        </w:rPr>
        <w:t>constituido</w:t>
      </w:r>
      <w:r w:rsidR="00AD79E9" w:rsidRPr="00ED7B77">
        <w:rPr>
          <w:rFonts w:cstheme="minorHAnsi"/>
          <w:i/>
          <w:lang w:eastAsia="es-ES"/>
        </w:rPr>
        <w:t xml:space="preserve"> una de las principales tec</w:t>
      </w:r>
      <w:r w:rsidRPr="00ED7B77">
        <w:rPr>
          <w:rFonts w:cstheme="minorHAnsi"/>
          <w:i/>
          <w:lang w:eastAsia="es-ES"/>
        </w:rPr>
        <w:t>nologías de poder del Estado. H</w:t>
      </w:r>
      <w:r w:rsidR="00AD79E9" w:rsidRPr="00ED7B77">
        <w:rPr>
          <w:rFonts w:cstheme="minorHAnsi"/>
          <w:i/>
          <w:lang w:eastAsia="es-ES"/>
        </w:rPr>
        <w:t>a permit</w:t>
      </w:r>
      <w:r w:rsidRPr="00ED7B77">
        <w:rPr>
          <w:rFonts w:cstheme="minorHAnsi"/>
          <w:i/>
          <w:lang w:eastAsia="es-ES"/>
        </w:rPr>
        <w:t xml:space="preserve">ido </w:t>
      </w:r>
      <w:r w:rsidR="00AD79E9" w:rsidRPr="00ED7B77">
        <w:rPr>
          <w:rFonts w:cstheme="minorHAnsi"/>
          <w:i/>
          <w:lang w:eastAsia="es-ES"/>
        </w:rPr>
        <w:t xml:space="preserve">a clases y grupos étnicos el ejercicio de una </w:t>
      </w:r>
      <w:r w:rsidR="008702C1" w:rsidRPr="00ED7B77">
        <w:rPr>
          <w:rFonts w:cstheme="minorHAnsi"/>
          <w:i/>
          <w:lang w:eastAsia="es-ES"/>
        </w:rPr>
        <w:t>dominación</w:t>
      </w:r>
      <w:r w:rsidR="00AD79E9" w:rsidRPr="00ED7B77">
        <w:rPr>
          <w:rFonts w:cstheme="minorHAnsi"/>
          <w:i/>
          <w:lang w:eastAsia="es-ES"/>
        </w:rPr>
        <w:t xml:space="preserve"> y opresión desde el mismo </w:t>
      </w:r>
      <w:r w:rsidR="00123A2C">
        <w:rPr>
          <w:rFonts w:cstheme="minorHAnsi"/>
          <w:i/>
          <w:lang w:eastAsia="es-ES"/>
        </w:rPr>
        <w:t>E</w:t>
      </w:r>
      <w:r w:rsidR="00AD79E9" w:rsidRPr="00ED7B77">
        <w:rPr>
          <w:rFonts w:cstheme="minorHAnsi"/>
          <w:i/>
          <w:lang w:eastAsia="es-ES"/>
        </w:rPr>
        <w:t xml:space="preserve">stado. El Estado racista </w:t>
      </w:r>
      <w:r w:rsidR="008702C1" w:rsidRPr="00ED7B77">
        <w:rPr>
          <w:rFonts w:cstheme="minorHAnsi"/>
          <w:i/>
          <w:lang w:eastAsia="es-ES"/>
        </w:rPr>
        <w:t>dice</w:t>
      </w:r>
      <w:r w:rsidR="00AD79E9" w:rsidRPr="00ED7B77">
        <w:rPr>
          <w:rFonts w:cstheme="minorHAnsi"/>
          <w:i/>
          <w:lang w:eastAsia="es-ES"/>
        </w:rPr>
        <w:t xml:space="preserve"> quien </w:t>
      </w:r>
      <w:r w:rsidRPr="00ED7B77">
        <w:rPr>
          <w:rFonts w:cstheme="minorHAnsi"/>
          <w:i/>
          <w:lang w:eastAsia="es-ES"/>
        </w:rPr>
        <w:t>vive, quien no y como se vive sobrevive</w:t>
      </w:r>
      <w:r w:rsidR="00AD79E9" w:rsidRPr="00ED7B77">
        <w:rPr>
          <w:rFonts w:cstheme="minorHAnsi"/>
          <w:i/>
          <w:lang w:eastAsia="es-ES"/>
        </w:rPr>
        <w:t xml:space="preserve">, </w:t>
      </w:r>
      <w:r w:rsidRPr="00ED7B77">
        <w:rPr>
          <w:rFonts w:cstheme="minorHAnsi"/>
          <w:i/>
          <w:lang w:eastAsia="es-ES"/>
        </w:rPr>
        <w:t>amparándose</w:t>
      </w:r>
      <w:r w:rsidR="00AD79E9" w:rsidRPr="00ED7B77">
        <w:rPr>
          <w:rFonts w:cstheme="minorHAnsi"/>
          <w:i/>
          <w:lang w:eastAsia="es-ES"/>
        </w:rPr>
        <w:t xml:space="preserve"> en una </w:t>
      </w:r>
      <w:r w:rsidR="008702C1" w:rsidRPr="00ED7B77">
        <w:rPr>
          <w:rFonts w:cstheme="minorHAnsi"/>
          <w:i/>
          <w:lang w:eastAsia="es-ES"/>
        </w:rPr>
        <w:t>legislación</w:t>
      </w:r>
      <w:r w:rsidR="00AD79E9" w:rsidRPr="00ED7B77">
        <w:rPr>
          <w:rFonts w:cstheme="minorHAnsi"/>
          <w:i/>
          <w:lang w:eastAsia="es-ES"/>
        </w:rPr>
        <w:t xml:space="preserve"> </w:t>
      </w:r>
      <w:r w:rsidR="008702C1" w:rsidRPr="00ED7B77">
        <w:rPr>
          <w:rFonts w:cstheme="minorHAnsi"/>
          <w:i/>
          <w:lang w:eastAsia="es-ES"/>
        </w:rPr>
        <w:t>homogénea</w:t>
      </w:r>
      <w:r w:rsidRPr="00ED7B77">
        <w:rPr>
          <w:rFonts w:cstheme="minorHAnsi"/>
          <w:i/>
          <w:lang w:eastAsia="es-ES"/>
        </w:rPr>
        <w:t xml:space="preserve">, </w:t>
      </w:r>
      <w:r w:rsidR="00AD79E9" w:rsidRPr="00ED7B77">
        <w:rPr>
          <w:rFonts w:cstheme="minorHAnsi"/>
          <w:i/>
          <w:lang w:eastAsia="es-ES"/>
        </w:rPr>
        <w:t xml:space="preserve">sin respeto a la </w:t>
      </w:r>
      <w:r w:rsidRPr="00ED7B77">
        <w:rPr>
          <w:rFonts w:cstheme="minorHAnsi"/>
          <w:i/>
          <w:lang w:eastAsia="es-ES"/>
        </w:rPr>
        <w:t>diversidad</w:t>
      </w:r>
      <w:r w:rsidR="00AD79E9" w:rsidRPr="00ED7B77">
        <w:rPr>
          <w:rFonts w:cstheme="minorHAnsi"/>
          <w:i/>
          <w:lang w:eastAsia="es-ES"/>
        </w:rPr>
        <w:t>. En nombre de la</w:t>
      </w:r>
      <w:r w:rsidRPr="00ED7B77">
        <w:rPr>
          <w:rFonts w:cstheme="minorHAnsi"/>
          <w:i/>
          <w:lang w:eastAsia="es-ES"/>
        </w:rPr>
        <w:t xml:space="preserve"> igualdad de derechos y la soberanía,</w:t>
      </w:r>
      <w:r w:rsidR="00AD79E9" w:rsidRPr="00ED7B77">
        <w:rPr>
          <w:rFonts w:cstheme="minorHAnsi"/>
          <w:i/>
          <w:lang w:eastAsia="es-ES"/>
        </w:rPr>
        <w:t xml:space="preserve"> el</w:t>
      </w:r>
      <w:r w:rsidRPr="00ED7B77">
        <w:rPr>
          <w:rFonts w:cstheme="minorHAnsi"/>
          <w:i/>
          <w:lang w:eastAsia="es-ES"/>
        </w:rPr>
        <w:t xml:space="preserve"> racismo del E</w:t>
      </w:r>
      <w:r w:rsidR="00AD79E9" w:rsidRPr="00ED7B77">
        <w:rPr>
          <w:rFonts w:cstheme="minorHAnsi"/>
          <w:i/>
          <w:lang w:eastAsia="es-ES"/>
        </w:rPr>
        <w:t>stado operada de acuerdo con una</w:t>
      </w:r>
      <w:r w:rsidR="008702C1" w:rsidRPr="00ED7B77">
        <w:rPr>
          <w:rFonts w:cstheme="minorHAnsi"/>
          <w:i/>
          <w:lang w:eastAsia="es-ES"/>
        </w:rPr>
        <w:t xml:space="preserve"> </w:t>
      </w:r>
      <w:r w:rsidR="00E05E96" w:rsidRPr="00ED7B77">
        <w:rPr>
          <w:rFonts w:cstheme="minorHAnsi"/>
          <w:i/>
          <w:lang w:eastAsia="es-ES"/>
        </w:rPr>
        <w:t>lógica</w:t>
      </w:r>
      <w:r w:rsidR="00AD79E9" w:rsidRPr="00ED7B77">
        <w:rPr>
          <w:rFonts w:cstheme="minorHAnsi"/>
          <w:i/>
          <w:lang w:eastAsia="es-ES"/>
        </w:rPr>
        <w:t xml:space="preserve"> de exclusión y incluso de exterminio</w:t>
      </w:r>
      <w:r w:rsidR="008702C1" w:rsidRPr="00ED7B77">
        <w:rPr>
          <w:rFonts w:cstheme="minorHAnsi"/>
          <w:lang w:eastAsia="es-ES"/>
        </w:rPr>
        <w:t>"</w:t>
      </w:r>
      <w:r w:rsidR="00E05E96" w:rsidRPr="00ED7B77">
        <w:rPr>
          <w:rFonts w:cstheme="minorHAnsi"/>
          <w:lang w:eastAsia="es-ES"/>
        </w:rPr>
        <w:t xml:space="preserve">. </w:t>
      </w:r>
    </w:p>
    <w:p w:rsidR="00E62271" w:rsidRDefault="00E62271" w:rsidP="00ED7B77">
      <w:pPr>
        <w:spacing w:after="0" w:line="240" w:lineRule="auto"/>
        <w:jc w:val="both"/>
        <w:rPr>
          <w:rFonts w:cstheme="minorHAnsi"/>
          <w:lang w:eastAsia="es-ES"/>
        </w:rPr>
      </w:pPr>
    </w:p>
    <w:p w:rsidR="00E05E96" w:rsidRPr="00ED7B77" w:rsidRDefault="00B4450B" w:rsidP="00ED7B77">
      <w:pPr>
        <w:spacing w:after="0" w:line="240" w:lineRule="auto"/>
        <w:jc w:val="both"/>
        <w:rPr>
          <w:rFonts w:eastAsia="Times New Roman" w:cstheme="minorHAnsi"/>
          <w:lang w:val="es-GT" w:eastAsia="es-GT"/>
        </w:rPr>
      </w:pPr>
      <w:r w:rsidRPr="00ED7B77">
        <w:rPr>
          <w:rFonts w:cstheme="minorHAnsi"/>
          <w:lang w:eastAsia="es-ES"/>
        </w:rPr>
        <w:t>Asimismo, el Informe Nacional de D</w:t>
      </w:r>
      <w:r w:rsidR="00E05E96" w:rsidRPr="00ED7B77">
        <w:rPr>
          <w:rFonts w:cstheme="minorHAnsi"/>
          <w:lang w:eastAsia="es-ES"/>
        </w:rPr>
        <w:t>es</w:t>
      </w:r>
      <w:r w:rsidRPr="00ED7B77">
        <w:rPr>
          <w:rFonts w:cstheme="minorHAnsi"/>
          <w:lang w:eastAsia="es-ES"/>
        </w:rPr>
        <w:t>arrollo Humano 2015/2016 puntea</w:t>
      </w:r>
      <w:r w:rsidR="00E05E96" w:rsidRPr="00ED7B77">
        <w:rPr>
          <w:rFonts w:cstheme="minorHAnsi"/>
          <w:lang w:eastAsia="es-ES"/>
        </w:rPr>
        <w:t xml:space="preserve"> que:</w:t>
      </w:r>
      <w:r w:rsidR="00E05E96" w:rsidRPr="00ED7B77">
        <w:rPr>
          <w:rFonts w:eastAsia="Times New Roman" w:cstheme="minorHAnsi"/>
          <w:lang w:val="es-GT" w:eastAsia="es-GT"/>
        </w:rPr>
        <w:t xml:space="preserve"> “</w:t>
      </w:r>
      <w:r w:rsidR="00E05E96" w:rsidRPr="00ED7B77">
        <w:rPr>
          <w:rFonts w:eastAsia="Times New Roman" w:cstheme="minorHAnsi"/>
          <w:i/>
          <w:lang w:val="es-GT" w:eastAsia="es-GT"/>
        </w:rPr>
        <w:t>la discriminación es vivida y percibida de diferentes maneras, impactando principalmente en aquellos grupos que históricamente han sido excluidos y marginados. Según los datos recabados, una de cada cuatro personas encuestadas se ha sentido discriminada, siendo más frecuentemente reportado dentro la población indígena (29.2%) y las mujeres (27.7%)”.</w:t>
      </w:r>
      <w:r w:rsidR="00E05E96" w:rsidRPr="00ED7B77">
        <w:rPr>
          <w:rFonts w:eastAsia="Times New Roman" w:cstheme="minorHAnsi"/>
          <w:lang w:val="es-GT" w:eastAsia="es-GT"/>
        </w:rPr>
        <w:t xml:space="preserve"> </w:t>
      </w:r>
      <w:r w:rsidR="00E05E96" w:rsidRPr="00ED7B77">
        <w:rPr>
          <w:rStyle w:val="FootnoteReference"/>
          <w:rFonts w:eastAsia="Times New Roman" w:cstheme="minorHAnsi"/>
          <w:lang w:val="es-GT" w:eastAsia="es-GT"/>
        </w:rPr>
        <w:footnoteReference w:id="2"/>
      </w:r>
    </w:p>
    <w:p w:rsidR="00AD79E9" w:rsidRPr="00ED7B77" w:rsidRDefault="00AD79E9" w:rsidP="00ED7B77">
      <w:pPr>
        <w:autoSpaceDE w:val="0"/>
        <w:autoSpaceDN w:val="0"/>
        <w:adjustRightInd w:val="0"/>
        <w:spacing w:after="0" w:line="240" w:lineRule="auto"/>
        <w:jc w:val="both"/>
        <w:rPr>
          <w:rFonts w:cstheme="minorHAnsi"/>
          <w:lang w:val="es-GT" w:eastAsia="es-ES"/>
        </w:rPr>
      </w:pPr>
    </w:p>
    <w:p w:rsidR="00E62271" w:rsidRDefault="00B4450B" w:rsidP="00ED7B77">
      <w:pPr>
        <w:autoSpaceDE w:val="0"/>
        <w:autoSpaceDN w:val="0"/>
        <w:adjustRightInd w:val="0"/>
        <w:spacing w:after="0" w:line="240" w:lineRule="auto"/>
        <w:jc w:val="both"/>
        <w:rPr>
          <w:rFonts w:cstheme="minorHAnsi"/>
          <w:lang w:eastAsia="es-ES"/>
        </w:rPr>
      </w:pPr>
      <w:r w:rsidRPr="00ED7B77">
        <w:rPr>
          <w:rFonts w:cstheme="minorHAnsi"/>
          <w:lang w:eastAsia="es-ES"/>
        </w:rPr>
        <w:t xml:space="preserve">A nivel general, en Guatemala existen </w:t>
      </w:r>
      <w:r w:rsidR="00886124" w:rsidRPr="00ED7B77">
        <w:rPr>
          <w:rFonts w:cstheme="minorHAnsi"/>
          <w:lang w:eastAsia="es-ES"/>
        </w:rPr>
        <w:t xml:space="preserve">pocas estadísticas desglosadas entre etnias, y aun menos entre sexo de la misma etnia. </w:t>
      </w:r>
      <w:r w:rsidR="00744EDF" w:rsidRPr="00ED7B77">
        <w:rPr>
          <w:rFonts w:cstheme="minorHAnsi"/>
          <w:lang w:eastAsia="es-ES"/>
        </w:rPr>
        <w:t xml:space="preserve">En el sistema de justicia, no existe este desglose para mujeres indígenas </w:t>
      </w:r>
      <w:r w:rsidR="00ED7B77" w:rsidRPr="00ED7B77">
        <w:rPr>
          <w:rFonts w:cstheme="minorHAnsi"/>
          <w:lang w:eastAsia="es-ES"/>
        </w:rPr>
        <w:t>(cuando</w:t>
      </w:r>
      <w:r w:rsidR="00846A39" w:rsidRPr="00ED7B77">
        <w:rPr>
          <w:rFonts w:cstheme="minorHAnsi"/>
          <w:lang w:eastAsia="es-ES"/>
        </w:rPr>
        <w:t xml:space="preserve"> se refiere a la población indígena en Guatemala, incluimos a los mayas,</w:t>
      </w:r>
      <w:r w:rsidR="000A28D1">
        <w:rPr>
          <w:rFonts w:cstheme="minorHAnsi"/>
          <w:lang w:eastAsia="es-ES"/>
        </w:rPr>
        <w:t xml:space="preserve"> xink</w:t>
      </w:r>
      <w:r w:rsidR="00744EDF" w:rsidRPr="00ED7B77">
        <w:rPr>
          <w:rFonts w:cstheme="minorHAnsi"/>
          <w:lang w:eastAsia="es-ES"/>
        </w:rPr>
        <w:t xml:space="preserve">as y </w:t>
      </w:r>
      <w:r w:rsidR="00846A39" w:rsidRPr="00ED7B77">
        <w:rPr>
          <w:rFonts w:cstheme="minorHAnsi"/>
          <w:lang w:eastAsia="es-ES"/>
        </w:rPr>
        <w:t>garífunas</w:t>
      </w:r>
      <w:r w:rsidR="00744EDF" w:rsidRPr="00ED7B77">
        <w:rPr>
          <w:rFonts w:cstheme="minorHAnsi"/>
          <w:lang w:eastAsia="es-ES"/>
        </w:rPr>
        <w:t>).</w:t>
      </w:r>
    </w:p>
    <w:p w:rsidR="00E62271" w:rsidRDefault="00E62271" w:rsidP="00ED7B77">
      <w:pPr>
        <w:autoSpaceDE w:val="0"/>
        <w:autoSpaceDN w:val="0"/>
        <w:adjustRightInd w:val="0"/>
        <w:spacing w:after="0" w:line="240" w:lineRule="auto"/>
        <w:jc w:val="both"/>
        <w:rPr>
          <w:rFonts w:cstheme="minorHAnsi"/>
          <w:lang w:eastAsia="es-ES"/>
        </w:rPr>
      </w:pPr>
    </w:p>
    <w:p w:rsidR="00E62271" w:rsidRDefault="00744EDF" w:rsidP="00ED7B77">
      <w:pPr>
        <w:autoSpaceDE w:val="0"/>
        <w:autoSpaceDN w:val="0"/>
        <w:adjustRightInd w:val="0"/>
        <w:spacing w:after="0" w:line="240" w:lineRule="auto"/>
        <w:jc w:val="both"/>
        <w:rPr>
          <w:rFonts w:cstheme="minorHAnsi"/>
          <w:lang w:eastAsia="es-ES"/>
        </w:rPr>
      </w:pPr>
      <w:r w:rsidRPr="00ED7B77">
        <w:rPr>
          <w:rFonts w:cstheme="minorHAnsi"/>
          <w:lang w:eastAsia="es-ES"/>
        </w:rPr>
        <w:t xml:space="preserve"> Según el M</w:t>
      </w:r>
      <w:r w:rsidR="00846A39" w:rsidRPr="00ED7B77">
        <w:rPr>
          <w:rFonts w:cstheme="minorHAnsi"/>
          <w:lang w:eastAsia="es-ES"/>
        </w:rPr>
        <w:t xml:space="preserve">inisterio </w:t>
      </w:r>
      <w:r w:rsidR="00BD590A">
        <w:rPr>
          <w:rFonts w:cstheme="minorHAnsi"/>
          <w:lang w:eastAsia="es-ES"/>
        </w:rPr>
        <w:t>P</w:t>
      </w:r>
      <w:r w:rsidR="00ED7B77" w:rsidRPr="00ED7B77">
        <w:rPr>
          <w:rFonts w:cstheme="minorHAnsi"/>
          <w:lang w:eastAsia="es-ES"/>
        </w:rPr>
        <w:t>úblico</w:t>
      </w:r>
      <w:r w:rsidR="00846A39" w:rsidRPr="00ED7B77">
        <w:rPr>
          <w:rFonts w:cstheme="minorHAnsi"/>
          <w:lang w:eastAsia="es-ES"/>
        </w:rPr>
        <w:t xml:space="preserve"> </w:t>
      </w:r>
      <w:r w:rsidR="00B4450B" w:rsidRPr="00ED7B77">
        <w:rPr>
          <w:rFonts w:cstheme="minorHAnsi"/>
          <w:lang w:eastAsia="es-ES"/>
        </w:rPr>
        <w:t>s</w:t>
      </w:r>
      <w:r w:rsidRPr="00ED7B77">
        <w:rPr>
          <w:rFonts w:cstheme="minorHAnsi"/>
          <w:lang w:eastAsia="es-ES"/>
        </w:rPr>
        <w:t>e registra en</w:t>
      </w:r>
      <w:r w:rsidR="00ED7B77" w:rsidRPr="00ED7B77">
        <w:rPr>
          <w:rFonts w:cstheme="minorHAnsi"/>
          <w:lang w:eastAsia="es-ES"/>
        </w:rPr>
        <w:t xml:space="preserve">tre enero a septiembre de 2016 </w:t>
      </w:r>
      <w:r w:rsidRPr="00ED7B77">
        <w:rPr>
          <w:rFonts w:cstheme="minorHAnsi"/>
          <w:lang w:eastAsia="es-ES"/>
        </w:rPr>
        <w:t xml:space="preserve">un total de 1161 muertes violentas </w:t>
      </w:r>
      <w:r w:rsidR="00846A39" w:rsidRPr="00ED7B77">
        <w:rPr>
          <w:rFonts w:cstheme="minorHAnsi"/>
          <w:lang w:eastAsia="es-ES"/>
        </w:rPr>
        <w:t xml:space="preserve">de </w:t>
      </w:r>
      <w:r w:rsidRPr="00ED7B77">
        <w:rPr>
          <w:rFonts w:cstheme="minorHAnsi"/>
          <w:lang w:eastAsia="es-ES"/>
        </w:rPr>
        <w:t>mujeres</w:t>
      </w:r>
      <w:r w:rsidR="00846A39" w:rsidRPr="00ED7B77">
        <w:rPr>
          <w:rFonts w:cstheme="minorHAnsi"/>
          <w:lang w:eastAsia="es-ES"/>
        </w:rPr>
        <w:t xml:space="preserve">; </w:t>
      </w:r>
      <w:r w:rsidRPr="00ED7B77">
        <w:rPr>
          <w:rFonts w:cstheme="minorHAnsi"/>
          <w:lang w:eastAsia="es-ES"/>
        </w:rPr>
        <w:t xml:space="preserve"> 46165 denuncias por violencia contra la mujer</w:t>
      </w:r>
      <w:r w:rsidR="00846A39" w:rsidRPr="00ED7B77">
        <w:rPr>
          <w:rFonts w:cstheme="minorHAnsi"/>
          <w:lang w:eastAsia="es-ES"/>
        </w:rPr>
        <w:t>;</w:t>
      </w:r>
      <w:r w:rsidRPr="00ED7B77">
        <w:rPr>
          <w:rFonts w:cstheme="minorHAnsi"/>
          <w:lang w:eastAsia="es-ES"/>
        </w:rPr>
        <w:t xml:space="preserve"> y 5085 violación.</w:t>
      </w:r>
      <w:r w:rsidR="00C66B25">
        <w:rPr>
          <w:rStyle w:val="FootnoteReference"/>
          <w:rFonts w:cstheme="minorHAnsi"/>
          <w:lang w:eastAsia="es-ES"/>
        </w:rPr>
        <w:footnoteReference w:id="3"/>
      </w:r>
      <w:r w:rsidRPr="00ED7B77">
        <w:rPr>
          <w:rFonts w:cstheme="minorHAnsi"/>
          <w:lang w:eastAsia="es-ES"/>
        </w:rPr>
        <w:t xml:space="preserve"> Sin embargo, no se sabe cuántas </w:t>
      </w:r>
      <w:r w:rsidR="00B4450B" w:rsidRPr="00ED7B77">
        <w:rPr>
          <w:rFonts w:cstheme="minorHAnsi"/>
          <w:lang w:eastAsia="es-ES"/>
        </w:rPr>
        <w:t>víctimas fueron</w:t>
      </w:r>
      <w:r w:rsidRPr="00ED7B77">
        <w:rPr>
          <w:rFonts w:cstheme="minorHAnsi"/>
          <w:lang w:eastAsia="es-ES"/>
        </w:rPr>
        <w:t xml:space="preserve"> mujeres indígenas</w:t>
      </w:r>
      <w:r w:rsidR="00BD590A">
        <w:rPr>
          <w:rFonts w:cstheme="minorHAnsi"/>
          <w:lang w:eastAsia="es-ES"/>
        </w:rPr>
        <w:t xml:space="preserve"> por falta de desglose específico</w:t>
      </w:r>
      <w:r w:rsidRPr="00ED7B77">
        <w:rPr>
          <w:rFonts w:cstheme="minorHAnsi"/>
          <w:lang w:eastAsia="es-ES"/>
        </w:rPr>
        <w:t>.</w:t>
      </w:r>
      <w:r w:rsidR="009A2129">
        <w:rPr>
          <w:rFonts w:cstheme="minorHAnsi"/>
          <w:lang w:eastAsia="es-ES"/>
        </w:rPr>
        <w:t xml:space="preserve"> Observamos esta misma deficiencia en el organismo judicial. </w:t>
      </w:r>
      <w:r w:rsidRPr="00ED7B77">
        <w:rPr>
          <w:rFonts w:cstheme="minorHAnsi"/>
          <w:lang w:eastAsia="es-ES"/>
        </w:rPr>
        <w:t xml:space="preserve"> </w:t>
      </w:r>
    </w:p>
    <w:p w:rsidR="00E62271" w:rsidRDefault="00E62271" w:rsidP="00ED7B77">
      <w:pPr>
        <w:autoSpaceDE w:val="0"/>
        <w:autoSpaceDN w:val="0"/>
        <w:adjustRightInd w:val="0"/>
        <w:spacing w:after="0" w:line="240" w:lineRule="auto"/>
        <w:jc w:val="both"/>
        <w:rPr>
          <w:rFonts w:cstheme="minorHAnsi"/>
        </w:rPr>
      </w:pPr>
    </w:p>
    <w:p w:rsidR="00744EDF" w:rsidRDefault="00744EDF" w:rsidP="00ED7B77">
      <w:pPr>
        <w:autoSpaceDE w:val="0"/>
        <w:autoSpaceDN w:val="0"/>
        <w:adjustRightInd w:val="0"/>
        <w:spacing w:after="0" w:line="240" w:lineRule="auto"/>
        <w:jc w:val="both"/>
        <w:rPr>
          <w:rFonts w:cstheme="minorHAnsi"/>
        </w:rPr>
      </w:pPr>
      <w:r w:rsidRPr="00ED7B77">
        <w:rPr>
          <w:rFonts w:cstheme="minorHAnsi"/>
        </w:rPr>
        <w:t xml:space="preserve">La Oficina en un </w:t>
      </w:r>
      <w:r w:rsidR="00E62271" w:rsidRPr="00ED7B77">
        <w:rPr>
          <w:rFonts w:cstheme="minorHAnsi"/>
        </w:rPr>
        <w:t>di</w:t>
      </w:r>
      <w:r w:rsidR="00E62271">
        <w:rPr>
          <w:rFonts w:cstheme="minorHAnsi"/>
        </w:rPr>
        <w:t>a</w:t>
      </w:r>
      <w:r w:rsidR="00E62271" w:rsidRPr="00ED7B77">
        <w:rPr>
          <w:rFonts w:cstheme="minorHAnsi"/>
        </w:rPr>
        <w:t>gnóstico</w:t>
      </w:r>
      <w:r w:rsidRPr="00ED7B77">
        <w:rPr>
          <w:rFonts w:cstheme="minorHAnsi"/>
        </w:rPr>
        <w:t xml:space="preserve"> confidencial sobre acceso de los pueblos</w:t>
      </w:r>
      <w:r w:rsidR="00C66B25">
        <w:rPr>
          <w:rFonts w:cstheme="minorHAnsi"/>
        </w:rPr>
        <w:t xml:space="preserve"> indígenas al Ministerio Publicó</w:t>
      </w:r>
      <w:r w:rsidRPr="00ED7B77">
        <w:rPr>
          <w:rFonts w:cstheme="minorHAnsi"/>
        </w:rPr>
        <w:t>, identifica que no existe registro del tipo de casos que presentan los titulares de derechos de pueblos indígenas, esto debido a que cuando se presenta la denuncia, no se registra la identidad étnica de la víctima ni de la persona denunciante, lo que impide tener datos objetivos respecto de la tipología de casos que con mayor frecuencia denuncian las personas pertenecientes a estos pueblos y ni s</w:t>
      </w:r>
      <w:r w:rsidR="00E62271">
        <w:rPr>
          <w:rFonts w:cstheme="minorHAnsi"/>
        </w:rPr>
        <w:t>i</w:t>
      </w:r>
      <w:r w:rsidRPr="00ED7B77">
        <w:rPr>
          <w:rFonts w:cstheme="minorHAnsi"/>
        </w:rPr>
        <w:t xml:space="preserve"> se trata de mujeres. </w:t>
      </w:r>
    </w:p>
    <w:p w:rsidR="00E62271" w:rsidRPr="00ED7B77" w:rsidRDefault="00E62271" w:rsidP="00ED7B77">
      <w:pPr>
        <w:autoSpaceDE w:val="0"/>
        <w:autoSpaceDN w:val="0"/>
        <w:adjustRightInd w:val="0"/>
        <w:spacing w:after="0" w:line="240" w:lineRule="auto"/>
        <w:jc w:val="both"/>
        <w:rPr>
          <w:rFonts w:cstheme="minorHAnsi"/>
          <w:lang w:eastAsia="es-ES"/>
        </w:rPr>
      </w:pPr>
    </w:p>
    <w:p w:rsidR="00E62271" w:rsidRDefault="00744EDF" w:rsidP="00ED7B77">
      <w:pPr>
        <w:spacing w:after="0" w:line="240" w:lineRule="auto"/>
        <w:jc w:val="both"/>
        <w:rPr>
          <w:rFonts w:cstheme="minorHAnsi"/>
        </w:rPr>
      </w:pPr>
      <w:r w:rsidRPr="00ED7B77">
        <w:rPr>
          <w:rFonts w:cstheme="minorHAnsi"/>
        </w:rPr>
        <w:t>Sin emb</w:t>
      </w:r>
      <w:r w:rsidR="00265B58" w:rsidRPr="00ED7B77">
        <w:rPr>
          <w:rFonts w:cstheme="minorHAnsi"/>
        </w:rPr>
        <w:t xml:space="preserve">argo, saludamos la creación de una unidad del delito de </w:t>
      </w:r>
      <w:r w:rsidRPr="00ED7B77">
        <w:rPr>
          <w:rFonts w:cstheme="minorHAnsi"/>
        </w:rPr>
        <w:t>discriminación dentro del MP</w:t>
      </w:r>
      <w:r w:rsidR="00ED7B77" w:rsidRPr="00ED7B77">
        <w:rPr>
          <w:rFonts w:cstheme="minorHAnsi"/>
        </w:rPr>
        <w:t xml:space="preserve"> en 2015</w:t>
      </w:r>
      <w:r w:rsidR="00265B58" w:rsidRPr="00ED7B77">
        <w:rPr>
          <w:rFonts w:cstheme="minorHAnsi"/>
        </w:rPr>
        <w:t>, pero no</w:t>
      </w:r>
      <w:r w:rsidRPr="00ED7B77">
        <w:rPr>
          <w:rFonts w:cstheme="minorHAnsi"/>
        </w:rPr>
        <w:t xml:space="preserve"> </w:t>
      </w:r>
      <w:r w:rsidR="00ED7B77" w:rsidRPr="00ED7B77">
        <w:rPr>
          <w:rFonts w:cstheme="minorHAnsi"/>
        </w:rPr>
        <w:t xml:space="preserve">se </w:t>
      </w:r>
      <w:r w:rsidRPr="00ED7B77">
        <w:rPr>
          <w:rFonts w:cstheme="minorHAnsi"/>
        </w:rPr>
        <w:t>cuenta</w:t>
      </w:r>
      <w:r w:rsidR="00265B58" w:rsidRPr="00ED7B77">
        <w:rPr>
          <w:rFonts w:cstheme="minorHAnsi"/>
        </w:rPr>
        <w:t xml:space="preserve"> con denuncias a</w:t>
      </w:r>
      <w:r w:rsidR="00ED7B77" w:rsidRPr="00ED7B77">
        <w:rPr>
          <w:rFonts w:cstheme="minorHAnsi"/>
        </w:rPr>
        <w:t>ú</w:t>
      </w:r>
      <w:r w:rsidR="00265B58" w:rsidRPr="00ED7B77">
        <w:rPr>
          <w:rFonts w:cstheme="minorHAnsi"/>
        </w:rPr>
        <w:t xml:space="preserve">n. </w:t>
      </w:r>
    </w:p>
    <w:p w:rsidR="00E62271" w:rsidRDefault="00E62271" w:rsidP="00ED7B77">
      <w:pPr>
        <w:spacing w:after="0" w:line="240" w:lineRule="auto"/>
        <w:jc w:val="both"/>
        <w:rPr>
          <w:rFonts w:cstheme="minorHAnsi"/>
        </w:rPr>
      </w:pPr>
    </w:p>
    <w:p w:rsidR="00744EDF" w:rsidRDefault="004958E9" w:rsidP="00ED7B77">
      <w:pPr>
        <w:spacing w:after="0" w:line="240" w:lineRule="auto"/>
        <w:jc w:val="both"/>
      </w:pPr>
      <w:r>
        <w:rPr>
          <w:rFonts w:cstheme="minorHAnsi"/>
        </w:rPr>
        <w:t>E</w:t>
      </w:r>
      <w:r w:rsidRPr="00ED7B77">
        <w:rPr>
          <w:rFonts w:cstheme="minorHAnsi"/>
        </w:rPr>
        <w:t>n 2015</w:t>
      </w:r>
      <w:r>
        <w:rPr>
          <w:rFonts w:cstheme="minorHAnsi"/>
        </w:rPr>
        <w:t xml:space="preserve">, </w:t>
      </w:r>
      <w:r w:rsidR="009A2129">
        <w:rPr>
          <w:rFonts w:cstheme="minorHAnsi"/>
        </w:rPr>
        <w:t>e</w:t>
      </w:r>
      <w:r w:rsidR="009454DE" w:rsidRPr="00ED7B77">
        <w:rPr>
          <w:rFonts w:cstheme="minorHAnsi"/>
        </w:rPr>
        <w:t xml:space="preserve">l </w:t>
      </w:r>
      <w:r w:rsidR="00846A39" w:rsidRPr="00ED7B77">
        <w:rPr>
          <w:rFonts w:cstheme="minorHAnsi"/>
        </w:rPr>
        <w:t>Comité</w:t>
      </w:r>
      <w:r w:rsidR="009454DE" w:rsidRPr="00ED7B77">
        <w:rPr>
          <w:rFonts w:cstheme="minorHAnsi"/>
        </w:rPr>
        <w:t xml:space="preserve"> de </w:t>
      </w:r>
      <w:r w:rsidR="00846A39" w:rsidRPr="00ED7B77">
        <w:rPr>
          <w:rFonts w:cstheme="minorHAnsi"/>
        </w:rPr>
        <w:t>Naciones</w:t>
      </w:r>
      <w:r w:rsidR="009454DE" w:rsidRPr="00ED7B77">
        <w:rPr>
          <w:rFonts w:cstheme="minorHAnsi"/>
        </w:rPr>
        <w:t xml:space="preserve"> Unidas para la eliminación de todas formas de </w:t>
      </w:r>
      <w:r w:rsidR="00846A39" w:rsidRPr="00ED7B77">
        <w:rPr>
          <w:rFonts w:cstheme="minorHAnsi"/>
        </w:rPr>
        <w:t>discriminación</w:t>
      </w:r>
      <w:r w:rsidR="009454DE" w:rsidRPr="00ED7B77">
        <w:rPr>
          <w:rFonts w:cstheme="minorHAnsi"/>
        </w:rPr>
        <w:t xml:space="preserve"> racial a Guatemala, </w:t>
      </w:r>
      <w:r w:rsidRPr="00ED7B77">
        <w:t xml:space="preserve">reiteró </w:t>
      </w:r>
      <w:r w:rsidR="009454DE" w:rsidRPr="00ED7B77">
        <w:t xml:space="preserve">su preocupación ante la falta de legislación interna que tipifique como acto punible toda difusión de ideas basadas en la superioridad o en el odio racial, toda incitación a la discriminación racial así como todo acto de violencia con motivación racial (art. </w:t>
      </w:r>
      <w:r w:rsidR="009454DE" w:rsidRPr="00ED7B77">
        <w:lastRenderedPageBreak/>
        <w:t xml:space="preserve">4, apdo. a). El Comité nota también con preocupación el número limitado de decisiones de justicia tomadas en materia de discriminación racial. </w:t>
      </w:r>
      <w:r w:rsidR="007A7B6B" w:rsidRPr="00ED7B77">
        <w:rPr>
          <w:rStyle w:val="FootnoteReference"/>
        </w:rPr>
        <w:footnoteReference w:id="4"/>
      </w:r>
    </w:p>
    <w:p w:rsidR="009A2129" w:rsidRPr="00ED7B77" w:rsidRDefault="009A2129" w:rsidP="00ED7B77">
      <w:pPr>
        <w:spacing w:after="0" w:line="240" w:lineRule="auto"/>
        <w:jc w:val="both"/>
        <w:rPr>
          <w:rFonts w:cstheme="minorHAnsi"/>
          <w:lang w:val="es-GT"/>
        </w:rPr>
      </w:pPr>
    </w:p>
    <w:p w:rsidR="00E05E96" w:rsidRDefault="00E05E96" w:rsidP="00ED7B77">
      <w:pPr>
        <w:autoSpaceDE w:val="0"/>
        <w:autoSpaceDN w:val="0"/>
        <w:adjustRightInd w:val="0"/>
        <w:spacing w:after="0" w:line="240" w:lineRule="auto"/>
        <w:jc w:val="both"/>
        <w:rPr>
          <w:rFonts w:cstheme="minorHAnsi"/>
          <w:lang w:val="es-GT"/>
        </w:rPr>
      </w:pPr>
      <w:r w:rsidRPr="00ED7B77">
        <w:rPr>
          <w:rFonts w:eastAsia="Times New Roman" w:cstheme="minorHAnsi"/>
          <w:lang w:val="es-GT" w:eastAsia="es-GT"/>
        </w:rPr>
        <w:t xml:space="preserve">En </w:t>
      </w:r>
      <w:r w:rsidR="00A91484" w:rsidRPr="00ED7B77">
        <w:rPr>
          <w:rFonts w:eastAsia="Times New Roman" w:cstheme="minorHAnsi"/>
          <w:lang w:val="es-GT" w:eastAsia="es-GT"/>
        </w:rPr>
        <w:t>materia de</w:t>
      </w:r>
      <w:r w:rsidR="00C66B25">
        <w:rPr>
          <w:rFonts w:eastAsia="Times New Roman" w:cstheme="minorHAnsi"/>
          <w:lang w:val="es-GT" w:eastAsia="es-GT"/>
        </w:rPr>
        <w:t xml:space="preserve"> discriminación que sufren las mujeres y niñas indígenas en relación a la</w:t>
      </w:r>
      <w:r w:rsidR="00A91484" w:rsidRPr="00ED7B77">
        <w:rPr>
          <w:rFonts w:eastAsia="Times New Roman" w:cstheme="minorHAnsi"/>
          <w:lang w:val="es-GT" w:eastAsia="es-GT"/>
        </w:rPr>
        <w:t xml:space="preserve"> pobreza</w:t>
      </w:r>
      <w:r w:rsidR="00C66B25">
        <w:rPr>
          <w:rFonts w:eastAsia="Times New Roman" w:cstheme="minorHAnsi"/>
          <w:lang w:val="es-GT" w:eastAsia="es-GT"/>
        </w:rPr>
        <w:t xml:space="preserve"> y la salud, tampoco encontramos un desglose entre sexo de la misma etnia pero solo </w:t>
      </w:r>
      <w:r w:rsidRPr="00ED7B77">
        <w:rPr>
          <w:rFonts w:eastAsia="Times New Roman" w:cstheme="minorHAnsi"/>
          <w:lang w:val="es-GT" w:eastAsia="es-GT"/>
        </w:rPr>
        <w:t xml:space="preserve">en función de la etnia pero no del sexo. </w:t>
      </w:r>
      <w:r w:rsidR="00A91484" w:rsidRPr="00ED7B77">
        <w:rPr>
          <w:rFonts w:eastAsia="Times New Roman" w:cstheme="minorHAnsi"/>
          <w:lang w:val="es-GT" w:eastAsia="es-GT"/>
        </w:rPr>
        <w:t>P</w:t>
      </w:r>
      <w:r w:rsidRPr="00ED7B77">
        <w:rPr>
          <w:rFonts w:cstheme="minorHAnsi"/>
          <w:lang w:val="es-GT"/>
        </w:rPr>
        <w:t xml:space="preserve">ara 2014, el 59.3% de la población </w:t>
      </w:r>
      <w:r w:rsidR="009A2129">
        <w:rPr>
          <w:rFonts w:cstheme="minorHAnsi"/>
          <w:lang w:val="es-GT"/>
        </w:rPr>
        <w:t xml:space="preserve">en general </w:t>
      </w:r>
      <w:r w:rsidRPr="00ED7B77">
        <w:rPr>
          <w:rFonts w:cstheme="minorHAnsi"/>
          <w:lang w:val="es-GT"/>
        </w:rPr>
        <w:t>se encontraba en pobreza. Por grupo étnico, la pobreza afecta al 79.2% de la población indígena (39.4% en pobreza 39.8</w:t>
      </w:r>
      <w:r w:rsidR="00A91484" w:rsidRPr="00ED7B77">
        <w:rPr>
          <w:rFonts w:cstheme="minorHAnsi"/>
          <w:lang w:val="es-GT"/>
        </w:rPr>
        <w:t xml:space="preserve">% </w:t>
      </w:r>
      <w:r w:rsidRPr="00ED7B77">
        <w:rPr>
          <w:rFonts w:cstheme="minorHAnsi"/>
          <w:lang w:val="es-GT"/>
        </w:rPr>
        <w:t>en pobreza extrema) y al 46.6% de no indígenas (33.8% en pobreza, 12.8% en pobreza extrema). Entre  2006 y 2014, la pobreza extrema dentro de la población indígena aumentó en casi 12 puntos porcentuales en 2014</w:t>
      </w:r>
      <w:r w:rsidRPr="00ED7B77">
        <w:rPr>
          <w:rStyle w:val="FootnoteReference"/>
          <w:rFonts w:cstheme="minorHAnsi"/>
          <w:lang w:val="es-GT"/>
        </w:rPr>
        <w:footnoteReference w:id="5"/>
      </w:r>
      <w:r w:rsidRPr="00ED7B77">
        <w:rPr>
          <w:rFonts w:cstheme="minorHAnsi"/>
          <w:lang w:val="es-GT"/>
        </w:rPr>
        <w:t>.</w:t>
      </w:r>
    </w:p>
    <w:p w:rsidR="009769FB" w:rsidRPr="00ED7B77" w:rsidRDefault="009769FB" w:rsidP="00ED7B77">
      <w:pPr>
        <w:autoSpaceDE w:val="0"/>
        <w:autoSpaceDN w:val="0"/>
        <w:adjustRightInd w:val="0"/>
        <w:spacing w:after="0" w:line="240" w:lineRule="auto"/>
        <w:jc w:val="both"/>
        <w:rPr>
          <w:rFonts w:eastAsia="Times New Roman" w:cstheme="minorHAnsi"/>
          <w:lang w:val="es-GT" w:eastAsia="es-GT"/>
        </w:rPr>
      </w:pPr>
    </w:p>
    <w:p w:rsidR="00E05E96" w:rsidRPr="00ED7B77" w:rsidRDefault="00EA10EA" w:rsidP="00ED7B77">
      <w:pPr>
        <w:spacing w:after="0" w:line="240" w:lineRule="auto"/>
        <w:jc w:val="both"/>
      </w:pPr>
      <w:r w:rsidRPr="00ED7B77">
        <w:rPr>
          <w:rFonts w:eastAsia="Times New Roman" w:cstheme="minorHAnsi"/>
          <w:lang w:val="es-GT" w:eastAsia="es-GT"/>
        </w:rPr>
        <w:t>La tasa de  d</w:t>
      </w:r>
      <w:r w:rsidR="00E05E96" w:rsidRPr="00ED7B77">
        <w:rPr>
          <w:rFonts w:eastAsia="Times New Roman" w:cstheme="minorHAnsi"/>
          <w:lang w:val="es-GT" w:eastAsia="es-GT"/>
        </w:rPr>
        <w:t>esnutrición crónica</w:t>
      </w:r>
      <w:r w:rsidRPr="00ED7B77">
        <w:rPr>
          <w:rFonts w:eastAsia="Times New Roman" w:cstheme="minorHAnsi"/>
          <w:lang w:val="es-GT" w:eastAsia="es-GT"/>
        </w:rPr>
        <w:t xml:space="preserve"> de niños y niñas indígenas menores de 5 años es de 61.2% de los niños y niñas indígenas,</w:t>
      </w:r>
      <w:r w:rsidR="00E05E96" w:rsidRPr="00ED7B77">
        <w:rPr>
          <w:rFonts w:eastAsia="Times New Roman" w:cstheme="minorHAnsi"/>
          <w:lang w:val="es-GT" w:eastAsia="es-GT"/>
        </w:rPr>
        <w:t xml:space="preserve"> casi el doble de la población no indígena (3</w:t>
      </w:r>
      <w:r w:rsidRPr="00ED7B77">
        <w:rPr>
          <w:rFonts w:eastAsia="Times New Roman" w:cstheme="minorHAnsi"/>
          <w:lang w:val="es-GT" w:eastAsia="es-GT"/>
        </w:rPr>
        <w:t>4.2%</w:t>
      </w:r>
      <w:r w:rsidR="001E14BF" w:rsidRPr="00ED7B77">
        <w:rPr>
          <w:rFonts w:eastAsia="Times New Roman" w:cstheme="minorHAnsi"/>
          <w:lang w:val="es-GT" w:eastAsia="es-GT"/>
        </w:rPr>
        <w:t>)</w:t>
      </w:r>
      <w:r w:rsidRPr="00ED7B77">
        <w:rPr>
          <w:rStyle w:val="FootnoteReference"/>
          <w:rFonts w:eastAsia="Times New Roman" w:cstheme="minorHAnsi"/>
          <w:lang w:val="es-GT" w:eastAsia="es-GT"/>
        </w:rPr>
        <w:footnoteReference w:id="6"/>
      </w:r>
      <w:r w:rsidR="00F8694C">
        <w:rPr>
          <w:rFonts w:eastAsia="Times New Roman" w:cstheme="minorHAnsi"/>
          <w:lang w:val="es-GT" w:eastAsia="es-GT"/>
        </w:rPr>
        <w:t xml:space="preserve">. </w:t>
      </w:r>
      <w:r w:rsidRPr="00ED7B77">
        <w:rPr>
          <w:rFonts w:eastAsia="Times New Roman" w:cstheme="minorHAnsi"/>
          <w:lang w:val="es-GT" w:eastAsia="es-GT"/>
        </w:rPr>
        <w:t xml:space="preserve">No se hace el desglose entre niñas y niños indígenas, pero a nivel global, sin distinción de la </w:t>
      </w:r>
      <w:r w:rsidR="00F8694C" w:rsidRPr="00ED7B77">
        <w:rPr>
          <w:rFonts w:eastAsia="Times New Roman" w:cstheme="minorHAnsi"/>
          <w:lang w:val="es-GT" w:eastAsia="es-GT"/>
        </w:rPr>
        <w:t>etnia</w:t>
      </w:r>
      <w:r w:rsidRPr="00ED7B77">
        <w:rPr>
          <w:rFonts w:eastAsia="Times New Roman" w:cstheme="minorHAnsi"/>
          <w:lang w:val="es-GT" w:eastAsia="es-GT"/>
        </w:rPr>
        <w:t xml:space="preserve">, existe </w:t>
      </w:r>
      <w:r w:rsidR="00BD590A">
        <w:rPr>
          <w:rFonts w:eastAsia="Times New Roman" w:cstheme="minorHAnsi"/>
          <w:lang w:val="es-GT" w:eastAsia="es-GT"/>
        </w:rPr>
        <w:t xml:space="preserve">casi </w:t>
      </w:r>
      <w:r w:rsidRPr="00ED7B77">
        <w:rPr>
          <w:rFonts w:eastAsia="Times New Roman" w:cstheme="minorHAnsi"/>
          <w:lang w:val="es-GT" w:eastAsia="es-GT"/>
        </w:rPr>
        <w:t xml:space="preserve">la misma proporción entre niños y niñas que sufren desnutrición crónica. Asimismo, </w:t>
      </w:r>
      <w:r w:rsidR="00F8694C">
        <w:t>l</w:t>
      </w:r>
      <w:r w:rsidR="00947563" w:rsidRPr="00ED7B77">
        <w:t>as estadísticas de salud evidencian que los mayores índices de morbilidad y mortalidad infantil se observan en el área rural y en población indígena</w:t>
      </w:r>
      <w:r w:rsidRPr="00ED7B77">
        <w:t xml:space="preserve">, sin desglosar el sexo dentro de la misma </w:t>
      </w:r>
      <w:r w:rsidR="001E14BF" w:rsidRPr="00ED7B77">
        <w:t>etnia</w:t>
      </w:r>
      <w:r w:rsidR="00947563" w:rsidRPr="00ED7B77">
        <w:rPr>
          <w:rStyle w:val="FootnoteReference"/>
        </w:rPr>
        <w:footnoteReference w:id="7"/>
      </w:r>
      <w:r w:rsidR="00A44336">
        <w:t>.</w:t>
      </w:r>
    </w:p>
    <w:p w:rsidR="00ED7B77" w:rsidRPr="00ED7B77" w:rsidRDefault="00BD590A" w:rsidP="00ED7B77">
      <w:pPr>
        <w:spacing w:after="0" w:line="240" w:lineRule="auto"/>
        <w:jc w:val="both"/>
        <w:rPr>
          <w:rFonts w:eastAsia="Times New Roman" w:cstheme="minorHAnsi"/>
          <w:lang w:val="es-GT" w:eastAsia="es-GT"/>
        </w:rPr>
      </w:pPr>
      <w:r w:rsidRPr="00BD590A">
        <w:rPr>
          <w:rFonts w:eastAsia="Times New Roman" w:cstheme="minorHAnsi"/>
          <w:lang w:val="es-GT" w:eastAsia="es-GT"/>
        </w:rPr>
        <w:t xml:space="preserve">Afortunadamente, </w:t>
      </w:r>
      <w:r w:rsidR="00D52231" w:rsidRPr="00BD590A">
        <w:rPr>
          <w:rFonts w:eastAsia="Times New Roman" w:cstheme="minorHAnsi"/>
          <w:lang w:val="es-GT" w:eastAsia="es-GT"/>
        </w:rPr>
        <w:t xml:space="preserve"> en materia de ingresos y alfabetismo, encontramos </w:t>
      </w:r>
      <w:r w:rsidR="001E14BF">
        <w:rPr>
          <w:rFonts w:eastAsia="Times New Roman" w:cstheme="minorHAnsi"/>
          <w:lang w:val="es-GT" w:eastAsia="es-GT"/>
        </w:rPr>
        <w:t>estadísticas</w:t>
      </w:r>
      <w:r w:rsidR="00D52231" w:rsidRPr="00BD590A">
        <w:rPr>
          <w:rFonts w:eastAsia="Times New Roman" w:cstheme="minorHAnsi"/>
          <w:lang w:val="es-GT" w:eastAsia="es-GT"/>
        </w:rPr>
        <w:t xml:space="preserve"> </w:t>
      </w:r>
      <w:r w:rsidR="001E14BF">
        <w:rPr>
          <w:rFonts w:eastAsia="Times New Roman" w:cstheme="minorHAnsi"/>
          <w:lang w:val="es-GT" w:eastAsia="es-GT"/>
        </w:rPr>
        <w:t>desglosada</w:t>
      </w:r>
      <w:r w:rsidRPr="00BD590A">
        <w:rPr>
          <w:rFonts w:eastAsia="Times New Roman" w:cstheme="minorHAnsi"/>
          <w:lang w:val="es-GT" w:eastAsia="es-GT"/>
        </w:rPr>
        <w:t>s</w:t>
      </w:r>
      <w:r w:rsidR="00D52231" w:rsidRPr="00BD590A">
        <w:rPr>
          <w:rFonts w:eastAsia="Times New Roman" w:cstheme="minorHAnsi"/>
          <w:lang w:val="es-GT" w:eastAsia="es-GT"/>
        </w:rPr>
        <w:t xml:space="preserve"> entre </w:t>
      </w:r>
      <w:r w:rsidR="001E14BF">
        <w:rPr>
          <w:rFonts w:eastAsia="Times New Roman" w:cstheme="minorHAnsi"/>
          <w:lang w:val="es-GT" w:eastAsia="es-GT"/>
        </w:rPr>
        <w:t>etnias</w:t>
      </w:r>
      <w:r w:rsidR="009A2129">
        <w:rPr>
          <w:rFonts w:eastAsia="Times New Roman" w:cstheme="minorHAnsi"/>
          <w:lang w:val="es-GT" w:eastAsia="es-GT"/>
        </w:rPr>
        <w:t xml:space="preserve"> y sexo de las mismas etnias. </w:t>
      </w:r>
      <w:r w:rsidR="00D52231" w:rsidRPr="00BD590A">
        <w:rPr>
          <w:rFonts w:eastAsia="Times New Roman" w:cstheme="minorHAnsi"/>
          <w:lang w:val="es-GT" w:eastAsia="es-GT"/>
        </w:rPr>
        <w:t xml:space="preserve"> </w:t>
      </w:r>
      <w:r w:rsidR="00ED7B77" w:rsidRPr="00BD590A">
        <w:rPr>
          <w:rFonts w:eastAsia="Times New Roman" w:cstheme="minorHAnsi"/>
          <w:lang w:val="es-GT" w:eastAsia="es-GT"/>
        </w:rPr>
        <w:t>La</w:t>
      </w:r>
      <w:r w:rsidR="00ED7B77" w:rsidRPr="00ED7B77">
        <w:rPr>
          <w:rFonts w:eastAsia="Times New Roman" w:cstheme="minorHAnsi"/>
          <w:lang w:val="es-GT" w:eastAsia="es-GT"/>
        </w:rPr>
        <w:t xml:space="preserve"> tasa promedio de mujeres indígenas alfabetizadas de 15 o más años de edad corresponde al 51, 9% en 2011. Las mujeres no indígenas alfabetizadas son de 81.1%.</w:t>
      </w:r>
      <w:r w:rsidR="00ED7B77" w:rsidRPr="00ED7B77">
        <w:rPr>
          <w:rStyle w:val="FootnoteReference"/>
          <w:rFonts w:eastAsia="Times New Roman" w:cstheme="minorHAnsi"/>
          <w:lang w:val="es-GT" w:eastAsia="es-GT"/>
        </w:rPr>
        <w:footnoteReference w:id="8"/>
      </w:r>
    </w:p>
    <w:p w:rsidR="00886124" w:rsidRDefault="00D52231" w:rsidP="00ED7B77">
      <w:pPr>
        <w:spacing w:after="0" w:line="240" w:lineRule="auto"/>
        <w:jc w:val="both"/>
        <w:rPr>
          <w:rFonts w:cstheme="minorHAnsi"/>
          <w:i/>
          <w:iCs/>
          <w:color w:val="000000"/>
        </w:rPr>
      </w:pPr>
      <w:r w:rsidRPr="00FA55B4">
        <w:rPr>
          <w:rFonts w:eastAsia="Times New Roman" w:cstheme="minorHAnsi"/>
          <w:lang w:val="es-GT" w:eastAsia="es-GT"/>
        </w:rPr>
        <w:t xml:space="preserve">Para el 2012, se evidenció que las mujeres indígenas </w:t>
      </w:r>
      <w:r w:rsidR="00123A2C" w:rsidRPr="00FA55B4">
        <w:rPr>
          <w:rFonts w:eastAsia="Times New Roman" w:cstheme="minorHAnsi"/>
          <w:lang w:val="es-GT" w:eastAsia="es-GT"/>
        </w:rPr>
        <w:t xml:space="preserve">ganaban </w:t>
      </w:r>
      <w:r w:rsidR="009A2129" w:rsidRPr="00FA55B4">
        <w:rPr>
          <w:rFonts w:eastAsia="Times New Roman" w:cstheme="minorHAnsi"/>
          <w:lang w:val="es-GT" w:eastAsia="es-GT"/>
        </w:rPr>
        <w:t xml:space="preserve">el </w:t>
      </w:r>
      <w:r w:rsidR="00123A2C" w:rsidRPr="00FA55B4">
        <w:rPr>
          <w:rFonts w:eastAsia="Times New Roman" w:cstheme="minorHAnsi"/>
          <w:lang w:val="es-GT" w:eastAsia="es-GT"/>
        </w:rPr>
        <w:t xml:space="preserve">54.5% del </w:t>
      </w:r>
      <w:r w:rsidRPr="00FA55B4">
        <w:rPr>
          <w:rFonts w:eastAsia="Times New Roman" w:cstheme="minorHAnsi"/>
          <w:lang w:val="es-GT" w:eastAsia="es-GT"/>
        </w:rPr>
        <w:t xml:space="preserve">salario promedio de los hombres, </w:t>
      </w:r>
      <w:r w:rsidR="00123A2C" w:rsidRPr="00FA55B4">
        <w:rPr>
          <w:rFonts w:eastAsia="Times New Roman" w:cstheme="minorHAnsi"/>
          <w:lang w:val="es-GT" w:eastAsia="es-GT"/>
        </w:rPr>
        <w:t xml:space="preserve">y las mujeres </w:t>
      </w:r>
      <w:r w:rsidRPr="00FA55B4">
        <w:rPr>
          <w:rFonts w:eastAsia="Times New Roman" w:cstheme="minorHAnsi"/>
          <w:lang w:val="es-GT" w:eastAsia="es-GT"/>
        </w:rPr>
        <w:t xml:space="preserve"> no indígenas</w:t>
      </w:r>
      <w:r w:rsidR="00123A2C" w:rsidRPr="00FA55B4">
        <w:rPr>
          <w:rFonts w:eastAsia="Times New Roman" w:cstheme="minorHAnsi"/>
          <w:lang w:val="es-GT" w:eastAsia="es-GT"/>
        </w:rPr>
        <w:t xml:space="preserve"> ganaba</w:t>
      </w:r>
      <w:r w:rsidR="009A2129" w:rsidRPr="00FA55B4">
        <w:rPr>
          <w:rFonts w:eastAsia="Times New Roman" w:cstheme="minorHAnsi"/>
          <w:lang w:val="es-GT" w:eastAsia="es-GT"/>
        </w:rPr>
        <w:t xml:space="preserve">n el </w:t>
      </w:r>
      <w:r w:rsidR="00123A2C" w:rsidRPr="00FA55B4">
        <w:rPr>
          <w:rFonts w:eastAsia="Times New Roman" w:cstheme="minorHAnsi"/>
          <w:lang w:val="es-GT" w:eastAsia="es-GT"/>
        </w:rPr>
        <w:t xml:space="preserve">62.3% </w:t>
      </w:r>
      <w:r w:rsidRPr="00FA55B4">
        <w:rPr>
          <w:rFonts w:eastAsia="Times New Roman" w:cstheme="minorHAnsi"/>
          <w:lang w:val="es-GT" w:eastAsia="es-GT"/>
        </w:rPr>
        <w:t xml:space="preserve"> </w:t>
      </w:r>
      <w:r w:rsidR="00123A2C" w:rsidRPr="00FA55B4">
        <w:rPr>
          <w:rFonts w:eastAsia="Times New Roman" w:cstheme="minorHAnsi"/>
          <w:lang w:val="es-GT" w:eastAsia="es-GT"/>
        </w:rPr>
        <w:t xml:space="preserve">del </w:t>
      </w:r>
      <w:r w:rsidRPr="00FA55B4">
        <w:rPr>
          <w:rFonts w:eastAsia="Times New Roman" w:cstheme="minorHAnsi"/>
          <w:lang w:val="es-GT" w:eastAsia="es-GT"/>
        </w:rPr>
        <w:t xml:space="preserve">l salario de los hombres </w:t>
      </w:r>
      <w:r w:rsidR="00123A2C" w:rsidRPr="00070AAB">
        <w:rPr>
          <w:rStyle w:val="FootnoteReference"/>
          <w:rFonts w:eastAsia="Times New Roman" w:cstheme="minorHAnsi"/>
          <w:lang w:val="es-GT" w:eastAsia="es-GT"/>
        </w:rPr>
        <w:footnoteReference w:id="9"/>
      </w:r>
      <w:r w:rsidR="00E05E96" w:rsidRPr="00ED7B77">
        <w:rPr>
          <w:rFonts w:cstheme="minorHAnsi"/>
          <w:color w:val="000000"/>
        </w:rPr>
        <w:t xml:space="preserve">Según la anterior Relatora Especial de Naciones Unidas sobre la violencia contra las mujeres, Yakin Ertürk, el 64% de todas las mujeres indígenas son predominantemente trabajadoras familiares no remuneradas, con poco o ningún acceso independiente a la tierra, el crédito u otros recursos productivos. En este sentido, señala </w:t>
      </w:r>
      <w:r w:rsidR="00ED7B77" w:rsidRPr="00ED7B77">
        <w:rPr>
          <w:rFonts w:cstheme="minorHAnsi"/>
          <w:color w:val="000000"/>
        </w:rPr>
        <w:t xml:space="preserve">que </w:t>
      </w:r>
      <w:r w:rsidR="00E05E96" w:rsidRPr="00ED7B77">
        <w:rPr>
          <w:rFonts w:cstheme="minorHAnsi"/>
          <w:i/>
          <w:iCs/>
          <w:color w:val="000000"/>
        </w:rPr>
        <w:t>siguen sin resolverse los problemas de desigualdad y exclusión socioeconómicas que desencadenaron la guerra civil, lo cual expone a las mujeres, en particular a las de ascendencia indígena, al peligro de sufrir violencia a causa de la discriminación múltiple de que son objeto por motivos de sexo, etnia y clase.</w:t>
      </w:r>
      <w:r w:rsidR="00E05E96" w:rsidRPr="00ED7B77">
        <w:rPr>
          <w:rStyle w:val="FootnoteReference"/>
          <w:rFonts w:cstheme="minorHAnsi"/>
          <w:i/>
          <w:iCs/>
          <w:color w:val="000000"/>
        </w:rPr>
        <w:footnoteReference w:id="10"/>
      </w:r>
    </w:p>
    <w:p w:rsidR="00BD590A" w:rsidRPr="00ED7B77" w:rsidRDefault="00BD590A" w:rsidP="00ED7B77">
      <w:pPr>
        <w:spacing w:after="0" w:line="240" w:lineRule="auto"/>
        <w:jc w:val="both"/>
        <w:rPr>
          <w:rFonts w:cstheme="minorHAnsi"/>
          <w:lang w:eastAsia="es-ES"/>
        </w:rPr>
      </w:pPr>
    </w:p>
    <w:p w:rsidR="009769FB" w:rsidRDefault="00D52231" w:rsidP="00ED7B77">
      <w:pPr>
        <w:autoSpaceDE w:val="0"/>
        <w:autoSpaceDN w:val="0"/>
        <w:adjustRightInd w:val="0"/>
        <w:spacing w:after="0" w:line="240" w:lineRule="auto"/>
        <w:jc w:val="both"/>
        <w:rPr>
          <w:rFonts w:cstheme="minorHAnsi"/>
          <w:lang w:eastAsia="es-ES"/>
        </w:rPr>
      </w:pPr>
      <w:r w:rsidRPr="00ED7B77">
        <w:rPr>
          <w:rFonts w:cstheme="minorHAnsi"/>
          <w:lang w:eastAsia="es-ES"/>
        </w:rPr>
        <w:t xml:space="preserve">En cuanto a las investigaciones en materia de discriminación y violencia contra niñas y mujeres indígenas, encontramos </w:t>
      </w:r>
      <w:r w:rsidR="00ED7B77" w:rsidRPr="00ED7B77">
        <w:rPr>
          <w:rFonts w:cstheme="minorHAnsi"/>
          <w:lang w:eastAsia="es-ES"/>
        </w:rPr>
        <w:t>múltiples análisis</w:t>
      </w:r>
      <w:r w:rsidRPr="00ED7B77">
        <w:rPr>
          <w:rFonts w:cstheme="minorHAnsi"/>
          <w:lang w:eastAsia="es-ES"/>
        </w:rPr>
        <w:t xml:space="preserve">, de parte del mismo </w:t>
      </w:r>
      <w:r w:rsidR="009A2129">
        <w:rPr>
          <w:rFonts w:cstheme="minorHAnsi"/>
          <w:lang w:eastAsia="es-ES"/>
        </w:rPr>
        <w:t>E</w:t>
      </w:r>
      <w:r w:rsidRPr="00ED7B77">
        <w:rPr>
          <w:rFonts w:cstheme="minorHAnsi"/>
          <w:lang w:eastAsia="es-ES"/>
        </w:rPr>
        <w:t xml:space="preserve">stado, </w:t>
      </w:r>
      <w:r w:rsidR="00BD590A">
        <w:rPr>
          <w:rFonts w:cstheme="minorHAnsi"/>
          <w:lang w:eastAsia="es-ES"/>
        </w:rPr>
        <w:t xml:space="preserve">de </w:t>
      </w:r>
      <w:r w:rsidRPr="00ED7B77">
        <w:rPr>
          <w:rFonts w:cstheme="minorHAnsi"/>
          <w:lang w:eastAsia="es-ES"/>
        </w:rPr>
        <w:t xml:space="preserve">la sociedad civil y </w:t>
      </w:r>
      <w:r w:rsidR="00BD590A">
        <w:rPr>
          <w:rFonts w:cstheme="minorHAnsi"/>
          <w:lang w:eastAsia="es-ES"/>
        </w:rPr>
        <w:t xml:space="preserve">de nuestra </w:t>
      </w:r>
      <w:r w:rsidRPr="00ED7B77">
        <w:rPr>
          <w:rFonts w:cstheme="minorHAnsi"/>
          <w:lang w:eastAsia="es-ES"/>
        </w:rPr>
        <w:t>misma Oficina</w:t>
      </w:r>
      <w:r w:rsidR="00BD590A">
        <w:rPr>
          <w:rFonts w:cstheme="minorHAnsi"/>
          <w:lang w:eastAsia="es-ES"/>
        </w:rPr>
        <w:t xml:space="preserve">. Sin embargo, como lo analizamos arriba, esas investigaciones, </w:t>
      </w:r>
      <w:r w:rsidR="00ED7B77" w:rsidRPr="00ED7B77">
        <w:rPr>
          <w:rFonts w:cstheme="minorHAnsi"/>
          <w:lang w:eastAsia="es-ES"/>
        </w:rPr>
        <w:t xml:space="preserve">descansan sobre estadísticas </w:t>
      </w:r>
      <w:r w:rsidR="00BD590A">
        <w:rPr>
          <w:rFonts w:cstheme="minorHAnsi"/>
          <w:lang w:eastAsia="es-ES"/>
        </w:rPr>
        <w:t xml:space="preserve">oficiales </w:t>
      </w:r>
      <w:r w:rsidR="00ED7B77" w:rsidRPr="00ED7B77">
        <w:rPr>
          <w:rFonts w:cstheme="minorHAnsi"/>
          <w:lang w:eastAsia="es-ES"/>
        </w:rPr>
        <w:t xml:space="preserve">viejas, </w:t>
      </w:r>
      <w:r w:rsidR="00BD590A">
        <w:rPr>
          <w:rFonts w:cstheme="minorHAnsi"/>
          <w:lang w:eastAsia="es-ES"/>
        </w:rPr>
        <w:t>y/</w:t>
      </w:r>
      <w:r w:rsidR="00ED7B77" w:rsidRPr="00ED7B77">
        <w:rPr>
          <w:rFonts w:cstheme="minorHAnsi"/>
          <w:lang w:eastAsia="es-ES"/>
        </w:rPr>
        <w:t>o no desglosadas</w:t>
      </w:r>
      <w:r w:rsidR="00BD590A">
        <w:rPr>
          <w:rFonts w:cstheme="minorHAnsi"/>
          <w:lang w:eastAsia="es-ES"/>
        </w:rPr>
        <w:t>, lo cual</w:t>
      </w:r>
      <w:r w:rsidR="00ED7B77" w:rsidRPr="00ED7B77">
        <w:rPr>
          <w:rFonts w:cstheme="minorHAnsi"/>
          <w:lang w:eastAsia="es-ES"/>
        </w:rPr>
        <w:t xml:space="preserve"> impide un panorama </w:t>
      </w:r>
      <w:r w:rsidR="00BD590A">
        <w:rPr>
          <w:rFonts w:cstheme="minorHAnsi"/>
          <w:lang w:eastAsia="es-ES"/>
        </w:rPr>
        <w:t xml:space="preserve">verdadero </w:t>
      </w:r>
      <w:r w:rsidR="00ED7B77" w:rsidRPr="00ED7B77">
        <w:rPr>
          <w:rFonts w:cstheme="minorHAnsi"/>
          <w:lang w:eastAsia="es-ES"/>
        </w:rPr>
        <w:t>del contexto de discriminación en que viven las mujeres y niñas indígenas</w:t>
      </w:r>
      <w:r w:rsidR="00C66B25">
        <w:rPr>
          <w:rFonts w:cstheme="minorHAnsi"/>
          <w:lang w:eastAsia="es-ES"/>
        </w:rPr>
        <w:t xml:space="preserve"> y refuerzo la invisibilidad de la situación de las mujeres y niñas indígenas.</w:t>
      </w:r>
      <w:r w:rsidR="00ED7B77" w:rsidRPr="00ED7B77">
        <w:rPr>
          <w:rFonts w:cstheme="minorHAnsi"/>
          <w:lang w:eastAsia="es-ES"/>
        </w:rPr>
        <w:t xml:space="preserve"> </w:t>
      </w:r>
      <w:r w:rsidRPr="00ED7B77">
        <w:rPr>
          <w:rFonts w:cstheme="minorHAnsi"/>
          <w:lang w:eastAsia="es-ES"/>
        </w:rPr>
        <w:t xml:space="preserve"> </w:t>
      </w:r>
    </w:p>
    <w:p w:rsidR="009769FB" w:rsidRDefault="009769FB" w:rsidP="00ED7B77">
      <w:pPr>
        <w:autoSpaceDE w:val="0"/>
        <w:autoSpaceDN w:val="0"/>
        <w:adjustRightInd w:val="0"/>
        <w:spacing w:after="0" w:line="240" w:lineRule="auto"/>
        <w:jc w:val="both"/>
        <w:rPr>
          <w:rFonts w:cstheme="minorHAnsi"/>
          <w:lang w:eastAsia="es-ES"/>
        </w:rPr>
      </w:pPr>
    </w:p>
    <w:p w:rsidR="008461D2" w:rsidRPr="00ED7B77" w:rsidRDefault="00772D3C" w:rsidP="00ED7B77">
      <w:pPr>
        <w:autoSpaceDE w:val="0"/>
        <w:autoSpaceDN w:val="0"/>
        <w:adjustRightInd w:val="0"/>
        <w:spacing w:after="0" w:line="240" w:lineRule="auto"/>
        <w:jc w:val="both"/>
        <w:rPr>
          <w:rFonts w:cstheme="minorHAnsi"/>
          <w:lang w:eastAsia="es-ES"/>
        </w:rPr>
      </w:pPr>
      <w:r w:rsidRPr="00ED7B77">
        <w:rPr>
          <w:rFonts w:cstheme="minorHAnsi"/>
          <w:lang w:eastAsia="es-ES"/>
        </w:rPr>
        <w:t xml:space="preserve">OHCHR ha realizado en varias ocasiones </w:t>
      </w:r>
      <w:r w:rsidR="00BD590A" w:rsidRPr="00ED7B77">
        <w:rPr>
          <w:rFonts w:cstheme="minorHAnsi"/>
          <w:lang w:eastAsia="es-ES"/>
        </w:rPr>
        <w:t>investigacion</w:t>
      </w:r>
      <w:r w:rsidR="00BD590A">
        <w:rPr>
          <w:rFonts w:cstheme="minorHAnsi"/>
          <w:lang w:eastAsia="es-ES"/>
        </w:rPr>
        <w:t>es</w:t>
      </w:r>
      <w:r w:rsidRPr="00ED7B77">
        <w:rPr>
          <w:rFonts w:cstheme="minorHAnsi"/>
          <w:lang w:eastAsia="es-ES"/>
        </w:rPr>
        <w:t xml:space="preserve"> sobre la prevalencia de violencia y discriminación contra mujeres indígenas en Guatemala. Entre ello</w:t>
      </w:r>
      <w:r w:rsidR="00ED7B77" w:rsidRPr="00ED7B77">
        <w:rPr>
          <w:rFonts w:cstheme="minorHAnsi"/>
          <w:lang w:eastAsia="es-ES"/>
        </w:rPr>
        <w:t>s,</w:t>
      </w:r>
      <w:r w:rsidRPr="00ED7B77">
        <w:rPr>
          <w:rFonts w:cstheme="minorHAnsi"/>
          <w:lang w:eastAsia="es-ES"/>
        </w:rPr>
        <w:t xml:space="preserve"> destacamos el información sobre “</w:t>
      </w:r>
      <w:r w:rsidRPr="00BD590A">
        <w:rPr>
          <w:rFonts w:cstheme="minorHAnsi"/>
          <w:i/>
          <w:lang w:eastAsia="es-ES"/>
        </w:rPr>
        <w:t>violencia contra las mujeres indígenas en Guatemala en</w:t>
      </w:r>
      <w:r w:rsidR="00A44336">
        <w:rPr>
          <w:rFonts w:cstheme="minorHAnsi"/>
          <w:i/>
          <w:lang w:eastAsia="es-ES"/>
        </w:rPr>
        <w:t xml:space="preserve"> </w:t>
      </w:r>
      <w:r w:rsidRPr="00BD590A">
        <w:rPr>
          <w:rFonts w:cstheme="minorHAnsi"/>
          <w:i/>
          <w:lang w:eastAsia="es-ES"/>
        </w:rPr>
        <w:t>2007/2008</w:t>
      </w:r>
      <w:r w:rsidR="00BD590A">
        <w:rPr>
          <w:rFonts w:cstheme="minorHAnsi"/>
          <w:i/>
          <w:lang w:eastAsia="es-ES"/>
        </w:rPr>
        <w:t>”</w:t>
      </w:r>
      <w:r w:rsidRPr="00ED7B77">
        <w:rPr>
          <w:rFonts w:cstheme="minorHAnsi"/>
          <w:lang w:eastAsia="es-ES"/>
        </w:rPr>
        <w:t xml:space="preserve">, realizado en </w:t>
      </w:r>
      <w:r w:rsidRPr="00ED7B77">
        <w:rPr>
          <w:rFonts w:cstheme="minorHAnsi"/>
          <w:lang w:eastAsia="es-ES"/>
        </w:rPr>
        <w:lastRenderedPageBreak/>
        <w:t>coordinación con la Defensoría de la Mujer Indígena (DEMI)</w:t>
      </w:r>
      <w:r w:rsidRPr="00ED7B77">
        <w:rPr>
          <w:rStyle w:val="FootnoteReference"/>
          <w:rFonts w:cstheme="minorHAnsi"/>
          <w:lang w:eastAsia="es-ES"/>
        </w:rPr>
        <w:footnoteReference w:id="11"/>
      </w:r>
      <w:r w:rsidRPr="00ED7B77">
        <w:rPr>
          <w:rFonts w:cstheme="minorHAnsi"/>
          <w:lang w:eastAsia="es-ES"/>
        </w:rPr>
        <w:t>; otro llamado “</w:t>
      </w:r>
      <w:r w:rsidRPr="00BD590A">
        <w:rPr>
          <w:rFonts w:cstheme="minorHAnsi"/>
          <w:i/>
          <w:lang w:eastAsia="es-ES"/>
        </w:rPr>
        <w:t>luces y sombras en la lucha contra la discriminación racial, étnica y de género en Guatemala</w:t>
      </w:r>
      <w:r w:rsidRPr="00ED7B77">
        <w:rPr>
          <w:rFonts w:cstheme="minorHAnsi"/>
          <w:lang w:eastAsia="es-ES"/>
        </w:rPr>
        <w:t>”</w:t>
      </w:r>
      <w:r w:rsidRPr="00ED7B77">
        <w:rPr>
          <w:rStyle w:val="FootnoteReference"/>
          <w:rFonts w:cstheme="minorHAnsi"/>
          <w:lang w:eastAsia="es-ES"/>
        </w:rPr>
        <w:footnoteReference w:id="12"/>
      </w:r>
      <w:r w:rsidRPr="00ED7B77">
        <w:rPr>
          <w:rFonts w:cstheme="minorHAnsi"/>
          <w:lang w:eastAsia="es-ES"/>
        </w:rPr>
        <w:t xml:space="preserve">, en coordinación con la Comisión Presidencial contra la Discriminación y el Racismo contra los Pueblos Indígena en Guatemala (CODISRA) y la DEMI en 2010 y otra publicación sobre </w:t>
      </w:r>
      <w:r w:rsidR="00BD590A">
        <w:rPr>
          <w:rFonts w:cstheme="minorHAnsi"/>
          <w:lang w:eastAsia="es-ES"/>
        </w:rPr>
        <w:t>“</w:t>
      </w:r>
      <w:r w:rsidRPr="00BD590A">
        <w:rPr>
          <w:rFonts w:cstheme="minorHAnsi"/>
          <w:i/>
          <w:lang w:eastAsia="es-ES"/>
        </w:rPr>
        <w:t xml:space="preserve">aportes para el litigio en casos de discriminación racial , étnica y de </w:t>
      </w:r>
      <w:r w:rsidR="0058246B" w:rsidRPr="00BD590A">
        <w:rPr>
          <w:rFonts w:cstheme="minorHAnsi"/>
          <w:i/>
          <w:lang w:eastAsia="es-ES"/>
        </w:rPr>
        <w:t>género</w:t>
      </w:r>
      <w:r w:rsidRPr="00ED7B77">
        <w:rPr>
          <w:rFonts w:cstheme="minorHAnsi"/>
          <w:lang w:eastAsia="es-ES"/>
        </w:rPr>
        <w:t xml:space="preserve">”, en coordinación con la </w:t>
      </w:r>
      <w:r w:rsidR="00BD590A">
        <w:rPr>
          <w:rFonts w:cstheme="minorHAnsi"/>
          <w:lang w:eastAsia="es-ES"/>
        </w:rPr>
        <w:t>CODISRA</w:t>
      </w:r>
      <w:r w:rsidRPr="00ED7B77">
        <w:rPr>
          <w:rFonts w:cstheme="minorHAnsi"/>
          <w:lang w:eastAsia="es-ES"/>
        </w:rPr>
        <w:t xml:space="preserve"> y la DEMI en 2010</w:t>
      </w:r>
      <w:r w:rsidRPr="00ED7B77">
        <w:rPr>
          <w:rStyle w:val="FootnoteReference"/>
          <w:rFonts w:cstheme="minorHAnsi"/>
          <w:lang w:eastAsia="es-ES"/>
        </w:rPr>
        <w:footnoteReference w:id="13"/>
      </w:r>
      <w:r w:rsidRPr="00ED7B77">
        <w:rPr>
          <w:rFonts w:cstheme="minorHAnsi"/>
          <w:lang w:eastAsia="es-ES"/>
        </w:rPr>
        <w:t xml:space="preserve"> y “</w:t>
      </w:r>
      <w:r w:rsidRPr="00BD590A">
        <w:rPr>
          <w:rFonts w:cstheme="minorHAnsi"/>
          <w:i/>
          <w:lang w:eastAsia="es-ES"/>
        </w:rPr>
        <w:t xml:space="preserve">el manual de litigio en casos de discriminación racial , étnica y de </w:t>
      </w:r>
      <w:r w:rsidR="0058246B" w:rsidRPr="00BD590A">
        <w:rPr>
          <w:rFonts w:cstheme="minorHAnsi"/>
          <w:i/>
          <w:lang w:eastAsia="es-ES"/>
        </w:rPr>
        <w:t>género</w:t>
      </w:r>
      <w:r w:rsidRPr="00BD590A">
        <w:rPr>
          <w:rFonts w:cstheme="minorHAnsi"/>
          <w:i/>
          <w:lang w:eastAsia="es-ES"/>
        </w:rPr>
        <w:t>”, en coordinación con la Comisión Presidencial contra la Discriminación y el Racismo contra los Pueblos Indígena en Guatemala</w:t>
      </w:r>
      <w:r w:rsidRPr="00ED7B77">
        <w:rPr>
          <w:rFonts w:cstheme="minorHAnsi"/>
          <w:lang w:eastAsia="es-ES"/>
        </w:rPr>
        <w:t xml:space="preserve"> </w:t>
      </w:r>
      <w:r w:rsidR="00BD590A">
        <w:rPr>
          <w:rFonts w:cstheme="minorHAnsi"/>
          <w:lang w:eastAsia="es-ES"/>
        </w:rPr>
        <w:t>“</w:t>
      </w:r>
      <w:r w:rsidR="00BD590A" w:rsidRPr="00ED7B77">
        <w:rPr>
          <w:rFonts w:cstheme="minorHAnsi"/>
          <w:lang w:eastAsia="es-ES"/>
        </w:rPr>
        <w:t xml:space="preserve">en coordinación con la </w:t>
      </w:r>
      <w:r w:rsidR="00BD590A">
        <w:rPr>
          <w:rFonts w:cstheme="minorHAnsi"/>
          <w:lang w:eastAsia="es-ES"/>
        </w:rPr>
        <w:t>CODISRA</w:t>
      </w:r>
      <w:r w:rsidR="00BD590A" w:rsidRPr="00ED7B77">
        <w:rPr>
          <w:rFonts w:cstheme="minorHAnsi"/>
          <w:lang w:eastAsia="es-ES"/>
        </w:rPr>
        <w:t xml:space="preserve"> y la DEMI en 2010</w:t>
      </w:r>
      <w:r w:rsidRPr="00ED7B77">
        <w:rPr>
          <w:rStyle w:val="FootnoteReference"/>
          <w:rFonts w:cstheme="minorHAnsi"/>
          <w:lang w:eastAsia="es-ES"/>
        </w:rPr>
        <w:footnoteReference w:id="14"/>
      </w:r>
      <w:r w:rsidRPr="00ED7B77">
        <w:rPr>
          <w:rFonts w:cstheme="minorHAnsi"/>
          <w:lang w:eastAsia="es-ES"/>
        </w:rPr>
        <w:t xml:space="preserve"> . </w:t>
      </w:r>
    </w:p>
    <w:p w:rsidR="00846A39" w:rsidRPr="008461D2" w:rsidRDefault="00846A39" w:rsidP="00846A39">
      <w:pPr>
        <w:autoSpaceDE w:val="0"/>
        <w:autoSpaceDN w:val="0"/>
        <w:adjustRightInd w:val="0"/>
        <w:spacing w:after="0" w:line="240" w:lineRule="auto"/>
        <w:rPr>
          <w:lang w:val="es-GT" w:eastAsia="es-ES"/>
        </w:rPr>
      </w:pPr>
    </w:p>
    <w:p w:rsidR="00ED7B77" w:rsidRPr="00ED7B77" w:rsidRDefault="00ED7B77" w:rsidP="00D52231">
      <w:pPr>
        <w:rPr>
          <w:b/>
          <w:lang w:eastAsia="es-ES"/>
        </w:rPr>
      </w:pPr>
      <w:r w:rsidRPr="00ED7B77">
        <w:rPr>
          <w:b/>
          <w:lang w:eastAsia="es-ES"/>
        </w:rPr>
        <w:t xml:space="preserve">2. Por favor, proporcione información relativa a prácticas e iniciativas positivas para abordar formas múltiples e intersecciones de discriminación y violencia contra las mujeres y las niñas. Al responder quizás quieran tomar en consideración lo siguiente: </w:t>
      </w:r>
    </w:p>
    <w:p w:rsidR="00ED7B77" w:rsidRDefault="00ED7B77" w:rsidP="00D52231">
      <w:pPr>
        <w:rPr>
          <w:b/>
          <w:lang w:eastAsia="es-ES"/>
        </w:rPr>
      </w:pPr>
      <w:r w:rsidRPr="00ED7B77">
        <w:rPr>
          <w:b/>
          <w:lang w:eastAsia="es-ES"/>
        </w:rPr>
        <w:t>a. Tiene su organización, políticas o estrategias mediante la cuales se aborda las formas múltiples y interseccion</w:t>
      </w:r>
      <w:r>
        <w:rPr>
          <w:b/>
          <w:lang w:eastAsia="es-ES"/>
        </w:rPr>
        <w:t>al</w:t>
      </w:r>
      <w:r w:rsidRPr="00ED7B77">
        <w:rPr>
          <w:b/>
          <w:lang w:eastAsia="es-ES"/>
        </w:rPr>
        <w:t xml:space="preserve">es de discriminación: </w:t>
      </w:r>
    </w:p>
    <w:p w:rsidR="00825183" w:rsidRPr="001E14BF" w:rsidRDefault="00A150ED" w:rsidP="006D40B1">
      <w:pPr>
        <w:spacing w:after="0"/>
        <w:jc w:val="both"/>
      </w:pPr>
      <w:r w:rsidRPr="001E14BF">
        <w:rPr>
          <w:lang w:eastAsia="es-ES"/>
        </w:rPr>
        <w:t xml:space="preserve">La OACNUDH </w:t>
      </w:r>
      <w:r w:rsidR="009A2129" w:rsidRPr="001E14BF">
        <w:rPr>
          <w:rFonts w:cstheme="minorHAnsi"/>
        </w:rPr>
        <w:t>implementa el Componente Justicia del Programa Maya</w:t>
      </w:r>
      <w:r w:rsidR="009A2129" w:rsidRPr="001E14BF">
        <w:rPr>
          <w:rStyle w:val="FootnoteReference"/>
          <w:lang w:eastAsia="es-ES"/>
        </w:rPr>
        <w:footnoteReference w:id="15"/>
      </w:r>
      <w:r w:rsidR="009A2129" w:rsidRPr="001E14BF">
        <w:rPr>
          <w:rFonts w:cstheme="minorHAnsi"/>
        </w:rPr>
        <w:t xml:space="preserve"> que busca contribuir a la transformación y </w:t>
      </w:r>
      <w:r w:rsidR="009A2129" w:rsidRPr="001E14BF">
        <w:rPr>
          <w:rFonts w:cstheme="minorHAnsi"/>
          <w:lang w:val="es-MX"/>
        </w:rPr>
        <w:t>construcción de la cultura jurídica-política de los sujetos  de derecho, los operadores de justicia y la sociedad civil de manera que los pueblos y mujeres indígenas puedan hacer valer sus derechos y reclamarlos como sujetos de su propio desarrollo.</w:t>
      </w:r>
      <w:r w:rsidR="006D40B1" w:rsidRPr="001E14BF">
        <w:t xml:space="preserve"> </w:t>
      </w:r>
      <w:r w:rsidR="00BD590A" w:rsidRPr="001E14BF">
        <w:t>El tema de mujeres y niñas indígenas ha sido un eje transversal de dicho programa</w:t>
      </w:r>
      <w:r w:rsidR="009A2129" w:rsidRPr="001E14BF">
        <w:t xml:space="preserve">. </w:t>
      </w:r>
      <w:r w:rsidR="00BD590A" w:rsidRPr="001E14BF">
        <w:t xml:space="preserve"> </w:t>
      </w:r>
    </w:p>
    <w:p w:rsidR="00825183" w:rsidRDefault="00825183" w:rsidP="006D40B1">
      <w:pPr>
        <w:spacing w:after="0"/>
        <w:jc w:val="both"/>
      </w:pPr>
    </w:p>
    <w:p w:rsidR="00120D24" w:rsidRPr="00825183" w:rsidRDefault="006D40B1" w:rsidP="006D40B1">
      <w:pPr>
        <w:spacing w:after="0"/>
        <w:jc w:val="both"/>
        <w:rPr>
          <w:rFonts w:eastAsia="Times New Roman" w:cs="Times New Roman"/>
          <w:lang w:val="es-GT" w:eastAsia="es-GT"/>
        </w:rPr>
      </w:pPr>
      <w:r w:rsidRPr="00825183">
        <w:t>En su componente 2, el Programa maya</w:t>
      </w:r>
      <w:r w:rsidR="00BD590A" w:rsidRPr="00825183">
        <w:t xml:space="preserve"> brinda apoyo a </w:t>
      </w:r>
      <w:r w:rsidR="00D15C2A" w:rsidRPr="00825183">
        <w:t>3 casos</w:t>
      </w:r>
      <w:r w:rsidRPr="00825183">
        <w:t xml:space="preserve"> de litigios estratégicos específicos que abordan cuestión de discriminación racial y violencia contra mujeres indígenas</w:t>
      </w:r>
      <w:r w:rsidR="00D15C2A" w:rsidRPr="00825183">
        <w:t>; un</w:t>
      </w:r>
      <w:r w:rsidRPr="00825183">
        <w:rPr>
          <w:rFonts w:eastAsia="Times New Roman" w:cs="Times New Roman"/>
          <w:lang w:val="es-GT" w:eastAsia="es-GT"/>
        </w:rPr>
        <w:t xml:space="preserve"> caso de mujeres indígenas </w:t>
      </w:r>
      <w:r w:rsidR="00D15C2A" w:rsidRPr="00825183">
        <w:rPr>
          <w:rFonts w:eastAsia="Times New Roman" w:cs="Times New Roman"/>
          <w:lang w:val="es-GT" w:eastAsia="es-GT"/>
        </w:rPr>
        <w:t>víctimas</w:t>
      </w:r>
      <w:r w:rsidRPr="00825183">
        <w:rPr>
          <w:rFonts w:eastAsia="Times New Roman" w:cs="Times New Roman"/>
          <w:lang w:val="es-GT" w:eastAsia="es-GT"/>
        </w:rPr>
        <w:t xml:space="preserve"> </w:t>
      </w:r>
      <w:r w:rsidR="00D15C2A" w:rsidRPr="00825183">
        <w:rPr>
          <w:rFonts w:eastAsia="Times New Roman" w:cs="Times New Roman"/>
          <w:lang w:val="es-GT" w:eastAsia="es-GT"/>
        </w:rPr>
        <w:t xml:space="preserve">de </w:t>
      </w:r>
      <w:r w:rsidRPr="00825183">
        <w:rPr>
          <w:rFonts w:eastAsia="Times New Roman" w:cs="Times New Roman"/>
          <w:lang w:val="es-GT" w:eastAsia="es-GT"/>
        </w:rPr>
        <w:t xml:space="preserve">violencia sexual durante el conflicto armado, </w:t>
      </w:r>
      <w:r w:rsidRPr="00825183">
        <w:rPr>
          <w:rFonts w:eastAsia="Times New Roman" w:cs="Times New Roman"/>
          <w:i/>
          <w:lang w:val="es-GT" w:eastAsia="es-GT"/>
        </w:rPr>
        <w:t xml:space="preserve">caso </w:t>
      </w:r>
      <w:r w:rsidR="00FB1FBD" w:rsidRPr="00825183">
        <w:rPr>
          <w:rFonts w:eastAsia="Times New Roman" w:cs="Times New Roman"/>
          <w:i/>
          <w:lang w:val="es-GT" w:eastAsia="es-GT"/>
        </w:rPr>
        <w:t>Sepur Zarco</w:t>
      </w:r>
      <w:r w:rsidRPr="00825183">
        <w:rPr>
          <w:rFonts w:eastAsia="Times New Roman" w:cs="Times New Roman"/>
          <w:lang w:val="es-GT" w:eastAsia="es-GT"/>
        </w:rPr>
        <w:t xml:space="preserve">; </w:t>
      </w:r>
      <w:r w:rsidR="00A44336" w:rsidRPr="00825183">
        <w:rPr>
          <w:rFonts w:eastAsia="Times New Roman" w:cs="Times New Roman"/>
          <w:lang w:val="es-GT" w:eastAsia="es-GT"/>
        </w:rPr>
        <w:t xml:space="preserve">un </w:t>
      </w:r>
      <w:r w:rsidRPr="00825183">
        <w:rPr>
          <w:rFonts w:eastAsia="Times New Roman" w:cs="Times New Roman"/>
          <w:lang w:val="es-GT" w:eastAsia="es-GT"/>
        </w:rPr>
        <w:t>caso</w:t>
      </w:r>
      <w:r w:rsidR="00070AAB" w:rsidRPr="00825183">
        <w:rPr>
          <w:rFonts w:eastAsia="Times New Roman" w:cs="Times New Roman"/>
          <w:lang w:val="es-GT" w:eastAsia="es-GT"/>
        </w:rPr>
        <w:t xml:space="preserve"> de comadronas indígenas y el derecho a la salud reproductiva con pertinencia cultural </w:t>
      </w:r>
      <w:r w:rsidR="00D15C2A" w:rsidRPr="00825183">
        <w:rPr>
          <w:rFonts w:eastAsia="Times New Roman" w:cs="Times New Roman"/>
          <w:lang w:val="es-GT" w:eastAsia="es-GT"/>
        </w:rPr>
        <w:t xml:space="preserve">en </w:t>
      </w:r>
      <w:r w:rsidR="00A44336" w:rsidRPr="00825183">
        <w:rPr>
          <w:rFonts w:eastAsia="Times New Roman" w:cs="Times New Roman"/>
          <w:lang w:val="es-GT" w:eastAsia="es-GT"/>
        </w:rPr>
        <w:t xml:space="preserve">las </w:t>
      </w:r>
      <w:r w:rsidRPr="00825183">
        <w:rPr>
          <w:rFonts w:eastAsia="Times New Roman" w:cs="Times New Roman"/>
          <w:lang w:val="es-GT" w:eastAsia="es-GT"/>
        </w:rPr>
        <w:t>comadro</w:t>
      </w:r>
      <w:r w:rsidR="00D15C2A" w:rsidRPr="00825183">
        <w:rPr>
          <w:rFonts w:eastAsia="Times New Roman" w:cs="Times New Roman"/>
          <w:lang w:val="es-GT" w:eastAsia="es-GT"/>
        </w:rPr>
        <w:t>na</w:t>
      </w:r>
      <w:r w:rsidRPr="00825183">
        <w:rPr>
          <w:rFonts w:eastAsia="Times New Roman" w:cs="Times New Roman"/>
          <w:lang w:val="es-GT" w:eastAsia="es-GT"/>
        </w:rPr>
        <w:t xml:space="preserve">s indígenas, </w:t>
      </w:r>
      <w:r w:rsidR="00D15C2A" w:rsidRPr="00825183">
        <w:rPr>
          <w:rFonts w:eastAsia="Times New Roman" w:cs="Times New Roman"/>
          <w:lang w:val="es-GT" w:eastAsia="es-GT"/>
        </w:rPr>
        <w:t xml:space="preserve">y un caso para promover </w:t>
      </w:r>
      <w:r w:rsidR="00A44336" w:rsidRPr="00825183">
        <w:rPr>
          <w:rFonts w:eastAsia="Times New Roman" w:cs="Times New Roman"/>
          <w:lang w:val="es-GT" w:eastAsia="es-GT"/>
        </w:rPr>
        <w:t xml:space="preserve">el derecho a </w:t>
      </w:r>
      <w:r w:rsidRPr="00825183">
        <w:rPr>
          <w:rFonts w:eastAsia="Times New Roman" w:cs="Times New Roman"/>
          <w:lang w:val="es-GT" w:eastAsia="es-GT"/>
        </w:rPr>
        <w:t xml:space="preserve">la propiedad intelectual </w:t>
      </w:r>
      <w:r w:rsidR="00D15C2A" w:rsidRPr="00825183">
        <w:rPr>
          <w:rFonts w:eastAsia="Times New Roman" w:cs="Times New Roman"/>
          <w:lang w:val="es-GT" w:eastAsia="es-GT"/>
        </w:rPr>
        <w:t xml:space="preserve">de las mujeres indígenas sobre sus textiles tradicionales. </w:t>
      </w:r>
    </w:p>
    <w:p w:rsidR="00825183" w:rsidRDefault="00825183" w:rsidP="00A150ED">
      <w:pPr>
        <w:pStyle w:val="FootnoteText"/>
        <w:jc w:val="both"/>
        <w:rPr>
          <w:sz w:val="22"/>
          <w:szCs w:val="22"/>
          <w:lang w:val="es-GT" w:eastAsia="es-ES"/>
        </w:rPr>
      </w:pPr>
    </w:p>
    <w:p w:rsidR="009769FB" w:rsidRDefault="00A150ED" w:rsidP="00A150ED">
      <w:pPr>
        <w:pStyle w:val="FootnoteText"/>
        <w:jc w:val="both"/>
        <w:rPr>
          <w:rFonts w:eastAsia="Times New Roman" w:cstheme="minorHAnsi"/>
          <w:sz w:val="22"/>
          <w:szCs w:val="22"/>
          <w:lang w:val="es-GT" w:eastAsia="es-GT"/>
        </w:rPr>
      </w:pPr>
      <w:r w:rsidRPr="00A150ED">
        <w:rPr>
          <w:sz w:val="22"/>
          <w:szCs w:val="22"/>
          <w:lang w:eastAsia="es-ES"/>
        </w:rPr>
        <w:t>Además en el marco de su mandato de asistencia técnica al Estado, OACNUDH ha desarrollado programas de formación y brindado asesoría</w:t>
      </w:r>
      <w:r w:rsidR="00D15C2A">
        <w:rPr>
          <w:sz w:val="22"/>
          <w:szCs w:val="22"/>
          <w:lang w:eastAsia="es-ES"/>
        </w:rPr>
        <w:t xml:space="preserve">, entre otros, </w:t>
      </w:r>
      <w:r w:rsidRPr="00A150ED">
        <w:rPr>
          <w:sz w:val="22"/>
          <w:szCs w:val="22"/>
          <w:lang w:eastAsia="es-ES"/>
        </w:rPr>
        <w:t xml:space="preserve"> </w:t>
      </w:r>
      <w:r w:rsidR="00D15C2A">
        <w:rPr>
          <w:sz w:val="22"/>
          <w:szCs w:val="22"/>
          <w:lang w:eastAsia="es-ES"/>
        </w:rPr>
        <w:t xml:space="preserve">a </w:t>
      </w:r>
      <w:r w:rsidRPr="00A150ED">
        <w:rPr>
          <w:sz w:val="22"/>
          <w:szCs w:val="22"/>
          <w:lang w:eastAsia="es-ES"/>
        </w:rPr>
        <w:t xml:space="preserve"> </w:t>
      </w:r>
      <w:r w:rsidRPr="00A150ED">
        <w:rPr>
          <w:rFonts w:eastAsia="Times New Roman" w:cstheme="minorHAnsi"/>
          <w:sz w:val="22"/>
          <w:szCs w:val="22"/>
          <w:lang w:val="es-GT" w:eastAsia="es-GT"/>
        </w:rPr>
        <w:t xml:space="preserve">CODISRA que tiene a su cargo la formulación de políticas públicas que tiendan a erradicar la discriminación racial; a la  </w:t>
      </w:r>
      <w:r w:rsidR="00D15C2A">
        <w:rPr>
          <w:rFonts w:eastAsia="Times New Roman" w:cstheme="minorHAnsi"/>
          <w:sz w:val="22"/>
          <w:szCs w:val="22"/>
          <w:lang w:val="es-GT" w:eastAsia="es-GT"/>
        </w:rPr>
        <w:t>DEMI</w:t>
      </w:r>
      <w:r w:rsidRPr="00A150ED">
        <w:rPr>
          <w:rFonts w:eastAsia="Times New Roman" w:cstheme="minorHAnsi"/>
          <w:sz w:val="22"/>
          <w:szCs w:val="22"/>
          <w:lang w:val="es-GT" w:eastAsia="es-GT"/>
        </w:rPr>
        <w:t xml:space="preserve"> , qu</w:t>
      </w:r>
      <w:r w:rsidR="00D15C2A">
        <w:rPr>
          <w:rFonts w:eastAsia="Times New Roman" w:cstheme="minorHAnsi"/>
          <w:sz w:val="22"/>
          <w:szCs w:val="22"/>
          <w:lang w:val="es-GT" w:eastAsia="es-GT"/>
        </w:rPr>
        <w:t>e</w:t>
      </w:r>
      <w:r w:rsidRPr="00A150ED">
        <w:rPr>
          <w:rFonts w:eastAsia="Times New Roman" w:cstheme="minorHAnsi"/>
          <w:sz w:val="22"/>
          <w:szCs w:val="22"/>
          <w:lang w:val="es-GT" w:eastAsia="es-GT"/>
        </w:rPr>
        <w:t xml:space="preserve"> tiene por mandato de atender las particulares situaciones de vulnerabilidad, indefensión y discriminación de la mujer indígena</w:t>
      </w:r>
      <w:r w:rsidR="00D15C2A">
        <w:rPr>
          <w:rFonts w:eastAsia="Times New Roman" w:cstheme="minorHAnsi"/>
          <w:sz w:val="22"/>
          <w:szCs w:val="22"/>
          <w:lang w:val="es-GT" w:eastAsia="es-GT"/>
        </w:rPr>
        <w:t>.</w:t>
      </w:r>
      <w:r w:rsidRPr="00A150ED">
        <w:rPr>
          <w:rFonts w:eastAsia="Times New Roman" w:cstheme="minorHAnsi"/>
          <w:sz w:val="22"/>
          <w:szCs w:val="22"/>
          <w:lang w:val="es-GT" w:eastAsia="es-GT"/>
        </w:rPr>
        <w:t xml:space="preserve"> </w:t>
      </w:r>
    </w:p>
    <w:p w:rsidR="009769FB" w:rsidRDefault="009769FB" w:rsidP="00A150ED">
      <w:pPr>
        <w:pStyle w:val="FootnoteText"/>
        <w:jc w:val="both"/>
        <w:rPr>
          <w:rFonts w:eastAsia="Times New Roman" w:cstheme="minorHAnsi"/>
          <w:sz w:val="22"/>
          <w:szCs w:val="22"/>
          <w:lang w:val="es-GT" w:eastAsia="es-GT"/>
        </w:rPr>
      </w:pPr>
    </w:p>
    <w:p w:rsidR="00007CEB" w:rsidRDefault="00A150ED" w:rsidP="00A150ED">
      <w:pPr>
        <w:pStyle w:val="FootnoteText"/>
        <w:jc w:val="both"/>
        <w:rPr>
          <w:rFonts w:eastAsia="Times New Roman" w:cstheme="minorHAnsi"/>
          <w:sz w:val="22"/>
          <w:szCs w:val="22"/>
          <w:lang w:val="es-GT" w:eastAsia="es-GT"/>
        </w:rPr>
      </w:pPr>
      <w:r w:rsidRPr="00A150ED">
        <w:rPr>
          <w:rFonts w:eastAsia="Times New Roman" w:cstheme="minorHAnsi"/>
          <w:sz w:val="22"/>
          <w:szCs w:val="22"/>
          <w:lang w:val="es-GT" w:eastAsia="es-GT"/>
        </w:rPr>
        <w:t xml:space="preserve">Asimismo, la Oficina ha apoyado otros actores estatales para la promoción de los derechos de los pueblos indígenas, </w:t>
      </w:r>
      <w:r w:rsidR="00825183">
        <w:rPr>
          <w:rFonts w:eastAsia="Times New Roman" w:cstheme="minorHAnsi"/>
          <w:sz w:val="22"/>
          <w:szCs w:val="22"/>
          <w:lang w:val="es-GT" w:eastAsia="es-GT"/>
        </w:rPr>
        <w:t>y</w:t>
      </w:r>
      <w:r w:rsidR="00070AAB">
        <w:rPr>
          <w:rFonts w:eastAsia="Times New Roman" w:cstheme="minorHAnsi"/>
          <w:sz w:val="22"/>
          <w:szCs w:val="22"/>
          <w:lang w:val="es-GT" w:eastAsia="es-GT"/>
        </w:rPr>
        <w:t>,</w:t>
      </w:r>
      <w:r w:rsidR="00825183">
        <w:rPr>
          <w:rFonts w:eastAsia="Times New Roman" w:cstheme="minorHAnsi"/>
          <w:sz w:val="22"/>
          <w:szCs w:val="22"/>
          <w:lang w:val="es-GT" w:eastAsia="es-GT"/>
        </w:rPr>
        <w:t xml:space="preserve"> </w:t>
      </w:r>
      <w:r w:rsidRPr="00A150ED">
        <w:rPr>
          <w:rFonts w:eastAsia="Times New Roman" w:cstheme="minorHAnsi"/>
          <w:sz w:val="22"/>
          <w:szCs w:val="22"/>
          <w:lang w:val="es-GT" w:eastAsia="es-GT"/>
        </w:rPr>
        <w:t xml:space="preserve">entre </w:t>
      </w:r>
      <w:r w:rsidR="00D15C2A">
        <w:rPr>
          <w:rFonts w:eastAsia="Times New Roman" w:cstheme="minorHAnsi"/>
          <w:sz w:val="22"/>
          <w:szCs w:val="22"/>
          <w:lang w:val="es-GT" w:eastAsia="es-GT"/>
        </w:rPr>
        <w:t>otros fines</w:t>
      </w:r>
      <w:r w:rsidR="00070AAB">
        <w:rPr>
          <w:rFonts w:eastAsia="Times New Roman" w:cstheme="minorHAnsi"/>
          <w:sz w:val="22"/>
          <w:szCs w:val="22"/>
          <w:lang w:val="es-GT" w:eastAsia="es-GT"/>
        </w:rPr>
        <w:t xml:space="preserve">, para </w:t>
      </w:r>
      <w:r w:rsidRPr="00A150ED">
        <w:rPr>
          <w:rFonts w:eastAsia="Times New Roman" w:cstheme="minorHAnsi"/>
          <w:sz w:val="22"/>
          <w:szCs w:val="22"/>
          <w:lang w:val="es-GT" w:eastAsia="es-GT"/>
        </w:rPr>
        <w:t xml:space="preserve"> la erradicación de la violencia y discriminación racial contra mujeres y niñas indígenas, como al ministerio </w:t>
      </w:r>
      <w:r w:rsidR="00D15C2A">
        <w:rPr>
          <w:rFonts w:eastAsia="Times New Roman" w:cstheme="minorHAnsi"/>
          <w:sz w:val="22"/>
          <w:szCs w:val="22"/>
          <w:lang w:val="es-GT" w:eastAsia="es-GT"/>
        </w:rPr>
        <w:t xml:space="preserve">público y el organismo judicial. </w:t>
      </w:r>
      <w:r w:rsidRPr="00A150ED">
        <w:rPr>
          <w:rFonts w:eastAsia="Times New Roman" w:cstheme="minorHAnsi"/>
          <w:sz w:val="22"/>
          <w:szCs w:val="22"/>
          <w:lang w:val="es-GT" w:eastAsia="es-GT"/>
        </w:rPr>
        <w:t xml:space="preserve"> </w:t>
      </w:r>
    </w:p>
    <w:p w:rsidR="00A150ED" w:rsidRPr="00A150ED" w:rsidRDefault="00A150ED" w:rsidP="00A150ED">
      <w:pPr>
        <w:pStyle w:val="FootnoteText"/>
        <w:jc w:val="both"/>
        <w:rPr>
          <w:sz w:val="22"/>
          <w:szCs w:val="22"/>
          <w:lang w:eastAsia="es-ES"/>
        </w:rPr>
      </w:pPr>
      <w:r w:rsidRPr="00A150ED">
        <w:rPr>
          <w:rFonts w:eastAsia="Times New Roman" w:cstheme="minorHAnsi"/>
          <w:sz w:val="22"/>
          <w:szCs w:val="22"/>
          <w:lang w:val="es-GT" w:eastAsia="es-GT"/>
        </w:rPr>
        <w:t xml:space="preserve"> </w:t>
      </w:r>
      <w:r w:rsidRPr="00A150ED">
        <w:rPr>
          <w:sz w:val="22"/>
          <w:szCs w:val="22"/>
          <w:lang w:eastAsia="es-ES"/>
        </w:rPr>
        <w:t xml:space="preserve"> </w:t>
      </w:r>
    </w:p>
    <w:p w:rsidR="00A150ED" w:rsidRPr="00A150ED" w:rsidRDefault="00A150ED" w:rsidP="00A150ED">
      <w:pPr>
        <w:spacing w:after="0"/>
        <w:jc w:val="both"/>
        <w:rPr>
          <w:lang w:eastAsia="es-ES"/>
        </w:rPr>
      </w:pPr>
      <w:r w:rsidRPr="00A150ED">
        <w:rPr>
          <w:lang w:eastAsia="es-ES"/>
        </w:rPr>
        <w:lastRenderedPageBreak/>
        <w:t xml:space="preserve">En 2015 y 2016, OACNUDH ha trabajado con el Organismo Judicial (escuela de estudios judiciales y unidad de asuntos indígenas del Organismo juridicial) para diseñar e implementar un módulo de formación sobre derechos de pueblos indígenas para jueces y magistrados. Este módulo pretende </w:t>
      </w:r>
      <w:r w:rsidR="000204FF">
        <w:rPr>
          <w:lang w:eastAsia="es-ES"/>
        </w:rPr>
        <w:t>también</w:t>
      </w:r>
      <w:r w:rsidRPr="00A150ED">
        <w:rPr>
          <w:lang w:eastAsia="es-ES"/>
        </w:rPr>
        <w:t xml:space="preserve"> combatir la discriminación que las mujeres indígenas sufren en el acceso y la administración de justicia. Este módulo ya es objeto de un diplomado de 6 meses </w:t>
      </w:r>
      <w:r w:rsidR="000204FF">
        <w:rPr>
          <w:lang w:eastAsia="es-ES"/>
        </w:rPr>
        <w:t xml:space="preserve">de duración </w:t>
      </w:r>
      <w:r w:rsidRPr="00A150ED">
        <w:rPr>
          <w:lang w:eastAsia="es-ES"/>
        </w:rPr>
        <w:t xml:space="preserve">para </w:t>
      </w:r>
      <w:r w:rsidR="00070AAB" w:rsidRPr="00A150ED">
        <w:rPr>
          <w:lang w:eastAsia="es-ES"/>
        </w:rPr>
        <w:t>2</w:t>
      </w:r>
      <w:r w:rsidR="00070AAB">
        <w:rPr>
          <w:lang w:eastAsia="es-ES"/>
        </w:rPr>
        <w:t>9</w:t>
      </w:r>
      <w:r w:rsidR="00070AAB" w:rsidRPr="00A150ED">
        <w:rPr>
          <w:lang w:eastAsia="es-ES"/>
        </w:rPr>
        <w:t xml:space="preserve"> </w:t>
      </w:r>
      <w:r w:rsidRPr="00A150ED">
        <w:rPr>
          <w:lang w:eastAsia="es-ES"/>
        </w:rPr>
        <w:t xml:space="preserve">jueces y magistrados en la región de occidente del país. </w:t>
      </w:r>
    </w:p>
    <w:p w:rsidR="00825183" w:rsidRDefault="00825183" w:rsidP="00A150ED">
      <w:pPr>
        <w:spacing w:after="0"/>
        <w:jc w:val="both"/>
        <w:rPr>
          <w:lang w:eastAsia="es-ES"/>
        </w:rPr>
      </w:pPr>
    </w:p>
    <w:p w:rsidR="00007CEB" w:rsidRDefault="00A150ED" w:rsidP="00A150ED">
      <w:pPr>
        <w:spacing w:after="0"/>
        <w:jc w:val="both"/>
        <w:rPr>
          <w:lang w:eastAsia="es-ES"/>
        </w:rPr>
      </w:pPr>
      <w:r w:rsidRPr="00A150ED">
        <w:rPr>
          <w:lang w:eastAsia="es-ES"/>
        </w:rPr>
        <w:t xml:space="preserve">Con el Ministerio público, desde 2014, la Oficina ha venido trabajando un diagnóstico sobre el acceso de los pueblos indígenas al Ministerio Publico, donde se enfatiza la situación discriminatoria en la cual se encuentran las mujeres y niñas indígenas víctimas de violencia en relación al acceso a la justicia, concluyendo que las mujeres indígenas </w:t>
      </w:r>
      <w:r w:rsidR="00007CEB" w:rsidRPr="00A150ED">
        <w:rPr>
          <w:lang w:eastAsia="es-ES"/>
        </w:rPr>
        <w:t>víctimas</w:t>
      </w:r>
      <w:r w:rsidRPr="00A150ED">
        <w:rPr>
          <w:lang w:eastAsia="es-ES"/>
        </w:rPr>
        <w:t xml:space="preserve"> </w:t>
      </w:r>
      <w:r w:rsidR="00947109">
        <w:rPr>
          <w:lang w:eastAsia="es-ES"/>
        </w:rPr>
        <w:t xml:space="preserve">se </w:t>
      </w:r>
      <w:r w:rsidRPr="00A150ED">
        <w:rPr>
          <w:lang w:eastAsia="es-ES"/>
        </w:rPr>
        <w:t xml:space="preserve">encuentran frente a una escasa respuesta de justicia por parte del sistema oficial.  </w:t>
      </w:r>
    </w:p>
    <w:p w:rsidR="00007CEB" w:rsidRDefault="00007CEB" w:rsidP="00A150ED">
      <w:pPr>
        <w:spacing w:after="0"/>
        <w:jc w:val="both"/>
        <w:rPr>
          <w:lang w:eastAsia="es-ES"/>
        </w:rPr>
      </w:pPr>
    </w:p>
    <w:p w:rsidR="00A150ED" w:rsidRDefault="00A150ED" w:rsidP="00A150ED">
      <w:pPr>
        <w:spacing w:after="0"/>
        <w:jc w:val="both"/>
        <w:rPr>
          <w:lang w:eastAsia="es-ES"/>
        </w:rPr>
      </w:pPr>
      <w:r w:rsidRPr="00A150ED">
        <w:rPr>
          <w:lang w:eastAsia="es-ES"/>
        </w:rPr>
        <w:t xml:space="preserve">En base a este diagnóstico, el Ministerio Publico, con la asistencia de la OACNUDH-Guatemala, ha elaborado una política interna de acceso a la justicia de los pueblos indígenas, en la cual se indica la importancia de poner atención a la situación específica que enfrentan las mujeres indígenas frente al Ministerio Público.  </w:t>
      </w:r>
      <w:r w:rsidR="00D15C2A">
        <w:rPr>
          <w:lang w:eastAsia="es-ES"/>
        </w:rPr>
        <w:t xml:space="preserve">Esta política incluye entre otros la identificación de étnica y sexo de las víctimas y del sujeto activo. </w:t>
      </w:r>
      <w:r w:rsidRPr="00A150ED">
        <w:rPr>
          <w:lang w:eastAsia="es-ES"/>
        </w:rPr>
        <w:t xml:space="preserve">Esta política será públicamente presentada en febrero 2017 en la capital </w:t>
      </w:r>
      <w:r w:rsidR="00947109">
        <w:rPr>
          <w:lang w:eastAsia="es-ES"/>
        </w:rPr>
        <w:t xml:space="preserve">y </w:t>
      </w:r>
      <w:r w:rsidRPr="00A150ED">
        <w:rPr>
          <w:lang w:eastAsia="es-ES"/>
        </w:rPr>
        <w:t xml:space="preserve">en el interior con la inauguración de una secretaria especial sobre género. </w:t>
      </w:r>
    </w:p>
    <w:p w:rsidR="00A150ED" w:rsidRPr="00ED7B77" w:rsidRDefault="00A150ED" w:rsidP="00FB1FBD">
      <w:pPr>
        <w:spacing w:after="0"/>
        <w:jc w:val="both"/>
        <w:rPr>
          <w:b/>
          <w:lang w:eastAsia="es-ES"/>
        </w:rPr>
      </w:pPr>
    </w:p>
    <w:p w:rsidR="00ED7B77" w:rsidRDefault="00ED7B77" w:rsidP="00FB1FBD">
      <w:pPr>
        <w:spacing w:after="0"/>
        <w:jc w:val="both"/>
        <w:rPr>
          <w:b/>
          <w:lang w:eastAsia="es-ES"/>
        </w:rPr>
      </w:pPr>
      <w:r>
        <w:rPr>
          <w:b/>
          <w:lang w:eastAsia="es-ES"/>
        </w:rPr>
        <w:t>b. E</w:t>
      </w:r>
      <w:r w:rsidRPr="00ED7B77">
        <w:rPr>
          <w:b/>
          <w:lang w:eastAsia="es-ES"/>
        </w:rPr>
        <w:t xml:space="preserve">xisten medidas específicas y/o </w:t>
      </w:r>
      <w:r w:rsidR="00A150ED" w:rsidRPr="00ED7B77">
        <w:rPr>
          <w:b/>
          <w:lang w:eastAsia="es-ES"/>
        </w:rPr>
        <w:t>multisectoriales,</w:t>
      </w:r>
      <w:r w:rsidRPr="00ED7B77">
        <w:rPr>
          <w:b/>
          <w:lang w:eastAsia="es-ES"/>
        </w:rPr>
        <w:t xml:space="preserve"> políticas y/o programas de acción para prevenir y abordar la violencia contra las mujeres y niñas que sufren racismo, discriminación.</w:t>
      </w:r>
    </w:p>
    <w:p w:rsidR="00070AAB" w:rsidRDefault="00070AAB" w:rsidP="00FB1FBD">
      <w:pPr>
        <w:spacing w:after="0"/>
        <w:jc w:val="both"/>
        <w:rPr>
          <w:b/>
          <w:lang w:eastAsia="es-ES"/>
        </w:rPr>
      </w:pPr>
    </w:p>
    <w:p w:rsidR="00007CEB" w:rsidRDefault="00A150ED" w:rsidP="00FB1FBD">
      <w:pPr>
        <w:spacing w:after="0"/>
        <w:jc w:val="both"/>
        <w:rPr>
          <w:lang w:eastAsia="es-ES"/>
        </w:rPr>
      </w:pPr>
      <w:r>
        <w:rPr>
          <w:lang w:eastAsia="es-ES"/>
        </w:rPr>
        <w:t>El E</w:t>
      </w:r>
      <w:r w:rsidR="00301FEF">
        <w:rPr>
          <w:lang w:eastAsia="es-ES"/>
        </w:rPr>
        <w:t xml:space="preserve">stado de Guatemala ha adoptado </w:t>
      </w:r>
      <w:r>
        <w:rPr>
          <w:lang w:eastAsia="es-ES"/>
        </w:rPr>
        <w:t>varias políticas qu</w:t>
      </w:r>
      <w:r w:rsidR="00301FEF">
        <w:rPr>
          <w:lang w:eastAsia="es-ES"/>
        </w:rPr>
        <w:t>e aborda</w:t>
      </w:r>
      <w:r w:rsidR="000A28D1">
        <w:rPr>
          <w:lang w:eastAsia="es-ES"/>
        </w:rPr>
        <w:t>n</w:t>
      </w:r>
      <w:r w:rsidR="00301FEF">
        <w:rPr>
          <w:lang w:eastAsia="es-ES"/>
        </w:rPr>
        <w:t xml:space="preserve"> el tema de mujeres, </w:t>
      </w:r>
      <w:r>
        <w:rPr>
          <w:lang w:eastAsia="es-ES"/>
        </w:rPr>
        <w:t xml:space="preserve">niñez, el racismo y discriminación racial </w:t>
      </w:r>
      <w:r w:rsidR="00947109">
        <w:rPr>
          <w:lang w:eastAsia="es-ES"/>
        </w:rPr>
        <w:t xml:space="preserve">e </w:t>
      </w:r>
      <w:r>
        <w:rPr>
          <w:lang w:eastAsia="es-ES"/>
        </w:rPr>
        <w:t xml:space="preserve">incluye ejes para combatir la discriminación contra mujeres y </w:t>
      </w:r>
      <w:r w:rsidR="00947109">
        <w:rPr>
          <w:lang w:eastAsia="es-ES"/>
        </w:rPr>
        <w:t xml:space="preserve">niñas </w:t>
      </w:r>
      <w:r w:rsidR="00301FEF">
        <w:rPr>
          <w:lang w:eastAsia="es-ES"/>
        </w:rPr>
        <w:t xml:space="preserve">indígenas.  </w:t>
      </w:r>
    </w:p>
    <w:p w:rsidR="00007CEB" w:rsidRDefault="00007CEB" w:rsidP="00FB1FBD">
      <w:pPr>
        <w:spacing w:after="0"/>
        <w:jc w:val="both"/>
        <w:rPr>
          <w:lang w:eastAsia="es-ES"/>
        </w:rPr>
      </w:pPr>
    </w:p>
    <w:p w:rsidR="00007CEB" w:rsidRDefault="00007CEB" w:rsidP="00FB1FBD">
      <w:pPr>
        <w:spacing w:after="0"/>
        <w:jc w:val="both"/>
        <w:rPr>
          <w:lang w:eastAsia="es-ES"/>
        </w:rPr>
      </w:pPr>
      <w:r>
        <w:rPr>
          <w:lang w:eastAsia="es-ES"/>
        </w:rPr>
        <w:t>En 2008 se aprobó la política nacional de promoción y desarrollo integral de las mujeres y el plan de equidad de oportunidades 2008-2023</w:t>
      </w:r>
      <w:r>
        <w:rPr>
          <w:rStyle w:val="FootnoteReference"/>
          <w:lang w:eastAsia="es-ES"/>
        </w:rPr>
        <w:footnoteReference w:id="16"/>
      </w:r>
      <w:r>
        <w:rPr>
          <w:lang w:eastAsia="es-ES"/>
        </w:rPr>
        <w:t>, que contienen un eje de racismo y discriminación contra las mujeres  y un eje de identidad cultural de las mujeres Mayas, Garifunas y Xinkas.</w:t>
      </w:r>
    </w:p>
    <w:p w:rsidR="00007CEB" w:rsidRDefault="00007CEB" w:rsidP="00FB1FBD">
      <w:pPr>
        <w:spacing w:after="0"/>
        <w:jc w:val="both"/>
        <w:rPr>
          <w:lang w:eastAsia="es-ES"/>
        </w:rPr>
      </w:pPr>
    </w:p>
    <w:p w:rsidR="00007CEB" w:rsidRDefault="00301FEF" w:rsidP="00FB1FBD">
      <w:pPr>
        <w:spacing w:after="0"/>
        <w:jc w:val="both"/>
        <w:rPr>
          <w:lang w:eastAsia="es-ES"/>
        </w:rPr>
      </w:pPr>
      <w:r>
        <w:rPr>
          <w:lang w:eastAsia="es-ES"/>
        </w:rPr>
        <w:t>E</w:t>
      </w:r>
      <w:r w:rsidR="00A150ED">
        <w:rPr>
          <w:lang w:eastAsia="es-ES"/>
        </w:rPr>
        <w:t>n 20</w:t>
      </w:r>
      <w:r w:rsidR="000A28D1">
        <w:rPr>
          <w:lang w:eastAsia="es-ES"/>
        </w:rPr>
        <w:t>14</w:t>
      </w:r>
      <w:r>
        <w:rPr>
          <w:lang w:eastAsia="es-ES"/>
        </w:rPr>
        <w:t>,</w:t>
      </w:r>
      <w:r w:rsidR="00A150ED">
        <w:rPr>
          <w:lang w:eastAsia="es-ES"/>
        </w:rPr>
        <w:t xml:space="preserve"> se </w:t>
      </w:r>
      <w:r>
        <w:rPr>
          <w:lang w:eastAsia="es-ES"/>
        </w:rPr>
        <w:t>aprobó</w:t>
      </w:r>
      <w:r w:rsidR="00A150ED">
        <w:rPr>
          <w:lang w:eastAsia="es-ES"/>
        </w:rPr>
        <w:t xml:space="preserve"> la </w:t>
      </w:r>
      <w:r>
        <w:rPr>
          <w:lang w:eastAsia="es-ES"/>
        </w:rPr>
        <w:t>política</w:t>
      </w:r>
      <w:r w:rsidR="00A150ED">
        <w:rPr>
          <w:lang w:eastAsia="es-ES"/>
        </w:rPr>
        <w:t xml:space="preserve"> publica para la convivencia y la eliminación del </w:t>
      </w:r>
      <w:r>
        <w:rPr>
          <w:lang w:eastAsia="es-ES"/>
        </w:rPr>
        <w:t>racismo</w:t>
      </w:r>
      <w:r w:rsidR="00A150ED">
        <w:rPr>
          <w:lang w:eastAsia="es-ES"/>
        </w:rPr>
        <w:t xml:space="preserve"> y la discriminación racial </w:t>
      </w:r>
      <w:r>
        <w:rPr>
          <w:lang w:eastAsia="es-ES"/>
        </w:rPr>
        <w:t>cuya</w:t>
      </w:r>
      <w:r w:rsidR="00A150ED">
        <w:rPr>
          <w:lang w:eastAsia="es-ES"/>
        </w:rPr>
        <w:t xml:space="preserve"> tiene por </w:t>
      </w:r>
      <w:r>
        <w:rPr>
          <w:lang w:eastAsia="es-ES"/>
        </w:rPr>
        <w:t xml:space="preserve">objetivo implementar acciones orientadas a la </w:t>
      </w:r>
      <w:r w:rsidR="00A150ED">
        <w:rPr>
          <w:lang w:eastAsia="es-ES"/>
        </w:rPr>
        <w:t xml:space="preserve"> construcción del Estado plural a través de la identificación y eliminación de los mecanismos del rac</w:t>
      </w:r>
      <w:r>
        <w:rPr>
          <w:lang w:eastAsia="es-ES"/>
        </w:rPr>
        <w:t>ismo y la discriminación racial</w:t>
      </w:r>
      <w:r w:rsidR="00A150ED">
        <w:rPr>
          <w:lang w:eastAsia="es-ES"/>
        </w:rPr>
        <w:t>.</w:t>
      </w:r>
      <w:r>
        <w:rPr>
          <w:lang w:eastAsia="es-ES"/>
        </w:rPr>
        <w:t xml:space="preserve"> </w:t>
      </w:r>
    </w:p>
    <w:p w:rsidR="00007CEB" w:rsidRDefault="00007CEB" w:rsidP="00FB1FBD">
      <w:pPr>
        <w:spacing w:after="0"/>
        <w:jc w:val="both"/>
        <w:rPr>
          <w:lang w:eastAsia="es-ES"/>
        </w:rPr>
      </w:pPr>
    </w:p>
    <w:p w:rsidR="00007CEB" w:rsidRDefault="00070AAB" w:rsidP="00FB1FBD">
      <w:pPr>
        <w:spacing w:after="0"/>
        <w:jc w:val="both"/>
      </w:pPr>
      <w:r>
        <w:rPr>
          <w:lang w:eastAsia="es-ES"/>
        </w:rPr>
        <w:t>En 2014, se adoptó la política institucional para la igualdad de género y marco estratégico de implementación 2014-2023</w:t>
      </w:r>
      <w:r>
        <w:rPr>
          <w:rStyle w:val="FootnoteReference"/>
          <w:lang w:eastAsia="es-ES"/>
        </w:rPr>
        <w:footnoteReference w:id="17"/>
      </w:r>
      <w:r>
        <w:rPr>
          <w:lang w:eastAsia="es-ES"/>
        </w:rPr>
        <w:t xml:space="preserve"> y el </w:t>
      </w:r>
      <w:r>
        <w:t xml:space="preserve"> Plan Nacional de Desarrollo “K’atun, Nuestra Guatemala 2032”, que incluyen un abordaje de la situación de mujeres indígenas.  </w:t>
      </w:r>
    </w:p>
    <w:p w:rsidR="00007CEB" w:rsidRDefault="00007CEB" w:rsidP="00FB1FBD">
      <w:pPr>
        <w:spacing w:after="0"/>
        <w:jc w:val="both"/>
      </w:pPr>
    </w:p>
    <w:p w:rsidR="00A150ED" w:rsidRDefault="00A150ED" w:rsidP="00FB1FBD">
      <w:pPr>
        <w:spacing w:after="0"/>
        <w:jc w:val="both"/>
        <w:rPr>
          <w:lang w:eastAsia="es-ES"/>
        </w:rPr>
      </w:pPr>
      <w:r>
        <w:lastRenderedPageBreak/>
        <w:t xml:space="preserve">Sin embargo la ejecución de las políticas y por lo tanto la obtención de los resultados esperados en el </w:t>
      </w:r>
      <w:r w:rsidR="00301FEF">
        <w:t>combate</w:t>
      </w:r>
      <w:r>
        <w:t xml:space="preserve"> de la discriminación</w:t>
      </w:r>
      <w:r w:rsidR="00301FEF">
        <w:t xml:space="preserve"> racial y violencia </w:t>
      </w:r>
      <w:r>
        <w:t xml:space="preserve"> contra las mujeres y niñez indígenas </w:t>
      </w:r>
      <w:r w:rsidR="00301FEF">
        <w:t xml:space="preserve">no han sido tangibles; </w:t>
      </w:r>
      <w:r>
        <w:t xml:space="preserve"> por cuesti</w:t>
      </w:r>
      <w:r w:rsidR="00301FEF">
        <w:t>ones</w:t>
      </w:r>
      <w:r>
        <w:t xml:space="preserve"> de voluntad política, debilidad de institucionalidad, y pocos recursos financieros y humanos invertidos. </w:t>
      </w:r>
    </w:p>
    <w:p w:rsidR="00070AAB" w:rsidRDefault="00070AAB" w:rsidP="00FB1FBD">
      <w:pPr>
        <w:spacing w:after="0"/>
        <w:jc w:val="both"/>
      </w:pPr>
    </w:p>
    <w:p w:rsidR="00A150ED" w:rsidRDefault="00A150ED" w:rsidP="00FB1FBD">
      <w:pPr>
        <w:spacing w:after="0"/>
        <w:jc w:val="both"/>
      </w:pPr>
      <w:r>
        <w:t xml:space="preserve">En cuanto a instituciones con mandato </w:t>
      </w:r>
      <w:r w:rsidR="002A72C1">
        <w:t>específico</w:t>
      </w:r>
      <w:r>
        <w:t xml:space="preserve"> de</w:t>
      </w:r>
      <w:r w:rsidR="000A28D1">
        <w:t xml:space="preserve"> erradicación de</w:t>
      </w:r>
      <w:r>
        <w:t xml:space="preserve"> la discriminación</w:t>
      </w:r>
      <w:r w:rsidR="000A28D1">
        <w:t xml:space="preserve"> </w:t>
      </w:r>
      <w:r>
        <w:t xml:space="preserve"> racial </w:t>
      </w:r>
      <w:r w:rsidR="000A28D1">
        <w:t xml:space="preserve">y violencia </w:t>
      </w:r>
      <w:r>
        <w:t xml:space="preserve">contra mujeres y niñez indígenas, </w:t>
      </w:r>
      <w:r w:rsidR="000A28D1">
        <w:t>existen</w:t>
      </w:r>
      <w:r>
        <w:t xml:space="preserve"> tres instituciones con este </w:t>
      </w:r>
      <w:r w:rsidR="000A28D1">
        <w:t>enfoque específico</w:t>
      </w:r>
      <w:r>
        <w:t xml:space="preserve">: la </w:t>
      </w:r>
      <w:r w:rsidR="000A28D1">
        <w:t>CODISRA</w:t>
      </w:r>
      <w:r w:rsidR="00301FEF" w:rsidRPr="00301FEF">
        <w:rPr>
          <w:rStyle w:val="FootnoteReference"/>
        </w:rPr>
        <w:t xml:space="preserve"> </w:t>
      </w:r>
      <w:r w:rsidR="00301FEF">
        <w:rPr>
          <w:rStyle w:val="FootnoteReference"/>
        </w:rPr>
        <w:footnoteReference w:id="18"/>
      </w:r>
      <w:r>
        <w:t xml:space="preserve">, el Fondo de Desarrollo Indígena Guatemalteco (FODIGUA), y </w:t>
      </w:r>
      <w:r w:rsidR="002A72C1">
        <w:t xml:space="preserve">la </w:t>
      </w:r>
      <w:r w:rsidR="000A28D1">
        <w:t>DEMI</w:t>
      </w:r>
      <w:r w:rsidR="00301FEF" w:rsidRPr="00301FEF">
        <w:rPr>
          <w:rStyle w:val="FootnoteReference"/>
        </w:rPr>
        <w:t xml:space="preserve"> </w:t>
      </w:r>
      <w:r w:rsidR="00301FEF">
        <w:rPr>
          <w:rStyle w:val="FootnoteReference"/>
        </w:rPr>
        <w:footnoteReference w:id="19"/>
      </w:r>
      <w:r>
        <w:t xml:space="preserve">. Sin embargo por falta de recursos destinados a esas </w:t>
      </w:r>
      <w:r w:rsidR="00301FEF">
        <w:t>entidades,</w:t>
      </w:r>
      <w:r>
        <w:t xml:space="preserve"> los logros alcanzados son latentes. En este sentido, el CERD observa </w:t>
      </w:r>
      <w:r w:rsidR="00070AAB">
        <w:t>“</w:t>
      </w:r>
      <w:r w:rsidRPr="00FA55B4">
        <w:rPr>
          <w:i/>
        </w:rPr>
        <w:t>el fortalecimiento de la institucionalidad del Estado con relación a los derechos de los pueblos indígenas</w:t>
      </w:r>
      <w:r w:rsidR="00301FEF" w:rsidRPr="00FA55B4">
        <w:rPr>
          <w:i/>
        </w:rPr>
        <w:t xml:space="preserve"> (…) s</w:t>
      </w:r>
      <w:r w:rsidRPr="00FA55B4">
        <w:rPr>
          <w:i/>
        </w:rPr>
        <w:t>in embargo, preocupa al Comité que tales instituciones no cuenten con recursos adecuados. A pesar de los esfuerzos del Estado parte, preocupa también al Comité que aún no se logre una participación plena de los pueblos indígenas en el marco de las políticas desarrolladas por estas instituciones (art. 2)</w:t>
      </w:r>
      <w:r w:rsidR="00070AAB" w:rsidRPr="00FA55B4">
        <w:rPr>
          <w:i/>
        </w:rPr>
        <w:t>”</w:t>
      </w:r>
      <w:r w:rsidRPr="00FA55B4">
        <w:rPr>
          <w:i/>
        </w:rPr>
        <w:t>.</w:t>
      </w:r>
      <w:r w:rsidRPr="00FA55B4">
        <w:rPr>
          <w:rStyle w:val="FootnoteReference"/>
          <w:i/>
        </w:rPr>
        <w:footnoteReference w:id="20"/>
      </w:r>
    </w:p>
    <w:p w:rsidR="00301FEF" w:rsidRPr="00ED7B77" w:rsidRDefault="00301FEF" w:rsidP="00FB1FBD">
      <w:pPr>
        <w:spacing w:after="0"/>
        <w:jc w:val="both"/>
        <w:rPr>
          <w:b/>
          <w:lang w:eastAsia="es-ES"/>
        </w:rPr>
      </w:pPr>
    </w:p>
    <w:p w:rsidR="00ED7B77" w:rsidRDefault="00ED7B77" w:rsidP="00FB1FBD">
      <w:pPr>
        <w:spacing w:after="0"/>
        <w:jc w:val="both"/>
        <w:rPr>
          <w:b/>
          <w:lang w:eastAsia="es-ES"/>
        </w:rPr>
      </w:pPr>
      <w:r w:rsidRPr="00ED7B77">
        <w:rPr>
          <w:b/>
          <w:lang w:eastAsia="es-ES"/>
        </w:rPr>
        <w:t>d. Comparta información sobre prog</w:t>
      </w:r>
      <w:r>
        <w:rPr>
          <w:b/>
          <w:lang w:eastAsia="es-ES"/>
        </w:rPr>
        <w:t>ramas e iniciativas llevadas a ca</w:t>
      </w:r>
      <w:r w:rsidRPr="00ED7B77">
        <w:rPr>
          <w:b/>
          <w:lang w:eastAsia="es-ES"/>
        </w:rPr>
        <w:t>bo por su organización o por organismos gubernamentales, organizaciones de la sociedad civil,.. Para abordar actitudes nocivas y estereotipos que perpetúan formas múltiples</w:t>
      </w:r>
      <w:r>
        <w:rPr>
          <w:b/>
          <w:lang w:eastAsia="es-ES"/>
        </w:rPr>
        <w:t xml:space="preserve"> y inter</w:t>
      </w:r>
      <w:r w:rsidRPr="00ED7B77">
        <w:rPr>
          <w:b/>
          <w:lang w:eastAsia="es-ES"/>
        </w:rPr>
        <w:t xml:space="preserve">seccionales de discriminación de género, </w:t>
      </w:r>
      <w:r w:rsidR="00FB1FBD" w:rsidRPr="00ED7B77">
        <w:rPr>
          <w:b/>
          <w:lang w:eastAsia="es-ES"/>
        </w:rPr>
        <w:t>racismo,</w:t>
      </w:r>
      <w:r w:rsidRPr="00ED7B77">
        <w:rPr>
          <w:b/>
          <w:lang w:eastAsia="es-ES"/>
        </w:rPr>
        <w:t xml:space="preserve"> discriminación racial</w:t>
      </w:r>
      <w:r w:rsidR="00007CEB">
        <w:rPr>
          <w:b/>
          <w:lang w:eastAsia="es-ES"/>
        </w:rPr>
        <w:t>.</w:t>
      </w:r>
    </w:p>
    <w:p w:rsidR="00007CEB" w:rsidRDefault="00007CEB" w:rsidP="00FB1FBD">
      <w:pPr>
        <w:spacing w:after="0"/>
        <w:jc w:val="both"/>
        <w:rPr>
          <w:lang w:eastAsia="es-ES"/>
        </w:rPr>
      </w:pPr>
    </w:p>
    <w:p w:rsidR="007E330E" w:rsidRDefault="002A72C1" w:rsidP="00FB1FBD">
      <w:pPr>
        <w:spacing w:after="0"/>
        <w:jc w:val="both"/>
        <w:rPr>
          <w:lang w:eastAsia="es-ES"/>
        </w:rPr>
      </w:pPr>
      <w:r>
        <w:rPr>
          <w:lang w:eastAsia="es-ES"/>
        </w:rPr>
        <w:t>En un</w:t>
      </w:r>
      <w:r w:rsidRPr="00FB1FBD">
        <w:rPr>
          <w:lang w:eastAsia="es-ES"/>
        </w:rPr>
        <w:t xml:space="preserve"> </w:t>
      </w:r>
      <w:r w:rsidR="00174423" w:rsidRPr="00FB1FBD">
        <w:rPr>
          <w:lang w:eastAsia="es-ES"/>
        </w:rPr>
        <w:t>estudio realizado por</w:t>
      </w:r>
      <w:r w:rsidR="00D054D2" w:rsidRPr="00FB1FBD">
        <w:rPr>
          <w:lang w:eastAsia="es-ES"/>
        </w:rPr>
        <w:t xml:space="preserve"> el Organismo Judicial con el apoyo</w:t>
      </w:r>
      <w:r w:rsidR="00174423" w:rsidRPr="00FB1FBD">
        <w:rPr>
          <w:lang w:eastAsia="es-ES"/>
        </w:rPr>
        <w:t xml:space="preserve"> OACNUDH sobre el “</w:t>
      </w:r>
      <w:r w:rsidR="00174423" w:rsidRPr="00FB1FBD">
        <w:rPr>
          <w:i/>
          <w:lang w:eastAsia="es-ES"/>
        </w:rPr>
        <w:t>análisis de sentencias en casos de femicidio y VCM con perspectiva de género y derechos humanos</w:t>
      </w:r>
      <w:r w:rsidR="00F738A5" w:rsidRPr="00FB1FBD">
        <w:rPr>
          <w:lang w:eastAsia="es-ES"/>
        </w:rPr>
        <w:t xml:space="preserve">” </w:t>
      </w:r>
      <w:r>
        <w:rPr>
          <w:lang w:eastAsia="es-ES"/>
        </w:rPr>
        <w:t>se destaca</w:t>
      </w:r>
      <w:r w:rsidR="00174423" w:rsidRPr="00FB1FBD">
        <w:rPr>
          <w:lang w:eastAsia="es-ES"/>
        </w:rPr>
        <w:t xml:space="preserve"> que </w:t>
      </w:r>
      <w:r w:rsidR="00F66ED4" w:rsidRPr="00FB1FBD">
        <w:rPr>
          <w:lang w:eastAsia="es-ES"/>
        </w:rPr>
        <w:t>aún</w:t>
      </w:r>
      <w:r w:rsidR="00174423" w:rsidRPr="00FB1FBD">
        <w:rPr>
          <w:lang w:eastAsia="es-ES"/>
        </w:rPr>
        <w:t xml:space="preserve"> persiste la existencia de estereotipos </w:t>
      </w:r>
      <w:r>
        <w:rPr>
          <w:lang w:eastAsia="es-ES"/>
        </w:rPr>
        <w:t xml:space="preserve">de género </w:t>
      </w:r>
      <w:r w:rsidR="00174423" w:rsidRPr="00FB1FBD">
        <w:rPr>
          <w:lang w:eastAsia="es-ES"/>
        </w:rPr>
        <w:t>en los juzgados</w:t>
      </w:r>
      <w:r w:rsidR="00F738A5" w:rsidRPr="00FB1FBD">
        <w:rPr>
          <w:lang w:eastAsia="es-ES"/>
        </w:rPr>
        <w:t xml:space="preserve"> y tribunales</w:t>
      </w:r>
      <w:r>
        <w:rPr>
          <w:lang w:eastAsia="es-ES"/>
        </w:rPr>
        <w:t>, lo cual tiene consecuencias nefastas sobre la resolución de casos de femicidio y violencia contra la mujer ya que favorece la impunidad y la absolución de los perpetradores</w:t>
      </w:r>
      <w:r w:rsidR="00174423" w:rsidRPr="00FB1FBD">
        <w:rPr>
          <w:lang w:eastAsia="es-ES"/>
        </w:rPr>
        <w:t xml:space="preserve">. En consecuencia, </w:t>
      </w:r>
      <w:r>
        <w:rPr>
          <w:lang w:eastAsia="es-ES"/>
        </w:rPr>
        <w:t>la oficina y el organismo judicial decidieron publicar y diseminar una</w:t>
      </w:r>
      <w:r w:rsidR="007E330E" w:rsidRPr="00FB1FBD">
        <w:rPr>
          <w:lang w:eastAsia="es-ES"/>
        </w:rPr>
        <w:t xml:space="preserve"> herramienta</w:t>
      </w:r>
      <w:r w:rsidR="00174423" w:rsidRPr="00FB1FBD">
        <w:rPr>
          <w:lang w:eastAsia="es-ES"/>
        </w:rPr>
        <w:t xml:space="preserve"> </w:t>
      </w:r>
      <w:r>
        <w:rPr>
          <w:lang w:eastAsia="es-ES"/>
        </w:rPr>
        <w:t>de análisis para los y las operadores de justicia. P</w:t>
      </w:r>
      <w:r w:rsidR="00174423" w:rsidRPr="00FB1FBD">
        <w:rPr>
          <w:lang w:eastAsia="es-ES"/>
        </w:rPr>
        <w:t xml:space="preserve">ropone categorías de análisis para </w:t>
      </w:r>
      <w:r w:rsidR="007E330E" w:rsidRPr="00FB1FBD">
        <w:rPr>
          <w:lang w:eastAsia="es-ES"/>
        </w:rPr>
        <w:t xml:space="preserve">erradicar los estereotipos de </w:t>
      </w:r>
      <w:r w:rsidR="00174423" w:rsidRPr="00FB1FBD">
        <w:rPr>
          <w:lang w:eastAsia="es-ES"/>
        </w:rPr>
        <w:t>género</w:t>
      </w:r>
      <w:r w:rsidR="007E330E" w:rsidRPr="00FB1FBD">
        <w:rPr>
          <w:lang w:eastAsia="es-ES"/>
        </w:rPr>
        <w:t xml:space="preserve"> </w:t>
      </w:r>
      <w:r w:rsidR="00174423" w:rsidRPr="00FB1FBD">
        <w:rPr>
          <w:lang w:eastAsia="es-ES"/>
        </w:rPr>
        <w:t xml:space="preserve">que los operadores de justicia pueden perpetuar </w:t>
      </w:r>
      <w:r w:rsidR="007E330E" w:rsidRPr="00FB1FBD">
        <w:rPr>
          <w:lang w:eastAsia="es-ES"/>
        </w:rPr>
        <w:t xml:space="preserve">en el </w:t>
      </w:r>
      <w:r w:rsidR="00174423" w:rsidRPr="00FB1FBD">
        <w:rPr>
          <w:lang w:eastAsia="es-ES"/>
        </w:rPr>
        <w:t>análisis</w:t>
      </w:r>
      <w:r w:rsidR="007E330E" w:rsidRPr="00FB1FBD">
        <w:rPr>
          <w:lang w:eastAsia="es-ES"/>
        </w:rPr>
        <w:t xml:space="preserve"> de casos de femicidio y violencia contra las mujeres</w:t>
      </w:r>
      <w:r w:rsidR="00FF54B2" w:rsidRPr="00FB1FBD">
        <w:rPr>
          <w:lang w:eastAsia="es-ES"/>
        </w:rPr>
        <w:t xml:space="preserve"> y para que</w:t>
      </w:r>
      <w:r w:rsidR="00174423" w:rsidRPr="00FB1FBD">
        <w:rPr>
          <w:lang w:eastAsia="es-ES"/>
        </w:rPr>
        <w:t xml:space="preserve"> los y las juzgadore/as </w:t>
      </w:r>
      <w:r w:rsidR="00FF54B2" w:rsidRPr="00FB1FBD">
        <w:rPr>
          <w:lang w:eastAsia="es-ES"/>
        </w:rPr>
        <w:t xml:space="preserve">señalen </w:t>
      </w:r>
      <w:r w:rsidR="00174423" w:rsidRPr="00FB1FBD">
        <w:rPr>
          <w:lang w:eastAsia="es-ES"/>
        </w:rPr>
        <w:t xml:space="preserve"> las actitudes/discursos estereotipada/os de las partes procesales.  </w:t>
      </w:r>
      <w:r w:rsidR="007E330E" w:rsidRPr="00FB1FBD">
        <w:rPr>
          <w:lang w:eastAsia="es-ES"/>
        </w:rPr>
        <w:t xml:space="preserve"> </w:t>
      </w:r>
    </w:p>
    <w:p w:rsidR="000A28D1" w:rsidRPr="00FB1FBD" w:rsidRDefault="000A28D1" w:rsidP="00FB1FBD">
      <w:pPr>
        <w:spacing w:after="0"/>
        <w:jc w:val="both"/>
        <w:rPr>
          <w:lang w:eastAsia="es-ES"/>
        </w:rPr>
      </w:pPr>
    </w:p>
    <w:p w:rsidR="00695170" w:rsidRDefault="00FB1FBD" w:rsidP="00FB1FBD">
      <w:pPr>
        <w:spacing w:after="0"/>
        <w:jc w:val="both"/>
        <w:rPr>
          <w:color w:val="1D2129"/>
          <w:shd w:val="clear" w:color="auto" w:fill="FFFFFF"/>
        </w:rPr>
      </w:pPr>
      <w:r w:rsidRPr="00FB1FBD">
        <w:rPr>
          <w:lang w:eastAsia="es-ES"/>
        </w:rPr>
        <w:t>OXFAM-Guatemala</w:t>
      </w:r>
      <w:r w:rsidR="00C66B25">
        <w:rPr>
          <w:lang w:eastAsia="es-ES"/>
        </w:rPr>
        <w:t xml:space="preserve"> ha lanzado en noviembre 2016</w:t>
      </w:r>
      <w:r w:rsidRPr="00FB1FBD">
        <w:rPr>
          <w:lang w:eastAsia="es-ES"/>
        </w:rPr>
        <w:t xml:space="preserve"> </w:t>
      </w:r>
      <w:r>
        <w:rPr>
          <w:lang w:eastAsia="es-ES"/>
        </w:rPr>
        <w:t xml:space="preserve">una </w:t>
      </w:r>
      <w:r w:rsidRPr="00FB1FBD">
        <w:rPr>
          <w:lang w:eastAsia="es-ES"/>
        </w:rPr>
        <w:t>campaña</w:t>
      </w:r>
      <w:r w:rsidR="00695170" w:rsidRPr="00FB1FBD">
        <w:rPr>
          <w:lang w:eastAsia="es-ES"/>
        </w:rPr>
        <w:t xml:space="preserve"> para la </w:t>
      </w:r>
      <w:r w:rsidRPr="00FB1FBD">
        <w:rPr>
          <w:lang w:eastAsia="es-ES"/>
        </w:rPr>
        <w:t xml:space="preserve">erradicación </w:t>
      </w:r>
      <w:r w:rsidR="00695170" w:rsidRPr="00FB1FBD">
        <w:rPr>
          <w:lang w:eastAsia="es-ES"/>
        </w:rPr>
        <w:t xml:space="preserve">de la </w:t>
      </w:r>
      <w:r w:rsidRPr="00FB1FBD">
        <w:rPr>
          <w:lang w:eastAsia="es-ES"/>
        </w:rPr>
        <w:t>discriminación,</w:t>
      </w:r>
      <w:r w:rsidR="00695170" w:rsidRPr="00FB1FBD">
        <w:rPr>
          <w:lang w:eastAsia="es-ES"/>
        </w:rPr>
        <w:t xml:space="preserve"> </w:t>
      </w:r>
      <w:r w:rsidRPr="00FB1FBD">
        <w:rPr>
          <w:lang w:eastAsia="es-ES"/>
        </w:rPr>
        <w:t xml:space="preserve">estereotipos, </w:t>
      </w:r>
      <w:r w:rsidR="00695170" w:rsidRPr="00FB1FBD">
        <w:rPr>
          <w:lang w:eastAsia="es-ES"/>
        </w:rPr>
        <w:t xml:space="preserve">violencia contra las mujeres indígenas. </w:t>
      </w:r>
      <w:r w:rsidR="00695170" w:rsidRPr="00FB1FBD">
        <w:rPr>
          <w:color w:val="1D2129"/>
          <w:shd w:val="clear" w:color="auto" w:fill="FFFFFF"/>
        </w:rPr>
        <w:t>Busca lanzar un reto a la juventud guatemalteca: comprometerse para poner fin a la violencia y el racismo contra las mujeres indígenas. Varias celebridades y autoridades del país se han unido a est</w:t>
      </w:r>
      <w:r w:rsidR="00FE3A89">
        <w:rPr>
          <w:color w:val="1D2129"/>
          <w:shd w:val="clear" w:color="auto" w:fill="FFFFFF"/>
        </w:rPr>
        <w:t>e</w:t>
      </w:r>
      <w:r w:rsidR="00695170" w:rsidRPr="00FB1FBD">
        <w:rPr>
          <w:color w:val="1D2129"/>
          <w:shd w:val="clear" w:color="auto" w:fill="FFFFFF"/>
        </w:rPr>
        <w:t xml:space="preserve"> compromiso</w:t>
      </w:r>
      <w:r>
        <w:rPr>
          <w:color w:val="1D2129"/>
          <w:shd w:val="clear" w:color="auto" w:fill="FFFFFF"/>
        </w:rPr>
        <w:t xml:space="preserve">. </w:t>
      </w:r>
    </w:p>
    <w:p w:rsidR="00FB1FBD" w:rsidRDefault="00FB1FBD" w:rsidP="00FB1FBD">
      <w:pPr>
        <w:spacing w:after="0"/>
        <w:rPr>
          <w:color w:val="1D2129"/>
          <w:shd w:val="clear" w:color="auto" w:fill="FFFFFF"/>
        </w:rPr>
      </w:pPr>
    </w:p>
    <w:p w:rsidR="00FB1FBD" w:rsidRPr="00FB1FBD" w:rsidRDefault="00FB1FBD" w:rsidP="000D285D">
      <w:pPr>
        <w:rPr>
          <w:b/>
          <w:lang w:eastAsia="es-ES"/>
        </w:rPr>
      </w:pPr>
      <w:r w:rsidRPr="00FB1FBD">
        <w:rPr>
          <w:b/>
          <w:color w:val="1D2129"/>
          <w:shd w:val="clear" w:color="auto" w:fill="FFFFFF"/>
        </w:rPr>
        <w:lastRenderedPageBreak/>
        <w:t>3</w:t>
      </w:r>
      <w:r w:rsidRPr="00FB1FBD">
        <w:rPr>
          <w:b/>
          <w:lang w:eastAsia="es-ES"/>
        </w:rPr>
        <w:t>.</w:t>
      </w:r>
      <w:r>
        <w:rPr>
          <w:b/>
          <w:lang w:eastAsia="es-ES"/>
        </w:rPr>
        <w:t xml:space="preserve"> </w:t>
      </w:r>
      <w:r w:rsidRPr="00FB1FBD">
        <w:rPr>
          <w:b/>
          <w:lang w:eastAsia="es-ES"/>
        </w:rPr>
        <w:t>Por favor, proporcione información sobre los mecanismos existentes que aseguran la participación significativa de las mujeres y niñas pertenecientes a grupos que enfrentan racismo, discriminación racial.</w:t>
      </w:r>
    </w:p>
    <w:p w:rsidR="00825183" w:rsidRDefault="00007CEB" w:rsidP="000D285D">
      <w:pPr>
        <w:rPr>
          <w:rFonts w:cs="Times New Roman"/>
          <w:lang w:val="es-GT"/>
        </w:rPr>
      </w:pPr>
      <w:r>
        <w:rPr>
          <w:lang w:eastAsia="es-ES"/>
        </w:rPr>
        <w:t>A</w:t>
      </w:r>
      <w:r w:rsidR="00444247">
        <w:rPr>
          <w:lang w:eastAsia="es-ES"/>
        </w:rPr>
        <w:t xml:space="preserve">un </w:t>
      </w:r>
      <w:r w:rsidR="00D054D2">
        <w:rPr>
          <w:lang w:eastAsia="es-ES"/>
        </w:rPr>
        <w:t>no existen mecanismos</w:t>
      </w:r>
      <w:r>
        <w:rPr>
          <w:lang w:eastAsia="es-ES"/>
        </w:rPr>
        <w:t xml:space="preserve"> eficientes</w:t>
      </w:r>
      <w:r w:rsidR="00D054D2">
        <w:rPr>
          <w:lang w:eastAsia="es-ES"/>
        </w:rPr>
        <w:t xml:space="preserve"> </w:t>
      </w:r>
      <w:r w:rsidRPr="00007CEB">
        <w:rPr>
          <w:lang w:eastAsia="es-ES"/>
        </w:rPr>
        <w:t>que aseguran la participación significativa de las mujeres y niñas pertenecientes a grupos que enfrentan racismo, discriminación racial</w:t>
      </w:r>
      <w:r>
        <w:rPr>
          <w:lang w:eastAsia="es-ES"/>
        </w:rPr>
        <w:t>.  S</w:t>
      </w:r>
      <w:r w:rsidR="00D054D2">
        <w:rPr>
          <w:lang w:eastAsia="es-ES"/>
        </w:rPr>
        <w:t>in embargo existe</w:t>
      </w:r>
      <w:r w:rsidR="00444247">
        <w:rPr>
          <w:lang w:eastAsia="es-ES"/>
        </w:rPr>
        <w:t>n</w:t>
      </w:r>
      <w:r w:rsidR="00D054D2">
        <w:rPr>
          <w:lang w:eastAsia="es-ES"/>
        </w:rPr>
        <w:t xml:space="preserve"> varias iniciativas </w:t>
      </w:r>
      <w:r w:rsidR="00444247">
        <w:rPr>
          <w:lang w:eastAsia="es-ES"/>
        </w:rPr>
        <w:t xml:space="preserve">que </w:t>
      </w:r>
      <w:r w:rsidR="00D054D2">
        <w:rPr>
          <w:lang w:eastAsia="es-ES"/>
        </w:rPr>
        <w:t>buscan un</w:t>
      </w:r>
      <w:r w:rsidR="00444247">
        <w:rPr>
          <w:lang w:eastAsia="es-ES"/>
        </w:rPr>
        <w:t>a</w:t>
      </w:r>
      <w:r w:rsidR="00D054D2">
        <w:rPr>
          <w:lang w:eastAsia="es-ES"/>
        </w:rPr>
        <w:t xml:space="preserve"> mayor participación de las mujeres y mujeres indígenas en funciones públicas. </w:t>
      </w:r>
      <w:r w:rsidR="00FB1FBD">
        <w:rPr>
          <w:lang w:eastAsia="es-ES"/>
        </w:rPr>
        <w:t xml:space="preserve"> </w:t>
      </w:r>
      <w:r w:rsidR="00B139BE" w:rsidRPr="00D054D2">
        <w:rPr>
          <w:lang w:eastAsia="es-ES"/>
        </w:rPr>
        <w:t xml:space="preserve">Este año en el marco de las reformas a la ley electoral y de partidos políticos (N°1-85) impulsadas por el Tribunal Supremo Electoral </w:t>
      </w:r>
      <w:r w:rsidR="00D054D2" w:rsidRPr="00D054D2">
        <w:rPr>
          <w:lang w:eastAsia="es-ES"/>
        </w:rPr>
        <w:t>que se votaron en abril por el Congreso, se había incluido unos artículos de acción afirmativa de par</w:t>
      </w:r>
      <w:r w:rsidR="00FB1FBD">
        <w:rPr>
          <w:lang w:eastAsia="es-ES"/>
        </w:rPr>
        <w:t xml:space="preserve">idad </w:t>
      </w:r>
      <w:r w:rsidR="00D054D2" w:rsidRPr="00D054D2">
        <w:rPr>
          <w:lang w:eastAsia="es-ES"/>
        </w:rPr>
        <w:t xml:space="preserve">y alternabilidad en los listados de candidatos entre mujeres </w:t>
      </w:r>
      <w:r>
        <w:rPr>
          <w:lang w:eastAsia="es-ES"/>
        </w:rPr>
        <w:t>y hombres indígenas y ladina/os</w:t>
      </w:r>
      <w:r w:rsidR="00D054D2" w:rsidRPr="00D054D2">
        <w:rPr>
          <w:lang w:eastAsia="es-ES"/>
        </w:rPr>
        <w:t>.  Sin embargo, el Congreso no votó a favor de esta disposición</w:t>
      </w:r>
      <w:r w:rsidR="00070AAB">
        <w:rPr>
          <w:lang w:eastAsia="es-ES"/>
        </w:rPr>
        <w:t>.</w:t>
      </w:r>
      <w:r w:rsidR="00D054D2" w:rsidRPr="00D054D2">
        <w:rPr>
          <w:lang w:eastAsia="es-ES"/>
        </w:rPr>
        <w:t xml:space="preserve"> </w:t>
      </w:r>
      <w:r w:rsidR="00D054D2" w:rsidRPr="00D054D2">
        <w:rPr>
          <w:rFonts w:cs="Times New Roman"/>
        </w:rPr>
        <w:t xml:space="preserve">En una nota positiva, en septiembre el Presidente </w:t>
      </w:r>
      <w:r w:rsidR="000A28D1">
        <w:rPr>
          <w:rFonts w:cs="Times New Roman"/>
        </w:rPr>
        <w:t xml:space="preserve">de la Republica </w:t>
      </w:r>
      <w:r w:rsidR="00D054D2" w:rsidRPr="00D054D2">
        <w:rPr>
          <w:rFonts w:cs="Times New Roman"/>
        </w:rPr>
        <w:t>presentó al Congreso otro proyecto de ley que reintrodujo algunas medidas de acción afirmativa</w:t>
      </w:r>
      <w:r w:rsidR="00D054D2" w:rsidRPr="00D054D2">
        <w:rPr>
          <w:rStyle w:val="FootnoteReference"/>
          <w:rFonts w:cs="Times New Roman"/>
          <w:lang w:val="en-US"/>
        </w:rPr>
        <w:footnoteReference w:id="21"/>
      </w:r>
      <w:r w:rsidR="00444247">
        <w:rPr>
          <w:rFonts w:cs="Times New Roman"/>
          <w:lang w:val="es-GT"/>
        </w:rPr>
        <w:t>.</w:t>
      </w:r>
      <w:r w:rsidR="00D054D2" w:rsidRPr="00D054D2">
        <w:rPr>
          <w:rFonts w:cs="Times New Roman"/>
          <w:lang w:val="es-GT"/>
        </w:rPr>
        <w:t xml:space="preserve"> </w:t>
      </w:r>
    </w:p>
    <w:p w:rsidR="00D635DB" w:rsidRDefault="00B139BE" w:rsidP="000D285D">
      <w:pPr>
        <w:rPr>
          <w:lang w:eastAsia="es-ES"/>
        </w:rPr>
      </w:pPr>
      <w:r w:rsidRPr="00D054D2">
        <w:rPr>
          <w:lang w:eastAsia="es-ES"/>
        </w:rPr>
        <w:t xml:space="preserve">Es importante recalcar </w:t>
      </w:r>
      <w:r w:rsidR="00444247">
        <w:rPr>
          <w:lang w:eastAsia="es-ES"/>
        </w:rPr>
        <w:t xml:space="preserve">que </w:t>
      </w:r>
      <w:r w:rsidRPr="00D054D2">
        <w:rPr>
          <w:lang w:eastAsia="es-ES"/>
        </w:rPr>
        <w:t>l</w:t>
      </w:r>
      <w:r w:rsidR="00612AD0" w:rsidRPr="00D054D2">
        <w:rPr>
          <w:lang w:eastAsia="es-ES"/>
        </w:rPr>
        <w:t xml:space="preserve">os </w:t>
      </w:r>
      <w:r w:rsidR="00C71D98" w:rsidRPr="00D054D2">
        <w:rPr>
          <w:lang w:eastAsia="es-ES"/>
        </w:rPr>
        <w:t>órganos</w:t>
      </w:r>
      <w:r w:rsidR="00612AD0" w:rsidRPr="00D054D2">
        <w:rPr>
          <w:lang w:eastAsia="es-ES"/>
        </w:rPr>
        <w:t xml:space="preserve"> de tratado han recomendado reformar la </w:t>
      </w:r>
      <w:r w:rsidRPr="00D054D2">
        <w:rPr>
          <w:lang w:eastAsia="es-ES"/>
        </w:rPr>
        <w:t>ley electoral y de partidos políticos (CERD 2015</w:t>
      </w:r>
      <w:r w:rsidRPr="00D054D2">
        <w:rPr>
          <w:rStyle w:val="FootnoteReference"/>
          <w:lang w:eastAsia="es-ES"/>
        </w:rPr>
        <w:footnoteReference w:id="22"/>
      </w:r>
      <w:r w:rsidRPr="00D054D2">
        <w:rPr>
          <w:lang w:eastAsia="es-ES"/>
        </w:rPr>
        <w:t xml:space="preserve"> y CEDAW 2009</w:t>
      </w:r>
      <w:r w:rsidRPr="00D054D2">
        <w:rPr>
          <w:rStyle w:val="FootnoteReference"/>
          <w:lang w:eastAsia="es-ES"/>
        </w:rPr>
        <w:footnoteReference w:id="23"/>
      </w:r>
      <w:r w:rsidRPr="00D054D2">
        <w:rPr>
          <w:lang w:eastAsia="es-ES"/>
        </w:rPr>
        <w:t>)</w:t>
      </w:r>
      <w:r w:rsidR="00967E7E" w:rsidRPr="00D054D2">
        <w:rPr>
          <w:lang w:eastAsia="es-ES"/>
        </w:rPr>
        <w:t xml:space="preserve">. </w:t>
      </w:r>
      <w:r w:rsidR="00967E7E">
        <w:rPr>
          <w:lang w:eastAsia="es-ES"/>
        </w:rPr>
        <w:t xml:space="preserve">De igual forma, a título de iniciativa, está en debate en el Congreso, una propuesta de reforma constitucional en materia de justicia, la cual, entre otros </w:t>
      </w:r>
      <w:r w:rsidR="00D054D2">
        <w:rPr>
          <w:lang w:eastAsia="es-ES"/>
        </w:rPr>
        <w:t xml:space="preserve">fines, </w:t>
      </w:r>
      <w:r w:rsidR="00967E7E">
        <w:rPr>
          <w:lang w:eastAsia="es-ES"/>
        </w:rPr>
        <w:t xml:space="preserve"> busca </w:t>
      </w:r>
      <w:r w:rsidR="00444247">
        <w:rPr>
          <w:lang w:eastAsia="es-ES"/>
        </w:rPr>
        <w:t xml:space="preserve">incrementar </w:t>
      </w:r>
      <w:r w:rsidR="00967E7E">
        <w:rPr>
          <w:lang w:eastAsia="es-ES"/>
        </w:rPr>
        <w:t>la representación de mujeres y pueblos indígenas en el sistema de justicia. Esta propuesta d</w:t>
      </w:r>
      <w:r w:rsidR="00D054D2">
        <w:rPr>
          <w:lang w:eastAsia="es-ES"/>
        </w:rPr>
        <w:t>e reforma ha sido fruto</w:t>
      </w:r>
      <w:r w:rsidR="00967E7E">
        <w:rPr>
          <w:lang w:eastAsia="es-ES"/>
        </w:rPr>
        <w:t xml:space="preserve"> de un trabajo ciudadano donde hubo una participación amplia y o incluyente, coordinada por una secretaria técnica compuesta del ombudsman de derechos humanos, la comisión internacional contra la impunidad en Guatemala, el Ministerio público, la Oficina de Naciones Unidas de la Coordinadora residente y la OACNUDH-Guatemala.</w:t>
      </w:r>
      <w:r w:rsidR="00D054D2">
        <w:rPr>
          <w:lang w:eastAsia="es-ES"/>
        </w:rPr>
        <w:t xml:space="preserve"> Se espera que el debate </w:t>
      </w:r>
      <w:r w:rsidR="00444247">
        <w:rPr>
          <w:lang w:eastAsia="es-ES"/>
        </w:rPr>
        <w:t xml:space="preserve">en el congreso </w:t>
      </w:r>
      <w:r w:rsidR="00D054D2">
        <w:rPr>
          <w:lang w:eastAsia="es-ES"/>
        </w:rPr>
        <w:t xml:space="preserve">seguirá en enero 2017 y si </w:t>
      </w:r>
      <w:r w:rsidR="00444247">
        <w:rPr>
          <w:lang w:eastAsia="es-ES"/>
        </w:rPr>
        <w:t xml:space="preserve">es </w:t>
      </w:r>
      <w:r w:rsidR="00D054D2">
        <w:rPr>
          <w:lang w:eastAsia="es-ES"/>
        </w:rPr>
        <w:t>aprobada</w:t>
      </w:r>
      <w:r w:rsidR="00FB1FBD">
        <w:rPr>
          <w:lang w:eastAsia="es-ES"/>
        </w:rPr>
        <w:t xml:space="preserve"> la reforma</w:t>
      </w:r>
      <w:r w:rsidR="00D054D2">
        <w:rPr>
          <w:lang w:eastAsia="es-ES"/>
        </w:rPr>
        <w:t xml:space="preserve"> será sometida a referéndum popular. </w:t>
      </w:r>
    </w:p>
    <w:p w:rsidR="00FB1FBD" w:rsidRPr="00FB1FBD" w:rsidRDefault="00FB1FBD" w:rsidP="000D285D">
      <w:pPr>
        <w:rPr>
          <w:b/>
          <w:lang w:eastAsia="es-ES"/>
        </w:rPr>
      </w:pPr>
      <w:r w:rsidRPr="00FB1FBD">
        <w:rPr>
          <w:b/>
          <w:lang w:eastAsia="es-ES"/>
        </w:rPr>
        <w:t xml:space="preserve">4. Por favor, proporcione información sobre las medidas adoptadas para fortalecer, informar y desarrollar conocimientos, habilidades, capacidades de las mujeres y niñas que enfrentan racismo, discriminación racial. </w:t>
      </w:r>
    </w:p>
    <w:p w:rsidR="00FB1FBD" w:rsidRDefault="00E2650E" w:rsidP="00FB1FBD">
      <w:pPr>
        <w:rPr>
          <w:lang w:eastAsia="es-ES"/>
        </w:rPr>
      </w:pPr>
      <w:r>
        <w:rPr>
          <w:lang w:eastAsia="es-ES"/>
        </w:rPr>
        <w:t>OACNUDH-Guatemala tiene un trabajo amplio de diseminación de los instrumentos internacionales y mecanismos de protección de derechos humanos</w:t>
      </w:r>
      <w:r w:rsidR="00444247">
        <w:rPr>
          <w:lang w:eastAsia="es-ES"/>
        </w:rPr>
        <w:t>-</w:t>
      </w:r>
      <w:r>
        <w:rPr>
          <w:lang w:eastAsia="es-ES"/>
        </w:rPr>
        <w:t xml:space="preserve"> entre ellos CEDAW,</w:t>
      </w:r>
      <w:r w:rsidR="00FB1FBD">
        <w:rPr>
          <w:lang w:eastAsia="es-ES"/>
        </w:rPr>
        <w:t xml:space="preserve"> CERD, </w:t>
      </w:r>
      <w:r w:rsidR="00444247">
        <w:rPr>
          <w:lang w:eastAsia="es-ES"/>
        </w:rPr>
        <w:t xml:space="preserve">recomendaciones de </w:t>
      </w:r>
      <w:r w:rsidR="00FB1FBD">
        <w:rPr>
          <w:lang w:eastAsia="es-ES"/>
        </w:rPr>
        <w:t>relator</w:t>
      </w:r>
      <w:r w:rsidR="000A28D1">
        <w:rPr>
          <w:lang w:eastAsia="es-ES"/>
        </w:rPr>
        <w:t>es</w:t>
      </w:r>
      <w:r w:rsidR="00FB1FBD">
        <w:rPr>
          <w:lang w:eastAsia="es-ES"/>
        </w:rPr>
        <w:t xml:space="preserve"> de pueblos indígenas</w:t>
      </w:r>
      <w:r w:rsidR="00444247">
        <w:rPr>
          <w:lang w:eastAsia="es-ES"/>
        </w:rPr>
        <w:t xml:space="preserve"> y</w:t>
      </w:r>
      <w:r w:rsidR="00FB1FBD">
        <w:rPr>
          <w:lang w:eastAsia="es-ES"/>
        </w:rPr>
        <w:t xml:space="preserve"> violencia contra la mujer</w:t>
      </w:r>
      <w:r w:rsidR="00444247">
        <w:rPr>
          <w:lang w:eastAsia="es-ES"/>
        </w:rPr>
        <w:t xml:space="preserve"> -</w:t>
      </w:r>
      <w:r w:rsidR="00FB1FBD">
        <w:rPr>
          <w:lang w:eastAsia="es-ES"/>
        </w:rPr>
        <w:t xml:space="preserve"> </w:t>
      </w:r>
      <w:r>
        <w:rPr>
          <w:lang w:eastAsia="es-ES"/>
        </w:rPr>
        <w:t xml:space="preserve"> a diversos sectores de la población, como organizaciones de mujeres, </w:t>
      </w:r>
      <w:r w:rsidR="00FB1FBD">
        <w:rPr>
          <w:lang w:eastAsia="es-ES"/>
        </w:rPr>
        <w:t xml:space="preserve">organizaciones y autoridades de los </w:t>
      </w:r>
      <w:r>
        <w:rPr>
          <w:lang w:eastAsia="es-ES"/>
        </w:rPr>
        <w:t>pueblos indígenas</w:t>
      </w:r>
      <w:r w:rsidR="00FB1FBD">
        <w:rPr>
          <w:lang w:eastAsia="es-ES"/>
        </w:rPr>
        <w:t xml:space="preserve">. </w:t>
      </w:r>
      <w:r>
        <w:rPr>
          <w:lang w:eastAsia="es-ES"/>
        </w:rPr>
        <w:t xml:space="preserve"> Asimismo, la Oficina promueve el conocimiento de las mujeres sobre los  mecanismos universales de denuncias y brinda asistencia técnica para la participación en mecanismos de derechos humanos</w:t>
      </w:r>
      <w:r w:rsidR="00FB1FBD">
        <w:rPr>
          <w:lang w:eastAsia="es-ES"/>
        </w:rPr>
        <w:t xml:space="preserve">. También, </w:t>
      </w:r>
      <w:r w:rsidR="00846A39">
        <w:rPr>
          <w:lang w:eastAsia="es-ES"/>
        </w:rPr>
        <w:t>a través de sus informes, estudios</w:t>
      </w:r>
      <w:r w:rsidR="00FB1FBD">
        <w:rPr>
          <w:lang w:eastAsia="es-ES"/>
        </w:rPr>
        <w:t xml:space="preserve">, diagnósticos,  OACNUDH </w:t>
      </w:r>
      <w:r w:rsidR="00846A39">
        <w:rPr>
          <w:lang w:eastAsia="es-ES"/>
        </w:rPr>
        <w:t xml:space="preserve">busca el desarrollo de </w:t>
      </w:r>
      <w:r w:rsidR="00FB1FBD">
        <w:rPr>
          <w:lang w:eastAsia="es-ES"/>
        </w:rPr>
        <w:t>conocimiento,</w:t>
      </w:r>
      <w:r w:rsidR="00846A39">
        <w:rPr>
          <w:lang w:eastAsia="es-ES"/>
        </w:rPr>
        <w:t xml:space="preserve"> habilidad y capacidades</w:t>
      </w:r>
      <w:r w:rsidR="00FB1FBD">
        <w:rPr>
          <w:lang w:eastAsia="es-ES"/>
        </w:rPr>
        <w:t xml:space="preserve"> de las mujeres y niñas indígenas. </w:t>
      </w:r>
    </w:p>
    <w:p w:rsidR="00E2650E" w:rsidRPr="00FB1FBD" w:rsidRDefault="00E2650E" w:rsidP="00FB1FBD">
      <w:pPr>
        <w:rPr>
          <w:lang w:eastAsia="es-ES"/>
        </w:rPr>
      </w:pPr>
      <w:r w:rsidRPr="00D054D2">
        <w:rPr>
          <w:rFonts w:eastAsia="Times New Roman" w:cs="Times New Roman"/>
          <w:lang w:val="es-GT" w:eastAsia="es-GT"/>
        </w:rPr>
        <w:t xml:space="preserve">En el marco del Programa Maya, </w:t>
      </w:r>
      <w:r w:rsidR="00FB1FBD">
        <w:rPr>
          <w:rFonts w:eastAsia="Times New Roman" w:cs="Times New Roman"/>
          <w:lang w:val="es-GT" w:eastAsia="es-GT"/>
        </w:rPr>
        <w:t>OACNUDH</w:t>
      </w:r>
      <w:r w:rsidRPr="00D054D2">
        <w:rPr>
          <w:rFonts w:eastAsia="Times New Roman" w:cs="Times New Roman"/>
          <w:lang w:val="es-GT" w:eastAsia="es-GT"/>
        </w:rPr>
        <w:t xml:space="preserve"> </w:t>
      </w:r>
      <w:r w:rsidR="00FB1FBD">
        <w:rPr>
          <w:rFonts w:eastAsia="Times New Roman" w:cs="Times New Roman"/>
          <w:lang w:val="es-GT" w:eastAsia="es-GT"/>
        </w:rPr>
        <w:t xml:space="preserve">promueve la participación de las mujeres indígenas en el litigio estratégico, al generar  </w:t>
      </w:r>
      <w:r w:rsidRPr="00D054D2">
        <w:rPr>
          <w:rFonts w:eastAsia="Times New Roman" w:cs="Times New Roman"/>
          <w:lang w:val="es-GT" w:eastAsia="es-GT"/>
        </w:rPr>
        <w:t>puentes de trabajo con organizaciones que trabajan con mujeres y justicia transicional</w:t>
      </w:r>
      <w:r w:rsidR="00FB1FBD">
        <w:rPr>
          <w:rFonts w:eastAsia="Times New Roman" w:cs="Times New Roman"/>
          <w:lang w:val="es-GT" w:eastAsia="es-GT"/>
        </w:rPr>
        <w:t xml:space="preserve"> y </w:t>
      </w:r>
      <w:r w:rsidR="00FA55B4">
        <w:rPr>
          <w:rFonts w:eastAsia="Times New Roman" w:cs="Times New Roman"/>
          <w:lang w:val="es-GT" w:eastAsia="es-GT"/>
        </w:rPr>
        <w:t xml:space="preserve">desarrollar  </w:t>
      </w:r>
      <w:r w:rsidR="000A28D1">
        <w:rPr>
          <w:rFonts w:eastAsia="Times New Roman" w:cs="Times New Roman"/>
          <w:lang w:val="es-GT" w:eastAsia="es-GT"/>
        </w:rPr>
        <w:t>la g</w:t>
      </w:r>
      <w:r w:rsidRPr="00D054D2">
        <w:rPr>
          <w:rFonts w:eastAsia="Times New Roman" w:cs="Times New Roman"/>
          <w:lang w:val="es-GT" w:eastAsia="es-GT"/>
        </w:rPr>
        <w:t>uía sob</w:t>
      </w:r>
      <w:r w:rsidR="000A28D1">
        <w:rPr>
          <w:rFonts w:eastAsia="Times New Roman" w:cs="Times New Roman"/>
          <w:lang w:val="es-GT" w:eastAsia="es-GT"/>
        </w:rPr>
        <w:t>re "e</w:t>
      </w:r>
      <w:r w:rsidRPr="00D054D2">
        <w:rPr>
          <w:rFonts w:eastAsia="Times New Roman" w:cs="Times New Roman"/>
          <w:lang w:val="es-GT" w:eastAsia="es-GT"/>
        </w:rPr>
        <w:t xml:space="preserve">l aporte de las </w:t>
      </w:r>
      <w:r w:rsidRPr="00D054D2">
        <w:rPr>
          <w:rFonts w:eastAsia="Times New Roman" w:cs="Times New Roman"/>
          <w:lang w:val="es-GT" w:eastAsia="es-GT"/>
        </w:rPr>
        <w:lastRenderedPageBreak/>
        <w:t>Mujeres Indígenas al litigio estratégico”</w:t>
      </w:r>
      <w:r w:rsidR="00FA55B4">
        <w:rPr>
          <w:rFonts w:eastAsia="Times New Roman" w:cs="Times New Roman"/>
          <w:lang w:val="es-GT" w:eastAsia="es-GT"/>
        </w:rPr>
        <w:t xml:space="preserve"> para incorporar el </w:t>
      </w:r>
      <w:r w:rsidR="00FA55B4">
        <w:t>enfoque</w:t>
      </w:r>
      <w:r w:rsidR="00123A2C">
        <w:t xml:space="preserve"> de género y Derechos de las Mujeres Indígenas al Litigio Estratégico sobre Derechos de los Pueblos Indígenas.”</w:t>
      </w:r>
    </w:p>
    <w:p w:rsidR="00FA66B4" w:rsidRPr="00B43857" w:rsidRDefault="00FB1FBD" w:rsidP="000D285D">
      <w:pPr>
        <w:rPr>
          <w:b/>
          <w:lang w:val="es-GT" w:eastAsia="es-ES"/>
        </w:rPr>
      </w:pPr>
      <w:r w:rsidRPr="00FB1FBD">
        <w:rPr>
          <w:b/>
          <w:lang w:val="es-GT" w:eastAsia="es-ES"/>
        </w:rPr>
        <w:t xml:space="preserve">5. </w:t>
      </w:r>
      <w:r w:rsidR="00B43857" w:rsidRPr="00FB1FBD">
        <w:rPr>
          <w:b/>
          <w:lang w:val="es-GT" w:eastAsia="es-ES"/>
        </w:rPr>
        <w:t>Qué</w:t>
      </w:r>
      <w:r w:rsidRPr="00FB1FBD">
        <w:rPr>
          <w:b/>
          <w:lang w:val="es-GT" w:eastAsia="es-ES"/>
        </w:rPr>
        <w:t xml:space="preserve"> medidas se han tomado para garantizar la reparación y promover la recuperación, rehabilitación y la reinserción social de las mujeres y niñas que han sufrido discriminación y violencia. </w:t>
      </w:r>
    </w:p>
    <w:p w:rsidR="00123A2C" w:rsidRDefault="000A28D1" w:rsidP="00FA55B4">
      <w:r>
        <w:rPr>
          <w:lang w:eastAsia="es-ES"/>
        </w:rPr>
        <w:t xml:space="preserve">En materia de justicia se puede mencionar el caso emblemático de Sepur Zarco, </w:t>
      </w:r>
      <w:r w:rsidR="00EB55B2">
        <w:rPr>
          <w:lang w:eastAsia="es-ES"/>
        </w:rPr>
        <w:t>el</w:t>
      </w:r>
      <w:r>
        <w:rPr>
          <w:lang w:eastAsia="es-ES"/>
        </w:rPr>
        <w:t xml:space="preserve"> cual se distingue por las medidas de reparación que </w:t>
      </w:r>
      <w:r w:rsidR="00EB55B2">
        <w:rPr>
          <w:lang w:eastAsia="es-ES"/>
        </w:rPr>
        <w:t>dict</w:t>
      </w:r>
      <w:r w:rsidR="00EB55B2" w:rsidRPr="00B43857">
        <w:rPr>
          <w:lang w:eastAsia="es-ES"/>
        </w:rPr>
        <w:t>ó</w:t>
      </w:r>
      <w:r w:rsidR="00EB55B2">
        <w:rPr>
          <w:lang w:eastAsia="es-ES"/>
        </w:rPr>
        <w:t xml:space="preserve"> </w:t>
      </w:r>
      <w:r>
        <w:rPr>
          <w:lang w:eastAsia="es-ES"/>
        </w:rPr>
        <w:t xml:space="preserve">el tribunal y deja un precedente en la garantía de reparación a mujeres indígenas víctimas de violencia sexual.  </w:t>
      </w:r>
      <w:r w:rsidR="00FA66B4" w:rsidRPr="00B43857">
        <w:rPr>
          <w:lang w:eastAsia="es-ES"/>
        </w:rPr>
        <w:t>El 26 de febrero un Tribunal nacional dictó sentencia en contra de dos ex militares por actos de violencia sexual, tortura, y crímenes de lesa humanidad</w:t>
      </w:r>
      <w:r w:rsidR="00FA55B4">
        <w:rPr>
          <w:lang w:eastAsia="es-ES"/>
        </w:rPr>
        <w:t xml:space="preserve"> </w:t>
      </w:r>
      <w:r w:rsidR="00FA55B4">
        <w:t>en las formas de esclavitud sexual y esclavitud doméstica,</w:t>
      </w:r>
      <w:r w:rsidR="00FA66B4" w:rsidRPr="00B43857">
        <w:rPr>
          <w:lang w:eastAsia="es-ES"/>
        </w:rPr>
        <w:t xml:space="preserve"> en contra de 15 mujeres q´qchies marcando un precedente importante en el país</w:t>
      </w:r>
      <w:r w:rsidR="00825183">
        <w:rPr>
          <w:lang w:eastAsia="es-ES"/>
        </w:rPr>
        <w:t>. Este</w:t>
      </w:r>
      <w:r w:rsidR="00FA55B4">
        <w:rPr>
          <w:lang w:eastAsia="es-ES"/>
        </w:rPr>
        <w:t xml:space="preserve"> caso es el primer caso a nivel mundial que es conoc</w:t>
      </w:r>
      <w:r w:rsidR="00825183">
        <w:rPr>
          <w:lang w:eastAsia="es-ES"/>
        </w:rPr>
        <w:t>id</w:t>
      </w:r>
      <w:r w:rsidR="00FA55B4">
        <w:rPr>
          <w:lang w:eastAsia="es-ES"/>
        </w:rPr>
        <w:t>o y resu</w:t>
      </w:r>
      <w:r w:rsidR="00825183">
        <w:rPr>
          <w:lang w:eastAsia="es-ES"/>
        </w:rPr>
        <w:t>elt</w:t>
      </w:r>
      <w:r w:rsidR="00FA55B4">
        <w:rPr>
          <w:lang w:eastAsia="es-ES"/>
        </w:rPr>
        <w:t>o por un tribunal nacional. D</w:t>
      </w:r>
      <w:r w:rsidR="00FA66B4" w:rsidRPr="00B43857">
        <w:rPr>
          <w:lang w:eastAsia="es-ES"/>
        </w:rPr>
        <w:t>erivado de la sentencia condenatoria, se dictó un</w:t>
      </w:r>
      <w:r w:rsidR="00FA55B4">
        <w:rPr>
          <w:lang w:eastAsia="es-ES"/>
        </w:rPr>
        <w:t xml:space="preserve"> apartado sobre medidas de reparación dignas</w:t>
      </w:r>
      <w:r w:rsidR="00FA66B4" w:rsidRPr="00B43857">
        <w:rPr>
          <w:lang w:eastAsia="es-ES"/>
        </w:rPr>
        <w:t xml:space="preserve"> que contempla </w:t>
      </w:r>
      <w:r w:rsidR="00FA55B4">
        <w:rPr>
          <w:lang w:eastAsia="es-ES"/>
        </w:rPr>
        <w:t>de manera diferenciada por géner</w:t>
      </w:r>
      <w:r w:rsidR="00825183">
        <w:rPr>
          <w:lang w:eastAsia="es-ES"/>
        </w:rPr>
        <w:t>o, la reparación transformadora</w:t>
      </w:r>
      <w:r w:rsidR="00FA55B4">
        <w:rPr>
          <w:lang w:eastAsia="es-ES"/>
        </w:rPr>
        <w:t xml:space="preserve">, tanto en forma individual, como colectiva, </w:t>
      </w:r>
      <w:r w:rsidR="00FA66B4" w:rsidRPr="00B43857">
        <w:rPr>
          <w:lang w:eastAsia="es-ES"/>
        </w:rPr>
        <w:t xml:space="preserve"> entre las </w:t>
      </w:r>
      <w:r w:rsidR="00EB55B2">
        <w:rPr>
          <w:lang w:eastAsia="es-ES"/>
        </w:rPr>
        <w:t xml:space="preserve">cuales </w:t>
      </w:r>
      <w:r w:rsidR="00FA66B4" w:rsidRPr="00B43857">
        <w:rPr>
          <w:lang w:eastAsia="es-ES"/>
        </w:rPr>
        <w:t xml:space="preserve">destacan el acceso a </w:t>
      </w:r>
      <w:r w:rsidR="00EB55B2">
        <w:rPr>
          <w:lang w:eastAsia="es-ES"/>
        </w:rPr>
        <w:t xml:space="preserve">la </w:t>
      </w:r>
      <w:r w:rsidR="00FA66B4" w:rsidRPr="00B43857">
        <w:rPr>
          <w:lang w:eastAsia="es-ES"/>
        </w:rPr>
        <w:t xml:space="preserve">tierra para las mujeres, servicios básicos y poder generar un espacio de encuentro para poder trasladar sus enseñanzas de generación en generación. Una de las organizaciones querellantes del caso, desarrolló un espacio amplio entre las instituciones de gobierno y las organizaciones que acompañaron el caso con las mujeres, para promover el cumplimiento de la sentencia, para lo </w:t>
      </w:r>
      <w:r w:rsidR="00595865">
        <w:rPr>
          <w:lang w:eastAsia="es-ES"/>
        </w:rPr>
        <w:t>cual</w:t>
      </w:r>
      <w:r w:rsidR="00595865" w:rsidRPr="00B43857">
        <w:rPr>
          <w:lang w:eastAsia="es-ES"/>
        </w:rPr>
        <w:t xml:space="preserve"> </w:t>
      </w:r>
      <w:r w:rsidR="00FA66B4" w:rsidRPr="00B43857">
        <w:rPr>
          <w:lang w:eastAsia="es-ES"/>
        </w:rPr>
        <w:t>cuentan con el apoyo de la Oficina.</w:t>
      </w:r>
    </w:p>
    <w:p w:rsidR="00123A2C" w:rsidRDefault="00123A2C" w:rsidP="000D285D">
      <w:pPr>
        <w:rPr>
          <w:lang w:eastAsia="es-ES"/>
        </w:rPr>
      </w:pPr>
    </w:p>
    <w:p w:rsidR="00B43857" w:rsidRPr="00B43857" w:rsidRDefault="00B43857" w:rsidP="000D285D">
      <w:pPr>
        <w:rPr>
          <w:b/>
          <w:lang w:eastAsia="es-ES"/>
        </w:rPr>
      </w:pPr>
      <w:r w:rsidRPr="00B43857">
        <w:rPr>
          <w:b/>
          <w:lang w:eastAsia="es-ES"/>
        </w:rPr>
        <w:t>6. Existen medidas para fomentar la capacidad de actores clave como profesionales de la saludad, sociales, judiciales.</w:t>
      </w:r>
      <w:r w:rsidR="00701FED">
        <w:rPr>
          <w:b/>
          <w:lang w:eastAsia="es-ES"/>
        </w:rPr>
        <w:t>.</w:t>
      </w:r>
      <w:r w:rsidRPr="00B43857">
        <w:rPr>
          <w:b/>
          <w:lang w:eastAsia="es-ES"/>
        </w:rPr>
        <w:t>.para responder las necesidades específicas de las mujeres y niñas afectados por formas múltiples e interseccion</w:t>
      </w:r>
      <w:r>
        <w:rPr>
          <w:b/>
          <w:lang w:eastAsia="es-ES"/>
        </w:rPr>
        <w:t>al</w:t>
      </w:r>
      <w:r w:rsidRPr="00B43857">
        <w:rPr>
          <w:b/>
          <w:lang w:eastAsia="es-ES"/>
        </w:rPr>
        <w:t xml:space="preserve">es de discriminación y violencia. </w:t>
      </w:r>
    </w:p>
    <w:p w:rsidR="000D285D" w:rsidRDefault="00B43857" w:rsidP="00B43857">
      <w:pPr>
        <w:rPr>
          <w:lang w:eastAsia="es-ES"/>
        </w:rPr>
      </w:pPr>
      <w:r>
        <w:rPr>
          <w:lang w:eastAsia="es-ES"/>
        </w:rPr>
        <w:t>Como se describió arriba, OACNUDH ha brindado asesoría técnica al organismo judicial, ministerio publico y instituto de defensa public</w:t>
      </w:r>
      <w:r w:rsidR="00FA55B4">
        <w:rPr>
          <w:lang w:eastAsia="es-ES"/>
        </w:rPr>
        <w:t>a</w:t>
      </w:r>
      <w:r>
        <w:rPr>
          <w:lang w:eastAsia="es-ES"/>
        </w:rPr>
        <w:t xml:space="preserve"> penal para el desarrollo de conocimientos y habilidades en cuanto a los derechos de las mujeres y niñas indígenas y con el fin de combatir la discriminación</w:t>
      </w:r>
      <w:r w:rsidR="000A28D1">
        <w:rPr>
          <w:lang w:eastAsia="es-ES"/>
        </w:rPr>
        <w:t xml:space="preserve"> racial y la violencia contra la mujer</w:t>
      </w:r>
      <w:r>
        <w:rPr>
          <w:lang w:eastAsia="es-ES"/>
        </w:rPr>
        <w:t xml:space="preserve">. </w:t>
      </w:r>
    </w:p>
    <w:p w:rsidR="00B43857" w:rsidRPr="00B43857" w:rsidRDefault="00B43857" w:rsidP="00B43857">
      <w:pPr>
        <w:rPr>
          <w:b/>
          <w:lang w:eastAsia="es-ES"/>
        </w:rPr>
      </w:pPr>
      <w:r w:rsidRPr="00B43857">
        <w:rPr>
          <w:b/>
          <w:lang w:eastAsia="es-ES"/>
        </w:rPr>
        <w:t xml:space="preserve">7. Cuáles son los desafíos a abordar en las necesidades de las mujeres y niñas que sufren racismo, discriminación racial en el diseño, implementación y monitoreo de políticas públicas? </w:t>
      </w:r>
    </w:p>
    <w:p w:rsidR="00D635DB" w:rsidRDefault="00B43857" w:rsidP="00B43857">
      <w:pPr>
        <w:spacing w:after="0"/>
        <w:jc w:val="both"/>
        <w:rPr>
          <w:lang w:eastAsia="es-ES"/>
        </w:rPr>
      </w:pPr>
      <w:r>
        <w:rPr>
          <w:lang w:eastAsia="es-ES"/>
        </w:rPr>
        <w:t xml:space="preserve">Un </w:t>
      </w:r>
      <w:r w:rsidR="00120D24">
        <w:rPr>
          <w:lang w:eastAsia="es-ES"/>
        </w:rPr>
        <w:t>desafío</w:t>
      </w:r>
      <w:r>
        <w:rPr>
          <w:lang w:eastAsia="es-ES"/>
        </w:rPr>
        <w:t xml:space="preserve"> es d</w:t>
      </w:r>
      <w:r w:rsidR="00753829">
        <w:rPr>
          <w:lang w:eastAsia="es-ES"/>
        </w:rPr>
        <w:t>iseñar políticas públicas que tomen en cuenta la interseccionalidad, y no consideren las mujeres como un grupo homogéneo sino que se tomen en cuenta los factores étnicos, socio</w:t>
      </w:r>
      <w:r w:rsidR="00FA55B4">
        <w:rPr>
          <w:lang w:eastAsia="es-ES"/>
        </w:rPr>
        <w:t>-</w:t>
      </w:r>
      <w:r w:rsidR="00753829">
        <w:rPr>
          <w:lang w:eastAsia="es-ES"/>
        </w:rPr>
        <w:t>culturales, orientación sexual etc… En un país como Guatemala el factor étnico ine</w:t>
      </w:r>
      <w:r w:rsidR="00561D07">
        <w:rPr>
          <w:lang w:eastAsia="es-ES"/>
        </w:rPr>
        <w:t>vitablemente debe ser abordado e integrado en la definición de estrategias de erradicación de discriminación y violencia que afecta de manera diferente a mu</w:t>
      </w:r>
      <w:r w:rsidR="00753829">
        <w:rPr>
          <w:lang w:eastAsia="es-ES"/>
        </w:rPr>
        <w:t>jeres indígenas, garífunas y pertenecientes a otras minorías.</w:t>
      </w:r>
    </w:p>
    <w:p w:rsidR="00825183" w:rsidRDefault="00825183" w:rsidP="00B43857">
      <w:pPr>
        <w:spacing w:after="0"/>
        <w:jc w:val="both"/>
        <w:rPr>
          <w:lang w:eastAsia="es-ES"/>
        </w:rPr>
      </w:pPr>
    </w:p>
    <w:p w:rsidR="00B43857" w:rsidRDefault="00B43857" w:rsidP="00B43857">
      <w:pPr>
        <w:spacing w:after="0"/>
        <w:jc w:val="both"/>
        <w:rPr>
          <w:lang w:eastAsia="es-ES"/>
        </w:rPr>
      </w:pPr>
      <w:r>
        <w:rPr>
          <w:lang w:eastAsia="es-ES"/>
        </w:rPr>
        <w:lastRenderedPageBreak/>
        <w:t xml:space="preserve">Otro desafío es la participación efectiva </w:t>
      </w:r>
      <w:r w:rsidR="00595865">
        <w:rPr>
          <w:lang w:eastAsia="es-ES"/>
        </w:rPr>
        <w:t xml:space="preserve">e </w:t>
      </w:r>
      <w:r>
        <w:rPr>
          <w:lang w:eastAsia="es-ES"/>
        </w:rPr>
        <w:t>incluyente de las mujeres indígenas en el diseño, la implementación y monitoreo de políticas públicos cuyo objetivo es la erradicación del racismo y discriminación</w:t>
      </w:r>
      <w:r w:rsidR="000A28D1">
        <w:rPr>
          <w:lang w:eastAsia="es-ES"/>
        </w:rPr>
        <w:t xml:space="preserve"> racial</w:t>
      </w:r>
      <w:r>
        <w:rPr>
          <w:lang w:eastAsia="es-ES"/>
        </w:rPr>
        <w:t>.</w:t>
      </w:r>
    </w:p>
    <w:p w:rsidR="00825183" w:rsidRDefault="00825183" w:rsidP="00B43857">
      <w:pPr>
        <w:spacing w:after="0"/>
        <w:jc w:val="both"/>
        <w:rPr>
          <w:lang w:eastAsia="es-ES"/>
        </w:rPr>
      </w:pPr>
    </w:p>
    <w:p w:rsidR="00B43857" w:rsidRDefault="00B43857" w:rsidP="00B43857">
      <w:pPr>
        <w:spacing w:after="0"/>
        <w:jc w:val="both"/>
        <w:rPr>
          <w:lang w:eastAsia="es-ES"/>
        </w:rPr>
      </w:pPr>
      <w:r>
        <w:rPr>
          <w:lang w:eastAsia="es-ES"/>
        </w:rPr>
        <w:t xml:space="preserve">Asimismo, estas </w:t>
      </w:r>
      <w:r w:rsidR="00595865">
        <w:rPr>
          <w:lang w:eastAsia="es-ES"/>
        </w:rPr>
        <w:t xml:space="preserve">políticas </w:t>
      </w:r>
      <w:r>
        <w:rPr>
          <w:lang w:eastAsia="es-ES"/>
        </w:rPr>
        <w:t>debe</w:t>
      </w:r>
      <w:r w:rsidR="000A28D1">
        <w:rPr>
          <w:lang w:eastAsia="es-ES"/>
        </w:rPr>
        <w:t>n</w:t>
      </w:r>
      <w:r>
        <w:rPr>
          <w:lang w:eastAsia="es-ES"/>
        </w:rPr>
        <w:t xml:space="preserve"> ser </w:t>
      </w:r>
      <w:r w:rsidR="000A28D1">
        <w:rPr>
          <w:lang w:eastAsia="es-ES"/>
        </w:rPr>
        <w:t>acompañadas</w:t>
      </w:r>
      <w:r>
        <w:rPr>
          <w:lang w:eastAsia="es-ES"/>
        </w:rPr>
        <w:t xml:space="preserve"> de un verdadero compromiso político de </w:t>
      </w:r>
      <w:r w:rsidR="000A28D1">
        <w:rPr>
          <w:lang w:eastAsia="es-ES"/>
        </w:rPr>
        <w:t xml:space="preserve">cumplimiento y </w:t>
      </w:r>
      <w:r>
        <w:rPr>
          <w:lang w:eastAsia="es-ES"/>
        </w:rPr>
        <w:t>acompañado de recursos adecuado</w:t>
      </w:r>
      <w:r w:rsidR="000A28D1">
        <w:rPr>
          <w:lang w:eastAsia="es-ES"/>
        </w:rPr>
        <w:t xml:space="preserve">s para </w:t>
      </w:r>
      <w:r>
        <w:rPr>
          <w:lang w:eastAsia="es-ES"/>
        </w:rPr>
        <w:t>su ejecución y monitoreo.</w:t>
      </w:r>
    </w:p>
    <w:p w:rsidR="00B43857" w:rsidRDefault="00B43857" w:rsidP="00B43857">
      <w:pPr>
        <w:spacing w:after="0"/>
        <w:jc w:val="both"/>
        <w:rPr>
          <w:lang w:eastAsia="es-ES"/>
        </w:rPr>
      </w:pPr>
    </w:p>
    <w:p w:rsidR="00B43857" w:rsidRPr="00B43857" w:rsidRDefault="00B43857" w:rsidP="000D285D">
      <w:pPr>
        <w:rPr>
          <w:b/>
          <w:lang w:eastAsia="es-ES"/>
        </w:rPr>
      </w:pPr>
      <w:r w:rsidRPr="00B43857">
        <w:rPr>
          <w:b/>
          <w:lang w:eastAsia="es-ES"/>
        </w:rPr>
        <w:t xml:space="preserve">8. </w:t>
      </w:r>
      <w:r w:rsidR="009A7891" w:rsidRPr="00B43857">
        <w:rPr>
          <w:b/>
          <w:lang w:eastAsia="es-ES"/>
        </w:rPr>
        <w:t>Cuál</w:t>
      </w:r>
      <w:r w:rsidRPr="00B43857">
        <w:rPr>
          <w:b/>
          <w:lang w:eastAsia="es-ES"/>
        </w:rPr>
        <w:t xml:space="preserve"> es la actual o potencia contribución del EPU en afrontar el problema. </w:t>
      </w:r>
    </w:p>
    <w:p w:rsidR="001E14BF" w:rsidRDefault="001E14BF" w:rsidP="000D285D">
      <w:pPr>
        <w:rPr>
          <w:lang w:eastAsia="es-ES"/>
        </w:rPr>
      </w:pPr>
      <w:r>
        <w:rPr>
          <w:lang w:eastAsia="es-ES"/>
        </w:rPr>
        <w:t>Las recomendaciones del EPU del 2012</w:t>
      </w:r>
      <w:r>
        <w:rPr>
          <w:rStyle w:val="FootnoteReference"/>
          <w:lang w:eastAsia="es-ES"/>
        </w:rPr>
        <w:footnoteReference w:id="24"/>
      </w:r>
      <w:r>
        <w:rPr>
          <w:lang w:eastAsia="es-ES"/>
        </w:rPr>
        <w:t xml:space="preserve"> abordan la discriminación que sufren las mujeres y niñas indígenas, en específico en materia de cobertura y accesibilidad de los servicios médicos y para ejecutar proyectos desinados a proteger las mujeres indígenas. </w:t>
      </w:r>
    </w:p>
    <w:p w:rsidR="005C3B57" w:rsidRDefault="00B43857" w:rsidP="000D285D">
      <w:pPr>
        <w:rPr>
          <w:lang w:eastAsia="es-ES"/>
        </w:rPr>
      </w:pPr>
      <w:r>
        <w:rPr>
          <w:lang w:eastAsia="es-ES"/>
        </w:rPr>
        <w:t xml:space="preserve">Guatemala será </w:t>
      </w:r>
      <w:r w:rsidR="00701FED">
        <w:rPr>
          <w:lang w:eastAsia="es-ES"/>
        </w:rPr>
        <w:t xml:space="preserve">próximamente </w:t>
      </w:r>
      <w:r>
        <w:rPr>
          <w:lang w:eastAsia="es-ES"/>
        </w:rPr>
        <w:t xml:space="preserve">examinado en noviembre 2017. </w:t>
      </w:r>
      <w:r w:rsidR="0048212A" w:rsidRPr="007E330E">
        <w:rPr>
          <w:lang w:eastAsia="es-ES"/>
        </w:rPr>
        <w:t xml:space="preserve">El EPU </w:t>
      </w:r>
      <w:r w:rsidR="00E355E6" w:rsidRPr="007E330E">
        <w:rPr>
          <w:lang w:eastAsia="es-ES"/>
        </w:rPr>
        <w:t>podría</w:t>
      </w:r>
      <w:r w:rsidR="0048212A" w:rsidRPr="007E330E">
        <w:rPr>
          <w:lang w:eastAsia="es-ES"/>
        </w:rPr>
        <w:t xml:space="preserve"> servir en </w:t>
      </w:r>
      <w:r w:rsidR="00E355E6" w:rsidRPr="007E330E">
        <w:rPr>
          <w:lang w:eastAsia="es-ES"/>
        </w:rPr>
        <w:t>visibilizar</w:t>
      </w:r>
      <w:r w:rsidR="0048212A" w:rsidRPr="007E330E">
        <w:rPr>
          <w:lang w:eastAsia="es-ES"/>
        </w:rPr>
        <w:t xml:space="preserve"> la </w:t>
      </w:r>
      <w:r w:rsidR="00E355E6" w:rsidRPr="007E330E">
        <w:rPr>
          <w:lang w:eastAsia="es-ES"/>
        </w:rPr>
        <w:t>situación</w:t>
      </w:r>
      <w:r w:rsidR="0048212A" w:rsidRPr="007E330E">
        <w:rPr>
          <w:lang w:eastAsia="es-ES"/>
        </w:rPr>
        <w:t xml:space="preserve"> </w:t>
      </w:r>
      <w:r w:rsidRPr="007E330E">
        <w:rPr>
          <w:lang w:eastAsia="es-ES"/>
        </w:rPr>
        <w:t>específica</w:t>
      </w:r>
      <w:r w:rsidR="009F537F" w:rsidRPr="007E330E">
        <w:rPr>
          <w:lang w:eastAsia="es-ES"/>
        </w:rPr>
        <w:t xml:space="preserve"> </w:t>
      </w:r>
      <w:r w:rsidR="0048212A" w:rsidRPr="007E330E">
        <w:rPr>
          <w:lang w:eastAsia="es-ES"/>
        </w:rPr>
        <w:t>de las mujeres</w:t>
      </w:r>
      <w:r>
        <w:rPr>
          <w:lang w:eastAsia="es-ES"/>
        </w:rPr>
        <w:t xml:space="preserve"> e niñas</w:t>
      </w:r>
      <w:r w:rsidR="0048212A" w:rsidRPr="007E330E">
        <w:rPr>
          <w:lang w:eastAsia="es-ES"/>
        </w:rPr>
        <w:t xml:space="preserve"> </w:t>
      </w:r>
      <w:r w:rsidR="00E355E6" w:rsidRPr="007E330E">
        <w:rPr>
          <w:lang w:eastAsia="es-ES"/>
        </w:rPr>
        <w:t>indígenas</w:t>
      </w:r>
      <w:r w:rsidR="009F537F" w:rsidRPr="007E330E">
        <w:rPr>
          <w:lang w:eastAsia="es-ES"/>
        </w:rPr>
        <w:t xml:space="preserve">, </w:t>
      </w:r>
      <w:r w:rsidR="00701FED">
        <w:rPr>
          <w:lang w:eastAsia="es-ES"/>
        </w:rPr>
        <w:t xml:space="preserve">sin referirse </w:t>
      </w:r>
      <w:r w:rsidR="009F537F" w:rsidRPr="007E330E">
        <w:rPr>
          <w:lang w:eastAsia="es-ES"/>
        </w:rPr>
        <w:t xml:space="preserve"> a las mujeres como </w:t>
      </w:r>
      <w:r w:rsidR="00E355E6" w:rsidRPr="007E330E">
        <w:rPr>
          <w:lang w:eastAsia="es-ES"/>
        </w:rPr>
        <w:t>categoría</w:t>
      </w:r>
      <w:r w:rsidR="009F537F" w:rsidRPr="007E330E">
        <w:rPr>
          <w:lang w:eastAsia="es-ES"/>
        </w:rPr>
        <w:t xml:space="preserve"> </w:t>
      </w:r>
      <w:r w:rsidR="00E355E6" w:rsidRPr="007E330E">
        <w:rPr>
          <w:lang w:eastAsia="es-ES"/>
        </w:rPr>
        <w:t>homogénea</w:t>
      </w:r>
      <w:r w:rsidR="009F537F" w:rsidRPr="007E330E">
        <w:rPr>
          <w:lang w:eastAsia="es-ES"/>
        </w:rPr>
        <w:t xml:space="preserve">, </w:t>
      </w:r>
      <w:r w:rsidR="00701FED">
        <w:rPr>
          <w:lang w:eastAsia="es-ES"/>
        </w:rPr>
        <w:t xml:space="preserve">pero con </w:t>
      </w:r>
      <w:r w:rsidR="009F537F" w:rsidRPr="007E330E">
        <w:rPr>
          <w:lang w:eastAsia="es-ES"/>
        </w:rPr>
        <w:t xml:space="preserve">consideraciones de la </w:t>
      </w:r>
      <w:r w:rsidR="00E355E6" w:rsidRPr="007E330E">
        <w:rPr>
          <w:lang w:eastAsia="es-ES"/>
        </w:rPr>
        <w:t>situación</w:t>
      </w:r>
      <w:r w:rsidR="009F537F" w:rsidRPr="007E330E">
        <w:rPr>
          <w:lang w:eastAsia="es-ES"/>
        </w:rPr>
        <w:t xml:space="preserve"> especifica de las mujeres </w:t>
      </w:r>
      <w:r w:rsidR="00E355E6" w:rsidRPr="007E330E">
        <w:rPr>
          <w:lang w:eastAsia="es-ES"/>
        </w:rPr>
        <w:t>indígenas</w:t>
      </w:r>
      <w:r w:rsidR="009F537F" w:rsidRPr="007E330E">
        <w:rPr>
          <w:lang w:eastAsia="es-ES"/>
        </w:rPr>
        <w:t xml:space="preserve">, o cualquier otro factor </w:t>
      </w:r>
      <w:r w:rsidR="00E355E6" w:rsidRPr="007E330E">
        <w:rPr>
          <w:lang w:eastAsia="es-ES"/>
        </w:rPr>
        <w:t>étnico</w:t>
      </w:r>
      <w:r w:rsidR="009F537F" w:rsidRPr="007E330E">
        <w:rPr>
          <w:lang w:eastAsia="es-ES"/>
        </w:rPr>
        <w:t xml:space="preserve"> o social de </w:t>
      </w:r>
      <w:r w:rsidR="00E355E6" w:rsidRPr="007E330E">
        <w:rPr>
          <w:lang w:eastAsia="es-ES"/>
        </w:rPr>
        <w:t>discriminación</w:t>
      </w:r>
      <w:r w:rsidR="009F537F" w:rsidRPr="007E330E">
        <w:rPr>
          <w:lang w:eastAsia="es-ES"/>
        </w:rPr>
        <w:t xml:space="preserve"> adicional. </w:t>
      </w:r>
      <w:r w:rsidR="005C3B57">
        <w:rPr>
          <w:lang w:eastAsia="es-ES"/>
        </w:rPr>
        <w:t>Asimismo</w:t>
      </w:r>
      <w:r w:rsidR="000A28D1">
        <w:rPr>
          <w:lang w:eastAsia="es-ES"/>
        </w:rPr>
        <w:t xml:space="preserve"> el EPU representa una oportunidad para </w:t>
      </w:r>
      <w:r w:rsidR="005C3B57">
        <w:rPr>
          <w:lang w:eastAsia="es-ES"/>
        </w:rPr>
        <w:t>recomendar al Estado de t</w:t>
      </w:r>
      <w:r w:rsidR="000A28D1">
        <w:rPr>
          <w:lang w:eastAsia="es-ES"/>
        </w:rPr>
        <w:t>omar más medidas (administrativas</w:t>
      </w:r>
      <w:r w:rsidR="005C3B57">
        <w:rPr>
          <w:lang w:eastAsia="es-ES"/>
        </w:rPr>
        <w:t xml:space="preserve">, programáticas, políticas y legislativas) para combatir </w:t>
      </w:r>
      <w:r w:rsidR="000A28D1">
        <w:rPr>
          <w:lang w:eastAsia="es-ES"/>
        </w:rPr>
        <w:t xml:space="preserve">la discriminación </w:t>
      </w:r>
      <w:r w:rsidR="00701FED">
        <w:rPr>
          <w:lang w:eastAsia="es-ES"/>
        </w:rPr>
        <w:t>contra las mujeres y niñas i</w:t>
      </w:r>
      <w:r w:rsidR="005C3B57">
        <w:rPr>
          <w:lang w:eastAsia="es-ES"/>
        </w:rPr>
        <w:t xml:space="preserve">ndígenas </w:t>
      </w:r>
      <w:r w:rsidR="004958E9">
        <w:rPr>
          <w:lang w:eastAsia="es-ES"/>
        </w:rPr>
        <w:t xml:space="preserve">e  </w:t>
      </w:r>
      <w:r w:rsidR="005C3B57">
        <w:rPr>
          <w:lang w:eastAsia="es-ES"/>
        </w:rPr>
        <w:t>incluirlas, de forma específica y con atención especial,  en las medidas en materia de combate a la violencia contra las mujeres.</w:t>
      </w:r>
    </w:p>
    <w:p w:rsidR="00C66B25" w:rsidRPr="007E330E" w:rsidRDefault="00C66B25" w:rsidP="00C66B25">
      <w:pPr>
        <w:rPr>
          <w:lang w:eastAsia="es-ES"/>
        </w:rPr>
      </w:pPr>
    </w:p>
    <w:sectPr w:rsidR="00C66B25" w:rsidRPr="007E330E" w:rsidSect="00AF29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E8" w:rsidRDefault="001348E8" w:rsidP="00B139BE">
      <w:pPr>
        <w:spacing w:after="0" w:line="240" w:lineRule="auto"/>
      </w:pPr>
      <w:r>
        <w:separator/>
      </w:r>
    </w:p>
  </w:endnote>
  <w:endnote w:type="continuationSeparator" w:id="0">
    <w:p w:rsidR="001348E8" w:rsidRDefault="001348E8" w:rsidP="00B1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E8" w:rsidRDefault="001348E8" w:rsidP="00B139BE">
      <w:pPr>
        <w:spacing w:after="0" w:line="240" w:lineRule="auto"/>
      </w:pPr>
      <w:r>
        <w:separator/>
      </w:r>
    </w:p>
  </w:footnote>
  <w:footnote w:type="continuationSeparator" w:id="0">
    <w:p w:rsidR="001348E8" w:rsidRDefault="001348E8" w:rsidP="00B139BE">
      <w:pPr>
        <w:spacing w:after="0" w:line="240" w:lineRule="auto"/>
      </w:pPr>
      <w:r>
        <w:continuationSeparator/>
      </w:r>
    </w:p>
  </w:footnote>
  <w:footnote w:id="1">
    <w:p w:rsidR="00C66B25" w:rsidRPr="00701FED" w:rsidRDefault="00C66B25" w:rsidP="00C66B25">
      <w:pPr>
        <w:pStyle w:val="FootnoteText"/>
        <w:rPr>
          <w:sz w:val="18"/>
          <w:szCs w:val="18"/>
        </w:rPr>
      </w:pPr>
      <w:r w:rsidRPr="00701FED">
        <w:rPr>
          <w:rStyle w:val="FootnoteReference"/>
          <w:sz w:val="18"/>
          <w:szCs w:val="18"/>
        </w:rPr>
        <w:footnoteRef/>
      </w:r>
      <w:r w:rsidRPr="00701FED">
        <w:rPr>
          <w:sz w:val="18"/>
          <w:szCs w:val="18"/>
        </w:rPr>
        <w:t xml:space="preserve"> Acuerdo gubernativo 143-2014, p.3, http://www.segeplan.gob.gt/downloads/clearinghouse/politicas_publicas/Derechos%20Humanos/Pol%C3%ADtica%20%20para%20la%20Convivencia%20y%20Eliminaci%C3%B3n%20del%20Racismo.pdf</w:t>
      </w:r>
    </w:p>
  </w:footnote>
  <w:footnote w:id="2">
    <w:p w:rsidR="00E05E96" w:rsidRPr="00701FED" w:rsidRDefault="00E05E96" w:rsidP="00265B58">
      <w:pPr>
        <w:spacing w:after="0" w:line="240" w:lineRule="auto"/>
        <w:rPr>
          <w:sz w:val="18"/>
          <w:szCs w:val="18"/>
          <w:lang w:val="es-GT"/>
        </w:rPr>
      </w:pPr>
      <w:r w:rsidRPr="00701FED">
        <w:rPr>
          <w:rStyle w:val="FootnoteReference"/>
          <w:sz w:val="18"/>
          <w:szCs w:val="18"/>
        </w:rPr>
        <w:footnoteRef/>
      </w:r>
      <w:r w:rsidRPr="00701FED">
        <w:rPr>
          <w:sz w:val="18"/>
          <w:szCs w:val="18"/>
        </w:rPr>
        <w:t xml:space="preserve"> </w:t>
      </w:r>
      <w:r w:rsidRPr="00701FED">
        <w:rPr>
          <w:rFonts w:eastAsia="Times New Roman" w:cs="Arial"/>
          <w:sz w:val="18"/>
          <w:szCs w:val="18"/>
          <w:lang w:val="es-GT" w:eastAsia="es-GT"/>
        </w:rPr>
        <w:t>Informe Nacional de Desarrollo Humano 2015/2016, p.170</w:t>
      </w:r>
    </w:p>
  </w:footnote>
  <w:footnote w:id="3">
    <w:p w:rsidR="00C66B25" w:rsidRPr="00701FED" w:rsidRDefault="00C66B25">
      <w:pPr>
        <w:pStyle w:val="FootnoteText"/>
        <w:rPr>
          <w:sz w:val="18"/>
          <w:szCs w:val="18"/>
          <w:lang w:val="es-GT"/>
        </w:rPr>
      </w:pPr>
      <w:r w:rsidRPr="00701FED">
        <w:rPr>
          <w:rStyle w:val="FootnoteReference"/>
          <w:sz w:val="18"/>
          <w:szCs w:val="18"/>
        </w:rPr>
        <w:footnoteRef/>
      </w:r>
      <w:r w:rsidRPr="00701FED">
        <w:rPr>
          <w:sz w:val="18"/>
          <w:szCs w:val="18"/>
          <w:lang w:val="es-GT"/>
        </w:rPr>
        <w:t xml:space="preserve"> Ministerio público, cifras de enero a a septiembre 2016</w:t>
      </w:r>
    </w:p>
  </w:footnote>
  <w:footnote w:id="4">
    <w:p w:rsidR="007A7B6B" w:rsidRPr="00701FED" w:rsidRDefault="007A7B6B" w:rsidP="00265B58">
      <w:pPr>
        <w:pStyle w:val="FootnoteText"/>
        <w:rPr>
          <w:sz w:val="18"/>
          <w:szCs w:val="18"/>
          <w:lang w:val="en-US"/>
        </w:rPr>
      </w:pPr>
      <w:r w:rsidRPr="00701FED">
        <w:rPr>
          <w:rStyle w:val="FootnoteReference"/>
          <w:sz w:val="18"/>
          <w:szCs w:val="18"/>
        </w:rPr>
        <w:footnoteRef/>
      </w:r>
      <w:r w:rsidRPr="00701FED">
        <w:rPr>
          <w:sz w:val="18"/>
          <w:szCs w:val="18"/>
          <w:lang w:val="en-US"/>
        </w:rPr>
        <w:t xml:space="preserve"> CERD/C/GTM/CO/14-15, p.13</w:t>
      </w:r>
    </w:p>
  </w:footnote>
  <w:footnote w:id="5">
    <w:p w:rsidR="00E05E96" w:rsidRPr="00701FED" w:rsidRDefault="00E05E96" w:rsidP="00E05E96">
      <w:pPr>
        <w:pStyle w:val="FootnoteText"/>
        <w:rPr>
          <w:sz w:val="18"/>
          <w:szCs w:val="18"/>
          <w:lang w:val="es-GT"/>
        </w:rPr>
      </w:pPr>
      <w:r w:rsidRPr="00701FED">
        <w:rPr>
          <w:rStyle w:val="FootnoteReference"/>
          <w:sz w:val="18"/>
          <w:szCs w:val="18"/>
        </w:rPr>
        <w:footnoteRef/>
      </w:r>
      <w:r w:rsidRPr="00701FED">
        <w:rPr>
          <w:sz w:val="18"/>
          <w:szCs w:val="18"/>
        </w:rPr>
        <w:t xml:space="preserve"> </w:t>
      </w:r>
      <w:r w:rsidRPr="00701FED">
        <w:rPr>
          <w:sz w:val="18"/>
          <w:szCs w:val="18"/>
          <w:lang w:val="es-GT"/>
        </w:rPr>
        <w:t>Encuesta nacional de condiciones de Vida ENCOVI 2014 , https://www.ine.gob.gt/sistema/uploads/2015/12/11/vjNVdb4IZswOj0ZtuivPIcaAXet8LZqZ.pdf</w:t>
      </w:r>
    </w:p>
  </w:footnote>
  <w:footnote w:id="6">
    <w:p w:rsidR="00EA10EA" w:rsidRPr="00701FED" w:rsidRDefault="00EA10EA" w:rsidP="00EA10EA">
      <w:pPr>
        <w:pStyle w:val="Default"/>
        <w:rPr>
          <w:rFonts w:asciiTheme="minorHAnsi" w:hAnsiTheme="minorHAnsi"/>
          <w:sz w:val="18"/>
          <w:szCs w:val="18"/>
          <w:lang w:val="es-ES"/>
        </w:rPr>
      </w:pPr>
      <w:r w:rsidRPr="00701FED">
        <w:rPr>
          <w:rStyle w:val="FootnoteReference"/>
          <w:rFonts w:asciiTheme="minorHAnsi" w:hAnsiTheme="minorHAnsi"/>
          <w:sz w:val="18"/>
          <w:szCs w:val="18"/>
        </w:rPr>
        <w:footnoteRef/>
      </w:r>
      <w:r w:rsidRPr="00701FED">
        <w:rPr>
          <w:rFonts w:asciiTheme="minorHAnsi" w:hAnsiTheme="minorHAnsi"/>
          <w:sz w:val="18"/>
          <w:szCs w:val="18"/>
        </w:rPr>
        <w:t xml:space="preserve"> </w:t>
      </w:r>
      <w:r w:rsidRPr="00701FED">
        <w:rPr>
          <w:rFonts w:asciiTheme="minorHAnsi" w:eastAsia="Times New Roman" w:hAnsiTheme="minorHAnsi" w:cstheme="minorHAnsi"/>
          <w:sz w:val="18"/>
          <w:szCs w:val="18"/>
          <w:lang w:eastAsia="es-GT"/>
        </w:rPr>
        <w:t>Encuesta Nacional de Salud Materno Infantil (2014-2015) indica que, en el país,</w:t>
      </w:r>
    </w:p>
  </w:footnote>
  <w:footnote w:id="7">
    <w:p w:rsidR="00947563" w:rsidRPr="00701FED" w:rsidRDefault="00947563">
      <w:pPr>
        <w:pStyle w:val="FootnoteText"/>
        <w:rPr>
          <w:sz w:val="18"/>
          <w:szCs w:val="18"/>
        </w:rPr>
      </w:pPr>
      <w:r w:rsidRPr="00701FED">
        <w:rPr>
          <w:rStyle w:val="FootnoteReference"/>
          <w:sz w:val="18"/>
          <w:szCs w:val="18"/>
        </w:rPr>
        <w:footnoteRef/>
      </w:r>
      <w:r w:rsidRPr="00701FED">
        <w:rPr>
          <w:sz w:val="18"/>
          <w:szCs w:val="18"/>
        </w:rPr>
        <w:t xml:space="preserve"> Plan Katnun 2032, p.157</w:t>
      </w:r>
    </w:p>
  </w:footnote>
  <w:footnote w:id="8">
    <w:p w:rsidR="00ED7B77" w:rsidRPr="00701FED" w:rsidRDefault="00ED7B77" w:rsidP="00ED7B77">
      <w:pPr>
        <w:pStyle w:val="FootnoteText"/>
        <w:rPr>
          <w:sz w:val="18"/>
          <w:szCs w:val="18"/>
          <w:lang w:val="es-GT"/>
        </w:rPr>
      </w:pPr>
      <w:r w:rsidRPr="00701FED">
        <w:rPr>
          <w:rStyle w:val="FootnoteReference"/>
          <w:sz w:val="18"/>
          <w:szCs w:val="18"/>
        </w:rPr>
        <w:footnoteRef/>
      </w:r>
      <w:r w:rsidRPr="00701FED">
        <w:rPr>
          <w:sz w:val="18"/>
          <w:szCs w:val="18"/>
        </w:rPr>
        <w:t xml:space="preserve"> https://www.ine.gob.gt/sistema/uploads/2014/02/26/L5pNHMXzxy5FFWmk9NHCrK9x7E5Qqvvy.pdf</w:t>
      </w:r>
    </w:p>
  </w:footnote>
  <w:footnote w:id="9">
    <w:p w:rsidR="00123A2C" w:rsidRPr="00701FED" w:rsidRDefault="00123A2C">
      <w:pPr>
        <w:pStyle w:val="FootnoteText"/>
        <w:rPr>
          <w:sz w:val="18"/>
          <w:szCs w:val="18"/>
        </w:rPr>
      </w:pPr>
      <w:r w:rsidRPr="00701FED">
        <w:rPr>
          <w:rStyle w:val="FootnoteReference"/>
          <w:sz w:val="18"/>
          <w:szCs w:val="18"/>
        </w:rPr>
        <w:footnoteRef/>
      </w:r>
      <w:r w:rsidRPr="00701FED">
        <w:rPr>
          <w:sz w:val="18"/>
          <w:szCs w:val="18"/>
        </w:rPr>
        <w:t xml:space="preserve"> Encuesta nacional de empleos e ingresos, 2012, https://www.ine.gob.gt/sistema/uploads/2014/01/09/pFydnbGLfQnViIfCZx9VpHK8DNlaAT6B.pdf</w:t>
      </w:r>
      <w:r w:rsidRPr="00701FED">
        <w:rPr>
          <w:sz w:val="18"/>
          <w:szCs w:val="18"/>
          <w:highlight w:val="yellow"/>
        </w:rPr>
        <w:t xml:space="preserve"> </w:t>
      </w:r>
    </w:p>
  </w:footnote>
  <w:footnote w:id="10">
    <w:p w:rsidR="00E05E96" w:rsidRPr="00701FED" w:rsidRDefault="00E05E96" w:rsidP="00E05E96">
      <w:pPr>
        <w:pStyle w:val="FootnoteText"/>
        <w:rPr>
          <w:sz w:val="18"/>
          <w:szCs w:val="18"/>
        </w:rPr>
      </w:pPr>
      <w:r w:rsidRPr="00701FED">
        <w:rPr>
          <w:rStyle w:val="FootnoteReference"/>
          <w:sz w:val="18"/>
          <w:szCs w:val="18"/>
        </w:rPr>
        <w:footnoteRef/>
      </w:r>
      <w:r w:rsidRPr="00701FED">
        <w:rPr>
          <w:sz w:val="18"/>
          <w:szCs w:val="18"/>
        </w:rPr>
        <w:t xml:space="preserve"> Informe de la Relatora Especial sobre la violencia contra la mujer, sus causas y sus consecuencias, Yakin Ertürk. Adición, Misión a Guatemala, E/CN.4/2005/72/Add.3, 10 de febrero de 2005, Pág. 2.</w:t>
      </w:r>
    </w:p>
  </w:footnote>
  <w:footnote w:id="11">
    <w:p w:rsidR="00772D3C" w:rsidRPr="00701FED" w:rsidRDefault="00772D3C">
      <w:pPr>
        <w:pStyle w:val="FootnoteText"/>
        <w:rPr>
          <w:sz w:val="18"/>
          <w:szCs w:val="18"/>
        </w:rPr>
      </w:pPr>
      <w:r w:rsidRPr="00701FED">
        <w:rPr>
          <w:rStyle w:val="FootnoteReference"/>
          <w:sz w:val="18"/>
          <w:szCs w:val="18"/>
        </w:rPr>
        <w:footnoteRef/>
      </w:r>
      <w:r w:rsidRPr="00701FED">
        <w:rPr>
          <w:sz w:val="18"/>
          <w:szCs w:val="18"/>
        </w:rPr>
        <w:t>http://www.ohchr.org.gt/documentos/publicaciones/Estudio%20sobre%20violencia%20dom%C3%A9stica%20hacia%20mujeres%20ind%C3%ADgenas.pdf</w:t>
      </w:r>
    </w:p>
  </w:footnote>
  <w:footnote w:id="12">
    <w:p w:rsidR="00772D3C" w:rsidRPr="00701FED" w:rsidRDefault="00772D3C">
      <w:pPr>
        <w:pStyle w:val="FootnoteText"/>
        <w:rPr>
          <w:sz w:val="18"/>
          <w:szCs w:val="18"/>
        </w:rPr>
      </w:pPr>
      <w:r w:rsidRPr="00701FED">
        <w:rPr>
          <w:rStyle w:val="FootnoteReference"/>
          <w:sz w:val="18"/>
          <w:szCs w:val="18"/>
        </w:rPr>
        <w:footnoteRef/>
      </w:r>
      <w:r w:rsidRPr="00701FED">
        <w:rPr>
          <w:sz w:val="18"/>
          <w:szCs w:val="18"/>
        </w:rPr>
        <w:t xml:space="preserve"> http://www.ohchr.org.gt/documentos/publicaciones/Luces_y_sombras_racismo.pdf</w:t>
      </w:r>
    </w:p>
  </w:footnote>
  <w:footnote w:id="13">
    <w:p w:rsidR="00772D3C" w:rsidRPr="00701FED" w:rsidRDefault="00772D3C">
      <w:pPr>
        <w:pStyle w:val="FootnoteText"/>
        <w:rPr>
          <w:sz w:val="18"/>
          <w:szCs w:val="18"/>
        </w:rPr>
      </w:pPr>
      <w:r w:rsidRPr="00701FED">
        <w:rPr>
          <w:rStyle w:val="FootnoteReference"/>
          <w:sz w:val="18"/>
          <w:szCs w:val="18"/>
        </w:rPr>
        <w:footnoteRef/>
      </w:r>
      <w:r w:rsidRPr="00701FED">
        <w:rPr>
          <w:sz w:val="18"/>
          <w:szCs w:val="18"/>
        </w:rPr>
        <w:t xml:space="preserve"> http://www.ohchr.org.gt/documentos/publicaciones/Aporteslitigio.pdf</w:t>
      </w:r>
    </w:p>
  </w:footnote>
  <w:footnote w:id="14">
    <w:p w:rsidR="00772D3C" w:rsidRPr="00701FED" w:rsidRDefault="00772D3C" w:rsidP="00772D3C">
      <w:pPr>
        <w:pStyle w:val="FootnoteText"/>
        <w:rPr>
          <w:sz w:val="18"/>
          <w:szCs w:val="18"/>
        </w:rPr>
      </w:pPr>
      <w:r w:rsidRPr="00701FED">
        <w:rPr>
          <w:rStyle w:val="FootnoteReference"/>
          <w:sz w:val="18"/>
          <w:szCs w:val="18"/>
        </w:rPr>
        <w:footnoteRef/>
      </w:r>
      <w:r w:rsidRPr="00701FED">
        <w:rPr>
          <w:sz w:val="18"/>
          <w:szCs w:val="18"/>
        </w:rPr>
        <w:t xml:space="preserve"> http://www.ohchr.org.gt/documentos/publicaciones/Aporteslitigio.pdf</w:t>
      </w:r>
    </w:p>
  </w:footnote>
  <w:footnote w:id="15">
    <w:p w:rsidR="009A2129" w:rsidRPr="00701FED" w:rsidRDefault="009A2129" w:rsidP="009A2129">
      <w:pPr>
        <w:pStyle w:val="FootnoteText"/>
        <w:rPr>
          <w:sz w:val="18"/>
          <w:szCs w:val="18"/>
        </w:rPr>
      </w:pPr>
      <w:r w:rsidRPr="00701FED">
        <w:rPr>
          <w:rStyle w:val="FootnoteReference"/>
          <w:sz w:val="18"/>
          <w:szCs w:val="18"/>
        </w:rPr>
        <w:footnoteRef/>
      </w:r>
      <w:r w:rsidRPr="00701FED">
        <w:rPr>
          <w:sz w:val="18"/>
          <w:szCs w:val="18"/>
        </w:rPr>
        <w:t xml:space="preserve"> El Programa Maya es un esfuerzo conjunto de la Oficina del Alto Comisionado para los Derechos Humanos -</w:t>
      </w:r>
      <w:hyperlink r:id="rId1" w:history="1">
        <w:r w:rsidRPr="00701FED">
          <w:rPr>
            <w:rStyle w:val="Hyperlink"/>
            <w:sz w:val="18"/>
            <w:szCs w:val="18"/>
          </w:rPr>
          <w:t>OACNUDH</w:t>
        </w:r>
      </w:hyperlink>
      <w:r w:rsidRPr="00701FED">
        <w:rPr>
          <w:sz w:val="18"/>
          <w:szCs w:val="18"/>
        </w:rPr>
        <w:t>-, el Fondo de las Naciones Unidas para la Infancia -</w:t>
      </w:r>
      <w:hyperlink r:id="rId2" w:history="1">
        <w:r w:rsidRPr="00701FED">
          <w:rPr>
            <w:rStyle w:val="Hyperlink"/>
            <w:sz w:val="18"/>
            <w:szCs w:val="18"/>
          </w:rPr>
          <w:t>UNICEF</w:t>
        </w:r>
      </w:hyperlink>
      <w:r w:rsidRPr="00701FED">
        <w:rPr>
          <w:sz w:val="18"/>
          <w:szCs w:val="18"/>
        </w:rPr>
        <w:t>- y el Programa de las Naciones Unidas para el Desarrollo -PNUD- que tiene por objetivo contribuir al pleno ejercicio de los derechos de los pueblos indígenas en los sistemas de justicia, educación y participación política.  Es implementado con el apoyo del Gobierno de Noruega y la participación del Gobierno de Guatemala.</w:t>
      </w:r>
    </w:p>
  </w:footnote>
  <w:footnote w:id="16">
    <w:p w:rsidR="00007CEB" w:rsidRPr="00701FED" w:rsidRDefault="00007CEB" w:rsidP="00007CEB">
      <w:pPr>
        <w:pStyle w:val="FootnoteText"/>
        <w:rPr>
          <w:sz w:val="18"/>
          <w:szCs w:val="18"/>
        </w:rPr>
      </w:pPr>
      <w:r w:rsidRPr="00701FED">
        <w:rPr>
          <w:rStyle w:val="FootnoteReference"/>
          <w:sz w:val="18"/>
          <w:szCs w:val="18"/>
        </w:rPr>
        <w:footnoteRef/>
      </w:r>
      <w:r w:rsidRPr="00701FED">
        <w:rPr>
          <w:sz w:val="18"/>
          <w:szCs w:val="18"/>
        </w:rPr>
        <w:t xml:space="preserve"> </w:t>
      </w:r>
      <w:r w:rsidRPr="00701FED">
        <w:rPr>
          <w:rStyle w:val="Emphasis"/>
          <w:i w:val="0"/>
          <w:sz w:val="18"/>
          <w:szCs w:val="18"/>
        </w:rPr>
        <w:t>Acuerdo</w:t>
      </w:r>
      <w:r w:rsidRPr="00701FED">
        <w:rPr>
          <w:rStyle w:val="st"/>
          <w:sz w:val="18"/>
          <w:szCs w:val="18"/>
        </w:rPr>
        <w:t xml:space="preserve"> Gubernativo 302-2009</w:t>
      </w:r>
    </w:p>
  </w:footnote>
  <w:footnote w:id="17">
    <w:p w:rsidR="00070AAB" w:rsidRPr="00701FED" w:rsidRDefault="00070AAB">
      <w:pPr>
        <w:pStyle w:val="FootnoteText"/>
        <w:rPr>
          <w:sz w:val="18"/>
          <w:szCs w:val="18"/>
          <w:lang w:val="es-GT"/>
        </w:rPr>
      </w:pPr>
      <w:r w:rsidRPr="00701FED">
        <w:rPr>
          <w:rStyle w:val="FootnoteReference"/>
          <w:sz w:val="18"/>
          <w:szCs w:val="18"/>
        </w:rPr>
        <w:footnoteRef/>
      </w:r>
      <w:r w:rsidRPr="00701FED">
        <w:rPr>
          <w:sz w:val="18"/>
          <w:szCs w:val="18"/>
        </w:rPr>
        <w:t xml:space="preserve"> </w:t>
      </w:r>
      <w:r w:rsidRPr="00701FED">
        <w:rPr>
          <w:rStyle w:val="Emphasis"/>
          <w:i w:val="0"/>
          <w:sz w:val="18"/>
          <w:szCs w:val="18"/>
        </w:rPr>
        <w:t>Acuerdo</w:t>
      </w:r>
      <w:r w:rsidRPr="00701FED">
        <w:rPr>
          <w:rStyle w:val="st"/>
          <w:sz w:val="18"/>
          <w:szCs w:val="18"/>
        </w:rPr>
        <w:t xml:space="preserve"> Ministerial 693-2014</w:t>
      </w:r>
    </w:p>
  </w:footnote>
  <w:footnote w:id="18">
    <w:p w:rsidR="00301FEF" w:rsidRPr="00701FED" w:rsidRDefault="00301FEF" w:rsidP="00301FEF">
      <w:pPr>
        <w:pStyle w:val="FootnoteText"/>
        <w:rPr>
          <w:rFonts w:cstheme="minorHAnsi"/>
          <w:sz w:val="18"/>
          <w:szCs w:val="18"/>
        </w:rPr>
      </w:pPr>
      <w:r w:rsidRPr="00701FED">
        <w:rPr>
          <w:rStyle w:val="FootnoteReference"/>
          <w:sz w:val="18"/>
          <w:szCs w:val="18"/>
        </w:rPr>
        <w:footnoteRef/>
      </w:r>
      <w:r w:rsidRPr="00701FED">
        <w:rPr>
          <w:sz w:val="18"/>
          <w:szCs w:val="18"/>
        </w:rPr>
        <w:t xml:space="preserve"> </w:t>
      </w:r>
      <w:r w:rsidRPr="00701FED">
        <w:rPr>
          <w:rFonts w:ascii="Arial" w:eastAsia="Times New Roman" w:hAnsi="Arial" w:cs="Arial"/>
          <w:sz w:val="18"/>
          <w:szCs w:val="18"/>
          <w:lang w:val="es-GT" w:eastAsia="es-GT"/>
        </w:rPr>
        <w:t xml:space="preserve"> </w:t>
      </w:r>
      <w:r w:rsidRPr="00701FED">
        <w:rPr>
          <w:rFonts w:eastAsia="Times New Roman" w:cstheme="minorHAnsi"/>
          <w:sz w:val="18"/>
          <w:szCs w:val="18"/>
          <w:lang w:val="es-GT" w:eastAsia="es-GT"/>
        </w:rPr>
        <w:t>la Comisión Presidencial contra la Discriminación y el Racismo contra los Pueblos Indígenas en Guatemala (Acuerdo Gubernativo 390-2002), que tiene a su cargo la formulación de políticas públicas que tiendan a erradicar la discriminación racial.</w:t>
      </w:r>
    </w:p>
  </w:footnote>
  <w:footnote w:id="19">
    <w:p w:rsidR="00301FEF" w:rsidRPr="00701FED" w:rsidRDefault="00301FEF" w:rsidP="00FB1FBD">
      <w:pPr>
        <w:spacing w:after="0" w:line="240" w:lineRule="auto"/>
        <w:rPr>
          <w:rFonts w:cstheme="minorHAnsi"/>
          <w:sz w:val="18"/>
          <w:szCs w:val="18"/>
          <w:lang w:val="es-GT"/>
        </w:rPr>
      </w:pPr>
      <w:r w:rsidRPr="00701FED">
        <w:rPr>
          <w:rStyle w:val="FootnoteReference"/>
          <w:rFonts w:cstheme="minorHAnsi"/>
          <w:sz w:val="18"/>
          <w:szCs w:val="18"/>
        </w:rPr>
        <w:footnoteRef/>
      </w:r>
      <w:r w:rsidRPr="00701FED">
        <w:rPr>
          <w:rFonts w:cstheme="minorHAnsi"/>
          <w:sz w:val="18"/>
          <w:szCs w:val="18"/>
        </w:rPr>
        <w:t xml:space="preserve"> </w:t>
      </w:r>
      <w:r w:rsidRPr="00701FED">
        <w:rPr>
          <w:rFonts w:eastAsia="Times New Roman" w:cstheme="minorHAnsi"/>
          <w:sz w:val="18"/>
          <w:szCs w:val="18"/>
          <w:lang w:val="es-GT" w:eastAsia="es-GT"/>
        </w:rPr>
        <w:t xml:space="preserve">la Defensoría de la Mujer Indígena (Acuerdo Gubernativo 525-99), adscrita a la Comisión Presidencial coordinadora de la Política del Ejecutivo en materia de Derechos Humanos –COPREDEH–. Tiene capacidad de gestión administrativa, técnica y financiera, con el fin de atender las particulares situaciones de vulnerabilidad, indefensión y discriminación de la mujer indígena, para lo cual deberá promover las acciones de la defensa y pleno ejercicio de sus derechos. </w:t>
      </w:r>
    </w:p>
  </w:footnote>
  <w:footnote w:id="20">
    <w:p w:rsidR="00A150ED" w:rsidRPr="00701FED" w:rsidRDefault="00A150ED" w:rsidP="00A150ED">
      <w:pPr>
        <w:pStyle w:val="FootnoteText"/>
        <w:rPr>
          <w:rFonts w:cstheme="minorHAnsi"/>
          <w:sz w:val="18"/>
          <w:szCs w:val="18"/>
          <w:lang w:val="en-US"/>
        </w:rPr>
      </w:pPr>
      <w:r w:rsidRPr="00701FED">
        <w:rPr>
          <w:rStyle w:val="FootnoteReference"/>
          <w:rFonts w:cstheme="minorHAnsi"/>
          <w:sz w:val="18"/>
          <w:szCs w:val="18"/>
        </w:rPr>
        <w:footnoteRef/>
      </w:r>
      <w:r w:rsidRPr="00701FED">
        <w:rPr>
          <w:rFonts w:cstheme="minorHAnsi"/>
          <w:sz w:val="18"/>
          <w:szCs w:val="18"/>
          <w:lang w:val="en-US"/>
        </w:rPr>
        <w:t xml:space="preserve"> </w:t>
      </w:r>
      <w:r w:rsidR="00FB1FBD" w:rsidRPr="00701FED">
        <w:rPr>
          <w:sz w:val="18"/>
          <w:szCs w:val="18"/>
          <w:lang w:val="en-US"/>
        </w:rPr>
        <w:t>CERD/C/GTM/CO/14-15, p.</w:t>
      </w:r>
      <w:r w:rsidRPr="00701FED">
        <w:rPr>
          <w:rFonts w:cstheme="minorHAnsi"/>
          <w:sz w:val="18"/>
          <w:szCs w:val="18"/>
          <w:lang w:val="en-US"/>
        </w:rPr>
        <w:t>16</w:t>
      </w:r>
    </w:p>
  </w:footnote>
  <w:footnote w:id="21">
    <w:p w:rsidR="00D054D2" w:rsidRPr="00701FED" w:rsidRDefault="00D054D2" w:rsidP="00D054D2">
      <w:pPr>
        <w:pStyle w:val="FootnoteText"/>
        <w:rPr>
          <w:rFonts w:cs="Times New Roman"/>
          <w:sz w:val="18"/>
          <w:szCs w:val="18"/>
          <w:lang w:val="es-ES_tradnl"/>
        </w:rPr>
      </w:pPr>
      <w:r w:rsidRPr="00701FED">
        <w:rPr>
          <w:rStyle w:val="FootnoteReference"/>
          <w:rFonts w:cs="Times New Roman"/>
          <w:sz w:val="18"/>
          <w:szCs w:val="18"/>
          <w:lang w:val="es-ES_tradnl"/>
        </w:rPr>
        <w:footnoteRef/>
      </w:r>
      <w:r w:rsidRPr="00701FED">
        <w:rPr>
          <w:rFonts w:cs="Times New Roman"/>
          <w:sz w:val="18"/>
          <w:szCs w:val="18"/>
          <w:lang w:val="es-ES_tradnl"/>
        </w:rPr>
        <w:t xml:space="preserve"> Iniciativa 5158.</w:t>
      </w:r>
    </w:p>
  </w:footnote>
  <w:footnote w:id="22">
    <w:p w:rsidR="00B139BE" w:rsidRPr="00701FED" w:rsidRDefault="00B139BE">
      <w:pPr>
        <w:pStyle w:val="FootnoteText"/>
        <w:rPr>
          <w:sz w:val="18"/>
          <w:szCs w:val="18"/>
          <w:lang w:val="es-GT"/>
        </w:rPr>
      </w:pPr>
      <w:r w:rsidRPr="00701FED">
        <w:rPr>
          <w:rStyle w:val="FootnoteReference"/>
          <w:sz w:val="18"/>
          <w:szCs w:val="18"/>
        </w:rPr>
        <w:footnoteRef/>
      </w:r>
      <w:r w:rsidRPr="00701FED">
        <w:rPr>
          <w:sz w:val="18"/>
          <w:szCs w:val="18"/>
          <w:lang w:val="es-GT"/>
        </w:rPr>
        <w:t xml:space="preserve"> </w:t>
      </w:r>
      <w:r w:rsidRPr="00701FED">
        <w:rPr>
          <w:bCs/>
          <w:sz w:val="18"/>
          <w:szCs w:val="18"/>
          <w:lang w:val="es-GT"/>
        </w:rPr>
        <w:t xml:space="preserve">CERD/C/GTM/CO/14-15, </w:t>
      </w:r>
      <w:r w:rsidR="00D054D2" w:rsidRPr="00701FED">
        <w:rPr>
          <w:bCs/>
          <w:sz w:val="18"/>
          <w:szCs w:val="18"/>
          <w:lang w:val="es-GT"/>
        </w:rPr>
        <w:t>párrafo</w:t>
      </w:r>
      <w:r w:rsidRPr="00701FED">
        <w:rPr>
          <w:bCs/>
          <w:sz w:val="18"/>
          <w:szCs w:val="18"/>
          <w:lang w:val="es-GT"/>
        </w:rPr>
        <w:t xml:space="preserve"> 13</w:t>
      </w:r>
    </w:p>
  </w:footnote>
  <w:footnote w:id="23">
    <w:p w:rsidR="00B139BE" w:rsidRPr="00701FED" w:rsidRDefault="00B139BE">
      <w:pPr>
        <w:pStyle w:val="FootnoteText"/>
        <w:rPr>
          <w:sz w:val="18"/>
          <w:szCs w:val="18"/>
          <w:lang w:val="es-GT"/>
        </w:rPr>
      </w:pPr>
      <w:r w:rsidRPr="00701FED">
        <w:rPr>
          <w:rStyle w:val="FootnoteReference"/>
          <w:sz w:val="18"/>
          <w:szCs w:val="18"/>
        </w:rPr>
        <w:footnoteRef/>
      </w:r>
      <w:r w:rsidRPr="00701FED">
        <w:rPr>
          <w:sz w:val="18"/>
          <w:szCs w:val="18"/>
        </w:rPr>
        <w:t xml:space="preserve"> </w:t>
      </w:r>
      <w:r w:rsidRPr="00701FED">
        <w:rPr>
          <w:rFonts w:cs="Times New Roman"/>
          <w:bCs/>
          <w:sz w:val="18"/>
          <w:szCs w:val="18"/>
          <w:lang w:val="es-GT"/>
        </w:rPr>
        <w:t>CEDAW/C/GUA/CO/7 , parafo 26</w:t>
      </w:r>
    </w:p>
  </w:footnote>
  <w:footnote w:id="24">
    <w:p w:rsidR="001E14BF" w:rsidRPr="001E14BF" w:rsidRDefault="001E14BF" w:rsidP="001E14BF">
      <w:pPr>
        <w:rPr>
          <w:rFonts w:eastAsia="Times New Roman" w:cs="Arial"/>
          <w:sz w:val="18"/>
          <w:szCs w:val="18"/>
          <w:lang w:val="es-GT" w:eastAsia="es-GT"/>
        </w:rPr>
      </w:pPr>
      <w:r w:rsidRPr="00701FED">
        <w:rPr>
          <w:rStyle w:val="FootnoteReference"/>
          <w:sz w:val="18"/>
          <w:szCs w:val="18"/>
        </w:rPr>
        <w:footnoteRef/>
      </w:r>
      <w:r w:rsidRPr="00701FED">
        <w:rPr>
          <w:sz w:val="18"/>
          <w:szCs w:val="18"/>
        </w:rPr>
        <w:t xml:space="preserve"> </w:t>
      </w:r>
      <w:r w:rsidRPr="00701FED">
        <w:rPr>
          <w:rFonts w:eastAsia="Times New Roman" w:cs="Arial"/>
          <w:sz w:val="18"/>
          <w:szCs w:val="18"/>
          <w:lang w:val="es-GT" w:eastAsia="es-GT"/>
        </w:rPr>
        <w:t>A</w:t>
      </w:r>
      <w:r w:rsidRPr="001E14BF">
        <w:rPr>
          <w:rFonts w:eastAsia="Times New Roman" w:cs="Arial"/>
          <w:sz w:val="18"/>
          <w:szCs w:val="18"/>
          <w:lang w:val="es-GT" w:eastAsia="es-GT"/>
        </w:rPr>
        <w:t>/HRC/22/8</w:t>
      </w:r>
      <w:r w:rsidRPr="00701FED">
        <w:rPr>
          <w:rFonts w:eastAsia="Times New Roman" w:cs="Arial"/>
          <w:sz w:val="18"/>
          <w:szCs w:val="18"/>
          <w:lang w:val="es-GT" w:eastAsia="es-GT"/>
        </w:rPr>
        <w:t>, 31 de diciembre 2012</w:t>
      </w:r>
    </w:p>
    <w:p w:rsidR="001E14BF" w:rsidRPr="001E14BF" w:rsidRDefault="001E14BF">
      <w:pPr>
        <w:pStyle w:val="FootnoteText"/>
        <w:rPr>
          <w:lang w:val="es-G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696A"/>
    <w:multiLevelType w:val="multilevel"/>
    <w:tmpl w:val="89B4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B3C56"/>
    <w:multiLevelType w:val="multilevel"/>
    <w:tmpl w:val="FEB0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C5A1D"/>
    <w:multiLevelType w:val="multilevel"/>
    <w:tmpl w:val="B93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82CD3"/>
    <w:multiLevelType w:val="multilevel"/>
    <w:tmpl w:val="8F00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0C74D7"/>
    <w:multiLevelType w:val="hybridMultilevel"/>
    <w:tmpl w:val="98C2C1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5D"/>
    <w:rsid w:val="00007CEB"/>
    <w:rsid w:val="000203F6"/>
    <w:rsid w:val="000204FF"/>
    <w:rsid w:val="00070AAB"/>
    <w:rsid w:val="000A28D1"/>
    <w:rsid w:val="000C21B5"/>
    <w:rsid w:val="000D285D"/>
    <w:rsid w:val="000E69F8"/>
    <w:rsid w:val="00120D24"/>
    <w:rsid w:val="00123A2C"/>
    <w:rsid w:val="00126A68"/>
    <w:rsid w:val="001348E8"/>
    <w:rsid w:val="00174423"/>
    <w:rsid w:val="00194D8A"/>
    <w:rsid w:val="001A611C"/>
    <w:rsid w:val="001B0C24"/>
    <w:rsid w:val="001E14BF"/>
    <w:rsid w:val="00253035"/>
    <w:rsid w:val="002600F8"/>
    <w:rsid w:val="00265B58"/>
    <w:rsid w:val="002868D1"/>
    <w:rsid w:val="002A72C1"/>
    <w:rsid w:val="00301FEF"/>
    <w:rsid w:val="00312666"/>
    <w:rsid w:val="003613B0"/>
    <w:rsid w:val="003847A1"/>
    <w:rsid w:val="00394EFD"/>
    <w:rsid w:val="003F23BD"/>
    <w:rsid w:val="0042040C"/>
    <w:rsid w:val="00444247"/>
    <w:rsid w:val="00464DD9"/>
    <w:rsid w:val="0048212A"/>
    <w:rsid w:val="004958E9"/>
    <w:rsid w:val="004F2B6C"/>
    <w:rsid w:val="005428BD"/>
    <w:rsid w:val="00561D07"/>
    <w:rsid w:val="0058246B"/>
    <w:rsid w:val="00595865"/>
    <w:rsid w:val="005C3B57"/>
    <w:rsid w:val="005E189F"/>
    <w:rsid w:val="005F2309"/>
    <w:rsid w:val="00612AD0"/>
    <w:rsid w:val="0062380B"/>
    <w:rsid w:val="00653F19"/>
    <w:rsid w:val="0065603E"/>
    <w:rsid w:val="00695170"/>
    <w:rsid w:val="00696617"/>
    <w:rsid w:val="006D40B1"/>
    <w:rsid w:val="00701FED"/>
    <w:rsid w:val="00710108"/>
    <w:rsid w:val="00716C93"/>
    <w:rsid w:val="00744EDF"/>
    <w:rsid w:val="00753829"/>
    <w:rsid w:val="00772D3C"/>
    <w:rsid w:val="0078453F"/>
    <w:rsid w:val="007A7B6B"/>
    <w:rsid w:val="007B0679"/>
    <w:rsid w:val="007D4166"/>
    <w:rsid w:val="007E330E"/>
    <w:rsid w:val="008201D1"/>
    <w:rsid w:val="00825183"/>
    <w:rsid w:val="008461D2"/>
    <w:rsid w:val="0084670E"/>
    <w:rsid w:val="00846A39"/>
    <w:rsid w:val="008702C1"/>
    <w:rsid w:val="00886124"/>
    <w:rsid w:val="008B2885"/>
    <w:rsid w:val="008B4382"/>
    <w:rsid w:val="008F7C6A"/>
    <w:rsid w:val="00914693"/>
    <w:rsid w:val="00942066"/>
    <w:rsid w:val="00944FA9"/>
    <w:rsid w:val="009454DE"/>
    <w:rsid w:val="00947109"/>
    <w:rsid w:val="00947563"/>
    <w:rsid w:val="009567B6"/>
    <w:rsid w:val="00967E7E"/>
    <w:rsid w:val="009739A8"/>
    <w:rsid w:val="009769FB"/>
    <w:rsid w:val="00995567"/>
    <w:rsid w:val="009A2129"/>
    <w:rsid w:val="009A224D"/>
    <w:rsid w:val="009A7891"/>
    <w:rsid w:val="009B4312"/>
    <w:rsid w:val="009D3AAA"/>
    <w:rsid w:val="009D6BF3"/>
    <w:rsid w:val="009E0137"/>
    <w:rsid w:val="009E2B5E"/>
    <w:rsid w:val="009F537F"/>
    <w:rsid w:val="00A150ED"/>
    <w:rsid w:val="00A21807"/>
    <w:rsid w:val="00A44336"/>
    <w:rsid w:val="00A91484"/>
    <w:rsid w:val="00AC7815"/>
    <w:rsid w:val="00AD462D"/>
    <w:rsid w:val="00AD79E9"/>
    <w:rsid w:val="00AF2947"/>
    <w:rsid w:val="00B139BE"/>
    <w:rsid w:val="00B31C1F"/>
    <w:rsid w:val="00B37FB7"/>
    <w:rsid w:val="00B43857"/>
    <w:rsid w:val="00B4450B"/>
    <w:rsid w:val="00B5178C"/>
    <w:rsid w:val="00BD590A"/>
    <w:rsid w:val="00BD6470"/>
    <w:rsid w:val="00C160DB"/>
    <w:rsid w:val="00C66B25"/>
    <w:rsid w:val="00C71D98"/>
    <w:rsid w:val="00C84045"/>
    <w:rsid w:val="00CE4105"/>
    <w:rsid w:val="00D054D2"/>
    <w:rsid w:val="00D15C2A"/>
    <w:rsid w:val="00D50834"/>
    <w:rsid w:val="00D52231"/>
    <w:rsid w:val="00D561C5"/>
    <w:rsid w:val="00D578B4"/>
    <w:rsid w:val="00D635DB"/>
    <w:rsid w:val="00D65718"/>
    <w:rsid w:val="00DF57BD"/>
    <w:rsid w:val="00DF5D06"/>
    <w:rsid w:val="00E05E96"/>
    <w:rsid w:val="00E1796B"/>
    <w:rsid w:val="00E2650E"/>
    <w:rsid w:val="00E355E6"/>
    <w:rsid w:val="00E559BE"/>
    <w:rsid w:val="00E62271"/>
    <w:rsid w:val="00EA10EA"/>
    <w:rsid w:val="00EB55B2"/>
    <w:rsid w:val="00EC02BF"/>
    <w:rsid w:val="00ED7B77"/>
    <w:rsid w:val="00EE1BDF"/>
    <w:rsid w:val="00EF4526"/>
    <w:rsid w:val="00F66ED4"/>
    <w:rsid w:val="00F738A5"/>
    <w:rsid w:val="00F8694C"/>
    <w:rsid w:val="00FA1AD3"/>
    <w:rsid w:val="00FA55B4"/>
    <w:rsid w:val="00FA66B4"/>
    <w:rsid w:val="00FA68C2"/>
    <w:rsid w:val="00FB1FBD"/>
    <w:rsid w:val="00FB66BE"/>
    <w:rsid w:val="00FE3A89"/>
    <w:rsid w:val="00FF54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5D"/>
    <w:rPr>
      <w:rFonts w:ascii="Tahoma" w:hAnsi="Tahoma" w:cs="Tahoma"/>
      <w:sz w:val="16"/>
      <w:szCs w:val="16"/>
    </w:rPr>
  </w:style>
  <w:style w:type="character" w:styleId="Strong">
    <w:name w:val="Strong"/>
    <w:basedOn w:val="DefaultParagraphFont"/>
    <w:uiPriority w:val="22"/>
    <w:qFormat/>
    <w:rsid w:val="00944FA9"/>
    <w:rPr>
      <w:b/>
      <w:bCs/>
    </w:rPr>
  </w:style>
  <w:style w:type="character" w:styleId="CommentReference">
    <w:name w:val="annotation reference"/>
    <w:basedOn w:val="DefaultParagraphFont"/>
    <w:uiPriority w:val="99"/>
    <w:semiHidden/>
    <w:unhideWhenUsed/>
    <w:rsid w:val="00BD6470"/>
    <w:rPr>
      <w:sz w:val="16"/>
      <w:szCs w:val="16"/>
    </w:rPr>
  </w:style>
  <w:style w:type="paragraph" w:styleId="CommentText">
    <w:name w:val="annotation text"/>
    <w:basedOn w:val="Normal"/>
    <w:link w:val="CommentTextChar"/>
    <w:uiPriority w:val="99"/>
    <w:semiHidden/>
    <w:unhideWhenUsed/>
    <w:rsid w:val="00BD6470"/>
    <w:pPr>
      <w:spacing w:line="240" w:lineRule="auto"/>
    </w:pPr>
    <w:rPr>
      <w:sz w:val="20"/>
      <w:szCs w:val="20"/>
    </w:rPr>
  </w:style>
  <w:style w:type="character" w:customStyle="1" w:styleId="CommentTextChar">
    <w:name w:val="Comment Text Char"/>
    <w:basedOn w:val="DefaultParagraphFont"/>
    <w:link w:val="CommentText"/>
    <w:uiPriority w:val="99"/>
    <w:semiHidden/>
    <w:rsid w:val="00BD6470"/>
    <w:rPr>
      <w:sz w:val="20"/>
      <w:szCs w:val="20"/>
    </w:rPr>
  </w:style>
  <w:style w:type="paragraph" w:styleId="CommentSubject">
    <w:name w:val="annotation subject"/>
    <w:basedOn w:val="CommentText"/>
    <w:next w:val="CommentText"/>
    <w:link w:val="CommentSubjectChar"/>
    <w:uiPriority w:val="99"/>
    <w:semiHidden/>
    <w:unhideWhenUsed/>
    <w:rsid w:val="00BD6470"/>
    <w:rPr>
      <w:b/>
      <w:bCs/>
    </w:rPr>
  </w:style>
  <w:style w:type="character" w:customStyle="1" w:styleId="CommentSubjectChar">
    <w:name w:val="Comment Subject Char"/>
    <w:basedOn w:val="CommentTextChar"/>
    <w:link w:val="CommentSubject"/>
    <w:uiPriority w:val="99"/>
    <w:semiHidden/>
    <w:rsid w:val="00BD6470"/>
    <w:rPr>
      <w:b/>
      <w:bCs/>
      <w:sz w:val="20"/>
      <w:szCs w:val="20"/>
    </w:rPr>
  </w:style>
  <w:style w:type="paragraph" w:styleId="FootnoteText">
    <w:name w:val="footnote text"/>
    <w:aliases w:val="Footnote Text Char Char Char Char Char,Footnote Text Char Char Char Char,Footnote reference,FA Fu,Footnote Text Char Char Char,FA Fußnotentext,5_G"/>
    <w:basedOn w:val="Normal"/>
    <w:link w:val="FootnoteTextChar"/>
    <w:unhideWhenUsed/>
    <w:qFormat/>
    <w:rsid w:val="00B139BE"/>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A Fußnotentext Char,5_G Char"/>
    <w:basedOn w:val="DefaultParagraphFont"/>
    <w:link w:val="FootnoteText"/>
    <w:rsid w:val="00B139BE"/>
    <w:rPr>
      <w:sz w:val="20"/>
      <w:szCs w:val="20"/>
    </w:rPr>
  </w:style>
  <w:style w:type="character" w:styleId="FootnoteReference">
    <w:name w:val="footnote reference"/>
    <w:aliases w:val="4_G"/>
    <w:basedOn w:val="DefaultParagraphFont"/>
    <w:uiPriority w:val="99"/>
    <w:unhideWhenUsed/>
    <w:qFormat/>
    <w:rsid w:val="00B139BE"/>
    <w:rPr>
      <w:vertAlign w:val="superscript"/>
    </w:rPr>
  </w:style>
  <w:style w:type="paragraph" w:styleId="Header">
    <w:name w:val="header"/>
    <w:basedOn w:val="Normal"/>
    <w:link w:val="HeaderChar"/>
    <w:uiPriority w:val="99"/>
    <w:unhideWhenUsed/>
    <w:rsid w:val="00D054D2"/>
    <w:pPr>
      <w:tabs>
        <w:tab w:val="center" w:pos="4419"/>
        <w:tab w:val="right" w:pos="8838"/>
      </w:tabs>
      <w:spacing w:after="0" w:line="240" w:lineRule="auto"/>
    </w:pPr>
  </w:style>
  <w:style w:type="character" w:customStyle="1" w:styleId="HeaderChar">
    <w:name w:val="Header Char"/>
    <w:basedOn w:val="DefaultParagraphFont"/>
    <w:link w:val="Header"/>
    <w:uiPriority w:val="99"/>
    <w:rsid w:val="00D054D2"/>
  </w:style>
  <w:style w:type="paragraph" w:styleId="Footer">
    <w:name w:val="footer"/>
    <w:basedOn w:val="Normal"/>
    <w:link w:val="FooterChar"/>
    <w:uiPriority w:val="99"/>
    <w:unhideWhenUsed/>
    <w:rsid w:val="00D054D2"/>
    <w:pPr>
      <w:tabs>
        <w:tab w:val="center" w:pos="4419"/>
        <w:tab w:val="right" w:pos="8838"/>
      </w:tabs>
      <w:spacing w:after="0" w:line="240" w:lineRule="auto"/>
    </w:pPr>
  </w:style>
  <w:style w:type="character" w:customStyle="1" w:styleId="FooterChar">
    <w:name w:val="Footer Char"/>
    <w:basedOn w:val="DefaultParagraphFont"/>
    <w:link w:val="Footer"/>
    <w:uiPriority w:val="99"/>
    <w:rsid w:val="00D054D2"/>
  </w:style>
  <w:style w:type="character" w:styleId="Hyperlink">
    <w:name w:val="Hyperlink"/>
    <w:basedOn w:val="DefaultParagraphFont"/>
    <w:uiPriority w:val="99"/>
    <w:unhideWhenUsed/>
    <w:rsid w:val="009A224D"/>
    <w:rPr>
      <w:color w:val="0000FF" w:themeColor="hyperlink"/>
      <w:u w:val="single"/>
    </w:rPr>
  </w:style>
  <w:style w:type="paragraph" w:customStyle="1" w:styleId="Default">
    <w:name w:val="Default"/>
    <w:rsid w:val="00FB66BE"/>
    <w:pPr>
      <w:autoSpaceDE w:val="0"/>
      <w:autoSpaceDN w:val="0"/>
      <w:adjustRightInd w:val="0"/>
      <w:spacing w:after="0" w:line="240" w:lineRule="auto"/>
    </w:pPr>
    <w:rPr>
      <w:rFonts w:ascii="Century Gothic" w:hAnsi="Century Gothic" w:cs="Century Gothic"/>
      <w:color w:val="000000"/>
      <w:sz w:val="24"/>
      <w:szCs w:val="24"/>
      <w:lang w:val="es-GT"/>
    </w:rPr>
  </w:style>
  <w:style w:type="paragraph" w:customStyle="1" w:styleId="Normal1">
    <w:name w:val="Normal+1"/>
    <w:basedOn w:val="Default"/>
    <w:next w:val="Default"/>
    <w:uiPriority w:val="99"/>
    <w:rsid w:val="00FB66BE"/>
    <w:rPr>
      <w:rFonts w:cstheme="minorBidi"/>
      <w:color w:val="auto"/>
    </w:rPr>
  </w:style>
  <w:style w:type="character" w:customStyle="1" w:styleId="highlight">
    <w:name w:val="highlight"/>
    <w:basedOn w:val="DefaultParagraphFont"/>
    <w:rsid w:val="008B4382"/>
  </w:style>
  <w:style w:type="paragraph" w:styleId="ListParagraph">
    <w:name w:val="List Paragraph"/>
    <w:basedOn w:val="Normal"/>
    <w:uiPriority w:val="34"/>
    <w:qFormat/>
    <w:rsid w:val="00E05E96"/>
    <w:pPr>
      <w:ind w:left="720"/>
      <w:contextualSpacing/>
    </w:pPr>
  </w:style>
  <w:style w:type="paragraph" w:styleId="NoSpacing">
    <w:name w:val="No Spacing"/>
    <w:uiPriority w:val="1"/>
    <w:qFormat/>
    <w:rsid w:val="00123A2C"/>
    <w:pPr>
      <w:spacing w:after="0" w:line="240" w:lineRule="auto"/>
    </w:pPr>
    <w:rPr>
      <w:rFonts w:ascii="Calibri" w:eastAsia="Calibri" w:hAnsi="Calibri" w:cs="Times New Roman"/>
      <w:lang w:val="es-GT"/>
    </w:rPr>
  </w:style>
  <w:style w:type="character" w:customStyle="1" w:styleId="st">
    <w:name w:val="st"/>
    <w:basedOn w:val="DefaultParagraphFont"/>
    <w:rsid w:val="00070AAB"/>
  </w:style>
  <w:style w:type="character" w:styleId="Emphasis">
    <w:name w:val="Emphasis"/>
    <w:basedOn w:val="DefaultParagraphFont"/>
    <w:uiPriority w:val="20"/>
    <w:qFormat/>
    <w:rsid w:val="00070A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5D"/>
    <w:rPr>
      <w:rFonts w:ascii="Tahoma" w:hAnsi="Tahoma" w:cs="Tahoma"/>
      <w:sz w:val="16"/>
      <w:szCs w:val="16"/>
    </w:rPr>
  </w:style>
  <w:style w:type="character" w:styleId="Strong">
    <w:name w:val="Strong"/>
    <w:basedOn w:val="DefaultParagraphFont"/>
    <w:uiPriority w:val="22"/>
    <w:qFormat/>
    <w:rsid w:val="00944FA9"/>
    <w:rPr>
      <w:b/>
      <w:bCs/>
    </w:rPr>
  </w:style>
  <w:style w:type="character" w:styleId="CommentReference">
    <w:name w:val="annotation reference"/>
    <w:basedOn w:val="DefaultParagraphFont"/>
    <w:uiPriority w:val="99"/>
    <w:semiHidden/>
    <w:unhideWhenUsed/>
    <w:rsid w:val="00BD6470"/>
    <w:rPr>
      <w:sz w:val="16"/>
      <w:szCs w:val="16"/>
    </w:rPr>
  </w:style>
  <w:style w:type="paragraph" w:styleId="CommentText">
    <w:name w:val="annotation text"/>
    <w:basedOn w:val="Normal"/>
    <w:link w:val="CommentTextChar"/>
    <w:uiPriority w:val="99"/>
    <w:semiHidden/>
    <w:unhideWhenUsed/>
    <w:rsid w:val="00BD6470"/>
    <w:pPr>
      <w:spacing w:line="240" w:lineRule="auto"/>
    </w:pPr>
    <w:rPr>
      <w:sz w:val="20"/>
      <w:szCs w:val="20"/>
    </w:rPr>
  </w:style>
  <w:style w:type="character" w:customStyle="1" w:styleId="CommentTextChar">
    <w:name w:val="Comment Text Char"/>
    <w:basedOn w:val="DefaultParagraphFont"/>
    <w:link w:val="CommentText"/>
    <w:uiPriority w:val="99"/>
    <w:semiHidden/>
    <w:rsid w:val="00BD6470"/>
    <w:rPr>
      <w:sz w:val="20"/>
      <w:szCs w:val="20"/>
    </w:rPr>
  </w:style>
  <w:style w:type="paragraph" w:styleId="CommentSubject">
    <w:name w:val="annotation subject"/>
    <w:basedOn w:val="CommentText"/>
    <w:next w:val="CommentText"/>
    <w:link w:val="CommentSubjectChar"/>
    <w:uiPriority w:val="99"/>
    <w:semiHidden/>
    <w:unhideWhenUsed/>
    <w:rsid w:val="00BD6470"/>
    <w:rPr>
      <w:b/>
      <w:bCs/>
    </w:rPr>
  </w:style>
  <w:style w:type="character" w:customStyle="1" w:styleId="CommentSubjectChar">
    <w:name w:val="Comment Subject Char"/>
    <w:basedOn w:val="CommentTextChar"/>
    <w:link w:val="CommentSubject"/>
    <w:uiPriority w:val="99"/>
    <w:semiHidden/>
    <w:rsid w:val="00BD6470"/>
    <w:rPr>
      <w:b/>
      <w:bCs/>
      <w:sz w:val="20"/>
      <w:szCs w:val="20"/>
    </w:rPr>
  </w:style>
  <w:style w:type="paragraph" w:styleId="FootnoteText">
    <w:name w:val="footnote text"/>
    <w:aliases w:val="Footnote Text Char Char Char Char Char,Footnote Text Char Char Char Char,Footnote reference,FA Fu,Footnote Text Char Char Char,FA Fußnotentext,5_G"/>
    <w:basedOn w:val="Normal"/>
    <w:link w:val="FootnoteTextChar"/>
    <w:unhideWhenUsed/>
    <w:qFormat/>
    <w:rsid w:val="00B139BE"/>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A Fußnotentext Char,5_G Char"/>
    <w:basedOn w:val="DefaultParagraphFont"/>
    <w:link w:val="FootnoteText"/>
    <w:rsid w:val="00B139BE"/>
    <w:rPr>
      <w:sz w:val="20"/>
      <w:szCs w:val="20"/>
    </w:rPr>
  </w:style>
  <w:style w:type="character" w:styleId="FootnoteReference">
    <w:name w:val="footnote reference"/>
    <w:aliases w:val="4_G"/>
    <w:basedOn w:val="DefaultParagraphFont"/>
    <w:uiPriority w:val="99"/>
    <w:unhideWhenUsed/>
    <w:qFormat/>
    <w:rsid w:val="00B139BE"/>
    <w:rPr>
      <w:vertAlign w:val="superscript"/>
    </w:rPr>
  </w:style>
  <w:style w:type="paragraph" w:styleId="Header">
    <w:name w:val="header"/>
    <w:basedOn w:val="Normal"/>
    <w:link w:val="HeaderChar"/>
    <w:uiPriority w:val="99"/>
    <w:unhideWhenUsed/>
    <w:rsid w:val="00D054D2"/>
    <w:pPr>
      <w:tabs>
        <w:tab w:val="center" w:pos="4419"/>
        <w:tab w:val="right" w:pos="8838"/>
      </w:tabs>
      <w:spacing w:after="0" w:line="240" w:lineRule="auto"/>
    </w:pPr>
  </w:style>
  <w:style w:type="character" w:customStyle="1" w:styleId="HeaderChar">
    <w:name w:val="Header Char"/>
    <w:basedOn w:val="DefaultParagraphFont"/>
    <w:link w:val="Header"/>
    <w:uiPriority w:val="99"/>
    <w:rsid w:val="00D054D2"/>
  </w:style>
  <w:style w:type="paragraph" w:styleId="Footer">
    <w:name w:val="footer"/>
    <w:basedOn w:val="Normal"/>
    <w:link w:val="FooterChar"/>
    <w:uiPriority w:val="99"/>
    <w:unhideWhenUsed/>
    <w:rsid w:val="00D054D2"/>
    <w:pPr>
      <w:tabs>
        <w:tab w:val="center" w:pos="4419"/>
        <w:tab w:val="right" w:pos="8838"/>
      </w:tabs>
      <w:spacing w:after="0" w:line="240" w:lineRule="auto"/>
    </w:pPr>
  </w:style>
  <w:style w:type="character" w:customStyle="1" w:styleId="FooterChar">
    <w:name w:val="Footer Char"/>
    <w:basedOn w:val="DefaultParagraphFont"/>
    <w:link w:val="Footer"/>
    <w:uiPriority w:val="99"/>
    <w:rsid w:val="00D054D2"/>
  </w:style>
  <w:style w:type="character" w:styleId="Hyperlink">
    <w:name w:val="Hyperlink"/>
    <w:basedOn w:val="DefaultParagraphFont"/>
    <w:uiPriority w:val="99"/>
    <w:unhideWhenUsed/>
    <w:rsid w:val="009A224D"/>
    <w:rPr>
      <w:color w:val="0000FF" w:themeColor="hyperlink"/>
      <w:u w:val="single"/>
    </w:rPr>
  </w:style>
  <w:style w:type="paragraph" w:customStyle="1" w:styleId="Default">
    <w:name w:val="Default"/>
    <w:rsid w:val="00FB66BE"/>
    <w:pPr>
      <w:autoSpaceDE w:val="0"/>
      <w:autoSpaceDN w:val="0"/>
      <w:adjustRightInd w:val="0"/>
      <w:spacing w:after="0" w:line="240" w:lineRule="auto"/>
    </w:pPr>
    <w:rPr>
      <w:rFonts w:ascii="Century Gothic" w:hAnsi="Century Gothic" w:cs="Century Gothic"/>
      <w:color w:val="000000"/>
      <w:sz w:val="24"/>
      <w:szCs w:val="24"/>
      <w:lang w:val="es-GT"/>
    </w:rPr>
  </w:style>
  <w:style w:type="paragraph" w:customStyle="1" w:styleId="Normal1">
    <w:name w:val="Normal+1"/>
    <w:basedOn w:val="Default"/>
    <w:next w:val="Default"/>
    <w:uiPriority w:val="99"/>
    <w:rsid w:val="00FB66BE"/>
    <w:rPr>
      <w:rFonts w:cstheme="minorBidi"/>
      <w:color w:val="auto"/>
    </w:rPr>
  </w:style>
  <w:style w:type="character" w:customStyle="1" w:styleId="highlight">
    <w:name w:val="highlight"/>
    <w:basedOn w:val="DefaultParagraphFont"/>
    <w:rsid w:val="008B4382"/>
  </w:style>
  <w:style w:type="paragraph" w:styleId="ListParagraph">
    <w:name w:val="List Paragraph"/>
    <w:basedOn w:val="Normal"/>
    <w:uiPriority w:val="34"/>
    <w:qFormat/>
    <w:rsid w:val="00E05E96"/>
    <w:pPr>
      <w:ind w:left="720"/>
      <w:contextualSpacing/>
    </w:pPr>
  </w:style>
  <w:style w:type="paragraph" w:styleId="NoSpacing">
    <w:name w:val="No Spacing"/>
    <w:uiPriority w:val="1"/>
    <w:qFormat/>
    <w:rsid w:val="00123A2C"/>
    <w:pPr>
      <w:spacing w:after="0" w:line="240" w:lineRule="auto"/>
    </w:pPr>
    <w:rPr>
      <w:rFonts w:ascii="Calibri" w:eastAsia="Calibri" w:hAnsi="Calibri" w:cs="Times New Roman"/>
      <w:lang w:val="es-GT"/>
    </w:rPr>
  </w:style>
  <w:style w:type="character" w:customStyle="1" w:styleId="st">
    <w:name w:val="st"/>
    <w:basedOn w:val="DefaultParagraphFont"/>
    <w:rsid w:val="00070AAB"/>
  </w:style>
  <w:style w:type="character" w:styleId="Emphasis">
    <w:name w:val="Emphasis"/>
    <w:basedOn w:val="DefaultParagraphFont"/>
    <w:uiPriority w:val="20"/>
    <w:qFormat/>
    <w:rsid w:val="00070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149">
      <w:bodyDiv w:val="1"/>
      <w:marLeft w:val="0"/>
      <w:marRight w:val="0"/>
      <w:marTop w:val="0"/>
      <w:marBottom w:val="0"/>
      <w:divBdr>
        <w:top w:val="none" w:sz="0" w:space="0" w:color="auto"/>
        <w:left w:val="none" w:sz="0" w:space="0" w:color="auto"/>
        <w:bottom w:val="none" w:sz="0" w:space="0" w:color="auto"/>
        <w:right w:val="none" w:sz="0" w:space="0" w:color="auto"/>
      </w:divBdr>
      <w:divsChild>
        <w:div w:id="618033523">
          <w:marLeft w:val="0"/>
          <w:marRight w:val="0"/>
          <w:marTop w:val="0"/>
          <w:marBottom w:val="0"/>
          <w:divBdr>
            <w:top w:val="none" w:sz="0" w:space="0" w:color="auto"/>
            <w:left w:val="none" w:sz="0" w:space="0" w:color="auto"/>
            <w:bottom w:val="none" w:sz="0" w:space="0" w:color="auto"/>
            <w:right w:val="none" w:sz="0" w:space="0" w:color="auto"/>
          </w:divBdr>
        </w:div>
      </w:divsChild>
    </w:div>
    <w:div w:id="75442098">
      <w:bodyDiv w:val="1"/>
      <w:marLeft w:val="0"/>
      <w:marRight w:val="0"/>
      <w:marTop w:val="0"/>
      <w:marBottom w:val="0"/>
      <w:divBdr>
        <w:top w:val="none" w:sz="0" w:space="0" w:color="auto"/>
        <w:left w:val="none" w:sz="0" w:space="0" w:color="auto"/>
        <w:bottom w:val="none" w:sz="0" w:space="0" w:color="auto"/>
        <w:right w:val="none" w:sz="0" w:space="0" w:color="auto"/>
      </w:divBdr>
      <w:divsChild>
        <w:div w:id="2012754711">
          <w:marLeft w:val="0"/>
          <w:marRight w:val="0"/>
          <w:marTop w:val="0"/>
          <w:marBottom w:val="0"/>
          <w:divBdr>
            <w:top w:val="none" w:sz="0" w:space="0" w:color="auto"/>
            <w:left w:val="none" w:sz="0" w:space="0" w:color="auto"/>
            <w:bottom w:val="none" w:sz="0" w:space="0" w:color="auto"/>
            <w:right w:val="none" w:sz="0" w:space="0" w:color="auto"/>
          </w:divBdr>
        </w:div>
        <w:div w:id="549152624">
          <w:marLeft w:val="0"/>
          <w:marRight w:val="0"/>
          <w:marTop w:val="0"/>
          <w:marBottom w:val="0"/>
          <w:divBdr>
            <w:top w:val="none" w:sz="0" w:space="0" w:color="auto"/>
            <w:left w:val="none" w:sz="0" w:space="0" w:color="auto"/>
            <w:bottom w:val="none" w:sz="0" w:space="0" w:color="auto"/>
            <w:right w:val="none" w:sz="0" w:space="0" w:color="auto"/>
          </w:divBdr>
        </w:div>
        <w:div w:id="1235779006">
          <w:marLeft w:val="0"/>
          <w:marRight w:val="0"/>
          <w:marTop w:val="0"/>
          <w:marBottom w:val="0"/>
          <w:divBdr>
            <w:top w:val="none" w:sz="0" w:space="0" w:color="auto"/>
            <w:left w:val="none" w:sz="0" w:space="0" w:color="auto"/>
            <w:bottom w:val="none" w:sz="0" w:space="0" w:color="auto"/>
            <w:right w:val="none" w:sz="0" w:space="0" w:color="auto"/>
          </w:divBdr>
        </w:div>
      </w:divsChild>
    </w:div>
    <w:div w:id="129834292">
      <w:bodyDiv w:val="1"/>
      <w:marLeft w:val="0"/>
      <w:marRight w:val="0"/>
      <w:marTop w:val="0"/>
      <w:marBottom w:val="0"/>
      <w:divBdr>
        <w:top w:val="none" w:sz="0" w:space="0" w:color="auto"/>
        <w:left w:val="none" w:sz="0" w:space="0" w:color="auto"/>
        <w:bottom w:val="none" w:sz="0" w:space="0" w:color="auto"/>
        <w:right w:val="none" w:sz="0" w:space="0" w:color="auto"/>
      </w:divBdr>
      <w:divsChild>
        <w:div w:id="1036156507">
          <w:marLeft w:val="0"/>
          <w:marRight w:val="0"/>
          <w:marTop w:val="0"/>
          <w:marBottom w:val="0"/>
          <w:divBdr>
            <w:top w:val="none" w:sz="0" w:space="0" w:color="auto"/>
            <w:left w:val="none" w:sz="0" w:space="0" w:color="auto"/>
            <w:bottom w:val="none" w:sz="0" w:space="0" w:color="auto"/>
            <w:right w:val="none" w:sz="0" w:space="0" w:color="auto"/>
          </w:divBdr>
          <w:divsChild>
            <w:div w:id="312566256">
              <w:marLeft w:val="0"/>
              <w:marRight w:val="0"/>
              <w:marTop w:val="0"/>
              <w:marBottom w:val="0"/>
              <w:divBdr>
                <w:top w:val="none" w:sz="0" w:space="0" w:color="auto"/>
                <w:left w:val="none" w:sz="0" w:space="0" w:color="auto"/>
                <w:bottom w:val="none" w:sz="0" w:space="0" w:color="auto"/>
                <w:right w:val="none" w:sz="0" w:space="0" w:color="auto"/>
              </w:divBdr>
            </w:div>
            <w:div w:id="1613244717">
              <w:marLeft w:val="0"/>
              <w:marRight w:val="0"/>
              <w:marTop w:val="0"/>
              <w:marBottom w:val="0"/>
              <w:divBdr>
                <w:top w:val="none" w:sz="0" w:space="0" w:color="auto"/>
                <w:left w:val="none" w:sz="0" w:space="0" w:color="auto"/>
                <w:bottom w:val="none" w:sz="0" w:space="0" w:color="auto"/>
                <w:right w:val="none" w:sz="0" w:space="0" w:color="auto"/>
              </w:divBdr>
            </w:div>
            <w:div w:id="844707909">
              <w:marLeft w:val="0"/>
              <w:marRight w:val="0"/>
              <w:marTop w:val="0"/>
              <w:marBottom w:val="0"/>
              <w:divBdr>
                <w:top w:val="none" w:sz="0" w:space="0" w:color="auto"/>
                <w:left w:val="none" w:sz="0" w:space="0" w:color="auto"/>
                <w:bottom w:val="none" w:sz="0" w:space="0" w:color="auto"/>
                <w:right w:val="none" w:sz="0" w:space="0" w:color="auto"/>
              </w:divBdr>
            </w:div>
            <w:div w:id="1409962184">
              <w:marLeft w:val="0"/>
              <w:marRight w:val="0"/>
              <w:marTop w:val="0"/>
              <w:marBottom w:val="0"/>
              <w:divBdr>
                <w:top w:val="none" w:sz="0" w:space="0" w:color="auto"/>
                <w:left w:val="none" w:sz="0" w:space="0" w:color="auto"/>
                <w:bottom w:val="none" w:sz="0" w:space="0" w:color="auto"/>
                <w:right w:val="none" w:sz="0" w:space="0" w:color="auto"/>
              </w:divBdr>
            </w:div>
            <w:div w:id="811944845">
              <w:marLeft w:val="0"/>
              <w:marRight w:val="0"/>
              <w:marTop w:val="0"/>
              <w:marBottom w:val="0"/>
              <w:divBdr>
                <w:top w:val="none" w:sz="0" w:space="0" w:color="auto"/>
                <w:left w:val="none" w:sz="0" w:space="0" w:color="auto"/>
                <w:bottom w:val="none" w:sz="0" w:space="0" w:color="auto"/>
                <w:right w:val="none" w:sz="0" w:space="0" w:color="auto"/>
              </w:divBdr>
            </w:div>
            <w:div w:id="2060981713">
              <w:marLeft w:val="0"/>
              <w:marRight w:val="0"/>
              <w:marTop w:val="0"/>
              <w:marBottom w:val="0"/>
              <w:divBdr>
                <w:top w:val="none" w:sz="0" w:space="0" w:color="auto"/>
                <w:left w:val="none" w:sz="0" w:space="0" w:color="auto"/>
                <w:bottom w:val="none" w:sz="0" w:space="0" w:color="auto"/>
                <w:right w:val="none" w:sz="0" w:space="0" w:color="auto"/>
              </w:divBdr>
            </w:div>
            <w:div w:id="2143578094">
              <w:marLeft w:val="0"/>
              <w:marRight w:val="0"/>
              <w:marTop w:val="0"/>
              <w:marBottom w:val="0"/>
              <w:divBdr>
                <w:top w:val="none" w:sz="0" w:space="0" w:color="auto"/>
                <w:left w:val="none" w:sz="0" w:space="0" w:color="auto"/>
                <w:bottom w:val="none" w:sz="0" w:space="0" w:color="auto"/>
                <w:right w:val="none" w:sz="0" w:space="0" w:color="auto"/>
              </w:divBdr>
            </w:div>
            <w:div w:id="1086801520">
              <w:marLeft w:val="0"/>
              <w:marRight w:val="0"/>
              <w:marTop w:val="0"/>
              <w:marBottom w:val="0"/>
              <w:divBdr>
                <w:top w:val="none" w:sz="0" w:space="0" w:color="auto"/>
                <w:left w:val="none" w:sz="0" w:space="0" w:color="auto"/>
                <w:bottom w:val="none" w:sz="0" w:space="0" w:color="auto"/>
                <w:right w:val="none" w:sz="0" w:space="0" w:color="auto"/>
              </w:divBdr>
            </w:div>
            <w:div w:id="1332294252">
              <w:marLeft w:val="0"/>
              <w:marRight w:val="0"/>
              <w:marTop w:val="0"/>
              <w:marBottom w:val="0"/>
              <w:divBdr>
                <w:top w:val="none" w:sz="0" w:space="0" w:color="auto"/>
                <w:left w:val="none" w:sz="0" w:space="0" w:color="auto"/>
                <w:bottom w:val="none" w:sz="0" w:space="0" w:color="auto"/>
                <w:right w:val="none" w:sz="0" w:space="0" w:color="auto"/>
              </w:divBdr>
            </w:div>
            <w:div w:id="1787582026">
              <w:marLeft w:val="0"/>
              <w:marRight w:val="0"/>
              <w:marTop w:val="0"/>
              <w:marBottom w:val="0"/>
              <w:divBdr>
                <w:top w:val="none" w:sz="0" w:space="0" w:color="auto"/>
                <w:left w:val="none" w:sz="0" w:space="0" w:color="auto"/>
                <w:bottom w:val="none" w:sz="0" w:space="0" w:color="auto"/>
                <w:right w:val="none" w:sz="0" w:space="0" w:color="auto"/>
              </w:divBdr>
            </w:div>
            <w:div w:id="1692994591">
              <w:marLeft w:val="0"/>
              <w:marRight w:val="0"/>
              <w:marTop w:val="0"/>
              <w:marBottom w:val="0"/>
              <w:divBdr>
                <w:top w:val="none" w:sz="0" w:space="0" w:color="auto"/>
                <w:left w:val="none" w:sz="0" w:space="0" w:color="auto"/>
                <w:bottom w:val="none" w:sz="0" w:space="0" w:color="auto"/>
                <w:right w:val="none" w:sz="0" w:space="0" w:color="auto"/>
              </w:divBdr>
            </w:div>
            <w:div w:id="380399015">
              <w:marLeft w:val="0"/>
              <w:marRight w:val="0"/>
              <w:marTop w:val="0"/>
              <w:marBottom w:val="0"/>
              <w:divBdr>
                <w:top w:val="none" w:sz="0" w:space="0" w:color="auto"/>
                <w:left w:val="none" w:sz="0" w:space="0" w:color="auto"/>
                <w:bottom w:val="none" w:sz="0" w:space="0" w:color="auto"/>
                <w:right w:val="none" w:sz="0" w:space="0" w:color="auto"/>
              </w:divBdr>
            </w:div>
            <w:div w:id="1509522762">
              <w:marLeft w:val="0"/>
              <w:marRight w:val="0"/>
              <w:marTop w:val="0"/>
              <w:marBottom w:val="0"/>
              <w:divBdr>
                <w:top w:val="none" w:sz="0" w:space="0" w:color="auto"/>
                <w:left w:val="none" w:sz="0" w:space="0" w:color="auto"/>
                <w:bottom w:val="none" w:sz="0" w:space="0" w:color="auto"/>
                <w:right w:val="none" w:sz="0" w:space="0" w:color="auto"/>
              </w:divBdr>
            </w:div>
            <w:div w:id="735013395">
              <w:marLeft w:val="0"/>
              <w:marRight w:val="0"/>
              <w:marTop w:val="0"/>
              <w:marBottom w:val="0"/>
              <w:divBdr>
                <w:top w:val="none" w:sz="0" w:space="0" w:color="auto"/>
                <w:left w:val="none" w:sz="0" w:space="0" w:color="auto"/>
                <w:bottom w:val="none" w:sz="0" w:space="0" w:color="auto"/>
                <w:right w:val="none" w:sz="0" w:space="0" w:color="auto"/>
              </w:divBdr>
            </w:div>
            <w:div w:id="321395688">
              <w:marLeft w:val="0"/>
              <w:marRight w:val="0"/>
              <w:marTop w:val="0"/>
              <w:marBottom w:val="0"/>
              <w:divBdr>
                <w:top w:val="none" w:sz="0" w:space="0" w:color="auto"/>
                <w:left w:val="none" w:sz="0" w:space="0" w:color="auto"/>
                <w:bottom w:val="none" w:sz="0" w:space="0" w:color="auto"/>
                <w:right w:val="none" w:sz="0" w:space="0" w:color="auto"/>
              </w:divBdr>
            </w:div>
            <w:div w:id="756438619">
              <w:marLeft w:val="0"/>
              <w:marRight w:val="0"/>
              <w:marTop w:val="0"/>
              <w:marBottom w:val="0"/>
              <w:divBdr>
                <w:top w:val="none" w:sz="0" w:space="0" w:color="auto"/>
                <w:left w:val="none" w:sz="0" w:space="0" w:color="auto"/>
                <w:bottom w:val="none" w:sz="0" w:space="0" w:color="auto"/>
                <w:right w:val="none" w:sz="0" w:space="0" w:color="auto"/>
              </w:divBdr>
            </w:div>
            <w:div w:id="21313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1757">
      <w:bodyDiv w:val="1"/>
      <w:marLeft w:val="0"/>
      <w:marRight w:val="0"/>
      <w:marTop w:val="0"/>
      <w:marBottom w:val="0"/>
      <w:divBdr>
        <w:top w:val="none" w:sz="0" w:space="0" w:color="auto"/>
        <w:left w:val="none" w:sz="0" w:space="0" w:color="auto"/>
        <w:bottom w:val="none" w:sz="0" w:space="0" w:color="auto"/>
        <w:right w:val="none" w:sz="0" w:space="0" w:color="auto"/>
      </w:divBdr>
      <w:divsChild>
        <w:div w:id="1322848555">
          <w:marLeft w:val="0"/>
          <w:marRight w:val="0"/>
          <w:marTop w:val="0"/>
          <w:marBottom w:val="0"/>
          <w:divBdr>
            <w:top w:val="none" w:sz="0" w:space="0" w:color="auto"/>
            <w:left w:val="none" w:sz="0" w:space="0" w:color="auto"/>
            <w:bottom w:val="none" w:sz="0" w:space="0" w:color="auto"/>
            <w:right w:val="none" w:sz="0" w:space="0" w:color="auto"/>
          </w:divBdr>
        </w:div>
        <w:div w:id="421999442">
          <w:marLeft w:val="0"/>
          <w:marRight w:val="0"/>
          <w:marTop w:val="0"/>
          <w:marBottom w:val="0"/>
          <w:divBdr>
            <w:top w:val="none" w:sz="0" w:space="0" w:color="auto"/>
            <w:left w:val="none" w:sz="0" w:space="0" w:color="auto"/>
            <w:bottom w:val="none" w:sz="0" w:space="0" w:color="auto"/>
            <w:right w:val="none" w:sz="0" w:space="0" w:color="auto"/>
          </w:divBdr>
        </w:div>
        <w:div w:id="1702854643">
          <w:marLeft w:val="0"/>
          <w:marRight w:val="0"/>
          <w:marTop w:val="0"/>
          <w:marBottom w:val="0"/>
          <w:divBdr>
            <w:top w:val="none" w:sz="0" w:space="0" w:color="auto"/>
            <w:left w:val="none" w:sz="0" w:space="0" w:color="auto"/>
            <w:bottom w:val="none" w:sz="0" w:space="0" w:color="auto"/>
            <w:right w:val="none" w:sz="0" w:space="0" w:color="auto"/>
          </w:divBdr>
        </w:div>
        <w:div w:id="1101529786">
          <w:marLeft w:val="0"/>
          <w:marRight w:val="0"/>
          <w:marTop w:val="0"/>
          <w:marBottom w:val="0"/>
          <w:divBdr>
            <w:top w:val="none" w:sz="0" w:space="0" w:color="auto"/>
            <w:left w:val="none" w:sz="0" w:space="0" w:color="auto"/>
            <w:bottom w:val="none" w:sz="0" w:space="0" w:color="auto"/>
            <w:right w:val="none" w:sz="0" w:space="0" w:color="auto"/>
          </w:divBdr>
        </w:div>
        <w:div w:id="674188927">
          <w:marLeft w:val="0"/>
          <w:marRight w:val="0"/>
          <w:marTop w:val="0"/>
          <w:marBottom w:val="0"/>
          <w:divBdr>
            <w:top w:val="none" w:sz="0" w:space="0" w:color="auto"/>
            <w:left w:val="none" w:sz="0" w:space="0" w:color="auto"/>
            <w:bottom w:val="none" w:sz="0" w:space="0" w:color="auto"/>
            <w:right w:val="none" w:sz="0" w:space="0" w:color="auto"/>
          </w:divBdr>
        </w:div>
      </w:divsChild>
    </w:div>
    <w:div w:id="380130228">
      <w:bodyDiv w:val="1"/>
      <w:marLeft w:val="0"/>
      <w:marRight w:val="0"/>
      <w:marTop w:val="0"/>
      <w:marBottom w:val="0"/>
      <w:divBdr>
        <w:top w:val="none" w:sz="0" w:space="0" w:color="auto"/>
        <w:left w:val="none" w:sz="0" w:space="0" w:color="auto"/>
        <w:bottom w:val="none" w:sz="0" w:space="0" w:color="auto"/>
        <w:right w:val="none" w:sz="0" w:space="0" w:color="auto"/>
      </w:divBdr>
    </w:div>
    <w:div w:id="534124435">
      <w:bodyDiv w:val="1"/>
      <w:marLeft w:val="0"/>
      <w:marRight w:val="0"/>
      <w:marTop w:val="0"/>
      <w:marBottom w:val="0"/>
      <w:divBdr>
        <w:top w:val="none" w:sz="0" w:space="0" w:color="auto"/>
        <w:left w:val="none" w:sz="0" w:space="0" w:color="auto"/>
        <w:bottom w:val="none" w:sz="0" w:space="0" w:color="auto"/>
        <w:right w:val="none" w:sz="0" w:space="0" w:color="auto"/>
      </w:divBdr>
      <w:divsChild>
        <w:div w:id="954940567">
          <w:marLeft w:val="0"/>
          <w:marRight w:val="0"/>
          <w:marTop w:val="0"/>
          <w:marBottom w:val="0"/>
          <w:divBdr>
            <w:top w:val="none" w:sz="0" w:space="0" w:color="auto"/>
            <w:left w:val="none" w:sz="0" w:space="0" w:color="auto"/>
            <w:bottom w:val="none" w:sz="0" w:space="0" w:color="auto"/>
            <w:right w:val="none" w:sz="0" w:space="0" w:color="auto"/>
          </w:divBdr>
        </w:div>
        <w:div w:id="280191994">
          <w:marLeft w:val="0"/>
          <w:marRight w:val="0"/>
          <w:marTop w:val="0"/>
          <w:marBottom w:val="0"/>
          <w:divBdr>
            <w:top w:val="none" w:sz="0" w:space="0" w:color="auto"/>
            <w:left w:val="none" w:sz="0" w:space="0" w:color="auto"/>
            <w:bottom w:val="none" w:sz="0" w:space="0" w:color="auto"/>
            <w:right w:val="none" w:sz="0" w:space="0" w:color="auto"/>
          </w:divBdr>
        </w:div>
        <w:div w:id="272595610">
          <w:marLeft w:val="0"/>
          <w:marRight w:val="0"/>
          <w:marTop w:val="0"/>
          <w:marBottom w:val="0"/>
          <w:divBdr>
            <w:top w:val="none" w:sz="0" w:space="0" w:color="auto"/>
            <w:left w:val="none" w:sz="0" w:space="0" w:color="auto"/>
            <w:bottom w:val="none" w:sz="0" w:space="0" w:color="auto"/>
            <w:right w:val="none" w:sz="0" w:space="0" w:color="auto"/>
          </w:divBdr>
        </w:div>
      </w:divsChild>
    </w:div>
    <w:div w:id="893783989">
      <w:bodyDiv w:val="1"/>
      <w:marLeft w:val="0"/>
      <w:marRight w:val="0"/>
      <w:marTop w:val="0"/>
      <w:marBottom w:val="0"/>
      <w:divBdr>
        <w:top w:val="none" w:sz="0" w:space="0" w:color="auto"/>
        <w:left w:val="none" w:sz="0" w:space="0" w:color="auto"/>
        <w:bottom w:val="none" w:sz="0" w:space="0" w:color="auto"/>
        <w:right w:val="none" w:sz="0" w:space="0" w:color="auto"/>
      </w:divBdr>
      <w:divsChild>
        <w:div w:id="2081827785">
          <w:marLeft w:val="0"/>
          <w:marRight w:val="0"/>
          <w:marTop w:val="0"/>
          <w:marBottom w:val="0"/>
          <w:divBdr>
            <w:top w:val="none" w:sz="0" w:space="0" w:color="auto"/>
            <w:left w:val="none" w:sz="0" w:space="0" w:color="auto"/>
            <w:bottom w:val="none" w:sz="0" w:space="0" w:color="auto"/>
            <w:right w:val="none" w:sz="0" w:space="0" w:color="auto"/>
          </w:divBdr>
        </w:div>
        <w:div w:id="1323462975">
          <w:marLeft w:val="0"/>
          <w:marRight w:val="0"/>
          <w:marTop w:val="0"/>
          <w:marBottom w:val="0"/>
          <w:divBdr>
            <w:top w:val="none" w:sz="0" w:space="0" w:color="auto"/>
            <w:left w:val="none" w:sz="0" w:space="0" w:color="auto"/>
            <w:bottom w:val="none" w:sz="0" w:space="0" w:color="auto"/>
            <w:right w:val="none" w:sz="0" w:space="0" w:color="auto"/>
          </w:divBdr>
        </w:div>
        <w:div w:id="402140016">
          <w:marLeft w:val="0"/>
          <w:marRight w:val="0"/>
          <w:marTop w:val="0"/>
          <w:marBottom w:val="0"/>
          <w:divBdr>
            <w:top w:val="none" w:sz="0" w:space="0" w:color="auto"/>
            <w:left w:val="none" w:sz="0" w:space="0" w:color="auto"/>
            <w:bottom w:val="none" w:sz="0" w:space="0" w:color="auto"/>
            <w:right w:val="none" w:sz="0" w:space="0" w:color="auto"/>
          </w:divBdr>
        </w:div>
        <w:div w:id="1808474361">
          <w:marLeft w:val="0"/>
          <w:marRight w:val="0"/>
          <w:marTop w:val="0"/>
          <w:marBottom w:val="0"/>
          <w:divBdr>
            <w:top w:val="none" w:sz="0" w:space="0" w:color="auto"/>
            <w:left w:val="none" w:sz="0" w:space="0" w:color="auto"/>
            <w:bottom w:val="none" w:sz="0" w:space="0" w:color="auto"/>
            <w:right w:val="none" w:sz="0" w:space="0" w:color="auto"/>
          </w:divBdr>
        </w:div>
        <w:div w:id="78524015">
          <w:marLeft w:val="0"/>
          <w:marRight w:val="0"/>
          <w:marTop w:val="0"/>
          <w:marBottom w:val="0"/>
          <w:divBdr>
            <w:top w:val="none" w:sz="0" w:space="0" w:color="auto"/>
            <w:left w:val="none" w:sz="0" w:space="0" w:color="auto"/>
            <w:bottom w:val="none" w:sz="0" w:space="0" w:color="auto"/>
            <w:right w:val="none" w:sz="0" w:space="0" w:color="auto"/>
          </w:divBdr>
        </w:div>
        <w:div w:id="2003199558">
          <w:marLeft w:val="0"/>
          <w:marRight w:val="0"/>
          <w:marTop w:val="0"/>
          <w:marBottom w:val="0"/>
          <w:divBdr>
            <w:top w:val="none" w:sz="0" w:space="0" w:color="auto"/>
            <w:left w:val="none" w:sz="0" w:space="0" w:color="auto"/>
            <w:bottom w:val="none" w:sz="0" w:space="0" w:color="auto"/>
            <w:right w:val="none" w:sz="0" w:space="0" w:color="auto"/>
          </w:divBdr>
        </w:div>
      </w:divsChild>
    </w:div>
    <w:div w:id="935361878">
      <w:bodyDiv w:val="1"/>
      <w:marLeft w:val="0"/>
      <w:marRight w:val="0"/>
      <w:marTop w:val="0"/>
      <w:marBottom w:val="0"/>
      <w:divBdr>
        <w:top w:val="none" w:sz="0" w:space="0" w:color="auto"/>
        <w:left w:val="none" w:sz="0" w:space="0" w:color="auto"/>
        <w:bottom w:val="none" w:sz="0" w:space="0" w:color="auto"/>
        <w:right w:val="none" w:sz="0" w:space="0" w:color="auto"/>
      </w:divBdr>
      <w:divsChild>
        <w:div w:id="26300768">
          <w:marLeft w:val="0"/>
          <w:marRight w:val="0"/>
          <w:marTop w:val="0"/>
          <w:marBottom w:val="0"/>
          <w:divBdr>
            <w:top w:val="none" w:sz="0" w:space="0" w:color="auto"/>
            <w:left w:val="none" w:sz="0" w:space="0" w:color="auto"/>
            <w:bottom w:val="none" w:sz="0" w:space="0" w:color="auto"/>
            <w:right w:val="none" w:sz="0" w:space="0" w:color="auto"/>
          </w:divBdr>
        </w:div>
        <w:div w:id="1933314373">
          <w:marLeft w:val="0"/>
          <w:marRight w:val="0"/>
          <w:marTop w:val="0"/>
          <w:marBottom w:val="0"/>
          <w:divBdr>
            <w:top w:val="none" w:sz="0" w:space="0" w:color="auto"/>
            <w:left w:val="none" w:sz="0" w:space="0" w:color="auto"/>
            <w:bottom w:val="none" w:sz="0" w:space="0" w:color="auto"/>
            <w:right w:val="none" w:sz="0" w:space="0" w:color="auto"/>
          </w:divBdr>
        </w:div>
        <w:div w:id="427241516">
          <w:marLeft w:val="0"/>
          <w:marRight w:val="0"/>
          <w:marTop w:val="0"/>
          <w:marBottom w:val="0"/>
          <w:divBdr>
            <w:top w:val="none" w:sz="0" w:space="0" w:color="auto"/>
            <w:left w:val="none" w:sz="0" w:space="0" w:color="auto"/>
            <w:bottom w:val="none" w:sz="0" w:space="0" w:color="auto"/>
            <w:right w:val="none" w:sz="0" w:space="0" w:color="auto"/>
          </w:divBdr>
        </w:div>
        <w:div w:id="725225269">
          <w:marLeft w:val="0"/>
          <w:marRight w:val="0"/>
          <w:marTop w:val="0"/>
          <w:marBottom w:val="0"/>
          <w:divBdr>
            <w:top w:val="none" w:sz="0" w:space="0" w:color="auto"/>
            <w:left w:val="none" w:sz="0" w:space="0" w:color="auto"/>
            <w:bottom w:val="none" w:sz="0" w:space="0" w:color="auto"/>
            <w:right w:val="none" w:sz="0" w:space="0" w:color="auto"/>
          </w:divBdr>
        </w:div>
        <w:div w:id="2024546685">
          <w:marLeft w:val="0"/>
          <w:marRight w:val="0"/>
          <w:marTop w:val="0"/>
          <w:marBottom w:val="0"/>
          <w:divBdr>
            <w:top w:val="none" w:sz="0" w:space="0" w:color="auto"/>
            <w:left w:val="none" w:sz="0" w:space="0" w:color="auto"/>
            <w:bottom w:val="none" w:sz="0" w:space="0" w:color="auto"/>
            <w:right w:val="none" w:sz="0" w:space="0" w:color="auto"/>
          </w:divBdr>
        </w:div>
        <w:div w:id="1114128127">
          <w:marLeft w:val="0"/>
          <w:marRight w:val="0"/>
          <w:marTop w:val="0"/>
          <w:marBottom w:val="0"/>
          <w:divBdr>
            <w:top w:val="none" w:sz="0" w:space="0" w:color="auto"/>
            <w:left w:val="none" w:sz="0" w:space="0" w:color="auto"/>
            <w:bottom w:val="none" w:sz="0" w:space="0" w:color="auto"/>
            <w:right w:val="none" w:sz="0" w:space="0" w:color="auto"/>
          </w:divBdr>
        </w:div>
        <w:div w:id="1407534566">
          <w:marLeft w:val="0"/>
          <w:marRight w:val="0"/>
          <w:marTop w:val="0"/>
          <w:marBottom w:val="0"/>
          <w:divBdr>
            <w:top w:val="none" w:sz="0" w:space="0" w:color="auto"/>
            <w:left w:val="none" w:sz="0" w:space="0" w:color="auto"/>
            <w:bottom w:val="none" w:sz="0" w:space="0" w:color="auto"/>
            <w:right w:val="none" w:sz="0" w:space="0" w:color="auto"/>
          </w:divBdr>
        </w:div>
      </w:divsChild>
    </w:div>
    <w:div w:id="1060054245">
      <w:bodyDiv w:val="1"/>
      <w:marLeft w:val="0"/>
      <w:marRight w:val="0"/>
      <w:marTop w:val="0"/>
      <w:marBottom w:val="0"/>
      <w:divBdr>
        <w:top w:val="none" w:sz="0" w:space="0" w:color="auto"/>
        <w:left w:val="none" w:sz="0" w:space="0" w:color="auto"/>
        <w:bottom w:val="none" w:sz="0" w:space="0" w:color="auto"/>
        <w:right w:val="none" w:sz="0" w:space="0" w:color="auto"/>
      </w:divBdr>
      <w:divsChild>
        <w:div w:id="1800882506">
          <w:marLeft w:val="0"/>
          <w:marRight w:val="0"/>
          <w:marTop w:val="0"/>
          <w:marBottom w:val="0"/>
          <w:divBdr>
            <w:top w:val="none" w:sz="0" w:space="0" w:color="auto"/>
            <w:left w:val="none" w:sz="0" w:space="0" w:color="auto"/>
            <w:bottom w:val="none" w:sz="0" w:space="0" w:color="auto"/>
            <w:right w:val="none" w:sz="0" w:space="0" w:color="auto"/>
          </w:divBdr>
        </w:div>
        <w:div w:id="969017756">
          <w:marLeft w:val="0"/>
          <w:marRight w:val="0"/>
          <w:marTop w:val="0"/>
          <w:marBottom w:val="0"/>
          <w:divBdr>
            <w:top w:val="none" w:sz="0" w:space="0" w:color="auto"/>
            <w:left w:val="none" w:sz="0" w:space="0" w:color="auto"/>
            <w:bottom w:val="none" w:sz="0" w:space="0" w:color="auto"/>
            <w:right w:val="none" w:sz="0" w:space="0" w:color="auto"/>
          </w:divBdr>
        </w:div>
      </w:divsChild>
    </w:div>
    <w:div w:id="1238202020">
      <w:bodyDiv w:val="1"/>
      <w:marLeft w:val="0"/>
      <w:marRight w:val="0"/>
      <w:marTop w:val="0"/>
      <w:marBottom w:val="0"/>
      <w:divBdr>
        <w:top w:val="none" w:sz="0" w:space="0" w:color="auto"/>
        <w:left w:val="none" w:sz="0" w:space="0" w:color="auto"/>
        <w:bottom w:val="none" w:sz="0" w:space="0" w:color="auto"/>
        <w:right w:val="none" w:sz="0" w:space="0" w:color="auto"/>
      </w:divBdr>
      <w:divsChild>
        <w:div w:id="1499076159">
          <w:marLeft w:val="0"/>
          <w:marRight w:val="0"/>
          <w:marTop w:val="0"/>
          <w:marBottom w:val="0"/>
          <w:divBdr>
            <w:top w:val="none" w:sz="0" w:space="0" w:color="auto"/>
            <w:left w:val="none" w:sz="0" w:space="0" w:color="auto"/>
            <w:bottom w:val="none" w:sz="0" w:space="0" w:color="auto"/>
            <w:right w:val="none" w:sz="0" w:space="0" w:color="auto"/>
          </w:divBdr>
        </w:div>
        <w:div w:id="1874730597">
          <w:marLeft w:val="0"/>
          <w:marRight w:val="0"/>
          <w:marTop w:val="0"/>
          <w:marBottom w:val="0"/>
          <w:divBdr>
            <w:top w:val="none" w:sz="0" w:space="0" w:color="auto"/>
            <w:left w:val="none" w:sz="0" w:space="0" w:color="auto"/>
            <w:bottom w:val="none" w:sz="0" w:space="0" w:color="auto"/>
            <w:right w:val="none" w:sz="0" w:space="0" w:color="auto"/>
          </w:divBdr>
        </w:div>
        <w:div w:id="212619252">
          <w:marLeft w:val="0"/>
          <w:marRight w:val="0"/>
          <w:marTop w:val="0"/>
          <w:marBottom w:val="0"/>
          <w:divBdr>
            <w:top w:val="none" w:sz="0" w:space="0" w:color="auto"/>
            <w:left w:val="none" w:sz="0" w:space="0" w:color="auto"/>
            <w:bottom w:val="none" w:sz="0" w:space="0" w:color="auto"/>
            <w:right w:val="none" w:sz="0" w:space="0" w:color="auto"/>
          </w:divBdr>
        </w:div>
        <w:div w:id="1596673767">
          <w:marLeft w:val="0"/>
          <w:marRight w:val="0"/>
          <w:marTop w:val="0"/>
          <w:marBottom w:val="0"/>
          <w:divBdr>
            <w:top w:val="none" w:sz="0" w:space="0" w:color="auto"/>
            <w:left w:val="none" w:sz="0" w:space="0" w:color="auto"/>
            <w:bottom w:val="none" w:sz="0" w:space="0" w:color="auto"/>
            <w:right w:val="none" w:sz="0" w:space="0" w:color="auto"/>
          </w:divBdr>
        </w:div>
        <w:div w:id="538517935">
          <w:marLeft w:val="0"/>
          <w:marRight w:val="0"/>
          <w:marTop w:val="0"/>
          <w:marBottom w:val="0"/>
          <w:divBdr>
            <w:top w:val="none" w:sz="0" w:space="0" w:color="auto"/>
            <w:left w:val="none" w:sz="0" w:space="0" w:color="auto"/>
            <w:bottom w:val="none" w:sz="0" w:space="0" w:color="auto"/>
            <w:right w:val="none" w:sz="0" w:space="0" w:color="auto"/>
          </w:divBdr>
        </w:div>
        <w:div w:id="947272581">
          <w:marLeft w:val="0"/>
          <w:marRight w:val="0"/>
          <w:marTop w:val="0"/>
          <w:marBottom w:val="0"/>
          <w:divBdr>
            <w:top w:val="none" w:sz="0" w:space="0" w:color="auto"/>
            <w:left w:val="none" w:sz="0" w:space="0" w:color="auto"/>
            <w:bottom w:val="none" w:sz="0" w:space="0" w:color="auto"/>
            <w:right w:val="none" w:sz="0" w:space="0" w:color="auto"/>
          </w:divBdr>
        </w:div>
        <w:div w:id="2066221407">
          <w:marLeft w:val="0"/>
          <w:marRight w:val="0"/>
          <w:marTop w:val="0"/>
          <w:marBottom w:val="0"/>
          <w:divBdr>
            <w:top w:val="none" w:sz="0" w:space="0" w:color="auto"/>
            <w:left w:val="none" w:sz="0" w:space="0" w:color="auto"/>
            <w:bottom w:val="none" w:sz="0" w:space="0" w:color="auto"/>
            <w:right w:val="none" w:sz="0" w:space="0" w:color="auto"/>
          </w:divBdr>
        </w:div>
        <w:div w:id="374504497">
          <w:marLeft w:val="0"/>
          <w:marRight w:val="0"/>
          <w:marTop w:val="0"/>
          <w:marBottom w:val="0"/>
          <w:divBdr>
            <w:top w:val="none" w:sz="0" w:space="0" w:color="auto"/>
            <w:left w:val="none" w:sz="0" w:space="0" w:color="auto"/>
            <w:bottom w:val="none" w:sz="0" w:space="0" w:color="auto"/>
            <w:right w:val="none" w:sz="0" w:space="0" w:color="auto"/>
          </w:divBdr>
        </w:div>
        <w:div w:id="375082539">
          <w:marLeft w:val="0"/>
          <w:marRight w:val="0"/>
          <w:marTop w:val="0"/>
          <w:marBottom w:val="0"/>
          <w:divBdr>
            <w:top w:val="none" w:sz="0" w:space="0" w:color="auto"/>
            <w:left w:val="none" w:sz="0" w:space="0" w:color="auto"/>
            <w:bottom w:val="none" w:sz="0" w:space="0" w:color="auto"/>
            <w:right w:val="none" w:sz="0" w:space="0" w:color="auto"/>
          </w:divBdr>
        </w:div>
        <w:div w:id="1807815513">
          <w:marLeft w:val="0"/>
          <w:marRight w:val="0"/>
          <w:marTop w:val="0"/>
          <w:marBottom w:val="0"/>
          <w:divBdr>
            <w:top w:val="none" w:sz="0" w:space="0" w:color="auto"/>
            <w:left w:val="none" w:sz="0" w:space="0" w:color="auto"/>
            <w:bottom w:val="none" w:sz="0" w:space="0" w:color="auto"/>
            <w:right w:val="none" w:sz="0" w:space="0" w:color="auto"/>
          </w:divBdr>
        </w:div>
        <w:div w:id="1171290274">
          <w:marLeft w:val="0"/>
          <w:marRight w:val="0"/>
          <w:marTop w:val="0"/>
          <w:marBottom w:val="0"/>
          <w:divBdr>
            <w:top w:val="none" w:sz="0" w:space="0" w:color="auto"/>
            <w:left w:val="none" w:sz="0" w:space="0" w:color="auto"/>
            <w:bottom w:val="none" w:sz="0" w:space="0" w:color="auto"/>
            <w:right w:val="none" w:sz="0" w:space="0" w:color="auto"/>
          </w:divBdr>
        </w:div>
        <w:div w:id="2050916312">
          <w:marLeft w:val="0"/>
          <w:marRight w:val="0"/>
          <w:marTop w:val="0"/>
          <w:marBottom w:val="0"/>
          <w:divBdr>
            <w:top w:val="none" w:sz="0" w:space="0" w:color="auto"/>
            <w:left w:val="none" w:sz="0" w:space="0" w:color="auto"/>
            <w:bottom w:val="none" w:sz="0" w:space="0" w:color="auto"/>
            <w:right w:val="none" w:sz="0" w:space="0" w:color="auto"/>
          </w:divBdr>
        </w:div>
        <w:div w:id="768086282">
          <w:marLeft w:val="0"/>
          <w:marRight w:val="0"/>
          <w:marTop w:val="0"/>
          <w:marBottom w:val="0"/>
          <w:divBdr>
            <w:top w:val="none" w:sz="0" w:space="0" w:color="auto"/>
            <w:left w:val="none" w:sz="0" w:space="0" w:color="auto"/>
            <w:bottom w:val="none" w:sz="0" w:space="0" w:color="auto"/>
            <w:right w:val="none" w:sz="0" w:space="0" w:color="auto"/>
          </w:divBdr>
        </w:div>
      </w:divsChild>
    </w:div>
    <w:div w:id="1479298918">
      <w:bodyDiv w:val="1"/>
      <w:marLeft w:val="0"/>
      <w:marRight w:val="0"/>
      <w:marTop w:val="0"/>
      <w:marBottom w:val="0"/>
      <w:divBdr>
        <w:top w:val="none" w:sz="0" w:space="0" w:color="auto"/>
        <w:left w:val="none" w:sz="0" w:space="0" w:color="auto"/>
        <w:bottom w:val="none" w:sz="0" w:space="0" w:color="auto"/>
        <w:right w:val="none" w:sz="0" w:space="0" w:color="auto"/>
      </w:divBdr>
      <w:divsChild>
        <w:div w:id="2125268158">
          <w:marLeft w:val="0"/>
          <w:marRight w:val="0"/>
          <w:marTop w:val="0"/>
          <w:marBottom w:val="0"/>
          <w:divBdr>
            <w:top w:val="none" w:sz="0" w:space="0" w:color="auto"/>
            <w:left w:val="none" w:sz="0" w:space="0" w:color="auto"/>
            <w:bottom w:val="none" w:sz="0" w:space="0" w:color="auto"/>
            <w:right w:val="none" w:sz="0" w:space="0" w:color="auto"/>
          </w:divBdr>
        </w:div>
        <w:div w:id="1966539959">
          <w:marLeft w:val="0"/>
          <w:marRight w:val="0"/>
          <w:marTop w:val="0"/>
          <w:marBottom w:val="0"/>
          <w:divBdr>
            <w:top w:val="none" w:sz="0" w:space="0" w:color="auto"/>
            <w:left w:val="none" w:sz="0" w:space="0" w:color="auto"/>
            <w:bottom w:val="none" w:sz="0" w:space="0" w:color="auto"/>
            <w:right w:val="none" w:sz="0" w:space="0" w:color="auto"/>
          </w:divBdr>
        </w:div>
        <w:div w:id="1620643576">
          <w:marLeft w:val="0"/>
          <w:marRight w:val="0"/>
          <w:marTop w:val="0"/>
          <w:marBottom w:val="0"/>
          <w:divBdr>
            <w:top w:val="none" w:sz="0" w:space="0" w:color="auto"/>
            <w:left w:val="none" w:sz="0" w:space="0" w:color="auto"/>
            <w:bottom w:val="none" w:sz="0" w:space="0" w:color="auto"/>
            <w:right w:val="none" w:sz="0" w:space="0" w:color="auto"/>
          </w:divBdr>
        </w:div>
        <w:div w:id="1288315258">
          <w:marLeft w:val="0"/>
          <w:marRight w:val="0"/>
          <w:marTop w:val="0"/>
          <w:marBottom w:val="0"/>
          <w:divBdr>
            <w:top w:val="none" w:sz="0" w:space="0" w:color="auto"/>
            <w:left w:val="none" w:sz="0" w:space="0" w:color="auto"/>
            <w:bottom w:val="none" w:sz="0" w:space="0" w:color="auto"/>
            <w:right w:val="none" w:sz="0" w:space="0" w:color="auto"/>
          </w:divBdr>
        </w:div>
        <w:div w:id="1442452267">
          <w:marLeft w:val="0"/>
          <w:marRight w:val="0"/>
          <w:marTop w:val="0"/>
          <w:marBottom w:val="0"/>
          <w:divBdr>
            <w:top w:val="none" w:sz="0" w:space="0" w:color="auto"/>
            <w:left w:val="none" w:sz="0" w:space="0" w:color="auto"/>
            <w:bottom w:val="none" w:sz="0" w:space="0" w:color="auto"/>
            <w:right w:val="none" w:sz="0" w:space="0" w:color="auto"/>
          </w:divBdr>
        </w:div>
        <w:div w:id="1640301700">
          <w:marLeft w:val="0"/>
          <w:marRight w:val="0"/>
          <w:marTop w:val="0"/>
          <w:marBottom w:val="0"/>
          <w:divBdr>
            <w:top w:val="none" w:sz="0" w:space="0" w:color="auto"/>
            <w:left w:val="none" w:sz="0" w:space="0" w:color="auto"/>
            <w:bottom w:val="none" w:sz="0" w:space="0" w:color="auto"/>
            <w:right w:val="none" w:sz="0" w:space="0" w:color="auto"/>
          </w:divBdr>
        </w:div>
        <w:div w:id="1040937763">
          <w:marLeft w:val="0"/>
          <w:marRight w:val="0"/>
          <w:marTop w:val="0"/>
          <w:marBottom w:val="0"/>
          <w:divBdr>
            <w:top w:val="none" w:sz="0" w:space="0" w:color="auto"/>
            <w:left w:val="none" w:sz="0" w:space="0" w:color="auto"/>
            <w:bottom w:val="none" w:sz="0" w:space="0" w:color="auto"/>
            <w:right w:val="none" w:sz="0" w:space="0" w:color="auto"/>
          </w:divBdr>
        </w:div>
        <w:div w:id="1025442397">
          <w:marLeft w:val="0"/>
          <w:marRight w:val="0"/>
          <w:marTop w:val="0"/>
          <w:marBottom w:val="0"/>
          <w:divBdr>
            <w:top w:val="none" w:sz="0" w:space="0" w:color="auto"/>
            <w:left w:val="none" w:sz="0" w:space="0" w:color="auto"/>
            <w:bottom w:val="none" w:sz="0" w:space="0" w:color="auto"/>
            <w:right w:val="none" w:sz="0" w:space="0" w:color="auto"/>
          </w:divBdr>
        </w:div>
        <w:div w:id="663313442">
          <w:marLeft w:val="0"/>
          <w:marRight w:val="0"/>
          <w:marTop w:val="0"/>
          <w:marBottom w:val="0"/>
          <w:divBdr>
            <w:top w:val="none" w:sz="0" w:space="0" w:color="auto"/>
            <w:left w:val="none" w:sz="0" w:space="0" w:color="auto"/>
            <w:bottom w:val="none" w:sz="0" w:space="0" w:color="auto"/>
            <w:right w:val="none" w:sz="0" w:space="0" w:color="auto"/>
          </w:divBdr>
        </w:div>
        <w:div w:id="870993709">
          <w:marLeft w:val="0"/>
          <w:marRight w:val="0"/>
          <w:marTop w:val="0"/>
          <w:marBottom w:val="0"/>
          <w:divBdr>
            <w:top w:val="none" w:sz="0" w:space="0" w:color="auto"/>
            <w:left w:val="none" w:sz="0" w:space="0" w:color="auto"/>
            <w:bottom w:val="none" w:sz="0" w:space="0" w:color="auto"/>
            <w:right w:val="none" w:sz="0" w:space="0" w:color="auto"/>
          </w:divBdr>
        </w:div>
        <w:div w:id="463087562">
          <w:marLeft w:val="0"/>
          <w:marRight w:val="0"/>
          <w:marTop w:val="0"/>
          <w:marBottom w:val="0"/>
          <w:divBdr>
            <w:top w:val="none" w:sz="0" w:space="0" w:color="auto"/>
            <w:left w:val="none" w:sz="0" w:space="0" w:color="auto"/>
            <w:bottom w:val="none" w:sz="0" w:space="0" w:color="auto"/>
            <w:right w:val="none" w:sz="0" w:space="0" w:color="auto"/>
          </w:divBdr>
        </w:div>
        <w:div w:id="294023537">
          <w:marLeft w:val="0"/>
          <w:marRight w:val="0"/>
          <w:marTop w:val="0"/>
          <w:marBottom w:val="0"/>
          <w:divBdr>
            <w:top w:val="none" w:sz="0" w:space="0" w:color="auto"/>
            <w:left w:val="none" w:sz="0" w:space="0" w:color="auto"/>
            <w:bottom w:val="none" w:sz="0" w:space="0" w:color="auto"/>
            <w:right w:val="none" w:sz="0" w:space="0" w:color="auto"/>
          </w:divBdr>
        </w:div>
        <w:div w:id="776484542">
          <w:marLeft w:val="0"/>
          <w:marRight w:val="0"/>
          <w:marTop w:val="0"/>
          <w:marBottom w:val="0"/>
          <w:divBdr>
            <w:top w:val="none" w:sz="0" w:space="0" w:color="auto"/>
            <w:left w:val="none" w:sz="0" w:space="0" w:color="auto"/>
            <w:bottom w:val="none" w:sz="0" w:space="0" w:color="auto"/>
            <w:right w:val="none" w:sz="0" w:space="0" w:color="auto"/>
          </w:divBdr>
        </w:div>
        <w:div w:id="723060719">
          <w:marLeft w:val="0"/>
          <w:marRight w:val="0"/>
          <w:marTop w:val="0"/>
          <w:marBottom w:val="0"/>
          <w:divBdr>
            <w:top w:val="none" w:sz="0" w:space="0" w:color="auto"/>
            <w:left w:val="none" w:sz="0" w:space="0" w:color="auto"/>
            <w:bottom w:val="none" w:sz="0" w:space="0" w:color="auto"/>
            <w:right w:val="none" w:sz="0" w:space="0" w:color="auto"/>
          </w:divBdr>
        </w:div>
      </w:divsChild>
    </w:div>
    <w:div w:id="1615673191">
      <w:bodyDiv w:val="1"/>
      <w:marLeft w:val="0"/>
      <w:marRight w:val="0"/>
      <w:marTop w:val="0"/>
      <w:marBottom w:val="0"/>
      <w:divBdr>
        <w:top w:val="none" w:sz="0" w:space="0" w:color="auto"/>
        <w:left w:val="none" w:sz="0" w:space="0" w:color="auto"/>
        <w:bottom w:val="none" w:sz="0" w:space="0" w:color="auto"/>
        <w:right w:val="none" w:sz="0" w:space="0" w:color="auto"/>
      </w:divBdr>
      <w:divsChild>
        <w:div w:id="2009554807">
          <w:marLeft w:val="0"/>
          <w:marRight w:val="0"/>
          <w:marTop w:val="0"/>
          <w:marBottom w:val="0"/>
          <w:divBdr>
            <w:top w:val="none" w:sz="0" w:space="0" w:color="auto"/>
            <w:left w:val="none" w:sz="0" w:space="0" w:color="auto"/>
            <w:bottom w:val="none" w:sz="0" w:space="0" w:color="auto"/>
            <w:right w:val="none" w:sz="0" w:space="0" w:color="auto"/>
          </w:divBdr>
        </w:div>
        <w:div w:id="1979453045">
          <w:marLeft w:val="0"/>
          <w:marRight w:val="0"/>
          <w:marTop w:val="0"/>
          <w:marBottom w:val="0"/>
          <w:divBdr>
            <w:top w:val="none" w:sz="0" w:space="0" w:color="auto"/>
            <w:left w:val="none" w:sz="0" w:space="0" w:color="auto"/>
            <w:bottom w:val="none" w:sz="0" w:space="0" w:color="auto"/>
            <w:right w:val="none" w:sz="0" w:space="0" w:color="auto"/>
          </w:divBdr>
        </w:div>
        <w:div w:id="879247893">
          <w:marLeft w:val="0"/>
          <w:marRight w:val="0"/>
          <w:marTop w:val="0"/>
          <w:marBottom w:val="0"/>
          <w:divBdr>
            <w:top w:val="none" w:sz="0" w:space="0" w:color="auto"/>
            <w:left w:val="none" w:sz="0" w:space="0" w:color="auto"/>
            <w:bottom w:val="none" w:sz="0" w:space="0" w:color="auto"/>
            <w:right w:val="none" w:sz="0" w:space="0" w:color="auto"/>
          </w:divBdr>
        </w:div>
        <w:div w:id="945115898">
          <w:marLeft w:val="0"/>
          <w:marRight w:val="0"/>
          <w:marTop w:val="0"/>
          <w:marBottom w:val="0"/>
          <w:divBdr>
            <w:top w:val="none" w:sz="0" w:space="0" w:color="auto"/>
            <w:left w:val="none" w:sz="0" w:space="0" w:color="auto"/>
            <w:bottom w:val="none" w:sz="0" w:space="0" w:color="auto"/>
            <w:right w:val="none" w:sz="0" w:space="0" w:color="auto"/>
          </w:divBdr>
        </w:div>
        <w:div w:id="1933321511">
          <w:marLeft w:val="0"/>
          <w:marRight w:val="0"/>
          <w:marTop w:val="0"/>
          <w:marBottom w:val="0"/>
          <w:divBdr>
            <w:top w:val="none" w:sz="0" w:space="0" w:color="auto"/>
            <w:left w:val="none" w:sz="0" w:space="0" w:color="auto"/>
            <w:bottom w:val="none" w:sz="0" w:space="0" w:color="auto"/>
            <w:right w:val="none" w:sz="0" w:space="0" w:color="auto"/>
          </w:divBdr>
        </w:div>
        <w:div w:id="1241714473">
          <w:marLeft w:val="0"/>
          <w:marRight w:val="0"/>
          <w:marTop w:val="0"/>
          <w:marBottom w:val="0"/>
          <w:divBdr>
            <w:top w:val="none" w:sz="0" w:space="0" w:color="auto"/>
            <w:left w:val="none" w:sz="0" w:space="0" w:color="auto"/>
            <w:bottom w:val="none" w:sz="0" w:space="0" w:color="auto"/>
            <w:right w:val="none" w:sz="0" w:space="0" w:color="auto"/>
          </w:divBdr>
        </w:div>
        <w:div w:id="481387715">
          <w:marLeft w:val="0"/>
          <w:marRight w:val="0"/>
          <w:marTop w:val="0"/>
          <w:marBottom w:val="0"/>
          <w:divBdr>
            <w:top w:val="none" w:sz="0" w:space="0" w:color="auto"/>
            <w:left w:val="none" w:sz="0" w:space="0" w:color="auto"/>
            <w:bottom w:val="none" w:sz="0" w:space="0" w:color="auto"/>
            <w:right w:val="none" w:sz="0" w:space="0" w:color="auto"/>
          </w:divBdr>
        </w:div>
        <w:div w:id="543716527">
          <w:marLeft w:val="0"/>
          <w:marRight w:val="0"/>
          <w:marTop w:val="0"/>
          <w:marBottom w:val="0"/>
          <w:divBdr>
            <w:top w:val="none" w:sz="0" w:space="0" w:color="auto"/>
            <w:left w:val="none" w:sz="0" w:space="0" w:color="auto"/>
            <w:bottom w:val="none" w:sz="0" w:space="0" w:color="auto"/>
            <w:right w:val="none" w:sz="0" w:space="0" w:color="auto"/>
          </w:divBdr>
        </w:div>
        <w:div w:id="2028167027">
          <w:marLeft w:val="0"/>
          <w:marRight w:val="0"/>
          <w:marTop w:val="0"/>
          <w:marBottom w:val="0"/>
          <w:divBdr>
            <w:top w:val="none" w:sz="0" w:space="0" w:color="auto"/>
            <w:left w:val="none" w:sz="0" w:space="0" w:color="auto"/>
            <w:bottom w:val="none" w:sz="0" w:space="0" w:color="auto"/>
            <w:right w:val="none" w:sz="0" w:space="0" w:color="auto"/>
          </w:divBdr>
        </w:div>
        <w:div w:id="1458643569">
          <w:marLeft w:val="0"/>
          <w:marRight w:val="0"/>
          <w:marTop w:val="0"/>
          <w:marBottom w:val="0"/>
          <w:divBdr>
            <w:top w:val="none" w:sz="0" w:space="0" w:color="auto"/>
            <w:left w:val="none" w:sz="0" w:space="0" w:color="auto"/>
            <w:bottom w:val="none" w:sz="0" w:space="0" w:color="auto"/>
            <w:right w:val="none" w:sz="0" w:space="0" w:color="auto"/>
          </w:divBdr>
        </w:div>
      </w:divsChild>
    </w:div>
    <w:div w:id="1749426573">
      <w:bodyDiv w:val="1"/>
      <w:marLeft w:val="0"/>
      <w:marRight w:val="0"/>
      <w:marTop w:val="0"/>
      <w:marBottom w:val="0"/>
      <w:divBdr>
        <w:top w:val="none" w:sz="0" w:space="0" w:color="auto"/>
        <w:left w:val="none" w:sz="0" w:space="0" w:color="auto"/>
        <w:bottom w:val="none" w:sz="0" w:space="0" w:color="auto"/>
        <w:right w:val="none" w:sz="0" w:space="0" w:color="auto"/>
      </w:divBdr>
      <w:divsChild>
        <w:div w:id="965624161">
          <w:marLeft w:val="0"/>
          <w:marRight w:val="0"/>
          <w:marTop w:val="0"/>
          <w:marBottom w:val="0"/>
          <w:divBdr>
            <w:top w:val="none" w:sz="0" w:space="0" w:color="auto"/>
            <w:left w:val="none" w:sz="0" w:space="0" w:color="auto"/>
            <w:bottom w:val="none" w:sz="0" w:space="0" w:color="auto"/>
            <w:right w:val="none" w:sz="0" w:space="0" w:color="auto"/>
          </w:divBdr>
        </w:div>
        <w:div w:id="1040203462">
          <w:marLeft w:val="0"/>
          <w:marRight w:val="0"/>
          <w:marTop w:val="0"/>
          <w:marBottom w:val="0"/>
          <w:divBdr>
            <w:top w:val="none" w:sz="0" w:space="0" w:color="auto"/>
            <w:left w:val="none" w:sz="0" w:space="0" w:color="auto"/>
            <w:bottom w:val="none" w:sz="0" w:space="0" w:color="auto"/>
            <w:right w:val="none" w:sz="0" w:space="0" w:color="auto"/>
          </w:divBdr>
        </w:div>
        <w:div w:id="1412890893">
          <w:marLeft w:val="0"/>
          <w:marRight w:val="0"/>
          <w:marTop w:val="0"/>
          <w:marBottom w:val="0"/>
          <w:divBdr>
            <w:top w:val="none" w:sz="0" w:space="0" w:color="auto"/>
            <w:left w:val="none" w:sz="0" w:space="0" w:color="auto"/>
            <w:bottom w:val="none" w:sz="0" w:space="0" w:color="auto"/>
            <w:right w:val="none" w:sz="0" w:space="0" w:color="auto"/>
          </w:divBdr>
        </w:div>
        <w:div w:id="1678071234">
          <w:marLeft w:val="0"/>
          <w:marRight w:val="0"/>
          <w:marTop w:val="0"/>
          <w:marBottom w:val="0"/>
          <w:divBdr>
            <w:top w:val="none" w:sz="0" w:space="0" w:color="auto"/>
            <w:left w:val="none" w:sz="0" w:space="0" w:color="auto"/>
            <w:bottom w:val="none" w:sz="0" w:space="0" w:color="auto"/>
            <w:right w:val="none" w:sz="0" w:space="0" w:color="auto"/>
          </w:divBdr>
        </w:div>
        <w:div w:id="394354145">
          <w:marLeft w:val="0"/>
          <w:marRight w:val="0"/>
          <w:marTop w:val="0"/>
          <w:marBottom w:val="0"/>
          <w:divBdr>
            <w:top w:val="none" w:sz="0" w:space="0" w:color="auto"/>
            <w:left w:val="none" w:sz="0" w:space="0" w:color="auto"/>
            <w:bottom w:val="none" w:sz="0" w:space="0" w:color="auto"/>
            <w:right w:val="none" w:sz="0" w:space="0" w:color="auto"/>
          </w:divBdr>
        </w:div>
        <w:div w:id="577135570">
          <w:marLeft w:val="0"/>
          <w:marRight w:val="0"/>
          <w:marTop w:val="0"/>
          <w:marBottom w:val="0"/>
          <w:divBdr>
            <w:top w:val="none" w:sz="0" w:space="0" w:color="auto"/>
            <w:left w:val="none" w:sz="0" w:space="0" w:color="auto"/>
            <w:bottom w:val="none" w:sz="0" w:space="0" w:color="auto"/>
            <w:right w:val="none" w:sz="0" w:space="0" w:color="auto"/>
          </w:divBdr>
        </w:div>
        <w:div w:id="194075729">
          <w:marLeft w:val="0"/>
          <w:marRight w:val="0"/>
          <w:marTop w:val="0"/>
          <w:marBottom w:val="0"/>
          <w:divBdr>
            <w:top w:val="none" w:sz="0" w:space="0" w:color="auto"/>
            <w:left w:val="none" w:sz="0" w:space="0" w:color="auto"/>
            <w:bottom w:val="none" w:sz="0" w:space="0" w:color="auto"/>
            <w:right w:val="none" w:sz="0" w:space="0" w:color="auto"/>
          </w:divBdr>
        </w:div>
        <w:div w:id="1072237512">
          <w:marLeft w:val="0"/>
          <w:marRight w:val="0"/>
          <w:marTop w:val="0"/>
          <w:marBottom w:val="0"/>
          <w:divBdr>
            <w:top w:val="none" w:sz="0" w:space="0" w:color="auto"/>
            <w:left w:val="none" w:sz="0" w:space="0" w:color="auto"/>
            <w:bottom w:val="none" w:sz="0" w:space="0" w:color="auto"/>
            <w:right w:val="none" w:sz="0" w:space="0" w:color="auto"/>
          </w:divBdr>
        </w:div>
        <w:div w:id="2138253417">
          <w:marLeft w:val="0"/>
          <w:marRight w:val="0"/>
          <w:marTop w:val="0"/>
          <w:marBottom w:val="0"/>
          <w:divBdr>
            <w:top w:val="none" w:sz="0" w:space="0" w:color="auto"/>
            <w:left w:val="none" w:sz="0" w:space="0" w:color="auto"/>
            <w:bottom w:val="none" w:sz="0" w:space="0" w:color="auto"/>
            <w:right w:val="none" w:sz="0" w:space="0" w:color="auto"/>
          </w:divBdr>
        </w:div>
        <w:div w:id="1226381365">
          <w:marLeft w:val="0"/>
          <w:marRight w:val="0"/>
          <w:marTop w:val="0"/>
          <w:marBottom w:val="0"/>
          <w:divBdr>
            <w:top w:val="none" w:sz="0" w:space="0" w:color="auto"/>
            <w:left w:val="none" w:sz="0" w:space="0" w:color="auto"/>
            <w:bottom w:val="none" w:sz="0" w:space="0" w:color="auto"/>
            <w:right w:val="none" w:sz="0" w:space="0" w:color="auto"/>
          </w:divBdr>
        </w:div>
        <w:div w:id="824515842">
          <w:marLeft w:val="0"/>
          <w:marRight w:val="0"/>
          <w:marTop w:val="0"/>
          <w:marBottom w:val="0"/>
          <w:divBdr>
            <w:top w:val="none" w:sz="0" w:space="0" w:color="auto"/>
            <w:left w:val="none" w:sz="0" w:space="0" w:color="auto"/>
            <w:bottom w:val="none" w:sz="0" w:space="0" w:color="auto"/>
            <w:right w:val="none" w:sz="0" w:space="0" w:color="auto"/>
          </w:divBdr>
        </w:div>
        <w:div w:id="1893348316">
          <w:marLeft w:val="0"/>
          <w:marRight w:val="0"/>
          <w:marTop w:val="0"/>
          <w:marBottom w:val="0"/>
          <w:divBdr>
            <w:top w:val="none" w:sz="0" w:space="0" w:color="auto"/>
            <w:left w:val="none" w:sz="0" w:space="0" w:color="auto"/>
            <w:bottom w:val="none" w:sz="0" w:space="0" w:color="auto"/>
            <w:right w:val="none" w:sz="0" w:space="0" w:color="auto"/>
          </w:divBdr>
        </w:div>
        <w:div w:id="465901379">
          <w:marLeft w:val="0"/>
          <w:marRight w:val="0"/>
          <w:marTop w:val="0"/>
          <w:marBottom w:val="0"/>
          <w:divBdr>
            <w:top w:val="none" w:sz="0" w:space="0" w:color="auto"/>
            <w:left w:val="none" w:sz="0" w:space="0" w:color="auto"/>
            <w:bottom w:val="none" w:sz="0" w:space="0" w:color="auto"/>
            <w:right w:val="none" w:sz="0" w:space="0" w:color="auto"/>
          </w:divBdr>
        </w:div>
      </w:divsChild>
    </w:div>
    <w:div w:id="1923640957">
      <w:bodyDiv w:val="1"/>
      <w:marLeft w:val="0"/>
      <w:marRight w:val="0"/>
      <w:marTop w:val="0"/>
      <w:marBottom w:val="0"/>
      <w:divBdr>
        <w:top w:val="none" w:sz="0" w:space="0" w:color="auto"/>
        <w:left w:val="none" w:sz="0" w:space="0" w:color="auto"/>
        <w:bottom w:val="none" w:sz="0" w:space="0" w:color="auto"/>
        <w:right w:val="none" w:sz="0" w:space="0" w:color="auto"/>
      </w:divBdr>
      <w:divsChild>
        <w:div w:id="1497266257">
          <w:marLeft w:val="0"/>
          <w:marRight w:val="0"/>
          <w:marTop w:val="0"/>
          <w:marBottom w:val="0"/>
          <w:divBdr>
            <w:top w:val="none" w:sz="0" w:space="0" w:color="auto"/>
            <w:left w:val="none" w:sz="0" w:space="0" w:color="auto"/>
            <w:bottom w:val="none" w:sz="0" w:space="0" w:color="auto"/>
            <w:right w:val="none" w:sz="0" w:space="0" w:color="auto"/>
          </w:divBdr>
        </w:div>
        <w:div w:id="1513959176">
          <w:marLeft w:val="0"/>
          <w:marRight w:val="0"/>
          <w:marTop w:val="0"/>
          <w:marBottom w:val="0"/>
          <w:divBdr>
            <w:top w:val="none" w:sz="0" w:space="0" w:color="auto"/>
            <w:left w:val="none" w:sz="0" w:space="0" w:color="auto"/>
            <w:bottom w:val="none" w:sz="0" w:space="0" w:color="auto"/>
            <w:right w:val="none" w:sz="0" w:space="0" w:color="auto"/>
          </w:divBdr>
        </w:div>
        <w:div w:id="1351906689">
          <w:marLeft w:val="0"/>
          <w:marRight w:val="0"/>
          <w:marTop w:val="0"/>
          <w:marBottom w:val="0"/>
          <w:divBdr>
            <w:top w:val="none" w:sz="0" w:space="0" w:color="auto"/>
            <w:left w:val="none" w:sz="0" w:space="0" w:color="auto"/>
            <w:bottom w:val="none" w:sz="0" w:space="0" w:color="auto"/>
            <w:right w:val="none" w:sz="0" w:space="0" w:color="auto"/>
          </w:divBdr>
        </w:div>
      </w:divsChild>
    </w:div>
    <w:div w:id="1980378074">
      <w:bodyDiv w:val="1"/>
      <w:marLeft w:val="0"/>
      <w:marRight w:val="0"/>
      <w:marTop w:val="0"/>
      <w:marBottom w:val="0"/>
      <w:divBdr>
        <w:top w:val="none" w:sz="0" w:space="0" w:color="auto"/>
        <w:left w:val="none" w:sz="0" w:space="0" w:color="auto"/>
        <w:bottom w:val="none" w:sz="0" w:space="0" w:color="auto"/>
        <w:right w:val="none" w:sz="0" w:space="0" w:color="auto"/>
      </w:divBdr>
      <w:divsChild>
        <w:div w:id="139442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icef.org/spanish/" TargetMode="External"/><Relationship Id="rId1" Type="http://schemas.openxmlformats.org/officeDocument/2006/relationships/hyperlink" Target="http://www.ohchr.org.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E70E57-5ABB-4833-838B-079B3689A8DD}"/>
</file>

<file path=customXml/itemProps2.xml><?xml version="1.0" encoding="utf-8"?>
<ds:datastoreItem xmlns:ds="http://schemas.openxmlformats.org/officeDocument/2006/customXml" ds:itemID="{0C86DC79-2586-48B2-AF19-3FFB402CF5B7}"/>
</file>

<file path=customXml/itemProps3.xml><?xml version="1.0" encoding="utf-8"?>
<ds:datastoreItem xmlns:ds="http://schemas.openxmlformats.org/officeDocument/2006/customXml" ds:itemID="{A798DA55-054A-4A73-9784-F3E621DA9444}"/>
</file>

<file path=customXml/itemProps4.xml><?xml version="1.0" encoding="utf-8"?>
<ds:datastoreItem xmlns:ds="http://schemas.openxmlformats.org/officeDocument/2006/customXml" ds:itemID="{4B55A3DD-DDF9-480F-BD0B-7DC6CE67EAAB}"/>
</file>

<file path=docProps/app.xml><?xml version="1.0" encoding="utf-8"?>
<Properties xmlns="http://schemas.openxmlformats.org/officeDocument/2006/extended-properties" xmlns:vt="http://schemas.openxmlformats.org/officeDocument/2006/docPropsVTypes">
  <Template>Normal.dotm</Template>
  <TotalTime>1</TotalTime>
  <Pages>8</Pages>
  <Words>3358</Words>
  <Characters>19141</Characters>
  <Application>Microsoft Office Word</Application>
  <DocSecurity>0</DocSecurity>
  <Lines>159</Lines>
  <Paragraphs>44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OHCHR</Company>
  <LinksUpToDate>false</LinksUpToDate>
  <CharactersWithSpaces>22455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 Regional OHCHR Guatemala</dc:title>
  <dc:creator>Alicia Pons</dc:creator>
  <cp:lastModifiedBy>Caroline OUAFFO WAFANG</cp:lastModifiedBy>
  <cp:revision>2</cp:revision>
  <dcterms:created xsi:type="dcterms:W3CDTF">2016-12-19T06:39:00Z</dcterms:created>
  <dcterms:modified xsi:type="dcterms:W3CDTF">2016-12-19T06:39:00Z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