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1B" w:rsidRDefault="0083541B" w:rsidP="0083541B">
      <w:pPr>
        <w:jc w:val="center"/>
      </w:pPr>
    </w:p>
    <w:p w:rsidR="0083541B" w:rsidRDefault="0036470E" w:rsidP="0083541B">
      <w:pPr>
        <w:jc w:val="center"/>
      </w:pPr>
      <w:r>
        <w:rPr>
          <w:rFonts w:ascii="Verdana" w:hAnsi="Verdana"/>
          <w:noProof/>
          <w:color w:val="262626"/>
          <w:sz w:val="16"/>
          <w:szCs w:val="16"/>
          <w:lang w:val="en-GB" w:eastAsia="en-GB"/>
        </w:rPr>
        <w:drawing>
          <wp:anchor distT="0" distB="0" distL="114300" distR="114300" simplePos="0" relativeHeight="251657728" behindDoc="1" locked="0" layoutInCell="1" allowOverlap="1" wp14:anchorId="08838003">
            <wp:simplePos x="0" y="0"/>
            <wp:positionH relativeFrom="column">
              <wp:posOffset>1252220</wp:posOffset>
            </wp:positionH>
            <wp:positionV relativeFrom="paragraph">
              <wp:posOffset>0</wp:posOffset>
            </wp:positionV>
            <wp:extent cx="3962400" cy="723900"/>
            <wp:effectExtent l="0" t="0" r="0" b="0"/>
            <wp:wrapTight wrapText="bothSides">
              <wp:wrapPolygon edited="0">
                <wp:start x="0" y="0"/>
                <wp:lineTo x="0" y="21032"/>
                <wp:lineTo x="21496" y="21032"/>
                <wp:lineTo x="21496"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p>
    <w:p w:rsidR="0083541B" w:rsidRDefault="0083541B" w:rsidP="0083541B">
      <w:pPr>
        <w:ind w:left="5040" w:firstLine="720"/>
        <w:jc w:val="center"/>
      </w:pPr>
    </w:p>
    <w:tbl>
      <w:tblPr>
        <w:tblW w:w="10258" w:type="dxa"/>
        <w:tblLayout w:type="fixed"/>
        <w:tblLook w:val="0000" w:firstRow="0" w:lastRow="0" w:firstColumn="0" w:lastColumn="0" w:noHBand="0" w:noVBand="0"/>
      </w:tblPr>
      <w:tblGrid>
        <w:gridCol w:w="4788"/>
        <w:gridCol w:w="900"/>
        <w:gridCol w:w="374"/>
        <w:gridCol w:w="992"/>
        <w:gridCol w:w="2968"/>
        <w:gridCol w:w="236"/>
      </w:tblGrid>
      <w:tr w:rsidR="008C1069" w:rsidRPr="002E2224" w:rsidTr="003C2E0C">
        <w:trPr>
          <w:gridAfter w:val="1"/>
          <w:wAfter w:w="236" w:type="dxa"/>
          <w:trHeight w:val="539"/>
        </w:trPr>
        <w:tc>
          <w:tcPr>
            <w:tcW w:w="4788" w:type="dxa"/>
            <w:shd w:val="clear" w:color="auto" w:fill="auto"/>
            <w:vAlign w:val="center"/>
          </w:tcPr>
          <w:p w:rsidR="008C1069" w:rsidRPr="002E2224" w:rsidRDefault="008C1069" w:rsidP="0083541B">
            <w:pPr>
              <w:rPr>
                <w:rFonts w:ascii="Arial" w:hAnsi="Arial" w:cs="Arial"/>
                <w:sz w:val="20"/>
                <w:szCs w:val="20"/>
              </w:rPr>
            </w:pPr>
          </w:p>
        </w:tc>
        <w:tc>
          <w:tcPr>
            <w:tcW w:w="900" w:type="dxa"/>
            <w:shd w:val="clear" w:color="auto" w:fill="auto"/>
            <w:vAlign w:val="center"/>
          </w:tcPr>
          <w:p w:rsidR="008C1069" w:rsidRPr="002E2224" w:rsidRDefault="008C1069">
            <w:pPr>
              <w:jc w:val="center"/>
              <w:rPr>
                <w:rFonts w:ascii="Arial" w:hAnsi="Arial" w:cs="Arial"/>
                <w:sz w:val="20"/>
                <w:szCs w:val="20"/>
              </w:rPr>
            </w:pPr>
          </w:p>
        </w:tc>
        <w:tc>
          <w:tcPr>
            <w:tcW w:w="4334" w:type="dxa"/>
            <w:gridSpan w:val="3"/>
            <w:shd w:val="clear" w:color="auto" w:fill="auto"/>
            <w:vAlign w:val="center"/>
          </w:tcPr>
          <w:p w:rsidR="008C1069" w:rsidRPr="002E2224" w:rsidRDefault="008C1069">
            <w:pPr>
              <w:rPr>
                <w:rFonts w:ascii="Arial" w:hAnsi="Arial" w:cs="Arial"/>
                <w:sz w:val="20"/>
                <w:szCs w:val="20"/>
              </w:rPr>
            </w:pPr>
          </w:p>
        </w:tc>
      </w:tr>
      <w:tr w:rsidR="008C1069" w:rsidRPr="002E2224" w:rsidTr="0025482A">
        <w:trPr>
          <w:trHeight w:val="462"/>
        </w:trPr>
        <w:tc>
          <w:tcPr>
            <w:tcW w:w="6062" w:type="dxa"/>
            <w:gridSpan w:val="3"/>
            <w:shd w:val="clear" w:color="auto" w:fill="auto"/>
          </w:tcPr>
          <w:p w:rsidR="008C1069" w:rsidRPr="002E2224" w:rsidRDefault="008C1069">
            <w:pPr>
              <w:snapToGrid w:val="0"/>
              <w:rPr>
                <w:rFonts w:ascii="Arial" w:hAnsi="Arial" w:cs="Arial"/>
                <w:sz w:val="20"/>
                <w:szCs w:val="20"/>
              </w:rPr>
            </w:pPr>
          </w:p>
        </w:tc>
        <w:tc>
          <w:tcPr>
            <w:tcW w:w="992" w:type="dxa"/>
            <w:shd w:val="clear" w:color="auto" w:fill="auto"/>
            <w:vAlign w:val="bottom"/>
          </w:tcPr>
          <w:p w:rsidR="008C1069" w:rsidRPr="002E2224" w:rsidRDefault="0025482A" w:rsidP="00B8407D">
            <w:pPr>
              <w:rPr>
                <w:rFonts w:ascii="Arial" w:hAnsi="Arial" w:cs="Arial"/>
                <w:sz w:val="20"/>
                <w:szCs w:val="20"/>
              </w:rPr>
            </w:pPr>
            <w:proofErr w:type="spellStart"/>
            <w:proofErr w:type="gramStart"/>
            <w:r>
              <w:rPr>
                <w:rFonts w:ascii="Arial" w:hAnsi="Arial" w:cs="Arial"/>
                <w:b/>
                <w:sz w:val="20"/>
                <w:szCs w:val="20"/>
              </w:rPr>
              <w:t>Ref.</w:t>
            </w:r>
            <w:r w:rsidR="008C1069" w:rsidRPr="002E2224">
              <w:rPr>
                <w:rFonts w:ascii="Arial" w:hAnsi="Arial" w:cs="Arial"/>
                <w:b/>
                <w:sz w:val="20"/>
                <w:szCs w:val="20"/>
              </w:rPr>
              <w:t>No</w:t>
            </w:r>
            <w:proofErr w:type="spellEnd"/>
            <w:r w:rsidR="008C1069" w:rsidRPr="002E2224">
              <w:rPr>
                <w:rFonts w:ascii="Arial" w:hAnsi="Arial" w:cs="Arial"/>
                <w:b/>
                <w:sz w:val="20"/>
                <w:szCs w:val="20"/>
              </w:rPr>
              <w:t>.:</w:t>
            </w:r>
            <w:proofErr w:type="gramEnd"/>
          </w:p>
        </w:tc>
        <w:tc>
          <w:tcPr>
            <w:tcW w:w="2968" w:type="dxa"/>
            <w:tcBorders>
              <w:bottom w:val="single" w:sz="4" w:space="0" w:color="000000"/>
            </w:tcBorders>
            <w:shd w:val="clear" w:color="auto" w:fill="auto"/>
            <w:vAlign w:val="bottom"/>
          </w:tcPr>
          <w:p w:rsidR="008C1069" w:rsidRPr="002E2224" w:rsidRDefault="00151634" w:rsidP="000276B3">
            <w:pPr>
              <w:rPr>
                <w:rFonts w:ascii="Arial" w:hAnsi="Arial" w:cs="Arial"/>
                <w:b/>
                <w:sz w:val="20"/>
                <w:szCs w:val="20"/>
              </w:rPr>
            </w:pPr>
            <w:r>
              <w:rPr>
                <w:rFonts w:ascii="Arial" w:hAnsi="Arial" w:cs="Arial"/>
                <w:b/>
                <w:sz w:val="20"/>
                <w:szCs w:val="20"/>
              </w:rPr>
              <w:t>14/OHCHR/110/RAMALLAH</w:t>
            </w:r>
          </w:p>
        </w:tc>
        <w:tc>
          <w:tcPr>
            <w:tcW w:w="236" w:type="dxa"/>
            <w:shd w:val="clear" w:color="auto" w:fill="auto"/>
            <w:vAlign w:val="bottom"/>
          </w:tcPr>
          <w:p w:rsidR="008C1069" w:rsidRPr="002E2224" w:rsidRDefault="008C1069">
            <w:pPr>
              <w:snapToGrid w:val="0"/>
              <w:rPr>
                <w:rFonts w:ascii="Arial" w:hAnsi="Arial" w:cs="Arial"/>
                <w:b/>
                <w:sz w:val="20"/>
                <w:szCs w:val="20"/>
              </w:rPr>
            </w:pPr>
          </w:p>
        </w:tc>
      </w:tr>
    </w:tbl>
    <w:p w:rsidR="008C1069" w:rsidRPr="002E2224" w:rsidRDefault="008C1069">
      <w:pPr>
        <w:rPr>
          <w:rFonts w:ascii="Arial" w:hAnsi="Arial" w:cs="Arial"/>
          <w:sz w:val="20"/>
          <w:szCs w:val="20"/>
        </w:rPr>
      </w:pPr>
    </w:p>
    <w:p w:rsidR="008C1069" w:rsidRPr="002E2224" w:rsidRDefault="008C1069">
      <w:pPr>
        <w:rPr>
          <w:rFonts w:ascii="Arial" w:hAnsi="Arial" w:cs="Arial"/>
          <w:sz w:val="20"/>
          <w:szCs w:val="20"/>
        </w:rPr>
      </w:pPr>
    </w:p>
    <w:p w:rsidR="008C1069" w:rsidRPr="002E2224" w:rsidRDefault="008C1069" w:rsidP="00F77BF3">
      <w:pPr>
        <w:jc w:val="center"/>
        <w:rPr>
          <w:rFonts w:ascii="Arial" w:hAnsi="Arial" w:cs="Arial"/>
          <w:b/>
          <w:sz w:val="20"/>
          <w:szCs w:val="20"/>
        </w:rPr>
      </w:pPr>
      <w:r w:rsidRPr="002E2224">
        <w:rPr>
          <w:rFonts w:ascii="Arial" w:hAnsi="Arial" w:cs="Arial"/>
          <w:b/>
          <w:sz w:val="20"/>
          <w:szCs w:val="20"/>
        </w:rPr>
        <w:t>TEMPORARY JOB OPENING ANNOUNCEMENT</w:t>
      </w:r>
    </w:p>
    <w:p w:rsidR="008C1069" w:rsidRPr="002E2224" w:rsidRDefault="008C1069">
      <w:pPr>
        <w:jc w:val="center"/>
        <w:rPr>
          <w:rFonts w:ascii="Arial" w:hAnsi="Arial" w:cs="Arial"/>
          <w:b/>
          <w:sz w:val="20"/>
          <w:szCs w:val="20"/>
        </w:rPr>
      </w:pPr>
    </w:p>
    <w:p w:rsidR="008C1069" w:rsidRPr="002E2224" w:rsidRDefault="008C1069">
      <w:pPr>
        <w:jc w:val="center"/>
        <w:rPr>
          <w:rFonts w:ascii="Arial" w:hAnsi="Arial" w:cs="Arial"/>
          <w:b/>
          <w:sz w:val="20"/>
          <w:szCs w:val="20"/>
        </w:rPr>
      </w:pPr>
    </w:p>
    <w:tbl>
      <w:tblPr>
        <w:tblW w:w="0" w:type="auto"/>
        <w:tblInd w:w="1951" w:type="dxa"/>
        <w:tblLayout w:type="fixed"/>
        <w:tblLook w:val="0000" w:firstRow="0" w:lastRow="0" w:firstColumn="0" w:lastColumn="0" w:noHBand="0" w:noVBand="0"/>
      </w:tblPr>
      <w:tblGrid>
        <w:gridCol w:w="239"/>
        <w:gridCol w:w="239"/>
        <w:gridCol w:w="1502"/>
        <w:gridCol w:w="236"/>
        <w:gridCol w:w="720"/>
        <w:gridCol w:w="239"/>
        <w:gridCol w:w="3062"/>
      </w:tblGrid>
      <w:tr w:rsidR="008C1069" w:rsidRPr="002E2224" w:rsidTr="00401C1E">
        <w:tc>
          <w:tcPr>
            <w:tcW w:w="1980" w:type="dxa"/>
            <w:gridSpan w:val="3"/>
            <w:tcBorders>
              <w:bottom w:val="single" w:sz="4" w:space="0" w:color="000000"/>
            </w:tcBorders>
            <w:shd w:val="clear" w:color="auto" w:fill="auto"/>
          </w:tcPr>
          <w:p w:rsidR="002A10F8" w:rsidRPr="00370378" w:rsidRDefault="002A10F8">
            <w:pPr>
              <w:jc w:val="center"/>
              <w:rPr>
                <w:b/>
              </w:rPr>
            </w:pPr>
          </w:p>
          <w:p w:rsidR="008C1069" w:rsidRPr="00370378" w:rsidRDefault="002404AF" w:rsidP="002A10F8">
            <w:pPr>
              <w:jc w:val="center"/>
              <w:rPr>
                <w:b/>
              </w:rPr>
            </w:pPr>
            <w:r>
              <w:rPr>
                <w:b/>
              </w:rPr>
              <w:t>P-3</w:t>
            </w:r>
          </w:p>
        </w:tc>
        <w:tc>
          <w:tcPr>
            <w:tcW w:w="236" w:type="dxa"/>
            <w:shd w:val="clear" w:color="auto" w:fill="auto"/>
          </w:tcPr>
          <w:p w:rsidR="008C1069" w:rsidRPr="00370378" w:rsidRDefault="008C1069">
            <w:pPr>
              <w:snapToGrid w:val="0"/>
              <w:jc w:val="center"/>
              <w:rPr>
                <w:b/>
              </w:rPr>
            </w:pPr>
          </w:p>
        </w:tc>
        <w:tc>
          <w:tcPr>
            <w:tcW w:w="4021" w:type="dxa"/>
            <w:gridSpan w:val="3"/>
            <w:tcBorders>
              <w:bottom w:val="single" w:sz="4" w:space="0" w:color="000000"/>
            </w:tcBorders>
            <w:shd w:val="clear" w:color="auto" w:fill="auto"/>
          </w:tcPr>
          <w:p w:rsidR="002A10F8" w:rsidRPr="00370378" w:rsidRDefault="002A10F8" w:rsidP="002A10F8">
            <w:bookmarkStart w:id="0" w:name="Text30"/>
          </w:p>
          <w:bookmarkEnd w:id="0"/>
          <w:p w:rsidR="008C1069" w:rsidRPr="00370378" w:rsidRDefault="009C3025" w:rsidP="00213A53">
            <w:pPr>
              <w:jc w:val="center"/>
            </w:pPr>
            <w:r>
              <w:rPr>
                <w:b/>
              </w:rPr>
              <w:t xml:space="preserve">Human Rights </w:t>
            </w:r>
            <w:r w:rsidR="003C1AC6" w:rsidRPr="00370378">
              <w:rPr>
                <w:b/>
              </w:rPr>
              <w:t>Officer</w:t>
            </w:r>
          </w:p>
        </w:tc>
      </w:tr>
      <w:tr w:rsidR="008C1069" w:rsidRPr="002E2224" w:rsidTr="00401C1E">
        <w:tc>
          <w:tcPr>
            <w:tcW w:w="1980" w:type="dxa"/>
            <w:gridSpan w:val="3"/>
            <w:tcBorders>
              <w:top w:val="single" w:sz="4" w:space="0" w:color="000000"/>
            </w:tcBorders>
            <w:shd w:val="clear" w:color="auto" w:fill="auto"/>
          </w:tcPr>
          <w:p w:rsidR="008C1069" w:rsidRPr="00370378" w:rsidRDefault="008C1069">
            <w:pPr>
              <w:jc w:val="center"/>
            </w:pPr>
            <w:r w:rsidRPr="00370378">
              <w:t>TJO Grade Level</w:t>
            </w:r>
            <w:r w:rsidRPr="00370378">
              <w:rPr>
                <w:rStyle w:val="FootnoteCharacters"/>
                <w:b/>
              </w:rPr>
              <w:footnoteReference w:id="1"/>
            </w:r>
          </w:p>
        </w:tc>
        <w:tc>
          <w:tcPr>
            <w:tcW w:w="236" w:type="dxa"/>
            <w:shd w:val="clear" w:color="auto" w:fill="auto"/>
          </w:tcPr>
          <w:p w:rsidR="008C1069" w:rsidRPr="00370378" w:rsidRDefault="008C1069">
            <w:pPr>
              <w:snapToGrid w:val="0"/>
              <w:jc w:val="center"/>
            </w:pPr>
          </w:p>
        </w:tc>
        <w:tc>
          <w:tcPr>
            <w:tcW w:w="4021" w:type="dxa"/>
            <w:gridSpan w:val="3"/>
            <w:tcBorders>
              <w:top w:val="single" w:sz="4" w:space="0" w:color="000000"/>
            </w:tcBorders>
            <w:shd w:val="clear" w:color="auto" w:fill="auto"/>
          </w:tcPr>
          <w:p w:rsidR="008C1069" w:rsidRPr="00370378" w:rsidRDefault="008C1069">
            <w:pPr>
              <w:jc w:val="center"/>
            </w:pPr>
            <w:r w:rsidRPr="00370378">
              <w:t>Functional Title</w:t>
            </w:r>
          </w:p>
        </w:tc>
      </w:tr>
      <w:tr w:rsidR="008C1069" w:rsidRPr="002E2224" w:rsidTr="007659D5">
        <w:trPr>
          <w:trHeight w:val="413"/>
        </w:trPr>
        <w:tc>
          <w:tcPr>
            <w:tcW w:w="6237" w:type="dxa"/>
            <w:gridSpan w:val="7"/>
            <w:tcBorders>
              <w:bottom w:val="single" w:sz="4" w:space="0" w:color="000000"/>
            </w:tcBorders>
            <w:shd w:val="clear" w:color="auto" w:fill="auto"/>
            <w:vAlign w:val="bottom"/>
          </w:tcPr>
          <w:p w:rsidR="008C1069" w:rsidRPr="00370378" w:rsidRDefault="00076526" w:rsidP="009C3025">
            <w:pPr>
              <w:jc w:val="center"/>
              <w:rPr>
                <w:b/>
              </w:rPr>
            </w:pPr>
            <w:r>
              <w:rPr>
                <w:b/>
                <w:bCs/>
              </w:rPr>
              <w:t xml:space="preserve">OHCHR </w:t>
            </w:r>
            <w:r>
              <w:rPr>
                <w:b/>
              </w:rPr>
              <w:t xml:space="preserve">Palestine country office, </w:t>
            </w:r>
            <w:r w:rsidR="009C3025">
              <w:rPr>
                <w:b/>
              </w:rPr>
              <w:t>Ramallah</w:t>
            </w:r>
          </w:p>
        </w:tc>
      </w:tr>
      <w:tr w:rsidR="008C1069" w:rsidRPr="002E2224" w:rsidTr="007659D5">
        <w:tc>
          <w:tcPr>
            <w:tcW w:w="6237" w:type="dxa"/>
            <w:gridSpan w:val="7"/>
            <w:tcBorders>
              <w:top w:val="single" w:sz="4" w:space="0" w:color="000000"/>
            </w:tcBorders>
            <w:shd w:val="clear" w:color="auto" w:fill="auto"/>
          </w:tcPr>
          <w:p w:rsidR="008C1069" w:rsidRPr="00370378" w:rsidRDefault="00151CEB">
            <w:pPr>
              <w:jc w:val="center"/>
            </w:pPr>
            <w:r w:rsidRPr="00370378">
              <w:t>Department/Office/Division/ Service/Section</w:t>
            </w:r>
          </w:p>
        </w:tc>
      </w:tr>
      <w:tr w:rsidR="008C1069" w:rsidRPr="002E2224" w:rsidTr="007659D5">
        <w:trPr>
          <w:trHeight w:val="369"/>
        </w:trPr>
        <w:tc>
          <w:tcPr>
            <w:tcW w:w="6237" w:type="dxa"/>
            <w:gridSpan w:val="7"/>
            <w:tcBorders>
              <w:bottom w:val="single" w:sz="4" w:space="0" w:color="000000"/>
            </w:tcBorders>
            <w:shd w:val="clear" w:color="auto" w:fill="auto"/>
            <w:vAlign w:val="bottom"/>
          </w:tcPr>
          <w:p w:rsidR="008C1069" w:rsidRPr="00370378" w:rsidRDefault="002A10F8" w:rsidP="002F2561">
            <w:pPr>
              <w:jc w:val="center"/>
              <w:rPr>
                <w:b/>
              </w:rPr>
            </w:pPr>
            <w:r w:rsidRPr="00370378">
              <w:rPr>
                <w:b/>
              </w:rPr>
              <w:t>Human Rights</w:t>
            </w:r>
          </w:p>
        </w:tc>
      </w:tr>
      <w:tr w:rsidR="008C1069" w:rsidRPr="002E2224" w:rsidTr="007659D5">
        <w:tc>
          <w:tcPr>
            <w:tcW w:w="6237" w:type="dxa"/>
            <w:gridSpan w:val="7"/>
            <w:tcBorders>
              <w:top w:val="single" w:sz="4" w:space="0" w:color="000000"/>
            </w:tcBorders>
            <w:shd w:val="clear" w:color="auto" w:fill="auto"/>
          </w:tcPr>
          <w:p w:rsidR="008C1069" w:rsidRPr="00370378" w:rsidRDefault="005B19F1" w:rsidP="005B19F1">
            <w:pPr>
              <w:jc w:val="center"/>
              <w:rPr>
                <w:b/>
              </w:rPr>
            </w:pPr>
            <w:r w:rsidRPr="00370378">
              <w:t xml:space="preserve">Job Network and Job Family </w:t>
            </w:r>
          </w:p>
        </w:tc>
      </w:tr>
      <w:tr w:rsidR="008C1069" w:rsidRPr="002E2224" w:rsidTr="007659D5">
        <w:tblPrEx>
          <w:tblCellMar>
            <w:left w:w="0" w:type="dxa"/>
            <w:right w:w="0" w:type="dxa"/>
          </w:tblCellMar>
        </w:tblPrEx>
        <w:trPr>
          <w:trHeight w:val="444"/>
        </w:trPr>
        <w:tc>
          <w:tcPr>
            <w:tcW w:w="239" w:type="dxa"/>
            <w:shd w:val="clear" w:color="auto" w:fill="auto"/>
          </w:tcPr>
          <w:p w:rsidR="008C1069" w:rsidRPr="00370378" w:rsidRDefault="008C1069">
            <w:pPr>
              <w:snapToGrid w:val="0"/>
              <w:rPr>
                <w:b/>
              </w:rPr>
            </w:pPr>
          </w:p>
        </w:tc>
        <w:tc>
          <w:tcPr>
            <w:tcW w:w="239" w:type="dxa"/>
            <w:shd w:val="clear" w:color="auto" w:fill="auto"/>
          </w:tcPr>
          <w:p w:rsidR="008C1069" w:rsidRPr="00370378" w:rsidRDefault="008C1069">
            <w:pPr>
              <w:snapToGrid w:val="0"/>
              <w:rPr>
                <w:b/>
              </w:rPr>
            </w:pPr>
          </w:p>
        </w:tc>
        <w:tc>
          <w:tcPr>
            <w:tcW w:w="2458" w:type="dxa"/>
            <w:gridSpan w:val="3"/>
            <w:tcBorders>
              <w:bottom w:val="single" w:sz="4" w:space="0" w:color="000000"/>
            </w:tcBorders>
            <w:shd w:val="clear" w:color="auto" w:fill="auto"/>
            <w:vAlign w:val="bottom"/>
          </w:tcPr>
          <w:p w:rsidR="008C1069" w:rsidRPr="00370378" w:rsidRDefault="008702DE" w:rsidP="00110FDA">
            <w:pPr>
              <w:rPr>
                <w:b/>
              </w:rPr>
            </w:pPr>
            <w:r>
              <w:rPr>
                <w:b/>
              </w:rPr>
              <w:t xml:space="preserve">       </w:t>
            </w:r>
            <w:r w:rsidR="000E5183">
              <w:rPr>
                <w:b/>
              </w:rPr>
              <w:t>11</w:t>
            </w:r>
            <w:r w:rsidR="00151634">
              <w:rPr>
                <w:b/>
              </w:rPr>
              <w:t xml:space="preserve"> August 2014</w:t>
            </w:r>
          </w:p>
        </w:tc>
        <w:tc>
          <w:tcPr>
            <w:tcW w:w="239" w:type="dxa"/>
            <w:shd w:val="clear" w:color="auto" w:fill="auto"/>
            <w:vAlign w:val="bottom"/>
          </w:tcPr>
          <w:p w:rsidR="008C1069" w:rsidRPr="00370378" w:rsidRDefault="008C1069" w:rsidP="00E20705">
            <w:pPr>
              <w:snapToGrid w:val="0"/>
              <w:rPr>
                <w:b/>
              </w:rPr>
            </w:pPr>
          </w:p>
        </w:tc>
        <w:tc>
          <w:tcPr>
            <w:tcW w:w="3062" w:type="dxa"/>
            <w:shd w:val="clear" w:color="auto" w:fill="auto"/>
          </w:tcPr>
          <w:p w:rsidR="008C1069" w:rsidRPr="00370378" w:rsidRDefault="008C1069" w:rsidP="00072CA1">
            <w:pPr>
              <w:snapToGrid w:val="0"/>
              <w:jc w:val="center"/>
              <w:rPr>
                <w:b/>
              </w:rPr>
            </w:pPr>
          </w:p>
        </w:tc>
      </w:tr>
      <w:tr w:rsidR="008C1069" w:rsidRPr="002E2224" w:rsidTr="007659D5">
        <w:tblPrEx>
          <w:tblCellMar>
            <w:left w:w="0" w:type="dxa"/>
            <w:right w:w="0" w:type="dxa"/>
          </w:tblCellMar>
        </w:tblPrEx>
        <w:trPr>
          <w:trHeight w:val="556"/>
        </w:trPr>
        <w:tc>
          <w:tcPr>
            <w:tcW w:w="239" w:type="dxa"/>
            <w:shd w:val="clear" w:color="auto" w:fill="auto"/>
          </w:tcPr>
          <w:p w:rsidR="008C1069" w:rsidRPr="00370378" w:rsidRDefault="008C1069">
            <w:pPr>
              <w:snapToGrid w:val="0"/>
              <w:rPr>
                <w:b/>
              </w:rPr>
            </w:pPr>
          </w:p>
        </w:tc>
        <w:tc>
          <w:tcPr>
            <w:tcW w:w="239" w:type="dxa"/>
            <w:shd w:val="clear" w:color="auto" w:fill="auto"/>
            <w:vAlign w:val="bottom"/>
          </w:tcPr>
          <w:p w:rsidR="008C1069" w:rsidRPr="00370378" w:rsidRDefault="008C1069">
            <w:pPr>
              <w:snapToGrid w:val="0"/>
              <w:jc w:val="center"/>
              <w:rPr>
                <w:b/>
              </w:rPr>
            </w:pPr>
          </w:p>
        </w:tc>
        <w:tc>
          <w:tcPr>
            <w:tcW w:w="2458" w:type="dxa"/>
            <w:gridSpan w:val="3"/>
            <w:tcBorders>
              <w:top w:val="single" w:sz="4" w:space="0" w:color="000000"/>
            </w:tcBorders>
            <w:shd w:val="clear" w:color="auto" w:fill="auto"/>
          </w:tcPr>
          <w:p w:rsidR="008C1069" w:rsidRPr="00370378" w:rsidRDefault="008C1069">
            <w:pPr>
              <w:jc w:val="center"/>
            </w:pPr>
            <w:r w:rsidRPr="00370378">
              <w:t>Deadline</w:t>
            </w:r>
          </w:p>
          <w:p w:rsidR="008C1069" w:rsidRPr="00370378" w:rsidRDefault="008C1069">
            <w:pPr>
              <w:jc w:val="center"/>
              <w:rPr>
                <w:b/>
              </w:rPr>
            </w:pPr>
            <w:r w:rsidRPr="00370378">
              <w:t>(DD/MM/YYYY)</w:t>
            </w:r>
          </w:p>
        </w:tc>
        <w:tc>
          <w:tcPr>
            <w:tcW w:w="239" w:type="dxa"/>
            <w:shd w:val="clear" w:color="auto" w:fill="auto"/>
            <w:vAlign w:val="bottom"/>
          </w:tcPr>
          <w:p w:rsidR="008C1069" w:rsidRPr="00370378" w:rsidRDefault="008C1069">
            <w:pPr>
              <w:snapToGrid w:val="0"/>
              <w:rPr>
                <w:b/>
              </w:rPr>
            </w:pPr>
          </w:p>
        </w:tc>
        <w:tc>
          <w:tcPr>
            <w:tcW w:w="3062" w:type="dxa"/>
            <w:shd w:val="clear" w:color="auto" w:fill="auto"/>
          </w:tcPr>
          <w:p w:rsidR="008C1069" w:rsidRPr="00370378" w:rsidRDefault="008C1069" w:rsidP="00072CA1">
            <w:pPr>
              <w:snapToGrid w:val="0"/>
              <w:jc w:val="center"/>
              <w:rPr>
                <w:b/>
              </w:rPr>
            </w:pPr>
          </w:p>
        </w:tc>
      </w:tr>
    </w:tbl>
    <w:p w:rsidR="008C1069" w:rsidRDefault="008C1069">
      <w:pPr>
        <w:rPr>
          <w:rFonts w:ascii="Arial" w:hAnsi="Arial" w:cs="Arial"/>
          <w:b/>
          <w:sz w:val="20"/>
          <w:szCs w:val="20"/>
        </w:rPr>
      </w:pPr>
    </w:p>
    <w:p w:rsidR="00D16593" w:rsidRPr="002E2224" w:rsidRDefault="00D16593">
      <w:pPr>
        <w:rPr>
          <w:rFonts w:ascii="Arial" w:hAnsi="Arial" w:cs="Arial"/>
          <w:b/>
          <w:sz w:val="20"/>
          <w:szCs w:val="20"/>
        </w:rPr>
      </w:pPr>
    </w:p>
    <w:tbl>
      <w:tblPr>
        <w:tblW w:w="10916" w:type="dxa"/>
        <w:tblInd w:w="-176" w:type="dxa"/>
        <w:tblLayout w:type="fixed"/>
        <w:tblLook w:val="0000" w:firstRow="0" w:lastRow="0" w:firstColumn="0" w:lastColumn="0" w:noHBand="0" w:noVBand="0"/>
      </w:tblPr>
      <w:tblGrid>
        <w:gridCol w:w="1560"/>
        <w:gridCol w:w="4111"/>
        <w:gridCol w:w="283"/>
        <w:gridCol w:w="3261"/>
        <w:gridCol w:w="1701"/>
      </w:tblGrid>
      <w:tr w:rsidR="008A0169" w:rsidRPr="00D957EE" w:rsidTr="004B0914">
        <w:trPr>
          <w:trHeight w:hRule="exact" w:val="572"/>
        </w:trPr>
        <w:tc>
          <w:tcPr>
            <w:tcW w:w="1560" w:type="dxa"/>
            <w:tcBorders>
              <w:top w:val="single" w:sz="8" w:space="0" w:color="000000"/>
              <w:left w:val="single" w:sz="8" w:space="0" w:color="000000"/>
            </w:tcBorders>
            <w:shd w:val="clear" w:color="auto" w:fill="auto"/>
            <w:vAlign w:val="bottom"/>
          </w:tcPr>
          <w:p w:rsidR="008A0169" w:rsidRPr="00E20705" w:rsidRDefault="008A0169" w:rsidP="002404AF">
            <w:pPr>
              <w:rPr>
                <w:b/>
              </w:rPr>
            </w:pPr>
            <w:r w:rsidRPr="00E20705">
              <w:rPr>
                <w:b/>
              </w:rPr>
              <w:t xml:space="preserve">Duty Station: </w:t>
            </w:r>
            <w:r w:rsidR="00CF2467">
              <w:rPr>
                <w:b/>
              </w:rPr>
              <w:t xml:space="preserve">           </w:t>
            </w:r>
          </w:p>
        </w:tc>
        <w:tc>
          <w:tcPr>
            <w:tcW w:w="4111" w:type="dxa"/>
            <w:tcBorders>
              <w:top w:val="single" w:sz="8" w:space="0" w:color="000000"/>
            </w:tcBorders>
            <w:shd w:val="clear" w:color="auto" w:fill="auto"/>
            <w:vAlign w:val="bottom"/>
          </w:tcPr>
          <w:p w:rsidR="008A0169" w:rsidRPr="00E20705" w:rsidRDefault="009C3025" w:rsidP="00076526">
            <w:pPr>
              <w:jc w:val="both"/>
              <w:rPr>
                <w:b/>
              </w:rPr>
            </w:pPr>
            <w:r>
              <w:rPr>
                <w:b/>
              </w:rPr>
              <w:t>Ramallah</w:t>
            </w:r>
          </w:p>
        </w:tc>
        <w:tc>
          <w:tcPr>
            <w:tcW w:w="283" w:type="dxa"/>
            <w:tcBorders>
              <w:top w:val="single" w:sz="8" w:space="0" w:color="000000"/>
              <w:right w:val="single" w:sz="4" w:space="0" w:color="auto"/>
            </w:tcBorders>
            <w:shd w:val="clear" w:color="auto" w:fill="auto"/>
            <w:vAlign w:val="bottom"/>
          </w:tcPr>
          <w:p w:rsidR="008A0169" w:rsidRPr="00E20705" w:rsidRDefault="008A0169" w:rsidP="00CC5D4C">
            <w:pPr>
              <w:rPr>
                <w:rFonts w:ascii="Arial" w:hAnsi="Arial" w:cs="Arial"/>
                <w:b/>
                <w:sz w:val="20"/>
                <w:szCs w:val="20"/>
              </w:rPr>
            </w:pPr>
          </w:p>
        </w:tc>
        <w:tc>
          <w:tcPr>
            <w:tcW w:w="3261" w:type="dxa"/>
            <w:tcBorders>
              <w:top w:val="single" w:sz="8" w:space="0" w:color="000000"/>
              <w:left w:val="single" w:sz="4" w:space="0" w:color="auto"/>
            </w:tcBorders>
            <w:shd w:val="clear" w:color="auto" w:fill="auto"/>
            <w:vAlign w:val="bottom"/>
          </w:tcPr>
          <w:p w:rsidR="008A0169" w:rsidRPr="008004CD" w:rsidRDefault="00AE7E4E" w:rsidP="00D16593">
            <w:pPr>
              <w:tabs>
                <w:tab w:val="left" w:pos="1842"/>
              </w:tabs>
              <w:ind w:right="-2430"/>
              <w:rPr>
                <w:b/>
              </w:rPr>
            </w:pPr>
            <w:r w:rsidRPr="008004CD">
              <w:rPr>
                <w:rFonts w:ascii="Arial" w:hAnsi="Arial" w:cs="Arial"/>
                <w:b/>
                <w:sz w:val="20"/>
                <w:szCs w:val="20"/>
              </w:rPr>
              <w:t>Estimated Start Date:</w:t>
            </w:r>
          </w:p>
        </w:tc>
        <w:tc>
          <w:tcPr>
            <w:tcW w:w="1701" w:type="dxa"/>
            <w:tcBorders>
              <w:top w:val="single" w:sz="8" w:space="0" w:color="000000"/>
              <w:bottom w:val="single" w:sz="8" w:space="0" w:color="000000"/>
              <w:right w:val="single" w:sz="4" w:space="0" w:color="auto"/>
            </w:tcBorders>
            <w:shd w:val="clear" w:color="auto" w:fill="auto"/>
            <w:vAlign w:val="bottom"/>
          </w:tcPr>
          <w:p w:rsidR="008A0169" w:rsidRPr="00D957EE" w:rsidRDefault="009C3025" w:rsidP="00D957EE">
            <w:pPr>
              <w:tabs>
                <w:tab w:val="left" w:pos="1842"/>
              </w:tabs>
              <w:ind w:right="-2430"/>
              <w:rPr>
                <w:b/>
              </w:rPr>
            </w:pPr>
            <w:r>
              <w:rPr>
                <w:b/>
              </w:rPr>
              <w:t xml:space="preserve">1 August </w:t>
            </w:r>
            <w:r w:rsidR="00AE7E4E" w:rsidRPr="00D957EE">
              <w:rPr>
                <w:b/>
              </w:rPr>
              <w:t>2014</w:t>
            </w:r>
          </w:p>
        </w:tc>
      </w:tr>
      <w:tr w:rsidR="000276B3" w:rsidRPr="002E2224" w:rsidTr="004B0914">
        <w:trPr>
          <w:trHeight w:hRule="exact" w:val="947"/>
        </w:trPr>
        <w:tc>
          <w:tcPr>
            <w:tcW w:w="1560" w:type="dxa"/>
            <w:tcBorders>
              <w:top w:val="single" w:sz="8" w:space="0" w:color="000000"/>
              <w:left w:val="single" w:sz="8" w:space="0" w:color="000000"/>
            </w:tcBorders>
            <w:shd w:val="clear" w:color="auto" w:fill="auto"/>
            <w:vAlign w:val="bottom"/>
          </w:tcPr>
          <w:p w:rsidR="000276B3" w:rsidRPr="000276B3" w:rsidRDefault="000276B3" w:rsidP="00BE39B3">
            <w:pPr>
              <w:rPr>
                <w:b/>
              </w:rPr>
            </w:pPr>
            <w:r w:rsidRPr="000276B3">
              <w:rPr>
                <w:b/>
              </w:rPr>
              <w:t>Duration of need:</w:t>
            </w:r>
          </w:p>
        </w:tc>
        <w:tc>
          <w:tcPr>
            <w:tcW w:w="4111" w:type="dxa"/>
            <w:tcBorders>
              <w:top w:val="single" w:sz="8" w:space="0" w:color="000000"/>
            </w:tcBorders>
            <w:shd w:val="clear" w:color="auto" w:fill="auto"/>
            <w:vAlign w:val="bottom"/>
          </w:tcPr>
          <w:p w:rsidR="000276B3" w:rsidRPr="000276B3" w:rsidRDefault="00FD3065" w:rsidP="009C3025">
            <w:pPr>
              <w:rPr>
                <w:b/>
              </w:rPr>
            </w:pPr>
            <w:r>
              <w:rPr>
                <w:b/>
              </w:rPr>
              <w:t>Until 31 December 2014 (with possibility of extension)</w:t>
            </w:r>
          </w:p>
        </w:tc>
        <w:tc>
          <w:tcPr>
            <w:tcW w:w="283" w:type="dxa"/>
            <w:tcBorders>
              <w:top w:val="single" w:sz="8" w:space="0" w:color="000000"/>
              <w:right w:val="single" w:sz="4" w:space="0" w:color="auto"/>
            </w:tcBorders>
            <w:shd w:val="clear" w:color="auto" w:fill="auto"/>
            <w:vAlign w:val="bottom"/>
          </w:tcPr>
          <w:p w:rsidR="000276B3" w:rsidRPr="002E2224" w:rsidRDefault="000276B3" w:rsidP="00CC5D4C">
            <w:pPr>
              <w:rPr>
                <w:rFonts w:ascii="Arial" w:hAnsi="Arial" w:cs="Arial"/>
                <w:sz w:val="20"/>
                <w:szCs w:val="20"/>
              </w:rPr>
            </w:pPr>
          </w:p>
        </w:tc>
        <w:tc>
          <w:tcPr>
            <w:tcW w:w="3261" w:type="dxa"/>
            <w:tcBorders>
              <w:top w:val="single" w:sz="8" w:space="0" w:color="000000"/>
              <w:left w:val="single" w:sz="4" w:space="0" w:color="auto"/>
            </w:tcBorders>
            <w:shd w:val="clear" w:color="auto" w:fill="auto"/>
            <w:vAlign w:val="bottom"/>
          </w:tcPr>
          <w:p w:rsidR="000276B3" w:rsidRPr="00E20705" w:rsidRDefault="000276B3" w:rsidP="00D16593">
            <w:pPr>
              <w:tabs>
                <w:tab w:val="left" w:pos="1842"/>
              </w:tabs>
              <w:ind w:right="-3204"/>
              <w:rPr>
                <w:b/>
              </w:rPr>
            </w:pPr>
            <w:r w:rsidRPr="00E20705">
              <w:rPr>
                <w:b/>
              </w:rPr>
              <w:t xml:space="preserve">Open to External Candidates: </w:t>
            </w:r>
          </w:p>
        </w:tc>
        <w:tc>
          <w:tcPr>
            <w:tcW w:w="1701" w:type="dxa"/>
            <w:tcBorders>
              <w:top w:val="single" w:sz="8" w:space="0" w:color="000000"/>
              <w:right w:val="single" w:sz="4" w:space="0" w:color="auto"/>
            </w:tcBorders>
            <w:shd w:val="clear" w:color="auto" w:fill="auto"/>
            <w:vAlign w:val="bottom"/>
          </w:tcPr>
          <w:p w:rsidR="000276B3" w:rsidRPr="00E20705" w:rsidRDefault="000276B3" w:rsidP="00645326">
            <w:pPr>
              <w:tabs>
                <w:tab w:val="left" w:pos="1842"/>
              </w:tabs>
              <w:ind w:right="-2430"/>
              <w:rPr>
                <w:b/>
              </w:rPr>
            </w:pPr>
            <w:r w:rsidRPr="00E20705">
              <w:rPr>
                <w:b/>
              </w:rPr>
              <w:t>Yes</w:t>
            </w:r>
          </w:p>
        </w:tc>
      </w:tr>
      <w:tr w:rsidR="000276B3" w:rsidRPr="002E2224" w:rsidTr="00E5413B">
        <w:trPr>
          <w:trHeight w:val="384"/>
        </w:trPr>
        <w:tc>
          <w:tcPr>
            <w:tcW w:w="10916" w:type="dxa"/>
            <w:gridSpan w:val="5"/>
            <w:tcBorders>
              <w:top w:val="single" w:sz="8" w:space="0" w:color="000000"/>
              <w:left w:val="single" w:sz="8" w:space="0" w:color="000000"/>
              <w:bottom w:val="single" w:sz="4" w:space="0" w:color="000000"/>
              <w:right w:val="single" w:sz="8" w:space="0" w:color="000000"/>
            </w:tcBorders>
            <w:shd w:val="clear" w:color="auto" w:fill="E6E6E6"/>
            <w:vAlign w:val="center"/>
          </w:tcPr>
          <w:p w:rsidR="000276B3" w:rsidRPr="002E2224" w:rsidRDefault="000276B3">
            <w:pPr>
              <w:jc w:val="center"/>
              <w:rPr>
                <w:rFonts w:ascii="Arial" w:hAnsi="Arial" w:cs="Arial"/>
                <w:b/>
                <w:sz w:val="20"/>
                <w:szCs w:val="20"/>
              </w:rPr>
            </w:pPr>
            <w:r w:rsidRPr="002E2224">
              <w:rPr>
                <w:rFonts w:ascii="Arial" w:hAnsi="Arial" w:cs="Arial"/>
                <w:b/>
                <w:i/>
                <w:sz w:val="20"/>
                <w:szCs w:val="20"/>
              </w:rPr>
              <w:t>DUTIES AND RESPONSIBILITIES</w:t>
            </w:r>
          </w:p>
        </w:tc>
      </w:tr>
      <w:tr w:rsidR="000276B3" w:rsidRPr="002E2224" w:rsidTr="00E5413B">
        <w:trPr>
          <w:trHeight w:val="68"/>
        </w:trPr>
        <w:tc>
          <w:tcPr>
            <w:tcW w:w="10916" w:type="dxa"/>
            <w:gridSpan w:val="5"/>
            <w:tcBorders>
              <w:top w:val="single" w:sz="4" w:space="0" w:color="000000"/>
              <w:left w:val="single" w:sz="8" w:space="0" w:color="000000"/>
              <w:bottom w:val="single" w:sz="8" w:space="0" w:color="000000"/>
              <w:right w:val="single" w:sz="8" w:space="0" w:color="000000"/>
            </w:tcBorders>
            <w:shd w:val="clear" w:color="auto" w:fill="auto"/>
          </w:tcPr>
          <w:p w:rsidR="00076526" w:rsidRPr="00076526" w:rsidRDefault="00076526" w:rsidP="00076526">
            <w:pPr>
              <w:suppressAutoHyphens w:val="0"/>
              <w:jc w:val="both"/>
              <w:rPr>
                <w:lang w:val="en-AU" w:eastAsia="en-US"/>
              </w:rPr>
            </w:pPr>
            <w:r w:rsidRPr="00076526">
              <w:rPr>
                <w:lang w:val="en-AU" w:eastAsia="en-US"/>
              </w:rPr>
              <w:t xml:space="preserve">Under the </w:t>
            </w:r>
            <w:r w:rsidR="009C3025">
              <w:rPr>
                <w:rFonts w:eastAsia="MS Mincho"/>
                <w:lang w:val="en-AU" w:eastAsia="ja-JP"/>
              </w:rPr>
              <w:t xml:space="preserve">direct </w:t>
            </w:r>
            <w:r w:rsidR="009C3025" w:rsidRPr="00076526">
              <w:rPr>
                <w:rFonts w:eastAsia="MS Mincho"/>
                <w:lang w:val="en-AU" w:eastAsia="ja-JP"/>
              </w:rPr>
              <w:t xml:space="preserve">supervision of the </w:t>
            </w:r>
            <w:r w:rsidR="009C3025" w:rsidRPr="00076526">
              <w:rPr>
                <w:lang w:val="en-AU" w:eastAsia="en-US"/>
              </w:rPr>
              <w:t xml:space="preserve">Protection Cluster Coordinator for </w:t>
            </w:r>
            <w:r w:rsidR="009C3025">
              <w:rPr>
                <w:lang w:val="en-AU" w:eastAsia="en-US"/>
              </w:rPr>
              <w:t>Palestine</w:t>
            </w:r>
            <w:r w:rsidR="009C3025">
              <w:rPr>
                <w:rFonts w:eastAsia="MS Mincho"/>
                <w:bCs/>
                <w:lang w:eastAsia="ja-JP"/>
              </w:rPr>
              <w:t>, and the</w:t>
            </w:r>
            <w:r w:rsidR="009C3025" w:rsidRPr="00076526">
              <w:rPr>
                <w:lang w:val="en-AU" w:eastAsia="en-US"/>
              </w:rPr>
              <w:t xml:space="preserve"> </w:t>
            </w:r>
            <w:r w:rsidRPr="00076526">
              <w:rPr>
                <w:lang w:val="en-AU" w:eastAsia="en-US"/>
              </w:rPr>
              <w:t xml:space="preserve">general </w:t>
            </w:r>
            <w:r w:rsidRPr="00076526">
              <w:rPr>
                <w:rFonts w:eastAsia="MS Mincho"/>
                <w:lang w:val="en-AU" w:eastAsia="ja-JP"/>
              </w:rPr>
              <w:t>direction</w:t>
            </w:r>
            <w:r w:rsidRPr="00076526">
              <w:rPr>
                <w:rFonts w:eastAsia="MS Mincho" w:hint="eastAsia"/>
                <w:lang w:val="en-AU" w:eastAsia="ja-JP"/>
              </w:rPr>
              <w:t xml:space="preserve"> of the </w:t>
            </w:r>
            <w:r w:rsidRPr="00076526">
              <w:rPr>
                <w:lang w:val="en-AU" w:eastAsia="en-US"/>
              </w:rPr>
              <w:t xml:space="preserve">Head of the </w:t>
            </w:r>
            <w:r w:rsidR="009C3025" w:rsidRPr="009C3025">
              <w:rPr>
                <w:lang w:val="en-GB" w:eastAsia="en-US"/>
              </w:rPr>
              <w:t>Palestine Office of the Office of the United Nations High Commissioner for Human Rights (OHCHR)</w:t>
            </w:r>
            <w:r w:rsidRPr="00076526">
              <w:rPr>
                <w:rFonts w:eastAsia="MS Mincho" w:hint="eastAsia"/>
                <w:lang w:val="en-AU" w:eastAsia="ja-JP"/>
              </w:rPr>
              <w:t xml:space="preserve">, </w:t>
            </w:r>
            <w:r w:rsidRPr="00076526">
              <w:rPr>
                <w:lang w:val="en-AU" w:eastAsia="en-US"/>
              </w:rPr>
              <w:t xml:space="preserve">the </w:t>
            </w:r>
            <w:r w:rsidR="009C3025">
              <w:rPr>
                <w:rFonts w:eastAsia="MS Mincho"/>
                <w:lang w:val="en-AU" w:eastAsia="ja-JP"/>
              </w:rPr>
              <w:t xml:space="preserve">Human Rights </w:t>
            </w:r>
            <w:r w:rsidRPr="00076526">
              <w:rPr>
                <w:rFonts w:eastAsia="MS Mincho"/>
                <w:bCs/>
                <w:lang w:val="en-GB" w:eastAsia="ja-JP"/>
              </w:rPr>
              <w:t>Officer</w:t>
            </w:r>
            <w:r w:rsidRPr="00076526">
              <w:rPr>
                <w:bCs/>
                <w:lang w:val="en-GB" w:eastAsia="en-US"/>
              </w:rPr>
              <w:t xml:space="preserve"> </w:t>
            </w:r>
            <w:r w:rsidRPr="00076526">
              <w:rPr>
                <w:lang w:val="en-AU" w:eastAsia="en-US"/>
              </w:rPr>
              <w:t xml:space="preserve">will </w:t>
            </w:r>
            <w:r w:rsidRPr="00076526">
              <w:rPr>
                <w:rFonts w:eastAsia="MS Mincho" w:hint="eastAsia"/>
                <w:lang w:val="en-AU" w:eastAsia="ja-JP"/>
              </w:rPr>
              <w:t>support the work of the Protection Cluster Working Group</w:t>
            </w:r>
            <w:r w:rsidRPr="00076526">
              <w:rPr>
                <w:rFonts w:eastAsia="MS Mincho"/>
                <w:lang w:val="en-AU" w:eastAsia="ja-JP"/>
              </w:rPr>
              <w:t xml:space="preserve"> (PCWG) </w:t>
            </w:r>
            <w:r w:rsidRPr="00076526">
              <w:rPr>
                <w:rFonts w:eastAsia="MS Mincho" w:hint="eastAsia"/>
                <w:lang w:val="en-AU" w:eastAsia="ja-JP"/>
              </w:rPr>
              <w:t xml:space="preserve">in </w:t>
            </w:r>
            <w:r w:rsidR="009C3025">
              <w:rPr>
                <w:rFonts w:eastAsia="MS Mincho"/>
                <w:lang w:val="en-AU" w:eastAsia="ja-JP"/>
              </w:rPr>
              <w:t>the West Bank</w:t>
            </w:r>
            <w:r w:rsidRPr="00076526">
              <w:rPr>
                <w:rFonts w:eastAsia="MS Mincho" w:hint="eastAsia"/>
                <w:lang w:val="en-AU" w:eastAsia="ja-JP"/>
              </w:rPr>
              <w:t xml:space="preserve">, </w:t>
            </w:r>
            <w:r w:rsidRPr="00076526">
              <w:rPr>
                <w:lang w:val="en-AU" w:eastAsia="en-US"/>
              </w:rPr>
              <w:t xml:space="preserve">in association with relevant stakeholders. </w:t>
            </w:r>
            <w:bookmarkStart w:id="1" w:name="_GoBack"/>
            <w:bookmarkEnd w:id="1"/>
          </w:p>
          <w:p w:rsidR="00076526" w:rsidRPr="00076526" w:rsidRDefault="00076526" w:rsidP="00076526">
            <w:pPr>
              <w:suppressAutoHyphens w:val="0"/>
              <w:jc w:val="both"/>
              <w:rPr>
                <w:lang w:val="en-AU" w:eastAsia="en-US"/>
              </w:rPr>
            </w:pPr>
            <w:r w:rsidRPr="00076526">
              <w:rPr>
                <w:lang w:val="en-AU" w:eastAsia="en-US"/>
              </w:rPr>
              <w:t xml:space="preserve">The </w:t>
            </w:r>
            <w:r w:rsidR="009C3025">
              <w:rPr>
                <w:lang w:val="en-AU" w:eastAsia="en-US"/>
              </w:rPr>
              <w:t xml:space="preserve">Human Rights </w:t>
            </w:r>
            <w:r w:rsidRPr="00076526">
              <w:rPr>
                <w:lang w:val="en-AU" w:eastAsia="en-US"/>
              </w:rPr>
              <w:t>Officer will</w:t>
            </w:r>
            <w:r w:rsidRPr="00076526">
              <w:rPr>
                <w:rFonts w:eastAsia="MS Mincho" w:hint="eastAsia"/>
                <w:lang w:val="en-AU" w:eastAsia="ja-JP"/>
              </w:rPr>
              <w:t>, within limits of delegated authority</w:t>
            </w:r>
            <w:r w:rsidRPr="00076526">
              <w:rPr>
                <w:lang w:val="en-AU" w:eastAsia="en-US"/>
              </w:rPr>
              <w:t>:</w:t>
            </w:r>
          </w:p>
          <w:p w:rsidR="00076526" w:rsidRPr="00076526" w:rsidRDefault="00076526" w:rsidP="00076526">
            <w:pPr>
              <w:suppressAutoHyphens w:val="0"/>
              <w:ind w:left="750"/>
              <w:jc w:val="both"/>
              <w:rPr>
                <w:lang w:val="en-AU" w:eastAsia="en-US"/>
              </w:rPr>
            </w:pPr>
          </w:p>
          <w:p w:rsidR="00C53DB7" w:rsidRPr="00C53DB7" w:rsidRDefault="009C3025" w:rsidP="00076526">
            <w:pPr>
              <w:numPr>
                <w:ilvl w:val="0"/>
                <w:numId w:val="20"/>
              </w:numPr>
              <w:suppressAutoHyphens w:val="0"/>
              <w:jc w:val="both"/>
              <w:rPr>
                <w:lang w:eastAsia="en-US"/>
              </w:rPr>
            </w:pPr>
            <w:r>
              <w:rPr>
                <w:rFonts w:eastAsia="MS Mincho"/>
                <w:lang w:eastAsia="ja-JP"/>
              </w:rPr>
              <w:t>Act as the Protection Cluster focal point for the West Bank</w:t>
            </w:r>
            <w:r w:rsidR="00C53DB7">
              <w:rPr>
                <w:rFonts w:eastAsia="MS Mincho"/>
                <w:lang w:eastAsia="ja-JP"/>
              </w:rPr>
              <w:t>;</w:t>
            </w:r>
          </w:p>
          <w:p w:rsidR="00C53DB7" w:rsidRDefault="00C53DB7" w:rsidP="00C53DB7">
            <w:pPr>
              <w:suppressAutoHyphens w:val="0"/>
              <w:ind w:left="360"/>
              <w:jc w:val="both"/>
              <w:rPr>
                <w:lang w:eastAsia="en-US"/>
              </w:rPr>
            </w:pPr>
          </w:p>
          <w:p w:rsidR="00076526" w:rsidRPr="00076526" w:rsidRDefault="00C53DB7" w:rsidP="00076526">
            <w:pPr>
              <w:numPr>
                <w:ilvl w:val="0"/>
                <w:numId w:val="20"/>
              </w:numPr>
              <w:suppressAutoHyphens w:val="0"/>
              <w:jc w:val="both"/>
              <w:rPr>
                <w:lang w:eastAsia="en-US"/>
              </w:rPr>
            </w:pPr>
            <w:r>
              <w:rPr>
                <w:lang w:eastAsia="en-US"/>
              </w:rPr>
              <w:t>A</w:t>
            </w:r>
            <w:r w:rsidRPr="00076526">
              <w:rPr>
                <w:lang w:eastAsia="en-US"/>
              </w:rPr>
              <w:t xml:space="preserve">ssess needs, identify response gaps, and establish priorities for the </w:t>
            </w:r>
            <w:r w:rsidRPr="00076526">
              <w:rPr>
                <w:rFonts w:eastAsia="MS Mincho" w:hint="eastAsia"/>
                <w:lang w:eastAsia="ja-JP"/>
              </w:rPr>
              <w:t xml:space="preserve">PCWG </w:t>
            </w:r>
            <w:r w:rsidRPr="00076526">
              <w:rPr>
                <w:rFonts w:eastAsia="MS Mincho"/>
                <w:lang w:eastAsia="ja-JP"/>
              </w:rPr>
              <w:t xml:space="preserve">in </w:t>
            </w:r>
            <w:r>
              <w:rPr>
                <w:rFonts w:eastAsia="MS Mincho"/>
                <w:lang w:eastAsia="ja-JP"/>
              </w:rPr>
              <w:t xml:space="preserve">the West Bank </w:t>
            </w:r>
            <w:r w:rsidRPr="00076526">
              <w:rPr>
                <w:lang w:eastAsia="en-US"/>
              </w:rPr>
              <w:t xml:space="preserve">in order to address the protection needs of </w:t>
            </w:r>
            <w:r w:rsidRPr="00076526">
              <w:rPr>
                <w:rFonts w:eastAsia="MS Mincho"/>
                <w:lang w:eastAsia="ja-JP"/>
              </w:rPr>
              <w:t xml:space="preserve">different </w:t>
            </w:r>
            <w:r w:rsidRPr="00076526">
              <w:rPr>
                <w:rFonts w:eastAsia="MS Mincho" w:hint="eastAsia"/>
                <w:lang w:eastAsia="ja-JP"/>
              </w:rPr>
              <w:t>groups</w:t>
            </w:r>
            <w:r>
              <w:rPr>
                <w:rFonts w:eastAsia="MS Mincho"/>
                <w:lang w:eastAsia="ja-JP"/>
              </w:rPr>
              <w:t>, and e</w:t>
            </w:r>
            <w:r w:rsidRPr="00076526">
              <w:rPr>
                <w:rFonts w:eastAsia="MS Mincho"/>
                <w:lang w:eastAsia="ja-JP"/>
              </w:rPr>
              <w:t>nsure that the human rights of Palestinians continue to be addressed strategically within humanitarian and protection responses;</w:t>
            </w:r>
          </w:p>
          <w:p w:rsidR="00076526" w:rsidRPr="00076526" w:rsidRDefault="00076526" w:rsidP="00076526">
            <w:pPr>
              <w:suppressAutoHyphens w:val="0"/>
              <w:ind w:left="360"/>
              <w:jc w:val="both"/>
              <w:rPr>
                <w:lang w:eastAsia="en-US"/>
              </w:rPr>
            </w:pPr>
          </w:p>
          <w:p w:rsidR="00076526" w:rsidRPr="00C53DB7" w:rsidRDefault="00076526" w:rsidP="00076526">
            <w:pPr>
              <w:numPr>
                <w:ilvl w:val="0"/>
                <w:numId w:val="20"/>
              </w:numPr>
              <w:suppressAutoHyphens w:val="0"/>
              <w:jc w:val="both"/>
              <w:rPr>
                <w:lang w:eastAsia="en-US"/>
              </w:rPr>
            </w:pPr>
            <w:r w:rsidRPr="00076526">
              <w:rPr>
                <w:lang w:eastAsia="en-US"/>
              </w:rPr>
              <w:t xml:space="preserve">Support the coordination of the daily work of the </w:t>
            </w:r>
            <w:r w:rsidRPr="00076526">
              <w:rPr>
                <w:rFonts w:eastAsia="MS Mincho" w:hint="eastAsia"/>
                <w:lang w:eastAsia="ja-JP"/>
              </w:rPr>
              <w:t>PCWG</w:t>
            </w:r>
            <w:r w:rsidRPr="00076526">
              <w:rPr>
                <w:rFonts w:eastAsia="MS Mincho"/>
                <w:lang w:eastAsia="ja-JP"/>
              </w:rPr>
              <w:t xml:space="preserve"> in </w:t>
            </w:r>
            <w:r w:rsidR="009C3025">
              <w:rPr>
                <w:rFonts w:eastAsia="MS Mincho"/>
                <w:lang w:eastAsia="ja-JP"/>
              </w:rPr>
              <w:t>the West Bank</w:t>
            </w:r>
            <w:r w:rsidRPr="00076526">
              <w:rPr>
                <w:rFonts w:eastAsia="MS Mincho" w:hint="eastAsia"/>
                <w:lang w:eastAsia="ja-JP"/>
              </w:rPr>
              <w:t xml:space="preserve">, </w:t>
            </w:r>
            <w:r w:rsidRPr="00076526">
              <w:rPr>
                <w:rFonts w:eastAsia="MS Mincho"/>
                <w:lang w:eastAsia="ja-JP"/>
              </w:rPr>
              <w:t xml:space="preserve">including </w:t>
            </w:r>
            <w:r w:rsidRPr="00076526">
              <w:rPr>
                <w:lang w:eastAsia="en-US"/>
              </w:rPr>
              <w:t>chair</w:t>
            </w:r>
            <w:r w:rsidRPr="00076526">
              <w:rPr>
                <w:rFonts w:eastAsia="MS Mincho" w:hint="eastAsia"/>
                <w:lang w:eastAsia="ja-JP"/>
              </w:rPr>
              <w:t>ing</w:t>
            </w:r>
            <w:r w:rsidRPr="00076526">
              <w:rPr>
                <w:lang w:eastAsia="en-US"/>
              </w:rPr>
              <w:t xml:space="preserve"> meetings as required</w:t>
            </w:r>
            <w:r w:rsidRPr="00076526">
              <w:rPr>
                <w:rFonts w:eastAsia="MS Mincho" w:hint="eastAsia"/>
                <w:lang w:eastAsia="ja-JP"/>
              </w:rPr>
              <w:t xml:space="preserve">. Ensure synergy between and provide support to the PCWG and its sub-groups, including the </w:t>
            </w:r>
            <w:r w:rsidR="009C3025">
              <w:rPr>
                <w:rFonts w:eastAsia="MS Mincho"/>
                <w:lang w:eastAsia="ja-JP"/>
              </w:rPr>
              <w:t xml:space="preserve">Settler Violence </w:t>
            </w:r>
            <w:r w:rsidRPr="00076526">
              <w:rPr>
                <w:rFonts w:eastAsia="MS Mincho"/>
                <w:lang w:eastAsia="ja-JP"/>
              </w:rPr>
              <w:t xml:space="preserve">Core Group, </w:t>
            </w:r>
            <w:r w:rsidR="009C3025" w:rsidRPr="00076526">
              <w:rPr>
                <w:rFonts w:eastAsia="MS Mincho" w:hint="eastAsia"/>
                <w:lang w:eastAsia="ja-JP"/>
              </w:rPr>
              <w:t>Legal Task Force</w:t>
            </w:r>
            <w:r w:rsidR="009C3025">
              <w:rPr>
                <w:rFonts w:eastAsia="MS Mincho"/>
                <w:lang w:eastAsia="ja-JP"/>
              </w:rPr>
              <w:t>,</w:t>
            </w:r>
            <w:r w:rsidR="009C3025" w:rsidRPr="00076526">
              <w:rPr>
                <w:rFonts w:eastAsia="MS Mincho" w:hint="eastAsia"/>
                <w:lang w:eastAsia="ja-JP"/>
              </w:rPr>
              <w:t xml:space="preserve"> </w:t>
            </w:r>
            <w:r w:rsidRPr="00076526">
              <w:rPr>
                <w:rFonts w:eastAsia="MS Mincho" w:hint="eastAsia"/>
                <w:lang w:eastAsia="ja-JP"/>
              </w:rPr>
              <w:t xml:space="preserve">Child Protection Working Group, </w:t>
            </w:r>
            <w:r w:rsidR="00C53DB7">
              <w:rPr>
                <w:rFonts w:eastAsia="MS Mincho"/>
                <w:lang w:eastAsia="ja-JP"/>
              </w:rPr>
              <w:t xml:space="preserve">and </w:t>
            </w:r>
            <w:r w:rsidRPr="00076526">
              <w:rPr>
                <w:rFonts w:eastAsia="MS Mincho"/>
                <w:lang w:eastAsia="ja-JP"/>
              </w:rPr>
              <w:t xml:space="preserve">Monitoring and Reporting Mechanism (1612) </w:t>
            </w:r>
            <w:r w:rsidRPr="00076526">
              <w:rPr>
                <w:rFonts w:eastAsia="MS Mincho" w:hint="eastAsia"/>
                <w:lang w:eastAsia="ja-JP"/>
              </w:rPr>
              <w:t>Working Group;</w:t>
            </w:r>
          </w:p>
          <w:p w:rsidR="00C53DB7" w:rsidRDefault="00C53DB7" w:rsidP="00C53DB7">
            <w:pPr>
              <w:suppressAutoHyphens w:val="0"/>
              <w:jc w:val="both"/>
              <w:rPr>
                <w:lang w:eastAsia="en-US"/>
              </w:rPr>
            </w:pPr>
          </w:p>
          <w:p w:rsidR="00C53DB7" w:rsidRPr="00076526" w:rsidRDefault="00C53DB7" w:rsidP="00076526">
            <w:pPr>
              <w:numPr>
                <w:ilvl w:val="0"/>
                <w:numId w:val="20"/>
              </w:numPr>
              <w:suppressAutoHyphens w:val="0"/>
              <w:jc w:val="both"/>
              <w:rPr>
                <w:lang w:eastAsia="en-US"/>
              </w:rPr>
            </w:pPr>
            <w:r>
              <w:rPr>
                <w:lang w:eastAsia="en-US"/>
              </w:rPr>
              <w:lastRenderedPageBreak/>
              <w:t xml:space="preserve">Coordinate protection responses to cases referred by Protection Cluster members or the Inter-Cluster Response Mechanism, and liaise with relevant </w:t>
            </w:r>
            <w:proofErr w:type="spellStart"/>
            <w:r>
              <w:rPr>
                <w:lang w:eastAsia="en-US"/>
              </w:rPr>
              <w:t>organisations</w:t>
            </w:r>
            <w:proofErr w:type="spellEnd"/>
            <w:r>
              <w:rPr>
                <w:lang w:eastAsia="en-US"/>
              </w:rPr>
              <w:t xml:space="preserve"> providing protection responses;</w:t>
            </w:r>
          </w:p>
          <w:p w:rsidR="00076526" w:rsidRPr="00076526" w:rsidRDefault="00076526" w:rsidP="00076526">
            <w:pPr>
              <w:suppressAutoHyphens w:val="0"/>
              <w:ind w:left="750"/>
              <w:jc w:val="both"/>
              <w:rPr>
                <w:lang w:eastAsia="en-US"/>
              </w:rPr>
            </w:pPr>
          </w:p>
          <w:p w:rsidR="00076526" w:rsidRPr="00076526" w:rsidRDefault="009C3025" w:rsidP="00076526">
            <w:pPr>
              <w:numPr>
                <w:ilvl w:val="0"/>
                <w:numId w:val="20"/>
              </w:numPr>
              <w:suppressAutoHyphens w:val="0"/>
              <w:jc w:val="both"/>
              <w:rPr>
                <w:lang w:eastAsia="en-US"/>
              </w:rPr>
            </w:pPr>
            <w:r>
              <w:rPr>
                <w:lang w:eastAsia="en-US"/>
              </w:rPr>
              <w:t xml:space="preserve">Support the Protection Cluster contributions to the </w:t>
            </w:r>
            <w:r w:rsidR="00076526" w:rsidRPr="00076526">
              <w:rPr>
                <w:rFonts w:eastAsia="MS Mincho"/>
                <w:lang w:eastAsia="ja-JP"/>
              </w:rPr>
              <w:t xml:space="preserve">Humanitarian </w:t>
            </w:r>
            <w:proofErr w:type="spellStart"/>
            <w:r w:rsidR="00076526" w:rsidRPr="00076526">
              <w:rPr>
                <w:rFonts w:eastAsia="MS Mincho"/>
                <w:lang w:eastAsia="ja-JP"/>
              </w:rPr>
              <w:t>Programme</w:t>
            </w:r>
            <w:proofErr w:type="spellEnd"/>
            <w:r w:rsidR="00076526" w:rsidRPr="00076526">
              <w:rPr>
                <w:rFonts w:eastAsia="MS Mincho"/>
                <w:lang w:eastAsia="ja-JP"/>
              </w:rPr>
              <w:t xml:space="preserve"> Cycle (HPC) </w:t>
            </w:r>
            <w:r>
              <w:rPr>
                <w:rFonts w:eastAsia="MS Mincho"/>
                <w:lang w:eastAsia="ja-JP"/>
              </w:rPr>
              <w:t xml:space="preserve">for 2015, including </w:t>
            </w:r>
            <w:r w:rsidRPr="00076526">
              <w:rPr>
                <w:lang w:val="en-AU" w:eastAsia="en-US"/>
              </w:rPr>
              <w:t>input</w:t>
            </w:r>
            <w:r>
              <w:rPr>
                <w:lang w:val="en-AU" w:eastAsia="en-US"/>
              </w:rPr>
              <w:t>s</w:t>
            </w:r>
            <w:r w:rsidRPr="00076526">
              <w:rPr>
                <w:lang w:val="en-AU" w:eastAsia="en-US"/>
              </w:rPr>
              <w:t xml:space="preserve"> to the assessment and analysis of the humanitarian situation, </w:t>
            </w:r>
            <w:r>
              <w:rPr>
                <w:lang w:val="en-AU" w:eastAsia="en-US"/>
              </w:rPr>
              <w:t xml:space="preserve">contributions to </w:t>
            </w:r>
            <w:r w:rsidRPr="00076526">
              <w:rPr>
                <w:lang w:val="en-AU" w:eastAsia="en-US"/>
              </w:rPr>
              <w:t xml:space="preserve">the coordination and drafting of protection-related sections of HPC-related documents, and </w:t>
            </w:r>
            <w:r w:rsidRPr="00076526">
              <w:rPr>
                <w:rFonts w:eastAsia="MS Mincho" w:hint="eastAsia"/>
                <w:lang w:val="en-AU" w:eastAsia="ja-JP"/>
              </w:rPr>
              <w:t xml:space="preserve">compliance with </w:t>
            </w:r>
            <w:r w:rsidRPr="00076526">
              <w:rPr>
                <w:lang w:val="en-AU" w:eastAsia="en-US"/>
              </w:rPr>
              <w:t>reporting obligations</w:t>
            </w:r>
            <w:r>
              <w:rPr>
                <w:lang w:val="en-AU" w:eastAsia="en-US"/>
              </w:rPr>
              <w:t>;</w:t>
            </w:r>
          </w:p>
          <w:p w:rsidR="00076526" w:rsidRPr="00076526" w:rsidRDefault="00076526" w:rsidP="00076526">
            <w:pPr>
              <w:suppressAutoHyphens w:val="0"/>
              <w:jc w:val="both"/>
              <w:rPr>
                <w:lang w:eastAsia="en-US"/>
              </w:rPr>
            </w:pPr>
          </w:p>
          <w:p w:rsidR="00076526" w:rsidRPr="00076526" w:rsidRDefault="00076526" w:rsidP="00076526">
            <w:pPr>
              <w:numPr>
                <w:ilvl w:val="0"/>
                <w:numId w:val="20"/>
              </w:numPr>
              <w:suppressAutoHyphens w:val="0"/>
              <w:jc w:val="both"/>
              <w:rPr>
                <w:lang w:eastAsia="en-US"/>
              </w:rPr>
            </w:pPr>
            <w:r w:rsidRPr="00076526">
              <w:rPr>
                <w:lang w:eastAsia="en-US"/>
              </w:rPr>
              <w:t>Working with relevant OHCHR colle</w:t>
            </w:r>
            <w:r w:rsidR="009C3025">
              <w:rPr>
                <w:lang w:eastAsia="en-US"/>
              </w:rPr>
              <w:t>agues, provide legal advice on international human rights law and international humanitarian l</w:t>
            </w:r>
            <w:r w:rsidRPr="00076526">
              <w:rPr>
                <w:lang w:eastAsia="en-US"/>
              </w:rPr>
              <w:t xml:space="preserve">aw to members of the </w:t>
            </w:r>
            <w:r w:rsidRPr="00076526">
              <w:rPr>
                <w:rFonts w:eastAsia="MS Mincho" w:hint="eastAsia"/>
                <w:lang w:eastAsia="ja-JP"/>
              </w:rPr>
              <w:t>PCWG</w:t>
            </w:r>
            <w:r w:rsidRPr="00076526">
              <w:rPr>
                <w:lang w:eastAsia="en-US"/>
              </w:rPr>
              <w:t xml:space="preserve">, </w:t>
            </w:r>
            <w:r w:rsidRPr="00076526">
              <w:rPr>
                <w:rFonts w:eastAsia="MS Mincho" w:hint="eastAsia"/>
                <w:lang w:eastAsia="ja-JP"/>
              </w:rPr>
              <w:t xml:space="preserve">in particular </w:t>
            </w:r>
            <w:r w:rsidRPr="00076526">
              <w:rPr>
                <w:lang w:eastAsia="en-US"/>
              </w:rPr>
              <w:t xml:space="preserve">with regard to accountability; </w:t>
            </w:r>
          </w:p>
          <w:p w:rsidR="00076526" w:rsidRPr="00076526" w:rsidRDefault="00076526" w:rsidP="00076526">
            <w:pPr>
              <w:suppressAutoHyphens w:val="0"/>
              <w:jc w:val="both"/>
              <w:rPr>
                <w:lang w:eastAsia="en-US"/>
              </w:rPr>
            </w:pPr>
          </w:p>
          <w:p w:rsidR="00076526" w:rsidRPr="00076526" w:rsidRDefault="00076526" w:rsidP="00076526">
            <w:pPr>
              <w:numPr>
                <w:ilvl w:val="0"/>
                <w:numId w:val="20"/>
              </w:numPr>
              <w:suppressAutoHyphens w:val="0"/>
              <w:jc w:val="both"/>
              <w:rPr>
                <w:lang w:eastAsia="en-US"/>
              </w:rPr>
            </w:pPr>
            <w:r w:rsidRPr="00076526">
              <w:rPr>
                <w:rFonts w:eastAsia="MS Mincho" w:hint="eastAsia"/>
                <w:lang w:val="en-AU" w:eastAsia="ja-JP"/>
              </w:rPr>
              <w:t>E</w:t>
            </w:r>
            <w:r w:rsidRPr="00076526">
              <w:rPr>
                <w:lang w:val="en-AU" w:eastAsia="en-US"/>
              </w:rPr>
              <w:t xml:space="preserve">nsure </w:t>
            </w:r>
            <w:r w:rsidRPr="00076526">
              <w:rPr>
                <w:rFonts w:eastAsia="MS Mincho"/>
                <w:lang w:val="en-AU" w:eastAsia="ja-JP"/>
              </w:rPr>
              <w:t xml:space="preserve">the mainstreaming of protection into the work of other clusters/sectors in </w:t>
            </w:r>
            <w:r w:rsidR="00C53DB7">
              <w:rPr>
                <w:rFonts w:eastAsia="MS Mincho"/>
                <w:lang w:val="en-AU" w:eastAsia="ja-JP"/>
              </w:rPr>
              <w:t>the West Bank</w:t>
            </w:r>
            <w:r w:rsidRPr="00076526">
              <w:rPr>
                <w:rFonts w:eastAsia="MS Mincho" w:hint="eastAsia"/>
                <w:lang w:val="en-AU" w:eastAsia="ja-JP"/>
              </w:rPr>
              <w:t>;</w:t>
            </w:r>
          </w:p>
          <w:p w:rsidR="00076526" w:rsidRPr="00076526" w:rsidRDefault="00076526" w:rsidP="00076526">
            <w:pPr>
              <w:suppressAutoHyphens w:val="0"/>
              <w:jc w:val="both"/>
              <w:rPr>
                <w:lang w:eastAsia="en-US"/>
              </w:rPr>
            </w:pPr>
            <w:r w:rsidRPr="00076526">
              <w:rPr>
                <w:rFonts w:eastAsia="MS Mincho" w:hint="eastAsia"/>
                <w:lang w:val="en-AU" w:eastAsia="ja-JP"/>
              </w:rPr>
              <w:t xml:space="preserve"> </w:t>
            </w:r>
          </w:p>
          <w:p w:rsidR="009C3025" w:rsidRPr="009C3025" w:rsidRDefault="00076526" w:rsidP="00076526">
            <w:pPr>
              <w:numPr>
                <w:ilvl w:val="0"/>
                <w:numId w:val="20"/>
              </w:numPr>
              <w:suppressAutoHyphens w:val="0"/>
              <w:jc w:val="both"/>
              <w:rPr>
                <w:lang w:eastAsia="en-US"/>
              </w:rPr>
            </w:pPr>
            <w:r w:rsidRPr="00076526">
              <w:rPr>
                <w:rFonts w:eastAsia="MS Mincho"/>
                <w:lang w:val="en-AU" w:eastAsia="ja-JP"/>
              </w:rPr>
              <w:t>Ensure effective links between the PCWG and OHCHR’s monitoring work, and contribute to human r</w:t>
            </w:r>
            <w:r w:rsidR="009C3025">
              <w:rPr>
                <w:rFonts w:eastAsia="MS Mincho"/>
                <w:lang w:val="en-AU" w:eastAsia="ja-JP"/>
              </w:rPr>
              <w:t xml:space="preserve">ights monitoring and reporting </w:t>
            </w:r>
            <w:r w:rsidRPr="00076526">
              <w:rPr>
                <w:rFonts w:eastAsia="MS Mincho"/>
                <w:lang w:val="en-AU" w:eastAsia="ja-JP"/>
              </w:rPr>
              <w:t xml:space="preserve">as required within the OHCHR </w:t>
            </w:r>
            <w:r w:rsidR="009C3025">
              <w:rPr>
                <w:rFonts w:eastAsia="MS Mincho"/>
                <w:lang w:val="en-AU" w:eastAsia="ja-JP"/>
              </w:rPr>
              <w:t>Ramallah office;</w:t>
            </w:r>
          </w:p>
          <w:p w:rsidR="009C3025" w:rsidRDefault="009C3025" w:rsidP="009C3025">
            <w:pPr>
              <w:suppressAutoHyphens w:val="0"/>
              <w:jc w:val="both"/>
              <w:rPr>
                <w:rFonts w:eastAsia="MS Mincho"/>
                <w:lang w:val="en-AU" w:eastAsia="ja-JP"/>
              </w:rPr>
            </w:pPr>
          </w:p>
          <w:p w:rsidR="00076526" w:rsidRPr="00076526" w:rsidRDefault="009C3025" w:rsidP="00076526">
            <w:pPr>
              <w:numPr>
                <w:ilvl w:val="0"/>
                <w:numId w:val="20"/>
              </w:numPr>
              <w:suppressAutoHyphens w:val="0"/>
              <w:jc w:val="both"/>
              <w:rPr>
                <w:lang w:eastAsia="en-US"/>
              </w:rPr>
            </w:pPr>
            <w:r>
              <w:rPr>
                <w:rFonts w:eastAsia="MS Mincho"/>
                <w:lang w:val="en-AU" w:eastAsia="ja-JP"/>
              </w:rPr>
              <w:t>Perform other tasks as required.</w:t>
            </w:r>
            <w:r w:rsidR="00076526" w:rsidRPr="00076526">
              <w:rPr>
                <w:rFonts w:eastAsia="MS Mincho"/>
                <w:lang w:val="en-AU" w:eastAsia="ja-JP"/>
              </w:rPr>
              <w:t xml:space="preserve"> </w:t>
            </w:r>
          </w:p>
          <w:p w:rsidR="000276B3" w:rsidRPr="00076526" w:rsidRDefault="000276B3" w:rsidP="009C3025">
            <w:pPr>
              <w:suppressAutoHyphens w:val="0"/>
              <w:jc w:val="both"/>
              <w:rPr>
                <w:rFonts w:eastAsia="Calibri"/>
                <w:lang w:val="en-AU" w:eastAsia="en-US"/>
              </w:rPr>
            </w:pPr>
          </w:p>
        </w:tc>
      </w:tr>
      <w:tr w:rsidR="000276B3" w:rsidRPr="002E2224" w:rsidTr="00E5413B">
        <w:trPr>
          <w:trHeight w:val="382"/>
        </w:trPr>
        <w:tc>
          <w:tcPr>
            <w:tcW w:w="10916" w:type="dxa"/>
            <w:gridSpan w:val="5"/>
            <w:tcBorders>
              <w:top w:val="single" w:sz="8" w:space="0" w:color="000000"/>
              <w:left w:val="single" w:sz="8" w:space="0" w:color="000000"/>
              <w:bottom w:val="single" w:sz="4" w:space="0" w:color="000000"/>
              <w:right w:val="single" w:sz="8" w:space="0" w:color="000000"/>
            </w:tcBorders>
            <w:shd w:val="clear" w:color="auto" w:fill="E6E6E6"/>
            <w:vAlign w:val="center"/>
          </w:tcPr>
          <w:p w:rsidR="000276B3" w:rsidRPr="00CF2467" w:rsidRDefault="000276B3" w:rsidP="00837F92">
            <w:pPr>
              <w:jc w:val="center"/>
              <w:rPr>
                <w:b/>
                <w:i/>
              </w:rPr>
            </w:pPr>
            <w:r w:rsidRPr="00340C64">
              <w:rPr>
                <w:b/>
                <w:i/>
              </w:rPr>
              <w:lastRenderedPageBreak/>
              <w:t>COMPETENCIES</w:t>
            </w:r>
          </w:p>
        </w:tc>
      </w:tr>
      <w:tr w:rsidR="000276B3" w:rsidRPr="002E2224" w:rsidTr="00E5413B">
        <w:trPr>
          <w:trHeight w:val="384"/>
        </w:trPr>
        <w:tc>
          <w:tcPr>
            <w:tcW w:w="10916"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rsidR="00076526" w:rsidRPr="00400D65" w:rsidRDefault="00076526" w:rsidP="00076526">
            <w:pPr>
              <w:suppressAutoHyphens w:val="0"/>
              <w:spacing w:before="120" w:after="120"/>
              <w:jc w:val="both"/>
              <w:rPr>
                <w:rFonts w:ascii="Tahoma" w:hAnsi="Tahoma" w:cs="Tahoma"/>
                <w:sz w:val="17"/>
                <w:szCs w:val="17"/>
                <w:lang w:val="en-AU" w:eastAsia="en-US"/>
              </w:rPr>
            </w:pPr>
            <w:r w:rsidRPr="004463C9">
              <w:rPr>
                <w:b/>
              </w:rPr>
              <w:t>Professionalism</w:t>
            </w:r>
            <w:r w:rsidRPr="004463C9">
              <w:t xml:space="preserve">- Comprehensive knowledge of and exposure to a wide range of human rights and humanitarian related situations; </w:t>
            </w:r>
            <w:r w:rsidRPr="004918A1">
              <w:rPr>
                <w:rFonts w:eastAsia="MS Mincho" w:hint="eastAsia"/>
                <w:lang w:eastAsia="ja-JP"/>
              </w:rPr>
              <w:t>S</w:t>
            </w:r>
            <w:r w:rsidRPr="004463C9">
              <w:rPr>
                <w:color w:val="000000"/>
              </w:rPr>
              <w:t>trategic vision, strong analytical capabilities and good political judgment</w:t>
            </w:r>
            <w:r w:rsidRPr="004463C9">
              <w:t xml:space="preserve">; </w:t>
            </w:r>
            <w:r w:rsidRPr="004918A1">
              <w:rPr>
                <w:rFonts w:eastAsia="MS Mincho" w:hint="eastAsia"/>
                <w:lang w:eastAsia="ja-JP"/>
              </w:rPr>
              <w:t>D</w:t>
            </w:r>
            <w:r w:rsidRPr="004463C9">
              <w:t>emonstrated problem-solving skills and abili</w:t>
            </w:r>
            <w:r w:rsidR="00154106">
              <w:t>ty to apply technical expertise</w:t>
            </w:r>
            <w:r w:rsidRPr="004463C9">
              <w:t xml:space="preserve"> to identify and participate in the resolution of a wide range of complex issues</w:t>
            </w:r>
            <w:r w:rsidRPr="004918A1">
              <w:rPr>
                <w:rFonts w:eastAsia="MS Mincho" w:hint="eastAsia"/>
                <w:lang w:eastAsia="ja-JP"/>
              </w:rPr>
              <w:t xml:space="preserve"> </w:t>
            </w:r>
            <w:r w:rsidRPr="004463C9">
              <w:t>/</w:t>
            </w:r>
            <w:r w:rsidRPr="004918A1">
              <w:rPr>
                <w:rFonts w:eastAsia="MS Mincho" w:hint="eastAsia"/>
                <w:lang w:eastAsia="ja-JP"/>
              </w:rPr>
              <w:t xml:space="preserve"> </w:t>
            </w:r>
            <w:r w:rsidRPr="004463C9">
              <w:t>problems;</w:t>
            </w:r>
            <w:r w:rsidRPr="004463C9">
              <w:rPr>
                <w:color w:val="000000"/>
              </w:rPr>
              <w:t xml:space="preserve"> </w:t>
            </w:r>
            <w:r w:rsidRPr="004918A1">
              <w:rPr>
                <w:rFonts w:eastAsia="MS Mincho" w:hint="eastAsia"/>
                <w:color w:val="000000"/>
                <w:lang w:eastAsia="ja-JP"/>
              </w:rPr>
              <w:t>S</w:t>
            </w:r>
            <w:r w:rsidRPr="004463C9">
              <w:rPr>
                <w:color w:val="000000"/>
              </w:rPr>
              <w:t xml:space="preserve">trong </w:t>
            </w:r>
            <w:r>
              <w:rPr>
                <w:color w:val="000000"/>
              </w:rPr>
              <w:t>coordination</w:t>
            </w:r>
            <w:r w:rsidRPr="004463C9">
              <w:rPr>
                <w:color w:val="000000"/>
              </w:rPr>
              <w:t xml:space="preserve">, negotiation and organizational skills and ability to influence others to reach agreement;  Good knowledge of </w:t>
            </w:r>
            <w:r>
              <w:rPr>
                <w:color w:val="000000"/>
              </w:rPr>
              <w:t xml:space="preserve">humanitarian coordination systems, humanitarian protection work and </w:t>
            </w:r>
            <w:r w:rsidRPr="004463C9">
              <w:rPr>
                <w:color w:val="000000"/>
              </w:rPr>
              <w:t>UN human</w:t>
            </w:r>
            <w:r>
              <w:rPr>
                <w:color w:val="000000"/>
              </w:rPr>
              <w:t xml:space="preserve"> rights mechanisms and systems. </w:t>
            </w:r>
            <w:r w:rsidRPr="00825CBE">
              <w:rPr>
                <w:bCs/>
                <w:lang w:val="en-AU" w:eastAsia="en-US"/>
              </w:rPr>
              <w:t>Takes responsibility for incorporating gender perspectives and ensuring the equal participation of women and men in all areas of work.</w:t>
            </w:r>
          </w:p>
          <w:p w:rsidR="00076526" w:rsidRPr="004463C9" w:rsidRDefault="00076526" w:rsidP="00076526">
            <w:pPr>
              <w:autoSpaceDN w:val="0"/>
              <w:jc w:val="both"/>
              <w:textAlignment w:val="baseline"/>
            </w:pPr>
            <w:r w:rsidRPr="004463C9">
              <w:rPr>
                <w:b/>
              </w:rPr>
              <w:t>Planning and organizing</w:t>
            </w:r>
            <w:r w:rsidRPr="004463C9">
              <w:t xml:space="preserve"> – Excellent ability to establish priorities and to plan, coordinate and monitor work plans; to organize competing demands and work under pressure.</w:t>
            </w:r>
          </w:p>
          <w:p w:rsidR="00076526" w:rsidRPr="004463C9" w:rsidRDefault="00076526" w:rsidP="00076526">
            <w:pPr>
              <w:autoSpaceDN w:val="0"/>
              <w:jc w:val="both"/>
              <w:textAlignment w:val="baseline"/>
            </w:pPr>
          </w:p>
          <w:p w:rsidR="00076526" w:rsidRPr="004463C9" w:rsidRDefault="00076526" w:rsidP="00076526">
            <w:pPr>
              <w:autoSpaceDN w:val="0"/>
              <w:spacing w:after="120"/>
              <w:jc w:val="both"/>
              <w:textAlignment w:val="baseline"/>
            </w:pPr>
            <w:r w:rsidRPr="004463C9">
              <w:rPr>
                <w:b/>
              </w:rPr>
              <w:t>Communication</w:t>
            </w:r>
            <w:r w:rsidRPr="004463C9">
              <w:t xml:space="preserve"> – Proven ability to speak and write in a clear and concise manner, including the ability to draft a variety of reports. Conceptualization and presentation skills</w:t>
            </w:r>
            <w:r w:rsidRPr="004463C9">
              <w:rPr>
                <w:color w:val="000000"/>
              </w:rPr>
              <w:t xml:space="preserve">. </w:t>
            </w:r>
          </w:p>
          <w:p w:rsidR="00076526" w:rsidRPr="00340C64" w:rsidRDefault="00076526" w:rsidP="00076526">
            <w:pPr>
              <w:autoSpaceDN w:val="0"/>
              <w:spacing w:after="120"/>
              <w:jc w:val="both"/>
              <w:textAlignment w:val="baseline"/>
              <w:rPr>
                <w:b/>
                <w:i/>
              </w:rPr>
            </w:pPr>
            <w:r w:rsidRPr="004463C9">
              <w:rPr>
                <w:b/>
              </w:rPr>
              <w:t>Teamwork</w:t>
            </w:r>
            <w:r w:rsidRPr="004463C9">
              <w:t xml:space="preserve"> - Excellent interpersonal skills and ability to establish and maintain effective working relationships in a multi-cultural environment across organizational boundaries. </w:t>
            </w:r>
            <w:r w:rsidRPr="004463C9">
              <w:rPr>
                <w:color w:val="000000"/>
              </w:rPr>
              <w:t>Ability to handle effectively multiple tasks without compromising quality</w:t>
            </w:r>
            <w:r>
              <w:rPr>
                <w:color w:val="000000"/>
              </w:rPr>
              <w:t>,</w:t>
            </w:r>
            <w:r w:rsidRPr="004463C9">
              <w:rPr>
                <w:color w:val="000000"/>
              </w:rPr>
              <w:t xml:space="preserve"> team spirit and positive working relationships.</w:t>
            </w:r>
          </w:p>
        </w:tc>
      </w:tr>
      <w:tr w:rsidR="000276B3" w:rsidRPr="002E2224" w:rsidTr="00E5413B">
        <w:trPr>
          <w:trHeight w:val="476"/>
        </w:trPr>
        <w:tc>
          <w:tcPr>
            <w:tcW w:w="10916" w:type="dxa"/>
            <w:gridSpan w:val="5"/>
            <w:tcBorders>
              <w:top w:val="single" w:sz="8" w:space="0" w:color="000000"/>
              <w:left w:val="single" w:sz="8" w:space="0" w:color="000000"/>
              <w:bottom w:val="single" w:sz="4" w:space="0" w:color="000000"/>
              <w:right w:val="single" w:sz="8" w:space="0" w:color="000000"/>
            </w:tcBorders>
            <w:shd w:val="clear" w:color="auto" w:fill="E6E6E6"/>
            <w:vAlign w:val="center"/>
          </w:tcPr>
          <w:p w:rsidR="000276B3" w:rsidRPr="00340C64" w:rsidRDefault="000276B3" w:rsidP="00CC5D4C">
            <w:pPr>
              <w:jc w:val="center"/>
              <w:rPr>
                <w:b/>
              </w:rPr>
            </w:pPr>
            <w:r w:rsidRPr="00340C64">
              <w:rPr>
                <w:b/>
                <w:i/>
              </w:rPr>
              <w:t>QUALIFICATIONS</w:t>
            </w:r>
          </w:p>
        </w:tc>
      </w:tr>
      <w:tr w:rsidR="000276B3" w:rsidRPr="002E2224" w:rsidTr="00E5413B">
        <w:trPr>
          <w:trHeight w:val="640"/>
        </w:trPr>
        <w:tc>
          <w:tcPr>
            <w:tcW w:w="10916" w:type="dxa"/>
            <w:gridSpan w:val="5"/>
            <w:tcBorders>
              <w:top w:val="single" w:sz="4" w:space="0" w:color="000000"/>
              <w:left w:val="single" w:sz="8" w:space="0" w:color="000000"/>
              <w:bottom w:val="single" w:sz="4" w:space="0" w:color="000000"/>
              <w:right w:val="single" w:sz="8" w:space="0" w:color="000000"/>
            </w:tcBorders>
            <w:shd w:val="clear" w:color="auto" w:fill="auto"/>
          </w:tcPr>
          <w:p w:rsidR="00E5413B" w:rsidRPr="00076526" w:rsidRDefault="00076526" w:rsidP="00076526">
            <w:pPr>
              <w:suppressAutoHyphens w:val="0"/>
              <w:spacing w:after="120"/>
              <w:jc w:val="both"/>
              <w:rPr>
                <w:rFonts w:eastAsia="Calibri"/>
                <w:lang w:val="en-AU" w:eastAsia="en-US"/>
              </w:rPr>
            </w:pPr>
            <w:r w:rsidRPr="00076526">
              <w:rPr>
                <w:b/>
                <w:lang w:val="en-AU" w:eastAsia="en-US"/>
              </w:rPr>
              <w:t>Education:</w:t>
            </w:r>
            <w:r w:rsidRPr="00076526">
              <w:rPr>
                <w:lang w:val="en-AU" w:eastAsia="en-US"/>
              </w:rPr>
              <w:t xml:space="preserve"> </w:t>
            </w:r>
            <w:r w:rsidRPr="00076526">
              <w:rPr>
                <w:lang w:eastAsia="en-US"/>
              </w:rPr>
              <w:t>Advanced university degree (Master's degree or equivalent) in law, political science, international relations, social sciences or any other discipline related to human rights. A first level university degree with a relevant combination of academic qualifications and field experience in Protection may be accepted in lieu of the advanced university degree.</w:t>
            </w:r>
          </w:p>
        </w:tc>
      </w:tr>
      <w:tr w:rsidR="000276B3" w:rsidRPr="002E2224" w:rsidTr="00E5413B">
        <w:trPr>
          <w:trHeight w:val="773"/>
        </w:trPr>
        <w:tc>
          <w:tcPr>
            <w:tcW w:w="10916" w:type="dxa"/>
            <w:gridSpan w:val="5"/>
            <w:tcBorders>
              <w:top w:val="single" w:sz="4" w:space="0" w:color="000000"/>
              <w:left w:val="single" w:sz="8" w:space="0" w:color="000000"/>
              <w:bottom w:val="single" w:sz="4" w:space="0" w:color="000000"/>
              <w:right w:val="single" w:sz="8" w:space="0" w:color="000000"/>
            </w:tcBorders>
            <w:shd w:val="clear" w:color="auto" w:fill="auto"/>
          </w:tcPr>
          <w:p w:rsidR="00E5413B" w:rsidRPr="00076526" w:rsidRDefault="00076526" w:rsidP="00076526">
            <w:pPr>
              <w:suppressAutoHyphens w:val="0"/>
              <w:jc w:val="both"/>
              <w:rPr>
                <w:rFonts w:eastAsia="Calibri"/>
                <w:lang w:val="en-AU" w:eastAsia="en-US"/>
              </w:rPr>
            </w:pPr>
            <w:r w:rsidRPr="00076526">
              <w:rPr>
                <w:b/>
                <w:lang w:val="en-AU" w:eastAsia="en-US"/>
              </w:rPr>
              <w:t>Experience:</w:t>
            </w:r>
            <w:r w:rsidRPr="00076526">
              <w:rPr>
                <w:lang w:val="en-AU" w:eastAsia="en-US"/>
              </w:rPr>
              <w:t xml:space="preserve"> </w:t>
            </w:r>
            <w:r w:rsidRPr="00076526">
              <w:rPr>
                <w:rFonts w:eastAsia="SimSun"/>
                <w:lang w:eastAsia="zh-CN"/>
              </w:rPr>
              <w:t xml:space="preserve">At least </w:t>
            </w:r>
            <w:r w:rsidRPr="00076526">
              <w:rPr>
                <w:rFonts w:eastAsia="MS Mincho" w:hint="eastAsia"/>
                <w:lang w:eastAsia="ja-JP"/>
              </w:rPr>
              <w:t>5</w:t>
            </w:r>
            <w:r w:rsidRPr="00076526">
              <w:rPr>
                <w:rFonts w:eastAsia="SimSun"/>
                <w:lang w:eastAsia="zh-CN"/>
              </w:rPr>
              <w:t xml:space="preserve"> years of progressively responsible experience at national and international levels in the human rights field, preferably in relation to complex emergencies and humanitarian operations; proven experience in protection</w:t>
            </w:r>
            <w:r w:rsidRPr="00076526">
              <w:rPr>
                <w:rFonts w:eastAsia="MS Mincho" w:hint="eastAsia"/>
                <w:lang w:eastAsia="ja-JP"/>
              </w:rPr>
              <w:t xml:space="preserve"> related issues</w:t>
            </w:r>
            <w:r w:rsidRPr="00076526">
              <w:rPr>
                <w:rFonts w:eastAsia="SimSun"/>
                <w:lang w:eastAsia="zh-CN"/>
              </w:rPr>
              <w:t xml:space="preserve">. </w:t>
            </w:r>
            <w:r w:rsidRPr="00076526">
              <w:rPr>
                <w:color w:val="000000"/>
                <w:lang w:val="en-AU" w:eastAsia="en-US"/>
              </w:rPr>
              <w:t xml:space="preserve">Experience in human rights monitoring would be an asset. </w:t>
            </w:r>
            <w:r w:rsidRPr="00076526">
              <w:rPr>
                <w:lang w:val="en-AU" w:eastAsia="en-US"/>
              </w:rPr>
              <w:t xml:space="preserve">Previous experience in </w:t>
            </w:r>
            <w:r w:rsidRPr="00076526">
              <w:rPr>
                <w:rFonts w:eastAsia="MS Mincho"/>
                <w:lang w:val="en-AU" w:eastAsia="ja-JP"/>
              </w:rPr>
              <w:t>the region</w:t>
            </w:r>
            <w:r w:rsidRPr="00076526">
              <w:rPr>
                <w:rFonts w:eastAsia="MS Mincho" w:hint="eastAsia"/>
                <w:lang w:val="en-AU" w:eastAsia="ja-JP"/>
              </w:rPr>
              <w:t xml:space="preserve"> would be </w:t>
            </w:r>
            <w:r w:rsidRPr="00076526">
              <w:rPr>
                <w:lang w:val="en-AU" w:eastAsia="en-US"/>
              </w:rPr>
              <w:t>an asset.</w:t>
            </w:r>
          </w:p>
        </w:tc>
      </w:tr>
      <w:tr w:rsidR="000276B3" w:rsidRPr="002E2224" w:rsidTr="00E5413B">
        <w:trPr>
          <w:trHeight w:val="464"/>
        </w:trPr>
        <w:tc>
          <w:tcPr>
            <w:tcW w:w="10916" w:type="dxa"/>
            <w:gridSpan w:val="5"/>
            <w:tcBorders>
              <w:top w:val="single" w:sz="4" w:space="0" w:color="000000"/>
              <w:left w:val="single" w:sz="8" w:space="0" w:color="000000"/>
              <w:bottom w:val="single" w:sz="4" w:space="0" w:color="000000"/>
              <w:right w:val="single" w:sz="8" w:space="0" w:color="000000"/>
            </w:tcBorders>
            <w:shd w:val="clear" w:color="auto" w:fill="auto"/>
          </w:tcPr>
          <w:p w:rsidR="000276B3" w:rsidRPr="00AC4270" w:rsidRDefault="00076526" w:rsidP="00076526">
            <w:pPr>
              <w:suppressAutoHyphens w:val="0"/>
              <w:spacing w:after="120"/>
              <w:jc w:val="both"/>
              <w:rPr>
                <w:rFonts w:eastAsia="Calibri"/>
                <w:lang w:val="en-GB" w:eastAsia="en-US"/>
              </w:rPr>
            </w:pPr>
            <w:r w:rsidRPr="00076526">
              <w:rPr>
                <w:b/>
                <w:lang w:val="en-AU" w:eastAsia="en-US"/>
              </w:rPr>
              <w:t>Language:</w:t>
            </w:r>
            <w:r w:rsidRPr="00076526">
              <w:rPr>
                <w:lang w:val="en-AU" w:eastAsia="en-US"/>
              </w:rPr>
              <w:t xml:space="preserve"> Fluency in spoken and written English, with proven drafting skills. </w:t>
            </w:r>
            <w:r w:rsidRPr="00076526">
              <w:rPr>
                <w:rFonts w:eastAsia="SimSun"/>
                <w:lang w:eastAsia="zh-CN"/>
              </w:rPr>
              <w:t xml:space="preserve">Knowledge of </w:t>
            </w:r>
            <w:r w:rsidRPr="00076526">
              <w:rPr>
                <w:rFonts w:eastAsia="MS Mincho" w:hint="eastAsia"/>
                <w:lang w:eastAsia="ja-JP"/>
              </w:rPr>
              <w:t xml:space="preserve">Arabic would be </w:t>
            </w:r>
            <w:r w:rsidRPr="00076526">
              <w:rPr>
                <w:rFonts w:eastAsia="SimSun"/>
                <w:lang w:eastAsia="zh-CN"/>
              </w:rPr>
              <w:t>an asset.</w:t>
            </w:r>
          </w:p>
        </w:tc>
      </w:tr>
    </w:tbl>
    <w:p w:rsidR="00AC4270" w:rsidRDefault="00AC4270">
      <w:pPr>
        <w:rPr>
          <w:rFonts w:ascii="Arial" w:hAnsi="Arial" w:cs="Arial"/>
          <w:sz w:val="20"/>
          <w:szCs w:val="20"/>
        </w:rPr>
      </w:pPr>
    </w:p>
    <w:p w:rsidR="005B19F1" w:rsidRDefault="005B19F1">
      <w:pPr>
        <w:rPr>
          <w:rFonts w:ascii="Arial" w:hAnsi="Arial" w:cs="Arial"/>
          <w:sz w:val="20"/>
          <w:szCs w:val="20"/>
        </w:rPr>
      </w:pPr>
    </w:p>
    <w:tbl>
      <w:tblPr>
        <w:tblW w:w="10916" w:type="dxa"/>
        <w:tblInd w:w="-176" w:type="dxa"/>
        <w:tblLayout w:type="fixed"/>
        <w:tblLook w:val="0000" w:firstRow="0" w:lastRow="0" w:firstColumn="0" w:lastColumn="0" w:noHBand="0" w:noVBand="0"/>
      </w:tblPr>
      <w:tblGrid>
        <w:gridCol w:w="1004"/>
        <w:gridCol w:w="140"/>
        <w:gridCol w:w="8860"/>
        <w:gridCol w:w="912"/>
      </w:tblGrid>
      <w:tr w:rsidR="005B19F1" w:rsidRPr="00370378" w:rsidTr="008B5A9B">
        <w:trPr>
          <w:trHeight w:val="431"/>
        </w:trPr>
        <w:tc>
          <w:tcPr>
            <w:tcW w:w="10916" w:type="dxa"/>
            <w:gridSpan w:val="4"/>
            <w:tcBorders>
              <w:top w:val="single" w:sz="8" w:space="0" w:color="000000"/>
              <w:left w:val="single" w:sz="8" w:space="0" w:color="000000"/>
              <w:right w:val="single" w:sz="8" w:space="0" w:color="000000"/>
            </w:tcBorders>
            <w:shd w:val="clear" w:color="auto" w:fill="auto"/>
            <w:vAlign w:val="center"/>
          </w:tcPr>
          <w:p w:rsidR="005B19F1" w:rsidRPr="00370378" w:rsidRDefault="005B19F1" w:rsidP="00CC5D4C">
            <w:r w:rsidRPr="00370378">
              <w:rPr>
                <w:b/>
              </w:rPr>
              <w:t>DOCUMENTS REQUIRED:</w:t>
            </w:r>
          </w:p>
        </w:tc>
      </w:tr>
      <w:tr w:rsidR="005B19F1" w:rsidRPr="00370378" w:rsidTr="008B5A9B">
        <w:trPr>
          <w:trHeight w:hRule="exact" w:val="317"/>
        </w:trPr>
        <w:tc>
          <w:tcPr>
            <w:tcW w:w="1004" w:type="dxa"/>
            <w:tcBorders>
              <w:left w:val="single" w:sz="8" w:space="0" w:color="000000"/>
            </w:tcBorders>
            <w:shd w:val="clear" w:color="auto" w:fill="auto"/>
          </w:tcPr>
          <w:p w:rsidR="005B19F1" w:rsidRPr="00370378" w:rsidRDefault="005B19F1" w:rsidP="00CC5D4C">
            <w:pPr>
              <w:rPr>
                <w:b/>
              </w:rPr>
            </w:pPr>
            <w:r w:rsidRPr="00370378">
              <w:rPr>
                <w:b/>
              </w:rPr>
              <w:fldChar w:fldCharType="begin">
                <w:ffData>
                  <w:name w:val="Check3"/>
                  <w:enabled/>
                  <w:calcOnExit w:val="0"/>
                  <w:checkBox>
                    <w:sizeAuto/>
                    <w:default w:val="1"/>
                  </w:checkBox>
                </w:ffData>
              </w:fldChar>
            </w:r>
            <w:bookmarkStart w:id="2" w:name="Check3"/>
            <w:r w:rsidRPr="00370378">
              <w:rPr>
                <w:b/>
              </w:rPr>
              <w:instrText xml:space="preserve"> FORMCHECKBOX </w:instrText>
            </w:r>
            <w:r w:rsidRPr="00370378">
              <w:rPr>
                <w:b/>
              </w:rPr>
            </w:r>
            <w:r w:rsidRPr="00370378">
              <w:rPr>
                <w:b/>
              </w:rPr>
              <w:fldChar w:fldCharType="end"/>
            </w:r>
            <w:bookmarkEnd w:id="2"/>
          </w:p>
        </w:tc>
        <w:tc>
          <w:tcPr>
            <w:tcW w:w="9912" w:type="dxa"/>
            <w:gridSpan w:val="3"/>
            <w:tcBorders>
              <w:right w:val="single" w:sz="8" w:space="0" w:color="000000"/>
            </w:tcBorders>
            <w:shd w:val="clear" w:color="auto" w:fill="auto"/>
          </w:tcPr>
          <w:p w:rsidR="005B19F1" w:rsidRPr="00370378" w:rsidRDefault="005B19F1" w:rsidP="00CC5D4C">
            <w:pPr>
              <w:ind w:left="-324" w:firstLine="324"/>
            </w:pPr>
            <w:r w:rsidRPr="00370378">
              <w:rPr>
                <w:b/>
              </w:rPr>
              <w:t>Cover Letter</w:t>
            </w:r>
          </w:p>
        </w:tc>
      </w:tr>
      <w:tr w:rsidR="005B19F1" w:rsidRPr="00370378" w:rsidTr="008B5A9B">
        <w:trPr>
          <w:trHeight w:hRule="exact" w:val="387"/>
        </w:trPr>
        <w:tc>
          <w:tcPr>
            <w:tcW w:w="1004" w:type="dxa"/>
            <w:tcBorders>
              <w:left w:val="single" w:sz="8" w:space="0" w:color="000000"/>
            </w:tcBorders>
            <w:shd w:val="clear" w:color="auto" w:fill="auto"/>
          </w:tcPr>
          <w:p w:rsidR="005B19F1" w:rsidRPr="00370378" w:rsidRDefault="005B19F1" w:rsidP="00CC5D4C">
            <w:pPr>
              <w:rPr>
                <w:b/>
              </w:rPr>
            </w:pPr>
            <w:r w:rsidRPr="00370378">
              <w:rPr>
                <w:b/>
              </w:rPr>
              <w:fldChar w:fldCharType="begin">
                <w:ffData>
                  <w:name w:val="Check4"/>
                  <w:enabled/>
                  <w:calcOnExit w:val="0"/>
                  <w:checkBox>
                    <w:sizeAuto/>
                    <w:default w:val="1"/>
                  </w:checkBox>
                </w:ffData>
              </w:fldChar>
            </w:r>
            <w:bookmarkStart w:id="3" w:name="Check4"/>
            <w:r w:rsidRPr="00370378">
              <w:rPr>
                <w:b/>
              </w:rPr>
              <w:instrText xml:space="preserve"> FORMCHECKBOX </w:instrText>
            </w:r>
            <w:r w:rsidRPr="00370378">
              <w:rPr>
                <w:b/>
              </w:rPr>
            </w:r>
            <w:r w:rsidRPr="00370378">
              <w:rPr>
                <w:b/>
              </w:rPr>
              <w:fldChar w:fldCharType="end"/>
            </w:r>
            <w:bookmarkEnd w:id="3"/>
          </w:p>
        </w:tc>
        <w:tc>
          <w:tcPr>
            <w:tcW w:w="9912" w:type="dxa"/>
            <w:gridSpan w:val="3"/>
            <w:tcBorders>
              <w:right w:val="single" w:sz="8" w:space="0" w:color="000000"/>
            </w:tcBorders>
            <w:shd w:val="clear" w:color="auto" w:fill="auto"/>
          </w:tcPr>
          <w:p w:rsidR="005B19F1" w:rsidRPr="00370378" w:rsidRDefault="005B19F1" w:rsidP="00CC5D4C">
            <w:pPr>
              <w:ind w:left="-324" w:firstLine="324"/>
              <w:rPr>
                <w:b/>
              </w:rPr>
            </w:pPr>
            <w:r w:rsidRPr="00370378">
              <w:rPr>
                <w:b/>
              </w:rPr>
              <w:t xml:space="preserve">Personal History Profile (visit </w:t>
            </w:r>
            <w:hyperlink r:id="rId13" w:history="1">
              <w:r w:rsidRPr="00370378">
                <w:rPr>
                  <w:rStyle w:val="Hyperlink"/>
                  <w:b/>
                  <w:color w:val="3506BA"/>
                </w:rPr>
                <w:t>https://inspira.un.org</w:t>
              </w:r>
            </w:hyperlink>
            <w:r w:rsidRPr="00370378">
              <w:rPr>
                <w:b/>
              </w:rPr>
              <w:t xml:space="preserve"> to generate a PHP)   </w:t>
            </w:r>
          </w:p>
          <w:p w:rsidR="005B19F1" w:rsidRPr="00370378" w:rsidRDefault="005B19F1" w:rsidP="00CC5D4C">
            <w:pPr>
              <w:ind w:left="-324" w:firstLine="324"/>
              <w:rPr>
                <w:b/>
              </w:rPr>
            </w:pPr>
          </w:p>
          <w:p w:rsidR="005B19F1" w:rsidRPr="00370378" w:rsidRDefault="005B19F1" w:rsidP="00CC5D4C">
            <w:pPr>
              <w:ind w:left="-324" w:firstLine="324"/>
              <w:rPr>
                <w:b/>
              </w:rPr>
            </w:pPr>
          </w:p>
          <w:p w:rsidR="005B19F1" w:rsidRPr="00370378" w:rsidRDefault="005B19F1" w:rsidP="00CC5D4C">
            <w:pPr>
              <w:ind w:left="-324" w:firstLine="324"/>
              <w:rPr>
                <w:b/>
              </w:rPr>
            </w:pPr>
          </w:p>
          <w:p w:rsidR="005B19F1" w:rsidRPr="00370378" w:rsidRDefault="005B19F1" w:rsidP="00CC5D4C">
            <w:pPr>
              <w:ind w:left="-324" w:firstLine="324"/>
              <w:rPr>
                <w:b/>
              </w:rPr>
            </w:pPr>
          </w:p>
          <w:p w:rsidR="005B19F1" w:rsidRPr="00370378" w:rsidRDefault="005B19F1" w:rsidP="00CC5D4C">
            <w:pPr>
              <w:ind w:left="-324" w:firstLine="324"/>
              <w:rPr>
                <w:b/>
              </w:rPr>
            </w:pPr>
          </w:p>
          <w:p w:rsidR="005B19F1" w:rsidRPr="00370378" w:rsidRDefault="005B19F1" w:rsidP="00CC5D4C">
            <w:pPr>
              <w:ind w:left="-324" w:firstLine="324"/>
            </w:pPr>
          </w:p>
        </w:tc>
      </w:tr>
      <w:tr w:rsidR="005B19F1" w:rsidRPr="00370378" w:rsidTr="008B5A9B">
        <w:trPr>
          <w:trHeight w:hRule="exact" w:val="298"/>
        </w:trPr>
        <w:tc>
          <w:tcPr>
            <w:tcW w:w="1004" w:type="dxa"/>
            <w:tcBorders>
              <w:left w:val="single" w:sz="8" w:space="0" w:color="000000"/>
            </w:tcBorders>
            <w:shd w:val="clear" w:color="auto" w:fill="auto"/>
          </w:tcPr>
          <w:p w:rsidR="005B19F1" w:rsidRPr="00370378" w:rsidRDefault="005B19F1" w:rsidP="00CC5D4C">
            <w:pPr>
              <w:rPr>
                <w:b/>
              </w:rPr>
            </w:pPr>
            <w:r w:rsidRPr="00370378">
              <w:rPr>
                <w:b/>
              </w:rPr>
              <w:fldChar w:fldCharType="begin">
                <w:ffData>
                  <w:name w:val=""/>
                  <w:enabled/>
                  <w:calcOnExit w:val="0"/>
                  <w:checkBox>
                    <w:sizeAuto/>
                    <w:default w:val="1"/>
                  </w:checkBox>
                </w:ffData>
              </w:fldChar>
            </w:r>
            <w:r w:rsidRPr="00370378">
              <w:rPr>
                <w:b/>
              </w:rPr>
              <w:instrText xml:space="preserve"> FORMCHECKBOX </w:instrText>
            </w:r>
            <w:r w:rsidRPr="00370378">
              <w:rPr>
                <w:b/>
              </w:rPr>
            </w:r>
            <w:r w:rsidRPr="00370378">
              <w:rPr>
                <w:b/>
              </w:rPr>
              <w:fldChar w:fldCharType="end"/>
            </w:r>
          </w:p>
        </w:tc>
        <w:tc>
          <w:tcPr>
            <w:tcW w:w="9000" w:type="dxa"/>
            <w:gridSpan w:val="2"/>
            <w:shd w:val="clear" w:color="auto" w:fill="auto"/>
          </w:tcPr>
          <w:p w:rsidR="005B19F1" w:rsidRPr="00370378" w:rsidRDefault="005B19F1" w:rsidP="00CC5D4C">
            <w:pPr>
              <w:ind w:left="-324" w:firstLine="324"/>
              <w:rPr>
                <w:b/>
              </w:rPr>
            </w:pPr>
            <w:r w:rsidRPr="00370378">
              <w:rPr>
                <w:b/>
              </w:rPr>
              <w:t>Last two completed Performance Appraisal or two Reference Letters for external applicants</w:t>
            </w:r>
          </w:p>
          <w:p w:rsidR="005B19F1" w:rsidRPr="00370378" w:rsidRDefault="005B19F1" w:rsidP="00CC5D4C">
            <w:pPr>
              <w:ind w:left="-324" w:firstLine="324"/>
              <w:rPr>
                <w:b/>
              </w:rPr>
            </w:pPr>
          </w:p>
        </w:tc>
        <w:tc>
          <w:tcPr>
            <w:tcW w:w="912" w:type="dxa"/>
            <w:tcBorders>
              <w:right w:val="single" w:sz="8" w:space="0" w:color="000000"/>
            </w:tcBorders>
            <w:shd w:val="clear" w:color="auto" w:fill="auto"/>
          </w:tcPr>
          <w:p w:rsidR="005B19F1" w:rsidRPr="00370378" w:rsidRDefault="005B19F1" w:rsidP="00CC5D4C">
            <w:pPr>
              <w:snapToGrid w:val="0"/>
              <w:ind w:left="-324" w:firstLine="324"/>
              <w:rPr>
                <w:b/>
              </w:rPr>
            </w:pPr>
          </w:p>
        </w:tc>
      </w:tr>
      <w:tr w:rsidR="005B19F1" w:rsidRPr="00370378" w:rsidTr="008B5A9B">
        <w:trPr>
          <w:trHeight w:hRule="exact" w:val="80"/>
        </w:trPr>
        <w:tc>
          <w:tcPr>
            <w:tcW w:w="1144" w:type="dxa"/>
            <w:gridSpan w:val="2"/>
            <w:tcBorders>
              <w:left w:val="single" w:sz="8" w:space="0" w:color="000000"/>
              <w:bottom w:val="single" w:sz="8" w:space="0" w:color="000000"/>
            </w:tcBorders>
            <w:shd w:val="clear" w:color="auto" w:fill="auto"/>
          </w:tcPr>
          <w:p w:rsidR="005B19F1" w:rsidRPr="00370378" w:rsidRDefault="005B19F1" w:rsidP="00CC5D4C">
            <w:pPr>
              <w:snapToGrid w:val="0"/>
              <w:jc w:val="right"/>
              <w:rPr>
                <w:b/>
              </w:rPr>
            </w:pPr>
          </w:p>
        </w:tc>
        <w:tc>
          <w:tcPr>
            <w:tcW w:w="9772" w:type="dxa"/>
            <w:gridSpan w:val="2"/>
            <w:tcBorders>
              <w:bottom w:val="single" w:sz="8" w:space="0" w:color="000000"/>
              <w:right w:val="single" w:sz="8" w:space="0" w:color="000000"/>
            </w:tcBorders>
            <w:shd w:val="clear" w:color="auto" w:fill="auto"/>
          </w:tcPr>
          <w:p w:rsidR="005B19F1" w:rsidRPr="00370378" w:rsidRDefault="005B19F1" w:rsidP="00CC5D4C">
            <w:pPr>
              <w:snapToGrid w:val="0"/>
              <w:rPr>
                <w:b/>
              </w:rPr>
            </w:pPr>
          </w:p>
        </w:tc>
      </w:tr>
    </w:tbl>
    <w:p w:rsidR="00DE1B35" w:rsidRDefault="00DE1B35"/>
    <w:p w:rsidR="004138E0" w:rsidRPr="00370378" w:rsidRDefault="004138E0"/>
    <w:tbl>
      <w:tblPr>
        <w:tblpPr w:leftFromText="180" w:rightFromText="180" w:vertAnchor="text" w:horzAnchor="margin" w:tblpX="-176" w:tblpY="457"/>
        <w:tblW w:w="10740" w:type="dxa"/>
        <w:tblLayout w:type="fixed"/>
        <w:tblLook w:val="0000" w:firstRow="0" w:lastRow="0" w:firstColumn="0" w:lastColumn="0" w:noHBand="0" w:noVBand="0"/>
      </w:tblPr>
      <w:tblGrid>
        <w:gridCol w:w="10740"/>
      </w:tblGrid>
      <w:tr w:rsidR="005B19F1" w:rsidRPr="00370378" w:rsidTr="00645326">
        <w:trPr>
          <w:trHeight w:val="404"/>
        </w:trPr>
        <w:tc>
          <w:tcPr>
            <w:tcW w:w="10740" w:type="dxa"/>
            <w:tcBorders>
              <w:top w:val="single" w:sz="8" w:space="0" w:color="000000"/>
              <w:left w:val="single" w:sz="8" w:space="0" w:color="000000"/>
              <w:bottom w:val="single" w:sz="4" w:space="0" w:color="000000"/>
              <w:right w:val="single" w:sz="8" w:space="0" w:color="000000"/>
            </w:tcBorders>
            <w:shd w:val="clear" w:color="auto" w:fill="E6E6E6"/>
            <w:vAlign w:val="center"/>
          </w:tcPr>
          <w:p w:rsidR="005B19F1" w:rsidRPr="00D75A94" w:rsidRDefault="005B19F1" w:rsidP="00CC5D4C">
            <w:pPr>
              <w:jc w:val="center"/>
              <w:rPr>
                <w:b/>
                <w:i/>
              </w:rPr>
            </w:pPr>
            <w:r w:rsidRPr="00D75A94">
              <w:rPr>
                <w:b/>
                <w:i/>
              </w:rPr>
              <w:t xml:space="preserve">SPECIAL NOTICE </w:t>
            </w:r>
          </w:p>
        </w:tc>
      </w:tr>
      <w:tr w:rsidR="005B19F1" w:rsidRPr="00370378" w:rsidTr="00645326">
        <w:trPr>
          <w:trHeight w:val="1709"/>
        </w:trPr>
        <w:tc>
          <w:tcPr>
            <w:tcW w:w="10740" w:type="dxa"/>
            <w:tcBorders>
              <w:top w:val="single" w:sz="4" w:space="0" w:color="000000"/>
              <w:left w:val="single" w:sz="8" w:space="0" w:color="000000"/>
              <w:bottom w:val="single" w:sz="8" w:space="0" w:color="000000"/>
              <w:right w:val="single" w:sz="8" w:space="0" w:color="000000"/>
            </w:tcBorders>
            <w:shd w:val="clear" w:color="auto" w:fill="auto"/>
          </w:tcPr>
          <w:p w:rsidR="005B19F1" w:rsidRPr="00D75A94" w:rsidRDefault="005B19F1" w:rsidP="00CC5D4C">
            <w:pPr>
              <w:snapToGrid w:val="0"/>
              <w:rPr>
                <w:b/>
                <w:i/>
              </w:rPr>
            </w:pPr>
          </w:p>
          <w:p w:rsidR="005B19F1" w:rsidRPr="00D75A94" w:rsidRDefault="005B19F1" w:rsidP="00CC5D4C">
            <w:pPr>
              <w:suppressAutoHyphens w:val="0"/>
              <w:ind w:right="-60"/>
              <w:jc w:val="both"/>
              <w:rPr>
                <w:b/>
                <w:bCs/>
                <w:i/>
                <w:color w:val="3506BA"/>
                <w:u w:val="single"/>
                <w:lang w:val="en-AU" w:eastAsia="en-US"/>
              </w:rPr>
            </w:pPr>
            <w:r w:rsidRPr="00D75A94">
              <w:rPr>
                <w:b/>
                <w:bCs/>
                <w:i/>
                <w:color w:val="3506BA"/>
                <w:u w:val="single"/>
                <w:lang w:val="en-AU" w:eastAsia="en-US"/>
              </w:rPr>
              <w:t>Important:</w:t>
            </w:r>
          </w:p>
          <w:p w:rsidR="005B19F1" w:rsidRPr="00D75A94" w:rsidRDefault="005B19F1" w:rsidP="00CC5D4C">
            <w:pPr>
              <w:suppressAutoHyphens w:val="0"/>
              <w:ind w:right="-60"/>
              <w:jc w:val="both"/>
              <w:rPr>
                <w:b/>
                <w:bCs/>
                <w:i/>
                <w:color w:val="FF0000"/>
                <w:u w:val="single"/>
                <w:lang w:val="en-AU" w:eastAsia="en-US"/>
              </w:rPr>
            </w:pPr>
          </w:p>
          <w:p w:rsidR="005B19F1" w:rsidRPr="00D75A94" w:rsidRDefault="005B19F1" w:rsidP="00CC5D4C">
            <w:pPr>
              <w:tabs>
                <w:tab w:val="left" w:pos="600"/>
              </w:tabs>
              <w:suppressAutoHyphens w:val="0"/>
              <w:ind w:right="-60"/>
              <w:jc w:val="both"/>
              <w:rPr>
                <w:b/>
                <w:bCs/>
                <w:i/>
                <w:lang w:val="en-AU" w:eastAsia="en-US"/>
              </w:rPr>
            </w:pPr>
            <w:r w:rsidRPr="00D75A94">
              <w:rPr>
                <w:b/>
                <w:bCs/>
                <w:i/>
                <w:lang w:val="en-AU" w:eastAsia="en-US"/>
              </w:rPr>
              <w:t xml:space="preserve">Name any attached documents as follows:  </w:t>
            </w:r>
          </w:p>
          <w:p w:rsidR="005B19F1" w:rsidRPr="00D75A94" w:rsidRDefault="005B19F1" w:rsidP="00CC5D4C">
            <w:pPr>
              <w:tabs>
                <w:tab w:val="left" w:pos="600"/>
              </w:tabs>
              <w:suppressAutoHyphens w:val="0"/>
              <w:ind w:right="-60"/>
              <w:jc w:val="both"/>
              <w:rPr>
                <w:b/>
                <w:bCs/>
                <w:i/>
                <w:lang w:val="en-AU" w:eastAsia="en-US"/>
              </w:rPr>
            </w:pPr>
            <w:r w:rsidRPr="00D75A94">
              <w:rPr>
                <w:b/>
                <w:bCs/>
                <w:i/>
                <w:lang w:val="en-AU" w:eastAsia="en-US"/>
              </w:rPr>
              <w:tab/>
            </w:r>
            <w:r w:rsidRPr="00D75A94">
              <w:rPr>
                <w:b/>
                <w:bCs/>
                <w:i/>
                <w:lang w:val="en-AU" w:eastAsia="en-US"/>
              </w:rPr>
              <w:tab/>
            </w:r>
            <w:r w:rsidRPr="00D75A94">
              <w:rPr>
                <w:b/>
                <w:bCs/>
                <w:i/>
                <w:lang w:val="en-AU" w:eastAsia="en-US"/>
              </w:rPr>
              <w:tab/>
            </w:r>
            <w:r w:rsidRPr="00D75A94">
              <w:rPr>
                <w:b/>
                <w:bCs/>
                <w:i/>
                <w:lang w:val="en-AU" w:eastAsia="en-US"/>
              </w:rPr>
              <w:tab/>
            </w:r>
            <w:r w:rsidRPr="00D75A94">
              <w:rPr>
                <w:b/>
                <w:bCs/>
                <w:i/>
                <w:lang w:val="en-AU" w:eastAsia="en-US"/>
              </w:rPr>
              <w:tab/>
              <w:t>LAST NAME First name – Type of document</w:t>
            </w:r>
          </w:p>
          <w:p w:rsidR="005B19F1" w:rsidRPr="00D75A94" w:rsidRDefault="005B19F1" w:rsidP="00CC5D4C">
            <w:pPr>
              <w:tabs>
                <w:tab w:val="left" w:pos="600"/>
              </w:tabs>
              <w:suppressAutoHyphens w:val="0"/>
              <w:ind w:right="-60"/>
              <w:jc w:val="both"/>
              <w:rPr>
                <w:b/>
                <w:bCs/>
                <w:i/>
                <w:lang w:val="en-AU" w:eastAsia="en-US"/>
              </w:rPr>
            </w:pPr>
          </w:p>
          <w:p w:rsidR="005B19F1" w:rsidRPr="00D75A94" w:rsidRDefault="005B19F1" w:rsidP="00CC5D4C">
            <w:pPr>
              <w:suppressAutoHyphens w:val="0"/>
              <w:ind w:right="-60"/>
              <w:jc w:val="both"/>
              <w:rPr>
                <w:b/>
                <w:bCs/>
                <w:i/>
                <w:lang w:val="en-AU" w:eastAsia="en-US"/>
              </w:rPr>
            </w:pPr>
            <w:r w:rsidRPr="00D75A94">
              <w:rPr>
                <w:b/>
                <w:bCs/>
                <w:i/>
                <w:lang w:val="en-AU" w:eastAsia="en-US"/>
              </w:rPr>
              <w:t>Example:</w:t>
            </w:r>
            <w:r w:rsidRPr="00D75A94">
              <w:rPr>
                <w:b/>
                <w:bCs/>
                <w:i/>
                <w:lang w:val="en-AU" w:eastAsia="en-US"/>
              </w:rPr>
              <w:tab/>
              <w:t xml:space="preserve">SMITH Jacqueline – PHP.doc </w:t>
            </w:r>
            <w:r w:rsidRPr="00D75A94">
              <w:rPr>
                <w:b/>
                <w:bCs/>
                <w:i/>
                <w:color w:val="3506BA"/>
                <w:lang w:val="en-AU" w:eastAsia="en-US"/>
              </w:rPr>
              <w:t>(UPDATED)</w:t>
            </w:r>
            <w:r w:rsidRPr="00D75A94">
              <w:rPr>
                <w:b/>
                <w:bCs/>
                <w:i/>
                <w:lang w:val="en-AU" w:eastAsia="en-US"/>
              </w:rPr>
              <w:t xml:space="preserve"> </w:t>
            </w:r>
          </w:p>
          <w:p w:rsidR="005B19F1" w:rsidRPr="00D75A94" w:rsidRDefault="005B19F1" w:rsidP="00CC5D4C">
            <w:pPr>
              <w:suppressAutoHyphens w:val="0"/>
              <w:ind w:left="720" w:right="-60" w:firstLine="720"/>
              <w:jc w:val="both"/>
              <w:rPr>
                <w:b/>
                <w:bCs/>
                <w:i/>
                <w:lang w:val="en-AU" w:eastAsia="en-US"/>
              </w:rPr>
            </w:pPr>
            <w:r w:rsidRPr="00D75A94">
              <w:rPr>
                <w:b/>
                <w:bCs/>
                <w:i/>
                <w:lang w:val="en-AU" w:eastAsia="en-US"/>
              </w:rPr>
              <w:t xml:space="preserve">SMITH Jacqueline - Cover letter.doc </w:t>
            </w:r>
          </w:p>
          <w:p w:rsidR="005B19F1" w:rsidRPr="00D75A94" w:rsidRDefault="005B19F1" w:rsidP="00CC5D4C">
            <w:pPr>
              <w:suppressAutoHyphens w:val="0"/>
              <w:ind w:left="720" w:right="-60" w:firstLine="720"/>
              <w:jc w:val="both"/>
              <w:rPr>
                <w:b/>
                <w:bCs/>
                <w:i/>
                <w:lang w:val="en-AU" w:eastAsia="en-US"/>
              </w:rPr>
            </w:pPr>
            <w:r w:rsidRPr="00D75A94">
              <w:rPr>
                <w:b/>
                <w:bCs/>
                <w:i/>
                <w:lang w:val="en-AU" w:eastAsia="en-US"/>
              </w:rPr>
              <w:t>SMITH Jacqueline – PAS.pdf</w:t>
            </w:r>
          </w:p>
          <w:p w:rsidR="005B19F1" w:rsidRPr="00D75A94" w:rsidRDefault="005B19F1" w:rsidP="00CC5D4C">
            <w:pPr>
              <w:suppressAutoHyphens w:val="0"/>
              <w:ind w:left="720" w:right="-60" w:firstLine="720"/>
              <w:jc w:val="both"/>
              <w:rPr>
                <w:b/>
                <w:bCs/>
                <w:i/>
                <w:color w:val="FF0000"/>
                <w:lang w:val="en-AU" w:eastAsia="en-US"/>
              </w:rPr>
            </w:pPr>
          </w:p>
          <w:p w:rsidR="005B19F1" w:rsidRPr="00D75A94" w:rsidRDefault="005B19F1" w:rsidP="00CC5D4C">
            <w:pPr>
              <w:tabs>
                <w:tab w:val="left" w:pos="600"/>
              </w:tabs>
              <w:suppressAutoHyphens w:val="0"/>
              <w:ind w:right="-60"/>
              <w:jc w:val="both"/>
              <w:rPr>
                <w:b/>
                <w:bCs/>
                <w:i/>
                <w:lang w:val="en-AU" w:eastAsia="en-US"/>
              </w:rPr>
            </w:pPr>
            <w:r w:rsidRPr="00D75A94">
              <w:rPr>
                <w:b/>
                <w:bCs/>
                <w:i/>
                <w:color w:val="3506BA"/>
                <w:lang w:val="en-AU" w:eastAsia="en-US"/>
              </w:rPr>
              <w:t>Note:</w:t>
            </w:r>
            <w:r w:rsidRPr="00D75A94">
              <w:rPr>
                <w:b/>
                <w:bCs/>
                <w:i/>
                <w:lang w:val="en-AU" w:eastAsia="en-US"/>
              </w:rPr>
              <w:tab/>
              <w:t>Applications without P-11 or PHP cannot be considered;</w:t>
            </w:r>
          </w:p>
          <w:p w:rsidR="005B19F1" w:rsidRPr="00D75A94" w:rsidRDefault="005B19F1" w:rsidP="00CC5D4C">
            <w:pPr>
              <w:tabs>
                <w:tab w:val="left" w:pos="600"/>
              </w:tabs>
              <w:suppressAutoHyphens w:val="0"/>
              <w:ind w:left="600" w:right="-60" w:hanging="600"/>
              <w:jc w:val="both"/>
              <w:rPr>
                <w:b/>
                <w:bCs/>
                <w:i/>
                <w:lang w:val="en-AU" w:eastAsia="en-US"/>
              </w:rPr>
            </w:pPr>
            <w:r w:rsidRPr="00D75A94">
              <w:rPr>
                <w:b/>
                <w:bCs/>
                <w:i/>
                <w:color w:val="FF0000"/>
                <w:lang w:val="en-AU" w:eastAsia="en-US"/>
              </w:rPr>
              <w:tab/>
            </w:r>
            <w:r w:rsidRPr="00D75A94">
              <w:rPr>
                <w:b/>
                <w:bCs/>
                <w:i/>
                <w:lang w:val="en-AU" w:eastAsia="en-US"/>
              </w:rPr>
              <w:t>Applications received after the deadline or not compliant with the instructions will not be accepted.</w:t>
            </w:r>
          </w:p>
          <w:p w:rsidR="005B19F1" w:rsidRPr="00D75A94" w:rsidRDefault="005B19F1" w:rsidP="00CC5D4C">
            <w:pPr>
              <w:suppressAutoHyphens w:val="0"/>
              <w:ind w:right="-60"/>
              <w:jc w:val="both"/>
              <w:rPr>
                <w:b/>
                <w:bCs/>
                <w:i/>
                <w:u w:val="single"/>
                <w:lang w:val="en-AU" w:eastAsia="en-US"/>
              </w:rPr>
            </w:pPr>
          </w:p>
          <w:p w:rsidR="005B19F1" w:rsidRPr="00D75A94" w:rsidRDefault="005B19F1" w:rsidP="00CC5D4C">
            <w:pPr>
              <w:suppressAutoHyphens w:val="0"/>
              <w:ind w:right="-60"/>
              <w:jc w:val="both"/>
              <w:rPr>
                <w:i/>
                <w:lang w:val="en-AU" w:eastAsia="en-US"/>
              </w:rPr>
            </w:pPr>
            <w:r w:rsidRPr="00D75A94">
              <w:rPr>
                <w:i/>
                <w:lang w:val="en-AU" w:eastAsia="en-US"/>
              </w:rPr>
              <w:t>Please note that because of the volume of messages,</w:t>
            </w:r>
            <w:r w:rsidRPr="00D75A94">
              <w:rPr>
                <w:b/>
                <w:bCs/>
                <w:i/>
                <w:lang w:val="en-AU" w:eastAsia="en-US"/>
              </w:rPr>
              <w:t xml:space="preserve"> </w:t>
            </w:r>
            <w:r w:rsidRPr="00D75A94">
              <w:rPr>
                <w:b/>
                <w:bCs/>
                <w:i/>
                <w:u w:val="single"/>
                <w:lang w:val="en-AU" w:eastAsia="en-US"/>
              </w:rPr>
              <w:t>applications will not be acknowledged</w:t>
            </w:r>
            <w:r w:rsidRPr="00D75A94">
              <w:rPr>
                <w:i/>
                <w:lang w:val="en-AU" w:eastAsia="en-US"/>
              </w:rPr>
              <w:t xml:space="preserve">. </w:t>
            </w:r>
          </w:p>
          <w:p w:rsidR="005B19F1" w:rsidRPr="00D75A94" w:rsidRDefault="005B19F1" w:rsidP="00CC5D4C">
            <w:pPr>
              <w:suppressAutoHyphens w:val="0"/>
              <w:ind w:right="-60"/>
              <w:jc w:val="both"/>
              <w:rPr>
                <w:i/>
                <w:lang w:val="en-AU" w:eastAsia="en-US"/>
              </w:rPr>
            </w:pPr>
            <w:r w:rsidRPr="00D75A94">
              <w:rPr>
                <w:i/>
                <w:lang w:val="en-AU" w:eastAsia="en-US"/>
              </w:rPr>
              <w:t xml:space="preserve">Only applicants possessing the required qualifications will be taken into consideration. </w:t>
            </w:r>
            <w:r w:rsidRPr="00D75A94">
              <w:rPr>
                <w:b/>
                <w:bCs/>
                <w:i/>
                <w:u w:val="single"/>
                <w:lang w:val="en-AU" w:eastAsia="en-US"/>
              </w:rPr>
              <w:t>Only the successful candidate will be notified of the outcome of the selection</w:t>
            </w:r>
            <w:r w:rsidRPr="00D75A94">
              <w:rPr>
                <w:i/>
                <w:lang w:val="en-AU" w:eastAsia="en-US"/>
              </w:rPr>
              <w:t>.</w:t>
            </w:r>
          </w:p>
          <w:p w:rsidR="005B19F1" w:rsidRPr="00D75A94" w:rsidRDefault="005B19F1" w:rsidP="00CC5D4C">
            <w:pPr>
              <w:suppressAutoHyphens w:val="0"/>
              <w:ind w:right="-60"/>
              <w:jc w:val="both"/>
              <w:rPr>
                <w:i/>
                <w:lang w:val="en-AU" w:eastAsia="en-US"/>
              </w:rPr>
            </w:pPr>
          </w:p>
          <w:p w:rsidR="005B19F1" w:rsidRPr="00D75A94" w:rsidRDefault="005B19F1" w:rsidP="00CC5D4C">
            <w:pPr>
              <w:rPr>
                <w:i/>
                <w:lang w:val="en-AU"/>
              </w:rPr>
            </w:pPr>
          </w:p>
        </w:tc>
      </w:tr>
    </w:tbl>
    <w:p w:rsidR="00057F90" w:rsidRPr="00370378" w:rsidRDefault="00057F90" w:rsidP="00057F90">
      <w:pPr>
        <w:rPr>
          <w:vanish/>
        </w:rPr>
      </w:pPr>
    </w:p>
    <w:p w:rsidR="008C1069" w:rsidRPr="00370378" w:rsidRDefault="008C1069" w:rsidP="00D75A94">
      <w:pPr>
        <w:tabs>
          <w:tab w:val="left" w:pos="3069"/>
        </w:tabs>
        <w:rPr>
          <w:b/>
        </w:rPr>
      </w:pPr>
    </w:p>
    <w:p w:rsidR="00867176" w:rsidRPr="00370378" w:rsidRDefault="008C1069" w:rsidP="0028646E">
      <w:pPr>
        <w:rPr>
          <w:b/>
        </w:rPr>
      </w:pPr>
      <w:r w:rsidRPr="00370378">
        <w:rPr>
          <w:b/>
        </w:rPr>
        <w:t>ALL SUBMISSIONS TO BE SENT</w:t>
      </w:r>
      <w:r w:rsidR="0028646E" w:rsidRPr="00370378">
        <w:rPr>
          <w:b/>
        </w:rPr>
        <w:t xml:space="preserve"> IN ONE SINGLE E-MAIL</w:t>
      </w:r>
      <w:r w:rsidRPr="00370378">
        <w:rPr>
          <w:b/>
        </w:rPr>
        <w:t xml:space="preserve"> TO:</w:t>
      </w:r>
    </w:p>
    <w:p w:rsidR="0028646E" w:rsidRPr="00151634" w:rsidRDefault="0028646E" w:rsidP="00867176">
      <w:pPr>
        <w:tabs>
          <w:tab w:val="left" w:pos="10206"/>
        </w:tabs>
        <w:rPr>
          <w:b/>
          <w:bCs/>
          <w:color w:val="3506BA"/>
          <w:lang w:val="en-AU" w:eastAsia="en-US"/>
        </w:rPr>
      </w:pPr>
      <w:r w:rsidRPr="00370378">
        <w:rPr>
          <w:b/>
        </w:rPr>
        <w:t>(</w:t>
      </w:r>
      <w:r w:rsidRPr="00370378">
        <w:rPr>
          <w:b/>
          <w:bCs/>
          <w:color w:val="3506BA"/>
          <w:lang w:val="en-AU" w:eastAsia="en-US"/>
        </w:rPr>
        <w:t>Please mention the reference number of the vacancy announcement in the subject header of</w:t>
      </w:r>
      <w:r w:rsidR="009C4C72" w:rsidRPr="00370378">
        <w:rPr>
          <w:b/>
          <w:bCs/>
          <w:color w:val="3506BA"/>
          <w:lang w:val="en-AU" w:eastAsia="en-US"/>
        </w:rPr>
        <w:t xml:space="preserve"> your email: </w:t>
      </w:r>
      <w:r w:rsidR="008702DE">
        <w:rPr>
          <w:b/>
          <w:bCs/>
          <w:color w:val="3506BA"/>
          <w:lang w:val="en-AU" w:eastAsia="en-US"/>
        </w:rPr>
        <w:t>14/OHC</w:t>
      </w:r>
      <w:r w:rsidR="00151634">
        <w:rPr>
          <w:b/>
          <w:bCs/>
          <w:color w:val="3506BA"/>
          <w:lang w:val="en-AU" w:eastAsia="en-US"/>
        </w:rPr>
        <w:t>HR/110</w:t>
      </w:r>
      <w:r w:rsidR="009C4C72" w:rsidRPr="00370378">
        <w:rPr>
          <w:b/>
          <w:bCs/>
          <w:color w:val="3506BA"/>
          <w:lang w:val="en-AU" w:eastAsia="en-US"/>
        </w:rPr>
        <w:t>/</w:t>
      </w:r>
      <w:r w:rsidR="00151634">
        <w:rPr>
          <w:b/>
          <w:bCs/>
          <w:color w:val="3506BA"/>
          <w:lang w:val="en-AU" w:eastAsia="en-US"/>
        </w:rPr>
        <w:t>RAMALLAH</w:t>
      </w:r>
      <w:r w:rsidRPr="00370378">
        <w:rPr>
          <w:b/>
          <w:bCs/>
          <w:color w:val="3506BA"/>
          <w:lang w:val="en-AU" w:eastAsia="en-US"/>
        </w:rPr>
        <w:t>)</w:t>
      </w:r>
    </w:p>
    <w:p w:rsidR="008C1069" w:rsidRPr="00370378" w:rsidRDefault="008C1069">
      <w:pPr>
        <w:rPr>
          <w:b/>
          <w:lang w:val="en-AU"/>
        </w:rPr>
      </w:pPr>
    </w:p>
    <w:tbl>
      <w:tblPr>
        <w:tblW w:w="9923" w:type="dxa"/>
        <w:tblInd w:w="108" w:type="dxa"/>
        <w:tblLayout w:type="fixed"/>
        <w:tblLook w:val="0000" w:firstRow="0" w:lastRow="0" w:firstColumn="0" w:lastColumn="0" w:noHBand="0" w:noVBand="0"/>
      </w:tblPr>
      <w:tblGrid>
        <w:gridCol w:w="1657"/>
        <w:gridCol w:w="3300"/>
        <w:gridCol w:w="1824"/>
        <w:gridCol w:w="3142"/>
      </w:tblGrid>
      <w:tr w:rsidR="008C1069" w:rsidRPr="00370378" w:rsidTr="00867176">
        <w:trPr>
          <w:trHeight w:val="414"/>
        </w:trPr>
        <w:tc>
          <w:tcPr>
            <w:tcW w:w="1657" w:type="dxa"/>
            <w:tcBorders>
              <w:bottom w:val="single" w:sz="4" w:space="0" w:color="auto"/>
            </w:tcBorders>
            <w:shd w:val="clear" w:color="auto" w:fill="auto"/>
            <w:vAlign w:val="bottom"/>
          </w:tcPr>
          <w:p w:rsidR="008C1069" w:rsidRPr="00370378" w:rsidRDefault="008C1069">
            <w:pPr>
              <w:rPr>
                <w:b/>
              </w:rPr>
            </w:pPr>
            <w:r w:rsidRPr="00370378">
              <w:rPr>
                <w:b/>
              </w:rPr>
              <w:t>Contact Name:</w:t>
            </w:r>
          </w:p>
        </w:tc>
        <w:tc>
          <w:tcPr>
            <w:tcW w:w="3300" w:type="dxa"/>
            <w:tcBorders>
              <w:bottom w:val="single" w:sz="4" w:space="0" w:color="000000"/>
            </w:tcBorders>
            <w:shd w:val="clear" w:color="auto" w:fill="auto"/>
            <w:vAlign w:val="bottom"/>
          </w:tcPr>
          <w:p w:rsidR="008C1069" w:rsidRPr="00370378" w:rsidRDefault="0083541B">
            <w:pPr>
              <w:rPr>
                <w:b/>
                <w:color w:val="3506BA"/>
              </w:rPr>
            </w:pPr>
            <w:r w:rsidRPr="00370378">
              <w:rPr>
                <w:b/>
                <w:color w:val="3506BA"/>
              </w:rPr>
              <w:t>OHCHR Human Resources</w:t>
            </w:r>
          </w:p>
        </w:tc>
        <w:tc>
          <w:tcPr>
            <w:tcW w:w="1824" w:type="dxa"/>
            <w:shd w:val="clear" w:color="auto" w:fill="auto"/>
            <w:vAlign w:val="bottom"/>
          </w:tcPr>
          <w:p w:rsidR="008C1069" w:rsidRPr="00370378" w:rsidRDefault="008C1069" w:rsidP="0083541B">
            <w:r w:rsidRPr="00370378">
              <w:t>Email Address:</w:t>
            </w:r>
          </w:p>
        </w:tc>
        <w:tc>
          <w:tcPr>
            <w:tcW w:w="3142" w:type="dxa"/>
            <w:tcBorders>
              <w:bottom w:val="single" w:sz="4" w:space="0" w:color="000000"/>
            </w:tcBorders>
            <w:shd w:val="clear" w:color="auto" w:fill="auto"/>
            <w:vAlign w:val="bottom"/>
          </w:tcPr>
          <w:p w:rsidR="008C1069" w:rsidRPr="00370378" w:rsidRDefault="0083541B">
            <w:pPr>
              <w:rPr>
                <w:b/>
                <w:color w:val="3506BA"/>
              </w:rPr>
            </w:pPr>
            <w:r w:rsidRPr="00370378">
              <w:rPr>
                <w:b/>
                <w:color w:val="3506BA"/>
              </w:rPr>
              <w:t>humanre</w:t>
            </w:r>
            <w:r w:rsidR="00F77BF3" w:rsidRPr="00370378">
              <w:rPr>
                <w:b/>
                <w:color w:val="3506BA"/>
              </w:rPr>
              <w:t>sources@ohchr.</w:t>
            </w:r>
            <w:r w:rsidRPr="00370378">
              <w:rPr>
                <w:b/>
                <w:color w:val="3506BA"/>
              </w:rPr>
              <w:t>org</w:t>
            </w:r>
          </w:p>
        </w:tc>
      </w:tr>
    </w:tbl>
    <w:p w:rsidR="008C1069" w:rsidRPr="00370378" w:rsidRDefault="008C1069"/>
    <w:p w:rsidR="008C1069" w:rsidRPr="00076526" w:rsidRDefault="008C1069">
      <w:pPr>
        <w:ind w:right="1152"/>
        <w:rPr>
          <w:sz w:val="22"/>
          <w:szCs w:val="22"/>
          <w:u w:val="single"/>
        </w:rPr>
      </w:pPr>
      <w:r w:rsidRPr="00076526">
        <w:rPr>
          <w:b/>
          <w:i/>
          <w:sz w:val="22"/>
          <w:szCs w:val="22"/>
          <w:u w:val="single"/>
        </w:rPr>
        <w:t>Notes</w:t>
      </w:r>
      <w:r w:rsidRPr="00076526">
        <w:rPr>
          <w:sz w:val="22"/>
          <w:szCs w:val="22"/>
          <w:u w:val="single"/>
        </w:rPr>
        <w:t>:</w:t>
      </w:r>
    </w:p>
    <w:p w:rsidR="008C1069" w:rsidRPr="00076526" w:rsidRDefault="008C1069">
      <w:pPr>
        <w:ind w:left="900" w:right="1152"/>
        <w:rPr>
          <w:i/>
          <w:sz w:val="22"/>
          <w:szCs w:val="22"/>
          <w:u w:val="single"/>
        </w:rPr>
      </w:pPr>
    </w:p>
    <w:p w:rsidR="008C1069" w:rsidRPr="00076526" w:rsidRDefault="008C1069">
      <w:pPr>
        <w:numPr>
          <w:ilvl w:val="0"/>
          <w:numId w:val="1"/>
        </w:numPr>
        <w:autoSpaceDE w:val="0"/>
        <w:jc w:val="both"/>
        <w:rPr>
          <w:i/>
          <w:sz w:val="22"/>
          <w:szCs w:val="22"/>
        </w:rPr>
      </w:pPr>
      <w:r w:rsidRPr="00076526">
        <w:rPr>
          <w:i/>
          <w:sz w:val="22"/>
          <w:szCs w:val="22"/>
        </w:rPr>
        <w:t xml:space="preserve">A current staff member who holds a </w:t>
      </w:r>
      <w:r w:rsidRPr="00076526">
        <w:rPr>
          <w:b/>
          <w:i/>
          <w:sz w:val="22"/>
          <w:szCs w:val="22"/>
        </w:rPr>
        <w:t>fixed-term, permanent or continuing appointment</w:t>
      </w:r>
      <w:r w:rsidRPr="00076526">
        <w:rPr>
          <w:i/>
          <w:sz w:val="22"/>
          <w:szCs w:val="22"/>
        </w:rPr>
        <w:t xml:space="preserve"> may apply for temporary positions no more than one level above his or her current grade. However, a current staff member who holds an appointment at the G-6 or G-7 level may also apply to temporary positions in the Professional category up to and including the P-3 level, subject to meeting all eligibility and other requirements for the position. A staff member holding a </w:t>
      </w:r>
      <w:r w:rsidRPr="00076526">
        <w:rPr>
          <w:b/>
          <w:i/>
          <w:sz w:val="22"/>
          <w:szCs w:val="22"/>
        </w:rPr>
        <w:t>temporary appointment</w:t>
      </w:r>
      <w:r w:rsidRPr="00076526">
        <w:rPr>
          <w:i/>
          <w:sz w:val="22"/>
          <w:szCs w:val="22"/>
        </w:rPr>
        <w:t xml:space="preserve"> shall be regarded as an external candidate when applying for other positions, and may apply for other temporary positions at any level, subject to staff rule </w:t>
      </w:r>
      <w:hyperlink r:id="rId14" w:history="1">
        <w:r w:rsidRPr="00076526">
          <w:rPr>
            <w:rStyle w:val="Hyperlink"/>
            <w:i/>
            <w:color w:val="auto"/>
            <w:sz w:val="22"/>
            <w:szCs w:val="22"/>
          </w:rPr>
          <w:t>4.16</w:t>
        </w:r>
      </w:hyperlink>
      <w:r w:rsidRPr="00076526">
        <w:rPr>
          <w:i/>
          <w:sz w:val="22"/>
          <w:szCs w:val="22"/>
        </w:rPr>
        <w:t xml:space="preserve"> (b) (ii). Therefore, a staff member holding a temporary appointment in the General Service or related categories may only apply to positions within those categories.</w:t>
      </w:r>
      <w:r w:rsidRPr="00076526">
        <w:rPr>
          <w:i/>
          <w:sz w:val="22"/>
          <w:szCs w:val="22"/>
          <w:lang w:val="en-GB"/>
        </w:rPr>
        <w:t xml:space="preserve"> For full information on eligibility requirements, please refer to section 5 of </w:t>
      </w:r>
      <w:hyperlink r:id="rId15" w:history="1">
        <w:r w:rsidRPr="00076526">
          <w:rPr>
            <w:rStyle w:val="Hyperlink"/>
            <w:i/>
            <w:color w:val="auto"/>
            <w:sz w:val="22"/>
            <w:szCs w:val="22"/>
          </w:rPr>
          <w:t>ST/AI/2010/4/Rev.1</w:t>
        </w:r>
      </w:hyperlink>
      <w:r w:rsidRPr="00076526">
        <w:rPr>
          <w:i/>
          <w:sz w:val="22"/>
          <w:szCs w:val="22"/>
          <w:lang w:val="en-GB"/>
        </w:rPr>
        <w:t xml:space="preserve"> on Temporary Appointments.</w:t>
      </w:r>
      <w:r w:rsidRPr="00076526">
        <w:rPr>
          <w:rStyle w:val="Hyperlink"/>
          <w:i/>
          <w:color w:val="auto"/>
          <w:sz w:val="22"/>
          <w:szCs w:val="22"/>
          <w:u w:val="none"/>
        </w:rPr>
        <w:t xml:space="preserve"> </w:t>
      </w:r>
      <w:r w:rsidRPr="00076526">
        <w:rPr>
          <w:rStyle w:val="Hyperlink"/>
          <w:i/>
          <w:color w:val="auto"/>
          <w:sz w:val="22"/>
          <w:szCs w:val="22"/>
          <w:u w:val="none"/>
          <w:lang w:val="en-GB"/>
        </w:rPr>
        <w:t xml:space="preserve">In its resolution 66/234, the General Assembly further “stressed that the Secretary-General should not recur to the practice of temporarily filling posts in the Professional and higher categories with General Service staff members who have not passed the General Service to Professional </w:t>
      </w:r>
      <w:r w:rsidRPr="00076526">
        <w:rPr>
          <w:rStyle w:val="Hyperlink"/>
          <w:i/>
          <w:color w:val="auto"/>
          <w:sz w:val="22"/>
          <w:szCs w:val="22"/>
          <w:u w:val="none"/>
          <w:lang w:val="en-GB"/>
        </w:rPr>
        <w:lastRenderedPageBreak/>
        <w:t>category examination other than on an exceptional basis, and requests the Secretary-General to ensure that temporary occupation of such posts by the General Service staff shall not exceed a period of one year, effective 1 January 2013…” Consequently, eligible candidates in the General Service or related categories for temporary job openings in the Professional category that have not passed the competitive examination may be selected only on an exceptional basis endorsed by the Office of Human Resources Management where no other suitable candidate could be identified.</w:t>
      </w:r>
    </w:p>
    <w:p w:rsidR="008C1069" w:rsidRPr="00076526" w:rsidRDefault="008C1069">
      <w:pPr>
        <w:autoSpaceDE w:val="0"/>
        <w:ind w:left="540"/>
        <w:jc w:val="both"/>
        <w:rPr>
          <w:i/>
          <w:sz w:val="22"/>
          <w:szCs w:val="22"/>
        </w:rPr>
      </w:pPr>
    </w:p>
    <w:p w:rsidR="008C1069" w:rsidRPr="00076526" w:rsidRDefault="008C1069" w:rsidP="00681A63">
      <w:pPr>
        <w:numPr>
          <w:ilvl w:val="0"/>
          <w:numId w:val="1"/>
        </w:numPr>
        <w:autoSpaceDE w:val="0"/>
        <w:jc w:val="both"/>
        <w:rPr>
          <w:i/>
          <w:sz w:val="22"/>
          <w:szCs w:val="22"/>
        </w:rPr>
      </w:pPr>
      <w:r w:rsidRPr="00076526">
        <w:rPr>
          <w:i/>
          <w:sz w:val="22"/>
          <w:szCs w:val="22"/>
        </w:rPr>
        <w:t xml:space="preserve">Subject to the funding source of the position, this temporary job opening may be limited to candidates </w:t>
      </w:r>
      <w:r w:rsidR="00681A63" w:rsidRPr="00076526">
        <w:rPr>
          <w:i/>
          <w:sz w:val="22"/>
          <w:szCs w:val="22"/>
        </w:rPr>
        <w:t>based at the duty station.</w:t>
      </w:r>
    </w:p>
    <w:p w:rsidR="008C1069" w:rsidRPr="00076526" w:rsidRDefault="008C1069">
      <w:pPr>
        <w:autoSpaceDE w:val="0"/>
        <w:ind w:left="540"/>
        <w:jc w:val="both"/>
        <w:rPr>
          <w:i/>
          <w:sz w:val="22"/>
          <w:szCs w:val="22"/>
        </w:rPr>
      </w:pPr>
    </w:p>
    <w:p w:rsidR="008C1069" w:rsidRPr="00076526" w:rsidRDefault="008C1069">
      <w:pPr>
        <w:numPr>
          <w:ilvl w:val="0"/>
          <w:numId w:val="1"/>
        </w:numPr>
        <w:autoSpaceDE w:val="0"/>
        <w:jc w:val="both"/>
        <w:rPr>
          <w:i/>
          <w:sz w:val="22"/>
          <w:szCs w:val="22"/>
        </w:rPr>
      </w:pPr>
      <w:r w:rsidRPr="00076526">
        <w:rPr>
          <w:i/>
          <w:sz w:val="22"/>
          <w:szCs w:val="22"/>
        </w:rPr>
        <w:t xml:space="preserve">While this temporary assignment may provide the successful applicant with an opportunity to gain new work experience, the selection for this position is for a limited period and has no bearing on the future incumbency of the post. An external candidate selected for this position is bound by the prevailing condition of the staff selection system under </w:t>
      </w:r>
      <w:hyperlink r:id="rId16" w:history="1">
        <w:r w:rsidRPr="00076526">
          <w:rPr>
            <w:rStyle w:val="Hyperlink"/>
            <w:i/>
            <w:color w:val="auto"/>
            <w:sz w:val="22"/>
            <w:szCs w:val="22"/>
          </w:rPr>
          <w:t>ST/AI/2010/3</w:t>
        </w:r>
      </w:hyperlink>
      <w:r w:rsidRPr="00076526">
        <w:rPr>
          <w:i/>
          <w:sz w:val="22"/>
          <w:szCs w:val="22"/>
        </w:rPr>
        <w:t xml:space="preserve">, as amended, and ST/AI/2010/4/Rev.1. </w:t>
      </w:r>
      <w:r w:rsidRPr="00076526">
        <w:rPr>
          <w:i/>
          <w:sz w:val="22"/>
          <w:szCs w:val="22"/>
          <w:lang w:val="en-GB"/>
        </w:rPr>
        <w:t>A staff member holding a temporary appointment who is recruited in the Professional and above categories on a temporary appointment, and placed on a position authorized for one year or longer may not apply for or be reappointed to his/her current position within six months of the end of his/her current service. This provision does not apply to staff members holding temporary appointments and placed on positions authorized for one year or more in duty stations authorized for peacekeeping operations or special political missions.</w:t>
      </w:r>
      <w:r w:rsidRPr="00076526">
        <w:rPr>
          <w:i/>
          <w:sz w:val="22"/>
          <w:szCs w:val="22"/>
        </w:rPr>
        <w:t xml:space="preserve"> </w:t>
      </w:r>
    </w:p>
    <w:p w:rsidR="008C1069" w:rsidRPr="00076526" w:rsidRDefault="008C1069">
      <w:pPr>
        <w:autoSpaceDE w:val="0"/>
        <w:ind w:left="540"/>
        <w:jc w:val="both"/>
        <w:rPr>
          <w:i/>
          <w:sz w:val="22"/>
          <w:szCs w:val="22"/>
        </w:rPr>
      </w:pPr>
    </w:p>
    <w:p w:rsidR="008C1069" w:rsidRPr="00076526" w:rsidRDefault="008C1069">
      <w:pPr>
        <w:numPr>
          <w:ilvl w:val="0"/>
          <w:numId w:val="1"/>
        </w:numPr>
        <w:autoSpaceDE w:val="0"/>
        <w:jc w:val="both"/>
        <w:rPr>
          <w:i/>
          <w:sz w:val="22"/>
          <w:szCs w:val="22"/>
        </w:rPr>
      </w:pPr>
      <w:r w:rsidRPr="00076526">
        <w:rPr>
          <w:i/>
          <w:sz w:val="22"/>
          <w:szCs w:val="22"/>
        </w:rPr>
        <w:t xml:space="preserve">The expression “Internal candidates”, shall mean </w:t>
      </w:r>
      <w:proofErr w:type="gramStart"/>
      <w:r w:rsidRPr="00076526">
        <w:rPr>
          <w:i/>
          <w:sz w:val="22"/>
          <w:szCs w:val="22"/>
        </w:rPr>
        <w:t>staff</w:t>
      </w:r>
      <w:proofErr w:type="gramEnd"/>
      <w:r w:rsidRPr="00076526">
        <w:rPr>
          <w:i/>
          <w:sz w:val="22"/>
          <w:szCs w:val="22"/>
        </w:rPr>
        <w:t xml:space="preserve"> members who have been recruited after a competitive examination under staff rule 4.16 or after the advice of a central review body under staff rule 4.15.</w:t>
      </w:r>
    </w:p>
    <w:p w:rsidR="008C1069" w:rsidRPr="00076526" w:rsidRDefault="008C1069">
      <w:pPr>
        <w:autoSpaceDE w:val="0"/>
        <w:ind w:left="540"/>
        <w:jc w:val="both"/>
        <w:rPr>
          <w:i/>
          <w:sz w:val="22"/>
          <w:szCs w:val="22"/>
        </w:rPr>
      </w:pPr>
    </w:p>
    <w:p w:rsidR="008C1069" w:rsidRPr="00076526" w:rsidRDefault="008C1069">
      <w:pPr>
        <w:numPr>
          <w:ilvl w:val="0"/>
          <w:numId w:val="1"/>
        </w:numPr>
        <w:autoSpaceDE w:val="0"/>
        <w:jc w:val="both"/>
        <w:rPr>
          <w:bCs/>
          <w:i/>
          <w:sz w:val="22"/>
          <w:szCs w:val="22"/>
        </w:rPr>
      </w:pPr>
      <w:r w:rsidRPr="00076526">
        <w:rPr>
          <w:bCs/>
          <w:i/>
          <w:sz w:val="22"/>
          <w:szCs w:val="22"/>
        </w:rPr>
        <w:t xml:space="preserve">Please note that candidates will be required to </w:t>
      </w:r>
      <w:r w:rsidRPr="00076526">
        <w:rPr>
          <w:i/>
          <w:sz w:val="22"/>
          <w:szCs w:val="22"/>
        </w:rPr>
        <w:t xml:space="preserve">meet the requirements of Article 101, paragraph 3, of the Charter as well </w:t>
      </w:r>
      <w:r w:rsidR="00681A63" w:rsidRPr="00076526">
        <w:rPr>
          <w:i/>
          <w:sz w:val="22"/>
          <w:szCs w:val="22"/>
        </w:rPr>
        <w:t>as the requirements of the position. The United Nations is commit</w:t>
      </w:r>
      <w:r w:rsidR="006A700F" w:rsidRPr="00076526">
        <w:rPr>
          <w:i/>
          <w:sz w:val="22"/>
          <w:szCs w:val="22"/>
        </w:rPr>
        <w:t>t</w:t>
      </w:r>
      <w:r w:rsidR="00681A63" w:rsidRPr="00076526">
        <w:rPr>
          <w:i/>
          <w:sz w:val="22"/>
          <w:szCs w:val="22"/>
        </w:rPr>
        <w:t>ed to the highest standards of efficiency, competence and integrity for all its human resources, including but not limited to respect for international human rights and humanitarian law. Candidates may be subject to screening against these standards, including but not limited to whether they have committed, or are alleged to have committed criminal offices and/or violations of international human rights law and international humanitarian law.</w:t>
      </w:r>
    </w:p>
    <w:p w:rsidR="008C1069" w:rsidRPr="00076526" w:rsidRDefault="008C1069">
      <w:pPr>
        <w:autoSpaceDE w:val="0"/>
        <w:ind w:left="540"/>
        <w:jc w:val="both"/>
        <w:rPr>
          <w:bCs/>
          <w:i/>
          <w:sz w:val="22"/>
          <w:szCs w:val="22"/>
        </w:rPr>
      </w:pPr>
    </w:p>
    <w:p w:rsidR="00681A63" w:rsidRPr="00076526" w:rsidRDefault="008C1069">
      <w:pPr>
        <w:numPr>
          <w:ilvl w:val="0"/>
          <w:numId w:val="1"/>
        </w:numPr>
        <w:autoSpaceDE w:val="0"/>
        <w:jc w:val="both"/>
        <w:rPr>
          <w:bCs/>
          <w:i/>
          <w:sz w:val="22"/>
          <w:szCs w:val="22"/>
        </w:rPr>
      </w:pPr>
      <w:r w:rsidRPr="00076526">
        <w:rPr>
          <w:bCs/>
          <w:i/>
          <w:sz w:val="22"/>
          <w:szCs w:val="22"/>
        </w:rPr>
        <w:t>For information on special post allowance,</w:t>
      </w:r>
      <w:r w:rsidR="00681A63" w:rsidRPr="00076526">
        <w:rPr>
          <w:bCs/>
          <w:i/>
          <w:sz w:val="22"/>
          <w:szCs w:val="22"/>
        </w:rPr>
        <w:t xml:space="preserve"> please refer to ST/AI/1999/17. </w:t>
      </w:r>
    </w:p>
    <w:p w:rsidR="00681A63" w:rsidRPr="00076526" w:rsidRDefault="00681A63" w:rsidP="00681A63">
      <w:pPr>
        <w:autoSpaceDE w:val="0"/>
        <w:ind w:left="720"/>
        <w:jc w:val="both"/>
        <w:rPr>
          <w:bCs/>
          <w:i/>
          <w:sz w:val="22"/>
          <w:szCs w:val="22"/>
        </w:rPr>
      </w:pPr>
    </w:p>
    <w:p w:rsidR="00681A63" w:rsidRPr="00076526" w:rsidRDefault="00681A63" w:rsidP="00681A63">
      <w:pPr>
        <w:numPr>
          <w:ilvl w:val="0"/>
          <w:numId w:val="1"/>
        </w:numPr>
        <w:autoSpaceDE w:val="0"/>
        <w:jc w:val="both"/>
        <w:rPr>
          <w:bCs/>
          <w:i/>
          <w:sz w:val="22"/>
          <w:szCs w:val="22"/>
        </w:rPr>
      </w:pPr>
      <w:r w:rsidRPr="00076526">
        <w:rPr>
          <w:bCs/>
          <w:i/>
          <w:sz w:val="22"/>
          <w:szCs w:val="22"/>
        </w:rPr>
        <w:t>For more details on the administration of temporary appointments please refer to ST/AI/2010/4/Rev.1.</w:t>
      </w:r>
    </w:p>
    <w:p w:rsidR="00681A63" w:rsidRPr="00076526" w:rsidRDefault="00681A63" w:rsidP="00681A63">
      <w:pPr>
        <w:autoSpaceDE w:val="0"/>
        <w:ind w:left="720"/>
        <w:jc w:val="both"/>
        <w:rPr>
          <w:bCs/>
          <w:i/>
          <w:sz w:val="22"/>
          <w:szCs w:val="22"/>
        </w:rPr>
      </w:pPr>
    </w:p>
    <w:p w:rsidR="008C1069" w:rsidRPr="00370378" w:rsidRDefault="00681A63" w:rsidP="00681A63">
      <w:pPr>
        <w:numPr>
          <w:ilvl w:val="0"/>
          <w:numId w:val="1"/>
        </w:numPr>
        <w:autoSpaceDE w:val="0"/>
        <w:jc w:val="both"/>
        <w:rPr>
          <w:bCs/>
          <w:i/>
        </w:rPr>
      </w:pPr>
      <w:r w:rsidRPr="00076526">
        <w:rPr>
          <w:bCs/>
          <w:i/>
          <w:sz w:val="22"/>
          <w:szCs w:val="22"/>
        </w:rPr>
        <w:t xml:space="preserve">The Staff Regulations, Staff Rules and administrative issuances governing staff appointments can be viewed at: </w:t>
      </w:r>
      <w:hyperlink r:id="rId17" w:history="1">
        <w:r w:rsidRPr="00076526">
          <w:rPr>
            <w:rStyle w:val="Hyperlink"/>
            <w:bCs/>
            <w:i/>
            <w:sz w:val="22"/>
            <w:szCs w:val="22"/>
          </w:rPr>
          <w:t>http://www.un.org/hr_handbook/English</w:t>
        </w:r>
      </w:hyperlink>
      <w:r w:rsidRPr="00370378">
        <w:rPr>
          <w:bCs/>
          <w:i/>
        </w:rPr>
        <w:t>.</w:t>
      </w:r>
    </w:p>
    <w:sectPr w:rsidR="008C1069" w:rsidRPr="00370378" w:rsidSect="00E20705">
      <w:footerReference w:type="default" r:id="rId18"/>
      <w:pgSz w:w="12240" w:h="15840"/>
      <w:pgMar w:top="708" w:right="900" w:bottom="576" w:left="129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25" w:rsidRDefault="009C3025">
      <w:r>
        <w:separator/>
      </w:r>
    </w:p>
  </w:endnote>
  <w:endnote w:type="continuationSeparator" w:id="0">
    <w:p w:rsidR="009C3025" w:rsidRDefault="009C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25" w:rsidRDefault="009C3025" w:rsidP="005B19F1">
    <w:pPr>
      <w:pStyle w:val="Footer"/>
      <w:rPr>
        <w:sz w:val="16"/>
        <w:szCs w:val="16"/>
      </w:rPr>
    </w:pPr>
  </w:p>
  <w:p w:rsidR="009C3025" w:rsidRDefault="009C3025" w:rsidP="005B19F1">
    <w:pPr>
      <w:pStyle w:val="Footer"/>
      <w:rPr>
        <w:sz w:val="16"/>
        <w:szCs w:val="16"/>
      </w:rPr>
    </w:pPr>
    <w:r>
      <w:rPr>
        <w:sz w:val="16"/>
        <w:szCs w:val="16"/>
      </w:rPr>
      <w:t xml:space="preserve">Date </w:t>
    </w:r>
    <w:r w:rsidR="00151634">
      <w:rPr>
        <w:sz w:val="16"/>
        <w:szCs w:val="16"/>
      </w:rPr>
      <w:t>of issuance 2</w:t>
    </w:r>
    <w:r w:rsidR="000E5183">
      <w:rPr>
        <w:sz w:val="16"/>
        <w:szCs w:val="16"/>
      </w:rPr>
      <w:t>8</w:t>
    </w:r>
    <w:r w:rsidR="00151634">
      <w:rPr>
        <w:sz w:val="16"/>
        <w:szCs w:val="16"/>
      </w:rPr>
      <w:t xml:space="preserve"> July 2014</w:t>
    </w:r>
    <w:r w:rsidR="00151634">
      <w:rPr>
        <w:sz w:val="16"/>
        <w:szCs w:val="16"/>
      </w:rPr>
      <w:tab/>
    </w:r>
    <w:r w:rsidR="00151634">
      <w:rPr>
        <w:sz w:val="16"/>
        <w:szCs w:val="16"/>
      </w:rPr>
      <w:tab/>
      <w:t>14/110/RAMALLAH</w:t>
    </w:r>
    <w:r>
      <w:rPr>
        <w:sz w:val="16"/>
        <w:szCs w:val="16"/>
      </w:rPr>
      <w:t>, P-3</w:t>
    </w:r>
  </w:p>
  <w:p w:rsidR="009C3025" w:rsidRPr="0083541B" w:rsidRDefault="009C3025" w:rsidP="0083541B">
    <w:pPr>
      <w:pStyle w:val="Footer"/>
      <w:tabs>
        <w:tab w:val="left" w:pos="6420"/>
        <w:tab w:val="right" w:pos="9216"/>
      </w:tabs>
      <w:rPr>
        <w:sz w:val="16"/>
        <w:szCs w:val="16"/>
        <w:lang w:val="en-GB"/>
      </w:rPr>
    </w:pPr>
    <w:r>
      <w:rPr>
        <w:sz w:val="16"/>
        <w:szCs w:val="16"/>
        <w:lang w:val="en-GB"/>
      </w:rPr>
      <w:tab/>
    </w:r>
    <w:r>
      <w:rPr>
        <w:sz w:val="16"/>
        <w:szCs w:val="16"/>
        <w:lang w:val="en-GB"/>
      </w:rPr>
      <w:tab/>
    </w:r>
    <w:r>
      <w:rPr>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25" w:rsidRDefault="009C3025">
      <w:r>
        <w:separator/>
      </w:r>
    </w:p>
  </w:footnote>
  <w:footnote w:type="continuationSeparator" w:id="0">
    <w:p w:rsidR="009C3025" w:rsidRDefault="009C3025">
      <w:r>
        <w:continuationSeparator/>
      </w:r>
    </w:p>
  </w:footnote>
  <w:footnote w:id="1">
    <w:p w:rsidR="009C3025" w:rsidRPr="00F77BF3" w:rsidRDefault="009C3025" w:rsidP="0083541B">
      <w:pPr>
        <w:rPr>
          <w:sz w:val="22"/>
          <w:szCs w:val="22"/>
        </w:rPr>
      </w:pPr>
      <w:r w:rsidRPr="00F77BF3">
        <w:rPr>
          <w:rStyle w:val="FootnoteCharacters"/>
          <w:sz w:val="22"/>
          <w:szCs w:val="22"/>
        </w:rPr>
        <w:footnoteRef/>
      </w:r>
      <w:r w:rsidRPr="00F77BF3">
        <w:rPr>
          <w:sz w:val="22"/>
          <w:szCs w:val="22"/>
        </w:rPr>
        <w:t xml:space="preserve"> For eligibility and other conditions, please see the Notes at the end of this form. </w:t>
      </w:r>
      <w:r w:rsidRPr="00F77BF3">
        <w:rPr>
          <w:color w:val="000000"/>
          <w:sz w:val="22"/>
          <w:szCs w:val="22"/>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1D"/>
    <w:multiLevelType w:val="multilevel"/>
    <w:tmpl w:val="9B22D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2D70DC"/>
    <w:multiLevelType w:val="hybridMultilevel"/>
    <w:tmpl w:val="FF1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584F44"/>
    <w:multiLevelType w:val="hybridMultilevel"/>
    <w:tmpl w:val="6EE248F0"/>
    <w:lvl w:ilvl="0" w:tplc="1EDE736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E22D3"/>
    <w:multiLevelType w:val="hybridMultilevel"/>
    <w:tmpl w:val="804AF51E"/>
    <w:lvl w:ilvl="0" w:tplc="1EDE73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3588C"/>
    <w:multiLevelType w:val="hybridMultilevel"/>
    <w:tmpl w:val="991C6914"/>
    <w:lvl w:ilvl="0" w:tplc="100C0001">
      <w:start w:val="1"/>
      <w:numFmt w:val="bullet"/>
      <w:lvlText w:val=""/>
      <w:lvlJc w:val="left"/>
      <w:pPr>
        <w:ind w:left="741" w:hanging="360"/>
      </w:pPr>
      <w:rPr>
        <w:rFonts w:ascii="Symbol" w:hAnsi="Symbol" w:hint="default"/>
      </w:rPr>
    </w:lvl>
    <w:lvl w:ilvl="1" w:tplc="100C0003" w:tentative="1">
      <w:start w:val="1"/>
      <w:numFmt w:val="bullet"/>
      <w:lvlText w:val="o"/>
      <w:lvlJc w:val="left"/>
      <w:pPr>
        <w:ind w:left="1461" w:hanging="360"/>
      </w:pPr>
      <w:rPr>
        <w:rFonts w:ascii="Courier New" w:hAnsi="Courier New" w:cs="Courier New" w:hint="default"/>
      </w:rPr>
    </w:lvl>
    <w:lvl w:ilvl="2" w:tplc="100C0005" w:tentative="1">
      <w:start w:val="1"/>
      <w:numFmt w:val="bullet"/>
      <w:lvlText w:val=""/>
      <w:lvlJc w:val="left"/>
      <w:pPr>
        <w:ind w:left="2181" w:hanging="360"/>
      </w:pPr>
      <w:rPr>
        <w:rFonts w:ascii="Wingdings" w:hAnsi="Wingdings" w:hint="default"/>
      </w:rPr>
    </w:lvl>
    <w:lvl w:ilvl="3" w:tplc="100C0001" w:tentative="1">
      <w:start w:val="1"/>
      <w:numFmt w:val="bullet"/>
      <w:lvlText w:val=""/>
      <w:lvlJc w:val="left"/>
      <w:pPr>
        <w:ind w:left="2901" w:hanging="360"/>
      </w:pPr>
      <w:rPr>
        <w:rFonts w:ascii="Symbol" w:hAnsi="Symbol" w:hint="default"/>
      </w:rPr>
    </w:lvl>
    <w:lvl w:ilvl="4" w:tplc="100C0003" w:tentative="1">
      <w:start w:val="1"/>
      <w:numFmt w:val="bullet"/>
      <w:lvlText w:val="o"/>
      <w:lvlJc w:val="left"/>
      <w:pPr>
        <w:ind w:left="3621" w:hanging="360"/>
      </w:pPr>
      <w:rPr>
        <w:rFonts w:ascii="Courier New" w:hAnsi="Courier New" w:cs="Courier New" w:hint="default"/>
      </w:rPr>
    </w:lvl>
    <w:lvl w:ilvl="5" w:tplc="100C0005" w:tentative="1">
      <w:start w:val="1"/>
      <w:numFmt w:val="bullet"/>
      <w:lvlText w:val=""/>
      <w:lvlJc w:val="left"/>
      <w:pPr>
        <w:ind w:left="4341" w:hanging="360"/>
      </w:pPr>
      <w:rPr>
        <w:rFonts w:ascii="Wingdings" w:hAnsi="Wingdings" w:hint="default"/>
      </w:rPr>
    </w:lvl>
    <w:lvl w:ilvl="6" w:tplc="100C0001" w:tentative="1">
      <w:start w:val="1"/>
      <w:numFmt w:val="bullet"/>
      <w:lvlText w:val=""/>
      <w:lvlJc w:val="left"/>
      <w:pPr>
        <w:ind w:left="5061" w:hanging="360"/>
      </w:pPr>
      <w:rPr>
        <w:rFonts w:ascii="Symbol" w:hAnsi="Symbol" w:hint="default"/>
      </w:rPr>
    </w:lvl>
    <w:lvl w:ilvl="7" w:tplc="100C0003" w:tentative="1">
      <w:start w:val="1"/>
      <w:numFmt w:val="bullet"/>
      <w:lvlText w:val="o"/>
      <w:lvlJc w:val="left"/>
      <w:pPr>
        <w:ind w:left="5781" w:hanging="360"/>
      </w:pPr>
      <w:rPr>
        <w:rFonts w:ascii="Courier New" w:hAnsi="Courier New" w:cs="Courier New" w:hint="default"/>
      </w:rPr>
    </w:lvl>
    <w:lvl w:ilvl="8" w:tplc="100C0005" w:tentative="1">
      <w:start w:val="1"/>
      <w:numFmt w:val="bullet"/>
      <w:lvlText w:val=""/>
      <w:lvlJc w:val="left"/>
      <w:pPr>
        <w:ind w:left="6501" w:hanging="360"/>
      </w:pPr>
      <w:rPr>
        <w:rFonts w:ascii="Wingdings" w:hAnsi="Wingdings" w:hint="default"/>
      </w:rPr>
    </w:lvl>
  </w:abstractNum>
  <w:abstractNum w:abstractNumId="7">
    <w:nsid w:val="22F96CB5"/>
    <w:multiLevelType w:val="hybridMultilevel"/>
    <w:tmpl w:val="01CC3E6C"/>
    <w:lvl w:ilvl="0" w:tplc="A33A8B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43D78"/>
    <w:multiLevelType w:val="hybridMultilevel"/>
    <w:tmpl w:val="2EE0C542"/>
    <w:lvl w:ilvl="0" w:tplc="1EDE736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6555A"/>
    <w:multiLevelType w:val="hybridMultilevel"/>
    <w:tmpl w:val="4DFAD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981C19"/>
    <w:multiLevelType w:val="hybridMultilevel"/>
    <w:tmpl w:val="DE8E8EA0"/>
    <w:lvl w:ilvl="0" w:tplc="61EAABBC">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C1913B7"/>
    <w:multiLevelType w:val="hybridMultilevel"/>
    <w:tmpl w:val="A248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559BB"/>
    <w:multiLevelType w:val="hybridMultilevel"/>
    <w:tmpl w:val="39527D9E"/>
    <w:lvl w:ilvl="0" w:tplc="08090001">
      <w:start w:val="1"/>
      <w:numFmt w:val="bullet"/>
      <w:lvlText w:val=""/>
      <w:lvlJc w:val="left"/>
      <w:pPr>
        <w:tabs>
          <w:tab w:val="num" w:pos="750"/>
        </w:tabs>
        <w:ind w:left="75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477FD3"/>
    <w:multiLevelType w:val="hybridMultilevel"/>
    <w:tmpl w:val="4ECC57F4"/>
    <w:lvl w:ilvl="0" w:tplc="77B0F7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3279FE"/>
    <w:multiLevelType w:val="hybridMultilevel"/>
    <w:tmpl w:val="D03C2070"/>
    <w:lvl w:ilvl="0" w:tplc="61EAABBC">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43262A"/>
    <w:multiLevelType w:val="multilevel"/>
    <w:tmpl w:val="8A0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529C8"/>
    <w:multiLevelType w:val="hybridMultilevel"/>
    <w:tmpl w:val="FDA8D55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nsid w:val="719530A7"/>
    <w:multiLevelType w:val="hybridMultilevel"/>
    <w:tmpl w:val="8668B9C6"/>
    <w:lvl w:ilvl="0" w:tplc="C2B642E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6B2640A"/>
    <w:multiLevelType w:val="hybridMultilevel"/>
    <w:tmpl w:val="B802B01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78B75D44"/>
    <w:multiLevelType w:val="hybridMultilevel"/>
    <w:tmpl w:val="95EAD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6"/>
  </w:num>
  <w:num w:numId="5">
    <w:abstractNumId w:val="17"/>
  </w:num>
  <w:num w:numId="6">
    <w:abstractNumId w:val="10"/>
  </w:num>
  <w:num w:numId="7">
    <w:abstractNumId w:val="14"/>
  </w:num>
  <w:num w:numId="8">
    <w:abstractNumId w:val="19"/>
  </w:num>
  <w:num w:numId="9">
    <w:abstractNumId w:val="13"/>
  </w:num>
  <w:num w:numId="10">
    <w:abstractNumId w:val="18"/>
  </w:num>
  <w:num w:numId="11">
    <w:abstractNumId w:val="10"/>
  </w:num>
  <w:num w:numId="12">
    <w:abstractNumId w:val="8"/>
  </w:num>
  <w:num w:numId="13">
    <w:abstractNumId w:val="4"/>
  </w:num>
  <w:num w:numId="14">
    <w:abstractNumId w:val="5"/>
  </w:num>
  <w:num w:numId="15">
    <w:abstractNumId w:val="9"/>
  </w:num>
  <w:num w:numId="16">
    <w:abstractNumId w:val="3"/>
  </w:num>
  <w:num w:numId="17">
    <w:abstractNumId w:val="7"/>
  </w:num>
  <w:num w:numId="18">
    <w:abstractNumId w:val="11"/>
  </w:num>
  <w:num w:numId="19">
    <w:abstractNumId w:val="15"/>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56"/>
    <w:rsid w:val="00000981"/>
    <w:rsid w:val="00003693"/>
    <w:rsid w:val="00006578"/>
    <w:rsid w:val="000276B3"/>
    <w:rsid w:val="00030F03"/>
    <w:rsid w:val="0004487D"/>
    <w:rsid w:val="00050189"/>
    <w:rsid w:val="00057F90"/>
    <w:rsid w:val="00067745"/>
    <w:rsid w:val="00072CA1"/>
    <w:rsid w:val="00076526"/>
    <w:rsid w:val="00077419"/>
    <w:rsid w:val="00082DA1"/>
    <w:rsid w:val="00086999"/>
    <w:rsid w:val="000969DC"/>
    <w:rsid w:val="000B6AD0"/>
    <w:rsid w:val="000E055A"/>
    <w:rsid w:val="000E5183"/>
    <w:rsid w:val="00104AF0"/>
    <w:rsid w:val="00110FDA"/>
    <w:rsid w:val="001128B8"/>
    <w:rsid w:val="00114F2F"/>
    <w:rsid w:val="00120A9B"/>
    <w:rsid w:val="00131DAB"/>
    <w:rsid w:val="00151634"/>
    <w:rsid w:val="00151CEB"/>
    <w:rsid w:val="00154106"/>
    <w:rsid w:val="00167734"/>
    <w:rsid w:val="001B4B99"/>
    <w:rsid w:val="001E0F4A"/>
    <w:rsid w:val="00212CD6"/>
    <w:rsid w:val="00213A53"/>
    <w:rsid w:val="002242B7"/>
    <w:rsid w:val="0022723B"/>
    <w:rsid w:val="0023004B"/>
    <w:rsid w:val="002404AF"/>
    <w:rsid w:val="0025482A"/>
    <w:rsid w:val="00265562"/>
    <w:rsid w:val="002777B0"/>
    <w:rsid w:val="00285582"/>
    <w:rsid w:val="0028646E"/>
    <w:rsid w:val="00294C5B"/>
    <w:rsid w:val="002A10F8"/>
    <w:rsid w:val="002A1572"/>
    <w:rsid w:val="002D4529"/>
    <w:rsid w:val="002E2224"/>
    <w:rsid w:val="002E6236"/>
    <w:rsid w:val="002F2561"/>
    <w:rsid w:val="003012DA"/>
    <w:rsid w:val="00302E72"/>
    <w:rsid w:val="00314C90"/>
    <w:rsid w:val="003175F4"/>
    <w:rsid w:val="00340C64"/>
    <w:rsid w:val="0036470E"/>
    <w:rsid w:val="00370378"/>
    <w:rsid w:val="00371DC1"/>
    <w:rsid w:val="0037310B"/>
    <w:rsid w:val="00376C4C"/>
    <w:rsid w:val="00395E89"/>
    <w:rsid w:val="003B0E3B"/>
    <w:rsid w:val="003B1688"/>
    <w:rsid w:val="003C1AC6"/>
    <w:rsid w:val="003C2E0C"/>
    <w:rsid w:val="003D308F"/>
    <w:rsid w:val="003F5CBB"/>
    <w:rsid w:val="003F65B3"/>
    <w:rsid w:val="00401C1E"/>
    <w:rsid w:val="004138E0"/>
    <w:rsid w:val="004253C1"/>
    <w:rsid w:val="00440BF8"/>
    <w:rsid w:val="004A796C"/>
    <w:rsid w:val="004B0914"/>
    <w:rsid w:val="004B53F4"/>
    <w:rsid w:val="004C2E2B"/>
    <w:rsid w:val="004D55E4"/>
    <w:rsid w:val="004F3E32"/>
    <w:rsid w:val="0052072F"/>
    <w:rsid w:val="00543787"/>
    <w:rsid w:val="00546FE3"/>
    <w:rsid w:val="005B19F1"/>
    <w:rsid w:val="005C3BEB"/>
    <w:rsid w:val="005C412B"/>
    <w:rsid w:val="00613C96"/>
    <w:rsid w:val="00620388"/>
    <w:rsid w:val="00625B3F"/>
    <w:rsid w:val="00635065"/>
    <w:rsid w:val="00645326"/>
    <w:rsid w:val="006504F2"/>
    <w:rsid w:val="006577AE"/>
    <w:rsid w:val="00681A63"/>
    <w:rsid w:val="006839B9"/>
    <w:rsid w:val="006A700F"/>
    <w:rsid w:val="006B2A23"/>
    <w:rsid w:val="006E5F67"/>
    <w:rsid w:val="006F5ED9"/>
    <w:rsid w:val="007033A8"/>
    <w:rsid w:val="00707C22"/>
    <w:rsid w:val="007133AA"/>
    <w:rsid w:val="0073505D"/>
    <w:rsid w:val="007659D5"/>
    <w:rsid w:val="007732DC"/>
    <w:rsid w:val="00785B8D"/>
    <w:rsid w:val="00791EF7"/>
    <w:rsid w:val="007C0723"/>
    <w:rsid w:val="007E18B1"/>
    <w:rsid w:val="007E2AA3"/>
    <w:rsid w:val="007E401D"/>
    <w:rsid w:val="007E473F"/>
    <w:rsid w:val="007F15E0"/>
    <w:rsid w:val="008004CD"/>
    <w:rsid w:val="00823FA0"/>
    <w:rsid w:val="00826646"/>
    <w:rsid w:val="008345A9"/>
    <w:rsid w:val="0083541B"/>
    <w:rsid w:val="00837F92"/>
    <w:rsid w:val="00844314"/>
    <w:rsid w:val="00851D5E"/>
    <w:rsid w:val="00855D85"/>
    <w:rsid w:val="00862515"/>
    <w:rsid w:val="00867176"/>
    <w:rsid w:val="008702DE"/>
    <w:rsid w:val="0087305B"/>
    <w:rsid w:val="00895D1B"/>
    <w:rsid w:val="008A0169"/>
    <w:rsid w:val="008A7C48"/>
    <w:rsid w:val="008B3301"/>
    <w:rsid w:val="008B5A9B"/>
    <w:rsid w:val="008C1069"/>
    <w:rsid w:val="008E32B7"/>
    <w:rsid w:val="00905E0E"/>
    <w:rsid w:val="009363D9"/>
    <w:rsid w:val="0096664D"/>
    <w:rsid w:val="00984FE1"/>
    <w:rsid w:val="00991D4E"/>
    <w:rsid w:val="009A3B8A"/>
    <w:rsid w:val="009A5786"/>
    <w:rsid w:val="009A6764"/>
    <w:rsid w:val="009B0425"/>
    <w:rsid w:val="009C3025"/>
    <w:rsid w:val="009C4C72"/>
    <w:rsid w:val="009D735B"/>
    <w:rsid w:val="009E3A8A"/>
    <w:rsid w:val="00A25482"/>
    <w:rsid w:val="00A3428C"/>
    <w:rsid w:val="00A41126"/>
    <w:rsid w:val="00A60769"/>
    <w:rsid w:val="00A9097B"/>
    <w:rsid w:val="00A956C7"/>
    <w:rsid w:val="00AB5A52"/>
    <w:rsid w:val="00AC391D"/>
    <w:rsid w:val="00AC4270"/>
    <w:rsid w:val="00AD2B65"/>
    <w:rsid w:val="00AD2C03"/>
    <w:rsid w:val="00AD358F"/>
    <w:rsid w:val="00AD5B33"/>
    <w:rsid w:val="00AE7E4E"/>
    <w:rsid w:val="00B00FA4"/>
    <w:rsid w:val="00B20A78"/>
    <w:rsid w:val="00B22849"/>
    <w:rsid w:val="00B46056"/>
    <w:rsid w:val="00B76257"/>
    <w:rsid w:val="00B77B6A"/>
    <w:rsid w:val="00B8407D"/>
    <w:rsid w:val="00BB1F37"/>
    <w:rsid w:val="00BC2396"/>
    <w:rsid w:val="00BE39B3"/>
    <w:rsid w:val="00BF6DDF"/>
    <w:rsid w:val="00C04E05"/>
    <w:rsid w:val="00C175B2"/>
    <w:rsid w:val="00C268CC"/>
    <w:rsid w:val="00C378FA"/>
    <w:rsid w:val="00C515C5"/>
    <w:rsid w:val="00C53DB7"/>
    <w:rsid w:val="00C602E3"/>
    <w:rsid w:val="00CA3FE8"/>
    <w:rsid w:val="00CA7829"/>
    <w:rsid w:val="00CC11F9"/>
    <w:rsid w:val="00CC5D4C"/>
    <w:rsid w:val="00CD0203"/>
    <w:rsid w:val="00CD31F6"/>
    <w:rsid w:val="00CF2467"/>
    <w:rsid w:val="00CF34AF"/>
    <w:rsid w:val="00D07853"/>
    <w:rsid w:val="00D129F4"/>
    <w:rsid w:val="00D16593"/>
    <w:rsid w:val="00D275FD"/>
    <w:rsid w:val="00D40042"/>
    <w:rsid w:val="00D52E42"/>
    <w:rsid w:val="00D538B1"/>
    <w:rsid w:val="00D5567E"/>
    <w:rsid w:val="00D65959"/>
    <w:rsid w:val="00D6598B"/>
    <w:rsid w:val="00D70619"/>
    <w:rsid w:val="00D75A94"/>
    <w:rsid w:val="00D9096A"/>
    <w:rsid w:val="00D957EE"/>
    <w:rsid w:val="00DB5BE8"/>
    <w:rsid w:val="00DE1B35"/>
    <w:rsid w:val="00DF2DBA"/>
    <w:rsid w:val="00DF4154"/>
    <w:rsid w:val="00E01E19"/>
    <w:rsid w:val="00E20705"/>
    <w:rsid w:val="00E33F97"/>
    <w:rsid w:val="00E5413B"/>
    <w:rsid w:val="00E611CB"/>
    <w:rsid w:val="00E64B02"/>
    <w:rsid w:val="00EA5D36"/>
    <w:rsid w:val="00EC1C37"/>
    <w:rsid w:val="00EE464B"/>
    <w:rsid w:val="00F21C97"/>
    <w:rsid w:val="00F33E04"/>
    <w:rsid w:val="00F77BF3"/>
    <w:rsid w:val="00F877C6"/>
    <w:rsid w:val="00F90BF4"/>
    <w:rsid w:val="00FA0276"/>
    <w:rsid w:val="00FA39CD"/>
    <w:rsid w:val="00FD3065"/>
    <w:rsid w:val="00FE77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B7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US" w:eastAsia="ar-SA"/>
    </w:rPr>
  </w:style>
  <w:style w:type="paragraph" w:styleId="Heading3">
    <w:name w:val="heading 3"/>
    <w:basedOn w:val="Normal"/>
    <w:next w:val="Normal"/>
    <w:link w:val="Heading3Char"/>
    <w:qFormat/>
    <w:rsid w:val="00050189"/>
    <w:pPr>
      <w:keepNext/>
      <w:suppressAutoHyphens w:val="0"/>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St1z0">
    <w:name w:val="WW8NumSt1z0"/>
    <w:rPr>
      <w:rFonts w:ascii="Courier New" w:hAnsi="Courier New" w:cs="Courier New"/>
      <w:sz w:val="20"/>
    </w:rPr>
  </w:style>
  <w:style w:type="character" w:customStyle="1" w:styleId="WW8NumSt2z0">
    <w:name w:val="WW8NumSt2z0"/>
    <w:rPr>
      <w:rFonts w:ascii="Courier New" w:hAnsi="Courier New" w:cs="Courier New"/>
      <w:sz w:val="20"/>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Strong">
    <w:name w:val="Strong"/>
    <w:qFormat/>
    <w:rPr>
      <w:b w:val="0"/>
      <w:bCs w:val="0"/>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FE7799"/>
    <w:rPr>
      <w:sz w:val="24"/>
      <w:szCs w:val="24"/>
      <w:lang w:val="en-US" w:eastAsia="ar-SA"/>
    </w:rPr>
  </w:style>
  <w:style w:type="character" w:customStyle="1" w:styleId="Heading3Char">
    <w:name w:val="Heading 3 Char"/>
    <w:link w:val="Heading3"/>
    <w:rsid w:val="00050189"/>
    <w:rPr>
      <w:sz w:val="28"/>
      <w:szCs w:val="24"/>
      <w:lang w:val="en-US" w:eastAsia="en-US"/>
    </w:rPr>
  </w:style>
  <w:style w:type="paragraph" w:styleId="ListParagraph">
    <w:name w:val="List Paragraph"/>
    <w:basedOn w:val="Normal"/>
    <w:uiPriority w:val="99"/>
    <w:qFormat/>
    <w:rsid w:val="009C4C72"/>
    <w:pPr>
      <w:suppressAutoHyphens w:val="0"/>
      <w:spacing w:after="12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US" w:eastAsia="ar-SA"/>
    </w:rPr>
  </w:style>
  <w:style w:type="paragraph" w:styleId="Heading3">
    <w:name w:val="heading 3"/>
    <w:basedOn w:val="Normal"/>
    <w:next w:val="Normal"/>
    <w:link w:val="Heading3Char"/>
    <w:qFormat/>
    <w:rsid w:val="00050189"/>
    <w:pPr>
      <w:keepNext/>
      <w:suppressAutoHyphens w:val="0"/>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St1z0">
    <w:name w:val="WW8NumSt1z0"/>
    <w:rPr>
      <w:rFonts w:ascii="Courier New" w:hAnsi="Courier New" w:cs="Courier New"/>
      <w:sz w:val="20"/>
    </w:rPr>
  </w:style>
  <w:style w:type="character" w:customStyle="1" w:styleId="WW8NumSt2z0">
    <w:name w:val="WW8NumSt2z0"/>
    <w:rPr>
      <w:rFonts w:ascii="Courier New" w:hAnsi="Courier New" w:cs="Courier New"/>
      <w:sz w:val="20"/>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Strong">
    <w:name w:val="Strong"/>
    <w:qFormat/>
    <w:rPr>
      <w:b w:val="0"/>
      <w:bCs w:val="0"/>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FE7799"/>
    <w:rPr>
      <w:sz w:val="24"/>
      <w:szCs w:val="24"/>
      <w:lang w:val="en-US" w:eastAsia="ar-SA"/>
    </w:rPr>
  </w:style>
  <w:style w:type="character" w:customStyle="1" w:styleId="Heading3Char">
    <w:name w:val="Heading 3 Char"/>
    <w:link w:val="Heading3"/>
    <w:rsid w:val="00050189"/>
    <w:rPr>
      <w:sz w:val="28"/>
      <w:szCs w:val="24"/>
      <w:lang w:val="en-US" w:eastAsia="en-US"/>
    </w:rPr>
  </w:style>
  <w:style w:type="paragraph" w:styleId="ListParagraph">
    <w:name w:val="List Paragraph"/>
    <w:basedOn w:val="Normal"/>
    <w:uiPriority w:val="99"/>
    <w:qFormat/>
    <w:rsid w:val="009C4C72"/>
    <w:pPr>
      <w:suppressAutoHyphens w:val="0"/>
      <w:spacing w:after="12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728">
      <w:bodyDiv w:val="1"/>
      <w:marLeft w:val="0"/>
      <w:marRight w:val="0"/>
      <w:marTop w:val="0"/>
      <w:marBottom w:val="0"/>
      <w:divBdr>
        <w:top w:val="none" w:sz="0" w:space="0" w:color="auto"/>
        <w:left w:val="none" w:sz="0" w:space="0" w:color="auto"/>
        <w:bottom w:val="none" w:sz="0" w:space="0" w:color="auto"/>
        <w:right w:val="none" w:sz="0" w:space="0" w:color="auto"/>
      </w:divBdr>
    </w:div>
    <w:div w:id="118258377">
      <w:bodyDiv w:val="1"/>
      <w:marLeft w:val="0"/>
      <w:marRight w:val="0"/>
      <w:marTop w:val="0"/>
      <w:marBottom w:val="0"/>
      <w:divBdr>
        <w:top w:val="none" w:sz="0" w:space="0" w:color="auto"/>
        <w:left w:val="none" w:sz="0" w:space="0" w:color="auto"/>
        <w:bottom w:val="none" w:sz="0" w:space="0" w:color="auto"/>
        <w:right w:val="none" w:sz="0" w:space="0" w:color="auto"/>
      </w:divBdr>
    </w:div>
    <w:div w:id="151025281">
      <w:bodyDiv w:val="1"/>
      <w:marLeft w:val="0"/>
      <w:marRight w:val="0"/>
      <w:marTop w:val="0"/>
      <w:marBottom w:val="0"/>
      <w:divBdr>
        <w:top w:val="none" w:sz="0" w:space="0" w:color="auto"/>
        <w:left w:val="none" w:sz="0" w:space="0" w:color="auto"/>
        <w:bottom w:val="none" w:sz="0" w:space="0" w:color="auto"/>
        <w:right w:val="none" w:sz="0" w:space="0" w:color="auto"/>
      </w:divBdr>
    </w:div>
    <w:div w:id="215245185">
      <w:bodyDiv w:val="1"/>
      <w:marLeft w:val="0"/>
      <w:marRight w:val="0"/>
      <w:marTop w:val="0"/>
      <w:marBottom w:val="0"/>
      <w:divBdr>
        <w:top w:val="none" w:sz="0" w:space="0" w:color="auto"/>
        <w:left w:val="none" w:sz="0" w:space="0" w:color="auto"/>
        <w:bottom w:val="none" w:sz="0" w:space="0" w:color="auto"/>
        <w:right w:val="none" w:sz="0" w:space="0" w:color="auto"/>
      </w:divBdr>
    </w:div>
    <w:div w:id="299506596">
      <w:bodyDiv w:val="1"/>
      <w:marLeft w:val="0"/>
      <w:marRight w:val="0"/>
      <w:marTop w:val="0"/>
      <w:marBottom w:val="0"/>
      <w:divBdr>
        <w:top w:val="none" w:sz="0" w:space="0" w:color="auto"/>
        <w:left w:val="none" w:sz="0" w:space="0" w:color="auto"/>
        <w:bottom w:val="none" w:sz="0" w:space="0" w:color="auto"/>
        <w:right w:val="none" w:sz="0" w:space="0" w:color="auto"/>
      </w:divBdr>
    </w:div>
    <w:div w:id="337081984">
      <w:bodyDiv w:val="1"/>
      <w:marLeft w:val="0"/>
      <w:marRight w:val="0"/>
      <w:marTop w:val="0"/>
      <w:marBottom w:val="0"/>
      <w:divBdr>
        <w:top w:val="none" w:sz="0" w:space="0" w:color="auto"/>
        <w:left w:val="none" w:sz="0" w:space="0" w:color="auto"/>
        <w:bottom w:val="none" w:sz="0" w:space="0" w:color="auto"/>
        <w:right w:val="none" w:sz="0" w:space="0" w:color="auto"/>
      </w:divBdr>
    </w:div>
    <w:div w:id="354429158">
      <w:bodyDiv w:val="1"/>
      <w:marLeft w:val="0"/>
      <w:marRight w:val="0"/>
      <w:marTop w:val="0"/>
      <w:marBottom w:val="0"/>
      <w:divBdr>
        <w:top w:val="none" w:sz="0" w:space="0" w:color="auto"/>
        <w:left w:val="none" w:sz="0" w:space="0" w:color="auto"/>
        <w:bottom w:val="none" w:sz="0" w:space="0" w:color="auto"/>
        <w:right w:val="none" w:sz="0" w:space="0" w:color="auto"/>
      </w:divBdr>
    </w:div>
    <w:div w:id="435559007">
      <w:bodyDiv w:val="1"/>
      <w:marLeft w:val="0"/>
      <w:marRight w:val="0"/>
      <w:marTop w:val="0"/>
      <w:marBottom w:val="0"/>
      <w:divBdr>
        <w:top w:val="none" w:sz="0" w:space="0" w:color="auto"/>
        <w:left w:val="none" w:sz="0" w:space="0" w:color="auto"/>
        <w:bottom w:val="none" w:sz="0" w:space="0" w:color="auto"/>
        <w:right w:val="none" w:sz="0" w:space="0" w:color="auto"/>
      </w:divBdr>
    </w:div>
    <w:div w:id="462160796">
      <w:bodyDiv w:val="1"/>
      <w:marLeft w:val="0"/>
      <w:marRight w:val="0"/>
      <w:marTop w:val="0"/>
      <w:marBottom w:val="0"/>
      <w:divBdr>
        <w:top w:val="none" w:sz="0" w:space="0" w:color="auto"/>
        <w:left w:val="none" w:sz="0" w:space="0" w:color="auto"/>
        <w:bottom w:val="none" w:sz="0" w:space="0" w:color="auto"/>
        <w:right w:val="none" w:sz="0" w:space="0" w:color="auto"/>
      </w:divBdr>
    </w:div>
    <w:div w:id="666245899">
      <w:bodyDiv w:val="1"/>
      <w:marLeft w:val="0"/>
      <w:marRight w:val="0"/>
      <w:marTop w:val="0"/>
      <w:marBottom w:val="0"/>
      <w:divBdr>
        <w:top w:val="none" w:sz="0" w:space="0" w:color="auto"/>
        <w:left w:val="none" w:sz="0" w:space="0" w:color="auto"/>
        <w:bottom w:val="none" w:sz="0" w:space="0" w:color="auto"/>
        <w:right w:val="none" w:sz="0" w:space="0" w:color="auto"/>
      </w:divBdr>
    </w:div>
    <w:div w:id="701907339">
      <w:bodyDiv w:val="1"/>
      <w:marLeft w:val="0"/>
      <w:marRight w:val="0"/>
      <w:marTop w:val="0"/>
      <w:marBottom w:val="0"/>
      <w:divBdr>
        <w:top w:val="none" w:sz="0" w:space="0" w:color="auto"/>
        <w:left w:val="none" w:sz="0" w:space="0" w:color="auto"/>
        <w:bottom w:val="none" w:sz="0" w:space="0" w:color="auto"/>
        <w:right w:val="none" w:sz="0" w:space="0" w:color="auto"/>
      </w:divBdr>
    </w:div>
    <w:div w:id="1043556382">
      <w:bodyDiv w:val="1"/>
      <w:marLeft w:val="0"/>
      <w:marRight w:val="0"/>
      <w:marTop w:val="0"/>
      <w:marBottom w:val="0"/>
      <w:divBdr>
        <w:top w:val="none" w:sz="0" w:space="0" w:color="auto"/>
        <w:left w:val="none" w:sz="0" w:space="0" w:color="auto"/>
        <w:bottom w:val="none" w:sz="0" w:space="0" w:color="auto"/>
        <w:right w:val="none" w:sz="0" w:space="0" w:color="auto"/>
      </w:divBdr>
    </w:div>
    <w:div w:id="1150441203">
      <w:bodyDiv w:val="1"/>
      <w:marLeft w:val="0"/>
      <w:marRight w:val="0"/>
      <w:marTop w:val="0"/>
      <w:marBottom w:val="0"/>
      <w:divBdr>
        <w:top w:val="none" w:sz="0" w:space="0" w:color="auto"/>
        <w:left w:val="none" w:sz="0" w:space="0" w:color="auto"/>
        <w:bottom w:val="none" w:sz="0" w:space="0" w:color="auto"/>
        <w:right w:val="none" w:sz="0" w:space="0" w:color="auto"/>
      </w:divBdr>
    </w:div>
    <w:div w:id="1836264467">
      <w:bodyDiv w:val="1"/>
      <w:marLeft w:val="0"/>
      <w:marRight w:val="0"/>
      <w:marTop w:val="0"/>
      <w:marBottom w:val="0"/>
      <w:divBdr>
        <w:top w:val="none" w:sz="0" w:space="0" w:color="auto"/>
        <w:left w:val="none" w:sz="0" w:space="0" w:color="auto"/>
        <w:bottom w:val="none" w:sz="0" w:space="0" w:color="auto"/>
        <w:right w:val="none" w:sz="0" w:space="0" w:color="auto"/>
      </w:divBdr>
    </w:div>
    <w:div w:id="1896088065">
      <w:bodyDiv w:val="1"/>
      <w:marLeft w:val="0"/>
      <w:marRight w:val="0"/>
      <w:marTop w:val="0"/>
      <w:marBottom w:val="0"/>
      <w:divBdr>
        <w:top w:val="none" w:sz="0" w:space="0" w:color="auto"/>
        <w:left w:val="none" w:sz="0" w:space="0" w:color="auto"/>
        <w:bottom w:val="none" w:sz="0" w:space="0" w:color="auto"/>
        <w:right w:val="none" w:sz="0" w:space="0" w:color="auto"/>
      </w:divBdr>
    </w:div>
    <w:div w:id="196283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spira.u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n.org/hr_handbook/English" TargetMode="External"/><Relationship Id="rId2" Type="http://schemas.openxmlformats.org/officeDocument/2006/relationships/customXml" Target="../customXml/item2.xml"/><Relationship Id="rId16" Type="http://schemas.openxmlformats.org/officeDocument/2006/relationships/hyperlink" Target="http://www.un.org/ga/search/view_doc.asp?symbol=ST/AI/2010/3/Amen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org/ga/search/view_doc.asp?symbol=ST/AI/2010/4/Rev.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tryker\AppData\Local\04%20STAFF%20RULES\sr%20%204.16%20%20%20%20%20Competitive%20examin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8CB2-8968-47FF-A8D2-B008F3973B84}">
  <ds:schemaRefs>
    <ds:schemaRef ds:uri="http://schemas.microsoft.com/sharepoint/v3/contenttype/forms"/>
  </ds:schemaRefs>
</ds:datastoreItem>
</file>

<file path=customXml/itemProps2.xml><?xml version="1.0" encoding="utf-8"?>
<ds:datastoreItem xmlns:ds="http://schemas.openxmlformats.org/officeDocument/2006/customXml" ds:itemID="{27425537-D993-48FB-A1AA-A8E55B2E9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589CEA-9FC4-4128-95E9-5A4B6E8DABFA}">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E9A06D-4BE6-420E-BD2B-BB3A69A9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UNOG</Company>
  <LinksUpToDate>false</LinksUpToDate>
  <CharactersWithSpaces>10611</CharactersWithSpaces>
  <SharedDoc>false</SharedDoc>
  <HLinks>
    <vt:vector size="30" baseType="variant">
      <vt:variant>
        <vt:i4>655467</vt:i4>
      </vt:variant>
      <vt:variant>
        <vt:i4>18</vt:i4>
      </vt:variant>
      <vt:variant>
        <vt:i4>0</vt:i4>
      </vt:variant>
      <vt:variant>
        <vt:i4>5</vt:i4>
      </vt:variant>
      <vt:variant>
        <vt:lpwstr>http://www.un.org/hr_handbook/English</vt:lpwstr>
      </vt:variant>
      <vt:variant>
        <vt:lpwstr/>
      </vt:variant>
      <vt:variant>
        <vt:i4>917548</vt:i4>
      </vt:variant>
      <vt:variant>
        <vt:i4>15</vt:i4>
      </vt:variant>
      <vt:variant>
        <vt:i4>0</vt:i4>
      </vt:variant>
      <vt:variant>
        <vt:i4>5</vt:i4>
      </vt:variant>
      <vt:variant>
        <vt:lpwstr>http://www.un.org/ga/search/view_doc.asp?symbol=ST/AI/2010/3/Amend.1</vt:lpwstr>
      </vt:variant>
      <vt:variant>
        <vt:lpwstr/>
      </vt:variant>
      <vt:variant>
        <vt:i4>7143498</vt:i4>
      </vt:variant>
      <vt:variant>
        <vt:i4>12</vt:i4>
      </vt:variant>
      <vt:variant>
        <vt:i4>0</vt:i4>
      </vt:variant>
      <vt:variant>
        <vt:i4>5</vt:i4>
      </vt:variant>
      <vt:variant>
        <vt:lpwstr>http://www.un.org/ga/search/view_doc.asp?symbol=ST/AI/2010/4/Rev.1</vt:lpwstr>
      </vt:variant>
      <vt:variant>
        <vt:lpwstr/>
      </vt:variant>
      <vt:variant>
        <vt:i4>1769526</vt:i4>
      </vt:variant>
      <vt:variant>
        <vt:i4>9</vt:i4>
      </vt:variant>
      <vt:variant>
        <vt:i4>0</vt:i4>
      </vt:variant>
      <vt:variant>
        <vt:i4>5</vt:i4>
      </vt:variant>
      <vt:variant>
        <vt:lpwstr>C:\Documents and Settings\04 STAFF RULES\sr  4.16     Competitive examinations.doc</vt:lpwstr>
      </vt:variant>
      <vt:variant>
        <vt:lpwstr/>
      </vt:variant>
      <vt:variant>
        <vt:i4>3473531</vt:i4>
      </vt:variant>
      <vt:variant>
        <vt:i4>4</vt:i4>
      </vt:variant>
      <vt:variant>
        <vt:i4>0</vt:i4>
      </vt:variant>
      <vt:variant>
        <vt:i4>5</vt:i4>
      </vt:variant>
      <vt:variant>
        <vt:lpwstr>https://inspira.un.org/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Rosario.Irlanda</dc:creator>
  <cp:lastModifiedBy>Alice Yula Mwangangi-Lindsay</cp:lastModifiedBy>
  <cp:revision>5</cp:revision>
  <cp:lastPrinted>2014-07-15T12:03:00Z</cp:lastPrinted>
  <dcterms:created xsi:type="dcterms:W3CDTF">2014-07-25T08:41:00Z</dcterms:created>
  <dcterms:modified xsi:type="dcterms:W3CDTF">2014-07-28T16:00:00Z</dcterms:modified>
</cp:coreProperties>
</file>