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630C2A">
        <w:trPr>
          <w:trHeight w:hRule="exact" w:val="851"/>
        </w:trPr>
        <w:tc>
          <w:tcPr>
            <w:tcW w:w="1280" w:type="dxa"/>
            <w:tcBorders>
              <w:bottom w:val="single" w:sz="4" w:space="0" w:color="auto"/>
            </w:tcBorders>
          </w:tcPr>
          <w:p w:rsidR="00A1364C" w:rsidRPr="00F124C6" w:rsidRDefault="00A1364C" w:rsidP="00186C47">
            <w:pPr>
              <w:overflowPunct/>
              <w:spacing w:before="360" w:after="240" w:line="240" w:lineRule="atLeast"/>
            </w:pPr>
          </w:p>
        </w:tc>
        <w:tc>
          <w:tcPr>
            <w:tcW w:w="2273" w:type="dxa"/>
            <w:tcBorders>
              <w:bottom w:val="single" w:sz="4" w:space="0" w:color="auto"/>
            </w:tcBorders>
            <w:vAlign w:val="bottom"/>
          </w:tcPr>
          <w:p w:rsidR="00A1364C" w:rsidRPr="006428AB" w:rsidRDefault="00A1364C" w:rsidP="00630C2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590C15" w:rsidRDefault="00630C2A" w:rsidP="00630C2A">
            <w:pPr>
              <w:spacing w:line="240" w:lineRule="atLeast"/>
              <w:jc w:val="right"/>
              <w:rPr>
                <w:sz w:val="20"/>
                <w:szCs w:val="21"/>
              </w:rPr>
            </w:pPr>
            <w:r>
              <w:rPr>
                <w:sz w:val="40"/>
                <w:szCs w:val="21"/>
              </w:rPr>
              <w:t>A</w:t>
            </w:r>
            <w:r w:rsidR="00590C15">
              <w:rPr>
                <w:sz w:val="20"/>
                <w:szCs w:val="21"/>
              </w:rPr>
              <w:t>/</w:t>
            </w:r>
            <w:r>
              <w:rPr>
                <w:sz w:val="20"/>
                <w:szCs w:val="21"/>
              </w:rPr>
              <w:t>HRC</w:t>
            </w:r>
            <w:r w:rsidR="00590C15">
              <w:rPr>
                <w:sz w:val="20"/>
                <w:szCs w:val="21"/>
              </w:rPr>
              <w:t>/</w:t>
            </w:r>
            <w:r>
              <w:rPr>
                <w:sz w:val="20"/>
                <w:szCs w:val="21"/>
              </w:rPr>
              <w:t>28</w:t>
            </w:r>
            <w:r w:rsidR="00590C15">
              <w:rPr>
                <w:sz w:val="20"/>
                <w:szCs w:val="21"/>
              </w:rPr>
              <w:t>/</w:t>
            </w:r>
            <w:r>
              <w:rPr>
                <w:sz w:val="20"/>
                <w:szCs w:val="21"/>
              </w:rPr>
              <w:t>6</w:t>
            </w:r>
          </w:p>
        </w:tc>
      </w:tr>
      <w:tr w:rsidR="00A1364C" w:rsidRPr="00F124C6" w:rsidTr="00630C2A">
        <w:trPr>
          <w:trHeight w:hRule="exact" w:val="2835"/>
        </w:trPr>
        <w:tc>
          <w:tcPr>
            <w:tcW w:w="1280" w:type="dxa"/>
            <w:tcBorders>
              <w:top w:val="single" w:sz="4" w:space="0" w:color="auto"/>
              <w:bottom w:val="single" w:sz="12" w:space="0" w:color="auto"/>
            </w:tcBorders>
          </w:tcPr>
          <w:p w:rsidR="00A1364C" w:rsidRPr="00F124C6" w:rsidRDefault="00A1364C" w:rsidP="00630C2A">
            <w:pPr>
              <w:spacing w:line="120" w:lineRule="atLeast"/>
              <w:rPr>
                <w:sz w:val="10"/>
                <w:szCs w:val="10"/>
              </w:rPr>
            </w:pPr>
          </w:p>
          <w:p w:rsidR="00A1364C" w:rsidRPr="00F124C6" w:rsidRDefault="00A1364C" w:rsidP="00630C2A">
            <w:pPr>
              <w:spacing w:line="120" w:lineRule="atLeast"/>
              <w:rPr>
                <w:sz w:val="10"/>
                <w:szCs w:val="10"/>
              </w:rPr>
            </w:pPr>
            <w:r>
              <w:rPr>
                <w:rFonts w:hint="eastAsia"/>
                <w:noProof/>
                <w:snapToGrid/>
              </w:rPr>
              <w:drawing>
                <wp:inline distT="0" distB="0" distL="0" distR="0" wp14:anchorId="6B538760" wp14:editId="7E7D6DB3">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630C2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630C2A" w:rsidP="00630C2A">
            <w:pPr>
              <w:spacing w:before="240" w:line="240" w:lineRule="atLeast"/>
              <w:rPr>
                <w:sz w:val="20"/>
              </w:rPr>
            </w:pPr>
            <w:r>
              <w:rPr>
                <w:sz w:val="20"/>
              </w:rPr>
              <w:t>Distr</w:t>
            </w:r>
            <w:r w:rsidR="00C7533C">
              <w:rPr>
                <w:sz w:val="20"/>
              </w:rPr>
              <w:t xml:space="preserve">.: </w:t>
            </w:r>
            <w:r>
              <w:rPr>
                <w:sz w:val="20"/>
              </w:rPr>
              <w:t>General</w:t>
            </w:r>
          </w:p>
          <w:p w:rsidR="00A1364C" w:rsidRPr="00F124C6" w:rsidRDefault="00630C2A" w:rsidP="00630C2A">
            <w:pPr>
              <w:spacing w:line="240" w:lineRule="atLeast"/>
              <w:rPr>
                <w:sz w:val="20"/>
              </w:rPr>
            </w:pPr>
            <w:r>
              <w:rPr>
                <w:sz w:val="20"/>
              </w:rPr>
              <w:t>24</w:t>
            </w:r>
            <w:r w:rsidR="00590C15">
              <w:rPr>
                <w:sz w:val="20"/>
              </w:rPr>
              <w:t xml:space="preserve"> </w:t>
            </w:r>
            <w:r>
              <w:rPr>
                <w:sz w:val="20"/>
              </w:rPr>
              <w:t>December</w:t>
            </w:r>
            <w:r w:rsidR="008B4347">
              <w:rPr>
                <w:sz w:val="20"/>
              </w:rPr>
              <w:t xml:space="preserve"> </w:t>
            </w:r>
            <w:r>
              <w:rPr>
                <w:sz w:val="20"/>
              </w:rPr>
              <w:t>2</w:t>
            </w:r>
            <w:r w:rsidR="008B4347">
              <w:rPr>
                <w:sz w:val="20"/>
              </w:rPr>
              <w:t>0</w:t>
            </w:r>
            <w:r>
              <w:rPr>
                <w:sz w:val="20"/>
              </w:rPr>
              <w:t>14</w:t>
            </w:r>
          </w:p>
          <w:p w:rsidR="00A1364C" w:rsidRPr="00F124C6" w:rsidRDefault="00630C2A" w:rsidP="00630C2A">
            <w:pPr>
              <w:spacing w:line="240" w:lineRule="atLeast"/>
              <w:rPr>
                <w:sz w:val="20"/>
              </w:rPr>
            </w:pPr>
            <w:r>
              <w:rPr>
                <w:sz w:val="20"/>
              </w:rPr>
              <w:t>Chinese</w:t>
            </w:r>
            <w:r w:rsidR="00A1364C" w:rsidRPr="00F124C6">
              <w:rPr>
                <w:sz w:val="20"/>
              </w:rPr>
              <w:t xml:space="preserve"> </w:t>
            </w:r>
          </w:p>
          <w:p w:rsidR="00A1364C" w:rsidRPr="00F124C6" w:rsidRDefault="00630C2A" w:rsidP="00630C2A">
            <w:pPr>
              <w:spacing w:line="240" w:lineRule="atLeast"/>
            </w:pPr>
            <w:r>
              <w:rPr>
                <w:sz w:val="20"/>
              </w:rPr>
              <w:t>Original:</w:t>
            </w:r>
            <w:r w:rsidR="00C7533C">
              <w:rPr>
                <w:sz w:val="20"/>
              </w:rPr>
              <w:t xml:space="preserve"> </w:t>
            </w:r>
            <w:r>
              <w:rPr>
                <w:sz w:val="20"/>
              </w:rPr>
              <w:t>English</w:t>
            </w:r>
          </w:p>
        </w:tc>
      </w:tr>
    </w:tbl>
    <w:p w:rsidR="00590C15" w:rsidRDefault="00590C15" w:rsidP="00C7253F">
      <w:pPr>
        <w:spacing w:before="120"/>
        <w:rPr>
          <w:rFonts w:eastAsia="黑体"/>
          <w:sz w:val="24"/>
          <w:szCs w:val="24"/>
          <w:lang w:val="fr-CH"/>
        </w:rPr>
      </w:pPr>
      <w:r>
        <w:rPr>
          <w:rFonts w:eastAsia="黑体" w:hint="eastAsia"/>
          <w:sz w:val="24"/>
          <w:szCs w:val="24"/>
          <w:lang w:val="fr-CH"/>
        </w:rPr>
        <w:t>人权理事会</w:t>
      </w:r>
    </w:p>
    <w:p w:rsidR="00590C15" w:rsidRDefault="00590C15" w:rsidP="00590C15">
      <w:pPr>
        <w:rPr>
          <w:rFonts w:eastAsia="黑体"/>
          <w:szCs w:val="21"/>
          <w:lang w:val="fr-CH"/>
        </w:rPr>
      </w:pPr>
      <w:r>
        <w:rPr>
          <w:rFonts w:eastAsia="黑体" w:hint="eastAsia"/>
          <w:szCs w:val="21"/>
          <w:lang w:val="fr-CH"/>
        </w:rPr>
        <w:t>第二十八届会议</w:t>
      </w:r>
      <w:bookmarkStart w:id="0" w:name="_GoBack"/>
      <w:bookmarkEnd w:id="0"/>
    </w:p>
    <w:p w:rsidR="00590C15" w:rsidRDefault="00590C15" w:rsidP="00590C15">
      <w:pPr>
        <w:rPr>
          <w:szCs w:val="21"/>
          <w:lang w:val="fr-CH"/>
        </w:rPr>
      </w:pPr>
      <w:r>
        <w:rPr>
          <w:rFonts w:hint="eastAsia"/>
          <w:szCs w:val="21"/>
          <w:lang w:val="fr-CH"/>
        </w:rPr>
        <w:t>议程项目</w:t>
      </w:r>
      <w:r w:rsidR="00630C2A">
        <w:rPr>
          <w:rFonts w:hint="eastAsia"/>
          <w:szCs w:val="21"/>
          <w:lang w:val="fr-CH"/>
        </w:rPr>
        <w:t>6</w:t>
      </w:r>
    </w:p>
    <w:p w:rsidR="00590C15" w:rsidRDefault="00590C15" w:rsidP="00C7253F">
      <w:pPr>
        <w:rPr>
          <w:rFonts w:eastAsia="黑体"/>
          <w:lang w:val="fr-CH"/>
        </w:rPr>
      </w:pPr>
      <w:r>
        <w:rPr>
          <w:rFonts w:eastAsia="黑体" w:hint="eastAsia"/>
          <w:lang w:val="fr-CH"/>
        </w:rPr>
        <w:t>普遍定期审议</w:t>
      </w:r>
    </w:p>
    <w:p w:rsidR="00590C15" w:rsidRDefault="00590C15" w:rsidP="00767E69">
      <w:pPr>
        <w:rPr>
          <w:rFonts w:hint="eastAsia"/>
          <w:lang w:val="fr-CH"/>
        </w:rPr>
      </w:pPr>
    </w:p>
    <w:p w:rsidR="003F2D95" w:rsidRDefault="003F2D95" w:rsidP="00767E69">
      <w:pPr>
        <w:rPr>
          <w:rFonts w:hint="eastAsia"/>
          <w:lang w:val="fr-CH"/>
        </w:rPr>
      </w:pPr>
    </w:p>
    <w:p w:rsidR="00590C15" w:rsidRPr="00F1175C" w:rsidRDefault="00590C15" w:rsidP="00590C15">
      <w:pPr>
        <w:pStyle w:val="HMGC"/>
      </w:pPr>
      <w:r>
        <w:tab/>
      </w:r>
      <w:r>
        <w:tab/>
      </w:r>
      <w:r w:rsidRPr="004452D6">
        <w:rPr>
          <w:rFonts w:hint="eastAsia"/>
        </w:rPr>
        <w:t>普遍定期审议工作组报告</w:t>
      </w:r>
      <w:r w:rsidRPr="00590C15">
        <w:rPr>
          <w:rStyle w:val="a7"/>
          <w:rFonts w:eastAsia="黑体"/>
          <w:position w:val="4"/>
          <w:sz w:val="28"/>
          <w:szCs w:val="28"/>
          <w:vertAlign w:val="baseline"/>
        </w:rPr>
        <w:footnoteReference w:customMarkFollows="1" w:id="2"/>
        <w:t>*</w:t>
      </w:r>
      <w:r>
        <w:rPr>
          <w:rFonts w:hint="eastAsia"/>
        </w:rPr>
        <w:t xml:space="preserve"> </w:t>
      </w:r>
    </w:p>
    <w:p w:rsidR="00590C15" w:rsidRDefault="00590C15" w:rsidP="00590C15">
      <w:pPr>
        <w:pStyle w:val="HMGC"/>
        <w:rPr>
          <w:rFonts w:hint="eastAsia"/>
          <w:u w:color="0000FF"/>
          <w:lang w:val="fr-FR"/>
        </w:rPr>
      </w:pPr>
      <w:r>
        <w:tab/>
      </w:r>
      <w:r>
        <w:tab/>
      </w:r>
      <w:r>
        <w:rPr>
          <w:rFonts w:hint="eastAsia"/>
          <w:u w:color="0000FF"/>
          <w:lang w:val="fr-FR"/>
        </w:rPr>
        <w:t>冈比亚</w:t>
      </w:r>
    </w:p>
    <w:p w:rsidR="003F2D95" w:rsidRDefault="003F2D95">
      <w:pPr>
        <w:tabs>
          <w:tab w:val="clear" w:pos="431"/>
        </w:tabs>
        <w:overflowPunct/>
        <w:adjustRightInd/>
        <w:snapToGrid/>
        <w:spacing w:line="240" w:lineRule="auto"/>
        <w:jc w:val="left"/>
        <w:rPr>
          <w:lang w:val="fr-FR"/>
        </w:rPr>
      </w:pPr>
      <w:r>
        <w:rPr>
          <w:lang w:val="fr-FR"/>
        </w:rPr>
        <w:br w:type="page"/>
      </w:r>
    </w:p>
    <w:p w:rsidR="003F2D95" w:rsidRDefault="003F2D95" w:rsidP="003F2D95">
      <w:pPr>
        <w:spacing w:before="360" w:after="120"/>
        <w:rPr>
          <w:sz w:val="28"/>
          <w:szCs w:val="28"/>
        </w:rPr>
      </w:pPr>
      <w:r>
        <w:rPr>
          <w:rFonts w:hint="eastAsia"/>
          <w:sz w:val="28"/>
          <w:szCs w:val="28"/>
        </w:rPr>
        <w:lastRenderedPageBreak/>
        <w:t>目录</w:t>
      </w:r>
    </w:p>
    <w:p w:rsidR="003F2D95" w:rsidRPr="00115A19" w:rsidRDefault="003F2D95">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rsidR="003F2D95" w:rsidRPr="003F2D95" w:rsidRDefault="003F2D95" w:rsidP="00757611">
      <w:pPr>
        <w:pStyle w:val="a8"/>
        <w:tabs>
          <w:tab w:val="clear" w:pos="1565"/>
          <w:tab w:val="clear" w:pos="1996"/>
        </w:tabs>
        <w:spacing w:after="120"/>
        <w:rPr>
          <w:rFonts w:hint="eastAsia"/>
          <w:lang w:val="fr-FR"/>
        </w:rPr>
      </w:pPr>
      <w:r>
        <w:rPr>
          <w:rFonts w:hint="eastAsia"/>
          <w:lang w:val="fr-FR"/>
        </w:rPr>
        <w:tab/>
      </w:r>
      <w:r>
        <w:rPr>
          <w:rFonts w:hint="eastAsia"/>
          <w:lang w:val="fr-FR"/>
        </w:rPr>
        <w:tab/>
      </w:r>
      <w:r w:rsidRPr="003F2D95">
        <w:rPr>
          <w:rFonts w:hint="eastAsia"/>
          <w:lang w:val="fr-FR"/>
        </w:rPr>
        <w:t>导言</w:t>
      </w:r>
      <w:r w:rsidRPr="003F2D95">
        <w:rPr>
          <w:rFonts w:hint="eastAsia"/>
          <w:lang w:val="fr-FR"/>
        </w:rPr>
        <w:tab/>
      </w:r>
      <w:r w:rsidRPr="003F2D95">
        <w:rPr>
          <w:rFonts w:hint="eastAsia"/>
          <w:lang w:val="fr-FR"/>
        </w:rPr>
        <w:tab/>
      </w:r>
      <w:r w:rsidR="00630C2A">
        <w:rPr>
          <w:rFonts w:hint="eastAsia"/>
          <w:lang w:val="fr-FR"/>
        </w:rPr>
        <w:t>1</w:t>
      </w:r>
      <w:r>
        <w:rPr>
          <w:rFonts w:hint="eastAsia"/>
          <w:lang w:val="fr-FR"/>
        </w:rPr>
        <w:t>-</w:t>
      </w:r>
      <w:r w:rsidR="00630C2A">
        <w:rPr>
          <w:rFonts w:hint="eastAsia"/>
          <w:lang w:val="fr-FR"/>
        </w:rPr>
        <w:t>4</w:t>
      </w:r>
      <w:r w:rsidRPr="003F2D95">
        <w:rPr>
          <w:rFonts w:hint="eastAsia"/>
          <w:lang w:val="fr-FR"/>
        </w:rPr>
        <w:tab/>
      </w:r>
      <w:r w:rsidR="00630C2A">
        <w:rPr>
          <w:rFonts w:hint="eastAsia"/>
          <w:lang w:val="fr-FR"/>
        </w:rPr>
        <w:t>3</w:t>
      </w:r>
    </w:p>
    <w:p w:rsidR="003F2D95" w:rsidRPr="003F2D95" w:rsidRDefault="003F2D95" w:rsidP="00757611">
      <w:pPr>
        <w:pStyle w:val="a8"/>
        <w:spacing w:after="120"/>
        <w:rPr>
          <w:rFonts w:hint="eastAsia"/>
          <w:lang w:val="fr-FR"/>
        </w:rPr>
      </w:pPr>
      <w:r w:rsidRPr="003F2D95">
        <w:rPr>
          <w:rFonts w:hint="eastAsia"/>
          <w:lang w:val="fr-FR"/>
        </w:rPr>
        <w:tab/>
      </w:r>
      <w:r w:rsidRPr="003F2D95">
        <w:rPr>
          <w:rFonts w:hint="eastAsia"/>
          <w:lang w:val="fr-FR"/>
        </w:rPr>
        <w:t>一</w:t>
      </w:r>
      <w:r w:rsidRPr="003F2D95">
        <w:rPr>
          <w:rFonts w:hint="eastAsia"/>
          <w:lang w:val="fr-FR"/>
        </w:rPr>
        <w:t>.</w:t>
      </w:r>
      <w:r w:rsidRPr="003F2D95">
        <w:rPr>
          <w:rFonts w:hint="eastAsia"/>
          <w:lang w:val="fr-FR"/>
        </w:rPr>
        <w:tab/>
      </w:r>
      <w:r w:rsidRPr="003F2D95">
        <w:rPr>
          <w:rFonts w:hint="eastAsia"/>
          <w:lang w:val="fr-FR"/>
        </w:rPr>
        <w:t>审议情况纪要</w:t>
      </w:r>
      <w:r w:rsidRPr="003F2D95">
        <w:rPr>
          <w:rFonts w:hint="eastAsia"/>
          <w:lang w:val="fr-FR"/>
        </w:rPr>
        <w:tab/>
      </w:r>
      <w:r w:rsidRPr="003F2D95">
        <w:rPr>
          <w:rFonts w:hint="eastAsia"/>
          <w:lang w:val="fr-FR"/>
        </w:rPr>
        <w:tab/>
      </w:r>
      <w:r w:rsidR="00630C2A">
        <w:rPr>
          <w:rFonts w:hint="eastAsia"/>
          <w:lang w:val="fr-FR"/>
        </w:rPr>
        <w:t>5</w:t>
      </w:r>
      <w:r>
        <w:rPr>
          <w:rFonts w:hint="eastAsia"/>
          <w:lang w:val="fr-FR"/>
        </w:rPr>
        <w:t>-</w:t>
      </w:r>
      <w:r w:rsidR="00630C2A">
        <w:rPr>
          <w:rFonts w:hint="eastAsia"/>
          <w:lang w:val="fr-FR"/>
        </w:rPr>
        <w:t>1</w:t>
      </w:r>
      <w:r w:rsidRPr="003F2D95">
        <w:rPr>
          <w:rFonts w:hint="eastAsia"/>
          <w:lang w:val="fr-FR"/>
        </w:rPr>
        <w:t>0</w:t>
      </w:r>
      <w:r w:rsidR="00630C2A">
        <w:rPr>
          <w:rFonts w:hint="eastAsia"/>
          <w:lang w:val="fr-FR"/>
        </w:rPr>
        <w:t>8</w:t>
      </w:r>
      <w:r w:rsidRPr="003F2D95">
        <w:rPr>
          <w:rFonts w:hint="eastAsia"/>
          <w:lang w:val="fr-FR"/>
        </w:rPr>
        <w:tab/>
      </w:r>
      <w:r w:rsidR="00630C2A">
        <w:rPr>
          <w:rFonts w:hint="eastAsia"/>
          <w:lang w:val="fr-FR"/>
        </w:rPr>
        <w:t>3</w:t>
      </w:r>
    </w:p>
    <w:p w:rsidR="003F2D95" w:rsidRPr="003F2D95" w:rsidRDefault="003F2D95" w:rsidP="00757611">
      <w:pPr>
        <w:pStyle w:val="a8"/>
        <w:spacing w:after="120"/>
        <w:rPr>
          <w:rFonts w:hint="eastAsia"/>
          <w:lang w:val="fr-FR"/>
        </w:rPr>
      </w:pPr>
      <w:r w:rsidRPr="003F2D95">
        <w:rPr>
          <w:rFonts w:hint="eastAsia"/>
          <w:lang w:val="fr-FR"/>
        </w:rPr>
        <w:tab/>
      </w:r>
      <w:r w:rsidRPr="003F2D95">
        <w:rPr>
          <w:rFonts w:hint="eastAsia"/>
          <w:lang w:val="fr-FR"/>
        </w:rPr>
        <w:tab/>
      </w:r>
      <w:r w:rsidR="00630C2A">
        <w:rPr>
          <w:rFonts w:hint="eastAsia"/>
          <w:lang w:val="fr-FR"/>
        </w:rPr>
        <w:t>A</w:t>
      </w:r>
      <w:r w:rsidRPr="003F2D95">
        <w:rPr>
          <w:rFonts w:hint="eastAsia"/>
          <w:lang w:val="fr-FR"/>
        </w:rPr>
        <w:t>.</w:t>
      </w:r>
      <w:r w:rsidRPr="003F2D95">
        <w:rPr>
          <w:rFonts w:hint="eastAsia"/>
          <w:lang w:val="fr-FR"/>
        </w:rPr>
        <w:tab/>
      </w:r>
      <w:r w:rsidRPr="003F2D95">
        <w:rPr>
          <w:rFonts w:hint="eastAsia"/>
          <w:lang w:val="fr-FR"/>
        </w:rPr>
        <w:t>受审议国的陈述</w:t>
      </w:r>
      <w:r w:rsidRPr="003F2D95">
        <w:rPr>
          <w:rFonts w:hint="eastAsia"/>
          <w:lang w:val="fr-FR"/>
        </w:rPr>
        <w:tab/>
      </w:r>
      <w:r w:rsidRPr="003F2D95">
        <w:rPr>
          <w:rFonts w:hint="eastAsia"/>
          <w:lang w:val="fr-FR"/>
        </w:rPr>
        <w:tab/>
      </w:r>
      <w:r w:rsidR="00630C2A">
        <w:rPr>
          <w:rFonts w:hint="eastAsia"/>
          <w:lang w:val="fr-FR"/>
        </w:rPr>
        <w:t>5</w:t>
      </w:r>
      <w:r>
        <w:rPr>
          <w:rFonts w:hint="eastAsia"/>
          <w:lang w:val="fr-FR"/>
        </w:rPr>
        <w:t>-</w:t>
      </w:r>
      <w:r w:rsidR="00630C2A">
        <w:rPr>
          <w:rFonts w:hint="eastAsia"/>
          <w:lang w:val="fr-FR"/>
        </w:rPr>
        <w:t>28</w:t>
      </w:r>
      <w:r w:rsidRPr="003F2D95">
        <w:rPr>
          <w:rFonts w:hint="eastAsia"/>
          <w:lang w:val="fr-FR"/>
        </w:rPr>
        <w:tab/>
      </w:r>
      <w:r w:rsidR="00630C2A">
        <w:rPr>
          <w:rFonts w:hint="eastAsia"/>
          <w:lang w:val="fr-FR"/>
        </w:rPr>
        <w:t>3</w:t>
      </w:r>
    </w:p>
    <w:p w:rsidR="003F2D95" w:rsidRPr="003F2D95" w:rsidRDefault="003F2D95" w:rsidP="00757611">
      <w:pPr>
        <w:pStyle w:val="a8"/>
        <w:spacing w:after="120"/>
        <w:rPr>
          <w:rFonts w:hint="eastAsia"/>
          <w:lang w:val="fr-FR"/>
        </w:rPr>
      </w:pPr>
      <w:r w:rsidRPr="003F2D95">
        <w:rPr>
          <w:rFonts w:hint="eastAsia"/>
          <w:lang w:val="fr-FR"/>
        </w:rPr>
        <w:tab/>
      </w:r>
      <w:r w:rsidRPr="003F2D95">
        <w:rPr>
          <w:rFonts w:hint="eastAsia"/>
          <w:lang w:val="fr-FR"/>
        </w:rPr>
        <w:tab/>
      </w:r>
      <w:r w:rsidR="00630C2A">
        <w:rPr>
          <w:rFonts w:hint="eastAsia"/>
          <w:lang w:val="fr-FR"/>
        </w:rPr>
        <w:t>B</w:t>
      </w:r>
      <w:r w:rsidRPr="003F2D95">
        <w:rPr>
          <w:rFonts w:hint="eastAsia"/>
          <w:lang w:val="fr-FR"/>
        </w:rPr>
        <w:t>.</w:t>
      </w:r>
      <w:r w:rsidRPr="003F2D95">
        <w:rPr>
          <w:rFonts w:hint="eastAsia"/>
          <w:lang w:val="fr-FR"/>
        </w:rPr>
        <w:tab/>
      </w:r>
      <w:r w:rsidRPr="003F2D95">
        <w:rPr>
          <w:rFonts w:hint="eastAsia"/>
          <w:lang w:val="fr-FR"/>
        </w:rPr>
        <w:t>互动对话和受审议国的回应</w:t>
      </w:r>
      <w:r w:rsidRPr="003F2D95">
        <w:rPr>
          <w:rFonts w:hint="eastAsia"/>
          <w:lang w:val="fr-FR"/>
        </w:rPr>
        <w:tab/>
      </w:r>
      <w:r w:rsidRPr="003F2D95">
        <w:rPr>
          <w:rFonts w:hint="eastAsia"/>
          <w:lang w:val="fr-FR"/>
        </w:rPr>
        <w:tab/>
      </w:r>
      <w:r w:rsidR="00630C2A">
        <w:rPr>
          <w:rFonts w:hint="eastAsia"/>
          <w:lang w:val="fr-FR"/>
        </w:rPr>
        <w:t>29</w:t>
      </w:r>
      <w:r>
        <w:rPr>
          <w:rFonts w:hint="eastAsia"/>
          <w:lang w:val="fr-FR"/>
        </w:rPr>
        <w:t>-</w:t>
      </w:r>
      <w:r w:rsidR="00630C2A">
        <w:rPr>
          <w:rFonts w:hint="eastAsia"/>
          <w:lang w:val="fr-FR"/>
        </w:rPr>
        <w:t>1</w:t>
      </w:r>
      <w:r w:rsidRPr="003F2D95">
        <w:rPr>
          <w:rFonts w:hint="eastAsia"/>
          <w:lang w:val="fr-FR"/>
        </w:rPr>
        <w:t>0</w:t>
      </w:r>
      <w:r w:rsidR="00630C2A">
        <w:rPr>
          <w:rFonts w:hint="eastAsia"/>
          <w:lang w:val="fr-FR"/>
        </w:rPr>
        <w:t>8</w:t>
      </w:r>
      <w:r w:rsidRPr="003F2D95">
        <w:rPr>
          <w:rFonts w:hint="eastAsia"/>
          <w:lang w:val="fr-FR"/>
        </w:rPr>
        <w:tab/>
      </w:r>
      <w:r w:rsidR="00630C2A">
        <w:rPr>
          <w:rFonts w:hint="eastAsia"/>
          <w:lang w:val="fr-FR"/>
        </w:rPr>
        <w:t>6</w:t>
      </w:r>
    </w:p>
    <w:p w:rsidR="003F2D95" w:rsidRPr="003F2D95" w:rsidRDefault="003F2D95" w:rsidP="00757611">
      <w:pPr>
        <w:pStyle w:val="a8"/>
        <w:spacing w:after="120"/>
        <w:rPr>
          <w:rFonts w:hint="eastAsia"/>
          <w:lang w:val="fr-FR"/>
        </w:rPr>
      </w:pPr>
      <w:r w:rsidRPr="003F2D95">
        <w:rPr>
          <w:rFonts w:hint="eastAsia"/>
          <w:lang w:val="fr-FR"/>
        </w:rPr>
        <w:tab/>
      </w:r>
      <w:r w:rsidRPr="003F2D95">
        <w:rPr>
          <w:rFonts w:hint="eastAsia"/>
          <w:lang w:val="fr-FR"/>
        </w:rPr>
        <w:t>二</w:t>
      </w:r>
      <w:r w:rsidRPr="003F2D95">
        <w:rPr>
          <w:rFonts w:hint="eastAsia"/>
          <w:lang w:val="fr-FR"/>
        </w:rPr>
        <w:t>.</w:t>
      </w:r>
      <w:r w:rsidRPr="003F2D95">
        <w:rPr>
          <w:rFonts w:hint="eastAsia"/>
          <w:lang w:val="fr-FR"/>
        </w:rPr>
        <w:tab/>
      </w:r>
      <w:r w:rsidRPr="003F2D95">
        <w:rPr>
          <w:rFonts w:hint="eastAsia"/>
          <w:lang w:val="fr-FR"/>
        </w:rPr>
        <w:t>结论和</w:t>
      </w:r>
      <w:r w:rsidRPr="003F2D95">
        <w:rPr>
          <w:rFonts w:hint="eastAsia"/>
          <w:lang w:val="fr-FR"/>
        </w:rPr>
        <w:t>/</w:t>
      </w:r>
      <w:r w:rsidRPr="003F2D95">
        <w:rPr>
          <w:rFonts w:hint="eastAsia"/>
          <w:lang w:val="fr-FR"/>
        </w:rPr>
        <w:t>或建议</w:t>
      </w:r>
      <w:r w:rsidRPr="003F2D95">
        <w:rPr>
          <w:rFonts w:hint="eastAsia"/>
          <w:lang w:val="fr-FR"/>
        </w:rPr>
        <w:tab/>
      </w:r>
      <w:r w:rsidRPr="003F2D95">
        <w:rPr>
          <w:rFonts w:hint="eastAsia"/>
          <w:lang w:val="fr-FR"/>
        </w:rPr>
        <w:tab/>
      </w:r>
      <w:r w:rsidR="00630C2A">
        <w:rPr>
          <w:rFonts w:hint="eastAsia"/>
          <w:lang w:val="fr-FR"/>
        </w:rPr>
        <w:t>1</w:t>
      </w:r>
      <w:r w:rsidRPr="003F2D95">
        <w:rPr>
          <w:rFonts w:hint="eastAsia"/>
          <w:lang w:val="fr-FR"/>
        </w:rPr>
        <w:t>0</w:t>
      </w:r>
      <w:r w:rsidR="00630C2A">
        <w:rPr>
          <w:rFonts w:hint="eastAsia"/>
          <w:lang w:val="fr-FR"/>
        </w:rPr>
        <w:t>9</w:t>
      </w:r>
      <w:r>
        <w:rPr>
          <w:rFonts w:hint="eastAsia"/>
          <w:lang w:val="fr-FR"/>
        </w:rPr>
        <w:t>-</w:t>
      </w:r>
      <w:r w:rsidR="00630C2A">
        <w:rPr>
          <w:rFonts w:hint="eastAsia"/>
          <w:lang w:val="fr-FR"/>
        </w:rPr>
        <w:t>11</w:t>
      </w:r>
      <w:r w:rsidRPr="003F2D95">
        <w:rPr>
          <w:rFonts w:hint="eastAsia"/>
          <w:lang w:val="fr-FR"/>
        </w:rPr>
        <w:t>0</w:t>
      </w:r>
      <w:r w:rsidRPr="003F2D95">
        <w:rPr>
          <w:rFonts w:hint="eastAsia"/>
          <w:lang w:val="fr-FR"/>
        </w:rPr>
        <w:tab/>
      </w:r>
      <w:r w:rsidR="00630C2A">
        <w:rPr>
          <w:rFonts w:hint="eastAsia"/>
          <w:lang w:val="fr-FR"/>
        </w:rPr>
        <w:t>14</w:t>
      </w:r>
    </w:p>
    <w:p w:rsidR="003F2D95" w:rsidRPr="003F2D95" w:rsidRDefault="003F2D95" w:rsidP="00757611">
      <w:pPr>
        <w:pStyle w:val="a8"/>
        <w:spacing w:after="120"/>
        <w:rPr>
          <w:lang w:val="fr-FR"/>
        </w:rPr>
      </w:pPr>
      <w:r w:rsidRPr="003F2D95">
        <w:rPr>
          <w:lang w:val="fr-FR"/>
        </w:rPr>
        <w:tab/>
      </w:r>
      <w:r w:rsidR="00630C2A">
        <w:rPr>
          <w:lang w:val="fr-FR"/>
        </w:rPr>
        <w:t>Annex</w:t>
      </w:r>
    </w:p>
    <w:p w:rsidR="003F2D95" w:rsidRDefault="003F2D95" w:rsidP="00757611">
      <w:pPr>
        <w:pStyle w:val="a9"/>
        <w:spacing w:after="120"/>
        <w:rPr>
          <w:rFonts w:hint="eastAsia"/>
          <w:lang w:val="fr-FR"/>
        </w:rPr>
      </w:pPr>
      <w:r w:rsidRPr="003F2D95">
        <w:rPr>
          <w:lang w:val="fr-FR"/>
        </w:rPr>
        <w:tab/>
      </w:r>
      <w:r w:rsidRPr="003F2D95">
        <w:rPr>
          <w:lang w:val="fr-FR"/>
        </w:rPr>
        <w:tab/>
      </w:r>
      <w:r w:rsidR="00630C2A">
        <w:rPr>
          <w:lang w:val="fr-FR"/>
        </w:rPr>
        <w:t>Composition</w:t>
      </w:r>
      <w:r w:rsidRPr="003F2D95">
        <w:rPr>
          <w:lang w:val="fr-FR"/>
        </w:rPr>
        <w:t xml:space="preserve"> </w:t>
      </w:r>
      <w:r w:rsidR="00630C2A">
        <w:rPr>
          <w:lang w:val="fr-FR"/>
        </w:rPr>
        <w:t>of</w:t>
      </w:r>
      <w:r w:rsidRPr="003F2D95">
        <w:rPr>
          <w:lang w:val="fr-FR"/>
        </w:rPr>
        <w:t xml:space="preserve"> </w:t>
      </w:r>
      <w:r w:rsidR="00630C2A">
        <w:rPr>
          <w:lang w:val="fr-FR"/>
        </w:rPr>
        <w:t>the</w:t>
      </w:r>
      <w:r w:rsidRPr="003F2D95">
        <w:rPr>
          <w:lang w:val="fr-FR"/>
        </w:rPr>
        <w:t xml:space="preserve"> </w:t>
      </w:r>
      <w:r w:rsidR="00630C2A">
        <w:rPr>
          <w:lang w:val="fr-FR"/>
        </w:rPr>
        <w:t>delegation</w:t>
      </w:r>
      <w:r w:rsidRPr="003F2D95">
        <w:rPr>
          <w:lang w:val="fr-FR"/>
        </w:rPr>
        <w:tab/>
      </w:r>
      <w:r w:rsidRPr="003F2D95">
        <w:rPr>
          <w:lang w:val="fr-FR"/>
        </w:rPr>
        <w:tab/>
      </w:r>
      <w:r w:rsidR="00702813">
        <w:rPr>
          <w:lang w:val="fr-FR"/>
        </w:rPr>
        <w:t>2</w:t>
      </w:r>
      <w:r w:rsidR="00702813">
        <w:rPr>
          <w:rFonts w:hint="eastAsia"/>
          <w:lang w:val="fr-FR"/>
        </w:rPr>
        <w:t>4</w:t>
      </w:r>
    </w:p>
    <w:p w:rsidR="00C7533C" w:rsidRDefault="00C7533C" w:rsidP="003F2D95">
      <w:pPr>
        <w:pStyle w:val="a9"/>
        <w:rPr>
          <w:rFonts w:hint="eastAsia"/>
          <w:lang w:val="fr-FR"/>
        </w:rPr>
      </w:pPr>
    </w:p>
    <w:p w:rsidR="00C7533C" w:rsidRDefault="00C7533C" w:rsidP="00631482">
      <w:pPr>
        <w:tabs>
          <w:tab w:val="clear" w:pos="431"/>
        </w:tabs>
        <w:overflowPunct/>
        <w:adjustRightInd/>
        <w:snapToGrid/>
        <w:spacing w:after="240" w:line="240" w:lineRule="auto"/>
        <w:jc w:val="left"/>
        <w:rPr>
          <w:szCs w:val="21"/>
          <w:lang w:val="fr-FR"/>
        </w:rPr>
      </w:pPr>
      <w:r>
        <w:rPr>
          <w:lang w:val="fr-FR"/>
        </w:rPr>
        <w:br w:type="page"/>
      </w:r>
    </w:p>
    <w:p w:rsidR="00C7533C" w:rsidRPr="00630C2A" w:rsidRDefault="00C7533C" w:rsidP="00631482">
      <w:pPr>
        <w:pStyle w:val="HChGC"/>
        <w:rPr>
          <w:lang w:val="fr-FR"/>
        </w:rPr>
      </w:pPr>
      <w:bookmarkStart w:id="1" w:name="Section_HDR_Introduction"/>
      <w:r w:rsidRPr="00630C2A">
        <w:rPr>
          <w:lang w:val="fr-FR"/>
        </w:rPr>
        <w:lastRenderedPageBreak/>
        <w:tab/>
      </w:r>
      <w:r w:rsidRPr="00630C2A">
        <w:rPr>
          <w:lang w:val="fr-FR"/>
        </w:rPr>
        <w:tab/>
      </w:r>
      <w:bookmarkEnd w:id="1"/>
      <w:r w:rsidRPr="00C7533C">
        <w:t>导言</w:t>
      </w:r>
    </w:p>
    <w:p w:rsidR="00C7533C" w:rsidRPr="00C7533C" w:rsidRDefault="00630C2A" w:rsidP="00C7533C">
      <w:pPr>
        <w:pStyle w:val="SingleTxtGC"/>
        <w:rPr>
          <w:rFonts w:asciiTheme="majorBidi" w:eastAsiaTheme="majorEastAsia" w:hAnsiTheme="majorBidi" w:cstheme="majorBidi"/>
          <w:szCs w:val="21"/>
        </w:rPr>
      </w:pPr>
      <w:r w:rsidRPr="00630C2A">
        <w:rPr>
          <w:rFonts w:asciiTheme="majorBidi" w:eastAsiaTheme="majorEastAsia" w:hAnsiTheme="majorBidi" w:cstheme="majorBidi" w:hint="eastAsia"/>
          <w:szCs w:val="21"/>
          <w:lang w:val="fr-FR"/>
        </w:rPr>
        <w:t>1.</w:t>
      </w:r>
      <w:r w:rsidRPr="00630C2A">
        <w:rPr>
          <w:rFonts w:asciiTheme="majorBidi" w:eastAsiaTheme="majorEastAsia" w:hAnsiTheme="majorBidi" w:cstheme="majorBidi" w:hint="eastAsia"/>
          <w:szCs w:val="21"/>
          <w:lang w:val="fr-FR"/>
        </w:rPr>
        <w:tab/>
      </w:r>
      <w:r w:rsidR="00C7533C" w:rsidRPr="00C7533C">
        <w:rPr>
          <w:rFonts w:asciiTheme="majorBidi" w:eastAsiaTheme="majorEastAsia" w:hAnsiTheme="majorBidi" w:cstheme="majorBidi"/>
          <w:szCs w:val="21"/>
        </w:rPr>
        <w:t>根据人权理事会</w:t>
      </w:r>
      <w:r w:rsidRPr="00630C2A">
        <w:rPr>
          <w:rFonts w:asciiTheme="majorBidi" w:eastAsiaTheme="majorEastAsia" w:hAnsiTheme="majorBidi" w:cstheme="majorBidi"/>
          <w:szCs w:val="21"/>
          <w:lang w:val="fr-FR"/>
        </w:rPr>
        <w:t>2</w:t>
      </w:r>
      <w:r w:rsidR="00C7533C" w:rsidRPr="00630C2A">
        <w:rPr>
          <w:rFonts w:asciiTheme="majorBidi" w:eastAsiaTheme="majorEastAsia" w:hAnsiTheme="majorBidi" w:cstheme="majorBidi"/>
          <w:szCs w:val="21"/>
          <w:lang w:val="fr-FR"/>
        </w:rPr>
        <w:t>00</w:t>
      </w:r>
      <w:r w:rsidRPr="00630C2A">
        <w:rPr>
          <w:rFonts w:asciiTheme="majorBidi" w:eastAsiaTheme="majorEastAsia" w:hAnsiTheme="majorBidi" w:cstheme="majorBidi"/>
          <w:szCs w:val="21"/>
          <w:lang w:val="fr-FR"/>
        </w:rPr>
        <w:t>7</w:t>
      </w:r>
      <w:r w:rsidR="00C7533C" w:rsidRPr="00C7533C">
        <w:rPr>
          <w:rFonts w:asciiTheme="majorBidi" w:eastAsiaTheme="majorEastAsia" w:hAnsiTheme="majorBidi" w:cstheme="majorBidi"/>
          <w:szCs w:val="21"/>
        </w:rPr>
        <w:t>年</w:t>
      </w:r>
      <w:r w:rsidRPr="00630C2A">
        <w:rPr>
          <w:rFonts w:asciiTheme="majorBidi" w:eastAsiaTheme="majorEastAsia" w:hAnsiTheme="majorBidi" w:cstheme="majorBidi"/>
          <w:szCs w:val="21"/>
          <w:lang w:val="fr-FR"/>
        </w:rPr>
        <w:t>6</w:t>
      </w:r>
      <w:r w:rsidR="00C7533C" w:rsidRPr="00C7533C">
        <w:rPr>
          <w:rFonts w:asciiTheme="majorBidi" w:eastAsiaTheme="majorEastAsia" w:hAnsiTheme="majorBidi" w:cstheme="majorBidi"/>
          <w:szCs w:val="21"/>
        </w:rPr>
        <w:t>月</w:t>
      </w:r>
      <w:r w:rsidRPr="00630C2A">
        <w:rPr>
          <w:rFonts w:asciiTheme="majorBidi" w:eastAsiaTheme="majorEastAsia" w:hAnsiTheme="majorBidi" w:cstheme="majorBidi"/>
          <w:szCs w:val="21"/>
          <w:lang w:val="fr-FR"/>
        </w:rPr>
        <w:t>18</w:t>
      </w:r>
      <w:r w:rsidR="00C7533C" w:rsidRPr="00C7533C">
        <w:rPr>
          <w:rFonts w:asciiTheme="majorBidi" w:eastAsiaTheme="majorEastAsia" w:hAnsiTheme="majorBidi" w:cstheme="majorBidi"/>
          <w:szCs w:val="21"/>
        </w:rPr>
        <w:t>日第</w:t>
      </w:r>
      <w:r w:rsidRPr="00630C2A">
        <w:rPr>
          <w:rFonts w:asciiTheme="majorBidi" w:eastAsiaTheme="majorEastAsia" w:hAnsiTheme="majorBidi" w:cstheme="majorBidi"/>
          <w:szCs w:val="21"/>
          <w:lang w:val="fr-FR"/>
        </w:rPr>
        <w:t>5</w:t>
      </w:r>
      <w:r w:rsidR="00C7533C" w:rsidRPr="00630C2A">
        <w:rPr>
          <w:rFonts w:asciiTheme="majorBidi" w:eastAsiaTheme="majorEastAsia" w:hAnsiTheme="majorBidi" w:cstheme="majorBidi"/>
          <w:szCs w:val="21"/>
          <w:lang w:val="fr-FR"/>
        </w:rPr>
        <w:t>/</w:t>
      </w:r>
      <w:r w:rsidRPr="00630C2A">
        <w:rPr>
          <w:rFonts w:asciiTheme="majorBidi" w:eastAsiaTheme="majorEastAsia" w:hAnsiTheme="majorBidi" w:cstheme="majorBidi"/>
          <w:szCs w:val="21"/>
          <w:lang w:val="fr-FR"/>
        </w:rPr>
        <w:t>1</w:t>
      </w:r>
      <w:r w:rsidR="00C7533C" w:rsidRPr="00C7533C">
        <w:rPr>
          <w:rFonts w:asciiTheme="majorBidi" w:eastAsiaTheme="majorEastAsia" w:hAnsiTheme="majorBidi" w:cstheme="majorBidi"/>
          <w:szCs w:val="21"/>
        </w:rPr>
        <w:t>号决议设立的普遍定期审议工作组于</w:t>
      </w:r>
      <w:r w:rsidRPr="00630C2A">
        <w:rPr>
          <w:rFonts w:asciiTheme="majorBidi" w:eastAsiaTheme="majorEastAsia" w:hAnsiTheme="majorBidi" w:cstheme="majorBidi"/>
          <w:szCs w:val="21"/>
          <w:lang w:val="fr-FR"/>
        </w:rPr>
        <w:t>2</w:t>
      </w:r>
      <w:r w:rsidR="00C7533C" w:rsidRPr="00630C2A">
        <w:rPr>
          <w:rFonts w:asciiTheme="majorBidi" w:eastAsiaTheme="majorEastAsia" w:hAnsiTheme="majorBidi" w:cstheme="majorBidi"/>
          <w:szCs w:val="21"/>
          <w:lang w:val="fr-FR"/>
        </w:rPr>
        <w:t>0</w:t>
      </w:r>
      <w:r w:rsidRPr="00630C2A">
        <w:rPr>
          <w:rFonts w:asciiTheme="majorBidi" w:eastAsiaTheme="majorEastAsia" w:hAnsiTheme="majorBidi" w:cstheme="majorBidi"/>
          <w:szCs w:val="21"/>
          <w:lang w:val="fr-FR"/>
        </w:rPr>
        <w:t>14</w:t>
      </w:r>
      <w:r w:rsidR="00C7533C" w:rsidRPr="00C7533C">
        <w:rPr>
          <w:rFonts w:asciiTheme="majorBidi" w:eastAsiaTheme="majorEastAsia" w:hAnsiTheme="majorBidi" w:cstheme="majorBidi"/>
          <w:szCs w:val="21"/>
        </w:rPr>
        <w:t>年</w:t>
      </w:r>
      <w:r w:rsidRPr="00630C2A">
        <w:rPr>
          <w:rFonts w:asciiTheme="majorBidi" w:eastAsiaTheme="majorEastAsia" w:hAnsiTheme="majorBidi" w:cstheme="majorBidi"/>
          <w:szCs w:val="21"/>
          <w:lang w:val="fr-FR"/>
        </w:rPr>
        <w:t>1</w:t>
      </w:r>
      <w:r w:rsidR="00C7533C" w:rsidRPr="00630C2A">
        <w:rPr>
          <w:rFonts w:asciiTheme="majorBidi" w:eastAsiaTheme="majorEastAsia" w:hAnsiTheme="majorBidi" w:cstheme="majorBidi"/>
          <w:szCs w:val="21"/>
          <w:lang w:val="fr-FR"/>
        </w:rPr>
        <w:t>0</w:t>
      </w:r>
      <w:r w:rsidR="00C7533C" w:rsidRPr="00C7533C">
        <w:rPr>
          <w:rFonts w:asciiTheme="majorBidi" w:eastAsiaTheme="majorEastAsia" w:hAnsiTheme="majorBidi" w:cstheme="majorBidi"/>
          <w:szCs w:val="21"/>
        </w:rPr>
        <w:t>月</w:t>
      </w:r>
      <w:r w:rsidRPr="00630C2A">
        <w:rPr>
          <w:rFonts w:asciiTheme="majorBidi" w:eastAsiaTheme="majorEastAsia" w:hAnsiTheme="majorBidi" w:cstheme="majorBidi"/>
          <w:szCs w:val="21"/>
          <w:lang w:val="fr-FR"/>
        </w:rPr>
        <w:t>27</w:t>
      </w:r>
      <w:r w:rsidR="00C7533C" w:rsidRPr="00C7533C">
        <w:rPr>
          <w:rFonts w:asciiTheme="majorBidi" w:eastAsiaTheme="majorEastAsia" w:hAnsiTheme="majorBidi" w:cstheme="majorBidi"/>
          <w:szCs w:val="21"/>
        </w:rPr>
        <w:t>日至</w:t>
      </w:r>
      <w:r w:rsidRPr="00630C2A">
        <w:rPr>
          <w:rFonts w:asciiTheme="majorBidi" w:eastAsiaTheme="majorEastAsia" w:hAnsiTheme="majorBidi" w:cstheme="majorBidi"/>
          <w:szCs w:val="21"/>
          <w:lang w:val="fr-FR"/>
        </w:rPr>
        <w:t>11</w:t>
      </w:r>
      <w:r w:rsidR="00C7533C" w:rsidRPr="00C7533C">
        <w:rPr>
          <w:rFonts w:asciiTheme="majorBidi" w:eastAsiaTheme="majorEastAsia" w:hAnsiTheme="majorBidi" w:cstheme="majorBidi"/>
          <w:szCs w:val="21"/>
        </w:rPr>
        <w:t>月</w:t>
      </w:r>
      <w:r w:rsidRPr="00630C2A">
        <w:rPr>
          <w:rFonts w:asciiTheme="majorBidi" w:eastAsiaTheme="majorEastAsia" w:hAnsiTheme="majorBidi" w:cstheme="majorBidi"/>
          <w:szCs w:val="21"/>
          <w:lang w:val="fr-FR"/>
        </w:rPr>
        <w:t>7</w:t>
      </w:r>
      <w:r w:rsidR="00C7533C" w:rsidRPr="00C7533C">
        <w:rPr>
          <w:rFonts w:asciiTheme="majorBidi" w:eastAsiaTheme="majorEastAsia" w:hAnsiTheme="majorBidi" w:cstheme="majorBidi"/>
          <w:szCs w:val="21"/>
        </w:rPr>
        <w:t>日召开了第二十届会议。</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14</w:t>
      </w:r>
      <w:r w:rsidR="00C7533C" w:rsidRPr="00C7533C">
        <w:rPr>
          <w:rFonts w:asciiTheme="majorBidi" w:eastAsiaTheme="majorEastAsia" w:hAnsiTheme="majorBidi" w:cstheme="majorBidi"/>
          <w:szCs w:val="21"/>
        </w:rPr>
        <w:t>年</w:t>
      </w:r>
      <w:r>
        <w:rPr>
          <w:rFonts w:asciiTheme="majorBidi" w:eastAsiaTheme="majorEastAsia" w:hAnsiTheme="majorBidi" w:cstheme="majorBidi"/>
          <w:szCs w:val="21"/>
        </w:rPr>
        <w:t>1</w:t>
      </w:r>
      <w:r w:rsidR="00C7533C" w:rsidRPr="00C7533C">
        <w:rPr>
          <w:rFonts w:asciiTheme="majorBidi" w:eastAsiaTheme="majorEastAsia" w:hAnsiTheme="majorBidi" w:cstheme="majorBidi"/>
          <w:szCs w:val="21"/>
        </w:rPr>
        <w:t>0</w:t>
      </w:r>
      <w:r w:rsidR="00C7533C" w:rsidRPr="00C7533C">
        <w:rPr>
          <w:rFonts w:asciiTheme="majorBidi" w:eastAsiaTheme="majorEastAsia" w:hAnsiTheme="majorBidi" w:cstheme="majorBidi"/>
          <w:szCs w:val="21"/>
        </w:rPr>
        <w:t>月</w:t>
      </w:r>
      <w:r>
        <w:rPr>
          <w:rFonts w:asciiTheme="majorBidi" w:eastAsiaTheme="majorEastAsia" w:hAnsiTheme="majorBidi" w:cstheme="majorBidi"/>
          <w:szCs w:val="21"/>
        </w:rPr>
        <w:t>28</w:t>
      </w:r>
      <w:r w:rsidR="00C7533C" w:rsidRPr="00C7533C">
        <w:rPr>
          <w:rFonts w:asciiTheme="majorBidi" w:eastAsiaTheme="majorEastAsia" w:hAnsiTheme="majorBidi" w:cstheme="majorBidi"/>
          <w:szCs w:val="21"/>
        </w:rPr>
        <w:t>日举行的第</w:t>
      </w:r>
      <w:r>
        <w:rPr>
          <w:rFonts w:asciiTheme="majorBidi" w:eastAsiaTheme="majorEastAsia" w:hAnsiTheme="majorBidi" w:cstheme="majorBidi"/>
          <w:szCs w:val="21"/>
        </w:rPr>
        <w:t>3</w:t>
      </w:r>
      <w:r w:rsidR="00C7533C" w:rsidRPr="00C7533C">
        <w:rPr>
          <w:rFonts w:asciiTheme="majorBidi" w:eastAsiaTheme="majorEastAsia" w:hAnsiTheme="majorBidi" w:cstheme="majorBidi"/>
          <w:szCs w:val="21"/>
        </w:rPr>
        <w:t>次会议对冈比亚进行了审议。冈比亚代表团由总检察长兼司法部长</w:t>
      </w:r>
      <w:r>
        <w:rPr>
          <w:rFonts w:asciiTheme="majorBidi" w:eastAsiaTheme="majorEastAsia" w:hAnsiTheme="majorBidi" w:cstheme="majorBidi"/>
          <w:szCs w:val="21"/>
        </w:rPr>
        <w:t>Basiru</w:t>
      </w:r>
      <w:r w:rsidR="00C7533C" w:rsidRPr="00C7533C">
        <w:rPr>
          <w:rFonts w:asciiTheme="majorBidi" w:eastAsiaTheme="majorEastAsia" w:hAnsiTheme="majorBidi" w:cstheme="majorBidi"/>
          <w:szCs w:val="21"/>
        </w:rPr>
        <w:t xml:space="preserve"> </w:t>
      </w:r>
      <w:r>
        <w:rPr>
          <w:rFonts w:asciiTheme="majorBidi" w:eastAsiaTheme="majorEastAsia" w:hAnsiTheme="majorBidi" w:cstheme="majorBidi"/>
          <w:szCs w:val="21"/>
        </w:rPr>
        <w:t>V</w:t>
      </w:r>
      <w:r w:rsidR="00C7533C" w:rsidRPr="00C7533C">
        <w:rPr>
          <w:rFonts w:asciiTheme="majorBidi" w:eastAsiaTheme="majorEastAsia" w:hAnsiTheme="majorBidi" w:cstheme="majorBidi"/>
          <w:szCs w:val="21"/>
        </w:rPr>
        <w:t>.</w:t>
      </w:r>
      <w:r>
        <w:rPr>
          <w:rFonts w:asciiTheme="majorBidi" w:eastAsiaTheme="majorEastAsia" w:hAnsiTheme="majorBidi" w:cstheme="majorBidi"/>
          <w:szCs w:val="21"/>
        </w:rPr>
        <w:t>P</w:t>
      </w:r>
      <w:r w:rsidR="00C7533C" w:rsidRPr="00C7533C">
        <w:rPr>
          <w:rFonts w:asciiTheme="majorBidi" w:eastAsiaTheme="majorEastAsia" w:hAnsiTheme="majorBidi" w:cstheme="majorBidi"/>
          <w:szCs w:val="21"/>
        </w:rPr>
        <w:t xml:space="preserve">. </w:t>
      </w:r>
      <w:r>
        <w:rPr>
          <w:rFonts w:asciiTheme="majorBidi" w:eastAsiaTheme="majorEastAsia" w:hAnsiTheme="majorBidi" w:cstheme="majorBidi"/>
          <w:szCs w:val="21"/>
        </w:rPr>
        <w:t>Mahoney</w:t>
      </w:r>
      <w:r w:rsidR="00C7533C" w:rsidRPr="00C7533C">
        <w:rPr>
          <w:rFonts w:asciiTheme="majorBidi" w:eastAsiaTheme="majorEastAsia" w:hAnsiTheme="majorBidi" w:cstheme="majorBidi"/>
          <w:szCs w:val="21"/>
        </w:rPr>
        <w:t>任团长。工作组在</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14</w:t>
      </w:r>
      <w:r w:rsidR="00C7533C" w:rsidRPr="00C7533C">
        <w:rPr>
          <w:rFonts w:asciiTheme="majorBidi" w:eastAsiaTheme="majorEastAsia" w:hAnsiTheme="majorBidi" w:cstheme="majorBidi"/>
          <w:szCs w:val="21"/>
        </w:rPr>
        <w:t>年</w:t>
      </w:r>
      <w:r>
        <w:rPr>
          <w:rFonts w:asciiTheme="majorBidi" w:eastAsiaTheme="majorEastAsia" w:hAnsiTheme="majorBidi" w:cstheme="majorBidi"/>
          <w:szCs w:val="21"/>
        </w:rPr>
        <w:t>1</w:t>
      </w:r>
      <w:r w:rsidR="00C7533C" w:rsidRPr="00C7533C">
        <w:rPr>
          <w:rFonts w:asciiTheme="majorBidi" w:eastAsiaTheme="majorEastAsia" w:hAnsiTheme="majorBidi" w:cstheme="majorBidi"/>
          <w:szCs w:val="21"/>
        </w:rPr>
        <w:t>0</w:t>
      </w:r>
      <w:r w:rsidR="00C7533C" w:rsidRPr="00C7533C">
        <w:rPr>
          <w:rFonts w:asciiTheme="majorBidi" w:eastAsiaTheme="majorEastAsia" w:hAnsiTheme="majorBidi" w:cstheme="majorBidi"/>
          <w:szCs w:val="21"/>
        </w:rPr>
        <w:t>月</w:t>
      </w:r>
      <w:r>
        <w:rPr>
          <w:rFonts w:asciiTheme="majorBidi" w:eastAsiaTheme="majorEastAsia" w:hAnsiTheme="majorBidi" w:cstheme="majorBidi"/>
          <w:szCs w:val="21"/>
        </w:rPr>
        <w:t>31</w:t>
      </w:r>
      <w:r w:rsidR="00C7533C" w:rsidRPr="00C7533C">
        <w:rPr>
          <w:rFonts w:asciiTheme="majorBidi" w:eastAsiaTheme="majorEastAsia" w:hAnsiTheme="majorBidi" w:cstheme="majorBidi"/>
          <w:szCs w:val="21"/>
        </w:rPr>
        <w:t>日第</w:t>
      </w:r>
      <w:r>
        <w:rPr>
          <w:rFonts w:asciiTheme="majorBidi" w:eastAsiaTheme="majorEastAsia" w:hAnsiTheme="majorBidi" w:cstheme="majorBidi"/>
          <w:szCs w:val="21"/>
        </w:rPr>
        <w:t>1</w:t>
      </w:r>
      <w:r w:rsidR="00C7533C" w:rsidRPr="00C7533C">
        <w:rPr>
          <w:rFonts w:asciiTheme="majorBidi" w:eastAsiaTheme="majorEastAsia" w:hAnsiTheme="majorBidi" w:cstheme="majorBidi"/>
          <w:szCs w:val="21"/>
        </w:rPr>
        <w:t>0</w:t>
      </w:r>
      <w:r w:rsidR="00C7533C" w:rsidRPr="00C7533C">
        <w:rPr>
          <w:rFonts w:asciiTheme="majorBidi" w:eastAsiaTheme="majorEastAsia" w:hAnsiTheme="majorBidi" w:cstheme="majorBidi"/>
          <w:szCs w:val="21"/>
        </w:rPr>
        <w:t>次会议上通过了这份关于冈比亚的报告。</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2.</w:t>
      </w:r>
      <w:r>
        <w:rPr>
          <w:rFonts w:asciiTheme="majorBidi" w:eastAsiaTheme="majorEastAsia" w:hAnsiTheme="majorBidi" w:cstheme="majorBidi" w:hint="eastAsia"/>
          <w:szCs w:val="21"/>
        </w:rPr>
        <w:tab/>
      </w:r>
      <w:r w:rsidR="00C7533C" w:rsidRPr="00C7533C">
        <w:rPr>
          <w:rFonts w:asciiTheme="majorBidi" w:eastAsiaTheme="majorEastAsia" w:hAnsiTheme="majorBidi" w:cstheme="majorBidi"/>
          <w:szCs w:val="21"/>
        </w:rPr>
        <w:t>为便于开展对冈比亚的审议工作，人权理事会于</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14</w:t>
      </w:r>
      <w:r w:rsidR="00C7533C" w:rsidRPr="00C7533C">
        <w:rPr>
          <w:rFonts w:asciiTheme="majorBidi" w:eastAsiaTheme="majorEastAsia" w:hAnsiTheme="majorBidi" w:cstheme="majorBidi"/>
          <w:szCs w:val="21"/>
        </w:rPr>
        <w:t>年</w:t>
      </w:r>
      <w:r>
        <w:rPr>
          <w:rFonts w:asciiTheme="majorBidi" w:eastAsiaTheme="majorEastAsia" w:hAnsiTheme="majorBidi" w:cstheme="majorBidi"/>
          <w:szCs w:val="21"/>
        </w:rPr>
        <w:t>1</w:t>
      </w:r>
      <w:r w:rsidR="00C7533C" w:rsidRPr="00C7533C">
        <w:rPr>
          <w:rFonts w:asciiTheme="majorBidi" w:eastAsiaTheme="majorEastAsia" w:hAnsiTheme="majorBidi" w:cstheme="majorBidi"/>
          <w:szCs w:val="21"/>
        </w:rPr>
        <w:t>月</w:t>
      </w:r>
      <w:r>
        <w:rPr>
          <w:rFonts w:asciiTheme="majorBidi" w:eastAsiaTheme="majorEastAsia" w:hAnsiTheme="majorBidi" w:cstheme="majorBidi"/>
          <w:szCs w:val="21"/>
        </w:rPr>
        <w:t>15</w:t>
      </w:r>
      <w:r w:rsidR="00C7533C" w:rsidRPr="00C7533C">
        <w:rPr>
          <w:rFonts w:asciiTheme="majorBidi" w:eastAsiaTheme="majorEastAsia" w:hAnsiTheme="majorBidi" w:cstheme="majorBidi"/>
          <w:szCs w:val="21"/>
        </w:rPr>
        <w:t>日选举法国、肯尼亚和马尔代夫组成报告员小组</w:t>
      </w:r>
      <w:r w:rsidR="00C7533C" w:rsidRPr="00C7533C">
        <w:rPr>
          <w:rFonts w:asciiTheme="majorBidi" w:eastAsiaTheme="majorEastAsia" w:hAnsiTheme="majorBidi" w:cstheme="majorBidi"/>
          <w:szCs w:val="21"/>
        </w:rPr>
        <w:t>(</w:t>
      </w:r>
      <w:r w:rsidR="00C7533C" w:rsidRPr="00C7533C">
        <w:rPr>
          <w:rFonts w:asciiTheme="majorBidi" w:eastAsiaTheme="majorEastAsia" w:hAnsiTheme="majorBidi" w:cstheme="majorBidi"/>
          <w:szCs w:val="21"/>
        </w:rPr>
        <w:t>三国小组</w:t>
      </w:r>
      <w:r w:rsidR="00C7533C" w:rsidRPr="00C7533C">
        <w:rPr>
          <w:rFonts w:asciiTheme="majorBidi" w:eastAsiaTheme="majorEastAsia" w:hAnsiTheme="majorBidi" w:cstheme="majorBidi"/>
          <w:szCs w:val="21"/>
        </w:rPr>
        <w:t>)</w:t>
      </w:r>
      <w:r w:rsidR="00C7533C" w:rsidRPr="00C7533C">
        <w:rPr>
          <w:rFonts w:asciiTheme="majorBidi" w:eastAsiaTheme="majorEastAsia" w:hAnsiTheme="majorBidi" w:cstheme="majorBidi"/>
          <w:szCs w:val="21"/>
        </w:rPr>
        <w:t>。</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3.</w:t>
      </w:r>
      <w:r>
        <w:rPr>
          <w:rFonts w:asciiTheme="majorBidi" w:eastAsiaTheme="majorEastAsia" w:hAnsiTheme="majorBidi" w:cstheme="majorBidi" w:hint="eastAsia"/>
          <w:szCs w:val="21"/>
        </w:rPr>
        <w:tab/>
      </w:r>
      <w:r w:rsidR="00C7533C" w:rsidRPr="00C7533C">
        <w:rPr>
          <w:rFonts w:asciiTheme="majorBidi" w:eastAsiaTheme="majorEastAsia" w:hAnsiTheme="majorBidi" w:cstheme="majorBidi"/>
          <w:szCs w:val="21"/>
        </w:rPr>
        <w:t>根据第</w:t>
      </w:r>
      <w:r>
        <w:rPr>
          <w:rFonts w:asciiTheme="majorBidi" w:eastAsiaTheme="majorEastAsia" w:hAnsiTheme="majorBidi" w:cstheme="majorBidi"/>
          <w:szCs w:val="21"/>
        </w:rPr>
        <w:t>5</w:t>
      </w:r>
      <w:r w:rsidR="00C7533C" w:rsidRPr="00C7533C">
        <w:rPr>
          <w:rFonts w:asciiTheme="majorBidi" w:eastAsiaTheme="majorEastAsia" w:hAnsiTheme="majorBidi" w:cstheme="majorBidi"/>
          <w:szCs w:val="21"/>
        </w:rPr>
        <w:t>/</w:t>
      </w:r>
      <w:r>
        <w:rPr>
          <w:rFonts w:asciiTheme="majorBidi" w:eastAsiaTheme="majorEastAsia" w:hAnsiTheme="majorBidi" w:cstheme="majorBidi"/>
          <w:szCs w:val="21"/>
        </w:rPr>
        <w:t>1</w:t>
      </w:r>
      <w:r w:rsidR="00C7533C" w:rsidRPr="00C7533C">
        <w:rPr>
          <w:rFonts w:asciiTheme="majorBidi" w:eastAsiaTheme="majorEastAsia" w:hAnsiTheme="majorBidi" w:cstheme="majorBidi"/>
          <w:szCs w:val="21"/>
        </w:rPr>
        <w:t>号决议附件第</w:t>
      </w:r>
      <w:r>
        <w:rPr>
          <w:rFonts w:asciiTheme="majorBidi" w:eastAsiaTheme="majorEastAsia" w:hAnsiTheme="majorBidi" w:cstheme="majorBidi"/>
          <w:szCs w:val="21"/>
        </w:rPr>
        <w:t>15</w:t>
      </w:r>
      <w:r w:rsidR="00C7533C" w:rsidRPr="00C7533C">
        <w:rPr>
          <w:rFonts w:asciiTheme="majorBidi" w:eastAsiaTheme="majorEastAsia" w:hAnsiTheme="majorBidi" w:cstheme="majorBidi"/>
          <w:szCs w:val="21"/>
        </w:rPr>
        <w:t>段和第</w:t>
      </w:r>
      <w:r>
        <w:rPr>
          <w:rFonts w:asciiTheme="majorBidi" w:eastAsiaTheme="majorEastAsia" w:hAnsiTheme="majorBidi" w:cstheme="majorBidi"/>
          <w:szCs w:val="21"/>
        </w:rPr>
        <w:t>16</w:t>
      </w:r>
      <w:r w:rsidR="00C7533C" w:rsidRPr="00C7533C">
        <w:rPr>
          <w:rFonts w:asciiTheme="majorBidi" w:eastAsiaTheme="majorEastAsia" w:hAnsiTheme="majorBidi" w:cstheme="majorBidi"/>
          <w:szCs w:val="21"/>
        </w:rPr>
        <w:t>/</w:t>
      </w:r>
      <w:r>
        <w:rPr>
          <w:rFonts w:asciiTheme="majorBidi" w:eastAsiaTheme="majorEastAsia" w:hAnsiTheme="majorBidi" w:cstheme="majorBidi"/>
          <w:szCs w:val="21"/>
        </w:rPr>
        <w:t>21</w:t>
      </w:r>
      <w:r w:rsidR="00C7533C" w:rsidRPr="00C7533C">
        <w:rPr>
          <w:rFonts w:asciiTheme="majorBidi" w:eastAsiaTheme="majorEastAsia" w:hAnsiTheme="majorBidi" w:cstheme="majorBidi"/>
          <w:szCs w:val="21"/>
        </w:rPr>
        <w:t>号决议附件第</w:t>
      </w:r>
      <w:r>
        <w:rPr>
          <w:rFonts w:asciiTheme="majorBidi" w:eastAsiaTheme="majorEastAsia" w:hAnsiTheme="majorBidi" w:cstheme="majorBidi"/>
          <w:szCs w:val="21"/>
        </w:rPr>
        <w:t>5</w:t>
      </w:r>
      <w:r w:rsidR="00C7533C" w:rsidRPr="00C7533C">
        <w:rPr>
          <w:rFonts w:asciiTheme="majorBidi" w:eastAsiaTheme="majorEastAsia" w:hAnsiTheme="majorBidi" w:cstheme="majorBidi"/>
          <w:szCs w:val="21"/>
        </w:rPr>
        <w:t>段印发了下列文件，用于对冈比亚的审议工作：</w:t>
      </w:r>
    </w:p>
    <w:p w:rsidR="00C7533C" w:rsidRPr="00C7533C" w:rsidRDefault="00C7533C" w:rsidP="00702813">
      <w:pPr>
        <w:pStyle w:val="SingleTxtGC"/>
        <w:numPr>
          <w:ilvl w:val="0"/>
          <w:numId w:val="36"/>
        </w:numPr>
      </w:pPr>
      <w:r w:rsidRPr="00C7533C">
        <w:t>根据第</w:t>
      </w:r>
      <w:r w:rsidR="00630C2A">
        <w:t>15</w:t>
      </w:r>
      <w:r w:rsidRPr="00C7533C">
        <w:t>(</w:t>
      </w:r>
      <w:r w:rsidR="00630C2A">
        <w:t>a</w:t>
      </w:r>
      <w:r w:rsidRPr="00C7533C">
        <w:t>)</w:t>
      </w:r>
      <w:r w:rsidRPr="00C7533C">
        <w:t>段提交的国家报告</w:t>
      </w:r>
      <w:r w:rsidRPr="00C7533C">
        <w:t>/</w:t>
      </w:r>
      <w:r w:rsidRPr="00C7533C">
        <w:t>准备的书面陈述</w:t>
      </w:r>
      <w:r w:rsidRPr="00C7533C">
        <w:t>(</w:t>
      </w:r>
      <w:r w:rsidR="00630C2A">
        <w:t>A</w:t>
      </w:r>
      <w:r w:rsidRPr="00C7533C">
        <w:t>/</w:t>
      </w:r>
      <w:r w:rsidR="00630C2A">
        <w:t>HRC</w:t>
      </w:r>
      <w:r w:rsidRPr="00C7533C">
        <w:t>/</w:t>
      </w:r>
      <w:r w:rsidR="00630C2A">
        <w:t>WG</w:t>
      </w:r>
      <w:r w:rsidRPr="00C7533C">
        <w:t>.</w:t>
      </w:r>
      <w:r w:rsidR="00630C2A">
        <w:t>6</w:t>
      </w:r>
      <w:r w:rsidRPr="00C7533C">
        <w:t>/</w:t>
      </w:r>
      <w:r w:rsidR="00630C2A">
        <w:t>2</w:t>
      </w:r>
      <w:r w:rsidRPr="00C7533C">
        <w:t>0/</w:t>
      </w:r>
      <w:r w:rsidR="00630C2A">
        <w:rPr>
          <w:rFonts w:hint="eastAsia"/>
        </w:rPr>
        <w:t xml:space="preserve"> </w:t>
      </w:r>
      <w:r w:rsidR="00630C2A">
        <w:t>GMB</w:t>
      </w:r>
      <w:r w:rsidRPr="00C7533C">
        <w:t>/</w:t>
      </w:r>
      <w:r w:rsidR="00630C2A">
        <w:t>1</w:t>
      </w:r>
      <w:r w:rsidRPr="00C7533C">
        <w:t>)</w:t>
      </w:r>
      <w:r w:rsidRPr="00C7533C">
        <w:t>；</w:t>
      </w:r>
    </w:p>
    <w:p w:rsidR="00C7533C" w:rsidRPr="00C7533C" w:rsidRDefault="00C7533C" w:rsidP="00630C2A">
      <w:pPr>
        <w:pStyle w:val="SingleTxtGC"/>
        <w:numPr>
          <w:ilvl w:val="0"/>
          <w:numId w:val="36"/>
        </w:numPr>
      </w:pPr>
      <w:r w:rsidRPr="00C7533C">
        <w:t>人权事务高级专员办事处</w:t>
      </w:r>
      <w:r w:rsidRPr="00C7533C">
        <w:t>(</w:t>
      </w:r>
      <w:r w:rsidRPr="00C7533C">
        <w:t>人权高专办</w:t>
      </w:r>
      <w:r w:rsidRPr="00C7533C">
        <w:t>)</w:t>
      </w:r>
      <w:r w:rsidRPr="00C7533C">
        <w:t>根据第</w:t>
      </w:r>
      <w:r w:rsidR="00630C2A">
        <w:t>15</w:t>
      </w:r>
      <w:r w:rsidRPr="00C7533C">
        <w:t>(</w:t>
      </w:r>
      <w:r w:rsidR="00630C2A">
        <w:t>b</w:t>
      </w:r>
      <w:r w:rsidRPr="00C7533C">
        <w:t>)</w:t>
      </w:r>
      <w:r w:rsidRPr="00C7533C">
        <w:t>段汇编的资料</w:t>
      </w:r>
      <w:r w:rsidRPr="00C7533C">
        <w:t>(</w:t>
      </w:r>
      <w:r w:rsidR="00630C2A">
        <w:t>A</w:t>
      </w:r>
      <w:r w:rsidRPr="00C7533C">
        <w:t>/</w:t>
      </w:r>
      <w:r w:rsidR="00630C2A">
        <w:t>HRC</w:t>
      </w:r>
      <w:r w:rsidRPr="00C7533C">
        <w:t>/</w:t>
      </w:r>
      <w:r w:rsidR="00630C2A">
        <w:t>WG</w:t>
      </w:r>
      <w:r w:rsidRPr="00C7533C">
        <w:t>.</w:t>
      </w:r>
      <w:r w:rsidR="00630C2A">
        <w:t>6</w:t>
      </w:r>
      <w:r w:rsidRPr="00C7533C">
        <w:t>/</w:t>
      </w:r>
      <w:r w:rsidR="00630C2A">
        <w:t>2</w:t>
      </w:r>
      <w:r w:rsidRPr="00C7533C">
        <w:t>0/</w:t>
      </w:r>
      <w:r w:rsidR="00630C2A">
        <w:t>GMB</w:t>
      </w:r>
      <w:r w:rsidRPr="00C7533C">
        <w:t>/</w:t>
      </w:r>
      <w:r w:rsidR="00630C2A">
        <w:t>2</w:t>
      </w:r>
      <w:r w:rsidRPr="00C7533C">
        <w:t>)</w:t>
      </w:r>
      <w:r w:rsidRPr="00C7533C">
        <w:t>；</w:t>
      </w:r>
    </w:p>
    <w:p w:rsidR="00C7533C" w:rsidRPr="00C7533C" w:rsidRDefault="00C7533C" w:rsidP="00630C2A">
      <w:pPr>
        <w:pStyle w:val="SingleTxtGC"/>
        <w:numPr>
          <w:ilvl w:val="0"/>
          <w:numId w:val="36"/>
        </w:numPr>
      </w:pPr>
      <w:r w:rsidRPr="00C7533C">
        <w:t>人权高专办根据第</w:t>
      </w:r>
      <w:r w:rsidR="00630C2A">
        <w:t>15</w:t>
      </w:r>
      <w:r w:rsidRPr="00C7533C">
        <w:t>(</w:t>
      </w:r>
      <w:r w:rsidR="00630C2A">
        <w:t>c</w:t>
      </w:r>
      <w:r w:rsidRPr="00C7533C">
        <w:t>)</w:t>
      </w:r>
      <w:r w:rsidRPr="00C7533C">
        <w:t>段编写的材料概述</w:t>
      </w:r>
      <w:r w:rsidRPr="00C7533C">
        <w:t>(</w:t>
      </w:r>
      <w:r w:rsidR="00630C2A">
        <w:t>A</w:t>
      </w:r>
      <w:r w:rsidRPr="00C7533C">
        <w:t>/</w:t>
      </w:r>
      <w:r w:rsidR="00630C2A">
        <w:t>HRC</w:t>
      </w:r>
      <w:r w:rsidRPr="00C7533C">
        <w:t>/</w:t>
      </w:r>
      <w:r w:rsidR="00630C2A">
        <w:t>WG</w:t>
      </w:r>
      <w:r w:rsidRPr="00C7533C">
        <w:t>.</w:t>
      </w:r>
      <w:r w:rsidR="00630C2A">
        <w:t>6</w:t>
      </w:r>
      <w:r w:rsidRPr="00C7533C">
        <w:t>/</w:t>
      </w:r>
      <w:r w:rsidR="00630C2A">
        <w:t>2</w:t>
      </w:r>
      <w:r w:rsidRPr="00C7533C">
        <w:t>0/</w:t>
      </w:r>
      <w:r w:rsidR="00630C2A">
        <w:t>GMB</w:t>
      </w:r>
      <w:r w:rsidRPr="00C7533C">
        <w:t>/</w:t>
      </w:r>
      <w:r w:rsidR="00630C2A">
        <w:t>3</w:t>
      </w:r>
      <w:r w:rsidRPr="00C7533C">
        <w:t>)</w:t>
      </w:r>
      <w:r w:rsidRPr="00C7533C">
        <w:t>。</w:t>
      </w:r>
    </w:p>
    <w:p w:rsidR="00C7533C" w:rsidRPr="00C7533C" w:rsidRDefault="00630C2A" w:rsidP="00757611">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4.</w:t>
      </w:r>
      <w:r>
        <w:rPr>
          <w:rFonts w:asciiTheme="majorBidi" w:eastAsiaTheme="majorEastAsia" w:hAnsiTheme="majorBidi" w:cstheme="majorBidi" w:hint="eastAsia"/>
          <w:szCs w:val="21"/>
        </w:rPr>
        <w:tab/>
      </w:r>
      <w:r w:rsidR="00C7533C" w:rsidRPr="00C7533C">
        <w:rPr>
          <w:rFonts w:asciiTheme="majorBidi" w:eastAsiaTheme="majorEastAsia" w:hAnsiTheme="majorBidi" w:cstheme="majorBidi"/>
          <w:szCs w:val="21"/>
        </w:rPr>
        <w:t>捷克共和国、德国、列支敦士登、墨西哥、荷兰、斯洛文尼亚、西班牙、瑞典和大不列颠及北爱尔兰联合王国预先准备的问题单已由三国小组转交冈比亚。这些问题可在普遍定期审议的外部网上查阅。</w:t>
      </w:r>
    </w:p>
    <w:p w:rsidR="00C7533C" w:rsidRPr="00C7533C" w:rsidRDefault="00C7533C" w:rsidP="00630C2A">
      <w:pPr>
        <w:pStyle w:val="HChGC"/>
      </w:pPr>
      <w:r w:rsidRPr="00C7533C">
        <w:tab/>
      </w:r>
      <w:bookmarkStart w:id="2" w:name="Section_I_HDR_Summary"/>
      <w:r w:rsidRPr="00C7533C">
        <w:t>一</w:t>
      </w:r>
      <w:r w:rsidRPr="00C7533C">
        <w:t>.</w:t>
      </w:r>
      <w:r w:rsidRPr="00C7533C">
        <w:tab/>
      </w:r>
      <w:r w:rsidRPr="00C7533C">
        <w:t>审议情况纪要</w:t>
      </w:r>
      <w:bookmarkEnd w:id="2"/>
    </w:p>
    <w:p w:rsidR="00C7533C" w:rsidRPr="00C7533C" w:rsidRDefault="00C7533C" w:rsidP="00630C2A">
      <w:pPr>
        <w:pStyle w:val="H1GC"/>
      </w:pPr>
      <w:r w:rsidRPr="00C7533C">
        <w:tab/>
      </w:r>
      <w:bookmarkStart w:id="3" w:name="Sub_Section_HDR_Presentation_by_Sur"/>
      <w:r w:rsidR="00630C2A">
        <w:t>A</w:t>
      </w:r>
      <w:r w:rsidRPr="00C7533C">
        <w:t>.</w:t>
      </w:r>
      <w:r w:rsidRPr="00C7533C">
        <w:tab/>
      </w:r>
      <w:bookmarkEnd w:id="3"/>
      <w:r w:rsidRPr="00C7533C">
        <w:t>受审议国的陈述</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5.</w:t>
      </w:r>
      <w:r>
        <w:rPr>
          <w:rFonts w:asciiTheme="majorBidi" w:eastAsiaTheme="majorEastAsia" w:hAnsiTheme="majorBidi" w:cstheme="majorBidi" w:hint="eastAsia"/>
          <w:szCs w:val="21"/>
        </w:rPr>
        <w:tab/>
      </w:r>
      <w:r w:rsidR="00C7533C" w:rsidRPr="00C7533C">
        <w:rPr>
          <w:rFonts w:asciiTheme="majorBidi" w:eastAsiaTheme="majorEastAsia" w:hAnsiTheme="majorBidi" w:cstheme="majorBidi"/>
          <w:szCs w:val="21"/>
        </w:rPr>
        <w:t>冈比亚代表团首先表示，该国做出了巨大努力，在若干领域加强人权，从教育到医疗，再到妇女、儿童、残疾人权利和基本自由，同时兼顾安全，以确保为社会经济发展提供稳定的环境。</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6.</w:t>
      </w:r>
      <w:r>
        <w:rPr>
          <w:rFonts w:asciiTheme="majorBidi" w:eastAsiaTheme="majorEastAsia" w:hAnsiTheme="majorBidi" w:cstheme="majorBidi" w:hint="eastAsia"/>
          <w:szCs w:val="21"/>
        </w:rPr>
        <w:tab/>
      </w:r>
      <w:r w:rsidR="00C7533C" w:rsidRPr="00C7533C">
        <w:rPr>
          <w:rFonts w:asciiTheme="majorBidi" w:eastAsiaTheme="majorEastAsia" w:hAnsiTheme="majorBidi" w:cstheme="majorBidi"/>
          <w:szCs w:val="21"/>
        </w:rPr>
        <w:t>代表团重申，在审议人权问题时，必须铭记冈比亚的特殊国情，特别是其大小，该国只有</w:t>
      </w:r>
      <w:r>
        <w:rPr>
          <w:rFonts w:asciiTheme="majorBidi" w:eastAsiaTheme="majorEastAsia" w:hAnsiTheme="majorBidi" w:cstheme="majorBidi"/>
          <w:szCs w:val="21"/>
        </w:rPr>
        <w:t>11</w:t>
      </w:r>
      <w:r w:rsidR="00C7533C" w:rsidRPr="00C7533C">
        <w:rPr>
          <w:rFonts w:asciiTheme="majorBidi" w:eastAsiaTheme="majorEastAsia" w:hAnsiTheme="majorBidi" w:cstheme="majorBidi"/>
          <w:szCs w:val="21"/>
        </w:rPr>
        <w:t>,</w:t>
      </w:r>
      <w:r>
        <w:rPr>
          <w:rFonts w:asciiTheme="majorBidi" w:eastAsiaTheme="majorEastAsia" w:hAnsiTheme="majorBidi" w:cstheme="majorBidi"/>
          <w:szCs w:val="21"/>
        </w:rPr>
        <w:t>5</w:t>
      </w:r>
      <w:r w:rsidR="00C7533C" w:rsidRPr="00C7533C">
        <w:rPr>
          <w:rFonts w:asciiTheme="majorBidi" w:eastAsiaTheme="majorEastAsia" w:hAnsiTheme="majorBidi" w:cstheme="majorBidi"/>
          <w:szCs w:val="21"/>
        </w:rPr>
        <w:t>00</w:t>
      </w:r>
      <w:r w:rsidR="00C7533C" w:rsidRPr="00C7533C">
        <w:rPr>
          <w:rFonts w:asciiTheme="majorBidi" w:eastAsiaTheme="majorEastAsia" w:hAnsiTheme="majorBidi" w:cstheme="majorBidi"/>
          <w:szCs w:val="21"/>
        </w:rPr>
        <w:t>平方公里，人口不到</w:t>
      </w:r>
      <w:r>
        <w:rPr>
          <w:rFonts w:asciiTheme="majorBidi" w:eastAsiaTheme="majorEastAsia" w:hAnsiTheme="majorBidi" w:cstheme="majorBidi"/>
          <w:szCs w:val="21"/>
        </w:rPr>
        <w:t>18</w:t>
      </w:r>
      <w:r w:rsidR="00C7533C" w:rsidRPr="00C7533C">
        <w:rPr>
          <w:rFonts w:asciiTheme="majorBidi" w:eastAsiaTheme="majorEastAsia" w:hAnsiTheme="majorBidi" w:cstheme="majorBidi"/>
          <w:szCs w:val="21"/>
        </w:rPr>
        <w:t>0</w:t>
      </w:r>
      <w:r w:rsidR="00C7533C" w:rsidRPr="00C7533C">
        <w:rPr>
          <w:rFonts w:asciiTheme="majorBidi" w:eastAsiaTheme="majorEastAsia" w:hAnsiTheme="majorBidi" w:cstheme="majorBidi"/>
          <w:szCs w:val="21"/>
        </w:rPr>
        <w:t>万。代表团补充说，冈比亚是一个世俗国家，国内不同宗教、不同民族部落和平、和谐共处。</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7.</w:t>
      </w:r>
      <w:r>
        <w:rPr>
          <w:rFonts w:asciiTheme="majorBidi" w:eastAsiaTheme="majorEastAsia" w:hAnsiTheme="majorBidi" w:cstheme="majorBidi" w:hint="eastAsia"/>
          <w:szCs w:val="21"/>
        </w:rPr>
        <w:tab/>
      </w:r>
      <w:r w:rsidR="00C7533C" w:rsidRPr="00C7533C">
        <w:rPr>
          <w:rFonts w:asciiTheme="majorBidi" w:eastAsiaTheme="majorEastAsia" w:hAnsiTheme="majorBidi" w:cstheme="majorBidi"/>
          <w:szCs w:val="21"/>
        </w:rPr>
        <w:t>关于诉诸司法，代表团指出，政府承认这是一项基本权利，对于维护社会经济发展所需的稳定环境必不可少。为此，该国制定了若干机制，以改善诉诸司法的情况，例如设立国家法律援助机构和替代性争端解决秘书处。代表团补充说，司法机关正在继续实施权力下放方案，在所有地区设立了治安法院，正在全国各地建立穆斯林法院和儿童法院，并在</w:t>
      </w:r>
      <w:r>
        <w:rPr>
          <w:rFonts w:asciiTheme="majorBidi" w:eastAsiaTheme="majorEastAsia" w:hAnsiTheme="majorBidi" w:cstheme="majorBidi"/>
          <w:szCs w:val="21"/>
        </w:rPr>
        <w:t>Banjul</w:t>
      </w:r>
      <w:r w:rsidR="00C7533C" w:rsidRPr="00C7533C">
        <w:rPr>
          <w:rFonts w:asciiTheme="majorBidi" w:eastAsiaTheme="majorEastAsia" w:hAnsiTheme="majorBidi" w:cstheme="majorBidi"/>
          <w:szCs w:val="21"/>
        </w:rPr>
        <w:t>、</w:t>
      </w:r>
      <w:r>
        <w:rPr>
          <w:rFonts w:asciiTheme="majorBidi" w:eastAsiaTheme="majorEastAsia" w:hAnsiTheme="majorBidi" w:cstheme="majorBidi"/>
          <w:szCs w:val="21"/>
        </w:rPr>
        <w:t>Basse</w:t>
      </w:r>
      <w:r w:rsidR="00C7533C" w:rsidRPr="00C7533C">
        <w:rPr>
          <w:rFonts w:asciiTheme="majorBidi" w:eastAsiaTheme="majorEastAsia" w:hAnsiTheme="majorBidi" w:cstheme="majorBidi"/>
          <w:szCs w:val="21"/>
        </w:rPr>
        <w:t>和</w:t>
      </w:r>
      <w:r>
        <w:rPr>
          <w:rFonts w:asciiTheme="majorBidi" w:eastAsiaTheme="majorEastAsia" w:hAnsiTheme="majorBidi" w:cstheme="majorBidi"/>
          <w:szCs w:val="21"/>
        </w:rPr>
        <w:t>Brikama</w:t>
      </w:r>
      <w:r w:rsidR="00C7533C" w:rsidRPr="00C7533C">
        <w:rPr>
          <w:rFonts w:asciiTheme="majorBidi" w:eastAsiaTheme="majorEastAsia" w:hAnsiTheme="majorBidi" w:cstheme="majorBidi"/>
          <w:szCs w:val="21"/>
        </w:rPr>
        <w:t>以外的地区建立更多高等法院。</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lastRenderedPageBreak/>
        <w:t>8.</w:t>
      </w:r>
      <w:r>
        <w:rPr>
          <w:rFonts w:asciiTheme="majorBidi" w:eastAsiaTheme="majorEastAsia" w:hAnsiTheme="majorBidi" w:cstheme="majorBidi" w:hint="eastAsia"/>
          <w:szCs w:val="21"/>
        </w:rPr>
        <w:tab/>
      </w:r>
      <w:r w:rsidR="00C7533C" w:rsidRPr="00C7533C">
        <w:rPr>
          <w:rFonts w:asciiTheme="majorBidi" w:eastAsiaTheme="majorEastAsia" w:hAnsiTheme="majorBidi" w:cstheme="majorBidi"/>
          <w:szCs w:val="21"/>
        </w:rPr>
        <w:t>关于受教育权，代表团表示，冈比亚是领先实现关于免费上小学以及性别均衡的千年发展目标的非洲国家之一。政府计划到</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15</w:t>
      </w:r>
      <w:r w:rsidR="00C7533C" w:rsidRPr="00C7533C">
        <w:rPr>
          <w:rFonts w:asciiTheme="majorBidi" w:eastAsiaTheme="majorEastAsia" w:hAnsiTheme="majorBidi" w:cstheme="majorBidi"/>
          <w:szCs w:val="21"/>
        </w:rPr>
        <w:t>年针对男童和女童将免费教育扩大到中学。代表团补充说，在方圆</w:t>
      </w:r>
      <w:r>
        <w:rPr>
          <w:rFonts w:asciiTheme="majorBidi" w:eastAsiaTheme="majorEastAsia" w:hAnsiTheme="majorBidi" w:cstheme="majorBidi"/>
          <w:szCs w:val="21"/>
        </w:rPr>
        <w:t>3</w:t>
      </w:r>
      <w:r w:rsidR="00C7533C" w:rsidRPr="00C7533C">
        <w:rPr>
          <w:rFonts w:asciiTheme="majorBidi" w:eastAsiaTheme="majorEastAsia" w:hAnsiTheme="majorBidi" w:cstheme="majorBidi"/>
          <w:szCs w:val="21"/>
        </w:rPr>
        <w:t>公里内建造了更多学校，以便让每一个冈比亚儿童都能接受教育。此外，代表团称，冈比亚大学的学生人数逐年增加，并新推出了新闻学专业本科学位课程。</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9.</w:t>
      </w:r>
      <w:r>
        <w:rPr>
          <w:rFonts w:asciiTheme="majorBidi" w:eastAsiaTheme="majorEastAsia" w:hAnsiTheme="majorBidi" w:cstheme="majorBidi" w:hint="eastAsia"/>
          <w:szCs w:val="21"/>
        </w:rPr>
        <w:tab/>
      </w:r>
      <w:r w:rsidR="00C7533C" w:rsidRPr="00C7533C">
        <w:rPr>
          <w:rFonts w:asciiTheme="majorBidi" w:eastAsiaTheme="majorEastAsia" w:hAnsiTheme="majorBidi" w:cstheme="majorBidi"/>
          <w:szCs w:val="21"/>
        </w:rPr>
        <w:t>关于健康权，代表团指出，冈比亚以廉价、统一的会诊和处方药费用，向公众提供医疗服务。每一个地区都有几个配备了合格护士的医疗中心，以及配备了合格医生的转诊医院。代表团补充说，在所有公共卫生设施之中，都免费提供孕产妇医疗保健服务和产前医疗保健服务。代表团表示，随着埃博拉病毒的流行，冈比亚采取了强有力的预防措施，包括教育公众、加强边防检查站的监视、向所有相关人员提供防护服以及埃博拉病毒检测包。</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10.  </w:t>
      </w:r>
      <w:r w:rsidR="00C7533C" w:rsidRPr="00C7533C">
        <w:rPr>
          <w:rFonts w:asciiTheme="majorBidi" w:eastAsiaTheme="majorEastAsia" w:hAnsiTheme="majorBidi" w:cstheme="majorBidi"/>
          <w:szCs w:val="21"/>
        </w:rPr>
        <w:t>在妇女、儿童和残疾人权利方面，代表团指出，冈比亚在加强他们的权利方面取得了重大进展。为打击性别暴力，</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13</w:t>
      </w:r>
      <w:r w:rsidR="00C7533C" w:rsidRPr="00C7533C">
        <w:rPr>
          <w:rFonts w:asciiTheme="majorBidi" w:eastAsiaTheme="majorEastAsia" w:hAnsiTheme="majorBidi" w:cstheme="majorBidi"/>
          <w:szCs w:val="21"/>
        </w:rPr>
        <w:t>年</w:t>
      </w:r>
      <w:r>
        <w:rPr>
          <w:rFonts w:asciiTheme="majorBidi" w:eastAsiaTheme="majorEastAsia" w:hAnsiTheme="majorBidi" w:cstheme="majorBidi"/>
          <w:szCs w:val="21"/>
        </w:rPr>
        <w:t>12</w:t>
      </w:r>
      <w:r w:rsidR="00C7533C" w:rsidRPr="00C7533C">
        <w:rPr>
          <w:rFonts w:asciiTheme="majorBidi" w:eastAsiaTheme="majorEastAsia" w:hAnsiTheme="majorBidi" w:cstheme="majorBidi"/>
          <w:szCs w:val="21"/>
        </w:rPr>
        <w:t>月颁布了两项法律。《家庭暴力法》处理家庭暴力问题，并为家庭暴力受害者、特别是妇女和儿童提供保护；《性犯罪法》将一切形式的性侵犯、性剥削和性骚扰均定为犯罪。</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11.  </w:t>
      </w:r>
      <w:r w:rsidR="00C7533C" w:rsidRPr="00C7533C">
        <w:rPr>
          <w:rFonts w:asciiTheme="majorBidi" w:eastAsiaTheme="majorEastAsia" w:hAnsiTheme="majorBidi" w:cstheme="majorBidi"/>
          <w:szCs w:val="21"/>
        </w:rPr>
        <w:t>代表团提到，冈比亚已经批准了《儿童权利公约》，</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00</w:t>
      </w:r>
      <w:r>
        <w:rPr>
          <w:rFonts w:asciiTheme="majorBidi" w:eastAsiaTheme="majorEastAsia" w:hAnsiTheme="majorBidi" w:cstheme="majorBidi"/>
          <w:szCs w:val="21"/>
        </w:rPr>
        <w:t>5</w:t>
      </w:r>
      <w:r w:rsidR="00C7533C" w:rsidRPr="00C7533C">
        <w:rPr>
          <w:rFonts w:asciiTheme="majorBidi" w:eastAsiaTheme="majorEastAsia" w:hAnsiTheme="majorBidi" w:cstheme="majorBidi"/>
          <w:szCs w:val="21"/>
        </w:rPr>
        <w:t>年《儿童法》吸收了《公约》的条款。代表团还指出，已就与儿童相关的法律对执法官员进行了培训，全国各地的警察局都设有儿童福利股，并配备了在与儿童有关问题方面接受过培训的警官，还建造了儿童收容所。</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12.  </w:t>
      </w:r>
      <w:r w:rsidR="00C7533C" w:rsidRPr="00C7533C">
        <w:rPr>
          <w:rFonts w:asciiTheme="majorBidi" w:eastAsiaTheme="majorEastAsia" w:hAnsiTheme="majorBidi" w:cstheme="majorBidi"/>
          <w:szCs w:val="21"/>
        </w:rPr>
        <w:t>代表团还指出，为帮助人们认识对儿童的性虐待和性剥削的危险，开展了宣传运动，并在旅游业对利益攸关方开展了宣传教育，以确保更好地保护儿童免遭性剥削。</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13.  </w:t>
      </w:r>
      <w:r w:rsidR="00C7533C" w:rsidRPr="00C7533C">
        <w:rPr>
          <w:rFonts w:asciiTheme="majorBidi" w:eastAsiaTheme="majorEastAsia" w:hAnsiTheme="majorBidi" w:cstheme="majorBidi"/>
          <w:szCs w:val="21"/>
        </w:rPr>
        <w:t>关于少年司法，代表团表示，又设立了两所儿童法院；向儿童罪犯提供免费法律代理；从审前阶段到审判阶段，都将儿童与成人隔开。</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14.  </w:t>
      </w:r>
      <w:r w:rsidR="00C7533C" w:rsidRPr="00C7533C">
        <w:rPr>
          <w:rFonts w:asciiTheme="majorBidi" w:eastAsiaTheme="majorEastAsia" w:hAnsiTheme="majorBidi" w:cstheme="majorBidi"/>
          <w:szCs w:val="21"/>
        </w:rPr>
        <w:t>关于残疾人权利，代表团提到，冈比亚已经批准了《残疾人权利公约》及其《任择议定书》，目前正就《残疾人法案》草案举行磋商。</w:t>
      </w:r>
    </w:p>
    <w:p w:rsidR="00C7533C" w:rsidRPr="00C7533C" w:rsidRDefault="00630C2A" w:rsidP="00FE6746">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15.  </w:t>
      </w:r>
      <w:r w:rsidR="00C7533C" w:rsidRPr="00C7533C">
        <w:rPr>
          <w:rFonts w:asciiTheme="majorBidi" w:eastAsiaTheme="majorEastAsia" w:hAnsiTheme="majorBidi" w:cstheme="majorBidi"/>
          <w:szCs w:val="21"/>
        </w:rPr>
        <w:t>关于打击人口贩运活动，代表团提到，设立了国家打击人口贩运机构，该机构自</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11</w:t>
      </w:r>
      <w:r w:rsidR="00FE6746">
        <w:rPr>
          <w:rFonts w:asciiTheme="majorBidi" w:eastAsiaTheme="majorEastAsia" w:hAnsiTheme="majorBidi" w:cstheme="majorBidi" w:hint="eastAsia"/>
          <w:szCs w:val="21"/>
        </w:rPr>
        <w:t>年</w:t>
      </w:r>
      <w:r>
        <w:rPr>
          <w:rFonts w:asciiTheme="majorBidi" w:eastAsiaTheme="majorEastAsia" w:hAnsiTheme="majorBidi" w:cstheme="majorBidi"/>
          <w:szCs w:val="21"/>
        </w:rPr>
        <w:t>12</w:t>
      </w:r>
      <w:r w:rsidR="00C7533C" w:rsidRPr="00C7533C">
        <w:rPr>
          <w:rFonts w:asciiTheme="majorBidi" w:eastAsiaTheme="majorEastAsia" w:hAnsiTheme="majorBidi" w:cstheme="majorBidi"/>
          <w:szCs w:val="21"/>
        </w:rPr>
        <w:t>月开始运作，并参与了全国范围内的宣传工作，以便让公众了解人口贩运的危险和法律后果。</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16.  </w:t>
      </w:r>
      <w:r w:rsidR="00C7533C" w:rsidRPr="00C7533C">
        <w:rPr>
          <w:rFonts w:asciiTheme="majorBidi" w:eastAsiaTheme="majorEastAsia" w:hAnsiTheme="majorBidi" w:cstheme="majorBidi"/>
          <w:szCs w:val="21"/>
        </w:rPr>
        <w:t>关于庇护，代表团回顾说，</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13</w:t>
      </w:r>
      <w:r w:rsidR="00C7533C" w:rsidRPr="00C7533C">
        <w:rPr>
          <w:rFonts w:asciiTheme="majorBidi" w:eastAsiaTheme="majorEastAsia" w:hAnsiTheme="majorBidi" w:cstheme="majorBidi"/>
          <w:szCs w:val="21"/>
        </w:rPr>
        <w:t>年，政府签署并批准了《关于无国籍人地位的公约》和《减少无国籍状态公约》。此外，冈比亚难民委员会负责难民的安全和对难民的保护，向难民颁发通行证，这使他们能够在西部非洲国家经济共同体</w:t>
      </w:r>
      <w:r w:rsidR="00C7533C" w:rsidRPr="00C7533C">
        <w:rPr>
          <w:rFonts w:asciiTheme="majorBidi" w:eastAsiaTheme="majorEastAsia" w:hAnsiTheme="majorBidi" w:cstheme="majorBidi"/>
          <w:szCs w:val="21"/>
        </w:rPr>
        <w:t>(</w:t>
      </w:r>
      <w:r w:rsidR="00C7533C" w:rsidRPr="00C7533C">
        <w:rPr>
          <w:rFonts w:asciiTheme="majorBidi" w:eastAsiaTheme="majorEastAsia" w:hAnsiTheme="majorBidi" w:cstheme="majorBidi"/>
          <w:szCs w:val="21"/>
        </w:rPr>
        <w:t>西非经共体</w:t>
      </w:r>
      <w:r w:rsidR="00C7533C" w:rsidRPr="00C7533C">
        <w:rPr>
          <w:rFonts w:asciiTheme="majorBidi" w:eastAsiaTheme="majorEastAsia" w:hAnsiTheme="majorBidi" w:cstheme="majorBidi"/>
          <w:szCs w:val="21"/>
        </w:rPr>
        <w:t>)</w:t>
      </w:r>
      <w:r w:rsidR="00C7533C" w:rsidRPr="00C7533C">
        <w:rPr>
          <w:rFonts w:asciiTheme="majorBidi" w:eastAsiaTheme="majorEastAsia" w:hAnsiTheme="majorBidi" w:cstheme="majorBidi"/>
          <w:szCs w:val="21"/>
        </w:rPr>
        <w:t>成员国内自由通行。</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17.  </w:t>
      </w:r>
      <w:r w:rsidR="00C7533C" w:rsidRPr="00C7533C">
        <w:rPr>
          <w:rFonts w:asciiTheme="majorBidi" w:eastAsiaTheme="majorEastAsia" w:hAnsiTheme="majorBidi" w:cstheme="majorBidi"/>
          <w:szCs w:val="21"/>
        </w:rPr>
        <w:t>关于司法机关，代表团表示，目前正处于磋商阶段的《法官</w:t>
      </w:r>
      <w:r w:rsidR="00C7533C" w:rsidRPr="00C7533C">
        <w:rPr>
          <w:rFonts w:asciiTheme="majorBidi" w:eastAsiaTheme="majorEastAsia" w:hAnsiTheme="majorBidi" w:cstheme="majorBidi"/>
          <w:szCs w:val="21"/>
        </w:rPr>
        <w:t>(</w:t>
      </w:r>
      <w:r w:rsidR="00C7533C" w:rsidRPr="00C7533C">
        <w:rPr>
          <w:rFonts w:asciiTheme="majorBidi" w:eastAsiaTheme="majorEastAsia" w:hAnsiTheme="majorBidi" w:cstheme="majorBidi"/>
          <w:szCs w:val="21"/>
        </w:rPr>
        <w:t>薪金、津贴和其他福利</w:t>
      </w:r>
      <w:r w:rsidR="00C7533C" w:rsidRPr="00C7533C">
        <w:rPr>
          <w:rFonts w:asciiTheme="majorBidi" w:eastAsiaTheme="majorEastAsia" w:hAnsiTheme="majorBidi" w:cstheme="majorBidi"/>
          <w:szCs w:val="21"/>
        </w:rPr>
        <w:t>)</w:t>
      </w:r>
      <w:r w:rsidR="00C7533C" w:rsidRPr="00C7533C">
        <w:rPr>
          <w:rFonts w:asciiTheme="majorBidi" w:eastAsiaTheme="majorEastAsia" w:hAnsiTheme="majorBidi" w:cstheme="majorBidi"/>
          <w:szCs w:val="21"/>
        </w:rPr>
        <w:t>法案》将长期加强司法官员任期的稳定性，并有助于提供司法服务。代表团补充说，还设立了第二家商业法院和一家审前法院。</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lastRenderedPageBreak/>
        <w:t xml:space="preserve">18.  </w:t>
      </w:r>
      <w:r w:rsidR="00C7533C" w:rsidRPr="00C7533C">
        <w:rPr>
          <w:rFonts w:asciiTheme="majorBidi" w:eastAsiaTheme="majorEastAsia" w:hAnsiTheme="majorBidi" w:cstheme="majorBidi"/>
          <w:szCs w:val="21"/>
        </w:rPr>
        <w:t>关于基本自由，代表团表示，《宪法》、《刑事诉讼法》和《警察法》等法律为被调查者和被拘留者提供了保障。代表团还表示，犯罪嫌疑人最长可拘留</w:t>
      </w:r>
      <w:r>
        <w:rPr>
          <w:rFonts w:asciiTheme="majorBidi" w:eastAsiaTheme="majorEastAsia" w:hAnsiTheme="majorBidi" w:cstheme="majorBidi"/>
          <w:szCs w:val="21"/>
        </w:rPr>
        <w:t>72</w:t>
      </w:r>
      <w:r w:rsidR="00C7533C" w:rsidRPr="00C7533C">
        <w:rPr>
          <w:rFonts w:asciiTheme="majorBidi" w:eastAsiaTheme="majorEastAsia" w:hAnsiTheme="majorBidi" w:cstheme="majorBidi"/>
          <w:szCs w:val="21"/>
        </w:rPr>
        <w:t>小时，此后必须带到法院受审。代表团称，政府采取了诸多措施，以减轻监狱人满为患的情况，并改善监狱条件和囚犯的社会福利。代表团补充说，</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13</w:t>
      </w:r>
      <w:r w:rsidR="00C7533C" w:rsidRPr="00C7533C">
        <w:rPr>
          <w:rFonts w:asciiTheme="majorBidi" w:eastAsiaTheme="majorEastAsia" w:hAnsiTheme="majorBidi" w:cstheme="majorBidi"/>
          <w:szCs w:val="21"/>
        </w:rPr>
        <w:t>年，为</w:t>
      </w:r>
      <w:r>
        <w:rPr>
          <w:rFonts w:asciiTheme="majorBidi" w:eastAsiaTheme="majorEastAsia" w:hAnsiTheme="majorBidi" w:cstheme="majorBidi"/>
          <w:szCs w:val="21"/>
        </w:rPr>
        <w:t>Mile</w:t>
      </w:r>
      <w:r w:rsidR="00C7533C" w:rsidRPr="00C7533C">
        <w:rPr>
          <w:rFonts w:asciiTheme="majorBidi" w:eastAsiaTheme="majorEastAsia" w:hAnsiTheme="majorBidi" w:cstheme="majorBidi"/>
          <w:szCs w:val="21"/>
        </w:rPr>
        <w:t xml:space="preserve"> </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号监狱还押区的囚犯安排了特别审讯日期；审判进行得十分迅速；没有充分证据证明其罪名的人被宣布无罪并释放。</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19.  </w:t>
      </w:r>
      <w:r w:rsidR="00C7533C" w:rsidRPr="00C7533C">
        <w:rPr>
          <w:rFonts w:asciiTheme="majorBidi" w:eastAsiaTheme="majorEastAsia" w:hAnsiTheme="majorBidi" w:cstheme="majorBidi"/>
          <w:szCs w:val="21"/>
        </w:rPr>
        <w:t>关于拘留条件，代表团提到，内务部与监狱服务司合作，努力翻修安全区，并扩大囚室的规模和囚室的分配。该国还采取措施，通过教育和职业培训帮助囚犯恢复正常生活。此外，代表团称，一名医生每天到访监狱，为生病的囚犯提供医疗服务，训练有素的护士也在场护理囚犯。</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20.  </w:t>
      </w:r>
      <w:r w:rsidR="00C7533C" w:rsidRPr="00C7533C">
        <w:rPr>
          <w:rFonts w:asciiTheme="majorBidi" w:eastAsiaTheme="majorEastAsia" w:hAnsiTheme="majorBidi" w:cstheme="majorBidi"/>
          <w:szCs w:val="21"/>
        </w:rPr>
        <w:t>关于言论自由、表达自由和集会自由，代表团表示，冈比亚致力于为媒体自由运作打造有利环境，并根据《宪法》的规定确保信息的自由流动。因此，</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00</w:t>
      </w:r>
      <w:r>
        <w:rPr>
          <w:rFonts w:asciiTheme="majorBidi" w:eastAsiaTheme="majorEastAsia" w:hAnsiTheme="majorBidi" w:cstheme="majorBidi"/>
          <w:szCs w:val="21"/>
        </w:rPr>
        <w:t>9</w:t>
      </w:r>
      <w:r w:rsidR="00C7533C" w:rsidRPr="00C7533C">
        <w:rPr>
          <w:rFonts w:asciiTheme="majorBidi" w:eastAsiaTheme="majorEastAsia" w:hAnsiTheme="majorBidi" w:cstheme="majorBidi"/>
          <w:szCs w:val="21"/>
        </w:rPr>
        <w:t>年《信息和通信法》获得通过，成为法律，以规定信息和通信部门的重组、发展和监管。代表团强调，言论自由不是绝对的，表示《刑法》规定了刑事诽谤罪和煽动罪。代表团补充说，自</w:t>
      </w:r>
      <w:r>
        <w:rPr>
          <w:rFonts w:asciiTheme="majorBidi" w:eastAsiaTheme="majorEastAsia" w:hAnsiTheme="majorBidi" w:cstheme="majorBidi"/>
          <w:szCs w:val="21"/>
        </w:rPr>
        <w:t>1994</w:t>
      </w:r>
      <w:r w:rsidR="00C7533C" w:rsidRPr="00C7533C">
        <w:rPr>
          <w:rFonts w:asciiTheme="majorBidi" w:eastAsiaTheme="majorEastAsia" w:hAnsiTheme="majorBidi" w:cstheme="majorBidi"/>
          <w:szCs w:val="21"/>
        </w:rPr>
        <w:t>年以来，无线电台和报纸的数量稳步增加。</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21.  </w:t>
      </w:r>
      <w:r w:rsidR="00C7533C" w:rsidRPr="00C7533C">
        <w:rPr>
          <w:rFonts w:asciiTheme="majorBidi" w:eastAsiaTheme="majorEastAsia" w:hAnsiTheme="majorBidi" w:cstheme="majorBidi"/>
          <w:szCs w:val="21"/>
        </w:rPr>
        <w:t>关于女性外阴残割问题，代表团解释说，已经制定了</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加快摒弃女性外阴残割习俗国家行动计划</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。代表团承认该国仍然实行女性外阴残割，表示政府和民间社会组织正在通过社区赋权方案处理这种有害习俗。</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22.  </w:t>
      </w:r>
      <w:r w:rsidR="00C7533C" w:rsidRPr="00C7533C">
        <w:rPr>
          <w:rFonts w:asciiTheme="majorBidi" w:eastAsiaTheme="majorEastAsia" w:hAnsiTheme="majorBidi" w:cstheme="majorBidi"/>
          <w:szCs w:val="21"/>
        </w:rPr>
        <w:t>关于设立国家人权机构，代表团表示，目前正在对《国家人权委员会法案》进行修订，以确保该方案在提交立法机构审议之前符合国际标准。代表团补充说，虽然该委员会还在设立过程中，但监察员办公室有着广泛的任务授权，例如可对任何政府机关、部门或任何其他公共机构有关行政不当、管理不善或歧视的指控进行调查。</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23.  </w:t>
      </w:r>
      <w:r w:rsidR="00C7533C" w:rsidRPr="00C7533C">
        <w:rPr>
          <w:rFonts w:asciiTheme="majorBidi" w:eastAsiaTheme="majorEastAsia" w:hAnsiTheme="majorBidi" w:cstheme="majorBidi"/>
          <w:szCs w:val="21"/>
        </w:rPr>
        <w:t>关于死刑，代表团回顾说，该国</w:t>
      </w:r>
      <w:r>
        <w:rPr>
          <w:rFonts w:asciiTheme="majorBidi" w:eastAsiaTheme="majorEastAsia" w:hAnsiTheme="majorBidi" w:cstheme="majorBidi"/>
          <w:szCs w:val="21"/>
        </w:rPr>
        <w:t>1993</w:t>
      </w:r>
      <w:r w:rsidR="00C7533C" w:rsidRPr="00C7533C">
        <w:rPr>
          <w:rFonts w:asciiTheme="majorBidi" w:eastAsiaTheme="majorEastAsia" w:hAnsiTheme="majorBidi" w:cstheme="majorBidi"/>
          <w:szCs w:val="21"/>
        </w:rPr>
        <w:t>年废除了死刑，但</w:t>
      </w:r>
      <w:r>
        <w:rPr>
          <w:rFonts w:asciiTheme="majorBidi" w:eastAsiaTheme="majorEastAsia" w:hAnsiTheme="majorBidi" w:cstheme="majorBidi"/>
          <w:szCs w:val="21"/>
        </w:rPr>
        <w:t>1995</w:t>
      </w:r>
      <w:r w:rsidR="00C7533C" w:rsidRPr="00C7533C">
        <w:rPr>
          <w:rFonts w:asciiTheme="majorBidi" w:eastAsiaTheme="majorEastAsia" w:hAnsiTheme="majorBidi" w:cstheme="majorBidi"/>
          <w:szCs w:val="21"/>
        </w:rPr>
        <w:t>年又通过一项法令恢复了死刑。</w:t>
      </w:r>
      <w:r>
        <w:rPr>
          <w:rFonts w:asciiTheme="majorBidi" w:eastAsiaTheme="majorEastAsia" w:hAnsiTheme="majorBidi" w:cstheme="majorBidi"/>
          <w:szCs w:val="21"/>
        </w:rPr>
        <w:t>1997</w:t>
      </w:r>
      <w:r w:rsidR="00C7533C" w:rsidRPr="00C7533C">
        <w:rPr>
          <w:rFonts w:asciiTheme="majorBidi" w:eastAsiaTheme="majorEastAsia" w:hAnsiTheme="majorBidi" w:cstheme="majorBidi"/>
          <w:szCs w:val="21"/>
        </w:rPr>
        <w:t>年全民公投通过《宪法》时，该法令被接受为法律。代表团表示，只有在涉及谋杀罪和叛国罪时才会适用死刑，这意味着只限</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最严重的犯罪</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此外，冈比亚法律规定，在适用死刑之前，必须遵守程序保障，包括由独立法庭进行公平审判的权利、无罪推定、被告最低保障以及由更高级的法庭进行复审的权利。这些权利是在寻求赦免权以外额外适用的权利。</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24.  </w:t>
      </w:r>
      <w:r w:rsidR="00C7533C" w:rsidRPr="00C7533C">
        <w:rPr>
          <w:rFonts w:asciiTheme="majorBidi" w:eastAsiaTheme="majorEastAsia" w:hAnsiTheme="majorBidi" w:cstheme="majorBidi"/>
          <w:szCs w:val="21"/>
        </w:rPr>
        <w:t>代表团表示，选举问题导致国际组织做出一些有争议的决定，通常是因为某些政党的抵制。不过，代表团指出，所有有资格投票的冈比亚人都能够进入登记中心，由独立选举委员会监管的竞选期给予每一方在国家电视台同等的广播时间。</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25.  </w:t>
      </w:r>
      <w:r w:rsidR="00C7533C" w:rsidRPr="00C7533C">
        <w:rPr>
          <w:rFonts w:asciiTheme="majorBidi" w:eastAsiaTheme="majorEastAsia" w:hAnsiTheme="majorBidi" w:cstheme="majorBidi"/>
          <w:szCs w:val="21"/>
        </w:rPr>
        <w:t>关于减少贫困，代表团指出，政府制定了若干政策和战略，例如</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愿景</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以及名为</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加快增长和就业方案</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的</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12</w:t>
      </w:r>
      <w:r w:rsidR="00C7533C" w:rsidRPr="00C7533C">
        <w:rPr>
          <w:rFonts w:asciiTheme="majorBidi" w:eastAsiaTheme="majorEastAsia" w:hAnsiTheme="majorBidi" w:cstheme="majorBidi"/>
          <w:szCs w:val="21"/>
        </w:rPr>
        <w:t>-</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15</w:t>
      </w:r>
      <w:r w:rsidR="00C7533C" w:rsidRPr="00C7533C">
        <w:rPr>
          <w:rFonts w:asciiTheme="majorBidi" w:eastAsiaTheme="majorEastAsia" w:hAnsiTheme="majorBidi" w:cstheme="majorBidi"/>
          <w:szCs w:val="21"/>
        </w:rPr>
        <w:t>年发展战略和投资方案，该方案的前身是</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减贫战略方案二</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。此外，最近还推出了名为</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愿景</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16</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lastRenderedPageBreak/>
        <w:t>的粮食自给自足方案；该方案力图鼓励农民从小规模农业转向大规模农业，生产人民消费所需的粮食产量。代表团解释说，</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加快增长和就业方案</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的主要目标是加快增长和就业，从而减少贫困并改善人民的福祉。关于粮食安全和农业，代表团指出，政府的优先重点是将该国转变成本地和国际市场上的一个主要农产品供应国。</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26.  </w:t>
      </w:r>
      <w:r w:rsidR="00C7533C" w:rsidRPr="00C7533C">
        <w:rPr>
          <w:rFonts w:asciiTheme="majorBidi" w:eastAsiaTheme="majorEastAsia" w:hAnsiTheme="majorBidi" w:cstheme="majorBidi"/>
          <w:szCs w:val="21"/>
        </w:rPr>
        <w:t>关于条约义务，代表团表示，冈比亚自上一个报告期以来在履行条约报告义务方面取得了进展。</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12</w:t>
      </w:r>
      <w:r w:rsidR="00C7533C" w:rsidRPr="00C7533C">
        <w:rPr>
          <w:rFonts w:asciiTheme="majorBidi" w:eastAsiaTheme="majorEastAsia" w:hAnsiTheme="majorBidi" w:cstheme="majorBidi"/>
          <w:szCs w:val="21"/>
        </w:rPr>
        <w:t>年，联合国开发计划署</w:t>
      </w:r>
      <w:r w:rsidR="00C7533C" w:rsidRPr="00C7533C">
        <w:rPr>
          <w:rFonts w:asciiTheme="majorBidi" w:eastAsiaTheme="majorEastAsia" w:hAnsiTheme="majorBidi" w:cstheme="majorBidi"/>
          <w:szCs w:val="21"/>
        </w:rPr>
        <w:t>(</w:t>
      </w:r>
      <w:r w:rsidR="00C7533C" w:rsidRPr="00C7533C">
        <w:rPr>
          <w:rFonts w:asciiTheme="majorBidi" w:eastAsiaTheme="majorEastAsia" w:hAnsiTheme="majorBidi" w:cstheme="majorBidi"/>
          <w:szCs w:val="21"/>
        </w:rPr>
        <w:t>开发署</w:t>
      </w:r>
      <w:r w:rsidR="00C7533C" w:rsidRPr="00C7533C">
        <w:rPr>
          <w:rFonts w:asciiTheme="majorBidi" w:eastAsiaTheme="majorEastAsia" w:hAnsiTheme="majorBidi" w:cstheme="majorBidi"/>
          <w:szCs w:val="21"/>
        </w:rPr>
        <w:t>)</w:t>
      </w:r>
      <w:r w:rsidR="00C7533C" w:rsidRPr="00C7533C">
        <w:rPr>
          <w:rFonts w:asciiTheme="majorBidi" w:eastAsiaTheme="majorEastAsia" w:hAnsiTheme="majorBidi" w:cstheme="majorBidi"/>
          <w:szCs w:val="21"/>
        </w:rPr>
        <w:t>举行了一场研讨会，就如何向联合国提交条约报告培训了政府官员。</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13</w:t>
      </w:r>
      <w:r w:rsidR="00C7533C" w:rsidRPr="00C7533C">
        <w:rPr>
          <w:rFonts w:asciiTheme="majorBidi" w:eastAsiaTheme="majorEastAsia" w:hAnsiTheme="majorBidi" w:cstheme="majorBidi"/>
          <w:szCs w:val="21"/>
        </w:rPr>
        <w:t>年，冈比亚设立了国家条约报告任务组。代表团补充说，冈比亚已经提交了若干报告，包括</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11</w:t>
      </w:r>
      <w:r w:rsidR="00C7533C" w:rsidRPr="00C7533C">
        <w:rPr>
          <w:rFonts w:asciiTheme="majorBidi" w:eastAsiaTheme="majorEastAsia" w:hAnsiTheme="majorBidi" w:cstheme="majorBidi"/>
          <w:szCs w:val="21"/>
        </w:rPr>
        <w:t>年在《经济、社会、文化权利国际公约》之下提交的初次报告。</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27.  </w:t>
      </w:r>
      <w:r w:rsidR="00C7533C" w:rsidRPr="00C7533C">
        <w:rPr>
          <w:rFonts w:asciiTheme="majorBidi" w:eastAsiaTheme="majorEastAsia" w:hAnsiTheme="majorBidi" w:cstheme="majorBidi"/>
          <w:szCs w:val="21"/>
        </w:rPr>
        <w:t>代表团提到，为落实首轮普遍定期审议提出的建议，冈比亚设立了一个多部门国家任务组，由各政府部委和机构以及民间社会组织成员组成，以便制定</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落实建议问题国家行动计划</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28.  </w:t>
      </w:r>
      <w:r w:rsidR="00C7533C" w:rsidRPr="00C7533C">
        <w:rPr>
          <w:rFonts w:asciiTheme="majorBidi" w:eastAsiaTheme="majorEastAsia" w:hAnsiTheme="majorBidi" w:cstheme="majorBidi"/>
          <w:szCs w:val="21"/>
        </w:rPr>
        <w:t>关于联合国特别程序，代表团指出，冈比亚不反对人权理事会各位特别报告员开展任何访问。它还补充说，事实上，一些特别报告员正准备于</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14</w:t>
      </w:r>
      <w:r w:rsidR="00C7533C" w:rsidRPr="00C7533C">
        <w:rPr>
          <w:rFonts w:asciiTheme="majorBidi" w:eastAsiaTheme="majorEastAsia" w:hAnsiTheme="majorBidi" w:cstheme="majorBidi"/>
          <w:szCs w:val="21"/>
        </w:rPr>
        <w:t>年</w:t>
      </w:r>
      <w:r>
        <w:rPr>
          <w:rFonts w:asciiTheme="majorBidi" w:eastAsiaTheme="majorEastAsia" w:hAnsiTheme="majorBidi" w:cstheme="majorBidi"/>
          <w:szCs w:val="21"/>
        </w:rPr>
        <w:t>11</w:t>
      </w:r>
      <w:r w:rsidR="00C7533C" w:rsidRPr="00C7533C">
        <w:rPr>
          <w:rFonts w:asciiTheme="majorBidi" w:eastAsiaTheme="majorEastAsia" w:hAnsiTheme="majorBidi" w:cstheme="majorBidi"/>
          <w:szCs w:val="21"/>
        </w:rPr>
        <w:t>月第一个星期对该国进行访问。</w:t>
      </w:r>
    </w:p>
    <w:p w:rsidR="00C7533C" w:rsidRPr="00C7533C" w:rsidRDefault="00C7533C" w:rsidP="00630C2A">
      <w:pPr>
        <w:pStyle w:val="H1GC"/>
      </w:pPr>
      <w:r w:rsidRPr="00C7533C">
        <w:tab/>
      </w:r>
      <w:bookmarkStart w:id="4" w:name="Sub_Section_HDR_B_ID_and_responses"/>
      <w:r w:rsidR="00630C2A">
        <w:t>B</w:t>
      </w:r>
      <w:r w:rsidRPr="00C7533C">
        <w:t>.</w:t>
      </w:r>
      <w:r w:rsidRPr="00C7533C">
        <w:tab/>
      </w:r>
      <w:bookmarkEnd w:id="4"/>
      <w:r w:rsidRPr="00C7533C">
        <w:t>互动对话与受审议国的回应</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29.  </w:t>
      </w:r>
      <w:r w:rsidR="00C7533C" w:rsidRPr="00C7533C">
        <w:rPr>
          <w:rFonts w:asciiTheme="majorBidi" w:eastAsiaTheme="majorEastAsia" w:hAnsiTheme="majorBidi" w:cstheme="majorBidi"/>
          <w:szCs w:val="21"/>
        </w:rPr>
        <w:t>互动对话期间，</w:t>
      </w:r>
      <w:r>
        <w:rPr>
          <w:rFonts w:asciiTheme="majorBidi" w:eastAsiaTheme="majorEastAsia" w:hAnsiTheme="majorBidi" w:cstheme="majorBidi"/>
          <w:szCs w:val="21"/>
        </w:rPr>
        <w:t>62</w:t>
      </w:r>
      <w:r w:rsidR="00C7533C" w:rsidRPr="00C7533C">
        <w:rPr>
          <w:rFonts w:asciiTheme="majorBidi" w:eastAsiaTheme="majorEastAsia" w:hAnsiTheme="majorBidi" w:cstheme="majorBidi"/>
          <w:szCs w:val="21"/>
        </w:rPr>
        <w:t>个代表团发了言。对话期间提出的建议见本报告第二节。</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30.  </w:t>
      </w:r>
      <w:r w:rsidR="00C7533C" w:rsidRPr="00C7533C">
        <w:rPr>
          <w:rFonts w:asciiTheme="majorBidi" w:eastAsiaTheme="majorEastAsia" w:hAnsiTheme="majorBidi" w:cstheme="majorBidi"/>
          <w:szCs w:val="21"/>
        </w:rPr>
        <w:t>印度鼓励冈比亚与联合国等机构合作，加强国家法律，希望该国早日颁布</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14</w:t>
      </w:r>
      <w:r w:rsidR="00C7533C" w:rsidRPr="00C7533C">
        <w:rPr>
          <w:rFonts w:asciiTheme="majorBidi" w:eastAsiaTheme="majorEastAsia" w:hAnsiTheme="majorBidi" w:cstheme="majorBidi"/>
          <w:szCs w:val="21"/>
        </w:rPr>
        <w:t>年《司法官员法案》。印度对冈比亚重视为妇女赋权并采取措施处理性别暴力表示赞赏。</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31.  </w:t>
      </w:r>
      <w:r w:rsidR="00C7533C" w:rsidRPr="00C7533C">
        <w:rPr>
          <w:rFonts w:asciiTheme="majorBidi" w:eastAsiaTheme="majorEastAsia" w:hAnsiTheme="majorBidi" w:cstheme="majorBidi"/>
          <w:szCs w:val="21"/>
        </w:rPr>
        <w:t>印度尼西亚赞赏地注意到，冈比亚已经实现了关于免费上小学的千年发展目标，并通过了《家庭暴力法》和《性犯罪法》。它还欢迎冈比亚为根据《巴黎原则》设立国家人权机构而采取的措施。</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32.  </w:t>
      </w:r>
      <w:r w:rsidR="00C7533C" w:rsidRPr="00C7533C">
        <w:rPr>
          <w:rFonts w:asciiTheme="majorBidi" w:eastAsiaTheme="majorEastAsia" w:hAnsiTheme="majorBidi" w:cstheme="majorBidi"/>
          <w:szCs w:val="21"/>
        </w:rPr>
        <w:t>爱尔兰鼓励冈比亚向所有特别程序发出长期有效的邀请，并确保国家人权机构一旦设立，将完全符合《巴黎原则》。它敦促冈比亚恢复暂停死刑令。爱尔兰对有关逮捕、任意拘留、恐吓和骚扰人权维护者的报道感到关切，并指出儿童死亡率依然居高不下。</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33.  </w:t>
      </w:r>
      <w:r w:rsidR="00C7533C" w:rsidRPr="00C7533C">
        <w:rPr>
          <w:rFonts w:asciiTheme="majorBidi" w:eastAsiaTheme="majorEastAsia" w:hAnsiTheme="majorBidi" w:cstheme="majorBidi"/>
          <w:szCs w:val="21"/>
        </w:rPr>
        <w:t>意大利指出，自首轮审议以来，冈比亚在妇女权利、性取向问题立法和尊重言论自由方面的进展较少。它还对有关威胁和逮捕记者的报道感到关切，并对</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12</w:t>
      </w:r>
      <w:r w:rsidR="00C7533C" w:rsidRPr="00C7533C">
        <w:rPr>
          <w:rFonts w:asciiTheme="majorBidi" w:eastAsiaTheme="majorEastAsia" w:hAnsiTheme="majorBidi" w:cstheme="majorBidi"/>
          <w:szCs w:val="21"/>
        </w:rPr>
        <w:t>年恢复死刑感到遗憾。</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34.  </w:t>
      </w:r>
      <w:r w:rsidR="00C7533C" w:rsidRPr="00C7533C">
        <w:rPr>
          <w:rFonts w:asciiTheme="majorBidi" w:eastAsiaTheme="majorEastAsia" w:hAnsiTheme="majorBidi" w:cstheme="majorBidi"/>
          <w:szCs w:val="21"/>
        </w:rPr>
        <w:t>科威特注意到冈比亚在入学率、卫生部门、性别平等和儿童权利方面取得的进展。该国称赞冈比亚通过</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国家卫生政策</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12</w:t>
      </w:r>
      <w:r w:rsidR="00C7533C" w:rsidRPr="00C7533C">
        <w:rPr>
          <w:rFonts w:asciiTheme="majorBidi" w:eastAsiaTheme="majorEastAsia" w:hAnsiTheme="majorBidi" w:cstheme="majorBidi"/>
          <w:szCs w:val="21"/>
        </w:rPr>
        <w:t>-</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sidR="00C7533C" w:rsidRPr="00C7533C">
        <w:rPr>
          <w:rFonts w:asciiTheme="majorBidi" w:eastAsiaTheme="majorEastAsia" w:hAnsiTheme="majorBidi" w:cstheme="majorBidi"/>
          <w:szCs w:val="21"/>
        </w:rPr>
        <w:t>和《家庭暴力法》。它还欢迎冈比亚批准《残疾人权利公约》及其《任择议定书》。</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lastRenderedPageBreak/>
        <w:t xml:space="preserve">35.  </w:t>
      </w:r>
      <w:r w:rsidR="00C7533C" w:rsidRPr="00C7533C">
        <w:rPr>
          <w:rFonts w:asciiTheme="majorBidi" w:eastAsiaTheme="majorEastAsia" w:hAnsiTheme="majorBidi" w:cstheme="majorBidi"/>
          <w:szCs w:val="21"/>
        </w:rPr>
        <w:t>利比亚注意到冈比亚在落实建议和批准条约方面取得的进展。它注意到冈比亚在教育、特别是建造学校和幼儿发展中心方面取得的进展。上述措施促进了各级教育入学率的提高。</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36.  </w:t>
      </w:r>
      <w:r w:rsidR="00C7533C" w:rsidRPr="00C7533C">
        <w:rPr>
          <w:rFonts w:asciiTheme="majorBidi" w:eastAsiaTheme="majorEastAsia" w:hAnsiTheme="majorBidi" w:cstheme="majorBidi"/>
          <w:szCs w:val="21"/>
        </w:rPr>
        <w:t>马来西亚欢迎冈比亚颁布《妇女法》、《家庭暴力法》和《性犯罪法》，并通过</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国家性别与妇女赋权政策</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。它指出，冈比亚在教育、卫生、消除贫困和儿童权利方面已经取得重大进展。</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37.  </w:t>
      </w:r>
      <w:r w:rsidR="00C7533C" w:rsidRPr="00C7533C">
        <w:rPr>
          <w:rFonts w:asciiTheme="majorBidi" w:eastAsiaTheme="majorEastAsia" w:hAnsiTheme="majorBidi" w:cstheme="majorBidi"/>
          <w:szCs w:val="21"/>
        </w:rPr>
        <w:t>马尔代夫注意到冈比亚面临的挑战和主要优先领域。它欢迎冈比亚颁布《性别暴力法》，并鼓励该国进一步开展法律改革，以消除针对妇女、女童和残疾人的一切形式的歧视。应确保人人在社会和经济领域都有平等机遇，而不论其性别或残疾情况。</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38.  </w:t>
      </w:r>
      <w:r w:rsidR="00C7533C" w:rsidRPr="00C7533C">
        <w:rPr>
          <w:rFonts w:asciiTheme="majorBidi" w:eastAsiaTheme="majorEastAsia" w:hAnsiTheme="majorBidi" w:cstheme="majorBidi"/>
          <w:szCs w:val="21"/>
        </w:rPr>
        <w:t>马里欢迎冈比亚设立国家打击人口贩运机构、通过</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打击性别暴力国家行动计划</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、提供免费孕产妇保健和产前保健并通过</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加快增长和就业方案</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39.  </w:t>
      </w:r>
      <w:r w:rsidR="00C7533C" w:rsidRPr="00C7533C">
        <w:rPr>
          <w:rFonts w:asciiTheme="majorBidi" w:eastAsiaTheme="majorEastAsia" w:hAnsiTheme="majorBidi" w:cstheme="majorBidi"/>
          <w:szCs w:val="21"/>
        </w:rPr>
        <w:t>毛里塔尼亚欢迎冈比亚通过《家庭暴力法》和《性犯罪法》，及其在免费上小学和性别均衡方面取得的重大进展。它坚信，该国政府决心打造有利于媒体自由和信息自由的环境。它鼓励人权高专办向冈比亚提供技术支持。</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40.  </w:t>
      </w:r>
      <w:r w:rsidR="00C7533C" w:rsidRPr="00C7533C">
        <w:rPr>
          <w:rFonts w:asciiTheme="majorBidi" w:eastAsiaTheme="majorEastAsia" w:hAnsiTheme="majorBidi" w:cstheme="majorBidi"/>
          <w:szCs w:val="21"/>
        </w:rPr>
        <w:t>墨西哥欢迎冈比亚通过</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加快增长和就业方案</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。它注意到该国通过了《性别暴力法》和《性犯罪法》，希望该国能够重视其落实。墨西哥对该国近年来违反暂停死刑令的情况感到遗憾。</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41.  </w:t>
      </w:r>
      <w:r w:rsidR="00C7533C" w:rsidRPr="00C7533C">
        <w:rPr>
          <w:rFonts w:asciiTheme="majorBidi" w:eastAsiaTheme="majorEastAsia" w:hAnsiTheme="majorBidi" w:cstheme="majorBidi"/>
          <w:szCs w:val="21"/>
        </w:rPr>
        <w:t>黑山询问阻碍冈比亚提交逾期未交的定期报告的主要障碍是什么，并鼓励冈比亚改进与人权高专办及其人权机制的合作。它感到遗憾的是，《家庭暴力法》和《性犯罪法》都没有禁止女性外阴残割行为。</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42.  </w:t>
      </w:r>
      <w:r w:rsidR="00C7533C" w:rsidRPr="00C7533C">
        <w:rPr>
          <w:rFonts w:asciiTheme="majorBidi" w:eastAsiaTheme="majorEastAsia" w:hAnsiTheme="majorBidi" w:cstheme="majorBidi"/>
          <w:szCs w:val="21"/>
        </w:rPr>
        <w:t>摩洛哥注意到冈比亚为促进性别均衡和妇女赋权以及消除性别暴力而采取的措施。它欢迎该国在警察局和武装部队中设立儿童权利和保护股。还欢迎该国为改革司法机构而采取的措施。</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43.  </w:t>
      </w:r>
      <w:r w:rsidR="00C7533C" w:rsidRPr="00C7533C">
        <w:rPr>
          <w:rFonts w:asciiTheme="majorBidi" w:eastAsiaTheme="majorEastAsia" w:hAnsiTheme="majorBidi" w:cstheme="majorBidi"/>
          <w:szCs w:val="21"/>
        </w:rPr>
        <w:t>荷兰对冈比亚的人权状况以及缺乏进展表示关切，注意到迫害和恐吓人权维护者和记者的现象仍很普遍。它敦促冈比亚保证他们履职的安全和自由。它对《刑法》经修正的第</w:t>
      </w:r>
      <w:r>
        <w:rPr>
          <w:rFonts w:asciiTheme="majorBidi" w:eastAsiaTheme="majorEastAsia" w:hAnsiTheme="majorBidi" w:cstheme="majorBidi"/>
          <w:szCs w:val="21"/>
        </w:rPr>
        <w:t>144a</w:t>
      </w:r>
      <w:r w:rsidR="00C7533C" w:rsidRPr="00C7533C">
        <w:rPr>
          <w:rFonts w:asciiTheme="majorBidi" w:eastAsiaTheme="majorEastAsia" w:hAnsiTheme="majorBidi" w:cstheme="majorBidi"/>
          <w:szCs w:val="21"/>
        </w:rPr>
        <w:t>节严重限制男女同性恋者、双性恋者、变性者和两性人的权利和自由表示关切。</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44.  </w:t>
      </w:r>
      <w:r w:rsidR="00C7533C" w:rsidRPr="00C7533C">
        <w:rPr>
          <w:rFonts w:asciiTheme="majorBidi" w:eastAsiaTheme="majorEastAsia" w:hAnsiTheme="majorBidi" w:cstheme="majorBidi"/>
          <w:szCs w:val="21"/>
        </w:rPr>
        <w:t>尼加拉瓜称赞冈比亚采取行动，为教育系统提供必要资源，以确保人人都能享受受教育权。它相信，</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愿景</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战略将成为克服资源不足和消除贫困的主要工具。</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45.  </w:t>
      </w:r>
      <w:r w:rsidR="00C7533C" w:rsidRPr="00C7533C">
        <w:rPr>
          <w:rFonts w:asciiTheme="majorBidi" w:eastAsiaTheme="majorEastAsia" w:hAnsiTheme="majorBidi" w:cstheme="majorBidi"/>
          <w:szCs w:val="21"/>
        </w:rPr>
        <w:t>尼日尔称赞冈比亚实现关于免费上小学的千年发展目标、通过</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国家卫生政策</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、为方便弱势人群诉诸司法设立国家法律援助机构，并通过《家庭暴力法》和《性犯罪法》。</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lastRenderedPageBreak/>
        <w:t xml:space="preserve">46.  </w:t>
      </w:r>
      <w:r w:rsidR="00C7533C" w:rsidRPr="00C7533C">
        <w:rPr>
          <w:rFonts w:asciiTheme="majorBidi" w:eastAsiaTheme="majorEastAsia" w:hAnsiTheme="majorBidi" w:cstheme="majorBidi"/>
          <w:szCs w:val="21"/>
        </w:rPr>
        <w:t>菲律宾注意到，现有的人力和物力不足以落实打击贩运方案。为消除贫困，它鼓励冈比亚研究获得现代农业技术的机会，并争取社会各界对确保粮食安全的支持。</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47.  </w:t>
      </w:r>
      <w:r w:rsidR="00C7533C" w:rsidRPr="00C7533C">
        <w:rPr>
          <w:rFonts w:asciiTheme="majorBidi" w:eastAsiaTheme="majorEastAsia" w:hAnsiTheme="majorBidi" w:cstheme="majorBidi"/>
          <w:szCs w:val="21"/>
        </w:rPr>
        <w:t>葡萄牙欢迎冈比亚为设立国家人权机构而采取的措施。它对</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12</w:t>
      </w:r>
      <w:r w:rsidR="00C7533C" w:rsidRPr="00C7533C">
        <w:rPr>
          <w:rFonts w:asciiTheme="majorBidi" w:eastAsiaTheme="majorEastAsia" w:hAnsiTheme="majorBidi" w:cstheme="majorBidi"/>
          <w:szCs w:val="21"/>
        </w:rPr>
        <w:t>年执行的死刑数量深表关切，注意到</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13</w:t>
      </w:r>
      <w:r w:rsidR="00C7533C" w:rsidRPr="00C7533C">
        <w:rPr>
          <w:rFonts w:asciiTheme="majorBidi" w:eastAsiaTheme="majorEastAsia" w:hAnsiTheme="majorBidi" w:cstheme="majorBidi"/>
          <w:szCs w:val="21"/>
        </w:rPr>
        <w:t>年恢复了事实上的暂停死刑令。它请该国进一步提供资料，说明为解决辍学率问题、特别是女孩辍学率问题，计划采取哪些措施。</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48.  </w:t>
      </w:r>
      <w:r w:rsidR="00C7533C" w:rsidRPr="00C7533C">
        <w:rPr>
          <w:rFonts w:asciiTheme="majorBidi" w:eastAsiaTheme="majorEastAsia" w:hAnsiTheme="majorBidi" w:cstheme="majorBidi"/>
          <w:szCs w:val="21"/>
        </w:rPr>
        <w:t>卢旺达称赞冈比亚在减少贫困、确保公平受教育、改善孕产妇保健和减少儿童死亡率方面取得的进展。它还称赞该国采取行动改革司法机构，改善诉诸司法的情况，预防女性外阴残割，并打击性暴力和性别暴力。</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49.  </w:t>
      </w:r>
      <w:r w:rsidR="00C7533C" w:rsidRPr="00C7533C">
        <w:rPr>
          <w:rFonts w:asciiTheme="majorBidi" w:eastAsiaTheme="majorEastAsia" w:hAnsiTheme="majorBidi" w:cstheme="majorBidi"/>
          <w:szCs w:val="21"/>
        </w:rPr>
        <w:t>塞内加尔鼓励冈比亚开展工作，改革司法系统并加强其独立性。应当更加重视生命权和人身安全权。触犯法律者、特别是被判死刑者，应当能够使用一切上诉渠道。</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50.  </w:t>
      </w:r>
      <w:r w:rsidR="00C7533C" w:rsidRPr="00C7533C">
        <w:rPr>
          <w:rFonts w:asciiTheme="majorBidi" w:eastAsiaTheme="majorEastAsia" w:hAnsiTheme="majorBidi" w:cstheme="majorBidi"/>
          <w:szCs w:val="21"/>
        </w:rPr>
        <w:t>塞拉利昂称赞冈比亚在社会和经济领域取得进展，就性暴力和性别暴力进行立法，并加强</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打击对儿童的性虐待和性剥削问题国家行动计划</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。它敦促冈比亚加大力度，设立国家人权机构和难民保护机制，并促进言论自由、结社自由与和平集会自由。</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51.  </w:t>
      </w:r>
      <w:r w:rsidR="00C7533C" w:rsidRPr="00C7533C">
        <w:rPr>
          <w:rFonts w:asciiTheme="majorBidi" w:eastAsiaTheme="majorEastAsia" w:hAnsiTheme="majorBidi" w:cstheme="majorBidi"/>
          <w:szCs w:val="21"/>
        </w:rPr>
        <w:t>新加坡积极地注意到冈比亚努力改善人们受教育的情况，并在小学和初中实现了关于性别均衡的千年发展目标，而高中的性别比例也符合进度。它注意到冈比亚国家艾滋病理事会和秘书处为消除艾滋病毒</w:t>
      </w:r>
      <w:r w:rsidR="00C7533C" w:rsidRPr="00C7533C">
        <w:rPr>
          <w:rFonts w:asciiTheme="majorBidi" w:eastAsiaTheme="majorEastAsia" w:hAnsiTheme="majorBidi" w:cstheme="majorBidi"/>
          <w:szCs w:val="21"/>
        </w:rPr>
        <w:t>/</w:t>
      </w:r>
      <w:r w:rsidR="00C7533C" w:rsidRPr="00C7533C">
        <w:rPr>
          <w:rFonts w:asciiTheme="majorBidi" w:eastAsiaTheme="majorEastAsia" w:hAnsiTheme="majorBidi" w:cstheme="majorBidi"/>
          <w:szCs w:val="21"/>
        </w:rPr>
        <w:t>艾滋病开展的工作，且成人中的感染率相对较低。</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52.  </w:t>
      </w:r>
      <w:r w:rsidR="00C7533C" w:rsidRPr="00C7533C">
        <w:rPr>
          <w:rFonts w:asciiTheme="majorBidi" w:eastAsiaTheme="majorEastAsia" w:hAnsiTheme="majorBidi" w:cstheme="majorBidi"/>
          <w:szCs w:val="21"/>
        </w:rPr>
        <w:t>斯洛伐克注意到冈比亚的监狱条件仍然不令人满意，请该国就这一情形提供更多资料。它与言论自由问题特别报告员和人权维护者问题特别报告员有着同样的关切。</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53.  </w:t>
      </w:r>
      <w:r w:rsidR="00C7533C" w:rsidRPr="00C7533C">
        <w:rPr>
          <w:rFonts w:asciiTheme="majorBidi" w:eastAsiaTheme="majorEastAsia" w:hAnsiTheme="majorBidi" w:cstheme="majorBidi"/>
          <w:szCs w:val="21"/>
        </w:rPr>
        <w:t>斯洛文尼亚称赞冈比亚批准《儿童权利公约关于买卖儿童、儿童卖淫和儿童色情制品问题的任择议定书》。它请该国提供资料，说明采取了哪些措施，以禁止一切场所暴力侵害儿童行为，以及采取了哪些步骤，以落实旨在消除暴力侵害妇女行为的立法措施和其他措施。它对有关侵犯言论自由、结社自由及和平集会自由的报道表示关切。</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54.  </w:t>
      </w:r>
      <w:r w:rsidR="00C7533C" w:rsidRPr="00C7533C">
        <w:rPr>
          <w:rFonts w:asciiTheme="majorBidi" w:eastAsiaTheme="majorEastAsia" w:hAnsiTheme="majorBidi" w:cstheme="majorBidi"/>
          <w:szCs w:val="21"/>
        </w:rPr>
        <w:t>南非称赞冈比亚在国家发展的所有领域、特别是在实现关于普及初等教育和性别均衡的千年发展目标方面取得显著进展。它欢迎冈比亚就在初中一级提供免费教育和引领可持续能源潮流作出的声明。</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55.  </w:t>
      </w:r>
      <w:r w:rsidR="00C7533C" w:rsidRPr="00C7533C">
        <w:rPr>
          <w:rFonts w:asciiTheme="majorBidi" w:eastAsiaTheme="majorEastAsia" w:hAnsiTheme="majorBidi" w:cstheme="majorBidi"/>
          <w:szCs w:val="21"/>
        </w:rPr>
        <w:t>南苏丹欣见冈比亚入学率上升，并实现了关于免费初等教育和性别均衡的千年发展目标。它注意到冈比亚面临的挑战，敦促冈比亚继续就女性外阴残割问题开展工作。它欢迎冈比亚批准《残疾人权利公约》及其《任择议定书》，并采取有利于残疾人的措施。</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lastRenderedPageBreak/>
        <w:t xml:space="preserve">56.  </w:t>
      </w:r>
      <w:r w:rsidR="00C7533C" w:rsidRPr="00C7533C">
        <w:rPr>
          <w:rFonts w:asciiTheme="majorBidi" w:eastAsiaTheme="majorEastAsia" w:hAnsiTheme="majorBidi" w:cstheme="majorBidi"/>
          <w:szCs w:val="21"/>
        </w:rPr>
        <w:t>西班牙承认冈比亚为改善人权开展的工作，特别是批准《残疾人权利公约》。它对该国就暂停死刑令做出的倒退行动、将双方自愿的同性关系定为犯罪、关于酷刑的指控以及限制言论自由的国家立法表示关切。它欢迎该国为保护妇女权利进行国家立法。</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57.  </w:t>
      </w:r>
      <w:r w:rsidR="00C7533C" w:rsidRPr="00C7533C">
        <w:rPr>
          <w:rFonts w:asciiTheme="majorBidi" w:eastAsiaTheme="majorEastAsia" w:hAnsiTheme="majorBidi" w:cstheme="majorBidi"/>
          <w:szCs w:val="21"/>
        </w:rPr>
        <w:t>苏丹称赞冈比亚积极参与普遍定期审议进程，对该国自首轮审议以来提供的资料感到鼓舞。它欢迎该国批准《儿童权利公约》、《残疾人权利公约》和《残疾人权利公约任择议定书》，并通过</w:t>
      </w:r>
      <w:r>
        <w:rPr>
          <w:rFonts w:asciiTheme="majorBidi" w:eastAsiaTheme="majorEastAsia" w:hAnsiTheme="majorBidi" w:cstheme="majorBidi" w:hint="eastAsia"/>
          <w:szCs w:val="21"/>
        </w:rPr>
        <w:t>“</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sidR="00C7533C" w:rsidRPr="00C7533C">
        <w:rPr>
          <w:rFonts w:asciiTheme="majorBidi" w:eastAsiaTheme="majorEastAsia" w:hAnsiTheme="majorBidi" w:cstheme="majorBidi"/>
          <w:szCs w:val="21"/>
        </w:rPr>
        <w:t>年国家性别和提高妇女地位政策</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58.  </w:t>
      </w:r>
      <w:r w:rsidR="00C7533C" w:rsidRPr="00C7533C">
        <w:rPr>
          <w:rFonts w:asciiTheme="majorBidi" w:eastAsiaTheme="majorEastAsia" w:hAnsiTheme="majorBidi" w:cstheme="majorBidi"/>
          <w:szCs w:val="21"/>
        </w:rPr>
        <w:t>瑞典对记者、人权维护者和其他行使言论自由的人遭到暴力攻击的报道并对</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14</w:t>
      </w:r>
      <w:r w:rsidR="00C7533C" w:rsidRPr="00C7533C">
        <w:rPr>
          <w:rFonts w:asciiTheme="majorBidi" w:eastAsiaTheme="majorEastAsia" w:hAnsiTheme="majorBidi" w:cstheme="majorBidi"/>
          <w:szCs w:val="21"/>
        </w:rPr>
        <w:t>年《刑法》的拟议修正表示关切，因为后者有可能导致基于一个人真实或臆想的性取向的歧视。</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59.  </w:t>
      </w:r>
      <w:r w:rsidR="00C7533C" w:rsidRPr="00C7533C">
        <w:rPr>
          <w:rFonts w:asciiTheme="majorBidi" w:eastAsiaTheme="majorEastAsia" w:hAnsiTheme="majorBidi" w:cstheme="majorBidi"/>
          <w:szCs w:val="21"/>
        </w:rPr>
        <w:t>泰国称赞冈比亚实现了关于小学入学率、儿童营养和消除疟疾方面的千年发展目标。它对冈比亚努力改善妇女和儿童权利方面的立法表示支持，并注意到该国正与人权高专办合作设立国家人权机构，主动表示愿意在这方面提供援助。</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60.  </w:t>
      </w:r>
      <w:r w:rsidR="00C7533C" w:rsidRPr="00C7533C">
        <w:rPr>
          <w:rFonts w:asciiTheme="majorBidi" w:eastAsiaTheme="majorEastAsia" w:hAnsiTheme="majorBidi" w:cstheme="majorBidi"/>
          <w:szCs w:val="21"/>
        </w:rPr>
        <w:t>多哥承认冈比亚根据</w:t>
      </w:r>
      <w:r>
        <w:rPr>
          <w:rFonts w:asciiTheme="majorBidi" w:eastAsiaTheme="majorEastAsia" w:hAnsiTheme="majorBidi" w:cstheme="majorBidi" w:hint="eastAsia"/>
          <w:szCs w:val="21"/>
        </w:rPr>
        <w:t>“</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00</w:t>
      </w:r>
      <w:r>
        <w:rPr>
          <w:rFonts w:asciiTheme="majorBidi" w:eastAsiaTheme="majorEastAsia" w:hAnsiTheme="majorBidi" w:cstheme="majorBidi"/>
          <w:szCs w:val="21"/>
        </w:rPr>
        <w:t>4</w:t>
      </w:r>
      <w:r w:rsidR="00C7533C" w:rsidRPr="00C7533C">
        <w:rPr>
          <w:rFonts w:asciiTheme="majorBidi" w:eastAsiaTheme="majorEastAsia" w:hAnsiTheme="majorBidi" w:cstheme="majorBidi"/>
          <w:szCs w:val="21"/>
        </w:rPr>
        <w:t>-</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14</w:t>
      </w:r>
      <w:r w:rsidR="00C7533C" w:rsidRPr="00C7533C">
        <w:rPr>
          <w:rFonts w:asciiTheme="majorBidi" w:eastAsiaTheme="majorEastAsia" w:hAnsiTheme="majorBidi" w:cstheme="majorBidi"/>
          <w:szCs w:val="21"/>
        </w:rPr>
        <w:t>年国家教育政策</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为改善各级入学率、性别均衡、提供免费初等教育、基础设施和能力建设而开展的工作。它欢迎该国为社会保护方案提供更多资金，包括为儿童、妇女、老年人和残疾人提供更多资金。</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61.  </w:t>
      </w:r>
      <w:r w:rsidR="00C7533C" w:rsidRPr="00C7533C">
        <w:rPr>
          <w:rFonts w:asciiTheme="majorBidi" w:eastAsiaTheme="majorEastAsia" w:hAnsiTheme="majorBidi" w:cstheme="majorBidi"/>
          <w:szCs w:val="21"/>
        </w:rPr>
        <w:t>突尼斯注意到冈比亚在暴力侵害妇女和儿童问题以及教育方面取得的进展。它注意到该国设立了国家条约机构报告小组，并鼓励该国向特别程序发出长期有效的邀请。它认识到冈比亚提出了技术援助请求，呼吁人权高专办和国际社会予以回应。</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62.  </w:t>
      </w:r>
      <w:r w:rsidR="00C7533C" w:rsidRPr="00C7533C">
        <w:rPr>
          <w:rFonts w:asciiTheme="majorBidi" w:eastAsiaTheme="majorEastAsia" w:hAnsiTheme="majorBidi" w:cstheme="majorBidi"/>
          <w:szCs w:val="21"/>
        </w:rPr>
        <w:t>大不列颠及北爱尔兰联合王国认识到冈比亚在妇女权利和儿童权利、教育和国家人权机构方面取得的进展，表示国家人权机构应符合《巴黎原则》。它鼓励该国就女性外阴残割采取行动，并对言论自由和歧视男女同性恋者、双性恋者、变性者和两性人的现象表示关切。</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63.  </w:t>
      </w:r>
      <w:r w:rsidR="00C7533C" w:rsidRPr="00C7533C">
        <w:rPr>
          <w:rFonts w:asciiTheme="majorBidi" w:eastAsiaTheme="majorEastAsia" w:hAnsiTheme="majorBidi" w:cstheme="majorBidi"/>
          <w:szCs w:val="21"/>
        </w:rPr>
        <w:t>美利坚合众国对冈比亚的人权状况表示沮丧。它对该国干预选举进程以及对待批评者的方式，包括限制言论自由、关于酷刑的报道、逮捕、拘留和强迫失踪感到关切。它还对歧视男女同性恋者、双性恋者、变性者和两性人、人口贩运、强迫童婚、儿童卖淫和童工问题表示关切。</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64.  </w:t>
      </w:r>
      <w:r w:rsidR="00C7533C" w:rsidRPr="00C7533C">
        <w:rPr>
          <w:rFonts w:asciiTheme="majorBidi" w:eastAsiaTheme="majorEastAsia" w:hAnsiTheme="majorBidi" w:cstheme="majorBidi"/>
          <w:szCs w:val="21"/>
        </w:rPr>
        <w:t>乌拉圭欣见冈比亚实现关于免费初等教育和性别均衡的千年发展目标，批准《残疾人权利公约》及其《任择议定书》，并在制定有关性别暴力的国家立法方面取得进展，敦促落实上述立法。它呼吁采取进一步措施，根据国际标准改善拘留条件和监狱人满为患的情况。</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65.  </w:t>
      </w:r>
      <w:r w:rsidR="00C7533C" w:rsidRPr="00C7533C">
        <w:rPr>
          <w:rFonts w:asciiTheme="majorBidi" w:eastAsiaTheme="majorEastAsia" w:hAnsiTheme="majorBidi" w:cstheme="majorBidi"/>
          <w:szCs w:val="21"/>
        </w:rPr>
        <w:t>委内瑞拉玻利瓦尔共和国称赞冈比亚实现关于免费初等教育和性别均衡的千年发展目标，提供免费孕产妇服务和计划生育服务，增加初级和中级医疗保健</w:t>
      </w:r>
      <w:r w:rsidR="00C7533C" w:rsidRPr="00C7533C">
        <w:rPr>
          <w:rFonts w:asciiTheme="majorBidi" w:eastAsiaTheme="majorEastAsia" w:hAnsiTheme="majorBidi" w:cstheme="majorBidi"/>
          <w:szCs w:val="21"/>
        </w:rPr>
        <w:lastRenderedPageBreak/>
        <w:t>服务，注意到由于实施了免疫接种方案，死亡率出现下降。它欢迎冈比亚批准《残疾人权利公约》及其《任择议定书》。</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66.  </w:t>
      </w:r>
      <w:r w:rsidR="00C7533C" w:rsidRPr="00C7533C">
        <w:rPr>
          <w:rFonts w:asciiTheme="majorBidi" w:eastAsiaTheme="majorEastAsia" w:hAnsiTheme="majorBidi" w:cstheme="majorBidi"/>
          <w:szCs w:val="21"/>
        </w:rPr>
        <w:t>阿尔及利亚注意到冈比亚政府致力于改善人权，实现关于免费初等教育和性别均衡的千年发展目标就证明了这一点，并注意到该国政府通过国家发展战略。它鼓励冈比亚继续就孕产妇保健、儿童死亡率、儿童权利、司法、人口贩运和女性外阴残割等问题开展工作。</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67.  </w:t>
      </w:r>
      <w:r w:rsidR="00C7533C" w:rsidRPr="00C7533C">
        <w:rPr>
          <w:rFonts w:asciiTheme="majorBidi" w:eastAsiaTheme="majorEastAsia" w:hAnsiTheme="majorBidi" w:cstheme="majorBidi"/>
          <w:szCs w:val="21"/>
        </w:rPr>
        <w:t>安哥拉欢迎冈比亚为确保尊重人权和基本自由而开展的工作。它称赞高中入学率、特别是女童入学率上升，还称赞该国开展法律改革，新设两个儿童法院。它欢迎冈比亚在妇女权利、包括制定旨在打击性暴力的立法方面取得的进展。</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68.  </w:t>
      </w:r>
      <w:r w:rsidR="00C7533C" w:rsidRPr="00C7533C">
        <w:rPr>
          <w:rFonts w:asciiTheme="majorBidi" w:eastAsiaTheme="majorEastAsia" w:hAnsiTheme="majorBidi" w:cstheme="majorBidi"/>
          <w:szCs w:val="21"/>
        </w:rPr>
        <w:t>阿根廷承认冈比亚为设立国家人权机构而开展的工作，鼓励冈比亚确保该机构充分运作，并符合《巴黎原则》。它表示，加强与条约机构的合作将有助于冈比亚在人权方面取得进展。</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69.  </w:t>
      </w:r>
      <w:r w:rsidR="00C7533C" w:rsidRPr="00C7533C">
        <w:rPr>
          <w:rFonts w:asciiTheme="majorBidi" w:eastAsiaTheme="majorEastAsia" w:hAnsiTheme="majorBidi" w:cstheme="majorBidi"/>
          <w:szCs w:val="21"/>
        </w:rPr>
        <w:t>澳大利亚欢迎冈比亚制定打击性别暴力的国家法律，并期望该国能够严格执行上述法律。它对该国广泛存在基于性取向和性别认同的歧视和暴力、对媒体自由的限制以及关于酷刑和任意拘留的报道表示关切。</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70.  </w:t>
      </w:r>
      <w:r w:rsidR="00C7533C" w:rsidRPr="00C7533C">
        <w:rPr>
          <w:rFonts w:asciiTheme="majorBidi" w:eastAsiaTheme="majorEastAsia" w:hAnsiTheme="majorBidi" w:cstheme="majorBidi"/>
          <w:szCs w:val="21"/>
        </w:rPr>
        <w:t>阿塞拜疆欢迎冈比亚通过旨在促进医疗保健的国家政策、提高妇女地位、倡导残疾人权利并预防家庭暴力。它称赞该国批准《残疾人权利公约》及其《任择议定书》，并设立旨在改善社会保护和打击人口贩运的国家机构。</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71.  </w:t>
      </w:r>
      <w:r w:rsidR="00C7533C" w:rsidRPr="00C7533C">
        <w:rPr>
          <w:rFonts w:asciiTheme="majorBidi" w:eastAsiaTheme="majorEastAsia" w:hAnsiTheme="majorBidi" w:cstheme="majorBidi"/>
          <w:szCs w:val="21"/>
        </w:rPr>
        <w:t>孟加拉国称赞冈比亚采取立法措施，消除暴力侵害妇女和儿童行为。它注意到该国在教师和护士之中开展了能力建设工作，并设立了教育机构。它称赞冈比亚对其司法制度的澄清，特别是对严重犯罪的澄清。</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72.  </w:t>
      </w:r>
      <w:r w:rsidR="00C7533C" w:rsidRPr="00C7533C">
        <w:rPr>
          <w:rFonts w:asciiTheme="majorBidi" w:eastAsiaTheme="majorEastAsia" w:hAnsiTheme="majorBidi" w:cstheme="majorBidi"/>
          <w:szCs w:val="21"/>
        </w:rPr>
        <w:t>博茨瓦纳称赞冈比亚实现关于小学入学率和教育中的性别均衡的千年发展目标。它认为，《家庭暴力法》和</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国家卫生政策</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体现了该国对于人权的承诺。它对童婚现象和女性外阴残割行为表示关切。</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73.  </w:t>
      </w:r>
      <w:r w:rsidR="00C7533C" w:rsidRPr="00C7533C">
        <w:rPr>
          <w:rFonts w:asciiTheme="majorBidi" w:eastAsiaTheme="majorEastAsia" w:hAnsiTheme="majorBidi" w:cstheme="majorBidi"/>
          <w:szCs w:val="21"/>
        </w:rPr>
        <w:t>巴西赞赏冈比亚在入学率方面取得的进展，包括</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教育为人人</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倡议，以及关于家庭暴力和性犯罪的立法。不过，它对法律对</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严重同性恋行为</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处以无期徒刑以及在实施了</w:t>
      </w:r>
      <w:r>
        <w:rPr>
          <w:rFonts w:asciiTheme="majorBidi" w:eastAsiaTheme="majorEastAsia" w:hAnsiTheme="majorBidi" w:cstheme="majorBidi"/>
          <w:szCs w:val="21"/>
        </w:rPr>
        <w:t>27</w:t>
      </w:r>
      <w:r w:rsidR="00C7533C" w:rsidRPr="00C7533C">
        <w:rPr>
          <w:rFonts w:asciiTheme="majorBidi" w:eastAsiaTheme="majorEastAsia" w:hAnsiTheme="majorBidi" w:cstheme="majorBidi"/>
          <w:szCs w:val="21"/>
        </w:rPr>
        <w:t>年暂停死刑令之后执行的死刑数量感到关切。</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74.  </w:t>
      </w:r>
      <w:r w:rsidR="00C7533C" w:rsidRPr="00C7533C">
        <w:rPr>
          <w:rFonts w:asciiTheme="majorBidi" w:eastAsiaTheme="majorEastAsia" w:hAnsiTheme="majorBidi" w:cstheme="majorBidi"/>
          <w:szCs w:val="21"/>
        </w:rPr>
        <w:t>布基纳法索注意到冈比亚实现了关于小学入学率的千年发展目标，并在打击性别暴力方面取得进展，欢迎</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国家性别和提高妇女地位政策</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。它呼吁该国继续采取行动，消除女性外阴残割行为，并呼吁国际社会提供充分支持，以改善该国的人权状况。</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75.  </w:t>
      </w:r>
      <w:r w:rsidR="00C7533C" w:rsidRPr="00C7533C">
        <w:rPr>
          <w:rFonts w:asciiTheme="majorBidi" w:eastAsiaTheme="majorEastAsia" w:hAnsiTheme="majorBidi" w:cstheme="majorBidi"/>
          <w:szCs w:val="21"/>
        </w:rPr>
        <w:t>加拿大询问冈比亚如何落实它提出的建议，即允许独立组织进入拘留中心，并允许外交官接触被逮捕的外国人。它敦促冈比亚总统不要对男女同性恋者、双性恋者、变性者和两性人发表歧视性看法；欢迎该国就性别暴力问题采取行动，并对司法机构的独立性表示关切。</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lastRenderedPageBreak/>
        <w:t xml:space="preserve">76.  </w:t>
      </w:r>
      <w:r w:rsidR="00C7533C" w:rsidRPr="00C7533C">
        <w:rPr>
          <w:rFonts w:asciiTheme="majorBidi" w:eastAsiaTheme="majorEastAsia" w:hAnsiTheme="majorBidi" w:cstheme="majorBidi"/>
          <w:szCs w:val="21"/>
        </w:rPr>
        <w:t>中非共和国欢迎冈比亚为促进人权开展的工作，特别是免费提供小学教育、就家庭暴力和性犯罪进行立法以及通过</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加快摒弃女性外阴残割习俗国家行动计划</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。它敦促国际社会向冈比亚政府提供财政和技术援助。</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77.  </w:t>
      </w:r>
      <w:r w:rsidR="00C7533C" w:rsidRPr="00C7533C">
        <w:rPr>
          <w:rFonts w:asciiTheme="majorBidi" w:eastAsiaTheme="majorEastAsia" w:hAnsiTheme="majorBidi" w:cstheme="majorBidi"/>
          <w:szCs w:val="21"/>
        </w:rPr>
        <w:t>乍得注意到冈比亚国家报告中提到需要支持，询问是否已经评估过所需的财政和技术援助，以及是否已经采取措施从发展伙伴获取此类援助。它请国际社会向该国提供必要的援助。</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78.  </w:t>
      </w:r>
      <w:r w:rsidR="00C7533C" w:rsidRPr="00C7533C">
        <w:rPr>
          <w:rFonts w:asciiTheme="majorBidi" w:eastAsiaTheme="majorEastAsia" w:hAnsiTheme="majorBidi" w:cstheme="majorBidi"/>
          <w:szCs w:val="21"/>
        </w:rPr>
        <w:t>智利注意到</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教育为人人</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倡议、《家庭暴力法》和</w:t>
      </w:r>
      <w:r>
        <w:rPr>
          <w:rFonts w:asciiTheme="majorBidi" w:eastAsiaTheme="majorEastAsia" w:hAnsiTheme="majorBidi" w:cstheme="majorBidi" w:hint="eastAsia"/>
          <w:szCs w:val="21"/>
        </w:rPr>
        <w:t>“</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12</w:t>
      </w:r>
      <w:r w:rsidR="00C7533C" w:rsidRPr="00C7533C">
        <w:rPr>
          <w:rFonts w:asciiTheme="majorBidi" w:eastAsiaTheme="majorEastAsia" w:hAnsiTheme="majorBidi" w:cstheme="majorBidi"/>
          <w:szCs w:val="21"/>
        </w:rPr>
        <w:t>-</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sidR="00C7533C" w:rsidRPr="00C7533C">
        <w:rPr>
          <w:rFonts w:asciiTheme="majorBidi" w:eastAsiaTheme="majorEastAsia" w:hAnsiTheme="majorBidi" w:cstheme="majorBidi"/>
          <w:szCs w:val="21"/>
        </w:rPr>
        <w:t>年国家卫生政策</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希望冈比亚将继续以这种方式向前推进。它鼓励冈比亚加快批准国际文书，包括《禁止酷刑和其他残忍、不人道或有辱人格的待遇或处罚公约》及其《任择议定书》和《旨在废除死刑的公民权利和政治权利国际公约第二项任择议定书》。</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79.  </w:t>
      </w:r>
      <w:r w:rsidR="00C7533C" w:rsidRPr="00C7533C">
        <w:rPr>
          <w:rFonts w:asciiTheme="majorBidi" w:eastAsiaTheme="majorEastAsia" w:hAnsiTheme="majorBidi" w:cstheme="majorBidi"/>
          <w:szCs w:val="21"/>
        </w:rPr>
        <w:t>中国着重强调了普及教育以及入学率的提高，特别是女童入学率的提高。立法措施和其他措施加强了对弱势人群的保护，包括对妇女、儿童和残疾人的保护。然而，作为一个发展中国家，冈比亚仍然面临很多挑战。国际社会应向其提供技术和财政援助。</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80.  </w:t>
      </w:r>
      <w:r w:rsidR="00C7533C" w:rsidRPr="00C7533C">
        <w:rPr>
          <w:rFonts w:asciiTheme="majorBidi" w:eastAsiaTheme="majorEastAsia" w:hAnsiTheme="majorBidi" w:cstheme="majorBidi"/>
          <w:szCs w:val="21"/>
        </w:rPr>
        <w:t>刚果欢迎冈比亚提供免费初等教育，欣见入学率、特别是女童入学率提高，教育中的性别均衡得到改善。它注意到冈比亚为处理母婴健康、儿童权利、弱势人群和残疾人、刑事司法制度和人口贩运等问题采取的行动。</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81.  </w:t>
      </w:r>
      <w:r w:rsidR="00C7533C" w:rsidRPr="00C7533C">
        <w:rPr>
          <w:rFonts w:asciiTheme="majorBidi" w:eastAsiaTheme="majorEastAsia" w:hAnsiTheme="majorBidi" w:cstheme="majorBidi"/>
          <w:szCs w:val="21"/>
        </w:rPr>
        <w:t>哥斯达黎加鼓励冈比亚切实落实经过强化的体制框架，并为国家打击人口贩运机构提供充足的资源。它对《信息和通信法》感到关切，呼吁开展国际合作并提供技术援助，以确保规范符合国际义务。</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82.  </w:t>
      </w:r>
      <w:r w:rsidR="00C7533C" w:rsidRPr="00C7533C">
        <w:rPr>
          <w:rFonts w:asciiTheme="majorBidi" w:eastAsiaTheme="majorEastAsia" w:hAnsiTheme="majorBidi" w:cstheme="majorBidi"/>
          <w:szCs w:val="21"/>
        </w:rPr>
        <w:t>古巴注意到冈比亚实现了关于教育的千年发展目标。它着重强调了冈比亚在处理残疾人权利、监狱条件和人口贩运方面开展的工作。它尤其敦促发达国家加强与冈比亚的合作，并提高对国家报告中提及领域的财政援助。</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83.  </w:t>
      </w:r>
      <w:r w:rsidR="00C7533C" w:rsidRPr="00C7533C">
        <w:rPr>
          <w:rFonts w:asciiTheme="majorBidi" w:eastAsiaTheme="majorEastAsia" w:hAnsiTheme="majorBidi" w:cstheme="majorBidi"/>
          <w:szCs w:val="21"/>
        </w:rPr>
        <w:t>刚果民主共和国欢迎冈比亚制定的妇女和儿童政策，特别是关于儿童教育和国籍以及通过社会保护工作提升妇女社会地位的政策。它指出，司法政策改善了法庭的地域分布和诉诸司法行动。</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84.  </w:t>
      </w:r>
      <w:r w:rsidR="00C7533C" w:rsidRPr="00C7533C">
        <w:rPr>
          <w:rFonts w:asciiTheme="majorBidi" w:eastAsiaTheme="majorEastAsia" w:hAnsiTheme="majorBidi" w:cstheme="majorBidi"/>
          <w:szCs w:val="21"/>
        </w:rPr>
        <w:t>丹麦指出，尽管冈比亚</w:t>
      </w:r>
      <w:r>
        <w:rPr>
          <w:rFonts w:asciiTheme="majorBidi" w:eastAsiaTheme="majorEastAsia" w:hAnsiTheme="majorBidi" w:cstheme="majorBidi"/>
          <w:szCs w:val="21"/>
        </w:rPr>
        <w:t>1985</w:t>
      </w:r>
      <w:r w:rsidR="00C7533C" w:rsidRPr="00C7533C">
        <w:rPr>
          <w:rFonts w:asciiTheme="majorBidi" w:eastAsiaTheme="majorEastAsia" w:hAnsiTheme="majorBidi" w:cstheme="majorBidi"/>
          <w:szCs w:val="21"/>
        </w:rPr>
        <w:t>年就加入了《禁止酷刑公约》，但尚未采取措施批准该公约。它着重强调了</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14</w:t>
      </w:r>
      <w:r w:rsidR="00C7533C" w:rsidRPr="00C7533C">
        <w:rPr>
          <w:rFonts w:asciiTheme="majorBidi" w:eastAsiaTheme="majorEastAsia" w:hAnsiTheme="majorBidi" w:cstheme="majorBidi"/>
          <w:szCs w:val="21"/>
        </w:rPr>
        <w:t>年推出的</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《禁止酷刑公约》倡议</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，其目标是促进该公约的普遍批准和落实。该倡议可能有助于推进这一问题。</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85.  </w:t>
      </w:r>
      <w:r w:rsidR="00C7533C" w:rsidRPr="00C7533C">
        <w:rPr>
          <w:rFonts w:asciiTheme="majorBidi" w:eastAsiaTheme="majorEastAsia" w:hAnsiTheme="majorBidi" w:cstheme="majorBidi"/>
          <w:szCs w:val="21"/>
        </w:rPr>
        <w:t>吉布提对冈比亚代表团表示欢迎，对其国家报告表示祝贺。它满意地注意到该国为加强对人权的保护、特别是在国民教育领域开展的工作，并祝愿冈比亚在充分实现人权的目标方面取得成功。</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86.  </w:t>
      </w:r>
      <w:r w:rsidR="00C7533C" w:rsidRPr="00C7533C">
        <w:rPr>
          <w:rFonts w:asciiTheme="majorBidi" w:eastAsiaTheme="majorEastAsia" w:hAnsiTheme="majorBidi" w:cstheme="majorBidi"/>
          <w:szCs w:val="21"/>
        </w:rPr>
        <w:t>埃及赞赏冈比亚通过</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国家性别和提高妇女地位政策</w:t>
      </w:r>
      <w:r>
        <w:rPr>
          <w:rFonts w:asciiTheme="majorBidi" w:eastAsiaTheme="majorEastAsia" w:hAnsiTheme="majorBidi" w:cstheme="majorBidi" w:hint="eastAsia"/>
          <w:szCs w:val="21"/>
        </w:rPr>
        <w:t>”</w:t>
      </w:r>
      <w:r w:rsidR="00C7533C" w:rsidRPr="00C7533C">
        <w:rPr>
          <w:rFonts w:asciiTheme="majorBidi" w:eastAsiaTheme="majorEastAsia" w:hAnsiTheme="majorBidi" w:cstheme="majorBidi"/>
          <w:szCs w:val="21"/>
        </w:rPr>
        <w:t>为妇女赋权而采取的措施，以及为保护儿童权利而制定的法律。它称赞该国为减少贫困而采取的措</w:t>
      </w:r>
      <w:r w:rsidR="00C7533C" w:rsidRPr="00C7533C">
        <w:rPr>
          <w:rFonts w:asciiTheme="majorBidi" w:eastAsiaTheme="majorEastAsia" w:hAnsiTheme="majorBidi" w:cstheme="majorBidi"/>
          <w:szCs w:val="21"/>
        </w:rPr>
        <w:lastRenderedPageBreak/>
        <w:t>施，并注意到该国为打击人口贩运、确保诉诸司法和保护弱势人群而采取的行动。</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87.  </w:t>
      </w:r>
      <w:r w:rsidR="00C7533C" w:rsidRPr="00C7533C">
        <w:rPr>
          <w:rFonts w:asciiTheme="majorBidi" w:eastAsiaTheme="majorEastAsia" w:hAnsiTheme="majorBidi" w:cstheme="majorBidi"/>
          <w:szCs w:val="21"/>
        </w:rPr>
        <w:t>埃塞俄比亚称赞冈比亚确定优先领域，包括诉诸司法、性别暴力、母婴死亡率、儿童权利和女性外阴残割。它注意到旨在减少贫困和处理失业根本原因的方案。它认为，该国在旅游业中保护儿童免遭性剥削的工作令人鼓舞。</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88.  </w:t>
      </w:r>
      <w:r w:rsidR="00C7533C" w:rsidRPr="00C7533C">
        <w:rPr>
          <w:rFonts w:asciiTheme="majorBidi" w:eastAsiaTheme="majorEastAsia" w:hAnsiTheme="majorBidi" w:cstheme="majorBidi"/>
          <w:szCs w:val="21"/>
        </w:rPr>
        <w:t>法国询问冈比亚如何落实西非经共体关于酷刑、法外处决和失踪问题的各项决定以及非洲人权和人民权利委员会的各项人权决议。它还询问关于设立国家人权机构的法案已经进行到何种地步，计划采用何种安排。</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89.  </w:t>
      </w:r>
      <w:r w:rsidR="00C7533C" w:rsidRPr="00C7533C">
        <w:rPr>
          <w:rFonts w:asciiTheme="majorBidi" w:eastAsiaTheme="majorEastAsia" w:hAnsiTheme="majorBidi" w:cstheme="majorBidi"/>
          <w:szCs w:val="21"/>
        </w:rPr>
        <w:t>加蓬欢迎冈比亚与国际人权机制合作，并努力落实首轮普遍定期审议提出的建议。它赞赏该国采取措施，建造学校，以便促进和保护所有冈比亚人的受教育权。它呼吁国际社会向冈比亚提供援助。</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90.  </w:t>
      </w:r>
      <w:r w:rsidR="00C7533C" w:rsidRPr="00C7533C">
        <w:rPr>
          <w:rFonts w:asciiTheme="majorBidi" w:eastAsiaTheme="majorEastAsia" w:hAnsiTheme="majorBidi" w:cstheme="majorBidi"/>
          <w:szCs w:val="21"/>
        </w:rPr>
        <w:t>德国敦促冈比亚加强与国际和区域人权制度的合作，并落实首轮普遍定期审议提出的、尚未落实的建议。它还对限制言论自由和信息获取的《信息和通信法》修正案表示关切。它呼吁冈比亚政府保护这些权利。</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91.  </w:t>
      </w:r>
      <w:r w:rsidR="00C7533C" w:rsidRPr="00C7533C">
        <w:rPr>
          <w:rFonts w:asciiTheme="majorBidi" w:eastAsiaTheme="majorEastAsia" w:hAnsiTheme="majorBidi" w:cstheme="majorBidi"/>
          <w:szCs w:val="21"/>
        </w:rPr>
        <w:t>加纳承认冈比亚在接受教育领域取得的进展，特别是建造更多学校以及入学率提高，尤其是女童的入学率提高。它注意到《家庭暴力法》和《性犯罪法》。这些法律为家庭暴力的受害者提供保护，将一切形式的性攻击、性剥削和性骚扰定为犯罪行为。</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92.  </w:t>
      </w:r>
      <w:r w:rsidR="00C7533C" w:rsidRPr="00C7533C">
        <w:rPr>
          <w:rFonts w:asciiTheme="majorBidi" w:eastAsiaTheme="majorEastAsia" w:hAnsiTheme="majorBidi" w:cstheme="majorBidi"/>
          <w:szCs w:val="21"/>
        </w:rPr>
        <w:t>关于批准公约问题，冈比亚代表团表示，国民议会已经接受《禁止酷刑和其他残忍、不人道或有辱人格的待遇或处罚公约》及其《任择议定书》，目前正在批准过程中。</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93.  </w:t>
      </w:r>
      <w:r w:rsidR="00C7533C" w:rsidRPr="00C7533C">
        <w:rPr>
          <w:rFonts w:asciiTheme="majorBidi" w:eastAsiaTheme="majorEastAsia" w:hAnsiTheme="majorBidi" w:cstheme="majorBidi"/>
          <w:szCs w:val="21"/>
        </w:rPr>
        <w:t>在回答关于难民的问题时，代表团表示，已经设立了难民委员会，并全部由政府出资。此外，它表示，该国不仅向冈比亚境内的难民儿童提供教育，而且通过联合国难民事务高级专员办事处</w:t>
      </w:r>
      <w:r w:rsidR="00C7533C" w:rsidRPr="00C7533C">
        <w:rPr>
          <w:rFonts w:asciiTheme="majorBidi" w:eastAsiaTheme="majorEastAsia" w:hAnsiTheme="majorBidi" w:cstheme="majorBidi"/>
          <w:szCs w:val="21"/>
        </w:rPr>
        <w:t>(</w:t>
      </w:r>
      <w:r w:rsidR="00C7533C" w:rsidRPr="00C7533C">
        <w:rPr>
          <w:rFonts w:asciiTheme="majorBidi" w:eastAsiaTheme="majorEastAsia" w:hAnsiTheme="majorBidi" w:cstheme="majorBidi"/>
          <w:szCs w:val="21"/>
        </w:rPr>
        <w:t>难民署</w:t>
      </w:r>
      <w:r w:rsidR="00C7533C" w:rsidRPr="00C7533C">
        <w:rPr>
          <w:rFonts w:asciiTheme="majorBidi" w:eastAsiaTheme="majorEastAsia" w:hAnsiTheme="majorBidi" w:cstheme="majorBidi"/>
          <w:szCs w:val="21"/>
        </w:rPr>
        <w:t>)</w:t>
      </w:r>
      <w:r w:rsidR="00C7533C" w:rsidRPr="00C7533C">
        <w:rPr>
          <w:rFonts w:asciiTheme="majorBidi" w:eastAsiaTheme="majorEastAsia" w:hAnsiTheme="majorBidi" w:cstheme="majorBidi"/>
          <w:szCs w:val="21"/>
        </w:rPr>
        <w:t>与卫生部签署的一项谅解备忘录，在所有医疗设施中向难民、寻求庇护者、关注对象及其家人提供医疗服务。</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94.  </w:t>
      </w:r>
      <w:r w:rsidR="00C7533C" w:rsidRPr="00C7533C">
        <w:rPr>
          <w:rFonts w:asciiTheme="majorBidi" w:eastAsiaTheme="majorEastAsia" w:hAnsiTheme="majorBidi" w:cstheme="majorBidi"/>
          <w:szCs w:val="21"/>
        </w:rPr>
        <w:t>转向拘留问题，代表团确认，冈比亚不仅允许、而且鼓励外交使团接触其被拘留的公民。此外，代表团解释说，根据《宪法》，不得将任何人拘留</w:t>
      </w:r>
      <w:r>
        <w:rPr>
          <w:rFonts w:asciiTheme="majorBidi" w:eastAsiaTheme="majorEastAsia" w:hAnsiTheme="majorBidi" w:cstheme="majorBidi"/>
          <w:szCs w:val="21"/>
        </w:rPr>
        <w:t>72</w:t>
      </w:r>
      <w:r w:rsidR="00C7533C" w:rsidRPr="00C7533C">
        <w:rPr>
          <w:rFonts w:asciiTheme="majorBidi" w:eastAsiaTheme="majorEastAsia" w:hAnsiTheme="majorBidi" w:cstheme="majorBidi"/>
          <w:szCs w:val="21"/>
        </w:rPr>
        <w:t>小时以上，而不带到法庭受审。</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95.  </w:t>
      </w:r>
      <w:r w:rsidR="00C7533C" w:rsidRPr="00C7533C">
        <w:rPr>
          <w:rFonts w:asciiTheme="majorBidi" w:eastAsiaTheme="majorEastAsia" w:hAnsiTheme="majorBidi" w:cstheme="majorBidi"/>
          <w:szCs w:val="21"/>
        </w:rPr>
        <w:t>关于对据称两名美国公民在冈比亚失踪一事表示的关切，代表团强调，本质上，他们也是冈比亚公民；它强调该国政府全面致力于并严肃对待调查的进展。目前，一个由各不同安保部门的官员组成的任务组正在对本案进行调查。他们已经查访了所有边防检查站，并前往几内亚比绍进一步了解情况。</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96.  </w:t>
      </w:r>
      <w:r w:rsidR="00C7533C" w:rsidRPr="00C7533C">
        <w:rPr>
          <w:rFonts w:asciiTheme="majorBidi" w:eastAsiaTheme="majorEastAsia" w:hAnsiTheme="majorBidi" w:cstheme="majorBidi"/>
          <w:szCs w:val="21"/>
        </w:rPr>
        <w:t>关于拘留条件，代表团表示，最近对</w:t>
      </w:r>
      <w:r>
        <w:rPr>
          <w:rFonts w:asciiTheme="majorBidi" w:eastAsiaTheme="majorEastAsia" w:hAnsiTheme="majorBidi" w:cstheme="majorBidi"/>
          <w:szCs w:val="21"/>
        </w:rPr>
        <w:t>Mile</w:t>
      </w:r>
      <w:r w:rsidR="00C7533C" w:rsidRPr="00C7533C">
        <w:rPr>
          <w:rFonts w:asciiTheme="majorBidi" w:eastAsiaTheme="majorEastAsia" w:hAnsiTheme="majorBidi" w:cstheme="majorBidi"/>
          <w:szCs w:val="21"/>
        </w:rPr>
        <w:t xml:space="preserve"> </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中心监狱进行了翻修。改进的地方包括：在新</w:t>
      </w:r>
      <w:r>
        <w:rPr>
          <w:rFonts w:asciiTheme="majorBidi" w:eastAsiaTheme="majorEastAsia" w:hAnsiTheme="majorBidi" w:cstheme="majorBidi"/>
          <w:szCs w:val="21"/>
        </w:rPr>
        <w:t>Jeshwang</w:t>
      </w:r>
      <w:r w:rsidR="00C7533C" w:rsidRPr="00C7533C">
        <w:rPr>
          <w:rFonts w:asciiTheme="majorBidi" w:eastAsiaTheme="majorEastAsia" w:hAnsiTheme="majorBidi" w:cstheme="majorBidi"/>
          <w:szCs w:val="21"/>
        </w:rPr>
        <w:t>监狱中新建了女囚区；设立了查访委员会，以便检查囚犯的权利；安排了一位可</w:t>
      </w:r>
      <w:r>
        <w:rPr>
          <w:rFonts w:asciiTheme="majorBidi" w:eastAsiaTheme="majorEastAsia" w:hAnsiTheme="majorBidi" w:cstheme="majorBidi"/>
          <w:szCs w:val="21"/>
        </w:rPr>
        <w:t>24</w:t>
      </w:r>
      <w:r w:rsidR="00C7533C" w:rsidRPr="00C7533C">
        <w:rPr>
          <w:rFonts w:asciiTheme="majorBidi" w:eastAsiaTheme="majorEastAsia" w:hAnsiTheme="majorBidi" w:cstheme="majorBidi"/>
          <w:szCs w:val="21"/>
        </w:rPr>
        <w:t>小时随时到岗的医生；引入了均衡饮食。</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lastRenderedPageBreak/>
        <w:t xml:space="preserve">97.  </w:t>
      </w:r>
      <w:r w:rsidR="00C7533C" w:rsidRPr="00C7533C">
        <w:rPr>
          <w:rFonts w:asciiTheme="majorBidi" w:eastAsiaTheme="majorEastAsia" w:hAnsiTheme="majorBidi" w:cstheme="majorBidi"/>
          <w:szCs w:val="21"/>
        </w:rPr>
        <w:t>关于对</w:t>
      </w:r>
      <w:r>
        <w:rPr>
          <w:rFonts w:asciiTheme="majorBidi" w:eastAsiaTheme="majorEastAsia" w:hAnsiTheme="majorBidi" w:cstheme="majorBidi"/>
          <w:szCs w:val="21"/>
        </w:rPr>
        <w:t>Ebrima</w:t>
      </w:r>
      <w:r w:rsidR="00C7533C" w:rsidRPr="00C7533C">
        <w:rPr>
          <w:rFonts w:asciiTheme="majorBidi" w:eastAsiaTheme="majorEastAsia" w:hAnsiTheme="majorBidi" w:cstheme="majorBidi"/>
          <w:szCs w:val="21"/>
        </w:rPr>
        <w:t xml:space="preserve"> </w:t>
      </w:r>
      <w:r>
        <w:rPr>
          <w:rFonts w:asciiTheme="majorBidi" w:eastAsiaTheme="majorEastAsia" w:hAnsiTheme="majorBidi" w:cstheme="majorBidi"/>
          <w:szCs w:val="21"/>
        </w:rPr>
        <w:t>Manneh</w:t>
      </w:r>
      <w:r w:rsidR="00C7533C" w:rsidRPr="00C7533C">
        <w:rPr>
          <w:rFonts w:asciiTheme="majorBidi" w:eastAsiaTheme="majorEastAsia" w:hAnsiTheme="majorBidi" w:cstheme="majorBidi"/>
          <w:szCs w:val="21"/>
        </w:rPr>
        <w:t>总编和</w:t>
      </w:r>
      <w:r>
        <w:rPr>
          <w:rFonts w:asciiTheme="majorBidi" w:eastAsiaTheme="majorEastAsia" w:hAnsiTheme="majorBidi" w:cstheme="majorBidi"/>
          <w:szCs w:val="21"/>
        </w:rPr>
        <w:t>Deyda</w:t>
      </w:r>
      <w:r w:rsidR="00C7533C" w:rsidRPr="00C7533C">
        <w:rPr>
          <w:rFonts w:asciiTheme="majorBidi" w:eastAsiaTheme="majorEastAsia" w:hAnsiTheme="majorBidi" w:cstheme="majorBidi"/>
          <w:szCs w:val="21"/>
        </w:rPr>
        <w:t xml:space="preserve"> </w:t>
      </w:r>
      <w:r>
        <w:rPr>
          <w:rFonts w:asciiTheme="majorBidi" w:eastAsiaTheme="majorEastAsia" w:hAnsiTheme="majorBidi" w:cstheme="majorBidi"/>
          <w:szCs w:val="21"/>
        </w:rPr>
        <w:t>Hydara</w:t>
      </w:r>
      <w:r w:rsidR="00C7533C" w:rsidRPr="00C7533C">
        <w:rPr>
          <w:rFonts w:asciiTheme="majorBidi" w:eastAsiaTheme="majorEastAsia" w:hAnsiTheme="majorBidi" w:cstheme="majorBidi"/>
          <w:szCs w:val="21"/>
        </w:rPr>
        <w:t>案的调查，代表团指出，西非经共体法院没有就法外杀戮、酷刑或强迫失踪做出任何判决。代表团表示，该法院就</w:t>
      </w:r>
      <w:r>
        <w:rPr>
          <w:rFonts w:asciiTheme="majorBidi" w:eastAsiaTheme="majorEastAsia" w:hAnsiTheme="majorBidi" w:cstheme="majorBidi"/>
          <w:szCs w:val="21"/>
        </w:rPr>
        <w:t>Deyda</w:t>
      </w:r>
      <w:r w:rsidR="00C7533C" w:rsidRPr="00C7533C">
        <w:rPr>
          <w:rFonts w:asciiTheme="majorBidi" w:eastAsiaTheme="majorEastAsia" w:hAnsiTheme="majorBidi" w:cstheme="majorBidi"/>
          <w:szCs w:val="21"/>
        </w:rPr>
        <w:t xml:space="preserve"> </w:t>
      </w:r>
      <w:r>
        <w:rPr>
          <w:rFonts w:asciiTheme="majorBidi" w:eastAsiaTheme="majorEastAsia" w:hAnsiTheme="majorBidi" w:cstheme="majorBidi"/>
          <w:szCs w:val="21"/>
        </w:rPr>
        <w:t>Hydara</w:t>
      </w:r>
      <w:r w:rsidR="00C7533C" w:rsidRPr="00C7533C">
        <w:rPr>
          <w:rFonts w:asciiTheme="majorBidi" w:eastAsiaTheme="majorEastAsia" w:hAnsiTheme="majorBidi" w:cstheme="majorBidi"/>
          <w:szCs w:val="21"/>
        </w:rPr>
        <w:t>一案作出裁决，其中质疑了冈比亚对本案开展的调查。代表团表示，冈比亚已经邀请联合国就</w:t>
      </w:r>
      <w:r>
        <w:rPr>
          <w:rFonts w:asciiTheme="majorBidi" w:eastAsiaTheme="majorEastAsia" w:hAnsiTheme="majorBidi" w:cstheme="majorBidi"/>
          <w:szCs w:val="21"/>
        </w:rPr>
        <w:t>Ebrima</w:t>
      </w:r>
      <w:r w:rsidR="00C7533C" w:rsidRPr="00C7533C">
        <w:rPr>
          <w:rFonts w:asciiTheme="majorBidi" w:eastAsiaTheme="majorEastAsia" w:hAnsiTheme="majorBidi" w:cstheme="majorBidi"/>
          <w:szCs w:val="21"/>
        </w:rPr>
        <w:t xml:space="preserve"> </w:t>
      </w:r>
      <w:r>
        <w:rPr>
          <w:rFonts w:asciiTheme="majorBidi" w:eastAsiaTheme="majorEastAsia" w:hAnsiTheme="majorBidi" w:cstheme="majorBidi"/>
          <w:szCs w:val="21"/>
        </w:rPr>
        <w:t>Manneh</w:t>
      </w:r>
      <w:r w:rsidR="00C7533C" w:rsidRPr="00C7533C">
        <w:rPr>
          <w:rFonts w:asciiTheme="majorBidi" w:eastAsiaTheme="majorEastAsia" w:hAnsiTheme="majorBidi" w:cstheme="majorBidi"/>
          <w:szCs w:val="21"/>
        </w:rPr>
        <w:t>总编和</w:t>
      </w:r>
      <w:r>
        <w:rPr>
          <w:rFonts w:asciiTheme="majorBidi" w:eastAsiaTheme="majorEastAsia" w:hAnsiTheme="majorBidi" w:cstheme="majorBidi"/>
          <w:szCs w:val="21"/>
        </w:rPr>
        <w:t>Deyda</w:t>
      </w:r>
      <w:r w:rsidR="00C7533C" w:rsidRPr="00C7533C">
        <w:rPr>
          <w:rFonts w:asciiTheme="majorBidi" w:eastAsiaTheme="majorEastAsia" w:hAnsiTheme="majorBidi" w:cstheme="majorBidi"/>
          <w:szCs w:val="21"/>
        </w:rPr>
        <w:t xml:space="preserve"> </w:t>
      </w:r>
      <w:r>
        <w:rPr>
          <w:rFonts w:asciiTheme="majorBidi" w:eastAsiaTheme="majorEastAsia" w:hAnsiTheme="majorBidi" w:cstheme="majorBidi"/>
          <w:szCs w:val="21"/>
        </w:rPr>
        <w:t>Hydara</w:t>
      </w:r>
      <w:r w:rsidR="00C7533C" w:rsidRPr="00C7533C">
        <w:rPr>
          <w:rFonts w:asciiTheme="majorBidi" w:eastAsiaTheme="majorEastAsia" w:hAnsiTheme="majorBidi" w:cstheme="majorBidi"/>
          <w:szCs w:val="21"/>
        </w:rPr>
        <w:t>的据称失踪启动调查，欢迎联合国调查队前往该国。</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98.  </w:t>
      </w:r>
      <w:r w:rsidR="00C7533C" w:rsidRPr="00C7533C">
        <w:rPr>
          <w:rFonts w:asciiTheme="majorBidi" w:eastAsiaTheme="majorEastAsia" w:hAnsiTheme="majorBidi" w:cstheme="majorBidi"/>
          <w:szCs w:val="21"/>
        </w:rPr>
        <w:t>代表团注意到有些国家呼吁制定旨在消除女性外阴残割行为的法律。它强调，考虑到强大的文化背景和传统习俗，当局决定开展公众宣传活动，教育人们女性外阴残割</w:t>
      </w:r>
      <w:r w:rsidR="00C7533C" w:rsidRPr="00C7533C">
        <w:rPr>
          <w:rFonts w:asciiTheme="majorBidi" w:eastAsiaTheme="majorEastAsia" w:hAnsiTheme="majorBidi" w:cstheme="majorBidi"/>
          <w:szCs w:val="21"/>
        </w:rPr>
        <w:t>/</w:t>
      </w:r>
      <w:r w:rsidR="00C7533C" w:rsidRPr="00C7533C">
        <w:rPr>
          <w:rFonts w:asciiTheme="majorBidi" w:eastAsiaTheme="majorEastAsia" w:hAnsiTheme="majorBidi" w:cstheme="majorBidi"/>
          <w:szCs w:val="21"/>
        </w:rPr>
        <w:t>残切的影响。</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99.  </w:t>
      </w:r>
      <w:r w:rsidR="00C7533C" w:rsidRPr="00C7533C">
        <w:rPr>
          <w:rFonts w:asciiTheme="majorBidi" w:eastAsiaTheme="majorEastAsia" w:hAnsiTheme="majorBidi" w:cstheme="majorBidi"/>
          <w:szCs w:val="21"/>
        </w:rPr>
        <w:t>关于国家人权机构，代表团表示，已经起草了法律，正在与利益攸关方协商。它补充说，该机构将在财政上保持独立，冈比亚将与人权高专办合作，确保其符合《巴黎原则》。</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100.  </w:t>
      </w:r>
      <w:r w:rsidR="00C7533C" w:rsidRPr="00C7533C">
        <w:rPr>
          <w:rFonts w:asciiTheme="majorBidi" w:eastAsiaTheme="majorEastAsia" w:hAnsiTheme="majorBidi" w:cstheme="majorBidi"/>
          <w:szCs w:val="21"/>
        </w:rPr>
        <w:t>关于人口贩运，代表团表示，国家打击人口贩运机构在全国开展了若干次宣传研讨会，并开展了若干调查，但尚未实际起诉。</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101.  </w:t>
      </w:r>
      <w:r w:rsidR="00C7533C" w:rsidRPr="00C7533C">
        <w:rPr>
          <w:rFonts w:asciiTheme="majorBidi" w:eastAsiaTheme="majorEastAsia" w:hAnsiTheme="majorBidi" w:cstheme="majorBidi"/>
          <w:szCs w:val="21"/>
        </w:rPr>
        <w:t>关于死刑，代表团回顾说，</w:t>
      </w:r>
      <w:r>
        <w:rPr>
          <w:rFonts w:asciiTheme="majorBidi" w:eastAsiaTheme="majorEastAsia" w:hAnsiTheme="majorBidi" w:cstheme="majorBidi"/>
          <w:szCs w:val="21"/>
        </w:rPr>
        <w:t>2</w:t>
      </w:r>
      <w:r w:rsidR="00C7533C" w:rsidRPr="00C7533C">
        <w:rPr>
          <w:rFonts w:asciiTheme="majorBidi" w:eastAsiaTheme="majorEastAsia" w:hAnsiTheme="majorBidi" w:cstheme="majorBidi"/>
          <w:szCs w:val="21"/>
        </w:rPr>
        <w:t>0</w:t>
      </w:r>
      <w:r>
        <w:rPr>
          <w:rFonts w:asciiTheme="majorBidi" w:eastAsiaTheme="majorEastAsia" w:hAnsiTheme="majorBidi" w:cstheme="majorBidi"/>
          <w:szCs w:val="21"/>
        </w:rPr>
        <w:t>12</w:t>
      </w:r>
      <w:r w:rsidR="00C7533C" w:rsidRPr="00C7533C">
        <w:rPr>
          <w:rFonts w:asciiTheme="majorBidi" w:eastAsiaTheme="majorEastAsia" w:hAnsiTheme="majorBidi" w:cstheme="majorBidi"/>
          <w:szCs w:val="21"/>
        </w:rPr>
        <w:t>年，因为十恶不赦的犯罪行为大幅上升，该国取消了暂停死刑令。自此以后，该国又恢复了暂停死刑令。代表团补充说，宪法规定，只有在极少数情况下，才适用死刑。</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102.  </w:t>
      </w:r>
      <w:r w:rsidR="00C7533C" w:rsidRPr="00C7533C">
        <w:rPr>
          <w:rFonts w:asciiTheme="majorBidi" w:eastAsiaTheme="majorEastAsia" w:hAnsiTheme="majorBidi" w:cstheme="majorBidi"/>
          <w:szCs w:val="21"/>
        </w:rPr>
        <w:t>代表团表示，法律确保言论自由，但与此同时也通过刑事处罚，保护国家免遭过度发表谬误信息的损害，这些信息通常是为了扰乱国家或威胁国家安全。</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103.  </w:t>
      </w:r>
      <w:r w:rsidR="00C7533C" w:rsidRPr="00C7533C">
        <w:rPr>
          <w:rFonts w:asciiTheme="majorBidi" w:eastAsiaTheme="majorEastAsia" w:hAnsiTheme="majorBidi" w:cstheme="majorBidi"/>
          <w:szCs w:val="21"/>
        </w:rPr>
        <w:t>关于儿童死亡率，代表团表示，冈比亚在使用医疗设施和卫生设施消除儿童死亡现象方面走在前列。它补充说，每个区都有一个卫生中心，并设有转诊医院。</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104.  </w:t>
      </w:r>
      <w:r w:rsidR="00C7533C" w:rsidRPr="00C7533C">
        <w:rPr>
          <w:rFonts w:asciiTheme="majorBidi" w:eastAsiaTheme="majorEastAsia" w:hAnsiTheme="majorBidi" w:cstheme="majorBidi"/>
          <w:szCs w:val="21"/>
        </w:rPr>
        <w:t>关于教育，代表团强调学校的基础设施得以改善，这促进了入学率的提高，还强调在小学一级向男童和女童提供免费教育的现行政策，目前正在将该政策延伸至中学一级。代表团指出，多数大学生都得到政府的资助。</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105.  </w:t>
      </w:r>
      <w:r w:rsidR="00C7533C" w:rsidRPr="00C7533C">
        <w:rPr>
          <w:rFonts w:asciiTheme="majorBidi" w:eastAsiaTheme="majorEastAsia" w:hAnsiTheme="majorBidi" w:cstheme="majorBidi"/>
          <w:szCs w:val="21"/>
        </w:rPr>
        <w:t>代表团欢迎人权理事会各位特别报告员于</w:t>
      </w:r>
      <w:r>
        <w:rPr>
          <w:rFonts w:asciiTheme="majorBidi" w:eastAsiaTheme="majorEastAsia" w:hAnsiTheme="majorBidi" w:cstheme="majorBidi"/>
          <w:szCs w:val="21"/>
        </w:rPr>
        <w:t>11</w:t>
      </w:r>
      <w:r w:rsidR="00C7533C" w:rsidRPr="00C7533C">
        <w:rPr>
          <w:rFonts w:asciiTheme="majorBidi" w:eastAsiaTheme="majorEastAsia" w:hAnsiTheme="majorBidi" w:cstheme="majorBidi"/>
          <w:szCs w:val="21"/>
        </w:rPr>
        <w:t>月第一个星期访问冈比亚。关于批准公约以及将获批的公约纳入国内法，代表团表示，政府将审议工作组会议期间提出的所有建议，并决定将哪些建议提交国民议会。</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106.  </w:t>
      </w:r>
      <w:r w:rsidR="00C7533C" w:rsidRPr="00C7533C">
        <w:rPr>
          <w:rFonts w:asciiTheme="majorBidi" w:eastAsiaTheme="majorEastAsia" w:hAnsiTheme="majorBidi" w:cstheme="majorBidi"/>
          <w:szCs w:val="21"/>
        </w:rPr>
        <w:t>关于诉诸司法，代表团表示，冈比亚承认结婚、离婚和继承遗产方面的伊斯兰教法，同时还承认习惯法、普通法和冈比亚成文法。此外，该国制定了各种机制，例如儿童法院、工业法庭、打击人口贩运机构、法律援助秘书处和替代性争端解决机制。代表团补充说，当局正在设立反腐败委员会和国家人权委员会。</w:t>
      </w:r>
    </w:p>
    <w:p w:rsidR="00C7533C" w:rsidRPr="00C7533C" w:rsidRDefault="00630C2A"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t xml:space="preserve">107.  </w:t>
      </w:r>
      <w:r w:rsidR="00C7533C" w:rsidRPr="00C7533C">
        <w:rPr>
          <w:rFonts w:asciiTheme="majorBidi" w:eastAsiaTheme="majorEastAsia" w:hAnsiTheme="majorBidi" w:cstheme="majorBidi"/>
          <w:szCs w:val="21"/>
        </w:rPr>
        <w:t>关于妇女和儿童权利，代表团提到，该国通过了一系列法律，例如《妇女法》、《儿童法》、《家庭暴力法》和《性犯罪法》，以便为妇女赋权，并保护儿童和其他弱势群体。</w:t>
      </w:r>
    </w:p>
    <w:p w:rsidR="00C7533C" w:rsidRPr="00C7533C" w:rsidRDefault="0084785B" w:rsidP="00C7533C">
      <w:pPr>
        <w:pStyle w:val="SingleTxtGC"/>
        <w:rPr>
          <w:rFonts w:asciiTheme="majorBidi" w:eastAsiaTheme="majorEastAsia" w:hAnsiTheme="majorBidi" w:cstheme="majorBidi"/>
          <w:szCs w:val="21"/>
        </w:rPr>
      </w:pPr>
      <w:r>
        <w:rPr>
          <w:rFonts w:asciiTheme="majorBidi" w:eastAsiaTheme="majorEastAsia" w:hAnsiTheme="majorBidi" w:cstheme="majorBidi" w:hint="eastAsia"/>
          <w:szCs w:val="21"/>
        </w:rPr>
        <w:lastRenderedPageBreak/>
        <w:t xml:space="preserve">108.  </w:t>
      </w:r>
      <w:r w:rsidR="00C7533C" w:rsidRPr="00C7533C">
        <w:rPr>
          <w:rFonts w:asciiTheme="majorBidi" w:eastAsiaTheme="majorEastAsia" w:hAnsiTheme="majorBidi" w:cstheme="majorBidi"/>
          <w:szCs w:val="21"/>
        </w:rPr>
        <w:t>最后，冈比亚代表团赞赏地注意到各国代表团提出的积极意见和建设性批评。它重申冈比亚致力于推动普遍定期审议进程，表示冈比亚将考虑到各方提出的所有建议，并在下次人权理事会会议上报告其立场。</w:t>
      </w:r>
    </w:p>
    <w:p w:rsidR="00C7533C" w:rsidRPr="00C7533C" w:rsidRDefault="00C7533C" w:rsidP="0084785B">
      <w:pPr>
        <w:pStyle w:val="HChGC"/>
      </w:pPr>
      <w:r w:rsidRPr="00C7533C">
        <w:tab/>
      </w:r>
      <w:bookmarkStart w:id="5" w:name="Section_HDR_II_Conclusions_recommendatio"/>
      <w:r w:rsidRPr="00C7533C">
        <w:t>二</w:t>
      </w:r>
      <w:r w:rsidRPr="00C7533C">
        <w:t>.</w:t>
      </w:r>
      <w:r w:rsidRPr="00C7533C">
        <w:tab/>
      </w:r>
      <w:r w:rsidRPr="00C7533C">
        <w:t>结论和</w:t>
      </w:r>
      <w:r w:rsidRPr="00C7533C">
        <w:t>/</w:t>
      </w:r>
      <w:r w:rsidRPr="00C7533C">
        <w:t>或建议</w:t>
      </w:r>
      <w:bookmarkEnd w:id="5"/>
      <w:r w:rsidR="0084785B" w:rsidRPr="0084785B">
        <w:rPr>
          <w:rStyle w:val="a7"/>
          <w:rFonts w:eastAsia="黑体"/>
          <w:sz w:val="28"/>
          <w:vertAlign w:val="baseline"/>
        </w:rPr>
        <w:footnoteReference w:customMarkFollows="1" w:id="3"/>
        <w:t>**</w:t>
      </w:r>
    </w:p>
    <w:p w:rsidR="00C7533C" w:rsidRPr="00FD7988" w:rsidRDefault="00E15F62" w:rsidP="00E15F62">
      <w:pPr>
        <w:pStyle w:val="SingleTxtGC"/>
        <w:rPr>
          <w:rFonts w:ascii="Time New Roman" w:eastAsia="黑体" w:hAnsi="Time New Roman" w:cstheme="majorBidi"/>
          <w:szCs w:val="21"/>
        </w:rPr>
      </w:pPr>
      <w:r w:rsidRPr="00FD7988">
        <w:rPr>
          <w:rFonts w:ascii="Time New Roman" w:eastAsia="黑体" w:hAnsi="Time New Roman" w:cstheme="majorBidi" w:hint="eastAsia"/>
          <w:szCs w:val="21"/>
        </w:rPr>
        <w:t xml:space="preserve">109.  </w:t>
      </w:r>
      <w:r w:rsidR="00C7533C" w:rsidRPr="00FD7988">
        <w:rPr>
          <w:rFonts w:ascii="Time New Roman" w:eastAsia="黑体" w:hAnsi="Time New Roman" w:cstheme="majorBidi"/>
          <w:szCs w:val="21"/>
        </w:rPr>
        <w:t>冈比亚将审查以下建议，并适时作出答复，但不迟于人权理事会</w:t>
      </w:r>
      <w:r w:rsidR="00630C2A" w:rsidRPr="00FD7988">
        <w:rPr>
          <w:rFonts w:ascii="Time New Roman" w:eastAsia="黑体" w:hAnsi="Time New Roman" w:cstheme="majorBidi"/>
          <w:szCs w:val="21"/>
        </w:rPr>
        <w:t>2</w:t>
      </w:r>
      <w:r w:rsidR="00C7533C" w:rsidRPr="00FD7988">
        <w:rPr>
          <w:rFonts w:ascii="Time New Roman" w:eastAsia="黑体" w:hAnsi="Time New Roman" w:cstheme="majorBidi"/>
          <w:szCs w:val="21"/>
        </w:rPr>
        <w:t>0</w:t>
      </w:r>
      <w:r w:rsidR="00630C2A" w:rsidRPr="00FD7988">
        <w:rPr>
          <w:rFonts w:ascii="Time New Roman" w:eastAsia="黑体" w:hAnsi="Time New Roman" w:cstheme="majorBidi"/>
          <w:szCs w:val="21"/>
        </w:rPr>
        <w:t>15</w:t>
      </w:r>
      <w:r w:rsidR="00C7533C" w:rsidRPr="00FD7988">
        <w:rPr>
          <w:rFonts w:ascii="Time New Roman" w:eastAsia="黑体" w:hAnsi="Time New Roman" w:cstheme="majorBidi"/>
          <w:szCs w:val="21"/>
        </w:rPr>
        <w:t>年</w:t>
      </w:r>
      <w:r w:rsidR="00630C2A" w:rsidRPr="00FD7988">
        <w:rPr>
          <w:rFonts w:ascii="Time New Roman" w:eastAsia="黑体" w:hAnsi="Time New Roman" w:cstheme="majorBidi"/>
          <w:szCs w:val="21"/>
        </w:rPr>
        <w:t>3</w:t>
      </w:r>
      <w:r w:rsidR="00C7533C" w:rsidRPr="00FD7988">
        <w:rPr>
          <w:rFonts w:ascii="Time New Roman" w:eastAsia="黑体" w:hAnsi="Time New Roman" w:cstheme="majorBidi"/>
          <w:szCs w:val="21"/>
        </w:rPr>
        <w:t>月举行的第二十八届会议：</w:t>
      </w:r>
    </w:p>
    <w:p w:rsidR="00C7533C" w:rsidRPr="006374F9" w:rsidRDefault="00630C2A" w:rsidP="00096651">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根据首轮审议期间接受的建议，批准该国尚未加入的公约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尼日尔</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096651">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2</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批准尚未批准的人权公约，并将已经批准的人权公约与国内法相统一</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乍得</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096651">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3</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批准《旨在废除死刑的公民权利和政治权利国际公约第二项任择议定书》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黑山</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096651">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4</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批准《公民权利和政治权利国际公约第二项任择议定书》，并废除死刑</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葡萄牙</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5</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考虑批准《旨在废除死刑的公民权利和政治权利国际公约第二项任择议定书》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卢旺达</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6</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加入《旨在废除死刑的公民权利和政治权利国际公约第二项任择议定书》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安哥拉</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7</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签署并批准《公民权利和政治权利国际公约第二项任择议定书》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德国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8</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批准《经济、社会、文化权利国际公约任择议定书》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葡萄牙</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考虑批准《禁止酷刑和其他残忍、不人道或有辱人格的待遇或处罚公约》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印度尼西亚</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考虑批准《禁止酷刑和其他残忍、不人道或有辱人格的待遇或处罚公约》及其《任择议定书》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加蓬</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11</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批准《禁止酷刑和其他残忍、不人道或有辱人格的待遇或处罚公约》及其《任择议定书》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葡萄牙</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12</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批准《禁止酷刑和其他残忍、不人道或有辱人格的待遇或处罚公约》及其《任择议定书》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突尼斯</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lastRenderedPageBreak/>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13</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考虑批准《禁止酷刑和其他残忍、不人道或有辱人格的待遇或处罚公约》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加纳</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14</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批准《禁止酷刑和其他残忍、不人道或有辱人格的待遇或处罚公约》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马里</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15</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批准《禁止酷刑和其他残忍、不人道或有辱人格的待遇或处罚公约》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塞拉利昂</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16</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批准《禁止酷刑和其他残忍、不人道或有辱人格的待遇或处罚公约》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丹麦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17</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批准《禁止酷刑和其他残忍、不人道或有辱人格的待遇或处罚公约》及其《任择议定书》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多哥</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18</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批准《禁止酷刑和其他残忍、不人道或有辱人格的待遇或处罚公约》，并将《公约》与其国内法相统一</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法国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19</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回顾冈比亚政府在首轮普遍定期审议期间所作的承诺，批准《禁止酷刑和其他残忍、不人道或有辱人格的待遇或处罚公约》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乌拉圭</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2</w:t>
      </w:r>
      <w:r w:rsidR="00C7533C" w:rsidRPr="006374F9">
        <w:rPr>
          <w:rFonts w:ascii="Time New Roman" w:eastAsia="黑体" w:hAnsi="Time New Roman" w:cstheme="majorBidi"/>
          <w:szCs w:val="21"/>
        </w:rPr>
        <w:t>0</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批准《禁止酷刑和其他残忍、不人道或有辱人格的待遇或处罚公约》，并确保所有关于虐待的指控都能得到彻底、独立的调查，并追究责任人的责任</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澳大利亚</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21</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批准《禁止酷刑和其他残忍、不人道或有辱人格的待遇或处罚公约》，并确保在法律和实际生活中充分加以落实</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博茨瓦纳</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22</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批准《消除对妇女一切形式歧视公约任择议定书》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马里</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23</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考虑加入《消除对妇女一切形式歧视公约任择议定书》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泰国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24</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批准《儿童权利公约关于儿童卷入武装冲突问题的任择议定书》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乌拉圭</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25</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考虑加入《儿童权利公约关于儿童卷入武装冲突问题的任择议定书》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泰国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26</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批准《儿童权利公约关于儿童卷入武装冲突问题的任择议定书》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葡萄牙</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27</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考虑加入《儿童权利公约关于设定来文程序的任择议定书》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泰国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28</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批准《儿童权利公约关于设定来文程序的任择议定书》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葡萄牙</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29</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考虑批准《保护所有移徙工人及其家庭成员权利国际公约》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印度尼西亚</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lastRenderedPageBreak/>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3</w:t>
      </w:r>
      <w:r w:rsidR="00C7533C" w:rsidRPr="006374F9">
        <w:rPr>
          <w:rFonts w:ascii="Time New Roman" w:eastAsia="黑体" w:hAnsi="Time New Roman" w:cstheme="majorBidi"/>
          <w:szCs w:val="21"/>
        </w:rPr>
        <w:t>0</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考虑批准《保护所有移徙工人及其家庭成员权利国际公约》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加纳</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31</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批准《保护所有人免遭强迫失踪国际公约》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乌拉圭</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32</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批准《保护所有人免遭强迫失踪国际公约》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葡萄牙</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33</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批准《保护所有人免遭强迫失踪国际公约》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突尼斯</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34</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批准《保护所有人免遭强迫失踪国际公约》，并确保《公约》与国内法相统一</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法国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35</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签署并批准《保护所有人免遭强迫失踪国际公约》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阿根廷</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36</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考虑批准《保护所有人免遭强迫失踪国际公约》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加纳</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37</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批准《残疾人权利公约》，并确保残疾人免遭一切形式的歧视和社会排斥</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马尔代夫</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38</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批准《罗马规约》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突尼斯</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39</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批准或加入《国际刑事法院特权和豁免协定》，并在国家一级加以充分落实</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斯洛伐克</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4</w:t>
      </w:r>
      <w:r w:rsidR="00C7533C" w:rsidRPr="006374F9">
        <w:rPr>
          <w:rFonts w:ascii="Time New Roman" w:eastAsia="黑体" w:hAnsi="Time New Roman" w:cstheme="majorBidi"/>
          <w:szCs w:val="21"/>
        </w:rPr>
        <w:t>0</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批准教科文组织《取缔教育歧视公约》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葡萄牙</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41</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在国内法中纳入冈比亚已经加入的大多数国际法律人权文书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毛里塔尼亚</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42</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遵守现行国际和区域人权义务</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德国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43</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颁布禁止女性外阴残割的法律</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斯洛文尼亚</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44</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颁布并实施禁止女性外阴残割行为的有效法律</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德国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45</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采取紧急措施，在法律中纳入关于禁止女性外阴残割的禁令，并加以强制执行</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加纳</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46</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考虑颁布一项禁止女性外阴残割行为的全面法律</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印度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47</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制定法律，将女性外阴残割行为定为犯罪</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加拿大</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48</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制定有关家庭暴力的法律，以便消除家庭暴力，并颁布具体的法律，将女性外阴残割等行为定为犯罪</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马尔代夫</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49</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冈比亚总统行使行政权，不要将修正《刑法》第</w:t>
      </w:r>
      <w:r w:rsidRPr="006374F9">
        <w:rPr>
          <w:rFonts w:ascii="Time New Roman" w:eastAsia="黑体" w:hAnsi="Time New Roman" w:cstheme="majorBidi"/>
          <w:szCs w:val="21"/>
        </w:rPr>
        <w:t>144a</w:t>
      </w:r>
      <w:r w:rsidR="00C7533C" w:rsidRPr="006374F9">
        <w:rPr>
          <w:rFonts w:ascii="Time New Roman" w:eastAsia="黑体" w:hAnsi="Time New Roman" w:cstheme="majorBidi"/>
          <w:szCs w:val="21"/>
        </w:rPr>
        <w:t>节的法案签署为法律，冈比亚政府废除所有对性取向和性别认同进行处罚的现行法律</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荷兰</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5</w:t>
      </w:r>
      <w:r w:rsidR="00C7533C" w:rsidRPr="006374F9">
        <w:rPr>
          <w:rFonts w:ascii="Time New Roman" w:eastAsia="黑体" w:hAnsi="Time New Roman" w:cstheme="majorBidi"/>
          <w:szCs w:val="21"/>
        </w:rPr>
        <w:t>0</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冈比亚总统拒绝拟议《刑法》中关于严重同性恋行为和潜逃国家官员的条款</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瑞典</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lastRenderedPageBreak/>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51</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冈比亚总统废止《刑法》中将双方自愿的同性性行为定为犯罪的条款</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瑞典</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52</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废止法律中将成年人之间双方自愿的同性关系定为犯罪的所有条款，并确保这些人的权利得到保护</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澳大利亚</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53</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根据不歧视原则，废止对男女同性恋者、双性恋者和变性者进行定罪的法律</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法国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54</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充分依照《公民权利和政治权利国际公约》第二、第十七和第二十六条，并根据人权事务委员会的解释，确保以不歧视的方式适用《刑法》</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大不列颠及北爱尔兰联合王国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55</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根据冈比亚的义务，包括作为《非洲人权和人民权利宪章》的签署国，立即取消对同性恋的定罪，并修正法律，以增进和保护所有人的人权，而不分种族、族裔、宗教、个人信仰和见解、残疾情况、年龄、性别和性取向</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加拿大</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56</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不要制定并</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或废止将成年人之间双方自愿的性活动定罪的法律，并采取一切必要措施，预防基于性取向和</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或性别认同或表达的歧视</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德国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57</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审查对《刑法》</w:t>
      </w:r>
      <w:r w:rsidRPr="006374F9">
        <w:rPr>
          <w:rFonts w:ascii="Time New Roman" w:eastAsia="黑体" w:hAnsi="Time New Roman" w:cstheme="majorBidi" w:hint="eastAsia"/>
          <w:szCs w:val="21"/>
        </w:rPr>
        <w:t>“</w:t>
      </w:r>
      <w:r w:rsidR="00C7533C" w:rsidRPr="006374F9">
        <w:rPr>
          <w:rFonts w:ascii="Time New Roman" w:eastAsia="黑体" w:hAnsi="Time New Roman" w:cstheme="majorBidi"/>
          <w:szCs w:val="21"/>
        </w:rPr>
        <w:t>谬误信息</w:t>
      </w:r>
      <w:r w:rsidRPr="006374F9">
        <w:rPr>
          <w:rFonts w:ascii="Time New Roman" w:eastAsia="黑体" w:hAnsi="Time New Roman" w:cstheme="majorBidi" w:hint="eastAsia"/>
          <w:szCs w:val="21"/>
        </w:rPr>
        <w:t>”</w:t>
      </w:r>
      <w:r w:rsidR="00C7533C" w:rsidRPr="006374F9">
        <w:rPr>
          <w:rFonts w:ascii="Time New Roman" w:eastAsia="黑体" w:hAnsi="Time New Roman" w:cstheme="majorBidi"/>
          <w:szCs w:val="21"/>
        </w:rPr>
        <w:t>领域的修正案，以确保尊重媒体自由和言论自由</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葡萄牙</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58</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废止不符合国际人权法的法律，特别是</w:t>
      </w:r>
      <w:r w:rsidRPr="006374F9">
        <w:rPr>
          <w:rFonts w:ascii="Time New Roman" w:eastAsia="黑体" w:hAnsi="Time New Roman" w:cstheme="majorBidi"/>
          <w:szCs w:val="21"/>
        </w:rPr>
        <w:t>2</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13</w:t>
      </w:r>
      <w:r w:rsidR="00C7533C" w:rsidRPr="006374F9">
        <w:rPr>
          <w:rFonts w:ascii="Time New Roman" w:eastAsia="黑体" w:hAnsi="Time New Roman" w:cstheme="majorBidi"/>
          <w:szCs w:val="21"/>
        </w:rPr>
        <w:t>年颁布的对《信息和通信法》的修正案以及</w:t>
      </w:r>
      <w:r w:rsidRPr="006374F9">
        <w:rPr>
          <w:rFonts w:ascii="Time New Roman" w:eastAsia="黑体" w:hAnsi="Time New Roman" w:cstheme="majorBidi"/>
          <w:szCs w:val="21"/>
        </w:rPr>
        <w:t>2</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13</w:t>
      </w:r>
      <w:r w:rsidR="00C7533C" w:rsidRPr="006374F9">
        <w:rPr>
          <w:rFonts w:ascii="Time New Roman" w:eastAsia="黑体" w:hAnsi="Time New Roman" w:cstheme="majorBidi"/>
          <w:szCs w:val="21"/>
        </w:rPr>
        <w:t>年颁布的对《刑法》的修正案</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斯洛伐克</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59</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修正法律，取消对言论自由的限制。限制言论自由对人权维护者、记者和政治反对党成员造成重大影响</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西班牙</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6</w:t>
      </w:r>
      <w:r w:rsidR="00C7533C" w:rsidRPr="006374F9">
        <w:rPr>
          <w:rFonts w:ascii="Time New Roman" w:eastAsia="黑体" w:hAnsi="Time New Roman" w:cstheme="majorBidi"/>
          <w:szCs w:val="21"/>
        </w:rPr>
        <w:t>0</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修正侵害言论自由的法律，取消对诽谤等与媒体有关犯罪行为的定罪</w:t>
      </w:r>
      <w:r w:rsidR="00C7533C" w:rsidRPr="006374F9">
        <w:rPr>
          <w:rFonts w:ascii="Time New Roman" w:eastAsia="黑体" w:hAnsi="Time New Roman" w:cstheme="majorBidi"/>
          <w:szCs w:val="21"/>
        </w:rPr>
        <w:t xml:space="preserve"> (</w:t>
      </w:r>
      <w:r w:rsidR="00C7533C" w:rsidRPr="006374F9">
        <w:rPr>
          <w:rFonts w:ascii="Time New Roman" w:eastAsia="黑体" w:hAnsi="Time New Roman" w:cstheme="majorBidi"/>
          <w:szCs w:val="21"/>
        </w:rPr>
        <w:t>澳大利亚</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61</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修正《刑法》，确保尊重言论自由，并制定刑事诽谤起诉准则，以确保人们能够行使言论自由权，而不必担心恐吓或骚扰</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加拿大</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62</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废除所有限制言论自由和媒体自由的法律条款，并采取一切必要措施，便利人权维护者、记者和民间社会的工作</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德国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63</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采取一切必要措施，确保在任何情况下都充分尊重言论自由和媒体自由；并在这方面改革《信息和通信法》，以使国家法律符合国际标准</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法国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64</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采取符合国际规范的措施，以保证信息自由</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智利</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65</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制定禁止逼婚和女童早婚的法律</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中非共和国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lastRenderedPageBreak/>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66</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在国内立法中加入确保切实落实男女同工同酬权利的条款</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刚果</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67</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完成目前正在开展的有关《残疾人法案》的磋商，以便尽早通过</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科威特</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68</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及时通过有关保护和增进残疾人权利方面的法律，以便为适用《残疾人权利公约》提供必要的法律框架</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委内瑞拉玻利瓦尔共和国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69</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加快磋商的进度，确保国家人权机构根据《巴黎原则》运作</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印度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7</w:t>
      </w:r>
      <w:r w:rsidR="00C7533C" w:rsidRPr="006374F9">
        <w:rPr>
          <w:rFonts w:ascii="Time New Roman" w:eastAsia="黑体" w:hAnsi="Time New Roman" w:cstheme="majorBidi"/>
          <w:szCs w:val="21"/>
        </w:rPr>
        <w:t>0</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加快根据《巴黎原则》设立国家人权委员会的进程</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突尼斯</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71</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加快根据《巴黎原则》设立国家人权委员会</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尼日尔</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72</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加快根据《巴黎原则》设立国家人权机构</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加蓬</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73</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加快有关设立符合《巴黎原则》的国家人权机构的工作</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智利</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74</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考虑根据《巴黎原则》设立国家人权机构</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尼加拉瓜</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75</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完成国家人权机构的设立，设立全面符合《巴黎原则》的国家人权机构</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A</w:t>
      </w:r>
      <w:r w:rsidR="00C7533C" w:rsidRPr="006374F9">
        <w:rPr>
          <w:rFonts w:ascii="Time New Roman" w:eastAsia="黑体" w:hAnsi="Time New Roman" w:cstheme="majorBidi"/>
          <w:szCs w:val="21"/>
        </w:rPr>
        <w:t>级</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葡萄牙</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76</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加大力度，设立全面符合《巴黎原则》的国家人权机构</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卢旺达</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77</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争取切实设立国家人权机构</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布基纳法索</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78</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力图加快目前设立国家人权机构的进程，以便进一步改善冈比亚总体人权状况</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埃及</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79</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继续努力设立国家人权机构</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苏丹</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8</w:t>
      </w:r>
      <w:r w:rsidR="00C7533C" w:rsidRPr="006374F9">
        <w:rPr>
          <w:rFonts w:ascii="Time New Roman" w:eastAsia="黑体" w:hAnsi="Time New Roman" w:cstheme="majorBidi"/>
          <w:szCs w:val="21"/>
        </w:rPr>
        <w:t>0</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继续增进和保护妇女和儿童权利</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吉布提</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81</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提供必要的财政和人力资源，以加强落实旨在于社会和公共生活中为妇女赋权的政策和方案</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马来西亚</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82</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就安全理事会关于妇女、和平和安全问题的第</w:t>
      </w:r>
      <w:r w:rsidRPr="006374F9">
        <w:rPr>
          <w:rFonts w:ascii="Time New Roman" w:eastAsia="黑体" w:hAnsi="Time New Roman" w:cstheme="majorBidi"/>
          <w:szCs w:val="21"/>
        </w:rPr>
        <w:t>1325</w:t>
      </w:r>
      <w:r w:rsidR="00C7533C" w:rsidRPr="006374F9">
        <w:rPr>
          <w:rFonts w:ascii="Time New Roman" w:eastAsia="黑体" w:hAnsi="Time New Roman" w:cstheme="majorBidi"/>
          <w:szCs w:val="21"/>
        </w:rPr>
        <w:t>号决议通过一项国家行动计划</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葡萄牙</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83</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切实落实旨在加快消除女性外阴残割行为的国家行动计划，并跟进预防措施的实施情况</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西班牙</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84</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继续实施冈比亚政府在</w:t>
      </w:r>
      <w:r w:rsidRPr="006374F9">
        <w:rPr>
          <w:rFonts w:ascii="Time New Roman" w:eastAsia="黑体" w:hAnsi="Time New Roman" w:cstheme="majorBidi" w:hint="eastAsia"/>
          <w:szCs w:val="21"/>
        </w:rPr>
        <w:t>“</w:t>
      </w:r>
      <w:r w:rsidRPr="006374F9">
        <w:rPr>
          <w:rFonts w:ascii="Time New Roman" w:eastAsia="黑体" w:hAnsi="Time New Roman" w:cstheme="majorBidi"/>
          <w:szCs w:val="21"/>
        </w:rPr>
        <w:t>2</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2</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2</w:t>
      </w:r>
      <w:r w:rsidR="00C7533C" w:rsidRPr="006374F9">
        <w:rPr>
          <w:rFonts w:ascii="Time New Roman" w:eastAsia="黑体" w:hAnsi="Time New Roman" w:cstheme="majorBidi"/>
          <w:szCs w:val="21"/>
        </w:rPr>
        <w:t>0</w:t>
      </w:r>
      <w:r w:rsidR="00C7533C" w:rsidRPr="006374F9">
        <w:rPr>
          <w:rFonts w:ascii="Time New Roman" w:eastAsia="黑体" w:hAnsi="Time New Roman" w:cstheme="majorBidi"/>
          <w:szCs w:val="21"/>
        </w:rPr>
        <w:t>年性别平等和增进女性权利国家政策</w:t>
      </w:r>
      <w:r w:rsidRPr="006374F9">
        <w:rPr>
          <w:rFonts w:ascii="Time New Roman" w:eastAsia="黑体" w:hAnsi="Time New Roman" w:cstheme="majorBidi" w:hint="eastAsia"/>
          <w:szCs w:val="21"/>
        </w:rPr>
        <w:t>”</w:t>
      </w:r>
      <w:r w:rsidR="00C7533C" w:rsidRPr="006374F9">
        <w:rPr>
          <w:rFonts w:ascii="Time New Roman" w:eastAsia="黑体" w:hAnsi="Time New Roman" w:cstheme="majorBidi"/>
          <w:szCs w:val="21"/>
        </w:rPr>
        <w:t>框架内开展的工作</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阿尔及利亚</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85</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继续在该国进一步改善人权保护和增进工作</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阿塞拜疆</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lastRenderedPageBreak/>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86</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在国际社会的支持和协助下，继续开展本国在增进和保护人权方面开展的工作，特别是在实现冈比亚人民的经济、社会、文化权利方面开展的工作</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孟加拉</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87</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继续努力提高冈比亚社会对人权文化的认识</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埃及</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88</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改善与条约机构的合作情况</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尼日尔</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89</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向人权事务委员会和消除种族歧视委员会提交长期逾期未交的报告</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塞拉利昂</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0</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采取一切必要措施，处理向条约机构提交报告方面出现的积压</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布基纳法索</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91</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考虑向联合国人权理事会特别程序发出长期有效的邀请</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卢旺达</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92</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接受人权理事会特别程序的访问，并允许他们畅通无阻地进入</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乌拉圭</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93</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向所有联合国人权机制发出长期有效的邀请</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哥斯达黎加</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94</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不再拖延，尽快为即决处决问题特别报告员和酷刑问题特别报告员的访问提供便利</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墨西哥</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95</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对酷刑问题特别报告员访问该国的请求作出肯定答复</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丹麦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96</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采取一切必要措施，既包括立法措施，也包括教育措施，消除对妇女的负面成见和态度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意大利</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97</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取消对同性恋进行制裁的刑事法律，并采取行动消除基于性取向和性别认同的歧视</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意大利</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98</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采纳增进人权、而不论人们的性取向的政策</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西班牙</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632"/>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99</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废止所有不符合国际人权原则的歧视性法律，从而确保所有冈比亚公民的人权都能得到尊重，而不论性取向或性别认同</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美利坚合众国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00</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保证男女同性恋者、双性恋者、变性者和两性人能够充分、平等享受人权，并保护他们免遭定罪和污名化</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阿根廷</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维持暂停死刑令，以期废除死刑</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意大利</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2</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恢复并遵守暂停死刑令，以便根据该国宪法规定，就可能废除死刑筹备全民公投</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墨西哥</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6374F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3</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考虑重新建立暂停死刑令，以期将来废除死刑</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巴西</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4</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通过永久性暂停死刑令，以期将来废除死刑</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哥斯达黎加</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5</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对一切犯罪废除死刑</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法国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lastRenderedPageBreak/>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6</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建立暂停死刑令，以期废除死刑</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多哥</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7</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建立暂停死刑令，以期废除死刑，并批准《公民权利和政治权利国际公约第二项任择议定书》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西班牙</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ab/>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8</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废除法律上的死刑，并进而批准《公民权利和政治权利国际公约第二项任择议定书》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乌拉圭</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建立正式暂停死刑令，以期批准《公民权利和政治权利国际公约第二项任择议定书》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澳大利亚</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11</w:t>
      </w:r>
      <w:r w:rsidR="00C7533C" w:rsidRPr="006374F9">
        <w:rPr>
          <w:rFonts w:ascii="Time New Roman" w:eastAsia="黑体" w:hAnsi="Time New Roman" w:cstheme="majorBidi"/>
          <w:szCs w:val="21"/>
        </w:rPr>
        <w:t>0</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调查所有关于酷刑的申诉，并采取必要的预防措施，以消除这种行为</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西班牙</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111</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继续改善囚犯的条件</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吉布提</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112</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改善所有拘留场所的拘留条件，并确保囚犯和被拘留者能够获得医疗保健服务、适足食物、卫生和运动</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斯洛伐克</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113</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通过并落实旨在禁止女性外阴残割行为并惩处行为人的有效法律</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意大利</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114</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继续开展旨在消除女性外阴残割行为的工作</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黑山</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115</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加强并加快旨在消除女性外阴残割这种有害习俗的机制</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安哥拉</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116</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采取一切必要措施，禁止并消除女性外阴残割行为</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澳大利亚</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117</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加强旨在终止女性外阴残割和相关有害习俗的倡议</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巴西</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118</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在消除女性外阴残割方面进一步取得进展，并重申禁止这种行为</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智利</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119</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加大力度，强化打击女性外阴残割行为</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埃塞俄比亚</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12</w:t>
      </w:r>
      <w:r w:rsidR="00C7533C" w:rsidRPr="006374F9">
        <w:rPr>
          <w:rFonts w:ascii="Time New Roman" w:eastAsia="黑体" w:hAnsi="Time New Roman" w:cstheme="majorBidi"/>
          <w:szCs w:val="21"/>
        </w:rPr>
        <w:t>0</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继续努力消除有害传统习俗和女性外阴残割行为</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卢旺达</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121</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加大力度确保两性平等，并消除性暴力和性别暴力</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卢旺达</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122</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确保全面落实已经通过的关于针对妇女的性犯罪和性别犯罪问题的法律</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黑山</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123</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确保全面落实最近通过的关于针对妇女的性暴力和性别暴力问题的法律，并继续开展旨在消除这些恶行的工作</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博茨瓦纳</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124</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继续扩大旨在消除该国一切形式肢体暴力、性暴力和性别暴力的计划和措施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智利</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125</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强制实施与童工有关的法律</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中非共和国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lastRenderedPageBreak/>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126</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探索并尽量扩大国际合作和伙伴关系的益处，以支持旨在打击贩运人口、特别是贩运妇女和儿童行为的倡议</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菲律宾</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127</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寻求技术援助，改进司法机关，以便更充分地执行其职能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塞拉利昂</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128</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确保司法机关的独立性</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中非共和国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129</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积极开展进一步改革，以确保司法独立性</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印度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13</w:t>
      </w:r>
      <w:r w:rsidR="00C7533C" w:rsidRPr="006374F9">
        <w:rPr>
          <w:rFonts w:ascii="Time New Roman" w:eastAsia="黑体" w:hAnsi="Time New Roman" w:cstheme="majorBidi"/>
          <w:szCs w:val="21"/>
        </w:rPr>
        <w:t>0</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继续努力确保司法制度的独立性和透明度，并改善监狱条件</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泰国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131</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通过</w:t>
      </w:r>
      <w:r w:rsidRPr="006374F9">
        <w:rPr>
          <w:rFonts w:ascii="Time New Roman" w:eastAsia="黑体" w:hAnsi="Time New Roman" w:cstheme="majorBidi"/>
          <w:szCs w:val="21"/>
        </w:rPr>
        <w:t>2</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14</w:t>
      </w:r>
      <w:r w:rsidR="00C7533C" w:rsidRPr="006374F9">
        <w:rPr>
          <w:rFonts w:ascii="Time New Roman" w:eastAsia="黑体" w:hAnsi="Time New Roman" w:cstheme="majorBidi"/>
          <w:szCs w:val="21"/>
        </w:rPr>
        <w:t>年《法官法案》，努力加强司法机关的独立性</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科威特</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132</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采取措施，确保司法机关的独立性，包括为此取消总统决定法官任命的制度</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墨西哥</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133</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确保对负责执法工作的官员犯下的侵犯言论自由权的行为进行独立、切实和迅速调查，追究责任人的责任；并为受害者提供补救</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瑞典</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134</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迅速且不带前提条件地执行西非经共体法院</w:t>
      </w:r>
      <w:r w:rsidRPr="006374F9">
        <w:rPr>
          <w:rFonts w:ascii="Time New Roman" w:eastAsia="黑体" w:hAnsi="Time New Roman" w:cstheme="majorBidi"/>
          <w:szCs w:val="21"/>
        </w:rPr>
        <w:t>2</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14</w:t>
      </w:r>
      <w:r w:rsidR="00C7533C" w:rsidRPr="006374F9">
        <w:rPr>
          <w:rFonts w:ascii="Time New Roman" w:eastAsia="黑体" w:hAnsi="Time New Roman" w:cstheme="majorBidi"/>
          <w:szCs w:val="21"/>
        </w:rPr>
        <w:t>年</w:t>
      </w:r>
      <w:r w:rsidRPr="006374F9">
        <w:rPr>
          <w:rFonts w:ascii="Time New Roman" w:eastAsia="黑体" w:hAnsi="Time New Roman" w:cstheme="majorBidi"/>
          <w:szCs w:val="21"/>
        </w:rPr>
        <w:t>6</w:t>
      </w:r>
      <w:r w:rsidR="00C7533C" w:rsidRPr="006374F9">
        <w:rPr>
          <w:rFonts w:ascii="Time New Roman" w:eastAsia="黑体" w:hAnsi="Time New Roman" w:cstheme="majorBidi"/>
          <w:szCs w:val="21"/>
        </w:rPr>
        <w:t>月</w:t>
      </w: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00C7533C" w:rsidRPr="006374F9">
        <w:rPr>
          <w:rFonts w:ascii="Time New Roman" w:eastAsia="黑体" w:hAnsi="Time New Roman" w:cstheme="majorBidi"/>
          <w:szCs w:val="21"/>
        </w:rPr>
        <w:t>日关于有必要彻底调查</w:t>
      </w:r>
      <w:r w:rsidRPr="006374F9">
        <w:rPr>
          <w:rFonts w:ascii="Time New Roman" w:eastAsia="黑体" w:hAnsi="Time New Roman" w:cstheme="majorBidi"/>
          <w:szCs w:val="21"/>
        </w:rPr>
        <w:t>Manneh</w:t>
      </w:r>
      <w:r w:rsidR="00C7533C" w:rsidRPr="006374F9">
        <w:rPr>
          <w:rFonts w:ascii="Time New Roman" w:eastAsia="黑体" w:hAnsi="Time New Roman" w:cstheme="majorBidi"/>
          <w:szCs w:val="21"/>
        </w:rPr>
        <w:t>和</w:t>
      </w:r>
      <w:r w:rsidRPr="006374F9">
        <w:rPr>
          <w:rFonts w:ascii="Time New Roman" w:eastAsia="黑体" w:hAnsi="Time New Roman" w:cstheme="majorBidi"/>
          <w:szCs w:val="21"/>
        </w:rPr>
        <w:t>Hydara</w:t>
      </w:r>
      <w:r w:rsidR="00C7533C" w:rsidRPr="006374F9">
        <w:rPr>
          <w:rFonts w:ascii="Time New Roman" w:eastAsia="黑体" w:hAnsi="Time New Roman" w:cstheme="majorBidi"/>
          <w:szCs w:val="21"/>
        </w:rPr>
        <w:t>两位记者失踪案的判决</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荷兰</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135</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调查</w:t>
      </w:r>
      <w:r w:rsidRPr="006374F9">
        <w:rPr>
          <w:rFonts w:ascii="Time New Roman" w:eastAsia="黑体" w:hAnsi="Time New Roman" w:cstheme="majorBidi"/>
          <w:szCs w:val="21"/>
        </w:rPr>
        <w:t>Alhaji</w:t>
      </w:r>
      <w:r w:rsidR="00C7533C" w:rsidRPr="006374F9">
        <w:rPr>
          <w:rFonts w:ascii="Time New Roman" w:eastAsia="黑体" w:hAnsi="Time New Roman" w:cstheme="majorBidi"/>
          <w:szCs w:val="21"/>
        </w:rPr>
        <w:t xml:space="preserve"> </w:t>
      </w:r>
      <w:r w:rsidRPr="006374F9">
        <w:rPr>
          <w:rFonts w:ascii="Time New Roman" w:eastAsia="黑体" w:hAnsi="Time New Roman" w:cstheme="majorBidi"/>
          <w:szCs w:val="21"/>
        </w:rPr>
        <w:t>Ceesay</w:t>
      </w:r>
      <w:r w:rsidR="00C7533C" w:rsidRPr="006374F9">
        <w:rPr>
          <w:rFonts w:ascii="Time New Roman" w:eastAsia="黑体" w:hAnsi="Time New Roman" w:cstheme="majorBidi"/>
          <w:szCs w:val="21"/>
        </w:rPr>
        <w:t>和</w:t>
      </w:r>
      <w:r w:rsidRPr="006374F9">
        <w:rPr>
          <w:rFonts w:ascii="Time New Roman" w:eastAsia="黑体" w:hAnsi="Time New Roman" w:cstheme="majorBidi"/>
          <w:szCs w:val="21"/>
        </w:rPr>
        <w:t>Ebrima</w:t>
      </w:r>
      <w:r w:rsidR="00C7533C" w:rsidRPr="006374F9">
        <w:rPr>
          <w:rFonts w:ascii="Time New Roman" w:eastAsia="黑体" w:hAnsi="Time New Roman" w:cstheme="majorBidi"/>
          <w:szCs w:val="21"/>
        </w:rPr>
        <w:t xml:space="preserve"> </w:t>
      </w:r>
      <w:r w:rsidRPr="006374F9">
        <w:rPr>
          <w:rFonts w:ascii="Time New Roman" w:eastAsia="黑体" w:hAnsi="Time New Roman" w:cstheme="majorBidi"/>
          <w:szCs w:val="21"/>
        </w:rPr>
        <w:t>Jobe</w:t>
      </w:r>
      <w:r w:rsidR="00C7533C" w:rsidRPr="006374F9">
        <w:rPr>
          <w:rFonts w:ascii="Time New Roman" w:eastAsia="黑体" w:hAnsi="Time New Roman" w:cstheme="majorBidi"/>
          <w:szCs w:val="21"/>
        </w:rPr>
        <w:t>两位美国公民失踪案</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美利坚合众国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136</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促进该国旨在加强司法改革的工作，以便迎合人们日益诉诸法院的需要，其部分原因是冈比亚经济的增长</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埃及</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137</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考虑制定法律，将法定婚龄提高到</w:t>
      </w:r>
      <w:r w:rsidRPr="006374F9">
        <w:rPr>
          <w:rFonts w:ascii="Time New Roman" w:eastAsia="黑体" w:hAnsi="Time New Roman" w:cstheme="majorBidi"/>
          <w:szCs w:val="21"/>
        </w:rPr>
        <w:t>18</w:t>
      </w:r>
      <w:r w:rsidR="00C7533C" w:rsidRPr="006374F9">
        <w:rPr>
          <w:rFonts w:ascii="Time New Roman" w:eastAsia="黑体" w:hAnsi="Time New Roman" w:cstheme="majorBidi"/>
          <w:szCs w:val="21"/>
        </w:rPr>
        <w:t>岁</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塞拉利昂</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138</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将最低法定婚龄定为</w:t>
      </w:r>
      <w:r w:rsidRPr="006374F9">
        <w:rPr>
          <w:rFonts w:ascii="Time New Roman" w:eastAsia="黑体" w:hAnsi="Time New Roman" w:cstheme="majorBidi"/>
          <w:szCs w:val="21"/>
        </w:rPr>
        <w:t>18</w:t>
      </w:r>
      <w:r w:rsidR="00C7533C" w:rsidRPr="006374F9">
        <w:rPr>
          <w:rFonts w:ascii="Time New Roman" w:eastAsia="黑体" w:hAnsi="Time New Roman" w:cstheme="majorBidi"/>
          <w:szCs w:val="21"/>
        </w:rPr>
        <w:t>岁</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多哥</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139</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采取措施，预防童婚、早婚和逼婚，包括开展教育和宣传活动</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加拿大</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14</w:t>
      </w:r>
      <w:r w:rsidR="00C7533C" w:rsidRPr="006374F9">
        <w:rPr>
          <w:rFonts w:ascii="Time New Roman" w:eastAsia="黑体" w:hAnsi="Time New Roman" w:cstheme="majorBidi"/>
          <w:szCs w:val="21"/>
        </w:rPr>
        <w:t>0</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根据先前所提的建议，依照国际标准，促进并确保言论自由权</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意大利</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141</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与国际和区域人权机构合作，改善言论自由情况和冈比亚的总体人权状况</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瑞典</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142</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加大力度，确保为记者、人权维护者和其他民间社会行为方开展活动打造有利环境</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突尼斯</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143</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确保人权维护者能够自由开展活动，勿对他们进行骚扰和恐吓</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法国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lastRenderedPageBreak/>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144</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根据人权理事会第</w:t>
      </w:r>
      <w:r w:rsidRPr="006374F9">
        <w:rPr>
          <w:rFonts w:ascii="Time New Roman" w:eastAsia="黑体" w:hAnsi="Time New Roman" w:cstheme="majorBidi"/>
          <w:szCs w:val="21"/>
        </w:rPr>
        <w:t>22</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6</w:t>
      </w:r>
      <w:r w:rsidR="00C7533C" w:rsidRPr="006374F9">
        <w:rPr>
          <w:rFonts w:ascii="Time New Roman" w:eastAsia="黑体" w:hAnsi="Time New Roman" w:cstheme="majorBidi"/>
          <w:szCs w:val="21"/>
        </w:rPr>
        <w:t>号决议，在法律和现实生活中创造并维护安全、有利的环境，使人权维护者能够在畅通无阻且免受不安全感的情况下开展工作</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爱尔兰</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145</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充分保护和增进所有人的言论自由、结社自由及和平集会自由，使其不必担心任意拘留、恐吓或骚扰，并对所有有关酷刑或虐待的指控进行调查，追究行为人的责任</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联合王国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146</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取消对有关言论自由罪行的定罪，并确保人权维护者和记者能够在自由、安全的气氛中开展工作</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墨西哥</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147</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采取一切必要措施，确保所有人，包括记者、反对党领袖和政治反对派以及人权维护者，能够自由行使其言论自由、结社自由及和平集会自由权，而不必担心遭到逮捕、拘留、恐吓或骚扰</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斯洛文尼亚</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148</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彰显对言论自由、包括媒体成员言论自由的承诺，并为此允许联合国畅通无阻地进入该国，完成对</w:t>
      </w:r>
      <w:r w:rsidRPr="006374F9">
        <w:rPr>
          <w:rFonts w:ascii="Time New Roman" w:eastAsia="黑体" w:hAnsi="Time New Roman" w:cstheme="majorBidi"/>
          <w:szCs w:val="21"/>
        </w:rPr>
        <w:t>2</w:t>
      </w:r>
      <w:r w:rsidR="00C7533C" w:rsidRPr="006374F9">
        <w:rPr>
          <w:rFonts w:ascii="Time New Roman" w:eastAsia="黑体" w:hAnsi="Time New Roman" w:cstheme="majorBidi"/>
          <w:szCs w:val="21"/>
        </w:rPr>
        <w:t>00</w:t>
      </w:r>
      <w:r w:rsidRPr="006374F9">
        <w:rPr>
          <w:rFonts w:ascii="Time New Roman" w:eastAsia="黑体" w:hAnsi="Time New Roman" w:cstheme="majorBidi"/>
          <w:szCs w:val="21"/>
        </w:rPr>
        <w:t>4</w:t>
      </w:r>
      <w:r w:rsidR="00C7533C" w:rsidRPr="006374F9">
        <w:rPr>
          <w:rFonts w:ascii="Time New Roman" w:eastAsia="黑体" w:hAnsi="Time New Roman" w:cstheme="majorBidi"/>
          <w:szCs w:val="21"/>
        </w:rPr>
        <w:t>年</w:t>
      </w:r>
      <w:r w:rsidRPr="006374F9">
        <w:rPr>
          <w:rFonts w:ascii="Time New Roman" w:eastAsia="黑体" w:hAnsi="Time New Roman" w:cstheme="majorBidi"/>
          <w:szCs w:val="21"/>
        </w:rPr>
        <w:t>Deyda</w:t>
      </w:r>
      <w:r w:rsidR="00C7533C" w:rsidRPr="006374F9">
        <w:rPr>
          <w:rFonts w:ascii="Time New Roman" w:eastAsia="黑体" w:hAnsi="Time New Roman" w:cstheme="majorBidi"/>
          <w:szCs w:val="21"/>
        </w:rPr>
        <w:t xml:space="preserve"> </w:t>
      </w:r>
      <w:r w:rsidRPr="006374F9">
        <w:rPr>
          <w:rFonts w:ascii="Time New Roman" w:eastAsia="黑体" w:hAnsi="Time New Roman" w:cstheme="majorBidi"/>
          <w:szCs w:val="21"/>
        </w:rPr>
        <w:t>Hydara</w:t>
      </w:r>
      <w:r w:rsidR="00C7533C" w:rsidRPr="006374F9">
        <w:rPr>
          <w:rFonts w:ascii="Time New Roman" w:eastAsia="黑体" w:hAnsi="Time New Roman" w:cstheme="majorBidi"/>
          <w:szCs w:val="21"/>
        </w:rPr>
        <w:t>记者死亡一案和</w:t>
      </w:r>
      <w:r w:rsidRPr="006374F9">
        <w:rPr>
          <w:rFonts w:ascii="Time New Roman" w:eastAsia="黑体" w:hAnsi="Time New Roman" w:cstheme="majorBidi"/>
          <w:szCs w:val="21"/>
        </w:rPr>
        <w:t>2</w:t>
      </w:r>
      <w:r w:rsidR="00C7533C" w:rsidRPr="006374F9">
        <w:rPr>
          <w:rFonts w:ascii="Time New Roman" w:eastAsia="黑体" w:hAnsi="Time New Roman" w:cstheme="majorBidi"/>
          <w:szCs w:val="21"/>
        </w:rPr>
        <w:t>00</w:t>
      </w:r>
      <w:r w:rsidRPr="006374F9">
        <w:rPr>
          <w:rFonts w:ascii="Time New Roman" w:eastAsia="黑体" w:hAnsi="Time New Roman" w:cstheme="majorBidi"/>
          <w:szCs w:val="21"/>
        </w:rPr>
        <w:t>6</w:t>
      </w:r>
      <w:r w:rsidR="00C7533C" w:rsidRPr="006374F9">
        <w:rPr>
          <w:rFonts w:ascii="Time New Roman" w:eastAsia="黑体" w:hAnsi="Time New Roman" w:cstheme="majorBidi"/>
          <w:szCs w:val="21"/>
        </w:rPr>
        <w:t>年</w:t>
      </w:r>
      <w:r w:rsidRPr="006374F9">
        <w:rPr>
          <w:rFonts w:ascii="Time New Roman" w:eastAsia="黑体" w:hAnsi="Time New Roman" w:cstheme="majorBidi"/>
          <w:szCs w:val="21"/>
        </w:rPr>
        <w:t>Ebrima</w:t>
      </w:r>
      <w:r w:rsidR="00C7533C" w:rsidRPr="006374F9">
        <w:rPr>
          <w:rFonts w:ascii="Time New Roman" w:eastAsia="黑体" w:hAnsi="Time New Roman" w:cstheme="majorBidi"/>
          <w:szCs w:val="21"/>
        </w:rPr>
        <w:t xml:space="preserve"> </w:t>
      </w:r>
      <w:r w:rsidRPr="006374F9">
        <w:rPr>
          <w:rFonts w:ascii="Time New Roman" w:eastAsia="黑体" w:hAnsi="Time New Roman" w:cstheme="majorBidi"/>
          <w:szCs w:val="21"/>
        </w:rPr>
        <w:t>Manneh</w:t>
      </w:r>
      <w:r w:rsidR="00C7533C" w:rsidRPr="006374F9">
        <w:rPr>
          <w:rFonts w:ascii="Time New Roman" w:eastAsia="黑体" w:hAnsi="Time New Roman" w:cstheme="majorBidi"/>
          <w:szCs w:val="21"/>
        </w:rPr>
        <w:t>记者失踪一案的调查</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美利坚合众国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149</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继续积极地消除贫困，并为此向农村基础设施提供必要支持，并继续落实国家就业政策，以降低失业率</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马来西亚</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15</w:t>
      </w:r>
      <w:r w:rsidR="00C7533C" w:rsidRPr="006374F9">
        <w:rPr>
          <w:rFonts w:ascii="Time New Roman" w:eastAsia="黑体" w:hAnsi="Time New Roman" w:cstheme="majorBidi"/>
          <w:szCs w:val="21"/>
        </w:rPr>
        <w:t>0</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继续开展工作，以便寻求必要的资源，引导冈比亚不断发展</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尼加拉瓜</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151</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更加注重建设政府中负责消除贫困方案的机构的能力</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菲律宾</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152</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继续集中精力发展经济，扩大就业，加大力度减少贫困，并提高人们的生活水平</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中国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153</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通过全面落实</w:t>
      </w:r>
      <w:r w:rsidRPr="006374F9">
        <w:rPr>
          <w:rFonts w:ascii="Time New Roman" w:eastAsia="黑体" w:hAnsi="Time New Roman" w:cstheme="majorBidi" w:hint="eastAsia"/>
          <w:szCs w:val="21"/>
        </w:rPr>
        <w:t>“</w:t>
      </w:r>
      <w:r w:rsidR="00C7533C" w:rsidRPr="006374F9">
        <w:rPr>
          <w:rFonts w:ascii="Time New Roman" w:eastAsia="黑体" w:hAnsi="Time New Roman" w:cstheme="majorBidi"/>
          <w:szCs w:val="21"/>
        </w:rPr>
        <w:t>加快增长和就业方案</w:t>
      </w:r>
      <w:r w:rsidRPr="006374F9">
        <w:rPr>
          <w:rFonts w:ascii="Time New Roman" w:eastAsia="黑体" w:hAnsi="Time New Roman" w:cstheme="majorBidi" w:hint="eastAsia"/>
          <w:szCs w:val="21"/>
        </w:rPr>
        <w:t>”</w:t>
      </w:r>
      <w:r w:rsidR="00C7533C" w:rsidRPr="006374F9">
        <w:rPr>
          <w:rFonts w:ascii="Time New Roman" w:eastAsia="黑体" w:hAnsi="Time New Roman" w:cstheme="majorBidi"/>
          <w:szCs w:val="21"/>
        </w:rPr>
        <w:t>，加强消除赤贫和饥饿工作</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南非</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154</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继续努力为向社会弱势群体提供福利服务划拨更多资源</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苏丹</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155</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继续加强已经在落实的社会保护方案，以便为人民提供更高质量的福祉</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委内瑞拉玻利瓦尔共和国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156</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进一步加强医疗保健领域的驱动政策，以便实现全民都能获得医疗保健的目标</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委内瑞拉玻利瓦尔共和国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157</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继续落实</w:t>
      </w:r>
      <w:r w:rsidRPr="006374F9">
        <w:rPr>
          <w:rFonts w:ascii="Time New Roman" w:eastAsia="黑体" w:hAnsi="Time New Roman" w:cstheme="majorBidi" w:hint="eastAsia"/>
          <w:szCs w:val="21"/>
        </w:rPr>
        <w:t>“</w:t>
      </w:r>
      <w:r w:rsidRPr="006374F9">
        <w:rPr>
          <w:rFonts w:ascii="Time New Roman" w:eastAsia="黑体" w:hAnsi="Time New Roman" w:cstheme="majorBidi"/>
          <w:szCs w:val="21"/>
        </w:rPr>
        <w:t>2</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12</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2</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2</w:t>
      </w:r>
      <w:r w:rsidR="00C7533C" w:rsidRPr="006374F9">
        <w:rPr>
          <w:rFonts w:ascii="Time New Roman" w:eastAsia="黑体" w:hAnsi="Time New Roman" w:cstheme="majorBidi"/>
          <w:szCs w:val="21"/>
        </w:rPr>
        <w:t>0</w:t>
      </w:r>
      <w:r w:rsidR="00C7533C" w:rsidRPr="006374F9">
        <w:rPr>
          <w:rFonts w:ascii="Time New Roman" w:eastAsia="黑体" w:hAnsi="Time New Roman" w:cstheme="majorBidi"/>
          <w:szCs w:val="21"/>
        </w:rPr>
        <w:t>年国家卫生政策</w:t>
      </w:r>
      <w:r w:rsidRPr="006374F9">
        <w:rPr>
          <w:rFonts w:ascii="Time New Roman" w:eastAsia="黑体" w:hAnsi="Time New Roman" w:cstheme="majorBidi" w:hint="eastAsia"/>
          <w:szCs w:val="21"/>
        </w:rPr>
        <w:t>”</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阿尔及利亚</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158</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在国际社会的支持下，采取进一步措施，以继续改善人们获得医疗保健的途径</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古巴</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lastRenderedPageBreak/>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159</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加强医疗保健服务提供制度、特别是向弱势群体提供医疗保健服务方面的现有工作</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埃塞俄比亚</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16</w:t>
      </w:r>
      <w:r w:rsidR="00C7533C" w:rsidRPr="006374F9">
        <w:rPr>
          <w:rFonts w:ascii="Time New Roman" w:eastAsia="黑体" w:hAnsi="Time New Roman" w:cstheme="majorBidi"/>
          <w:szCs w:val="21"/>
        </w:rPr>
        <w:t>0</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加大力度，加强医疗保健设施，改善向妇女和儿童提供的医疗保健服务，并为医疗设施配备必要的设备和药品</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利比亚</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161</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在各级采取行动，处理</w:t>
      </w:r>
      <w:r w:rsidRPr="006374F9">
        <w:rPr>
          <w:rFonts w:ascii="Time New Roman" w:eastAsia="黑体" w:hAnsi="Time New Roman" w:cstheme="majorBidi"/>
          <w:szCs w:val="21"/>
        </w:rPr>
        <w:t>5</w:t>
      </w:r>
      <w:r w:rsidR="00C7533C" w:rsidRPr="006374F9">
        <w:rPr>
          <w:rFonts w:ascii="Time New Roman" w:eastAsia="黑体" w:hAnsi="Time New Roman" w:cstheme="majorBidi"/>
          <w:szCs w:val="21"/>
        </w:rPr>
        <w:t>岁以下儿童可预防死亡率和发病率的相互交织的根本原因，并考虑使用</w:t>
      </w:r>
      <w:r w:rsidRPr="006374F9">
        <w:rPr>
          <w:rFonts w:ascii="Time New Roman" w:eastAsia="黑体" w:hAnsi="Time New Roman" w:cstheme="majorBidi" w:hint="eastAsia"/>
          <w:szCs w:val="21"/>
        </w:rPr>
        <w:t>“</w:t>
      </w:r>
      <w:r w:rsidR="00C7533C" w:rsidRPr="006374F9">
        <w:rPr>
          <w:rFonts w:ascii="Time New Roman" w:eastAsia="黑体" w:hAnsi="Time New Roman" w:cstheme="majorBidi"/>
          <w:szCs w:val="21"/>
        </w:rPr>
        <w:t>关于采取立足人权的方针执行降低和消除</w:t>
      </w:r>
      <w:r w:rsidRPr="006374F9">
        <w:rPr>
          <w:rFonts w:ascii="Time New Roman" w:eastAsia="黑体" w:hAnsi="Time New Roman" w:cstheme="majorBidi"/>
          <w:szCs w:val="21"/>
        </w:rPr>
        <w:t>5</w:t>
      </w:r>
      <w:r w:rsidR="00C7533C" w:rsidRPr="006374F9">
        <w:rPr>
          <w:rFonts w:ascii="Time New Roman" w:eastAsia="黑体" w:hAnsi="Time New Roman" w:cstheme="majorBidi"/>
          <w:szCs w:val="21"/>
        </w:rPr>
        <w:t>岁以下儿童可预防死亡率和发病率的政策和方案的技术指南</w:t>
      </w:r>
      <w:r w:rsidRPr="006374F9">
        <w:rPr>
          <w:rFonts w:ascii="Time New Roman" w:eastAsia="黑体" w:hAnsi="Time New Roman" w:cstheme="majorBidi" w:hint="eastAsia"/>
          <w:szCs w:val="21"/>
        </w:rPr>
        <w:t>”</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A</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HRC</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27</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31</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爱尔兰</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162</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继续落实艾滋病毒</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艾滋病预防、护理和治疗方案，以进一步降低感染率</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新加坡</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163</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继续对教育和培训进行投资</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吉布提</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164</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继续教育领域的积极方针，特别是建造更多学校和教育中心，这提高了各级教育的学生入学率</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利比亚</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165</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继续重视促进人们接受教育并提高教育制度的质量</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新加坡</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166</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进一步加强良好的教育政策，特别是在中学阶段</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委内瑞拉玻利瓦尔共和国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167</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继续开展教育改革，以降低该国的文盲率</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古巴</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168</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加强弃儿和辍学儿童重新融入社会的政策</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刚果民主共和国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169</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继续努力为残疾人提供更多教育</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南苏丹</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17</w:t>
      </w:r>
      <w:r w:rsidR="00C7533C" w:rsidRPr="006374F9">
        <w:rPr>
          <w:rFonts w:ascii="Time New Roman" w:eastAsia="黑体" w:hAnsi="Time New Roman" w:cstheme="majorBidi"/>
          <w:szCs w:val="21"/>
        </w:rPr>
        <w:t>0</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在全球发展伙伴关系框架内，向联合国系统、包括联合国难民高级专员及发展伙伴寻求援助，以调集所需的财政资源，协助设立难民中转中心并开展难民和无国籍者管理方面的能力建设</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南非</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6374F9" w:rsidRDefault="00630C2A" w:rsidP="00AD6D99">
      <w:pPr>
        <w:pStyle w:val="SingleTxtGC"/>
        <w:tabs>
          <w:tab w:val="clear" w:pos="1565"/>
          <w:tab w:val="clear" w:pos="2427"/>
          <w:tab w:val="left" w:pos="2800"/>
        </w:tabs>
        <w:ind w:left="1736"/>
        <w:rPr>
          <w:rFonts w:ascii="Time New Roman" w:eastAsia="黑体" w:hAnsi="Time New Roman" w:cstheme="majorBidi"/>
          <w:szCs w:val="21"/>
        </w:rPr>
      </w:pPr>
      <w:r w:rsidRPr="006374F9">
        <w:rPr>
          <w:rFonts w:ascii="Time New Roman" w:eastAsia="黑体" w:hAnsi="Time New Roman" w:cstheme="majorBidi"/>
          <w:szCs w:val="21"/>
        </w:rPr>
        <w:t>1</w:t>
      </w:r>
      <w:r w:rsidR="00C7533C" w:rsidRPr="006374F9">
        <w:rPr>
          <w:rFonts w:ascii="Time New Roman" w:eastAsia="黑体" w:hAnsi="Time New Roman" w:cstheme="majorBidi"/>
          <w:szCs w:val="21"/>
        </w:rPr>
        <w:t>0</w:t>
      </w:r>
      <w:r w:rsidRPr="006374F9">
        <w:rPr>
          <w:rFonts w:ascii="Time New Roman" w:eastAsia="黑体" w:hAnsi="Time New Roman" w:cstheme="majorBidi"/>
          <w:szCs w:val="21"/>
        </w:rPr>
        <w:t>9</w:t>
      </w:r>
      <w:r w:rsidR="00C7533C" w:rsidRPr="006374F9">
        <w:rPr>
          <w:rFonts w:ascii="Time New Roman" w:eastAsia="黑体" w:hAnsi="Time New Roman" w:cstheme="majorBidi"/>
          <w:szCs w:val="21"/>
        </w:rPr>
        <w:t>.</w:t>
      </w:r>
      <w:r w:rsidRPr="006374F9">
        <w:rPr>
          <w:rFonts w:ascii="Time New Roman" w:eastAsia="黑体" w:hAnsi="Time New Roman" w:cstheme="majorBidi"/>
          <w:szCs w:val="21"/>
        </w:rPr>
        <w:t>171</w:t>
      </w:r>
      <w:r w:rsidR="00C7533C" w:rsidRPr="006374F9">
        <w:rPr>
          <w:rFonts w:ascii="Time New Roman" w:eastAsia="黑体" w:hAnsi="Time New Roman" w:cstheme="majorBidi"/>
          <w:szCs w:val="21"/>
        </w:rPr>
        <w:tab/>
      </w:r>
      <w:r w:rsidR="00C7533C" w:rsidRPr="006374F9">
        <w:rPr>
          <w:rFonts w:ascii="Time New Roman" w:eastAsia="黑体" w:hAnsi="Time New Roman" w:cstheme="majorBidi"/>
          <w:szCs w:val="21"/>
        </w:rPr>
        <w:t>为国家难民委员会提供补充资源，以便利难民重新融入社会，并更好地组织对难民的法律保护</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刚果民主共和国</w:t>
      </w:r>
      <w:r w:rsidR="00C7533C" w:rsidRPr="006374F9">
        <w:rPr>
          <w:rFonts w:ascii="Time New Roman" w:eastAsia="黑体" w:hAnsi="Time New Roman" w:cstheme="majorBidi"/>
          <w:szCs w:val="21"/>
        </w:rPr>
        <w:t>)</w:t>
      </w:r>
      <w:r w:rsidR="00C7533C" w:rsidRPr="006374F9">
        <w:rPr>
          <w:rFonts w:ascii="Time New Roman" w:eastAsia="黑体" w:hAnsi="Time New Roman" w:cstheme="majorBidi"/>
          <w:szCs w:val="21"/>
        </w:rPr>
        <w:t>。</w:t>
      </w:r>
    </w:p>
    <w:p w:rsidR="00C7533C" w:rsidRPr="00FD7988" w:rsidRDefault="00E15F62" w:rsidP="00C7533C">
      <w:pPr>
        <w:pStyle w:val="SingleTxtGC"/>
        <w:rPr>
          <w:rFonts w:ascii="Time New Roman" w:eastAsia="黑体" w:hAnsi="Time New Roman" w:cstheme="majorBidi" w:hint="eastAsia"/>
          <w:szCs w:val="21"/>
        </w:rPr>
      </w:pPr>
      <w:r w:rsidRPr="00FD7988">
        <w:rPr>
          <w:rFonts w:ascii="Time New Roman" w:eastAsia="黑体" w:hAnsi="Time New Roman" w:cstheme="majorBidi" w:hint="eastAsia"/>
          <w:szCs w:val="21"/>
        </w:rPr>
        <w:t xml:space="preserve">110.  </w:t>
      </w:r>
      <w:r w:rsidR="00C7533C" w:rsidRPr="00FD7988">
        <w:rPr>
          <w:rFonts w:ascii="Time New Roman" w:eastAsia="黑体" w:hAnsi="Time New Roman" w:cstheme="majorBidi"/>
          <w:szCs w:val="21"/>
        </w:rPr>
        <w:t>本报告所载的所有结论和</w:t>
      </w:r>
      <w:r w:rsidR="00C7533C" w:rsidRPr="00FD7988">
        <w:rPr>
          <w:rFonts w:ascii="Time New Roman" w:eastAsia="黑体" w:hAnsi="Time New Roman" w:cstheme="majorBidi"/>
          <w:szCs w:val="21"/>
        </w:rPr>
        <w:t>/</w:t>
      </w:r>
      <w:r w:rsidR="00C7533C" w:rsidRPr="00FD7988">
        <w:rPr>
          <w:rFonts w:ascii="Time New Roman" w:eastAsia="黑体" w:hAnsi="Time New Roman" w:cstheme="majorBidi"/>
          <w:szCs w:val="21"/>
        </w:rPr>
        <w:t>或建议反映了提交国和</w:t>
      </w:r>
      <w:r w:rsidR="00C7533C" w:rsidRPr="00FD7988">
        <w:rPr>
          <w:rFonts w:ascii="Time New Roman" w:eastAsia="黑体" w:hAnsi="Time New Roman" w:cstheme="majorBidi"/>
          <w:szCs w:val="21"/>
        </w:rPr>
        <w:t>/</w:t>
      </w:r>
      <w:r w:rsidR="00C7533C" w:rsidRPr="00FD7988">
        <w:rPr>
          <w:rFonts w:ascii="Time New Roman" w:eastAsia="黑体" w:hAnsi="Time New Roman" w:cstheme="majorBidi"/>
          <w:szCs w:val="21"/>
        </w:rPr>
        <w:t>或受审议国的立场。这些结论和</w:t>
      </w:r>
      <w:r w:rsidR="00C7533C" w:rsidRPr="00FD7988">
        <w:rPr>
          <w:rFonts w:ascii="Time New Roman" w:eastAsia="黑体" w:hAnsi="Time New Roman" w:cstheme="majorBidi"/>
          <w:szCs w:val="21"/>
        </w:rPr>
        <w:t>/</w:t>
      </w:r>
      <w:r w:rsidR="00C7533C" w:rsidRPr="00FD7988">
        <w:rPr>
          <w:rFonts w:ascii="Time New Roman" w:eastAsia="黑体" w:hAnsi="Time New Roman" w:cstheme="majorBidi"/>
          <w:szCs w:val="21"/>
        </w:rPr>
        <w:t>或建议不得被理解为得到了整个工作组的赞同。</w:t>
      </w:r>
    </w:p>
    <w:p w:rsidR="003413F7" w:rsidRDefault="003413F7">
      <w:pPr>
        <w:tabs>
          <w:tab w:val="clear" w:pos="431"/>
        </w:tabs>
        <w:overflowPunct/>
        <w:adjustRightInd/>
        <w:snapToGrid/>
        <w:spacing w:line="240" w:lineRule="auto"/>
        <w:jc w:val="left"/>
        <w:rPr>
          <w:rFonts w:asciiTheme="majorBidi" w:eastAsiaTheme="majorEastAsia" w:hAnsiTheme="majorBidi" w:cstheme="majorBidi"/>
          <w:szCs w:val="21"/>
        </w:rPr>
      </w:pPr>
      <w:r>
        <w:rPr>
          <w:rFonts w:asciiTheme="majorBidi" w:eastAsiaTheme="majorEastAsia" w:hAnsiTheme="majorBidi" w:cstheme="majorBidi"/>
          <w:szCs w:val="21"/>
        </w:rPr>
        <w:br w:type="page"/>
      </w:r>
    </w:p>
    <w:p w:rsidR="00631482" w:rsidRDefault="00631482" w:rsidP="00631482">
      <w:pPr>
        <w:pStyle w:val="HChG"/>
        <w:overflowPunct w:val="0"/>
        <w:spacing w:before="480"/>
        <w:ind w:left="0" w:firstLine="0"/>
        <w:rPr>
          <w:lang w:val="en-US"/>
        </w:rPr>
      </w:pPr>
      <w:bookmarkStart w:id="6" w:name="Section_HDR_Annex"/>
      <w:r w:rsidRPr="009B408B">
        <w:rPr>
          <w:lang w:val="en-US"/>
        </w:rPr>
        <w:lastRenderedPageBreak/>
        <w:t>Annex</w:t>
      </w:r>
      <w:bookmarkEnd w:id="6"/>
    </w:p>
    <w:p w:rsidR="00631482" w:rsidRPr="00FF718F" w:rsidRDefault="00631482" w:rsidP="00631482">
      <w:pPr>
        <w:pStyle w:val="H4G"/>
        <w:jc w:val="right"/>
      </w:pPr>
      <w:r>
        <w:t>[English only]</w:t>
      </w:r>
    </w:p>
    <w:p w:rsidR="00631482" w:rsidRPr="009B408B" w:rsidRDefault="00631482" w:rsidP="00631482">
      <w:pPr>
        <w:pStyle w:val="H1G"/>
        <w:rPr>
          <w:lang w:val="en-US"/>
        </w:rPr>
      </w:pPr>
      <w:r w:rsidRPr="009B408B">
        <w:rPr>
          <w:lang w:val="en-US"/>
        </w:rPr>
        <w:tab/>
      </w:r>
      <w:r w:rsidRPr="009B408B">
        <w:rPr>
          <w:lang w:val="en-US"/>
        </w:rPr>
        <w:tab/>
      </w:r>
      <w:bookmarkStart w:id="7" w:name="Sub_Section_HDR_Composition_delegation"/>
      <w:r w:rsidRPr="009B408B">
        <w:rPr>
          <w:lang w:val="en-US"/>
        </w:rPr>
        <w:t>Composition of the delegation</w:t>
      </w:r>
      <w:bookmarkEnd w:id="7"/>
    </w:p>
    <w:p w:rsidR="00631482" w:rsidRPr="009B408B" w:rsidRDefault="00631482" w:rsidP="00631482">
      <w:pPr>
        <w:pStyle w:val="SingleTxtG"/>
        <w:adjustRightInd w:val="0"/>
        <w:snapToGrid w:val="0"/>
        <w:ind w:firstLine="567"/>
        <w:rPr>
          <w:lang w:val="en-US"/>
        </w:rPr>
      </w:pPr>
      <w:r w:rsidRPr="009B408B">
        <w:rPr>
          <w:lang w:val="en-US"/>
        </w:rPr>
        <w:t xml:space="preserve">The delegation of </w:t>
      </w:r>
      <w:r>
        <w:rPr>
          <w:lang w:val="en-US"/>
        </w:rPr>
        <w:t>t</w:t>
      </w:r>
      <w:r w:rsidRPr="009B408B">
        <w:rPr>
          <w:lang w:val="en-US"/>
        </w:rPr>
        <w:t xml:space="preserve">he </w:t>
      </w:r>
      <w:r w:rsidRPr="009B408B">
        <w:rPr>
          <w:u w:color="0000FF"/>
          <w:lang w:val="en-US"/>
        </w:rPr>
        <w:t>Gambia</w:t>
      </w:r>
      <w:r w:rsidRPr="009B408B">
        <w:rPr>
          <w:lang w:val="en-US"/>
        </w:rPr>
        <w:t xml:space="preserve"> was headed by H.E. Mr. Basiru V.P. Mahoney, Attorney General and Minister of Justice</w:t>
      </w:r>
      <w:r>
        <w:rPr>
          <w:lang w:val="en-US"/>
        </w:rPr>
        <w:t>,</w:t>
      </w:r>
      <w:r w:rsidRPr="009B408B">
        <w:rPr>
          <w:lang w:val="en-US"/>
        </w:rPr>
        <w:t xml:space="preserve"> and composed of </w:t>
      </w:r>
      <w:r>
        <w:rPr>
          <w:lang w:val="en-US"/>
        </w:rPr>
        <w:t>one</w:t>
      </w:r>
      <w:r w:rsidRPr="009B408B">
        <w:rPr>
          <w:lang w:val="en-US"/>
        </w:rPr>
        <w:t xml:space="preserve"> member:</w:t>
      </w:r>
    </w:p>
    <w:p w:rsidR="00631482" w:rsidRPr="009B408B" w:rsidRDefault="00631482" w:rsidP="00631482">
      <w:pPr>
        <w:pStyle w:val="Bullet1G"/>
        <w:adjustRightInd w:val="0"/>
        <w:snapToGrid w:val="0"/>
        <w:rPr>
          <w:lang w:val="en-US"/>
        </w:rPr>
      </w:pPr>
      <w:r>
        <w:rPr>
          <w:lang w:val="en-US"/>
        </w:rPr>
        <w:t>H</w:t>
      </w:r>
      <w:r w:rsidRPr="009B408B">
        <w:rPr>
          <w:lang w:val="en-US"/>
        </w:rPr>
        <w:t>.E. Mr</w:t>
      </w:r>
      <w:r>
        <w:rPr>
          <w:lang w:val="en-US"/>
        </w:rPr>
        <w:t>.</w:t>
      </w:r>
      <w:r w:rsidRPr="009B408B">
        <w:rPr>
          <w:lang w:val="en-US"/>
        </w:rPr>
        <w:t xml:space="preserve"> Ousman Sonko, Minister of </w:t>
      </w:r>
      <w:r>
        <w:rPr>
          <w:lang w:val="en-US"/>
        </w:rPr>
        <w:t xml:space="preserve">the </w:t>
      </w:r>
      <w:r w:rsidRPr="009B408B">
        <w:rPr>
          <w:lang w:val="en-US"/>
        </w:rPr>
        <w:t>Interior.</w:t>
      </w:r>
    </w:p>
    <w:p w:rsidR="00631482" w:rsidRPr="002D6A9C" w:rsidRDefault="0063148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3413F7" w:rsidRPr="00631482" w:rsidRDefault="003413F7" w:rsidP="00631482">
      <w:pPr>
        <w:pStyle w:val="SingleTxtGC"/>
        <w:spacing w:line="240" w:lineRule="atLeast"/>
        <w:rPr>
          <w:rFonts w:asciiTheme="majorBidi" w:eastAsiaTheme="majorEastAsia" w:hAnsiTheme="majorBidi" w:cstheme="majorBidi" w:hint="eastAsia"/>
          <w:szCs w:val="21"/>
        </w:rPr>
      </w:pPr>
    </w:p>
    <w:sectPr w:rsidR="003413F7" w:rsidRPr="00631482" w:rsidSect="00630C2A">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C2A" w:rsidRPr="000D319F" w:rsidRDefault="00630C2A" w:rsidP="000D319F">
      <w:pPr>
        <w:pStyle w:val="ae"/>
        <w:spacing w:after="240"/>
        <w:ind w:left="907"/>
        <w:rPr>
          <w:rFonts w:asciiTheme="majorBidi" w:eastAsia="宋体" w:hAnsiTheme="majorBidi" w:cstheme="majorBidi"/>
          <w:sz w:val="21"/>
          <w:szCs w:val="21"/>
          <w:lang w:val="en-US"/>
        </w:rPr>
      </w:pPr>
    </w:p>
    <w:p w:rsidR="00630C2A" w:rsidRPr="000D319F" w:rsidRDefault="00630C2A"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30C2A" w:rsidRPr="000D319F" w:rsidRDefault="00630C2A" w:rsidP="000D319F">
      <w:pPr>
        <w:pStyle w:val="ae"/>
      </w:pPr>
    </w:p>
  </w:endnote>
  <w:endnote w:type="continuationNotice" w:id="1">
    <w:p w:rsidR="00630C2A" w:rsidRDefault="00630C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2A" w:rsidRPr="00590C15" w:rsidRDefault="00630C2A" w:rsidP="00590C15">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042786">
      <w:rPr>
        <w:rStyle w:val="af"/>
        <w:noProof/>
      </w:rPr>
      <w:t>24</w:t>
    </w:r>
    <w:r>
      <w:rPr>
        <w:rStyle w:val="af"/>
      </w:rPr>
      <w:fldChar w:fldCharType="end"/>
    </w:r>
    <w:r>
      <w:rPr>
        <w:rStyle w:val="af"/>
      </w:rPr>
      <w:tab/>
    </w:r>
    <w:r w:rsidRPr="00590C15">
      <w:rPr>
        <w:rStyle w:val="af"/>
        <w:b w:val="0"/>
        <w:snapToGrid w:val="0"/>
        <w:sz w:val="16"/>
      </w:rPr>
      <w:t>GE.14-25080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2A" w:rsidRPr="00590C15" w:rsidRDefault="00630C2A" w:rsidP="00590C15">
    <w:pPr>
      <w:pStyle w:val="ae"/>
      <w:tabs>
        <w:tab w:val="clear" w:pos="431"/>
        <w:tab w:val="right" w:pos="9638"/>
      </w:tabs>
      <w:rPr>
        <w:rStyle w:val="af"/>
      </w:rPr>
    </w:pPr>
    <w:r>
      <w:t>GE.14-25080</w:t>
    </w:r>
    <w:r>
      <w:tab/>
    </w:r>
    <w:r>
      <w:rPr>
        <w:rStyle w:val="af"/>
      </w:rPr>
      <w:fldChar w:fldCharType="begin"/>
    </w:r>
    <w:r>
      <w:rPr>
        <w:rStyle w:val="af"/>
      </w:rPr>
      <w:instrText xml:space="preserve"> PAGE  \* MERGEFORMAT </w:instrText>
    </w:r>
    <w:r>
      <w:rPr>
        <w:rStyle w:val="af"/>
      </w:rPr>
      <w:fldChar w:fldCharType="separate"/>
    </w:r>
    <w:r w:rsidR="00042786">
      <w:rPr>
        <w:rStyle w:val="af"/>
        <w:noProof/>
      </w:rPr>
      <w:t>23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2A" w:rsidRPr="008B4347" w:rsidRDefault="00630C2A" w:rsidP="00B4612E">
    <w:pPr>
      <w:pStyle w:val="ae"/>
      <w:tabs>
        <w:tab w:val="left" w:pos="1701"/>
        <w:tab w:val="left" w:pos="2552"/>
        <w:tab w:val="left" w:pos="8448"/>
      </w:tabs>
      <w:spacing w:before="360"/>
      <w:rPr>
        <w:rFonts w:eastAsiaTheme="minorEastAsia"/>
        <w:b/>
        <w:sz w:val="21"/>
        <w:lang w:eastAsia="zh-CN"/>
      </w:rPr>
    </w:pPr>
    <w:r>
      <w:rPr>
        <w:sz w:val="20"/>
        <w:lang w:eastAsia="zh-CN"/>
      </w:rPr>
      <w:t>GE.14-25080</w:t>
    </w:r>
    <w:r w:rsidRPr="00EE277A">
      <w:rPr>
        <w:sz w:val="20"/>
        <w:lang w:eastAsia="zh-CN"/>
      </w:rPr>
      <w:t xml:space="preserve"> (C)</w:t>
    </w:r>
    <w:r>
      <w:rPr>
        <w:sz w:val="20"/>
        <w:lang w:eastAsia="zh-CN"/>
      </w:rPr>
      <w:tab/>
    </w:r>
    <w:r>
      <w:rPr>
        <w:rFonts w:eastAsiaTheme="minorEastAsia" w:hint="eastAsia"/>
        <w:sz w:val="20"/>
        <w:lang w:eastAsia="zh-CN"/>
      </w:rPr>
      <w:t>2001</w:t>
    </w:r>
    <w:r>
      <w:rPr>
        <w:sz w:val="20"/>
        <w:lang w:eastAsia="zh-CN"/>
      </w:rPr>
      <w:t>1</w:t>
    </w:r>
    <w:r>
      <w:rPr>
        <w:rFonts w:eastAsiaTheme="minorEastAsia" w:hint="eastAsia"/>
        <w:sz w:val="20"/>
        <w:lang w:eastAsia="zh-CN"/>
      </w:rPr>
      <w:t>5</w:t>
    </w:r>
    <w:r>
      <w:rPr>
        <w:sz w:val="20"/>
        <w:lang w:eastAsia="zh-CN"/>
      </w:rPr>
      <w:tab/>
    </w:r>
    <w:r>
      <w:rPr>
        <w:rFonts w:eastAsiaTheme="minorEastAsia" w:hint="eastAsia"/>
        <w:sz w:val="20"/>
        <w:lang w:eastAsia="zh-CN"/>
      </w:rPr>
      <w:t>2001</w:t>
    </w:r>
    <w:r>
      <w:rPr>
        <w:sz w:val="20"/>
        <w:lang w:eastAsia="zh-CN"/>
      </w:rPr>
      <w:t>1</w:t>
    </w:r>
    <w:r>
      <w:rPr>
        <w:rFonts w:eastAsiaTheme="minorEastAsia" w:hint="eastAsia"/>
        <w:sz w:val="20"/>
        <w:lang w:eastAsia="zh-CN"/>
      </w:rPr>
      <w:t>5</w:t>
    </w:r>
  </w:p>
  <w:p w:rsidR="00630C2A" w:rsidRPr="00487939" w:rsidRDefault="00630C2A" w:rsidP="00630C2A">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6A8F2BF1" wp14:editId="1195A90D">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8/6&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8/6&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35830BCC" wp14:editId="7F687429">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C2A" w:rsidRPr="000157B1" w:rsidRDefault="00630C2A"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30C2A" w:rsidRPr="000157B1" w:rsidRDefault="00630C2A"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30C2A" w:rsidRDefault="00630C2A"/>
  </w:footnote>
  <w:footnote w:id="2">
    <w:p w:rsidR="00630C2A" w:rsidRDefault="00630C2A" w:rsidP="00590C15">
      <w:pPr>
        <w:pStyle w:val="a6"/>
        <w:tabs>
          <w:tab w:val="clear" w:pos="431"/>
          <w:tab w:val="clear" w:pos="1021"/>
          <w:tab w:val="right" w:pos="1020"/>
        </w:tabs>
        <w:rPr>
          <w:rFonts w:hint="eastAsia"/>
        </w:rPr>
      </w:pPr>
      <w:r>
        <w:rPr>
          <w:rStyle w:val="a7"/>
          <w:rFonts w:eastAsia="宋体"/>
        </w:rPr>
        <w:tab/>
      </w:r>
      <w:r w:rsidRPr="00590C15">
        <w:rPr>
          <w:rStyle w:val="a7"/>
          <w:rFonts w:eastAsia="宋体"/>
          <w:vertAlign w:val="baseline"/>
        </w:rPr>
        <w:t>*</w:t>
      </w:r>
      <w:r>
        <w:tab/>
      </w:r>
      <w:r w:rsidRPr="00590C15">
        <w:rPr>
          <w:rFonts w:hint="eastAsia"/>
        </w:rPr>
        <w:t>本报告附件系原文照发。</w:t>
      </w:r>
    </w:p>
  </w:footnote>
  <w:footnote w:id="3">
    <w:p w:rsidR="0084785B" w:rsidRDefault="0084785B" w:rsidP="0084785B">
      <w:pPr>
        <w:pStyle w:val="a6"/>
        <w:tabs>
          <w:tab w:val="clear" w:pos="431"/>
          <w:tab w:val="clear" w:pos="1021"/>
          <w:tab w:val="right" w:pos="1020"/>
        </w:tabs>
        <w:rPr>
          <w:rFonts w:hint="eastAsia"/>
        </w:rPr>
      </w:pPr>
      <w:r>
        <w:rPr>
          <w:rStyle w:val="a7"/>
          <w:rFonts w:eastAsia="宋体"/>
        </w:rPr>
        <w:tab/>
      </w:r>
      <w:r w:rsidRPr="0084785B">
        <w:rPr>
          <w:rStyle w:val="a7"/>
          <w:rFonts w:eastAsia="宋体"/>
          <w:vertAlign w:val="baseline"/>
        </w:rPr>
        <w:t>**</w:t>
      </w:r>
      <w:r>
        <w:tab/>
      </w:r>
      <w:r w:rsidRPr="0084785B">
        <w:rPr>
          <w:rFonts w:hint="eastAsia"/>
        </w:rPr>
        <w:t>结论和建议未经编辑。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2A" w:rsidRDefault="00630C2A" w:rsidP="00590C15">
    <w:pPr>
      <w:pStyle w:val="af0"/>
    </w:pPr>
    <w:r>
      <w:t>A/HRC/28/6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2A" w:rsidRPr="00202A30" w:rsidRDefault="00630C2A" w:rsidP="00590C15">
    <w:pPr>
      <w:pStyle w:val="af0"/>
      <w:jc w:val="right"/>
    </w:pPr>
    <w:r>
      <w:t>A/HRC/28/6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9">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1B0F3D70"/>
    <w:multiLevelType w:val="hybridMultilevel"/>
    <w:tmpl w:val="4B00A67A"/>
    <w:lvl w:ilvl="0" w:tplc="23860EC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6">
    <w:nsid w:val="2F2B4732"/>
    <w:multiLevelType w:val="hybridMultilevel"/>
    <w:tmpl w:val="392A7FB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20">
    <w:nsid w:val="365D3B99"/>
    <w:multiLevelType w:val="hybridMultilevel"/>
    <w:tmpl w:val="E3DC017E"/>
    <w:lvl w:ilvl="0" w:tplc="0809000F">
      <w:start w:val="1"/>
      <w:numFmt w:val="decimal"/>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1">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23">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5">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6">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67271366"/>
    <w:multiLevelType w:val="hybridMultilevel"/>
    <w:tmpl w:val="252448F0"/>
    <w:lvl w:ilvl="0" w:tplc="D90092DA">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3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751858D8"/>
    <w:multiLevelType w:val="hybridMultilevel"/>
    <w:tmpl w:val="58FC4958"/>
    <w:lvl w:ilvl="0" w:tplc="824E648C">
      <w:start w:val="1"/>
      <w:numFmt w:val="decimal"/>
      <w:lvlText w:val="%1."/>
      <w:lvlJc w:val="left"/>
      <w:pPr>
        <w:ind w:left="2823" w:hanging="555"/>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7AEC7A18"/>
    <w:multiLevelType w:val="hybridMultilevel"/>
    <w:tmpl w:val="A1F836BC"/>
    <w:lvl w:ilvl="0" w:tplc="3B4C57C4">
      <w:start w:val="1"/>
      <w:numFmt w:val="decimal"/>
      <w:lvlText w:val="%1."/>
      <w:lvlJc w:val="left"/>
      <w:pPr>
        <w:ind w:left="1689" w:hanging="555"/>
      </w:pPr>
      <w:rPr>
        <w:rFonts w:hint="default"/>
        <w:i w:val="0"/>
        <w:i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8"/>
  </w:num>
  <w:num w:numId="2">
    <w:abstractNumId w:val="30"/>
  </w:num>
  <w:num w:numId="3">
    <w:abstractNumId w:val="9"/>
  </w:num>
  <w:num w:numId="4">
    <w:abstractNumId w:val="0"/>
  </w:num>
  <w:num w:numId="5">
    <w:abstractNumId w:val="17"/>
  </w:num>
  <w:num w:numId="6">
    <w:abstractNumId w:val="14"/>
  </w:num>
  <w:num w:numId="7">
    <w:abstractNumId w:val="34"/>
  </w:num>
  <w:num w:numId="8">
    <w:abstractNumId w:val="6"/>
  </w:num>
  <w:num w:numId="9">
    <w:abstractNumId w:val="2"/>
  </w:num>
  <w:num w:numId="10">
    <w:abstractNumId w:val="4"/>
  </w:num>
  <w:num w:numId="11">
    <w:abstractNumId w:val="32"/>
  </w:num>
  <w:num w:numId="12">
    <w:abstractNumId w:val="22"/>
  </w:num>
  <w:num w:numId="13">
    <w:abstractNumId w:val="15"/>
  </w:num>
  <w:num w:numId="14">
    <w:abstractNumId w:val="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5">
    <w:abstractNumId w:val="19"/>
  </w:num>
  <w:num w:numId="16">
    <w:abstractNumId w:val="3"/>
  </w:num>
  <w:num w:numId="17">
    <w:abstractNumId w:val="24"/>
  </w:num>
  <w:num w:numId="18">
    <w:abstractNumId w:val="33"/>
  </w:num>
  <w:num w:numId="19">
    <w:abstractNumId w:val="25"/>
  </w:num>
  <w:num w:numId="20">
    <w:abstractNumId w:val="28"/>
  </w:num>
  <w:num w:numId="21">
    <w:abstractNumId w:val="7"/>
  </w:num>
  <w:num w:numId="22">
    <w:abstractNumId w:val="27"/>
  </w:num>
  <w:num w:numId="23">
    <w:abstractNumId w:val="13"/>
  </w:num>
  <w:num w:numId="24">
    <w:abstractNumId w:val="18"/>
  </w:num>
  <w:num w:numId="25">
    <w:abstractNumId w:val="23"/>
  </w:num>
  <w:num w:numId="26">
    <w:abstractNumId w:val="26"/>
  </w:num>
  <w:num w:numId="27">
    <w:abstractNumId w:val="10"/>
  </w:num>
  <w:num w:numId="28">
    <w:abstractNumId w:val="11"/>
  </w:num>
  <w:num w:numId="29">
    <w:abstractNumId w:val="5"/>
  </w:num>
  <w:num w:numId="30">
    <w:abstractNumId w:val="29"/>
  </w:num>
  <w:num w:numId="31">
    <w:abstractNumId w:val="21"/>
  </w:num>
  <w:num w:numId="32">
    <w:abstractNumId w:val="20"/>
  </w:num>
  <w:num w:numId="33">
    <w:abstractNumId w:val="16"/>
  </w:num>
  <w:num w:numId="34">
    <w:abstractNumId w:val="36"/>
  </w:num>
  <w:num w:numId="35">
    <w:abstractNumId w:val="35"/>
  </w:num>
  <w:num w:numId="36">
    <w:abstractNumId w:val="1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7B"/>
    <w:rsid w:val="00011483"/>
    <w:rsid w:val="00042786"/>
    <w:rsid w:val="00096651"/>
    <w:rsid w:val="000D319F"/>
    <w:rsid w:val="000E4D0E"/>
    <w:rsid w:val="00144B69"/>
    <w:rsid w:val="00153E86"/>
    <w:rsid w:val="00186C47"/>
    <w:rsid w:val="001B1BD1"/>
    <w:rsid w:val="001C3EF2"/>
    <w:rsid w:val="001D17F6"/>
    <w:rsid w:val="00204B42"/>
    <w:rsid w:val="002231C3"/>
    <w:rsid w:val="0024417F"/>
    <w:rsid w:val="00250F8D"/>
    <w:rsid w:val="00256232"/>
    <w:rsid w:val="002939D6"/>
    <w:rsid w:val="002D2BD3"/>
    <w:rsid w:val="002E1C97"/>
    <w:rsid w:val="002F5834"/>
    <w:rsid w:val="00326EBF"/>
    <w:rsid w:val="00327FE4"/>
    <w:rsid w:val="003413F7"/>
    <w:rsid w:val="0039767B"/>
    <w:rsid w:val="003F2D95"/>
    <w:rsid w:val="00427F63"/>
    <w:rsid w:val="00491994"/>
    <w:rsid w:val="004C4A0A"/>
    <w:rsid w:val="00590C15"/>
    <w:rsid w:val="005E403A"/>
    <w:rsid w:val="00630C2A"/>
    <w:rsid w:val="00631482"/>
    <w:rsid w:val="006374F9"/>
    <w:rsid w:val="00680656"/>
    <w:rsid w:val="006B1119"/>
    <w:rsid w:val="006D27D5"/>
    <w:rsid w:val="006E3E46"/>
    <w:rsid w:val="006E4C01"/>
    <w:rsid w:val="006E71B1"/>
    <w:rsid w:val="00702813"/>
    <w:rsid w:val="00705D89"/>
    <w:rsid w:val="00731A42"/>
    <w:rsid w:val="00735E78"/>
    <w:rsid w:val="00757611"/>
    <w:rsid w:val="00767E69"/>
    <w:rsid w:val="0077079A"/>
    <w:rsid w:val="007A5599"/>
    <w:rsid w:val="007E5DAD"/>
    <w:rsid w:val="00811540"/>
    <w:rsid w:val="0084785B"/>
    <w:rsid w:val="00856233"/>
    <w:rsid w:val="00860F27"/>
    <w:rsid w:val="008A3E32"/>
    <w:rsid w:val="008B0560"/>
    <w:rsid w:val="008B2BFA"/>
    <w:rsid w:val="008B4347"/>
    <w:rsid w:val="008D50D8"/>
    <w:rsid w:val="0093206A"/>
    <w:rsid w:val="00936F03"/>
    <w:rsid w:val="00943B69"/>
    <w:rsid w:val="00944CB3"/>
    <w:rsid w:val="009B09D7"/>
    <w:rsid w:val="009D35ED"/>
    <w:rsid w:val="00A03CB6"/>
    <w:rsid w:val="00A1364C"/>
    <w:rsid w:val="00A21076"/>
    <w:rsid w:val="00A3739A"/>
    <w:rsid w:val="00A52DAF"/>
    <w:rsid w:val="00A84072"/>
    <w:rsid w:val="00A87B40"/>
    <w:rsid w:val="00AD6D99"/>
    <w:rsid w:val="00B16570"/>
    <w:rsid w:val="00B423E7"/>
    <w:rsid w:val="00B4612E"/>
    <w:rsid w:val="00B53320"/>
    <w:rsid w:val="00B60D68"/>
    <w:rsid w:val="00BC6522"/>
    <w:rsid w:val="00C1067F"/>
    <w:rsid w:val="00C121D5"/>
    <w:rsid w:val="00C17349"/>
    <w:rsid w:val="00C351AA"/>
    <w:rsid w:val="00C7253F"/>
    <w:rsid w:val="00C7533C"/>
    <w:rsid w:val="00D26A05"/>
    <w:rsid w:val="00D97B98"/>
    <w:rsid w:val="00DC671F"/>
    <w:rsid w:val="00DE4DA7"/>
    <w:rsid w:val="00DF2F9A"/>
    <w:rsid w:val="00E15F62"/>
    <w:rsid w:val="00E33B38"/>
    <w:rsid w:val="00E47FE5"/>
    <w:rsid w:val="00E574AF"/>
    <w:rsid w:val="00F714DA"/>
    <w:rsid w:val="00FB24E5"/>
    <w:rsid w:val="00FB456B"/>
    <w:rsid w:val="00FD7988"/>
    <w:rsid w:val="00FE674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qFormat/>
    <w:rsid w:val="00B423E7"/>
  </w:style>
  <w:style w:type="character" w:customStyle="1" w:styleId="Char0">
    <w:name w:val="尾注文本 Char"/>
    <w:aliases w:val="2_G Char"/>
    <w:basedOn w:val="a0"/>
    <w:link w:val="ab"/>
    <w:rsid w:val="00B423E7"/>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7E5DAD"/>
    <w:rPr>
      <w:rFonts w:eastAsia="Times New Roman"/>
      <w:snapToGrid w:val="0"/>
      <w:sz w:val="16"/>
      <w:szCs w:val="16"/>
      <w:lang w:val="en-GB" w:eastAsia="en-US"/>
    </w:rPr>
  </w:style>
  <w:style w:type="character" w:styleId="af">
    <w:name w:val="page number"/>
    <w:aliases w:val="7_G"/>
    <w:basedOn w:val="a0"/>
    <w:qFormat/>
    <w:rsid w:val="007E5DAD"/>
    <w:rPr>
      <w:rFonts w:ascii="Times New Roman" w:hAnsi="Times New Roman"/>
      <w:b/>
      <w:i w:val="0"/>
      <w:snapToGrid w:val="0"/>
      <w:spacing w:val="0"/>
      <w:kern w:val="0"/>
      <w:sz w:val="18"/>
      <w14:cntxtAlts w14:val="0"/>
    </w:rPr>
  </w:style>
  <w:style w:type="paragraph" w:styleId="af0">
    <w:name w:val="header"/>
    <w:aliases w:val="6_G"/>
    <w:basedOn w:val="a"/>
    <w:link w:val="Char2"/>
    <w:uiPriority w:val="99"/>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uiPriority w:val="99"/>
    <w:rsid w:val="007E5DAD"/>
    <w:rPr>
      <w:rFonts w:eastAsia="Times New Roman"/>
      <w:b/>
      <w:snapToGrid w:val="0"/>
      <w:sz w:val="18"/>
      <w:szCs w:val="18"/>
      <w:lang w:val="en-GB" w:eastAsia="en-US"/>
    </w:rPr>
  </w:style>
  <w:style w:type="character" w:customStyle="1" w:styleId="1Char">
    <w:name w:val="标题 1 Char"/>
    <w:aliases w:val="Table_G Char"/>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semiHidden/>
    <w:unhideWhenUsed/>
    <w:rsid w:val="0093206A"/>
    <w:pPr>
      <w:spacing w:line="240" w:lineRule="auto"/>
    </w:pPr>
    <w:rPr>
      <w:sz w:val="18"/>
      <w:szCs w:val="18"/>
    </w:rPr>
  </w:style>
  <w:style w:type="character" w:customStyle="1" w:styleId="Char3">
    <w:name w:val="批注框文本 Char"/>
    <w:basedOn w:val="a0"/>
    <w:link w:val="af1"/>
    <w:rsid w:val="0093206A"/>
    <w:rPr>
      <w:snapToGrid w:val="0"/>
      <w:sz w:val="18"/>
      <w:szCs w:val="18"/>
    </w:rPr>
  </w:style>
  <w:style w:type="character" w:styleId="af2">
    <w:name w:val="Hyperlink"/>
    <w:basedOn w:val="a0"/>
    <w:semiHidden/>
    <w:rsid w:val="0093206A"/>
    <w:rPr>
      <w:color w:val="0000FF" w:themeColor="hyperlink"/>
      <w:u w:val="none"/>
    </w:rPr>
  </w:style>
  <w:style w:type="character" w:styleId="af3">
    <w:name w:val="FollowedHyperlink"/>
    <w:basedOn w:val="a0"/>
    <w:semiHidden/>
    <w:rsid w:val="0093206A"/>
    <w:rPr>
      <w:color w:val="0000FF"/>
      <w:u w:val="none"/>
    </w:rPr>
  </w:style>
  <w:style w:type="paragraph" w:customStyle="1" w:styleId="HMG">
    <w:name w:val="_ H __M_G"/>
    <w:basedOn w:val="a"/>
    <w:next w:val="a"/>
    <w:rsid w:val="00590C15"/>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paragraph" w:customStyle="1" w:styleId="SingleTxtG">
    <w:name w:val="_ Single Txt_G"/>
    <w:basedOn w:val="a"/>
    <w:rsid w:val="00C7533C"/>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HChG">
    <w:name w:val="_ H _Ch_G"/>
    <w:basedOn w:val="a"/>
    <w:next w:val="a"/>
    <w:rsid w:val="00C7533C"/>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table" w:styleId="af4">
    <w:name w:val="Table Grid"/>
    <w:basedOn w:val="a1"/>
    <w:rsid w:val="00C7533C"/>
    <w:pPr>
      <w:suppressAutoHyphens/>
      <w:spacing w:line="240" w:lineRule="atLeast"/>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MG">
    <w:name w:val="__S_M_G"/>
    <w:basedOn w:val="a"/>
    <w:next w:val="a"/>
    <w:rsid w:val="00C7533C"/>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SLG">
    <w:name w:val="__S_L_G"/>
    <w:basedOn w:val="a"/>
    <w:next w:val="a"/>
    <w:rsid w:val="00C7533C"/>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en-GB" w:eastAsia="en-US"/>
    </w:rPr>
  </w:style>
  <w:style w:type="paragraph" w:customStyle="1" w:styleId="SSG">
    <w:name w:val="__S_S_G"/>
    <w:basedOn w:val="a"/>
    <w:next w:val="a"/>
    <w:rsid w:val="00C7533C"/>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en-GB" w:eastAsia="en-US"/>
    </w:rPr>
  </w:style>
  <w:style w:type="paragraph" w:customStyle="1" w:styleId="XLargeG">
    <w:name w:val="__XLarge_G"/>
    <w:basedOn w:val="a"/>
    <w:next w:val="a"/>
    <w:rsid w:val="00C7533C"/>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Bullet1G">
    <w:name w:val="_Bullet 1_G"/>
    <w:basedOn w:val="a"/>
    <w:rsid w:val="00C7533C"/>
    <w:pPr>
      <w:numPr>
        <w:numId w:val="10"/>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Bullet2G">
    <w:name w:val="_Bullet 2_G"/>
    <w:basedOn w:val="a"/>
    <w:rsid w:val="00C7533C"/>
    <w:pPr>
      <w:numPr>
        <w:numId w:val="11"/>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a"/>
    <w:next w:val="a"/>
    <w:rsid w:val="00C7533C"/>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23G">
    <w:name w:val="_ H_2/3_G"/>
    <w:basedOn w:val="a"/>
    <w:next w:val="a"/>
    <w:rsid w:val="00C7533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a"/>
    <w:next w:val="a"/>
    <w:link w:val="H4GChar"/>
    <w:rsid w:val="00C7533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paragraph" w:customStyle="1" w:styleId="H56G">
    <w:name w:val="_ H_5/6_G"/>
    <w:basedOn w:val="a"/>
    <w:next w:val="a"/>
    <w:rsid w:val="00C7533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n-GB" w:eastAsia="en-US"/>
    </w:rPr>
  </w:style>
  <w:style w:type="paragraph" w:customStyle="1" w:styleId="Rom1">
    <w:name w:val="Rom1"/>
    <w:basedOn w:val="a"/>
    <w:rsid w:val="00C7533C"/>
    <w:pPr>
      <w:numPr>
        <w:numId w:val="13"/>
      </w:numPr>
      <w:tabs>
        <w:tab w:val="clear" w:pos="431"/>
        <w:tab w:val="clear" w:pos="2160"/>
        <w:tab w:val="num" w:pos="1440"/>
      </w:tabs>
      <w:overflowPunct/>
      <w:adjustRightInd/>
      <w:snapToGrid/>
      <w:spacing w:after="240" w:line="240" w:lineRule="auto"/>
      <w:ind w:left="1441" w:hanging="590"/>
      <w:jc w:val="left"/>
    </w:pPr>
    <w:rPr>
      <w:rFonts w:eastAsiaTheme="minorEastAsia"/>
      <w:snapToGrid/>
      <w:sz w:val="24"/>
      <w:lang w:val="en-GB" w:eastAsia="en-US"/>
    </w:rPr>
  </w:style>
  <w:style w:type="paragraph" w:customStyle="1" w:styleId="Rom2">
    <w:name w:val="Rom2"/>
    <w:basedOn w:val="a"/>
    <w:rsid w:val="00C7533C"/>
    <w:pPr>
      <w:numPr>
        <w:numId w:val="12"/>
      </w:numPr>
      <w:tabs>
        <w:tab w:val="clear" w:pos="360"/>
        <w:tab w:val="clear" w:pos="431"/>
        <w:tab w:val="num" w:pos="2160"/>
      </w:tabs>
      <w:overflowPunct/>
      <w:adjustRightInd/>
      <w:snapToGrid/>
      <w:spacing w:after="240" w:line="240" w:lineRule="auto"/>
      <w:ind w:left="2160" w:hanging="516"/>
      <w:jc w:val="left"/>
    </w:pPr>
    <w:rPr>
      <w:rFonts w:eastAsiaTheme="minorEastAsia"/>
      <w:snapToGrid/>
      <w:sz w:val="24"/>
      <w:lang w:val="en-GB" w:eastAsia="en-US"/>
    </w:rPr>
  </w:style>
  <w:style w:type="paragraph" w:customStyle="1" w:styleId="ParaNo">
    <w:name w:val="ParaNo."/>
    <w:basedOn w:val="a"/>
    <w:rsid w:val="00C7533C"/>
    <w:pPr>
      <w:numPr>
        <w:numId w:val="14"/>
      </w:numPr>
      <w:tabs>
        <w:tab w:val="clear" w:pos="431"/>
        <w:tab w:val="left" w:pos="737"/>
      </w:tabs>
      <w:overflowPunct/>
      <w:adjustRightInd/>
      <w:snapToGrid/>
      <w:spacing w:after="240" w:line="240" w:lineRule="auto"/>
      <w:ind w:left="-1" w:firstLine="1"/>
      <w:jc w:val="left"/>
    </w:pPr>
    <w:rPr>
      <w:rFonts w:eastAsiaTheme="minorEastAsia"/>
      <w:snapToGrid/>
      <w:sz w:val="24"/>
      <w:lang w:val="fr-CH" w:eastAsia="en-US"/>
    </w:rPr>
  </w:style>
  <w:style w:type="paragraph" w:customStyle="1" w:styleId="Level1">
    <w:name w:val="Level 1"/>
    <w:basedOn w:val="a"/>
    <w:rsid w:val="00C7533C"/>
    <w:pPr>
      <w:widowControl w:val="0"/>
      <w:tabs>
        <w:tab w:val="clear" w:pos="431"/>
        <w:tab w:val="num" w:pos="1701"/>
      </w:tabs>
      <w:overflowPunct/>
      <w:autoSpaceDE w:val="0"/>
      <w:autoSpaceDN w:val="0"/>
      <w:snapToGrid/>
      <w:spacing w:line="240" w:lineRule="auto"/>
      <w:ind w:left="283" w:hanging="226"/>
      <w:jc w:val="left"/>
      <w:outlineLvl w:val="0"/>
    </w:pPr>
    <w:rPr>
      <w:rFonts w:eastAsiaTheme="minorEastAsia"/>
      <w:snapToGrid/>
      <w:sz w:val="20"/>
      <w:szCs w:val="24"/>
      <w:lang w:eastAsia="en-US"/>
    </w:rPr>
  </w:style>
  <w:style w:type="paragraph" w:customStyle="1" w:styleId="Default">
    <w:name w:val="Default"/>
    <w:rsid w:val="00C7533C"/>
    <w:pPr>
      <w:autoSpaceDE w:val="0"/>
      <w:autoSpaceDN w:val="0"/>
      <w:adjustRightInd w:val="0"/>
    </w:pPr>
    <w:rPr>
      <w:color w:val="000000"/>
      <w:sz w:val="24"/>
      <w:szCs w:val="24"/>
    </w:rPr>
  </w:style>
  <w:style w:type="character" w:customStyle="1" w:styleId="apple-converted-space">
    <w:name w:val="apple-converted-space"/>
    <w:rsid w:val="00C7533C"/>
  </w:style>
  <w:style w:type="character" w:customStyle="1" w:styleId="apple-style-span">
    <w:name w:val="apple-style-span"/>
    <w:rsid w:val="00C7533C"/>
  </w:style>
  <w:style w:type="paragraph" w:customStyle="1" w:styleId="Paragraphedeliste1">
    <w:name w:val="Paragraphe de liste1"/>
    <w:basedOn w:val="a"/>
    <w:qFormat/>
    <w:rsid w:val="00C7533C"/>
    <w:pPr>
      <w:tabs>
        <w:tab w:val="clear" w:pos="431"/>
      </w:tabs>
      <w:suppressAutoHyphens/>
      <w:overflowPunct/>
      <w:adjustRightInd/>
      <w:snapToGrid/>
      <w:spacing w:line="240" w:lineRule="atLeast"/>
      <w:ind w:left="720"/>
      <w:jc w:val="left"/>
    </w:pPr>
    <w:rPr>
      <w:rFonts w:eastAsiaTheme="minorEastAsia"/>
      <w:snapToGrid/>
      <w:sz w:val="20"/>
      <w:lang w:val="en-GB" w:eastAsia="en-US"/>
    </w:rPr>
  </w:style>
  <w:style w:type="paragraph" w:styleId="af5">
    <w:name w:val="annotation text"/>
    <w:basedOn w:val="a"/>
    <w:link w:val="Char4"/>
    <w:rsid w:val="00C7533C"/>
    <w:pPr>
      <w:tabs>
        <w:tab w:val="clear" w:pos="431"/>
      </w:tabs>
      <w:overflowPunct/>
      <w:adjustRightInd/>
      <w:snapToGrid/>
      <w:spacing w:line="240" w:lineRule="auto"/>
      <w:jc w:val="left"/>
    </w:pPr>
    <w:rPr>
      <w:snapToGrid/>
      <w:spacing w:val="4"/>
      <w:w w:val="103"/>
      <w:kern w:val="14"/>
      <w:sz w:val="20"/>
    </w:rPr>
  </w:style>
  <w:style w:type="character" w:customStyle="1" w:styleId="Char4">
    <w:name w:val="批注文字 Char"/>
    <w:basedOn w:val="a0"/>
    <w:link w:val="af5"/>
    <w:rsid w:val="00C7533C"/>
    <w:rPr>
      <w:spacing w:val="4"/>
      <w:w w:val="103"/>
      <w:kern w:val="14"/>
    </w:rPr>
  </w:style>
  <w:style w:type="character" w:customStyle="1" w:styleId="hps">
    <w:name w:val="hps"/>
    <w:rsid w:val="00C7533C"/>
  </w:style>
  <w:style w:type="character" w:customStyle="1" w:styleId="contenttext1">
    <w:name w:val="contenttext1"/>
    <w:rsid w:val="00C7533C"/>
    <w:rPr>
      <w:rFonts w:ascii="Arial" w:hAnsi="Arial"/>
      <w:sz w:val="24"/>
    </w:rPr>
  </w:style>
  <w:style w:type="paragraph" w:customStyle="1" w:styleId="CharCharCharChar">
    <w:name w:val="Char Char Char Char"/>
    <w:basedOn w:val="a"/>
    <w:rsid w:val="00C7533C"/>
    <w:pPr>
      <w:tabs>
        <w:tab w:val="clear" w:pos="431"/>
      </w:tabs>
      <w:overflowPunct/>
      <w:adjustRightInd/>
      <w:snapToGrid/>
      <w:spacing w:after="160" w:line="240" w:lineRule="exact"/>
      <w:jc w:val="left"/>
    </w:pPr>
    <w:rPr>
      <w:rFonts w:ascii="Verdana" w:eastAsiaTheme="minorEastAsia" w:hAnsi="Verdana" w:cs="Angsana New"/>
      <w:snapToGrid/>
      <w:sz w:val="20"/>
      <w:lang w:val="en-GB" w:eastAsia="en-US"/>
    </w:rPr>
  </w:style>
  <w:style w:type="paragraph" w:styleId="af6">
    <w:name w:val="annotation subject"/>
    <w:basedOn w:val="af5"/>
    <w:next w:val="af5"/>
    <w:link w:val="Char5"/>
    <w:semiHidden/>
    <w:rsid w:val="00C7533C"/>
    <w:pPr>
      <w:suppressAutoHyphens/>
      <w:spacing w:line="240" w:lineRule="atLeast"/>
    </w:pPr>
    <w:rPr>
      <w:rFonts w:eastAsia="Times New Roman"/>
      <w:b/>
      <w:bCs/>
      <w:spacing w:val="0"/>
      <w:w w:val="100"/>
      <w:kern w:val="0"/>
      <w:lang w:val="en-GB" w:eastAsia="en-US"/>
    </w:rPr>
  </w:style>
  <w:style w:type="character" w:customStyle="1" w:styleId="Char5">
    <w:name w:val="批注主题 Char"/>
    <w:basedOn w:val="Char4"/>
    <w:link w:val="af6"/>
    <w:semiHidden/>
    <w:rsid w:val="00C7533C"/>
    <w:rPr>
      <w:rFonts w:eastAsia="Times New Roman"/>
      <w:b/>
      <w:bCs/>
      <w:spacing w:val="4"/>
      <w:w w:val="103"/>
      <w:kern w:val="14"/>
      <w:lang w:val="en-GB" w:eastAsia="en-US"/>
    </w:rPr>
  </w:style>
  <w:style w:type="character" w:styleId="af7">
    <w:name w:val="annotation reference"/>
    <w:uiPriority w:val="99"/>
    <w:rsid w:val="00C7533C"/>
    <w:rPr>
      <w:sz w:val="16"/>
      <w:szCs w:val="16"/>
    </w:rPr>
  </w:style>
  <w:style w:type="paragraph" w:styleId="af8">
    <w:name w:val="Normal (Web)"/>
    <w:basedOn w:val="a"/>
    <w:uiPriority w:val="99"/>
    <w:unhideWhenUsed/>
    <w:rsid w:val="00C7533C"/>
    <w:pPr>
      <w:tabs>
        <w:tab w:val="clear" w:pos="431"/>
      </w:tabs>
      <w:overflowPunct/>
      <w:adjustRightInd/>
      <w:snapToGrid/>
      <w:spacing w:before="100" w:beforeAutospacing="1" w:after="100" w:afterAutospacing="1" w:line="240" w:lineRule="auto"/>
      <w:jc w:val="left"/>
    </w:pPr>
    <w:rPr>
      <w:rFonts w:eastAsiaTheme="minorEastAsia"/>
      <w:snapToGrid/>
      <w:sz w:val="24"/>
      <w:szCs w:val="24"/>
      <w:lang w:val="en-GB" w:eastAsia="en-GB"/>
    </w:rPr>
  </w:style>
  <w:style w:type="paragraph" w:styleId="af9">
    <w:name w:val="List Paragraph"/>
    <w:basedOn w:val="a"/>
    <w:uiPriority w:val="34"/>
    <w:qFormat/>
    <w:rsid w:val="00C7533C"/>
    <w:pPr>
      <w:tabs>
        <w:tab w:val="clear" w:pos="431"/>
      </w:tabs>
      <w:overflowPunct/>
      <w:adjustRightInd/>
      <w:snapToGrid/>
      <w:spacing w:line="240" w:lineRule="auto"/>
      <w:ind w:left="567"/>
      <w:jc w:val="left"/>
    </w:pPr>
    <w:rPr>
      <w:snapToGrid/>
      <w:sz w:val="24"/>
      <w:szCs w:val="24"/>
    </w:rPr>
  </w:style>
  <w:style w:type="character" w:customStyle="1" w:styleId="H4GChar">
    <w:name w:val="_ H_4_G Char"/>
    <w:link w:val="H4G"/>
    <w:rsid w:val="00C7533C"/>
    <w:rPr>
      <w:rFonts w:eastAsiaTheme="minorEastAsia"/>
      <w: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annotation text" w:uiPriority="0"/>
    <w:lsdException w:name="header"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Followed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93206A"/>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Char"/>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B423E7"/>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aliases w:val="2_G"/>
    <w:basedOn w:val="a6"/>
    <w:link w:val="Char0"/>
    <w:qFormat/>
    <w:rsid w:val="00B423E7"/>
  </w:style>
  <w:style w:type="character" w:customStyle="1" w:styleId="Char0">
    <w:name w:val="尾注文本 Char"/>
    <w:aliases w:val="2_G Char"/>
    <w:basedOn w:val="a0"/>
    <w:link w:val="ab"/>
    <w:rsid w:val="00B423E7"/>
    <w:rPr>
      <w:snapToGrid w:val="0"/>
      <w:sz w:val="18"/>
      <w:szCs w:val="18"/>
    </w:rPr>
  </w:style>
  <w:style w:type="character" w:styleId="ac">
    <w:name w:val="endnote reference"/>
    <w:aliases w:val="1_G"/>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aliases w:val="3_G"/>
    <w:basedOn w:val="a"/>
    <w:link w:val="Char1"/>
    <w:qFormat/>
    <w:rsid w:val="007E5DAD"/>
    <w:pPr>
      <w:overflowPunct/>
      <w:spacing w:line="240" w:lineRule="auto"/>
      <w:jc w:val="left"/>
    </w:pPr>
    <w:rPr>
      <w:rFonts w:eastAsia="Times New Roman"/>
      <w:sz w:val="16"/>
      <w:szCs w:val="16"/>
      <w:lang w:val="en-GB" w:eastAsia="en-US"/>
    </w:rPr>
  </w:style>
  <w:style w:type="character" w:customStyle="1" w:styleId="Char1">
    <w:name w:val="页脚 Char"/>
    <w:aliases w:val="3_G Char"/>
    <w:basedOn w:val="a0"/>
    <w:link w:val="ae"/>
    <w:rsid w:val="007E5DAD"/>
    <w:rPr>
      <w:rFonts w:eastAsia="Times New Roman"/>
      <w:snapToGrid w:val="0"/>
      <w:sz w:val="16"/>
      <w:szCs w:val="16"/>
      <w:lang w:val="en-GB" w:eastAsia="en-US"/>
    </w:rPr>
  </w:style>
  <w:style w:type="character" w:styleId="af">
    <w:name w:val="page number"/>
    <w:aliases w:val="7_G"/>
    <w:basedOn w:val="a0"/>
    <w:qFormat/>
    <w:rsid w:val="007E5DAD"/>
    <w:rPr>
      <w:rFonts w:ascii="Times New Roman" w:hAnsi="Times New Roman"/>
      <w:b/>
      <w:i w:val="0"/>
      <w:snapToGrid w:val="0"/>
      <w:spacing w:val="0"/>
      <w:kern w:val="0"/>
      <w:sz w:val="18"/>
      <w14:cntxtAlts w14:val="0"/>
    </w:rPr>
  </w:style>
  <w:style w:type="paragraph" w:styleId="af0">
    <w:name w:val="header"/>
    <w:aliases w:val="6_G"/>
    <w:basedOn w:val="a"/>
    <w:link w:val="Char2"/>
    <w:uiPriority w:val="99"/>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aliases w:val="6_G Char"/>
    <w:basedOn w:val="a0"/>
    <w:link w:val="af0"/>
    <w:uiPriority w:val="99"/>
    <w:rsid w:val="007E5DAD"/>
    <w:rPr>
      <w:rFonts w:eastAsia="Times New Roman"/>
      <w:b/>
      <w:snapToGrid w:val="0"/>
      <w:sz w:val="18"/>
      <w:szCs w:val="18"/>
      <w:lang w:val="en-GB" w:eastAsia="en-US"/>
    </w:rPr>
  </w:style>
  <w:style w:type="character" w:customStyle="1" w:styleId="1Char">
    <w:name w:val="标题 1 Char"/>
    <w:aliases w:val="Table_G Char"/>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rsid w:val="00153E86"/>
    <w:rPr>
      <w:rFonts w:ascii="Times New Roman" w:eastAsia="Times New Roman" w:hAnsi="Times New Roman" w:cs="Times New Roman"/>
      <w:i/>
      <w:iCs/>
      <w:color w:val="404040" w:themeColor="text1" w:themeTint="BF"/>
      <w:sz w:val="20"/>
      <w:szCs w:val="20"/>
    </w:rPr>
  </w:style>
  <w:style w:type="paragraph" w:styleId="af1">
    <w:name w:val="Balloon Text"/>
    <w:basedOn w:val="a"/>
    <w:link w:val="Char3"/>
    <w:semiHidden/>
    <w:unhideWhenUsed/>
    <w:rsid w:val="0093206A"/>
    <w:pPr>
      <w:spacing w:line="240" w:lineRule="auto"/>
    </w:pPr>
    <w:rPr>
      <w:sz w:val="18"/>
      <w:szCs w:val="18"/>
    </w:rPr>
  </w:style>
  <w:style w:type="character" w:customStyle="1" w:styleId="Char3">
    <w:name w:val="批注框文本 Char"/>
    <w:basedOn w:val="a0"/>
    <w:link w:val="af1"/>
    <w:rsid w:val="0093206A"/>
    <w:rPr>
      <w:snapToGrid w:val="0"/>
      <w:sz w:val="18"/>
      <w:szCs w:val="18"/>
    </w:rPr>
  </w:style>
  <w:style w:type="character" w:styleId="af2">
    <w:name w:val="Hyperlink"/>
    <w:basedOn w:val="a0"/>
    <w:semiHidden/>
    <w:rsid w:val="0093206A"/>
    <w:rPr>
      <w:color w:val="0000FF" w:themeColor="hyperlink"/>
      <w:u w:val="none"/>
    </w:rPr>
  </w:style>
  <w:style w:type="character" w:styleId="af3">
    <w:name w:val="FollowedHyperlink"/>
    <w:basedOn w:val="a0"/>
    <w:semiHidden/>
    <w:rsid w:val="0093206A"/>
    <w:rPr>
      <w:color w:val="0000FF"/>
      <w:u w:val="none"/>
    </w:rPr>
  </w:style>
  <w:style w:type="paragraph" w:customStyle="1" w:styleId="HMG">
    <w:name w:val="_ H __M_G"/>
    <w:basedOn w:val="a"/>
    <w:next w:val="a"/>
    <w:rsid w:val="00590C15"/>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paragraph" w:customStyle="1" w:styleId="SingleTxtG">
    <w:name w:val="_ Single Txt_G"/>
    <w:basedOn w:val="a"/>
    <w:rsid w:val="00C7533C"/>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HChG">
    <w:name w:val="_ H _Ch_G"/>
    <w:basedOn w:val="a"/>
    <w:next w:val="a"/>
    <w:rsid w:val="00C7533C"/>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table" w:styleId="af4">
    <w:name w:val="Table Grid"/>
    <w:basedOn w:val="a1"/>
    <w:rsid w:val="00C7533C"/>
    <w:pPr>
      <w:suppressAutoHyphens/>
      <w:spacing w:line="240" w:lineRule="atLeast"/>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MG">
    <w:name w:val="__S_M_G"/>
    <w:basedOn w:val="a"/>
    <w:next w:val="a"/>
    <w:rsid w:val="00C7533C"/>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SLG">
    <w:name w:val="__S_L_G"/>
    <w:basedOn w:val="a"/>
    <w:next w:val="a"/>
    <w:rsid w:val="00C7533C"/>
    <w:pPr>
      <w:keepNext/>
      <w:keepLines/>
      <w:tabs>
        <w:tab w:val="clear" w:pos="431"/>
      </w:tabs>
      <w:suppressAutoHyphens/>
      <w:overflowPunct/>
      <w:adjustRightInd/>
      <w:snapToGrid/>
      <w:spacing w:before="240" w:after="240" w:line="580" w:lineRule="exact"/>
      <w:ind w:left="1134" w:right="1134"/>
      <w:jc w:val="left"/>
    </w:pPr>
    <w:rPr>
      <w:rFonts w:eastAsiaTheme="minorEastAsia"/>
      <w:b/>
      <w:snapToGrid/>
      <w:sz w:val="56"/>
      <w:lang w:val="en-GB" w:eastAsia="en-US"/>
    </w:rPr>
  </w:style>
  <w:style w:type="paragraph" w:customStyle="1" w:styleId="SSG">
    <w:name w:val="__S_S_G"/>
    <w:basedOn w:val="a"/>
    <w:next w:val="a"/>
    <w:rsid w:val="00C7533C"/>
    <w:pPr>
      <w:keepNext/>
      <w:keepLines/>
      <w:tabs>
        <w:tab w:val="clear" w:pos="431"/>
      </w:tabs>
      <w:suppressAutoHyphens/>
      <w:overflowPunct/>
      <w:adjustRightInd/>
      <w:snapToGrid/>
      <w:spacing w:before="240" w:after="240" w:line="300" w:lineRule="exact"/>
      <w:ind w:left="1134" w:right="1134"/>
      <w:jc w:val="left"/>
    </w:pPr>
    <w:rPr>
      <w:rFonts w:eastAsiaTheme="minorEastAsia"/>
      <w:b/>
      <w:snapToGrid/>
      <w:sz w:val="28"/>
      <w:lang w:val="en-GB" w:eastAsia="en-US"/>
    </w:rPr>
  </w:style>
  <w:style w:type="paragraph" w:customStyle="1" w:styleId="XLargeG">
    <w:name w:val="__XLarge_G"/>
    <w:basedOn w:val="a"/>
    <w:next w:val="a"/>
    <w:rsid w:val="00C7533C"/>
    <w:pPr>
      <w:keepNext/>
      <w:keepLines/>
      <w:tabs>
        <w:tab w:val="clear" w:pos="431"/>
      </w:tabs>
      <w:suppressAutoHyphens/>
      <w:overflowPunct/>
      <w:adjustRightInd/>
      <w:snapToGrid/>
      <w:spacing w:before="240" w:after="240" w:line="420" w:lineRule="exact"/>
      <w:ind w:left="1134" w:right="1134"/>
      <w:jc w:val="left"/>
    </w:pPr>
    <w:rPr>
      <w:rFonts w:eastAsiaTheme="minorEastAsia"/>
      <w:b/>
      <w:snapToGrid/>
      <w:sz w:val="40"/>
      <w:lang w:val="en-GB" w:eastAsia="en-US"/>
    </w:rPr>
  </w:style>
  <w:style w:type="paragraph" w:customStyle="1" w:styleId="Bullet1G">
    <w:name w:val="_Bullet 1_G"/>
    <w:basedOn w:val="a"/>
    <w:rsid w:val="00C7533C"/>
    <w:pPr>
      <w:numPr>
        <w:numId w:val="10"/>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Bullet2G">
    <w:name w:val="_Bullet 2_G"/>
    <w:basedOn w:val="a"/>
    <w:rsid w:val="00C7533C"/>
    <w:pPr>
      <w:numPr>
        <w:numId w:val="11"/>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a"/>
    <w:next w:val="a"/>
    <w:rsid w:val="00C7533C"/>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23G">
    <w:name w:val="_ H_2/3_G"/>
    <w:basedOn w:val="a"/>
    <w:next w:val="a"/>
    <w:rsid w:val="00C7533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b/>
      <w:snapToGrid/>
      <w:sz w:val="20"/>
      <w:lang w:val="en-GB" w:eastAsia="en-US"/>
    </w:rPr>
  </w:style>
  <w:style w:type="paragraph" w:customStyle="1" w:styleId="H4G">
    <w:name w:val="_ H_4_G"/>
    <w:basedOn w:val="a"/>
    <w:next w:val="a"/>
    <w:link w:val="H4GChar"/>
    <w:rsid w:val="00C7533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paragraph" w:customStyle="1" w:styleId="H56G">
    <w:name w:val="_ H_5/6_G"/>
    <w:basedOn w:val="a"/>
    <w:next w:val="a"/>
    <w:rsid w:val="00C7533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snapToGrid/>
      <w:sz w:val="20"/>
      <w:lang w:val="en-GB" w:eastAsia="en-US"/>
    </w:rPr>
  </w:style>
  <w:style w:type="paragraph" w:customStyle="1" w:styleId="Rom1">
    <w:name w:val="Rom1"/>
    <w:basedOn w:val="a"/>
    <w:rsid w:val="00C7533C"/>
    <w:pPr>
      <w:numPr>
        <w:numId w:val="13"/>
      </w:numPr>
      <w:tabs>
        <w:tab w:val="clear" w:pos="431"/>
        <w:tab w:val="clear" w:pos="2160"/>
        <w:tab w:val="num" w:pos="1440"/>
      </w:tabs>
      <w:overflowPunct/>
      <w:adjustRightInd/>
      <w:snapToGrid/>
      <w:spacing w:after="240" w:line="240" w:lineRule="auto"/>
      <w:ind w:left="1441" w:hanging="590"/>
      <w:jc w:val="left"/>
    </w:pPr>
    <w:rPr>
      <w:rFonts w:eastAsiaTheme="minorEastAsia"/>
      <w:snapToGrid/>
      <w:sz w:val="24"/>
      <w:lang w:val="en-GB" w:eastAsia="en-US"/>
    </w:rPr>
  </w:style>
  <w:style w:type="paragraph" w:customStyle="1" w:styleId="Rom2">
    <w:name w:val="Rom2"/>
    <w:basedOn w:val="a"/>
    <w:rsid w:val="00C7533C"/>
    <w:pPr>
      <w:numPr>
        <w:numId w:val="12"/>
      </w:numPr>
      <w:tabs>
        <w:tab w:val="clear" w:pos="360"/>
        <w:tab w:val="clear" w:pos="431"/>
        <w:tab w:val="num" w:pos="2160"/>
      </w:tabs>
      <w:overflowPunct/>
      <w:adjustRightInd/>
      <w:snapToGrid/>
      <w:spacing w:after="240" w:line="240" w:lineRule="auto"/>
      <w:ind w:left="2160" w:hanging="516"/>
      <w:jc w:val="left"/>
    </w:pPr>
    <w:rPr>
      <w:rFonts w:eastAsiaTheme="minorEastAsia"/>
      <w:snapToGrid/>
      <w:sz w:val="24"/>
      <w:lang w:val="en-GB" w:eastAsia="en-US"/>
    </w:rPr>
  </w:style>
  <w:style w:type="paragraph" w:customStyle="1" w:styleId="ParaNo">
    <w:name w:val="ParaNo."/>
    <w:basedOn w:val="a"/>
    <w:rsid w:val="00C7533C"/>
    <w:pPr>
      <w:numPr>
        <w:numId w:val="14"/>
      </w:numPr>
      <w:tabs>
        <w:tab w:val="clear" w:pos="431"/>
        <w:tab w:val="left" w:pos="737"/>
      </w:tabs>
      <w:overflowPunct/>
      <w:adjustRightInd/>
      <w:snapToGrid/>
      <w:spacing w:after="240" w:line="240" w:lineRule="auto"/>
      <w:ind w:left="-1" w:firstLine="1"/>
      <w:jc w:val="left"/>
    </w:pPr>
    <w:rPr>
      <w:rFonts w:eastAsiaTheme="minorEastAsia"/>
      <w:snapToGrid/>
      <w:sz w:val="24"/>
      <w:lang w:val="fr-CH" w:eastAsia="en-US"/>
    </w:rPr>
  </w:style>
  <w:style w:type="paragraph" w:customStyle="1" w:styleId="Level1">
    <w:name w:val="Level 1"/>
    <w:basedOn w:val="a"/>
    <w:rsid w:val="00C7533C"/>
    <w:pPr>
      <w:widowControl w:val="0"/>
      <w:tabs>
        <w:tab w:val="clear" w:pos="431"/>
        <w:tab w:val="num" w:pos="1701"/>
      </w:tabs>
      <w:overflowPunct/>
      <w:autoSpaceDE w:val="0"/>
      <w:autoSpaceDN w:val="0"/>
      <w:snapToGrid/>
      <w:spacing w:line="240" w:lineRule="auto"/>
      <w:ind w:left="283" w:hanging="226"/>
      <w:jc w:val="left"/>
      <w:outlineLvl w:val="0"/>
    </w:pPr>
    <w:rPr>
      <w:rFonts w:eastAsiaTheme="minorEastAsia"/>
      <w:snapToGrid/>
      <w:sz w:val="20"/>
      <w:szCs w:val="24"/>
      <w:lang w:eastAsia="en-US"/>
    </w:rPr>
  </w:style>
  <w:style w:type="paragraph" w:customStyle="1" w:styleId="Default">
    <w:name w:val="Default"/>
    <w:rsid w:val="00C7533C"/>
    <w:pPr>
      <w:autoSpaceDE w:val="0"/>
      <w:autoSpaceDN w:val="0"/>
      <w:adjustRightInd w:val="0"/>
    </w:pPr>
    <w:rPr>
      <w:color w:val="000000"/>
      <w:sz w:val="24"/>
      <w:szCs w:val="24"/>
    </w:rPr>
  </w:style>
  <w:style w:type="character" w:customStyle="1" w:styleId="apple-converted-space">
    <w:name w:val="apple-converted-space"/>
    <w:rsid w:val="00C7533C"/>
  </w:style>
  <w:style w:type="character" w:customStyle="1" w:styleId="apple-style-span">
    <w:name w:val="apple-style-span"/>
    <w:rsid w:val="00C7533C"/>
  </w:style>
  <w:style w:type="paragraph" w:customStyle="1" w:styleId="Paragraphedeliste1">
    <w:name w:val="Paragraphe de liste1"/>
    <w:basedOn w:val="a"/>
    <w:qFormat/>
    <w:rsid w:val="00C7533C"/>
    <w:pPr>
      <w:tabs>
        <w:tab w:val="clear" w:pos="431"/>
      </w:tabs>
      <w:suppressAutoHyphens/>
      <w:overflowPunct/>
      <w:adjustRightInd/>
      <w:snapToGrid/>
      <w:spacing w:line="240" w:lineRule="atLeast"/>
      <w:ind w:left="720"/>
      <w:jc w:val="left"/>
    </w:pPr>
    <w:rPr>
      <w:rFonts w:eastAsiaTheme="minorEastAsia"/>
      <w:snapToGrid/>
      <w:sz w:val="20"/>
      <w:lang w:val="en-GB" w:eastAsia="en-US"/>
    </w:rPr>
  </w:style>
  <w:style w:type="paragraph" w:styleId="af5">
    <w:name w:val="annotation text"/>
    <w:basedOn w:val="a"/>
    <w:link w:val="Char4"/>
    <w:rsid w:val="00C7533C"/>
    <w:pPr>
      <w:tabs>
        <w:tab w:val="clear" w:pos="431"/>
      </w:tabs>
      <w:overflowPunct/>
      <w:adjustRightInd/>
      <w:snapToGrid/>
      <w:spacing w:line="240" w:lineRule="auto"/>
      <w:jc w:val="left"/>
    </w:pPr>
    <w:rPr>
      <w:snapToGrid/>
      <w:spacing w:val="4"/>
      <w:w w:val="103"/>
      <w:kern w:val="14"/>
      <w:sz w:val="20"/>
    </w:rPr>
  </w:style>
  <w:style w:type="character" w:customStyle="1" w:styleId="Char4">
    <w:name w:val="批注文字 Char"/>
    <w:basedOn w:val="a0"/>
    <w:link w:val="af5"/>
    <w:rsid w:val="00C7533C"/>
    <w:rPr>
      <w:spacing w:val="4"/>
      <w:w w:val="103"/>
      <w:kern w:val="14"/>
    </w:rPr>
  </w:style>
  <w:style w:type="character" w:customStyle="1" w:styleId="hps">
    <w:name w:val="hps"/>
    <w:rsid w:val="00C7533C"/>
  </w:style>
  <w:style w:type="character" w:customStyle="1" w:styleId="contenttext1">
    <w:name w:val="contenttext1"/>
    <w:rsid w:val="00C7533C"/>
    <w:rPr>
      <w:rFonts w:ascii="Arial" w:hAnsi="Arial"/>
      <w:sz w:val="24"/>
    </w:rPr>
  </w:style>
  <w:style w:type="paragraph" w:customStyle="1" w:styleId="CharCharCharChar">
    <w:name w:val="Char Char Char Char"/>
    <w:basedOn w:val="a"/>
    <w:rsid w:val="00C7533C"/>
    <w:pPr>
      <w:tabs>
        <w:tab w:val="clear" w:pos="431"/>
      </w:tabs>
      <w:overflowPunct/>
      <w:adjustRightInd/>
      <w:snapToGrid/>
      <w:spacing w:after="160" w:line="240" w:lineRule="exact"/>
      <w:jc w:val="left"/>
    </w:pPr>
    <w:rPr>
      <w:rFonts w:ascii="Verdana" w:eastAsiaTheme="minorEastAsia" w:hAnsi="Verdana" w:cs="Angsana New"/>
      <w:snapToGrid/>
      <w:sz w:val="20"/>
      <w:lang w:val="en-GB" w:eastAsia="en-US"/>
    </w:rPr>
  </w:style>
  <w:style w:type="paragraph" w:styleId="af6">
    <w:name w:val="annotation subject"/>
    <w:basedOn w:val="af5"/>
    <w:next w:val="af5"/>
    <w:link w:val="Char5"/>
    <w:semiHidden/>
    <w:rsid w:val="00C7533C"/>
    <w:pPr>
      <w:suppressAutoHyphens/>
      <w:spacing w:line="240" w:lineRule="atLeast"/>
    </w:pPr>
    <w:rPr>
      <w:rFonts w:eastAsia="Times New Roman"/>
      <w:b/>
      <w:bCs/>
      <w:spacing w:val="0"/>
      <w:w w:val="100"/>
      <w:kern w:val="0"/>
      <w:lang w:val="en-GB" w:eastAsia="en-US"/>
    </w:rPr>
  </w:style>
  <w:style w:type="character" w:customStyle="1" w:styleId="Char5">
    <w:name w:val="批注主题 Char"/>
    <w:basedOn w:val="Char4"/>
    <w:link w:val="af6"/>
    <w:semiHidden/>
    <w:rsid w:val="00C7533C"/>
    <w:rPr>
      <w:rFonts w:eastAsia="Times New Roman"/>
      <w:b/>
      <w:bCs/>
      <w:spacing w:val="4"/>
      <w:w w:val="103"/>
      <w:kern w:val="14"/>
      <w:lang w:val="en-GB" w:eastAsia="en-US"/>
    </w:rPr>
  </w:style>
  <w:style w:type="character" w:styleId="af7">
    <w:name w:val="annotation reference"/>
    <w:uiPriority w:val="99"/>
    <w:rsid w:val="00C7533C"/>
    <w:rPr>
      <w:sz w:val="16"/>
      <w:szCs w:val="16"/>
    </w:rPr>
  </w:style>
  <w:style w:type="paragraph" w:styleId="af8">
    <w:name w:val="Normal (Web)"/>
    <w:basedOn w:val="a"/>
    <w:uiPriority w:val="99"/>
    <w:unhideWhenUsed/>
    <w:rsid w:val="00C7533C"/>
    <w:pPr>
      <w:tabs>
        <w:tab w:val="clear" w:pos="431"/>
      </w:tabs>
      <w:overflowPunct/>
      <w:adjustRightInd/>
      <w:snapToGrid/>
      <w:spacing w:before="100" w:beforeAutospacing="1" w:after="100" w:afterAutospacing="1" w:line="240" w:lineRule="auto"/>
      <w:jc w:val="left"/>
    </w:pPr>
    <w:rPr>
      <w:rFonts w:eastAsiaTheme="minorEastAsia"/>
      <w:snapToGrid/>
      <w:sz w:val="24"/>
      <w:szCs w:val="24"/>
      <w:lang w:val="en-GB" w:eastAsia="en-GB"/>
    </w:rPr>
  </w:style>
  <w:style w:type="paragraph" w:styleId="af9">
    <w:name w:val="List Paragraph"/>
    <w:basedOn w:val="a"/>
    <w:uiPriority w:val="34"/>
    <w:qFormat/>
    <w:rsid w:val="00C7533C"/>
    <w:pPr>
      <w:tabs>
        <w:tab w:val="clear" w:pos="431"/>
      </w:tabs>
      <w:overflowPunct/>
      <w:adjustRightInd/>
      <w:snapToGrid/>
      <w:spacing w:line="240" w:lineRule="auto"/>
      <w:ind w:left="567"/>
      <w:jc w:val="left"/>
    </w:pPr>
    <w:rPr>
      <w:snapToGrid/>
      <w:sz w:val="24"/>
      <w:szCs w:val="24"/>
    </w:rPr>
  </w:style>
  <w:style w:type="character" w:customStyle="1" w:styleId="H4GChar">
    <w:name w:val="_ H_4_G Char"/>
    <w:link w:val="H4G"/>
    <w:rsid w:val="00C7533C"/>
    <w:rPr>
      <w:rFonts w:eastAsiaTheme="minorEastAsia"/>
      <w: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23487-01C9-4A9B-B1E7-2B448C09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24</Pages>
  <Words>18047</Words>
  <Characters>19908</Characters>
  <Application>Microsoft Office Word</Application>
  <DocSecurity>0</DocSecurity>
  <Lines>739</Lines>
  <Paragraphs>316</Paragraphs>
  <ScaleCrop>false</ScaleCrop>
  <Company>DCM</Company>
  <LinksUpToDate>false</LinksUpToDate>
  <CharactersWithSpaces>20411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1425080</dc:title>
  <dc:subject>A/HRC/28/6</dc:subject>
  <dc:creator>RNIE</dc:creator>
  <cp:keywords/>
  <dc:description/>
  <cp:lastModifiedBy>NIE R.Z</cp:lastModifiedBy>
  <cp:revision>2</cp:revision>
  <cp:lastPrinted>2015-01-20T14:20:00Z</cp:lastPrinted>
  <dcterms:created xsi:type="dcterms:W3CDTF">2015-01-20T14:20:00Z</dcterms:created>
  <dcterms:modified xsi:type="dcterms:W3CDTF">2015-01-20T14:20:00Z</dcterms:modified>
</cp:coreProperties>
</file>