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C825F8" w:rsidTr="00E806EE">
        <w:trPr>
          <w:trHeight w:val="851"/>
        </w:trPr>
        <w:tc>
          <w:tcPr>
            <w:tcW w:w="1259" w:type="dxa"/>
            <w:tcBorders>
              <w:top w:val="nil"/>
              <w:left w:val="nil"/>
              <w:bottom w:val="single" w:sz="4" w:space="0" w:color="auto"/>
              <w:right w:val="nil"/>
            </w:tcBorders>
          </w:tcPr>
          <w:p w:rsidR="00446DE4" w:rsidRPr="00C825F8"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C825F8" w:rsidRDefault="00C00A8E" w:rsidP="0022130F">
            <w:pPr>
              <w:spacing w:after="80" w:line="300" w:lineRule="exact"/>
              <w:rPr>
                <w:spacing w:val="40"/>
                <w:sz w:val="28"/>
                <w:szCs w:val="28"/>
              </w:rPr>
            </w:pPr>
            <w:r w:rsidRPr="00C00A8E">
              <w:rPr>
                <w:rFonts w:ascii="宋体" w:eastAsia="黑体" w:hAnsi="宋体" w:cs="宋体" w:hint="eastAsia"/>
                <w:spacing w:val="40"/>
                <w:sz w:val="28"/>
              </w:rPr>
              <w:t>联</w:t>
            </w:r>
            <w:r w:rsidRPr="00C00A8E">
              <w:rPr>
                <w:rFonts w:ascii="Time New Roman" w:eastAsia="黑体" w:hAnsi="Time New Roman" w:hint="eastAsia"/>
                <w:spacing w:val="40"/>
                <w:sz w:val="28"/>
              </w:rPr>
              <w:t xml:space="preserve"> </w:t>
            </w:r>
            <w:r w:rsidRPr="00C00A8E">
              <w:rPr>
                <w:rFonts w:ascii="宋体" w:eastAsia="黑体" w:hAnsi="宋体" w:cs="宋体" w:hint="eastAsia"/>
                <w:spacing w:val="40"/>
                <w:sz w:val="28"/>
              </w:rPr>
              <w:t>合</w:t>
            </w:r>
            <w:r w:rsidRPr="00C00A8E">
              <w:rPr>
                <w:rFonts w:ascii="Time New Roman" w:eastAsia="黑体" w:hAnsi="Time New Roman" w:hint="eastAsia"/>
                <w:spacing w:val="40"/>
                <w:sz w:val="28"/>
              </w:rPr>
              <w:t xml:space="preserve"> </w:t>
            </w:r>
            <w:r w:rsidRPr="00C00A8E">
              <w:rPr>
                <w:rFonts w:ascii="宋体" w:eastAsia="黑体" w:hAnsi="宋体" w:cs="宋体" w:hint="eastAsia"/>
                <w:spacing w:val="40"/>
                <w:sz w:val="28"/>
              </w:rPr>
              <w:t>国</w:t>
            </w:r>
          </w:p>
        </w:tc>
        <w:tc>
          <w:tcPr>
            <w:tcW w:w="6144" w:type="dxa"/>
            <w:gridSpan w:val="2"/>
            <w:tcBorders>
              <w:top w:val="nil"/>
              <w:left w:val="nil"/>
              <w:bottom w:val="single" w:sz="4" w:space="0" w:color="auto"/>
              <w:right w:val="nil"/>
            </w:tcBorders>
            <w:vAlign w:val="bottom"/>
          </w:tcPr>
          <w:p w:rsidR="00446DE4" w:rsidRPr="00C825F8" w:rsidRDefault="00B74E47" w:rsidP="000F564B">
            <w:pPr>
              <w:jc w:val="right"/>
            </w:pPr>
            <w:r w:rsidRPr="00C825F8">
              <w:rPr>
                <w:sz w:val="40"/>
              </w:rPr>
              <w:t>A</w:t>
            </w:r>
            <w:r w:rsidRPr="00C825F8">
              <w:t>/HRC/</w:t>
            </w:r>
            <w:r w:rsidR="00FF2A74" w:rsidRPr="00C825F8">
              <w:t>29</w:t>
            </w:r>
            <w:r w:rsidRPr="00C825F8">
              <w:t>/</w:t>
            </w:r>
            <w:r w:rsidR="001015D6" w:rsidRPr="00C825F8">
              <w:t>27/Add.2</w:t>
            </w:r>
          </w:p>
        </w:tc>
      </w:tr>
      <w:tr w:rsidR="003107FA" w:rsidRPr="00C825F8" w:rsidTr="00E806EE">
        <w:trPr>
          <w:trHeight w:val="2835"/>
        </w:trPr>
        <w:tc>
          <w:tcPr>
            <w:tcW w:w="1259" w:type="dxa"/>
            <w:tcBorders>
              <w:top w:val="single" w:sz="4" w:space="0" w:color="auto"/>
              <w:left w:val="nil"/>
              <w:bottom w:val="single" w:sz="12" w:space="0" w:color="auto"/>
              <w:right w:val="nil"/>
            </w:tcBorders>
          </w:tcPr>
          <w:p w:rsidR="003107FA" w:rsidRPr="00C825F8" w:rsidRDefault="00517FFD" w:rsidP="00956D9B">
            <w:pPr>
              <w:spacing w:before="120"/>
              <w:jc w:val="center"/>
            </w:pPr>
            <w:r>
              <w:rPr>
                <w:noProof/>
                <w:lang w:val="en-US" w:eastAsia="zh-CN"/>
              </w:rPr>
              <w:drawing>
                <wp:inline distT="0" distB="0" distL="0" distR="0">
                  <wp:extent cx="713105" cy="588645"/>
                  <wp:effectExtent l="0" t="0" r="0" b="1905"/>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105" cy="58864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C825F8" w:rsidRDefault="00C00A8E" w:rsidP="00C00A8E">
            <w:pPr>
              <w:spacing w:before="240" w:line="420" w:lineRule="exact"/>
              <w:rPr>
                <w:b/>
                <w:spacing w:val="40"/>
                <w:sz w:val="40"/>
                <w:szCs w:val="40"/>
              </w:rPr>
            </w:pPr>
            <w:r w:rsidRPr="00C00A8E">
              <w:rPr>
                <w:rFonts w:ascii="宋体" w:eastAsia="黑体" w:hAnsi="宋体" w:cs="宋体" w:hint="eastAsia"/>
                <w:spacing w:val="40"/>
                <w:sz w:val="40"/>
                <w:szCs w:val="40"/>
              </w:rPr>
              <w:t>大</w:t>
            </w:r>
            <w:r w:rsidRPr="00C00A8E">
              <w:rPr>
                <w:rFonts w:ascii="Time New Roman" w:eastAsia="黑体" w:hAnsi="Time New Roman" w:hint="eastAsia"/>
                <w:spacing w:val="40"/>
                <w:sz w:val="40"/>
                <w:szCs w:val="40"/>
              </w:rPr>
              <w:t xml:space="preserve">  </w:t>
            </w:r>
            <w:r w:rsidRPr="00C00A8E">
              <w:rPr>
                <w:rFonts w:ascii="宋体" w:eastAsia="黑体" w:hAnsi="宋体" w:cs="宋体" w:hint="eastAsia"/>
                <w:spacing w:val="40"/>
                <w:sz w:val="40"/>
                <w:szCs w:val="40"/>
              </w:rPr>
              <w:t>会</w:t>
            </w:r>
          </w:p>
        </w:tc>
        <w:tc>
          <w:tcPr>
            <w:tcW w:w="2930" w:type="dxa"/>
            <w:tcBorders>
              <w:top w:val="single" w:sz="4" w:space="0" w:color="auto"/>
              <w:left w:val="nil"/>
              <w:bottom w:val="single" w:sz="12" w:space="0" w:color="auto"/>
              <w:right w:val="nil"/>
            </w:tcBorders>
          </w:tcPr>
          <w:p w:rsidR="003107FA" w:rsidRPr="00C825F8" w:rsidRDefault="00B74E47" w:rsidP="00B74E47">
            <w:pPr>
              <w:spacing w:before="240" w:line="240" w:lineRule="exact"/>
            </w:pPr>
            <w:r w:rsidRPr="00C825F8">
              <w:t>Distr.: General</w:t>
            </w:r>
          </w:p>
          <w:p w:rsidR="00B74E47" w:rsidRPr="00C825F8" w:rsidRDefault="00E6327F" w:rsidP="00E6327F">
            <w:pPr>
              <w:spacing w:line="240" w:lineRule="exact"/>
            </w:pPr>
            <w:r w:rsidRPr="00C825F8">
              <w:t>1</w:t>
            </w:r>
            <w:r w:rsidR="00092E97" w:rsidRPr="00C825F8">
              <w:t>9</w:t>
            </w:r>
            <w:r w:rsidR="00B74E47" w:rsidRPr="00C825F8">
              <w:t xml:space="preserve"> </w:t>
            </w:r>
            <w:r w:rsidRPr="00C825F8">
              <w:t xml:space="preserve">May </w:t>
            </w:r>
            <w:r w:rsidR="00463C62" w:rsidRPr="00C825F8">
              <w:t>2015</w:t>
            </w:r>
          </w:p>
          <w:p w:rsidR="00B74E47" w:rsidRPr="00C825F8" w:rsidRDefault="00C00A8E" w:rsidP="00B74E47">
            <w:pPr>
              <w:spacing w:line="240" w:lineRule="exact"/>
            </w:pPr>
            <w:r w:rsidRPr="00C825F8">
              <w:t>Chinese</w:t>
            </w:r>
          </w:p>
          <w:p w:rsidR="00B74E47" w:rsidRPr="00C825F8" w:rsidRDefault="00B74E47" w:rsidP="00B74E47">
            <w:pPr>
              <w:spacing w:line="240" w:lineRule="exact"/>
            </w:pPr>
            <w:r w:rsidRPr="00C825F8">
              <w:t>Original: English</w:t>
            </w:r>
          </w:p>
        </w:tc>
      </w:tr>
    </w:tbl>
    <w:p w:rsidR="00A417EB" w:rsidRDefault="00A417EB" w:rsidP="00A417EB">
      <w:pPr>
        <w:spacing w:before="120" w:line="320" w:lineRule="exact"/>
        <w:rPr>
          <w:rFonts w:eastAsia="黑体"/>
          <w:sz w:val="24"/>
          <w:szCs w:val="24"/>
          <w:lang w:val="fr-CH"/>
        </w:rPr>
      </w:pPr>
      <w:proofErr w:type="spellStart"/>
      <w:r>
        <w:rPr>
          <w:rFonts w:eastAsia="黑体" w:hint="eastAsia"/>
          <w:sz w:val="24"/>
          <w:szCs w:val="24"/>
          <w:lang w:val="fr-CH"/>
        </w:rPr>
        <w:t>人权理事会</w:t>
      </w:r>
      <w:proofErr w:type="spellEnd"/>
    </w:p>
    <w:p w:rsidR="00A417EB" w:rsidRPr="001B7D51" w:rsidRDefault="00A417EB" w:rsidP="00A417EB">
      <w:pPr>
        <w:spacing w:line="320" w:lineRule="exact"/>
        <w:rPr>
          <w:rFonts w:ascii="Time New Roman" w:eastAsia="黑体" w:hAnsi="Time New Roman"/>
          <w:lang w:eastAsia="zh-CN"/>
        </w:rPr>
      </w:pPr>
      <w:r w:rsidRPr="001B7D51">
        <w:rPr>
          <w:rFonts w:ascii="Time New Roman" w:eastAsia="黑体" w:hAnsi="Time New Roman" w:hint="eastAsia"/>
          <w:lang w:eastAsia="zh-CN"/>
        </w:rPr>
        <w:t>第二十九届会议</w:t>
      </w:r>
    </w:p>
    <w:p w:rsidR="00A417EB" w:rsidRPr="001B7D51" w:rsidRDefault="00A417EB" w:rsidP="00A417EB">
      <w:pPr>
        <w:spacing w:line="320" w:lineRule="exact"/>
        <w:rPr>
          <w:lang w:eastAsia="zh-CN"/>
        </w:rPr>
      </w:pPr>
      <w:r w:rsidRPr="001B7D51">
        <w:rPr>
          <w:rFonts w:hint="eastAsia"/>
          <w:lang w:eastAsia="zh-CN"/>
        </w:rPr>
        <w:t>议程项目</w:t>
      </w:r>
      <w:r w:rsidRPr="001B7D51">
        <w:rPr>
          <w:rFonts w:hint="eastAsia"/>
          <w:lang w:eastAsia="zh-CN"/>
        </w:rPr>
        <w:t>3</w:t>
      </w:r>
    </w:p>
    <w:p w:rsidR="00A417EB" w:rsidRPr="001B7D51" w:rsidRDefault="00A417EB" w:rsidP="00A417EB">
      <w:pPr>
        <w:spacing w:line="320" w:lineRule="exact"/>
        <w:rPr>
          <w:rFonts w:ascii="Time New Roman" w:eastAsia="黑体" w:hAnsi="Time New Roman"/>
          <w:b/>
          <w:bCs/>
          <w:lang w:eastAsia="zh-CN"/>
        </w:rPr>
      </w:pPr>
      <w:r w:rsidRPr="001B7D51">
        <w:rPr>
          <w:rFonts w:ascii="Time New Roman" w:eastAsia="黑体" w:hAnsi="Time New Roman" w:hint="eastAsia"/>
          <w:lang w:eastAsia="zh-CN"/>
        </w:rPr>
        <w:t>增进和保护所有人权</w:t>
      </w:r>
      <w:r w:rsidRPr="00A417EB">
        <w:rPr>
          <w:rFonts w:ascii="Time New Roman" w:eastAsia="黑体" w:hAnsi="Time New Roman" w:hint="eastAsia"/>
          <w:spacing w:val="-50"/>
          <w:lang w:eastAsia="zh-CN"/>
        </w:rPr>
        <w:t>―</w:t>
      </w:r>
      <w:r w:rsidRPr="00A417EB">
        <w:rPr>
          <w:rFonts w:ascii="Time New Roman" w:eastAsia="黑体" w:hAnsi="Time New Roman" w:hint="eastAsia"/>
          <w:lang w:eastAsia="zh-CN"/>
        </w:rPr>
        <w:t>―</w:t>
      </w:r>
      <w:r w:rsidRPr="001B7D51">
        <w:rPr>
          <w:rFonts w:ascii="Time New Roman" w:eastAsia="黑体" w:hAnsi="Time New Roman" w:hint="eastAsia"/>
          <w:lang w:eastAsia="zh-CN"/>
        </w:rPr>
        <w:t>公民权利、政治权利、</w:t>
      </w:r>
      <w:r w:rsidRPr="001B7D51">
        <w:rPr>
          <w:rFonts w:ascii="Time New Roman" w:eastAsia="黑体" w:hAnsi="Time New Roman"/>
          <w:lang w:eastAsia="zh-CN"/>
        </w:rPr>
        <w:br/>
      </w:r>
      <w:r w:rsidRPr="001B7D51">
        <w:rPr>
          <w:rFonts w:ascii="Time New Roman" w:eastAsia="黑体" w:hAnsi="Time New Roman" w:hint="eastAsia"/>
          <w:lang w:eastAsia="zh-CN"/>
        </w:rPr>
        <w:t>经济、社会和文化权利，包括发展权</w:t>
      </w:r>
    </w:p>
    <w:p w:rsidR="00A417EB" w:rsidRPr="00414A94" w:rsidRDefault="00A417EB" w:rsidP="00A417EB">
      <w:pPr>
        <w:rPr>
          <w:b/>
          <w:lang w:eastAsia="zh-CN"/>
        </w:rPr>
      </w:pPr>
    </w:p>
    <w:p w:rsidR="00A417EB" w:rsidRPr="00414A94" w:rsidRDefault="00A417EB" w:rsidP="00D655A8">
      <w:pPr>
        <w:pStyle w:val="HChGC"/>
      </w:pPr>
      <w:r w:rsidRPr="00B74E47">
        <w:tab/>
      </w:r>
      <w:r w:rsidRPr="00B74E47">
        <w:tab/>
      </w:r>
      <w:r>
        <w:t>暴力侵害妇女、其原因及后果问题特别报告员拉希达</w:t>
      </w:r>
      <w:r w:rsidR="00D655A8" w:rsidRPr="00D655A8">
        <w:rPr>
          <w:rFonts w:ascii="Time New Roman" w:eastAsia="宋体" w:hAnsi="Time New Roman" w:hint="eastAsia"/>
          <w:b/>
        </w:rPr>
        <w:t>·</w:t>
      </w:r>
      <w:r>
        <w:t>曼朱的报告</w:t>
      </w:r>
    </w:p>
    <w:p w:rsidR="00A417EB" w:rsidRPr="00B74E47" w:rsidRDefault="00A417EB" w:rsidP="00173B8F">
      <w:pPr>
        <w:pStyle w:val="H23GC"/>
      </w:pPr>
      <w:r w:rsidRPr="00B74E47">
        <w:tab/>
      </w:r>
      <w:r w:rsidRPr="00B74E47">
        <w:tab/>
      </w:r>
      <w:r>
        <w:rPr>
          <w:rFonts w:hint="eastAsia"/>
        </w:rPr>
        <w:t>增编</w:t>
      </w:r>
      <w:bookmarkStart w:id="0" w:name="_GoBack"/>
      <w:bookmarkEnd w:id="0"/>
    </w:p>
    <w:p w:rsidR="00A417EB" w:rsidRDefault="00A417EB" w:rsidP="007E5ECC">
      <w:pPr>
        <w:pStyle w:val="H1GC"/>
        <w:rPr>
          <w:rFonts w:hint="eastAsia"/>
          <w:b/>
          <w:bCs/>
          <w:spacing w:val="-4"/>
          <w:sz w:val="20"/>
        </w:rPr>
      </w:pPr>
      <w:r w:rsidRPr="00B74E47">
        <w:tab/>
      </w:r>
      <w:r w:rsidRPr="00B74E47">
        <w:tab/>
      </w:r>
      <w:r>
        <w:rPr>
          <w:rFonts w:hint="eastAsia"/>
        </w:rPr>
        <w:t>对大不列颠及北爱尔兰联合王国的访问</w:t>
      </w:r>
      <w:r w:rsidRPr="009F2CDA">
        <w:rPr>
          <w:rStyle w:val="a3"/>
          <w:rFonts w:ascii="Time New Roman" w:eastAsia="宋体" w:hAnsi="Time New Roman"/>
          <w:spacing w:val="-4"/>
          <w:position w:val="4"/>
          <w:sz w:val="24"/>
          <w:vertAlign w:val="baseline"/>
          <w:rPrChange w:id="1" w:author="veronique lanz" w:date="2015-05-19T14:30:00Z">
            <w:rPr>
              <w:rStyle w:val="a3"/>
              <w:b/>
              <w:bCs/>
              <w:sz w:val="20"/>
            </w:rPr>
          </w:rPrChange>
        </w:rPr>
        <w:footnoteReference w:customMarkFollows="1" w:id="2"/>
        <w:sym w:font="Symbol" w:char="F02A"/>
      </w:r>
      <w:r w:rsidRPr="009F2CDA">
        <w:rPr>
          <w:rStyle w:val="a3"/>
          <w:rFonts w:ascii="Time New Roman" w:eastAsia="宋体" w:hAnsi="Time New Roman"/>
          <w:spacing w:val="-4"/>
          <w:sz w:val="24"/>
          <w:vertAlign w:val="baseline"/>
          <w:rPrChange w:id="2" w:author="veronique lanz" w:date="2015-05-19T14:30:00Z">
            <w:rPr>
              <w:rStyle w:val="a3"/>
            </w:rPr>
          </w:rPrChange>
        </w:rPr>
        <w:t xml:space="preserve"> </w:t>
      </w:r>
      <w:r w:rsidRPr="00D655A8">
        <w:rPr>
          <w:rStyle w:val="a3"/>
          <w:rFonts w:ascii="Time New Roman" w:eastAsia="宋体" w:hAnsi="Time New Roman"/>
          <w:spacing w:val="-4"/>
          <w:sz w:val="24"/>
          <w:vertAlign w:val="baseline"/>
          <w:rPrChange w:id="3" w:author="veronique lanz" w:date="2015-05-19T14:30:00Z">
            <w:rPr>
              <w:rStyle w:val="a3"/>
              <w:b/>
              <w:bCs/>
              <w:sz w:val="20"/>
            </w:rPr>
          </w:rPrChange>
        </w:rPr>
        <w:footnoteReference w:customMarkFollows="1" w:id="3"/>
        <w:t>**</w:t>
      </w:r>
    </w:p>
    <w:tbl>
      <w:tblPr>
        <w:tblW w:w="0" w:type="auto"/>
        <w:tblLayout w:type="fixed"/>
        <w:tblCellMar>
          <w:left w:w="0" w:type="dxa"/>
          <w:right w:w="0" w:type="dxa"/>
        </w:tblCellMar>
        <w:tblLook w:val="01E0" w:firstRow="1" w:lastRow="1" w:firstColumn="1" w:lastColumn="1" w:noHBand="0" w:noVBand="0"/>
      </w:tblPr>
      <w:tblGrid>
        <w:gridCol w:w="9639"/>
      </w:tblGrid>
      <w:tr w:rsidR="00A417EB" w:rsidRPr="00C825F8" w:rsidTr="00C825F8">
        <w:tc>
          <w:tcPr>
            <w:tcW w:w="9639" w:type="dxa"/>
            <w:tcBorders>
              <w:top w:val="single" w:sz="4" w:space="0" w:color="auto"/>
              <w:left w:val="single" w:sz="4" w:space="0" w:color="auto"/>
              <w:bottom w:val="nil"/>
              <w:right w:val="single" w:sz="4" w:space="0" w:color="auto"/>
            </w:tcBorders>
            <w:noWrap/>
            <w:tcMar>
              <w:left w:w="0" w:type="dxa"/>
              <w:right w:w="0" w:type="dxa"/>
            </w:tcMar>
          </w:tcPr>
          <w:p w:rsidR="00A417EB" w:rsidRPr="00EF406B" w:rsidRDefault="00A417EB" w:rsidP="00C825F8">
            <w:pPr>
              <w:tabs>
                <w:tab w:val="left" w:pos="255"/>
                <w:tab w:val="left" w:pos="431"/>
              </w:tabs>
              <w:overflowPunct w:val="0"/>
              <w:adjustRightInd w:val="0"/>
              <w:snapToGrid w:val="0"/>
              <w:spacing w:before="240" w:line="320" w:lineRule="exact"/>
              <w:rPr>
                <w:rFonts w:eastAsia="楷体"/>
                <w:snapToGrid w:val="0"/>
                <w:sz w:val="23"/>
                <w:szCs w:val="23"/>
                <w:lang w:val="es-ES"/>
              </w:rPr>
            </w:pPr>
            <w:r w:rsidRPr="00E82040">
              <w:rPr>
                <w:rFonts w:eastAsia="楷体_GB2312"/>
                <w:snapToGrid w:val="0"/>
                <w:sz w:val="23"/>
                <w:szCs w:val="23"/>
                <w:lang w:val="es-ES" w:eastAsia="zh-CN"/>
              </w:rPr>
              <w:tab/>
            </w:r>
            <w:r w:rsidRPr="00EF406B">
              <w:rPr>
                <w:rFonts w:eastAsia="楷体" w:hint="eastAsia"/>
                <w:snapToGrid w:val="0"/>
                <w:sz w:val="23"/>
                <w:szCs w:val="23"/>
                <w:lang w:val="es-ES"/>
              </w:rPr>
              <w:t>概</w:t>
            </w:r>
            <w:r w:rsidRPr="00EF406B">
              <w:rPr>
                <w:rFonts w:eastAsia="楷体" w:hint="eastAsia"/>
                <w:snapToGrid w:val="0"/>
                <w:sz w:val="23"/>
                <w:szCs w:val="23"/>
                <w:lang w:val="es-ES" w:eastAsia="es-ES"/>
              </w:rPr>
              <w:t>要</w:t>
            </w:r>
          </w:p>
        </w:tc>
      </w:tr>
      <w:tr w:rsidR="00A417EB" w:rsidRPr="00C825F8" w:rsidTr="00C825F8">
        <w:tc>
          <w:tcPr>
            <w:tcW w:w="9639" w:type="dxa"/>
            <w:tcBorders>
              <w:top w:val="nil"/>
              <w:left w:val="single" w:sz="4" w:space="0" w:color="auto"/>
              <w:bottom w:val="nil"/>
              <w:right w:val="single" w:sz="4" w:space="0" w:color="auto"/>
            </w:tcBorders>
            <w:noWrap/>
            <w:tcMar>
              <w:left w:w="0" w:type="dxa"/>
              <w:right w:w="0" w:type="dxa"/>
            </w:tcMar>
          </w:tcPr>
          <w:p w:rsidR="00A417EB" w:rsidRPr="00C231DB" w:rsidRDefault="00A417EB" w:rsidP="00C825F8">
            <w:pPr>
              <w:pStyle w:val="SingleTxtGC"/>
              <w:tabs>
                <w:tab w:val="clear" w:pos="1996"/>
                <w:tab w:val="clear" w:pos="2427"/>
              </w:tabs>
              <w:rPr>
                <w:lang w:val="es-ES"/>
              </w:rPr>
            </w:pPr>
            <w:r>
              <w:rPr>
                <w:rFonts w:hint="eastAsia"/>
                <w:lang w:val="es-ES"/>
              </w:rPr>
              <w:tab/>
            </w:r>
            <w:r w:rsidRPr="001B7D51">
              <w:rPr>
                <w:rFonts w:hint="eastAsia"/>
                <w:lang w:val="es-ES"/>
              </w:rPr>
              <w:t>本报告载有暴力侵害妇女、其原因及后果问题特别报告员</w:t>
            </w:r>
            <w:r w:rsidRPr="001B7D51">
              <w:rPr>
                <w:rFonts w:hint="eastAsia"/>
                <w:lang w:val="es-ES"/>
              </w:rPr>
              <w:t>2014</w:t>
            </w:r>
            <w:r w:rsidRPr="001B7D51">
              <w:rPr>
                <w:rFonts w:hint="eastAsia"/>
                <w:lang w:val="es-ES"/>
              </w:rPr>
              <w:t>年</w:t>
            </w:r>
            <w:r w:rsidRPr="001B7D51">
              <w:rPr>
                <w:rFonts w:hint="eastAsia"/>
                <w:lang w:val="es-ES"/>
              </w:rPr>
              <w:t>3</w:t>
            </w:r>
            <w:r w:rsidRPr="001B7D51">
              <w:rPr>
                <w:rFonts w:hint="eastAsia"/>
                <w:lang w:val="es-ES"/>
              </w:rPr>
              <w:t>月</w:t>
            </w:r>
            <w:r w:rsidRPr="001B7D51">
              <w:rPr>
                <w:rFonts w:hint="eastAsia"/>
                <w:lang w:val="es-ES"/>
              </w:rPr>
              <w:t>31</w:t>
            </w:r>
            <w:r w:rsidRPr="001B7D51">
              <w:rPr>
                <w:rFonts w:hint="eastAsia"/>
                <w:lang w:val="es-ES"/>
              </w:rPr>
              <w:t>日至</w:t>
            </w:r>
            <w:r w:rsidRPr="001B7D51">
              <w:rPr>
                <w:rFonts w:hint="eastAsia"/>
                <w:lang w:val="es-ES"/>
              </w:rPr>
              <w:t>4</w:t>
            </w:r>
            <w:r w:rsidRPr="001B7D51">
              <w:rPr>
                <w:rFonts w:hint="eastAsia"/>
                <w:lang w:val="es-ES"/>
              </w:rPr>
              <w:t>月</w:t>
            </w:r>
            <w:r w:rsidRPr="001B7D51">
              <w:rPr>
                <w:rFonts w:hint="eastAsia"/>
                <w:lang w:val="es-ES"/>
              </w:rPr>
              <w:t>1</w:t>
            </w:r>
            <w:r w:rsidRPr="001B7D51">
              <w:rPr>
                <w:rFonts w:hint="eastAsia"/>
                <w:lang w:val="es-ES"/>
              </w:rPr>
              <w:t>日访问大不列颠及北爱尔兰联合王国之后的结论。报告审查了该国国内暴力侵害妇女问题的情况，同时考虑该现象的原因和后果以及对妇女有效行使和享有所有人权产生的影响。报告还通过分析有关尽职采取行动以防止这类暴力行为、为遭受暴力侵害的妇女提供保护和补救以及对施暴者进行起诉和处罚的义务，讨论了国家所作回应。</w:t>
            </w:r>
          </w:p>
        </w:tc>
      </w:tr>
      <w:tr w:rsidR="00A417EB" w:rsidRPr="00C825F8" w:rsidTr="00C825F8">
        <w:tc>
          <w:tcPr>
            <w:tcW w:w="9639" w:type="dxa"/>
            <w:tcBorders>
              <w:top w:val="nil"/>
              <w:left w:val="single" w:sz="4" w:space="0" w:color="auto"/>
              <w:bottom w:val="single" w:sz="4" w:space="0" w:color="auto"/>
              <w:right w:val="single" w:sz="4" w:space="0" w:color="auto"/>
            </w:tcBorders>
            <w:noWrap/>
            <w:tcMar>
              <w:left w:w="0" w:type="dxa"/>
              <w:right w:w="0" w:type="dxa"/>
            </w:tcMar>
          </w:tcPr>
          <w:p w:rsidR="00A417EB" w:rsidRPr="00C825F8" w:rsidRDefault="00A417EB" w:rsidP="00C825F8">
            <w:pPr>
              <w:tabs>
                <w:tab w:val="left" w:pos="431"/>
                <w:tab w:val="left" w:pos="1134"/>
                <w:tab w:val="left" w:pos="1565"/>
                <w:tab w:val="left" w:pos="1996"/>
                <w:tab w:val="left" w:pos="2427"/>
              </w:tabs>
              <w:overflowPunct w:val="0"/>
              <w:adjustRightInd w:val="0"/>
              <w:snapToGrid w:val="0"/>
              <w:spacing w:line="320" w:lineRule="atLeast"/>
              <w:rPr>
                <w:rFonts w:ascii="宋体" w:hAnsi="宋体"/>
                <w:snapToGrid w:val="0"/>
                <w:sz w:val="21"/>
                <w:lang w:val="es-ES" w:eastAsia="zh-CN"/>
              </w:rPr>
            </w:pPr>
          </w:p>
        </w:tc>
      </w:tr>
    </w:tbl>
    <w:p w:rsidR="00C00C75" w:rsidRPr="00A417EB" w:rsidRDefault="00C00C75" w:rsidP="00CF586F">
      <w:pPr>
        <w:rPr>
          <w:lang w:eastAsia="zh-CN"/>
        </w:rPr>
      </w:pPr>
    </w:p>
    <w:p w:rsidR="00B74E47" w:rsidRPr="00E1055A" w:rsidRDefault="00C00C75" w:rsidP="0071624E">
      <w:pPr>
        <w:pStyle w:val="HChG"/>
      </w:pPr>
      <w:r>
        <w:rPr>
          <w:lang w:eastAsia="zh-CN"/>
        </w:rPr>
        <w:br w:type="page"/>
      </w:r>
      <w:r w:rsidR="00B74E47">
        <w:lastRenderedPageBreak/>
        <w:t>Annex</w:t>
      </w:r>
    </w:p>
    <w:p w:rsidR="00B74E47" w:rsidRPr="000451B8" w:rsidRDefault="00B74E47" w:rsidP="00B74E47">
      <w:pPr>
        <w:pStyle w:val="H4G"/>
        <w:ind w:right="0"/>
        <w:jc w:val="right"/>
      </w:pPr>
      <w:r w:rsidRPr="000451B8">
        <w:t>[English only]</w:t>
      </w:r>
    </w:p>
    <w:p w:rsidR="00B74E47" w:rsidRPr="00E1055A" w:rsidRDefault="00B74E47" w:rsidP="00BB221A">
      <w:pPr>
        <w:pStyle w:val="HChG"/>
      </w:pPr>
      <w:r w:rsidRPr="00E1055A">
        <w:tab/>
      </w:r>
      <w:r w:rsidRPr="00E1055A">
        <w:tab/>
        <w:t>Report of the Special Rapporteur on violence against women, its causes and consequences</w:t>
      </w:r>
      <w:r>
        <w:t>,</w:t>
      </w:r>
      <w:r w:rsidRPr="00E1055A">
        <w:t xml:space="preserve"> on her mission to</w:t>
      </w:r>
      <w:r w:rsidR="009C6715">
        <w:t xml:space="preserve"> the</w:t>
      </w:r>
      <w:r w:rsidRPr="00E1055A">
        <w:t xml:space="preserve"> </w:t>
      </w:r>
      <w:r w:rsidR="00BB221A" w:rsidRPr="00BB221A">
        <w:t xml:space="preserve">United Kingdom of Great Britain and Northern Ireland </w:t>
      </w:r>
      <w:r w:rsidR="00185D53">
        <w:br/>
      </w:r>
      <w:r w:rsidRPr="00E1055A">
        <w:t>(</w:t>
      </w:r>
      <w:r w:rsidR="00BB221A" w:rsidRPr="00BB221A">
        <w:t>31 March</w:t>
      </w:r>
      <w:r w:rsidR="009C6715">
        <w:t>–</w:t>
      </w:r>
      <w:r w:rsidR="00BB221A" w:rsidRPr="00BB221A">
        <w:t>15 April 2014</w:t>
      </w:r>
      <w:r w:rsidRPr="00E1055A">
        <w:t>)</w:t>
      </w:r>
    </w:p>
    <w:p w:rsidR="00B74E47" w:rsidRPr="007F7A90" w:rsidRDefault="00B74E47" w:rsidP="00B74E47">
      <w:pPr>
        <w:spacing w:after="120"/>
        <w:rPr>
          <w:sz w:val="28"/>
          <w:lang w:val="fr-CH"/>
        </w:rPr>
      </w:pPr>
      <w:r w:rsidRPr="00092E97">
        <w:rPr>
          <w:sz w:val="28"/>
          <w:lang w:val="fr-CH"/>
        </w:rPr>
        <w:t>Contents</w:t>
      </w:r>
    </w:p>
    <w:p w:rsidR="00B74E47" w:rsidRPr="007F7A90" w:rsidRDefault="00B74E47" w:rsidP="00B74E47">
      <w:pPr>
        <w:tabs>
          <w:tab w:val="right" w:pos="8929"/>
          <w:tab w:val="right" w:pos="9638"/>
        </w:tabs>
        <w:spacing w:after="120"/>
        <w:ind w:left="283"/>
        <w:rPr>
          <w:lang w:val="fr-CH"/>
        </w:rPr>
      </w:pPr>
      <w:r w:rsidRPr="007F7A90">
        <w:rPr>
          <w:i/>
          <w:sz w:val="18"/>
          <w:lang w:val="fr-CH"/>
        </w:rPr>
        <w:tab/>
        <w:t>Paragraphs</w:t>
      </w:r>
      <w:r w:rsidRPr="007F7A90">
        <w:rPr>
          <w:i/>
          <w:sz w:val="18"/>
          <w:lang w:val="fr-CH"/>
        </w:rPr>
        <w:tab/>
        <w:t>Page</w:t>
      </w:r>
    </w:p>
    <w:p w:rsidR="00B74E47" w:rsidRPr="00C45298" w:rsidRDefault="00B74E47" w:rsidP="00B74E47">
      <w:pPr>
        <w:tabs>
          <w:tab w:val="right" w:pos="850"/>
          <w:tab w:val="left" w:pos="1134"/>
          <w:tab w:val="left" w:pos="1559"/>
          <w:tab w:val="left" w:pos="1984"/>
          <w:tab w:val="left" w:leader="dot" w:pos="7654"/>
          <w:tab w:val="right" w:pos="8929"/>
          <w:tab w:val="right" w:pos="9638"/>
        </w:tabs>
        <w:spacing w:after="120"/>
        <w:rPr>
          <w:lang w:val="fr-CH"/>
        </w:rPr>
      </w:pPr>
      <w:r w:rsidRPr="007F7A90">
        <w:rPr>
          <w:lang w:val="fr-CH"/>
        </w:rPr>
        <w:tab/>
      </w:r>
      <w:r w:rsidRPr="00C45298">
        <w:rPr>
          <w:lang w:val="fr-CH"/>
        </w:rPr>
        <w:t>I.</w:t>
      </w:r>
      <w:r w:rsidRPr="00C45298">
        <w:rPr>
          <w:lang w:val="fr-CH"/>
        </w:rPr>
        <w:tab/>
        <w:t>Introduction</w:t>
      </w:r>
      <w:r w:rsidRPr="00C45298">
        <w:rPr>
          <w:lang w:val="fr-CH"/>
        </w:rPr>
        <w:tab/>
      </w:r>
      <w:r w:rsidRPr="00C45298">
        <w:rPr>
          <w:lang w:val="fr-CH"/>
        </w:rPr>
        <w:tab/>
        <w:t>1</w:t>
      </w:r>
      <w:r w:rsidR="00B11ADF" w:rsidRPr="00C45298">
        <w:rPr>
          <w:lang w:val="fr-CH"/>
        </w:rPr>
        <w:t>–</w:t>
      </w:r>
      <w:r w:rsidR="003C0EE9" w:rsidRPr="00C45298">
        <w:rPr>
          <w:lang w:val="fr-CH"/>
        </w:rPr>
        <w:t>8</w:t>
      </w:r>
      <w:r w:rsidR="00446F9F" w:rsidRPr="00C45298">
        <w:rPr>
          <w:lang w:val="fr-CH"/>
        </w:rPr>
        <w:tab/>
        <w:t>3</w:t>
      </w:r>
    </w:p>
    <w:p w:rsidR="00B74E47" w:rsidRDefault="00B74E47" w:rsidP="00B74E47">
      <w:pPr>
        <w:tabs>
          <w:tab w:val="right" w:pos="850"/>
          <w:tab w:val="left" w:pos="1134"/>
          <w:tab w:val="left" w:pos="1559"/>
          <w:tab w:val="left" w:pos="1984"/>
          <w:tab w:val="left" w:leader="dot" w:pos="7654"/>
          <w:tab w:val="right" w:pos="8929"/>
          <w:tab w:val="right" w:pos="9638"/>
        </w:tabs>
        <w:spacing w:after="120"/>
      </w:pPr>
      <w:r w:rsidRPr="00C45298">
        <w:rPr>
          <w:lang w:val="fr-CH"/>
        </w:rPr>
        <w:tab/>
      </w:r>
      <w:r>
        <w:t>II</w:t>
      </w:r>
      <w:r w:rsidRPr="00E1055A">
        <w:t>.</w:t>
      </w:r>
      <w:r w:rsidRPr="00E1055A">
        <w:tab/>
      </w:r>
      <w:r>
        <w:t>Manifestations of</w:t>
      </w:r>
      <w:r w:rsidRPr="00E1055A">
        <w:t xml:space="preserve"> violence against women</w:t>
      </w:r>
      <w:r>
        <w:t xml:space="preserve"> and girls, its causes and consequences</w:t>
      </w:r>
      <w:r w:rsidRPr="00E1055A">
        <w:tab/>
      </w:r>
      <w:r>
        <w:tab/>
      </w:r>
      <w:r w:rsidR="003C0EE9">
        <w:t>9</w:t>
      </w:r>
      <w:r w:rsidR="00B11ADF">
        <w:t>–</w:t>
      </w:r>
      <w:r w:rsidR="003C0EE9">
        <w:t>44</w:t>
      </w:r>
      <w:r w:rsidR="00446F9F">
        <w:tab/>
        <w:t>3</w:t>
      </w:r>
    </w:p>
    <w:p w:rsidR="00B74E47" w:rsidRDefault="00B74E47" w:rsidP="00B74E47">
      <w:pPr>
        <w:tabs>
          <w:tab w:val="right" w:pos="850"/>
          <w:tab w:val="left" w:pos="1134"/>
          <w:tab w:val="left" w:pos="1559"/>
          <w:tab w:val="left" w:pos="1984"/>
          <w:tab w:val="left" w:leader="dot" w:pos="7654"/>
          <w:tab w:val="right" w:pos="8929"/>
          <w:tab w:val="right" w:pos="9638"/>
        </w:tabs>
        <w:spacing w:after="120"/>
      </w:pPr>
      <w:r>
        <w:tab/>
      </w:r>
      <w:r>
        <w:tab/>
        <w:t>A.</w:t>
      </w:r>
      <w:r>
        <w:tab/>
        <w:t>Violence in the family</w:t>
      </w:r>
      <w:r>
        <w:tab/>
        <w:t xml:space="preserve"> </w:t>
      </w:r>
      <w:r>
        <w:tab/>
        <w:t>9</w:t>
      </w:r>
      <w:r w:rsidR="00B11ADF">
        <w:t>–</w:t>
      </w:r>
      <w:r>
        <w:t>1</w:t>
      </w:r>
      <w:r w:rsidR="003C0EE9">
        <w:t>7</w:t>
      </w:r>
      <w:r w:rsidR="00446F9F">
        <w:tab/>
        <w:t>3</w:t>
      </w:r>
    </w:p>
    <w:p w:rsidR="00B74E47" w:rsidRDefault="00B74E47" w:rsidP="00B74E47">
      <w:pPr>
        <w:tabs>
          <w:tab w:val="right" w:pos="850"/>
          <w:tab w:val="left" w:pos="1134"/>
          <w:tab w:val="left" w:pos="1559"/>
          <w:tab w:val="left" w:pos="1984"/>
          <w:tab w:val="left" w:leader="dot" w:pos="7654"/>
          <w:tab w:val="right" w:pos="8929"/>
          <w:tab w:val="right" w:pos="9638"/>
        </w:tabs>
        <w:spacing w:after="120"/>
      </w:pPr>
      <w:r>
        <w:tab/>
      </w:r>
      <w:r>
        <w:tab/>
        <w:t>B.</w:t>
      </w:r>
      <w:r>
        <w:tab/>
        <w:t>Violence in the community</w:t>
      </w:r>
      <w:r>
        <w:tab/>
      </w:r>
      <w:r>
        <w:tab/>
        <w:t>1</w:t>
      </w:r>
      <w:r w:rsidR="003C0EE9">
        <w:t>8</w:t>
      </w:r>
      <w:r w:rsidR="00B11ADF">
        <w:t>–</w:t>
      </w:r>
      <w:r>
        <w:t>2</w:t>
      </w:r>
      <w:r w:rsidR="003C0EE9">
        <w:t>7</w:t>
      </w:r>
      <w:r w:rsidR="00446F9F">
        <w:tab/>
        <w:t>5</w:t>
      </w:r>
    </w:p>
    <w:p w:rsidR="00B74E47" w:rsidRDefault="00B74E47" w:rsidP="00B74E47">
      <w:pPr>
        <w:numPr>
          <w:ilvl w:val="0"/>
          <w:numId w:val="18"/>
        </w:numPr>
        <w:tabs>
          <w:tab w:val="right" w:pos="850"/>
          <w:tab w:val="left" w:pos="1134"/>
          <w:tab w:val="left" w:pos="1559"/>
          <w:tab w:val="left" w:pos="1984"/>
          <w:tab w:val="left" w:leader="dot" w:pos="7654"/>
          <w:tab w:val="right" w:pos="8929"/>
          <w:tab w:val="right" w:pos="9638"/>
        </w:tabs>
        <w:spacing w:after="120"/>
      </w:pPr>
      <w:r w:rsidRPr="00A44B4F">
        <w:t xml:space="preserve">Violence </w:t>
      </w:r>
      <w:r>
        <w:t xml:space="preserve">perpetrated </w:t>
      </w:r>
      <w:r w:rsidR="00774B99">
        <w:t xml:space="preserve">or condoned </w:t>
      </w:r>
      <w:r>
        <w:t>by the State</w:t>
      </w:r>
      <w:r>
        <w:tab/>
      </w:r>
      <w:r>
        <w:tab/>
        <w:t>2</w:t>
      </w:r>
      <w:r w:rsidR="003C0EE9">
        <w:t>8</w:t>
      </w:r>
      <w:r w:rsidR="00B11ADF">
        <w:t>–</w:t>
      </w:r>
      <w:r w:rsidR="003C0EE9">
        <w:t>38</w:t>
      </w:r>
      <w:r w:rsidR="00446F9F">
        <w:tab/>
      </w:r>
      <w:r w:rsidR="00C45298">
        <w:t>7</w:t>
      </w:r>
    </w:p>
    <w:p w:rsidR="00B74E47" w:rsidRDefault="00B74E47" w:rsidP="00B74E47">
      <w:pPr>
        <w:numPr>
          <w:ilvl w:val="0"/>
          <w:numId w:val="18"/>
        </w:numPr>
        <w:tabs>
          <w:tab w:val="right" w:pos="850"/>
          <w:tab w:val="left" w:pos="1134"/>
          <w:tab w:val="left" w:pos="1559"/>
          <w:tab w:val="left" w:pos="1984"/>
          <w:tab w:val="left" w:leader="dot" w:pos="7654"/>
          <w:tab w:val="right" w:pos="8929"/>
          <w:tab w:val="right" w:pos="9638"/>
        </w:tabs>
        <w:spacing w:after="120"/>
      </w:pPr>
      <w:r>
        <w:t xml:space="preserve">Violence </w:t>
      </w:r>
      <w:r w:rsidR="00F625DD">
        <w:t>linked to</w:t>
      </w:r>
      <w:r>
        <w:t xml:space="preserve"> the transnational sphere</w:t>
      </w:r>
      <w:r>
        <w:tab/>
      </w:r>
      <w:r>
        <w:tab/>
      </w:r>
      <w:r w:rsidR="003C0EE9">
        <w:t>39</w:t>
      </w:r>
      <w:r w:rsidR="00B11ADF">
        <w:t>–</w:t>
      </w:r>
      <w:r w:rsidR="003C0EE9">
        <w:t>44</w:t>
      </w:r>
      <w:r w:rsidR="00446F9F">
        <w:tab/>
      </w:r>
      <w:r w:rsidR="00C45298">
        <w:t>9</w:t>
      </w:r>
    </w:p>
    <w:p w:rsidR="00B74E47" w:rsidRDefault="00B74E47" w:rsidP="00B74E47">
      <w:pPr>
        <w:tabs>
          <w:tab w:val="right" w:pos="850"/>
          <w:tab w:val="left" w:pos="1134"/>
          <w:tab w:val="left" w:pos="1559"/>
          <w:tab w:val="left" w:pos="1984"/>
          <w:tab w:val="left" w:leader="dot" w:pos="7654"/>
          <w:tab w:val="right" w:pos="8929"/>
          <w:tab w:val="right" w:pos="9638"/>
        </w:tabs>
        <w:spacing w:after="120"/>
      </w:pPr>
      <w:r w:rsidRPr="00E1055A">
        <w:tab/>
      </w:r>
      <w:r>
        <w:t>III</w:t>
      </w:r>
      <w:r w:rsidRPr="00E1055A">
        <w:t>.</w:t>
      </w:r>
      <w:r w:rsidRPr="00E1055A">
        <w:tab/>
      </w:r>
      <w:r>
        <w:t xml:space="preserve">Implications </w:t>
      </w:r>
      <w:r w:rsidR="00F625DD">
        <w:t>for effective citizenship rights</w:t>
      </w:r>
      <w:r w:rsidRPr="00E1055A">
        <w:tab/>
      </w:r>
      <w:r>
        <w:tab/>
      </w:r>
      <w:r w:rsidR="003C0EE9">
        <w:t>45</w:t>
      </w:r>
      <w:r w:rsidR="00B11ADF">
        <w:t>–</w:t>
      </w:r>
      <w:r w:rsidR="003C0EE9">
        <w:t>68</w:t>
      </w:r>
      <w:r w:rsidR="00446F9F">
        <w:tab/>
        <w:t>10</w:t>
      </w:r>
    </w:p>
    <w:p w:rsidR="00B74E47" w:rsidRDefault="00B74E47" w:rsidP="00B74E47">
      <w:pPr>
        <w:tabs>
          <w:tab w:val="right" w:pos="850"/>
          <w:tab w:val="left" w:pos="1134"/>
          <w:tab w:val="left" w:pos="1559"/>
          <w:tab w:val="left" w:pos="1984"/>
          <w:tab w:val="left" w:leader="dot" w:pos="7654"/>
          <w:tab w:val="right" w:pos="8929"/>
          <w:tab w:val="right" w:pos="9638"/>
        </w:tabs>
        <w:spacing w:after="120"/>
      </w:pPr>
      <w:r>
        <w:tab/>
      </w:r>
      <w:r>
        <w:tab/>
        <w:t>A.</w:t>
      </w:r>
      <w:r>
        <w:tab/>
        <w:t>Civil and political rights</w:t>
      </w:r>
      <w:r>
        <w:tab/>
      </w:r>
      <w:r>
        <w:tab/>
      </w:r>
      <w:r w:rsidR="003C0EE9">
        <w:t>45</w:t>
      </w:r>
      <w:r w:rsidR="00B11ADF">
        <w:t>–</w:t>
      </w:r>
      <w:r w:rsidR="003C0EE9">
        <w:t>52</w:t>
      </w:r>
      <w:r w:rsidR="00446F9F">
        <w:tab/>
        <w:t>10</w:t>
      </w:r>
    </w:p>
    <w:p w:rsidR="00B74E47" w:rsidRDefault="00B74E47" w:rsidP="00B74E47">
      <w:pPr>
        <w:tabs>
          <w:tab w:val="right" w:pos="850"/>
          <w:tab w:val="left" w:pos="1134"/>
          <w:tab w:val="left" w:pos="1559"/>
          <w:tab w:val="left" w:pos="1984"/>
          <w:tab w:val="left" w:leader="dot" w:pos="7654"/>
          <w:tab w:val="right" w:pos="8931"/>
          <w:tab w:val="right" w:pos="9638"/>
        </w:tabs>
        <w:spacing w:after="120"/>
      </w:pPr>
      <w:r>
        <w:tab/>
      </w:r>
      <w:r>
        <w:tab/>
        <w:t>B.</w:t>
      </w:r>
      <w:r>
        <w:tab/>
        <w:t>Economic</w:t>
      </w:r>
      <w:r w:rsidR="00F625DD">
        <w:t xml:space="preserve"> and </w:t>
      </w:r>
      <w:r w:rsidR="00FF2A74">
        <w:t>developmental rights</w:t>
      </w:r>
      <w:r>
        <w:tab/>
      </w:r>
      <w:r>
        <w:tab/>
      </w:r>
      <w:r w:rsidR="003C0EE9">
        <w:t>53</w:t>
      </w:r>
      <w:r w:rsidR="00B11ADF">
        <w:t>–</w:t>
      </w:r>
      <w:r w:rsidR="003C0EE9">
        <w:t>63</w:t>
      </w:r>
      <w:r w:rsidR="00446F9F">
        <w:tab/>
        <w:t>11</w:t>
      </w:r>
    </w:p>
    <w:p w:rsidR="00B74E47" w:rsidRDefault="00B74E47" w:rsidP="00B74E47">
      <w:pPr>
        <w:tabs>
          <w:tab w:val="right" w:pos="850"/>
          <w:tab w:val="left" w:pos="1134"/>
          <w:tab w:val="left" w:pos="1559"/>
          <w:tab w:val="left" w:pos="1984"/>
          <w:tab w:val="left" w:leader="dot" w:pos="7654"/>
          <w:tab w:val="right" w:pos="8929"/>
          <w:tab w:val="right" w:pos="9638"/>
        </w:tabs>
        <w:spacing w:after="120"/>
      </w:pPr>
      <w:r>
        <w:tab/>
      </w:r>
      <w:r>
        <w:tab/>
        <w:t>C.</w:t>
      </w:r>
      <w:r>
        <w:tab/>
        <w:t xml:space="preserve">Social and </w:t>
      </w:r>
      <w:r w:rsidR="00F625DD">
        <w:t>c</w:t>
      </w:r>
      <w:r>
        <w:t xml:space="preserve">ultural rights </w:t>
      </w:r>
      <w:r>
        <w:tab/>
      </w:r>
      <w:r>
        <w:tab/>
      </w:r>
      <w:r w:rsidR="003C0EE9">
        <w:t>64</w:t>
      </w:r>
      <w:r w:rsidR="00B11ADF">
        <w:t>–</w:t>
      </w:r>
      <w:r w:rsidR="003C0EE9">
        <w:t>68</w:t>
      </w:r>
      <w:r w:rsidR="00446F9F">
        <w:tab/>
        <w:t>1</w:t>
      </w:r>
      <w:r w:rsidR="00C45298">
        <w:t>4</w:t>
      </w:r>
    </w:p>
    <w:p w:rsidR="00B74E47" w:rsidRDefault="00B74E47" w:rsidP="00B90F60">
      <w:pPr>
        <w:tabs>
          <w:tab w:val="right" w:pos="850"/>
          <w:tab w:val="left" w:pos="1134"/>
          <w:tab w:val="left" w:pos="1984"/>
          <w:tab w:val="left" w:leader="dot" w:pos="7654"/>
          <w:tab w:val="right" w:pos="8929"/>
          <w:tab w:val="right" w:pos="9638"/>
        </w:tabs>
        <w:spacing w:after="120"/>
        <w:ind w:left="1134" w:hanging="1560"/>
      </w:pPr>
      <w:r w:rsidRPr="00E1055A">
        <w:tab/>
      </w:r>
      <w:r>
        <w:t>IV.</w:t>
      </w:r>
      <w:r>
        <w:tab/>
      </w:r>
      <w:r w:rsidRPr="00980BBE">
        <w:t>Challenges in fulfilling the State’s obligati</w:t>
      </w:r>
      <w:r w:rsidR="0071624E">
        <w:t xml:space="preserve">on to act with due diligence </w:t>
      </w:r>
      <w:r w:rsidR="0071624E">
        <w:br/>
      </w:r>
      <w:r w:rsidR="00C518AE">
        <w:t xml:space="preserve">to </w:t>
      </w:r>
      <w:r w:rsidRPr="00980BBE">
        <w:t>eliminate violence against women</w:t>
      </w:r>
      <w:r w:rsidRPr="00E1055A">
        <w:tab/>
      </w:r>
      <w:r>
        <w:tab/>
      </w:r>
      <w:r w:rsidR="003C0EE9">
        <w:t>69</w:t>
      </w:r>
      <w:r w:rsidR="00B11ADF">
        <w:t>–</w:t>
      </w:r>
      <w:r w:rsidR="00446F9F">
        <w:t>103</w:t>
      </w:r>
      <w:r w:rsidR="00446F9F">
        <w:tab/>
        <w:t>1</w:t>
      </w:r>
      <w:r w:rsidR="00C45298">
        <w:t>5</w:t>
      </w:r>
    </w:p>
    <w:p w:rsidR="00B74E47" w:rsidRDefault="00B74E47" w:rsidP="000B0F90">
      <w:pPr>
        <w:numPr>
          <w:ilvl w:val="0"/>
          <w:numId w:val="16"/>
        </w:numPr>
        <w:tabs>
          <w:tab w:val="right" w:pos="850"/>
          <w:tab w:val="left" w:pos="1134"/>
          <w:tab w:val="left" w:pos="1559"/>
          <w:tab w:val="left" w:pos="1984"/>
          <w:tab w:val="left" w:leader="dot" w:pos="7654"/>
          <w:tab w:val="right" w:pos="8929"/>
          <w:tab w:val="right" w:pos="9638"/>
        </w:tabs>
        <w:spacing w:after="120"/>
      </w:pPr>
      <w:r>
        <w:t>Prevention</w:t>
      </w:r>
      <w:r w:rsidRPr="00B75C76">
        <w:tab/>
      </w:r>
      <w:r>
        <w:tab/>
      </w:r>
      <w:r w:rsidR="003C0EE9">
        <w:t>71</w:t>
      </w:r>
      <w:r w:rsidR="00B11ADF">
        <w:t>–</w:t>
      </w:r>
      <w:r w:rsidR="003C0EE9">
        <w:t>83</w:t>
      </w:r>
      <w:r w:rsidR="00446F9F">
        <w:tab/>
        <w:t>1</w:t>
      </w:r>
      <w:r w:rsidR="00C45298">
        <w:t>5</w:t>
      </w:r>
    </w:p>
    <w:p w:rsidR="00B74E47" w:rsidRPr="0032695D" w:rsidRDefault="00B74E47" w:rsidP="00B74E47">
      <w:pPr>
        <w:numPr>
          <w:ilvl w:val="0"/>
          <w:numId w:val="16"/>
        </w:numPr>
        <w:tabs>
          <w:tab w:val="right" w:pos="850"/>
          <w:tab w:val="left" w:pos="1134"/>
          <w:tab w:val="left" w:pos="1559"/>
          <w:tab w:val="left" w:pos="1984"/>
          <w:tab w:val="left" w:leader="dot" w:pos="7654"/>
          <w:tab w:val="right" w:pos="8931"/>
          <w:tab w:val="right" w:pos="9638"/>
        </w:tabs>
        <w:spacing w:after="120"/>
      </w:pPr>
      <w:r>
        <w:rPr>
          <w:color w:val="000000"/>
        </w:rPr>
        <w:t>Protection</w:t>
      </w:r>
      <w:r w:rsidRPr="00A91E76">
        <w:rPr>
          <w:color w:val="000000"/>
        </w:rPr>
        <w:tab/>
      </w:r>
      <w:r>
        <w:rPr>
          <w:color w:val="000000"/>
        </w:rPr>
        <w:tab/>
      </w:r>
      <w:r w:rsidR="003C0EE9">
        <w:rPr>
          <w:color w:val="000000"/>
        </w:rPr>
        <w:t>84</w:t>
      </w:r>
      <w:r w:rsidR="00B11ADF">
        <w:rPr>
          <w:color w:val="000000"/>
        </w:rPr>
        <w:t>–</w:t>
      </w:r>
      <w:r w:rsidR="00446F9F">
        <w:rPr>
          <w:color w:val="000000"/>
        </w:rPr>
        <w:t>94</w:t>
      </w:r>
      <w:r w:rsidR="00446F9F">
        <w:rPr>
          <w:color w:val="000000"/>
        </w:rPr>
        <w:tab/>
        <w:t>17</w:t>
      </w:r>
    </w:p>
    <w:p w:rsidR="00B74E47" w:rsidRDefault="00F625DD" w:rsidP="00B74E47">
      <w:pPr>
        <w:numPr>
          <w:ilvl w:val="0"/>
          <w:numId w:val="16"/>
        </w:numPr>
        <w:tabs>
          <w:tab w:val="right" w:pos="850"/>
          <w:tab w:val="left" w:pos="1134"/>
          <w:tab w:val="left" w:pos="1559"/>
          <w:tab w:val="left" w:pos="1984"/>
          <w:tab w:val="left" w:leader="dot" w:pos="7654"/>
          <w:tab w:val="right" w:pos="8929"/>
          <w:tab w:val="right" w:pos="9638"/>
        </w:tabs>
        <w:spacing w:after="120"/>
      </w:pPr>
      <w:r>
        <w:t>P</w:t>
      </w:r>
      <w:r w:rsidR="00B74E47">
        <w:t>rosecution and punishment</w:t>
      </w:r>
      <w:r w:rsidR="00B74E47">
        <w:tab/>
      </w:r>
      <w:r w:rsidR="00B74E47">
        <w:tab/>
      </w:r>
      <w:r w:rsidR="00446F9F">
        <w:t>95</w:t>
      </w:r>
      <w:r w:rsidR="00B11ADF">
        <w:t>–</w:t>
      </w:r>
      <w:r w:rsidR="00446F9F">
        <w:t>101</w:t>
      </w:r>
      <w:r w:rsidR="00446F9F">
        <w:tab/>
      </w:r>
      <w:r w:rsidR="00C45298">
        <w:t>20</w:t>
      </w:r>
    </w:p>
    <w:p w:rsidR="00B74E47" w:rsidRDefault="00B74E47" w:rsidP="00B74E47">
      <w:pPr>
        <w:numPr>
          <w:ilvl w:val="0"/>
          <w:numId w:val="16"/>
        </w:numPr>
        <w:tabs>
          <w:tab w:val="right" w:pos="850"/>
          <w:tab w:val="left" w:pos="1134"/>
          <w:tab w:val="left" w:pos="1559"/>
          <w:tab w:val="left" w:pos="1984"/>
          <w:tab w:val="left" w:leader="dot" w:pos="7654"/>
          <w:tab w:val="right" w:pos="8931"/>
          <w:tab w:val="right" w:pos="9638"/>
        </w:tabs>
        <w:spacing w:after="120"/>
      </w:pPr>
      <w:r w:rsidRPr="00980BBE">
        <w:t>Provision of effective redress</w:t>
      </w:r>
      <w:r w:rsidR="00C45298">
        <w:t>,</w:t>
      </w:r>
      <w:r w:rsidRPr="00980BBE">
        <w:t xml:space="preserve"> including reparations</w:t>
      </w:r>
      <w:r>
        <w:tab/>
      </w:r>
      <w:r>
        <w:tab/>
      </w:r>
      <w:r w:rsidR="00446F9F">
        <w:t>102</w:t>
      </w:r>
      <w:r w:rsidR="00B11ADF">
        <w:t>–</w:t>
      </w:r>
      <w:r w:rsidR="00446F9F">
        <w:t>103</w:t>
      </w:r>
      <w:r w:rsidR="00446F9F">
        <w:tab/>
        <w:t>21</w:t>
      </w:r>
    </w:p>
    <w:p w:rsidR="00B74E47" w:rsidRDefault="00B74E47" w:rsidP="00B74E47">
      <w:pPr>
        <w:tabs>
          <w:tab w:val="right" w:pos="850"/>
          <w:tab w:val="left" w:pos="1134"/>
          <w:tab w:val="left" w:pos="1559"/>
          <w:tab w:val="left" w:pos="1984"/>
          <w:tab w:val="left" w:leader="dot" w:pos="7654"/>
          <w:tab w:val="right" w:pos="8929"/>
          <w:tab w:val="right" w:pos="9638"/>
        </w:tabs>
        <w:spacing w:after="120"/>
      </w:pPr>
      <w:r>
        <w:tab/>
        <w:t>V</w:t>
      </w:r>
      <w:r w:rsidRPr="00E1055A">
        <w:t>.</w:t>
      </w:r>
      <w:r w:rsidRPr="00E1055A">
        <w:tab/>
        <w:t>Conclusions and recommendations</w:t>
      </w:r>
      <w:r w:rsidRPr="00E1055A">
        <w:tab/>
      </w:r>
      <w:r>
        <w:tab/>
      </w:r>
      <w:r w:rsidR="00446F9F">
        <w:t>104</w:t>
      </w:r>
      <w:r w:rsidR="00B11ADF">
        <w:t>–</w:t>
      </w:r>
      <w:r w:rsidR="00446F9F">
        <w:t>107</w:t>
      </w:r>
      <w:r w:rsidR="00446F9F">
        <w:tab/>
        <w:t>2</w:t>
      </w:r>
      <w:r w:rsidR="00C45298">
        <w:t>2</w:t>
      </w:r>
    </w:p>
    <w:p w:rsidR="00B74E47" w:rsidRPr="00B74E47" w:rsidRDefault="00B74E47" w:rsidP="00A666B2">
      <w:pPr>
        <w:pStyle w:val="HChG"/>
        <w:rPr>
          <w:rFonts w:eastAsia="Calibri"/>
        </w:rPr>
      </w:pPr>
      <w:r w:rsidRPr="00E1055A">
        <w:br w:type="page"/>
      </w:r>
      <w:r w:rsidR="00A666B2">
        <w:lastRenderedPageBreak/>
        <w:tab/>
      </w:r>
      <w:r w:rsidRPr="00B74E47">
        <w:rPr>
          <w:rFonts w:eastAsia="Calibri"/>
        </w:rPr>
        <w:t>I</w:t>
      </w:r>
      <w:r w:rsidR="00A666B2">
        <w:rPr>
          <w:rFonts w:eastAsia="Calibri"/>
        </w:rPr>
        <w:t>.</w:t>
      </w:r>
      <w:r w:rsidR="00A666B2">
        <w:rPr>
          <w:rFonts w:eastAsia="Calibri"/>
        </w:rPr>
        <w:tab/>
      </w:r>
      <w:r w:rsidRPr="00B74E47">
        <w:rPr>
          <w:rFonts w:eastAsia="Calibri"/>
        </w:rPr>
        <w:t>Introduction</w:t>
      </w:r>
    </w:p>
    <w:p w:rsidR="00B74E47" w:rsidRDefault="00B74E47" w:rsidP="002622F8">
      <w:pPr>
        <w:pStyle w:val="SingleTxtG"/>
        <w:numPr>
          <w:ilvl w:val="0"/>
          <w:numId w:val="20"/>
        </w:numPr>
        <w:ind w:left="1134" w:firstLine="0"/>
        <w:rPr>
          <w:rFonts w:eastAsia="Calibri"/>
        </w:rPr>
      </w:pPr>
      <w:r w:rsidRPr="00B74E47">
        <w:rPr>
          <w:rFonts w:eastAsia="Calibri"/>
        </w:rPr>
        <w:t xml:space="preserve">At the invitation of the Government, the Special Rapporteur on violence against women, its causes and consequences, Rashida Manjoo, conducted an official visit to the United Kingdom </w:t>
      </w:r>
      <w:r w:rsidR="00B35A08">
        <w:rPr>
          <w:rFonts w:eastAsia="Calibri"/>
        </w:rPr>
        <w:t>of Great Britain and</w:t>
      </w:r>
      <w:r w:rsidR="00B35A08" w:rsidRPr="00B74E47">
        <w:rPr>
          <w:rFonts w:eastAsia="Calibri"/>
        </w:rPr>
        <w:t xml:space="preserve"> </w:t>
      </w:r>
      <w:r w:rsidRPr="00B74E47">
        <w:rPr>
          <w:rFonts w:eastAsia="Calibri"/>
        </w:rPr>
        <w:t>Northern Ireland, from 31 March to 15 April 2014. She visited London, Leicester, Bristol, Cardiff, Edinburgh, Glasgow, Belfast and Cookstown, where she met both State and non-State actors.</w:t>
      </w:r>
    </w:p>
    <w:p w:rsidR="00B74E47" w:rsidRPr="00B74E47" w:rsidRDefault="00B74E47" w:rsidP="00092E97">
      <w:pPr>
        <w:pStyle w:val="SingleTxtG"/>
        <w:numPr>
          <w:ilvl w:val="0"/>
          <w:numId w:val="20"/>
        </w:numPr>
        <w:ind w:left="1134" w:firstLine="0"/>
        <w:rPr>
          <w:rFonts w:eastAsia="Calibri"/>
        </w:rPr>
      </w:pPr>
      <w:r w:rsidRPr="00B74E47">
        <w:rPr>
          <w:rFonts w:eastAsia="Calibri"/>
        </w:rPr>
        <w:t>In London, consultations were held with the Home Secretary, the Minister</w:t>
      </w:r>
      <w:r w:rsidR="009C6715">
        <w:rPr>
          <w:rFonts w:eastAsia="Calibri"/>
        </w:rPr>
        <w:t xml:space="preserve"> of St</w:t>
      </w:r>
      <w:r w:rsidR="009C6715">
        <w:rPr>
          <w:rFonts w:eastAsia="Calibri"/>
          <w:lang w:val="en-US"/>
        </w:rPr>
        <w:t>ate</w:t>
      </w:r>
      <w:r w:rsidRPr="00B74E47">
        <w:rPr>
          <w:rFonts w:eastAsia="Calibri"/>
        </w:rPr>
        <w:t xml:space="preserve"> for Crime Prevention, the Chief Executive of the Office of the Children’s Commissioner, the Chief Inspector of Prisons,</w:t>
      </w:r>
      <w:r w:rsidRPr="00B74E47" w:rsidDel="00206D19">
        <w:rPr>
          <w:rFonts w:eastAsia="Calibri"/>
        </w:rPr>
        <w:t xml:space="preserve"> </w:t>
      </w:r>
      <w:r w:rsidRPr="00B74E47">
        <w:rPr>
          <w:rFonts w:eastAsia="Calibri"/>
        </w:rPr>
        <w:t>and representatives from the Government Equalit</w:t>
      </w:r>
      <w:r w:rsidR="009C6715">
        <w:rPr>
          <w:rFonts w:eastAsia="Calibri"/>
        </w:rPr>
        <w:t>ies</w:t>
      </w:r>
      <w:r w:rsidRPr="00B74E47">
        <w:rPr>
          <w:rFonts w:eastAsia="Calibri"/>
        </w:rPr>
        <w:t xml:space="preserve"> Office, the Foreign and Commonwealth Office, the Department of Health, the Department of Education and the Ministry of Justice. She also attended a public meeting of the Parliament’s Joint Committee on Human Rights.</w:t>
      </w:r>
    </w:p>
    <w:p w:rsidR="00B74E47" w:rsidRPr="00B74E47" w:rsidRDefault="00B74E47" w:rsidP="00092E97">
      <w:pPr>
        <w:pStyle w:val="SingleTxtG"/>
        <w:numPr>
          <w:ilvl w:val="0"/>
          <w:numId w:val="20"/>
        </w:numPr>
        <w:ind w:left="1134" w:firstLine="0"/>
        <w:rPr>
          <w:rFonts w:eastAsia="Calibri"/>
        </w:rPr>
      </w:pPr>
      <w:r w:rsidRPr="00B74E47">
        <w:rPr>
          <w:rFonts w:eastAsia="Calibri"/>
        </w:rPr>
        <w:t xml:space="preserve">In Scotland, the </w:t>
      </w:r>
      <w:r w:rsidR="009C6715">
        <w:rPr>
          <w:rFonts w:eastAsia="Calibri"/>
        </w:rPr>
        <w:t xml:space="preserve">Special </w:t>
      </w:r>
      <w:r w:rsidRPr="00B74E47">
        <w:rPr>
          <w:rFonts w:eastAsia="Calibri"/>
        </w:rPr>
        <w:t xml:space="preserve">Rapporteur met with the Cabinet Secretary for Justice, the </w:t>
      </w:r>
      <w:r w:rsidR="005E60A3">
        <w:rPr>
          <w:rFonts w:eastAsia="Calibri"/>
        </w:rPr>
        <w:t xml:space="preserve">Cabinet Secretary </w:t>
      </w:r>
      <w:r w:rsidRPr="00B74E47">
        <w:rPr>
          <w:rFonts w:eastAsia="Calibri"/>
        </w:rPr>
        <w:t>for Commonwealth Games</w:t>
      </w:r>
      <w:r w:rsidR="005E60A3">
        <w:rPr>
          <w:rFonts w:eastAsia="Calibri"/>
        </w:rPr>
        <w:t>,</w:t>
      </w:r>
      <w:r w:rsidRPr="00B74E47">
        <w:rPr>
          <w:rFonts w:eastAsia="Calibri"/>
        </w:rPr>
        <w:t xml:space="preserve"> Sport, </w:t>
      </w:r>
      <w:r w:rsidR="005E60A3">
        <w:rPr>
          <w:rFonts w:eastAsia="Calibri"/>
        </w:rPr>
        <w:t xml:space="preserve">Equalities and Pensioners’ Rights, </w:t>
      </w:r>
      <w:r w:rsidRPr="00B74E47">
        <w:rPr>
          <w:rFonts w:eastAsia="Calibri"/>
        </w:rPr>
        <w:t>the Chief Constable of Police Scotland</w:t>
      </w:r>
      <w:r w:rsidR="005E60A3">
        <w:rPr>
          <w:rFonts w:eastAsia="Calibri"/>
        </w:rPr>
        <w:t xml:space="preserve">, the Procurator Fiscal for </w:t>
      </w:r>
      <w:r w:rsidR="009C6715">
        <w:rPr>
          <w:rFonts w:eastAsia="Calibri"/>
        </w:rPr>
        <w:t xml:space="preserve">domestic abuse cases </w:t>
      </w:r>
      <w:r w:rsidR="005E60A3">
        <w:rPr>
          <w:rFonts w:eastAsia="Calibri"/>
        </w:rPr>
        <w:t xml:space="preserve">and representatives of the Scottish Government Equality Unit; </w:t>
      </w:r>
      <w:r w:rsidR="00B35A08">
        <w:rPr>
          <w:rFonts w:eastAsia="Calibri"/>
        </w:rPr>
        <w:t xml:space="preserve">the </w:t>
      </w:r>
      <w:r w:rsidR="005E60A3">
        <w:rPr>
          <w:rFonts w:eastAsia="Calibri"/>
        </w:rPr>
        <w:t xml:space="preserve">Justice Directorate; </w:t>
      </w:r>
      <w:r w:rsidR="00B35A08">
        <w:rPr>
          <w:rFonts w:eastAsia="Calibri"/>
        </w:rPr>
        <w:t xml:space="preserve">the </w:t>
      </w:r>
      <w:r w:rsidR="005E60A3">
        <w:rPr>
          <w:rFonts w:eastAsia="Calibri"/>
        </w:rPr>
        <w:t>Learning Directorate and Education Scotland</w:t>
      </w:r>
      <w:r w:rsidRPr="00B74E47">
        <w:rPr>
          <w:rFonts w:eastAsia="Calibri"/>
        </w:rPr>
        <w:t xml:space="preserve">. </w:t>
      </w:r>
    </w:p>
    <w:p w:rsidR="00B74E47" w:rsidRPr="00B74E47" w:rsidRDefault="00B74E47" w:rsidP="00092E97">
      <w:pPr>
        <w:pStyle w:val="SingleTxtG"/>
        <w:numPr>
          <w:ilvl w:val="0"/>
          <w:numId w:val="20"/>
        </w:numPr>
        <w:ind w:left="1134" w:firstLine="0"/>
        <w:rPr>
          <w:rFonts w:eastAsia="Calibri"/>
        </w:rPr>
      </w:pPr>
      <w:r w:rsidRPr="00B74E47">
        <w:rPr>
          <w:rFonts w:eastAsia="Calibri"/>
        </w:rPr>
        <w:t xml:space="preserve">In Northern Ireland, she met with the </w:t>
      </w:r>
      <w:r w:rsidR="00DE2840">
        <w:rPr>
          <w:rFonts w:eastAsia="Calibri"/>
        </w:rPr>
        <w:t>d</w:t>
      </w:r>
      <w:r w:rsidRPr="00B74E47">
        <w:rPr>
          <w:rFonts w:eastAsia="Calibri"/>
        </w:rPr>
        <w:t xml:space="preserve">epartmental </w:t>
      </w:r>
      <w:r w:rsidR="00DE2840">
        <w:rPr>
          <w:rFonts w:eastAsia="Calibri"/>
        </w:rPr>
        <w:t>r</w:t>
      </w:r>
      <w:r w:rsidRPr="00B74E47">
        <w:rPr>
          <w:rFonts w:eastAsia="Calibri"/>
        </w:rPr>
        <w:t xml:space="preserve">epresentatives of the </w:t>
      </w:r>
      <w:r w:rsidRPr="00E9487B">
        <w:rPr>
          <w:rFonts w:eastAsia="Calibri"/>
        </w:rPr>
        <w:t>Regional Steering Group on the Joint Sexual and Domestic Violence and Abuse Strategy</w:t>
      </w:r>
      <w:r w:rsidRPr="00B74E47">
        <w:rPr>
          <w:rFonts w:eastAsia="Calibri"/>
        </w:rPr>
        <w:t xml:space="preserve">, </w:t>
      </w:r>
      <w:r w:rsidR="00DE2840">
        <w:rPr>
          <w:rFonts w:eastAsia="Calibri"/>
        </w:rPr>
        <w:t>j</w:t>
      </w:r>
      <w:r w:rsidRPr="00B74E47">
        <w:rPr>
          <w:rFonts w:eastAsia="Calibri"/>
        </w:rPr>
        <w:t xml:space="preserve">unior </w:t>
      </w:r>
      <w:r w:rsidR="00DE2840">
        <w:rPr>
          <w:rFonts w:eastAsia="Calibri"/>
        </w:rPr>
        <w:t>m</w:t>
      </w:r>
      <w:r w:rsidRPr="00B74E47">
        <w:rPr>
          <w:rFonts w:eastAsia="Calibri"/>
        </w:rPr>
        <w:t xml:space="preserve">inisters and </w:t>
      </w:r>
      <w:r w:rsidRPr="00DE2840">
        <w:rPr>
          <w:rFonts w:eastAsia="Calibri"/>
        </w:rPr>
        <w:t xml:space="preserve">Gender Equality </w:t>
      </w:r>
      <w:r w:rsidR="00DE2840">
        <w:rPr>
          <w:rFonts w:eastAsia="Calibri"/>
        </w:rPr>
        <w:t>Strategy</w:t>
      </w:r>
      <w:r w:rsidR="00DE2840" w:rsidRPr="00B74E47">
        <w:rPr>
          <w:rFonts w:eastAsia="Calibri"/>
        </w:rPr>
        <w:t xml:space="preserve"> </w:t>
      </w:r>
      <w:r w:rsidRPr="00B74E47">
        <w:rPr>
          <w:rFonts w:eastAsia="Calibri"/>
        </w:rPr>
        <w:t xml:space="preserve">officials from the Office of the First Minister and the Deputy First Minister. </w:t>
      </w:r>
    </w:p>
    <w:p w:rsidR="00B74E47" w:rsidRPr="00B74E47" w:rsidRDefault="00B74E47" w:rsidP="00092E97">
      <w:pPr>
        <w:pStyle w:val="SingleTxtG"/>
        <w:numPr>
          <w:ilvl w:val="0"/>
          <w:numId w:val="20"/>
        </w:numPr>
        <w:ind w:left="1134" w:firstLine="0"/>
        <w:rPr>
          <w:rFonts w:eastAsia="Calibri"/>
        </w:rPr>
      </w:pPr>
      <w:r w:rsidRPr="00B74E47">
        <w:rPr>
          <w:rFonts w:eastAsia="Calibri"/>
        </w:rPr>
        <w:t xml:space="preserve">In Wales, the </w:t>
      </w:r>
      <w:r w:rsidR="00DE2840">
        <w:rPr>
          <w:rFonts w:eastAsia="Calibri"/>
        </w:rPr>
        <w:t xml:space="preserve">Special </w:t>
      </w:r>
      <w:r w:rsidRPr="00B74E47">
        <w:rPr>
          <w:rFonts w:eastAsia="Calibri"/>
        </w:rPr>
        <w:t>Rapporteur met with the</w:t>
      </w:r>
      <w:r w:rsidR="00DE2840">
        <w:rPr>
          <w:rFonts w:eastAsia="Calibri"/>
        </w:rPr>
        <w:t xml:space="preserve"> Minister for</w:t>
      </w:r>
      <w:r w:rsidRPr="00B74E47">
        <w:rPr>
          <w:rFonts w:eastAsia="Calibri"/>
        </w:rPr>
        <w:t xml:space="preserve"> Communities and Tackling Poverty, the </w:t>
      </w:r>
      <w:r w:rsidRPr="00E9487B">
        <w:rPr>
          <w:rFonts w:eastAsia="Calibri"/>
        </w:rPr>
        <w:t>Head of</w:t>
      </w:r>
      <w:r w:rsidR="00B35A08">
        <w:rPr>
          <w:rFonts w:eastAsia="Calibri"/>
        </w:rPr>
        <w:t xml:space="preserve"> the</w:t>
      </w:r>
      <w:r w:rsidRPr="00E9487B">
        <w:rPr>
          <w:rFonts w:eastAsia="Calibri"/>
        </w:rPr>
        <w:t xml:space="preserve"> Equalities Team of the Welsh Government</w:t>
      </w:r>
      <w:r w:rsidRPr="00B74E47">
        <w:rPr>
          <w:rFonts w:eastAsia="Calibri"/>
        </w:rPr>
        <w:t xml:space="preserve">; the Police </w:t>
      </w:r>
      <w:r w:rsidR="00DE2840">
        <w:rPr>
          <w:rFonts w:eastAsia="Calibri"/>
        </w:rPr>
        <w:t>and</w:t>
      </w:r>
      <w:r w:rsidRPr="00B74E47">
        <w:rPr>
          <w:rFonts w:eastAsia="Calibri"/>
        </w:rPr>
        <w:t xml:space="preserve"> Crime Commissioner</w:t>
      </w:r>
      <w:r w:rsidR="00DE2840">
        <w:rPr>
          <w:rFonts w:eastAsia="Calibri"/>
        </w:rPr>
        <w:t xml:space="preserve"> for South Wales</w:t>
      </w:r>
      <w:r w:rsidR="00AF0497">
        <w:rPr>
          <w:rFonts w:eastAsia="Calibri"/>
        </w:rPr>
        <w:t xml:space="preserve"> and </w:t>
      </w:r>
      <w:r w:rsidR="00DE2840">
        <w:rPr>
          <w:rFonts w:eastAsia="Calibri"/>
        </w:rPr>
        <w:t>his d</w:t>
      </w:r>
      <w:r w:rsidR="00AF0497">
        <w:rPr>
          <w:rFonts w:eastAsia="Calibri"/>
        </w:rPr>
        <w:t>eputy;</w:t>
      </w:r>
      <w:r w:rsidRPr="00B74E47">
        <w:rPr>
          <w:rFonts w:eastAsia="Calibri"/>
        </w:rPr>
        <w:t xml:space="preserve"> and officials representing the Minister for Local Government and Government Business, the Minister for Education and Skills, the Minister for Housing and </w:t>
      </w:r>
      <w:r w:rsidR="00DE2840">
        <w:rPr>
          <w:rFonts w:eastAsia="Calibri"/>
        </w:rPr>
        <w:t>Regeneration</w:t>
      </w:r>
      <w:r w:rsidRPr="00B74E47">
        <w:rPr>
          <w:rFonts w:eastAsia="Calibri"/>
        </w:rPr>
        <w:t xml:space="preserve"> and the Minister for Health and Social Services. </w:t>
      </w:r>
    </w:p>
    <w:p w:rsidR="00B74E47" w:rsidRPr="00B74E47" w:rsidRDefault="00B74E47" w:rsidP="00092E97">
      <w:pPr>
        <w:pStyle w:val="SingleTxtG"/>
        <w:numPr>
          <w:ilvl w:val="0"/>
          <w:numId w:val="20"/>
        </w:numPr>
        <w:ind w:left="1134" w:firstLine="0"/>
        <w:rPr>
          <w:rFonts w:eastAsia="Calibri"/>
        </w:rPr>
      </w:pPr>
      <w:r w:rsidRPr="00B74E47">
        <w:rPr>
          <w:rFonts w:eastAsia="Calibri"/>
        </w:rPr>
        <w:t xml:space="preserve">The </w:t>
      </w:r>
      <w:r w:rsidR="00DE2840">
        <w:rPr>
          <w:rFonts w:eastAsia="Calibri"/>
        </w:rPr>
        <w:t xml:space="preserve">Special </w:t>
      </w:r>
      <w:r w:rsidRPr="00B74E47">
        <w:rPr>
          <w:rFonts w:eastAsia="Calibri"/>
        </w:rPr>
        <w:t xml:space="preserve">Rapporteur also met representatives of the Equality and Human Rights Commission (in both England and Wales), the Scottish Human Rights Commission and the Northern Ireland Human Rights Commission. </w:t>
      </w:r>
    </w:p>
    <w:p w:rsidR="00B74E47" w:rsidRPr="00B74E47" w:rsidRDefault="00B74E47" w:rsidP="00092E97">
      <w:pPr>
        <w:pStyle w:val="SingleTxtG"/>
        <w:numPr>
          <w:ilvl w:val="0"/>
          <w:numId w:val="20"/>
        </w:numPr>
        <w:ind w:left="1134" w:firstLine="0"/>
        <w:rPr>
          <w:rFonts w:eastAsia="Calibri"/>
        </w:rPr>
      </w:pPr>
      <w:r w:rsidRPr="00B74E47">
        <w:rPr>
          <w:rFonts w:eastAsia="Calibri"/>
        </w:rPr>
        <w:t xml:space="preserve">The Special Rapporteur wishes to express her appreciation to all her interlocutors, including State authorities, and civil society representatives and especially individual survivors in the four constituent countries. </w:t>
      </w:r>
      <w:r w:rsidR="00B314FC">
        <w:rPr>
          <w:rFonts w:eastAsia="Calibri"/>
        </w:rPr>
        <w:t>Owing</w:t>
      </w:r>
      <w:r w:rsidR="00B314FC" w:rsidRPr="00B74E47">
        <w:rPr>
          <w:rFonts w:eastAsia="Calibri"/>
        </w:rPr>
        <w:t xml:space="preserve"> </w:t>
      </w:r>
      <w:r w:rsidRPr="00B74E47">
        <w:rPr>
          <w:rFonts w:eastAsia="Calibri"/>
        </w:rPr>
        <w:t xml:space="preserve">to limitations on the length of documents submitted to the Human Rights Council, it is not possible to </w:t>
      </w:r>
      <w:r w:rsidR="00B314FC">
        <w:rPr>
          <w:rFonts w:eastAsia="Calibri"/>
        </w:rPr>
        <w:t>convey</w:t>
      </w:r>
      <w:r w:rsidR="00B314FC" w:rsidRPr="00B74E47">
        <w:rPr>
          <w:rFonts w:eastAsia="Calibri"/>
        </w:rPr>
        <w:t xml:space="preserve"> </w:t>
      </w:r>
      <w:r w:rsidRPr="00B74E47">
        <w:rPr>
          <w:rFonts w:eastAsia="Calibri"/>
        </w:rPr>
        <w:t xml:space="preserve">all </w:t>
      </w:r>
      <w:r w:rsidR="00B314FC">
        <w:rPr>
          <w:rFonts w:eastAsia="Calibri"/>
        </w:rPr>
        <w:t xml:space="preserve">the </w:t>
      </w:r>
      <w:r w:rsidRPr="00B74E47">
        <w:rPr>
          <w:rFonts w:eastAsia="Calibri"/>
        </w:rPr>
        <w:t>information received in th</w:t>
      </w:r>
      <w:r w:rsidR="00B314FC">
        <w:rPr>
          <w:rFonts w:eastAsia="Calibri"/>
        </w:rPr>
        <w:t>e present</w:t>
      </w:r>
      <w:r w:rsidRPr="00B74E47">
        <w:rPr>
          <w:rFonts w:eastAsia="Calibri"/>
        </w:rPr>
        <w:t xml:space="preserve"> report. The report will adopt a general approach and briefly highlight specificity, where it is of relevance. </w:t>
      </w:r>
    </w:p>
    <w:p w:rsidR="00B74E47" w:rsidRPr="00B74E47" w:rsidRDefault="00B74E47" w:rsidP="00092E97">
      <w:pPr>
        <w:pStyle w:val="SingleTxtG"/>
        <w:numPr>
          <w:ilvl w:val="0"/>
          <w:numId w:val="20"/>
        </w:numPr>
        <w:ind w:left="1134" w:firstLine="0"/>
        <w:rPr>
          <w:rFonts w:eastAsia="Calibri"/>
        </w:rPr>
      </w:pPr>
      <w:r w:rsidRPr="00B74E47">
        <w:rPr>
          <w:rFonts w:eastAsia="Calibri"/>
        </w:rPr>
        <w:t xml:space="preserve">The </w:t>
      </w:r>
      <w:r w:rsidR="00B314FC">
        <w:rPr>
          <w:rFonts w:eastAsia="Calibri"/>
        </w:rPr>
        <w:t xml:space="preserve">Special </w:t>
      </w:r>
      <w:r w:rsidRPr="00B74E47">
        <w:rPr>
          <w:rFonts w:eastAsia="Calibri"/>
        </w:rPr>
        <w:t>Rapporteur looks forward to a fruitful dialogue with the Government and other stakeholders on the implementation of her recommendations.</w:t>
      </w:r>
    </w:p>
    <w:p w:rsidR="00B74E47" w:rsidRPr="00B74E47" w:rsidRDefault="00A666B2" w:rsidP="00A666B2">
      <w:pPr>
        <w:pStyle w:val="HChG"/>
        <w:rPr>
          <w:rFonts w:eastAsia="Calibri"/>
        </w:rPr>
      </w:pPr>
      <w:r>
        <w:rPr>
          <w:rFonts w:eastAsia="Calibri"/>
        </w:rPr>
        <w:tab/>
        <w:t>II.</w:t>
      </w:r>
      <w:r>
        <w:rPr>
          <w:rFonts w:eastAsia="Calibri"/>
        </w:rPr>
        <w:tab/>
      </w:r>
      <w:r w:rsidR="00B74E47" w:rsidRPr="00FE72F3">
        <w:rPr>
          <w:rFonts w:eastAsia="Calibri"/>
        </w:rPr>
        <w:t xml:space="preserve">Manifestations of violence against women and girls, </w:t>
      </w:r>
      <w:r w:rsidR="00C518AE" w:rsidRPr="00FE72F3">
        <w:rPr>
          <w:rFonts w:eastAsia="Calibri"/>
        </w:rPr>
        <w:br/>
      </w:r>
      <w:r w:rsidR="00B74E47" w:rsidRPr="00FE72F3">
        <w:rPr>
          <w:rFonts w:eastAsia="Calibri"/>
        </w:rPr>
        <w:t>its causes and consequences</w:t>
      </w:r>
    </w:p>
    <w:p w:rsidR="00B74E47" w:rsidRPr="00B74E47" w:rsidRDefault="00A666B2" w:rsidP="00A666B2">
      <w:pPr>
        <w:pStyle w:val="H1G"/>
        <w:rPr>
          <w:rFonts w:eastAsia="Calibri"/>
        </w:rPr>
      </w:pPr>
      <w:r>
        <w:rPr>
          <w:rFonts w:eastAsia="Calibri"/>
        </w:rPr>
        <w:tab/>
        <w:t>A.</w:t>
      </w:r>
      <w:r>
        <w:rPr>
          <w:rFonts w:eastAsia="Calibri"/>
        </w:rPr>
        <w:tab/>
      </w:r>
      <w:r w:rsidR="00B74E47" w:rsidRPr="00B74E47">
        <w:rPr>
          <w:rFonts w:eastAsia="Calibri"/>
        </w:rPr>
        <w:t xml:space="preserve">Violence in the family </w:t>
      </w:r>
    </w:p>
    <w:p w:rsidR="00B74E47" w:rsidRPr="00B74E47" w:rsidRDefault="00B74E47" w:rsidP="00092E97">
      <w:pPr>
        <w:pStyle w:val="SingleTxtG"/>
        <w:numPr>
          <w:ilvl w:val="0"/>
          <w:numId w:val="20"/>
        </w:numPr>
        <w:ind w:left="1134" w:firstLine="0"/>
        <w:rPr>
          <w:rFonts w:eastAsia="Calibri"/>
        </w:rPr>
      </w:pPr>
      <w:r w:rsidRPr="00B74E47">
        <w:rPr>
          <w:rFonts w:eastAsia="Calibri"/>
        </w:rPr>
        <w:t>Domestic violence is one of the most pervasive forms of violence against women in the United Kingdom. Crime surveys for England and Wales reveal that 30</w:t>
      </w:r>
      <w:r w:rsidR="00B314FC">
        <w:rPr>
          <w:rFonts w:eastAsia="Calibri"/>
        </w:rPr>
        <w:t xml:space="preserve"> per cent</w:t>
      </w:r>
      <w:r w:rsidRPr="00B74E47">
        <w:rPr>
          <w:rFonts w:eastAsia="Calibri"/>
        </w:rPr>
        <w:t xml:space="preserve"> of </w:t>
      </w:r>
      <w:r w:rsidRPr="00B74E47">
        <w:rPr>
          <w:rFonts w:eastAsia="Calibri"/>
        </w:rPr>
        <w:lastRenderedPageBreak/>
        <w:t xml:space="preserve">women reported having experienced </w:t>
      </w:r>
      <w:r w:rsidR="00FE72F3">
        <w:rPr>
          <w:rFonts w:eastAsia="Calibri"/>
        </w:rPr>
        <w:t>some</w:t>
      </w:r>
      <w:r w:rsidR="00FE72F3" w:rsidRPr="00B74E47">
        <w:rPr>
          <w:rFonts w:eastAsia="Calibri"/>
        </w:rPr>
        <w:t xml:space="preserve"> </w:t>
      </w:r>
      <w:r w:rsidRPr="00B74E47">
        <w:rPr>
          <w:rFonts w:eastAsia="Calibri"/>
        </w:rPr>
        <w:t>domestic abuse since the age of 16, and 7</w:t>
      </w:r>
      <w:r w:rsidR="00FE72F3">
        <w:rPr>
          <w:rFonts w:eastAsia="Calibri"/>
        </w:rPr>
        <w:t xml:space="preserve"> per cent</w:t>
      </w:r>
      <w:r w:rsidRPr="00B74E47">
        <w:rPr>
          <w:rFonts w:eastAsia="Calibri"/>
        </w:rPr>
        <w:t xml:space="preserve"> reported having experienced </w:t>
      </w:r>
      <w:r w:rsidR="00FE72F3">
        <w:rPr>
          <w:rFonts w:eastAsia="Calibri"/>
        </w:rPr>
        <w:t>some</w:t>
      </w:r>
      <w:r w:rsidR="00FE72F3" w:rsidRPr="00B74E47">
        <w:rPr>
          <w:rFonts w:eastAsia="Calibri"/>
        </w:rPr>
        <w:t xml:space="preserve"> </w:t>
      </w:r>
      <w:r w:rsidRPr="00B74E47">
        <w:rPr>
          <w:rFonts w:eastAsia="Calibri"/>
        </w:rPr>
        <w:t>type of domestic abuse in the course of</w:t>
      </w:r>
      <w:r w:rsidR="00B35A08">
        <w:rPr>
          <w:rFonts w:eastAsia="Calibri"/>
        </w:rPr>
        <w:t xml:space="preserve"> the</w:t>
      </w:r>
      <w:r w:rsidRPr="00B74E47">
        <w:rPr>
          <w:rFonts w:eastAsia="Calibri"/>
        </w:rPr>
        <w:t xml:space="preserve"> last year.</w:t>
      </w:r>
      <w:r w:rsidRPr="00B90F60">
        <w:rPr>
          <w:rStyle w:val="a3"/>
          <w:rFonts w:eastAsia="Calibri"/>
        </w:rPr>
        <w:footnoteReference w:id="4"/>
      </w:r>
      <w:r w:rsidRPr="00B74E47">
        <w:rPr>
          <w:rFonts w:eastAsia="Calibri"/>
        </w:rPr>
        <w:t xml:space="preserve"> In 2012</w:t>
      </w:r>
      <w:r w:rsidR="00FE72F3">
        <w:rPr>
          <w:rFonts w:eastAsia="Calibri"/>
        </w:rPr>
        <w:t>–20</w:t>
      </w:r>
      <w:r w:rsidRPr="00B74E47">
        <w:rPr>
          <w:rFonts w:eastAsia="Calibri"/>
        </w:rPr>
        <w:t>13, 77</w:t>
      </w:r>
      <w:r w:rsidR="00C518AE">
        <w:rPr>
          <w:rFonts w:eastAsia="Calibri"/>
        </w:rPr>
        <w:t> </w:t>
      </w:r>
      <w:r w:rsidRPr="00B74E47">
        <w:rPr>
          <w:rFonts w:eastAsia="Calibri"/>
        </w:rPr>
        <w:t>women were killed by their partners or ex-partners.</w:t>
      </w:r>
      <w:r w:rsidRPr="00B90F60">
        <w:rPr>
          <w:rStyle w:val="a3"/>
          <w:rFonts w:eastAsia="Calibri"/>
        </w:rPr>
        <w:footnoteReference w:id="5"/>
      </w:r>
    </w:p>
    <w:p w:rsidR="00B74E47" w:rsidRPr="00B74E47" w:rsidRDefault="00B74E47" w:rsidP="00092E97">
      <w:pPr>
        <w:pStyle w:val="SingleTxtG"/>
        <w:numPr>
          <w:ilvl w:val="0"/>
          <w:numId w:val="20"/>
        </w:numPr>
        <w:ind w:left="1134" w:firstLine="0"/>
        <w:rPr>
          <w:rFonts w:eastAsia="Calibri"/>
        </w:rPr>
      </w:pPr>
      <w:r w:rsidRPr="00B74E47">
        <w:rPr>
          <w:rFonts w:eastAsia="Calibri"/>
        </w:rPr>
        <w:t>The incidence of domestic and sexual violence across Northern Ireland during the 2012/13 period included 27,190 incidents of domestic abuse, 5 murders as a direct result of domestic violence and 404 sexual offences with a domestic motivation. During 2011/12, 697 victims and their children were recorded as being homeless as a result of domestic violence.</w:t>
      </w:r>
      <w:r w:rsidRPr="00B90F60">
        <w:rPr>
          <w:rStyle w:val="a3"/>
          <w:rFonts w:eastAsia="Calibri"/>
        </w:rPr>
        <w:footnoteReference w:id="6"/>
      </w:r>
    </w:p>
    <w:p w:rsidR="00B74E47" w:rsidRPr="00B74E47" w:rsidRDefault="00B74E47" w:rsidP="00092E97">
      <w:pPr>
        <w:pStyle w:val="SingleTxtG"/>
        <w:numPr>
          <w:ilvl w:val="0"/>
          <w:numId w:val="20"/>
        </w:numPr>
        <w:ind w:left="1134" w:firstLine="0"/>
        <w:rPr>
          <w:rFonts w:eastAsia="Calibri"/>
        </w:rPr>
      </w:pPr>
      <w:r w:rsidRPr="00B74E47">
        <w:rPr>
          <w:rFonts w:eastAsia="Calibri"/>
        </w:rPr>
        <w:t>In Scotland for the 2012/13 period there were 60,080 incidents of domestic abuse; 61</w:t>
      </w:r>
      <w:r w:rsidR="00056780">
        <w:rPr>
          <w:rFonts w:eastAsia="Calibri"/>
        </w:rPr>
        <w:t xml:space="preserve"> per cent</w:t>
      </w:r>
      <w:r w:rsidRPr="00B74E47">
        <w:rPr>
          <w:rFonts w:eastAsia="Calibri"/>
        </w:rPr>
        <w:t xml:space="preserve"> involved repeat victimi</w:t>
      </w:r>
      <w:r w:rsidR="00056780">
        <w:rPr>
          <w:rFonts w:eastAsia="Calibri"/>
        </w:rPr>
        <w:t>z</w:t>
      </w:r>
      <w:r w:rsidRPr="00B74E47">
        <w:rPr>
          <w:rFonts w:eastAsia="Calibri"/>
        </w:rPr>
        <w:t>ation; and women were the victims in 81</w:t>
      </w:r>
      <w:r w:rsidR="00056780">
        <w:rPr>
          <w:rFonts w:eastAsia="Calibri"/>
        </w:rPr>
        <w:t xml:space="preserve"> per cent</w:t>
      </w:r>
      <w:r w:rsidRPr="00B74E47">
        <w:rPr>
          <w:rFonts w:eastAsia="Calibri"/>
        </w:rPr>
        <w:t xml:space="preserve"> of the incidents in which the sex of the victim was recorded.</w:t>
      </w:r>
      <w:r w:rsidRPr="00B90F60">
        <w:rPr>
          <w:rStyle w:val="a3"/>
          <w:rFonts w:eastAsia="Calibri"/>
        </w:rPr>
        <w:footnoteReference w:id="7"/>
      </w:r>
      <w:r w:rsidRPr="00B74E47">
        <w:rPr>
          <w:rFonts w:eastAsia="Calibri"/>
        </w:rPr>
        <w:t xml:space="preserve"> Furthermore, for homicides recorded in the </w:t>
      </w:r>
      <w:r w:rsidR="00056780">
        <w:rPr>
          <w:rFonts w:eastAsia="Calibri"/>
        </w:rPr>
        <w:t>p</w:t>
      </w:r>
      <w:r w:rsidRPr="00B74E47">
        <w:rPr>
          <w:rFonts w:eastAsia="Calibri"/>
        </w:rPr>
        <w:t xml:space="preserve">ast </w:t>
      </w:r>
      <w:r w:rsidR="00056780">
        <w:rPr>
          <w:rFonts w:eastAsia="Calibri"/>
        </w:rPr>
        <w:t>10</w:t>
      </w:r>
      <w:r w:rsidR="00056780" w:rsidRPr="00B74E47">
        <w:rPr>
          <w:rFonts w:eastAsia="Calibri"/>
        </w:rPr>
        <w:t xml:space="preserve"> </w:t>
      </w:r>
      <w:r w:rsidRPr="00B74E47">
        <w:rPr>
          <w:rFonts w:eastAsia="Calibri"/>
        </w:rPr>
        <w:t>years, 50</w:t>
      </w:r>
      <w:r w:rsidR="00056780">
        <w:rPr>
          <w:rFonts w:eastAsia="Calibri"/>
        </w:rPr>
        <w:t xml:space="preserve"> per cent</w:t>
      </w:r>
      <w:r w:rsidRPr="00B74E47">
        <w:rPr>
          <w:rFonts w:eastAsia="Calibri"/>
        </w:rPr>
        <w:t xml:space="preserve"> of female victims, aged between 16 and 70 years, were killed by their partner or ex-partner, while this was the case for only 6</w:t>
      </w:r>
      <w:r w:rsidR="00056780">
        <w:rPr>
          <w:rFonts w:eastAsia="Calibri"/>
        </w:rPr>
        <w:t xml:space="preserve"> per cent</w:t>
      </w:r>
      <w:r w:rsidRPr="00B74E47">
        <w:rPr>
          <w:rFonts w:eastAsia="Calibri"/>
        </w:rPr>
        <w:t xml:space="preserve"> of male victims.</w:t>
      </w:r>
      <w:r w:rsidRPr="00B90F60">
        <w:rPr>
          <w:rStyle w:val="a3"/>
          <w:rFonts w:eastAsia="Calibri"/>
        </w:rPr>
        <w:footnoteReference w:id="8"/>
      </w:r>
    </w:p>
    <w:p w:rsidR="00B74E47" w:rsidRPr="00B74E47" w:rsidRDefault="00B74E47" w:rsidP="00092E97">
      <w:pPr>
        <w:pStyle w:val="SingleTxtG"/>
        <w:numPr>
          <w:ilvl w:val="0"/>
          <w:numId w:val="20"/>
        </w:numPr>
        <w:ind w:left="1134" w:firstLine="0"/>
        <w:rPr>
          <w:rFonts w:eastAsia="Calibri"/>
        </w:rPr>
      </w:pPr>
      <w:r w:rsidRPr="00B74E47">
        <w:rPr>
          <w:rFonts w:eastAsia="Calibri"/>
        </w:rPr>
        <w:t>A 2014 Europe-wide survey on violence against women found that 29</w:t>
      </w:r>
      <w:r w:rsidR="00831D8A">
        <w:rPr>
          <w:rFonts w:eastAsia="Calibri"/>
        </w:rPr>
        <w:t xml:space="preserve"> per cent</w:t>
      </w:r>
      <w:r w:rsidRPr="00B74E47">
        <w:rPr>
          <w:rFonts w:eastAsia="Calibri"/>
        </w:rPr>
        <w:t xml:space="preserve"> of respondents in the United Kingdom had experienced physical and/or sexual violence </w:t>
      </w:r>
      <w:r w:rsidR="00831D8A">
        <w:rPr>
          <w:rFonts w:eastAsia="Calibri"/>
        </w:rPr>
        <w:t xml:space="preserve">committed </w:t>
      </w:r>
      <w:r w:rsidRPr="00B74E47">
        <w:rPr>
          <w:rFonts w:eastAsia="Calibri"/>
        </w:rPr>
        <w:t>by a current and/or previous partner since the age of 15. This is above the E</w:t>
      </w:r>
      <w:r w:rsidR="00831D8A">
        <w:rPr>
          <w:rFonts w:eastAsia="Calibri"/>
        </w:rPr>
        <w:t xml:space="preserve">uropean </w:t>
      </w:r>
      <w:r w:rsidRPr="00B74E47">
        <w:rPr>
          <w:rFonts w:eastAsia="Calibri"/>
        </w:rPr>
        <w:t>U</w:t>
      </w:r>
      <w:r w:rsidR="00831D8A">
        <w:rPr>
          <w:rFonts w:eastAsia="Calibri"/>
        </w:rPr>
        <w:t>nion</w:t>
      </w:r>
      <w:r w:rsidRPr="00B74E47">
        <w:rPr>
          <w:rFonts w:eastAsia="Calibri"/>
        </w:rPr>
        <w:t xml:space="preserve"> average for the survey, which was 22</w:t>
      </w:r>
      <w:r w:rsidR="00831D8A">
        <w:rPr>
          <w:rFonts w:eastAsia="Calibri"/>
        </w:rPr>
        <w:t xml:space="preserve"> per cent</w:t>
      </w:r>
      <w:r w:rsidRPr="00B74E47">
        <w:rPr>
          <w:rFonts w:eastAsia="Calibri"/>
        </w:rPr>
        <w:t>.</w:t>
      </w:r>
      <w:r w:rsidRPr="00B90F60">
        <w:rPr>
          <w:rStyle w:val="a3"/>
          <w:rFonts w:eastAsia="Calibri"/>
        </w:rPr>
        <w:footnoteReference w:id="9"/>
      </w:r>
    </w:p>
    <w:p w:rsidR="00B74E47" w:rsidRPr="00B74E47" w:rsidRDefault="0049667D" w:rsidP="002622F8">
      <w:pPr>
        <w:pStyle w:val="SingleTxtG"/>
        <w:numPr>
          <w:ilvl w:val="0"/>
          <w:numId w:val="20"/>
        </w:numPr>
        <w:ind w:left="1134" w:firstLine="0"/>
        <w:rPr>
          <w:rFonts w:eastAsia="Calibri"/>
        </w:rPr>
      </w:pPr>
      <w:r>
        <w:rPr>
          <w:rFonts w:eastAsia="Calibri"/>
        </w:rPr>
        <w:t>T</w:t>
      </w:r>
      <w:r w:rsidR="00B74E47" w:rsidRPr="00B74E47">
        <w:rPr>
          <w:rFonts w:eastAsia="Calibri"/>
        </w:rPr>
        <w:t xml:space="preserve">he </w:t>
      </w:r>
      <w:r w:rsidR="00831D8A">
        <w:rPr>
          <w:rFonts w:eastAsia="Calibri"/>
        </w:rPr>
        <w:t>G</w:t>
      </w:r>
      <w:r w:rsidR="00B74E47" w:rsidRPr="00B74E47">
        <w:rPr>
          <w:rFonts w:eastAsia="Calibri"/>
        </w:rPr>
        <w:t>overnment</w:t>
      </w:r>
      <w:r w:rsidR="003F6028">
        <w:rPr>
          <w:rFonts w:eastAsia="Calibri"/>
        </w:rPr>
        <w:t>’</w:t>
      </w:r>
      <w:r w:rsidR="00B74E47" w:rsidRPr="00B74E47">
        <w:rPr>
          <w:rFonts w:eastAsia="Calibri"/>
        </w:rPr>
        <w:t>s Forced Marriage Unit gave advice or support related to forced marriage in 1,302 cases in 2013. Victims included people thought to be at potential risk, those going through forced marriage, and those who had already been forced to marry</w:t>
      </w:r>
      <w:r>
        <w:rPr>
          <w:rFonts w:eastAsia="Calibri"/>
        </w:rPr>
        <w:t>, with</w:t>
      </w:r>
      <w:r w:rsidR="00B74E47" w:rsidRPr="00B74E47">
        <w:rPr>
          <w:rFonts w:eastAsia="Calibri"/>
        </w:rPr>
        <w:t xml:space="preserve"> 82</w:t>
      </w:r>
      <w:r w:rsidR="002A5BE2">
        <w:rPr>
          <w:rFonts w:eastAsia="Calibri"/>
        </w:rPr>
        <w:t xml:space="preserve"> per cent</w:t>
      </w:r>
      <w:r w:rsidR="00B74E47" w:rsidRPr="00B74E47">
        <w:rPr>
          <w:rFonts w:eastAsia="Calibri"/>
        </w:rPr>
        <w:t xml:space="preserve"> of </w:t>
      </w:r>
      <w:r>
        <w:rPr>
          <w:rFonts w:eastAsia="Calibri"/>
        </w:rPr>
        <w:t>female</w:t>
      </w:r>
      <w:r w:rsidR="00B74E47" w:rsidRPr="00B74E47">
        <w:rPr>
          <w:rFonts w:eastAsia="Calibri"/>
        </w:rPr>
        <w:t xml:space="preserve"> victims </w:t>
      </w:r>
      <w:r>
        <w:rPr>
          <w:rFonts w:eastAsia="Calibri"/>
        </w:rPr>
        <w:t xml:space="preserve">and </w:t>
      </w:r>
      <w:r w:rsidR="00B74E47" w:rsidRPr="00B74E47">
        <w:rPr>
          <w:rFonts w:eastAsia="Calibri"/>
        </w:rPr>
        <w:t>40</w:t>
      </w:r>
      <w:r w:rsidR="002A5BE2">
        <w:rPr>
          <w:rFonts w:eastAsia="Calibri"/>
        </w:rPr>
        <w:t xml:space="preserve"> per cent</w:t>
      </w:r>
      <w:r w:rsidR="00B74E47" w:rsidRPr="00B74E47">
        <w:rPr>
          <w:rFonts w:eastAsia="Calibri"/>
        </w:rPr>
        <w:t xml:space="preserve"> under the age of 18.</w:t>
      </w:r>
      <w:r w:rsidR="00B74E47" w:rsidRPr="00B90F60">
        <w:rPr>
          <w:rStyle w:val="a3"/>
          <w:rFonts w:eastAsia="Calibri"/>
        </w:rPr>
        <w:footnoteReference w:id="10"/>
      </w:r>
      <w:r w:rsidR="00B74E47" w:rsidRPr="00B74E47">
        <w:rPr>
          <w:rFonts w:eastAsia="Calibri"/>
        </w:rPr>
        <w:t xml:space="preserve"> Ninety-seven cases involved victims with disabilities and 12 involved victims who identified as lesbian, gay, bisexual or transgender.</w:t>
      </w:r>
      <w:r w:rsidR="00B74E47" w:rsidRPr="00B90F60">
        <w:rPr>
          <w:rStyle w:val="a3"/>
          <w:rFonts w:eastAsia="Calibri"/>
        </w:rPr>
        <w:footnoteReference w:id="11"/>
      </w:r>
    </w:p>
    <w:p w:rsidR="00B74E47" w:rsidRPr="00B74E47" w:rsidRDefault="00B74E47" w:rsidP="00092E97">
      <w:pPr>
        <w:pStyle w:val="SingleTxtG"/>
        <w:numPr>
          <w:ilvl w:val="0"/>
          <w:numId w:val="20"/>
        </w:numPr>
        <w:ind w:left="1134" w:firstLine="0"/>
        <w:rPr>
          <w:rFonts w:eastAsia="Calibri"/>
        </w:rPr>
      </w:pPr>
      <w:r w:rsidRPr="00B74E47">
        <w:rPr>
          <w:rFonts w:eastAsia="Calibri"/>
        </w:rPr>
        <w:t>Forced and early marriage affects a wide range of communities in the U</w:t>
      </w:r>
      <w:r w:rsidR="002A5BE2">
        <w:rPr>
          <w:rFonts w:eastAsia="Calibri"/>
        </w:rPr>
        <w:t xml:space="preserve">nited </w:t>
      </w:r>
      <w:r w:rsidRPr="00B74E47">
        <w:rPr>
          <w:rFonts w:eastAsia="Calibri"/>
        </w:rPr>
        <w:t>K</w:t>
      </w:r>
      <w:r w:rsidR="002A5BE2">
        <w:rPr>
          <w:rFonts w:eastAsia="Calibri"/>
        </w:rPr>
        <w:t>ingdom</w:t>
      </w:r>
      <w:r w:rsidRPr="00B74E47">
        <w:rPr>
          <w:rFonts w:eastAsia="Calibri"/>
        </w:rPr>
        <w:t xml:space="preserve">, including the Irish Traveller community, as well as Afghan, South Asian, Kurdish, Iraqi Kurd, Arab and some African communities. </w:t>
      </w:r>
      <w:r w:rsidR="002A5BE2">
        <w:rPr>
          <w:rFonts w:eastAsia="Calibri"/>
        </w:rPr>
        <w:t>Some</w:t>
      </w:r>
      <w:r w:rsidR="006F7411">
        <w:rPr>
          <w:rFonts w:eastAsia="Calibri"/>
        </w:rPr>
        <w:t xml:space="preserve"> interlocutors</w:t>
      </w:r>
      <w:r w:rsidR="002A5BE2">
        <w:rPr>
          <w:rFonts w:eastAsia="Calibri"/>
        </w:rPr>
        <w:t xml:space="preserve"> believe</w:t>
      </w:r>
      <w:r w:rsidR="00012135">
        <w:rPr>
          <w:rFonts w:eastAsia="Calibri"/>
        </w:rPr>
        <w:t xml:space="preserve"> that</w:t>
      </w:r>
      <w:r w:rsidRPr="00B74E47">
        <w:rPr>
          <w:rFonts w:eastAsia="Calibri"/>
        </w:rPr>
        <w:t xml:space="preserve"> only some of these communities are target</w:t>
      </w:r>
      <w:r w:rsidR="002A5BE2">
        <w:rPr>
          <w:rFonts w:eastAsia="Calibri"/>
        </w:rPr>
        <w:t>ed</w:t>
      </w:r>
      <w:r w:rsidRPr="00B74E47">
        <w:rPr>
          <w:rFonts w:eastAsia="Calibri"/>
        </w:rPr>
        <w:t xml:space="preserve"> </w:t>
      </w:r>
      <w:r w:rsidR="002A5BE2">
        <w:rPr>
          <w:rFonts w:eastAsia="Calibri"/>
        </w:rPr>
        <w:t>by</w:t>
      </w:r>
      <w:r w:rsidR="002A5BE2" w:rsidRPr="00B74E47">
        <w:rPr>
          <w:rFonts w:eastAsia="Calibri"/>
        </w:rPr>
        <w:t xml:space="preserve"> </w:t>
      </w:r>
      <w:r w:rsidRPr="00B74E47">
        <w:rPr>
          <w:rFonts w:eastAsia="Calibri"/>
        </w:rPr>
        <w:t>existing policy and service frameworks</w:t>
      </w:r>
      <w:r w:rsidR="002A5BE2">
        <w:rPr>
          <w:rFonts w:eastAsia="Calibri"/>
        </w:rPr>
        <w:t xml:space="preserve"> and</w:t>
      </w:r>
      <w:r w:rsidRPr="00B74E47">
        <w:rPr>
          <w:rFonts w:eastAsia="Calibri"/>
        </w:rPr>
        <w:t xml:space="preserve"> other marginali</w:t>
      </w:r>
      <w:r w:rsidR="002A5BE2">
        <w:rPr>
          <w:rFonts w:eastAsia="Calibri"/>
        </w:rPr>
        <w:t>z</w:t>
      </w:r>
      <w:r w:rsidRPr="00B74E47">
        <w:rPr>
          <w:rFonts w:eastAsia="Calibri"/>
        </w:rPr>
        <w:t>ed communities</w:t>
      </w:r>
      <w:r w:rsidR="002A5BE2">
        <w:rPr>
          <w:rFonts w:eastAsia="Calibri"/>
        </w:rPr>
        <w:t xml:space="preserve"> are not included</w:t>
      </w:r>
      <w:r w:rsidRPr="00B74E47">
        <w:rPr>
          <w:rFonts w:eastAsia="Calibri"/>
        </w:rPr>
        <w:t xml:space="preserve"> in the discussions and efforts to address the problem.</w:t>
      </w:r>
      <w:r w:rsidRPr="00B90F60">
        <w:rPr>
          <w:rStyle w:val="a3"/>
          <w:rFonts w:eastAsia="Calibri"/>
        </w:rPr>
        <w:footnoteReference w:id="12"/>
      </w:r>
    </w:p>
    <w:p w:rsidR="00B74E47" w:rsidRPr="00B74E47" w:rsidRDefault="00E3073C" w:rsidP="00092E97">
      <w:pPr>
        <w:pStyle w:val="SingleTxtG"/>
        <w:numPr>
          <w:ilvl w:val="0"/>
          <w:numId w:val="20"/>
        </w:numPr>
        <w:ind w:left="1134" w:firstLine="0"/>
        <w:rPr>
          <w:rFonts w:eastAsia="Calibri"/>
        </w:rPr>
      </w:pPr>
      <w:r>
        <w:rPr>
          <w:rFonts w:eastAsia="Calibri"/>
        </w:rPr>
        <w:t>A 2007 study estimates that a</w:t>
      </w:r>
      <w:r w:rsidR="0049667D">
        <w:rPr>
          <w:rFonts w:eastAsia="Calibri"/>
        </w:rPr>
        <w:t>t</w:t>
      </w:r>
      <w:r w:rsidR="00B74E47" w:rsidRPr="00B74E47">
        <w:rPr>
          <w:rFonts w:eastAsia="Calibri"/>
        </w:rPr>
        <w:t xml:space="preserve"> least 66,000 women</w:t>
      </w:r>
      <w:r>
        <w:rPr>
          <w:rFonts w:eastAsia="Calibri"/>
        </w:rPr>
        <w:t xml:space="preserve"> and girls</w:t>
      </w:r>
      <w:r w:rsidR="00B74E47" w:rsidRPr="00B74E47">
        <w:rPr>
          <w:rFonts w:eastAsia="Calibri"/>
        </w:rPr>
        <w:t xml:space="preserve"> in England and Wales </w:t>
      </w:r>
      <w:r w:rsidR="00DD59FF">
        <w:rPr>
          <w:rFonts w:eastAsia="Calibri"/>
        </w:rPr>
        <w:t>may be living with the consequences of</w:t>
      </w:r>
      <w:r w:rsidR="00B74E47" w:rsidRPr="00B74E47">
        <w:rPr>
          <w:rFonts w:eastAsia="Calibri"/>
        </w:rPr>
        <w:t xml:space="preserve"> </w:t>
      </w:r>
      <w:r w:rsidR="0049667D">
        <w:rPr>
          <w:rFonts w:eastAsia="Calibri"/>
        </w:rPr>
        <w:t>female genital mutilation</w:t>
      </w:r>
      <w:r w:rsidR="00167558">
        <w:rPr>
          <w:rFonts w:eastAsia="Calibri"/>
        </w:rPr>
        <w:t xml:space="preserve"> (FGM)</w:t>
      </w:r>
      <w:r w:rsidR="00B74E47" w:rsidRPr="00B74E47">
        <w:rPr>
          <w:rFonts w:eastAsia="Calibri"/>
        </w:rPr>
        <w:t xml:space="preserve"> and 21,000 girls </w:t>
      </w:r>
      <w:r w:rsidR="00B74E47" w:rsidRPr="00B74E47">
        <w:rPr>
          <w:rFonts w:eastAsia="Calibri"/>
        </w:rPr>
        <w:lastRenderedPageBreak/>
        <w:t>under the age of 8</w:t>
      </w:r>
      <w:r w:rsidR="0049667D">
        <w:rPr>
          <w:rFonts w:eastAsia="Calibri"/>
        </w:rPr>
        <w:t xml:space="preserve"> are deemed to be</w:t>
      </w:r>
      <w:r w:rsidR="00B74E47" w:rsidRPr="00B74E47">
        <w:rPr>
          <w:rFonts w:eastAsia="Calibri"/>
        </w:rPr>
        <w:t xml:space="preserve"> at risk</w:t>
      </w:r>
      <w:r>
        <w:rPr>
          <w:rFonts w:eastAsia="Calibri"/>
        </w:rPr>
        <w:t>, based on the countries of origin of women and girls.</w:t>
      </w:r>
      <w:r w:rsidR="00B74E47" w:rsidRPr="00B90F60">
        <w:rPr>
          <w:rStyle w:val="a3"/>
          <w:rFonts w:eastAsia="Calibri"/>
        </w:rPr>
        <w:footnoteReference w:id="13"/>
      </w:r>
      <w:r w:rsidR="00B74E47" w:rsidRPr="00B74E47">
        <w:rPr>
          <w:rFonts w:eastAsia="Calibri"/>
        </w:rPr>
        <w:t xml:space="preserve"> The Home Office is currently part</w:t>
      </w:r>
      <w:r w:rsidR="00167558">
        <w:rPr>
          <w:rFonts w:eastAsia="Calibri"/>
        </w:rPr>
        <w:t xml:space="preserve">ly </w:t>
      </w:r>
      <w:r w:rsidR="00B74E47" w:rsidRPr="00B74E47">
        <w:rPr>
          <w:rFonts w:eastAsia="Calibri"/>
        </w:rPr>
        <w:t>funding a study to</w:t>
      </w:r>
      <w:r>
        <w:rPr>
          <w:rFonts w:eastAsia="Calibri"/>
        </w:rPr>
        <w:t xml:space="preserve"> </w:t>
      </w:r>
      <w:r w:rsidR="00167558">
        <w:rPr>
          <w:rFonts w:eastAsia="Calibri"/>
        </w:rPr>
        <w:t xml:space="preserve">obtain </w:t>
      </w:r>
      <w:r>
        <w:rPr>
          <w:rFonts w:eastAsia="Calibri"/>
        </w:rPr>
        <w:t>accurate statistics.</w:t>
      </w:r>
      <w:r w:rsidR="00B74E47" w:rsidRPr="00B74E47">
        <w:rPr>
          <w:rFonts w:eastAsia="Calibri"/>
        </w:rPr>
        <w:t xml:space="preserve"> </w:t>
      </w:r>
    </w:p>
    <w:p w:rsidR="00B74E47" w:rsidRPr="00B74E47" w:rsidRDefault="00B74E47" w:rsidP="00092E97">
      <w:pPr>
        <w:pStyle w:val="SingleTxtG"/>
        <w:numPr>
          <w:ilvl w:val="0"/>
          <w:numId w:val="20"/>
        </w:numPr>
        <w:ind w:left="1134" w:firstLine="0"/>
        <w:rPr>
          <w:rFonts w:eastAsia="Calibri"/>
        </w:rPr>
      </w:pPr>
      <w:r w:rsidRPr="00B74E47">
        <w:rPr>
          <w:rFonts w:eastAsia="Calibri"/>
        </w:rPr>
        <w:t>The current focus is largely on girls being taken to their countries of origin so that FGM can be carried out during the summer holidays, but concerns were also shared about girls undergoing FGM within the U</w:t>
      </w:r>
      <w:r w:rsidR="00167558">
        <w:rPr>
          <w:rFonts w:eastAsia="Calibri"/>
        </w:rPr>
        <w:t xml:space="preserve">nited </w:t>
      </w:r>
      <w:r w:rsidRPr="00B74E47">
        <w:rPr>
          <w:rFonts w:eastAsia="Calibri"/>
        </w:rPr>
        <w:t>K</w:t>
      </w:r>
      <w:r w:rsidR="00167558">
        <w:rPr>
          <w:rFonts w:eastAsia="Calibri"/>
        </w:rPr>
        <w:t>ingdom</w:t>
      </w:r>
      <w:r w:rsidRPr="00B74E47">
        <w:rPr>
          <w:rFonts w:eastAsia="Calibri"/>
        </w:rPr>
        <w:t xml:space="preserve">. During the </w:t>
      </w:r>
      <w:r w:rsidR="0001754E">
        <w:rPr>
          <w:rFonts w:eastAsia="Calibri"/>
        </w:rPr>
        <w:t xml:space="preserve">Special </w:t>
      </w:r>
      <w:r w:rsidRPr="00B74E47">
        <w:rPr>
          <w:rFonts w:eastAsia="Calibri"/>
        </w:rPr>
        <w:t xml:space="preserve">Rapporteur’s visit, the Crown Prosecution Service announced the first prosecution of a FGM case against </w:t>
      </w:r>
      <w:r w:rsidR="00167558">
        <w:rPr>
          <w:rFonts w:eastAsia="Calibri"/>
        </w:rPr>
        <w:t>a</w:t>
      </w:r>
      <w:r w:rsidR="00167558" w:rsidRPr="00B74E47">
        <w:rPr>
          <w:rFonts w:eastAsia="Calibri"/>
        </w:rPr>
        <w:t xml:space="preserve"> </w:t>
      </w:r>
      <w:r w:rsidRPr="00B74E47">
        <w:rPr>
          <w:rFonts w:eastAsia="Calibri"/>
        </w:rPr>
        <w:t xml:space="preserve">doctor accused of performing FGM and another man charged with intentionally encouraging FGM. This is the first prosecution since the Female Genital Mutilation Act 2003 and the Prohibition of Female Genital Mutilation (Scotland) Act 2005 came into force. </w:t>
      </w:r>
    </w:p>
    <w:p w:rsidR="00B74E47" w:rsidRPr="00092E97" w:rsidRDefault="00B74E47" w:rsidP="00092E97">
      <w:pPr>
        <w:pStyle w:val="SingleTxtG"/>
        <w:numPr>
          <w:ilvl w:val="0"/>
          <w:numId w:val="20"/>
        </w:numPr>
        <w:ind w:left="1134" w:firstLine="0"/>
        <w:rPr>
          <w:rFonts w:eastAsia="Calibri"/>
        </w:rPr>
      </w:pPr>
      <w:r w:rsidRPr="00B74E47">
        <w:rPr>
          <w:rFonts w:eastAsia="Calibri"/>
        </w:rPr>
        <w:t xml:space="preserve">According to interviewees, women victims of harmful practices, especially from </w:t>
      </w:r>
      <w:r w:rsidR="00BE7E2B" w:rsidRPr="00BE7E2B">
        <w:rPr>
          <w:rFonts w:eastAsia="Calibri"/>
        </w:rPr>
        <w:t>black and minority ethnic</w:t>
      </w:r>
      <w:r w:rsidRPr="00B74E47">
        <w:rPr>
          <w:rFonts w:eastAsia="Calibri"/>
        </w:rPr>
        <w:t xml:space="preserve"> and </w:t>
      </w:r>
      <w:r w:rsidR="00167558">
        <w:rPr>
          <w:rFonts w:eastAsia="Calibri"/>
        </w:rPr>
        <w:t>r</w:t>
      </w:r>
      <w:r w:rsidRPr="00B74E47">
        <w:rPr>
          <w:rFonts w:eastAsia="Calibri"/>
        </w:rPr>
        <w:t xml:space="preserve">efugee </w:t>
      </w:r>
      <w:proofErr w:type="gramStart"/>
      <w:r w:rsidRPr="00B74E47">
        <w:rPr>
          <w:rFonts w:eastAsia="Calibri"/>
        </w:rPr>
        <w:t>communities,</w:t>
      </w:r>
      <w:proofErr w:type="gramEnd"/>
      <w:r w:rsidRPr="00B74E47">
        <w:rPr>
          <w:rFonts w:eastAsia="Calibri"/>
        </w:rPr>
        <w:t xml:space="preserve"> are more likely to view their experience within the context of family or community expectation, rather than as a form of abuse. Sociali</w:t>
      </w:r>
      <w:r w:rsidR="00167558">
        <w:rPr>
          <w:rFonts w:eastAsia="Calibri"/>
        </w:rPr>
        <w:t>z</w:t>
      </w:r>
      <w:r w:rsidRPr="00B74E47">
        <w:rPr>
          <w:rFonts w:eastAsia="Calibri"/>
        </w:rPr>
        <w:t xml:space="preserve">ation, dependency and the </w:t>
      </w:r>
      <w:r w:rsidR="00C77E4F">
        <w:rPr>
          <w:rFonts w:eastAsia="Calibri"/>
        </w:rPr>
        <w:t>“</w:t>
      </w:r>
      <w:r w:rsidRPr="00B74E47">
        <w:rPr>
          <w:rFonts w:eastAsia="Calibri"/>
        </w:rPr>
        <w:t>normali</w:t>
      </w:r>
      <w:r w:rsidR="00167558">
        <w:rPr>
          <w:rFonts w:eastAsia="Calibri"/>
        </w:rPr>
        <w:t>z</w:t>
      </w:r>
      <w:r w:rsidRPr="00B74E47">
        <w:rPr>
          <w:rFonts w:eastAsia="Calibri"/>
        </w:rPr>
        <w:t>ation</w:t>
      </w:r>
      <w:r w:rsidR="00C77E4F">
        <w:rPr>
          <w:rFonts w:eastAsia="Calibri"/>
        </w:rPr>
        <w:t>”</w:t>
      </w:r>
      <w:r w:rsidRPr="00B74E47">
        <w:rPr>
          <w:rFonts w:eastAsia="Calibri"/>
        </w:rPr>
        <w:t xml:space="preserve"> of certain practices contribute to the silence</w:t>
      </w:r>
      <w:r w:rsidR="00167558">
        <w:rPr>
          <w:rFonts w:eastAsia="Calibri"/>
        </w:rPr>
        <w:t xml:space="preserve"> of</w:t>
      </w:r>
      <w:r w:rsidRPr="00B74E47">
        <w:rPr>
          <w:rFonts w:eastAsia="Calibri"/>
        </w:rPr>
        <w:t xml:space="preserve"> young women and girls</w:t>
      </w:r>
      <w:r w:rsidR="00167558">
        <w:rPr>
          <w:rFonts w:eastAsia="Calibri"/>
        </w:rPr>
        <w:t xml:space="preserve"> in particular</w:t>
      </w:r>
      <w:r w:rsidRPr="00B74E47">
        <w:rPr>
          <w:rFonts w:eastAsia="Calibri"/>
        </w:rPr>
        <w:t xml:space="preserve">. </w:t>
      </w:r>
    </w:p>
    <w:p w:rsidR="00B74E47" w:rsidRPr="00B74E47" w:rsidRDefault="00A666B2" w:rsidP="00A666B2">
      <w:pPr>
        <w:pStyle w:val="H1G"/>
        <w:rPr>
          <w:rFonts w:eastAsia="Calibri"/>
        </w:rPr>
      </w:pPr>
      <w:r>
        <w:rPr>
          <w:rFonts w:eastAsia="Calibri"/>
        </w:rPr>
        <w:tab/>
      </w:r>
      <w:r w:rsidR="00B74E47" w:rsidRPr="00B74E47">
        <w:rPr>
          <w:rFonts w:eastAsia="Calibri"/>
        </w:rPr>
        <w:t>B</w:t>
      </w:r>
      <w:r>
        <w:rPr>
          <w:rFonts w:eastAsia="Calibri"/>
        </w:rPr>
        <w:t>.</w:t>
      </w:r>
      <w:r>
        <w:rPr>
          <w:rFonts w:eastAsia="Calibri"/>
        </w:rPr>
        <w:tab/>
      </w:r>
      <w:r w:rsidR="00B74E47" w:rsidRPr="00B74E47">
        <w:rPr>
          <w:rFonts w:eastAsia="Calibri"/>
        </w:rPr>
        <w:t>Violence in the community</w:t>
      </w:r>
    </w:p>
    <w:p w:rsidR="00B74E47" w:rsidRPr="00B74E47" w:rsidRDefault="00B74E47" w:rsidP="00C45298">
      <w:pPr>
        <w:pStyle w:val="SingleTxtG"/>
        <w:numPr>
          <w:ilvl w:val="0"/>
          <w:numId w:val="20"/>
        </w:numPr>
        <w:ind w:left="1134" w:firstLine="0"/>
        <w:rPr>
          <w:rFonts w:eastAsia="Calibri"/>
        </w:rPr>
      </w:pPr>
      <w:r w:rsidRPr="00B74E47">
        <w:rPr>
          <w:rFonts w:eastAsia="Calibri"/>
        </w:rPr>
        <w:t xml:space="preserve">A total of 60,894 sexual offences </w:t>
      </w:r>
      <w:r w:rsidR="00070E4E">
        <w:rPr>
          <w:rFonts w:eastAsia="Calibri"/>
        </w:rPr>
        <w:t>were</w:t>
      </w:r>
      <w:r w:rsidR="00070E4E" w:rsidRPr="00B74E47">
        <w:rPr>
          <w:rFonts w:eastAsia="Calibri"/>
        </w:rPr>
        <w:t xml:space="preserve"> </w:t>
      </w:r>
      <w:r w:rsidRPr="00B74E47">
        <w:rPr>
          <w:rFonts w:eastAsia="Calibri"/>
        </w:rPr>
        <w:t>recorded by the police for 2013 across England and Wales, representing an increase of 17</w:t>
      </w:r>
      <w:r w:rsidR="00070E4E">
        <w:rPr>
          <w:rFonts w:eastAsia="Calibri"/>
        </w:rPr>
        <w:t xml:space="preserve"> per cent</w:t>
      </w:r>
      <w:r w:rsidRPr="00B74E47">
        <w:rPr>
          <w:rFonts w:eastAsia="Calibri"/>
        </w:rPr>
        <w:t xml:space="preserve"> compared </w:t>
      </w:r>
      <w:r w:rsidR="0001754E">
        <w:rPr>
          <w:rFonts w:eastAsia="Calibri"/>
        </w:rPr>
        <w:t>to</w:t>
      </w:r>
      <w:r w:rsidR="0001754E" w:rsidRPr="00B74E47">
        <w:rPr>
          <w:rFonts w:eastAsia="Calibri"/>
        </w:rPr>
        <w:t xml:space="preserve"> </w:t>
      </w:r>
      <w:r w:rsidRPr="00B74E47">
        <w:rPr>
          <w:rFonts w:eastAsia="Calibri"/>
        </w:rPr>
        <w:t xml:space="preserve">the previous year. </w:t>
      </w:r>
      <w:r w:rsidR="0049667D">
        <w:rPr>
          <w:rFonts w:eastAsia="Calibri"/>
        </w:rPr>
        <w:t>R</w:t>
      </w:r>
      <w:r w:rsidRPr="00B74E47">
        <w:rPr>
          <w:rFonts w:eastAsia="Calibri"/>
        </w:rPr>
        <w:t>ape increased by 20</w:t>
      </w:r>
      <w:r w:rsidR="00070E4E">
        <w:rPr>
          <w:rFonts w:eastAsia="Calibri"/>
        </w:rPr>
        <w:t xml:space="preserve"> per cent</w:t>
      </w:r>
      <w:r w:rsidRPr="00B74E47">
        <w:rPr>
          <w:rFonts w:eastAsia="Calibri"/>
        </w:rPr>
        <w:t xml:space="preserve"> and other sexual offences by 15</w:t>
      </w:r>
      <w:r w:rsidR="00070E4E">
        <w:rPr>
          <w:rFonts w:eastAsia="Calibri"/>
        </w:rPr>
        <w:t xml:space="preserve"> per cent</w:t>
      </w:r>
      <w:r w:rsidRPr="00B74E47">
        <w:rPr>
          <w:rFonts w:eastAsia="Calibri"/>
        </w:rPr>
        <w:t>.</w:t>
      </w:r>
      <w:r w:rsidRPr="00B90F60">
        <w:rPr>
          <w:rStyle w:val="a3"/>
          <w:rFonts w:eastAsia="Calibri"/>
        </w:rPr>
        <w:footnoteReference w:id="14"/>
      </w:r>
    </w:p>
    <w:p w:rsidR="00B74E47" w:rsidRPr="00B74E47" w:rsidRDefault="00704BE0" w:rsidP="00092E97">
      <w:pPr>
        <w:pStyle w:val="SingleTxtG"/>
        <w:numPr>
          <w:ilvl w:val="0"/>
          <w:numId w:val="20"/>
        </w:numPr>
        <w:ind w:left="1134" w:firstLine="0"/>
        <w:rPr>
          <w:rFonts w:eastAsia="Calibri"/>
        </w:rPr>
      </w:pPr>
      <w:r>
        <w:rPr>
          <w:rFonts w:eastAsia="Calibri"/>
        </w:rPr>
        <w:t>Media and other r</w:t>
      </w:r>
      <w:r w:rsidR="00B74E47" w:rsidRPr="00B74E47">
        <w:rPr>
          <w:rFonts w:eastAsia="Calibri"/>
        </w:rPr>
        <w:t>eport</w:t>
      </w:r>
      <w:r w:rsidR="00D55DFE">
        <w:rPr>
          <w:rFonts w:eastAsia="Calibri"/>
        </w:rPr>
        <w:t>s</w:t>
      </w:r>
      <w:r w:rsidR="00B74E47" w:rsidRPr="00B74E47">
        <w:rPr>
          <w:rFonts w:eastAsia="Calibri"/>
        </w:rPr>
        <w:t xml:space="preserve"> suggest that some of th</w:t>
      </w:r>
      <w:r w:rsidR="0049667D">
        <w:rPr>
          <w:rFonts w:eastAsia="Calibri"/>
        </w:rPr>
        <w:t>e</w:t>
      </w:r>
      <w:r w:rsidR="00B74E47" w:rsidRPr="00B74E47">
        <w:rPr>
          <w:rFonts w:eastAsia="Calibri"/>
        </w:rPr>
        <w:t xml:space="preserve"> increase</w:t>
      </w:r>
      <w:r w:rsidR="0049667D">
        <w:rPr>
          <w:rFonts w:eastAsia="Calibri"/>
        </w:rPr>
        <w:t>d reporting of sexual offences</w:t>
      </w:r>
      <w:r w:rsidR="00B74E47" w:rsidRPr="00B74E47">
        <w:rPr>
          <w:rFonts w:eastAsia="Calibri"/>
        </w:rPr>
        <w:t xml:space="preserve"> may be linked to the publicity surrounding the Saville case and Operation Yewtree</w:t>
      </w:r>
      <w:r w:rsidR="0049667D">
        <w:rPr>
          <w:rFonts w:eastAsia="Calibri"/>
        </w:rPr>
        <w:t>.</w:t>
      </w:r>
      <w:r w:rsidR="00B74E47" w:rsidRPr="00B90F60">
        <w:rPr>
          <w:rStyle w:val="a3"/>
          <w:rFonts w:eastAsia="Calibri"/>
        </w:rPr>
        <w:footnoteReference w:id="15"/>
      </w:r>
      <w:r w:rsidR="00B74E47" w:rsidRPr="00B74E47">
        <w:rPr>
          <w:rFonts w:eastAsia="Calibri"/>
        </w:rPr>
        <w:t xml:space="preserve"> This view was not shared by </w:t>
      </w:r>
      <w:r w:rsidR="00070E4E">
        <w:rPr>
          <w:rFonts w:eastAsia="Calibri"/>
        </w:rPr>
        <w:t xml:space="preserve">the </w:t>
      </w:r>
      <w:r w:rsidR="00B74E47" w:rsidRPr="00B74E47">
        <w:rPr>
          <w:rFonts w:eastAsia="Calibri"/>
        </w:rPr>
        <w:t>civil society organi</w:t>
      </w:r>
      <w:r w:rsidR="00070E4E">
        <w:rPr>
          <w:rFonts w:eastAsia="Calibri"/>
        </w:rPr>
        <w:t>z</w:t>
      </w:r>
      <w:r w:rsidR="00B74E47" w:rsidRPr="00B74E47">
        <w:rPr>
          <w:rFonts w:eastAsia="Calibri"/>
        </w:rPr>
        <w:t>ations</w:t>
      </w:r>
      <w:r w:rsidR="00070E4E">
        <w:rPr>
          <w:rFonts w:eastAsia="Calibri"/>
        </w:rPr>
        <w:t xml:space="preserve"> interviewed</w:t>
      </w:r>
      <w:r w:rsidR="00B74E47" w:rsidRPr="00B74E47">
        <w:rPr>
          <w:rFonts w:eastAsia="Calibri"/>
        </w:rPr>
        <w:t>.</w:t>
      </w:r>
    </w:p>
    <w:p w:rsidR="00B74E47" w:rsidRPr="00B74E47" w:rsidRDefault="00B74E47" w:rsidP="00092E97">
      <w:pPr>
        <w:pStyle w:val="SingleTxtG"/>
        <w:numPr>
          <w:ilvl w:val="0"/>
          <w:numId w:val="20"/>
        </w:numPr>
        <w:ind w:left="1134" w:firstLine="0"/>
        <w:rPr>
          <w:rFonts w:eastAsia="Calibri"/>
        </w:rPr>
      </w:pPr>
      <w:r w:rsidRPr="00B74E47">
        <w:rPr>
          <w:rFonts w:eastAsia="Calibri"/>
        </w:rPr>
        <w:t>Based on combined data from the 2009</w:t>
      </w:r>
      <w:r w:rsidR="00344230">
        <w:rPr>
          <w:rFonts w:eastAsia="Calibri"/>
        </w:rPr>
        <w:t>–20</w:t>
      </w:r>
      <w:r w:rsidRPr="00B74E47">
        <w:rPr>
          <w:rFonts w:eastAsia="Calibri"/>
        </w:rPr>
        <w:t>10 and 2011</w:t>
      </w:r>
      <w:r w:rsidR="00344230">
        <w:rPr>
          <w:rFonts w:eastAsia="Calibri"/>
        </w:rPr>
        <w:t>–20</w:t>
      </w:r>
      <w:r w:rsidRPr="00B74E47">
        <w:rPr>
          <w:rFonts w:eastAsia="Calibri"/>
        </w:rPr>
        <w:t>12 period</w:t>
      </w:r>
      <w:r w:rsidR="00E50E59">
        <w:rPr>
          <w:rFonts w:eastAsia="Calibri"/>
        </w:rPr>
        <w:t>s</w:t>
      </w:r>
      <w:r w:rsidRPr="00B74E47">
        <w:rPr>
          <w:rFonts w:eastAsia="Calibri"/>
        </w:rPr>
        <w:t xml:space="preserve">, </w:t>
      </w:r>
      <w:r w:rsidR="00344230">
        <w:rPr>
          <w:rFonts w:eastAsia="Calibri"/>
        </w:rPr>
        <w:t>an estimated</w:t>
      </w:r>
      <w:r w:rsidRPr="00B74E47">
        <w:rPr>
          <w:rFonts w:eastAsia="Calibri"/>
        </w:rPr>
        <w:t xml:space="preserve"> 2.5</w:t>
      </w:r>
      <w:r w:rsidR="00344230">
        <w:rPr>
          <w:rFonts w:eastAsia="Calibri"/>
        </w:rPr>
        <w:t xml:space="preserve"> per cent</w:t>
      </w:r>
      <w:r w:rsidRPr="00B74E47">
        <w:rPr>
          <w:rFonts w:eastAsia="Calibri"/>
        </w:rPr>
        <w:t xml:space="preserve"> of women reported having experienced sexual assault, including attempt</w:t>
      </w:r>
      <w:r w:rsidR="00344230">
        <w:rPr>
          <w:rFonts w:eastAsia="Calibri"/>
        </w:rPr>
        <w:t>ed assaults</w:t>
      </w:r>
      <w:r w:rsidRPr="00B74E47">
        <w:rPr>
          <w:rFonts w:eastAsia="Calibri"/>
        </w:rPr>
        <w:t>.</w:t>
      </w:r>
      <w:r w:rsidRPr="00B90F60">
        <w:rPr>
          <w:rStyle w:val="a3"/>
          <w:rFonts w:eastAsia="Calibri"/>
        </w:rPr>
        <w:footnoteReference w:id="16"/>
      </w:r>
      <w:r w:rsidRPr="00B74E47">
        <w:rPr>
          <w:rFonts w:eastAsia="Calibri"/>
        </w:rPr>
        <w:t xml:space="preserve"> </w:t>
      </w:r>
      <w:r w:rsidRPr="009F0930">
        <w:rPr>
          <w:rFonts w:eastAsia="Calibri"/>
        </w:rPr>
        <w:t>Other incidents of sexual assault, which include indecent exposure, unwanted touching and sexual threats, accounted for 9</w:t>
      </w:r>
      <w:r w:rsidR="00DD59FF" w:rsidRPr="009F0930">
        <w:rPr>
          <w:rFonts w:eastAsia="Calibri"/>
        </w:rPr>
        <w:t>1</w:t>
      </w:r>
      <w:r w:rsidR="00E50E59">
        <w:rPr>
          <w:rFonts w:eastAsia="Calibri"/>
        </w:rPr>
        <w:t xml:space="preserve"> per cent</w:t>
      </w:r>
      <w:r w:rsidRPr="009F0930">
        <w:rPr>
          <w:rFonts w:eastAsia="Calibri"/>
        </w:rPr>
        <w:t xml:space="preserve"> of cases, while sexual assault which includes rape and assault by penetration accounted for 2</w:t>
      </w:r>
      <w:r w:rsidR="00DD59FF" w:rsidRPr="009F0930">
        <w:rPr>
          <w:rFonts w:eastAsia="Calibri"/>
        </w:rPr>
        <w:t>1</w:t>
      </w:r>
      <w:r w:rsidR="00344230" w:rsidRPr="009F0930">
        <w:rPr>
          <w:rFonts w:eastAsia="Calibri"/>
        </w:rPr>
        <w:t xml:space="preserve"> per cent</w:t>
      </w:r>
      <w:r w:rsidRPr="009F0930">
        <w:rPr>
          <w:rFonts w:eastAsia="Calibri"/>
        </w:rPr>
        <w:t xml:space="preserve"> of all sexual assaults</w:t>
      </w:r>
      <w:r w:rsidRPr="00B74E47">
        <w:rPr>
          <w:rFonts w:eastAsia="Calibri"/>
        </w:rPr>
        <w:t>.</w:t>
      </w:r>
      <w:r w:rsidRPr="00B90F60">
        <w:rPr>
          <w:rStyle w:val="a3"/>
          <w:rFonts w:eastAsia="Calibri"/>
        </w:rPr>
        <w:footnoteReference w:id="17"/>
      </w:r>
      <w:r w:rsidRPr="00B74E47">
        <w:rPr>
          <w:rFonts w:eastAsia="Calibri"/>
        </w:rPr>
        <w:t xml:space="preserve"> </w:t>
      </w:r>
    </w:p>
    <w:p w:rsidR="00B74E47" w:rsidRPr="00B74E47" w:rsidRDefault="00B74E47" w:rsidP="002622F8">
      <w:pPr>
        <w:pStyle w:val="SingleTxtG"/>
        <w:numPr>
          <w:ilvl w:val="0"/>
          <w:numId w:val="20"/>
        </w:numPr>
        <w:ind w:left="1134" w:firstLine="0"/>
        <w:rPr>
          <w:rFonts w:eastAsia="Calibri"/>
        </w:rPr>
      </w:pPr>
      <w:r w:rsidRPr="00B74E47">
        <w:rPr>
          <w:rFonts w:eastAsia="Calibri"/>
        </w:rPr>
        <w:t>In Northern Ireland</w:t>
      </w:r>
      <w:r w:rsidR="00344230">
        <w:rPr>
          <w:rFonts w:eastAsia="Calibri"/>
        </w:rPr>
        <w:t>,</w:t>
      </w:r>
      <w:r w:rsidRPr="00B74E47">
        <w:rPr>
          <w:rFonts w:eastAsia="Calibri"/>
        </w:rPr>
        <w:t xml:space="preserve"> 1,948 sexual offences and 533 rape</w:t>
      </w:r>
      <w:r w:rsidR="00344230">
        <w:rPr>
          <w:rFonts w:eastAsia="Calibri"/>
        </w:rPr>
        <w:t>s</w:t>
      </w:r>
      <w:r w:rsidRPr="00B74E47">
        <w:rPr>
          <w:rFonts w:eastAsia="Calibri"/>
        </w:rPr>
        <w:t xml:space="preserve"> were reported during the 2012</w:t>
      </w:r>
      <w:r w:rsidR="00344230">
        <w:rPr>
          <w:rFonts w:eastAsia="Calibri"/>
        </w:rPr>
        <w:t>–20</w:t>
      </w:r>
      <w:r w:rsidRPr="00B74E47">
        <w:rPr>
          <w:rFonts w:eastAsia="Calibri"/>
        </w:rPr>
        <w:t>13 period</w:t>
      </w:r>
      <w:r w:rsidR="00344230">
        <w:rPr>
          <w:rFonts w:eastAsia="Calibri"/>
        </w:rPr>
        <w:t>,</w:t>
      </w:r>
      <w:r w:rsidRPr="00092E97">
        <w:rPr>
          <w:rStyle w:val="a3"/>
          <w:rFonts w:eastAsia="Calibri"/>
        </w:rPr>
        <w:footnoteReference w:id="18"/>
      </w:r>
      <w:r w:rsidRPr="00B74E47">
        <w:rPr>
          <w:rFonts w:eastAsia="Calibri"/>
        </w:rPr>
        <w:t xml:space="preserve"> a 6.1</w:t>
      </w:r>
      <w:r w:rsidR="00344230">
        <w:rPr>
          <w:rFonts w:eastAsia="Calibri"/>
        </w:rPr>
        <w:t xml:space="preserve"> per cent</w:t>
      </w:r>
      <w:r w:rsidRPr="00B74E47">
        <w:rPr>
          <w:rFonts w:eastAsia="Calibri"/>
        </w:rPr>
        <w:t xml:space="preserve"> increase in overall sexual offences </w:t>
      </w:r>
      <w:r w:rsidR="00E50E59">
        <w:rPr>
          <w:rFonts w:eastAsia="Calibri"/>
        </w:rPr>
        <w:t>since</w:t>
      </w:r>
      <w:r w:rsidR="00E50E59" w:rsidRPr="00B74E47">
        <w:rPr>
          <w:rFonts w:eastAsia="Calibri"/>
        </w:rPr>
        <w:t xml:space="preserve"> </w:t>
      </w:r>
      <w:r w:rsidRPr="00B74E47">
        <w:rPr>
          <w:rFonts w:eastAsia="Calibri"/>
        </w:rPr>
        <w:t>the 2011</w:t>
      </w:r>
      <w:r w:rsidR="00344230">
        <w:rPr>
          <w:rFonts w:eastAsia="Calibri"/>
        </w:rPr>
        <w:t>–20</w:t>
      </w:r>
      <w:r w:rsidRPr="00B74E47">
        <w:rPr>
          <w:rFonts w:eastAsia="Calibri"/>
        </w:rPr>
        <w:t xml:space="preserve">12 </w:t>
      </w:r>
      <w:proofErr w:type="gramStart"/>
      <w:r w:rsidRPr="00B74E47">
        <w:rPr>
          <w:rFonts w:eastAsia="Calibri"/>
        </w:rPr>
        <w:t>period</w:t>
      </w:r>
      <w:proofErr w:type="gramEnd"/>
      <w:r w:rsidRPr="00B74E47">
        <w:rPr>
          <w:rFonts w:eastAsia="Calibri"/>
        </w:rPr>
        <w:t>.</w:t>
      </w:r>
      <w:r w:rsidRPr="00B90F60">
        <w:rPr>
          <w:rStyle w:val="a3"/>
          <w:rFonts w:eastAsia="Calibri"/>
        </w:rPr>
        <w:footnoteReference w:id="19"/>
      </w:r>
      <w:r w:rsidRPr="00B74E47">
        <w:rPr>
          <w:rFonts w:eastAsia="Calibri"/>
        </w:rPr>
        <w:t xml:space="preserve"> In Scotland, the number of sexual offences for the same period was 7,693, representing a 5</w:t>
      </w:r>
      <w:r w:rsidR="00344230">
        <w:rPr>
          <w:rFonts w:eastAsia="Calibri"/>
        </w:rPr>
        <w:t xml:space="preserve"> per cent</w:t>
      </w:r>
      <w:r w:rsidRPr="00B74E47">
        <w:rPr>
          <w:rFonts w:eastAsia="Calibri"/>
        </w:rPr>
        <w:t xml:space="preserve"> increase from the previous year. Crimes of rape and attempted rape increased by 15</w:t>
      </w:r>
      <w:r w:rsidR="00344230">
        <w:rPr>
          <w:rFonts w:eastAsia="Calibri"/>
        </w:rPr>
        <w:t xml:space="preserve"> per cent</w:t>
      </w:r>
      <w:r w:rsidRPr="00B74E47">
        <w:rPr>
          <w:rFonts w:eastAsia="Calibri"/>
        </w:rPr>
        <w:t xml:space="preserve"> and crimes of sexual assault and other sexual offences increased by 3</w:t>
      </w:r>
      <w:r w:rsidR="00344230">
        <w:rPr>
          <w:rFonts w:eastAsia="Calibri"/>
        </w:rPr>
        <w:t xml:space="preserve"> per cent</w:t>
      </w:r>
      <w:r w:rsidRPr="00B74E47">
        <w:rPr>
          <w:rFonts w:eastAsia="Calibri"/>
        </w:rPr>
        <w:t xml:space="preserve"> in Scotland.</w:t>
      </w:r>
      <w:r w:rsidRPr="00B90F60">
        <w:rPr>
          <w:rStyle w:val="a3"/>
          <w:rFonts w:eastAsia="Calibri"/>
        </w:rPr>
        <w:footnoteReference w:id="20"/>
      </w:r>
    </w:p>
    <w:p w:rsidR="00B74E47" w:rsidRPr="00B74E47" w:rsidRDefault="00B74E47" w:rsidP="00092E97">
      <w:pPr>
        <w:pStyle w:val="SingleTxtG"/>
        <w:numPr>
          <w:ilvl w:val="0"/>
          <w:numId w:val="20"/>
        </w:numPr>
        <w:ind w:left="1134" w:firstLine="0"/>
        <w:rPr>
          <w:rFonts w:eastAsia="Calibri"/>
        </w:rPr>
      </w:pPr>
      <w:r w:rsidRPr="00B74E47">
        <w:rPr>
          <w:rFonts w:eastAsia="Calibri"/>
        </w:rPr>
        <w:t>According to interlocutors, 38</w:t>
      </w:r>
      <w:r w:rsidR="00344230">
        <w:rPr>
          <w:rFonts w:eastAsia="Calibri"/>
        </w:rPr>
        <w:t xml:space="preserve"> per cent</w:t>
      </w:r>
      <w:r w:rsidRPr="00B74E47">
        <w:rPr>
          <w:rFonts w:eastAsia="Calibri"/>
        </w:rPr>
        <w:t xml:space="preserve"> of women victims of the most serious sexual offences in England and Wales in 2011</w:t>
      </w:r>
      <w:r w:rsidR="00344230">
        <w:rPr>
          <w:rFonts w:eastAsia="Calibri"/>
        </w:rPr>
        <w:t>–20</w:t>
      </w:r>
      <w:r w:rsidRPr="00B74E47">
        <w:rPr>
          <w:rFonts w:eastAsia="Calibri"/>
        </w:rPr>
        <w:t>12 did not tell anyone, and 87</w:t>
      </w:r>
      <w:r w:rsidR="00344230">
        <w:rPr>
          <w:rFonts w:eastAsia="Calibri"/>
        </w:rPr>
        <w:t xml:space="preserve"> per cent</w:t>
      </w:r>
      <w:r w:rsidRPr="00B74E47">
        <w:rPr>
          <w:rFonts w:eastAsia="Calibri"/>
        </w:rPr>
        <w:t xml:space="preserve"> did not </w:t>
      </w:r>
      <w:r w:rsidRPr="00B74E47">
        <w:rPr>
          <w:rFonts w:eastAsia="Calibri"/>
        </w:rPr>
        <w:lastRenderedPageBreak/>
        <w:t>tell the police.</w:t>
      </w:r>
      <w:r w:rsidRPr="00B90F60">
        <w:rPr>
          <w:rStyle w:val="a3"/>
          <w:rFonts w:eastAsia="Calibri"/>
        </w:rPr>
        <w:footnoteReference w:id="21"/>
      </w:r>
      <w:r w:rsidRPr="00B74E47">
        <w:rPr>
          <w:rFonts w:eastAsia="Calibri"/>
        </w:rPr>
        <w:t xml:space="preserve"> </w:t>
      </w:r>
      <w:r w:rsidR="006F7411">
        <w:rPr>
          <w:rFonts w:eastAsia="Calibri"/>
        </w:rPr>
        <w:t>Issues such as</w:t>
      </w:r>
      <w:r w:rsidR="006F7411" w:rsidRPr="00B74E47">
        <w:rPr>
          <w:rFonts w:eastAsia="Calibri"/>
        </w:rPr>
        <w:t xml:space="preserve"> </w:t>
      </w:r>
      <w:r w:rsidRPr="00B74E47">
        <w:rPr>
          <w:rFonts w:eastAsia="Calibri"/>
        </w:rPr>
        <w:t>victim</w:t>
      </w:r>
      <w:r w:rsidR="00344230">
        <w:rPr>
          <w:rFonts w:eastAsia="Calibri"/>
        </w:rPr>
        <w:t>-</w:t>
      </w:r>
      <w:r w:rsidRPr="00B74E47">
        <w:rPr>
          <w:rFonts w:eastAsia="Calibri"/>
        </w:rPr>
        <w:t xml:space="preserve">blaming and </w:t>
      </w:r>
      <w:r w:rsidR="00344230">
        <w:rPr>
          <w:rFonts w:eastAsia="Calibri"/>
        </w:rPr>
        <w:t xml:space="preserve">a </w:t>
      </w:r>
      <w:r w:rsidRPr="00B74E47">
        <w:rPr>
          <w:rFonts w:eastAsia="Calibri"/>
        </w:rPr>
        <w:t xml:space="preserve">lack of trust in the justice system discouraged women from disclosing incidents. </w:t>
      </w:r>
    </w:p>
    <w:p w:rsidR="00B74E47" w:rsidRPr="00B74E47" w:rsidRDefault="00B74E47" w:rsidP="00092E97">
      <w:pPr>
        <w:pStyle w:val="SingleTxtG"/>
        <w:numPr>
          <w:ilvl w:val="0"/>
          <w:numId w:val="20"/>
        </w:numPr>
        <w:ind w:left="1134" w:firstLine="0"/>
        <w:rPr>
          <w:rFonts w:eastAsia="Calibri"/>
        </w:rPr>
      </w:pPr>
      <w:r w:rsidRPr="00B74E47">
        <w:rPr>
          <w:rFonts w:eastAsia="Calibri"/>
        </w:rPr>
        <w:t>As regards sexual harassment, it was reported that 4</w:t>
      </w:r>
      <w:r w:rsidR="002D2BCB">
        <w:rPr>
          <w:rFonts w:eastAsia="Calibri"/>
        </w:rPr>
        <w:t>2</w:t>
      </w:r>
      <w:r w:rsidR="00344230">
        <w:rPr>
          <w:rFonts w:eastAsia="Calibri"/>
        </w:rPr>
        <w:t xml:space="preserve"> per cent</w:t>
      </w:r>
      <w:r w:rsidRPr="00B74E47">
        <w:rPr>
          <w:rFonts w:eastAsia="Calibri"/>
        </w:rPr>
        <w:t xml:space="preserve"> of young women</w:t>
      </w:r>
      <w:r w:rsidR="00DD59FF">
        <w:rPr>
          <w:rFonts w:eastAsia="Calibri"/>
        </w:rPr>
        <w:t xml:space="preserve"> in London</w:t>
      </w:r>
      <w:r w:rsidRPr="00B74E47">
        <w:rPr>
          <w:rFonts w:eastAsia="Calibri"/>
        </w:rPr>
        <w:t xml:space="preserve"> aged between 18 and 34 experienced unwanted sexual attention in 2013.</w:t>
      </w:r>
      <w:r w:rsidRPr="00B90F60">
        <w:rPr>
          <w:rStyle w:val="a3"/>
          <w:rFonts w:eastAsia="Calibri"/>
        </w:rPr>
        <w:footnoteReference w:id="22"/>
      </w:r>
      <w:r w:rsidRPr="00B74E47">
        <w:rPr>
          <w:rFonts w:eastAsia="Calibri"/>
          <w:vertAlign w:val="superscript"/>
        </w:rPr>
        <w:t xml:space="preserve"> </w:t>
      </w:r>
      <w:r w:rsidRPr="00B74E47">
        <w:rPr>
          <w:rFonts w:eastAsia="Calibri"/>
        </w:rPr>
        <w:t>Girls aged between 16 and 1</w:t>
      </w:r>
      <w:r w:rsidR="0049667D">
        <w:rPr>
          <w:rFonts w:eastAsia="Calibri"/>
        </w:rPr>
        <w:t>8</w:t>
      </w:r>
      <w:r w:rsidRPr="00B74E47">
        <w:rPr>
          <w:rFonts w:eastAsia="Calibri"/>
        </w:rPr>
        <w:t xml:space="preserve"> are reportedly at the highest risk of sexual assault</w:t>
      </w:r>
      <w:r w:rsidR="0049667D">
        <w:rPr>
          <w:rFonts w:eastAsia="Calibri"/>
        </w:rPr>
        <w:t>,</w:t>
      </w:r>
      <w:r w:rsidRPr="00B90F60">
        <w:rPr>
          <w:rStyle w:val="a3"/>
          <w:rFonts w:eastAsia="Calibri"/>
        </w:rPr>
        <w:footnoteReference w:id="23"/>
      </w:r>
      <w:r w:rsidRPr="00B74E47">
        <w:rPr>
          <w:rFonts w:eastAsia="Calibri"/>
          <w:vertAlign w:val="superscript"/>
        </w:rPr>
        <w:t xml:space="preserve"> </w:t>
      </w:r>
      <w:r w:rsidRPr="00B74E47">
        <w:rPr>
          <w:rFonts w:eastAsia="Calibri"/>
        </w:rPr>
        <w:t xml:space="preserve">while women aged </w:t>
      </w:r>
      <w:r w:rsidR="00344230">
        <w:rPr>
          <w:rFonts w:eastAsia="Calibri"/>
        </w:rPr>
        <w:t xml:space="preserve">between </w:t>
      </w:r>
      <w:r w:rsidRPr="00B74E47">
        <w:rPr>
          <w:rFonts w:eastAsia="Calibri"/>
        </w:rPr>
        <w:t>18</w:t>
      </w:r>
      <w:r w:rsidR="00344230">
        <w:rPr>
          <w:rFonts w:eastAsia="Calibri"/>
        </w:rPr>
        <w:t xml:space="preserve"> and </w:t>
      </w:r>
      <w:r w:rsidRPr="00B74E47">
        <w:rPr>
          <w:rFonts w:eastAsia="Calibri"/>
        </w:rPr>
        <w:t>29 are at</w:t>
      </w:r>
      <w:r w:rsidR="00344230">
        <w:rPr>
          <w:rFonts w:eastAsia="Calibri"/>
        </w:rPr>
        <w:t xml:space="preserve"> greatest</w:t>
      </w:r>
      <w:r w:rsidRPr="00B74E47">
        <w:rPr>
          <w:rFonts w:eastAsia="Calibri"/>
        </w:rPr>
        <w:t xml:space="preserve"> risk of threatening and offensive advances on the </w:t>
      </w:r>
      <w:r w:rsidR="00344230">
        <w:rPr>
          <w:rFonts w:eastAsia="Calibri"/>
        </w:rPr>
        <w:t>I</w:t>
      </w:r>
      <w:r w:rsidRPr="00B74E47">
        <w:rPr>
          <w:rFonts w:eastAsia="Calibri"/>
        </w:rPr>
        <w:t xml:space="preserve">nternet. </w:t>
      </w:r>
    </w:p>
    <w:p w:rsidR="00B74E47" w:rsidRPr="00B74E47" w:rsidRDefault="00B74E47" w:rsidP="00C45298">
      <w:pPr>
        <w:pStyle w:val="SingleTxtG"/>
        <w:numPr>
          <w:ilvl w:val="0"/>
          <w:numId w:val="20"/>
        </w:numPr>
        <w:ind w:left="1134" w:firstLine="0"/>
        <w:rPr>
          <w:rFonts w:eastAsia="Calibri"/>
        </w:rPr>
      </w:pPr>
      <w:r w:rsidRPr="00B74E47">
        <w:rPr>
          <w:rFonts w:eastAsia="Calibri"/>
        </w:rPr>
        <w:t xml:space="preserve">The Special Rapporteur met with young women, </w:t>
      </w:r>
      <w:r w:rsidR="00344230">
        <w:rPr>
          <w:rFonts w:eastAsia="Calibri"/>
        </w:rPr>
        <w:t xml:space="preserve">the representatives of </w:t>
      </w:r>
      <w:r w:rsidRPr="00B74E47">
        <w:rPr>
          <w:rFonts w:eastAsia="Calibri"/>
        </w:rPr>
        <w:t>organi</w:t>
      </w:r>
      <w:r w:rsidR="00344230">
        <w:rPr>
          <w:rFonts w:eastAsia="Calibri"/>
        </w:rPr>
        <w:t>z</w:t>
      </w:r>
      <w:r w:rsidRPr="00B74E47">
        <w:rPr>
          <w:rFonts w:eastAsia="Calibri"/>
        </w:rPr>
        <w:t>ations that represent young women in London and Bristol, as well as with</w:t>
      </w:r>
      <w:r w:rsidR="000B3A3B">
        <w:rPr>
          <w:rFonts w:eastAsia="Calibri"/>
        </w:rPr>
        <w:t xml:space="preserve"> the </w:t>
      </w:r>
      <w:r w:rsidRPr="00B74E47">
        <w:rPr>
          <w:rFonts w:eastAsia="Calibri"/>
        </w:rPr>
        <w:t xml:space="preserve">service providers working with </w:t>
      </w:r>
      <w:r w:rsidR="00BE7E2B">
        <w:rPr>
          <w:rFonts w:eastAsia="Calibri"/>
        </w:rPr>
        <w:t>black and minority ethnic</w:t>
      </w:r>
      <w:r w:rsidR="00BE7E2B" w:rsidRPr="00B74E47">
        <w:rPr>
          <w:rFonts w:eastAsia="Calibri"/>
        </w:rPr>
        <w:t xml:space="preserve"> </w:t>
      </w:r>
      <w:r w:rsidRPr="00B74E47">
        <w:rPr>
          <w:rFonts w:eastAsia="Calibri"/>
        </w:rPr>
        <w:t xml:space="preserve">girls, who shared concerns regarding the grossly underreported problem of sexual violence experienced by women and girls aged </w:t>
      </w:r>
      <w:r w:rsidR="00344230">
        <w:rPr>
          <w:rFonts w:eastAsia="Calibri"/>
        </w:rPr>
        <w:t xml:space="preserve">between </w:t>
      </w:r>
      <w:r w:rsidRPr="00B74E47">
        <w:rPr>
          <w:rFonts w:eastAsia="Calibri"/>
        </w:rPr>
        <w:t xml:space="preserve">11 </w:t>
      </w:r>
      <w:r w:rsidR="00344230">
        <w:rPr>
          <w:rFonts w:eastAsia="Calibri"/>
        </w:rPr>
        <w:t>and</w:t>
      </w:r>
      <w:r w:rsidR="00344230" w:rsidRPr="00B74E47">
        <w:rPr>
          <w:rFonts w:eastAsia="Calibri"/>
        </w:rPr>
        <w:t xml:space="preserve"> </w:t>
      </w:r>
      <w:r w:rsidRPr="00B74E47">
        <w:rPr>
          <w:rFonts w:eastAsia="Calibri"/>
        </w:rPr>
        <w:t xml:space="preserve">25. </w:t>
      </w:r>
      <w:r w:rsidR="0049667D">
        <w:rPr>
          <w:rFonts w:eastAsia="Calibri"/>
        </w:rPr>
        <w:t xml:space="preserve">A </w:t>
      </w:r>
      <w:r w:rsidRPr="00B74E47">
        <w:rPr>
          <w:rFonts w:eastAsia="Calibri"/>
        </w:rPr>
        <w:t>2010 poll indicate</w:t>
      </w:r>
      <w:r w:rsidR="0049667D">
        <w:rPr>
          <w:rFonts w:eastAsia="Calibri"/>
        </w:rPr>
        <w:t>s</w:t>
      </w:r>
      <w:r w:rsidRPr="00B74E47">
        <w:rPr>
          <w:rFonts w:eastAsia="Calibri"/>
        </w:rPr>
        <w:t xml:space="preserve"> that almost one in three 16</w:t>
      </w:r>
      <w:r w:rsidR="00344230">
        <w:rPr>
          <w:rFonts w:eastAsia="Calibri"/>
        </w:rPr>
        <w:t>–</w:t>
      </w:r>
      <w:r w:rsidRPr="00B74E47">
        <w:rPr>
          <w:rFonts w:eastAsia="Calibri"/>
        </w:rPr>
        <w:t>18</w:t>
      </w:r>
      <w:r w:rsidR="00344230">
        <w:rPr>
          <w:rFonts w:eastAsia="Calibri"/>
        </w:rPr>
        <w:t>-</w:t>
      </w:r>
      <w:r w:rsidRPr="00B74E47">
        <w:rPr>
          <w:rFonts w:eastAsia="Calibri"/>
        </w:rPr>
        <w:t>year</w:t>
      </w:r>
      <w:r w:rsidR="00344230">
        <w:rPr>
          <w:rFonts w:eastAsia="Calibri"/>
        </w:rPr>
        <w:t>-</w:t>
      </w:r>
      <w:r w:rsidRPr="00B74E47">
        <w:rPr>
          <w:rFonts w:eastAsia="Calibri"/>
        </w:rPr>
        <w:t>old</w:t>
      </w:r>
      <w:r w:rsidR="00344230">
        <w:rPr>
          <w:rFonts w:eastAsia="Calibri"/>
        </w:rPr>
        <w:t xml:space="preserve"> girls</w:t>
      </w:r>
      <w:r w:rsidRPr="00B74E47">
        <w:rPr>
          <w:rFonts w:eastAsia="Calibri"/>
        </w:rPr>
        <w:t xml:space="preserve"> surveyed had experienced unwanted sexual touching at school.</w:t>
      </w:r>
      <w:r w:rsidRPr="00B90F60">
        <w:rPr>
          <w:rStyle w:val="a3"/>
          <w:rFonts w:eastAsia="Calibri"/>
        </w:rPr>
        <w:footnoteReference w:id="24"/>
      </w:r>
      <w:r w:rsidRPr="00B74E47">
        <w:rPr>
          <w:rFonts w:eastAsia="Calibri"/>
        </w:rPr>
        <w:t xml:space="preserve"> A 2009 study indicates that one in three teenage girls had experienced sexual violence from a partner while in a relationship.</w:t>
      </w:r>
      <w:r w:rsidRPr="00B90F60">
        <w:rPr>
          <w:rStyle w:val="a3"/>
          <w:rFonts w:eastAsia="Calibri"/>
        </w:rPr>
        <w:footnoteReference w:id="25"/>
      </w:r>
      <w:r w:rsidRPr="00B74E47">
        <w:rPr>
          <w:rFonts w:eastAsia="Calibri"/>
        </w:rPr>
        <w:t xml:space="preserve"> Service providers reported an overwhelming normali</w:t>
      </w:r>
      <w:r w:rsidR="000B3A3B">
        <w:rPr>
          <w:rFonts w:eastAsia="Calibri"/>
        </w:rPr>
        <w:t>z</w:t>
      </w:r>
      <w:r w:rsidRPr="00B74E47">
        <w:rPr>
          <w:rFonts w:eastAsia="Calibri"/>
        </w:rPr>
        <w:t xml:space="preserve">ation of attitudes and behaviours around sexual abuse and harassment in schools and in the community, leading to its acceptance and tolerance, even by victims themselves. Cases of groping, harassment, sexual abuse and other offences, occurring in private and public spaces, including school bathrooms, have been documented. </w:t>
      </w:r>
    </w:p>
    <w:p w:rsidR="00B74E47" w:rsidRPr="00B74E47" w:rsidRDefault="00087C1B" w:rsidP="009B1324">
      <w:pPr>
        <w:pStyle w:val="SingleTxtG"/>
        <w:numPr>
          <w:ilvl w:val="0"/>
          <w:numId w:val="20"/>
        </w:numPr>
        <w:ind w:left="1134" w:firstLine="0"/>
        <w:rPr>
          <w:rFonts w:eastAsia="Calibri"/>
        </w:rPr>
      </w:pPr>
      <w:r>
        <w:rPr>
          <w:rFonts w:eastAsia="Calibri"/>
        </w:rPr>
        <w:t>Regarding</w:t>
      </w:r>
      <w:r w:rsidR="00B74E47" w:rsidRPr="00B74E47">
        <w:rPr>
          <w:rFonts w:eastAsia="Calibri"/>
        </w:rPr>
        <w:t xml:space="preserve"> </w:t>
      </w:r>
      <w:r w:rsidR="000B3A3B">
        <w:rPr>
          <w:rFonts w:eastAsia="Calibri"/>
        </w:rPr>
        <w:t>I</w:t>
      </w:r>
      <w:r w:rsidR="00B74E47" w:rsidRPr="00B74E47">
        <w:rPr>
          <w:rFonts w:eastAsia="Calibri"/>
        </w:rPr>
        <w:t xml:space="preserve">nternet violence, </w:t>
      </w:r>
      <w:r w:rsidR="00BE5E0D">
        <w:rPr>
          <w:rFonts w:eastAsia="Calibri"/>
        </w:rPr>
        <w:t xml:space="preserve">a </w:t>
      </w:r>
      <w:r w:rsidR="00B74E47" w:rsidRPr="00B74E47">
        <w:rPr>
          <w:rFonts w:eastAsia="Calibri"/>
        </w:rPr>
        <w:t>recent stud</w:t>
      </w:r>
      <w:r w:rsidR="00BE5E0D">
        <w:rPr>
          <w:rFonts w:eastAsia="Calibri"/>
        </w:rPr>
        <w:t>y</w:t>
      </w:r>
      <w:r w:rsidR="00B74E47" w:rsidRPr="00B74E47">
        <w:rPr>
          <w:rFonts w:eastAsia="Calibri"/>
        </w:rPr>
        <w:t xml:space="preserve"> found </w:t>
      </w:r>
      <w:r w:rsidR="000B3A3B">
        <w:rPr>
          <w:rFonts w:eastAsia="Calibri"/>
        </w:rPr>
        <w:t>that many women and girls had been</w:t>
      </w:r>
      <w:r w:rsidR="00B74E47" w:rsidRPr="00B74E47">
        <w:rPr>
          <w:rFonts w:eastAsia="Calibri"/>
        </w:rPr>
        <w:t xml:space="preserve"> expos</w:t>
      </w:r>
      <w:r w:rsidR="000B3A3B">
        <w:rPr>
          <w:rFonts w:eastAsia="Calibri"/>
        </w:rPr>
        <w:t>ed</w:t>
      </w:r>
      <w:r w:rsidR="00B74E47" w:rsidRPr="00B74E47">
        <w:rPr>
          <w:rFonts w:eastAsia="Calibri"/>
        </w:rPr>
        <w:t xml:space="preserve"> to harmful behaviours online, including humiliation, harassment</w:t>
      </w:r>
      <w:r w:rsidR="000B3A3B">
        <w:rPr>
          <w:rFonts w:eastAsia="Calibri"/>
        </w:rPr>
        <w:t>,</w:t>
      </w:r>
      <w:r w:rsidR="00B74E47" w:rsidRPr="00B74E47">
        <w:rPr>
          <w:rFonts w:eastAsia="Calibri"/>
        </w:rPr>
        <w:t xml:space="preserve"> intimidation and </w:t>
      </w:r>
      <w:r w:rsidR="00C77E4F">
        <w:rPr>
          <w:rFonts w:eastAsia="Calibri"/>
        </w:rPr>
        <w:t>“</w:t>
      </w:r>
      <w:r w:rsidR="00B74E47" w:rsidRPr="00B74E47">
        <w:rPr>
          <w:rFonts w:eastAsia="Calibri"/>
        </w:rPr>
        <w:t>sexting</w:t>
      </w:r>
      <w:r w:rsidR="00C77E4F">
        <w:rPr>
          <w:rFonts w:eastAsia="Calibri"/>
        </w:rPr>
        <w:t>”</w:t>
      </w:r>
      <w:r w:rsidR="00B74E47" w:rsidRPr="00B74E47">
        <w:rPr>
          <w:rFonts w:eastAsia="Calibri"/>
        </w:rPr>
        <w:t xml:space="preserve"> as a form of bullying.</w:t>
      </w:r>
      <w:r w:rsidR="00B74E47" w:rsidRPr="00B90F60">
        <w:rPr>
          <w:rStyle w:val="a3"/>
          <w:rFonts w:eastAsia="Calibri"/>
        </w:rPr>
        <w:footnoteReference w:id="26"/>
      </w:r>
      <w:r w:rsidR="00B74E47" w:rsidRPr="00B74E47">
        <w:rPr>
          <w:rFonts w:eastAsia="Calibri"/>
        </w:rPr>
        <w:t xml:space="preserve"> Furthermore, interviewees stated that </w:t>
      </w:r>
      <w:r w:rsidR="000B3A3B">
        <w:rPr>
          <w:rFonts w:eastAsia="Calibri"/>
        </w:rPr>
        <w:t xml:space="preserve">boyfriends commonly </w:t>
      </w:r>
      <w:r w:rsidR="00B74E47" w:rsidRPr="00B74E47">
        <w:rPr>
          <w:rFonts w:eastAsia="Calibri"/>
        </w:rPr>
        <w:t>publi</w:t>
      </w:r>
      <w:r w:rsidR="000B3A3B">
        <w:rPr>
          <w:rFonts w:eastAsia="Calibri"/>
        </w:rPr>
        <w:t xml:space="preserve">shed, </w:t>
      </w:r>
      <w:r w:rsidR="002622F8">
        <w:rPr>
          <w:rFonts w:eastAsia="Calibri"/>
        </w:rPr>
        <w:t xml:space="preserve">and/or </w:t>
      </w:r>
      <w:r w:rsidR="000B3A3B">
        <w:rPr>
          <w:rFonts w:eastAsia="Calibri"/>
        </w:rPr>
        <w:t>threatened to publish,</w:t>
      </w:r>
      <w:r w:rsidR="00B74E47" w:rsidRPr="00B74E47">
        <w:rPr>
          <w:rFonts w:eastAsia="Calibri"/>
        </w:rPr>
        <w:t xml:space="preserve"> photographs of consensual sexual activity to harass</w:t>
      </w:r>
      <w:r w:rsidR="002622F8">
        <w:rPr>
          <w:rFonts w:eastAsia="Calibri"/>
        </w:rPr>
        <w:t xml:space="preserve"> and</w:t>
      </w:r>
      <w:r w:rsidR="00B74E47" w:rsidRPr="00B74E47">
        <w:rPr>
          <w:rFonts w:eastAsia="Calibri"/>
        </w:rPr>
        <w:t xml:space="preserve"> manipulate</w:t>
      </w:r>
      <w:r w:rsidR="002622F8">
        <w:rPr>
          <w:rFonts w:eastAsia="Calibri"/>
        </w:rPr>
        <w:t xml:space="preserve"> women</w:t>
      </w:r>
      <w:r w:rsidR="00B74E47" w:rsidRPr="00B74E47">
        <w:rPr>
          <w:rFonts w:eastAsia="Calibri"/>
        </w:rPr>
        <w:t xml:space="preserve"> and even force </w:t>
      </w:r>
      <w:r w:rsidR="002622F8">
        <w:rPr>
          <w:rFonts w:eastAsia="Calibri"/>
        </w:rPr>
        <w:t>them</w:t>
      </w:r>
      <w:r w:rsidR="002622F8" w:rsidRPr="00B74E47">
        <w:rPr>
          <w:rFonts w:eastAsia="Calibri"/>
        </w:rPr>
        <w:t xml:space="preserve"> </w:t>
      </w:r>
      <w:r w:rsidR="00B74E47" w:rsidRPr="00B74E47">
        <w:rPr>
          <w:rFonts w:eastAsia="Calibri"/>
        </w:rPr>
        <w:t>to engage in sexual activity with the</w:t>
      </w:r>
      <w:r w:rsidR="002622F8">
        <w:rPr>
          <w:rFonts w:eastAsia="Calibri"/>
        </w:rPr>
        <w:t xml:space="preserve"> boyfriend</w:t>
      </w:r>
      <w:r w:rsidR="00B74E47" w:rsidRPr="00B74E47">
        <w:rPr>
          <w:rFonts w:eastAsia="Calibri"/>
        </w:rPr>
        <w:t xml:space="preserve"> and/or their friends. </w:t>
      </w:r>
    </w:p>
    <w:p w:rsidR="00B74E47" w:rsidRPr="00B74E47" w:rsidRDefault="00B74E47" w:rsidP="00092E97">
      <w:pPr>
        <w:pStyle w:val="SingleTxtG"/>
        <w:numPr>
          <w:ilvl w:val="0"/>
          <w:numId w:val="20"/>
        </w:numPr>
        <w:ind w:left="1134" w:firstLine="0"/>
        <w:rPr>
          <w:rFonts w:eastAsia="Calibri"/>
          <w:szCs w:val="24"/>
        </w:rPr>
      </w:pPr>
      <w:r w:rsidRPr="00B74E47">
        <w:rPr>
          <w:rFonts w:eastAsia="Calibri"/>
        </w:rPr>
        <w:t>Young girls involved in gangs are often rape</w:t>
      </w:r>
      <w:r w:rsidR="000B3A3B">
        <w:rPr>
          <w:rFonts w:eastAsia="Calibri"/>
        </w:rPr>
        <w:t>d</w:t>
      </w:r>
      <w:r w:rsidRPr="00B74E47">
        <w:rPr>
          <w:rFonts w:eastAsia="Calibri"/>
        </w:rPr>
        <w:t xml:space="preserve"> and forced to carry drugs and guns</w:t>
      </w:r>
      <w:r w:rsidR="000B3A3B">
        <w:rPr>
          <w:rFonts w:eastAsia="Calibri"/>
        </w:rPr>
        <w:t>. They are</w:t>
      </w:r>
      <w:r w:rsidRPr="00B74E47">
        <w:rPr>
          <w:rFonts w:eastAsia="Calibri"/>
        </w:rPr>
        <w:t xml:space="preserve"> pressured to have sex with boys </w:t>
      </w:r>
      <w:r w:rsidR="000B3A3B">
        <w:rPr>
          <w:rFonts w:eastAsia="Calibri"/>
        </w:rPr>
        <w:t>as an</w:t>
      </w:r>
      <w:r w:rsidR="000B3A3B" w:rsidRPr="00B74E47">
        <w:rPr>
          <w:rFonts w:eastAsia="Calibri"/>
        </w:rPr>
        <w:t xml:space="preserve"> </w:t>
      </w:r>
      <w:r w:rsidRPr="00B74E47">
        <w:rPr>
          <w:rFonts w:eastAsia="Calibri"/>
        </w:rPr>
        <w:t>initiat</w:t>
      </w:r>
      <w:r w:rsidR="000B3A3B">
        <w:rPr>
          <w:rFonts w:eastAsia="Calibri"/>
        </w:rPr>
        <w:t>ion</w:t>
      </w:r>
      <w:r w:rsidRPr="00B74E47">
        <w:rPr>
          <w:rFonts w:eastAsia="Calibri"/>
        </w:rPr>
        <w:t xml:space="preserve"> into</w:t>
      </w:r>
      <w:r w:rsidR="000B3A3B">
        <w:rPr>
          <w:rFonts w:eastAsia="Calibri"/>
        </w:rPr>
        <w:t xml:space="preserve"> a</w:t>
      </w:r>
      <w:r w:rsidRPr="00B74E47">
        <w:rPr>
          <w:rFonts w:eastAsia="Calibri"/>
        </w:rPr>
        <w:t xml:space="preserve"> gang</w:t>
      </w:r>
      <w:r w:rsidR="000B3A3B">
        <w:rPr>
          <w:rFonts w:eastAsia="Calibri"/>
        </w:rPr>
        <w:t xml:space="preserve"> and</w:t>
      </w:r>
      <w:r w:rsidRPr="00B74E47">
        <w:rPr>
          <w:rFonts w:eastAsia="Calibri"/>
        </w:rPr>
        <w:t xml:space="preserve"> have been abducted and sexually assaulted for criticizing gang members</w:t>
      </w:r>
      <w:r w:rsidR="000B3A3B">
        <w:rPr>
          <w:rFonts w:eastAsia="Calibri"/>
        </w:rPr>
        <w:t>.</w:t>
      </w:r>
      <w:r w:rsidRPr="00B74E47">
        <w:rPr>
          <w:rFonts w:eastAsia="Calibri"/>
        </w:rPr>
        <w:t xml:space="preserve"> </w:t>
      </w:r>
      <w:r w:rsidR="000B3A3B">
        <w:rPr>
          <w:rFonts w:eastAsia="Calibri"/>
        </w:rPr>
        <w:t>Y</w:t>
      </w:r>
      <w:r w:rsidRPr="00B74E47">
        <w:rPr>
          <w:rFonts w:eastAsia="Calibri"/>
        </w:rPr>
        <w:t>oung women associated with rival gangs are targeted</w:t>
      </w:r>
      <w:r w:rsidRPr="00B90F60">
        <w:rPr>
          <w:rStyle w:val="a3"/>
          <w:rFonts w:eastAsia="Calibri"/>
        </w:rPr>
        <w:footnoteReference w:id="27"/>
      </w:r>
      <w:r w:rsidRPr="00B74E47">
        <w:rPr>
          <w:rFonts w:eastAsia="Calibri"/>
        </w:rPr>
        <w:t xml:space="preserve"> and</w:t>
      </w:r>
      <w:r w:rsidR="000B3A3B">
        <w:rPr>
          <w:rFonts w:eastAsia="Calibri"/>
        </w:rPr>
        <w:t>,</w:t>
      </w:r>
      <w:r w:rsidRPr="00B74E47">
        <w:rPr>
          <w:rFonts w:eastAsia="Calibri"/>
        </w:rPr>
        <w:t xml:space="preserve"> in some cases</w:t>
      </w:r>
      <w:r w:rsidR="000B3A3B">
        <w:rPr>
          <w:rFonts w:eastAsia="Calibri"/>
        </w:rPr>
        <w:t>,</w:t>
      </w:r>
      <w:r w:rsidRPr="00B74E47">
        <w:rPr>
          <w:rFonts w:eastAsia="Calibri"/>
        </w:rPr>
        <w:t xml:space="preserve"> forced to take part in a </w:t>
      </w:r>
      <w:r w:rsidR="0048237D">
        <w:rPr>
          <w:rFonts w:eastAsia="Calibri"/>
        </w:rPr>
        <w:t>“</w:t>
      </w:r>
      <w:r w:rsidRPr="00B74E47">
        <w:rPr>
          <w:rFonts w:eastAsia="Calibri"/>
        </w:rPr>
        <w:t>line</w:t>
      </w:r>
      <w:r w:rsidR="001C1279">
        <w:rPr>
          <w:rFonts w:eastAsia="Calibri"/>
        </w:rPr>
        <w:t>-</w:t>
      </w:r>
      <w:r w:rsidRPr="00B74E47">
        <w:rPr>
          <w:rFonts w:eastAsia="Calibri"/>
        </w:rPr>
        <w:t>up</w:t>
      </w:r>
      <w:r w:rsidR="0048237D">
        <w:rPr>
          <w:rFonts w:eastAsia="Calibri"/>
        </w:rPr>
        <w:t>”</w:t>
      </w:r>
      <w:r w:rsidRPr="00B74E47">
        <w:rPr>
          <w:rFonts w:eastAsia="Calibri"/>
        </w:rPr>
        <w:t>, where they are made to perform sexual acts on several men.</w:t>
      </w:r>
      <w:r w:rsidRPr="00B90F60">
        <w:rPr>
          <w:rStyle w:val="a3"/>
          <w:rFonts w:eastAsia="Calibri"/>
        </w:rPr>
        <w:footnoteReference w:id="28"/>
      </w:r>
      <w:r w:rsidRPr="00B90F60">
        <w:rPr>
          <w:rStyle w:val="a3"/>
          <w:rFonts w:eastAsia="Calibri"/>
        </w:rPr>
        <w:t xml:space="preserve"> </w:t>
      </w:r>
      <w:r w:rsidRPr="00B74E47">
        <w:rPr>
          <w:rFonts w:eastAsia="Calibri"/>
        </w:rPr>
        <w:t>Interviewees</w:t>
      </w:r>
      <w:r w:rsidRPr="00B74E47">
        <w:rPr>
          <w:rFonts w:eastAsia="Calibri"/>
          <w:szCs w:val="24"/>
        </w:rPr>
        <w:t xml:space="preserve"> allege that some schools turn a blind eye to gang activity in order to protect their reputation.</w:t>
      </w:r>
    </w:p>
    <w:p w:rsidR="00B74E47" w:rsidRPr="00B74E47" w:rsidRDefault="00B74E47" w:rsidP="00C45298">
      <w:pPr>
        <w:pStyle w:val="SingleTxtG"/>
        <w:numPr>
          <w:ilvl w:val="0"/>
          <w:numId w:val="20"/>
        </w:numPr>
        <w:ind w:left="1134" w:firstLine="0"/>
        <w:rPr>
          <w:rFonts w:eastAsia="Calibri"/>
          <w:b/>
          <w:szCs w:val="24"/>
        </w:rPr>
      </w:pPr>
      <w:r w:rsidRPr="00B74E47">
        <w:rPr>
          <w:rFonts w:eastAsia="Calibri"/>
          <w:szCs w:val="24"/>
        </w:rPr>
        <w:t xml:space="preserve">For women and girls from </w:t>
      </w:r>
      <w:r w:rsidR="00BE7E2B">
        <w:rPr>
          <w:rFonts w:eastAsia="Calibri"/>
          <w:szCs w:val="24"/>
        </w:rPr>
        <w:t>black and minority ethnic</w:t>
      </w:r>
      <w:r w:rsidR="00BE7E2B" w:rsidRPr="00B74E47">
        <w:rPr>
          <w:rFonts w:eastAsia="Calibri"/>
          <w:szCs w:val="24"/>
        </w:rPr>
        <w:t xml:space="preserve"> </w:t>
      </w:r>
      <w:r w:rsidRPr="00B74E47">
        <w:rPr>
          <w:rFonts w:eastAsia="Calibri"/>
          <w:szCs w:val="24"/>
        </w:rPr>
        <w:t xml:space="preserve">communities, the consequences of sexual violence include additional fears, pressure, shame linked to family honour and community norms, stigmatization and rejection. This then leads to </w:t>
      </w:r>
      <w:r w:rsidR="009A5DA5">
        <w:rPr>
          <w:rFonts w:eastAsia="Calibri"/>
          <w:szCs w:val="24"/>
        </w:rPr>
        <w:t xml:space="preserve">further </w:t>
      </w:r>
      <w:r w:rsidRPr="00B74E47">
        <w:rPr>
          <w:rFonts w:eastAsia="Calibri"/>
          <w:szCs w:val="24"/>
        </w:rPr>
        <w:t>silenc</w:t>
      </w:r>
      <w:r w:rsidR="009A5DA5">
        <w:rPr>
          <w:rFonts w:eastAsia="Calibri"/>
          <w:szCs w:val="24"/>
        </w:rPr>
        <w:t>e</w:t>
      </w:r>
      <w:r w:rsidRPr="00B74E47">
        <w:rPr>
          <w:rFonts w:eastAsia="Calibri"/>
          <w:szCs w:val="24"/>
        </w:rPr>
        <w:t xml:space="preserve"> in these families and communities. </w:t>
      </w:r>
    </w:p>
    <w:p w:rsidR="00B74E47" w:rsidRPr="00B74E47" w:rsidRDefault="00A666B2" w:rsidP="00A666B2">
      <w:pPr>
        <w:pStyle w:val="H1G"/>
        <w:rPr>
          <w:rFonts w:eastAsia="Calibri"/>
        </w:rPr>
      </w:pPr>
      <w:r>
        <w:rPr>
          <w:rFonts w:eastAsia="Calibri"/>
        </w:rPr>
        <w:lastRenderedPageBreak/>
        <w:tab/>
        <w:t>C.</w:t>
      </w:r>
      <w:r>
        <w:rPr>
          <w:rFonts w:eastAsia="Calibri"/>
        </w:rPr>
        <w:tab/>
      </w:r>
      <w:r w:rsidR="00B74E47" w:rsidRPr="00B74E47">
        <w:rPr>
          <w:rFonts w:eastAsia="Calibri"/>
        </w:rPr>
        <w:t>Violence perpetrated or condoned by the State</w:t>
      </w:r>
    </w:p>
    <w:p w:rsidR="00B74E47" w:rsidRPr="00B74E47" w:rsidRDefault="00B74E47" w:rsidP="00092E97">
      <w:pPr>
        <w:pStyle w:val="SingleTxtG"/>
        <w:numPr>
          <w:ilvl w:val="0"/>
          <w:numId w:val="20"/>
        </w:numPr>
        <w:ind w:left="1134" w:firstLine="0"/>
        <w:rPr>
          <w:rFonts w:eastAsia="Calibri"/>
        </w:rPr>
      </w:pPr>
      <w:r w:rsidRPr="00B74E47">
        <w:rPr>
          <w:rFonts w:eastAsia="Calibri"/>
        </w:rPr>
        <w:t xml:space="preserve">The </w:t>
      </w:r>
      <w:r w:rsidR="009A5DA5">
        <w:rPr>
          <w:rFonts w:eastAsia="Calibri"/>
        </w:rPr>
        <w:t xml:space="preserve">Special </w:t>
      </w:r>
      <w:r w:rsidRPr="00B74E47">
        <w:rPr>
          <w:rFonts w:eastAsia="Calibri"/>
        </w:rPr>
        <w:t>Rapporteur visited Hydebank</w:t>
      </w:r>
      <w:r w:rsidR="009A5DA5">
        <w:rPr>
          <w:rFonts w:eastAsia="Calibri"/>
        </w:rPr>
        <w:t xml:space="preserve"> Wood</w:t>
      </w:r>
      <w:r w:rsidRPr="00B74E47">
        <w:rPr>
          <w:rFonts w:eastAsia="Calibri"/>
        </w:rPr>
        <w:t xml:space="preserve"> Prison in Northern Ireland, Cornton Vale Prison in Scotland and Holloway Prison for Women</w:t>
      </w:r>
      <w:r w:rsidR="009A5DA5">
        <w:rPr>
          <w:rFonts w:eastAsia="Calibri"/>
        </w:rPr>
        <w:t xml:space="preserve"> and Young Offenders</w:t>
      </w:r>
      <w:r w:rsidRPr="00B74E47">
        <w:rPr>
          <w:rFonts w:eastAsia="Calibri"/>
        </w:rPr>
        <w:t xml:space="preserve"> in London. </w:t>
      </w:r>
    </w:p>
    <w:p w:rsidR="00B74E47" w:rsidRPr="00B74E47" w:rsidRDefault="00B74E47" w:rsidP="00092E97">
      <w:pPr>
        <w:pStyle w:val="SingleTxtG"/>
        <w:numPr>
          <w:ilvl w:val="0"/>
          <w:numId w:val="20"/>
        </w:numPr>
        <w:ind w:left="1134" w:firstLine="0"/>
        <w:rPr>
          <w:rFonts w:eastAsia="Calibri"/>
        </w:rPr>
      </w:pPr>
      <w:r w:rsidRPr="00B74E47">
        <w:rPr>
          <w:rFonts w:eastAsia="Calibri"/>
        </w:rPr>
        <w:t xml:space="preserve">The </w:t>
      </w:r>
      <w:r w:rsidR="009A5DA5">
        <w:rPr>
          <w:rFonts w:eastAsia="Calibri"/>
        </w:rPr>
        <w:t xml:space="preserve">Special </w:t>
      </w:r>
      <w:r w:rsidRPr="00B74E47">
        <w:rPr>
          <w:rFonts w:eastAsia="Calibri"/>
        </w:rPr>
        <w:t xml:space="preserve">Rapporteur regrets that, despite her repeated requests from the start of the mission, the Government did not permit a visit to Yarl’s Wood Immigration Removal Centre. In compliance with </w:t>
      </w:r>
      <w:r w:rsidRPr="006F7411">
        <w:rPr>
          <w:rFonts w:eastAsia="Calibri"/>
        </w:rPr>
        <w:t>the Code of Conduct</w:t>
      </w:r>
      <w:r w:rsidR="00C478A3" w:rsidRPr="00C45298">
        <w:rPr>
          <w:rFonts w:eastAsia="Calibri"/>
        </w:rPr>
        <w:t xml:space="preserve"> for Special Procedures Mandate-holders of the Human Rights Council (Council resolution 5/2, annex)</w:t>
      </w:r>
      <w:r w:rsidRPr="006F7411">
        <w:rPr>
          <w:rFonts w:eastAsia="Calibri"/>
        </w:rPr>
        <w:t xml:space="preserve"> and </w:t>
      </w:r>
      <w:r w:rsidR="002622F8">
        <w:rPr>
          <w:rFonts w:eastAsia="Calibri"/>
        </w:rPr>
        <w:t xml:space="preserve">the </w:t>
      </w:r>
      <w:r w:rsidR="00C478A3" w:rsidRPr="00C45298">
        <w:rPr>
          <w:rFonts w:eastAsia="Calibri"/>
        </w:rPr>
        <w:t>t</w:t>
      </w:r>
      <w:r w:rsidRPr="006F7411">
        <w:rPr>
          <w:rFonts w:eastAsia="Calibri"/>
        </w:rPr>
        <w:t xml:space="preserve">erms of </w:t>
      </w:r>
      <w:r w:rsidR="00C478A3" w:rsidRPr="00C45298">
        <w:rPr>
          <w:rFonts w:eastAsia="Calibri"/>
        </w:rPr>
        <w:t>r</w:t>
      </w:r>
      <w:r w:rsidRPr="006F7411">
        <w:rPr>
          <w:rFonts w:eastAsia="Calibri"/>
        </w:rPr>
        <w:t xml:space="preserve">eference </w:t>
      </w:r>
      <w:r w:rsidR="00C478A3" w:rsidRPr="00C45298">
        <w:rPr>
          <w:rFonts w:eastAsia="Calibri"/>
        </w:rPr>
        <w:t>for fact-finding missions by special rapporteurs/representatives of the Commission on Human Rights (</w:t>
      </w:r>
      <w:r w:rsidR="00C478A3" w:rsidRPr="006F7411">
        <w:t xml:space="preserve">E/CN.4/1998/45, appendix V) </w:t>
      </w:r>
      <w:r w:rsidRPr="006F7411">
        <w:rPr>
          <w:rFonts w:eastAsia="Calibri"/>
        </w:rPr>
        <w:t>governing official country visits,</w:t>
      </w:r>
      <w:r w:rsidRPr="00B74E47">
        <w:rPr>
          <w:rFonts w:eastAsia="Calibri"/>
        </w:rPr>
        <w:t xml:space="preserve"> </w:t>
      </w:r>
      <w:r w:rsidR="009A5DA5">
        <w:rPr>
          <w:rFonts w:eastAsia="Calibri"/>
        </w:rPr>
        <w:t>she</w:t>
      </w:r>
      <w:r w:rsidRPr="00B74E47">
        <w:rPr>
          <w:rFonts w:eastAsia="Calibri"/>
        </w:rPr>
        <w:t xml:space="preserve"> attempted to visit the Centre independently</w:t>
      </w:r>
      <w:r w:rsidR="00831DCD">
        <w:rPr>
          <w:rFonts w:eastAsia="Calibri"/>
        </w:rPr>
        <w:t>.</w:t>
      </w:r>
      <w:r w:rsidRPr="00B74E47">
        <w:rPr>
          <w:rFonts w:eastAsia="Calibri"/>
        </w:rPr>
        <w:t xml:space="preserve"> </w:t>
      </w:r>
      <w:r w:rsidR="00831DCD">
        <w:rPr>
          <w:rFonts w:eastAsia="Calibri"/>
        </w:rPr>
        <w:t>H</w:t>
      </w:r>
      <w:r w:rsidR="00AA5B9A">
        <w:rPr>
          <w:rFonts w:eastAsia="Calibri"/>
        </w:rPr>
        <w:t>owever</w:t>
      </w:r>
      <w:r w:rsidR="009A5DA5">
        <w:rPr>
          <w:rFonts w:eastAsia="Calibri"/>
        </w:rPr>
        <w:t>,</w:t>
      </w:r>
      <w:r w:rsidR="00AA5B9A">
        <w:rPr>
          <w:rFonts w:eastAsia="Calibri"/>
        </w:rPr>
        <w:t xml:space="preserve"> </w:t>
      </w:r>
      <w:r w:rsidR="00024521">
        <w:rPr>
          <w:rFonts w:eastAsia="Calibri"/>
        </w:rPr>
        <w:t xml:space="preserve">she was denied entry and was informed by </w:t>
      </w:r>
      <w:r w:rsidR="00AA5B9A">
        <w:rPr>
          <w:rFonts w:eastAsia="Calibri"/>
        </w:rPr>
        <w:t xml:space="preserve">the Centre’s </w:t>
      </w:r>
      <w:r w:rsidR="00831DCD">
        <w:rPr>
          <w:rFonts w:eastAsia="Calibri"/>
        </w:rPr>
        <w:t>director</w:t>
      </w:r>
      <w:r w:rsidR="00AA5B9A">
        <w:rPr>
          <w:rFonts w:eastAsia="Calibri"/>
        </w:rPr>
        <w:t xml:space="preserve"> </w:t>
      </w:r>
      <w:r w:rsidR="00024521">
        <w:rPr>
          <w:rFonts w:eastAsia="Calibri"/>
        </w:rPr>
        <w:t xml:space="preserve">that instructions had been received </w:t>
      </w:r>
      <w:r w:rsidRPr="00B74E47">
        <w:rPr>
          <w:rFonts w:eastAsia="Calibri"/>
        </w:rPr>
        <w:t xml:space="preserve">to deny entry to the </w:t>
      </w:r>
      <w:r w:rsidR="002622F8">
        <w:rPr>
          <w:rFonts w:eastAsia="Calibri"/>
        </w:rPr>
        <w:t xml:space="preserve">Special </w:t>
      </w:r>
      <w:r w:rsidRPr="00B74E47">
        <w:rPr>
          <w:rFonts w:eastAsia="Calibri"/>
        </w:rPr>
        <w:t xml:space="preserve">Rapporteur. </w:t>
      </w:r>
    </w:p>
    <w:p w:rsidR="00B74E47" w:rsidRPr="00B74E47" w:rsidRDefault="00B74E47" w:rsidP="00C45298">
      <w:pPr>
        <w:pStyle w:val="SingleTxtG"/>
        <w:numPr>
          <w:ilvl w:val="0"/>
          <w:numId w:val="20"/>
        </w:numPr>
        <w:ind w:left="1134" w:firstLine="0"/>
        <w:rPr>
          <w:rFonts w:eastAsia="Calibri"/>
        </w:rPr>
      </w:pPr>
      <w:r w:rsidRPr="00B74E47">
        <w:rPr>
          <w:rFonts w:eastAsia="Calibri"/>
        </w:rPr>
        <w:t xml:space="preserve">There is an increase </w:t>
      </w:r>
      <w:r w:rsidR="002622F8">
        <w:rPr>
          <w:rFonts w:eastAsia="Calibri"/>
        </w:rPr>
        <w:t>in</w:t>
      </w:r>
      <w:r w:rsidR="002622F8" w:rsidRPr="00B74E47">
        <w:rPr>
          <w:rFonts w:eastAsia="Calibri"/>
        </w:rPr>
        <w:t xml:space="preserve"> </w:t>
      </w:r>
      <w:r w:rsidRPr="00B74E47">
        <w:rPr>
          <w:rFonts w:eastAsia="Calibri"/>
        </w:rPr>
        <w:t xml:space="preserve">women being incarcerated, with </w:t>
      </w:r>
      <w:r w:rsidR="00BE7E2B">
        <w:rPr>
          <w:rFonts w:eastAsia="Calibri"/>
        </w:rPr>
        <w:t>black and minority ethnic</w:t>
      </w:r>
      <w:r w:rsidR="00BE7E2B" w:rsidRPr="00B74E47">
        <w:rPr>
          <w:rFonts w:eastAsia="Calibri"/>
        </w:rPr>
        <w:t xml:space="preserve"> </w:t>
      </w:r>
      <w:r w:rsidRPr="00B74E47">
        <w:rPr>
          <w:rFonts w:eastAsia="Calibri"/>
        </w:rPr>
        <w:t xml:space="preserve">women overrepresented within prisons and immigration detention centres. A 2007 report indicates that </w:t>
      </w:r>
      <w:r w:rsidR="001C1279">
        <w:rPr>
          <w:rFonts w:eastAsia="Calibri"/>
        </w:rPr>
        <w:t>ethnic minority</w:t>
      </w:r>
      <w:r w:rsidR="001C1279" w:rsidRPr="00B74E47">
        <w:rPr>
          <w:rFonts w:eastAsia="Calibri"/>
        </w:rPr>
        <w:t xml:space="preserve"> </w:t>
      </w:r>
      <w:r w:rsidRPr="00B74E47">
        <w:rPr>
          <w:rFonts w:eastAsia="Calibri"/>
        </w:rPr>
        <w:t>women made up 28</w:t>
      </w:r>
      <w:r w:rsidR="009A5DA5">
        <w:rPr>
          <w:rFonts w:eastAsia="Calibri"/>
        </w:rPr>
        <w:t xml:space="preserve"> per cent</w:t>
      </w:r>
      <w:r w:rsidRPr="00B74E47">
        <w:rPr>
          <w:rFonts w:eastAsia="Calibri"/>
        </w:rPr>
        <w:t xml:space="preserve"> of the women’s prison population, representing over three times that of the general population.</w:t>
      </w:r>
      <w:r w:rsidRPr="0099158A">
        <w:rPr>
          <w:rStyle w:val="a3"/>
          <w:rFonts w:eastAsia="Calibri"/>
        </w:rPr>
        <w:footnoteReference w:id="29"/>
      </w:r>
      <w:r w:rsidRPr="00B74E47">
        <w:rPr>
          <w:rFonts w:eastAsia="Calibri"/>
        </w:rPr>
        <w:t xml:space="preserve"> Furthermore, </w:t>
      </w:r>
      <w:r w:rsidR="00BE7E2B">
        <w:rPr>
          <w:rFonts w:eastAsia="Calibri"/>
        </w:rPr>
        <w:t>black and minority ethnic</w:t>
      </w:r>
      <w:r w:rsidR="00BE7E2B" w:rsidRPr="00B74E47">
        <w:rPr>
          <w:rFonts w:eastAsia="Calibri"/>
        </w:rPr>
        <w:t xml:space="preserve"> </w:t>
      </w:r>
      <w:r w:rsidRPr="00B74E47">
        <w:rPr>
          <w:rFonts w:eastAsia="Calibri"/>
        </w:rPr>
        <w:t xml:space="preserve">women were more likely to be living in a deprived area, more likely to be subject to poverty, </w:t>
      </w:r>
      <w:r w:rsidR="009A5DA5">
        <w:rPr>
          <w:rFonts w:eastAsia="Calibri"/>
        </w:rPr>
        <w:t xml:space="preserve">to </w:t>
      </w:r>
      <w:r w:rsidRPr="00B74E47">
        <w:rPr>
          <w:rFonts w:eastAsia="Calibri"/>
        </w:rPr>
        <w:t xml:space="preserve">have experienced the State care system and </w:t>
      </w:r>
      <w:r w:rsidR="009A5DA5">
        <w:rPr>
          <w:rFonts w:eastAsia="Calibri"/>
        </w:rPr>
        <w:t xml:space="preserve">to </w:t>
      </w:r>
      <w:r w:rsidR="00AA5B9A">
        <w:rPr>
          <w:rFonts w:eastAsia="Calibri"/>
        </w:rPr>
        <w:t xml:space="preserve">find it harder to access </w:t>
      </w:r>
      <w:r w:rsidRPr="00B74E47">
        <w:rPr>
          <w:rFonts w:eastAsia="Calibri"/>
        </w:rPr>
        <w:t xml:space="preserve">educational opportunities. They were also more likely to be remanded in custody </w:t>
      </w:r>
      <w:r w:rsidR="009A5DA5">
        <w:rPr>
          <w:rFonts w:eastAsia="Calibri"/>
        </w:rPr>
        <w:t>than</w:t>
      </w:r>
      <w:r w:rsidRPr="00B74E47">
        <w:rPr>
          <w:rFonts w:eastAsia="Calibri"/>
        </w:rPr>
        <w:t xml:space="preserve"> </w:t>
      </w:r>
      <w:r w:rsidRPr="001C1279">
        <w:rPr>
          <w:rFonts w:eastAsia="Calibri"/>
        </w:rPr>
        <w:t>white offenders</w:t>
      </w:r>
      <w:r w:rsidR="00495603">
        <w:rPr>
          <w:rFonts w:eastAsia="Calibri"/>
        </w:rPr>
        <w:t>,</w:t>
      </w:r>
      <w:r w:rsidRPr="00B74E47">
        <w:rPr>
          <w:rFonts w:eastAsia="Calibri"/>
        </w:rPr>
        <w:t xml:space="preserve"> and their disadvantage and marginali</w:t>
      </w:r>
      <w:r w:rsidR="009A5DA5">
        <w:rPr>
          <w:rFonts w:eastAsia="Calibri"/>
        </w:rPr>
        <w:t>z</w:t>
      </w:r>
      <w:r w:rsidRPr="00B74E47">
        <w:rPr>
          <w:rFonts w:eastAsia="Calibri"/>
        </w:rPr>
        <w:t>ation continues and is compounded in the criminal justice system.</w:t>
      </w:r>
      <w:r w:rsidRPr="0099158A">
        <w:rPr>
          <w:rStyle w:val="a3"/>
          <w:rFonts w:eastAsia="Calibri"/>
        </w:rPr>
        <w:footnoteReference w:id="30"/>
      </w:r>
    </w:p>
    <w:p w:rsidR="00B74E47" w:rsidRPr="00B74E47" w:rsidRDefault="00B74E47" w:rsidP="00092E97">
      <w:pPr>
        <w:pStyle w:val="SingleTxtG"/>
        <w:numPr>
          <w:ilvl w:val="0"/>
          <w:numId w:val="20"/>
        </w:numPr>
        <w:ind w:left="1134" w:firstLine="0"/>
        <w:rPr>
          <w:rFonts w:eastAsia="Calibri"/>
          <w:szCs w:val="24"/>
        </w:rPr>
      </w:pPr>
      <w:r w:rsidRPr="00B74E47">
        <w:rPr>
          <w:rFonts w:eastAsia="Calibri"/>
        </w:rPr>
        <w:t>Reports indicate that over half of women in prisons hav</w:t>
      </w:r>
      <w:r w:rsidR="009A5DA5">
        <w:rPr>
          <w:rFonts w:eastAsia="Calibri"/>
        </w:rPr>
        <w:t>e</w:t>
      </w:r>
      <w:r w:rsidRPr="00B74E47">
        <w:rPr>
          <w:rFonts w:eastAsia="Calibri"/>
        </w:rPr>
        <w:t xml:space="preserve"> experienced emotional, physical or sexual abuse, including during childhood.</w:t>
      </w:r>
      <w:r w:rsidRPr="0099158A">
        <w:rPr>
          <w:rStyle w:val="a3"/>
          <w:rFonts w:eastAsia="Calibri"/>
        </w:rPr>
        <w:footnoteReference w:id="31"/>
      </w:r>
      <w:r w:rsidRPr="00B74E47">
        <w:rPr>
          <w:rFonts w:eastAsia="Calibri"/>
        </w:rPr>
        <w:t xml:space="preserve"> This was confirmed in interviews with inmates and staff, and it was clear that</w:t>
      </w:r>
      <w:r w:rsidRPr="00B74E47">
        <w:rPr>
          <w:rFonts w:eastAsia="Calibri"/>
          <w:szCs w:val="24"/>
        </w:rPr>
        <w:t xml:space="preserve"> the strong links between violence against women and women’s incarceration, whether prior to, during or after incarceration, is not being fully acknowledged or addressed. </w:t>
      </w:r>
    </w:p>
    <w:p w:rsidR="00B74E47" w:rsidRPr="00B74E47" w:rsidRDefault="00B74E47" w:rsidP="00092E97">
      <w:pPr>
        <w:pStyle w:val="SingleTxtG"/>
        <w:numPr>
          <w:ilvl w:val="0"/>
          <w:numId w:val="20"/>
        </w:numPr>
        <w:ind w:left="1134" w:firstLine="0"/>
        <w:rPr>
          <w:color w:val="000000"/>
          <w:szCs w:val="24"/>
          <w:lang w:eastAsia="en-GB"/>
        </w:rPr>
      </w:pPr>
      <w:r w:rsidRPr="00B74E47">
        <w:rPr>
          <w:color w:val="000000"/>
          <w:szCs w:val="24"/>
          <w:lang w:eastAsia="en-GB"/>
        </w:rPr>
        <w:t xml:space="preserve">Information provided by interviewees, and echoed in </w:t>
      </w:r>
      <w:r w:rsidR="00AA5B9A">
        <w:rPr>
          <w:color w:val="000000"/>
          <w:szCs w:val="24"/>
          <w:lang w:eastAsia="en-GB"/>
        </w:rPr>
        <w:t xml:space="preserve">recent </w:t>
      </w:r>
      <w:r w:rsidRPr="00B74E47">
        <w:rPr>
          <w:color w:val="000000"/>
          <w:szCs w:val="24"/>
          <w:lang w:eastAsia="en-GB"/>
        </w:rPr>
        <w:t>reports, reflects that female inmates are much more likely to repeatedly self-harm, and that they are at high</w:t>
      </w:r>
      <w:r w:rsidR="00C96C91">
        <w:rPr>
          <w:color w:val="000000"/>
          <w:szCs w:val="24"/>
          <w:lang w:eastAsia="en-GB"/>
        </w:rPr>
        <w:t xml:space="preserve"> </w:t>
      </w:r>
      <w:r w:rsidRPr="00B74E47">
        <w:rPr>
          <w:color w:val="000000"/>
          <w:szCs w:val="24"/>
          <w:lang w:eastAsia="en-GB"/>
        </w:rPr>
        <w:t xml:space="preserve">risk of suicide. </w:t>
      </w:r>
      <w:r w:rsidR="00515B06">
        <w:rPr>
          <w:color w:val="000000"/>
          <w:szCs w:val="24"/>
          <w:lang w:eastAsia="en-GB"/>
        </w:rPr>
        <w:t>C</w:t>
      </w:r>
      <w:r w:rsidRPr="00B74E47">
        <w:rPr>
          <w:color w:val="000000"/>
          <w:szCs w:val="24"/>
          <w:lang w:eastAsia="en-GB"/>
        </w:rPr>
        <w:t xml:space="preserve">oncerns were expressed about the </w:t>
      </w:r>
      <w:r w:rsidR="009A5DA5">
        <w:rPr>
          <w:color w:val="000000"/>
          <w:szCs w:val="24"/>
          <w:lang w:eastAsia="en-GB"/>
        </w:rPr>
        <w:t>G</w:t>
      </w:r>
      <w:r w:rsidRPr="00B74E47">
        <w:rPr>
          <w:color w:val="000000"/>
          <w:szCs w:val="24"/>
          <w:lang w:eastAsia="en-GB"/>
        </w:rPr>
        <w:t>overnment’s failure to protect women from high levels of self-harm while in State custody.</w:t>
      </w:r>
      <w:r w:rsidRPr="0099158A">
        <w:rPr>
          <w:rStyle w:val="a3"/>
        </w:rPr>
        <w:footnoteReference w:id="32"/>
      </w:r>
      <w:r w:rsidRPr="00B74E47">
        <w:rPr>
          <w:color w:val="000000"/>
          <w:szCs w:val="24"/>
          <w:lang w:eastAsia="en-GB"/>
        </w:rPr>
        <w:t xml:space="preserve"> It is unfortunate that the </w:t>
      </w:r>
      <w:r w:rsidR="009A5DA5">
        <w:rPr>
          <w:color w:val="000000"/>
          <w:szCs w:val="24"/>
          <w:lang w:eastAsia="en-GB"/>
        </w:rPr>
        <w:t xml:space="preserve">Special </w:t>
      </w:r>
      <w:r w:rsidRPr="00B74E47">
        <w:rPr>
          <w:color w:val="000000"/>
          <w:szCs w:val="24"/>
          <w:lang w:eastAsia="en-GB"/>
        </w:rPr>
        <w:t xml:space="preserve">Rapporteur was not allowed sufficient privacy and access, particularly while visiting Holloway Prison. The </w:t>
      </w:r>
      <w:r w:rsidR="006F7411">
        <w:rPr>
          <w:color w:val="000000"/>
          <w:szCs w:val="24"/>
          <w:lang w:eastAsia="en-GB"/>
        </w:rPr>
        <w:t>hesitation</w:t>
      </w:r>
      <w:r w:rsidR="006F7411" w:rsidRPr="00B74E47">
        <w:rPr>
          <w:color w:val="000000"/>
          <w:szCs w:val="24"/>
          <w:lang w:eastAsia="en-GB"/>
        </w:rPr>
        <w:t xml:space="preserve"> </w:t>
      </w:r>
      <w:r w:rsidRPr="00B74E47">
        <w:rPr>
          <w:color w:val="000000"/>
          <w:szCs w:val="24"/>
          <w:lang w:eastAsia="en-GB"/>
        </w:rPr>
        <w:t xml:space="preserve">of the staff to allow direct access to inmates adversely </w:t>
      </w:r>
      <w:r w:rsidR="00880830">
        <w:rPr>
          <w:color w:val="000000"/>
          <w:szCs w:val="24"/>
          <w:lang w:eastAsia="en-GB"/>
        </w:rPr>
        <w:t>affected</w:t>
      </w:r>
      <w:r w:rsidR="00880830" w:rsidRPr="00B74E47">
        <w:rPr>
          <w:color w:val="000000"/>
          <w:szCs w:val="24"/>
          <w:lang w:eastAsia="en-GB"/>
        </w:rPr>
        <w:t xml:space="preserve"> </w:t>
      </w:r>
      <w:r w:rsidRPr="00B74E47">
        <w:rPr>
          <w:color w:val="000000"/>
          <w:szCs w:val="24"/>
          <w:lang w:eastAsia="en-GB"/>
        </w:rPr>
        <w:t xml:space="preserve">the gathering of information and </w:t>
      </w:r>
      <w:r w:rsidR="006F7411">
        <w:rPr>
          <w:color w:val="000000"/>
          <w:szCs w:val="24"/>
          <w:lang w:eastAsia="en-GB"/>
        </w:rPr>
        <w:t xml:space="preserve">this contributed </w:t>
      </w:r>
      <w:proofErr w:type="gramStart"/>
      <w:r w:rsidR="006F7411">
        <w:rPr>
          <w:color w:val="000000"/>
          <w:szCs w:val="24"/>
          <w:lang w:eastAsia="en-GB"/>
        </w:rPr>
        <w:t xml:space="preserve">to </w:t>
      </w:r>
      <w:r w:rsidR="006F7411" w:rsidRPr="00B74E47">
        <w:rPr>
          <w:color w:val="000000"/>
          <w:szCs w:val="24"/>
          <w:lang w:eastAsia="en-GB"/>
        </w:rPr>
        <w:t xml:space="preserve"> </w:t>
      </w:r>
      <w:r w:rsidRPr="00B74E47">
        <w:rPr>
          <w:color w:val="000000"/>
          <w:szCs w:val="24"/>
          <w:lang w:eastAsia="en-GB"/>
        </w:rPr>
        <w:t>inmates</w:t>
      </w:r>
      <w:proofErr w:type="gramEnd"/>
      <w:r w:rsidR="00880830">
        <w:rPr>
          <w:color w:val="000000"/>
          <w:szCs w:val="24"/>
          <w:lang w:eastAsia="en-GB"/>
        </w:rPr>
        <w:t xml:space="preserve"> </w:t>
      </w:r>
      <w:r w:rsidR="006F7411">
        <w:rPr>
          <w:color w:val="000000"/>
          <w:szCs w:val="24"/>
          <w:lang w:eastAsia="en-GB"/>
        </w:rPr>
        <w:t xml:space="preserve">being </w:t>
      </w:r>
      <w:r w:rsidR="00880830">
        <w:rPr>
          <w:color w:val="000000"/>
          <w:szCs w:val="24"/>
          <w:lang w:eastAsia="en-GB"/>
        </w:rPr>
        <w:t>reluctant</w:t>
      </w:r>
      <w:r w:rsidRPr="00B74E47">
        <w:rPr>
          <w:color w:val="000000"/>
          <w:szCs w:val="24"/>
          <w:lang w:eastAsia="en-GB"/>
        </w:rPr>
        <w:t xml:space="preserve"> to speak freely. </w:t>
      </w:r>
    </w:p>
    <w:p w:rsidR="00B74E47" w:rsidRPr="00B74E47" w:rsidRDefault="00B74E47" w:rsidP="00092E97">
      <w:pPr>
        <w:pStyle w:val="SingleTxtG"/>
        <w:numPr>
          <w:ilvl w:val="0"/>
          <w:numId w:val="20"/>
        </w:numPr>
        <w:ind w:left="1134" w:firstLine="0"/>
        <w:rPr>
          <w:rFonts w:eastAsia="Calibri"/>
          <w:szCs w:val="24"/>
        </w:rPr>
      </w:pPr>
      <w:r w:rsidRPr="00B74E47">
        <w:rPr>
          <w:rFonts w:eastAsia="Calibri"/>
          <w:szCs w:val="24"/>
        </w:rPr>
        <w:t xml:space="preserve">The </w:t>
      </w:r>
      <w:r w:rsidR="00880830">
        <w:rPr>
          <w:rFonts w:eastAsia="Calibri"/>
          <w:szCs w:val="24"/>
        </w:rPr>
        <w:t xml:space="preserve">Special </w:t>
      </w:r>
      <w:r w:rsidRPr="00B74E47">
        <w:rPr>
          <w:rFonts w:eastAsia="Calibri"/>
          <w:szCs w:val="24"/>
        </w:rPr>
        <w:t xml:space="preserve">Rapporteur also heard concerns about the number of young women who are incarcerated, which was strikingly evident during the prison visits she conducted. </w:t>
      </w:r>
      <w:r w:rsidR="00C96C91">
        <w:rPr>
          <w:rFonts w:eastAsia="Calibri"/>
          <w:szCs w:val="24"/>
        </w:rPr>
        <w:lastRenderedPageBreak/>
        <w:t>Interviewees stated that y</w:t>
      </w:r>
      <w:r w:rsidRPr="00B74E47">
        <w:rPr>
          <w:rFonts w:eastAsia="Calibri"/>
          <w:szCs w:val="24"/>
        </w:rPr>
        <w:t xml:space="preserve">ounger women are more likely to be involved in incidents of self-harm, antisocial behaviour and physical altercations. </w:t>
      </w:r>
    </w:p>
    <w:p w:rsidR="00B74E47" w:rsidRPr="00B74E47" w:rsidRDefault="00DD2F42" w:rsidP="00092E97">
      <w:pPr>
        <w:pStyle w:val="SingleTxtG"/>
        <w:numPr>
          <w:ilvl w:val="0"/>
          <w:numId w:val="20"/>
        </w:numPr>
        <w:ind w:left="1134" w:firstLine="0"/>
        <w:rPr>
          <w:rFonts w:eastAsia="Calibri"/>
          <w:szCs w:val="24"/>
        </w:rPr>
      </w:pPr>
      <w:r>
        <w:rPr>
          <w:rFonts w:eastAsia="Calibri"/>
          <w:szCs w:val="24"/>
        </w:rPr>
        <w:t xml:space="preserve">In a </w:t>
      </w:r>
      <w:r w:rsidR="00C96C91">
        <w:rPr>
          <w:rFonts w:eastAsia="Calibri"/>
          <w:szCs w:val="24"/>
        </w:rPr>
        <w:t xml:space="preserve">2013 </w:t>
      </w:r>
      <w:r>
        <w:rPr>
          <w:rFonts w:eastAsia="Calibri"/>
          <w:szCs w:val="24"/>
        </w:rPr>
        <w:t>report, t</w:t>
      </w:r>
      <w:r w:rsidR="00B74E47" w:rsidRPr="00B74E47">
        <w:rPr>
          <w:rFonts w:eastAsia="Calibri"/>
          <w:szCs w:val="24"/>
        </w:rPr>
        <w:t xml:space="preserve">he Chief Inspector of Prisons </w:t>
      </w:r>
      <w:r w:rsidR="00880830">
        <w:rPr>
          <w:rFonts w:eastAsia="Calibri"/>
          <w:szCs w:val="24"/>
        </w:rPr>
        <w:t xml:space="preserve">had </w:t>
      </w:r>
      <w:r w:rsidR="00B74E47" w:rsidRPr="00B74E47">
        <w:rPr>
          <w:rFonts w:eastAsia="Calibri"/>
          <w:szCs w:val="24"/>
        </w:rPr>
        <w:t>raised concerns regarding the inadequate handling of cases, with women’s histories of victimi</w:t>
      </w:r>
      <w:r w:rsidR="00880830">
        <w:rPr>
          <w:rFonts w:eastAsia="Calibri"/>
          <w:szCs w:val="24"/>
        </w:rPr>
        <w:t>z</w:t>
      </w:r>
      <w:r w:rsidR="00B74E47" w:rsidRPr="00B74E47">
        <w:rPr>
          <w:rFonts w:eastAsia="Calibri"/>
          <w:szCs w:val="24"/>
        </w:rPr>
        <w:t>ation not being sufficiently acknowledged by the authorities, or detainees with clear trafficking indicators not being referred to the relevant mechanisms. Particular concern was expressed about women who had been detained for very long periods, as well as mentally</w:t>
      </w:r>
      <w:r w:rsidR="00880830">
        <w:rPr>
          <w:rFonts w:eastAsia="Calibri"/>
          <w:szCs w:val="24"/>
        </w:rPr>
        <w:t xml:space="preserve"> </w:t>
      </w:r>
      <w:r w:rsidR="00B74E47" w:rsidRPr="00B74E47">
        <w:rPr>
          <w:rFonts w:eastAsia="Calibri"/>
          <w:szCs w:val="24"/>
        </w:rPr>
        <w:t>ill women and pregnant women who were detained despite their situations and without a clear justification.</w:t>
      </w:r>
      <w:r w:rsidR="00B74E47" w:rsidRPr="0099158A">
        <w:rPr>
          <w:rStyle w:val="a3"/>
          <w:rFonts w:eastAsia="Calibri"/>
        </w:rPr>
        <w:footnoteReference w:id="33"/>
      </w:r>
      <w:r w:rsidR="00B74E47" w:rsidRPr="00B74E47">
        <w:rPr>
          <w:rFonts w:eastAsia="Calibri"/>
          <w:szCs w:val="24"/>
        </w:rPr>
        <w:t xml:space="preserve"> </w:t>
      </w:r>
    </w:p>
    <w:p w:rsidR="00B74E47" w:rsidRPr="00B74E47" w:rsidRDefault="00B74E47" w:rsidP="00092E97">
      <w:pPr>
        <w:pStyle w:val="SingleTxtG"/>
        <w:numPr>
          <w:ilvl w:val="0"/>
          <w:numId w:val="20"/>
        </w:numPr>
        <w:ind w:left="1134" w:firstLine="0"/>
        <w:rPr>
          <w:rFonts w:eastAsia="Calibri"/>
          <w:szCs w:val="24"/>
        </w:rPr>
      </w:pPr>
      <w:r w:rsidRPr="00B74E47">
        <w:rPr>
          <w:rFonts w:eastAsia="Calibri"/>
          <w:szCs w:val="24"/>
        </w:rPr>
        <w:t xml:space="preserve">A concern raised by the Chief Inspector and </w:t>
      </w:r>
      <w:r w:rsidR="00880830">
        <w:rPr>
          <w:rFonts w:eastAsia="Calibri"/>
          <w:szCs w:val="24"/>
        </w:rPr>
        <w:t>non-governmental organizations (</w:t>
      </w:r>
      <w:r w:rsidRPr="00B74E47">
        <w:rPr>
          <w:rFonts w:eastAsia="Calibri"/>
          <w:szCs w:val="24"/>
        </w:rPr>
        <w:t>NGOs</w:t>
      </w:r>
      <w:r w:rsidR="00880830">
        <w:rPr>
          <w:rFonts w:eastAsia="Calibri"/>
          <w:szCs w:val="24"/>
        </w:rPr>
        <w:t>)</w:t>
      </w:r>
      <w:r w:rsidRPr="00B74E47">
        <w:rPr>
          <w:rFonts w:eastAsia="Calibri"/>
          <w:szCs w:val="24"/>
        </w:rPr>
        <w:t xml:space="preserve"> is the lack of sufficient female staff in female custodial settings. </w:t>
      </w:r>
      <w:r w:rsidR="00D5204A">
        <w:rPr>
          <w:rFonts w:eastAsia="Calibri"/>
          <w:szCs w:val="24"/>
        </w:rPr>
        <w:t>Interviewees stated</w:t>
      </w:r>
      <w:r w:rsidRPr="00B74E47">
        <w:rPr>
          <w:rFonts w:eastAsia="Calibri"/>
          <w:szCs w:val="24"/>
        </w:rPr>
        <w:t xml:space="preserve"> that women who have experienced rape and sexual violence experience fear and distress about being guarded by male staff, including having male staff enter rooms without notice, and the disregard </w:t>
      </w:r>
      <w:r w:rsidR="00956216">
        <w:rPr>
          <w:rFonts w:eastAsia="Calibri"/>
          <w:szCs w:val="24"/>
        </w:rPr>
        <w:t xml:space="preserve">for </w:t>
      </w:r>
      <w:r w:rsidRPr="00B74E47">
        <w:rPr>
          <w:rFonts w:eastAsia="Calibri"/>
          <w:szCs w:val="24"/>
        </w:rPr>
        <w:t>privacy, with women often being seen naked or when using the toilet.</w:t>
      </w:r>
    </w:p>
    <w:p w:rsidR="00B74E47" w:rsidRPr="00B74E47" w:rsidRDefault="00956216" w:rsidP="009B1324">
      <w:pPr>
        <w:pStyle w:val="SingleTxtG"/>
        <w:numPr>
          <w:ilvl w:val="0"/>
          <w:numId w:val="20"/>
        </w:numPr>
        <w:ind w:left="1134" w:firstLine="0"/>
        <w:rPr>
          <w:rFonts w:eastAsia="Calibri"/>
          <w:szCs w:val="24"/>
        </w:rPr>
      </w:pPr>
      <w:r>
        <w:rPr>
          <w:rFonts w:eastAsia="Calibri"/>
          <w:szCs w:val="24"/>
        </w:rPr>
        <w:t>C</w:t>
      </w:r>
      <w:r w:rsidR="00B74E47" w:rsidRPr="00B74E47">
        <w:rPr>
          <w:rFonts w:eastAsia="Calibri"/>
          <w:szCs w:val="24"/>
        </w:rPr>
        <w:t xml:space="preserve">oncerns were raised about allegations of ill-treatment and abuse within immigration detention facilities, including at Yarl’s Wood. </w:t>
      </w:r>
      <w:r w:rsidR="00B74E47" w:rsidRPr="00B74E47">
        <w:rPr>
          <w:rFonts w:eastAsia="Calibri"/>
        </w:rPr>
        <w:t xml:space="preserve">Prior to the visit of the </w:t>
      </w:r>
      <w:r w:rsidR="0055722D">
        <w:rPr>
          <w:rFonts w:eastAsia="Calibri"/>
        </w:rPr>
        <w:t xml:space="preserve">Special </w:t>
      </w:r>
      <w:r w:rsidR="00B74E47" w:rsidRPr="00B74E47">
        <w:rPr>
          <w:rFonts w:eastAsia="Calibri"/>
        </w:rPr>
        <w:t xml:space="preserve">Rapporteur, </w:t>
      </w:r>
      <w:r w:rsidR="0055722D">
        <w:rPr>
          <w:rFonts w:eastAsia="Calibri"/>
        </w:rPr>
        <w:t xml:space="preserve">there were </w:t>
      </w:r>
      <w:r w:rsidR="00B74E47" w:rsidRPr="00B74E47">
        <w:rPr>
          <w:rFonts w:eastAsia="Calibri"/>
        </w:rPr>
        <w:t xml:space="preserve">numerous media reports </w:t>
      </w:r>
      <w:r w:rsidR="0055722D">
        <w:rPr>
          <w:rFonts w:eastAsia="Calibri"/>
        </w:rPr>
        <w:t>of</w:t>
      </w:r>
      <w:r w:rsidR="0055722D" w:rsidRPr="00B74E47">
        <w:rPr>
          <w:rFonts w:eastAsia="Calibri"/>
        </w:rPr>
        <w:t xml:space="preserve"> </w:t>
      </w:r>
      <w:r w:rsidR="00B74E47" w:rsidRPr="00B74E47">
        <w:rPr>
          <w:rFonts w:eastAsia="Calibri"/>
        </w:rPr>
        <w:t>allegations of abuses in the detention centre, based on the testimonies of both former Yarl’s Wood detainees and former Serco employees.</w:t>
      </w:r>
      <w:r w:rsidR="00B74E47" w:rsidRPr="0099158A">
        <w:rPr>
          <w:rStyle w:val="a3"/>
          <w:rFonts w:eastAsia="Calibri"/>
        </w:rPr>
        <w:footnoteReference w:id="34"/>
      </w:r>
      <w:r w:rsidR="00B74E47" w:rsidRPr="00B74E47">
        <w:rPr>
          <w:rFonts w:eastAsia="Calibri"/>
        </w:rPr>
        <w:t xml:space="preserve"> Such reports refer to a culture of bullying and intimidation of detainees, with guards often entering rooms without knocking and women being constantly monitored with no respect for their privacy. More serious allegations include sexual activity, not always consensual, between staff and detainees, and the existence of “blind spots” in the facility where these activities have taken place.</w:t>
      </w:r>
      <w:r w:rsidR="00B74E47" w:rsidRPr="0099158A">
        <w:rPr>
          <w:rStyle w:val="a3"/>
          <w:rFonts w:eastAsia="Calibri"/>
        </w:rPr>
        <w:footnoteReference w:id="35"/>
      </w:r>
      <w:r w:rsidR="00B74E47" w:rsidRPr="00B74E47">
        <w:rPr>
          <w:rFonts w:eastAsia="Calibri"/>
        </w:rPr>
        <w:t xml:space="preserve"> The Chief</w:t>
      </w:r>
      <w:r w:rsidR="00495603" w:rsidRPr="00B74E47">
        <w:rPr>
          <w:rFonts w:eastAsia="Calibri"/>
        </w:rPr>
        <w:t xml:space="preserve"> </w:t>
      </w:r>
      <w:r w:rsidR="00B74E47" w:rsidRPr="00B74E47">
        <w:rPr>
          <w:rFonts w:eastAsia="Calibri"/>
        </w:rPr>
        <w:t>Inspector</w:t>
      </w:r>
      <w:r w:rsidR="00495603">
        <w:rPr>
          <w:rFonts w:eastAsia="Calibri"/>
        </w:rPr>
        <w:t xml:space="preserve"> of Prisons</w:t>
      </w:r>
      <w:r w:rsidR="00B74E47" w:rsidRPr="00B74E47">
        <w:rPr>
          <w:rFonts w:eastAsia="Calibri"/>
        </w:rPr>
        <w:t xml:space="preserve"> has stated that</w:t>
      </w:r>
      <w:r w:rsidR="0055722D">
        <w:rPr>
          <w:rFonts w:eastAsia="Calibri"/>
        </w:rPr>
        <w:t>,</w:t>
      </w:r>
      <w:r w:rsidR="00B74E47" w:rsidRPr="00B74E47">
        <w:rPr>
          <w:rFonts w:eastAsia="Calibri"/>
        </w:rPr>
        <w:t xml:space="preserve"> even if/when sexual activity was </w:t>
      </w:r>
      <w:r w:rsidR="00C77E4F">
        <w:rPr>
          <w:rFonts w:eastAsia="Calibri"/>
        </w:rPr>
        <w:t>“</w:t>
      </w:r>
      <w:r w:rsidR="00B74E47" w:rsidRPr="00B74E47">
        <w:rPr>
          <w:rFonts w:eastAsia="Calibri"/>
        </w:rPr>
        <w:t>consensual</w:t>
      </w:r>
      <w:r w:rsidR="00C77E4F">
        <w:rPr>
          <w:rFonts w:eastAsia="Calibri"/>
        </w:rPr>
        <w:t>”</w:t>
      </w:r>
      <w:proofErr w:type="gramStart"/>
      <w:r w:rsidR="0055722D">
        <w:rPr>
          <w:rFonts w:eastAsia="Calibri"/>
        </w:rPr>
        <w:t>,</w:t>
      </w:r>
      <w:proofErr w:type="gramEnd"/>
      <w:r w:rsidR="00B74E47" w:rsidRPr="00B74E47">
        <w:rPr>
          <w:rFonts w:eastAsia="Calibri"/>
        </w:rPr>
        <w:t xml:space="preserve"> this “can never be less than abusive given the vulnerability of the detained population”</w:t>
      </w:r>
      <w:r w:rsidR="0055722D">
        <w:rPr>
          <w:rFonts w:eastAsia="Calibri"/>
        </w:rPr>
        <w:t>.</w:t>
      </w:r>
      <w:r w:rsidR="00B74E47" w:rsidRPr="0099158A">
        <w:rPr>
          <w:rStyle w:val="a3"/>
          <w:rFonts w:eastAsia="Calibri"/>
        </w:rPr>
        <w:footnoteReference w:id="36"/>
      </w:r>
      <w:r w:rsidR="00B74E47" w:rsidRPr="00B74E47">
        <w:rPr>
          <w:rFonts w:eastAsia="Calibri"/>
        </w:rPr>
        <w:t xml:space="preserve"> </w:t>
      </w:r>
    </w:p>
    <w:p w:rsidR="00B74E47" w:rsidRPr="00B74E47" w:rsidRDefault="00B74E47" w:rsidP="00092E97">
      <w:pPr>
        <w:pStyle w:val="SingleTxtG"/>
        <w:numPr>
          <w:ilvl w:val="0"/>
          <w:numId w:val="20"/>
        </w:numPr>
        <w:ind w:left="1134" w:firstLine="0"/>
        <w:rPr>
          <w:rFonts w:eastAsia="Calibri"/>
          <w:szCs w:val="24"/>
        </w:rPr>
      </w:pPr>
      <w:r w:rsidRPr="00B74E47">
        <w:rPr>
          <w:rFonts w:eastAsia="Calibri"/>
        </w:rPr>
        <w:t xml:space="preserve">The </w:t>
      </w:r>
      <w:r w:rsidR="001F2FEA">
        <w:rPr>
          <w:rFonts w:eastAsia="Calibri"/>
        </w:rPr>
        <w:t xml:space="preserve">Special </w:t>
      </w:r>
      <w:r w:rsidRPr="00B74E47">
        <w:rPr>
          <w:rFonts w:eastAsia="Calibri"/>
        </w:rPr>
        <w:t xml:space="preserve">Rapporteur was also informed of </w:t>
      </w:r>
      <w:r w:rsidR="001F2FEA">
        <w:rPr>
          <w:rFonts w:eastAsia="Calibri"/>
        </w:rPr>
        <w:t>these</w:t>
      </w:r>
      <w:r w:rsidR="001F2FEA" w:rsidRPr="00B74E47">
        <w:rPr>
          <w:rFonts w:eastAsia="Calibri"/>
        </w:rPr>
        <w:t xml:space="preserve"> </w:t>
      </w:r>
      <w:r w:rsidRPr="00B74E47">
        <w:rPr>
          <w:rFonts w:eastAsia="Calibri"/>
        </w:rPr>
        <w:t xml:space="preserve">allegations during her interviews with NGO representatives and through submissions received prior to and after her visit. </w:t>
      </w:r>
      <w:r w:rsidRPr="00B74E47">
        <w:rPr>
          <w:rFonts w:eastAsia="Calibri"/>
          <w:szCs w:val="24"/>
        </w:rPr>
        <w:t xml:space="preserve">Some NGOs also reported cases of physical assault and threats by staff during the process of removal and deportation. </w:t>
      </w:r>
      <w:r w:rsidRPr="00B74E47">
        <w:rPr>
          <w:rFonts w:eastAsia="Calibri"/>
        </w:rPr>
        <w:t xml:space="preserve">These include allegations of sexual assaults perpetrated on three occasions against one individual by a Serco employee and the failure of the police to conduct an impartial, adequate or effective investigation into the victim’s allegations. </w:t>
      </w:r>
      <w:r w:rsidRPr="00B74E47">
        <w:rPr>
          <w:rFonts w:eastAsia="Calibri"/>
          <w:szCs w:val="24"/>
        </w:rPr>
        <w:t xml:space="preserve">The </w:t>
      </w:r>
      <w:r w:rsidR="001F2FEA">
        <w:rPr>
          <w:rFonts w:eastAsia="Calibri"/>
          <w:szCs w:val="24"/>
        </w:rPr>
        <w:t xml:space="preserve">Special </w:t>
      </w:r>
      <w:r w:rsidRPr="00B74E47">
        <w:rPr>
          <w:rFonts w:eastAsia="Calibri"/>
          <w:szCs w:val="24"/>
        </w:rPr>
        <w:t xml:space="preserve">Rapporteur also </w:t>
      </w:r>
      <w:r w:rsidR="001F2FEA">
        <w:rPr>
          <w:rFonts w:eastAsia="Calibri"/>
          <w:szCs w:val="24"/>
        </w:rPr>
        <w:t>heard</w:t>
      </w:r>
      <w:r w:rsidR="001F2FEA" w:rsidRPr="00B74E47">
        <w:rPr>
          <w:rFonts w:eastAsia="Calibri"/>
          <w:szCs w:val="24"/>
        </w:rPr>
        <w:t xml:space="preserve"> </w:t>
      </w:r>
      <w:r w:rsidRPr="00B74E47">
        <w:rPr>
          <w:rFonts w:eastAsia="Calibri"/>
          <w:szCs w:val="24"/>
        </w:rPr>
        <w:t xml:space="preserve">directly </w:t>
      </w:r>
      <w:r w:rsidR="001F2FEA">
        <w:rPr>
          <w:rFonts w:eastAsia="Calibri"/>
          <w:szCs w:val="24"/>
        </w:rPr>
        <w:t>the allegations of</w:t>
      </w:r>
      <w:r w:rsidR="001F2FEA" w:rsidRPr="00B74E47">
        <w:rPr>
          <w:rFonts w:eastAsia="Calibri"/>
          <w:szCs w:val="24"/>
        </w:rPr>
        <w:t xml:space="preserve"> </w:t>
      </w:r>
      <w:r w:rsidRPr="00B74E47">
        <w:rPr>
          <w:rFonts w:eastAsia="Calibri"/>
          <w:szCs w:val="24"/>
        </w:rPr>
        <w:t>a former Serco service provider, who shared concerns about the safety and well</w:t>
      </w:r>
      <w:r w:rsidR="001F2FEA">
        <w:rPr>
          <w:rFonts w:eastAsia="Calibri"/>
          <w:szCs w:val="24"/>
        </w:rPr>
        <w:t>-</w:t>
      </w:r>
      <w:r w:rsidRPr="00B74E47">
        <w:rPr>
          <w:rFonts w:eastAsia="Calibri"/>
          <w:szCs w:val="24"/>
        </w:rPr>
        <w:t>being of individuals who had been subjected to abuse</w:t>
      </w:r>
      <w:r w:rsidR="001F2FEA">
        <w:rPr>
          <w:rFonts w:eastAsia="Calibri"/>
          <w:szCs w:val="24"/>
        </w:rPr>
        <w:t>,</w:t>
      </w:r>
      <w:r w:rsidRPr="00B74E47">
        <w:rPr>
          <w:rFonts w:eastAsia="Calibri"/>
          <w:szCs w:val="24"/>
        </w:rPr>
        <w:t xml:space="preserve"> or were likely to be subjected to abuse, and who remained vulnerable. Claims include detainees not receiving a full and proper in-depth mental health assessment; the untimely and inadequate treatment of detainees who had subjected themselves to serious self-harm and suicidal acts; the inconsistent application of individual safeguards; and allegations of sexual assaults not being properly investigated. </w:t>
      </w:r>
    </w:p>
    <w:p w:rsidR="00B74E47" w:rsidRPr="00B74E47" w:rsidRDefault="00B74E47" w:rsidP="00092E97">
      <w:pPr>
        <w:pStyle w:val="SingleTxtG"/>
        <w:numPr>
          <w:ilvl w:val="0"/>
          <w:numId w:val="20"/>
        </w:numPr>
        <w:ind w:left="1134" w:firstLine="0"/>
        <w:rPr>
          <w:rFonts w:eastAsia="Calibri"/>
          <w:szCs w:val="24"/>
        </w:rPr>
      </w:pPr>
      <w:r w:rsidRPr="00B74E47">
        <w:rPr>
          <w:rFonts w:eastAsia="Calibri"/>
          <w:szCs w:val="24"/>
        </w:rPr>
        <w:t>The 2013 report on Yarl’s Wood</w:t>
      </w:r>
      <w:r w:rsidR="00D5204A">
        <w:rPr>
          <w:rFonts w:eastAsia="Calibri"/>
          <w:szCs w:val="24"/>
        </w:rPr>
        <w:t xml:space="preserve"> </w:t>
      </w:r>
      <w:r w:rsidRPr="00B74E47">
        <w:rPr>
          <w:rFonts w:eastAsia="Calibri"/>
          <w:szCs w:val="24"/>
        </w:rPr>
        <w:t xml:space="preserve">by the Chief Inspector of Prisons </w:t>
      </w:r>
      <w:r w:rsidR="001F2FEA">
        <w:rPr>
          <w:rFonts w:eastAsia="Calibri"/>
          <w:szCs w:val="24"/>
        </w:rPr>
        <w:t>was based on</w:t>
      </w:r>
      <w:r w:rsidR="001F2FEA" w:rsidRPr="00B74E47">
        <w:rPr>
          <w:rFonts w:eastAsia="Calibri"/>
          <w:szCs w:val="24"/>
        </w:rPr>
        <w:t xml:space="preserve"> </w:t>
      </w:r>
      <w:r w:rsidRPr="00B74E47">
        <w:rPr>
          <w:rFonts w:eastAsia="Calibri"/>
          <w:szCs w:val="24"/>
        </w:rPr>
        <w:t>more than 50 confidential interviews, and found the establishment to be largely respectful and a safe place for detainees. No evidence was found of a culture of victimi</w:t>
      </w:r>
      <w:r w:rsidR="001F2FEA">
        <w:rPr>
          <w:rFonts w:eastAsia="Calibri"/>
          <w:szCs w:val="24"/>
        </w:rPr>
        <w:t>z</w:t>
      </w:r>
      <w:r w:rsidRPr="00B74E47">
        <w:rPr>
          <w:rFonts w:eastAsia="Calibri"/>
          <w:szCs w:val="24"/>
        </w:rPr>
        <w:t xml:space="preserve">ation or </w:t>
      </w:r>
      <w:r w:rsidRPr="00B74E47">
        <w:rPr>
          <w:rFonts w:eastAsia="Calibri"/>
          <w:szCs w:val="24"/>
        </w:rPr>
        <w:lastRenderedPageBreak/>
        <w:t>systematic abuse.</w:t>
      </w:r>
      <w:r w:rsidRPr="0099158A">
        <w:rPr>
          <w:rStyle w:val="a3"/>
          <w:rFonts w:eastAsia="Calibri"/>
        </w:rPr>
        <w:footnoteReference w:id="37"/>
      </w:r>
      <w:r w:rsidRPr="00B74E47">
        <w:rPr>
          <w:rFonts w:eastAsia="Calibri"/>
          <w:szCs w:val="24"/>
        </w:rPr>
        <w:t xml:space="preserve"> The reaction of some </w:t>
      </w:r>
      <w:r w:rsidR="00DD2F42">
        <w:rPr>
          <w:rFonts w:eastAsia="Calibri"/>
          <w:szCs w:val="24"/>
        </w:rPr>
        <w:t xml:space="preserve">NGO </w:t>
      </w:r>
      <w:r w:rsidRPr="00B74E47">
        <w:rPr>
          <w:rFonts w:eastAsia="Calibri"/>
          <w:szCs w:val="24"/>
        </w:rPr>
        <w:t>service providers to this finding is that such a claim could be partly explained because victims interviewed had not yet been granted refugee status</w:t>
      </w:r>
      <w:r w:rsidR="001F2FEA">
        <w:rPr>
          <w:rFonts w:eastAsia="Calibri"/>
          <w:szCs w:val="24"/>
        </w:rPr>
        <w:t>,</w:t>
      </w:r>
      <w:r w:rsidRPr="00B74E47">
        <w:rPr>
          <w:rFonts w:eastAsia="Calibri"/>
          <w:szCs w:val="24"/>
        </w:rPr>
        <w:t xml:space="preserve"> and that it is usually former detainees who will talk more freely about their experiences, both positive and negative, after their status is secured.</w:t>
      </w:r>
      <w:r w:rsidRPr="0099158A">
        <w:rPr>
          <w:rStyle w:val="a3"/>
          <w:rFonts w:eastAsia="Calibri"/>
        </w:rPr>
        <w:footnoteReference w:id="38"/>
      </w:r>
    </w:p>
    <w:p w:rsidR="00B74E47" w:rsidRPr="00B74E47" w:rsidRDefault="00A666B2" w:rsidP="00A666B2">
      <w:pPr>
        <w:pStyle w:val="H1G"/>
        <w:rPr>
          <w:rFonts w:eastAsia="Calibri"/>
        </w:rPr>
      </w:pPr>
      <w:r>
        <w:rPr>
          <w:rFonts w:eastAsia="Calibri"/>
        </w:rPr>
        <w:tab/>
        <w:t>D.</w:t>
      </w:r>
      <w:r>
        <w:rPr>
          <w:rFonts w:eastAsia="Calibri"/>
        </w:rPr>
        <w:tab/>
      </w:r>
      <w:r w:rsidR="00B74E47" w:rsidRPr="00B74E47">
        <w:rPr>
          <w:rFonts w:eastAsia="Calibri"/>
        </w:rPr>
        <w:t>Violence linked to the transnational sphere</w:t>
      </w:r>
    </w:p>
    <w:p w:rsidR="00B74E47" w:rsidRPr="00B74E47" w:rsidRDefault="00B74E47" w:rsidP="00092E97">
      <w:pPr>
        <w:pStyle w:val="SingleTxtG"/>
        <w:numPr>
          <w:ilvl w:val="0"/>
          <w:numId w:val="20"/>
        </w:numPr>
        <w:ind w:left="1134" w:firstLine="0"/>
      </w:pPr>
      <w:r w:rsidRPr="00B74E47">
        <w:t>The United Kingdom is a destination country for migrant and asylum</w:t>
      </w:r>
      <w:r w:rsidR="001F2FEA">
        <w:t>-</w:t>
      </w:r>
      <w:r w:rsidRPr="00B74E47">
        <w:t>seeking women, with approximately 30</w:t>
      </w:r>
      <w:r w:rsidR="001F2FEA">
        <w:t xml:space="preserve"> per cent</w:t>
      </w:r>
      <w:r w:rsidRPr="00B74E47">
        <w:t xml:space="preserve"> of asylum applications being submitted by women in their own right since 2003. In 2012, 6,071 of a total of 21,785 asylum seekers</w:t>
      </w:r>
      <w:r w:rsidR="0019274B">
        <w:t xml:space="preserve"> were women</w:t>
      </w:r>
      <w:r w:rsidRPr="00B74E47">
        <w:t>.</w:t>
      </w:r>
      <w:r w:rsidRPr="0099158A">
        <w:rPr>
          <w:rStyle w:val="a3"/>
        </w:rPr>
        <w:footnoteReference w:id="39"/>
      </w:r>
      <w:r w:rsidRPr="00B74E47">
        <w:rPr>
          <w:vertAlign w:val="superscript"/>
        </w:rPr>
        <w:t xml:space="preserve"> </w:t>
      </w:r>
    </w:p>
    <w:p w:rsidR="00B74E47" w:rsidRPr="00B74E47" w:rsidRDefault="00B74E47" w:rsidP="00092E97">
      <w:pPr>
        <w:pStyle w:val="SingleTxtG"/>
        <w:numPr>
          <w:ilvl w:val="0"/>
          <w:numId w:val="20"/>
        </w:numPr>
        <w:ind w:left="1134" w:firstLine="0"/>
      </w:pPr>
      <w:r w:rsidRPr="00B74E47">
        <w:t>A recent report indicates that over 85</w:t>
      </w:r>
      <w:r w:rsidR="001F2FEA">
        <w:t xml:space="preserve"> per cent</w:t>
      </w:r>
      <w:r w:rsidRPr="00B74E47">
        <w:t xml:space="preserve"> of the interviewees claimed they had been raped, tortured or both in their country of origin.</w:t>
      </w:r>
      <w:r w:rsidRPr="0099158A">
        <w:rPr>
          <w:rStyle w:val="a3"/>
        </w:rPr>
        <w:footnoteReference w:id="40"/>
      </w:r>
      <w:r w:rsidRPr="00B74E47">
        <w:t xml:space="preserve"> While Home Office statistics do not indicate whether gender-based persecution is the basis of a woman’s claim, research reflects the high prevalence of gender-based violence suffered by asylum</w:t>
      </w:r>
      <w:r w:rsidR="0019274B">
        <w:t>-</w:t>
      </w:r>
      <w:r w:rsidRPr="00B74E47">
        <w:t>seeking women in their country of origin, during transit or within the U</w:t>
      </w:r>
      <w:r w:rsidR="0019274B">
        <w:t xml:space="preserve">nited </w:t>
      </w:r>
      <w:r w:rsidRPr="00B74E47">
        <w:t>K</w:t>
      </w:r>
      <w:r w:rsidR="0019274B">
        <w:t>ingdom</w:t>
      </w:r>
      <w:r w:rsidRPr="00B74E47">
        <w:t>.</w:t>
      </w:r>
      <w:r w:rsidRPr="0099158A">
        <w:rPr>
          <w:rStyle w:val="a3"/>
        </w:rPr>
        <w:footnoteReference w:id="41"/>
      </w:r>
    </w:p>
    <w:p w:rsidR="00B74E47" w:rsidRPr="00B74E47" w:rsidRDefault="00B74E47" w:rsidP="00092E97">
      <w:pPr>
        <w:pStyle w:val="SingleTxtG"/>
        <w:numPr>
          <w:ilvl w:val="0"/>
          <w:numId w:val="20"/>
        </w:numPr>
        <w:ind w:left="1134" w:firstLine="0"/>
      </w:pPr>
      <w:r w:rsidRPr="00B74E47">
        <w:t xml:space="preserve">Concerns were raised regarding the inadequate assessment made by the </w:t>
      </w:r>
      <w:r w:rsidR="00DD2F42">
        <w:t>Home Office</w:t>
      </w:r>
      <w:r w:rsidR="00D5204A">
        <w:t xml:space="preserve"> </w:t>
      </w:r>
      <w:r w:rsidRPr="00B74E47">
        <w:t>to identify and acknowledge women’s past experiences of violence when applying for asylum. A 2013 report states</w:t>
      </w:r>
      <w:r w:rsidR="00B26193">
        <w:t xml:space="preserve"> that,</w:t>
      </w:r>
      <w:r w:rsidRPr="00B74E47">
        <w:t xml:space="preserve"> “women are less likely than men to receive a correct initial decision on their asylum claim”</w:t>
      </w:r>
      <w:r w:rsidR="00B26193">
        <w:t>.</w:t>
      </w:r>
      <w:r w:rsidRPr="0099158A">
        <w:rPr>
          <w:rStyle w:val="a3"/>
        </w:rPr>
        <w:footnoteReference w:id="42"/>
      </w:r>
      <w:r w:rsidRPr="00B74E47">
        <w:t xml:space="preserve"> It is estimated that approximately one third of women are granted asylum on appeal, with cases being overturned because of poor initial credibility assessments.</w:t>
      </w:r>
      <w:r w:rsidRPr="0099158A">
        <w:rPr>
          <w:rStyle w:val="a3"/>
        </w:rPr>
        <w:footnoteReference w:id="43"/>
      </w:r>
      <w:r w:rsidRPr="00B74E47">
        <w:t xml:space="preserve"> </w:t>
      </w:r>
    </w:p>
    <w:p w:rsidR="00B74E47" w:rsidRPr="00B74E47" w:rsidRDefault="00B74E47" w:rsidP="00092E97">
      <w:pPr>
        <w:pStyle w:val="SingleTxtG"/>
        <w:numPr>
          <w:ilvl w:val="0"/>
          <w:numId w:val="20"/>
        </w:numPr>
        <w:ind w:left="1134" w:firstLine="0"/>
      </w:pPr>
      <w:r w:rsidRPr="00B74E47">
        <w:t xml:space="preserve">The </w:t>
      </w:r>
      <w:r w:rsidR="00B26193">
        <w:t>Office of the United Nations High Commissioner for Refugees</w:t>
      </w:r>
      <w:r w:rsidRPr="00B74E47">
        <w:t xml:space="preserve"> has also voiced concerns that women asylum</w:t>
      </w:r>
      <w:r w:rsidR="00495603">
        <w:t xml:space="preserve"> </w:t>
      </w:r>
      <w:r w:rsidRPr="00B74E47">
        <w:t xml:space="preserve">seekers may not have their protection needs appropriately assessed, or have the ability to speak in confidence about any gender-based violence they might have experienced, or be experiencing. Also, the use of </w:t>
      </w:r>
      <w:r w:rsidR="00B771D4">
        <w:t>the</w:t>
      </w:r>
      <w:r w:rsidRPr="00B74E47">
        <w:t xml:space="preserve"> Detained Fast Track</w:t>
      </w:r>
      <w:r w:rsidR="00B771D4">
        <w:t xml:space="preserve"> Processes</w:t>
      </w:r>
      <w:r w:rsidRPr="00B74E47">
        <w:t xml:space="preserve"> does not favour the proper identification and examination of cases involving gender-related violence or trafficking, </w:t>
      </w:r>
      <w:r w:rsidR="00B771D4">
        <w:t>owing</w:t>
      </w:r>
      <w:r w:rsidR="00B771D4" w:rsidRPr="00B74E47">
        <w:t xml:space="preserve"> </w:t>
      </w:r>
      <w:r w:rsidRPr="00B74E47">
        <w:t xml:space="preserve">to the speed with which asylum decisions are made, and the limited involvement </w:t>
      </w:r>
      <w:r w:rsidR="00B771D4">
        <w:t>of</w:t>
      </w:r>
      <w:r w:rsidR="00B771D4" w:rsidRPr="00B74E47">
        <w:t xml:space="preserve"> </w:t>
      </w:r>
      <w:r w:rsidRPr="00B74E47">
        <w:t>claimants’ legal representatives.</w:t>
      </w:r>
      <w:r w:rsidRPr="0099158A">
        <w:rPr>
          <w:rStyle w:val="a3"/>
        </w:rPr>
        <w:footnoteReference w:id="44"/>
      </w:r>
    </w:p>
    <w:p w:rsidR="00B74E47" w:rsidRPr="00B74E47" w:rsidRDefault="00B74E47" w:rsidP="00092E97">
      <w:pPr>
        <w:pStyle w:val="SingleTxtG"/>
        <w:numPr>
          <w:ilvl w:val="0"/>
          <w:numId w:val="20"/>
        </w:numPr>
        <w:ind w:left="1134" w:firstLine="0"/>
        <w:rPr>
          <w:rFonts w:eastAsia="Calibri"/>
        </w:rPr>
      </w:pPr>
      <w:r w:rsidRPr="00B74E47">
        <w:rPr>
          <w:rFonts w:eastAsia="Calibri"/>
        </w:rPr>
        <w:t>Another issue of concern highlighted is the situation of migrant domestic workers in the U</w:t>
      </w:r>
      <w:r w:rsidR="00B771D4">
        <w:rPr>
          <w:rFonts w:eastAsia="Calibri"/>
        </w:rPr>
        <w:t xml:space="preserve">nited </w:t>
      </w:r>
      <w:r w:rsidRPr="00B74E47">
        <w:rPr>
          <w:rFonts w:eastAsia="Calibri"/>
        </w:rPr>
        <w:t>K</w:t>
      </w:r>
      <w:r w:rsidR="00B771D4">
        <w:rPr>
          <w:rFonts w:eastAsia="Calibri"/>
        </w:rPr>
        <w:t>ingdom</w:t>
      </w:r>
      <w:r w:rsidRPr="00B74E47">
        <w:rPr>
          <w:rFonts w:eastAsia="Calibri"/>
        </w:rPr>
        <w:t xml:space="preserve">. The Special Rapporteur met with a large group of women domestic workers and </w:t>
      </w:r>
      <w:r w:rsidR="00C62C3E">
        <w:rPr>
          <w:rFonts w:eastAsia="Calibri"/>
        </w:rPr>
        <w:t>representatives of</w:t>
      </w:r>
      <w:r w:rsidR="00C62C3E" w:rsidRPr="00B74E47">
        <w:rPr>
          <w:rFonts w:eastAsia="Calibri"/>
        </w:rPr>
        <w:t xml:space="preserve"> </w:t>
      </w:r>
      <w:r w:rsidRPr="00B74E47">
        <w:rPr>
          <w:rFonts w:eastAsia="Calibri"/>
        </w:rPr>
        <w:t xml:space="preserve">NGOs providing support and assistance to migrant domestic workers. The testimonies of abuse included accounts of women being forced to work very long hours, both cleaning and/or taking care of children; not being allowed to take leave </w:t>
      </w:r>
      <w:r w:rsidRPr="00B74E47">
        <w:rPr>
          <w:rFonts w:eastAsia="Calibri"/>
        </w:rPr>
        <w:lastRenderedPageBreak/>
        <w:t xml:space="preserve">days during the year; being constantly shouted at by employers; not being allowed to talk to anybody; being forced to sleep in inadequate rooms, such as utility rooms, kitchens or children’s rooms; </w:t>
      </w:r>
      <w:r w:rsidR="00AC1F45">
        <w:rPr>
          <w:rFonts w:eastAsia="Calibri"/>
        </w:rPr>
        <w:t>and</w:t>
      </w:r>
      <w:r w:rsidR="00AC1F45" w:rsidRPr="00B74E47">
        <w:rPr>
          <w:rFonts w:eastAsia="Calibri"/>
        </w:rPr>
        <w:t xml:space="preserve"> </w:t>
      </w:r>
      <w:r w:rsidRPr="00B74E47">
        <w:rPr>
          <w:rFonts w:eastAsia="Calibri"/>
        </w:rPr>
        <w:t>having their salaries withheld. Furthermore</w:t>
      </w:r>
      <w:r w:rsidR="0030091D">
        <w:rPr>
          <w:rFonts w:eastAsia="Calibri"/>
        </w:rPr>
        <w:t>,</w:t>
      </w:r>
      <w:r w:rsidRPr="00B74E47">
        <w:rPr>
          <w:rFonts w:eastAsia="Calibri"/>
        </w:rPr>
        <w:t xml:space="preserve"> testimonies were shared of domestic workers being subjected to coercion and deceit, with some employers deliberately trying to keep them uninformed and isolated, and misleading them about their legal status, their rights and the employer’s power to have them incarcerated or deported. Migrant domestic workers’ families usually depend on their remittances and thus women often feel they do not have a choice but to remain in exploitative or abusive situations.</w:t>
      </w:r>
      <w:r w:rsidRPr="0099158A">
        <w:rPr>
          <w:rStyle w:val="a3"/>
          <w:rFonts w:eastAsia="Calibri"/>
        </w:rPr>
        <w:footnoteReference w:id="45"/>
      </w:r>
      <w:r w:rsidRPr="00B74E47">
        <w:rPr>
          <w:rFonts w:eastAsia="Calibri"/>
        </w:rPr>
        <w:t xml:space="preserve"> The </w:t>
      </w:r>
      <w:r w:rsidR="00AC1F45">
        <w:rPr>
          <w:rFonts w:eastAsia="Calibri"/>
        </w:rPr>
        <w:t xml:space="preserve">Special </w:t>
      </w:r>
      <w:r w:rsidRPr="00B74E47">
        <w:rPr>
          <w:rFonts w:eastAsia="Calibri"/>
        </w:rPr>
        <w:t>Rapporteur also heard allegations from NGOs that many domestic workers are trafficked into the country.</w:t>
      </w:r>
    </w:p>
    <w:p w:rsidR="00B74E47" w:rsidRPr="00B74E47" w:rsidRDefault="00B74E47" w:rsidP="00092E97">
      <w:pPr>
        <w:pStyle w:val="SingleTxtG"/>
        <w:numPr>
          <w:ilvl w:val="0"/>
          <w:numId w:val="20"/>
        </w:numPr>
        <w:ind w:left="1134" w:firstLine="0"/>
        <w:rPr>
          <w:rFonts w:eastAsia="Calibri"/>
        </w:rPr>
      </w:pPr>
      <w:r w:rsidRPr="00B74E47">
        <w:rPr>
          <w:rFonts w:eastAsia="Calibri"/>
        </w:rPr>
        <w:t xml:space="preserve">The new </w:t>
      </w:r>
      <w:r w:rsidR="00BE7E2B" w:rsidRPr="00BE7E2B">
        <w:rPr>
          <w:rFonts w:eastAsia="Calibri"/>
        </w:rPr>
        <w:t>overseas domestic work</w:t>
      </w:r>
      <w:r w:rsidR="00BE7E2B">
        <w:rPr>
          <w:rFonts w:eastAsia="Calibri"/>
        </w:rPr>
        <w:t>er</w:t>
      </w:r>
      <w:r w:rsidR="00BE7E2B" w:rsidRPr="00B74E47">
        <w:rPr>
          <w:rFonts w:eastAsia="Calibri"/>
        </w:rPr>
        <w:t xml:space="preserve"> </w:t>
      </w:r>
      <w:r w:rsidRPr="00B74E47">
        <w:rPr>
          <w:rFonts w:eastAsia="Calibri"/>
        </w:rPr>
        <w:t xml:space="preserve">visa has raised further concerns, including </w:t>
      </w:r>
      <w:r w:rsidR="004B3703">
        <w:rPr>
          <w:rFonts w:eastAsia="Calibri"/>
        </w:rPr>
        <w:t xml:space="preserve">because it </w:t>
      </w:r>
      <w:r w:rsidRPr="00B74E47">
        <w:rPr>
          <w:rFonts w:eastAsia="Calibri"/>
        </w:rPr>
        <w:t>affect</w:t>
      </w:r>
      <w:r w:rsidR="004B3703">
        <w:rPr>
          <w:rFonts w:eastAsia="Calibri"/>
        </w:rPr>
        <w:t>s whether</w:t>
      </w:r>
      <w:r w:rsidRPr="00B74E47">
        <w:rPr>
          <w:rFonts w:eastAsia="Calibri"/>
        </w:rPr>
        <w:t xml:space="preserve"> domestic workers </w:t>
      </w:r>
      <w:r w:rsidR="004B3703">
        <w:rPr>
          <w:rFonts w:eastAsia="Calibri"/>
        </w:rPr>
        <w:t>can</w:t>
      </w:r>
      <w:r w:rsidRPr="00B74E47">
        <w:rPr>
          <w:rFonts w:eastAsia="Calibri"/>
        </w:rPr>
        <w:t xml:space="preserve"> change employers or renew their visas, even in abusive employment situations. </w:t>
      </w:r>
      <w:r w:rsidR="00D5204A">
        <w:rPr>
          <w:rFonts w:eastAsia="Calibri"/>
        </w:rPr>
        <w:t>NGO s</w:t>
      </w:r>
      <w:r w:rsidRPr="00B74E47">
        <w:rPr>
          <w:rFonts w:eastAsia="Calibri"/>
        </w:rPr>
        <w:t xml:space="preserve">ervice providers have documented how migrant domestic workers </w:t>
      </w:r>
      <w:r w:rsidR="004B3703">
        <w:rPr>
          <w:rFonts w:eastAsia="Calibri"/>
        </w:rPr>
        <w:t>with</w:t>
      </w:r>
      <w:r w:rsidR="004B3703" w:rsidRPr="00B74E47">
        <w:rPr>
          <w:rFonts w:eastAsia="Calibri"/>
        </w:rPr>
        <w:t xml:space="preserve"> </w:t>
      </w:r>
      <w:r w:rsidRPr="00B74E47">
        <w:rPr>
          <w:rFonts w:eastAsia="Calibri"/>
        </w:rPr>
        <w:t>the new visa are clearly experiencing worse treatment by employers, as compared to those who entered the U</w:t>
      </w:r>
      <w:r w:rsidR="004B3703">
        <w:rPr>
          <w:rFonts w:eastAsia="Calibri"/>
        </w:rPr>
        <w:t xml:space="preserve">nited </w:t>
      </w:r>
      <w:r w:rsidRPr="00B74E47">
        <w:rPr>
          <w:rFonts w:eastAsia="Calibri"/>
        </w:rPr>
        <w:t>K</w:t>
      </w:r>
      <w:r w:rsidR="004B3703">
        <w:rPr>
          <w:rFonts w:eastAsia="Calibri"/>
        </w:rPr>
        <w:t>ingdom</w:t>
      </w:r>
      <w:r w:rsidRPr="00B74E47">
        <w:rPr>
          <w:rFonts w:eastAsia="Calibri"/>
        </w:rPr>
        <w:t xml:space="preserve"> on the previous visa.</w:t>
      </w:r>
      <w:r w:rsidRPr="0099158A">
        <w:rPr>
          <w:rStyle w:val="a3"/>
          <w:rFonts w:eastAsia="Calibri"/>
        </w:rPr>
        <w:footnoteReference w:id="46"/>
      </w:r>
      <w:r w:rsidRPr="00B74E47">
        <w:rPr>
          <w:rFonts w:eastAsia="Calibri"/>
        </w:rPr>
        <w:t xml:space="preserve"> </w:t>
      </w:r>
    </w:p>
    <w:p w:rsidR="00B74E47" w:rsidRPr="00B74E47" w:rsidRDefault="00A666B2" w:rsidP="00A666B2">
      <w:pPr>
        <w:pStyle w:val="HChG"/>
        <w:rPr>
          <w:rFonts w:eastAsia="Calibri"/>
        </w:rPr>
      </w:pPr>
      <w:r>
        <w:rPr>
          <w:rFonts w:eastAsia="Calibri"/>
        </w:rPr>
        <w:tab/>
        <w:t>III.</w:t>
      </w:r>
      <w:r>
        <w:rPr>
          <w:rFonts w:eastAsia="Calibri"/>
        </w:rPr>
        <w:tab/>
      </w:r>
      <w:r w:rsidR="00B74E47" w:rsidRPr="00B74E47">
        <w:rPr>
          <w:rFonts w:eastAsia="Calibri"/>
        </w:rPr>
        <w:t>Implications for effective citizenship rights</w:t>
      </w:r>
      <w:r w:rsidR="00B74E47" w:rsidRPr="00B74E47">
        <w:rPr>
          <w:rFonts w:eastAsia="Calibri"/>
        </w:rPr>
        <w:tab/>
      </w:r>
    </w:p>
    <w:p w:rsidR="00B74E47" w:rsidRPr="00B74E47" w:rsidRDefault="00A666B2" w:rsidP="00A666B2">
      <w:pPr>
        <w:pStyle w:val="H1G"/>
        <w:rPr>
          <w:rFonts w:eastAsia="Calibri"/>
        </w:rPr>
      </w:pPr>
      <w:r>
        <w:rPr>
          <w:rFonts w:eastAsia="Calibri"/>
        </w:rPr>
        <w:tab/>
        <w:t>A.</w:t>
      </w:r>
      <w:r>
        <w:rPr>
          <w:rFonts w:eastAsia="Calibri"/>
        </w:rPr>
        <w:tab/>
      </w:r>
      <w:r w:rsidR="00F625DD">
        <w:rPr>
          <w:rFonts w:eastAsia="Calibri"/>
        </w:rPr>
        <w:t>Civil and political rights</w:t>
      </w:r>
    </w:p>
    <w:p w:rsidR="00B74E47" w:rsidRPr="00B74E47" w:rsidRDefault="00E1146D" w:rsidP="00092E97">
      <w:pPr>
        <w:pStyle w:val="SingleTxtG"/>
        <w:numPr>
          <w:ilvl w:val="0"/>
          <w:numId w:val="20"/>
        </w:numPr>
        <w:ind w:left="1134" w:firstLine="0"/>
        <w:rPr>
          <w:lang w:eastAsia="en-GB"/>
        </w:rPr>
      </w:pPr>
      <w:r>
        <w:rPr>
          <w:lang w:eastAsia="en-GB"/>
        </w:rPr>
        <w:t>Worldwide,</w:t>
      </w:r>
      <w:r w:rsidR="00D5204A">
        <w:rPr>
          <w:lang w:eastAsia="en-GB"/>
        </w:rPr>
        <w:t xml:space="preserve"> i</w:t>
      </w:r>
      <w:r w:rsidR="00B74E47" w:rsidRPr="00B74E47">
        <w:rPr>
          <w:lang w:eastAsia="en-GB"/>
        </w:rPr>
        <w:t>nequality, discrimination and violence against women are barriers to women’s full participation in public and political life.</w:t>
      </w:r>
    </w:p>
    <w:p w:rsidR="00B74E47" w:rsidRPr="00B74E47" w:rsidRDefault="00B74E47" w:rsidP="00C45298">
      <w:pPr>
        <w:pStyle w:val="SingleTxtG"/>
        <w:numPr>
          <w:ilvl w:val="0"/>
          <w:numId w:val="20"/>
        </w:numPr>
        <w:ind w:left="1134" w:firstLine="0"/>
        <w:rPr>
          <w:lang w:eastAsia="en-GB"/>
        </w:rPr>
      </w:pPr>
      <w:r w:rsidRPr="00B74E47">
        <w:rPr>
          <w:lang w:eastAsia="en-GB"/>
        </w:rPr>
        <w:t xml:space="preserve">In July 2013, concerns were raised by the Committee on the Elimination of Discrimination against Women, including that women continue to be significantly underrepresented in certain occupations, including in Parliament, </w:t>
      </w:r>
      <w:r w:rsidR="00E1146D">
        <w:rPr>
          <w:lang w:eastAsia="en-GB"/>
        </w:rPr>
        <w:t xml:space="preserve">in </w:t>
      </w:r>
      <w:r w:rsidRPr="00B74E47">
        <w:rPr>
          <w:lang w:eastAsia="en-GB"/>
        </w:rPr>
        <w:t xml:space="preserve">the judiciary and on public sector boards. The United Kingdom ranks </w:t>
      </w:r>
      <w:r w:rsidR="00E1146D">
        <w:rPr>
          <w:lang w:eastAsia="en-GB"/>
        </w:rPr>
        <w:t>eleventh</w:t>
      </w:r>
      <w:r w:rsidR="00E1146D" w:rsidRPr="00B74E47">
        <w:rPr>
          <w:lang w:eastAsia="en-GB"/>
        </w:rPr>
        <w:t xml:space="preserve"> </w:t>
      </w:r>
      <w:r w:rsidRPr="00B74E47">
        <w:rPr>
          <w:lang w:eastAsia="en-GB"/>
        </w:rPr>
        <w:t xml:space="preserve">among </w:t>
      </w:r>
      <w:r w:rsidR="00E1146D">
        <w:rPr>
          <w:lang w:eastAsia="en-GB"/>
        </w:rPr>
        <w:t>m</w:t>
      </w:r>
      <w:r w:rsidRPr="00B74E47">
        <w:rPr>
          <w:lang w:eastAsia="en-GB"/>
        </w:rPr>
        <w:t>ember States</w:t>
      </w:r>
      <w:r w:rsidR="00E1146D">
        <w:rPr>
          <w:lang w:eastAsia="en-GB"/>
        </w:rPr>
        <w:t xml:space="preserve"> of the European Union</w:t>
      </w:r>
      <w:r w:rsidRPr="00B74E47">
        <w:rPr>
          <w:lang w:eastAsia="en-GB"/>
        </w:rPr>
        <w:t xml:space="preserve"> in terms of female representation, and </w:t>
      </w:r>
      <w:r w:rsidR="00E1146D">
        <w:rPr>
          <w:lang w:eastAsia="en-GB"/>
        </w:rPr>
        <w:t>fiftieth</w:t>
      </w:r>
      <w:r w:rsidR="00E1146D" w:rsidRPr="00B74E47">
        <w:rPr>
          <w:lang w:eastAsia="en-GB"/>
        </w:rPr>
        <w:t xml:space="preserve"> </w:t>
      </w:r>
      <w:r w:rsidRPr="00B74E47">
        <w:rPr>
          <w:lang w:eastAsia="en-GB"/>
        </w:rPr>
        <w:t>worldwide</w:t>
      </w:r>
      <w:r w:rsidR="002A78A8">
        <w:rPr>
          <w:lang w:eastAsia="en-GB"/>
        </w:rPr>
        <w:t xml:space="preserve"> (</w:t>
      </w:r>
      <w:r w:rsidR="0030091D">
        <w:rPr>
          <w:lang w:eastAsia="en-GB"/>
        </w:rPr>
        <w:t xml:space="preserve">see </w:t>
      </w:r>
      <w:r w:rsidR="002A78A8">
        <w:rPr>
          <w:lang w:eastAsia="en-GB"/>
        </w:rPr>
        <w:t>CEDAW/C/GBR/7, para. 88)</w:t>
      </w:r>
      <w:r w:rsidRPr="00B74E47">
        <w:rPr>
          <w:lang w:eastAsia="en-GB"/>
        </w:rPr>
        <w:t xml:space="preserve">. The </w:t>
      </w:r>
      <w:r w:rsidR="00E1146D">
        <w:rPr>
          <w:lang w:eastAsia="en-GB"/>
        </w:rPr>
        <w:t>Committee</w:t>
      </w:r>
      <w:r w:rsidR="00E1146D" w:rsidRPr="00B74E47">
        <w:rPr>
          <w:lang w:eastAsia="en-GB"/>
        </w:rPr>
        <w:t xml:space="preserve"> </w:t>
      </w:r>
      <w:r w:rsidRPr="00B74E47">
        <w:rPr>
          <w:lang w:eastAsia="en-GB"/>
        </w:rPr>
        <w:t xml:space="preserve">was particularly concerned at the low representation in political life of </w:t>
      </w:r>
      <w:r w:rsidR="00E9096D">
        <w:rPr>
          <w:lang w:eastAsia="en-GB"/>
        </w:rPr>
        <w:t>black and ethnic minority</w:t>
      </w:r>
      <w:r w:rsidR="00E9096D" w:rsidRPr="00B74E47">
        <w:rPr>
          <w:lang w:eastAsia="en-GB"/>
        </w:rPr>
        <w:t xml:space="preserve"> </w:t>
      </w:r>
      <w:r w:rsidRPr="00B74E47">
        <w:rPr>
          <w:lang w:eastAsia="en-GB"/>
        </w:rPr>
        <w:t>women and women with disabilities</w:t>
      </w:r>
      <w:r w:rsidR="002A78A8">
        <w:rPr>
          <w:lang w:eastAsia="en-GB"/>
        </w:rPr>
        <w:t xml:space="preserve"> (</w:t>
      </w:r>
      <w:r w:rsidR="0030091D">
        <w:rPr>
          <w:lang w:eastAsia="en-GB"/>
        </w:rPr>
        <w:t xml:space="preserve">see </w:t>
      </w:r>
      <w:r w:rsidR="002A78A8">
        <w:rPr>
          <w:lang w:eastAsia="en-GB"/>
        </w:rPr>
        <w:t xml:space="preserve">CEDAW/C/GBR/CO/7, para. </w:t>
      </w:r>
      <w:r w:rsidR="00E9096D">
        <w:rPr>
          <w:lang w:eastAsia="en-GB"/>
        </w:rPr>
        <w:t>42</w:t>
      </w:r>
      <w:r w:rsidR="002A78A8">
        <w:rPr>
          <w:lang w:eastAsia="en-GB"/>
        </w:rPr>
        <w:t>)</w:t>
      </w:r>
      <w:r w:rsidRPr="00B74E47">
        <w:rPr>
          <w:lang w:eastAsia="en-GB"/>
        </w:rPr>
        <w:t xml:space="preserve">. </w:t>
      </w:r>
      <w:r w:rsidR="00E9096D">
        <w:rPr>
          <w:lang w:eastAsia="en-GB"/>
        </w:rPr>
        <w:t>Black and ethnic minority</w:t>
      </w:r>
      <w:r w:rsidR="00E9096D" w:rsidRPr="00B74E47">
        <w:rPr>
          <w:lang w:eastAsia="en-GB"/>
        </w:rPr>
        <w:t xml:space="preserve"> </w:t>
      </w:r>
      <w:r w:rsidRPr="00B74E47">
        <w:rPr>
          <w:lang w:eastAsia="en-GB"/>
        </w:rPr>
        <w:t>women represent 5.8</w:t>
      </w:r>
      <w:r w:rsidR="00E1146D">
        <w:rPr>
          <w:lang w:eastAsia="en-GB"/>
        </w:rPr>
        <w:t xml:space="preserve"> per cent</w:t>
      </w:r>
      <w:r w:rsidRPr="00B74E47">
        <w:rPr>
          <w:lang w:eastAsia="en-GB"/>
        </w:rPr>
        <w:t xml:space="preserve"> of the population</w:t>
      </w:r>
      <w:r w:rsidR="00E1146D">
        <w:rPr>
          <w:lang w:eastAsia="en-GB"/>
        </w:rPr>
        <w:t>,</w:t>
      </w:r>
      <w:r w:rsidRPr="00B74E47">
        <w:rPr>
          <w:lang w:eastAsia="en-GB"/>
        </w:rPr>
        <w:t xml:space="preserve"> yet </w:t>
      </w:r>
      <w:proofErr w:type="gramStart"/>
      <w:r w:rsidR="00E1146D">
        <w:rPr>
          <w:lang w:eastAsia="en-GB"/>
        </w:rPr>
        <w:t>make  up</w:t>
      </w:r>
      <w:proofErr w:type="gramEnd"/>
      <w:r w:rsidR="00E1146D" w:rsidRPr="00B74E47">
        <w:rPr>
          <w:lang w:eastAsia="en-GB"/>
        </w:rPr>
        <w:t xml:space="preserve"> </w:t>
      </w:r>
      <w:r w:rsidRPr="00B74E47">
        <w:rPr>
          <w:lang w:eastAsia="en-GB"/>
        </w:rPr>
        <w:t>less than 1</w:t>
      </w:r>
      <w:r w:rsidR="00E1146D">
        <w:rPr>
          <w:lang w:eastAsia="en-GB"/>
        </w:rPr>
        <w:t xml:space="preserve"> per cent</w:t>
      </w:r>
      <w:r w:rsidRPr="00B74E47">
        <w:rPr>
          <w:lang w:eastAsia="en-GB"/>
        </w:rPr>
        <w:t xml:space="preserve"> of councillors at the local government level</w:t>
      </w:r>
      <w:r w:rsidR="002A78A8">
        <w:rPr>
          <w:lang w:eastAsia="en-GB"/>
        </w:rPr>
        <w:t xml:space="preserve"> (</w:t>
      </w:r>
      <w:r w:rsidR="0030091D">
        <w:rPr>
          <w:lang w:eastAsia="en-GB"/>
        </w:rPr>
        <w:t xml:space="preserve">see </w:t>
      </w:r>
      <w:r w:rsidR="002A78A8">
        <w:rPr>
          <w:lang w:eastAsia="en-GB"/>
        </w:rPr>
        <w:t>CEDAW/C/GBR/7, para. 93)</w:t>
      </w:r>
      <w:r w:rsidRPr="00B74E47">
        <w:rPr>
          <w:lang w:eastAsia="en-GB"/>
        </w:rPr>
        <w:t>.</w:t>
      </w:r>
    </w:p>
    <w:p w:rsidR="00B74E47" w:rsidRPr="00B74E47" w:rsidRDefault="00B74E47" w:rsidP="00092E97">
      <w:pPr>
        <w:pStyle w:val="SingleTxtG"/>
        <w:numPr>
          <w:ilvl w:val="0"/>
          <w:numId w:val="20"/>
        </w:numPr>
        <w:ind w:left="1134" w:firstLine="0"/>
        <w:rPr>
          <w:lang w:eastAsia="en-GB"/>
        </w:rPr>
      </w:pPr>
      <w:r w:rsidRPr="00B74E47">
        <w:rPr>
          <w:lang w:eastAsia="en-GB"/>
        </w:rPr>
        <w:t xml:space="preserve">In Northern Ireland, concerns were raised with the </w:t>
      </w:r>
      <w:r w:rsidR="00E1146D">
        <w:rPr>
          <w:lang w:eastAsia="en-GB"/>
        </w:rPr>
        <w:t xml:space="preserve">Special </w:t>
      </w:r>
      <w:r w:rsidRPr="00B74E47">
        <w:rPr>
          <w:lang w:eastAsia="en-GB"/>
        </w:rPr>
        <w:t xml:space="preserve">Rapporteur regarding the exclusion of women from the peacebuilding processes and how their experiences of violence during and after the conflict have been mostly unrecognized. Calls have been made by </w:t>
      </w:r>
      <w:r w:rsidR="00360B2A">
        <w:rPr>
          <w:lang w:eastAsia="en-GB"/>
        </w:rPr>
        <w:t>some</w:t>
      </w:r>
      <w:r w:rsidRPr="00B74E47">
        <w:rPr>
          <w:lang w:eastAsia="en-GB"/>
        </w:rPr>
        <w:t xml:space="preserve"> international human rights mechanisms for the implementation of Security Council resolution 1325</w:t>
      </w:r>
      <w:r w:rsidR="00E1146D">
        <w:rPr>
          <w:lang w:eastAsia="en-GB"/>
        </w:rPr>
        <w:t xml:space="preserve"> (2000)</w:t>
      </w:r>
      <w:r w:rsidRPr="00B74E47">
        <w:rPr>
          <w:lang w:eastAsia="en-GB"/>
        </w:rPr>
        <w:t xml:space="preserve">, including the development of </w:t>
      </w:r>
      <w:r w:rsidR="00E1146D">
        <w:rPr>
          <w:lang w:eastAsia="en-GB"/>
        </w:rPr>
        <w:t xml:space="preserve">the relevant </w:t>
      </w:r>
      <w:r w:rsidR="00E1146D" w:rsidRPr="00B74E47">
        <w:rPr>
          <w:lang w:eastAsia="en-GB"/>
        </w:rPr>
        <w:t>national action plans</w:t>
      </w:r>
      <w:r w:rsidRPr="00B74E47">
        <w:rPr>
          <w:lang w:eastAsia="en-GB"/>
        </w:rPr>
        <w:t xml:space="preserve">. </w:t>
      </w:r>
    </w:p>
    <w:p w:rsidR="00B74E47" w:rsidRPr="00B74E47" w:rsidRDefault="00B74E47" w:rsidP="00092E97">
      <w:pPr>
        <w:pStyle w:val="SingleTxtG"/>
        <w:numPr>
          <w:ilvl w:val="0"/>
          <w:numId w:val="20"/>
        </w:numPr>
        <w:ind w:left="1134" w:firstLine="0"/>
        <w:rPr>
          <w:lang w:eastAsia="en-GB"/>
        </w:rPr>
      </w:pPr>
      <w:r w:rsidRPr="00B74E47">
        <w:rPr>
          <w:lang w:eastAsia="en-GB"/>
        </w:rPr>
        <w:t>In 2010</w:t>
      </w:r>
      <w:r w:rsidR="00E1146D">
        <w:rPr>
          <w:lang w:eastAsia="en-GB"/>
        </w:rPr>
        <w:t>,</w:t>
      </w:r>
      <w:r w:rsidRPr="00B74E47">
        <w:rPr>
          <w:lang w:eastAsia="en-GB"/>
        </w:rPr>
        <w:t xml:space="preserve"> women constituted 24</w:t>
      </w:r>
      <w:r w:rsidR="00E1146D">
        <w:rPr>
          <w:lang w:eastAsia="en-GB"/>
        </w:rPr>
        <w:t xml:space="preserve"> per cent</w:t>
      </w:r>
      <w:r w:rsidRPr="00B74E47">
        <w:rPr>
          <w:lang w:eastAsia="en-GB"/>
        </w:rPr>
        <w:t xml:space="preserve"> of professional judges in England and Wales and 21</w:t>
      </w:r>
      <w:r w:rsidR="00E1146D">
        <w:rPr>
          <w:lang w:eastAsia="en-GB"/>
        </w:rPr>
        <w:t xml:space="preserve"> per cent</w:t>
      </w:r>
      <w:r w:rsidRPr="00B74E47">
        <w:rPr>
          <w:lang w:eastAsia="en-GB"/>
        </w:rPr>
        <w:t xml:space="preserve"> in Scotland.</w:t>
      </w:r>
      <w:r w:rsidRPr="0099158A">
        <w:rPr>
          <w:rStyle w:val="a3"/>
        </w:rPr>
        <w:footnoteReference w:id="47"/>
      </w:r>
      <w:r w:rsidRPr="00B74E47">
        <w:rPr>
          <w:lang w:eastAsia="en-GB"/>
        </w:rPr>
        <w:t xml:space="preserve"> In 2012, women held 43</w:t>
      </w:r>
      <w:r w:rsidR="00E1146D">
        <w:rPr>
          <w:lang w:eastAsia="en-GB"/>
        </w:rPr>
        <w:t xml:space="preserve"> per cent</w:t>
      </w:r>
      <w:r w:rsidRPr="00B74E47">
        <w:rPr>
          <w:lang w:eastAsia="en-GB"/>
        </w:rPr>
        <w:t xml:space="preserve"> of judicial posts in Northern Ireland, but there are no women on the High Court bench.</w:t>
      </w:r>
      <w:r w:rsidRPr="0099158A">
        <w:rPr>
          <w:rStyle w:val="a3"/>
        </w:rPr>
        <w:footnoteReference w:id="48"/>
      </w:r>
    </w:p>
    <w:p w:rsidR="00B74E47" w:rsidRPr="00B74E47" w:rsidRDefault="00087C1B" w:rsidP="00092E97">
      <w:pPr>
        <w:pStyle w:val="SingleTxtG"/>
        <w:numPr>
          <w:ilvl w:val="0"/>
          <w:numId w:val="20"/>
        </w:numPr>
        <w:ind w:left="1134" w:firstLine="0"/>
        <w:rPr>
          <w:rFonts w:eastAsia="Calibri"/>
          <w:szCs w:val="22"/>
        </w:rPr>
      </w:pPr>
      <w:r>
        <w:rPr>
          <w:rFonts w:eastAsia="Calibri"/>
          <w:szCs w:val="22"/>
        </w:rPr>
        <w:lastRenderedPageBreak/>
        <w:t>Regarding</w:t>
      </w:r>
      <w:r w:rsidR="00B74E47" w:rsidRPr="00B74E47">
        <w:rPr>
          <w:rFonts w:eastAsia="Calibri"/>
          <w:szCs w:val="22"/>
        </w:rPr>
        <w:t xml:space="preserve"> access to justice for women victims of violence, a crucial concern raised was in regard to the changes and cuts to legal aid, following the adoption of the Legal Aid, Sentencing and Punishment of Offenders Act 2012. Through th</w:t>
      </w:r>
      <w:r w:rsidR="006F7411">
        <w:rPr>
          <w:rFonts w:eastAsia="Calibri"/>
          <w:szCs w:val="22"/>
        </w:rPr>
        <w:t>is</w:t>
      </w:r>
      <w:r w:rsidR="00B74E47" w:rsidRPr="00B74E47">
        <w:rPr>
          <w:rFonts w:eastAsia="Calibri"/>
          <w:szCs w:val="22"/>
        </w:rPr>
        <w:t xml:space="preserve"> </w:t>
      </w:r>
      <w:r w:rsidR="00E1146D">
        <w:rPr>
          <w:rFonts w:eastAsia="Calibri"/>
          <w:szCs w:val="22"/>
        </w:rPr>
        <w:t>law</w:t>
      </w:r>
      <w:r w:rsidR="00B74E47" w:rsidRPr="00B74E47">
        <w:rPr>
          <w:rFonts w:eastAsia="Calibri"/>
          <w:szCs w:val="22"/>
        </w:rPr>
        <w:t xml:space="preserve">, the majority of family law proceedings, including disputes involving access to/residence of children, were reportedly </w:t>
      </w:r>
      <w:r w:rsidR="00E1146D">
        <w:rPr>
          <w:rFonts w:eastAsia="Calibri"/>
          <w:szCs w:val="22"/>
        </w:rPr>
        <w:t>made ineligible for</w:t>
      </w:r>
      <w:r w:rsidR="00B74E47" w:rsidRPr="00B74E47">
        <w:rPr>
          <w:rFonts w:eastAsia="Calibri"/>
          <w:szCs w:val="22"/>
        </w:rPr>
        <w:t xml:space="preserve"> legal aid funding. Exceptions were made for applications for protective injunctions for domestic violence or forced marriage, as well as for divorce, matrimonial finance and cases relating to children where evidence of violence is provided.</w:t>
      </w:r>
      <w:r w:rsidR="00B74E47" w:rsidRPr="0099158A">
        <w:rPr>
          <w:rStyle w:val="a3"/>
          <w:rFonts w:eastAsia="Calibri"/>
        </w:rPr>
        <w:footnoteReference w:id="49"/>
      </w:r>
      <w:r w:rsidR="00B74E47" w:rsidRPr="00B74E47">
        <w:rPr>
          <w:rFonts w:eastAsia="Calibri"/>
          <w:szCs w:val="22"/>
        </w:rPr>
        <w:t xml:space="preserve"> Advocates argue, however, that the evidence required </w:t>
      </w:r>
      <w:proofErr w:type="gramStart"/>
      <w:r w:rsidR="00B74E47" w:rsidRPr="00B74E47">
        <w:rPr>
          <w:rFonts w:eastAsia="Calibri"/>
          <w:szCs w:val="22"/>
        </w:rPr>
        <w:t>to demonstrate</w:t>
      </w:r>
      <w:proofErr w:type="gramEnd"/>
      <w:r w:rsidR="00B74E47" w:rsidRPr="00B74E47">
        <w:rPr>
          <w:rFonts w:eastAsia="Calibri"/>
          <w:szCs w:val="22"/>
        </w:rPr>
        <w:t xml:space="preserve"> domestic violence places an onerous burden upon victims.</w:t>
      </w:r>
      <w:r w:rsidR="00B74E47" w:rsidRPr="0099158A">
        <w:rPr>
          <w:rStyle w:val="a3"/>
          <w:rFonts w:eastAsia="Calibri"/>
        </w:rPr>
        <w:footnoteReference w:id="50"/>
      </w:r>
      <w:r w:rsidR="00B74E47" w:rsidRPr="00B74E47">
        <w:rPr>
          <w:rFonts w:eastAsia="Calibri"/>
          <w:szCs w:val="22"/>
        </w:rPr>
        <w:t xml:space="preserve"> For example, women are required to pay for documentary evidence (£50 for a letter from their doctor and £60 for a memorandum of conviction), even when on welfare benefits, with no recourse to public funds.</w:t>
      </w:r>
      <w:r w:rsidR="00B74E47" w:rsidRPr="0099158A">
        <w:rPr>
          <w:rStyle w:val="a3"/>
          <w:rFonts w:eastAsia="Calibri"/>
        </w:rPr>
        <w:footnoteReference w:id="51"/>
      </w:r>
      <w:r w:rsidR="00B74E47" w:rsidRPr="00B74E47">
        <w:rPr>
          <w:rFonts w:eastAsia="Calibri"/>
          <w:szCs w:val="22"/>
        </w:rPr>
        <w:t xml:space="preserve"> </w:t>
      </w:r>
      <w:r w:rsidR="00E1146D">
        <w:rPr>
          <w:rFonts w:eastAsia="Calibri"/>
          <w:szCs w:val="22"/>
        </w:rPr>
        <w:t>Owing</w:t>
      </w:r>
      <w:r w:rsidR="00E1146D" w:rsidRPr="00B74E47">
        <w:rPr>
          <w:rFonts w:eastAsia="Calibri"/>
          <w:szCs w:val="22"/>
        </w:rPr>
        <w:t xml:space="preserve"> </w:t>
      </w:r>
      <w:r w:rsidR="00B74E47" w:rsidRPr="00B74E47">
        <w:rPr>
          <w:rFonts w:eastAsia="Calibri"/>
          <w:szCs w:val="22"/>
        </w:rPr>
        <w:t xml:space="preserve">to the strict criteria, </w:t>
      </w:r>
      <w:r w:rsidR="00E1146D">
        <w:rPr>
          <w:rFonts w:eastAsia="Calibri"/>
          <w:szCs w:val="22"/>
        </w:rPr>
        <w:t>some of those excluded are</w:t>
      </w:r>
      <w:r w:rsidR="00B74E47" w:rsidRPr="00B74E47">
        <w:rPr>
          <w:rFonts w:eastAsia="Calibri"/>
          <w:szCs w:val="22"/>
        </w:rPr>
        <w:t xml:space="preserve"> victims who reached out to women</w:t>
      </w:r>
      <w:r w:rsidR="003F6028">
        <w:rPr>
          <w:rFonts w:eastAsia="Calibri"/>
          <w:szCs w:val="22"/>
        </w:rPr>
        <w:t>’</w:t>
      </w:r>
      <w:r w:rsidR="00B74E47" w:rsidRPr="00B74E47">
        <w:rPr>
          <w:rFonts w:eastAsia="Calibri"/>
          <w:szCs w:val="22"/>
        </w:rPr>
        <w:t xml:space="preserve">s support groups, but not to the authorities; women who called the police but whose calls were unanswered; or women who did not call the police or see a doctor, because they suffered no serious </w:t>
      </w:r>
      <w:r w:rsidR="006F7411">
        <w:rPr>
          <w:rFonts w:eastAsia="Calibri"/>
          <w:szCs w:val="22"/>
        </w:rPr>
        <w:t xml:space="preserve">physical </w:t>
      </w:r>
      <w:r w:rsidR="00B74E47" w:rsidRPr="00B74E47">
        <w:rPr>
          <w:rFonts w:eastAsia="Calibri"/>
          <w:szCs w:val="22"/>
        </w:rPr>
        <w:t>injuries.</w:t>
      </w:r>
      <w:r w:rsidR="00B74E47" w:rsidRPr="0099158A">
        <w:rPr>
          <w:rStyle w:val="a3"/>
          <w:rFonts w:eastAsia="Calibri"/>
        </w:rPr>
        <w:footnoteReference w:id="52"/>
      </w:r>
      <w:r w:rsidR="00B74E47" w:rsidRPr="00B74E47">
        <w:rPr>
          <w:rFonts w:eastAsia="Calibri"/>
          <w:szCs w:val="22"/>
        </w:rPr>
        <w:t xml:space="preserve"> </w:t>
      </w:r>
    </w:p>
    <w:p w:rsidR="00B74E47" w:rsidRPr="00B74E47" w:rsidRDefault="009149D3" w:rsidP="009B1324">
      <w:pPr>
        <w:pStyle w:val="SingleTxtG"/>
        <w:numPr>
          <w:ilvl w:val="0"/>
          <w:numId w:val="20"/>
        </w:numPr>
        <w:ind w:left="1134" w:firstLine="0"/>
        <w:rPr>
          <w:rFonts w:eastAsia="Calibri"/>
        </w:rPr>
      </w:pPr>
      <w:r>
        <w:rPr>
          <w:rFonts w:eastAsia="Calibri"/>
        </w:rPr>
        <w:t>In family law proceedings, v</w:t>
      </w:r>
      <w:r w:rsidR="00B74E47" w:rsidRPr="00B74E47">
        <w:rPr>
          <w:rFonts w:eastAsia="Calibri"/>
        </w:rPr>
        <w:t xml:space="preserve">ictims are forced to face their perpetrators in court without the assistance of lawyers, while perpetrators can often afford legal representation. According to interviewees, women who seek justice and protection </w:t>
      </w:r>
      <w:r w:rsidR="0030091D">
        <w:rPr>
          <w:rFonts w:eastAsia="Calibri"/>
        </w:rPr>
        <w:t>by</w:t>
      </w:r>
      <w:r w:rsidR="0030091D" w:rsidRPr="00B74E47">
        <w:rPr>
          <w:rFonts w:eastAsia="Calibri"/>
        </w:rPr>
        <w:t xml:space="preserve"> </w:t>
      </w:r>
      <w:r w:rsidR="00B74E47" w:rsidRPr="00B74E47">
        <w:rPr>
          <w:rFonts w:eastAsia="Calibri"/>
        </w:rPr>
        <w:t>participating in law family proceedings are frequently fearful of attending court</w:t>
      </w:r>
      <w:r w:rsidR="00063338">
        <w:rPr>
          <w:rFonts w:eastAsia="Calibri"/>
        </w:rPr>
        <w:t xml:space="preserve"> and having to interact with the perpetrator.</w:t>
      </w:r>
    </w:p>
    <w:p w:rsidR="00B74E47" w:rsidRPr="00B74E47" w:rsidRDefault="00B74E47" w:rsidP="00C45298">
      <w:pPr>
        <w:pStyle w:val="SingleTxtG"/>
        <w:numPr>
          <w:ilvl w:val="0"/>
          <w:numId w:val="20"/>
        </w:numPr>
        <w:ind w:left="1134" w:firstLine="0"/>
        <w:rPr>
          <w:rFonts w:eastAsia="Calibri"/>
          <w:szCs w:val="24"/>
          <w:lang w:eastAsia="en-GB"/>
        </w:rPr>
      </w:pPr>
      <w:r w:rsidRPr="00B74E47">
        <w:rPr>
          <w:rFonts w:eastAsia="Calibri"/>
          <w:szCs w:val="24"/>
          <w:lang w:eastAsia="en-GB"/>
        </w:rPr>
        <w:t xml:space="preserve">Furthermore, the disproportionate effect that the legal aid cuts are having on </w:t>
      </w:r>
      <w:r w:rsidR="00BE7E2B">
        <w:rPr>
          <w:rFonts w:eastAsia="Calibri"/>
          <w:szCs w:val="24"/>
          <w:lang w:eastAsia="en-GB"/>
        </w:rPr>
        <w:t>black and minority ethnic</w:t>
      </w:r>
      <w:r w:rsidR="00BE7E2B" w:rsidRPr="00B74E47">
        <w:rPr>
          <w:rFonts w:eastAsia="Calibri"/>
          <w:szCs w:val="24"/>
          <w:lang w:eastAsia="en-GB"/>
        </w:rPr>
        <w:t xml:space="preserve"> </w:t>
      </w:r>
      <w:r w:rsidRPr="00B74E47">
        <w:rPr>
          <w:rFonts w:eastAsia="Calibri"/>
          <w:szCs w:val="24"/>
          <w:lang w:eastAsia="en-GB"/>
        </w:rPr>
        <w:t xml:space="preserve">women was consistently raised, as these women are more likely to experience poverty or very low levels of income. Women with disabilities and those from migrant communities, especially women who do not speak English, and women who are on low incomes or have </w:t>
      </w:r>
      <w:r w:rsidR="00C77E4F">
        <w:rPr>
          <w:rFonts w:eastAsia="Calibri"/>
          <w:szCs w:val="24"/>
          <w:lang w:eastAsia="en-GB"/>
        </w:rPr>
        <w:t>“</w:t>
      </w:r>
      <w:r w:rsidRPr="00B74E47">
        <w:rPr>
          <w:rFonts w:eastAsia="Calibri"/>
          <w:szCs w:val="24"/>
          <w:lang w:eastAsia="en-GB"/>
        </w:rPr>
        <w:t>no recourse to public funds</w:t>
      </w:r>
      <w:r w:rsidR="00C77E4F">
        <w:rPr>
          <w:rFonts w:eastAsia="Calibri"/>
          <w:szCs w:val="24"/>
          <w:lang w:eastAsia="en-GB"/>
        </w:rPr>
        <w:t>”</w:t>
      </w:r>
      <w:r w:rsidRPr="00B74E47">
        <w:rPr>
          <w:rFonts w:eastAsia="Calibri"/>
          <w:szCs w:val="24"/>
          <w:lang w:eastAsia="en-GB"/>
        </w:rPr>
        <w:t xml:space="preserve">, were also identified as more vulnerable to violations of human rights and </w:t>
      </w:r>
      <w:r w:rsidR="00E1146D">
        <w:rPr>
          <w:rFonts w:eastAsia="Calibri"/>
          <w:szCs w:val="24"/>
          <w:lang w:eastAsia="en-GB"/>
        </w:rPr>
        <w:t>less</w:t>
      </w:r>
      <w:r w:rsidR="00E1146D" w:rsidRPr="00B74E47">
        <w:rPr>
          <w:rFonts w:eastAsia="Calibri"/>
          <w:szCs w:val="24"/>
          <w:lang w:eastAsia="en-GB"/>
        </w:rPr>
        <w:t xml:space="preserve"> </w:t>
      </w:r>
      <w:r w:rsidRPr="00B74E47">
        <w:rPr>
          <w:rFonts w:eastAsia="Calibri"/>
          <w:szCs w:val="24"/>
          <w:lang w:eastAsia="en-GB"/>
        </w:rPr>
        <w:t xml:space="preserve">likely to be able to access justice. </w:t>
      </w:r>
    </w:p>
    <w:p w:rsidR="00B74E47" w:rsidRPr="00B74E47" w:rsidRDefault="00B74E47" w:rsidP="00092E97">
      <w:pPr>
        <w:pStyle w:val="SingleTxtG"/>
        <w:numPr>
          <w:ilvl w:val="0"/>
          <w:numId w:val="20"/>
        </w:numPr>
        <w:ind w:left="1134" w:firstLine="0"/>
        <w:rPr>
          <w:rFonts w:eastAsia="Calibri"/>
          <w:szCs w:val="24"/>
          <w:lang w:eastAsia="en-GB"/>
        </w:rPr>
      </w:pPr>
      <w:r w:rsidRPr="00B74E47">
        <w:rPr>
          <w:rFonts w:eastAsia="Calibri"/>
          <w:szCs w:val="24"/>
          <w:lang w:eastAsia="en-GB"/>
        </w:rPr>
        <w:t xml:space="preserve">The </w:t>
      </w:r>
      <w:r w:rsidR="00E1146D">
        <w:rPr>
          <w:rFonts w:eastAsia="Calibri"/>
          <w:szCs w:val="24"/>
          <w:lang w:eastAsia="en-GB"/>
        </w:rPr>
        <w:t xml:space="preserve">Special </w:t>
      </w:r>
      <w:r w:rsidRPr="00B74E47">
        <w:rPr>
          <w:rFonts w:eastAsia="Calibri"/>
          <w:szCs w:val="24"/>
          <w:lang w:eastAsia="en-GB"/>
        </w:rPr>
        <w:t xml:space="preserve">Rapporteur also heard concerns about the emergence of alternative sources of support and arbitration within certain communities. Within such forums, </w:t>
      </w:r>
      <w:r w:rsidR="00C77E4F">
        <w:rPr>
          <w:rFonts w:eastAsia="Calibri"/>
          <w:szCs w:val="24"/>
          <w:lang w:eastAsia="en-GB"/>
        </w:rPr>
        <w:t>“</w:t>
      </w:r>
      <w:r w:rsidRPr="00B74E47">
        <w:rPr>
          <w:rFonts w:eastAsia="Calibri"/>
          <w:szCs w:val="24"/>
          <w:lang w:eastAsia="en-GB"/>
        </w:rPr>
        <w:t>unaccountable community or religious leaders</w:t>
      </w:r>
      <w:r w:rsidR="00C77E4F">
        <w:rPr>
          <w:rFonts w:eastAsia="Calibri"/>
          <w:szCs w:val="24"/>
          <w:lang w:eastAsia="en-GB"/>
        </w:rPr>
        <w:t>”</w:t>
      </w:r>
      <w:r w:rsidRPr="00B74E47">
        <w:rPr>
          <w:rFonts w:eastAsia="Calibri"/>
          <w:szCs w:val="24"/>
          <w:lang w:eastAsia="en-GB"/>
        </w:rPr>
        <w:t xml:space="preserve"> settle matters in a way that does not necessarily provide justice to women. These include </w:t>
      </w:r>
      <w:r w:rsidRPr="00B74E47">
        <w:rPr>
          <w:rFonts w:eastAsia="Calibri"/>
          <w:szCs w:val="24"/>
        </w:rPr>
        <w:t xml:space="preserve">Jewish </w:t>
      </w:r>
      <w:r w:rsidR="00E1146D">
        <w:rPr>
          <w:rFonts w:eastAsia="Calibri"/>
          <w:szCs w:val="24"/>
        </w:rPr>
        <w:t>b</w:t>
      </w:r>
      <w:r w:rsidRPr="00B74E47">
        <w:rPr>
          <w:rFonts w:eastAsia="Calibri"/>
          <w:szCs w:val="24"/>
        </w:rPr>
        <w:t xml:space="preserve">eth </w:t>
      </w:r>
      <w:r w:rsidR="00E1146D">
        <w:rPr>
          <w:rFonts w:eastAsia="Calibri"/>
          <w:szCs w:val="24"/>
        </w:rPr>
        <w:t>d</w:t>
      </w:r>
      <w:r w:rsidRPr="00B74E47">
        <w:rPr>
          <w:rFonts w:eastAsia="Calibri"/>
          <w:szCs w:val="24"/>
        </w:rPr>
        <w:t xml:space="preserve">ins and Muslim </w:t>
      </w:r>
      <w:r w:rsidR="00E1146D">
        <w:rPr>
          <w:rFonts w:eastAsia="Calibri"/>
          <w:szCs w:val="24"/>
        </w:rPr>
        <w:t>a</w:t>
      </w:r>
      <w:r w:rsidRPr="00B74E47">
        <w:rPr>
          <w:rFonts w:eastAsia="Calibri"/>
          <w:szCs w:val="24"/>
        </w:rPr>
        <w:t xml:space="preserve">rbitration </w:t>
      </w:r>
      <w:r w:rsidR="00E1146D">
        <w:rPr>
          <w:rFonts w:eastAsia="Calibri"/>
          <w:szCs w:val="24"/>
        </w:rPr>
        <w:t>t</w:t>
      </w:r>
      <w:r w:rsidRPr="00B74E47">
        <w:rPr>
          <w:rFonts w:eastAsia="Calibri"/>
          <w:szCs w:val="24"/>
        </w:rPr>
        <w:t xml:space="preserve">ribunals that use the Arbitration Act 1996 to formally pronounce religious judgements in </w:t>
      </w:r>
      <w:r w:rsidR="00E1146D">
        <w:rPr>
          <w:rFonts w:eastAsia="Calibri"/>
          <w:szCs w:val="24"/>
        </w:rPr>
        <w:t xml:space="preserve">cases of </w:t>
      </w:r>
      <w:r w:rsidRPr="00B74E47">
        <w:rPr>
          <w:rFonts w:eastAsia="Calibri"/>
          <w:szCs w:val="24"/>
        </w:rPr>
        <w:t xml:space="preserve">divorce, child custody, domestic violence, forced marriage and inheritance. In these forums, emphasis is placed on family reconciliation, which often results in women being forced back into abusive families, divorce is discouraged and women are deterred from reporting or pursuing criminal proceedings. </w:t>
      </w:r>
    </w:p>
    <w:p w:rsidR="00B74E47" w:rsidRPr="00B74E47" w:rsidRDefault="00A666B2" w:rsidP="00A666B2">
      <w:pPr>
        <w:pStyle w:val="H1G"/>
        <w:rPr>
          <w:rFonts w:eastAsia="Calibri"/>
          <w:highlight w:val="yellow"/>
        </w:rPr>
      </w:pPr>
      <w:r>
        <w:rPr>
          <w:rFonts w:eastAsia="Calibri"/>
        </w:rPr>
        <w:tab/>
        <w:t>B.</w:t>
      </w:r>
      <w:r>
        <w:rPr>
          <w:rFonts w:eastAsia="Calibri"/>
        </w:rPr>
        <w:tab/>
      </w:r>
      <w:r w:rsidR="00B74E47" w:rsidRPr="00D06E39">
        <w:rPr>
          <w:rFonts w:eastAsia="Calibri"/>
        </w:rPr>
        <w:t>Economic and developmental rights</w:t>
      </w:r>
    </w:p>
    <w:p w:rsidR="00B74E47" w:rsidRPr="00B74E47" w:rsidRDefault="00B74E47" w:rsidP="00C45298">
      <w:pPr>
        <w:pStyle w:val="SingleTxtG"/>
        <w:numPr>
          <w:ilvl w:val="0"/>
          <w:numId w:val="20"/>
        </w:numPr>
        <w:ind w:left="1134" w:firstLine="0"/>
        <w:rPr>
          <w:rFonts w:eastAsia="Calibri"/>
        </w:rPr>
      </w:pPr>
      <w:r w:rsidRPr="00B74E47">
        <w:rPr>
          <w:rFonts w:eastAsia="Calibri"/>
        </w:rPr>
        <w:t>Many women continue to be disproportionately overrepresented in part-time jobs, temporary work</w:t>
      </w:r>
      <w:r w:rsidR="00E1146D">
        <w:rPr>
          <w:rFonts w:eastAsia="Calibri"/>
        </w:rPr>
        <w:t xml:space="preserve"> and</w:t>
      </w:r>
      <w:r w:rsidRPr="00B74E47">
        <w:rPr>
          <w:rFonts w:eastAsia="Calibri"/>
        </w:rPr>
        <w:t xml:space="preserve"> self-employment and often</w:t>
      </w:r>
      <w:r w:rsidR="00D06E39">
        <w:rPr>
          <w:rFonts w:eastAsia="Calibri"/>
        </w:rPr>
        <w:t xml:space="preserve"> </w:t>
      </w:r>
      <w:r w:rsidR="00D06E39">
        <w:rPr>
          <w:rFonts w:eastAsia="Calibri"/>
          <w:lang w:val="en-US"/>
        </w:rPr>
        <w:t>work</w:t>
      </w:r>
      <w:r w:rsidRPr="00B74E47">
        <w:rPr>
          <w:rFonts w:eastAsia="Calibri"/>
        </w:rPr>
        <w:t xml:space="preserve"> in low-wage, femini</w:t>
      </w:r>
      <w:r w:rsidR="00E1146D">
        <w:rPr>
          <w:rFonts w:eastAsia="Calibri"/>
        </w:rPr>
        <w:t>z</w:t>
      </w:r>
      <w:r w:rsidRPr="00B74E47">
        <w:rPr>
          <w:rFonts w:eastAsia="Calibri"/>
        </w:rPr>
        <w:t xml:space="preserve">ed sectors of the </w:t>
      </w:r>
      <w:r w:rsidRPr="00B74E47">
        <w:rPr>
          <w:rFonts w:eastAsia="Calibri"/>
        </w:rPr>
        <w:lastRenderedPageBreak/>
        <w:t>economy.</w:t>
      </w:r>
      <w:r w:rsidRPr="0099158A">
        <w:rPr>
          <w:rStyle w:val="a3"/>
          <w:rFonts w:eastAsia="Calibri"/>
        </w:rPr>
        <w:footnoteReference w:id="53"/>
      </w:r>
      <w:r w:rsidRPr="00B74E47">
        <w:rPr>
          <w:rFonts w:eastAsia="Calibri"/>
        </w:rPr>
        <w:t xml:space="preserve"> They are also </w:t>
      </w:r>
      <w:r w:rsidR="0030091D">
        <w:rPr>
          <w:rFonts w:eastAsia="Calibri"/>
        </w:rPr>
        <w:t>affected</w:t>
      </w:r>
      <w:r w:rsidR="0030091D" w:rsidRPr="00B74E47">
        <w:rPr>
          <w:rFonts w:eastAsia="Calibri"/>
        </w:rPr>
        <w:t xml:space="preserve"> </w:t>
      </w:r>
      <w:r w:rsidRPr="00B74E47">
        <w:rPr>
          <w:rFonts w:eastAsia="Calibri"/>
        </w:rPr>
        <w:t xml:space="preserve">by unpaid care work and responsibilities. This is an issue that was particularly highlighted during interviews with NGOs who work with the </w:t>
      </w:r>
      <w:r w:rsidR="00BE7E2B">
        <w:rPr>
          <w:rFonts w:eastAsia="Calibri"/>
        </w:rPr>
        <w:t>black and minority ethnic</w:t>
      </w:r>
      <w:r w:rsidR="00BE7E2B" w:rsidRPr="00B74E47">
        <w:rPr>
          <w:rFonts w:eastAsia="Calibri"/>
        </w:rPr>
        <w:t xml:space="preserve"> </w:t>
      </w:r>
      <w:r w:rsidRPr="00B74E47">
        <w:rPr>
          <w:rFonts w:eastAsia="Calibri"/>
        </w:rPr>
        <w:t xml:space="preserve">communities. </w:t>
      </w:r>
    </w:p>
    <w:p w:rsidR="00B74E47" w:rsidRPr="00B74E47" w:rsidRDefault="00B74E47" w:rsidP="00092E97">
      <w:pPr>
        <w:pStyle w:val="SingleTxtG"/>
        <w:numPr>
          <w:ilvl w:val="0"/>
          <w:numId w:val="20"/>
        </w:numPr>
        <w:ind w:left="1134" w:firstLine="0"/>
        <w:rPr>
          <w:rFonts w:eastAsia="Calibri"/>
        </w:rPr>
      </w:pPr>
      <w:r w:rsidRPr="00B74E47">
        <w:rPr>
          <w:rFonts w:eastAsia="Calibri"/>
          <w:szCs w:val="24"/>
        </w:rPr>
        <w:t xml:space="preserve">Responding to and preventing violence against women </w:t>
      </w:r>
      <w:r w:rsidR="00D06E39">
        <w:rPr>
          <w:rFonts w:eastAsia="Calibri"/>
          <w:szCs w:val="24"/>
        </w:rPr>
        <w:t>needs to</w:t>
      </w:r>
      <w:r w:rsidR="006F7411">
        <w:rPr>
          <w:rFonts w:eastAsia="Calibri"/>
          <w:szCs w:val="24"/>
        </w:rPr>
        <w:t xml:space="preserve"> include</w:t>
      </w:r>
      <w:r w:rsidR="006F7411" w:rsidRPr="00B74E47">
        <w:rPr>
          <w:rFonts w:eastAsia="Calibri"/>
          <w:szCs w:val="24"/>
        </w:rPr>
        <w:t xml:space="preserve"> </w:t>
      </w:r>
      <w:r w:rsidRPr="00B74E47">
        <w:rPr>
          <w:rFonts w:eastAsia="Calibri"/>
          <w:szCs w:val="24"/>
        </w:rPr>
        <w:t>basic survival needs</w:t>
      </w:r>
      <w:r w:rsidR="00D06E39">
        <w:rPr>
          <w:rFonts w:eastAsia="Calibri"/>
          <w:szCs w:val="24"/>
        </w:rPr>
        <w:t>,</w:t>
      </w:r>
      <w:r w:rsidRPr="00B74E47">
        <w:rPr>
          <w:rFonts w:eastAsia="Calibri"/>
          <w:szCs w:val="24"/>
        </w:rPr>
        <w:t xml:space="preserve"> </w:t>
      </w:r>
      <w:r w:rsidR="00D06E39">
        <w:rPr>
          <w:rFonts w:eastAsia="Calibri"/>
          <w:szCs w:val="24"/>
        </w:rPr>
        <w:t>such as</w:t>
      </w:r>
      <w:r w:rsidR="00D06E39" w:rsidRPr="00B74E47">
        <w:rPr>
          <w:rFonts w:eastAsia="Calibri"/>
          <w:szCs w:val="24"/>
        </w:rPr>
        <w:t xml:space="preserve"> </w:t>
      </w:r>
      <w:r w:rsidRPr="00B74E47">
        <w:rPr>
          <w:rFonts w:eastAsia="Calibri"/>
          <w:szCs w:val="24"/>
        </w:rPr>
        <w:t>subsidi</w:t>
      </w:r>
      <w:r w:rsidR="00D06E39">
        <w:rPr>
          <w:rFonts w:eastAsia="Calibri"/>
          <w:szCs w:val="24"/>
        </w:rPr>
        <w:t>z</w:t>
      </w:r>
      <w:r w:rsidRPr="00B74E47">
        <w:rPr>
          <w:rFonts w:eastAsia="Calibri"/>
          <w:szCs w:val="24"/>
        </w:rPr>
        <w:t>ed housing, income support</w:t>
      </w:r>
      <w:r w:rsidR="006F7411">
        <w:rPr>
          <w:rFonts w:eastAsia="Calibri"/>
          <w:szCs w:val="24"/>
        </w:rPr>
        <w:t>,</w:t>
      </w:r>
      <w:r w:rsidRPr="00B74E47">
        <w:rPr>
          <w:rFonts w:eastAsia="Calibri"/>
          <w:szCs w:val="24"/>
        </w:rPr>
        <w:t xml:space="preserve"> </w:t>
      </w:r>
      <w:r w:rsidR="006F7411" w:rsidRPr="00B74E47">
        <w:rPr>
          <w:rFonts w:eastAsia="Calibri"/>
          <w:szCs w:val="24"/>
        </w:rPr>
        <w:t xml:space="preserve"> </w:t>
      </w:r>
      <w:r w:rsidRPr="00B74E47">
        <w:rPr>
          <w:rFonts w:eastAsia="Calibri"/>
          <w:szCs w:val="24"/>
        </w:rPr>
        <w:t>childcare and educational support.</w:t>
      </w:r>
      <w:r w:rsidRPr="0099158A">
        <w:rPr>
          <w:rStyle w:val="a3"/>
          <w:rFonts w:eastAsia="Calibri"/>
        </w:rPr>
        <w:footnoteReference w:id="54"/>
      </w:r>
      <w:r w:rsidRPr="00B74E47">
        <w:rPr>
          <w:rFonts w:eastAsia="Calibri"/>
          <w:szCs w:val="24"/>
        </w:rPr>
        <w:t xml:space="preserve"> </w:t>
      </w:r>
      <w:r w:rsidRPr="00B74E47">
        <w:rPr>
          <w:szCs w:val="24"/>
          <w:lang w:eastAsia="en-GB"/>
        </w:rPr>
        <w:t xml:space="preserve">However, in the current context of economic and financial constraints, </w:t>
      </w:r>
      <w:r w:rsidR="00063338">
        <w:rPr>
          <w:szCs w:val="24"/>
          <w:lang w:eastAsia="en-GB"/>
        </w:rPr>
        <w:t xml:space="preserve">interviewees claimed that there have been </w:t>
      </w:r>
      <w:r w:rsidRPr="00B74E47">
        <w:rPr>
          <w:szCs w:val="24"/>
          <w:lang w:eastAsia="en-GB"/>
        </w:rPr>
        <w:t>cutback</w:t>
      </w:r>
      <w:r w:rsidR="00063338">
        <w:rPr>
          <w:szCs w:val="24"/>
          <w:lang w:eastAsia="en-GB"/>
        </w:rPr>
        <w:t>s to funding, which has impacted</w:t>
      </w:r>
      <w:r w:rsidRPr="00B74E47">
        <w:rPr>
          <w:szCs w:val="24"/>
          <w:lang w:eastAsia="en-GB"/>
        </w:rPr>
        <w:t xml:space="preserve"> the provision of basic support services. </w:t>
      </w:r>
      <w:r w:rsidRPr="00B74E47">
        <w:rPr>
          <w:rFonts w:eastAsia="Calibri"/>
        </w:rPr>
        <w:t>Since 2010, the U</w:t>
      </w:r>
      <w:r w:rsidR="00D06E39">
        <w:rPr>
          <w:rFonts w:eastAsia="Calibri"/>
        </w:rPr>
        <w:t xml:space="preserve">nited </w:t>
      </w:r>
      <w:r w:rsidRPr="00B74E47">
        <w:rPr>
          <w:rFonts w:eastAsia="Calibri"/>
        </w:rPr>
        <w:t>K</w:t>
      </w:r>
      <w:r w:rsidR="00D06E39">
        <w:rPr>
          <w:rFonts w:eastAsia="Calibri"/>
        </w:rPr>
        <w:t>ingdom</w:t>
      </w:r>
      <w:r w:rsidRPr="00B74E47">
        <w:rPr>
          <w:rFonts w:eastAsia="Calibri"/>
        </w:rPr>
        <w:t xml:space="preserve"> has adopted a fiscal policy that has been characterized by sustained reductions in public spending.</w:t>
      </w:r>
      <w:r w:rsidRPr="0099158A">
        <w:rPr>
          <w:rStyle w:val="a3"/>
          <w:rFonts w:eastAsia="Calibri"/>
        </w:rPr>
        <w:footnoteReference w:id="55"/>
      </w:r>
      <w:r w:rsidRPr="00B74E47">
        <w:rPr>
          <w:rFonts w:eastAsia="Calibri"/>
        </w:rPr>
        <w:t xml:space="preserve"> These austerity measures were originally launched in the aftermath of the 2008 financial crisis, with the aim </w:t>
      </w:r>
      <w:r w:rsidR="00D06E39">
        <w:rPr>
          <w:rFonts w:eastAsia="Calibri"/>
        </w:rPr>
        <w:t>of</w:t>
      </w:r>
      <w:r w:rsidR="00D06E39" w:rsidRPr="00B74E47">
        <w:rPr>
          <w:rFonts w:eastAsia="Calibri"/>
        </w:rPr>
        <w:t xml:space="preserve"> </w:t>
      </w:r>
      <w:r w:rsidRPr="00B74E47">
        <w:rPr>
          <w:rFonts w:eastAsia="Calibri"/>
        </w:rPr>
        <w:t>reduc</w:t>
      </w:r>
      <w:r w:rsidR="00D06E39">
        <w:rPr>
          <w:rFonts w:eastAsia="Calibri"/>
        </w:rPr>
        <w:t>ing</w:t>
      </w:r>
      <w:r w:rsidRPr="00B74E47">
        <w:rPr>
          <w:rFonts w:eastAsia="Calibri"/>
        </w:rPr>
        <w:t xml:space="preserve"> the country’s budget deficit over five years.</w:t>
      </w:r>
      <w:r w:rsidRPr="0099158A">
        <w:rPr>
          <w:rStyle w:val="a3"/>
          <w:rFonts w:eastAsia="Calibri"/>
        </w:rPr>
        <w:footnoteReference w:id="56"/>
      </w:r>
      <w:r w:rsidRPr="00B74E47">
        <w:rPr>
          <w:rFonts w:eastAsia="Calibri"/>
        </w:rPr>
        <w:t xml:space="preserve"> Such measures have been extended to apply until the fiscal year 2017</w:t>
      </w:r>
      <w:r w:rsidR="00D06E39">
        <w:rPr>
          <w:rFonts w:eastAsia="Calibri"/>
        </w:rPr>
        <w:t>/</w:t>
      </w:r>
      <w:r w:rsidRPr="00B74E47">
        <w:rPr>
          <w:rFonts w:eastAsia="Calibri"/>
        </w:rPr>
        <w:t>18.</w:t>
      </w:r>
      <w:r w:rsidRPr="0099158A">
        <w:rPr>
          <w:rStyle w:val="a3"/>
          <w:rFonts w:eastAsia="Calibri"/>
        </w:rPr>
        <w:footnoteReference w:id="57"/>
      </w:r>
      <w:r w:rsidRPr="00B74E47">
        <w:rPr>
          <w:rFonts w:eastAsia="Calibri"/>
        </w:rPr>
        <w:t xml:space="preserve"> </w:t>
      </w:r>
    </w:p>
    <w:p w:rsidR="00B74E47" w:rsidRPr="00B74E47" w:rsidRDefault="00B74E47" w:rsidP="00092E97">
      <w:pPr>
        <w:pStyle w:val="SingleTxtG"/>
        <w:numPr>
          <w:ilvl w:val="0"/>
          <w:numId w:val="20"/>
        </w:numPr>
        <w:ind w:left="1134" w:firstLine="0"/>
        <w:rPr>
          <w:szCs w:val="24"/>
          <w:lang w:eastAsia="en-GB"/>
        </w:rPr>
      </w:pPr>
      <w:r w:rsidRPr="009B1324">
        <w:rPr>
          <w:rFonts w:eastAsia="Calibri"/>
        </w:rPr>
        <w:t>The devolution of authority to local authorities</w:t>
      </w:r>
      <w:r w:rsidRPr="00B74E47">
        <w:rPr>
          <w:rFonts w:eastAsia="Calibri"/>
        </w:rPr>
        <w:t xml:space="preserve"> (referred to as localism by interviewees) on issues such as service provision has reportedly led to changes to commissioning models, including open tendering</w:t>
      </w:r>
      <w:r w:rsidR="00D06E39">
        <w:rPr>
          <w:rFonts w:eastAsia="Calibri"/>
        </w:rPr>
        <w:t xml:space="preserve"> and</w:t>
      </w:r>
      <w:r w:rsidRPr="00B74E47">
        <w:rPr>
          <w:rFonts w:eastAsia="Calibri"/>
        </w:rPr>
        <w:t xml:space="preserve"> short</w:t>
      </w:r>
      <w:r w:rsidR="00D06E39">
        <w:rPr>
          <w:rFonts w:eastAsia="Calibri"/>
        </w:rPr>
        <w:t>-</w:t>
      </w:r>
      <w:r w:rsidRPr="00B74E47">
        <w:rPr>
          <w:rFonts w:eastAsia="Calibri"/>
        </w:rPr>
        <w:t xml:space="preserve">term commissioning, and the increased participation of sectors that do not necessarily have the expertise to provide responsive and appropriate services. </w:t>
      </w:r>
      <w:r w:rsidR="001D2F54">
        <w:rPr>
          <w:rFonts w:eastAsia="Calibri"/>
        </w:rPr>
        <w:t>Submissions sent to the Special Rapporteur state that t</w:t>
      </w:r>
      <w:r w:rsidRPr="00B74E47">
        <w:rPr>
          <w:rFonts w:eastAsia="Calibri"/>
        </w:rPr>
        <w:t xml:space="preserve">his move has come at the expense of </w:t>
      </w:r>
      <w:r w:rsidR="00D06E39">
        <w:rPr>
          <w:rFonts w:eastAsia="Calibri"/>
        </w:rPr>
        <w:t xml:space="preserve">the </w:t>
      </w:r>
      <w:r w:rsidR="001D2F54">
        <w:rPr>
          <w:rFonts w:eastAsia="Calibri"/>
        </w:rPr>
        <w:t xml:space="preserve">expertise and experience of </w:t>
      </w:r>
      <w:r w:rsidRPr="00B74E47">
        <w:rPr>
          <w:rFonts w:eastAsia="Calibri"/>
        </w:rPr>
        <w:t>community-based service providers</w:t>
      </w:r>
      <w:r w:rsidR="001D2F54">
        <w:rPr>
          <w:rFonts w:eastAsia="Calibri"/>
        </w:rPr>
        <w:t>.</w:t>
      </w:r>
      <w:r w:rsidRPr="00B74E47">
        <w:rPr>
          <w:rFonts w:eastAsia="Calibri"/>
        </w:rPr>
        <w:t xml:space="preserve"> The increase in the commissioning of gender-neutral services, which </w:t>
      </w:r>
      <w:r w:rsidR="00D06E39">
        <w:rPr>
          <w:rFonts w:eastAsia="Calibri"/>
        </w:rPr>
        <w:t>disregard</w:t>
      </w:r>
      <w:r w:rsidRPr="00B74E47">
        <w:rPr>
          <w:rFonts w:eastAsia="Calibri"/>
        </w:rPr>
        <w:t xml:space="preserve"> the specific needs of women and girls, </w:t>
      </w:r>
      <w:r w:rsidR="001D2F54">
        <w:rPr>
          <w:rFonts w:eastAsia="Calibri"/>
        </w:rPr>
        <w:t>was</w:t>
      </w:r>
      <w:r w:rsidRPr="00B74E47">
        <w:rPr>
          <w:rFonts w:eastAsia="Calibri"/>
        </w:rPr>
        <w:t xml:space="preserve"> also </w:t>
      </w:r>
      <w:r w:rsidR="001D2F54">
        <w:rPr>
          <w:rFonts w:eastAsia="Calibri"/>
        </w:rPr>
        <w:t>highlighted as a</w:t>
      </w:r>
      <w:r w:rsidRPr="00B74E47">
        <w:rPr>
          <w:rFonts w:eastAsia="Calibri"/>
        </w:rPr>
        <w:t xml:space="preserve"> concern. </w:t>
      </w:r>
    </w:p>
    <w:p w:rsidR="00B74E47" w:rsidRPr="00B74E47" w:rsidRDefault="00B74E47" w:rsidP="00092E97">
      <w:pPr>
        <w:pStyle w:val="SingleTxtG"/>
        <w:numPr>
          <w:ilvl w:val="0"/>
          <w:numId w:val="20"/>
        </w:numPr>
        <w:ind w:left="1134" w:firstLine="0"/>
        <w:rPr>
          <w:szCs w:val="24"/>
          <w:lang w:eastAsia="en-GB"/>
        </w:rPr>
      </w:pPr>
      <w:r w:rsidRPr="00B74E47">
        <w:rPr>
          <w:szCs w:val="24"/>
          <w:lang w:eastAsia="en-GB"/>
        </w:rPr>
        <w:t xml:space="preserve">The need for greater </w:t>
      </w:r>
      <w:r w:rsidRPr="00B74E47">
        <w:rPr>
          <w:rFonts w:eastAsia="Calibri"/>
          <w:bCs/>
          <w:lang w:val="en-US" w:eastAsia="en-GB"/>
        </w:rPr>
        <w:t>prioritization and investment by the National Health Service in tackling violence against women and girls was an issue raised by numerous interviewees. One report highlights recommendations to improve the provision of care and support for victims, including improved identification of victims, provision of support and appropriate referrals, and the commissioning of specialist services.</w:t>
      </w:r>
      <w:r w:rsidRPr="0099158A">
        <w:rPr>
          <w:rStyle w:val="a3"/>
          <w:rFonts w:eastAsia="Calibri"/>
        </w:rPr>
        <w:footnoteReference w:id="58"/>
      </w:r>
      <w:r w:rsidRPr="00B74E47">
        <w:rPr>
          <w:rFonts w:eastAsia="Calibri"/>
          <w:bCs/>
          <w:lang w:val="en-US" w:eastAsia="en-GB"/>
        </w:rPr>
        <w:t xml:space="preserve"> According to the </w:t>
      </w:r>
      <w:r w:rsidR="00D06E39">
        <w:rPr>
          <w:rFonts w:eastAsia="Calibri"/>
          <w:bCs/>
          <w:lang w:val="en-US" w:eastAsia="en-GB"/>
        </w:rPr>
        <w:t>Equality and Human Rights Commission</w:t>
      </w:r>
      <w:r w:rsidRPr="00B74E47">
        <w:rPr>
          <w:rFonts w:eastAsia="Calibri"/>
          <w:bCs/>
          <w:lang w:val="en-US" w:eastAsia="en-GB"/>
        </w:rPr>
        <w:t xml:space="preserve">, the health sector is yet to invest the resources necessary to treat violence against women as </w:t>
      </w:r>
      <w:r w:rsidR="006F7411">
        <w:rPr>
          <w:rFonts w:eastAsia="Calibri"/>
          <w:bCs/>
          <w:lang w:val="en-US" w:eastAsia="en-GB"/>
        </w:rPr>
        <w:t xml:space="preserve">a </w:t>
      </w:r>
      <w:r w:rsidRPr="00B74E47">
        <w:rPr>
          <w:rFonts w:eastAsia="Calibri"/>
          <w:bCs/>
          <w:lang w:val="en-US" w:eastAsia="en-GB"/>
        </w:rPr>
        <w:t>major public health issue.</w:t>
      </w:r>
      <w:r w:rsidRPr="0099158A">
        <w:rPr>
          <w:rStyle w:val="a3"/>
          <w:rFonts w:eastAsia="Calibri"/>
        </w:rPr>
        <w:footnoteReference w:id="59"/>
      </w:r>
      <w:r w:rsidR="003F6028">
        <w:rPr>
          <w:rFonts w:eastAsia="Calibri"/>
          <w:bCs/>
          <w:lang w:val="en-US" w:eastAsia="en-GB"/>
        </w:rPr>
        <w:t xml:space="preserve"> </w:t>
      </w:r>
    </w:p>
    <w:p w:rsidR="00B74E47" w:rsidRPr="00B74E47" w:rsidRDefault="00B74E47" w:rsidP="00C45298">
      <w:pPr>
        <w:pStyle w:val="SingleTxtG"/>
        <w:numPr>
          <w:ilvl w:val="0"/>
          <w:numId w:val="20"/>
        </w:numPr>
        <w:ind w:left="1134" w:firstLine="0"/>
        <w:rPr>
          <w:szCs w:val="24"/>
          <w:lang w:eastAsia="en-GB"/>
        </w:rPr>
      </w:pPr>
      <w:r w:rsidRPr="00B74E47">
        <w:rPr>
          <w:szCs w:val="24"/>
          <w:lang w:eastAsia="en-GB"/>
        </w:rPr>
        <w:t xml:space="preserve">Furthermore, </w:t>
      </w:r>
      <w:r w:rsidR="00D06E39">
        <w:rPr>
          <w:szCs w:val="24"/>
          <w:lang w:eastAsia="en-GB"/>
        </w:rPr>
        <w:t>owing</w:t>
      </w:r>
      <w:r w:rsidR="00D06E39" w:rsidRPr="00B74E47">
        <w:rPr>
          <w:szCs w:val="24"/>
          <w:lang w:eastAsia="en-GB"/>
        </w:rPr>
        <w:t xml:space="preserve"> </w:t>
      </w:r>
      <w:r w:rsidRPr="00B74E47">
        <w:rPr>
          <w:szCs w:val="24"/>
          <w:lang w:eastAsia="en-GB"/>
        </w:rPr>
        <w:t xml:space="preserve">to their experiences of violence and abuse, women victims of violence often present symptoms of depression and other mental health problems. The </w:t>
      </w:r>
      <w:r w:rsidR="00D06E39">
        <w:rPr>
          <w:szCs w:val="24"/>
          <w:lang w:eastAsia="en-GB"/>
        </w:rPr>
        <w:t>G</w:t>
      </w:r>
      <w:r w:rsidRPr="00B74E47">
        <w:rPr>
          <w:szCs w:val="24"/>
          <w:lang w:eastAsia="en-GB"/>
        </w:rPr>
        <w:t>overnment has recogni</w:t>
      </w:r>
      <w:r w:rsidR="00D06E39">
        <w:rPr>
          <w:szCs w:val="24"/>
          <w:lang w:eastAsia="en-GB"/>
        </w:rPr>
        <w:t>z</w:t>
      </w:r>
      <w:r w:rsidRPr="00B74E47">
        <w:rPr>
          <w:szCs w:val="24"/>
          <w:lang w:eastAsia="en-GB"/>
        </w:rPr>
        <w:t>ed that there is a link between sexual and domestic violence, and mental health illness, and has developed mental health and suicide prevention strategies.</w:t>
      </w:r>
      <w:r w:rsidRPr="0099158A">
        <w:rPr>
          <w:rStyle w:val="a3"/>
        </w:rPr>
        <w:footnoteReference w:id="60"/>
      </w:r>
      <w:r w:rsidRPr="00B74E47">
        <w:rPr>
          <w:szCs w:val="24"/>
          <w:lang w:eastAsia="en-GB"/>
        </w:rPr>
        <w:t xml:space="preserve"> However, suicide still carries considerable social stigma and</w:t>
      </w:r>
      <w:r w:rsidR="00D06E39">
        <w:rPr>
          <w:szCs w:val="24"/>
          <w:lang w:eastAsia="en-GB"/>
        </w:rPr>
        <w:t>,</w:t>
      </w:r>
      <w:r w:rsidRPr="00B74E47">
        <w:rPr>
          <w:szCs w:val="24"/>
          <w:lang w:eastAsia="en-GB"/>
        </w:rPr>
        <w:t xml:space="preserve"> together with self-harm, remains a hidden phenomenon in many communities. NGOs </w:t>
      </w:r>
      <w:r w:rsidR="00D06E39">
        <w:rPr>
          <w:szCs w:val="24"/>
          <w:lang w:eastAsia="en-GB"/>
        </w:rPr>
        <w:t>i</w:t>
      </w:r>
      <w:r w:rsidR="00D06E39" w:rsidRPr="00B74E47">
        <w:rPr>
          <w:szCs w:val="24"/>
          <w:lang w:eastAsia="en-GB"/>
        </w:rPr>
        <w:t xml:space="preserve">nterviewed </w:t>
      </w:r>
      <w:r w:rsidR="00D06E39">
        <w:rPr>
          <w:szCs w:val="24"/>
          <w:lang w:eastAsia="en-GB"/>
        </w:rPr>
        <w:t>noted</w:t>
      </w:r>
      <w:r w:rsidRPr="00B74E47">
        <w:rPr>
          <w:szCs w:val="24"/>
          <w:lang w:eastAsia="en-GB"/>
        </w:rPr>
        <w:t xml:space="preserve"> the insufficient attention paid to the particular intersections of violence, poverty and structural inequality, which is experienced by </w:t>
      </w:r>
      <w:r w:rsidR="00BE7E2B">
        <w:rPr>
          <w:rFonts w:eastAsia="Calibri"/>
          <w:szCs w:val="24"/>
        </w:rPr>
        <w:t>black and minority ethnic</w:t>
      </w:r>
      <w:r w:rsidR="00BE7E2B" w:rsidRPr="00B74E47">
        <w:rPr>
          <w:rFonts w:eastAsia="Calibri"/>
          <w:szCs w:val="24"/>
        </w:rPr>
        <w:t xml:space="preserve"> </w:t>
      </w:r>
      <w:r w:rsidRPr="00B74E47">
        <w:rPr>
          <w:szCs w:val="24"/>
          <w:lang w:eastAsia="en-GB"/>
        </w:rPr>
        <w:t xml:space="preserve">women and </w:t>
      </w:r>
      <w:r w:rsidR="00D06E39">
        <w:rPr>
          <w:szCs w:val="24"/>
          <w:lang w:eastAsia="en-GB"/>
        </w:rPr>
        <w:t>which</w:t>
      </w:r>
      <w:r w:rsidR="00D06E39" w:rsidRPr="00B74E47">
        <w:rPr>
          <w:szCs w:val="24"/>
          <w:lang w:eastAsia="en-GB"/>
        </w:rPr>
        <w:t xml:space="preserve"> </w:t>
      </w:r>
      <w:r w:rsidR="00D06E39">
        <w:rPr>
          <w:szCs w:val="24"/>
          <w:lang w:eastAsia="en-GB"/>
        </w:rPr>
        <w:t>places</w:t>
      </w:r>
      <w:r w:rsidR="00D06E39" w:rsidRPr="00B74E47">
        <w:rPr>
          <w:szCs w:val="24"/>
          <w:lang w:eastAsia="en-GB"/>
        </w:rPr>
        <w:t xml:space="preserve"> </w:t>
      </w:r>
      <w:r w:rsidRPr="00B74E47">
        <w:rPr>
          <w:szCs w:val="24"/>
          <w:lang w:eastAsia="en-GB"/>
        </w:rPr>
        <w:t>them at particular risk of suffering depression, anxiety and other mental health issues.</w:t>
      </w:r>
      <w:r w:rsidRPr="00B74E47">
        <w:rPr>
          <w:szCs w:val="24"/>
          <w:vertAlign w:val="superscript"/>
          <w:lang w:eastAsia="en-GB"/>
        </w:rPr>
        <w:t xml:space="preserve"> </w:t>
      </w:r>
      <w:r w:rsidRPr="00B74E47">
        <w:rPr>
          <w:szCs w:val="24"/>
          <w:lang w:eastAsia="en-GB"/>
        </w:rPr>
        <w:t xml:space="preserve">They </w:t>
      </w:r>
      <w:r w:rsidRPr="00B74E47">
        <w:rPr>
          <w:szCs w:val="24"/>
          <w:lang w:eastAsia="en-GB"/>
        </w:rPr>
        <w:lastRenderedPageBreak/>
        <w:t>further explained that</w:t>
      </w:r>
      <w:r w:rsidR="008F325B">
        <w:rPr>
          <w:szCs w:val="24"/>
          <w:lang w:eastAsia="en-GB"/>
        </w:rPr>
        <w:t>,</w:t>
      </w:r>
      <w:r w:rsidRPr="00B74E47">
        <w:rPr>
          <w:szCs w:val="24"/>
          <w:lang w:eastAsia="en-GB"/>
        </w:rPr>
        <w:t xml:space="preserve"> while specific services to address the mental health needs of </w:t>
      </w:r>
      <w:r w:rsidR="00BE7E2B">
        <w:rPr>
          <w:szCs w:val="24"/>
          <w:lang w:eastAsia="en-GB"/>
        </w:rPr>
        <w:t>black and minority ethnic</w:t>
      </w:r>
      <w:r w:rsidR="00BE7E2B" w:rsidRPr="00B74E47">
        <w:rPr>
          <w:szCs w:val="24"/>
          <w:lang w:eastAsia="en-GB"/>
        </w:rPr>
        <w:t xml:space="preserve"> </w:t>
      </w:r>
      <w:r w:rsidRPr="00B74E47">
        <w:rPr>
          <w:szCs w:val="24"/>
          <w:lang w:eastAsia="en-GB"/>
        </w:rPr>
        <w:t>women are sometimes found in larger cities, this is not the case in smaller towns</w:t>
      </w:r>
      <w:r w:rsidR="0049667D">
        <w:rPr>
          <w:szCs w:val="24"/>
          <w:lang w:eastAsia="en-GB"/>
        </w:rPr>
        <w:t xml:space="preserve">, </w:t>
      </w:r>
      <w:r w:rsidRPr="00B74E47">
        <w:rPr>
          <w:szCs w:val="24"/>
          <w:lang w:eastAsia="en-GB"/>
        </w:rPr>
        <w:t xml:space="preserve">where women are often further isolated from their support networks and families. </w:t>
      </w:r>
    </w:p>
    <w:p w:rsidR="00B74E47" w:rsidRPr="00B74E47" w:rsidRDefault="00B74E47" w:rsidP="00C45298">
      <w:pPr>
        <w:pStyle w:val="SingleTxtG"/>
        <w:numPr>
          <w:ilvl w:val="0"/>
          <w:numId w:val="20"/>
        </w:numPr>
        <w:ind w:left="1134" w:firstLine="0"/>
        <w:rPr>
          <w:rFonts w:eastAsia="Calibri"/>
        </w:rPr>
      </w:pPr>
      <w:r w:rsidRPr="00B74E47">
        <w:rPr>
          <w:rFonts w:eastAsia="Calibri"/>
        </w:rPr>
        <w:t xml:space="preserve">In Northern Ireland, a concern raised by interviewees is the restrictive abortion law, </w:t>
      </w:r>
      <w:r w:rsidR="00555245">
        <w:rPr>
          <w:rFonts w:eastAsia="Calibri"/>
        </w:rPr>
        <w:t>under which</w:t>
      </w:r>
      <w:r w:rsidR="00555245" w:rsidRPr="00B74E47">
        <w:rPr>
          <w:rFonts w:eastAsia="Calibri"/>
        </w:rPr>
        <w:t xml:space="preserve"> </w:t>
      </w:r>
      <w:r w:rsidRPr="00B74E47">
        <w:rPr>
          <w:rFonts w:eastAsia="Calibri"/>
        </w:rPr>
        <w:t xml:space="preserve">termination of pregnancy is illegal unless it is necessary to preserve the life or health of women, but is not allowed in cases of rape or incest, or malformation of the foetus. The </w:t>
      </w:r>
      <w:r w:rsidR="00555245">
        <w:rPr>
          <w:rFonts w:eastAsia="Calibri"/>
        </w:rPr>
        <w:t xml:space="preserve">Special </w:t>
      </w:r>
      <w:r w:rsidRPr="00B74E47">
        <w:rPr>
          <w:rFonts w:eastAsia="Calibri"/>
        </w:rPr>
        <w:t xml:space="preserve">Rapporteur was informed of a 16-week public consultation launched by the Northern Ireland </w:t>
      </w:r>
      <w:r w:rsidR="00555245" w:rsidRPr="00BE7E2B">
        <w:rPr>
          <w:rFonts w:eastAsia="Calibri"/>
        </w:rPr>
        <w:t>G</w:t>
      </w:r>
      <w:r w:rsidRPr="00BE7E2B">
        <w:rPr>
          <w:rFonts w:eastAsia="Calibri"/>
        </w:rPr>
        <w:t>overnment</w:t>
      </w:r>
      <w:r w:rsidRPr="00B74E47">
        <w:rPr>
          <w:rFonts w:eastAsia="Calibri"/>
        </w:rPr>
        <w:t xml:space="preserve"> on a revised set of guidelines for the lawful termination of pregnancy.</w:t>
      </w:r>
      <w:r w:rsidRPr="0099158A">
        <w:rPr>
          <w:rStyle w:val="a3"/>
          <w:rFonts w:eastAsia="Calibri"/>
        </w:rPr>
        <w:footnoteReference w:id="61"/>
      </w:r>
      <w:r w:rsidRPr="00B74E47">
        <w:rPr>
          <w:rFonts w:eastAsia="Calibri"/>
        </w:rPr>
        <w:t xml:space="preserve"> However,</w:t>
      </w:r>
      <w:r w:rsidR="002B7D74">
        <w:rPr>
          <w:rFonts w:eastAsia="Calibri"/>
        </w:rPr>
        <w:t xml:space="preserve"> no</w:t>
      </w:r>
      <w:r w:rsidRPr="00B74E47">
        <w:rPr>
          <w:rFonts w:eastAsia="Calibri"/>
        </w:rPr>
        <w:t xml:space="preserve"> public consultation regarding the abolition of the law criminali</w:t>
      </w:r>
      <w:r w:rsidR="00555245">
        <w:rPr>
          <w:rFonts w:eastAsia="Calibri"/>
        </w:rPr>
        <w:t>z</w:t>
      </w:r>
      <w:r w:rsidRPr="00B74E47">
        <w:rPr>
          <w:rFonts w:eastAsia="Calibri"/>
        </w:rPr>
        <w:t>ing abortion has been undertaken</w:t>
      </w:r>
      <w:r w:rsidR="0075522A">
        <w:rPr>
          <w:rFonts w:eastAsia="Calibri"/>
        </w:rPr>
        <w:t xml:space="preserve"> (see </w:t>
      </w:r>
      <w:r w:rsidR="0075522A">
        <w:t>A/63/38, paras. 288 and 289)</w:t>
      </w:r>
      <w:r w:rsidRPr="00B74E47">
        <w:rPr>
          <w:rFonts w:eastAsia="Calibri"/>
        </w:rPr>
        <w:t>.</w:t>
      </w:r>
    </w:p>
    <w:p w:rsidR="00B74E47" w:rsidRPr="00B74E47" w:rsidRDefault="00353982" w:rsidP="00092E97">
      <w:pPr>
        <w:pStyle w:val="SingleTxtG"/>
        <w:numPr>
          <w:ilvl w:val="0"/>
          <w:numId w:val="20"/>
        </w:numPr>
        <w:ind w:left="1134" w:firstLine="0"/>
        <w:rPr>
          <w:szCs w:val="24"/>
          <w:lang w:eastAsia="en-GB"/>
        </w:rPr>
      </w:pPr>
      <w:r>
        <w:rPr>
          <w:szCs w:val="24"/>
          <w:lang w:eastAsia="en-GB"/>
        </w:rPr>
        <w:t>Given</w:t>
      </w:r>
      <w:r w:rsidR="00B74E47" w:rsidRPr="00B74E47">
        <w:rPr>
          <w:szCs w:val="24"/>
          <w:lang w:eastAsia="en-GB"/>
        </w:rPr>
        <w:t xml:space="preserve"> the current economic realities, including the rising costs of living, testimonies reflect the weekly struggle, with women having to make hard choices regarding the purchase of basic foods, expenditure on children and meeting other household needs. Interviewees highlighted the detrimental and disproportionate impact of the rising cost of living, particularly for women with no income or with fixed incomes that are not in line with inflation, as well as for women who rely on benefits. The situation is even worse for </w:t>
      </w:r>
      <w:r w:rsidR="001D2F54">
        <w:rPr>
          <w:szCs w:val="24"/>
          <w:lang w:eastAsia="en-GB"/>
        </w:rPr>
        <w:t xml:space="preserve">asylum-seeking </w:t>
      </w:r>
      <w:r w:rsidR="00B74E47" w:rsidRPr="00B74E47">
        <w:rPr>
          <w:szCs w:val="24"/>
          <w:lang w:eastAsia="en-GB"/>
        </w:rPr>
        <w:t xml:space="preserve">women who </w:t>
      </w:r>
      <w:r>
        <w:rPr>
          <w:szCs w:val="24"/>
          <w:lang w:eastAsia="en-GB"/>
        </w:rPr>
        <w:t>do not benefit</w:t>
      </w:r>
      <w:r w:rsidR="00B74E47" w:rsidRPr="00B74E47">
        <w:rPr>
          <w:szCs w:val="24"/>
          <w:lang w:eastAsia="en-GB"/>
        </w:rPr>
        <w:t xml:space="preserve"> from </w:t>
      </w:r>
      <w:r w:rsidR="001D2F54">
        <w:rPr>
          <w:szCs w:val="24"/>
          <w:lang w:eastAsia="en-GB"/>
        </w:rPr>
        <w:t xml:space="preserve">any </w:t>
      </w:r>
      <w:r w:rsidR="00B74E47" w:rsidRPr="00B74E47">
        <w:rPr>
          <w:szCs w:val="24"/>
          <w:lang w:eastAsia="en-GB"/>
        </w:rPr>
        <w:t xml:space="preserve">social welfare, </w:t>
      </w:r>
      <w:r w:rsidR="001D2F54">
        <w:rPr>
          <w:szCs w:val="24"/>
          <w:lang w:eastAsia="en-GB"/>
        </w:rPr>
        <w:t xml:space="preserve">such as failed asylum-seeking women </w:t>
      </w:r>
      <w:r w:rsidR="00B74E47" w:rsidRPr="00B74E47">
        <w:rPr>
          <w:szCs w:val="24"/>
          <w:lang w:eastAsia="en-GB"/>
        </w:rPr>
        <w:t>who cannot claim benefits such as Housing Benefit, Job Seeker’s Allowance, Child Benefit or Family Tax Credit.</w:t>
      </w:r>
    </w:p>
    <w:p w:rsidR="00B74E47" w:rsidRPr="00B74E47" w:rsidRDefault="00B74E47" w:rsidP="00C45298">
      <w:pPr>
        <w:pStyle w:val="SingleTxtG"/>
        <w:numPr>
          <w:ilvl w:val="0"/>
          <w:numId w:val="20"/>
        </w:numPr>
        <w:ind w:left="1134" w:firstLine="0"/>
        <w:rPr>
          <w:rFonts w:eastAsia="Calibri"/>
          <w:szCs w:val="24"/>
        </w:rPr>
      </w:pPr>
      <w:r w:rsidRPr="00B74E47">
        <w:rPr>
          <w:szCs w:val="24"/>
          <w:lang w:eastAsia="en-GB"/>
        </w:rPr>
        <w:t>Domestic violence is recogni</w:t>
      </w:r>
      <w:r w:rsidR="00353982">
        <w:rPr>
          <w:szCs w:val="24"/>
          <w:lang w:eastAsia="en-GB"/>
        </w:rPr>
        <w:t>z</w:t>
      </w:r>
      <w:r w:rsidRPr="00B74E47">
        <w:rPr>
          <w:szCs w:val="24"/>
          <w:lang w:eastAsia="en-GB"/>
        </w:rPr>
        <w:t>ed as a major cause of homelessness for women and is reportedly the fourth most common reason given for a</w:t>
      </w:r>
      <w:r w:rsidR="00353982">
        <w:rPr>
          <w:szCs w:val="24"/>
          <w:lang w:eastAsia="en-GB"/>
        </w:rPr>
        <w:t>n</w:t>
      </w:r>
      <w:r w:rsidRPr="00B74E47">
        <w:rPr>
          <w:szCs w:val="24"/>
          <w:lang w:eastAsia="en-GB"/>
        </w:rPr>
        <w:t xml:space="preserve"> application</w:t>
      </w:r>
      <w:r w:rsidR="00353982">
        <w:rPr>
          <w:szCs w:val="24"/>
          <w:lang w:eastAsia="en-GB"/>
        </w:rPr>
        <w:t xml:space="preserve"> for housing</w:t>
      </w:r>
      <w:r w:rsidRPr="00B74E47">
        <w:rPr>
          <w:szCs w:val="24"/>
          <w:lang w:eastAsia="en-GB"/>
        </w:rPr>
        <w:t xml:space="preserve"> in Scotland.</w:t>
      </w:r>
      <w:r w:rsidRPr="0099158A">
        <w:rPr>
          <w:rStyle w:val="a3"/>
        </w:rPr>
        <w:footnoteReference w:id="62"/>
      </w:r>
      <w:r w:rsidRPr="00B74E47">
        <w:rPr>
          <w:szCs w:val="24"/>
          <w:lang w:eastAsia="en-GB"/>
        </w:rPr>
        <w:t xml:space="preserve"> Changes to housing support in the U</w:t>
      </w:r>
      <w:r w:rsidR="00353982">
        <w:rPr>
          <w:szCs w:val="24"/>
          <w:lang w:eastAsia="en-GB"/>
        </w:rPr>
        <w:t xml:space="preserve">nited </w:t>
      </w:r>
      <w:r w:rsidRPr="00B74E47">
        <w:rPr>
          <w:szCs w:val="24"/>
          <w:lang w:eastAsia="en-GB"/>
        </w:rPr>
        <w:t>K</w:t>
      </w:r>
      <w:r w:rsidR="00353982">
        <w:rPr>
          <w:szCs w:val="24"/>
          <w:lang w:eastAsia="en-GB"/>
        </w:rPr>
        <w:t>ingdom</w:t>
      </w:r>
      <w:r w:rsidRPr="00B74E47">
        <w:rPr>
          <w:szCs w:val="24"/>
          <w:lang w:eastAsia="en-GB"/>
        </w:rPr>
        <w:t xml:space="preserve">, </w:t>
      </w:r>
      <w:r w:rsidR="00353982">
        <w:rPr>
          <w:szCs w:val="24"/>
          <w:lang w:eastAsia="en-GB"/>
        </w:rPr>
        <w:t>and the withdrawal of</w:t>
      </w:r>
      <w:r w:rsidRPr="00B74E47">
        <w:rPr>
          <w:szCs w:val="24"/>
          <w:lang w:eastAsia="en-GB"/>
        </w:rPr>
        <w:t xml:space="preserve"> the</w:t>
      </w:r>
      <w:r w:rsidR="009149D3">
        <w:rPr>
          <w:szCs w:val="24"/>
          <w:lang w:eastAsia="en-GB"/>
        </w:rPr>
        <w:t xml:space="preserve"> Spa</w:t>
      </w:r>
      <w:r w:rsidR="008450BA">
        <w:rPr>
          <w:szCs w:val="24"/>
          <w:lang w:eastAsia="en-GB"/>
        </w:rPr>
        <w:t>re</w:t>
      </w:r>
      <w:r w:rsidR="009149D3">
        <w:rPr>
          <w:szCs w:val="24"/>
          <w:lang w:eastAsia="en-GB"/>
        </w:rPr>
        <w:t xml:space="preserve"> Room Sub</w:t>
      </w:r>
      <w:r w:rsidR="008450BA">
        <w:rPr>
          <w:szCs w:val="24"/>
          <w:lang w:eastAsia="en-GB"/>
        </w:rPr>
        <w:t>sidy</w:t>
      </w:r>
      <w:r w:rsidR="009149D3">
        <w:rPr>
          <w:szCs w:val="24"/>
          <w:lang w:eastAsia="en-GB"/>
        </w:rPr>
        <w:t xml:space="preserve">, also </w:t>
      </w:r>
      <w:r w:rsidR="00C518AE">
        <w:rPr>
          <w:szCs w:val="24"/>
          <w:lang w:eastAsia="en-GB"/>
        </w:rPr>
        <w:t>known</w:t>
      </w:r>
      <w:r w:rsidR="009149D3">
        <w:rPr>
          <w:szCs w:val="24"/>
          <w:lang w:eastAsia="en-GB"/>
        </w:rPr>
        <w:t xml:space="preserve"> as the</w:t>
      </w:r>
      <w:r w:rsidRPr="00B74E47">
        <w:rPr>
          <w:szCs w:val="24"/>
          <w:lang w:eastAsia="en-GB"/>
        </w:rPr>
        <w:t xml:space="preserve"> “bedroom tax”, are reportedly reducing women’s ability to </w:t>
      </w:r>
      <w:r w:rsidR="00353982">
        <w:rPr>
          <w:szCs w:val="24"/>
          <w:lang w:eastAsia="en-GB"/>
        </w:rPr>
        <w:t>find rental properties</w:t>
      </w:r>
      <w:r w:rsidRPr="00B74E47">
        <w:rPr>
          <w:szCs w:val="24"/>
          <w:lang w:eastAsia="en-GB"/>
        </w:rPr>
        <w:t xml:space="preserve"> </w:t>
      </w:r>
      <w:r w:rsidR="00353982">
        <w:rPr>
          <w:szCs w:val="24"/>
          <w:lang w:eastAsia="en-GB"/>
        </w:rPr>
        <w:t>owing</w:t>
      </w:r>
      <w:r w:rsidR="00353982" w:rsidRPr="00B74E47">
        <w:rPr>
          <w:szCs w:val="24"/>
          <w:lang w:eastAsia="en-GB"/>
        </w:rPr>
        <w:t xml:space="preserve"> </w:t>
      </w:r>
      <w:r w:rsidRPr="00B74E47">
        <w:rPr>
          <w:szCs w:val="24"/>
          <w:lang w:eastAsia="en-GB"/>
        </w:rPr>
        <w:t xml:space="preserve">to </w:t>
      </w:r>
      <w:r w:rsidR="0039699D">
        <w:rPr>
          <w:szCs w:val="24"/>
          <w:lang w:eastAsia="en-GB"/>
        </w:rPr>
        <w:t xml:space="preserve">the </w:t>
      </w:r>
      <w:r w:rsidRPr="00B74E47">
        <w:rPr>
          <w:szCs w:val="24"/>
          <w:lang w:eastAsia="en-GB"/>
        </w:rPr>
        <w:t>unavailability of suitably sized accommodation</w:t>
      </w:r>
      <w:r w:rsidR="0075522A">
        <w:rPr>
          <w:szCs w:val="24"/>
          <w:lang w:eastAsia="en-GB"/>
        </w:rPr>
        <w:t xml:space="preserve"> (see </w:t>
      </w:r>
      <w:r w:rsidR="0075522A" w:rsidRPr="00997D25">
        <w:t>A/HRC/25/54/Add.2</w:t>
      </w:r>
      <w:r w:rsidR="0075522A">
        <w:t>, para. 46)</w:t>
      </w:r>
      <w:r w:rsidRPr="00B74E47">
        <w:rPr>
          <w:szCs w:val="24"/>
          <w:lang w:eastAsia="en-GB"/>
        </w:rPr>
        <w:t>. This is also causing bottlenecks in shelters, as women are unable to leave, thereby preventing other women and children getting safe accommodation and support</w:t>
      </w:r>
      <w:r w:rsidRPr="00B74E47">
        <w:rPr>
          <w:rFonts w:eastAsia="Calibri"/>
          <w:szCs w:val="24"/>
        </w:rPr>
        <w:t>.</w:t>
      </w:r>
      <w:r w:rsidRPr="0099158A">
        <w:rPr>
          <w:rStyle w:val="a3"/>
          <w:rFonts w:eastAsia="Calibri"/>
        </w:rPr>
        <w:footnoteReference w:id="63"/>
      </w:r>
    </w:p>
    <w:p w:rsidR="00B74E47" w:rsidRPr="00B74E47" w:rsidRDefault="00B74E47" w:rsidP="00C45298">
      <w:pPr>
        <w:pStyle w:val="SingleTxtG"/>
        <w:numPr>
          <w:ilvl w:val="0"/>
          <w:numId w:val="20"/>
        </w:numPr>
        <w:ind w:left="1134" w:firstLine="0"/>
        <w:rPr>
          <w:rFonts w:eastAsia="Calibri"/>
          <w:szCs w:val="24"/>
        </w:rPr>
      </w:pPr>
      <w:r w:rsidRPr="00B74E47">
        <w:rPr>
          <w:rFonts w:eastAsia="Calibri"/>
          <w:szCs w:val="24"/>
        </w:rPr>
        <w:t>Women with disabilities share</w:t>
      </w:r>
      <w:r w:rsidR="002E1F57">
        <w:rPr>
          <w:rFonts w:eastAsia="Calibri"/>
          <w:szCs w:val="24"/>
        </w:rPr>
        <w:t>d</w:t>
      </w:r>
      <w:r w:rsidRPr="00B74E47">
        <w:rPr>
          <w:rFonts w:eastAsia="Calibri"/>
          <w:szCs w:val="24"/>
        </w:rPr>
        <w:t xml:space="preserve"> concerns regarding abuse, fear of disclosure, leaving and homelessness. </w:t>
      </w:r>
      <w:r w:rsidR="00C53422">
        <w:rPr>
          <w:rFonts w:eastAsia="Calibri"/>
          <w:szCs w:val="24"/>
        </w:rPr>
        <w:t>I</w:t>
      </w:r>
      <w:r w:rsidRPr="00B74E47">
        <w:rPr>
          <w:rFonts w:eastAsia="Calibri"/>
          <w:szCs w:val="24"/>
        </w:rPr>
        <w:t>nterviewees</w:t>
      </w:r>
      <w:r w:rsidR="00C53422">
        <w:rPr>
          <w:rFonts w:eastAsia="Calibri"/>
          <w:szCs w:val="24"/>
        </w:rPr>
        <w:t xml:space="preserve"> stated</w:t>
      </w:r>
      <w:r w:rsidRPr="00B74E47">
        <w:rPr>
          <w:rFonts w:eastAsia="Calibri"/>
          <w:szCs w:val="24"/>
        </w:rPr>
        <w:t xml:space="preserve"> that local authorities were failing to offer them priority housing based on both their disability and them being victims of domestic violence.</w:t>
      </w:r>
    </w:p>
    <w:p w:rsidR="00B74E47" w:rsidRPr="00B74E47" w:rsidRDefault="00832FE5" w:rsidP="00C45298">
      <w:pPr>
        <w:pStyle w:val="SingleTxtG"/>
        <w:numPr>
          <w:ilvl w:val="0"/>
          <w:numId w:val="20"/>
        </w:numPr>
        <w:ind w:left="1134" w:firstLine="0"/>
        <w:rPr>
          <w:szCs w:val="24"/>
          <w:lang w:eastAsia="en-GB"/>
        </w:rPr>
      </w:pPr>
      <w:r w:rsidRPr="00B74E47">
        <w:rPr>
          <w:szCs w:val="24"/>
          <w:lang w:eastAsia="en-GB"/>
        </w:rPr>
        <w:t>NGOs</w:t>
      </w:r>
      <w:r w:rsidR="00B74E47" w:rsidRPr="00B74E47">
        <w:rPr>
          <w:szCs w:val="24"/>
          <w:lang w:eastAsia="en-GB"/>
        </w:rPr>
        <w:t>, particularly in Scotland and the North</w:t>
      </w:r>
      <w:r w:rsidR="0039699D">
        <w:rPr>
          <w:szCs w:val="24"/>
          <w:lang w:eastAsia="en-GB"/>
        </w:rPr>
        <w:t>-</w:t>
      </w:r>
      <w:r w:rsidR="00B74E47" w:rsidRPr="00B74E47">
        <w:rPr>
          <w:szCs w:val="24"/>
          <w:lang w:eastAsia="en-GB"/>
        </w:rPr>
        <w:t xml:space="preserve">East of England, </w:t>
      </w:r>
      <w:r w:rsidRPr="00B74E47">
        <w:rPr>
          <w:szCs w:val="24"/>
          <w:lang w:eastAsia="en-GB"/>
        </w:rPr>
        <w:t xml:space="preserve">also expressed </w:t>
      </w:r>
      <w:r>
        <w:rPr>
          <w:szCs w:val="24"/>
          <w:lang w:eastAsia="en-GB"/>
        </w:rPr>
        <w:t>concerns</w:t>
      </w:r>
      <w:r w:rsidRPr="00B74E47">
        <w:rPr>
          <w:szCs w:val="24"/>
          <w:lang w:eastAsia="en-GB"/>
        </w:rPr>
        <w:t xml:space="preserve"> </w:t>
      </w:r>
      <w:r w:rsidR="00B74E47" w:rsidRPr="00B74E47">
        <w:rPr>
          <w:szCs w:val="24"/>
          <w:lang w:eastAsia="en-GB"/>
        </w:rPr>
        <w:t xml:space="preserve">regarding the situation of destitute women asylum seekers, particularly those who have had their asylum claims refused. The </w:t>
      </w:r>
      <w:r w:rsidR="0039699D">
        <w:rPr>
          <w:szCs w:val="24"/>
          <w:lang w:eastAsia="en-GB"/>
        </w:rPr>
        <w:t xml:space="preserve">Special </w:t>
      </w:r>
      <w:r w:rsidR="00B74E47" w:rsidRPr="00B74E47">
        <w:rPr>
          <w:szCs w:val="24"/>
          <w:lang w:eastAsia="en-GB"/>
        </w:rPr>
        <w:t>Rapporteur heard of women often sleeping on the streets, and having to rely on the goodwill of friends or on food parcels from churches and from charity organi</w:t>
      </w:r>
      <w:r w:rsidR="0039699D">
        <w:rPr>
          <w:szCs w:val="24"/>
          <w:lang w:eastAsia="en-GB"/>
        </w:rPr>
        <w:t>z</w:t>
      </w:r>
      <w:r w:rsidR="00B74E47" w:rsidRPr="00B74E47">
        <w:rPr>
          <w:szCs w:val="24"/>
          <w:lang w:eastAsia="en-GB"/>
        </w:rPr>
        <w:t>ations.</w:t>
      </w:r>
      <w:r w:rsidR="00B74E47" w:rsidRPr="0099158A">
        <w:rPr>
          <w:rStyle w:val="a3"/>
        </w:rPr>
        <w:footnoteReference w:id="64"/>
      </w:r>
      <w:r w:rsidR="00B74E47" w:rsidRPr="00B74E47">
        <w:rPr>
          <w:szCs w:val="24"/>
          <w:lang w:eastAsia="en-GB"/>
        </w:rPr>
        <w:t xml:space="preserve"> </w:t>
      </w:r>
      <w:r w:rsidR="0039699D">
        <w:rPr>
          <w:szCs w:val="24"/>
          <w:lang w:eastAsia="en-GB"/>
        </w:rPr>
        <w:t>D</w:t>
      </w:r>
      <w:r w:rsidR="00B74E47" w:rsidRPr="00B74E47">
        <w:rPr>
          <w:szCs w:val="24"/>
          <w:lang w:eastAsia="en-GB"/>
        </w:rPr>
        <w:t>estitution puts women at further risk of experiencing violence, including sexual violence, or having to engage in transactional sexual activities in exchange for food and shelter. A 2012 study shows that of 67</w:t>
      </w:r>
      <w:r w:rsidR="0099158A">
        <w:rPr>
          <w:szCs w:val="24"/>
          <w:lang w:eastAsia="en-GB"/>
        </w:rPr>
        <w:t> </w:t>
      </w:r>
      <w:r w:rsidR="00B74E47" w:rsidRPr="00B74E47">
        <w:rPr>
          <w:szCs w:val="24"/>
          <w:lang w:eastAsia="en-GB"/>
        </w:rPr>
        <w:t>women who were refused asylum</w:t>
      </w:r>
      <w:r w:rsidR="0039699D">
        <w:rPr>
          <w:szCs w:val="24"/>
          <w:lang w:eastAsia="en-GB"/>
        </w:rPr>
        <w:t xml:space="preserve"> </w:t>
      </w:r>
      <w:r w:rsidR="0039699D" w:rsidRPr="00B74E47">
        <w:rPr>
          <w:szCs w:val="24"/>
          <w:lang w:eastAsia="en-GB"/>
        </w:rPr>
        <w:t>interviewed</w:t>
      </w:r>
      <w:r w:rsidR="00B74E47" w:rsidRPr="00B74E47">
        <w:rPr>
          <w:szCs w:val="24"/>
          <w:lang w:eastAsia="en-GB"/>
        </w:rPr>
        <w:t>, 67</w:t>
      </w:r>
      <w:r w:rsidR="0039699D">
        <w:rPr>
          <w:szCs w:val="24"/>
          <w:lang w:eastAsia="en-GB"/>
        </w:rPr>
        <w:t xml:space="preserve"> per cent</w:t>
      </w:r>
      <w:r w:rsidR="00B74E47" w:rsidRPr="00B74E47">
        <w:rPr>
          <w:szCs w:val="24"/>
          <w:lang w:eastAsia="en-GB"/>
        </w:rPr>
        <w:t xml:space="preserve"> had </w:t>
      </w:r>
      <w:r w:rsidR="0039699D">
        <w:rPr>
          <w:szCs w:val="24"/>
          <w:lang w:eastAsia="en-GB"/>
        </w:rPr>
        <w:t>become</w:t>
      </w:r>
      <w:r w:rsidR="00B74E47" w:rsidRPr="00B74E47">
        <w:rPr>
          <w:szCs w:val="24"/>
          <w:lang w:eastAsia="en-GB"/>
        </w:rPr>
        <w:t xml:space="preserve"> destitute, and of those 16</w:t>
      </w:r>
      <w:r w:rsidR="0039699D">
        <w:rPr>
          <w:szCs w:val="24"/>
          <w:lang w:eastAsia="en-GB"/>
        </w:rPr>
        <w:t xml:space="preserve"> per cent</w:t>
      </w:r>
      <w:r w:rsidR="00B74E47" w:rsidRPr="00B74E47">
        <w:rPr>
          <w:szCs w:val="24"/>
          <w:lang w:eastAsia="en-GB"/>
        </w:rPr>
        <w:t xml:space="preserve"> had experienced sexual violence whil</w:t>
      </w:r>
      <w:r w:rsidR="0039699D">
        <w:rPr>
          <w:szCs w:val="24"/>
          <w:lang w:eastAsia="en-GB"/>
        </w:rPr>
        <w:t>e</w:t>
      </w:r>
      <w:r w:rsidR="00B74E47" w:rsidRPr="00B74E47">
        <w:rPr>
          <w:szCs w:val="24"/>
          <w:lang w:eastAsia="en-GB"/>
        </w:rPr>
        <w:t xml:space="preserve"> destitute.</w:t>
      </w:r>
      <w:r w:rsidR="00B74E47" w:rsidRPr="0099158A">
        <w:rPr>
          <w:rStyle w:val="a3"/>
        </w:rPr>
        <w:footnoteReference w:id="65"/>
      </w:r>
      <w:r w:rsidR="00B74E47" w:rsidRPr="00B74E47">
        <w:rPr>
          <w:szCs w:val="24"/>
          <w:lang w:eastAsia="en-GB"/>
        </w:rPr>
        <w:t xml:space="preserve"> </w:t>
      </w:r>
    </w:p>
    <w:p w:rsidR="00B74E47" w:rsidRPr="00B74E47" w:rsidRDefault="00B74E47" w:rsidP="00C45298">
      <w:pPr>
        <w:pStyle w:val="SingleTxtG"/>
        <w:numPr>
          <w:ilvl w:val="0"/>
          <w:numId w:val="20"/>
        </w:numPr>
        <w:ind w:left="1134" w:firstLine="0"/>
        <w:rPr>
          <w:rFonts w:eastAsia="Calibri"/>
        </w:rPr>
      </w:pPr>
      <w:r w:rsidRPr="00B74E47">
        <w:rPr>
          <w:szCs w:val="24"/>
          <w:lang w:eastAsia="en-GB"/>
        </w:rPr>
        <w:t xml:space="preserve">The right to work and the right to social security are integral to the right to an adequate standard of living. </w:t>
      </w:r>
      <w:r w:rsidR="0039699D">
        <w:rPr>
          <w:szCs w:val="24"/>
          <w:lang w:eastAsia="en-GB"/>
        </w:rPr>
        <w:t>Cutbacks</w:t>
      </w:r>
      <w:r w:rsidR="0039699D" w:rsidRPr="00B74E47">
        <w:rPr>
          <w:szCs w:val="24"/>
          <w:lang w:eastAsia="en-GB"/>
        </w:rPr>
        <w:t xml:space="preserve"> </w:t>
      </w:r>
      <w:r w:rsidRPr="00B74E47">
        <w:rPr>
          <w:szCs w:val="24"/>
          <w:lang w:eastAsia="en-GB"/>
        </w:rPr>
        <w:t>in public spending often lead to increased unemployment. In the United Kingdom</w:t>
      </w:r>
      <w:r w:rsidR="0039699D">
        <w:rPr>
          <w:szCs w:val="24"/>
          <w:lang w:eastAsia="en-GB"/>
        </w:rPr>
        <w:t>,</w:t>
      </w:r>
      <w:r w:rsidRPr="00B74E47">
        <w:rPr>
          <w:szCs w:val="24"/>
          <w:lang w:eastAsia="en-GB"/>
        </w:rPr>
        <w:t xml:space="preserve"> t</w:t>
      </w:r>
      <w:r w:rsidRPr="00B74E47">
        <w:rPr>
          <w:rFonts w:eastAsia="Calibri"/>
        </w:rPr>
        <w:t xml:space="preserve">he cuts </w:t>
      </w:r>
      <w:r w:rsidR="00832FE5">
        <w:rPr>
          <w:rFonts w:eastAsia="Calibri"/>
        </w:rPr>
        <w:t>to</w:t>
      </w:r>
      <w:r w:rsidR="00832FE5" w:rsidRPr="00B74E47">
        <w:rPr>
          <w:rFonts w:eastAsia="Calibri"/>
        </w:rPr>
        <w:t xml:space="preserve"> </w:t>
      </w:r>
      <w:r w:rsidR="0039699D">
        <w:rPr>
          <w:rFonts w:eastAsia="Calibri"/>
        </w:rPr>
        <w:t>S</w:t>
      </w:r>
      <w:r w:rsidRPr="00B74E47">
        <w:rPr>
          <w:rFonts w:eastAsia="Calibri"/>
        </w:rPr>
        <w:t>tate spending ha</w:t>
      </w:r>
      <w:r w:rsidR="0039699D">
        <w:rPr>
          <w:rFonts w:eastAsia="Calibri"/>
        </w:rPr>
        <w:t>ve</w:t>
      </w:r>
      <w:r w:rsidRPr="00B74E47">
        <w:rPr>
          <w:rFonts w:eastAsia="Calibri"/>
        </w:rPr>
        <w:t xml:space="preserve"> </w:t>
      </w:r>
      <w:r w:rsidR="0039699D">
        <w:rPr>
          <w:rFonts w:eastAsia="Calibri"/>
        </w:rPr>
        <w:t>mainly</w:t>
      </w:r>
      <w:r w:rsidR="0039699D" w:rsidRPr="00B74E47">
        <w:rPr>
          <w:rFonts w:eastAsia="Calibri"/>
        </w:rPr>
        <w:t xml:space="preserve"> </w:t>
      </w:r>
      <w:r w:rsidRPr="00B74E47">
        <w:rPr>
          <w:rFonts w:eastAsia="Calibri"/>
        </w:rPr>
        <w:t xml:space="preserve">affected </w:t>
      </w:r>
      <w:r w:rsidRPr="00B74E47">
        <w:rPr>
          <w:rFonts w:eastAsia="Calibri"/>
        </w:rPr>
        <w:lastRenderedPageBreak/>
        <w:t>social security and approximately 900,000 public sector jobs</w:t>
      </w:r>
      <w:r w:rsidR="0039699D">
        <w:rPr>
          <w:rFonts w:eastAsia="Calibri"/>
        </w:rPr>
        <w:t xml:space="preserve"> were due to be lost</w:t>
      </w:r>
      <w:r w:rsidRPr="00B74E47">
        <w:rPr>
          <w:rFonts w:eastAsia="Calibri"/>
        </w:rPr>
        <w:t xml:space="preserve"> between 2011 and 2018.</w:t>
      </w:r>
      <w:r w:rsidRPr="00785034">
        <w:rPr>
          <w:rStyle w:val="a3"/>
          <w:rFonts w:eastAsia="Calibri"/>
        </w:rPr>
        <w:footnoteReference w:id="66"/>
      </w:r>
      <w:r w:rsidRPr="00B74E47">
        <w:rPr>
          <w:rFonts w:eastAsia="Calibri"/>
        </w:rPr>
        <w:t xml:space="preserve"> This estimate has now risen to a 1.1</w:t>
      </w:r>
      <w:r w:rsidR="00756D6F">
        <w:rPr>
          <w:rFonts w:eastAsia="Calibri"/>
        </w:rPr>
        <w:t> </w:t>
      </w:r>
      <w:r w:rsidRPr="00B74E47">
        <w:rPr>
          <w:rFonts w:eastAsia="Calibri"/>
        </w:rPr>
        <w:t>million.</w:t>
      </w:r>
      <w:r w:rsidRPr="00785034">
        <w:rPr>
          <w:rStyle w:val="a3"/>
          <w:rFonts w:eastAsia="Calibri"/>
        </w:rPr>
        <w:footnoteReference w:id="67"/>
      </w:r>
    </w:p>
    <w:p w:rsidR="00B74E47" w:rsidRPr="00B74E47" w:rsidRDefault="00A666B2" w:rsidP="00A666B2">
      <w:pPr>
        <w:pStyle w:val="H1G"/>
      </w:pPr>
      <w:r>
        <w:tab/>
      </w:r>
      <w:r w:rsidR="00B74E47" w:rsidRPr="00B74E47">
        <w:t>C.</w:t>
      </w:r>
      <w:r w:rsidR="00B74E47" w:rsidRPr="00B74E47">
        <w:tab/>
        <w:t>Social and cultural rights</w:t>
      </w:r>
    </w:p>
    <w:p w:rsidR="00B74E47" w:rsidRPr="00B74E47" w:rsidRDefault="008450BA" w:rsidP="00C45298">
      <w:pPr>
        <w:pStyle w:val="SingleTxtG"/>
        <w:numPr>
          <w:ilvl w:val="0"/>
          <w:numId w:val="20"/>
        </w:numPr>
        <w:ind w:left="1134" w:firstLine="0"/>
        <w:rPr>
          <w:rFonts w:eastAsia="Calibri"/>
        </w:rPr>
      </w:pPr>
      <w:r>
        <w:rPr>
          <w:rFonts w:eastAsia="Calibri"/>
        </w:rPr>
        <w:t>Generally</w:t>
      </w:r>
      <w:r w:rsidR="0039699D">
        <w:rPr>
          <w:rFonts w:eastAsia="Calibri"/>
        </w:rPr>
        <w:t>,</w:t>
      </w:r>
      <w:r>
        <w:rPr>
          <w:rFonts w:eastAsia="Calibri"/>
        </w:rPr>
        <w:t xml:space="preserve"> s</w:t>
      </w:r>
      <w:r w:rsidR="00B74E47" w:rsidRPr="00B74E47">
        <w:rPr>
          <w:rFonts w:eastAsia="Calibri"/>
        </w:rPr>
        <w:t xml:space="preserve">ocial and cultural constructions of women’s roles and status perpetuate stereotypes that disadvantage women and preclude the enjoyment of all their human rights, including the right to a life free of violence. </w:t>
      </w:r>
    </w:p>
    <w:p w:rsidR="00B74E47" w:rsidRPr="00B74E47" w:rsidRDefault="00B74E47" w:rsidP="00C45298">
      <w:pPr>
        <w:pStyle w:val="SingleTxtG"/>
        <w:numPr>
          <w:ilvl w:val="0"/>
          <w:numId w:val="20"/>
        </w:numPr>
        <w:ind w:left="1134" w:firstLine="0"/>
        <w:rPr>
          <w:rFonts w:eastAsia="Calibri"/>
        </w:rPr>
      </w:pPr>
      <w:r w:rsidRPr="00B74E47">
        <w:rPr>
          <w:rFonts w:eastAsia="Calibri"/>
        </w:rPr>
        <w:t xml:space="preserve">Practices justified on the basis of customs, religions and traditions also facilitate violence against women and girls in some instances. </w:t>
      </w:r>
      <w:r w:rsidR="00832FE5">
        <w:rPr>
          <w:rFonts w:eastAsia="Calibri"/>
        </w:rPr>
        <w:t>N</w:t>
      </w:r>
      <w:r w:rsidRPr="00B74E47">
        <w:rPr>
          <w:rFonts w:eastAsia="Calibri"/>
        </w:rPr>
        <w:t>egative and over-sexualized media portrayals of women and girls include women being predominantly represented in passive and stereotyped roles and often portrayed as victims. They are also far more likely to be referred to in terms of their age, physical appearance or family role in the media.</w:t>
      </w:r>
      <w:r w:rsidRPr="00785034">
        <w:rPr>
          <w:rStyle w:val="a3"/>
          <w:rFonts w:eastAsia="Calibri"/>
        </w:rPr>
        <w:footnoteReference w:id="68"/>
      </w:r>
      <w:r w:rsidRPr="00B74E47">
        <w:rPr>
          <w:rFonts w:eastAsia="Calibri"/>
        </w:rPr>
        <w:t xml:space="preserve"> The proliferation of a “celebrity culture” and of beauty advertising has had a tremendous effect on girls’ body image, with 29</w:t>
      </w:r>
      <w:r w:rsidR="00832FE5">
        <w:rPr>
          <w:rFonts w:eastAsia="Calibri"/>
        </w:rPr>
        <w:t xml:space="preserve"> per cent</w:t>
      </w:r>
      <w:r w:rsidRPr="00B74E47">
        <w:rPr>
          <w:rFonts w:eastAsia="Calibri"/>
        </w:rPr>
        <w:t xml:space="preserve"> of 11–16 year girls being “not at all happy with the way they look”.</w:t>
      </w:r>
      <w:r w:rsidRPr="00785034">
        <w:rPr>
          <w:rStyle w:val="a3"/>
          <w:rFonts w:eastAsia="Calibri"/>
        </w:rPr>
        <w:footnoteReference w:id="69"/>
      </w:r>
      <w:r w:rsidRPr="00B74E47">
        <w:rPr>
          <w:rFonts w:eastAsia="Calibri"/>
        </w:rPr>
        <w:t xml:space="preserve"> This is further compounded </w:t>
      </w:r>
      <w:r w:rsidR="00832FE5">
        <w:rPr>
          <w:rFonts w:eastAsia="Calibri"/>
        </w:rPr>
        <w:t>by</w:t>
      </w:r>
      <w:r w:rsidR="00832FE5" w:rsidRPr="00B74E47">
        <w:rPr>
          <w:rFonts w:eastAsia="Calibri"/>
        </w:rPr>
        <w:t xml:space="preserve"> </w:t>
      </w:r>
      <w:r w:rsidRPr="00B74E47">
        <w:rPr>
          <w:rFonts w:eastAsia="Calibri"/>
        </w:rPr>
        <w:t xml:space="preserve">the stereotyped portrayal of rape and abuse victims; the underrepresentation of positive news items related to women; and </w:t>
      </w:r>
      <w:r w:rsidR="00832FE5">
        <w:rPr>
          <w:rFonts w:eastAsia="Calibri"/>
        </w:rPr>
        <w:t>men’s</w:t>
      </w:r>
      <w:r w:rsidR="00832FE5" w:rsidRPr="00B74E47">
        <w:rPr>
          <w:rFonts w:eastAsia="Calibri"/>
        </w:rPr>
        <w:t xml:space="preserve"> </w:t>
      </w:r>
      <w:r w:rsidRPr="00B74E47">
        <w:rPr>
          <w:rFonts w:eastAsia="Calibri"/>
        </w:rPr>
        <w:t>domination in the leadership and shaping of the media industry.</w:t>
      </w:r>
      <w:r w:rsidRPr="00785034">
        <w:rPr>
          <w:rStyle w:val="a3"/>
          <w:rFonts w:eastAsia="Calibri"/>
        </w:rPr>
        <w:footnoteReference w:id="70"/>
      </w:r>
    </w:p>
    <w:p w:rsidR="00B74E47" w:rsidRPr="00B74E47" w:rsidRDefault="00B74E47" w:rsidP="00C45298">
      <w:pPr>
        <w:pStyle w:val="SingleTxtG"/>
        <w:numPr>
          <w:ilvl w:val="0"/>
          <w:numId w:val="20"/>
        </w:numPr>
        <w:ind w:left="1134" w:firstLine="0"/>
        <w:rPr>
          <w:rFonts w:eastAsia="Calibri"/>
        </w:rPr>
      </w:pPr>
      <w:r w:rsidRPr="00B74E47">
        <w:rPr>
          <w:rFonts w:eastAsia="Calibri"/>
        </w:rPr>
        <w:t>Other concerns regarding stereotyping include the narratives around single parenting</w:t>
      </w:r>
      <w:r w:rsidR="00832FE5">
        <w:rPr>
          <w:rFonts w:eastAsia="Calibri"/>
        </w:rPr>
        <w:t>,</w:t>
      </w:r>
      <w:r w:rsidRPr="00B74E47">
        <w:rPr>
          <w:rFonts w:eastAsia="Calibri"/>
        </w:rPr>
        <w:t xml:space="preserve"> which often demoni</w:t>
      </w:r>
      <w:r w:rsidR="00832FE5">
        <w:rPr>
          <w:rFonts w:eastAsia="Calibri"/>
        </w:rPr>
        <w:t>z</w:t>
      </w:r>
      <w:r w:rsidRPr="00B74E47">
        <w:rPr>
          <w:rFonts w:eastAsia="Calibri"/>
        </w:rPr>
        <w:t>e single mothers; the infantilization of women with disabilities; the stereotyped assumptions about the skills and backgrounds of refugee, asylum-seeking and migrant women; and the stereotyping of lesbian, bisexual and transgender women in respect of relationships, family and reproductive choices.</w:t>
      </w:r>
      <w:r w:rsidRPr="00785034">
        <w:rPr>
          <w:rStyle w:val="a3"/>
          <w:rFonts w:eastAsia="Calibri"/>
        </w:rPr>
        <w:footnoteReference w:id="71"/>
      </w:r>
    </w:p>
    <w:p w:rsidR="00B74E47" w:rsidRPr="00B74E47" w:rsidRDefault="00B74E47" w:rsidP="00C45298">
      <w:pPr>
        <w:pStyle w:val="SingleTxtG"/>
        <w:numPr>
          <w:ilvl w:val="0"/>
          <w:numId w:val="20"/>
        </w:numPr>
        <w:ind w:left="1134" w:firstLine="0"/>
        <w:rPr>
          <w:rFonts w:eastAsia="Calibri"/>
        </w:rPr>
      </w:pPr>
      <w:r w:rsidRPr="00B74E47">
        <w:rPr>
          <w:rFonts w:eastAsia="Calibri"/>
          <w:szCs w:val="24"/>
        </w:rPr>
        <w:t xml:space="preserve">In the case of </w:t>
      </w:r>
      <w:r w:rsidR="00BE7E2B">
        <w:rPr>
          <w:rFonts w:eastAsia="Calibri"/>
          <w:szCs w:val="24"/>
        </w:rPr>
        <w:t>black and minority ethnic</w:t>
      </w:r>
      <w:r w:rsidR="00BE7E2B" w:rsidRPr="00B74E47">
        <w:rPr>
          <w:rFonts w:eastAsia="Calibri"/>
          <w:szCs w:val="24"/>
        </w:rPr>
        <w:t xml:space="preserve"> </w:t>
      </w:r>
      <w:r w:rsidRPr="00B74E47">
        <w:rPr>
          <w:rFonts w:eastAsia="Calibri"/>
          <w:szCs w:val="24"/>
        </w:rPr>
        <w:t xml:space="preserve">communities, interviewees explained how they tend to be represented by “self-styled community (business and religious) male leaders”, who rarely represent the interests of women and increasingly adhere to patriarchal religious norms and values. This has resulted in the increased surveillance and policing of women, and the denial and silencing of issues that affect them, including gender-based violence. This situation is further exacerbated when government and statutory agencies seek to accommodate religious norms and values in the name of </w:t>
      </w:r>
      <w:r w:rsidR="00C77E4F">
        <w:rPr>
          <w:rFonts w:eastAsia="Calibri"/>
          <w:szCs w:val="24"/>
        </w:rPr>
        <w:t>“</w:t>
      </w:r>
      <w:r w:rsidRPr="00B74E47">
        <w:rPr>
          <w:rFonts w:eastAsia="Calibri"/>
          <w:szCs w:val="24"/>
        </w:rPr>
        <w:t>religious sensitivity</w:t>
      </w:r>
      <w:r w:rsidR="00C77E4F">
        <w:rPr>
          <w:rFonts w:eastAsia="Calibri"/>
          <w:szCs w:val="24"/>
        </w:rPr>
        <w:t>”</w:t>
      </w:r>
      <w:r w:rsidRPr="00B74E47">
        <w:rPr>
          <w:rFonts w:eastAsia="Calibri"/>
          <w:szCs w:val="24"/>
        </w:rPr>
        <w:t>.</w:t>
      </w:r>
    </w:p>
    <w:p w:rsidR="00B74E47" w:rsidRPr="00B74E47" w:rsidRDefault="0078708A" w:rsidP="00C45298">
      <w:pPr>
        <w:pStyle w:val="SingleTxtG"/>
        <w:numPr>
          <w:ilvl w:val="0"/>
          <w:numId w:val="20"/>
        </w:numPr>
        <w:ind w:left="1134" w:firstLine="0"/>
        <w:rPr>
          <w:rFonts w:eastAsia="Calibri"/>
        </w:rPr>
      </w:pPr>
      <w:r>
        <w:rPr>
          <w:rFonts w:eastAsia="Calibri"/>
        </w:rPr>
        <w:t>NGO s</w:t>
      </w:r>
      <w:r w:rsidR="00B74E47" w:rsidRPr="00B74E47">
        <w:rPr>
          <w:rFonts w:eastAsia="Calibri"/>
        </w:rPr>
        <w:t xml:space="preserve">ervice providers also expressed serious concerns about the problematic narratives surrounding violence against </w:t>
      </w:r>
      <w:r w:rsidR="00BE7E2B">
        <w:rPr>
          <w:rFonts w:eastAsia="Calibri"/>
        </w:rPr>
        <w:t>black and minority ethnic</w:t>
      </w:r>
      <w:r w:rsidR="00BE7E2B" w:rsidRPr="00B74E47">
        <w:rPr>
          <w:rFonts w:eastAsia="Calibri"/>
        </w:rPr>
        <w:t xml:space="preserve"> </w:t>
      </w:r>
      <w:r w:rsidR="00B74E47" w:rsidRPr="00B74E47">
        <w:rPr>
          <w:rFonts w:eastAsia="Calibri"/>
        </w:rPr>
        <w:t>women and girls. Such narratives are often framed solely within notions of culture, community or religion, rather than within the larger context of a general patriarchal and discriminatory societal approach to women and girls. The consequence is that legal and policy responses are then limited to some harmful practices, such as early/forced marriages of young women and girls or female genital mutilation</w:t>
      </w:r>
      <w:r w:rsidR="00280606">
        <w:rPr>
          <w:rFonts w:eastAsia="Calibri"/>
        </w:rPr>
        <w:t>,</w:t>
      </w:r>
      <w:r w:rsidR="00B74E47" w:rsidRPr="00B74E47">
        <w:rPr>
          <w:rFonts w:eastAsia="Calibri"/>
        </w:rPr>
        <w:t xml:space="preserve"> as applicable to certain communities. This then ignores the harms emanating </w:t>
      </w:r>
      <w:r w:rsidR="00280606">
        <w:rPr>
          <w:rFonts w:eastAsia="Calibri"/>
        </w:rPr>
        <w:t>from</w:t>
      </w:r>
      <w:r w:rsidR="00B74E47" w:rsidRPr="00B74E47">
        <w:rPr>
          <w:rFonts w:eastAsia="Calibri"/>
        </w:rPr>
        <w:t xml:space="preserve"> other sexist practices </w:t>
      </w:r>
      <w:r w:rsidR="008450BA">
        <w:rPr>
          <w:rFonts w:eastAsia="Calibri"/>
        </w:rPr>
        <w:t>that</w:t>
      </w:r>
      <w:r w:rsidR="00B74E47" w:rsidRPr="00B74E47">
        <w:rPr>
          <w:rFonts w:eastAsia="Calibri"/>
        </w:rPr>
        <w:t xml:space="preserve"> are prevalent in the U</w:t>
      </w:r>
      <w:r w:rsidR="00280606">
        <w:rPr>
          <w:rFonts w:eastAsia="Calibri"/>
        </w:rPr>
        <w:t xml:space="preserve">nited </w:t>
      </w:r>
      <w:r w:rsidR="00B74E47" w:rsidRPr="00B74E47">
        <w:rPr>
          <w:rFonts w:eastAsia="Calibri"/>
        </w:rPr>
        <w:t>K</w:t>
      </w:r>
      <w:r w:rsidR="00280606">
        <w:rPr>
          <w:rFonts w:eastAsia="Calibri"/>
        </w:rPr>
        <w:t>ingdom</w:t>
      </w:r>
      <w:r w:rsidR="00B74E47" w:rsidRPr="00B74E47">
        <w:rPr>
          <w:rFonts w:eastAsia="Calibri"/>
        </w:rPr>
        <w:t xml:space="preserve">, and which impact women and girls of all ethnic and racial backgrounds. </w:t>
      </w:r>
    </w:p>
    <w:p w:rsidR="00B74E47" w:rsidRPr="00B74E47" w:rsidRDefault="00A666B2" w:rsidP="00A666B2">
      <w:pPr>
        <w:pStyle w:val="HChG"/>
        <w:rPr>
          <w:rFonts w:eastAsia="Calibri"/>
        </w:rPr>
      </w:pPr>
      <w:r>
        <w:rPr>
          <w:rFonts w:eastAsia="Calibri"/>
        </w:rPr>
        <w:lastRenderedPageBreak/>
        <w:tab/>
        <w:t>IV.</w:t>
      </w:r>
      <w:r>
        <w:rPr>
          <w:rFonts w:eastAsia="Calibri"/>
        </w:rPr>
        <w:tab/>
      </w:r>
      <w:r w:rsidR="00B74E47" w:rsidRPr="00B74E47">
        <w:rPr>
          <w:rFonts w:eastAsia="Calibri"/>
        </w:rPr>
        <w:t xml:space="preserve">Challenges in fulfilling the </w:t>
      </w:r>
      <w:r w:rsidR="00641D6A">
        <w:rPr>
          <w:rFonts w:eastAsia="Calibri"/>
        </w:rPr>
        <w:t>S</w:t>
      </w:r>
      <w:r w:rsidR="00B74E47" w:rsidRPr="00B74E47">
        <w:rPr>
          <w:rFonts w:eastAsia="Calibri"/>
        </w:rPr>
        <w:t>tate’s obligation to act with due diligence to eliminate violence against women</w:t>
      </w:r>
    </w:p>
    <w:p w:rsidR="00B74E47" w:rsidRPr="00B74E47" w:rsidRDefault="00B74E47" w:rsidP="00C45298">
      <w:pPr>
        <w:pStyle w:val="SingleTxtG"/>
        <w:numPr>
          <w:ilvl w:val="0"/>
          <w:numId w:val="20"/>
        </w:numPr>
        <w:ind w:left="1134" w:firstLine="0"/>
        <w:rPr>
          <w:rFonts w:eastAsia="Calibri"/>
        </w:rPr>
      </w:pPr>
      <w:r w:rsidRPr="00B74E47">
        <w:rPr>
          <w:rFonts w:eastAsia="Calibri"/>
        </w:rPr>
        <w:t xml:space="preserve">The United Kingdom has committed to protecting and promoting the rights of women through its ratification of numerous international human rights instruments. </w:t>
      </w:r>
      <w:r w:rsidRPr="00B74E47">
        <w:rPr>
          <w:rFonts w:eastAsia="Calibri"/>
          <w:color w:val="000000"/>
          <w:lang w:eastAsia="en-GB"/>
        </w:rPr>
        <w:t>The Government has also committed to ratifying the Council of Europe Convention on preventing and combating violence against women and domestic violence (</w:t>
      </w:r>
      <w:r w:rsidR="00341C5B">
        <w:rPr>
          <w:rFonts w:eastAsia="Calibri"/>
          <w:color w:val="000000"/>
          <w:lang w:eastAsia="en-GB"/>
        </w:rPr>
        <w:t xml:space="preserve">the </w:t>
      </w:r>
      <w:r w:rsidRPr="00B74E47">
        <w:rPr>
          <w:rFonts w:eastAsia="Calibri"/>
          <w:color w:val="000000"/>
          <w:lang w:eastAsia="en-GB"/>
        </w:rPr>
        <w:t xml:space="preserve">Istanbul Convention). </w:t>
      </w:r>
      <w:r w:rsidRPr="00B74E47">
        <w:rPr>
          <w:rFonts w:eastAsia="Calibri"/>
        </w:rPr>
        <w:t xml:space="preserve">Furthermore, numerous laws, policies and programmes have been put in place to address </w:t>
      </w:r>
      <w:proofErr w:type="gramStart"/>
      <w:r w:rsidRPr="00B74E47">
        <w:rPr>
          <w:rFonts w:eastAsia="Calibri"/>
        </w:rPr>
        <w:t>women’s rights generally,</w:t>
      </w:r>
      <w:proofErr w:type="gramEnd"/>
      <w:r w:rsidRPr="00B74E47">
        <w:rPr>
          <w:rFonts w:eastAsia="Calibri"/>
        </w:rPr>
        <w:t xml:space="preserve"> and violence against women specifically. </w:t>
      </w:r>
    </w:p>
    <w:p w:rsidR="00B74E47" w:rsidRPr="00B74E47" w:rsidRDefault="00B74E47" w:rsidP="00C45298">
      <w:pPr>
        <w:pStyle w:val="SingleTxtG"/>
        <w:numPr>
          <w:ilvl w:val="0"/>
          <w:numId w:val="20"/>
        </w:numPr>
        <w:ind w:left="1134" w:firstLine="0"/>
        <w:rPr>
          <w:rFonts w:eastAsia="Calibri"/>
        </w:rPr>
      </w:pPr>
      <w:r w:rsidRPr="00B74E47">
        <w:rPr>
          <w:rFonts w:eastAsia="Calibri"/>
        </w:rPr>
        <w:t>Th</w:t>
      </w:r>
      <w:r w:rsidR="00280606">
        <w:rPr>
          <w:rFonts w:eastAsia="Calibri"/>
        </w:rPr>
        <w:t>e present</w:t>
      </w:r>
      <w:r w:rsidRPr="00B74E47">
        <w:rPr>
          <w:rFonts w:eastAsia="Calibri"/>
        </w:rPr>
        <w:t xml:space="preserve"> section examines the measures taken by the Government </w:t>
      </w:r>
      <w:r w:rsidR="00280606">
        <w:rPr>
          <w:rFonts w:eastAsia="Calibri"/>
        </w:rPr>
        <w:t xml:space="preserve">of the United Kingdom </w:t>
      </w:r>
      <w:r w:rsidRPr="00B74E47">
        <w:rPr>
          <w:rFonts w:eastAsia="Calibri"/>
        </w:rPr>
        <w:t xml:space="preserve">to fulfil its international obligations, and also the challenges it faces to prevent, investigate, prosecute and punish violence against women, as well as to protect victims and provide them with effective remedies. </w:t>
      </w:r>
    </w:p>
    <w:p w:rsidR="00B74E47" w:rsidRPr="00B74E47" w:rsidRDefault="00A666B2" w:rsidP="00A666B2">
      <w:pPr>
        <w:pStyle w:val="H1G"/>
        <w:rPr>
          <w:rFonts w:eastAsia="Calibri"/>
        </w:rPr>
      </w:pPr>
      <w:r>
        <w:rPr>
          <w:rFonts w:eastAsia="Calibri"/>
        </w:rPr>
        <w:tab/>
        <w:t>A.</w:t>
      </w:r>
      <w:r>
        <w:rPr>
          <w:rFonts w:eastAsia="Calibri"/>
        </w:rPr>
        <w:tab/>
      </w:r>
      <w:r w:rsidR="00B74E47" w:rsidRPr="00B74E47">
        <w:rPr>
          <w:rFonts w:eastAsia="Calibri"/>
        </w:rPr>
        <w:t>Prevention</w:t>
      </w:r>
    </w:p>
    <w:p w:rsidR="00B74E47" w:rsidRPr="00B74E47" w:rsidRDefault="00B74E47" w:rsidP="00C45298">
      <w:pPr>
        <w:pStyle w:val="SingleTxtG"/>
        <w:numPr>
          <w:ilvl w:val="0"/>
          <w:numId w:val="20"/>
        </w:numPr>
        <w:ind w:left="1134" w:firstLine="0"/>
        <w:rPr>
          <w:rFonts w:eastAsia="Calibri"/>
        </w:rPr>
      </w:pPr>
      <w:r w:rsidRPr="00B74E47">
        <w:rPr>
          <w:rFonts w:eastAsia="Calibri"/>
        </w:rPr>
        <w:t>Prevention is one of the guiding principles of the U</w:t>
      </w:r>
      <w:r w:rsidR="00280606">
        <w:rPr>
          <w:rFonts w:eastAsia="Calibri"/>
        </w:rPr>
        <w:t xml:space="preserve">nited </w:t>
      </w:r>
      <w:r w:rsidRPr="00B74E47">
        <w:rPr>
          <w:rFonts w:eastAsia="Calibri"/>
        </w:rPr>
        <w:t>K</w:t>
      </w:r>
      <w:r w:rsidR="00280606">
        <w:rPr>
          <w:rFonts w:eastAsia="Calibri"/>
        </w:rPr>
        <w:t>ingdom</w:t>
      </w:r>
      <w:r w:rsidRPr="00B74E47">
        <w:rPr>
          <w:rFonts w:eastAsia="Calibri"/>
        </w:rPr>
        <w:t xml:space="preserve"> </w:t>
      </w:r>
      <w:r w:rsidR="00280606">
        <w:rPr>
          <w:rFonts w:eastAsia="Calibri"/>
        </w:rPr>
        <w:t>s</w:t>
      </w:r>
      <w:r w:rsidRPr="00B74E47">
        <w:rPr>
          <w:rFonts w:eastAsia="Calibri"/>
        </w:rPr>
        <w:t xml:space="preserve">trategy on violence against women, and it aims to prevent violence against women and girls from happening in the first place by challenging the attitudes and behaviours which foster it, and intervening early to prevent it. Yet shortcomings remain </w:t>
      </w:r>
      <w:r w:rsidR="00280606">
        <w:rPr>
          <w:rFonts w:eastAsia="Calibri"/>
        </w:rPr>
        <w:t>in</w:t>
      </w:r>
      <w:r w:rsidRPr="00B74E47">
        <w:rPr>
          <w:rFonts w:eastAsia="Calibri"/>
        </w:rPr>
        <w:t xml:space="preserve"> ensuring the promotion of gender equality and challenging harmful attitudes and behaviours, including among children and teenagers, especially at schools. According to interviewees, the work on issues such as bullying is often de-gendered, and the expansion of faith schools has led to reticence to provide education on sex, sexuality and relationships.</w:t>
      </w:r>
    </w:p>
    <w:p w:rsidR="00B74E47" w:rsidRPr="00B74E47" w:rsidRDefault="00B74E47" w:rsidP="00092E97">
      <w:pPr>
        <w:pStyle w:val="SingleTxtG"/>
        <w:numPr>
          <w:ilvl w:val="0"/>
          <w:numId w:val="20"/>
        </w:numPr>
        <w:ind w:left="1134" w:firstLine="0"/>
        <w:rPr>
          <w:rFonts w:eastAsia="Calibri"/>
          <w:szCs w:val="22"/>
        </w:rPr>
      </w:pPr>
      <w:r w:rsidRPr="00B74E47">
        <w:rPr>
          <w:rFonts w:eastAsia="Calibri"/>
          <w:szCs w:val="22"/>
        </w:rPr>
        <w:t>A 2013 study found a lack of high-quality, age-appropriate sex and relationships education in more than a third of the schools inspected in England.</w:t>
      </w:r>
      <w:r w:rsidRPr="001F0925">
        <w:rPr>
          <w:rStyle w:val="a3"/>
          <w:rFonts w:eastAsia="Calibri"/>
        </w:rPr>
        <w:footnoteReference w:id="72"/>
      </w:r>
      <w:r w:rsidRPr="00B74E47">
        <w:rPr>
          <w:rFonts w:eastAsia="Calibri"/>
          <w:szCs w:val="22"/>
        </w:rPr>
        <w:t xml:space="preserve"> Personal, social, health and economic education modules are not compulsory and</w:t>
      </w:r>
      <w:r w:rsidR="00341C5B">
        <w:rPr>
          <w:rFonts w:eastAsia="Calibri"/>
          <w:szCs w:val="22"/>
        </w:rPr>
        <w:t>,</w:t>
      </w:r>
      <w:r w:rsidRPr="00B74E47">
        <w:rPr>
          <w:rFonts w:eastAsia="Calibri"/>
          <w:szCs w:val="22"/>
        </w:rPr>
        <w:t xml:space="preserve"> when offered by schools, often avoid discussion of sexual and emotional feelings and issues such as sexual abuse, homosexuality and pornography. The report also highlights how children and young people may be left at risk when they are not taught appropriate language or how to describe unwanted sexual behaviours, or where to go to for help.</w:t>
      </w:r>
      <w:r w:rsidRPr="001F0925">
        <w:rPr>
          <w:rStyle w:val="a3"/>
          <w:rFonts w:eastAsia="Calibri"/>
        </w:rPr>
        <w:footnoteReference w:id="73"/>
      </w:r>
      <w:r w:rsidRPr="001F0925">
        <w:rPr>
          <w:rStyle w:val="a3"/>
          <w:rFonts w:eastAsia="Calibri"/>
        </w:rPr>
        <w:t xml:space="preserve"> </w:t>
      </w:r>
    </w:p>
    <w:p w:rsidR="00B74E47" w:rsidRPr="00B74E47" w:rsidRDefault="00B74E47" w:rsidP="00C45298">
      <w:pPr>
        <w:pStyle w:val="SingleTxtG"/>
        <w:numPr>
          <w:ilvl w:val="0"/>
          <w:numId w:val="20"/>
        </w:numPr>
        <w:ind w:left="1134" w:firstLine="0"/>
        <w:rPr>
          <w:rFonts w:eastAsia="Calibri"/>
          <w:szCs w:val="22"/>
        </w:rPr>
      </w:pPr>
      <w:r w:rsidRPr="00B74E47">
        <w:rPr>
          <w:rFonts w:eastAsia="Calibri"/>
          <w:szCs w:val="22"/>
        </w:rPr>
        <w:t>During the mission, no information was forthcoming as regards specific government program</w:t>
      </w:r>
      <w:r w:rsidR="00280606">
        <w:rPr>
          <w:rFonts w:eastAsia="Calibri"/>
          <w:szCs w:val="22"/>
        </w:rPr>
        <w:t>me</w:t>
      </w:r>
      <w:r w:rsidRPr="00B74E47">
        <w:rPr>
          <w:rFonts w:eastAsia="Calibri"/>
          <w:szCs w:val="22"/>
        </w:rPr>
        <w:t xml:space="preserve">s </w:t>
      </w:r>
      <w:r w:rsidR="008450BA">
        <w:rPr>
          <w:rFonts w:eastAsia="Calibri"/>
          <w:szCs w:val="22"/>
        </w:rPr>
        <w:t xml:space="preserve">at the national level </w:t>
      </w:r>
      <w:r w:rsidRPr="009F0930">
        <w:rPr>
          <w:rFonts w:eastAsia="Calibri"/>
          <w:szCs w:val="22"/>
        </w:rPr>
        <w:t>that address strategies</w:t>
      </w:r>
      <w:r w:rsidR="009F0930">
        <w:rPr>
          <w:rFonts w:eastAsia="Calibri"/>
          <w:szCs w:val="22"/>
        </w:rPr>
        <w:t xml:space="preserve"> to prevent violence aimed at</w:t>
      </w:r>
      <w:r w:rsidRPr="009F0930">
        <w:rPr>
          <w:rFonts w:eastAsia="Calibri"/>
          <w:szCs w:val="22"/>
        </w:rPr>
        <w:t xml:space="preserve"> women</w:t>
      </w:r>
      <w:r w:rsidRPr="00B74E47">
        <w:rPr>
          <w:rFonts w:eastAsia="Calibri"/>
          <w:szCs w:val="22"/>
        </w:rPr>
        <w:t xml:space="preserve">. </w:t>
      </w:r>
    </w:p>
    <w:p w:rsidR="00B74E47" w:rsidRPr="00B74E47" w:rsidRDefault="00B74E47" w:rsidP="00C45298">
      <w:pPr>
        <w:pStyle w:val="SingleTxtG"/>
        <w:numPr>
          <w:ilvl w:val="0"/>
          <w:numId w:val="20"/>
        </w:numPr>
        <w:ind w:left="1134" w:firstLine="0"/>
        <w:rPr>
          <w:rFonts w:eastAsia="Calibri"/>
          <w:szCs w:val="22"/>
        </w:rPr>
      </w:pPr>
      <w:r w:rsidRPr="00B74E47">
        <w:rPr>
          <w:rFonts w:eastAsia="Calibri"/>
          <w:color w:val="000000"/>
        </w:rPr>
        <w:t xml:space="preserve">As regards the legal framework, while there is no </w:t>
      </w:r>
      <w:r w:rsidRPr="00B74E47">
        <w:rPr>
          <w:rFonts w:eastAsia="Calibri"/>
          <w:color w:val="000000"/>
          <w:lang w:eastAsia="en-GB"/>
        </w:rPr>
        <w:t xml:space="preserve">general, stand-alone law on violence against women applicable to the United Kingdom as a whole, </w:t>
      </w:r>
      <w:r w:rsidRPr="00B74E47">
        <w:rPr>
          <w:rFonts w:eastAsia="Calibri"/>
          <w:color w:val="000000"/>
        </w:rPr>
        <w:t xml:space="preserve">there are </w:t>
      </w:r>
      <w:r w:rsidR="00360B2A">
        <w:rPr>
          <w:rFonts w:eastAsia="Calibri"/>
          <w:color w:val="000000"/>
        </w:rPr>
        <w:t>some</w:t>
      </w:r>
      <w:r w:rsidRPr="00B74E47">
        <w:rPr>
          <w:rFonts w:eastAsia="Calibri"/>
          <w:color w:val="000000"/>
        </w:rPr>
        <w:t xml:space="preserve"> legal instruments that aim to address the issue</w:t>
      </w:r>
      <w:r w:rsidRPr="00B74E47">
        <w:rPr>
          <w:rFonts w:eastAsia="Calibri"/>
          <w:color w:val="000000"/>
          <w:lang w:eastAsia="en-GB"/>
        </w:rPr>
        <w:t>.</w:t>
      </w:r>
      <w:r w:rsidR="003F6028">
        <w:rPr>
          <w:rFonts w:eastAsia="Calibri"/>
          <w:color w:val="000000"/>
          <w:lang w:eastAsia="en-GB"/>
        </w:rPr>
        <w:t xml:space="preserve"> </w:t>
      </w:r>
      <w:r w:rsidRPr="00B74E47">
        <w:rPr>
          <w:rFonts w:eastAsia="Calibri"/>
          <w:color w:val="000000"/>
        </w:rPr>
        <w:t>These include</w:t>
      </w:r>
      <w:r w:rsidR="00C14D26">
        <w:rPr>
          <w:rFonts w:eastAsia="Calibri"/>
          <w:color w:val="000000"/>
        </w:rPr>
        <w:t xml:space="preserve"> </w:t>
      </w:r>
      <w:r w:rsidRPr="00B74E47">
        <w:rPr>
          <w:rFonts w:eastAsia="Calibri"/>
          <w:color w:val="000000"/>
        </w:rPr>
        <w:t>the</w:t>
      </w:r>
      <w:r w:rsidRPr="00B74E47">
        <w:rPr>
          <w:rFonts w:eastAsia="Calibri"/>
          <w:szCs w:val="22"/>
        </w:rPr>
        <w:t xml:space="preserve"> Equality Act 2010, </w:t>
      </w:r>
      <w:r w:rsidRPr="00B74E47">
        <w:rPr>
          <w:rFonts w:eastAsia="Calibri"/>
          <w:color w:val="000000"/>
        </w:rPr>
        <w:t>the Domestic Violence Crime and Victims Act 2004, the Sexual Offen</w:t>
      </w:r>
      <w:r w:rsidR="00280606">
        <w:rPr>
          <w:rFonts w:eastAsia="Calibri"/>
          <w:color w:val="000000"/>
        </w:rPr>
        <w:t>c</w:t>
      </w:r>
      <w:r w:rsidRPr="00B74E47">
        <w:rPr>
          <w:rFonts w:eastAsia="Calibri"/>
          <w:color w:val="000000"/>
        </w:rPr>
        <w:t>es Act 2003, the Policing and Crime Act 2009, the Crime and Security Act 2010</w:t>
      </w:r>
      <w:r w:rsidR="00C14D26">
        <w:rPr>
          <w:rFonts w:eastAsia="Calibri"/>
          <w:color w:val="000000"/>
        </w:rPr>
        <w:t>,</w:t>
      </w:r>
      <w:r w:rsidRPr="00B74E47">
        <w:rPr>
          <w:rFonts w:eastAsia="Calibri"/>
          <w:color w:val="000000"/>
        </w:rPr>
        <w:t xml:space="preserve"> the Forced Marriages </w:t>
      </w:r>
      <w:r w:rsidR="00C14D26">
        <w:rPr>
          <w:rFonts w:eastAsia="Calibri"/>
          <w:color w:val="000000"/>
        </w:rPr>
        <w:t>(</w:t>
      </w:r>
      <w:r w:rsidR="00197E27">
        <w:rPr>
          <w:rFonts w:eastAsia="Calibri"/>
          <w:color w:val="000000"/>
        </w:rPr>
        <w:t>Civil Protection</w:t>
      </w:r>
      <w:r w:rsidR="00C14D26">
        <w:rPr>
          <w:rFonts w:eastAsia="Calibri"/>
          <w:color w:val="000000"/>
        </w:rPr>
        <w:t>)</w:t>
      </w:r>
      <w:r w:rsidR="00197E27">
        <w:rPr>
          <w:rFonts w:eastAsia="Calibri"/>
          <w:color w:val="000000"/>
        </w:rPr>
        <w:t xml:space="preserve"> </w:t>
      </w:r>
      <w:r w:rsidRPr="00B74E47">
        <w:rPr>
          <w:rFonts w:eastAsia="Calibri"/>
          <w:color w:val="000000"/>
        </w:rPr>
        <w:t xml:space="preserve">Act 2007, </w:t>
      </w:r>
      <w:r w:rsidR="00197E27">
        <w:rPr>
          <w:rFonts w:eastAsia="Calibri"/>
          <w:color w:val="000000"/>
        </w:rPr>
        <w:t>the Female Genital Mutilation Act 2003</w:t>
      </w:r>
      <w:r w:rsidR="00C14D26">
        <w:rPr>
          <w:rFonts w:eastAsia="Calibri"/>
          <w:color w:val="000000"/>
        </w:rPr>
        <w:t xml:space="preserve"> and</w:t>
      </w:r>
      <w:r w:rsidR="00197E27">
        <w:rPr>
          <w:rFonts w:eastAsia="Calibri"/>
          <w:color w:val="000000"/>
        </w:rPr>
        <w:t xml:space="preserve"> </w:t>
      </w:r>
      <w:r w:rsidRPr="00B74E47">
        <w:rPr>
          <w:rFonts w:eastAsia="Calibri"/>
          <w:color w:val="000000"/>
        </w:rPr>
        <w:t>the Protection from Harassment Act 1997</w:t>
      </w:r>
      <w:r w:rsidR="00C14D26">
        <w:rPr>
          <w:rFonts w:eastAsia="Calibri"/>
          <w:color w:val="000000"/>
        </w:rPr>
        <w:t>.</w:t>
      </w:r>
      <w:r w:rsidRPr="00B74E47">
        <w:rPr>
          <w:rFonts w:eastAsia="Calibri"/>
          <w:color w:val="000000"/>
        </w:rPr>
        <w:t xml:space="preserve"> </w:t>
      </w:r>
      <w:r w:rsidR="00C14D26">
        <w:rPr>
          <w:rFonts w:eastAsia="Calibri"/>
          <w:color w:val="000000"/>
        </w:rPr>
        <w:t>The</w:t>
      </w:r>
      <w:r w:rsidRPr="00B74E47">
        <w:rPr>
          <w:rFonts w:eastAsia="Calibri"/>
          <w:color w:val="000000"/>
        </w:rPr>
        <w:t xml:space="preserve"> Domestic Violence </w:t>
      </w:r>
      <w:r w:rsidR="00C14D26">
        <w:rPr>
          <w:rFonts w:eastAsia="Calibri"/>
          <w:color w:val="000000"/>
        </w:rPr>
        <w:t xml:space="preserve">Immigration </w:t>
      </w:r>
      <w:r w:rsidRPr="00B74E47">
        <w:rPr>
          <w:rFonts w:eastAsia="Calibri"/>
          <w:color w:val="000000"/>
        </w:rPr>
        <w:t xml:space="preserve">Rule </w:t>
      </w:r>
      <w:r w:rsidR="00C14D26">
        <w:rPr>
          <w:rFonts w:eastAsia="Calibri"/>
          <w:color w:val="000000"/>
        </w:rPr>
        <w:t>was also introduced in 2002</w:t>
      </w:r>
      <w:r w:rsidRPr="00B74E47">
        <w:rPr>
          <w:rFonts w:eastAsia="Calibri"/>
          <w:color w:val="000000"/>
        </w:rPr>
        <w:t xml:space="preserve">. </w:t>
      </w:r>
      <w:r w:rsidRPr="00B74E47">
        <w:rPr>
          <w:rFonts w:eastAsia="Calibri"/>
          <w:szCs w:val="22"/>
        </w:rPr>
        <w:t xml:space="preserve">In terms of harmful practices, new offences were recently introduced to criminalize </w:t>
      </w:r>
      <w:r w:rsidRPr="00B74E47">
        <w:rPr>
          <w:rFonts w:eastAsia="Calibri"/>
          <w:szCs w:val="22"/>
          <w:lang w:val="en"/>
        </w:rPr>
        <w:t xml:space="preserve">forced marriage </w:t>
      </w:r>
      <w:r w:rsidRPr="00B74E47">
        <w:rPr>
          <w:rFonts w:eastAsia="Calibri"/>
          <w:szCs w:val="22"/>
        </w:rPr>
        <w:t>through the Anti-Social Behaviour, Crime and Policing Act 2014.</w:t>
      </w:r>
    </w:p>
    <w:p w:rsidR="00B74E47" w:rsidRPr="00B74E47" w:rsidRDefault="00B74E47" w:rsidP="00092E97">
      <w:pPr>
        <w:pStyle w:val="SingleTxtG"/>
        <w:numPr>
          <w:ilvl w:val="0"/>
          <w:numId w:val="20"/>
        </w:numPr>
        <w:ind w:left="1134" w:firstLine="0"/>
        <w:rPr>
          <w:rFonts w:eastAsia="Calibri"/>
          <w:szCs w:val="22"/>
        </w:rPr>
      </w:pPr>
      <w:r w:rsidRPr="00B74E47">
        <w:rPr>
          <w:rFonts w:eastAsia="Calibri"/>
        </w:rPr>
        <w:lastRenderedPageBreak/>
        <w:t xml:space="preserve">The </w:t>
      </w:r>
      <w:r w:rsidR="00C14D26">
        <w:rPr>
          <w:rFonts w:eastAsia="Calibri"/>
        </w:rPr>
        <w:t xml:space="preserve">Special </w:t>
      </w:r>
      <w:r w:rsidRPr="00B74E47">
        <w:rPr>
          <w:rFonts w:eastAsia="Calibri"/>
          <w:color w:val="000000"/>
        </w:rPr>
        <w:t xml:space="preserve">Rapporteur heard concerns regarding current gaps in the law, </w:t>
      </w:r>
      <w:r w:rsidRPr="00B74E47">
        <w:rPr>
          <w:rFonts w:eastAsia="Calibri"/>
        </w:rPr>
        <w:t>including the lack of a specific prohibition o</w:t>
      </w:r>
      <w:r w:rsidR="00341C5B">
        <w:rPr>
          <w:rFonts w:eastAsia="Calibri"/>
        </w:rPr>
        <w:t>f</w:t>
      </w:r>
      <w:r w:rsidRPr="00B74E47">
        <w:rPr>
          <w:rFonts w:eastAsia="Calibri"/>
        </w:rPr>
        <w:t xml:space="preserve"> simulated rape pornography in the Criminal Justice and Courts Bill; the lack of adequate regulation in relation to the display of highly</w:t>
      </w:r>
      <w:r w:rsidR="00F325F8">
        <w:rPr>
          <w:rFonts w:eastAsia="Calibri"/>
        </w:rPr>
        <w:t xml:space="preserve"> </w:t>
      </w:r>
      <w:r w:rsidRPr="00B74E47">
        <w:rPr>
          <w:rFonts w:eastAsia="Calibri"/>
        </w:rPr>
        <w:t>sexuali</w:t>
      </w:r>
      <w:r w:rsidR="009F0930">
        <w:rPr>
          <w:rFonts w:eastAsia="Calibri"/>
        </w:rPr>
        <w:t>z</w:t>
      </w:r>
      <w:r w:rsidRPr="00B74E47">
        <w:rPr>
          <w:rFonts w:eastAsia="Calibri"/>
        </w:rPr>
        <w:t>ed images of women in men’s magazines; the non-existence of the criminal offence of “intentionally seriously impairing a person’s psychological integrity through coercion or threats”; and the lack of provisions in the Immigration Rules to reflect the relevance of taking into account issues other than domestic violence against women and girls.</w:t>
      </w:r>
      <w:r w:rsidRPr="001F0925">
        <w:rPr>
          <w:rStyle w:val="a3"/>
          <w:rFonts w:eastAsia="Calibri"/>
        </w:rPr>
        <w:footnoteReference w:id="74"/>
      </w:r>
      <w:r w:rsidRPr="00B74E47">
        <w:rPr>
          <w:rFonts w:eastAsia="Calibri"/>
        </w:rPr>
        <w:t xml:space="preserve"> Concerns were also raised about the </w:t>
      </w:r>
      <w:r w:rsidRPr="00B74E47">
        <w:rPr>
          <w:rFonts w:eastAsia="Calibri"/>
          <w:szCs w:val="22"/>
        </w:rPr>
        <w:t>criminalization of forced marriage and its negative effect on reporting</w:t>
      </w:r>
      <w:r w:rsidRPr="00B74E47">
        <w:rPr>
          <w:rFonts w:eastAsia="Calibri"/>
          <w:szCs w:val="22"/>
          <w:lang w:val="en"/>
        </w:rPr>
        <w:t>.</w:t>
      </w:r>
      <w:r w:rsidRPr="001F0925">
        <w:rPr>
          <w:rStyle w:val="a3"/>
          <w:rFonts w:eastAsia="Calibri"/>
        </w:rPr>
        <w:footnoteReference w:id="75"/>
      </w:r>
      <w:r w:rsidRPr="00B74E47">
        <w:rPr>
          <w:rFonts w:eastAsia="Calibri"/>
          <w:szCs w:val="22"/>
          <w:lang w:val="en"/>
        </w:rPr>
        <w:t xml:space="preserve"> </w:t>
      </w:r>
    </w:p>
    <w:p w:rsidR="00B74E47" w:rsidRPr="00B74E47" w:rsidRDefault="00B74E47" w:rsidP="00C45298">
      <w:pPr>
        <w:pStyle w:val="SingleTxtG"/>
        <w:numPr>
          <w:ilvl w:val="0"/>
          <w:numId w:val="20"/>
        </w:numPr>
        <w:ind w:left="1134" w:firstLine="0"/>
        <w:rPr>
          <w:rFonts w:eastAsia="Calibri"/>
        </w:rPr>
      </w:pPr>
      <w:r w:rsidRPr="00B74E47">
        <w:rPr>
          <w:rFonts w:eastAsia="Calibri"/>
        </w:rPr>
        <w:t xml:space="preserve">NGOs also expressed concerns about </w:t>
      </w:r>
      <w:r w:rsidRPr="00B74E47">
        <w:rPr>
          <w:rFonts w:eastAsia="Calibri"/>
          <w:color w:val="000000"/>
          <w:szCs w:val="22"/>
          <w:shd w:val="clear" w:color="auto" w:fill="FFFFFF"/>
        </w:rPr>
        <w:t xml:space="preserve">the use of terms such as “domestic abuse” in legislation, which tends to conflate interpersonal/spousal violence with broader family violence incidents, and how </w:t>
      </w:r>
      <w:r w:rsidR="006F7411">
        <w:rPr>
          <w:rFonts w:eastAsia="Calibri"/>
          <w:color w:val="000000"/>
          <w:szCs w:val="22"/>
          <w:shd w:val="clear" w:color="auto" w:fill="FFFFFF"/>
        </w:rPr>
        <w:t>is leading to</w:t>
      </w:r>
      <w:r w:rsidR="00017377">
        <w:rPr>
          <w:rFonts w:eastAsia="Calibri"/>
          <w:color w:val="000000"/>
          <w:szCs w:val="22"/>
          <w:shd w:val="clear" w:color="auto" w:fill="FFFFFF"/>
        </w:rPr>
        <w:t xml:space="preserve"> </w:t>
      </w:r>
      <w:r w:rsidR="00017377" w:rsidRPr="00B74E47">
        <w:rPr>
          <w:rFonts w:eastAsia="Calibri"/>
          <w:color w:val="000000"/>
          <w:szCs w:val="22"/>
          <w:shd w:val="clear" w:color="auto" w:fill="FFFFFF"/>
        </w:rPr>
        <w:t xml:space="preserve">gender neutrality </w:t>
      </w:r>
      <w:r w:rsidRPr="00B74E47">
        <w:rPr>
          <w:rFonts w:eastAsia="Calibri"/>
          <w:color w:val="000000"/>
          <w:szCs w:val="22"/>
          <w:shd w:val="clear" w:color="auto" w:fill="FFFFFF"/>
        </w:rPr>
        <w:t>in legislati</w:t>
      </w:r>
      <w:r w:rsidR="006F7411">
        <w:rPr>
          <w:rFonts w:eastAsia="Calibri"/>
          <w:color w:val="000000"/>
          <w:szCs w:val="22"/>
          <w:shd w:val="clear" w:color="auto" w:fill="FFFFFF"/>
        </w:rPr>
        <w:t>ve developments.</w:t>
      </w:r>
      <w:r w:rsidRPr="00B74E47">
        <w:rPr>
          <w:rFonts w:eastAsia="Calibri"/>
          <w:color w:val="000000"/>
          <w:szCs w:val="22"/>
          <w:shd w:val="clear" w:color="auto" w:fill="FFFFFF"/>
        </w:rPr>
        <w:t xml:space="preserve"> A positive exception was found in the practice of the Scottish Government</w:t>
      </w:r>
      <w:r w:rsidR="00017377">
        <w:rPr>
          <w:rFonts w:eastAsia="Calibri"/>
          <w:color w:val="000000"/>
          <w:szCs w:val="22"/>
          <w:shd w:val="clear" w:color="auto" w:fill="FFFFFF"/>
        </w:rPr>
        <w:t>,</w:t>
      </w:r>
      <w:r w:rsidRPr="00B74E47">
        <w:rPr>
          <w:rFonts w:eastAsia="Calibri"/>
          <w:color w:val="000000"/>
          <w:szCs w:val="22"/>
          <w:shd w:val="clear" w:color="auto" w:fill="FFFFFF"/>
        </w:rPr>
        <w:t xml:space="preserve"> which uses the definition proposed in the Declaration on the Elimination of Violence </w:t>
      </w:r>
      <w:r w:rsidR="00017377">
        <w:rPr>
          <w:rFonts w:eastAsia="Calibri"/>
          <w:color w:val="000000"/>
          <w:szCs w:val="22"/>
          <w:shd w:val="clear" w:color="auto" w:fill="FFFFFF"/>
        </w:rPr>
        <w:t>a</w:t>
      </w:r>
      <w:r w:rsidRPr="00B74E47">
        <w:rPr>
          <w:rFonts w:eastAsia="Calibri"/>
          <w:color w:val="000000"/>
          <w:szCs w:val="22"/>
          <w:shd w:val="clear" w:color="auto" w:fill="FFFFFF"/>
        </w:rPr>
        <w:t>gainst Women, which clearly identifies the gendered nature of violence against women and</w:t>
      </w:r>
      <w:r w:rsidR="00017377">
        <w:rPr>
          <w:rFonts w:eastAsia="Calibri"/>
          <w:color w:val="000000"/>
          <w:szCs w:val="22"/>
          <w:shd w:val="clear" w:color="auto" w:fill="FFFFFF"/>
        </w:rPr>
        <w:t>,</w:t>
      </w:r>
      <w:r w:rsidRPr="00B74E47">
        <w:rPr>
          <w:rFonts w:eastAsia="Calibri"/>
          <w:color w:val="000000"/>
          <w:szCs w:val="22"/>
          <w:shd w:val="clear" w:color="auto" w:fill="FFFFFF"/>
        </w:rPr>
        <w:t xml:space="preserve"> more importantly, frames it as a human rights violation.</w:t>
      </w:r>
    </w:p>
    <w:p w:rsidR="00B74E47" w:rsidRPr="00B74E47" w:rsidRDefault="00087C1B" w:rsidP="00C45298">
      <w:pPr>
        <w:pStyle w:val="SingleTxtG"/>
        <w:numPr>
          <w:ilvl w:val="0"/>
          <w:numId w:val="20"/>
        </w:numPr>
        <w:ind w:left="1134" w:firstLine="0"/>
        <w:rPr>
          <w:rFonts w:eastAsia="Calibri"/>
          <w:color w:val="000000"/>
          <w:lang w:eastAsia="en-GB"/>
        </w:rPr>
      </w:pPr>
      <w:r>
        <w:rPr>
          <w:rFonts w:eastAsia="Calibri"/>
          <w:color w:val="000000"/>
          <w:lang w:eastAsia="en-GB"/>
        </w:rPr>
        <w:t>Regarding</w:t>
      </w:r>
      <w:r w:rsidR="00B74E47" w:rsidRPr="00B74E47">
        <w:rPr>
          <w:rFonts w:eastAsia="Calibri"/>
          <w:color w:val="000000"/>
          <w:lang w:eastAsia="en-GB"/>
        </w:rPr>
        <w:t xml:space="preserve"> policies and programmes, in 2010</w:t>
      </w:r>
      <w:r w:rsidR="00017377">
        <w:rPr>
          <w:rFonts w:eastAsia="Calibri"/>
          <w:color w:val="000000"/>
          <w:lang w:eastAsia="en-GB"/>
        </w:rPr>
        <w:t>,</w:t>
      </w:r>
      <w:r w:rsidR="00B74E47" w:rsidRPr="00B74E47">
        <w:rPr>
          <w:rFonts w:eastAsia="Calibri"/>
          <w:color w:val="000000"/>
          <w:lang w:eastAsia="en-GB"/>
        </w:rPr>
        <w:t xml:space="preserve"> the </w:t>
      </w:r>
      <w:r w:rsidR="00017377">
        <w:rPr>
          <w:rFonts w:eastAsia="Calibri"/>
          <w:color w:val="000000"/>
          <w:lang w:eastAsia="en-GB"/>
        </w:rPr>
        <w:t>G</w:t>
      </w:r>
      <w:r w:rsidR="00B74E47" w:rsidRPr="00B74E47">
        <w:rPr>
          <w:rFonts w:eastAsia="Calibri"/>
          <w:color w:val="000000"/>
          <w:lang w:eastAsia="en-GB"/>
        </w:rPr>
        <w:t>overnment</w:t>
      </w:r>
      <w:r w:rsidR="00017377">
        <w:rPr>
          <w:rFonts w:eastAsia="Calibri"/>
          <w:color w:val="000000"/>
          <w:lang w:eastAsia="en-GB"/>
        </w:rPr>
        <w:t xml:space="preserve"> of the United Kingdom</w:t>
      </w:r>
      <w:r w:rsidR="00B74E47" w:rsidRPr="00B74E47">
        <w:rPr>
          <w:rFonts w:eastAsia="Calibri"/>
          <w:color w:val="000000"/>
          <w:lang w:eastAsia="en-GB"/>
        </w:rPr>
        <w:t xml:space="preserve"> developed the strategy “A Call to End Violence </w:t>
      </w:r>
      <w:r w:rsidR="00017377">
        <w:rPr>
          <w:rFonts w:eastAsia="Calibri"/>
          <w:color w:val="000000"/>
          <w:lang w:eastAsia="en-GB"/>
        </w:rPr>
        <w:t>a</w:t>
      </w:r>
      <w:r w:rsidR="00B74E47" w:rsidRPr="00B74E47">
        <w:rPr>
          <w:rFonts w:eastAsia="Calibri"/>
          <w:color w:val="000000"/>
          <w:lang w:eastAsia="en-GB"/>
        </w:rPr>
        <w:t xml:space="preserve">gainst Women and Girls”, which is applicable in England and Wales. </w:t>
      </w:r>
      <w:r w:rsidR="003765D8">
        <w:rPr>
          <w:rFonts w:eastAsia="Calibri"/>
          <w:color w:val="000000"/>
          <w:lang w:eastAsia="en-GB"/>
        </w:rPr>
        <w:t>As part of the strategy,</w:t>
      </w:r>
      <w:r w:rsidR="00B74E47" w:rsidRPr="00B74E47">
        <w:rPr>
          <w:rFonts w:eastAsia="Calibri"/>
          <w:color w:val="000000"/>
          <w:lang w:eastAsia="en-GB"/>
        </w:rPr>
        <w:t xml:space="preserve"> annual </w:t>
      </w:r>
      <w:r w:rsidR="003765D8">
        <w:rPr>
          <w:rFonts w:eastAsia="Calibri"/>
          <w:color w:val="000000"/>
          <w:lang w:eastAsia="en-GB"/>
        </w:rPr>
        <w:t>a</w:t>
      </w:r>
      <w:r w:rsidR="00B74E47" w:rsidRPr="00B74E47">
        <w:rPr>
          <w:rFonts w:eastAsia="Calibri"/>
          <w:color w:val="000000"/>
          <w:lang w:eastAsia="en-GB"/>
        </w:rPr>
        <w:t xml:space="preserve">ction </w:t>
      </w:r>
      <w:r w:rsidR="003765D8">
        <w:rPr>
          <w:rFonts w:eastAsia="Calibri"/>
          <w:color w:val="000000"/>
          <w:lang w:eastAsia="en-GB"/>
        </w:rPr>
        <w:t>p</w:t>
      </w:r>
      <w:r w:rsidR="00B74E47" w:rsidRPr="00B74E47">
        <w:rPr>
          <w:rFonts w:eastAsia="Calibri"/>
          <w:color w:val="000000"/>
          <w:lang w:eastAsia="en-GB"/>
        </w:rPr>
        <w:t xml:space="preserve">lans </w:t>
      </w:r>
      <w:r w:rsidR="003765D8">
        <w:rPr>
          <w:rFonts w:eastAsia="Calibri"/>
          <w:color w:val="000000"/>
          <w:lang w:eastAsia="en-GB"/>
        </w:rPr>
        <w:t xml:space="preserve">are </w:t>
      </w:r>
      <w:r w:rsidR="00B74E47" w:rsidRPr="00B74E47">
        <w:rPr>
          <w:rFonts w:eastAsia="Calibri"/>
          <w:color w:val="000000"/>
          <w:lang w:eastAsia="en-GB"/>
        </w:rPr>
        <w:t xml:space="preserve">developed in consultation with relevant stakeholders and monitored </w:t>
      </w:r>
      <w:r w:rsidR="003765D8">
        <w:rPr>
          <w:rFonts w:eastAsia="Calibri"/>
          <w:color w:val="000000"/>
          <w:lang w:eastAsia="en-GB"/>
        </w:rPr>
        <w:t>by</w:t>
      </w:r>
      <w:r w:rsidR="003765D8" w:rsidRPr="00B74E47">
        <w:rPr>
          <w:rFonts w:eastAsia="Calibri"/>
          <w:color w:val="000000"/>
          <w:lang w:eastAsia="en-GB"/>
        </w:rPr>
        <w:t xml:space="preserve"> </w:t>
      </w:r>
      <w:r w:rsidR="00B74E47" w:rsidRPr="00B74E47">
        <w:rPr>
          <w:rFonts w:eastAsia="Calibri"/>
          <w:color w:val="000000"/>
          <w:lang w:eastAsia="en-GB"/>
        </w:rPr>
        <w:t>government departments.</w:t>
      </w:r>
      <w:r w:rsidR="003F6028">
        <w:rPr>
          <w:rFonts w:eastAsia="Calibri"/>
          <w:color w:val="000000"/>
          <w:vertAlign w:val="superscript"/>
          <w:lang w:eastAsia="en-GB"/>
        </w:rPr>
        <w:t xml:space="preserve"> </w:t>
      </w:r>
      <w:r w:rsidR="00B74E47" w:rsidRPr="00B74E47">
        <w:rPr>
          <w:rFonts w:eastAsia="Calibri"/>
          <w:color w:val="000000"/>
          <w:lang w:eastAsia="en-GB"/>
        </w:rPr>
        <w:t xml:space="preserve">The Government’s five-year strategy is aimed at improving access to justice, services and support </w:t>
      </w:r>
      <w:r w:rsidR="00965021">
        <w:rPr>
          <w:rFonts w:eastAsia="Calibri"/>
          <w:color w:val="000000"/>
          <w:lang w:eastAsia="en-GB"/>
        </w:rPr>
        <w:t>for</w:t>
      </w:r>
      <w:r w:rsidR="00965021" w:rsidRPr="00B74E47">
        <w:rPr>
          <w:rFonts w:eastAsia="Calibri"/>
          <w:color w:val="000000"/>
          <w:lang w:eastAsia="en-GB"/>
        </w:rPr>
        <w:t xml:space="preserve"> </w:t>
      </w:r>
      <w:r w:rsidR="00B74E47" w:rsidRPr="00B74E47">
        <w:rPr>
          <w:rFonts w:eastAsia="Calibri"/>
          <w:color w:val="000000"/>
          <w:lang w:eastAsia="en-GB"/>
        </w:rPr>
        <w:t>crime victims and witnesses. It</w:t>
      </w:r>
      <w:r w:rsidR="00580827">
        <w:rPr>
          <w:rFonts w:eastAsia="Calibri"/>
          <w:color w:val="000000"/>
          <w:lang w:eastAsia="en-GB"/>
        </w:rPr>
        <w:t>s</w:t>
      </w:r>
      <w:r w:rsidR="00B74E47" w:rsidRPr="00B74E47">
        <w:rPr>
          <w:rFonts w:eastAsia="Calibri"/>
          <w:color w:val="000000"/>
          <w:lang w:eastAsia="en-GB"/>
        </w:rPr>
        <w:t xml:space="preserve"> implementation is overseen by an </w:t>
      </w:r>
      <w:r w:rsidR="00965021">
        <w:rPr>
          <w:rFonts w:eastAsia="Calibri"/>
          <w:color w:val="000000"/>
          <w:lang w:eastAsia="en-GB"/>
        </w:rPr>
        <w:t>i</w:t>
      </w:r>
      <w:r w:rsidR="00B74E47" w:rsidRPr="00B74E47">
        <w:rPr>
          <w:rFonts w:eastAsia="Calibri"/>
          <w:color w:val="000000"/>
          <w:lang w:eastAsia="en-GB"/>
        </w:rPr>
        <w:t>nter</w:t>
      </w:r>
      <w:r w:rsidR="00965021">
        <w:rPr>
          <w:rFonts w:eastAsia="Calibri"/>
          <w:color w:val="000000"/>
          <w:lang w:eastAsia="en-GB"/>
        </w:rPr>
        <w:t>m</w:t>
      </w:r>
      <w:r w:rsidR="00B74E47" w:rsidRPr="00B74E47">
        <w:rPr>
          <w:rFonts w:eastAsia="Calibri"/>
          <w:color w:val="000000"/>
          <w:lang w:eastAsia="en-GB"/>
        </w:rPr>
        <w:t xml:space="preserve">inisterial </w:t>
      </w:r>
      <w:r w:rsidR="00965021">
        <w:rPr>
          <w:rFonts w:eastAsia="Calibri"/>
          <w:color w:val="000000"/>
          <w:lang w:eastAsia="en-GB"/>
        </w:rPr>
        <w:t>g</w:t>
      </w:r>
      <w:r w:rsidR="00B74E47" w:rsidRPr="00B74E47">
        <w:rPr>
          <w:rFonts w:eastAsia="Calibri"/>
          <w:color w:val="000000"/>
          <w:lang w:eastAsia="en-GB"/>
        </w:rPr>
        <w:t>roup chaired by the Home Secretary</w:t>
      </w:r>
      <w:r w:rsidR="00580827">
        <w:rPr>
          <w:rFonts w:eastAsia="Calibri"/>
          <w:color w:val="000000"/>
          <w:lang w:eastAsia="en-GB"/>
        </w:rPr>
        <w:t>.</w:t>
      </w:r>
      <w:r w:rsidR="00B74E47" w:rsidRPr="00B74E47">
        <w:rPr>
          <w:rFonts w:eastAsia="Calibri"/>
          <w:color w:val="000000"/>
          <w:lang w:eastAsia="en-GB"/>
        </w:rPr>
        <w:t xml:space="preserve"> Furthermore, a </w:t>
      </w:r>
      <w:r w:rsidR="00965021">
        <w:rPr>
          <w:rFonts w:eastAsia="Calibri"/>
          <w:color w:val="000000"/>
          <w:lang w:eastAsia="en-GB"/>
        </w:rPr>
        <w:t>s</w:t>
      </w:r>
      <w:r w:rsidR="00B74E47" w:rsidRPr="00B74E47">
        <w:rPr>
          <w:rFonts w:eastAsia="Calibri"/>
          <w:color w:val="000000"/>
          <w:lang w:eastAsia="en-GB"/>
        </w:rPr>
        <w:t xml:space="preserve">takeholder </w:t>
      </w:r>
      <w:r w:rsidR="00965021">
        <w:rPr>
          <w:rFonts w:eastAsia="Calibri"/>
          <w:color w:val="000000"/>
          <w:lang w:eastAsia="en-GB"/>
        </w:rPr>
        <w:t>g</w:t>
      </w:r>
      <w:r w:rsidR="00B74E47" w:rsidRPr="00B74E47">
        <w:rPr>
          <w:rFonts w:eastAsia="Calibri"/>
          <w:color w:val="000000"/>
          <w:lang w:eastAsia="en-GB"/>
        </w:rPr>
        <w:t xml:space="preserve">roup, which consists of </w:t>
      </w:r>
      <w:r w:rsidR="00965021">
        <w:rPr>
          <w:rFonts w:eastAsia="Calibri"/>
          <w:color w:val="000000"/>
          <w:lang w:eastAsia="en-GB"/>
        </w:rPr>
        <w:t>S</w:t>
      </w:r>
      <w:r w:rsidR="00B74E47" w:rsidRPr="00B74E47">
        <w:rPr>
          <w:rFonts w:eastAsia="Calibri"/>
          <w:color w:val="000000"/>
          <w:lang w:eastAsia="en-GB"/>
        </w:rPr>
        <w:t>tate and non-</w:t>
      </w:r>
      <w:r w:rsidR="00965021">
        <w:rPr>
          <w:rFonts w:eastAsia="Calibri"/>
          <w:color w:val="000000"/>
          <w:lang w:eastAsia="en-GB"/>
        </w:rPr>
        <w:t>S</w:t>
      </w:r>
      <w:r w:rsidR="00B74E47" w:rsidRPr="00B74E47">
        <w:rPr>
          <w:rFonts w:eastAsia="Calibri"/>
          <w:color w:val="000000"/>
          <w:lang w:eastAsia="en-GB"/>
        </w:rPr>
        <w:t>tate actors, serves as an important forum</w:t>
      </w:r>
      <w:r w:rsidR="00965021">
        <w:rPr>
          <w:rFonts w:eastAsia="Calibri"/>
          <w:color w:val="000000"/>
          <w:lang w:eastAsia="en-GB"/>
        </w:rPr>
        <w:t xml:space="preserve"> for</w:t>
      </w:r>
      <w:r w:rsidR="00B74E47" w:rsidRPr="00B74E47">
        <w:rPr>
          <w:rFonts w:eastAsia="Calibri"/>
          <w:color w:val="000000"/>
          <w:lang w:eastAsia="en-GB"/>
        </w:rPr>
        <w:t xml:space="preserve"> exchange </w:t>
      </w:r>
      <w:r w:rsidR="00965021">
        <w:rPr>
          <w:rFonts w:eastAsia="Calibri"/>
          <w:color w:val="000000"/>
          <w:lang w:eastAsia="en-GB"/>
        </w:rPr>
        <w:t xml:space="preserve">of </w:t>
      </w:r>
      <w:r w:rsidR="00B74E47" w:rsidRPr="00B74E47">
        <w:rPr>
          <w:rFonts w:eastAsia="Calibri"/>
          <w:color w:val="000000"/>
          <w:lang w:eastAsia="en-GB"/>
        </w:rPr>
        <w:t>information and expertise and evaluat</w:t>
      </w:r>
      <w:r w:rsidR="00965021">
        <w:rPr>
          <w:rFonts w:eastAsia="Calibri"/>
          <w:color w:val="000000"/>
          <w:lang w:eastAsia="en-GB"/>
        </w:rPr>
        <w:t>ion</w:t>
      </w:r>
      <w:r w:rsidR="00B74E47" w:rsidRPr="00B74E47">
        <w:rPr>
          <w:rFonts w:eastAsia="Calibri"/>
          <w:color w:val="000000"/>
          <w:lang w:eastAsia="en-GB"/>
        </w:rPr>
        <w:t xml:space="preserve"> and identif</w:t>
      </w:r>
      <w:r w:rsidR="00965021">
        <w:rPr>
          <w:rFonts w:eastAsia="Calibri"/>
          <w:color w:val="000000"/>
          <w:lang w:eastAsia="en-GB"/>
        </w:rPr>
        <w:t>ication of</w:t>
      </w:r>
      <w:r w:rsidR="00B74E47" w:rsidRPr="00B74E47">
        <w:rPr>
          <w:rFonts w:eastAsia="Calibri"/>
          <w:color w:val="000000"/>
          <w:lang w:eastAsia="en-GB"/>
        </w:rPr>
        <w:t xml:space="preserve"> ways to improve the </w:t>
      </w:r>
      <w:r w:rsidR="00965021">
        <w:rPr>
          <w:rFonts w:eastAsia="Calibri"/>
          <w:color w:val="000000"/>
          <w:lang w:eastAsia="en-GB"/>
        </w:rPr>
        <w:t>G</w:t>
      </w:r>
      <w:r w:rsidR="00B74E47" w:rsidRPr="00B74E47">
        <w:rPr>
          <w:rFonts w:eastAsia="Calibri"/>
          <w:color w:val="000000"/>
          <w:lang w:eastAsia="en-GB"/>
        </w:rPr>
        <w:t xml:space="preserve">overnment’s responses to violence against women. </w:t>
      </w:r>
    </w:p>
    <w:p w:rsidR="00B74E47" w:rsidRPr="00B74E47" w:rsidRDefault="00B74E47" w:rsidP="00C45298">
      <w:pPr>
        <w:pStyle w:val="SingleTxtG"/>
        <w:numPr>
          <w:ilvl w:val="0"/>
          <w:numId w:val="20"/>
        </w:numPr>
        <w:ind w:left="1134" w:firstLine="0"/>
        <w:rPr>
          <w:rFonts w:eastAsia="Calibri"/>
          <w:color w:val="000000"/>
          <w:lang w:eastAsia="en-GB"/>
        </w:rPr>
      </w:pPr>
      <w:r w:rsidRPr="00B74E47">
        <w:rPr>
          <w:rFonts w:eastAsia="Calibri"/>
          <w:color w:val="000000"/>
          <w:lang w:eastAsia="en-GB"/>
        </w:rPr>
        <w:t>Similar initiatives have also been developed in the constituent countries. The Scottish Government has developed</w:t>
      </w:r>
      <w:r w:rsidR="008450BA">
        <w:rPr>
          <w:rFonts w:eastAsia="Calibri"/>
          <w:color w:val="000000"/>
          <w:lang w:eastAsia="en-GB"/>
        </w:rPr>
        <w:t xml:space="preserve"> </w:t>
      </w:r>
      <w:proofErr w:type="gramStart"/>
      <w:r w:rsidR="008450BA">
        <w:rPr>
          <w:rFonts w:eastAsia="Calibri"/>
          <w:color w:val="000000"/>
          <w:lang w:eastAsia="en-GB"/>
        </w:rPr>
        <w:t xml:space="preserve">a </w:t>
      </w:r>
      <w:r w:rsidRPr="00B74E47">
        <w:rPr>
          <w:rFonts w:eastAsia="Calibri"/>
          <w:color w:val="000000"/>
          <w:lang w:eastAsia="en-GB"/>
        </w:rPr>
        <w:t>draft</w:t>
      </w:r>
      <w:proofErr w:type="gramEnd"/>
      <w:r w:rsidRPr="00B74E47">
        <w:rPr>
          <w:rFonts w:eastAsia="Calibri"/>
          <w:color w:val="000000"/>
          <w:lang w:eastAsia="en-GB"/>
        </w:rPr>
        <w:t xml:space="preserve"> violence against women strategy</w:t>
      </w:r>
      <w:r w:rsidR="008450BA">
        <w:rPr>
          <w:rFonts w:eastAsia="Calibri"/>
          <w:color w:val="000000"/>
          <w:lang w:eastAsia="en-GB"/>
        </w:rPr>
        <w:t>.</w:t>
      </w:r>
      <w:r w:rsidRPr="001F0925">
        <w:rPr>
          <w:rStyle w:val="a3"/>
          <w:rFonts w:eastAsia="Calibri"/>
        </w:rPr>
        <w:footnoteReference w:id="76"/>
      </w:r>
      <w:r w:rsidRPr="00B74E47">
        <w:rPr>
          <w:rFonts w:eastAsia="Calibri"/>
          <w:color w:val="000000"/>
          <w:lang w:eastAsia="en-GB"/>
        </w:rPr>
        <w:t xml:space="preserve"> In Northern Ireland, a public consultation was undertaken in 2014 to adopt </w:t>
      </w:r>
      <w:r w:rsidR="00965021">
        <w:rPr>
          <w:rFonts w:eastAsia="Calibri"/>
          <w:color w:val="000000"/>
          <w:lang w:eastAsia="en-GB"/>
        </w:rPr>
        <w:t>the</w:t>
      </w:r>
      <w:r w:rsidRPr="00B74E47">
        <w:rPr>
          <w:rFonts w:eastAsia="Calibri"/>
          <w:color w:val="000000"/>
          <w:lang w:eastAsia="en-GB"/>
        </w:rPr>
        <w:t xml:space="preserve"> </w:t>
      </w:r>
      <w:r w:rsidR="00965021">
        <w:rPr>
          <w:rFonts w:eastAsia="Calibri"/>
          <w:color w:val="000000"/>
          <w:lang w:eastAsia="en-GB"/>
        </w:rPr>
        <w:t>Stopping</w:t>
      </w:r>
      <w:r w:rsidR="00965021" w:rsidRPr="00B74E47">
        <w:rPr>
          <w:rFonts w:eastAsia="Calibri"/>
          <w:color w:val="000000"/>
          <w:lang w:eastAsia="en-GB"/>
        </w:rPr>
        <w:t xml:space="preserve"> </w:t>
      </w:r>
      <w:r w:rsidRPr="00B74E47">
        <w:rPr>
          <w:rFonts w:eastAsia="Calibri"/>
          <w:color w:val="000000"/>
          <w:lang w:eastAsia="en-GB"/>
        </w:rPr>
        <w:t>Domestic and Sexual Violence and Abuse Strategy.</w:t>
      </w:r>
      <w:r w:rsidRPr="001F0925">
        <w:rPr>
          <w:rStyle w:val="a3"/>
          <w:rFonts w:eastAsia="Calibri"/>
        </w:rPr>
        <w:footnoteReference w:id="77"/>
      </w:r>
      <w:r w:rsidRPr="00B74E47">
        <w:rPr>
          <w:rFonts w:eastAsia="Calibri"/>
          <w:color w:val="000000"/>
          <w:lang w:eastAsia="en-GB"/>
        </w:rPr>
        <w:t xml:space="preserve"> In Wales, the </w:t>
      </w:r>
      <w:r w:rsidR="00C77E4F">
        <w:rPr>
          <w:rFonts w:eastAsia="Calibri"/>
          <w:color w:val="000000"/>
          <w:lang w:eastAsia="en-GB"/>
        </w:rPr>
        <w:t>“</w:t>
      </w:r>
      <w:r w:rsidRPr="00B74E47">
        <w:rPr>
          <w:rFonts w:eastAsia="Calibri"/>
          <w:color w:val="000000"/>
          <w:lang w:eastAsia="en-GB"/>
        </w:rPr>
        <w:t>Right to Be Safe</w:t>
      </w:r>
      <w:r w:rsidR="00C77E4F">
        <w:rPr>
          <w:rFonts w:eastAsia="Calibri"/>
          <w:color w:val="000000"/>
          <w:lang w:eastAsia="en-GB"/>
        </w:rPr>
        <w:t>”</w:t>
      </w:r>
      <w:r w:rsidRPr="00B74E47">
        <w:rPr>
          <w:rFonts w:eastAsia="Calibri"/>
          <w:color w:val="000000"/>
          <w:lang w:eastAsia="en-GB"/>
        </w:rPr>
        <w:t xml:space="preserve"> strategy was adopted in 2010 and has been coupled with efforts to draft new legislation to end violence against women, domestic abuse and sexual violence, in consultation with specialized third sector organi</w:t>
      </w:r>
      <w:r w:rsidR="00965021">
        <w:rPr>
          <w:rFonts w:eastAsia="Calibri"/>
          <w:color w:val="000000"/>
          <w:lang w:eastAsia="en-GB"/>
        </w:rPr>
        <w:t>z</w:t>
      </w:r>
      <w:r w:rsidRPr="00B74E47">
        <w:rPr>
          <w:rFonts w:eastAsia="Calibri"/>
          <w:color w:val="000000"/>
          <w:lang w:eastAsia="en-GB"/>
        </w:rPr>
        <w:t>ations.</w:t>
      </w:r>
      <w:r w:rsidRPr="00092E97">
        <w:rPr>
          <w:rStyle w:val="a3"/>
          <w:rFonts w:eastAsia="Calibri"/>
        </w:rPr>
        <w:footnoteReference w:id="78"/>
      </w:r>
      <w:r w:rsidRPr="00B74E47">
        <w:rPr>
          <w:rFonts w:eastAsia="Calibri"/>
          <w:color w:val="000000"/>
          <w:lang w:eastAsia="en-GB"/>
        </w:rPr>
        <w:t xml:space="preserve"> </w:t>
      </w:r>
    </w:p>
    <w:p w:rsidR="00B74E47" w:rsidRPr="00B74E47" w:rsidRDefault="00B74E47" w:rsidP="00C45298">
      <w:pPr>
        <w:pStyle w:val="SingleTxtG"/>
        <w:numPr>
          <w:ilvl w:val="0"/>
          <w:numId w:val="20"/>
        </w:numPr>
        <w:ind w:left="1134" w:firstLine="0"/>
        <w:rPr>
          <w:rFonts w:eastAsia="Calibri"/>
          <w:lang w:eastAsia="en-GB"/>
        </w:rPr>
      </w:pPr>
      <w:r w:rsidRPr="00B74E47">
        <w:rPr>
          <w:rFonts w:eastAsia="Calibri"/>
          <w:lang w:eastAsia="en-GB"/>
        </w:rPr>
        <w:t xml:space="preserve">Efforts have been made </w:t>
      </w:r>
      <w:r w:rsidR="00965021">
        <w:rPr>
          <w:rFonts w:eastAsia="Calibri"/>
          <w:lang w:eastAsia="en-GB"/>
        </w:rPr>
        <w:t>to</w:t>
      </w:r>
      <w:r w:rsidRPr="00B74E47">
        <w:rPr>
          <w:rFonts w:eastAsia="Calibri"/>
          <w:lang w:eastAsia="en-GB"/>
        </w:rPr>
        <w:t xml:space="preserve"> design and launch campaigns </w:t>
      </w:r>
      <w:r w:rsidR="00965021">
        <w:rPr>
          <w:rFonts w:eastAsia="Calibri"/>
          <w:lang w:eastAsia="en-GB"/>
        </w:rPr>
        <w:t>to</w:t>
      </w:r>
      <w:r w:rsidRPr="00B74E47">
        <w:rPr>
          <w:rFonts w:eastAsia="Calibri"/>
          <w:lang w:eastAsia="en-GB"/>
        </w:rPr>
        <w:t xml:space="preserve"> reach out to young people and educa</w:t>
      </w:r>
      <w:r w:rsidR="00965021">
        <w:rPr>
          <w:rFonts w:eastAsia="Calibri"/>
          <w:lang w:eastAsia="en-GB"/>
        </w:rPr>
        <w:t>te</w:t>
      </w:r>
      <w:r w:rsidRPr="00B74E47">
        <w:rPr>
          <w:rFonts w:eastAsia="Calibri"/>
          <w:lang w:eastAsia="en-GB"/>
        </w:rPr>
        <w:t xml:space="preserve"> them about </w:t>
      </w:r>
      <w:r w:rsidR="00965021">
        <w:rPr>
          <w:rFonts w:eastAsia="Calibri"/>
          <w:lang w:eastAsia="en-GB"/>
        </w:rPr>
        <w:t>the various</w:t>
      </w:r>
      <w:r w:rsidR="00965021" w:rsidRPr="00B74E47">
        <w:rPr>
          <w:rFonts w:eastAsia="Calibri"/>
          <w:lang w:eastAsia="en-GB"/>
        </w:rPr>
        <w:t xml:space="preserve"> </w:t>
      </w:r>
      <w:r w:rsidRPr="00B74E47">
        <w:rPr>
          <w:rFonts w:eastAsia="Calibri"/>
          <w:lang w:eastAsia="en-GB"/>
        </w:rPr>
        <w:t xml:space="preserve">manifestations of violence, including in the home, in schools, in social media and on the </w:t>
      </w:r>
      <w:r w:rsidR="00965021">
        <w:rPr>
          <w:rFonts w:eastAsia="Calibri"/>
          <w:lang w:eastAsia="en-GB"/>
        </w:rPr>
        <w:t>I</w:t>
      </w:r>
      <w:r w:rsidRPr="00B74E47">
        <w:rPr>
          <w:rFonts w:eastAsia="Calibri"/>
          <w:lang w:eastAsia="en-GB"/>
        </w:rPr>
        <w:t xml:space="preserve">nternet. The national prevention campaign </w:t>
      </w:r>
      <w:r w:rsidR="00965021">
        <w:rPr>
          <w:rFonts w:eastAsia="Calibri"/>
          <w:lang w:eastAsia="en-GB"/>
        </w:rPr>
        <w:lastRenderedPageBreak/>
        <w:t>“</w:t>
      </w:r>
      <w:r w:rsidRPr="00C45298">
        <w:rPr>
          <w:rFonts w:eastAsia="Calibri"/>
          <w:iCs/>
          <w:lang w:eastAsia="en-GB"/>
        </w:rPr>
        <w:t>This is Abuse</w:t>
      </w:r>
      <w:r w:rsidR="00965021">
        <w:rPr>
          <w:rFonts w:eastAsia="Calibri"/>
          <w:iCs/>
          <w:lang w:eastAsia="en-GB"/>
        </w:rPr>
        <w:t>”</w:t>
      </w:r>
      <w:r w:rsidRPr="00B74E47">
        <w:rPr>
          <w:rFonts w:eastAsia="Calibri"/>
          <w:lang w:eastAsia="en-GB"/>
        </w:rPr>
        <w:t xml:space="preserve"> is noteworthy and has been welcomed by the relevant stakeholders. It encourages teenagers to rethink their views about rape, consent, violence and abuse. The work by the Office of the Children’s Commissioner includes a focus on child sexual exploitation</w:t>
      </w:r>
      <w:r w:rsidR="00965021">
        <w:rPr>
          <w:rFonts w:eastAsia="Calibri"/>
          <w:lang w:eastAsia="en-GB"/>
        </w:rPr>
        <w:t xml:space="preserve"> and</w:t>
      </w:r>
      <w:r w:rsidRPr="00B74E47">
        <w:rPr>
          <w:rFonts w:eastAsia="Calibri"/>
          <w:lang w:eastAsia="en-GB"/>
        </w:rPr>
        <w:t xml:space="preserve"> specific research on sexual exploitation within gangs and other social groups; abuse of children in care; access and exposure to pornography; and children’s understandings of sexual consent. </w:t>
      </w:r>
    </w:p>
    <w:p w:rsidR="00B74E47" w:rsidRPr="00092E97" w:rsidRDefault="00B74E47" w:rsidP="00C45298">
      <w:pPr>
        <w:pStyle w:val="SingleTxtG"/>
        <w:numPr>
          <w:ilvl w:val="0"/>
          <w:numId w:val="20"/>
        </w:numPr>
        <w:ind w:left="1134" w:firstLine="0"/>
        <w:rPr>
          <w:rFonts w:eastAsia="Calibri"/>
          <w:bCs/>
          <w:szCs w:val="22"/>
        </w:rPr>
      </w:pPr>
      <w:r w:rsidRPr="00B74E47">
        <w:rPr>
          <w:rFonts w:eastAsia="Calibri"/>
          <w:lang w:eastAsia="en-GB"/>
        </w:rPr>
        <w:t>While most stakeholder</w:t>
      </w:r>
      <w:r w:rsidR="00965021">
        <w:rPr>
          <w:rFonts w:eastAsia="Calibri"/>
          <w:lang w:eastAsia="en-GB"/>
        </w:rPr>
        <w:t>s</w:t>
      </w:r>
      <w:r w:rsidRPr="00B74E47">
        <w:rPr>
          <w:rFonts w:eastAsia="Calibri"/>
          <w:lang w:eastAsia="en-GB"/>
        </w:rPr>
        <w:t xml:space="preserve"> </w:t>
      </w:r>
      <w:r w:rsidR="00965021" w:rsidRPr="00B74E47">
        <w:rPr>
          <w:rFonts w:eastAsia="Calibri"/>
          <w:lang w:eastAsia="en-GB"/>
        </w:rPr>
        <w:t xml:space="preserve">interviewed </w:t>
      </w:r>
      <w:r w:rsidRPr="00B74E47">
        <w:rPr>
          <w:rFonts w:eastAsia="Calibri"/>
          <w:lang w:eastAsia="en-GB"/>
        </w:rPr>
        <w:t xml:space="preserve">welcomed </w:t>
      </w:r>
      <w:r w:rsidR="006F7411">
        <w:rPr>
          <w:rFonts w:eastAsia="Calibri"/>
          <w:lang w:eastAsia="en-GB"/>
        </w:rPr>
        <w:t>such</w:t>
      </w:r>
      <w:r w:rsidR="006F7411" w:rsidRPr="00B74E47">
        <w:rPr>
          <w:rFonts w:eastAsia="Calibri"/>
          <w:lang w:eastAsia="en-GB"/>
        </w:rPr>
        <w:t xml:space="preserve"> </w:t>
      </w:r>
      <w:r w:rsidRPr="00B74E47">
        <w:rPr>
          <w:rFonts w:eastAsia="Calibri"/>
          <w:lang w:eastAsia="en-GB"/>
        </w:rPr>
        <w:t>initiatives, concerns were shared about the lack of a comprehensive and coordinated strategy to adequately address violence against women and girls across the entire country. The lack of a central budget and the emphasis on local decision-making are among potential risks to the effective implementation of the U</w:t>
      </w:r>
      <w:r w:rsidR="00965021">
        <w:rPr>
          <w:rFonts w:eastAsia="Calibri"/>
          <w:lang w:eastAsia="en-GB"/>
        </w:rPr>
        <w:t xml:space="preserve">nited </w:t>
      </w:r>
      <w:r w:rsidRPr="00B74E47">
        <w:rPr>
          <w:rFonts w:eastAsia="Calibri"/>
          <w:lang w:eastAsia="en-GB"/>
        </w:rPr>
        <w:t>K</w:t>
      </w:r>
      <w:r w:rsidR="00965021">
        <w:rPr>
          <w:rFonts w:eastAsia="Calibri"/>
          <w:lang w:eastAsia="en-GB"/>
        </w:rPr>
        <w:t>ingdom</w:t>
      </w:r>
      <w:r w:rsidRPr="00B74E47">
        <w:rPr>
          <w:rFonts w:eastAsia="Calibri"/>
          <w:lang w:eastAsia="en-GB"/>
        </w:rPr>
        <w:t xml:space="preserve"> strategy.</w:t>
      </w:r>
      <w:r w:rsidRPr="001F0925">
        <w:rPr>
          <w:rStyle w:val="a3"/>
          <w:rFonts w:eastAsia="Calibri"/>
        </w:rPr>
        <w:footnoteReference w:id="79"/>
      </w:r>
      <w:r w:rsidRPr="00B74E47">
        <w:rPr>
          <w:rFonts w:ascii="Arial" w:eastAsia="Calibri" w:hAnsi="Arial" w:cs="Arial"/>
          <w:bCs/>
          <w:szCs w:val="22"/>
        </w:rPr>
        <w:t xml:space="preserve"> </w:t>
      </w:r>
    </w:p>
    <w:p w:rsidR="00B74E47" w:rsidRPr="00B74E47" w:rsidRDefault="00B74E47" w:rsidP="00C45298">
      <w:pPr>
        <w:pStyle w:val="SingleTxtG"/>
        <w:numPr>
          <w:ilvl w:val="0"/>
          <w:numId w:val="20"/>
        </w:numPr>
        <w:ind w:left="1134" w:firstLine="0"/>
        <w:rPr>
          <w:rFonts w:eastAsia="Calibri"/>
          <w:szCs w:val="22"/>
          <w:shd w:val="clear" w:color="auto" w:fill="FFFFFF"/>
        </w:rPr>
      </w:pPr>
      <w:r w:rsidRPr="00B74E47">
        <w:rPr>
          <w:shd w:val="clear" w:color="auto" w:fill="FFFFFF"/>
          <w:lang w:eastAsia="en-GB"/>
        </w:rPr>
        <w:t>The shift from gender specificity to gender neutrality in the Government’s responses to violence against women, which has occurred to the detriment of gender</w:t>
      </w:r>
      <w:r w:rsidR="00965021">
        <w:rPr>
          <w:shd w:val="clear" w:color="auto" w:fill="FFFFFF"/>
          <w:lang w:eastAsia="en-GB"/>
        </w:rPr>
        <w:t>-</w:t>
      </w:r>
      <w:r w:rsidRPr="00B74E47">
        <w:rPr>
          <w:shd w:val="clear" w:color="auto" w:fill="FFFFFF"/>
          <w:lang w:eastAsia="en-GB"/>
        </w:rPr>
        <w:t>specific initiatives and programmes, was also of concern to many stakeholders. It was stressed that p</w:t>
      </w:r>
      <w:r w:rsidRPr="00B74E47">
        <w:rPr>
          <w:rFonts w:eastAsia="Calibri"/>
          <w:szCs w:val="22"/>
          <w:shd w:val="clear" w:color="auto" w:fill="FFFFFF"/>
        </w:rPr>
        <w:t xml:space="preserve">olicies and practices on equality </w:t>
      </w:r>
      <w:r w:rsidR="00965021">
        <w:rPr>
          <w:rFonts w:eastAsia="Calibri"/>
          <w:szCs w:val="22"/>
          <w:shd w:val="clear" w:color="auto" w:fill="FFFFFF"/>
        </w:rPr>
        <w:t>generally</w:t>
      </w:r>
      <w:r w:rsidRPr="00B74E47">
        <w:rPr>
          <w:rFonts w:eastAsia="Calibri"/>
          <w:szCs w:val="22"/>
          <w:shd w:val="clear" w:color="auto" w:fill="FFFFFF"/>
        </w:rPr>
        <w:t xml:space="preserve">, and those on violence against women in particular, are increasingly gender neutral and aim for equal treatment for all, thereby disregarding the need for special measures </w:t>
      </w:r>
      <w:r w:rsidR="00965021">
        <w:rPr>
          <w:rFonts w:eastAsia="Calibri"/>
          <w:szCs w:val="22"/>
          <w:shd w:val="clear" w:color="auto" w:fill="FFFFFF"/>
        </w:rPr>
        <w:t>that</w:t>
      </w:r>
      <w:r w:rsidR="00965021" w:rsidRPr="00B74E47">
        <w:rPr>
          <w:rFonts w:eastAsia="Calibri"/>
          <w:szCs w:val="22"/>
          <w:shd w:val="clear" w:color="auto" w:fill="FFFFFF"/>
        </w:rPr>
        <w:t xml:space="preserve"> </w:t>
      </w:r>
      <w:r w:rsidRPr="00B74E47">
        <w:rPr>
          <w:rFonts w:eastAsia="Calibri"/>
          <w:szCs w:val="22"/>
          <w:shd w:val="clear" w:color="auto" w:fill="FFFFFF"/>
        </w:rPr>
        <w:t xml:space="preserve">acknowledge difference and recognize that women are disproportionately impacted by violence, inequality and discrimination. </w:t>
      </w:r>
    </w:p>
    <w:p w:rsidR="00B74E47" w:rsidRPr="00B74E47" w:rsidRDefault="00B74E47" w:rsidP="00C45298">
      <w:pPr>
        <w:pStyle w:val="SingleTxtG"/>
        <w:numPr>
          <w:ilvl w:val="0"/>
          <w:numId w:val="20"/>
        </w:numPr>
        <w:ind w:left="1134" w:firstLine="0"/>
        <w:rPr>
          <w:rFonts w:eastAsia="Calibri"/>
          <w:szCs w:val="22"/>
        </w:rPr>
      </w:pPr>
      <w:r w:rsidRPr="00B74E47">
        <w:rPr>
          <w:rFonts w:eastAsia="Calibri"/>
        </w:rPr>
        <w:t>Preventive measures on violence against women also require the development of national data collection systems. I</w:t>
      </w:r>
      <w:r w:rsidRPr="00B74E47">
        <w:rPr>
          <w:rFonts w:eastAsia="Calibri"/>
          <w:szCs w:val="22"/>
        </w:rPr>
        <w:t>n July 2014, a parliamentary report raised concerns about the alleged underrecording of crime by police in England and Wales. The evidence pointed to manipulated police figures regarding rape and sexual abuse, which are commonly recorded as “crime-related” incidents or “no crimes”.</w:t>
      </w:r>
      <w:r w:rsidRPr="00FA07C9">
        <w:rPr>
          <w:rStyle w:val="a3"/>
          <w:rFonts w:eastAsia="Calibri"/>
        </w:rPr>
        <w:footnoteReference w:id="80"/>
      </w:r>
      <w:r w:rsidRPr="00B74E47">
        <w:rPr>
          <w:rFonts w:eastAsia="Calibri"/>
          <w:szCs w:val="22"/>
        </w:rPr>
        <w:t xml:space="preserve"> This is reportedly due to “lax police compliance with the agreed national standard of victim-</w:t>
      </w:r>
      <w:r w:rsidRPr="00BE7E2B">
        <w:rPr>
          <w:rFonts w:eastAsia="Calibri"/>
          <w:szCs w:val="22"/>
        </w:rPr>
        <w:t>focussed</w:t>
      </w:r>
      <w:r w:rsidRPr="00B74E47">
        <w:rPr>
          <w:rFonts w:eastAsia="Calibri"/>
          <w:szCs w:val="22"/>
        </w:rPr>
        <w:t xml:space="preserve"> crime recording”, as well as pressure to achieve numerical targets.</w:t>
      </w:r>
      <w:r w:rsidRPr="00FA07C9">
        <w:rPr>
          <w:rStyle w:val="a3"/>
          <w:rFonts w:eastAsia="Calibri"/>
        </w:rPr>
        <w:footnoteReference w:id="81"/>
      </w:r>
      <w:r w:rsidRPr="00B74E47">
        <w:rPr>
          <w:rFonts w:eastAsia="Calibri"/>
          <w:szCs w:val="22"/>
        </w:rPr>
        <w:t xml:space="preserve"> </w:t>
      </w:r>
      <w:r w:rsidR="00CA5287">
        <w:rPr>
          <w:rFonts w:eastAsia="Calibri"/>
          <w:szCs w:val="22"/>
        </w:rPr>
        <w:t>Furthermore</w:t>
      </w:r>
      <w:r w:rsidRPr="00B74E47">
        <w:rPr>
          <w:rFonts w:eastAsia="Calibri"/>
          <w:szCs w:val="22"/>
        </w:rPr>
        <w:t xml:space="preserve">, </w:t>
      </w:r>
      <w:r w:rsidR="00497A18">
        <w:rPr>
          <w:rFonts w:eastAsia="Calibri"/>
          <w:szCs w:val="22"/>
        </w:rPr>
        <w:t xml:space="preserve">the </w:t>
      </w:r>
      <w:r w:rsidRPr="00B74E47">
        <w:rPr>
          <w:rFonts w:eastAsia="Calibri"/>
          <w:szCs w:val="22"/>
        </w:rPr>
        <w:t>data currently collected tends to be part of a wider analysis of violent crime, rather than a specific assessment on the prevalence of violence against women and girls.</w:t>
      </w:r>
      <w:r w:rsidRPr="00FA07C9">
        <w:rPr>
          <w:rStyle w:val="a3"/>
          <w:rFonts w:eastAsia="Calibri"/>
        </w:rPr>
        <w:footnoteReference w:id="82"/>
      </w:r>
      <w:r w:rsidRPr="00B74E47">
        <w:rPr>
          <w:rFonts w:eastAsia="Calibri"/>
          <w:szCs w:val="22"/>
        </w:rPr>
        <w:t xml:space="preserve"> </w:t>
      </w:r>
    </w:p>
    <w:p w:rsidR="00B74E47" w:rsidRPr="00092E97" w:rsidRDefault="00B74E47" w:rsidP="00C45298">
      <w:pPr>
        <w:pStyle w:val="SingleTxtG"/>
        <w:numPr>
          <w:ilvl w:val="0"/>
          <w:numId w:val="20"/>
        </w:numPr>
        <w:ind w:left="1134" w:firstLine="0"/>
        <w:rPr>
          <w:bCs/>
          <w:shd w:val="clear" w:color="auto" w:fill="FFFFFF"/>
          <w:lang w:eastAsia="en-GB"/>
        </w:rPr>
      </w:pPr>
      <w:r w:rsidRPr="00B74E47">
        <w:rPr>
          <w:shd w:val="clear" w:color="auto" w:fill="FFFFFF"/>
          <w:lang w:eastAsia="en-GB"/>
        </w:rPr>
        <w:t>In terms of training and capacity</w:t>
      </w:r>
      <w:r w:rsidR="00497A18">
        <w:rPr>
          <w:shd w:val="clear" w:color="auto" w:fill="FFFFFF"/>
          <w:lang w:eastAsia="en-GB"/>
        </w:rPr>
        <w:t>-</w:t>
      </w:r>
      <w:r w:rsidRPr="00B74E47">
        <w:rPr>
          <w:shd w:val="clear" w:color="auto" w:fill="FFFFFF"/>
          <w:lang w:eastAsia="en-GB"/>
        </w:rPr>
        <w:t xml:space="preserve">building, the </w:t>
      </w:r>
      <w:r w:rsidR="00497A18">
        <w:rPr>
          <w:shd w:val="clear" w:color="auto" w:fill="FFFFFF"/>
          <w:lang w:eastAsia="en-GB"/>
        </w:rPr>
        <w:t xml:space="preserve">Special </w:t>
      </w:r>
      <w:r w:rsidRPr="00B74E47">
        <w:rPr>
          <w:shd w:val="clear" w:color="auto" w:fill="FFFFFF"/>
          <w:lang w:eastAsia="en-GB"/>
        </w:rPr>
        <w:t xml:space="preserve">Rapporteur was made aware of progress made in the criminal justice system, particularly through the Crown Prosecution Service, which has worked with experts from the women’s sector and academics to improve training for lawyers and judges. The Crown Office in Scotland has also implemented training programmes for staff and has revised </w:t>
      </w:r>
      <w:r w:rsidR="00497A18">
        <w:rPr>
          <w:shd w:val="clear" w:color="auto" w:fill="FFFFFF"/>
          <w:lang w:eastAsia="en-GB"/>
        </w:rPr>
        <w:t xml:space="preserve">its </w:t>
      </w:r>
      <w:r w:rsidRPr="00B74E47">
        <w:rPr>
          <w:shd w:val="clear" w:color="auto" w:fill="FFFFFF"/>
          <w:lang w:eastAsia="en-GB"/>
        </w:rPr>
        <w:t xml:space="preserve">guidelines on domestic violence. Service providers welcomed such measures but raised </w:t>
      </w:r>
      <w:proofErr w:type="gramStart"/>
      <w:r w:rsidRPr="00B74E47">
        <w:rPr>
          <w:shd w:val="clear" w:color="auto" w:fill="FFFFFF"/>
          <w:lang w:eastAsia="en-GB"/>
        </w:rPr>
        <w:t>concerns</w:t>
      </w:r>
      <w:r w:rsidR="00497A18">
        <w:rPr>
          <w:shd w:val="clear" w:color="auto" w:fill="FFFFFF"/>
          <w:lang w:eastAsia="en-GB"/>
        </w:rPr>
        <w:t>,</w:t>
      </w:r>
      <w:proofErr w:type="gramEnd"/>
      <w:r w:rsidRPr="00B74E47">
        <w:rPr>
          <w:shd w:val="clear" w:color="auto" w:fill="FFFFFF"/>
          <w:lang w:eastAsia="en-GB"/>
        </w:rPr>
        <w:t xml:space="preserve"> as such training is mainly focused on the prosecution aspect of violence against women</w:t>
      </w:r>
      <w:r w:rsidR="002C7356">
        <w:rPr>
          <w:shd w:val="clear" w:color="auto" w:fill="FFFFFF"/>
          <w:lang w:eastAsia="en-GB"/>
        </w:rPr>
        <w:t>,</w:t>
      </w:r>
      <w:r w:rsidRPr="00B74E47">
        <w:rPr>
          <w:shd w:val="clear" w:color="auto" w:fill="FFFFFF"/>
          <w:lang w:eastAsia="en-GB"/>
        </w:rPr>
        <w:t xml:space="preserve"> as opposed to a wider range of practitioners involved in preventive work, such as the police</w:t>
      </w:r>
      <w:r w:rsidR="00497A18">
        <w:rPr>
          <w:shd w:val="clear" w:color="auto" w:fill="FFFFFF"/>
          <w:lang w:eastAsia="en-GB"/>
        </w:rPr>
        <w:t xml:space="preserve"> and</w:t>
      </w:r>
      <w:r w:rsidRPr="00B74E47">
        <w:rPr>
          <w:shd w:val="clear" w:color="auto" w:fill="FFFFFF"/>
          <w:lang w:eastAsia="en-GB"/>
        </w:rPr>
        <w:t xml:space="preserve"> health and education professionals. </w:t>
      </w:r>
    </w:p>
    <w:p w:rsidR="00B74E47" w:rsidRPr="00B74E47" w:rsidRDefault="00A666B2" w:rsidP="00A666B2">
      <w:pPr>
        <w:pStyle w:val="H1G"/>
        <w:rPr>
          <w:rFonts w:eastAsia="Calibri"/>
        </w:rPr>
      </w:pPr>
      <w:r>
        <w:rPr>
          <w:rFonts w:eastAsia="Calibri"/>
        </w:rPr>
        <w:tab/>
        <w:t>B.</w:t>
      </w:r>
      <w:r>
        <w:rPr>
          <w:rFonts w:eastAsia="Calibri"/>
        </w:rPr>
        <w:tab/>
        <w:t>Protection</w:t>
      </w:r>
    </w:p>
    <w:p w:rsidR="00B74E47" w:rsidRPr="00B74E47" w:rsidRDefault="00B74E47" w:rsidP="00C45298">
      <w:pPr>
        <w:pStyle w:val="SingleTxtG"/>
        <w:numPr>
          <w:ilvl w:val="0"/>
          <w:numId w:val="20"/>
        </w:numPr>
        <w:ind w:left="1134" w:firstLine="0"/>
        <w:rPr>
          <w:rFonts w:eastAsia="Calibri"/>
          <w:color w:val="000000"/>
        </w:rPr>
      </w:pPr>
      <w:r w:rsidRPr="00B74E47">
        <w:rPr>
          <w:rFonts w:eastAsia="Calibri"/>
          <w:color w:val="000000"/>
          <w:lang w:eastAsia="en-GB"/>
        </w:rPr>
        <w:t>Protection provisions for victims of domestic violence, some of which came into existence in England and Wales through the</w:t>
      </w:r>
      <w:r w:rsidRPr="00B74E47">
        <w:rPr>
          <w:rFonts w:eastAsia="Calibri"/>
          <w:color w:val="000000"/>
        </w:rPr>
        <w:t xml:space="preserve"> Family Law Act 1996, were </w:t>
      </w:r>
      <w:r w:rsidRPr="00B74E47">
        <w:rPr>
          <w:rFonts w:eastAsia="Calibri"/>
          <w:color w:val="000000"/>
          <w:lang w:eastAsia="en-GB"/>
        </w:rPr>
        <w:t xml:space="preserve">strengthened through the </w:t>
      </w:r>
      <w:r w:rsidRPr="00B74E47">
        <w:rPr>
          <w:rFonts w:eastAsia="Calibri"/>
          <w:color w:val="000000"/>
        </w:rPr>
        <w:t xml:space="preserve">Domestic Violence Crime and Victims Act 2004 (which covers the four </w:t>
      </w:r>
      <w:r w:rsidRPr="00B74E47">
        <w:rPr>
          <w:rFonts w:eastAsia="Calibri"/>
          <w:color w:val="000000"/>
        </w:rPr>
        <w:lastRenderedPageBreak/>
        <w:t xml:space="preserve">constituent countries). Non-molestation orders were amended to provide a criminal sanction for non-compliance, with a maximum sentence of </w:t>
      </w:r>
      <w:r w:rsidR="00497A18">
        <w:rPr>
          <w:rFonts w:eastAsia="Calibri"/>
          <w:color w:val="000000"/>
        </w:rPr>
        <w:t>five</w:t>
      </w:r>
      <w:r w:rsidRPr="00B74E47">
        <w:rPr>
          <w:rFonts w:eastAsia="Calibri"/>
          <w:color w:val="000000"/>
        </w:rPr>
        <w:t xml:space="preserve"> years</w:t>
      </w:r>
      <w:r w:rsidR="00497A18">
        <w:rPr>
          <w:rFonts w:eastAsia="Calibri"/>
          <w:color w:val="000000"/>
        </w:rPr>
        <w:t>’</w:t>
      </w:r>
      <w:r w:rsidRPr="00B74E47">
        <w:rPr>
          <w:rFonts w:eastAsia="Calibri"/>
          <w:color w:val="000000"/>
        </w:rPr>
        <w:t xml:space="preserve"> imprisonment. The act also provides for restraining orders, which can be imposed upon acquitted defendants when a court deems it necessary to protect a person. The 2004 Act also deemed “common assault”</w:t>
      </w:r>
      <w:r w:rsidR="00341C5B">
        <w:rPr>
          <w:rFonts w:eastAsia="Calibri"/>
          <w:color w:val="000000"/>
        </w:rPr>
        <w:t>,</w:t>
      </w:r>
      <w:r w:rsidRPr="00B74E47">
        <w:rPr>
          <w:rFonts w:eastAsia="Calibri"/>
          <w:color w:val="000000"/>
        </w:rPr>
        <w:t xml:space="preserve"> an offence </w:t>
      </w:r>
      <w:r w:rsidR="00497A18">
        <w:rPr>
          <w:rFonts w:eastAsia="Calibri"/>
          <w:color w:val="000000"/>
        </w:rPr>
        <w:t>for</w:t>
      </w:r>
      <w:r w:rsidR="00497A18" w:rsidRPr="00B74E47">
        <w:rPr>
          <w:rFonts w:eastAsia="Calibri"/>
          <w:color w:val="000000"/>
        </w:rPr>
        <w:t xml:space="preserve"> </w:t>
      </w:r>
      <w:r w:rsidRPr="00B74E47">
        <w:rPr>
          <w:rFonts w:eastAsia="Calibri"/>
          <w:color w:val="000000"/>
        </w:rPr>
        <w:t xml:space="preserve">which the police can make an arrest at the scene, without a warrant. </w:t>
      </w:r>
    </w:p>
    <w:p w:rsidR="00B74E47" w:rsidRPr="00B74E47" w:rsidRDefault="00B74E47" w:rsidP="00C45298">
      <w:pPr>
        <w:pStyle w:val="SingleTxtG"/>
        <w:numPr>
          <w:ilvl w:val="0"/>
          <w:numId w:val="20"/>
        </w:numPr>
        <w:ind w:left="1134" w:firstLine="0"/>
        <w:rPr>
          <w:rFonts w:eastAsia="Calibri"/>
          <w:color w:val="000000"/>
        </w:rPr>
      </w:pPr>
      <w:r w:rsidRPr="00B74E47">
        <w:rPr>
          <w:rFonts w:eastAsia="Calibri"/>
          <w:color w:val="000000"/>
          <w:lang w:eastAsia="en-GB"/>
        </w:rPr>
        <w:t>The Crime and Security Act 2010, applicable throughout the U</w:t>
      </w:r>
      <w:r w:rsidR="00497A18">
        <w:rPr>
          <w:rFonts w:eastAsia="Calibri"/>
          <w:color w:val="000000"/>
          <w:lang w:eastAsia="en-GB"/>
        </w:rPr>
        <w:t xml:space="preserve">nited </w:t>
      </w:r>
      <w:r w:rsidRPr="00B74E47">
        <w:rPr>
          <w:rFonts w:eastAsia="Calibri"/>
          <w:color w:val="000000"/>
          <w:lang w:eastAsia="en-GB"/>
        </w:rPr>
        <w:t>K</w:t>
      </w:r>
      <w:r w:rsidR="00497A18">
        <w:rPr>
          <w:rFonts w:eastAsia="Calibri"/>
          <w:color w:val="000000"/>
          <w:lang w:eastAsia="en-GB"/>
        </w:rPr>
        <w:t>ingdom</w:t>
      </w:r>
      <w:r w:rsidRPr="00B74E47">
        <w:rPr>
          <w:rFonts w:eastAsia="Calibri"/>
          <w:color w:val="000000"/>
          <w:lang w:eastAsia="en-GB"/>
        </w:rPr>
        <w:t>, provides for a new civil protection order</w:t>
      </w:r>
      <w:r w:rsidR="00B46660">
        <w:rPr>
          <w:rFonts w:eastAsia="Calibri"/>
          <w:color w:val="000000"/>
          <w:lang w:eastAsia="en-GB"/>
        </w:rPr>
        <w:t>,</w:t>
      </w:r>
      <w:r w:rsidRPr="00B74E47">
        <w:rPr>
          <w:rFonts w:eastAsia="Calibri"/>
          <w:color w:val="000000"/>
          <w:lang w:eastAsia="en-GB"/>
        </w:rPr>
        <w:t xml:space="preserve"> the </w:t>
      </w:r>
      <w:r w:rsidR="00B46660">
        <w:rPr>
          <w:rFonts w:eastAsia="Calibri"/>
          <w:color w:val="000000"/>
          <w:lang w:eastAsia="en-GB"/>
        </w:rPr>
        <w:t>d</w:t>
      </w:r>
      <w:r w:rsidRPr="00B74E47">
        <w:rPr>
          <w:rFonts w:eastAsia="Calibri"/>
          <w:color w:val="000000"/>
          <w:lang w:eastAsia="en-GB"/>
        </w:rPr>
        <w:t xml:space="preserve">omestic </w:t>
      </w:r>
      <w:r w:rsidR="00B46660">
        <w:rPr>
          <w:rFonts w:eastAsia="Calibri"/>
          <w:color w:val="000000"/>
          <w:lang w:eastAsia="en-GB"/>
        </w:rPr>
        <w:t>v</w:t>
      </w:r>
      <w:r w:rsidRPr="00B74E47">
        <w:rPr>
          <w:rFonts w:eastAsia="Calibri"/>
          <w:color w:val="000000"/>
          <w:lang w:eastAsia="en-GB"/>
        </w:rPr>
        <w:t xml:space="preserve">iolence </w:t>
      </w:r>
      <w:r w:rsidR="00B46660">
        <w:rPr>
          <w:rFonts w:eastAsia="Calibri"/>
          <w:color w:val="000000"/>
          <w:lang w:eastAsia="en-GB"/>
        </w:rPr>
        <w:t>p</w:t>
      </w:r>
      <w:r w:rsidRPr="00B74E47">
        <w:rPr>
          <w:rFonts w:eastAsia="Calibri"/>
          <w:color w:val="000000"/>
          <w:lang w:eastAsia="en-GB"/>
        </w:rPr>
        <w:t xml:space="preserve">rotection </w:t>
      </w:r>
      <w:r w:rsidR="00B46660">
        <w:rPr>
          <w:rFonts w:eastAsia="Calibri"/>
          <w:color w:val="000000"/>
          <w:lang w:eastAsia="en-GB"/>
        </w:rPr>
        <w:t>o</w:t>
      </w:r>
      <w:r w:rsidRPr="00B74E47">
        <w:rPr>
          <w:rFonts w:eastAsia="Calibri"/>
          <w:color w:val="000000"/>
          <w:lang w:eastAsia="en-GB"/>
        </w:rPr>
        <w:t>rder</w:t>
      </w:r>
      <w:r w:rsidR="006F7411">
        <w:rPr>
          <w:rFonts w:eastAsia="Calibri"/>
          <w:color w:val="000000"/>
        </w:rPr>
        <w:t>, which</w:t>
      </w:r>
      <w:r w:rsidR="006F7411" w:rsidRPr="00B74E47">
        <w:rPr>
          <w:rFonts w:eastAsia="Calibri"/>
          <w:color w:val="000000"/>
        </w:rPr>
        <w:t xml:space="preserve"> </w:t>
      </w:r>
      <w:r w:rsidRPr="00B74E47">
        <w:rPr>
          <w:rFonts w:eastAsia="Calibri"/>
          <w:color w:val="000000"/>
        </w:rPr>
        <w:t xml:space="preserve">aims to give victims time, space and support to consider their options. The </w:t>
      </w:r>
      <w:r w:rsidR="00B46660">
        <w:rPr>
          <w:rFonts w:eastAsia="Calibri"/>
          <w:color w:val="000000"/>
        </w:rPr>
        <w:t>order</w:t>
      </w:r>
      <w:r w:rsidR="00B46660" w:rsidRPr="00B74E47">
        <w:rPr>
          <w:rFonts w:eastAsia="Calibri"/>
          <w:color w:val="000000"/>
        </w:rPr>
        <w:t xml:space="preserve"> </w:t>
      </w:r>
      <w:r w:rsidRPr="00B74E47">
        <w:rPr>
          <w:rFonts w:eastAsia="Calibri"/>
          <w:color w:val="000000"/>
        </w:rPr>
        <w:t>places conditions on perpetrators, including restricting/removing perpetrators from households, and preventing contact w</w:t>
      </w:r>
      <w:r w:rsidR="00FA07C9">
        <w:rPr>
          <w:rFonts w:eastAsia="Calibri"/>
          <w:color w:val="000000"/>
        </w:rPr>
        <w:t>ith, or molestation of victims.</w:t>
      </w:r>
      <w:r w:rsidRPr="00FA07C9">
        <w:rPr>
          <w:rStyle w:val="a3"/>
          <w:rFonts w:eastAsia="Calibri"/>
        </w:rPr>
        <w:footnoteReference w:id="83"/>
      </w:r>
      <w:r w:rsidRPr="00B74E47">
        <w:rPr>
          <w:rFonts w:eastAsia="Calibri"/>
          <w:color w:val="000000"/>
        </w:rPr>
        <w:t xml:space="preserve"> An evaluation report published in 2013 made </w:t>
      </w:r>
      <w:r w:rsidR="00360B2A">
        <w:rPr>
          <w:rFonts w:eastAsia="Calibri"/>
          <w:color w:val="000000"/>
        </w:rPr>
        <w:t>some</w:t>
      </w:r>
      <w:r w:rsidRPr="00B74E47">
        <w:rPr>
          <w:rFonts w:eastAsia="Calibri"/>
          <w:color w:val="000000"/>
        </w:rPr>
        <w:t xml:space="preserve"> recommendations </w:t>
      </w:r>
      <w:r w:rsidR="00B46660">
        <w:rPr>
          <w:rFonts w:eastAsia="Calibri"/>
          <w:color w:val="000000"/>
        </w:rPr>
        <w:t>for</w:t>
      </w:r>
      <w:r w:rsidR="00B46660" w:rsidRPr="00B74E47">
        <w:rPr>
          <w:rFonts w:eastAsia="Calibri"/>
          <w:color w:val="000000"/>
        </w:rPr>
        <w:t xml:space="preserve"> </w:t>
      </w:r>
      <w:r w:rsidRPr="00B74E47">
        <w:rPr>
          <w:rFonts w:eastAsia="Calibri"/>
          <w:color w:val="000000"/>
        </w:rPr>
        <w:t>better implement</w:t>
      </w:r>
      <w:r w:rsidR="00B46660">
        <w:rPr>
          <w:rFonts w:eastAsia="Calibri"/>
          <w:color w:val="000000"/>
        </w:rPr>
        <w:t>ation of</w:t>
      </w:r>
      <w:r w:rsidRPr="00B74E47">
        <w:rPr>
          <w:rFonts w:eastAsia="Calibri"/>
          <w:color w:val="000000"/>
        </w:rPr>
        <w:t xml:space="preserve"> the </w:t>
      </w:r>
      <w:r w:rsidR="00B46660">
        <w:rPr>
          <w:rFonts w:eastAsia="Calibri"/>
          <w:color w:val="000000"/>
        </w:rPr>
        <w:t>order</w:t>
      </w:r>
      <w:r w:rsidRPr="00B74E47">
        <w:rPr>
          <w:rFonts w:eastAsia="Calibri"/>
          <w:color w:val="000000"/>
        </w:rPr>
        <w:t xml:space="preserve">, including ensuring </w:t>
      </w:r>
      <w:r w:rsidR="00B46660">
        <w:rPr>
          <w:rFonts w:eastAsia="Calibri"/>
          <w:color w:val="000000"/>
        </w:rPr>
        <w:t>that</w:t>
      </w:r>
      <w:r w:rsidRPr="00B74E47">
        <w:rPr>
          <w:rFonts w:eastAsia="Calibri"/>
          <w:color w:val="000000"/>
        </w:rPr>
        <w:t xml:space="preserve"> police </w:t>
      </w:r>
      <w:r w:rsidR="00B46660">
        <w:rPr>
          <w:rFonts w:eastAsia="Calibri"/>
          <w:color w:val="000000"/>
        </w:rPr>
        <w:t>must routinely</w:t>
      </w:r>
      <w:r w:rsidR="00B46660" w:rsidRPr="00B74E47">
        <w:rPr>
          <w:rFonts w:eastAsia="Calibri"/>
          <w:color w:val="000000"/>
        </w:rPr>
        <w:t xml:space="preserve"> </w:t>
      </w:r>
      <w:r w:rsidR="00B46660">
        <w:rPr>
          <w:rFonts w:eastAsia="Calibri"/>
          <w:color w:val="000000"/>
        </w:rPr>
        <w:t>give</w:t>
      </w:r>
      <w:r w:rsidR="00B46660" w:rsidRPr="00B74E47">
        <w:rPr>
          <w:rFonts w:eastAsia="Calibri"/>
          <w:color w:val="000000"/>
        </w:rPr>
        <w:t xml:space="preserve"> </w:t>
      </w:r>
      <w:r w:rsidRPr="00B74E47">
        <w:rPr>
          <w:rFonts w:eastAsia="Calibri"/>
          <w:color w:val="000000"/>
        </w:rPr>
        <w:t xml:space="preserve">reasons when neither a charge nor a protection notice is issued; the proactive monitoring of the protection notice; the enhancing of police training on </w:t>
      </w:r>
      <w:r w:rsidR="00B46660">
        <w:rPr>
          <w:rFonts w:eastAsia="Calibri"/>
          <w:color w:val="000000"/>
        </w:rPr>
        <w:t>these orders</w:t>
      </w:r>
      <w:r w:rsidRPr="00B74E47">
        <w:rPr>
          <w:rFonts w:eastAsia="Calibri"/>
          <w:color w:val="000000"/>
        </w:rPr>
        <w:t xml:space="preserve">; and the need for clear guidance regarding </w:t>
      </w:r>
      <w:r w:rsidR="00C77E4F">
        <w:rPr>
          <w:rFonts w:eastAsia="Calibri"/>
          <w:color w:val="000000"/>
        </w:rPr>
        <w:t>“</w:t>
      </w:r>
      <w:r w:rsidRPr="00B74E47">
        <w:rPr>
          <w:rFonts w:eastAsia="Calibri"/>
          <w:color w:val="000000"/>
        </w:rPr>
        <w:t>no contact</w:t>
      </w:r>
      <w:r w:rsidR="00C77E4F">
        <w:rPr>
          <w:rFonts w:eastAsia="Calibri"/>
          <w:color w:val="000000"/>
        </w:rPr>
        <w:t>”</w:t>
      </w:r>
      <w:r w:rsidRPr="00B74E47">
        <w:rPr>
          <w:rFonts w:eastAsia="Calibri"/>
          <w:color w:val="000000"/>
        </w:rPr>
        <w:t xml:space="preserve">, </w:t>
      </w:r>
      <w:r w:rsidR="00C77E4F">
        <w:rPr>
          <w:rFonts w:eastAsia="Calibri"/>
          <w:color w:val="000000"/>
        </w:rPr>
        <w:t>“</w:t>
      </w:r>
      <w:r w:rsidRPr="00B74E47">
        <w:rPr>
          <w:rFonts w:eastAsia="Calibri"/>
          <w:color w:val="000000"/>
        </w:rPr>
        <w:t>non-molestation</w:t>
      </w:r>
      <w:r w:rsidR="00C77E4F">
        <w:rPr>
          <w:rFonts w:eastAsia="Calibri"/>
          <w:color w:val="000000"/>
        </w:rPr>
        <w:t>”</w:t>
      </w:r>
      <w:r w:rsidRPr="00B74E47">
        <w:rPr>
          <w:rFonts w:eastAsia="Calibri"/>
          <w:color w:val="000000"/>
        </w:rPr>
        <w:t>, and child contact arrangements.</w:t>
      </w:r>
      <w:r w:rsidRPr="00FA07C9">
        <w:rPr>
          <w:rStyle w:val="a3"/>
          <w:rFonts w:eastAsia="Calibri"/>
        </w:rPr>
        <w:footnoteReference w:id="84"/>
      </w:r>
    </w:p>
    <w:p w:rsidR="00B74E47" w:rsidRPr="00B74E47" w:rsidRDefault="00B74E47" w:rsidP="00C45298">
      <w:pPr>
        <w:pStyle w:val="SingleTxtG"/>
        <w:numPr>
          <w:ilvl w:val="0"/>
          <w:numId w:val="20"/>
        </w:numPr>
        <w:ind w:left="1134" w:firstLine="0"/>
        <w:rPr>
          <w:rFonts w:eastAsia="Calibri"/>
        </w:rPr>
      </w:pPr>
      <w:r w:rsidRPr="00B74E47">
        <w:rPr>
          <w:rFonts w:eastAsia="Calibri"/>
          <w:color w:val="000000"/>
          <w:lang w:eastAsia="en-GB"/>
        </w:rPr>
        <w:t xml:space="preserve">The Children’s Act 1989 provides for </w:t>
      </w:r>
      <w:r w:rsidR="00B46660">
        <w:rPr>
          <w:rFonts w:eastAsia="Calibri"/>
          <w:color w:val="000000"/>
          <w:lang w:eastAsia="en-GB"/>
        </w:rPr>
        <w:t>the</w:t>
      </w:r>
      <w:r w:rsidRPr="00B74E47">
        <w:rPr>
          <w:rFonts w:eastAsia="Calibri"/>
          <w:color w:val="000000"/>
          <w:lang w:eastAsia="en-GB"/>
        </w:rPr>
        <w:t xml:space="preserve"> </w:t>
      </w:r>
      <w:r w:rsidR="00B46660">
        <w:rPr>
          <w:rFonts w:eastAsia="Calibri"/>
          <w:szCs w:val="22"/>
        </w:rPr>
        <w:t>p</w:t>
      </w:r>
      <w:r w:rsidRPr="00B74E47">
        <w:rPr>
          <w:rFonts w:eastAsia="Calibri"/>
          <w:szCs w:val="22"/>
        </w:rPr>
        <w:t xml:space="preserve">rohibited </w:t>
      </w:r>
      <w:r w:rsidR="00B46660">
        <w:rPr>
          <w:rFonts w:eastAsia="Calibri"/>
          <w:szCs w:val="22"/>
        </w:rPr>
        <w:t>s</w:t>
      </w:r>
      <w:r w:rsidRPr="00B74E47">
        <w:rPr>
          <w:rFonts w:eastAsia="Calibri"/>
          <w:szCs w:val="22"/>
        </w:rPr>
        <w:t xml:space="preserve">teps </w:t>
      </w:r>
      <w:r w:rsidR="00B46660">
        <w:rPr>
          <w:rFonts w:eastAsia="Calibri"/>
          <w:szCs w:val="22"/>
        </w:rPr>
        <w:t>o</w:t>
      </w:r>
      <w:r w:rsidRPr="00B74E47">
        <w:rPr>
          <w:rFonts w:eastAsia="Calibri"/>
          <w:szCs w:val="22"/>
        </w:rPr>
        <w:t>rder</w:t>
      </w:r>
      <w:r w:rsidR="00B46660">
        <w:rPr>
          <w:rFonts w:eastAsia="Calibri"/>
          <w:szCs w:val="22"/>
        </w:rPr>
        <w:t>,</w:t>
      </w:r>
      <w:r w:rsidRPr="00B74E47">
        <w:rPr>
          <w:rFonts w:eastAsia="Calibri"/>
          <w:szCs w:val="22"/>
        </w:rPr>
        <w:t xml:space="preserve"> </w:t>
      </w:r>
      <w:r w:rsidR="00B46660">
        <w:rPr>
          <w:rFonts w:eastAsia="Calibri"/>
          <w:szCs w:val="22"/>
        </w:rPr>
        <w:t>which</w:t>
      </w:r>
      <w:r w:rsidR="00B46660" w:rsidRPr="00B74E47">
        <w:rPr>
          <w:rFonts w:eastAsia="Calibri"/>
          <w:szCs w:val="22"/>
        </w:rPr>
        <w:t xml:space="preserve"> </w:t>
      </w:r>
      <w:r w:rsidRPr="00B74E47">
        <w:rPr>
          <w:rFonts w:eastAsia="Calibri"/>
          <w:szCs w:val="22"/>
        </w:rPr>
        <w:t>can be granted by a court to prevent</w:t>
      </w:r>
      <w:r w:rsidR="00B46660">
        <w:rPr>
          <w:rFonts w:eastAsia="Calibri"/>
          <w:szCs w:val="22"/>
        </w:rPr>
        <w:t>, among other steps,</w:t>
      </w:r>
      <w:r w:rsidRPr="00B74E47">
        <w:rPr>
          <w:rFonts w:eastAsia="Calibri"/>
          <w:szCs w:val="22"/>
        </w:rPr>
        <w:t xml:space="preserve"> a parent from </w:t>
      </w:r>
      <w:r w:rsidR="00B46660">
        <w:rPr>
          <w:rFonts w:eastAsia="Calibri"/>
          <w:szCs w:val="22"/>
        </w:rPr>
        <w:t>taking</w:t>
      </w:r>
      <w:r w:rsidR="00B46660" w:rsidRPr="00B74E47">
        <w:rPr>
          <w:rFonts w:eastAsia="Calibri"/>
          <w:szCs w:val="22"/>
        </w:rPr>
        <w:t xml:space="preserve"> </w:t>
      </w:r>
      <w:r w:rsidRPr="00B74E47">
        <w:rPr>
          <w:rFonts w:eastAsia="Calibri"/>
          <w:szCs w:val="22"/>
        </w:rPr>
        <w:t>a child</w:t>
      </w:r>
      <w:r w:rsidR="00B46660">
        <w:rPr>
          <w:rFonts w:eastAsia="Calibri"/>
          <w:szCs w:val="22"/>
        </w:rPr>
        <w:t xml:space="preserve"> </w:t>
      </w:r>
      <w:r w:rsidRPr="00B74E47">
        <w:rPr>
          <w:rFonts w:eastAsia="Calibri"/>
          <w:szCs w:val="22"/>
        </w:rPr>
        <w:t>without the express permission of the other parent. T</w:t>
      </w:r>
      <w:r w:rsidRPr="00B74E47">
        <w:rPr>
          <w:rFonts w:eastAsia="Calibri"/>
        </w:rPr>
        <w:t>he Forced Marriage</w:t>
      </w:r>
      <w:r w:rsidR="000D25E6">
        <w:rPr>
          <w:rFonts w:eastAsia="Calibri"/>
        </w:rPr>
        <w:t xml:space="preserve"> </w:t>
      </w:r>
      <w:r w:rsidR="00B46660">
        <w:rPr>
          <w:rFonts w:eastAsia="Calibri"/>
        </w:rPr>
        <w:t>(</w:t>
      </w:r>
      <w:r w:rsidR="000D25E6">
        <w:rPr>
          <w:rFonts w:eastAsia="Calibri"/>
        </w:rPr>
        <w:t>Civil Protection</w:t>
      </w:r>
      <w:r w:rsidR="00B46660">
        <w:rPr>
          <w:rFonts w:eastAsia="Calibri"/>
        </w:rPr>
        <w:t>)</w:t>
      </w:r>
      <w:r w:rsidRPr="00B74E47">
        <w:rPr>
          <w:rFonts w:eastAsia="Calibri"/>
        </w:rPr>
        <w:t xml:space="preserve"> Act 2007 allows a person threatened with forced marriage to apply for a </w:t>
      </w:r>
      <w:r w:rsidR="00B46660">
        <w:rPr>
          <w:rFonts w:eastAsia="Calibri"/>
        </w:rPr>
        <w:t>f</w:t>
      </w:r>
      <w:r w:rsidRPr="00B74E47">
        <w:rPr>
          <w:rFonts w:eastAsia="Calibri"/>
        </w:rPr>
        <w:t xml:space="preserve">orced </w:t>
      </w:r>
      <w:r w:rsidR="00B46660">
        <w:rPr>
          <w:rFonts w:eastAsia="Calibri"/>
        </w:rPr>
        <w:t>m</w:t>
      </w:r>
      <w:r w:rsidRPr="00B74E47">
        <w:rPr>
          <w:rFonts w:eastAsia="Calibri"/>
        </w:rPr>
        <w:t xml:space="preserve">arriage </w:t>
      </w:r>
      <w:r w:rsidR="00B46660">
        <w:rPr>
          <w:rFonts w:eastAsia="Calibri"/>
        </w:rPr>
        <w:t>p</w:t>
      </w:r>
      <w:r w:rsidRPr="00B74E47">
        <w:rPr>
          <w:rFonts w:eastAsia="Calibri"/>
        </w:rPr>
        <w:t xml:space="preserve">rotection </w:t>
      </w:r>
      <w:r w:rsidR="00B46660">
        <w:rPr>
          <w:rFonts w:eastAsia="Calibri"/>
        </w:rPr>
        <w:t>o</w:t>
      </w:r>
      <w:r w:rsidRPr="00B74E47">
        <w:rPr>
          <w:rFonts w:eastAsia="Calibri"/>
        </w:rPr>
        <w:t xml:space="preserve">rder before a court. </w:t>
      </w:r>
      <w:r w:rsidR="00B46660">
        <w:rPr>
          <w:rFonts w:eastAsia="Calibri"/>
        </w:rPr>
        <w:t>The order</w:t>
      </w:r>
      <w:r w:rsidRPr="00B74E47">
        <w:rPr>
          <w:rFonts w:eastAsia="Calibri"/>
        </w:rPr>
        <w:t xml:space="preserve"> may </w:t>
      </w:r>
      <w:r w:rsidR="004F2F98">
        <w:rPr>
          <w:rFonts w:eastAsia="Calibri"/>
        </w:rPr>
        <w:t>require</w:t>
      </w:r>
      <w:r w:rsidR="004F2F98" w:rsidRPr="00B74E47">
        <w:rPr>
          <w:rFonts w:eastAsia="Calibri"/>
        </w:rPr>
        <w:t xml:space="preserve"> such </w:t>
      </w:r>
      <w:r w:rsidRPr="00B74E47">
        <w:rPr>
          <w:rFonts w:eastAsia="Calibri"/>
        </w:rPr>
        <w:t xml:space="preserve">measures as confiscation of </w:t>
      </w:r>
      <w:r w:rsidR="00B46660">
        <w:rPr>
          <w:rFonts w:eastAsia="Calibri"/>
        </w:rPr>
        <w:t xml:space="preserve">the </w:t>
      </w:r>
      <w:r w:rsidRPr="00B74E47">
        <w:rPr>
          <w:rFonts w:eastAsia="Calibri"/>
        </w:rPr>
        <w:t>passport</w:t>
      </w:r>
      <w:r w:rsidR="00B46660">
        <w:rPr>
          <w:rFonts w:eastAsia="Calibri"/>
        </w:rPr>
        <w:t xml:space="preserve"> of the </w:t>
      </w:r>
      <w:r w:rsidR="004F2F98">
        <w:rPr>
          <w:rFonts w:eastAsia="Calibri"/>
        </w:rPr>
        <w:t>wrongdoer and</w:t>
      </w:r>
      <w:r w:rsidRPr="00B74E47">
        <w:rPr>
          <w:rFonts w:eastAsia="Calibri"/>
        </w:rPr>
        <w:t xml:space="preserve"> restrictions on</w:t>
      </w:r>
      <w:r w:rsidR="004F2F98">
        <w:rPr>
          <w:rFonts w:eastAsia="Calibri"/>
        </w:rPr>
        <w:t xml:space="preserve"> their</w:t>
      </w:r>
      <w:r w:rsidRPr="00B74E47">
        <w:rPr>
          <w:rFonts w:eastAsia="Calibri"/>
        </w:rPr>
        <w:t xml:space="preserve"> contact with the </w:t>
      </w:r>
      <w:proofErr w:type="gramStart"/>
      <w:r w:rsidRPr="00B74E47">
        <w:rPr>
          <w:rFonts w:eastAsia="Calibri"/>
        </w:rPr>
        <w:t>victim,</w:t>
      </w:r>
      <w:proofErr w:type="gramEnd"/>
      <w:r w:rsidRPr="00B74E47">
        <w:rPr>
          <w:rFonts w:eastAsia="Calibri"/>
        </w:rPr>
        <w:t xml:space="preserve"> and it can be issued against any person who aids, abets or encourages a forced marriage.</w:t>
      </w:r>
    </w:p>
    <w:p w:rsidR="00B74E47" w:rsidRPr="00B74E47" w:rsidRDefault="00B74E47" w:rsidP="00C45298">
      <w:pPr>
        <w:pStyle w:val="SingleTxtG"/>
        <w:numPr>
          <w:ilvl w:val="0"/>
          <w:numId w:val="20"/>
        </w:numPr>
        <w:ind w:left="1134" w:firstLine="0"/>
        <w:rPr>
          <w:rFonts w:eastAsia="Calibri"/>
          <w:lang w:eastAsia="en-GB"/>
        </w:rPr>
      </w:pPr>
      <w:r w:rsidRPr="00B74E47">
        <w:rPr>
          <w:rFonts w:eastAsia="Calibri"/>
          <w:lang w:eastAsia="en-GB"/>
        </w:rPr>
        <w:t xml:space="preserve">The </w:t>
      </w:r>
      <w:r w:rsidR="004F2F98">
        <w:rPr>
          <w:rFonts w:eastAsia="Calibri"/>
          <w:lang w:eastAsia="en-GB"/>
        </w:rPr>
        <w:t xml:space="preserve">Special </w:t>
      </w:r>
      <w:r w:rsidRPr="00B74E47">
        <w:rPr>
          <w:rFonts w:eastAsia="Calibri"/>
          <w:lang w:eastAsia="en-GB"/>
        </w:rPr>
        <w:t xml:space="preserve">Rapporteur was also informed of the Domestic Violence Disclosure Scheme </w:t>
      </w:r>
      <w:r w:rsidR="00903853">
        <w:rPr>
          <w:rFonts w:eastAsia="Calibri"/>
          <w:lang w:eastAsia="en-GB"/>
        </w:rPr>
        <w:t xml:space="preserve">in England and Wales </w:t>
      </w:r>
      <w:r w:rsidRPr="00B74E47">
        <w:rPr>
          <w:rFonts w:eastAsia="Calibri"/>
          <w:lang w:eastAsia="en-GB"/>
        </w:rPr>
        <w:t>that provides a framework for disclosing information to potential victims of domestic violence and abuse.</w:t>
      </w:r>
      <w:r w:rsidRPr="00FA07C9">
        <w:rPr>
          <w:rStyle w:val="a3"/>
          <w:rFonts w:eastAsia="Calibri"/>
        </w:rPr>
        <w:footnoteReference w:id="85"/>
      </w:r>
      <w:r w:rsidRPr="00B74E47">
        <w:rPr>
          <w:rFonts w:eastAsia="Calibri"/>
          <w:lang w:eastAsia="en-GB"/>
        </w:rPr>
        <w:t xml:space="preserve"> The aim of the scheme is to disclose information to an individual about previous violent offending by their partner. The disclosure might be triggered by a request made by a member of the public directly or by information </w:t>
      </w:r>
      <w:r w:rsidR="004F2F98">
        <w:rPr>
          <w:rFonts w:eastAsia="Calibri"/>
          <w:lang w:eastAsia="en-GB"/>
        </w:rPr>
        <w:t xml:space="preserve">that </w:t>
      </w:r>
      <w:r w:rsidRPr="00B74E47">
        <w:rPr>
          <w:rFonts w:eastAsia="Calibri"/>
          <w:lang w:eastAsia="en-GB"/>
        </w:rPr>
        <w:t>the police deem important to reveal to a potential victim.</w:t>
      </w:r>
      <w:r w:rsidRPr="00FA07C9">
        <w:rPr>
          <w:rStyle w:val="a3"/>
          <w:rFonts w:eastAsia="Calibri"/>
        </w:rPr>
        <w:footnoteReference w:id="86"/>
      </w:r>
      <w:r w:rsidRPr="00B74E47">
        <w:rPr>
          <w:rFonts w:eastAsia="Calibri"/>
          <w:lang w:eastAsia="en-GB"/>
        </w:rPr>
        <w:t xml:space="preserve"> </w:t>
      </w:r>
    </w:p>
    <w:p w:rsidR="00B74E47" w:rsidRPr="00B74E47" w:rsidRDefault="00360B2A" w:rsidP="00C45298">
      <w:pPr>
        <w:pStyle w:val="SingleTxtG"/>
        <w:numPr>
          <w:ilvl w:val="0"/>
          <w:numId w:val="20"/>
        </w:numPr>
        <w:ind w:left="1134" w:firstLine="0"/>
        <w:rPr>
          <w:rFonts w:eastAsia="Calibri"/>
          <w:lang w:eastAsia="en-GB"/>
        </w:rPr>
      </w:pPr>
      <w:r>
        <w:rPr>
          <w:lang w:val="en-US" w:eastAsia="en-GB"/>
        </w:rPr>
        <w:t>Some</w:t>
      </w:r>
      <w:r w:rsidR="00B74E47" w:rsidRPr="002C7356">
        <w:rPr>
          <w:lang w:val="en-US" w:eastAsia="en-GB"/>
        </w:rPr>
        <w:t xml:space="preserve"> initiatives have been launched by </w:t>
      </w:r>
      <w:r w:rsidR="00B74E47" w:rsidRPr="00580827">
        <w:rPr>
          <w:rFonts w:eastAsia="Calibri"/>
          <w:lang w:eastAsia="en-GB"/>
        </w:rPr>
        <w:t xml:space="preserve">Police Scotland to </w:t>
      </w:r>
      <w:r w:rsidR="00B74E47" w:rsidRPr="002C7356">
        <w:rPr>
          <w:lang w:val="en-US" w:eastAsia="en-GB"/>
        </w:rPr>
        <w:t xml:space="preserve">ensure coordinated and adequate police responses to domestic abuse. These include </w:t>
      </w:r>
      <w:r w:rsidR="00F1387F">
        <w:rPr>
          <w:lang w:val="en-US" w:eastAsia="en-GB"/>
        </w:rPr>
        <w:t>the establishment of the</w:t>
      </w:r>
      <w:r w:rsidR="00B74E47" w:rsidRPr="002C7356">
        <w:rPr>
          <w:lang w:val="en-US" w:eastAsia="en-GB"/>
        </w:rPr>
        <w:t xml:space="preserve"> </w:t>
      </w:r>
      <w:r w:rsidR="00F1387F">
        <w:rPr>
          <w:lang w:val="en-US" w:eastAsia="en-GB"/>
        </w:rPr>
        <w:t>Domestic Abuse Co</w:t>
      </w:r>
      <w:r w:rsidR="00F1387F" w:rsidRPr="002C7356">
        <w:rPr>
          <w:lang w:val="en-US" w:eastAsia="en-GB"/>
        </w:rPr>
        <w:t>ordination Unit</w:t>
      </w:r>
      <w:r w:rsidR="00B74E47" w:rsidRPr="002C7356">
        <w:rPr>
          <w:lang w:val="en-US" w:eastAsia="en-GB"/>
        </w:rPr>
        <w:t>, which works closely with local police units;</w:t>
      </w:r>
      <w:r w:rsidR="00B74E47" w:rsidRPr="00B74E47">
        <w:rPr>
          <w:color w:val="333333"/>
          <w:lang w:val="en-US" w:eastAsia="en-GB"/>
        </w:rPr>
        <w:t xml:space="preserve"> the </w:t>
      </w:r>
      <w:r w:rsidR="00B74E47" w:rsidRPr="00B74E47">
        <w:rPr>
          <w:snapToGrid w:val="0"/>
          <w:lang w:eastAsia="en-GB"/>
        </w:rPr>
        <w:t xml:space="preserve">Domestic Abuse Investigation Units in every division, with an emphasis on proactive investigation; and </w:t>
      </w:r>
      <w:r w:rsidR="00F1387F">
        <w:rPr>
          <w:snapToGrid w:val="0"/>
          <w:lang w:eastAsia="en-GB"/>
        </w:rPr>
        <w:t>the</w:t>
      </w:r>
      <w:r w:rsidR="00B74E47" w:rsidRPr="00B74E47">
        <w:rPr>
          <w:snapToGrid w:val="0"/>
          <w:lang w:eastAsia="en-GB"/>
        </w:rPr>
        <w:t xml:space="preserve"> Domestic Abuse Task Force, to </w:t>
      </w:r>
      <w:r w:rsidR="00B74E47" w:rsidRPr="00B74E47">
        <w:rPr>
          <w:lang w:eastAsia="en-GB"/>
        </w:rPr>
        <w:t xml:space="preserve">target “high tariff” perpetrators and undertake complex and protracted investigations. Also, </w:t>
      </w:r>
      <w:r w:rsidR="00346A91">
        <w:rPr>
          <w:lang w:eastAsia="en-GB"/>
        </w:rPr>
        <w:t>the</w:t>
      </w:r>
      <w:r w:rsidR="00B74E47" w:rsidRPr="00B74E47">
        <w:rPr>
          <w:lang w:eastAsia="en-GB"/>
        </w:rPr>
        <w:t xml:space="preserve"> Domestic Abuse Multi-Agency Tasking and Coordinating</w:t>
      </w:r>
      <w:r w:rsidR="00346A91">
        <w:rPr>
          <w:lang w:eastAsia="en-GB"/>
        </w:rPr>
        <w:t xml:space="preserve"> </w:t>
      </w:r>
      <w:r w:rsidR="00B74E47" w:rsidRPr="00B74E47">
        <w:rPr>
          <w:lang w:eastAsia="en-GB"/>
        </w:rPr>
        <w:t>process was set up in each of the 14 territorial police divisions, to proactively target high</w:t>
      </w:r>
      <w:r w:rsidR="00346A91">
        <w:rPr>
          <w:lang w:eastAsia="en-GB"/>
        </w:rPr>
        <w:t>-</w:t>
      </w:r>
      <w:r w:rsidR="00B74E47" w:rsidRPr="00B74E47">
        <w:rPr>
          <w:lang w:eastAsia="en-GB"/>
        </w:rPr>
        <w:t>risk perpetrators and reduce, among other</w:t>
      </w:r>
      <w:r w:rsidR="00346A91">
        <w:rPr>
          <w:lang w:eastAsia="en-GB"/>
        </w:rPr>
        <w:t xml:space="preserve"> issue</w:t>
      </w:r>
      <w:r w:rsidR="00B74E47" w:rsidRPr="00B74E47">
        <w:rPr>
          <w:lang w:eastAsia="en-GB"/>
        </w:rPr>
        <w:t>s, the number of domestic related homicides and repeat victims. A</w:t>
      </w:r>
      <w:r w:rsidR="00B74E47" w:rsidRPr="00B74E47">
        <w:rPr>
          <w:rFonts w:eastAsia="Calibri"/>
          <w:lang w:eastAsia="en-GB"/>
        </w:rPr>
        <w:t xml:space="preserve"> domestic abuse toolkit </w:t>
      </w:r>
      <w:r w:rsidR="00B74E47" w:rsidRPr="00B74E47">
        <w:rPr>
          <w:lang w:eastAsia="en-GB"/>
        </w:rPr>
        <w:t xml:space="preserve">was developed, which </w:t>
      </w:r>
      <w:r w:rsidR="00B74E47" w:rsidRPr="00B74E47">
        <w:rPr>
          <w:rFonts w:eastAsia="Calibri"/>
          <w:lang w:eastAsia="en-GB"/>
        </w:rPr>
        <w:t xml:space="preserve">identifies best practices when dealing with victims and perpetrators and provides a framework for police to follow. </w:t>
      </w:r>
      <w:r w:rsidR="00B74E47" w:rsidRPr="00B74E47">
        <w:rPr>
          <w:lang w:eastAsia="en-GB"/>
        </w:rPr>
        <w:t xml:space="preserve">Furthermore, an online/third party/remote reporting system has been set up to encourage reporting, particularly among </w:t>
      </w:r>
      <w:r w:rsidR="00BE7E2B">
        <w:rPr>
          <w:rFonts w:eastAsia="Calibri"/>
        </w:rPr>
        <w:t>black and minority ethnic</w:t>
      </w:r>
      <w:r w:rsidR="00BE7E2B" w:rsidRPr="00B74E47">
        <w:rPr>
          <w:rFonts w:eastAsia="Calibri"/>
        </w:rPr>
        <w:t xml:space="preserve"> </w:t>
      </w:r>
      <w:r w:rsidR="00B74E47" w:rsidRPr="00B74E47">
        <w:rPr>
          <w:lang w:eastAsia="en-GB"/>
        </w:rPr>
        <w:t>and other hard</w:t>
      </w:r>
      <w:r w:rsidR="00D12D3C">
        <w:rPr>
          <w:lang w:eastAsia="en-GB"/>
        </w:rPr>
        <w:t>-</w:t>
      </w:r>
      <w:r w:rsidR="00B74E47" w:rsidRPr="00B74E47">
        <w:rPr>
          <w:lang w:eastAsia="en-GB"/>
        </w:rPr>
        <w:t>to</w:t>
      </w:r>
      <w:r w:rsidR="00D12D3C">
        <w:rPr>
          <w:lang w:eastAsia="en-GB"/>
        </w:rPr>
        <w:t>-</w:t>
      </w:r>
      <w:r w:rsidR="00B74E47" w:rsidRPr="00B74E47">
        <w:rPr>
          <w:lang w:eastAsia="en-GB"/>
        </w:rPr>
        <w:t>reach communities.</w:t>
      </w:r>
      <w:r w:rsidR="00B74E47" w:rsidRPr="00B74E47">
        <w:rPr>
          <w:rFonts w:eastAsia="Calibri"/>
          <w:lang w:eastAsia="en-GB"/>
        </w:rPr>
        <w:t xml:space="preserve"> The </w:t>
      </w:r>
      <w:r w:rsidR="00346A91">
        <w:rPr>
          <w:rFonts w:eastAsia="Calibri"/>
          <w:lang w:eastAsia="en-GB"/>
        </w:rPr>
        <w:t xml:space="preserve">Special </w:t>
      </w:r>
      <w:r w:rsidR="00B74E47" w:rsidRPr="00B74E47">
        <w:rPr>
          <w:rFonts w:eastAsia="Calibri"/>
          <w:lang w:eastAsia="en-GB"/>
        </w:rPr>
        <w:t xml:space="preserve">Rapporteur was informed of a </w:t>
      </w:r>
      <w:r w:rsidR="00346A91">
        <w:rPr>
          <w:rFonts w:eastAsia="Calibri"/>
          <w:lang w:eastAsia="en-GB"/>
        </w:rPr>
        <w:t>j</w:t>
      </w:r>
      <w:r w:rsidR="00B74E47" w:rsidRPr="00B74E47">
        <w:rPr>
          <w:lang w:eastAsia="en-GB"/>
        </w:rPr>
        <w:t xml:space="preserve">oint </w:t>
      </w:r>
      <w:r w:rsidR="00346A91">
        <w:rPr>
          <w:lang w:eastAsia="en-GB"/>
        </w:rPr>
        <w:t>p</w:t>
      </w:r>
      <w:r w:rsidR="00B74E47" w:rsidRPr="00B74E47">
        <w:rPr>
          <w:lang w:eastAsia="en-GB"/>
        </w:rPr>
        <w:t xml:space="preserve">rotocol signed between the police and prosecution </w:t>
      </w:r>
      <w:proofErr w:type="gramStart"/>
      <w:r w:rsidR="00B74E47" w:rsidRPr="00B74E47">
        <w:rPr>
          <w:lang w:eastAsia="en-GB"/>
        </w:rPr>
        <w:t>services that outlines</w:t>
      </w:r>
      <w:proofErr w:type="gramEnd"/>
      <w:r w:rsidR="00B74E47" w:rsidRPr="00B74E47">
        <w:rPr>
          <w:lang w:eastAsia="en-GB"/>
        </w:rPr>
        <w:t xml:space="preserve"> the procedures and practices that must be followed to address domestic abuse. </w:t>
      </w:r>
    </w:p>
    <w:p w:rsidR="00B74E47" w:rsidRPr="00B74E47" w:rsidRDefault="00B74E47" w:rsidP="00C45298">
      <w:pPr>
        <w:pStyle w:val="SingleTxtG"/>
        <w:numPr>
          <w:ilvl w:val="0"/>
          <w:numId w:val="20"/>
        </w:numPr>
        <w:ind w:left="1134" w:firstLine="0"/>
        <w:rPr>
          <w:rFonts w:eastAsia="Calibri"/>
          <w:lang w:eastAsia="en-GB"/>
        </w:rPr>
      </w:pPr>
      <w:r w:rsidRPr="00B74E47">
        <w:rPr>
          <w:rFonts w:eastAsia="Calibri"/>
          <w:lang w:eastAsia="en-GB"/>
        </w:rPr>
        <w:lastRenderedPageBreak/>
        <w:t>As regards sexual violence, since 2013</w:t>
      </w:r>
      <w:r w:rsidR="00346A91">
        <w:rPr>
          <w:rFonts w:eastAsia="Calibri"/>
          <w:lang w:eastAsia="en-GB"/>
        </w:rPr>
        <w:t>,</w:t>
      </w:r>
      <w:r w:rsidRPr="00B74E47">
        <w:rPr>
          <w:rFonts w:eastAsia="Calibri"/>
          <w:lang w:eastAsia="en-GB"/>
        </w:rPr>
        <w:t xml:space="preserve"> </w:t>
      </w:r>
      <w:r w:rsidR="00346A91">
        <w:rPr>
          <w:rFonts w:eastAsia="Calibri"/>
          <w:lang w:eastAsia="en-GB"/>
        </w:rPr>
        <w:t>the</w:t>
      </w:r>
      <w:r w:rsidRPr="00B74E47">
        <w:rPr>
          <w:rFonts w:eastAsia="Calibri"/>
          <w:lang w:eastAsia="en-GB"/>
        </w:rPr>
        <w:t xml:space="preserve"> Rape Support Fund has allowed for the support and extension of NGO-run Rape</w:t>
      </w:r>
      <w:r w:rsidR="00346A91">
        <w:rPr>
          <w:rFonts w:eastAsia="Calibri"/>
          <w:lang w:eastAsia="en-GB"/>
        </w:rPr>
        <w:t xml:space="preserve"> and Sexual Abuse</w:t>
      </w:r>
      <w:r w:rsidRPr="00B74E47">
        <w:rPr>
          <w:rFonts w:eastAsia="Calibri"/>
          <w:lang w:eastAsia="en-GB"/>
        </w:rPr>
        <w:t xml:space="preserve"> Support Centres.</w:t>
      </w:r>
      <w:r w:rsidRPr="00FA07C9">
        <w:rPr>
          <w:rStyle w:val="a3"/>
          <w:rFonts w:eastAsia="Calibri"/>
        </w:rPr>
        <w:footnoteReference w:id="87"/>
      </w:r>
      <w:r w:rsidRPr="00B74E47">
        <w:rPr>
          <w:rFonts w:eastAsia="Calibri"/>
          <w:lang w:eastAsia="en-GB"/>
        </w:rPr>
        <w:t xml:space="preserve"> </w:t>
      </w:r>
      <w:r w:rsidR="00346A91">
        <w:rPr>
          <w:rFonts w:eastAsia="Calibri"/>
          <w:lang w:eastAsia="en-GB"/>
        </w:rPr>
        <w:t>Furthermore</w:t>
      </w:r>
      <w:r w:rsidRPr="00B74E47">
        <w:rPr>
          <w:rFonts w:eastAsia="Calibri"/>
          <w:lang w:eastAsia="en-GB"/>
        </w:rPr>
        <w:t xml:space="preserve">, 45 </w:t>
      </w:r>
      <w:r w:rsidR="00346A91">
        <w:rPr>
          <w:rFonts w:eastAsia="Calibri"/>
          <w:lang w:eastAsia="en-GB"/>
        </w:rPr>
        <w:t>G</w:t>
      </w:r>
      <w:r w:rsidRPr="00B74E47">
        <w:rPr>
          <w:rFonts w:eastAsia="Calibri"/>
          <w:lang w:eastAsia="en-GB"/>
        </w:rPr>
        <w:t>overnment-run</w:t>
      </w:r>
      <w:r w:rsidR="00346A91">
        <w:rPr>
          <w:rFonts w:eastAsia="Calibri"/>
          <w:lang w:eastAsia="en-GB"/>
        </w:rPr>
        <w:t>,</w:t>
      </w:r>
      <w:r w:rsidRPr="00B74E47">
        <w:rPr>
          <w:rFonts w:eastAsia="Calibri"/>
          <w:lang w:eastAsia="en-GB"/>
        </w:rPr>
        <w:t xml:space="preserve"> </w:t>
      </w:r>
      <w:r w:rsidR="00346A91" w:rsidRPr="00B74E47">
        <w:rPr>
          <w:rFonts w:eastAsia="Calibri"/>
          <w:lang w:eastAsia="en-GB"/>
        </w:rPr>
        <w:t xml:space="preserve">one-stop </w:t>
      </w:r>
      <w:r w:rsidRPr="00B74E47">
        <w:rPr>
          <w:rFonts w:eastAsia="Calibri"/>
          <w:lang w:eastAsia="en-GB"/>
        </w:rPr>
        <w:t xml:space="preserve">Sexual Assault Referral Centres have been established throughout the country. The </w:t>
      </w:r>
      <w:r w:rsidR="00346A91">
        <w:rPr>
          <w:rFonts w:eastAsia="Calibri"/>
          <w:lang w:eastAsia="en-GB"/>
        </w:rPr>
        <w:t xml:space="preserve">Special </w:t>
      </w:r>
      <w:r w:rsidRPr="00B74E47">
        <w:rPr>
          <w:rFonts w:eastAsia="Calibri"/>
          <w:lang w:eastAsia="en-GB"/>
        </w:rPr>
        <w:t xml:space="preserve">Rapporteur visited </w:t>
      </w:r>
      <w:r w:rsidR="00346A91">
        <w:rPr>
          <w:rFonts w:eastAsia="Calibri"/>
          <w:lang w:eastAsia="en-GB"/>
        </w:rPr>
        <w:t>one of the centres</w:t>
      </w:r>
      <w:r w:rsidRPr="00B74E47">
        <w:rPr>
          <w:rFonts w:eastAsia="Calibri"/>
          <w:lang w:eastAsia="en-GB"/>
        </w:rPr>
        <w:t xml:space="preserve"> in Antrim, Northern Ireland, which is the region’s first purpose-built centre. It provides specialized services and support to victims, while also encouraging and helping them to </w:t>
      </w:r>
      <w:r w:rsidR="00346A91">
        <w:rPr>
          <w:rFonts w:eastAsia="Calibri"/>
          <w:lang w:eastAsia="en-GB"/>
        </w:rPr>
        <w:t>pursue</w:t>
      </w:r>
      <w:r w:rsidR="00346A91" w:rsidRPr="00B74E47">
        <w:rPr>
          <w:rFonts w:eastAsia="Calibri"/>
          <w:lang w:eastAsia="en-GB"/>
        </w:rPr>
        <w:t xml:space="preserve"> </w:t>
      </w:r>
      <w:r w:rsidRPr="00B74E47">
        <w:rPr>
          <w:rFonts w:eastAsia="Calibri"/>
          <w:lang w:eastAsia="en-GB"/>
        </w:rPr>
        <w:t xml:space="preserve">their cases through the criminal justice system. </w:t>
      </w:r>
    </w:p>
    <w:p w:rsidR="00B74E47" w:rsidRPr="00B74E47" w:rsidRDefault="00087C1B" w:rsidP="00C45298">
      <w:pPr>
        <w:pStyle w:val="SingleTxtG"/>
        <w:numPr>
          <w:ilvl w:val="0"/>
          <w:numId w:val="20"/>
        </w:numPr>
        <w:ind w:left="1134" w:firstLine="0"/>
        <w:rPr>
          <w:rFonts w:eastAsia="Calibri"/>
          <w:lang w:eastAsia="en-GB"/>
        </w:rPr>
      </w:pPr>
      <w:r>
        <w:rPr>
          <w:rFonts w:eastAsia="Calibri"/>
          <w:lang w:eastAsia="en-GB"/>
        </w:rPr>
        <w:t>Regarding</w:t>
      </w:r>
      <w:r w:rsidR="00B74E47" w:rsidRPr="00B74E47">
        <w:rPr>
          <w:rFonts w:eastAsia="Calibri"/>
          <w:lang w:eastAsia="en-GB"/>
        </w:rPr>
        <w:t xml:space="preserve"> emergency helplines, there are </w:t>
      </w:r>
      <w:r w:rsidR="00D212B2">
        <w:rPr>
          <w:rFonts w:eastAsia="Calibri"/>
          <w:lang w:eastAsia="en-GB"/>
        </w:rPr>
        <w:t>some</w:t>
      </w:r>
      <w:r w:rsidR="00B74E47" w:rsidRPr="00B74E47">
        <w:rPr>
          <w:rFonts w:eastAsia="Calibri"/>
          <w:lang w:eastAsia="en-GB"/>
        </w:rPr>
        <w:t xml:space="preserve"> telephone lines available for women and children in crisis, mostly managed by third sector organi</w:t>
      </w:r>
      <w:r w:rsidR="00346A91">
        <w:rPr>
          <w:rFonts w:eastAsia="Calibri"/>
          <w:lang w:eastAsia="en-GB"/>
        </w:rPr>
        <w:t>z</w:t>
      </w:r>
      <w:r w:rsidR="00B74E47" w:rsidRPr="00B74E47">
        <w:rPr>
          <w:rFonts w:eastAsia="Calibri"/>
          <w:lang w:eastAsia="en-GB"/>
        </w:rPr>
        <w:t>ations, such as the National Domestic Violence Helpline, run in partnership between Women</w:t>
      </w:r>
      <w:r w:rsidR="003F6028">
        <w:rPr>
          <w:rFonts w:eastAsia="Calibri"/>
          <w:lang w:eastAsia="en-GB"/>
        </w:rPr>
        <w:t>’</w:t>
      </w:r>
      <w:r w:rsidR="00B74E47" w:rsidRPr="00B74E47">
        <w:rPr>
          <w:rFonts w:eastAsia="Calibri"/>
          <w:lang w:eastAsia="en-GB"/>
        </w:rPr>
        <w:t>s Aid and Refuge; the All Wales Domestic Abuse and Sexual Violence Helpline managed by Welsh Women’s Aid, on behalf of the Welsh Government; the Scottish Domestic Abuse Helpline; and the 24</w:t>
      </w:r>
      <w:r w:rsidR="003F6028">
        <w:rPr>
          <w:rFonts w:eastAsia="Calibri"/>
          <w:lang w:eastAsia="en-GB"/>
        </w:rPr>
        <w:t> </w:t>
      </w:r>
      <w:r w:rsidR="00B74E47" w:rsidRPr="00B74E47">
        <w:rPr>
          <w:rFonts w:eastAsia="Calibri"/>
          <w:lang w:eastAsia="en-GB"/>
        </w:rPr>
        <w:t xml:space="preserve">Hour Domestic </w:t>
      </w:r>
      <w:r w:rsidR="00346A91">
        <w:rPr>
          <w:rFonts w:eastAsia="Calibri"/>
          <w:lang w:eastAsia="en-GB"/>
        </w:rPr>
        <w:t>and</w:t>
      </w:r>
      <w:r w:rsidR="00B74E47" w:rsidRPr="00B74E47">
        <w:rPr>
          <w:rFonts w:eastAsia="Calibri"/>
          <w:lang w:eastAsia="en-GB"/>
        </w:rPr>
        <w:t xml:space="preserve"> Sexual Violence Helpline, run by Women’s Aid </w:t>
      </w:r>
      <w:r w:rsidR="00346A91">
        <w:rPr>
          <w:rFonts w:eastAsia="Calibri"/>
          <w:lang w:eastAsia="en-GB"/>
        </w:rPr>
        <w:t>F</w:t>
      </w:r>
      <w:r w:rsidR="00B74E47" w:rsidRPr="00B74E47">
        <w:rPr>
          <w:rFonts w:eastAsia="Calibri"/>
          <w:lang w:eastAsia="en-GB"/>
        </w:rPr>
        <w:t xml:space="preserve">ederation Northern Ireland. Rape crisis centres run sexual violence helplines across the country, as does the </w:t>
      </w:r>
      <w:r w:rsidR="00346A91" w:rsidRPr="00C45298">
        <w:rPr>
          <w:rStyle w:val="af3"/>
          <w:i w:val="0"/>
          <w:iCs w:val="0"/>
        </w:rPr>
        <w:t>National Society for the Prevention of Cruelty</w:t>
      </w:r>
      <w:r w:rsidR="00346A91" w:rsidRPr="000E0848">
        <w:rPr>
          <w:rStyle w:val="st"/>
        </w:rPr>
        <w:t xml:space="preserve"> to </w:t>
      </w:r>
      <w:r w:rsidR="00346A91" w:rsidRPr="00C45298">
        <w:rPr>
          <w:rStyle w:val="af3"/>
          <w:i w:val="0"/>
          <w:iCs w:val="0"/>
        </w:rPr>
        <w:t>Children</w:t>
      </w:r>
      <w:r w:rsidR="00346A91">
        <w:rPr>
          <w:rStyle w:val="af3"/>
        </w:rPr>
        <w:t xml:space="preserve"> </w:t>
      </w:r>
      <w:r w:rsidR="00B74E47" w:rsidRPr="00B74E47">
        <w:rPr>
          <w:rFonts w:eastAsia="Calibri"/>
          <w:lang w:eastAsia="en-GB"/>
        </w:rPr>
        <w:t xml:space="preserve">through its Child Protection Helpline. In addition to this, </w:t>
      </w:r>
      <w:r w:rsidR="00360B2A">
        <w:rPr>
          <w:rFonts w:eastAsia="Calibri"/>
          <w:lang w:eastAsia="en-GB"/>
        </w:rPr>
        <w:t>some</w:t>
      </w:r>
      <w:r w:rsidR="00B74E47" w:rsidRPr="00B74E47">
        <w:rPr>
          <w:rFonts w:eastAsia="Calibri"/>
          <w:lang w:eastAsia="en-GB"/>
        </w:rPr>
        <w:t xml:space="preserve"> smaller service providers offer their own specialist helplines at the community level. </w:t>
      </w:r>
    </w:p>
    <w:p w:rsidR="00B74E47" w:rsidRPr="00B74E47" w:rsidRDefault="00775D36" w:rsidP="00C45298">
      <w:pPr>
        <w:pStyle w:val="SingleTxtG"/>
        <w:numPr>
          <w:ilvl w:val="0"/>
          <w:numId w:val="20"/>
        </w:numPr>
        <w:ind w:left="1134" w:firstLine="0"/>
        <w:rPr>
          <w:rFonts w:eastAsia="Calibri"/>
          <w:lang w:eastAsia="en-GB"/>
        </w:rPr>
      </w:pPr>
      <w:r>
        <w:rPr>
          <w:rFonts w:eastAsia="Calibri"/>
          <w:lang w:eastAsia="en-GB"/>
        </w:rPr>
        <w:t>I</w:t>
      </w:r>
      <w:r w:rsidR="00B74E47" w:rsidRPr="00B74E47">
        <w:rPr>
          <w:rFonts w:eastAsia="Calibri"/>
          <w:lang w:eastAsia="en-GB"/>
        </w:rPr>
        <w:t>nterviewees</w:t>
      </w:r>
      <w:r>
        <w:rPr>
          <w:rFonts w:eastAsia="Calibri"/>
          <w:lang w:eastAsia="en-GB"/>
        </w:rPr>
        <w:t>’ concerns</w:t>
      </w:r>
      <w:r w:rsidR="00B74E47" w:rsidRPr="00B74E47">
        <w:rPr>
          <w:rFonts w:eastAsia="Calibri"/>
          <w:lang w:eastAsia="en-GB"/>
        </w:rPr>
        <w:t xml:space="preserve"> revolve around the implementation of existing laws and policies, </w:t>
      </w:r>
      <w:r>
        <w:rPr>
          <w:rFonts w:eastAsia="Calibri"/>
          <w:lang w:eastAsia="en-GB"/>
        </w:rPr>
        <w:t>owing</w:t>
      </w:r>
      <w:r w:rsidRPr="00B74E47">
        <w:rPr>
          <w:rFonts w:eastAsia="Calibri"/>
          <w:lang w:eastAsia="en-GB"/>
        </w:rPr>
        <w:t xml:space="preserve"> </w:t>
      </w:r>
      <w:r w:rsidR="00B74E47" w:rsidRPr="00B74E47">
        <w:rPr>
          <w:rFonts w:eastAsia="Calibri"/>
          <w:lang w:eastAsia="en-GB"/>
        </w:rPr>
        <w:t>to the lack of consistent, effective and sensitive implementation and the variation in police and other service responses across the U</w:t>
      </w:r>
      <w:r>
        <w:rPr>
          <w:rFonts w:eastAsia="Calibri"/>
          <w:lang w:eastAsia="en-GB"/>
        </w:rPr>
        <w:t xml:space="preserve">nited </w:t>
      </w:r>
      <w:r w:rsidR="00B74E47" w:rsidRPr="00B74E47">
        <w:rPr>
          <w:rFonts w:eastAsia="Calibri"/>
          <w:lang w:eastAsia="en-GB"/>
        </w:rPr>
        <w:t>K</w:t>
      </w:r>
      <w:r>
        <w:rPr>
          <w:rFonts w:eastAsia="Calibri"/>
          <w:lang w:eastAsia="en-GB"/>
        </w:rPr>
        <w:t>ingdom</w:t>
      </w:r>
      <w:r w:rsidR="00B74E47" w:rsidRPr="00B74E47">
        <w:rPr>
          <w:rFonts w:eastAsia="Calibri"/>
          <w:lang w:eastAsia="en-GB"/>
        </w:rPr>
        <w:t xml:space="preserve">. </w:t>
      </w:r>
    </w:p>
    <w:p w:rsidR="00B74E47" w:rsidRPr="00B74E47" w:rsidRDefault="00E96183" w:rsidP="00C45298">
      <w:pPr>
        <w:pStyle w:val="SingleTxtG"/>
        <w:numPr>
          <w:ilvl w:val="0"/>
          <w:numId w:val="20"/>
        </w:numPr>
        <w:ind w:left="1134" w:firstLine="0"/>
        <w:rPr>
          <w:lang w:eastAsia="en-GB"/>
        </w:rPr>
      </w:pPr>
      <w:r>
        <w:rPr>
          <w:lang w:eastAsia="en-GB"/>
        </w:rPr>
        <w:t>Interviewees highlighted that t</w:t>
      </w:r>
      <w:r w:rsidR="00B74E47" w:rsidRPr="00B74E47">
        <w:rPr>
          <w:lang w:eastAsia="en-GB"/>
        </w:rPr>
        <w:t xml:space="preserve">he current austerity measures and the devolution of authority to local authorities </w:t>
      </w:r>
      <w:r w:rsidR="00775D36">
        <w:rPr>
          <w:lang w:eastAsia="en-GB"/>
        </w:rPr>
        <w:t>wa</w:t>
      </w:r>
      <w:r w:rsidR="00B74E47" w:rsidRPr="00B74E47">
        <w:rPr>
          <w:lang w:eastAsia="en-GB"/>
        </w:rPr>
        <w:t xml:space="preserve">s having a </w:t>
      </w:r>
      <w:r w:rsidR="006F7411">
        <w:rPr>
          <w:lang w:eastAsia="en-GB"/>
        </w:rPr>
        <w:t>negative</w:t>
      </w:r>
      <w:r w:rsidR="006F7411" w:rsidRPr="00B74E47">
        <w:rPr>
          <w:lang w:eastAsia="en-GB"/>
        </w:rPr>
        <w:t xml:space="preserve"> </w:t>
      </w:r>
      <w:r w:rsidR="00B74E47" w:rsidRPr="00B74E47">
        <w:rPr>
          <w:lang w:eastAsia="en-GB"/>
        </w:rPr>
        <w:t xml:space="preserve">impact on the provision of services to women victims of violence. NGO service providers working at the community level are now forced to devote more time and human resources to comply with more burdensome fundraising, bidding and reporting </w:t>
      </w:r>
      <w:r w:rsidR="00775D36">
        <w:rPr>
          <w:lang w:eastAsia="en-GB"/>
        </w:rPr>
        <w:t>requirements</w:t>
      </w:r>
      <w:r w:rsidR="00B74E47" w:rsidRPr="00B74E47">
        <w:rPr>
          <w:lang w:eastAsia="en-GB"/>
        </w:rPr>
        <w:t xml:space="preserve">. They are being forced to make cuts to their frontline services as a result of reduced funding, whether by closing refuges, reducing support hours or increasing waiting time for services, including admission to shelters. Such measures have negatively impacted the health and safety needs of women and children, thus </w:t>
      </w:r>
      <w:r w:rsidR="005E70BF">
        <w:rPr>
          <w:lang w:eastAsia="en-GB"/>
        </w:rPr>
        <w:t>placing</w:t>
      </w:r>
      <w:r w:rsidR="005E70BF" w:rsidRPr="00B74E47">
        <w:rPr>
          <w:lang w:eastAsia="en-GB"/>
        </w:rPr>
        <w:t xml:space="preserve"> </w:t>
      </w:r>
      <w:r w:rsidR="00B74E47" w:rsidRPr="00B74E47">
        <w:rPr>
          <w:lang w:eastAsia="en-GB"/>
        </w:rPr>
        <w:t>them at a heightened risk of re-victimization. Access to trauma services, financial support and housing are crucial, but current reforms to the funding and benefits system are negatively impacting women’s ability to address safety and other relevant issues.</w:t>
      </w:r>
      <w:r w:rsidRPr="00FA07C9">
        <w:rPr>
          <w:rStyle w:val="a3"/>
        </w:rPr>
        <w:footnoteReference w:id="88"/>
      </w:r>
    </w:p>
    <w:p w:rsidR="00B74E47" w:rsidRPr="00B74E47" w:rsidRDefault="00B74E47" w:rsidP="00C45298">
      <w:pPr>
        <w:pStyle w:val="SingleTxtG"/>
        <w:numPr>
          <w:ilvl w:val="0"/>
          <w:numId w:val="20"/>
        </w:numPr>
        <w:ind w:left="1134" w:firstLine="0"/>
        <w:rPr>
          <w:rFonts w:eastAsia="Calibri"/>
        </w:rPr>
      </w:pPr>
      <w:r w:rsidRPr="00B74E47">
        <w:rPr>
          <w:rFonts w:eastAsia="Calibri"/>
          <w:lang w:eastAsia="en-GB"/>
        </w:rPr>
        <w:t xml:space="preserve">Interviewees also stated that women from </w:t>
      </w:r>
      <w:r w:rsidR="00BE7E2B">
        <w:rPr>
          <w:rFonts w:eastAsia="Calibri"/>
        </w:rPr>
        <w:t>black and minority ethnic</w:t>
      </w:r>
      <w:r w:rsidR="00BE7E2B" w:rsidRPr="00B74E47">
        <w:rPr>
          <w:rFonts w:eastAsia="Calibri"/>
        </w:rPr>
        <w:t xml:space="preserve"> </w:t>
      </w:r>
      <w:r w:rsidRPr="00B74E47">
        <w:rPr>
          <w:rFonts w:eastAsia="Calibri"/>
          <w:lang w:eastAsia="en-GB"/>
        </w:rPr>
        <w:t xml:space="preserve">communities, women belonging to the </w:t>
      </w:r>
      <w:r w:rsidR="005E70BF">
        <w:rPr>
          <w:rStyle w:val="admitted"/>
        </w:rPr>
        <w:t>lesbian, gay, bisexual, transgender and intersex (</w:t>
      </w:r>
      <w:r w:rsidRPr="00B74E47">
        <w:rPr>
          <w:rFonts w:eastAsia="Calibri"/>
          <w:lang w:eastAsia="en-GB"/>
        </w:rPr>
        <w:t>LGBTI</w:t>
      </w:r>
      <w:r w:rsidR="005E70BF">
        <w:rPr>
          <w:rFonts w:eastAsia="Calibri"/>
          <w:lang w:eastAsia="en-GB"/>
        </w:rPr>
        <w:t>)</w:t>
      </w:r>
      <w:r w:rsidRPr="00B74E47">
        <w:rPr>
          <w:rFonts w:eastAsia="Calibri"/>
          <w:lang w:eastAsia="en-GB"/>
        </w:rPr>
        <w:t xml:space="preserve"> community and women with disabilities are more adversely affected by these cutbacks. These women are often subject</w:t>
      </w:r>
      <w:r w:rsidR="00A30897">
        <w:rPr>
          <w:rFonts w:eastAsia="Calibri"/>
          <w:lang w:eastAsia="en-GB"/>
        </w:rPr>
        <w:t>ed</w:t>
      </w:r>
      <w:r w:rsidRPr="00B74E47">
        <w:rPr>
          <w:rFonts w:eastAsia="Calibri"/>
          <w:lang w:eastAsia="en-GB"/>
        </w:rPr>
        <w:t xml:space="preserve"> to entrenched discriminatory practices in the political, social and economic spheres and are more likely to depend on benefits and support from an increasingly underresourced non-profit sector. </w:t>
      </w:r>
      <w:r w:rsidR="00566080">
        <w:rPr>
          <w:rFonts w:eastAsia="Calibri"/>
          <w:lang w:eastAsia="en-GB"/>
        </w:rPr>
        <w:t>Some</w:t>
      </w:r>
      <w:r w:rsidRPr="00B74E47">
        <w:rPr>
          <w:rFonts w:eastAsia="Calibri"/>
          <w:lang w:eastAsia="en-GB"/>
        </w:rPr>
        <w:t xml:space="preserve"> argued that it </w:t>
      </w:r>
      <w:r w:rsidR="00566080">
        <w:rPr>
          <w:rFonts w:eastAsia="Calibri"/>
          <w:lang w:eastAsia="en-GB"/>
        </w:rPr>
        <w:t>wa</w:t>
      </w:r>
      <w:r w:rsidRPr="00B74E47">
        <w:rPr>
          <w:rFonts w:eastAsia="Calibri"/>
          <w:lang w:eastAsia="en-GB"/>
        </w:rPr>
        <w:t xml:space="preserve">s precisely the specialized services catering for </w:t>
      </w:r>
      <w:r w:rsidR="00BE7E2B">
        <w:rPr>
          <w:rFonts w:eastAsia="Calibri"/>
        </w:rPr>
        <w:t>black and minority ethnic</w:t>
      </w:r>
      <w:r w:rsidR="00BE7E2B" w:rsidRPr="00B74E47">
        <w:rPr>
          <w:rFonts w:eastAsia="Calibri"/>
        </w:rPr>
        <w:t xml:space="preserve"> </w:t>
      </w:r>
      <w:r w:rsidRPr="00B74E47">
        <w:rPr>
          <w:rFonts w:eastAsia="Calibri"/>
          <w:lang w:eastAsia="en-GB"/>
        </w:rPr>
        <w:t xml:space="preserve">women which </w:t>
      </w:r>
      <w:r w:rsidRPr="00B74E47">
        <w:rPr>
          <w:rFonts w:eastAsia="Calibri"/>
        </w:rPr>
        <w:t xml:space="preserve">are more affected, even more so than the </w:t>
      </w:r>
      <w:r w:rsidR="00566080" w:rsidRPr="00B74E47">
        <w:rPr>
          <w:rFonts w:eastAsia="Calibri"/>
        </w:rPr>
        <w:t>services</w:t>
      </w:r>
      <w:r w:rsidR="00566080">
        <w:rPr>
          <w:rFonts w:eastAsia="Calibri"/>
        </w:rPr>
        <w:t xml:space="preserve"> </w:t>
      </w:r>
      <w:r w:rsidR="006F7411">
        <w:rPr>
          <w:rFonts w:eastAsia="Calibri"/>
        </w:rPr>
        <w:t xml:space="preserve">available to the </w:t>
      </w:r>
      <w:r w:rsidRPr="00B74E47">
        <w:rPr>
          <w:rFonts w:eastAsia="Calibri"/>
        </w:rPr>
        <w:t>mainstream violence against women and girls</w:t>
      </w:r>
      <w:r w:rsidR="006F7411">
        <w:rPr>
          <w:rFonts w:eastAsia="Calibri"/>
        </w:rPr>
        <w:t xml:space="preserve"> service providers.</w:t>
      </w:r>
      <w:r w:rsidRPr="00B74E47">
        <w:rPr>
          <w:rFonts w:eastAsia="Calibri"/>
        </w:rPr>
        <w:t xml:space="preserve">. </w:t>
      </w:r>
    </w:p>
    <w:p w:rsidR="00B74E47" w:rsidRPr="00B74E47" w:rsidRDefault="00E96183" w:rsidP="00C45298">
      <w:pPr>
        <w:pStyle w:val="SingleTxtG"/>
        <w:numPr>
          <w:ilvl w:val="0"/>
          <w:numId w:val="20"/>
        </w:numPr>
        <w:ind w:left="1134" w:firstLine="0"/>
        <w:rPr>
          <w:rFonts w:eastAsia="Calibri"/>
        </w:rPr>
      </w:pPr>
      <w:r>
        <w:rPr>
          <w:rFonts w:eastAsia="Calibri"/>
        </w:rPr>
        <w:t xml:space="preserve">There are </w:t>
      </w:r>
      <w:r w:rsidR="00566080">
        <w:rPr>
          <w:rFonts w:eastAsia="Calibri"/>
        </w:rPr>
        <w:t xml:space="preserve">various </w:t>
      </w:r>
      <w:r>
        <w:rPr>
          <w:rFonts w:eastAsia="Calibri"/>
        </w:rPr>
        <w:t>benefits and entitlements, depending on whether a woman is a r</w:t>
      </w:r>
      <w:r w:rsidR="00B74E47" w:rsidRPr="00B74E47">
        <w:rPr>
          <w:rFonts w:eastAsia="Calibri"/>
        </w:rPr>
        <w:t>efugee</w:t>
      </w:r>
      <w:r>
        <w:rPr>
          <w:rFonts w:eastAsia="Calibri"/>
        </w:rPr>
        <w:t>,</w:t>
      </w:r>
      <w:r w:rsidR="00566080">
        <w:rPr>
          <w:rFonts w:eastAsia="Calibri"/>
        </w:rPr>
        <w:t xml:space="preserve"> an</w:t>
      </w:r>
      <w:r>
        <w:rPr>
          <w:rFonts w:eastAsia="Calibri"/>
        </w:rPr>
        <w:t xml:space="preserve"> </w:t>
      </w:r>
      <w:r w:rsidR="00B74E47" w:rsidRPr="00B74E47">
        <w:rPr>
          <w:rFonts w:eastAsia="Calibri"/>
        </w:rPr>
        <w:t>asylum-seeking wom</w:t>
      </w:r>
      <w:r>
        <w:rPr>
          <w:rFonts w:eastAsia="Calibri"/>
        </w:rPr>
        <w:t>a</w:t>
      </w:r>
      <w:r w:rsidR="00B74E47" w:rsidRPr="00B74E47">
        <w:rPr>
          <w:rFonts w:eastAsia="Calibri"/>
        </w:rPr>
        <w:t>n</w:t>
      </w:r>
      <w:r>
        <w:rPr>
          <w:rFonts w:eastAsia="Calibri"/>
        </w:rPr>
        <w:t xml:space="preserve"> or a victim of trafficking. </w:t>
      </w:r>
      <w:r w:rsidR="00566080">
        <w:rPr>
          <w:rFonts w:eastAsia="Calibri"/>
        </w:rPr>
        <w:t>W</w:t>
      </w:r>
      <w:r>
        <w:rPr>
          <w:rFonts w:eastAsia="Calibri"/>
        </w:rPr>
        <w:t>omen may face</w:t>
      </w:r>
      <w:r w:rsidR="00B74E47" w:rsidRPr="00B74E47">
        <w:rPr>
          <w:rFonts w:eastAsia="Calibri"/>
        </w:rPr>
        <w:t xml:space="preserve"> insecure immigration status, have no recourse to public funds</w:t>
      </w:r>
      <w:r>
        <w:rPr>
          <w:rFonts w:eastAsia="Calibri"/>
        </w:rPr>
        <w:t xml:space="preserve"> </w:t>
      </w:r>
      <w:r w:rsidR="00566080">
        <w:rPr>
          <w:rFonts w:eastAsia="Calibri"/>
        </w:rPr>
        <w:t xml:space="preserve">or </w:t>
      </w:r>
      <w:r>
        <w:rPr>
          <w:rFonts w:eastAsia="Calibri"/>
        </w:rPr>
        <w:t>legal aid and</w:t>
      </w:r>
      <w:r w:rsidR="00B74E47" w:rsidRPr="00B74E47">
        <w:rPr>
          <w:rFonts w:eastAsia="Calibri"/>
        </w:rPr>
        <w:t xml:space="preserve"> face greater risks</w:t>
      </w:r>
      <w:r>
        <w:rPr>
          <w:rFonts w:eastAsia="Calibri"/>
        </w:rPr>
        <w:t>, including being</w:t>
      </w:r>
      <w:r w:rsidR="00B74E47" w:rsidRPr="00B74E47">
        <w:rPr>
          <w:rFonts w:eastAsia="Calibri"/>
        </w:rPr>
        <w:t xml:space="preserve"> unable to access emergency accommodation, including shelters</w:t>
      </w:r>
      <w:r w:rsidR="00566080">
        <w:rPr>
          <w:rFonts w:eastAsia="Calibri"/>
        </w:rPr>
        <w:t>,</w:t>
      </w:r>
      <w:r w:rsidR="00B74E47" w:rsidRPr="00B74E47">
        <w:rPr>
          <w:rFonts w:eastAsia="Calibri"/>
        </w:rPr>
        <w:t xml:space="preserve"> </w:t>
      </w:r>
      <w:r w:rsidR="00566080">
        <w:rPr>
          <w:rFonts w:eastAsia="Calibri"/>
        </w:rPr>
        <w:t xml:space="preserve">or </w:t>
      </w:r>
      <w:r w:rsidR="00B74E47" w:rsidRPr="00B74E47">
        <w:rPr>
          <w:rFonts w:eastAsia="Calibri"/>
        </w:rPr>
        <w:t xml:space="preserve">claim housing benefit, income support and other </w:t>
      </w:r>
      <w:r w:rsidR="00566080">
        <w:rPr>
          <w:rFonts w:eastAsia="Calibri"/>
        </w:rPr>
        <w:t>S</w:t>
      </w:r>
      <w:r w:rsidR="00B74E47" w:rsidRPr="00B74E47">
        <w:rPr>
          <w:rFonts w:eastAsia="Calibri"/>
        </w:rPr>
        <w:t>tate benefits. This leads to further victimi</w:t>
      </w:r>
      <w:r w:rsidR="00566080">
        <w:rPr>
          <w:rFonts w:eastAsia="Calibri"/>
        </w:rPr>
        <w:t>z</w:t>
      </w:r>
      <w:r w:rsidR="00B74E47" w:rsidRPr="00B74E47">
        <w:rPr>
          <w:rFonts w:eastAsia="Calibri"/>
        </w:rPr>
        <w:t xml:space="preserve">ation, </w:t>
      </w:r>
      <w:r w:rsidR="00B74E47" w:rsidRPr="00B74E47">
        <w:rPr>
          <w:rFonts w:eastAsia="Calibri"/>
        </w:rPr>
        <w:lastRenderedPageBreak/>
        <w:t>vulnerabilities and risk of abuse. Migrant domestic workers, whose visas are tied to their employers, and who break the terms of their immigration status by leaving abusive employers, also face detention as immigration offenders</w:t>
      </w:r>
      <w:r>
        <w:rPr>
          <w:rFonts w:eastAsia="Calibri"/>
        </w:rPr>
        <w:t xml:space="preserve"> if they do not go back home, </w:t>
      </w:r>
      <w:r w:rsidR="00566080">
        <w:rPr>
          <w:rFonts w:eastAsia="Calibri"/>
        </w:rPr>
        <w:t>unless</w:t>
      </w:r>
      <w:r>
        <w:rPr>
          <w:rFonts w:eastAsia="Calibri"/>
        </w:rPr>
        <w:t xml:space="preserve"> they are victims of trafficking.</w:t>
      </w:r>
      <w:r w:rsidR="00B74E47" w:rsidRPr="00B74E47">
        <w:rPr>
          <w:rFonts w:eastAsia="Calibri"/>
        </w:rPr>
        <w:t xml:space="preserve"> </w:t>
      </w:r>
    </w:p>
    <w:p w:rsidR="00B74E47" w:rsidRPr="00B74E47" w:rsidRDefault="00A666B2" w:rsidP="00A666B2">
      <w:pPr>
        <w:pStyle w:val="H1G"/>
        <w:rPr>
          <w:rFonts w:eastAsia="Calibri"/>
          <w:szCs w:val="22"/>
        </w:rPr>
      </w:pPr>
      <w:r>
        <w:rPr>
          <w:rFonts w:eastAsia="Calibri"/>
        </w:rPr>
        <w:tab/>
        <w:t>C.</w:t>
      </w:r>
      <w:r>
        <w:rPr>
          <w:rFonts w:eastAsia="Calibri"/>
        </w:rPr>
        <w:tab/>
      </w:r>
      <w:r w:rsidR="00B74E47" w:rsidRPr="00B74E47">
        <w:rPr>
          <w:rFonts w:eastAsia="Calibri"/>
        </w:rPr>
        <w:t xml:space="preserve">Prosecution and </w:t>
      </w:r>
      <w:r w:rsidR="00C518AE">
        <w:rPr>
          <w:rFonts w:eastAsia="Calibri"/>
        </w:rPr>
        <w:t>p</w:t>
      </w:r>
      <w:r w:rsidR="00B74E47" w:rsidRPr="00B74E47">
        <w:rPr>
          <w:rFonts w:eastAsia="Calibri"/>
        </w:rPr>
        <w:t>unishment</w:t>
      </w:r>
    </w:p>
    <w:p w:rsidR="00B74E47" w:rsidRPr="00B74E47" w:rsidRDefault="00C53422" w:rsidP="00C45298">
      <w:pPr>
        <w:pStyle w:val="SingleTxtG"/>
        <w:numPr>
          <w:ilvl w:val="0"/>
          <w:numId w:val="20"/>
        </w:numPr>
        <w:ind w:left="1134" w:firstLine="0"/>
        <w:rPr>
          <w:rFonts w:eastAsia="Calibri"/>
          <w:lang w:eastAsia="en-GB"/>
        </w:rPr>
      </w:pPr>
      <w:r>
        <w:rPr>
          <w:rFonts w:eastAsia="Calibri"/>
          <w:lang w:eastAsia="en-GB"/>
        </w:rPr>
        <w:t>Many i</w:t>
      </w:r>
      <w:r w:rsidR="00E96183">
        <w:rPr>
          <w:rFonts w:eastAsia="Calibri"/>
          <w:lang w:eastAsia="en-GB"/>
        </w:rPr>
        <w:t>ndividuals stated during interviews that</w:t>
      </w:r>
      <w:r w:rsidR="00B74E47" w:rsidRPr="00B74E47">
        <w:rPr>
          <w:rFonts w:eastAsia="Calibri"/>
          <w:lang w:eastAsia="en-GB"/>
        </w:rPr>
        <w:t xml:space="preserve"> the justice system is not </w:t>
      </w:r>
      <w:r w:rsidR="00E96183">
        <w:rPr>
          <w:rFonts w:eastAsia="Calibri"/>
          <w:lang w:eastAsia="en-GB"/>
        </w:rPr>
        <w:t xml:space="preserve">effectively </w:t>
      </w:r>
      <w:r w:rsidR="00B74E47" w:rsidRPr="00B74E47">
        <w:rPr>
          <w:rFonts w:eastAsia="Calibri"/>
          <w:lang w:eastAsia="en-GB"/>
        </w:rPr>
        <w:t>equipped</w:t>
      </w:r>
      <w:r w:rsidR="00E96183">
        <w:rPr>
          <w:rFonts w:eastAsia="Calibri"/>
          <w:lang w:eastAsia="en-GB"/>
        </w:rPr>
        <w:t>,</w:t>
      </w:r>
      <w:r w:rsidR="00B74E47" w:rsidRPr="00B74E47">
        <w:rPr>
          <w:rFonts w:eastAsia="Calibri"/>
          <w:lang w:eastAsia="en-GB"/>
        </w:rPr>
        <w:t xml:space="preserve"> or responsive</w:t>
      </w:r>
      <w:r w:rsidR="00E96183">
        <w:rPr>
          <w:rFonts w:eastAsia="Calibri"/>
          <w:lang w:eastAsia="en-GB"/>
        </w:rPr>
        <w:t>,</w:t>
      </w:r>
      <w:r w:rsidR="00B74E47" w:rsidRPr="00B74E47">
        <w:rPr>
          <w:rFonts w:eastAsia="Calibri"/>
          <w:lang w:eastAsia="en-GB"/>
        </w:rPr>
        <w:t xml:space="preserve"> to address the specific needs of women and girl survivors of violence. Many interlocutors of all ages and backgrounds indicated that they do not consider the justice system a viable option to obtain remedies </w:t>
      </w:r>
      <w:r w:rsidR="00566080">
        <w:rPr>
          <w:rFonts w:eastAsia="Calibri"/>
          <w:lang w:eastAsia="en-GB"/>
        </w:rPr>
        <w:t>for</w:t>
      </w:r>
      <w:r w:rsidR="00B74E47" w:rsidRPr="00B74E47">
        <w:rPr>
          <w:rFonts w:eastAsia="Calibri"/>
          <w:lang w:eastAsia="en-GB"/>
        </w:rPr>
        <w:t xml:space="preserve"> </w:t>
      </w:r>
      <w:r w:rsidR="00D212B2">
        <w:rPr>
          <w:rFonts w:eastAsia="Calibri"/>
          <w:lang w:eastAsia="en-GB"/>
        </w:rPr>
        <w:t xml:space="preserve">several </w:t>
      </w:r>
      <w:r w:rsidR="00B74E47" w:rsidRPr="00B74E47">
        <w:rPr>
          <w:rFonts w:eastAsia="Calibri"/>
          <w:lang w:eastAsia="en-GB"/>
        </w:rPr>
        <w:t>reasons</w:t>
      </w:r>
      <w:r w:rsidR="00566080">
        <w:rPr>
          <w:rFonts w:eastAsia="Calibri"/>
          <w:lang w:eastAsia="en-GB"/>
        </w:rPr>
        <w:t>,</w:t>
      </w:r>
      <w:r w:rsidR="00B74E47" w:rsidRPr="00B74E47">
        <w:rPr>
          <w:rFonts w:eastAsia="Calibri"/>
          <w:lang w:eastAsia="en-GB"/>
        </w:rPr>
        <w:t xml:space="preserve"> ranging from the inadequate police responses</w:t>
      </w:r>
      <w:r w:rsidR="00566080">
        <w:rPr>
          <w:rFonts w:eastAsia="Calibri"/>
          <w:lang w:eastAsia="en-GB"/>
        </w:rPr>
        <w:t xml:space="preserve"> and</w:t>
      </w:r>
      <w:r w:rsidR="00B74E47" w:rsidRPr="00B74E47">
        <w:rPr>
          <w:rFonts w:eastAsia="Calibri"/>
          <w:lang w:eastAsia="en-GB"/>
        </w:rPr>
        <w:t xml:space="preserve"> the lack of coordination among the various State agencies</w:t>
      </w:r>
      <w:r w:rsidR="00566080">
        <w:rPr>
          <w:rFonts w:eastAsia="Calibri"/>
          <w:lang w:eastAsia="en-GB"/>
        </w:rPr>
        <w:t xml:space="preserve"> to</w:t>
      </w:r>
      <w:r w:rsidR="00B74E47" w:rsidRPr="00B74E47">
        <w:rPr>
          <w:rFonts w:eastAsia="Calibri"/>
          <w:lang w:eastAsia="en-GB"/>
        </w:rPr>
        <w:t xml:space="preserve"> the low levels of prosecution </w:t>
      </w:r>
      <w:r w:rsidR="00566080">
        <w:rPr>
          <w:rFonts w:eastAsia="Calibri"/>
          <w:lang w:eastAsia="en-GB"/>
        </w:rPr>
        <w:t>and</w:t>
      </w:r>
      <w:r w:rsidR="00566080" w:rsidRPr="00B74E47">
        <w:rPr>
          <w:rFonts w:eastAsia="Calibri"/>
          <w:lang w:eastAsia="en-GB"/>
        </w:rPr>
        <w:t xml:space="preserve"> </w:t>
      </w:r>
      <w:r w:rsidR="00B74E47" w:rsidRPr="00B74E47">
        <w:rPr>
          <w:rFonts w:eastAsia="Calibri"/>
          <w:lang w:eastAsia="en-GB"/>
        </w:rPr>
        <w:t>the negligible conviction rates in such cases. Furthermore</w:t>
      </w:r>
      <w:r>
        <w:rPr>
          <w:rFonts w:eastAsia="Calibri"/>
          <w:lang w:eastAsia="en-GB"/>
        </w:rPr>
        <w:t>,</w:t>
      </w:r>
      <w:r w:rsidR="00E96183">
        <w:rPr>
          <w:rFonts w:eastAsia="Calibri"/>
          <w:lang w:eastAsia="en-GB"/>
        </w:rPr>
        <w:t xml:space="preserve"> </w:t>
      </w:r>
      <w:r w:rsidR="00B74E47" w:rsidRPr="00B74E47">
        <w:rPr>
          <w:rFonts w:eastAsia="Calibri"/>
          <w:lang w:eastAsia="en-GB"/>
        </w:rPr>
        <w:t xml:space="preserve">the cuts to legal aid make it </w:t>
      </w:r>
      <w:r w:rsidR="00566080" w:rsidRPr="00B74E47">
        <w:rPr>
          <w:rFonts w:eastAsia="Calibri"/>
          <w:lang w:eastAsia="en-GB"/>
        </w:rPr>
        <w:t>virtually</w:t>
      </w:r>
      <w:r w:rsidR="00B74E47" w:rsidRPr="00B74E47">
        <w:rPr>
          <w:rFonts w:eastAsia="Calibri"/>
          <w:lang w:eastAsia="en-GB"/>
        </w:rPr>
        <w:t xml:space="preserve"> impossible for some women to consider using the criminal justice system, as they cannot afford advice, representation or </w:t>
      </w:r>
      <w:r w:rsidR="00D12D3C">
        <w:rPr>
          <w:rFonts w:eastAsia="Calibri"/>
          <w:lang w:eastAsia="en-GB"/>
        </w:rPr>
        <w:t xml:space="preserve">the </w:t>
      </w:r>
      <w:r w:rsidR="00B74E47" w:rsidRPr="00B74E47">
        <w:rPr>
          <w:rFonts w:eastAsia="Calibri"/>
          <w:lang w:eastAsia="en-GB"/>
        </w:rPr>
        <w:t xml:space="preserve">costs linked to gathering </w:t>
      </w:r>
      <w:r w:rsidR="00566080">
        <w:rPr>
          <w:rFonts w:eastAsia="Calibri"/>
          <w:lang w:eastAsia="en-GB"/>
        </w:rPr>
        <w:t xml:space="preserve">the </w:t>
      </w:r>
      <w:r w:rsidR="00B74E47" w:rsidRPr="00B74E47">
        <w:rPr>
          <w:rFonts w:eastAsia="Calibri"/>
          <w:lang w:eastAsia="en-GB"/>
        </w:rPr>
        <w:t>relevant evidence.</w:t>
      </w:r>
    </w:p>
    <w:p w:rsidR="00B74E47" w:rsidRPr="00B74E47" w:rsidRDefault="00087C1B" w:rsidP="00C45298">
      <w:pPr>
        <w:pStyle w:val="SingleTxtG"/>
        <w:numPr>
          <w:ilvl w:val="0"/>
          <w:numId w:val="20"/>
        </w:numPr>
        <w:ind w:left="1134" w:firstLine="0"/>
        <w:rPr>
          <w:rFonts w:eastAsia="Calibri"/>
        </w:rPr>
      </w:pPr>
      <w:r>
        <w:rPr>
          <w:rFonts w:eastAsia="Calibri"/>
        </w:rPr>
        <w:t>Regarding</w:t>
      </w:r>
      <w:r w:rsidR="00B74E47" w:rsidRPr="00B74E47">
        <w:rPr>
          <w:rFonts w:eastAsia="Calibri"/>
        </w:rPr>
        <w:t xml:space="preserve"> </w:t>
      </w:r>
      <w:r w:rsidR="00566080">
        <w:rPr>
          <w:rFonts w:eastAsia="Calibri"/>
        </w:rPr>
        <w:t xml:space="preserve">the </w:t>
      </w:r>
      <w:r w:rsidR="00B74E47" w:rsidRPr="00B74E47">
        <w:rPr>
          <w:rFonts w:eastAsia="Calibri"/>
        </w:rPr>
        <w:t xml:space="preserve">police response to domestic violence, interviewees reported a pattern of continued scepticism, indifference and a lack of empathy towards women, particularly women from </w:t>
      </w:r>
      <w:r w:rsidR="00BE7E2B">
        <w:rPr>
          <w:rFonts w:eastAsia="Calibri"/>
        </w:rPr>
        <w:t>black and minority ethnic</w:t>
      </w:r>
      <w:r w:rsidR="00BE7E2B" w:rsidRPr="00B74E47">
        <w:rPr>
          <w:rFonts w:eastAsia="Calibri"/>
        </w:rPr>
        <w:t xml:space="preserve"> </w:t>
      </w:r>
      <w:r w:rsidR="00B74E47" w:rsidRPr="00B74E47">
        <w:rPr>
          <w:rFonts w:eastAsia="Calibri"/>
        </w:rPr>
        <w:t xml:space="preserve">communities. Effective action is rare even when injuries from physical assaults are visible, and is virtually non-existent in cases of coercive control involving emotional, sexual and financial abuse. </w:t>
      </w:r>
      <w:r w:rsidR="00B74E47" w:rsidRPr="00B74E47">
        <w:rPr>
          <w:rFonts w:eastAsia="Calibri"/>
          <w:lang w:eastAsia="en-GB"/>
        </w:rPr>
        <w:t>These concerns echo the findings of the March 2014 report by the Inspectorate of Constabulary, which found that domestic abuse is a priority on paper, but not in practice, in the majority of forces.</w:t>
      </w:r>
      <w:r w:rsidR="00B74E47" w:rsidRPr="00FA07C9">
        <w:rPr>
          <w:rStyle w:val="a3"/>
          <w:rFonts w:eastAsia="Calibri"/>
        </w:rPr>
        <w:footnoteReference w:id="89"/>
      </w:r>
      <w:r w:rsidR="00E96183">
        <w:rPr>
          <w:rFonts w:eastAsia="Calibri"/>
          <w:lang w:eastAsia="en-GB"/>
        </w:rPr>
        <w:t xml:space="preserve"> </w:t>
      </w:r>
      <w:r w:rsidR="007F1A89">
        <w:rPr>
          <w:rFonts w:eastAsia="Calibri"/>
          <w:lang w:eastAsia="en-GB"/>
        </w:rPr>
        <w:t xml:space="preserve">In response to concerns, </w:t>
      </w:r>
      <w:r w:rsidR="00566080">
        <w:rPr>
          <w:rFonts w:eastAsia="Calibri"/>
          <w:lang w:eastAsia="en-GB"/>
        </w:rPr>
        <w:t>one</w:t>
      </w:r>
      <w:r w:rsidR="007F1A89">
        <w:rPr>
          <w:rFonts w:eastAsia="Calibri"/>
          <w:lang w:eastAsia="en-GB"/>
        </w:rPr>
        <w:t xml:space="preserve"> recent development </w:t>
      </w:r>
      <w:r w:rsidR="00566080">
        <w:rPr>
          <w:rFonts w:eastAsia="Calibri"/>
          <w:lang w:eastAsia="en-GB"/>
        </w:rPr>
        <w:t xml:space="preserve">is </w:t>
      </w:r>
      <w:r w:rsidR="007F1A89">
        <w:rPr>
          <w:rFonts w:eastAsia="Calibri"/>
          <w:lang w:eastAsia="en-GB"/>
        </w:rPr>
        <w:t>the setting up of a new domestic abuse national oversight group, chaired by the Home Secretary.</w:t>
      </w:r>
    </w:p>
    <w:p w:rsidR="00B74E47" w:rsidRPr="00B74E47" w:rsidRDefault="00B74E47" w:rsidP="00C45298">
      <w:pPr>
        <w:pStyle w:val="SingleTxtG"/>
        <w:numPr>
          <w:ilvl w:val="0"/>
          <w:numId w:val="20"/>
        </w:numPr>
        <w:ind w:left="1134" w:firstLine="0"/>
        <w:rPr>
          <w:rFonts w:eastAsia="Calibri"/>
        </w:rPr>
      </w:pPr>
      <w:r w:rsidRPr="00B74E47">
        <w:rPr>
          <w:rFonts w:eastAsia="Calibri"/>
        </w:rPr>
        <w:t>Interviewees also highlighted that investigations are often not undertaken, or are done superficially. Besides the immediate safety concerns for victims, the failure of the police to investigate or provide support can also affect other legal proceedings, such as child custody or immigration matters. For example, the failure to take account of</w:t>
      </w:r>
      <w:r w:rsidR="00566080">
        <w:rPr>
          <w:rFonts w:eastAsia="Calibri"/>
        </w:rPr>
        <w:t>,</w:t>
      </w:r>
      <w:r w:rsidRPr="00B74E47">
        <w:rPr>
          <w:rFonts w:eastAsia="Calibri"/>
        </w:rPr>
        <w:t xml:space="preserve"> and adequately investigate</w:t>
      </w:r>
      <w:r w:rsidR="00566080">
        <w:rPr>
          <w:rFonts w:eastAsia="Calibri"/>
        </w:rPr>
        <w:t>,</w:t>
      </w:r>
      <w:r w:rsidRPr="00B74E47">
        <w:rPr>
          <w:rFonts w:eastAsia="Calibri"/>
        </w:rPr>
        <w:t xml:space="preserve"> reports of domestic violence can result in migrant women being denied the right to remain in the U</w:t>
      </w:r>
      <w:r w:rsidR="00566080">
        <w:rPr>
          <w:rFonts w:eastAsia="Calibri"/>
        </w:rPr>
        <w:t xml:space="preserve">nited </w:t>
      </w:r>
      <w:r w:rsidRPr="00B74E47">
        <w:rPr>
          <w:rFonts w:eastAsia="Calibri"/>
        </w:rPr>
        <w:t>K</w:t>
      </w:r>
      <w:r w:rsidR="00566080">
        <w:rPr>
          <w:rFonts w:eastAsia="Calibri"/>
        </w:rPr>
        <w:t>ingdom</w:t>
      </w:r>
      <w:r w:rsidRPr="00B74E47">
        <w:rPr>
          <w:rFonts w:eastAsia="Calibri"/>
        </w:rPr>
        <w:t xml:space="preserve"> as allowed under immigration law. In other cases, police failure to properly record or act on domestic violence can have an adverse effect on women’s applications for legal aid in family proceedings</w:t>
      </w:r>
      <w:r w:rsidR="00566080">
        <w:rPr>
          <w:rFonts w:eastAsia="Calibri"/>
        </w:rPr>
        <w:t>,</w:t>
      </w:r>
      <w:r w:rsidRPr="00B74E47">
        <w:rPr>
          <w:rFonts w:eastAsia="Calibri"/>
        </w:rPr>
        <w:t xml:space="preserve"> including </w:t>
      </w:r>
      <w:r w:rsidR="00566080">
        <w:rPr>
          <w:rFonts w:eastAsia="Calibri"/>
        </w:rPr>
        <w:t>when seeking</w:t>
      </w:r>
      <w:r w:rsidRPr="00B74E47">
        <w:rPr>
          <w:rFonts w:eastAsia="Calibri"/>
        </w:rPr>
        <w:t xml:space="preserve"> a divorce</w:t>
      </w:r>
      <w:r w:rsidR="00566080">
        <w:rPr>
          <w:rFonts w:eastAsia="Calibri"/>
        </w:rPr>
        <w:t xml:space="preserve"> or</w:t>
      </w:r>
      <w:r w:rsidRPr="00B74E47">
        <w:rPr>
          <w:rFonts w:eastAsia="Calibri"/>
        </w:rPr>
        <w:t xml:space="preserve"> protection order </w:t>
      </w:r>
      <w:r w:rsidR="00566080">
        <w:rPr>
          <w:rFonts w:eastAsia="Calibri"/>
        </w:rPr>
        <w:t>or submitting an</w:t>
      </w:r>
      <w:r w:rsidR="00566080" w:rsidRPr="00B74E47">
        <w:rPr>
          <w:rFonts w:eastAsia="Calibri"/>
        </w:rPr>
        <w:t xml:space="preserve"> </w:t>
      </w:r>
      <w:r w:rsidRPr="00B74E47">
        <w:rPr>
          <w:rFonts w:eastAsia="Calibri"/>
        </w:rPr>
        <w:t xml:space="preserve">application for </w:t>
      </w:r>
      <w:r w:rsidR="00566080">
        <w:rPr>
          <w:rFonts w:eastAsia="Calibri"/>
        </w:rPr>
        <w:t xml:space="preserve">child-related </w:t>
      </w:r>
      <w:r w:rsidRPr="00B74E47">
        <w:rPr>
          <w:rFonts w:eastAsia="Calibri"/>
        </w:rPr>
        <w:t xml:space="preserve">residence and contact orders. </w:t>
      </w:r>
    </w:p>
    <w:p w:rsidR="00B74E47" w:rsidRPr="00B74E47" w:rsidRDefault="00C53422" w:rsidP="00C45298">
      <w:pPr>
        <w:pStyle w:val="SingleTxtG"/>
        <w:numPr>
          <w:ilvl w:val="0"/>
          <w:numId w:val="20"/>
        </w:numPr>
        <w:ind w:left="1134" w:firstLine="0"/>
        <w:rPr>
          <w:rFonts w:eastAsia="Calibri"/>
          <w:lang w:eastAsia="en-GB"/>
        </w:rPr>
      </w:pPr>
      <w:r>
        <w:rPr>
          <w:rFonts w:eastAsia="Calibri"/>
          <w:lang w:eastAsia="en-GB"/>
        </w:rPr>
        <w:t>I</w:t>
      </w:r>
      <w:r w:rsidR="00B74E47" w:rsidRPr="00B74E47">
        <w:rPr>
          <w:rFonts w:eastAsia="Calibri"/>
          <w:lang w:eastAsia="en-GB"/>
        </w:rPr>
        <w:t>nterviewees</w:t>
      </w:r>
      <w:r>
        <w:rPr>
          <w:rFonts w:eastAsia="Calibri"/>
          <w:lang w:eastAsia="en-GB"/>
        </w:rPr>
        <w:t xml:space="preserve"> argued</w:t>
      </w:r>
      <w:r w:rsidR="00B74E47" w:rsidRPr="00B74E47">
        <w:rPr>
          <w:rFonts w:eastAsia="Calibri"/>
          <w:lang w:eastAsia="en-GB"/>
        </w:rPr>
        <w:t xml:space="preserve"> that the failures of the police response are compounded by weak protection </w:t>
      </w:r>
      <w:r w:rsidR="00566080">
        <w:rPr>
          <w:rFonts w:eastAsia="Calibri"/>
          <w:lang w:eastAsia="en-GB"/>
        </w:rPr>
        <w:t>by</w:t>
      </w:r>
      <w:r w:rsidR="00566080" w:rsidRPr="00B74E47">
        <w:rPr>
          <w:rFonts w:eastAsia="Calibri"/>
          <w:lang w:eastAsia="en-GB"/>
        </w:rPr>
        <w:t xml:space="preserve"> </w:t>
      </w:r>
      <w:r w:rsidR="00B74E47" w:rsidRPr="00B74E47">
        <w:rPr>
          <w:rFonts w:eastAsia="Calibri"/>
          <w:lang w:eastAsia="en-GB"/>
        </w:rPr>
        <w:t>the court system, which is widely perceived to be biased in favour of men and is focused on individual incidents of violence, rather than addressing the cumulative nature of domestic violence. In Scotland, for example, courts are required to consider the safety of children under 16 when hearing civil applications for “contact or residence” from estranged parents, with domestic abuse being a safety concern to be considered.</w:t>
      </w:r>
      <w:r w:rsidR="00B74E47" w:rsidRPr="00FA07C9">
        <w:rPr>
          <w:rStyle w:val="a3"/>
          <w:rFonts w:eastAsia="Calibri"/>
        </w:rPr>
        <w:footnoteReference w:id="90"/>
      </w:r>
      <w:r w:rsidR="00B74E47" w:rsidRPr="00B74E47">
        <w:rPr>
          <w:rFonts w:eastAsia="Calibri"/>
          <w:lang w:eastAsia="en-GB"/>
        </w:rPr>
        <w:t xml:space="preserve"> Interviewees claim that family lawyers and sheriffs may have a limited understanding of the dynamics of domestic abuse, with children and mothers often being obliged to keep unsafe and inappropriate contact with perpetrators of violence. Concerns were also expressed about shared parenting increasingly being seen as an appropriate, </w:t>
      </w:r>
      <w:r w:rsidR="00B74E47" w:rsidRPr="00B74E47">
        <w:rPr>
          <w:rFonts w:eastAsia="Calibri"/>
          <w:lang w:eastAsia="en-GB"/>
        </w:rPr>
        <w:lastRenderedPageBreak/>
        <w:t xml:space="preserve">default position without due consideration of the best interests of the child. The </w:t>
      </w:r>
      <w:r w:rsidR="00566080">
        <w:rPr>
          <w:rFonts w:eastAsia="Calibri"/>
          <w:lang w:eastAsia="en-GB"/>
        </w:rPr>
        <w:t xml:space="preserve">Special </w:t>
      </w:r>
      <w:r w:rsidR="00B74E47" w:rsidRPr="00B74E47">
        <w:rPr>
          <w:rFonts w:eastAsia="Calibri"/>
          <w:lang w:eastAsia="en-GB"/>
        </w:rPr>
        <w:t>Rapporteur also heard accounts of women, including those with disabilities, being deemed unfit mothers for having “failed to protect” their children from an abusive parent.</w:t>
      </w:r>
    </w:p>
    <w:p w:rsidR="00B74E47" w:rsidRPr="00B74E47" w:rsidRDefault="00566080" w:rsidP="00C45298">
      <w:pPr>
        <w:pStyle w:val="SingleTxtG"/>
        <w:numPr>
          <w:ilvl w:val="0"/>
          <w:numId w:val="20"/>
        </w:numPr>
        <w:ind w:left="1134" w:firstLine="0"/>
        <w:rPr>
          <w:rFonts w:eastAsia="Calibri"/>
          <w:lang w:eastAsia="en-GB"/>
        </w:rPr>
      </w:pPr>
      <w:r>
        <w:rPr>
          <w:rFonts w:eastAsia="Calibri"/>
          <w:lang w:eastAsia="en-GB"/>
        </w:rPr>
        <w:t xml:space="preserve">The </w:t>
      </w:r>
      <w:r w:rsidR="00B74E47" w:rsidRPr="00B74E47">
        <w:rPr>
          <w:rFonts w:eastAsia="Calibri"/>
          <w:lang w:eastAsia="en-GB"/>
        </w:rPr>
        <w:t xml:space="preserve">victims of sexual violence </w:t>
      </w:r>
      <w:r>
        <w:rPr>
          <w:rFonts w:eastAsia="Calibri"/>
          <w:lang w:eastAsia="en-GB"/>
        </w:rPr>
        <w:t xml:space="preserve">interviewed </w:t>
      </w:r>
      <w:r w:rsidR="007F1A89">
        <w:rPr>
          <w:rFonts w:eastAsia="Calibri"/>
          <w:lang w:eastAsia="en-GB"/>
        </w:rPr>
        <w:t xml:space="preserve">expressed reservations about </w:t>
      </w:r>
      <w:r w:rsidR="00B74E47" w:rsidRPr="00B74E47">
        <w:rPr>
          <w:rFonts w:eastAsia="Calibri"/>
          <w:lang w:eastAsia="en-GB"/>
        </w:rPr>
        <w:t>u</w:t>
      </w:r>
      <w:r>
        <w:rPr>
          <w:rFonts w:eastAsia="Calibri"/>
          <w:lang w:eastAsia="en-GB"/>
        </w:rPr>
        <w:t>s</w:t>
      </w:r>
      <w:r w:rsidR="007F1A89">
        <w:rPr>
          <w:rFonts w:eastAsia="Calibri"/>
          <w:lang w:eastAsia="en-GB"/>
        </w:rPr>
        <w:t>ing</w:t>
      </w:r>
      <w:r w:rsidR="00B74E47" w:rsidRPr="00B74E47">
        <w:rPr>
          <w:rFonts w:eastAsia="Calibri"/>
          <w:lang w:eastAsia="en-GB"/>
        </w:rPr>
        <w:t xml:space="preserve"> the criminal justice system, </w:t>
      </w:r>
      <w:r w:rsidR="00BD724C">
        <w:rPr>
          <w:rFonts w:eastAsia="Calibri"/>
          <w:lang w:eastAsia="en-GB"/>
        </w:rPr>
        <w:t>owing</w:t>
      </w:r>
      <w:r w:rsidR="00BD724C" w:rsidRPr="00B74E47">
        <w:rPr>
          <w:rFonts w:eastAsia="Calibri"/>
          <w:lang w:eastAsia="en-GB"/>
        </w:rPr>
        <w:t xml:space="preserve"> </w:t>
      </w:r>
      <w:r w:rsidR="00B74E47" w:rsidRPr="00B74E47">
        <w:rPr>
          <w:rFonts w:eastAsia="Calibri"/>
          <w:lang w:eastAsia="en-GB"/>
        </w:rPr>
        <w:t xml:space="preserve">to the lack of a responsive and supportive environment, which adds to their trauma and re-victimization, and the low levels of prosecution and convictions. Interviewees reported how </w:t>
      </w:r>
      <w:r w:rsidR="00B74E47" w:rsidRPr="00B74E47">
        <w:rPr>
          <w:rFonts w:eastAsia="Calibri"/>
        </w:rPr>
        <w:t>victim</w:t>
      </w:r>
      <w:r w:rsidR="00C76361">
        <w:rPr>
          <w:rFonts w:eastAsia="Calibri"/>
        </w:rPr>
        <w:t>-</w:t>
      </w:r>
      <w:r w:rsidR="00B74E47" w:rsidRPr="00B74E47">
        <w:rPr>
          <w:rFonts w:eastAsia="Calibri"/>
        </w:rPr>
        <w:t>blaming, assumptions made based on the clothing worn by victims, the number of previous sexual partners or whether there had been prior consensual sexual contact with the perpetrator, all negatively influence the way women are treated when reporting sexual violence.</w:t>
      </w:r>
    </w:p>
    <w:p w:rsidR="00B74E47" w:rsidRPr="00B74E47" w:rsidRDefault="00B74E47" w:rsidP="00C45298">
      <w:pPr>
        <w:pStyle w:val="SingleTxtG"/>
        <w:numPr>
          <w:ilvl w:val="0"/>
          <w:numId w:val="20"/>
        </w:numPr>
        <w:ind w:left="1134" w:firstLine="0"/>
        <w:rPr>
          <w:rFonts w:eastAsia="Calibri"/>
          <w:lang w:eastAsia="en-GB"/>
        </w:rPr>
      </w:pPr>
      <w:r w:rsidRPr="00B74E47">
        <w:rPr>
          <w:rFonts w:eastAsia="Calibri"/>
          <w:lang w:eastAsia="en-GB"/>
        </w:rPr>
        <w:t xml:space="preserve">In terms of the low levels of convictions for cases of domestic and/or sexual violence, the </w:t>
      </w:r>
      <w:r w:rsidR="00C76361">
        <w:rPr>
          <w:rFonts w:eastAsia="Calibri"/>
          <w:lang w:eastAsia="en-GB"/>
        </w:rPr>
        <w:t xml:space="preserve">Special </w:t>
      </w:r>
      <w:r w:rsidRPr="00B74E47">
        <w:rPr>
          <w:rFonts w:eastAsia="Calibri"/>
          <w:lang w:eastAsia="en-GB"/>
        </w:rPr>
        <w:t xml:space="preserve">Rapporteur was informed by interviewees that this is due to the nature of the offences, which often happen in private with no witnesses; underreporting by victims </w:t>
      </w:r>
      <w:r w:rsidR="00C76361">
        <w:rPr>
          <w:rFonts w:eastAsia="Calibri"/>
          <w:lang w:eastAsia="en-GB"/>
        </w:rPr>
        <w:t>owing</w:t>
      </w:r>
      <w:r w:rsidR="00C76361" w:rsidRPr="00B74E47">
        <w:rPr>
          <w:rFonts w:eastAsia="Calibri"/>
          <w:lang w:eastAsia="en-GB"/>
        </w:rPr>
        <w:t xml:space="preserve"> </w:t>
      </w:r>
      <w:r w:rsidRPr="00B74E47">
        <w:rPr>
          <w:rFonts w:eastAsia="Calibri"/>
          <w:lang w:eastAsia="en-GB"/>
        </w:rPr>
        <w:t xml:space="preserve">to, </w:t>
      </w:r>
      <w:r w:rsidR="00C76361">
        <w:rPr>
          <w:rFonts w:eastAsia="Calibri"/>
          <w:lang w:eastAsia="en-GB"/>
        </w:rPr>
        <w:t>for example</w:t>
      </w:r>
      <w:r w:rsidRPr="00B74E47">
        <w:rPr>
          <w:rFonts w:eastAsia="Calibri"/>
          <w:lang w:eastAsia="en-GB"/>
        </w:rPr>
        <w:t xml:space="preserve">, fear of the perpetrator, fear they will not be believed or fear of repercussions for their family; the high number of victims who withdraw complaints or support for prosecutions even when a decision to prosecute has been taken; the fact that defendants know that there may be a withdrawal of support for prosecution which means that they will not make any admissions in interviews and will plead not guilty in court in anticipation that the victim will not give evidence; applications by defendants that lead to a delay in trials; and the issue of abuse linked to past incidents, which </w:t>
      </w:r>
      <w:r w:rsidR="00C76361">
        <w:rPr>
          <w:rFonts w:eastAsia="Calibri"/>
          <w:lang w:eastAsia="en-GB"/>
        </w:rPr>
        <w:t>has an effect on</w:t>
      </w:r>
      <w:r w:rsidR="00C76361" w:rsidRPr="00B74E47">
        <w:rPr>
          <w:rFonts w:eastAsia="Calibri"/>
          <w:lang w:eastAsia="en-GB"/>
        </w:rPr>
        <w:t xml:space="preserve"> </w:t>
      </w:r>
      <w:r w:rsidRPr="00B74E47">
        <w:rPr>
          <w:rFonts w:eastAsia="Calibri"/>
          <w:lang w:eastAsia="en-GB"/>
        </w:rPr>
        <w:t xml:space="preserve">the quality of the evidence </w:t>
      </w:r>
      <w:r w:rsidR="00C76361">
        <w:rPr>
          <w:rFonts w:eastAsia="Calibri"/>
          <w:lang w:eastAsia="en-GB"/>
        </w:rPr>
        <w:t>owing</w:t>
      </w:r>
      <w:r w:rsidR="00C76361" w:rsidRPr="00B74E47">
        <w:rPr>
          <w:rFonts w:eastAsia="Calibri"/>
          <w:lang w:eastAsia="en-GB"/>
        </w:rPr>
        <w:t xml:space="preserve"> </w:t>
      </w:r>
      <w:r w:rsidRPr="00B74E47">
        <w:rPr>
          <w:rFonts w:eastAsia="Calibri"/>
          <w:lang w:eastAsia="en-GB"/>
        </w:rPr>
        <w:t>to time and memory lapses.</w:t>
      </w:r>
    </w:p>
    <w:p w:rsidR="00B74E47" w:rsidRPr="00B74E47" w:rsidRDefault="00B74E47" w:rsidP="00C45298">
      <w:pPr>
        <w:pStyle w:val="SingleTxtG"/>
        <w:numPr>
          <w:ilvl w:val="0"/>
          <w:numId w:val="20"/>
        </w:numPr>
        <w:ind w:left="1134" w:firstLine="0"/>
        <w:rPr>
          <w:rFonts w:eastAsia="Calibri"/>
          <w:lang w:eastAsia="en-GB"/>
        </w:rPr>
      </w:pPr>
      <w:r w:rsidRPr="00B74E47">
        <w:rPr>
          <w:rFonts w:eastAsia="Calibri"/>
          <w:szCs w:val="22"/>
        </w:rPr>
        <w:t xml:space="preserve">As regards harmful practices, interviewees </w:t>
      </w:r>
      <w:r w:rsidR="007F1A89">
        <w:rPr>
          <w:rFonts w:eastAsia="Calibri"/>
          <w:szCs w:val="22"/>
        </w:rPr>
        <w:t xml:space="preserve">made reference to the public consultation process and their participation therein. </w:t>
      </w:r>
      <w:r w:rsidR="00C76361">
        <w:rPr>
          <w:rFonts w:eastAsia="Calibri"/>
          <w:szCs w:val="22"/>
        </w:rPr>
        <w:t>T</w:t>
      </w:r>
      <w:r w:rsidR="007F1A89">
        <w:rPr>
          <w:rFonts w:eastAsia="Calibri"/>
          <w:szCs w:val="22"/>
        </w:rPr>
        <w:t xml:space="preserve">hey reiterated </w:t>
      </w:r>
      <w:r w:rsidRPr="00B74E47">
        <w:rPr>
          <w:rFonts w:eastAsia="Calibri"/>
          <w:szCs w:val="22"/>
        </w:rPr>
        <w:t>concerns about how</w:t>
      </w:r>
      <w:r w:rsidR="00C76361">
        <w:rPr>
          <w:rFonts w:eastAsia="Calibri"/>
          <w:szCs w:val="22"/>
        </w:rPr>
        <w:t xml:space="preserve"> the</w:t>
      </w:r>
      <w:r w:rsidRPr="00B74E47">
        <w:rPr>
          <w:rFonts w:eastAsia="Calibri"/>
          <w:szCs w:val="22"/>
        </w:rPr>
        <w:t xml:space="preserve"> criminalization of forced marriage may lead to lower levels of reporting, as children and young women </w:t>
      </w:r>
      <w:r w:rsidR="007F1A89">
        <w:rPr>
          <w:rFonts w:eastAsia="Calibri"/>
          <w:szCs w:val="22"/>
        </w:rPr>
        <w:t>may</w:t>
      </w:r>
      <w:r w:rsidRPr="00B74E47">
        <w:rPr>
          <w:rFonts w:eastAsia="Calibri"/>
          <w:szCs w:val="22"/>
        </w:rPr>
        <w:t xml:space="preserve"> not want a prosecution. Recommendations shared by service providers to encourage victims and potential victims to report include: strengthening existing legislation, such as the criminalization of breaches of </w:t>
      </w:r>
      <w:r w:rsidR="00C76361">
        <w:rPr>
          <w:rFonts w:eastAsia="Calibri"/>
          <w:szCs w:val="22"/>
        </w:rPr>
        <w:t>forced marriage protection orders</w:t>
      </w:r>
      <w:r w:rsidRPr="00B74E47">
        <w:rPr>
          <w:rFonts w:eastAsia="Calibri"/>
          <w:szCs w:val="22"/>
        </w:rPr>
        <w:t xml:space="preserve">; prioritizing safety and empowerment measures over prosecution; and providing a </w:t>
      </w:r>
      <w:r w:rsidRPr="00B74E47">
        <w:rPr>
          <w:rFonts w:eastAsia="Calibri"/>
          <w:szCs w:val="22"/>
          <w:lang w:val="en"/>
        </w:rPr>
        <w:t>package of specialist services, including safe accommodation, as well</w:t>
      </w:r>
      <w:r w:rsidR="00C76361">
        <w:rPr>
          <w:rFonts w:eastAsia="Calibri"/>
          <w:szCs w:val="22"/>
          <w:lang w:val="en"/>
        </w:rPr>
        <w:t xml:space="preserve"> as</w:t>
      </w:r>
      <w:r w:rsidRPr="00B74E47">
        <w:rPr>
          <w:rFonts w:eastAsia="Calibri"/>
          <w:szCs w:val="22"/>
          <w:lang w:val="en"/>
        </w:rPr>
        <w:t xml:space="preserve"> practical and emotional support.</w:t>
      </w:r>
      <w:r w:rsidRPr="00FA07C9">
        <w:rPr>
          <w:rStyle w:val="a3"/>
          <w:rFonts w:eastAsia="Calibri"/>
        </w:rPr>
        <w:footnoteReference w:id="91"/>
      </w:r>
      <w:r w:rsidRPr="00B74E47">
        <w:rPr>
          <w:rFonts w:eastAsia="Calibri"/>
          <w:szCs w:val="22"/>
          <w:lang w:val="en"/>
        </w:rPr>
        <w:t xml:space="preserve"> Such recommendations are also applicable to FGM cases, the first prosecution </w:t>
      </w:r>
      <w:r w:rsidR="00C76361">
        <w:rPr>
          <w:rFonts w:eastAsia="Calibri"/>
          <w:szCs w:val="22"/>
          <w:lang w:val="en"/>
        </w:rPr>
        <w:t xml:space="preserve">of such a case having taken </w:t>
      </w:r>
      <w:r w:rsidRPr="00B74E47">
        <w:rPr>
          <w:rFonts w:eastAsia="Calibri"/>
          <w:szCs w:val="22"/>
          <w:lang w:val="en"/>
        </w:rPr>
        <w:t xml:space="preserve">place in 2014. </w:t>
      </w:r>
      <w:r w:rsidR="007F1A89">
        <w:rPr>
          <w:rFonts w:eastAsia="Calibri"/>
          <w:szCs w:val="22"/>
          <w:lang w:val="en"/>
        </w:rPr>
        <w:t>Despite political declarations on the elimination of harmful practices, i</w:t>
      </w:r>
      <w:r w:rsidRPr="00B74E47">
        <w:rPr>
          <w:rFonts w:eastAsia="Calibri"/>
          <w:szCs w:val="22"/>
          <w:lang w:val="en"/>
        </w:rPr>
        <w:t xml:space="preserve">nterviewees stressed the need for </w:t>
      </w:r>
      <w:r w:rsidR="007F1A89">
        <w:rPr>
          <w:rFonts w:eastAsia="Calibri"/>
          <w:szCs w:val="22"/>
          <w:lang w:val="en"/>
        </w:rPr>
        <w:t xml:space="preserve">de facto remedies, including </w:t>
      </w:r>
      <w:r w:rsidRPr="00B74E47">
        <w:rPr>
          <w:rFonts w:eastAsia="Calibri"/>
          <w:szCs w:val="22"/>
          <w:lang w:val="en"/>
        </w:rPr>
        <w:t>awareness-raising, training of frontline service agencies and investment in specialist women-</w:t>
      </w:r>
      <w:r w:rsidRPr="00C45298">
        <w:rPr>
          <w:rFonts w:eastAsia="Calibri"/>
          <w:szCs w:val="22"/>
        </w:rPr>
        <w:t>centred</w:t>
      </w:r>
      <w:r w:rsidRPr="00B74E47">
        <w:rPr>
          <w:rFonts w:eastAsia="Calibri"/>
          <w:szCs w:val="22"/>
          <w:lang w:val="en"/>
        </w:rPr>
        <w:t xml:space="preserve"> services, to effectively protect women and girls from such practices.</w:t>
      </w:r>
    </w:p>
    <w:p w:rsidR="00B74E47" w:rsidRPr="00B74E47" w:rsidRDefault="00A666B2" w:rsidP="00A666B2">
      <w:pPr>
        <w:pStyle w:val="H1G"/>
        <w:rPr>
          <w:rFonts w:eastAsia="Calibri"/>
        </w:rPr>
      </w:pPr>
      <w:r>
        <w:rPr>
          <w:rFonts w:eastAsia="Calibri"/>
        </w:rPr>
        <w:tab/>
        <w:t>D.</w:t>
      </w:r>
      <w:r>
        <w:rPr>
          <w:rFonts w:eastAsia="Calibri"/>
        </w:rPr>
        <w:tab/>
      </w:r>
      <w:r w:rsidR="00B74E47" w:rsidRPr="00B74E47">
        <w:rPr>
          <w:rFonts w:eastAsia="Calibri"/>
        </w:rPr>
        <w:t>Provision of effectiv</w:t>
      </w:r>
      <w:r>
        <w:rPr>
          <w:rFonts w:eastAsia="Calibri"/>
        </w:rPr>
        <w:t>e redress</w:t>
      </w:r>
      <w:r w:rsidR="00C76361">
        <w:rPr>
          <w:rFonts w:eastAsia="Calibri"/>
        </w:rPr>
        <w:t>,</w:t>
      </w:r>
      <w:r>
        <w:rPr>
          <w:rFonts w:eastAsia="Calibri"/>
        </w:rPr>
        <w:t xml:space="preserve"> including reparations</w:t>
      </w:r>
    </w:p>
    <w:p w:rsidR="00B74E47" w:rsidRPr="00B74E47" w:rsidRDefault="00B74E47" w:rsidP="00C45298">
      <w:pPr>
        <w:pStyle w:val="SingleTxtG"/>
        <w:numPr>
          <w:ilvl w:val="0"/>
          <w:numId w:val="20"/>
        </w:numPr>
        <w:ind w:left="1134" w:firstLine="0"/>
        <w:rPr>
          <w:rFonts w:eastAsia="Calibri"/>
        </w:rPr>
      </w:pPr>
      <w:r w:rsidRPr="00B74E47">
        <w:rPr>
          <w:rFonts w:eastAsia="Calibri"/>
        </w:rPr>
        <w:t xml:space="preserve">Effective remedies must </w:t>
      </w:r>
      <w:r w:rsidR="00C76361">
        <w:rPr>
          <w:rFonts w:eastAsia="Calibri"/>
        </w:rPr>
        <w:t>guarantee</w:t>
      </w:r>
      <w:r w:rsidR="00C76361" w:rsidRPr="00B74E47">
        <w:rPr>
          <w:rFonts w:eastAsia="Calibri"/>
        </w:rPr>
        <w:t xml:space="preserve"> </w:t>
      </w:r>
      <w:r w:rsidRPr="00B74E47">
        <w:rPr>
          <w:rFonts w:eastAsia="Calibri"/>
        </w:rPr>
        <w:t xml:space="preserve">the rights of women to access both criminal and civil remedies, and the establishment of effective protection, support and rehabilitation services, including reparations. </w:t>
      </w:r>
    </w:p>
    <w:p w:rsidR="00B74E47" w:rsidRPr="00B74E47" w:rsidRDefault="00C76361" w:rsidP="00C45298">
      <w:pPr>
        <w:pStyle w:val="SingleTxtG"/>
        <w:numPr>
          <w:ilvl w:val="0"/>
          <w:numId w:val="20"/>
        </w:numPr>
        <w:ind w:left="1134" w:firstLine="0"/>
        <w:rPr>
          <w:rFonts w:eastAsia="Calibri"/>
          <w:szCs w:val="22"/>
        </w:rPr>
      </w:pPr>
      <w:r>
        <w:rPr>
          <w:rFonts w:eastAsia="Calibri"/>
        </w:rPr>
        <w:t>The</w:t>
      </w:r>
      <w:r w:rsidR="00B74E47" w:rsidRPr="00B74E47">
        <w:rPr>
          <w:rFonts w:eastAsia="Calibri"/>
        </w:rPr>
        <w:t xml:space="preserve"> Criminal Injuries Compensation Scheme is a </w:t>
      </w:r>
      <w:r>
        <w:rPr>
          <w:rFonts w:eastAsia="Calibri"/>
        </w:rPr>
        <w:t>G</w:t>
      </w:r>
      <w:r w:rsidR="00B74E47" w:rsidRPr="00B74E47">
        <w:rPr>
          <w:rFonts w:eastAsia="Calibri"/>
        </w:rPr>
        <w:t xml:space="preserve">overnment-funded scheme designed to compensate victims of violent crime, including domestic and sexual abuse, with awards calculated to reflect the seriousness of injuries. It includes compensation for mental or physical injury following a crime of violence, sexual or physical abuse, loss of earnings, and special expenses payments incurred as a direct result of an incident. The </w:t>
      </w:r>
      <w:r>
        <w:rPr>
          <w:rFonts w:eastAsia="Calibri"/>
        </w:rPr>
        <w:t xml:space="preserve">Special </w:t>
      </w:r>
      <w:r w:rsidR="00B74E47" w:rsidRPr="00B74E47">
        <w:rPr>
          <w:rFonts w:eastAsia="Calibri"/>
        </w:rPr>
        <w:t>Rapporteur did not receive specific information</w:t>
      </w:r>
      <w:r w:rsidR="00B74E47" w:rsidRPr="00B74E47">
        <w:rPr>
          <w:rFonts w:eastAsia="Calibri"/>
          <w:szCs w:val="22"/>
        </w:rPr>
        <w:t xml:space="preserve"> as to whether women victims of violence </w:t>
      </w:r>
      <w:r w:rsidR="00B74E47" w:rsidRPr="00B74E47">
        <w:rPr>
          <w:rFonts w:eastAsia="Calibri"/>
          <w:szCs w:val="22"/>
        </w:rPr>
        <w:lastRenderedPageBreak/>
        <w:t>are benefiting from such compensation schemes</w:t>
      </w:r>
      <w:r>
        <w:rPr>
          <w:rFonts w:eastAsia="Calibri"/>
          <w:szCs w:val="22"/>
        </w:rPr>
        <w:t>,</w:t>
      </w:r>
      <w:r w:rsidR="00B74E47" w:rsidRPr="00B74E47">
        <w:rPr>
          <w:rFonts w:eastAsia="Calibri"/>
          <w:szCs w:val="22"/>
        </w:rPr>
        <w:t xml:space="preserve"> or whether such measures are meeting the goals of transformative reparations.</w:t>
      </w:r>
    </w:p>
    <w:p w:rsidR="00B74E47" w:rsidRPr="00B74E47" w:rsidRDefault="00A666B2" w:rsidP="00A666B2">
      <w:pPr>
        <w:pStyle w:val="HChG"/>
        <w:rPr>
          <w:rFonts w:eastAsia="Calibri"/>
        </w:rPr>
      </w:pPr>
      <w:r>
        <w:rPr>
          <w:rFonts w:eastAsia="Calibri"/>
        </w:rPr>
        <w:tab/>
        <w:t>V.</w:t>
      </w:r>
      <w:r>
        <w:rPr>
          <w:rFonts w:eastAsia="Calibri"/>
        </w:rPr>
        <w:tab/>
      </w:r>
      <w:r w:rsidR="00B74E47" w:rsidRPr="00B74E47">
        <w:rPr>
          <w:rFonts w:eastAsia="Calibri"/>
        </w:rPr>
        <w:t xml:space="preserve">Conclusions and </w:t>
      </w:r>
      <w:r w:rsidR="00C518AE">
        <w:rPr>
          <w:rFonts w:eastAsia="Calibri"/>
        </w:rPr>
        <w:t>r</w:t>
      </w:r>
      <w:r w:rsidR="00B74E47" w:rsidRPr="00B74E47">
        <w:rPr>
          <w:rFonts w:eastAsia="Calibri"/>
        </w:rPr>
        <w:t>ecommendations</w:t>
      </w:r>
    </w:p>
    <w:p w:rsidR="00B74E47" w:rsidRPr="00936FBE" w:rsidRDefault="00B74E47" w:rsidP="00C45298">
      <w:pPr>
        <w:pStyle w:val="SingleTxtG"/>
        <w:numPr>
          <w:ilvl w:val="0"/>
          <w:numId w:val="20"/>
        </w:numPr>
        <w:ind w:left="1134" w:firstLine="0"/>
        <w:rPr>
          <w:rFonts w:eastAsia="Calibri"/>
          <w:b/>
          <w:lang w:eastAsia="en-GB"/>
        </w:rPr>
      </w:pPr>
      <w:r w:rsidRPr="00936FBE">
        <w:rPr>
          <w:rFonts w:eastAsia="Calibri"/>
          <w:b/>
          <w:lang w:eastAsia="en-GB"/>
        </w:rPr>
        <w:t>The Government</w:t>
      </w:r>
      <w:r w:rsidR="00C76361">
        <w:rPr>
          <w:rFonts w:eastAsia="Calibri"/>
          <w:b/>
          <w:lang w:eastAsia="en-GB"/>
        </w:rPr>
        <w:t xml:space="preserve"> of the United Kingdom</w:t>
      </w:r>
      <w:r w:rsidRPr="00936FBE">
        <w:rPr>
          <w:rFonts w:eastAsia="Calibri"/>
          <w:b/>
          <w:lang w:eastAsia="en-GB"/>
        </w:rPr>
        <w:t xml:space="preserve"> has declared violence against women and girls </w:t>
      </w:r>
      <w:r w:rsidR="00C76361">
        <w:rPr>
          <w:rFonts w:eastAsia="Calibri"/>
          <w:b/>
          <w:lang w:eastAsia="en-GB"/>
        </w:rPr>
        <w:t xml:space="preserve">to be </w:t>
      </w:r>
      <w:r w:rsidRPr="00936FBE">
        <w:rPr>
          <w:rFonts w:eastAsia="Calibri"/>
          <w:b/>
          <w:lang w:eastAsia="en-GB"/>
        </w:rPr>
        <w:t xml:space="preserve">a national priority. It has developed </w:t>
      </w:r>
      <w:r w:rsidR="00C76361">
        <w:rPr>
          <w:rFonts w:eastAsia="Calibri"/>
          <w:b/>
          <w:lang w:eastAsia="en-GB"/>
        </w:rPr>
        <w:t>a number of</w:t>
      </w:r>
      <w:r w:rsidR="00C76361" w:rsidRPr="00936FBE">
        <w:rPr>
          <w:rFonts w:eastAsia="Calibri"/>
          <w:b/>
          <w:lang w:eastAsia="en-GB"/>
        </w:rPr>
        <w:t xml:space="preserve"> </w:t>
      </w:r>
      <w:r w:rsidRPr="00936FBE">
        <w:rPr>
          <w:rFonts w:eastAsia="Calibri"/>
          <w:b/>
          <w:lang w:eastAsia="en-GB"/>
        </w:rPr>
        <w:t xml:space="preserve">strategies and action plans to address the issue at the national level, </w:t>
      </w:r>
      <w:r w:rsidR="00C76361">
        <w:rPr>
          <w:rFonts w:eastAsia="Calibri"/>
          <w:b/>
          <w:lang w:eastAsia="en-GB"/>
        </w:rPr>
        <w:t>as have</w:t>
      </w:r>
      <w:r w:rsidR="00C76361" w:rsidRPr="00936FBE">
        <w:rPr>
          <w:rFonts w:eastAsia="Calibri"/>
          <w:b/>
          <w:lang w:eastAsia="en-GB"/>
        </w:rPr>
        <w:t xml:space="preserve"> </w:t>
      </w:r>
      <w:r w:rsidRPr="00936FBE">
        <w:rPr>
          <w:rFonts w:eastAsia="Calibri"/>
          <w:b/>
          <w:lang w:eastAsia="en-GB"/>
        </w:rPr>
        <w:t xml:space="preserve">the constituent countries. These initiatives have been developed with the participation of civil society stakeholders and are monitored across government departments and by third sector organizations. </w:t>
      </w:r>
    </w:p>
    <w:p w:rsidR="00B74E47" w:rsidRPr="00936FBE" w:rsidRDefault="00B74E47" w:rsidP="00C45298">
      <w:pPr>
        <w:pStyle w:val="SingleTxtG"/>
        <w:numPr>
          <w:ilvl w:val="0"/>
          <w:numId w:val="20"/>
        </w:numPr>
        <w:ind w:left="1134" w:firstLine="0"/>
        <w:rPr>
          <w:b/>
          <w:shd w:val="clear" w:color="auto" w:fill="FFFFFF"/>
          <w:lang w:eastAsia="en-GB"/>
        </w:rPr>
      </w:pPr>
      <w:r w:rsidRPr="00936FBE">
        <w:rPr>
          <w:b/>
          <w:lang w:eastAsia="en-GB"/>
        </w:rPr>
        <w:t xml:space="preserve">In most cases, however, these initiatives have resulted in isolated pockets of good practice and often depend on the personal commitment and leadership of individuals and </w:t>
      </w:r>
      <w:r w:rsidR="00C76361">
        <w:rPr>
          <w:b/>
          <w:lang w:eastAsia="en-GB"/>
        </w:rPr>
        <w:t>certain</w:t>
      </w:r>
      <w:r w:rsidR="00C76361" w:rsidRPr="00936FBE">
        <w:rPr>
          <w:b/>
          <w:lang w:eastAsia="en-GB"/>
        </w:rPr>
        <w:t xml:space="preserve"> </w:t>
      </w:r>
      <w:r w:rsidRPr="00936FBE">
        <w:rPr>
          <w:b/>
          <w:lang w:eastAsia="en-GB"/>
        </w:rPr>
        <w:t>authorities. This is largely due to the lack of a consistent and coherent human rights</w:t>
      </w:r>
      <w:r w:rsidR="00C76361">
        <w:rPr>
          <w:b/>
          <w:lang w:eastAsia="en-GB"/>
        </w:rPr>
        <w:t>-</w:t>
      </w:r>
      <w:r w:rsidRPr="00936FBE">
        <w:rPr>
          <w:b/>
          <w:lang w:eastAsia="en-GB"/>
        </w:rPr>
        <w:t xml:space="preserve">based approach in </w:t>
      </w:r>
      <w:r w:rsidRPr="00936FBE">
        <w:rPr>
          <w:b/>
          <w:shd w:val="clear" w:color="auto" w:fill="FFFFFF"/>
          <w:lang w:eastAsia="en-GB"/>
        </w:rPr>
        <w:t>the Government’s response to violence against women and girls.</w:t>
      </w:r>
    </w:p>
    <w:p w:rsidR="00B74E47" w:rsidRPr="00936FBE" w:rsidRDefault="00B74E47" w:rsidP="00C45298">
      <w:pPr>
        <w:pStyle w:val="SingleTxtG"/>
        <w:numPr>
          <w:ilvl w:val="0"/>
          <w:numId w:val="20"/>
        </w:numPr>
        <w:ind w:left="1134" w:firstLine="0"/>
        <w:rPr>
          <w:rFonts w:eastAsia="Calibri"/>
          <w:b/>
        </w:rPr>
      </w:pPr>
      <w:r w:rsidRPr="00936FBE">
        <w:rPr>
          <w:b/>
          <w:shd w:val="clear" w:color="auto" w:fill="FFFFFF"/>
          <w:lang w:eastAsia="en-GB"/>
        </w:rPr>
        <w:t xml:space="preserve">The Special Rapporteur is concerned about a number of regressive measures that have been adopted. </w:t>
      </w:r>
      <w:r w:rsidR="00C76361">
        <w:rPr>
          <w:b/>
          <w:shd w:val="clear" w:color="auto" w:fill="FFFFFF"/>
          <w:lang w:eastAsia="en-GB"/>
        </w:rPr>
        <w:t>T</w:t>
      </w:r>
      <w:r w:rsidRPr="00936FBE">
        <w:rPr>
          <w:b/>
          <w:shd w:val="clear" w:color="auto" w:fill="FFFFFF"/>
          <w:lang w:eastAsia="en-GB"/>
        </w:rPr>
        <w:t>hese include the shift from gender specificity to gender neutrality, including gender-neutral services</w:t>
      </w:r>
      <w:r w:rsidR="00C76361">
        <w:rPr>
          <w:b/>
          <w:shd w:val="clear" w:color="auto" w:fill="FFFFFF"/>
          <w:lang w:eastAsia="en-GB"/>
        </w:rPr>
        <w:t xml:space="preserve"> being increasingly favoured</w:t>
      </w:r>
      <w:r w:rsidRPr="00936FBE">
        <w:rPr>
          <w:b/>
          <w:shd w:val="clear" w:color="auto" w:fill="FFFFFF"/>
          <w:lang w:eastAsia="en-GB"/>
        </w:rPr>
        <w:t xml:space="preserve">; </w:t>
      </w:r>
      <w:r w:rsidRPr="00936FBE">
        <w:rPr>
          <w:rFonts w:eastAsia="Calibri"/>
          <w:b/>
          <w:szCs w:val="22"/>
        </w:rPr>
        <w:t>power</w:t>
      </w:r>
      <w:r w:rsidR="00792430">
        <w:rPr>
          <w:rFonts w:eastAsia="Calibri"/>
          <w:b/>
          <w:szCs w:val="22"/>
        </w:rPr>
        <w:t xml:space="preserve"> being devolved</w:t>
      </w:r>
      <w:r w:rsidRPr="00936FBE">
        <w:rPr>
          <w:rFonts w:eastAsia="Calibri"/>
          <w:b/>
          <w:szCs w:val="22"/>
        </w:rPr>
        <w:t xml:space="preserve"> to local authorities on </w:t>
      </w:r>
      <w:r w:rsidR="00792430" w:rsidRPr="00936FBE">
        <w:rPr>
          <w:rFonts w:eastAsia="Calibri"/>
          <w:b/>
          <w:szCs w:val="22"/>
        </w:rPr>
        <w:t xml:space="preserve">such </w:t>
      </w:r>
      <w:r w:rsidRPr="00936FBE">
        <w:rPr>
          <w:rFonts w:eastAsia="Calibri"/>
          <w:b/>
          <w:szCs w:val="22"/>
        </w:rPr>
        <w:t>issues as service provision, including changes to commissioning models which are detrimental to experienced community-based service providers;</w:t>
      </w:r>
      <w:r w:rsidR="00AE3014" w:rsidRPr="00936FBE">
        <w:rPr>
          <w:b/>
          <w:shd w:val="clear" w:color="auto" w:fill="FFFFFF"/>
          <w:lang w:eastAsia="en-GB"/>
        </w:rPr>
        <w:t xml:space="preserve"> </w:t>
      </w:r>
      <w:r w:rsidRPr="00936FBE">
        <w:rPr>
          <w:b/>
          <w:shd w:val="clear" w:color="auto" w:fill="FFFFFF"/>
          <w:lang w:eastAsia="en-GB"/>
        </w:rPr>
        <w:t xml:space="preserve">austerity </w:t>
      </w:r>
      <w:r w:rsidRPr="00936FBE">
        <w:rPr>
          <w:rFonts w:eastAsia="Calibri"/>
          <w:b/>
          <w:szCs w:val="22"/>
        </w:rPr>
        <w:t xml:space="preserve">measures </w:t>
      </w:r>
      <w:r w:rsidR="00AE3014">
        <w:rPr>
          <w:rFonts w:eastAsia="Calibri"/>
          <w:b/>
          <w:szCs w:val="22"/>
        </w:rPr>
        <w:t>that are</w:t>
      </w:r>
      <w:r w:rsidR="00792430">
        <w:rPr>
          <w:rFonts w:eastAsia="Calibri"/>
          <w:b/>
          <w:szCs w:val="22"/>
        </w:rPr>
        <w:t xml:space="preserve"> having an effect </w:t>
      </w:r>
      <w:r w:rsidRPr="00936FBE">
        <w:rPr>
          <w:rFonts w:eastAsia="Calibri"/>
          <w:b/>
          <w:szCs w:val="22"/>
        </w:rPr>
        <w:t xml:space="preserve">on the provision of </w:t>
      </w:r>
      <w:r w:rsidR="00792430" w:rsidRPr="00936FBE">
        <w:rPr>
          <w:rFonts w:eastAsia="Calibri"/>
          <w:b/>
          <w:szCs w:val="22"/>
        </w:rPr>
        <w:t>services</w:t>
      </w:r>
      <w:r w:rsidR="00792430">
        <w:rPr>
          <w:rFonts w:eastAsia="Calibri"/>
          <w:b/>
          <w:szCs w:val="22"/>
        </w:rPr>
        <w:t xml:space="preserve"> to address</w:t>
      </w:r>
      <w:r w:rsidR="00792430" w:rsidRPr="00936FBE">
        <w:rPr>
          <w:rFonts w:eastAsia="Calibri"/>
          <w:b/>
          <w:szCs w:val="22"/>
        </w:rPr>
        <w:t xml:space="preserve"> </w:t>
      </w:r>
      <w:r w:rsidRPr="00936FBE">
        <w:rPr>
          <w:rFonts w:eastAsia="Calibri"/>
          <w:b/>
          <w:szCs w:val="22"/>
        </w:rPr>
        <w:t>violence against women</w:t>
      </w:r>
      <w:r w:rsidR="00792430">
        <w:rPr>
          <w:rFonts w:eastAsia="Calibri"/>
          <w:b/>
          <w:szCs w:val="22"/>
        </w:rPr>
        <w:t>;</w:t>
      </w:r>
      <w:r w:rsidRPr="00936FBE">
        <w:rPr>
          <w:rFonts w:eastAsia="Calibri"/>
          <w:b/>
          <w:szCs w:val="22"/>
        </w:rPr>
        <w:t xml:space="preserve"> </w:t>
      </w:r>
      <w:r w:rsidR="00792430">
        <w:rPr>
          <w:rFonts w:eastAsia="Calibri"/>
          <w:b/>
          <w:szCs w:val="22"/>
        </w:rPr>
        <w:t>as well as</w:t>
      </w:r>
      <w:r w:rsidRPr="00936FBE">
        <w:rPr>
          <w:rFonts w:eastAsia="Calibri"/>
          <w:b/>
          <w:szCs w:val="22"/>
        </w:rPr>
        <w:t xml:space="preserve"> other cross-cutting issues affecting women, such as poverty and unemployment. </w:t>
      </w:r>
      <w:r w:rsidRPr="00936FBE">
        <w:rPr>
          <w:rFonts w:eastAsia="Calibri"/>
          <w:b/>
          <w:lang w:eastAsia="en-GB"/>
        </w:rPr>
        <w:t xml:space="preserve">Women from </w:t>
      </w:r>
      <w:r w:rsidR="00BE7E2B" w:rsidRPr="00BE7E2B">
        <w:rPr>
          <w:rFonts w:eastAsia="Calibri"/>
          <w:b/>
          <w:lang w:eastAsia="en-GB"/>
        </w:rPr>
        <w:t xml:space="preserve">black and minority ethnic </w:t>
      </w:r>
      <w:r w:rsidRPr="00936FBE">
        <w:rPr>
          <w:rFonts w:eastAsia="Calibri"/>
          <w:b/>
          <w:lang w:eastAsia="en-GB"/>
        </w:rPr>
        <w:t xml:space="preserve">communities, as well as migrant, </w:t>
      </w:r>
      <w:r w:rsidRPr="00936FBE">
        <w:rPr>
          <w:rFonts w:eastAsia="Calibri"/>
          <w:b/>
        </w:rPr>
        <w:t xml:space="preserve">refugee and asylum-seeking </w:t>
      </w:r>
      <w:r w:rsidRPr="00936FBE">
        <w:rPr>
          <w:rFonts w:eastAsia="Calibri"/>
          <w:b/>
          <w:lang w:eastAsia="en-GB"/>
        </w:rPr>
        <w:t xml:space="preserve">women, women belonging to the LGBTI community, and women with disabilities, have been further affected by these cutbacks, as specialized services catering for their specific needs </w:t>
      </w:r>
      <w:r w:rsidRPr="00936FBE">
        <w:rPr>
          <w:rFonts w:eastAsia="Calibri"/>
          <w:b/>
        </w:rPr>
        <w:t xml:space="preserve">have been reduced. </w:t>
      </w:r>
    </w:p>
    <w:p w:rsidR="00B74E47" w:rsidRPr="00936FBE" w:rsidRDefault="00B74E47" w:rsidP="00C45298">
      <w:pPr>
        <w:pStyle w:val="SingleTxtG"/>
        <w:numPr>
          <w:ilvl w:val="0"/>
          <w:numId w:val="20"/>
        </w:numPr>
        <w:ind w:left="1134" w:firstLine="0"/>
        <w:rPr>
          <w:rFonts w:eastAsia="Calibri"/>
          <w:b/>
        </w:rPr>
      </w:pPr>
      <w:r w:rsidRPr="00936FBE">
        <w:rPr>
          <w:rFonts w:eastAsia="Calibri"/>
          <w:b/>
        </w:rPr>
        <w:t xml:space="preserve">The Special Rapporteur would like to address the following recommendations to the </w:t>
      </w:r>
      <w:r w:rsidR="00792430">
        <w:rPr>
          <w:rFonts w:eastAsia="Calibri"/>
          <w:b/>
        </w:rPr>
        <w:t>G</w:t>
      </w:r>
      <w:r w:rsidRPr="00936FBE">
        <w:rPr>
          <w:rFonts w:eastAsia="Calibri"/>
          <w:b/>
        </w:rPr>
        <w:t>overnment</w:t>
      </w:r>
      <w:r w:rsidR="00792430">
        <w:rPr>
          <w:rFonts w:eastAsia="Calibri"/>
          <w:b/>
        </w:rPr>
        <w:t xml:space="preserve"> of the United Kingdom</w:t>
      </w:r>
      <w:r w:rsidRPr="00936FBE">
        <w:rPr>
          <w:rFonts w:eastAsia="Calibri"/>
          <w:b/>
        </w:rPr>
        <w:t>:</w:t>
      </w:r>
    </w:p>
    <w:p w:rsidR="00B74E47" w:rsidRPr="00936FBE" w:rsidRDefault="00EB5485" w:rsidP="00B90F60">
      <w:pPr>
        <w:pStyle w:val="Bullet1G"/>
        <w:numPr>
          <w:ilvl w:val="0"/>
          <w:numId w:val="0"/>
        </w:numPr>
        <w:ind w:left="1701"/>
        <w:rPr>
          <w:rFonts w:eastAsia="Calibri"/>
          <w:b/>
        </w:rPr>
      </w:pPr>
      <w:r w:rsidRPr="00C45298">
        <w:rPr>
          <w:rFonts w:eastAsia="Calibri"/>
          <w:bCs/>
        </w:rPr>
        <w:t>(</w:t>
      </w:r>
      <w:r w:rsidR="0096069C" w:rsidRPr="00C45298">
        <w:rPr>
          <w:rFonts w:eastAsia="Calibri"/>
          <w:bCs/>
        </w:rPr>
        <w:t>a)</w:t>
      </w:r>
      <w:r w:rsidR="0096069C" w:rsidRPr="00936FBE">
        <w:rPr>
          <w:rFonts w:eastAsia="Calibri"/>
          <w:b/>
        </w:rPr>
        <w:tab/>
      </w:r>
      <w:r w:rsidR="00B74E47" w:rsidRPr="00936FBE">
        <w:rPr>
          <w:rFonts w:eastAsia="Calibri"/>
          <w:b/>
        </w:rPr>
        <w:t>Prevention and awareness-raising:</w:t>
      </w:r>
    </w:p>
    <w:p w:rsidR="00B74E47" w:rsidRPr="00936FBE" w:rsidRDefault="00A666B2" w:rsidP="000E0848">
      <w:pPr>
        <w:pStyle w:val="Bullet2G"/>
        <w:numPr>
          <w:ilvl w:val="0"/>
          <w:numId w:val="0"/>
        </w:numPr>
        <w:ind w:left="2268"/>
        <w:rPr>
          <w:b/>
        </w:rPr>
      </w:pPr>
      <w:r w:rsidRPr="00C45298">
        <w:rPr>
          <w:rFonts w:eastAsia="Calibri"/>
          <w:bCs/>
        </w:rPr>
        <w:t>(i)</w:t>
      </w:r>
      <w:r w:rsidRPr="00936FBE">
        <w:rPr>
          <w:rFonts w:eastAsia="Calibri"/>
          <w:b/>
        </w:rPr>
        <w:tab/>
      </w:r>
      <w:r w:rsidR="00B74E47" w:rsidRPr="00936FBE">
        <w:rPr>
          <w:b/>
        </w:rPr>
        <w:t xml:space="preserve">Continue working in close cooperation with specialist third sector organizations </w:t>
      </w:r>
      <w:r w:rsidR="00792430">
        <w:rPr>
          <w:b/>
        </w:rPr>
        <w:t>to</w:t>
      </w:r>
      <w:r w:rsidR="00B74E47" w:rsidRPr="00936FBE">
        <w:rPr>
          <w:b/>
        </w:rPr>
        <w:t xml:space="preserve"> develop </w:t>
      </w:r>
      <w:proofErr w:type="gramStart"/>
      <w:r w:rsidR="00B74E47" w:rsidRPr="00936FBE">
        <w:rPr>
          <w:b/>
        </w:rPr>
        <w:t>strategic,</w:t>
      </w:r>
      <w:proofErr w:type="gramEnd"/>
      <w:r w:rsidR="00B74E47" w:rsidRPr="00936FBE">
        <w:rPr>
          <w:b/>
        </w:rPr>
        <w:t xml:space="preserve"> and sustained public campaigns to prevent violence against women and girls and to change sexist attitudes and behaviours</w:t>
      </w:r>
      <w:r w:rsidR="00792430">
        <w:rPr>
          <w:b/>
        </w:rPr>
        <w:t>;</w:t>
      </w:r>
      <w:r w:rsidR="00B74E47" w:rsidRPr="00936FBE">
        <w:rPr>
          <w:b/>
        </w:rPr>
        <w:t xml:space="preserve"> </w:t>
      </w:r>
    </w:p>
    <w:p w:rsidR="00B74E47" w:rsidRPr="00936FBE" w:rsidRDefault="00A666B2" w:rsidP="000E0848">
      <w:pPr>
        <w:pStyle w:val="Bullet2G"/>
        <w:numPr>
          <w:ilvl w:val="0"/>
          <w:numId w:val="0"/>
        </w:numPr>
        <w:ind w:left="2268"/>
        <w:rPr>
          <w:b/>
        </w:rPr>
      </w:pPr>
      <w:r w:rsidRPr="00C45298">
        <w:rPr>
          <w:rFonts w:eastAsia="Calibri"/>
          <w:bCs/>
        </w:rPr>
        <w:t>(ii)</w:t>
      </w:r>
      <w:r w:rsidRPr="00C45298">
        <w:rPr>
          <w:rFonts w:eastAsia="Calibri"/>
          <w:bCs/>
        </w:rPr>
        <w:tab/>
      </w:r>
      <w:r w:rsidR="00B74E47" w:rsidRPr="00936FBE">
        <w:rPr>
          <w:b/>
        </w:rPr>
        <w:t xml:space="preserve">Ensure the consistent regulation and restriction of harmful and misogynistic images of women in the media </w:t>
      </w:r>
      <w:r w:rsidR="00792430">
        <w:rPr>
          <w:b/>
        </w:rPr>
        <w:t>that</w:t>
      </w:r>
      <w:r w:rsidR="00792430" w:rsidRPr="00936FBE">
        <w:rPr>
          <w:b/>
        </w:rPr>
        <w:t xml:space="preserve"> </w:t>
      </w:r>
      <w:r w:rsidR="00B74E47" w:rsidRPr="00936FBE">
        <w:rPr>
          <w:b/>
        </w:rPr>
        <w:t>condone discrimination and abuse against them</w:t>
      </w:r>
      <w:r w:rsidR="00792430">
        <w:rPr>
          <w:b/>
        </w:rPr>
        <w:t>;</w:t>
      </w:r>
      <w:r w:rsidR="00B74E47" w:rsidRPr="00936FBE">
        <w:rPr>
          <w:b/>
        </w:rPr>
        <w:t xml:space="preserve"> </w:t>
      </w:r>
    </w:p>
    <w:p w:rsidR="00B74E47" w:rsidRPr="00936FBE" w:rsidRDefault="00A666B2" w:rsidP="00A666B2">
      <w:pPr>
        <w:pStyle w:val="Bullet2G"/>
        <w:numPr>
          <w:ilvl w:val="0"/>
          <w:numId w:val="0"/>
        </w:numPr>
        <w:ind w:left="2268"/>
        <w:rPr>
          <w:rFonts w:eastAsia="Calibri"/>
          <w:b/>
        </w:rPr>
      </w:pPr>
      <w:r w:rsidRPr="00C45298">
        <w:rPr>
          <w:rFonts w:eastAsia="Calibri"/>
          <w:bCs/>
        </w:rPr>
        <w:t>(iii)</w:t>
      </w:r>
      <w:r w:rsidRPr="00936FBE">
        <w:rPr>
          <w:b/>
        </w:rPr>
        <w:tab/>
      </w:r>
      <w:r w:rsidR="00B74E47" w:rsidRPr="00936FBE">
        <w:rPr>
          <w:b/>
        </w:rPr>
        <w:t>Ensure a holistic approach to prevention of violence against women and girls by including appropriate and comprehensive sex and relationship education in schools as a compulsory</w:t>
      </w:r>
      <w:r w:rsidR="00B74E47" w:rsidRPr="00936FBE">
        <w:rPr>
          <w:rFonts w:eastAsia="Calibri"/>
          <w:b/>
        </w:rPr>
        <w:t xml:space="preserve"> subject; providing adequate training to teachers and other school staff; and developing gender</w:t>
      </w:r>
      <w:r w:rsidR="00D12D3C">
        <w:rPr>
          <w:rFonts w:eastAsia="Calibri"/>
          <w:b/>
        </w:rPr>
        <w:t>-</w:t>
      </w:r>
      <w:r w:rsidR="00B74E47" w:rsidRPr="00936FBE">
        <w:rPr>
          <w:rFonts w:eastAsia="Calibri"/>
          <w:b/>
        </w:rPr>
        <w:t>specific prevention policies</w:t>
      </w:r>
      <w:r w:rsidR="00792430">
        <w:rPr>
          <w:rFonts w:eastAsia="Calibri"/>
          <w:b/>
        </w:rPr>
        <w:t>;</w:t>
      </w:r>
    </w:p>
    <w:p w:rsidR="00B74E47" w:rsidRPr="00936FBE" w:rsidRDefault="00EB5485" w:rsidP="0096069C">
      <w:pPr>
        <w:pStyle w:val="Bullet1G"/>
        <w:numPr>
          <w:ilvl w:val="0"/>
          <w:numId w:val="0"/>
        </w:numPr>
        <w:ind w:left="1701"/>
        <w:rPr>
          <w:rFonts w:eastAsia="Calibri"/>
          <w:b/>
        </w:rPr>
      </w:pPr>
      <w:r w:rsidRPr="00C45298">
        <w:rPr>
          <w:rFonts w:eastAsia="Calibri"/>
          <w:bCs/>
        </w:rPr>
        <w:t>(</w:t>
      </w:r>
      <w:r w:rsidR="0096069C" w:rsidRPr="00C45298">
        <w:rPr>
          <w:rFonts w:eastAsia="Calibri"/>
          <w:bCs/>
        </w:rPr>
        <w:t>b)</w:t>
      </w:r>
      <w:r w:rsidR="0096069C" w:rsidRPr="00936FBE">
        <w:rPr>
          <w:rFonts w:eastAsia="Calibri"/>
          <w:b/>
        </w:rPr>
        <w:tab/>
      </w:r>
      <w:r w:rsidR="00B74E47" w:rsidRPr="00936FBE">
        <w:rPr>
          <w:rFonts w:eastAsia="Calibri"/>
          <w:b/>
        </w:rPr>
        <w:t>Service provision:</w:t>
      </w:r>
    </w:p>
    <w:p w:rsidR="00B74E47" w:rsidRPr="00C45298" w:rsidRDefault="00B74E47" w:rsidP="000E0848">
      <w:pPr>
        <w:pStyle w:val="Bullet2G"/>
        <w:numPr>
          <w:ilvl w:val="0"/>
          <w:numId w:val="0"/>
        </w:numPr>
        <w:ind w:left="2268"/>
        <w:rPr>
          <w:rFonts w:eastAsia="Calibri"/>
          <w:b/>
          <w:bCs/>
        </w:rPr>
      </w:pPr>
      <w:r w:rsidRPr="00C45298">
        <w:rPr>
          <w:rFonts w:eastAsia="Calibri"/>
          <w:b/>
          <w:bCs/>
        </w:rPr>
        <w:t xml:space="preserve">Urgently </w:t>
      </w:r>
      <w:r w:rsidRPr="00C45298">
        <w:rPr>
          <w:b/>
          <w:bCs/>
        </w:rPr>
        <w:t>address</w:t>
      </w:r>
      <w:r w:rsidRPr="00C45298">
        <w:rPr>
          <w:rFonts w:eastAsia="Calibri"/>
          <w:b/>
          <w:bCs/>
        </w:rPr>
        <w:t xml:space="preserve"> the funding crisis faced by the specialist violence against </w:t>
      </w:r>
      <w:r w:rsidRPr="00C45298">
        <w:rPr>
          <w:rFonts w:eastAsia="Calibri"/>
          <w:b/>
        </w:rPr>
        <w:t>women</w:t>
      </w:r>
      <w:r w:rsidRPr="00C45298">
        <w:rPr>
          <w:rFonts w:eastAsia="Calibri"/>
          <w:b/>
          <w:bCs/>
        </w:rPr>
        <w:t xml:space="preserve"> and girls sector, by: </w:t>
      </w:r>
    </w:p>
    <w:p w:rsidR="00B74E47" w:rsidRPr="00936FBE" w:rsidRDefault="00C111F6" w:rsidP="000E0848">
      <w:pPr>
        <w:pStyle w:val="Bullet2G"/>
        <w:numPr>
          <w:ilvl w:val="0"/>
          <w:numId w:val="0"/>
        </w:numPr>
        <w:ind w:left="2268"/>
        <w:rPr>
          <w:rFonts w:eastAsia="Calibri"/>
          <w:b/>
        </w:rPr>
      </w:pPr>
      <w:r w:rsidRPr="00C45298">
        <w:rPr>
          <w:rFonts w:eastAsia="Calibri"/>
          <w:bCs/>
        </w:rPr>
        <w:t>(</w:t>
      </w:r>
      <w:r w:rsidR="006275EF" w:rsidRPr="00C45298">
        <w:rPr>
          <w:rFonts w:eastAsia="Calibri"/>
          <w:bCs/>
        </w:rPr>
        <w:t>i</w:t>
      </w:r>
      <w:r w:rsidRPr="00C45298">
        <w:rPr>
          <w:rFonts w:eastAsia="Calibri"/>
          <w:bCs/>
        </w:rPr>
        <w:t>)</w:t>
      </w:r>
      <w:r>
        <w:rPr>
          <w:rFonts w:eastAsia="Calibri"/>
          <w:b/>
        </w:rPr>
        <w:tab/>
      </w:r>
      <w:r w:rsidR="00B74E47" w:rsidRPr="00936FBE">
        <w:rPr>
          <w:rFonts w:eastAsia="Calibri"/>
          <w:b/>
        </w:rPr>
        <w:t xml:space="preserve">Evaluating the funding policy for specialist </w:t>
      </w:r>
      <w:r w:rsidR="00792430" w:rsidRPr="00936FBE">
        <w:rPr>
          <w:rFonts w:eastAsia="Calibri"/>
          <w:b/>
        </w:rPr>
        <w:t>services</w:t>
      </w:r>
      <w:r w:rsidR="00792430">
        <w:rPr>
          <w:rFonts w:eastAsia="Calibri"/>
          <w:b/>
        </w:rPr>
        <w:t xml:space="preserve"> to address </w:t>
      </w:r>
      <w:r w:rsidR="00B74E47" w:rsidRPr="00936FBE">
        <w:rPr>
          <w:rFonts w:eastAsia="Calibri"/>
          <w:b/>
        </w:rPr>
        <w:t xml:space="preserve">violence against </w:t>
      </w:r>
      <w:proofErr w:type="gramStart"/>
      <w:r w:rsidR="00B74E47" w:rsidRPr="00936FBE">
        <w:rPr>
          <w:rFonts w:eastAsia="Calibri"/>
          <w:b/>
        </w:rPr>
        <w:t>women  and</w:t>
      </w:r>
      <w:proofErr w:type="gramEnd"/>
      <w:r w:rsidR="00B74E47" w:rsidRPr="00936FBE">
        <w:rPr>
          <w:rFonts w:eastAsia="Calibri"/>
          <w:b/>
        </w:rPr>
        <w:t xml:space="preserve"> making the necessary changes to ensure </w:t>
      </w:r>
      <w:r w:rsidR="00B74E47" w:rsidRPr="00936FBE">
        <w:rPr>
          <w:rFonts w:eastAsia="Calibri"/>
          <w:b/>
        </w:rPr>
        <w:lastRenderedPageBreak/>
        <w:t>long</w:t>
      </w:r>
      <w:r w:rsidR="00792430">
        <w:rPr>
          <w:rFonts w:eastAsia="Calibri"/>
          <w:b/>
        </w:rPr>
        <w:t>-</w:t>
      </w:r>
      <w:r w:rsidR="00B74E47" w:rsidRPr="00936FBE">
        <w:rPr>
          <w:rFonts w:eastAsia="Calibri"/>
          <w:b/>
        </w:rPr>
        <w:t xml:space="preserve">term and sustainable funding from the central </w:t>
      </w:r>
      <w:r w:rsidR="00792430">
        <w:rPr>
          <w:rFonts w:eastAsia="Calibri"/>
          <w:b/>
        </w:rPr>
        <w:t>G</w:t>
      </w:r>
      <w:r w:rsidR="00B74E47" w:rsidRPr="00936FBE">
        <w:rPr>
          <w:rFonts w:eastAsia="Calibri"/>
          <w:b/>
        </w:rPr>
        <w:t>overnment and/or the local authorities</w:t>
      </w:r>
      <w:r w:rsidR="00792430">
        <w:rPr>
          <w:rFonts w:eastAsia="Calibri"/>
          <w:b/>
        </w:rPr>
        <w:t>;</w:t>
      </w:r>
    </w:p>
    <w:p w:rsidR="00B74E47" w:rsidRPr="00936FBE" w:rsidRDefault="006275EF" w:rsidP="00BE7E2B">
      <w:pPr>
        <w:pStyle w:val="Bullet2G"/>
        <w:numPr>
          <w:ilvl w:val="0"/>
          <w:numId w:val="0"/>
        </w:numPr>
        <w:ind w:left="2268"/>
        <w:rPr>
          <w:rFonts w:eastAsia="Calibri"/>
          <w:b/>
        </w:rPr>
      </w:pPr>
      <w:r w:rsidRPr="00C45298">
        <w:rPr>
          <w:rFonts w:eastAsia="Calibri"/>
          <w:bCs/>
        </w:rPr>
        <w:t>(ii</w:t>
      </w:r>
      <w:r w:rsidR="00C111F6" w:rsidRPr="00C45298">
        <w:rPr>
          <w:rFonts w:eastAsia="Calibri"/>
          <w:bCs/>
        </w:rPr>
        <w:t>)</w:t>
      </w:r>
      <w:r w:rsidR="00C111F6">
        <w:rPr>
          <w:rFonts w:eastAsia="Calibri"/>
          <w:b/>
        </w:rPr>
        <w:tab/>
      </w:r>
      <w:r w:rsidR="00B74E47" w:rsidRPr="00936FBE">
        <w:rPr>
          <w:rFonts w:eastAsia="Calibri"/>
          <w:b/>
        </w:rPr>
        <w:t xml:space="preserve">Ensuring that specialist services are available and accessible for </w:t>
      </w:r>
      <w:r w:rsidR="00BE7E2B" w:rsidRPr="00BE7E2B">
        <w:rPr>
          <w:rFonts w:eastAsia="Calibri"/>
          <w:b/>
        </w:rPr>
        <w:t xml:space="preserve">black and minority ethnic </w:t>
      </w:r>
      <w:r w:rsidR="00B74E47" w:rsidRPr="00936FBE">
        <w:rPr>
          <w:rFonts w:eastAsia="Calibri"/>
          <w:b/>
        </w:rPr>
        <w:t>women, for refugee and asylum</w:t>
      </w:r>
      <w:r w:rsidR="00792430">
        <w:rPr>
          <w:rFonts w:eastAsia="Calibri"/>
          <w:b/>
        </w:rPr>
        <w:t>-</w:t>
      </w:r>
      <w:r w:rsidR="00B74E47" w:rsidRPr="00936FBE">
        <w:rPr>
          <w:rFonts w:eastAsia="Calibri"/>
          <w:b/>
        </w:rPr>
        <w:t>seeking women, as well as women facing particular barriers, such as women with disabilities and women from the LGBTI community, and dedicating “ring-fenced” funding for such specialist services</w:t>
      </w:r>
      <w:r w:rsidR="00792430">
        <w:rPr>
          <w:rFonts w:eastAsia="Calibri"/>
          <w:b/>
        </w:rPr>
        <w:t>;</w:t>
      </w:r>
    </w:p>
    <w:p w:rsidR="00B74E47" w:rsidRPr="00936FBE" w:rsidRDefault="00C111F6" w:rsidP="000E0848">
      <w:pPr>
        <w:pStyle w:val="Bullet2G"/>
        <w:numPr>
          <w:ilvl w:val="0"/>
          <w:numId w:val="0"/>
        </w:numPr>
        <w:ind w:left="2268"/>
        <w:rPr>
          <w:rFonts w:eastAsia="Calibri"/>
          <w:b/>
        </w:rPr>
      </w:pPr>
      <w:r w:rsidRPr="00C45298">
        <w:rPr>
          <w:rFonts w:eastAsia="Calibri"/>
          <w:bCs/>
        </w:rPr>
        <w:t>(</w:t>
      </w:r>
      <w:r w:rsidR="006275EF" w:rsidRPr="00C45298">
        <w:rPr>
          <w:rFonts w:eastAsia="Calibri"/>
          <w:bCs/>
        </w:rPr>
        <w:t>ii</w:t>
      </w:r>
      <w:r w:rsidR="003A4573">
        <w:rPr>
          <w:rFonts w:eastAsia="Calibri"/>
          <w:bCs/>
        </w:rPr>
        <w:t>i</w:t>
      </w:r>
      <w:r w:rsidRPr="00C45298">
        <w:rPr>
          <w:rFonts w:eastAsia="Calibri"/>
          <w:bCs/>
        </w:rPr>
        <w:t>)</w:t>
      </w:r>
      <w:r w:rsidRPr="00C45298">
        <w:rPr>
          <w:rFonts w:eastAsia="Calibri"/>
          <w:bCs/>
        </w:rPr>
        <w:tab/>
      </w:r>
      <w:r w:rsidR="00B74E47" w:rsidRPr="00936FBE">
        <w:rPr>
          <w:rFonts w:eastAsia="Calibri"/>
          <w:b/>
        </w:rPr>
        <w:t>Establishing the necessary safeguards to guarantee that local authorities operate within a human rights framework, and in compliance with the international obligations</w:t>
      </w:r>
      <w:r w:rsidR="00792430">
        <w:rPr>
          <w:rFonts w:eastAsia="Calibri"/>
          <w:b/>
        </w:rPr>
        <w:t xml:space="preserve"> of the United Kingdom</w:t>
      </w:r>
      <w:r w:rsidR="00B74E47" w:rsidRPr="00936FBE">
        <w:rPr>
          <w:rFonts w:eastAsia="Calibri"/>
          <w:b/>
        </w:rPr>
        <w:t>, when addressing the issue of violence against women and girls, particularly when making commissioning decisions.</w:t>
      </w:r>
    </w:p>
    <w:p w:rsidR="00B74E47" w:rsidRPr="00936FBE" w:rsidRDefault="00C111F6" w:rsidP="000E0848">
      <w:pPr>
        <w:pStyle w:val="Bullet2G"/>
        <w:numPr>
          <w:ilvl w:val="0"/>
          <w:numId w:val="0"/>
        </w:numPr>
        <w:ind w:left="2268"/>
        <w:rPr>
          <w:rFonts w:eastAsia="Calibri"/>
          <w:b/>
        </w:rPr>
      </w:pPr>
      <w:proofErr w:type="gramStart"/>
      <w:r w:rsidRPr="00AE3014">
        <w:rPr>
          <w:rFonts w:eastAsia="Calibri"/>
          <w:bCs/>
        </w:rPr>
        <w:t>(</w:t>
      </w:r>
      <w:r w:rsidR="006275EF" w:rsidRPr="00AE3014">
        <w:rPr>
          <w:rFonts w:eastAsia="Calibri"/>
          <w:bCs/>
        </w:rPr>
        <w:t>i</w:t>
      </w:r>
      <w:r w:rsidRPr="00AE3014">
        <w:rPr>
          <w:rFonts w:eastAsia="Calibri"/>
          <w:bCs/>
        </w:rPr>
        <w:t>v)</w:t>
      </w:r>
      <w:r>
        <w:rPr>
          <w:rFonts w:eastAsia="Calibri"/>
          <w:b/>
        </w:rPr>
        <w:tab/>
      </w:r>
      <w:r w:rsidR="00B74E47" w:rsidRPr="00936FBE">
        <w:rPr>
          <w:rFonts w:eastAsia="Calibri"/>
          <w:b/>
        </w:rPr>
        <w:t>Creating</w:t>
      </w:r>
      <w:proofErr w:type="gramEnd"/>
      <w:r w:rsidR="00B74E47" w:rsidRPr="00936FBE">
        <w:rPr>
          <w:rFonts w:eastAsia="Calibri"/>
          <w:b/>
        </w:rPr>
        <w:t xml:space="preserve"> and maintaining a strong and sustained network of specialist women-centred services that provid</w:t>
      </w:r>
      <w:r w:rsidR="00792430">
        <w:rPr>
          <w:rFonts w:eastAsia="Calibri"/>
          <w:b/>
        </w:rPr>
        <w:t>e</w:t>
      </w:r>
      <w:r w:rsidR="00B74E47" w:rsidRPr="00936FBE">
        <w:rPr>
          <w:rFonts w:eastAsia="Calibri"/>
          <w:b/>
        </w:rPr>
        <w:t xml:space="preserve"> prevention, protection and support services.</w:t>
      </w:r>
    </w:p>
    <w:p w:rsidR="00B74E47" w:rsidRPr="00936FBE" w:rsidRDefault="00EB5485" w:rsidP="00092E97">
      <w:pPr>
        <w:pStyle w:val="Bullet1G"/>
        <w:keepNext/>
        <w:numPr>
          <w:ilvl w:val="0"/>
          <w:numId w:val="0"/>
        </w:numPr>
        <w:ind w:left="1701"/>
        <w:rPr>
          <w:rFonts w:eastAsia="Calibri"/>
          <w:b/>
        </w:rPr>
      </w:pPr>
      <w:r w:rsidRPr="00C45298">
        <w:rPr>
          <w:rFonts w:eastAsia="Calibri"/>
          <w:bCs/>
        </w:rPr>
        <w:t>(</w:t>
      </w:r>
      <w:r w:rsidR="0096069C" w:rsidRPr="00C45298">
        <w:rPr>
          <w:rFonts w:eastAsia="Calibri"/>
          <w:bCs/>
        </w:rPr>
        <w:t>c)</w:t>
      </w:r>
      <w:r w:rsidR="0096069C" w:rsidRPr="00936FBE">
        <w:rPr>
          <w:rFonts w:eastAsia="Calibri"/>
          <w:b/>
        </w:rPr>
        <w:tab/>
      </w:r>
      <w:r w:rsidR="00B74E47" w:rsidRPr="00936FBE">
        <w:rPr>
          <w:rFonts w:eastAsia="Calibri"/>
          <w:b/>
        </w:rPr>
        <w:t xml:space="preserve">Law and </w:t>
      </w:r>
      <w:r w:rsidR="00792430">
        <w:rPr>
          <w:rFonts w:eastAsia="Calibri"/>
          <w:b/>
        </w:rPr>
        <w:t>p</w:t>
      </w:r>
      <w:r w:rsidR="00B74E47" w:rsidRPr="00936FBE">
        <w:rPr>
          <w:rFonts w:eastAsia="Calibri"/>
          <w:b/>
        </w:rPr>
        <w:t>olicy reform:</w:t>
      </w:r>
    </w:p>
    <w:p w:rsidR="00B74E47" w:rsidRPr="00936FBE" w:rsidRDefault="006A7D2F" w:rsidP="006A7D2F">
      <w:pPr>
        <w:pStyle w:val="Bullet2G"/>
        <w:numPr>
          <w:ilvl w:val="0"/>
          <w:numId w:val="0"/>
        </w:numPr>
        <w:ind w:left="2268"/>
        <w:rPr>
          <w:rFonts w:eastAsia="Calibri"/>
          <w:b/>
        </w:rPr>
      </w:pPr>
      <w:r w:rsidRPr="00C45298">
        <w:rPr>
          <w:rFonts w:eastAsia="Calibri"/>
          <w:bCs/>
        </w:rPr>
        <w:t>(</w:t>
      </w:r>
      <w:proofErr w:type="gramStart"/>
      <w:r w:rsidRPr="00C45298">
        <w:rPr>
          <w:rFonts w:eastAsia="Calibri"/>
          <w:bCs/>
        </w:rPr>
        <w:t>i</w:t>
      </w:r>
      <w:proofErr w:type="gramEnd"/>
      <w:r w:rsidRPr="00C45298">
        <w:rPr>
          <w:rFonts w:eastAsia="Calibri"/>
          <w:bCs/>
        </w:rPr>
        <w:t>)</w:t>
      </w:r>
      <w:r w:rsidRPr="00C45298">
        <w:rPr>
          <w:rFonts w:eastAsia="Calibri"/>
          <w:bCs/>
        </w:rPr>
        <w:tab/>
      </w:r>
      <w:r w:rsidR="00B74E47" w:rsidRPr="00936FBE">
        <w:rPr>
          <w:b/>
        </w:rPr>
        <w:t>Address</w:t>
      </w:r>
      <w:r w:rsidR="00B74E47" w:rsidRPr="00936FBE">
        <w:rPr>
          <w:rFonts w:eastAsia="Calibri"/>
          <w:b/>
        </w:rPr>
        <w:t xml:space="preserve"> normative gaps in legislation, at the national and constituent country levels</w:t>
      </w:r>
      <w:r w:rsidR="00792430">
        <w:rPr>
          <w:rFonts w:eastAsia="Calibri"/>
          <w:b/>
        </w:rPr>
        <w:t>;</w:t>
      </w:r>
    </w:p>
    <w:p w:rsidR="00B74E47" w:rsidRPr="00936FBE" w:rsidRDefault="006A7D2F" w:rsidP="000E0848">
      <w:pPr>
        <w:pStyle w:val="Bullet2G"/>
        <w:numPr>
          <w:ilvl w:val="0"/>
          <w:numId w:val="0"/>
        </w:numPr>
        <w:ind w:left="2268"/>
        <w:rPr>
          <w:rFonts w:eastAsia="Calibri"/>
          <w:b/>
        </w:rPr>
      </w:pPr>
      <w:r w:rsidRPr="00C45298">
        <w:rPr>
          <w:rFonts w:eastAsia="Calibri"/>
          <w:bCs/>
        </w:rPr>
        <w:t>(ii)</w:t>
      </w:r>
      <w:r w:rsidRPr="00936FBE">
        <w:rPr>
          <w:rFonts w:eastAsia="Calibri"/>
          <w:b/>
        </w:rPr>
        <w:tab/>
      </w:r>
      <w:r w:rsidR="00B74E47" w:rsidRPr="00936FBE">
        <w:rPr>
          <w:rFonts w:eastAsia="Calibri"/>
          <w:b/>
        </w:rPr>
        <w:t>Develop, in consultation with women’s organi</w:t>
      </w:r>
      <w:r w:rsidR="00792430">
        <w:rPr>
          <w:rFonts w:eastAsia="Calibri"/>
          <w:b/>
        </w:rPr>
        <w:t>z</w:t>
      </w:r>
      <w:r w:rsidR="00B74E47" w:rsidRPr="00936FBE">
        <w:rPr>
          <w:rFonts w:eastAsia="Calibri"/>
          <w:b/>
        </w:rPr>
        <w:t>ations and experts, implementation plans directed at key governmental departments, in order to strengthen the</w:t>
      </w:r>
      <w:r w:rsidR="00792430">
        <w:rPr>
          <w:rFonts w:eastAsia="Calibri"/>
          <w:b/>
        </w:rPr>
        <w:t xml:space="preserve"> strategy “A</w:t>
      </w:r>
      <w:r w:rsidR="00B74E47" w:rsidRPr="00936FBE">
        <w:rPr>
          <w:rFonts w:eastAsia="Calibri"/>
          <w:b/>
        </w:rPr>
        <w:t xml:space="preserve"> Call to End </w:t>
      </w:r>
      <w:r w:rsidR="00792430">
        <w:rPr>
          <w:rFonts w:eastAsia="Calibri"/>
          <w:b/>
        </w:rPr>
        <w:t>Violence against Women and Girls”</w:t>
      </w:r>
      <w:r w:rsidR="00792430" w:rsidRPr="00936FBE">
        <w:rPr>
          <w:rFonts w:eastAsia="Calibri"/>
          <w:b/>
        </w:rPr>
        <w:t xml:space="preserve"> </w:t>
      </w:r>
      <w:r w:rsidR="00B74E47" w:rsidRPr="00936FBE">
        <w:rPr>
          <w:rFonts w:eastAsia="Calibri"/>
          <w:b/>
        </w:rPr>
        <w:t>and</w:t>
      </w:r>
      <w:r w:rsidR="00792430">
        <w:rPr>
          <w:rFonts w:eastAsia="Calibri"/>
          <w:b/>
        </w:rPr>
        <w:t xml:space="preserve"> the</w:t>
      </w:r>
      <w:r w:rsidR="00B74E47" w:rsidRPr="00936FBE">
        <w:rPr>
          <w:rFonts w:eastAsia="Calibri"/>
          <w:b/>
        </w:rPr>
        <w:t xml:space="preserve"> </w:t>
      </w:r>
      <w:r w:rsidR="00792430">
        <w:rPr>
          <w:rFonts w:eastAsia="Calibri"/>
          <w:b/>
        </w:rPr>
        <w:t>related a</w:t>
      </w:r>
      <w:r w:rsidR="00B74E47" w:rsidRPr="00936FBE">
        <w:rPr>
          <w:rFonts w:eastAsia="Calibri"/>
          <w:b/>
        </w:rPr>
        <w:t xml:space="preserve">ction </w:t>
      </w:r>
      <w:r w:rsidR="00792430">
        <w:rPr>
          <w:rFonts w:eastAsia="Calibri"/>
          <w:b/>
        </w:rPr>
        <w:t>p</w:t>
      </w:r>
      <w:r w:rsidR="00B74E47" w:rsidRPr="00936FBE">
        <w:rPr>
          <w:rFonts w:eastAsia="Calibri"/>
          <w:b/>
        </w:rPr>
        <w:t>lans</w:t>
      </w:r>
      <w:r w:rsidR="00792430">
        <w:rPr>
          <w:rFonts w:eastAsia="Calibri"/>
          <w:b/>
        </w:rPr>
        <w:t>;</w:t>
      </w:r>
    </w:p>
    <w:p w:rsidR="00B74E47" w:rsidRPr="00936FBE" w:rsidRDefault="006A7D2F" w:rsidP="00BE7E2B">
      <w:pPr>
        <w:pStyle w:val="Bullet2G"/>
        <w:numPr>
          <w:ilvl w:val="0"/>
          <w:numId w:val="0"/>
        </w:numPr>
        <w:ind w:left="2268"/>
        <w:rPr>
          <w:b/>
          <w:lang w:eastAsia="en-GB"/>
        </w:rPr>
      </w:pPr>
      <w:r w:rsidRPr="00C45298">
        <w:rPr>
          <w:rFonts w:eastAsia="Calibri"/>
          <w:bCs/>
        </w:rPr>
        <w:t>(iii)</w:t>
      </w:r>
      <w:r w:rsidRPr="00C45298">
        <w:rPr>
          <w:rFonts w:eastAsia="Calibri"/>
          <w:bCs/>
        </w:rPr>
        <w:tab/>
      </w:r>
      <w:r w:rsidR="00B74E47" w:rsidRPr="00936FBE">
        <w:rPr>
          <w:b/>
          <w:lang w:eastAsia="en-GB"/>
        </w:rPr>
        <w:t xml:space="preserve">Set up specific taskforces or working groups, with representation of women from </w:t>
      </w:r>
      <w:r w:rsidR="00BE7E2B" w:rsidRPr="00BE7E2B">
        <w:rPr>
          <w:b/>
          <w:lang w:eastAsia="en-GB"/>
        </w:rPr>
        <w:t xml:space="preserve">black and minority ethnic </w:t>
      </w:r>
      <w:r w:rsidR="00B74E47" w:rsidRPr="00936FBE">
        <w:rPr>
          <w:b/>
          <w:lang w:eastAsia="en-GB"/>
        </w:rPr>
        <w:t xml:space="preserve">and </w:t>
      </w:r>
      <w:r w:rsidR="00B74E47" w:rsidRPr="00936FBE">
        <w:rPr>
          <w:b/>
        </w:rPr>
        <w:t>refugee</w:t>
      </w:r>
      <w:r w:rsidR="00B74E47" w:rsidRPr="00936FBE">
        <w:rPr>
          <w:b/>
          <w:lang w:eastAsia="en-GB"/>
        </w:rPr>
        <w:t xml:space="preserve"> communities, to ensure effective policy and programming on violence against them</w:t>
      </w:r>
      <w:r w:rsidR="00792430">
        <w:rPr>
          <w:b/>
          <w:lang w:eastAsia="en-GB"/>
        </w:rPr>
        <w:t>;</w:t>
      </w:r>
    </w:p>
    <w:p w:rsidR="00B74E47" w:rsidRPr="00936FBE" w:rsidRDefault="006A7D2F" w:rsidP="006A7D2F">
      <w:pPr>
        <w:pStyle w:val="Bullet2G"/>
        <w:numPr>
          <w:ilvl w:val="0"/>
          <w:numId w:val="0"/>
        </w:numPr>
        <w:ind w:left="2268"/>
        <w:rPr>
          <w:b/>
          <w:lang w:eastAsia="en-GB"/>
        </w:rPr>
      </w:pPr>
      <w:r w:rsidRPr="00C45298">
        <w:rPr>
          <w:rFonts w:eastAsia="Calibri"/>
          <w:bCs/>
        </w:rPr>
        <w:t>(iv)</w:t>
      </w:r>
      <w:r w:rsidRPr="00C45298">
        <w:rPr>
          <w:rFonts w:eastAsia="Calibri"/>
          <w:bCs/>
        </w:rPr>
        <w:tab/>
      </w:r>
      <w:r w:rsidR="00B74E47" w:rsidRPr="00936FBE">
        <w:rPr>
          <w:b/>
          <w:lang w:eastAsia="en-GB"/>
        </w:rPr>
        <w:t>Launch a comprehensive consultation with third sector organizations to evaluate the effects that the changes to legal aid has had on women victims of violence, with a view to address</w:t>
      </w:r>
      <w:r w:rsidR="00792430">
        <w:rPr>
          <w:b/>
          <w:lang w:eastAsia="en-GB"/>
        </w:rPr>
        <w:t>ing</w:t>
      </w:r>
      <w:r w:rsidR="00B74E47" w:rsidRPr="00936FBE">
        <w:rPr>
          <w:b/>
          <w:lang w:eastAsia="en-GB"/>
        </w:rPr>
        <w:t xml:space="preserve"> the challenges being articulated in access and implementation</w:t>
      </w:r>
      <w:r w:rsidR="00792430">
        <w:rPr>
          <w:b/>
          <w:lang w:eastAsia="en-GB"/>
        </w:rPr>
        <w:t>;</w:t>
      </w:r>
      <w:r w:rsidR="00B74E47" w:rsidRPr="00936FBE">
        <w:rPr>
          <w:b/>
          <w:lang w:eastAsia="en-GB"/>
        </w:rPr>
        <w:t xml:space="preserve"> </w:t>
      </w:r>
    </w:p>
    <w:p w:rsidR="00B74E47" w:rsidRPr="00936FBE" w:rsidRDefault="006A7D2F" w:rsidP="000E0848">
      <w:pPr>
        <w:pStyle w:val="Bullet2G"/>
        <w:numPr>
          <w:ilvl w:val="0"/>
          <w:numId w:val="0"/>
        </w:numPr>
        <w:ind w:left="2268"/>
        <w:rPr>
          <w:b/>
          <w:lang w:eastAsia="en-GB"/>
        </w:rPr>
      </w:pPr>
      <w:r w:rsidRPr="00C45298">
        <w:rPr>
          <w:rFonts w:eastAsia="Calibri"/>
          <w:bCs/>
        </w:rPr>
        <w:t>(v)</w:t>
      </w:r>
      <w:r w:rsidRPr="00C45298">
        <w:rPr>
          <w:rFonts w:eastAsia="Calibri"/>
          <w:bCs/>
        </w:rPr>
        <w:tab/>
      </w:r>
      <w:r w:rsidR="00B74E47" w:rsidRPr="00936FBE">
        <w:rPr>
          <w:b/>
          <w:lang w:eastAsia="en-GB"/>
        </w:rPr>
        <w:t>E</w:t>
      </w:r>
      <w:r w:rsidR="00E53055">
        <w:rPr>
          <w:b/>
          <w:lang w:eastAsia="en-GB"/>
        </w:rPr>
        <w:t xml:space="preserve">stablish a specific policy which is responsive to disclosure and which includes an oversight component regarding asylum-seeking women. This is necessary </w:t>
      </w:r>
      <w:r w:rsidR="00B74E47" w:rsidRPr="00936FBE">
        <w:rPr>
          <w:b/>
          <w:lang w:eastAsia="en-GB"/>
        </w:rPr>
        <w:t>to ensure that women’s histories of victimization and abuse are taken into consideration when examining asylum claims and when considering the detention of asylum seekers</w:t>
      </w:r>
      <w:r w:rsidR="00792430">
        <w:rPr>
          <w:b/>
          <w:lang w:eastAsia="en-GB"/>
        </w:rPr>
        <w:t>;</w:t>
      </w:r>
    </w:p>
    <w:p w:rsidR="00B74E47" w:rsidRPr="00936FBE" w:rsidRDefault="006A7D2F" w:rsidP="006A7D2F">
      <w:pPr>
        <w:pStyle w:val="Bullet2G"/>
        <w:numPr>
          <w:ilvl w:val="0"/>
          <w:numId w:val="0"/>
        </w:numPr>
        <w:ind w:left="2268"/>
        <w:rPr>
          <w:b/>
          <w:lang w:eastAsia="en-GB"/>
        </w:rPr>
      </w:pPr>
      <w:proofErr w:type="gramStart"/>
      <w:r w:rsidRPr="00C45298">
        <w:rPr>
          <w:rFonts w:eastAsia="Calibri"/>
          <w:bCs/>
        </w:rPr>
        <w:t>(vi)</w:t>
      </w:r>
      <w:r w:rsidRPr="00C45298">
        <w:rPr>
          <w:rFonts w:eastAsia="Calibri"/>
          <w:bCs/>
        </w:rPr>
        <w:tab/>
      </w:r>
      <w:r w:rsidR="00B74E47" w:rsidRPr="00936FBE">
        <w:rPr>
          <w:b/>
          <w:lang w:eastAsia="en-GB"/>
        </w:rPr>
        <w:t>Conduct</w:t>
      </w:r>
      <w:proofErr w:type="gramEnd"/>
      <w:r w:rsidR="00B74E47" w:rsidRPr="00936FBE">
        <w:rPr>
          <w:b/>
          <w:lang w:eastAsia="en-GB"/>
        </w:rPr>
        <w:t xml:space="preserve"> an investigation into allegations of abuse, detention and removal of domestic workers, including those who are negatively impacted by the new visa policy</w:t>
      </w:r>
      <w:r w:rsidR="00792430">
        <w:rPr>
          <w:b/>
          <w:lang w:eastAsia="en-GB"/>
        </w:rPr>
        <w:t>;</w:t>
      </w:r>
    </w:p>
    <w:p w:rsidR="00B74E47" w:rsidRPr="00936FBE" w:rsidRDefault="006A7D2F" w:rsidP="000E0848">
      <w:pPr>
        <w:pStyle w:val="Bullet2G"/>
        <w:numPr>
          <w:ilvl w:val="0"/>
          <w:numId w:val="0"/>
        </w:numPr>
        <w:ind w:left="2268"/>
        <w:rPr>
          <w:b/>
          <w:lang w:eastAsia="en-GB"/>
        </w:rPr>
      </w:pPr>
      <w:r w:rsidRPr="00936FBE">
        <w:rPr>
          <w:b/>
          <w:lang w:eastAsia="en-GB"/>
        </w:rPr>
        <w:t>(</w:t>
      </w:r>
      <w:r w:rsidRPr="00C45298">
        <w:rPr>
          <w:rFonts w:eastAsia="Calibri"/>
          <w:bCs/>
        </w:rPr>
        <w:t>vii)</w:t>
      </w:r>
      <w:r w:rsidRPr="00C45298">
        <w:rPr>
          <w:rFonts w:eastAsia="Calibri"/>
          <w:bCs/>
        </w:rPr>
        <w:tab/>
      </w:r>
      <w:r w:rsidR="00B74E47" w:rsidRPr="00936FBE">
        <w:rPr>
          <w:b/>
          <w:lang w:eastAsia="en-GB"/>
        </w:rPr>
        <w:t xml:space="preserve">Facilitate an independent examination of allegations of abuse in Yarl’s Wood Immigration Removal Centre, and ensure that all </w:t>
      </w:r>
      <w:r w:rsidR="00E53055">
        <w:rPr>
          <w:b/>
          <w:lang w:eastAsia="en-GB"/>
        </w:rPr>
        <w:t>complaints</w:t>
      </w:r>
      <w:r w:rsidR="00B74E47" w:rsidRPr="00936FBE">
        <w:rPr>
          <w:b/>
          <w:lang w:eastAsia="en-GB"/>
        </w:rPr>
        <w:t xml:space="preserve"> are </w:t>
      </w:r>
      <w:r w:rsidR="00E53055" w:rsidRPr="00936FBE">
        <w:rPr>
          <w:b/>
          <w:lang w:eastAsia="en-GB"/>
        </w:rPr>
        <w:t>thoroughly</w:t>
      </w:r>
      <w:r w:rsidR="00B74E47" w:rsidRPr="00936FBE">
        <w:rPr>
          <w:b/>
          <w:lang w:eastAsia="en-GB"/>
        </w:rPr>
        <w:t xml:space="preserve"> investigated and </w:t>
      </w:r>
      <w:r w:rsidR="00E53055">
        <w:rPr>
          <w:b/>
          <w:lang w:eastAsia="en-GB"/>
        </w:rPr>
        <w:t xml:space="preserve">alleged </w:t>
      </w:r>
      <w:r w:rsidR="00B74E47" w:rsidRPr="00936FBE">
        <w:rPr>
          <w:b/>
          <w:lang w:eastAsia="en-GB"/>
        </w:rPr>
        <w:t>perpetrators held accountable for violations</w:t>
      </w:r>
      <w:r w:rsidR="00792430">
        <w:rPr>
          <w:b/>
          <w:lang w:eastAsia="en-GB"/>
        </w:rPr>
        <w:t>;</w:t>
      </w:r>
      <w:r w:rsidR="00B74E47" w:rsidRPr="00936FBE">
        <w:rPr>
          <w:b/>
          <w:lang w:eastAsia="en-GB"/>
        </w:rPr>
        <w:t xml:space="preserve"> </w:t>
      </w:r>
    </w:p>
    <w:p w:rsidR="00B74E47" w:rsidRPr="00936FBE" w:rsidRDefault="006A7D2F" w:rsidP="006A7D2F">
      <w:pPr>
        <w:pStyle w:val="Bullet2G"/>
        <w:numPr>
          <w:ilvl w:val="0"/>
          <w:numId w:val="0"/>
        </w:numPr>
        <w:ind w:left="2268"/>
        <w:rPr>
          <w:b/>
          <w:lang w:eastAsia="en-GB"/>
        </w:rPr>
      </w:pPr>
      <w:r w:rsidRPr="00C45298">
        <w:rPr>
          <w:rFonts w:eastAsia="Calibri"/>
          <w:bCs/>
        </w:rPr>
        <w:t>(viii)</w:t>
      </w:r>
      <w:r w:rsidRPr="00C45298">
        <w:rPr>
          <w:rFonts w:eastAsia="Calibri"/>
          <w:bCs/>
        </w:rPr>
        <w:tab/>
      </w:r>
      <w:r w:rsidR="00B74E47" w:rsidRPr="00936FBE">
        <w:rPr>
          <w:b/>
          <w:lang w:eastAsia="en-GB"/>
        </w:rPr>
        <w:t>Establish specific safeguards to ensure that women’s histories of victimization and abuse are taken into consideration when making decisions about incarceration, especially for non-violent crimes</w:t>
      </w:r>
      <w:r w:rsidR="00792430">
        <w:rPr>
          <w:b/>
          <w:lang w:eastAsia="en-GB"/>
        </w:rPr>
        <w:t>;</w:t>
      </w:r>
      <w:r w:rsidR="00B74E47" w:rsidRPr="00936FBE">
        <w:rPr>
          <w:b/>
          <w:lang w:eastAsia="en-GB"/>
        </w:rPr>
        <w:t xml:space="preserve"> </w:t>
      </w:r>
    </w:p>
    <w:p w:rsidR="00B74E47" w:rsidRPr="00936FBE" w:rsidRDefault="006A7D2F" w:rsidP="000E0848">
      <w:pPr>
        <w:pStyle w:val="Bullet2G"/>
        <w:numPr>
          <w:ilvl w:val="0"/>
          <w:numId w:val="0"/>
        </w:numPr>
        <w:ind w:left="2268"/>
        <w:rPr>
          <w:b/>
          <w:lang w:eastAsia="en-GB"/>
        </w:rPr>
      </w:pPr>
      <w:r w:rsidRPr="00C45298">
        <w:rPr>
          <w:rFonts w:eastAsia="Calibri"/>
          <w:bCs/>
        </w:rPr>
        <w:lastRenderedPageBreak/>
        <w:t>(ix)</w:t>
      </w:r>
      <w:r w:rsidRPr="00C45298">
        <w:rPr>
          <w:rFonts w:eastAsia="Calibri"/>
          <w:bCs/>
        </w:rPr>
        <w:tab/>
      </w:r>
      <w:r w:rsidR="00B74E47" w:rsidRPr="00936FBE">
        <w:rPr>
          <w:b/>
          <w:lang w:eastAsia="en-GB"/>
        </w:rPr>
        <w:t xml:space="preserve">Implement fully the recommendations made by the </w:t>
      </w:r>
      <w:r w:rsidR="00B74E47" w:rsidRPr="00BE7E2B">
        <w:rPr>
          <w:b/>
          <w:lang w:eastAsia="en-GB"/>
        </w:rPr>
        <w:t>Corston Report</w:t>
      </w:r>
      <w:r w:rsidR="00B74E47" w:rsidRPr="00936FBE">
        <w:rPr>
          <w:b/>
          <w:lang w:eastAsia="en-GB"/>
        </w:rPr>
        <w:t>,</w:t>
      </w:r>
      <w:r w:rsidR="001C1279" w:rsidRPr="00C45298">
        <w:rPr>
          <w:rStyle w:val="a3"/>
          <w:bCs/>
          <w:lang w:eastAsia="en-GB"/>
        </w:rPr>
        <w:footnoteReference w:id="92"/>
      </w:r>
      <w:r w:rsidR="00B74E47" w:rsidRPr="00936FBE">
        <w:rPr>
          <w:b/>
          <w:lang w:eastAsia="en-GB"/>
        </w:rPr>
        <w:t xml:space="preserve"> including the call to replace the women’s prison estate with small women-specific custodial units with appropriate and </w:t>
      </w:r>
      <w:r w:rsidR="00792430">
        <w:rPr>
          <w:b/>
          <w:lang w:eastAsia="en-GB"/>
        </w:rPr>
        <w:t>necessary</w:t>
      </w:r>
      <w:r w:rsidR="00792430" w:rsidRPr="00936FBE">
        <w:rPr>
          <w:b/>
          <w:lang w:eastAsia="en-GB"/>
        </w:rPr>
        <w:t xml:space="preserve"> </w:t>
      </w:r>
      <w:r w:rsidR="00B74E47" w:rsidRPr="00936FBE">
        <w:rPr>
          <w:b/>
          <w:lang w:eastAsia="en-GB"/>
        </w:rPr>
        <w:t>services</w:t>
      </w:r>
      <w:r w:rsidR="00792430">
        <w:rPr>
          <w:b/>
          <w:lang w:eastAsia="en-GB"/>
        </w:rPr>
        <w:t>;</w:t>
      </w:r>
      <w:r w:rsidR="00B74E47" w:rsidRPr="00936FBE">
        <w:rPr>
          <w:b/>
          <w:lang w:eastAsia="en-GB"/>
        </w:rPr>
        <w:t xml:space="preserve"> </w:t>
      </w:r>
    </w:p>
    <w:p w:rsidR="00E06406" w:rsidRDefault="006A7D2F" w:rsidP="000E0848">
      <w:pPr>
        <w:pStyle w:val="Bullet2G"/>
        <w:numPr>
          <w:ilvl w:val="0"/>
          <w:numId w:val="0"/>
        </w:numPr>
        <w:ind w:left="2268"/>
        <w:rPr>
          <w:b/>
          <w:lang w:eastAsia="en-GB"/>
        </w:rPr>
      </w:pPr>
      <w:r w:rsidRPr="00C45298">
        <w:rPr>
          <w:rFonts w:eastAsia="Calibri"/>
          <w:bCs/>
        </w:rPr>
        <w:t>(x)</w:t>
      </w:r>
      <w:r w:rsidRPr="00C45298">
        <w:rPr>
          <w:rFonts w:eastAsia="Calibri"/>
          <w:bCs/>
        </w:rPr>
        <w:tab/>
      </w:r>
      <w:r w:rsidR="00B74E47" w:rsidRPr="00936FBE">
        <w:rPr>
          <w:b/>
          <w:lang w:eastAsia="en-GB"/>
        </w:rPr>
        <w:t xml:space="preserve">Implement the recommendations of the </w:t>
      </w:r>
      <w:r w:rsidR="00792430">
        <w:rPr>
          <w:b/>
          <w:lang w:eastAsia="en-GB"/>
        </w:rPr>
        <w:t>Committee on the Elimination of Discrimination against Women</w:t>
      </w:r>
      <w:r w:rsidR="00B74E47" w:rsidRPr="00936FBE">
        <w:rPr>
          <w:b/>
          <w:lang w:eastAsia="en-GB"/>
        </w:rPr>
        <w:t>, such as the adoption of temporary special measures, to accelerate de facto equality between men and women in the country as a whole, as well as the full implementation of Security Council resolut</w:t>
      </w:r>
      <w:r w:rsidR="00E47E98">
        <w:rPr>
          <w:b/>
          <w:lang w:eastAsia="en-GB"/>
        </w:rPr>
        <w:t>ion 1325</w:t>
      </w:r>
      <w:r w:rsidR="00792430">
        <w:rPr>
          <w:b/>
          <w:lang w:eastAsia="en-GB"/>
        </w:rPr>
        <w:t xml:space="preserve"> (2000)</w:t>
      </w:r>
      <w:r w:rsidR="00E47E98">
        <w:rPr>
          <w:b/>
          <w:lang w:eastAsia="en-GB"/>
        </w:rPr>
        <w:t xml:space="preserve"> in Northern Ireland.</w:t>
      </w:r>
    </w:p>
    <w:p w:rsidR="00E47E98" w:rsidRPr="00092E97" w:rsidRDefault="00E47E98" w:rsidP="00E47E98">
      <w:pPr>
        <w:pStyle w:val="Bullet2G"/>
        <w:numPr>
          <w:ilvl w:val="0"/>
          <w:numId w:val="0"/>
        </w:numPr>
        <w:spacing w:before="240" w:after="0"/>
        <w:ind w:left="1134"/>
        <w:jc w:val="center"/>
        <w:rPr>
          <w:bCs/>
          <w:u w:val="single"/>
          <w:lang w:eastAsia="en-GB"/>
        </w:rPr>
      </w:pPr>
      <w:r w:rsidRPr="00092E97">
        <w:rPr>
          <w:bCs/>
          <w:u w:val="single"/>
          <w:lang w:eastAsia="en-GB"/>
        </w:rPr>
        <w:tab/>
      </w:r>
      <w:r w:rsidRPr="00092E97">
        <w:rPr>
          <w:bCs/>
          <w:u w:val="single"/>
          <w:lang w:eastAsia="en-GB"/>
        </w:rPr>
        <w:tab/>
      </w:r>
      <w:r w:rsidRPr="00092E97">
        <w:rPr>
          <w:bCs/>
          <w:u w:val="single"/>
          <w:lang w:eastAsia="en-GB"/>
        </w:rPr>
        <w:tab/>
      </w:r>
    </w:p>
    <w:sectPr w:rsidR="00E47E98" w:rsidRPr="00092E97" w:rsidSect="00134F48">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5F8" w:rsidRDefault="00C825F8"/>
  </w:endnote>
  <w:endnote w:type="continuationSeparator" w:id="0">
    <w:p w:rsidR="00C825F8" w:rsidRDefault="00C825F8"/>
  </w:endnote>
  <w:endnote w:type="continuationNotice" w:id="1">
    <w:p w:rsidR="00C825F8" w:rsidRDefault="00C825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361" w:rsidRPr="00B74E47" w:rsidRDefault="00C76361" w:rsidP="00B74E47">
    <w:pPr>
      <w:pStyle w:val="ac"/>
      <w:tabs>
        <w:tab w:val="right" w:pos="9638"/>
      </w:tabs>
    </w:pPr>
    <w:r w:rsidRPr="00B74E47">
      <w:rPr>
        <w:b/>
        <w:sz w:val="18"/>
      </w:rPr>
      <w:fldChar w:fldCharType="begin"/>
    </w:r>
    <w:r w:rsidRPr="00B74E47">
      <w:rPr>
        <w:b/>
        <w:sz w:val="18"/>
      </w:rPr>
      <w:instrText xml:space="preserve"> PAGE  \* MERGEFORMAT </w:instrText>
    </w:r>
    <w:r w:rsidRPr="00B74E47">
      <w:rPr>
        <w:b/>
        <w:sz w:val="18"/>
      </w:rPr>
      <w:fldChar w:fldCharType="separate"/>
    </w:r>
    <w:r w:rsidR="00C12358">
      <w:rPr>
        <w:b/>
        <w:noProof/>
        <w:sz w:val="18"/>
      </w:rPr>
      <w:t>2</w:t>
    </w:r>
    <w:r w:rsidRPr="00B74E47">
      <w:rPr>
        <w:b/>
        <w:sz w:val="18"/>
      </w:rPr>
      <w:fldChar w:fldCharType="end"/>
    </w:r>
    <w:r>
      <w:rPr>
        <w:sz w:val="18"/>
      </w:rPr>
      <w:tab/>
    </w:r>
    <w:proofErr w:type="spellStart"/>
    <w:r w:rsidR="00A417EB" w:rsidRPr="00A417EB">
      <w:rPr>
        <w:szCs w:val="16"/>
        <w:lang w:eastAsia="zh-CN"/>
      </w:rPr>
      <w:t>GE.15</w:t>
    </w:r>
    <w:proofErr w:type="spellEnd"/>
    <w:r w:rsidR="00A417EB" w:rsidRPr="00A417EB">
      <w:rPr>
        <w:szCs w:val="16"/>
        <w:lang w:eastAsia="zh-CN"/>
      </w:rPr>
      <w:t>-10076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361" w:rsidRPr="00B74E47" w:rsidRDefault="00A417EB" w:rsidP="00B74E47">
    <w:pPr>
      <w:pStyle w:val="ac"/>
      <w:tabs>
        <w:tab w:val="right" w:pos="9638"/>
      </w:tabs>
      <w:rPr>
        <w:b/>
        <w:sz w:val="18"/>
      </w:rPr>
    </w:pPr>
    <w:proofErr w:type="spellStart"/>
    <w:r w:rsidRPr="00A417EB">
      <w:rPr>
        <w:szCs w:val="16"/>
        <w:lang w:eastAsia="zh-CN"/>
      </w:rPr>
      <w:t>GE.15</w:t>
    </w:r>
    <w:proofErr w:type="spellEnd"/>
    <w:r w:rsidRPr="00A417EB">
      <w:rPr>
        <w:szCs w:val="16"/>
        <w:lang w:eastAsia="zh-CN"/>
      </w:rPr>
      <w:t>-10076</w:t>
    </w:r>
    <w:r w:rsidR="00C76361">
      <w:tab/>
    </w:r>
    <w:r w:rsidR="00C76361" w:rsidRPr="00B74E47">
      <w:rPr>
        <w:b/>
        <w:sz w:val="18"/>
      </w:rPr>
      <w:fldChar w:fldCharType="begin"/>
    </w:r>
    <w:r w:rsidR="00C76361" w:rsidRPr="00B74E47">
      <w:rPr>
        <w:b/>
        <w:sz w:val="18"/>
      </w:rPr>
      <w:instrText xml:space="preserve"> PAGE  \* MERGEFORMAT </w:instrText>
    </w:r>
    <w:r w:rsidR="00C76361" w:rsidRPr="00B74E47">
      <w:rPr>
        <w:b/>
        <w:sz w:val="18"/>
      </w:rPr>
      <w:fldChar w:fldCharType="separate"/>
    </w:r>
    <w:r w:rsidR="00C12358">
      <w:rPr>
        <w:b/>
        <w:noProof/>
        <w:sz w:val="18"/>
      </w:rPr>
      <w:t>3</w:t>
    </w:r>
    <w:r w:rsidR="00C76361" w:rsidRPr="00B74E4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7EB" w:rsidRPr="00C825F8" w:rsidRDefault="00A417EB" w:rsidP="00A417EB">
    <w:pPr>
      <w:pStyle w:val="ac"/>
      <w:tabs>
        <w:tab w:val="left" w:pos="1701"/>
        <w:tab w:val="left" w:pos="2552"/>
        <w:tab w:val="left" w:pos="8448"/>
      </w:tabs>
      <w:spacing w:before="360"/>
      <w:rPr>
        <w:b/>
        <w:sz w:val="21"/>
        <w:lang w:eastAsia="zh-CN"/>
      </w:rPr>
    </w:pPr>
    <w:proofErr w:type="spellStart"/>
    <w:r>
      <w:rPr>
        <w:sz w:val="20"/>
        <w:lang w:eastAsia="zh-CN"/>
      </w:rPr>
      <w:t>GE.15</w:t>
    </w:r>
    <w:proofErr w:type="spellEnd"/>
    <w:r>
      <w:rPr>
        <w:sz w:val="20"/>
        <w:lang w:eastAsia="zh-CN"/>
      </w:rPr>
      <w:t>-10076</w:t>
    </w:r>
    <w:r w:rsidRPr="00EE277A">
      <w:rPr>
        <w:sz w:val="20"/>
        <w:lang w:eastAsia="zh-CN"/>
      </w:rPr>
      <w:t xml:space="preserve"> (C)</w:t>
    </w:r>
    <w:r>
      <w:rPr>
        <w:sz w:val="20"/>
        <w:lang w:eastAsia="zh-CN"/>
      </w:rPr>
      <w:tab/>
      <w:t>27051</w:t>
    </w:r>
    <w:r w:rsidRPr="00C825F8">
      <w:rPr>
        <w:rFonts w:hint="eastAsia"/>
        <w:sz w:val="20"/>
        <w:lang w:eastAsia="zh-CN"/>
      </w:rPr>
      <w:t>5</w:t>
    </w:r>
    <w:r>
      <w:rPr>
        <w:sz w:val="20"/>
        <w:lang w:eastAsia="zh-CN"/>
      </w:rPr>
      <w:tab/>
      <w:t>27051</w:t>
    </w:r>
    <w:r w:rsidRPr="00C825F8">
      <w:rPr>
        <w:rFonts w:hint="eastAsia"/>
        <w:sz w:val="20"/>
        <w:lang w:eastAsia="zh-CN"/>
      </w:rPr>
      <w:t>5</w:t>
    </w:r>
  </w:p>
  <w:p w:rsidR="00C76361" w:rsidRPr="00A417EB" w:rsidRDefault="00A417EB" w:rsidP="00A417EB">
    <w:pPr>
      <w:pStyle w:val="ac"/>
      <w:tabs>
        <w:tab w:val="right" w:pos="8450"/>
      </w:tabs>
      <w:rPr>
        <w:rFonts w:hint="eastAsia"/>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517FFD">
      <w:rPr>
        <w:noProof/>
        <w:lang w:val="en-US" w:eastAsia="zh-CN"/>
      </w:rPr>
      <w:drawing>
        <wp:anchor distT="0" distB="0" distL="114300" distR="114300" simplePos="0" relativeHeight="251657728"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5" name="图片 1" descr="http://undocs.org/m2/QRCode.ashx?DS=A/HRC/29/27/Add.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ttp://undocs.org/m2/QRCode.ashx?DS=A/HRC/29/27/Add.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sidR="00517FFD">
      <w:rPr>
        <w:b/>
        <w:noProof/>
        <w:sz w:val="21"/>
        <w:lang w:val="en-US" w:eastAsia="zh-CN"/>
      </w:rPr>
      <w:drawing>
        <wp:inline distT="0" distB="0" distL="0" distR="0">
          <wp:extent cx="619760" cy="224790"/>
          <wp:effectExtent l="0" t="0" r="8890" b="381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760" cy="22479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5F8" w:rsidRPr="000B175B" w:rsidRDefault="00C825F8" w:rsidP="000B175B">
      <w:pPr>
        <w:tabs>
          <w:tab w:val="right" w:pos="2155"/>
        </w:tabs>
        <w:spacing w:after="80"/>
        <w:ind w:left="680"/>
        <w:rPr>
          <w:u w:val="single"/>
        </w:rPr>
      </w:pPr>
      <w:r>
        <w:rPr>
          <w:u w:val="single"/>
        </w:rPr>
        <w:tab/>
      </w:r>
    </w:p>
  </w:footnote>
  <w:footnote w:type="continuationSeparator" w:id="0">
    <w:p w:rsidR="00C825F8" w:rsidRPr="00FC68B7" w:rsidRDefault="00C825F8" w:rsidP="00FC68B7">
      <w:pPr>
        <w:tabs>
          <w:tab w:val="left" w:pos="2155"/>
        </w:tabs>
        <w:spacing w:after="80"/>
        <w:ind w:left="680"/>
        <w:rPr>
          <w:u w:val="single"/>
        </w:rPr>
      </w:pPr>
      <w:r>
        <w:rPr>
          <w:u w:val="single"/>
        </w:rPr>
        <w:tab/>
      </w:r>
    </w:p>
  </w:footnote>
  <w:footnote w:type="continuationNotice" w:id="1">
    <w:p w:rsidR="00C825F8" w:rsidRDefault="00C825F8"/>
  </w:footnote>
  <w:footnote w:id="2">
    <w:p w:rsidR="00A417EB" w:rsidRPr="00B04557" w:rsidRDefault="00A417EB" w:rsidP="009F2CDA">
      <w:pPr>
        <w:pStyle w:val="a9"/>
        <w:spacing w:after="120" w:line="240" w:lineRule="exact"/>
      </w:pPr>
      <w:r w:rsidRPr="00B04557">
        <w:tab/>
      </w:r>
      <w:r w:rsidRPr="00A417EB">
        <w:rPr>
          <w:rStyle w:val="a3"/>
          <w:sz w:val="21"/>
          <w:szCs w:val="21"/>
          <w:vertAlign w:val="baseline"/>
        </w:rPr>
        <w:sym w:font="Symbol" w:char="F02A"/>
      </w:r>
      <w:r w:rsidRPr="00B04557">
        <w:tab/>
      </w:r>
      <w:r w:rsidRPr="00F30F2A">
        <w:rPr>
          <w:rFonts w:hint="eastAsia"/>
        </w:rPr>
        <w:t>本报告的概要以所有正式语文分发。报告本身附于概要之后，仅以提交语文分发。</w:t>
      </w:r>
    </w:p>
  </w:footnote>
  <w:footnote w:id="3">
    <w:p w:rsidR="00A417EB" w:rsidRDefault="00A417EB" w:rsidP="009F2CDA">
      <w:pPr>
        <w:pStyle w:val="a9"/>
        <w:spacing w:after="120" w:line="240" w:lineRule="exact"/>
      </w:pPr>
      <w:r>
        <w:tab/>
      </w:r>
      <w:r w:rsidRPr="00092E97">
        <w:rPr>
          <w:rStyle w:val="a3"/>
          <w:sz w:val="20"/>
          <w:vertAlign w:val="baseline"/>
        </w:rPr>
        <w:t>**</w:t>
      </w:r>
      <w:r>
        <w:tab/>
      </w:r>
      <w:r>
        <w:rPr>
          <w:rFonts w:hint="eastAsia"/>
        </w:rPr>
        <w:t>迟交。</w:t>
      </w:r>
    </w:p>
  </w:footnote>
  <w:footnote w:id="4">
    <w:p w:rsidR="00C76361" w:rsidRPr="0099756A" w:rsidRDefault="00C76361" w:rsidP="00B74E47">
      <w:pPr>
        <w:pStyle w:val="a9"/>
      </w:pPr>
      <w:r>
        <w:tab/>
      </w:r>
      <w:r>
        <w:rPr>
          <w:rStyle w:val="a3"/>
        </w:rPr>
        <w:footnoteRef/>
      </w:r>
      <w:r>
        <w:tab/>
        <w:t>Information provided by the Home Office</w:t>
      </w:r>
      <w:r w:rsidRPr="0099756A">
        <w:t xml:space="preserve"> </w:t>
      </w:r>
      <w:r>
        <w:t xml:space="preserve">and also from the </w:t>
      </w:r>
      <w:r w:rsidRPr="0099756A">
        <w:t>Crime Survey for England and Wales</w:t>
      </w:r>
      <w:r>
        <w:t xml:space="preserve"> 2012/13.</w:t>
      </w:r>
    </w:p>
  </w:footnote>
  <w:footnote w:id="5">
    <w:p w:rsidR="00C76361" w:rsidRPr="000240CF" w:rsidRDefault="00C76361" w:rsidP="00B74E47">
      <w:pPr>
        <w:pStyle w:val="a9"/>
      </w:pPr>
      <w:r>
        <w:tab/>
      </w:r>
      <w:r>
        <w:rPr>
          <w:rStyle w:val="a3"/>
        </w:rPr>
        <w:footnoteRef/>
      </w:r>
      <w:r>
        <w:tab/>
      </w:r>
      <w:proofErr w:type="gramStart"/>
      <w:r w:rsidRPr="000240CF">
        <w:t>Office for National Statistics</w:t>
      </w:r>
      <w:r>
        <w:t>,</w:t>
      </w:r>
      <w:r w:rsidRPr="000240CF">
        <w:t xml:space="preserve"> </w:t>
      </w:r>
      <w:r w:rsidRPr="00C45298">
        <w:rPr>
          <w:i/>
        </w:rPr>
        <w:t>Focus on violent crime and sexual offences 2012/13</w:t>
      </w:r>
      <w:r>
        <w:t xml:space="preserve"> (2013), c</w:t>
      </w:r>
      <w:r w:rsidRPr="000240CF">
        <w:t>hap</w:t>
      </w:r>
      <w:r>
        <w:t>.</w:t>
      </w:r>
      <w:r w:rsidRPr="000240CF">
        <w:t xml:space="preserve"> 4 </w:t>
      </w:r>
      <w:r>
        <w:t>“</w:t>
      </w:r>
      <w:r w:rsidRPr="000240CF">
        <w:t>Intimate Personal Violence and Partner Abuse</w:t>
      </w:r>
      <w:r>
        <w:t>”</w:t>
      </w:r>
      <w:r w:rsidRPr="000240CF">
        <w:t>.</w:t>
      </w:r>
      <w:proofErr w:type="gramEnd"/>
      <w:r>
        <w:t xml:space="preserve"> </w:t>
      </w:r>
    </w:p>
  </w:footnote>
  <w:footnote w:id="6">
    <w:p w:rsidR="00C76361" w:rsidRPr="00D00E65" w:rsidRDefault="00C76361" w:rsidP="00B74E47">
      <w:pPr>
        <w:pStyle w:val="a9"/>
      </w:pPr>
      <w:r>
        <w:tab/>
      </w:r>
      <w:r>
        <w:rPr>
          <w:rStyle w:val="a3"/>
        </w:rPr>
        <w:footnoteRef/>
      </w:r>
      <w:r>
        <w:tab/>
        <w:t xml:space="preserve">See </w:t>
      </w:r>
      <w:hyperlink r:id="rId1" w:history="1">
        <w:r w:rsidRPr="00056780">
          <w:rPr>
            <w:rStyle w:val="a7"/>
          </w:rPr>
          <w:t>www.dhsspsni.gov.uk/dsva-strategy.pdf</w:t>
        </w:r>
      </w:hyperlink>
      <w:r>
        <w:t>.</w:t>
      </w:r>
    </w:p>
  </w:footnote>
  <w:footnote w:id="7">
    <w:p w:rsidR="00C76361" w:rsidRPr="00770E3C" w:rsidRDefault="00C76361" w:rsidP="00B74E47">
      <w:pPr>
        <w:pStyle w:val="a9"/>
      </w:pPr>
      <w:r>
        <w:tab/>
      </w:r>
      <w:r>
        <w:rPr>
          <w:rStyle w:val="a3"/>
        </w:rPr>
        <w:footnoteRef/>
      </w:r>
      <w:r>
        <w:tab/>
        <w:t xml:space="preserve">See </w:t>
      </w:r>
      <w:hyperlink r:id="rId2" w:history="1">
        <w:r w:rsidRPr="00056780">
          <w:rPr>
            <w:rStyle w:val="a7"/>
          </w:rPr>
          <w:t>www.sco</w:t>
        </w:r>
        <w:r w:rsidRPr="00056780">
          <w:rPr>
            <w:rStyle w:val="a7"/>
          </w:rPr>
          <w:t>t</w:t>
        </w:r>
        <w:r w:rsidRPr="00056780">
          <w:rPr>
            <w:rStyle w:val="a7"/>
          </w:rPr>
          <w:t>land.gov.uk/Publications/2013/10/2411/downloads#res435527</w:t>
        </w:r>
      </w:hyperlink>
      <w:r>
        <w:t xml:space="preserve">, tables 1, 4 and 9. </w:t>
      </w:r>
    </w:p>
  </w:footnote>
  <w:footnote w:id="8">
    <w:p w:rsidR="00C76361" w:rsidRPr="00C45298" w:rsidRDefault="00C76361" w:rsidP="00B90F60">
      <w:pPr>
        <w:pStyle w:val="a9"/>
      </w:pPr>
      <w:r w:rsidRPr="00C03351">
        <w:tab/>
      </w:r>
      <w:r>
        <w:rPr>
          <w:rStyle w:val="a3"/>
        </w:rPr>
        <w:footnoteRef/>
      </w:r>
      <w:r w:rsidRPr="00C45298">
        <w:tab/>
        <w:t xml:space="preserve">See </w:t>
      </w:r>
      <w:hyperlink r:id="rId3" w:history="1">
        <w:r w:rsidRPr="00C45298">
          <w:rPr>
            <w:rStyle w:val="a7"/>
          </w:rPr>
          <w:t>www.scotland.gov.uk/Resource/0043/00435280.pdf</w:t>
        </w:r>
      </w:hyperlink>
      <w:r w:rsidRPr="00C45298">
        <w:t xml:space="preserve">, p. 15. </w:t>
      </w:r>
    </w:p>
  </w:footnote>
  <w:footnote w:id="9">
    <w:p w:rsidR="00C76361" w:rsidRPr="00C45298" w:rsidRDefault="00C76361" w:rsidP="00B74E47">
      <w:pPr>
        <w:pStyle w:val="a9"/>
      </w:pPr>
      <w:r w:rsidRPr="00C45298">
        <w:tab/>
      </w:r>
      <w:r w:rsidRPr="00463C62">
        <w:rPr>
          <w:rStyle w:val="a3"/>
        </w:rPr>
        <w:footnoteRef/>
      </w:r>
      <w:r w:rsidRPr="00C45298">
        <w:tab/>
        <w:t xml:space="preserve">See </w:t>
      </w:r>
      <w:hyperlink r:id="rId4" w:history="1">
        <w:r w:rsidRPr="00C45298">
          <w:rPr>
            <w:rStyle w:val="a7"/>
          </w:rPr>
          <w:t>http://fra.europa.eu/sites/default/files/fra-2014-vaw-survey-main-results-apr14_en.pdf</w:t>
        </w:r>
      </w:hyperlink>
      <w:r w:rsidRPr="00C45298">
        <w:t>.</w:t>
      </w:r>
    </w:p>
  </w:footnote>
  <w:footnote w:id="10">
    <w:p w:rsidR="00C76361" w:rsidRPr="00C45298" w:rsidRDefault="00C76361" w:rsidP="0004310F">
      <w:pPr>
        <w:pStyle w:val="a9"/>
      </w:pPr>
      <w:r w:rsidRPr="00C45298">
        <w:tab/>
      </w:r>
      <w:r w:rsidRPr="00463C62">
        <w:rPr>
          <w:rStyle w:val="a3"/>
        </w:rPr>
        <w:footnoteRef/>
      </w:r>
      <w:r w:rsidRPr="00C45298">
        <w:rPr>
          <w:rStyle w:val="a3"/>
        </w:rPr>
        <w:tab/>
      </w:r>
      <w:r w:rsidRPr="00C45298">
        <w:t xml:space="preserve">See </w:t>
      </w:r>
      <w:hyperlink r:id="rId5" w:history="1">
        <w:r w:rsidRPr="00C45298">
          <w:rPr>
            <w:rStyle w:val="a7"/>
          </w:rPr>
          <w:t>https://www.gov.uk/government/uploads/system/uploads/attachment_data/</w:t>
        </w:r>
        <w:r w:rsidRPr="00C45298">
          <w:rPr>
            <w:rStyle w:val="a7"/>
          </w:rPr>
          <w:br/>
          <w:t>file/291855/FMU_2013_statistics.pdf</w:t>
        </w:r>
      </w:hyperlink>
      <w:r w:rsidRPr="00C45298">
        <w:t>.</w:t>
      </w:r>
    </w:p>
  </w:footnote>
  <w:footnote w:id="11">
    <w:p w:rsidR="00C76361" w:rsidRPr="007D4FF6" w:rsidRDefault="00C76361" w:rsidP="00B74E47">
      <w:pPr>
        <w:pStyle w:val="a9"/>
      </w:pPr>
      <w:r w:rsidRPr="00C45298">
        <w:tab/>
      </w:r>
      <w:r>
        <w:rPr>
          <w:rStyle w:val="a3"/>
        </w:rPr>
        <w:footnoteRef/>
      </w:r>
      <w:r>
        <w:tab/>
        <w:t>Ibid.</w:t>
      </w:r>
    </w:p>
  </w:footnote>
  <w:footnote w:id="12">
    <w:p w:rsidR="00C76361" w:rsidRPr="001B0EFF" w:rsidRDefault="00C76361" w:rsidP="00B74E47">
      <w:pPr>
        <w:pStyle w:val="a9"/>
      </w:pPr>
      <w:r>
        <w:tab/>
      </w:r>
      <w:r>
        <w:rPr>
          <w:rStyle w:val="a3"/>
        </w:rPr>
        <w:footnoteRef/>
      </w:r>
      <w:r>
        <w:tab/>
        <w:t>Imkaan submission</w:t>
      </w:r>
      <w:r w:rsidRPr="001B0EFF">
        <w:t xml:space="preserve"> to the </w:t>
      </w:r>
      <w:r>
        <w:t>Government’s f</w:t>
      </w:r>
      <w:r w:rsidRPr="001B0EFF">
        <w:t xml:space="preserve">orced </w:t>
      </w:r>
      <w:r>
        <w:t>m</w:t>
      </w:r>
      <w:r w:rsidRPr="001B0EFF">
        <w:t>arriage consultation</w:t>
      </w:r>
      <w:r>
        <w:t>, p. 2. For additional information, see www.gov.UK/stop-forced-marriage.</w:t>
      </w:r>
    </w:p>
  </w:footnote>
  <w:footnote w:id="13">
    <w:p w:rsidR="00C76361" w:rsidRPr="0008442D" w:rsidRDefault="00C76361" w:rsidP="009F0930">
      <w:pPr>
        <w:pStyle w:val="a9"/>
      </w:pPr>
      <w:r>
        <w:tab/>
      </w:r>
      <w:r w:rsidRPr="00463C62">
        <w:rPr>
          <w:rStyle w:val="a3"/>
        </w:rPr>
        <w:footnoteRef/>
      </w:r>
      <w:r>
        <w:tab/>
      </w:r>
      <w:proofErr w:type="gramStart"/>
      <w:r w:rsidRPr="009F0930">
        <w:t>Efua Dorkenoo, Linda Morrison and Alison Macfarlane</w:t>
      </w:r>
      <w:r w:rsidR="009F0930">
        <w:t>,</w:t>
      </w:r>
      <w:r w:rsidRPr="009F0930">
        <w:t xml:space="preserve"> </w:t>
      </w:r>
      <w:r w:rsidR="009F0930">
        <w:t>“</w:t>
      </w:r>
      <w:r w:rsidRPr="009F0930">
        <w:t>A Statistical Study to Estimate the Prevalence of Female Genital Mutilation in England and Wales</w:t>
      </w:r>
      <w:r w:rsidR="009F0930">
        <w:t>” (</w:t>
      </w:r>
      <w:r w:rsidRPr="009F0930">
        <w:t>London</w:t>
      </w:r>
      <w:r w:rsidR="009F0930">
        <w:t>,</w:t>
      </w:r>
      <w:r w:rsidRPr="009F0930">
        <w:t xml:space="preserve"> FORWARD with </w:t>
      </w:r>
      <w:r w:rsidR="009F0930" w:rsidRPr="009F0930">
        <w:t xml:space="preserve">the </w:t>
      </w:r>
      <w:r w:rsidRPr="009F0930">
        <w:t>London School of Hygiene and Tropical Medicine and City University</w:t>
      </w:r>
      <w:r w:rsidR="009F0930">
        <w:t>, 2007)</w:t>
      </w:r>
      <w:r w:rsidRPr="009F0930">
        <w:t>, p. 27.</w:t>
      </w:r>
      <w:proofErr w:type="gramEnd"/>
    </w:p>
  </w:footnote>
  <w:footnote w:id="14">
    <w:p w:rsidR="00C76361" w:rsidRPr="00BE7E2B" w:rsidRDefault="00C76361" w:rsidP="00B74E47">
      <w:pPr>
        <w:pStyle w:val="a9"/>
      </w:pPr>
      <w:r>
        <w:tab/>
      </w:r>
      <w:r>
        <w:rPr>
          <w:rStyle w:val="a3"/>
        </w:rPr>
        <w:footnoteRef/>
      </w:r>
      <w:r>
        <w:tab/>
      </w:r>
      <w:r w:rsidR="00792430" w:rsidRPr="00BE7E2B">
        <w:t xml:space="preserve">See </w:t>
      </w:r>
      <w:hyperlink r:id="rId6" w:history="1">
        <w:r w:rsidR="00792430" w:rsidRPr="00C45298">
          <w:rPr>
            <w:rStyle w:val="a7"/>
          </w:rPr>
          <w:t>www.ons.gov.uk/ons/dcp171778_360216.pdf</w:t>
        </w:r>
      </w:hyperlink>
      <w:r w:rsidRPr="00BE7E2B">
        <w:t>, p. 39.</w:t>
      </w:r>
    </w:p>
  </w:footnote>
  <w:footnote w:id="15">
    <w:p w:rsidR="00C76361" w:rsidRPr="00BE7E2B" w:rsidRDefault="00C76361" w:rsidP="00B74E47">
      <w:pPr>
        <w:pStyle w:val="a9"/>
      </w:pPr>
      <w:r w:rsidRPr="00BE7E2B">
        <w:tab/>
      </w:r>
      <w:r w:rsidRPr="00BE7E2B">
        <w:rPr>
          <w:rStyle w:val="a3"/>
        </w:rPr>
        <w:footnoteRef/>
      </w:r>
      <w:r w:rsidRPr="00BE7E2B">
        <w:tab/>
      </w:r>
      <w:r w:rsidR="00792430" w:rsidRPr="00BE7E2B">
        <w:t xml:space="preserve">See </w:t>
      </w:r>
      <w:hyperlink r:id="rId7" w:history="1">
        <w:r w:rsidR="00792430" w:rsidRPr="00BE7E2B">
          <w:rPr>
            <w:rStyle w:val="a7"/>
          </w:rPr>
          <w:t>www.nspcc.org.uk/globalassets/documents/research-reports/yewtree-report-giving-victims-voice-jimmy-saville.pdf</w:t>
        </w:r>
      </w:hyperlink>
      <w:r w:rsidRPr="00BE7E2B">
        <w:t xml:space="preserve"> and </w:t>
      </w:r>
      <w:hyperlink r:id="rId8" w:history="1">
        <w:r w:rsidR="00792430" w:rsidRPr="00BE7E2B">
          <w:rPr>
            <w:rStyle w:val="a7"/>
          </w:rPr>
          <w:t>www.ons.gov.uk/ons/dcp171778_360216.pdf</w:t>
        </w:r>
      </w:hyperlink>
      <w:r w:rsidRPr="00BE7E2B">
        <w:t>, p. 39.</w:t>
      </w:r>
    </w:p>
  </w:footnote>
  <w:footnote w:id="16">
    <w:p w:rsidR="00C76361" w:rsidRPr="00BE7E2B" w:rsidRDefault="00C76361" w:rsidP="00B74E47">
      <w:pPr>
        <w:pStyle w:val="a9"/>
      </w:pPr>
      <w:r w:rsidRPr="00BE7E2B">
        <w:tab/>
      </w:r>
      <w:r w:rsidRPr="00BE7E2B">
        <w:rPr>
          <w:rStyle w:val="a3"/>
        </w:rPr>
        <w:footnoteRef/>
      </w:r>
      <w:r w:rsidRPr="00BE7E2B">
        <w:tab/>
      </w:r>
      <w:r w:rsidR="004A70DD" w:rsidRPr="00BE7E2B">
        <w:t xml:space="preserve">See </w:t>
      </w:r>
      <w:r w:rsidRPr="00BE7E2B">
        <w:t>https://www.gov.uk/government/statistics/an-overview-of-sexual-offending-in-england-and-wales.</w:t>
      </w:r>
    </w:p>
  </w:footnote>
  <w:footnote w:id="17">
    <w:p w:rsidR="00C76361" w:rsidRPr="00BE7E2B" w:rsidRDefault="00C76361" w:rsidP="00B74E47">
      <w:pPr>
        <w:pStyle w:val="a9"/>
      </w:pPr>
      <w:r w:rsidRPr="00BE7E2B">
        <w:tab/>
      </w:r>
      <w:r w:rsidRPr="00BE7E2B">
        <w:rPr>
          <w:rStyle w:val="a3"/>
        </w:rPr>
        <w:footnoteRef/>
      </w:r>
      <w:r w:rsidRPr="00BE7E2B">
        <w:tab/>
        <w:t>I</w:t>
      </w:r>
      <w:r w:rsidR="004A70DD" w:rsidRPr="00BE7E2B">
        <w:t>bi</w:t>
      </w:r>
      <w:r w:rsidRPr="00BE7E2B">
        <w:t>d.</w:t>
      </w:r>
    </w:p>
  </w:footnote>
  <w:footnote w:id="18">
    <w:p w:rsidR="00C76361" w:rsidRPr="00BE7E2B" w:rsidRDefault="00C76361" w:rsidP="00B74E47">
      <w:pPr>
        <w:pStyle w:val="a9"/>
      </w:pPr>
      <w:r w:rsidRPr="00BE7E2B">
        <w:tab/>
      </w:r>
      <w:r w:rsidRPr="00BE7E2B">
        <w:rPr>
          <w:rStyle w:val="a3"/>
        </w:rPr>
        <w:footnoteRef/>
      </w:r>
      <w:r w:rsidRPr="00BE7E2B">
        <w:tab/>
      </w:r>
      <w:r w:rsidR="004A70DD" w:rsidRPr="00BE7E2B">
        <w:t xml:space="preserve">See </w:t>
      </w:r>
      <w:hyperlink r:id="rId9" w:history="1">
        <w:r w:rsidR="004A70DD" w:rsidRPr="00BE7E2B">
          <w:rPr>
            <w:rStyle w:val="a7"/>
          </w:rPr>
          <w:t>www.dhsspsni.gov.uk/dsva-strategy.pdf</w:t>
        </w:r>
      </w:hyperlink>
      <w:r w:rsidRPr="00BE7E2B">
        <w:t xml:space="preserve">, p. 27. </w:t>
      </w:r>
    </w:p>
  </w:footnote>
  <w:footnote w:id="19">
    <w:p w:rsidR="00C76361" w:rsidRPr="00BE7E2B" w:rsidRDefault="00C76361" w:rsidP="00B74E47">
      <w:pPr>
        <w:pStyle w:val="a9"/>
      </w:pPr>
      <w:r w:rsidRPr="00BE7E2B">
        <w:tab/>
      </w:r>
      <w:r w:rsidRPr="00BE7E2B">
        <w:rPr>
          <w:rStyle w:val="a3"/>
        </w:rPr>
        <w:footnoteRef/>
      </w:r>
      <w:r w:rsidRPr="00BE7E2B">
        <w:tab/>
      </w:r>
      <w:r w:rsidR="004A70DD" w:rsidRPr="00BE7E2B">
        <w:t xml:space="preserve">See </w:t>
      </w:r>
      <w:hyperlink r:id="rId10" w:history="1">
        <w:r w:rsidR="004A70DD" w:rsidRPr="00BE7E2B">
          <w:rPr>
            <w:rStyle w:val="a7"/>
          </w:rPr>
          <w:t>www.psni.police.uk/monthly_crime_bulletin_apr-mar_12_13.pdf</w:t>
        </w:r>
      </w:hyperlink>
      <w:r w:rsidRPr="00BE7E2B">
        <w:t xml:space="preserve">, p. 2. </w:t>
      </w:r>
    </w:p>
  </w:footnote>
  <w:footnote w:id="20">
    <w:p w:rsidR="00C76361" w:rsidRPr="00C03351" w:rsidRDefault="00C76361" w:rsidP="00B74E47">
      <w:pPr>
        <w:pStyle w:val="a9"/>
        <w:rPr>
          <w:b/>
        </w:rPr>
      </w:pPr>
      <w:r w:rsidRPr="00BE7E2B">
        <w:tab/>
      </w:r>
      <w:r w:rsidRPr="00BE7E2B">
        <w:rPr>
          <w:rStyle w:val="a3"/>
        </w:rPr>
        <w:footnoteRef/>
      </w:r>
      <w:r w:rsidRPr="00BE7E2B">
        <w:tab/>
      </w:r>
      <w:r w:rsidR="000E0848" w:rsidRPr="00BE7E2B">
        <w:t xml:space="preserve">See </w:t>
      </w:r>
      <w:hyperlink r:id="rId11" w:history="1">
        <w:r w:rsidR="000E0848" w:rsidRPr="00BE7E2B">
          <w:rPr>
            <w:rStyle w:val="a7"/>
          </w:rPr>
          <w:t>www.scotland.gov.uk/Resource/0042/00427834.pdf</w:t>
        </w:r>
      </w:hyperlink>
      <w:r w:rsidRPr="00BE7E2B">
        <w:t>, p. 7.</w:t>
      </w:r>
      <w:r w:rsidRPr="00C03351">
        <w:t xml:space="preserve"> </w:t>
      </w:r>
    </w:p>
  </w:footnote>
  <w:footnote w:id="21">
    <w:p w:rsidR="00C76361" w:rsidRPr="00BE7E2B" w:rsidRDefault="00C76361" w:rsidP="00B74E47">
      <w:pPr>
        <w:pStyle w:val="a9"/>
      </w:pPr>
      <w:r w:rsidRPr="00C03351">
        <w:tab/>
      </w:r>
      <w:r>
        <w:rPr>
          <w:rStyle w:val="a3"/>
        </w:rPr>
        <w:footnoteRef/>
      </w:r>
      <w:r w:rsidRPr="00C03351">
        <w:tab/>
      </w:r>
      <w:r w:rsidR="000E0848" w:rsidRPr="00BE7E2B">
        <w:t xml:space="preserve">See </w:t>
      </w:r>
      <w:hyperlink r:id="rId12" w:history="1">
        <w:r w:rsidR="000E0848" w:rsidRPr="00BE7E2B">
          <w:rPr>
            <w:rStyle w:val="a7"/>
          </w:rPr>
          <w:t>www.ons.gov.uk/ons/rel/crime-stats/crime-statistics/focus-on-violent-crime/stb-focus-on--violent-crime-and-sexual-offences-2011-12.html</w:t>
        </w:r>
      </w:hyperlink>
      <w:r w:rsidR="000E0848" w:rsidRPr="00BE7E2B">
        <w:t>, p. 74</w:t>
      </w:r>
      <w:r w:rsidRPr="00BE7E2B">
        <w:t>.</w:t>
      </w:r>
    </w:p>
  </w:footnote>
  <w:footnote w:id="22">
    <w:p w:rsidR="00C76361" w:rsidRPr="00BE7E2B" w:rsidRDefault="00C76361" w:rsidP="000E0848">
      <w:pPr>
        <w:pStyle w:val="a9"/>
        <w:rPr>
          <w:szCs w:val="18"/>
        </w:rPr>
      </w:pPr>
      <w:r w:rsidRPr="00BE7E2B">
        <w:rPr>
          <w:szCs w:val="18"/>
        </w:rPr>
        <w:tab/>
      </w:r>
      <w:r w:rsidRPr="00BE7E2B">
        <w:rPr>
          <w:rStyle w:val="a3"/>
        </w:rPr>
        <w:footnoteRef/>
      </w:r>
      <w:r w:rsidRPr="00BE7E2B">
        <w:rPr>
          <w:szCs w:val="18"/>
        </w:rPr>
        <w:tab/>
      </w:r>
      <w:r w:rsidR="000E0848" w:rsidRPr="00BE7E2B">
        <w:rPr>
          <w:szCs w:val="18"/>
        </w:rPr>
        <w:t xml:space="preserve">United Kingdom, </w:t>
      </w:r>
      <w:r w:rsidRPr="00BE7E2B">
        <w:t>YouGov</w:t>
      </w:r>
      <w:r w:rsidR="000E0848" w:rsidRPr="00BE7E2B">
        <w:t>,</w:t>
      </w:r>
      <w:r w:rsidRPr="00BE7E2B">
        <w:t xml:space="preserve"> </w:t>
      </w:r>
      <w:r w:rsidR="000E0848" w:rsidRPr="00BE7E2B">
        <w:t>“</w:t>
      </w:r>
      <w:r w:rsidRPr="00BE7E2B">
        <w:t>Sexual Harassment in the Capital</w:t>
      </w:r>
      <w:r w:rsidR="000E0848" w:rsidRPr="00BE7E2B">
        <w:t>”</w:t>
      </w:r>
      <w:r w:rsidRPr="00BE7E2B">
        <w:t xml:space="preserve"> </w:t>
      </w:r>
      <w:r w:rsidR="000E0848" w:rsidRPr="00BE7E2B">
        <w:t>(</w:t>
      </w:r>
      <w:r w:rsidRPr="00BE7E2B">
        <w:t>2010</w:t>
      </w:r>
      <w:r w:rsidR="000E0848" w:rsidRPr="00BE7E2B">
        <w:t>)</w:t>
      </w:r>
      <w:r w:rsidRPr="00BE7E2B">
        <w:t>.</w:t>
      </w:r>
    </w:p>
  </w:footnote>
  <w:footnote w:id="23">
    <w:p w:rsidR="00C76361" w:rsidRPr="00BE7E2B" w:rsidRDefault="00C76361" w:rsidP="00C478A3">
      <w:pPr>
        <w:pStyle w:val="a9"/>
        <w:rPr>
          <w:szCs w:val="18"/>
        </w:rPr>
      </w:pPr>
      <w:r w:rsidRPr="00BE7E2B">
        <w:rPr>
          <w:szCs w:val="18"/>
        </w:rPr>
        <w:tab/>
      </w:r>
      <w:r w:rsidRPr="00BE7E2B">
        <w:rPr>
          <w:rStyle w:val="a3"/>
          <w:szCs w:val="18"/>
        </w:rPr>
        <w:footnoteRef/>
      </w:r>
      <w:r w:rsidRPr="00BE7E2B">
        <w:rPr>
          <w:szCs w:val="18"/>
        </w:rPr>
        <w:tab/>
      </w:r>
      <w:r w:rsidR="000E0848" w:rsidRPr="00BE7E2B">
        <w:rPr>
          <w:szCs w:val="18"/>
        </w:rPr>
        <w:t xml:space="preserve">See </w:t>
      </w:r>
      <w:hyperlink r:id="rId13" w:history="1">
        <w:r w:rsidR="00C478A3" w:rsidRPr="006F7411">
          <w:rPr>
            <w:rStyle w:val="a7"/>
            <w:szCs w:val="18"/>
          </w:rPr>
          <w:t>www.cps.gov.uk/news/articles/domestic_violence_-_the_facts_the_issues_the_future/</w:t>
        </w:r>
      </w:hyperlink>
      <w:r w:rsidRPr="00BE7E2B">
        <w:rPr>
          <w:szCs w:val="18"/>
        </w:rPr>
        <w:t>.</w:t>
      </w:r>
    </w:p>
  </w:footnote>
  <w:footnote w:id="24">
    <w:p w:rsidR="00C76361" w:rsidRPr="00BE7E2B" w:rsidRDefault="00C76361" w:rsidP="00B74E47">
      <w:pPr>
        <w:pStyle w:val="a9"/>
      </w:pPr>
      <w:r w:rsidRPr="00BE7E2B">
        <w:rPr>
          <w:rFonts w:ascii="Arial" w:hAnsi="Arial" w:cs="Arial"/>
          <w:szCs w:val="18"/>
        </w:rPr>
        <w:tab/>
      </w:r>
      <w:r w:rsidRPr="00BE7E2B">
        <w:rPr>
          <w:rStyle w:val="a3"/>
        </w:rPr>
        <w:footnoteRef/>
      </w:r>
      <w:r w:rsidRPr="00BE7E2B">
        <w:rPr>
          <w:rFonts w:ascii="Arial" w:hAnsi="Arial" w:cs="Arial"/>
          <w:szCs w:val="18"/>
        </w:rPr>
        <w:tab/>
      </w:r>
      <w:r w:rsidR="000E0848" w:rsidRPr="00C45298">
        <w:rPr>
          <w:szCs w:val="18"/>
        </w:rPr>
        <w:t>See</w:t>
      </w:r>
      <w:r w:rsidR="000E0848" w:rsidRPr="00BE7E2B">
        <w:rPr>
          <w:rFonts w:ascii="Arial" w:hAnsi="Arial" w:cs="Arial"/>
          <w:szCs w:val="18"/>
        </w:rPr>
        <w:t xml:space="preserve"> </w:t>
      </w:r>
      <w:r w:rsidRPr="00BE7E2B">
        <w:t xml:space="preserve">End Violence </w:t>
      </w:r>
      <w:proofErr w:type="gramStart"/>
      <w:r w:rsidRPr="00BE7E2B">
        <w:t>Against</w:t>
      </w:r>
      <w:proofErr w:type="gramEnd"/>
      <w:r w:rsidRPr="00BE7E2B">
        <w:t xml:space="preserve"> Women and YouGov poll of 16-18 year olds</w:t>
      </w:r>
      <w:r w:rsidR="000E0848" w:rsidRPr="00BE7E2B">
        <w:t>,</w:t>
      </w:r>
      <w:r w:rsidRPr="00BE7E2B">
        <w:t xml:space="preserve"> October 2010.</w:t>
      </w:r>
    </w:p>
  </w:footnote>
  <w:footnote w:id="25">
    <w:p w:rsidR="00C76361" w:rsidRPr="00BE7E2B" w:rsidRDefault="00C76361" w:rsidP="00B74E47">
      <w:pPr>
        <w:pStyle w:val="a9"/>
        <w:rPr>
          <w:rFonts w:ascii="Arial" w:hAnsi="Arial" w:cs="Arial"/>
          <w:szCs w:val="18"/>
        </w:rPr>
      </w:pPr>
      <w:r w:rsidRPr="00BE7E2B">
        <w:rPr>
          <w:rFonts w:ascii="Arial" w:hAnsi="Arial" w:cs="Arial"/>
          <w:szCs w:val="18"/>
        </w:rPr>
        <w:tab/>
      </w:r>
      <w:r w:rsidRPr="00BE7E2B">
        <w:rPr>
          <w:rStyle w:val="a3"/>
        </w:rPr>
        <w:footnoteRef/>
      </w:r>
      <w:r w:rsidRPr="00BE7E2B">
        <w:rPr>
          <w:rFonts w:ascii="Arial" w:hAnsi="Arial" w:cs="Arial"/>
          <w:szCs w:val="18"/>
        </w:rPr>
        <w:tab/>
      </w:r>
      <w:r w:rsidR="000E0848" w:rsidRPr="00C45298">
        <w:rPr>
          <w:szCs w:val="18"/>
        </w:rPr>
        <w:t>See</w:t>
      </w:r>
      <w:r w:rsidR="000E0848" w:rsidRPr="00BE7E2B">
        <w:rPr>
          <w:rFonts w:ascii="Arial" w:hAnsi="Arial" w:cs="Arial"/>
          <w:szCs w:val="18"/>
        </w:rPr>
        <w:t xml:space="preserve"> </w:t>
      </w:r>
      <w:hyperlink r:id="rId14" w:history="1">
        <w:r w:rsidR="000E0848" w:rsidRPr="00BE7E2B">
          <w:rPr>
            <w:rStyle w:val="a7"/>
          </w:rPr>
          <w:t>www.nspcc.org.uk/globalassets/documents/research-reports/partner-exploitation-violence-teenage-intimate-relationships-report.pdf</w:t>
        </w:r>
      </w:hyperlink>
      <w:r w:rsidRPr="00BE7E2B">
        <w:t>.</w:t>
      </w:r>
    </w:p>
  </w:footnote>
  <w:footnote w:id="26">
    <w:p w:rsidR="00C76361" w:rsidRPr="00BE7E2B" w:rsidRDefault="00C76361" w:rsidP="00B74E47">
      <w:pPr>
        <w:pStyle w:val="a9"/>
      </w:pPr>
      <w:r w:rsidRPr="00BE7E2B">
        <w:tab/>
      </w:r>
      <w:r w:rsidRPr="00BE7E2B">
        <w:rPr>
          <w:rStyle w:val="a3"/>
        </w:rPr>
        <w:footnoteRef/>
      </w:r>
      <w:r w:rsidRPr="00BE7E2B">
        <w:tab/>
      </w:r>
      <w:r w:rsidR="000E0848" w:rsidRPr="00BE7E2B">
        <w:t xml:space="preserve">See </w:t>
      </w:r>
      <w:r w:rsidRPr="00BE7E2B">
        <w:t>www.nspcc.org.uk/globalassets/documents/research-reports/qualitative-study-children-young-people-sexting-report.pdf%20%E2%80%83.</w:t>
      </w:r>
    </w:p>
  </w:footnote>
  <w:footnote w:id="27">
    <w:p w:rsidR="00C76361" w:rsidRPr="00BE7E2B" w:rsidRDefault="00C76361" w:rsidP="00B74E47">
      <w:pPr>
        <w:pStyle w:val="a9"/>
      </w:pPr>
      <w:r w:rsidRPr="00BE7E2B">
        <w:tab/>
      </w:r>
      <w:r w:rsidRPr="00BE7E2B">
        <w:rPr>
          <w:rStyle w:val="a3"/>
        </w:rPr>
        <w:footnoteRef/>
      </w:r>
      <w:r w:rsidRPr="00BE7E2B">
        <w:tab/>
      </w:r>
      <w:r w:rsidR="001C1279" w:rsidRPr="00BE7E2B">
        <w:t xml:space="preserve">See </w:t>
      </w:r>
      <w:hyperlink r:id="rId15" w:history="1">
        <w:r w:rsidR="001C1279" w:rsidRPr="00BE7E2B">
          <w:rPr>
            <w:rStyle w:val="a7"/>
          </w:rPr>
          <w:t>www.theguardian.com/society/2014/jul/19/gangs-rape-lists-sex-assault</w:t>
        </w:r>
      </w:hyperlink>
      <w:r w:rsidRPr="00BE7E2B">
        <w:t>.</w:t>
      </w:r>
    </w:p>
  </w:footnote>
  <w:footnote w:id="28">
    <w:p w:rsidR="00C76361" w:rsidRPr="00C11BBA" w:rsidRDefault="00C76361" w:rsidP="001C1279">
      <w:pPr>
        <w:pStyle w:val="a9"/>
        <w:spacing w:line="240" w:lineRule="auto"/>
        <w:rPr>
          <w:rFonts w:ascii="Calibri" w:hAnsi="Calibri" w:cs="Arial"/>
          <w:sz w:val="20"/>
        </w:rPr>
      </w:pPr>
      <w:r w:rsidRPr="00BE7E2B">
        <w:tab/>
      </w:r>
      <w:r w:rsidRPr="00BE7E2B">
        <w:rPr>
          <w:rStyle w:val="a3"/>
        </w:rPr>
        <w:footnoteRef/>
      </w:r>
      <w:r w:rsidRPr="00BE7E2B">
        <w:tab/>
      </w:r>
      <w:r w:rsidR="001C1279" w:rsidRPr="00BE7E2B">
        <w:t>See</w:t>
      </w:r>
      <w:r w:rsidRPr="00BE7E2B">
        <w:t xml:space="preserve"> </w:t>
      </w:r>
      <w:hyperlink r:id="rId16" w:history="1">
        <w:r w:rsidR="001C1279" w:rsidRPr="00BE7E2B">
          <w:rPr>
            <w:rStyle w:val="a7"/>
          </w:rPr>
          <w:t>www.rota.org.uk/?q=webfm_send/26</w:t>
        </w:r>
      </w:hyperlink>
      <w:r w:rsidRPr="00BE7E2B">
        <w:t>.</w:t>
      </w:r>
    </w:p>
  </w:footnote>
  <w:footnote w:id="29">
    <w:p w:rsidR="00C76361" w:rsidRPr="00BE7E2B" w:rsidRDefault="00C76361" w:rsidP="00B74E47">
      <w:pPr>
        <w:pStyle w:val="a9"/>
      </w:pPr>
      <w:r>
        <w:tab/>
      </w:r>
      <w:r>
        <w:rPr>
          <w:rStyle w:val="a3"/>
        </w:rPr>
        <w:footnoteRef/>
      </w:r>
      <w:r>
        <w:tab/>
      </w:r>
      <w:r w:rsidR="001C1279" w:rsidRPr="00BE7E2B">
        <w:t xml:space="preserve">See </w:t>
      </w:r>
      <w:hyperlink r:id="rId17" w:history="1">
        <w:r w:rsidR="001C1279" w:rsidRPr="00BE7E2B">
          <w:rPr>
            <w:rStyle w:val="a7"/>
          </w:rPr>
          <w:t>www.justice.gov.uk/</w:t>
        </w:r>
        <w:r w:rsidR="001C1279" w:rsidRPr="00BE7E2B">
          <w:rPr>
            <w:rStyle w:val="a7"/>
          </w:rPr>
          <w:t>p</w:t>
        </w:r>
        <w:r w:rsidR="001C1279" w:rsidRPr="00BE7E2B">
          <w:rPr>
            <w:rStyle w:val="a7"/>
          </w:rPr>
          <w:t>ublications/docs/corston-report-march-2007.pdf</w:t>
        </w:r>
      </w:hyperlink>
      <w:r w:rsidRPr="00BE7E2B">
        <w:t xml:space="preserve">, p. 23. </w:t>
      </w:r>
    </w:p>
  </w:footnote>
  <w:footnote w:id="30">
    <w:p w:rsidR="00C76361" w:rsidRPr="00BE7E2B" w:rsidRDefault="00C76361" w:rsidP="001C1279">
      <w:pPr>
        <w:pStyle w:val="a9"/>
      </w:pPr>
      <w:r w:rsidRPr="00BE7E2B">
        <w:tab/>
      </w:r>
      <w:r w:rsidRPr="00BE7E2B">
        <w:rPr>
          <w:rStyle w:val="a3"/>
        </w:rPr>
        <w:footnoteRef/>
      </w:r>
      <w:r w:rsidRPr="00BE7E2B">
        <w:tab/>
      </w:r>
      <w:hyperlink r:id="rId18" w:history="1">
        <w:r w:rsidR="001C1279" w:rsidRPr="00BE7E2B">
          <w:rPr>
            <w:rStyle w:val="a7"/>
          </w:rPr>
          <w:t>See</w:t>
        </w:r>
      </w:hyperlink>
      <w:r w:rsidR="001C1279" w:rsidRPr="00BE7E2B">
        <w:t xml:space="preserve"> </w:t>
      </w:r>
      <w:proofErr w:type="gramStart"/>
      <w:r w:rsidR="001C1279" w:rsidRPr="00BE7E2B">
        <w:t>ibid.</w:t>
      </w:r>
      <w:r w:rsidRPr="00BE7E2B">
        <w:t>,</w:t>
      </w:r>
      <w:proofErr w:type="gramEnd"/>
      <w:r w:rsidRPr="00BE7E2B">
        <w:t xml:space="preserve"> p. 27.</w:t>
      </w:r>
    </w:p>
  </w:footnote>
  <w:footnote w:id="31">
    <w:p w:rsidR="00C76361" w:rsidRPr="00BE7E2B" w:rsidRDefault="00C76361" w:rsidP="001C1279">
      <w:pPr>
        <w:pStyle w:val="a9"/>
      </w:pPr>
      <w:r w:rsidRPr="00BE7E2B">
        <w:tab/>
      </w:r>
      <w:r w:rsidRPr="00BE7E2B">
        <w:rPr>
          <w:rStyle w:val="a3"/>
        </w:rPr>
        <w:footnoteRef/>
      </w:r>
      <w:r w:rsidRPr="00BE7E2B">
        <w:tab/>
      </w:r>
      <w:r w:rsidR="001C1279" w:rsidRPr="00BE7E2B">
        <w:t xml:space="preserve">See </w:t>
      </w:r>
      <w:hyperlink w:history="1"/>
      <w:hyperlink r:id="rId19" w:history="1">
        <w:r w:rsidR="00FE0BC2" w:rsidRPr="006F7411">
          <w:rPr>
            <w:rStyle w:val="a7"/>
          </w:rPr>
          <w:t>www.prisonreformtrust.org.uk/Portals/0/Documents/Prison%20the%20facts%20May%202014.pdf</w:t>
        </w:r>
      </w:hyperlink>
      <w:r w:rsidR="00BF69A9">
        <w:t xml:space="preserve"> and </w:t>
      </w:r>
      <w:hyperlink r:id="rId20" w:history="1">
        <w:r w:rsidR="001C1279" w:rsidRPr="00BE7E2B">
          <w:rPr>
            <w:rStyle w:val="a7"/>
          </w:rPr>
          <w:t>www.gov.uk/government/uploads/system/uploads/attachment_data/file/252851/womens-custodial-estate-review.pdf</w:t>
        </w:r>
      </w:hyperlink>
      <w:r w:rsidRPr="00BE7E2B">
        <w:t>.</w:t>
      </w:r>
    </w:p>
  </w:footnote>
  <w:footnote w:id="32">
    <w:p w:rsidR="00C76361" w:rsidRPr="00F02933" w:rsidRDefault="00C76361" w:rsidP="001C1279">
      <w:pPr>
        <w:pStyle w:val="a9"/>
      </w:pPr>
      <w:r w:rsidRPr="00BE7E2B">
        <w:tab/>
      </w:r>
      <w:r w:rsidRPr="00BE7E2B">
        <w:rPr>
          <w:rStyle w:val="a3"/>
        </w:rPr>
        <w:footnoteRef/>
      </w:r>
      <w:r w:rsidRPr="00BE7E2B">
        <w:tab/>
      </w:r>
      <w:r w:rsidR="001C1279" w:rsidRPr="00BE7E2B">
        <w:t>See Equality and Human Rights Commission</w:t>
      </w:r>
      <w:r w:rsidRPr="00BE7E2B">
        <w:t>, Human Rights Review 2012</w:t>
      </w:r>
      <w:r w:rsidR="001C1279" w:rsidRPr="00BE7E2B">
        <w:t xml:space="preserve"> (</w:t>
      </w:r>
      <w:hyperlink r:id="rId21" w:history="1">
        <w:r w:rsidR="002B2530" w:rsidRPr="002C49E0">
          <w:rPr>
            <w:rStyle w:val="a7"/>
          </w:rPr>
          <w:t>www.equalityhumanrights.com/about-us/our-work/human-rights/human-rights-review-2012/review</w:t>
        </w:r>
      </w:hyperlink>
      <w:r w:rsidR="001C1279" w:rsidRPr="00BE7E2B">
        <w:t>)</w:t>
      </w:r>
      <w:r w:rsidRPr="00BE7E2B">
        <w:t xml:space="preserve"> and “Self-harm in prisons in England and Wales: an epidemiological study of prevalence, risk factors, clustering, and subsequent suicide” </w:t>
      </w:r>
      <w:r w:rsidRPr="00C45298">
        <w:rPr>
          <w:i/>
          <w:iCs/>
        </w:rPr>
        <w:t>The Lancet</w:t>
      </w:r>
      <w:r w:rsidRPr="00BE7E2B">
        <w:t xml:space="preserve">, </w:t>
      </w:r>
      <w:r w:rsidR="001C1279" w:rsidRPr="00BE7E2B">
        <w:t xml:space="preserve">vol. </w:t>
      </w:r>
      <w:r w:rsidRPr="00BE7E2B">
        <w:t xml:space="preserve">383, </w:t>
      </w:r>
      <w:r w:rsidR="001C1279" w:rsidRPr="00BE7E2B">
        <w:t xml:space="preserve">No. </w:t>
      </w:r>
      <w:r w:rsidRPr="00BE7E2B">
        <w:t>9923, 29 March 2014</w:t>
      </w:r>
      <w:r w:rsidR="001C1279" w:rsidRPr="00BE7E2B">
        <w:t>, pp. 1147–1154.</w:t>
      </w:r>
      <w:r w:rsidRPr="00BE7E2B">
        <w:t xml:space="preserve"> </w:t>
      </w:r>
      <w:r w:rsidR="001C1279" w:rsidRPr="00BE7E2B">
        <w:t>A</w:t>
      </w:r>
      <w:r w:rsidRPr="00BE7E2B">
        <w:t xml:space="preserve">vailable </w:t>
      </w:r>
      <w:r w:rsidR="001C1279" w:rsidRPr="00BE7E2B">
        <w:t>from</w:t>
      </w:r>
      <w:r w:rsidRPr="00BE7E2B">
        <w:t xml:space="preserve"> </w:t>
      </w:r>
      <w:hyperlink r:id="rId22" w:history="1">
        <w:r w:rsidR="001C1279" w:rsidRPr="00BE7E2B">
          <w:rPr>
            <w:rStyle w:val="a7"/>
          </w:rPr>
          <w:t>www.thelancet.com/journals/lancet/article/PIIS0140-</w:t>
        </w:r>
        <w:proofErr w:type="gramStart"/>
        <w:r w:rsidR="001C1279" w:rsidRPr="00BE7E2B">
          <w:rPr>
            <w:rStyle w:val="a7"/>
          </w:rPr>
          <w:t>6736(</w:t>
        </w:r>
        <w:proofErr w:type="gramEnd"/>
        <w:r w:rsidR="001C1279" w:rsidRPr="00BE7E2B">
          <w:rPr>
            <w:rStyle w:val="a7"/>
          </w:rPr>
          <w:t>13)62118-2/fulltext</w:t>
        </w:r>
      </w:hyperlink>
      <w:r w:rsidRPr="00BE7E2B">
        <w:t>.</w:t>
      </w:r>
    </w:p>
  </w:footnote>
  <w:footnote w:id="33">
    <w:p w:rsidR="00C76361" w:rsidRPr="00BE7E2B" w:rsidRDefault="00C76361" w:rsidP="00B74E47">
      <w:pPr>
        <w:pStyle w:val="a9"/>
      </w:pPr>
      <w:r>
        <w:tab/>
      </w:r>
      <w:r w:rsidRPr="00213E42">
        <w:rPr>
          <w:rStyle w:val="a3"/>
        </w:rPr>
        <w:footnoteRef/>
      </w:r>
      <w:r>
        <w:tab/>
      </w:r>
      <w:r w:rsidR="001C1279" w:rsidRPr="00BE7E2B">
        <w:t xml:space="preserve">See </w:t>
      </w:r>
      <w:hyperlink r:id="rId23" w:history="1">
        <w:r w:rsidR="001C1279" w:rsidRPr="00BE7E2B">
          <w:rPr>
            <w:rStyle w:val="a7"/>
          </w:rPr>
          <w:t>www.justice.gov.uk/downloads/publications/inspectorate-reports/hmipris/immigration-removal-centre-inspections/yarls-wood/Yarls-Wood-2013.pdf</w:t>
        </w:r>
      </w:hyperlink>
      <w:r w:rsidRPr="00BE7E2B">
        <w:t>, p. 5.</w:t>
      </w:r>
    </w:p>
  </w:footnote>
  <w:footnote w:id="34">
    <w:p w:rsidR="00C76361" w:rsidRPr="00BE7E2B" w:rsidRDefault="00C76361" w:rsidP="001C1279">
      <w:pPr>
        <w:pStyle w:val="a9"/>
      </w:pPr>
      <w:r w:rsidRPr="00BE7E2B">
        <w:tab/>
      </w:r>
      <w:r w:rsidRPr="00BE7E2B">
        <w:rPr>
          <w:rStyle w:val="a3"/>
        </w:rPr>
        <w:footnoteRef/>
      </w:r>
      <w:r w:rsidRPr="00BE7E2B">
        <w:tab/>
        <w:t>Serco is a private company</w:t>
      </w:r>
      <w:r w:rsidR="00894233" w:rsidRPr="00BE7E2B">
        <w:t xml:space="preserve"> that has</w:t>
      </w:r>
      <w:r w:rsidRPr="00BE7E2B">
        <w:t xml:space="preserve"> run Yarl’s Wood since April 2007.</w:t>
      </w:r>
    </w:p>
  </w:footnote>
  <w:footnote w:id="35">
    <w:p w:rsidR="00C76361" w:rsidRPr="00BE7E2B" w:rsidRDefault="00C76361" w:rsidP="00B74E47">
      <w:pPr>
        <w:pStyle w:val="a9"/>
      </w:pPr>
      <w:r w:rsidRPr="00BE7E2B">
        <w:tab/>
      </w:r>
      <w:r w:rsidRPr="00BE7E2B">
        <w:rPr>
          <w:rStyle w:val="a3"/>
        </w:rPr>
        <w:footnoteRef/>
      </w:r>
      <w:r w:rsidRPr="00BE7E2B">
        <w:tab/>
        <w:t>See</w:t>
      </w:r>
      <w:r w:rsidR="00894233" w:rsidRPr="00BE7E2B">
        <w:t>,</w:t>
      </w:r>
      <w:r w:rsidRPr="00BE7E2B">
        <w:t xml:space="preserve"> for example</w:t>
      </w:r>
      <w:r w:rsidR="00894233" w:rsidRPr="00BE7E2B">
        <w:t>,</w:t>
      </w:r>
      <w:r w:rsidRPr="00BE7E2B">
        <w:t xml:space="preserve"> </w:t>
      </w:r>
      <w:hyperlink r:id="rId24" w:history="1">
        <w:r w:rsidR="00894233" w:rsidRPr="00BE7E2B">
          <w:rPr>
            <w:rStyle w:val="a7"/>
          </w:rPr>
          <w:t>www.theguardian.com/uk-news/2014/may/24/serco-whistleblower-yarls-wood-pressure-immigration</w:t>
        </w:r>
      </w:hyperlink>
      <w:r w:rsidRPr="00BE7E2B">
        <w:t xml:space="preserve"> and </w:t>
      </w:r>
      <w:hyperlink r:id="rId25" w:history="1">
        <w:r w:rsidR="00894233" w:rsidRPr="00BE7E2B">
          <w:rPr>
            <w:rStyle w:val="a7"/>
          </w:rPr>
          <w:t>www.theguardian.com/uk-news/2013/sep/14/detainees-yarls-wood-sexual-abuse</w:t>
        </w:r>
      </w:hyperlink>
      <w:r w:rsidRPr="00BE7E2B">
        <w:t>.</w:t>
      </w:r>
    </w:p>
  </w:footnote>
  <w:footnote w:id="36">
    <w:p w:rsidR="00C76361" w:rsidRPr="00AE3014" w:rsidRDefault="00C76361" w:rsidP="00B74E47">
      <w:pPr>
        <w:pStyle w:val="a9"/>
      </w:pPr>
      <w:r w:rsidRPr="00BE7E2B">
        <w:tab/>
      </w:r>
      <w:r w:rsidRPr="00BE7E2B">
        <w:rPr>
          <w:rStyle w:val="a3"/>
        </w:rPr>
        <w:footnoteRef/>
      </w:r>
      <w:r w:rsidRPr="006F7411">
        <w:tab/>
      </w:r>
      <w:r w:rsidR="000F1E3A" w:rsidRPr="00C45298">
        <w:t xml:space="preserve">See </w:t>
      </w:r>
      <w:hyperlink r:id="rId26" w:history="1">
        <w:r w:rsidR="000F1E3A" w:rsidRPr="006F7411">
          <w:rPr>
            <w:rStyle w:val="a7"/>
          </w:rPr>
          <w:t>www.justice.gov.uk/downloads/publications/inspectorate-reports/hmipris/immigration-removal-centre-inspections/yarls-wood/Yarls-Wood-2013.pdf</w:t>
        </w:r>
      </w:hyperlink>
      <w:r w:rsidR="000F1E3A">
        <w:t>, p.</w:t>
      </w:r>
      <w:r w:rsidR="00AE3014">
        <w:t xml:space="preserve"> </w:t>
      </w:r>
      <w:r w:rsidR="000F1E3A">
        <w:t>5</w:t>
      </w:r>
      <w:r w:rsidRPr="006F7411">
        <w:t>.</w:t>
      </w:r>
    </w:p>
  </w:footnote>
  <w:footnote w:id="37">
    <w:p w:rsidR="00C76361" w:rsidRPr="00894233" w:rsidRDefault="00C76361" w:rsidP="00894233">
      <w:pPr>
        <w:pStyle w:val="a9"/>
      </w:pPr>
      <w:r w:rsidRPr="00AE3014">
        <w:tab/>
      </w:r>
      <w:r w:rsidRPr="00BE7E2B">
        <w:rPr>
          <w:rStyle w:val="a3"/>
        </w:rPr>
        <w:footnoteRef/>
      </w:r>
      <w:r w:rsidRPr="00BE7E2B">
        <w:tab/>
      </w:r>
      <w:r w:rsidR="00894233" w:rsidRPr="00C45298">
        <w:t xml:space="preserve">See </w:t>
      </w:r>
      <w:hyperlink r:id="rId27" w:history="1">
        <w:r w:rsidR="00894233" w:rsidRPr="00C45298">
          <w:rPr>
            <w:rStyle w:val="a7"/>
          </w:rPr>
          <w:t>www.justice.gov.uk/downloads/publications/inspectorate-reports/hmipris/immigration-removal-centre-inspections/yarls-wood/Yarls-Wood-2013.pdf</w:t>
        </w:r>
      </w:hyperlink>
      <w:r w:rsidRPr="00BE7E2B">
        <w:t>.</w:t>
      </w:r>
      <w:r w:rsidRPr="00894233">
        <w:t xml:space="preserve"> </w:t>
      </w:r>
    </w:p>
  </w:footnote>
  <w:footnote w:id="38">
    <w:p w:rsidR="00C76361" w:rsidRPr="00665612" w:rsidRDefault="00C76361" w:rsidP="00E162AD">
      <w:pPr>
        <w:pStyle w:val="a9"/>
      </w:pPr>
      <w:r w:rsidRPr="00894233">
        <w:tab/>
      </w:r>
      <w:r w:rsidRPr="00213E42">
        <w:rPr>
          <w:rStyle w:val="a3"/>
        </w:rPr>
        <w:footnoteRef/>
      </w:r>
      <w:r>
        <w:tab/>
      </w:r>
      <w:r w:rsidR="00E162AD">
        <w:t xml:space="preserve">See </w:t>
      </w:r>
      <w:hyperlink r:id="rId28" w:history="1">
        <w:r w:rsidR="00E162AD" w:rsidRPr="006F7411">
          <w:rPr>
            <w:rStyle w:val="a7"/>
          </w:rPr>
          <w:t>www.refugeewomen.co.uk/wp-content/uploads/2014/01/WRWDetained.pdf</w:t>
        </w:r>
      </w:hyperlink>
      <w:r>
        <w:t>, p. 31.</w:t>
      </w:r>
    </w:p>
  </w:footnote>
  <w:footnote w:id="39">
    <w:p w:rsidR="00C76361" w:rsidRPr="00BE7E2B" w:rsidRDefault="00C76361" w:rsidP="00B74E47">
      <w:pPr>
        <w:pStyle w:val="a9"/>
      </w:pPr>
      <w:r>
        <w:tab/>
      </w:r>
      <w:r w:rsidRPr="00D13CF4">
        <w:rPr>
          <w:rStyle w:val="a3"/>
        </w:rPr>
        <w:footnoteRef/>
      </w:r>
      <w:r>
        <w:tab/>
      </w:r>
      <w:r w:rsidR="00894233" w:rsidRPr="00BE7E2B">
        <w:t xml:space="preserve">See </w:t>
      </w:r>
      <w:hyperlink r:id="rId29" w:history="1">
        <w:r w:rsidR="00894233" w:rsidRPr="00BE7E2B">
          <w:rPr>
            <w:rStyle w:val="a7"/>
          </w:rPr>
          <w:t>www.asylumaid.org.uk/wp-content/uploads/2014/04/Asylum-Aid-SRVAW-briefing-April-2014.pdf</w:t>
        </w:r>
      </w:hyperlink>
      <w:r w:rsidRPr="00BE7E2B">
        <w:t>.</w:t>
      </w:r>
    </w:p>
  </w:footnote>
  <w:footnote w:id="40">
    <w:p w:rsidR="00C76361" w:rsidRPr="00BE7E2B" w:rsidRDefault="00C76361" w:rsidP="006F7411">
      <w:pPr>
        <w:pStyle w:val="a9"/>
      </w:pPr>
      <w:r w:rsidRPr="00BE7E2B">
        <w:tab/>
      </w:r>
      <w:r w:rsidRPr="00BE7E2B">
        <w:rPr>
          <w:rStyle w:val="a3"/>
        </w:rPr>
        <w:footnoteRef/>
      </w:r>
      <w:r w:rsidRPr="00BE7E2B">
        <w:tab/>
      </w:r>
      <w:hyperlink r:id="rId30" w:history="1">
        <w:r w:rsidR="00E162AD">
          <w:t>See</w:t>
        </w:r>
      </w:hyperlink>
      <w:r w:rsidR="00E162AD">
        <w:t xml:space="preserve"> </w:t>
      </w:r>
      <w:hyperlink r:id="rId31" w:history="1">
        <w:r w:rsidR="00E162AD" w:rsidRPr="006F7411">
          <w:rPr>
            <w:rStyle w:val="a7"/>
          </w:rPr>
          <w:t>www.refugeewomen.co.uk/wp-content/uploads/2014/01/WRWDetained.pdf</w:t>
        </w:r>
      </w:hyperlink>
      <w:r w:rsidRPr="00BE7E2B">
        <w:t>, p. 6.</w:t>
      </w:r>
    </w:p>
  </w:footnote>
  <w:footnote w:id="41">
    <w:p w:rsidR="00C76361" w:rsidRPr="00BE7E2B" w:rsidRDefault="00C76361" w:rsidP="00E47E98">
      <w:pPr>
        <w:pStyle w:val="a9"/>
      </w:pPr>
      <w:r w:rsidRPr="00BE7E2B">
        <w:tab/>
      </w:r>
      <w:r w:rsidRPr="00BE7E2B">
        <w:rPr>
          <w:vertAlign w:val="superscript"/>
        </w:rPr>
        <w:footnoteRef/>
      </w:r>
      <w:r w:rsidRPr="00BE7E2B">
        <w:tab/>
      </w:r>
      <w:r w:rsidR="00894233" w:rsidRPr="00BE7E2B">
        <w:t xml:space="preserve">See </w:t>
      </w:r>
      <w:hyperlink r:id="rId32" w:history="1">
        <w:r w:rsidRPr="00BE7E2B">
          <w:t>http://genderviolence.lshtm.ac.uk/files/2009/10/Asylum-seeking-Women-Violence-and-Health.pdf</w:t>
        </w:r>
      </w:hyperlink>
      <w:r w:rsidR="00894233" w:rsidRPr="00BE7E2B">
        <w:t xml:space="preserve"> and</w:t>
      </w:r>
      <w:r w:rsidRPr="00BE7E2B">
        <w:t xml:space="preserve"> </w:t>
      </w:r>
      <w:hyperlink r:id="rId33" w:history="1">
        <w:r w:rsidR="002B2530" w:rsidRPr="002C49E0">
          <w:rPr>
            <w:rStyle w:val="a7"/>
          </w:rPr>
          <w:t>www.refugeecouncil.org.uk/assets/0001/7039/RC_VWP-report-web.pdf</w:t>
        </w:r>
      </w:hyperlink>
      <w:r w:rsidRPr="00BE7E2B">
        <w:t>.</w:t>
      </w:r>
    </w:p>
  </w:footnote>
  <w:footnote w:id="42">
    <w:p w:rsidR="00C76361" w:rsidRPr="00BE7E2B" w:rsidRDefault="00C76361" w:rsidP="007D7D17">
      <w:pPr>
        <w:pStyle w:val="a9"/>
      </w:pPr>
      <w:r w:rsidRPr="00BE7E2B">
        <w:tab/>
      </w:r>
      <w:r w:rsidRPr="00BE7E2B">
        <w:rPr>
          <w:vertAlign w:val="superscript"/>
        </w:rPr>
        <w:footnoteRef/>
      </w:r>
      <w:r w:rsidRPr="00BE7E2B">
        <w:tab/>
      </w:r>
      <w:r w:rsidR="00894233" w:rsidRPr="00BE7E2B">
        <w:t xml:space="preserve">See </w:t>
      </w:r>
      <w:hyperlink r:id="rId34" w:history="1">
        <w:r w:rsidR="00894233" w:rsidRPr="00BE7E2B">
          <w:rPr>
            <w:rStyle w:val="a7"/>
          </w:rPr>
          <w:t>www.publications.parliament.uk/pa/cm201314/cmselect/cmhaff/71/71.pdf</w:t>
        </w:r>
      </w:hyperlink>
      <w:r w:rsidR="00894233" w:rsidRPr="00BE7E2B">
        <w:t>, p. 22</w:t>
      </w:r>
      <w:r w:rsidRPr="00BE7E2B">
        <w:t>.</w:t>
      </w:r>
    </w:p>
  </w:footnote>
  <w:footnote w:id="43">
    <w:p w:rsidR="00C76361" w:rsidRPr="00C45298" w:rsidRDefault="00C76361" w:rsidP="00B74E47">
      <w:pPr>
        <w:pStyle w:val="a9"/>
      </w:pPr>
      <w:r w:rsidRPr="00BE7E2B">
        <w:rPr>
          <w:rFonts w:ascii="Arial" w:hAnsi="Arial" w:cs="Arial"/>
        </w:rPr>
        <w:tab/>
      </w:r>
      <w:r w:rsidRPr="00BE7E2B">
        <w:rPr>
          <w:rStyle w:val="a3"/>
        </w:rPr>
        <w:footnoteRef/>
      </w:r>
      <w:r w:rsidRPr="00BE7E2B">
        <w:rPr>
          <w:rFonts w:ascii="Arial" w:hAnsi="Arial" w:cs="Arial"/>
        </w:rPr>
        <w:tab/>
      </w:r>
      <w:r w:rsidR="00894233" w:rsidRPr="00C45298">
        <w:t xml:space="preserve">See </w:t>
      </w:r>
      <w:hyperlink r:id="rId35" w:history="1">
        <w:r w:rsidR="00894233" w:rsidRPr="00BE7E2B">
          <w:rPr>
            <w:rStyle w:val="a7"/>
          </w:rPr>
          <w:t>www.asylumaid.org.uk/data/files/unsustainableweb.pdf</w:t>
        </w:r>
      </w:hyperlink>
      <w:r w:rsidR="00894233" w:rsidRPr="00C45298">
        <w:t>, p. 67</w:t>
      </w:r>
      <w:r w:rsidRPr="00BE7E2B">
        <w:rPr>
          <w:rFonts w:ascii="Arial" w:hAnsi="Arial" w:cs="Arial"/>
        </w:rPr>
        <w:t>.</w:t>
      </w:r>
    </w:p>
  </w:footnote>
  <w:footnote w:id="44">
    <w:p w:rsidR="00C76361" w:rsidRPr="007F0166" w:rsidRDefault="00C76361" w:rsidP="002A78A8">
      <w:pPr>
        <w:pStyle w:val="a9"/>
      </w:pPr>
      <w:r w:rsidRPr="00BE7E2B">
        <w:tab/>
      </w:r>
      <w:r w:rsidRPr="00BE7E2B">
        <w:rPr>
          <w:rStyle w:val="a3"/>
        </w:rPr>
        <w:footnoteRef/>
      </w:r>
      <w:r w:rsidRPr="00BE7E2B">
        <w:tab/>
      </w:r>
      <w:r w:rsidR="002A78A8" w:rsidRPr="00BE7E2B">
        <w:t>See United Nations Refugee Agency</w:t>
      </w:r>
      <w:r w:rsidRPr="00BE7E2B">
        <w:t>, Quality Initiative Report, Feb</w:t>
      </w:r>
      <w:r w:rsidR="002A78A8" w:rsidRPr="00BE7E2B">
        <w:t>ruary</w:t>
      </w:r>
      <w:r w:rsidRPr="00BE7E2B">
        <w:t xml:space="preserve"> 2007</w:t>
      </w:r>
      <w:r w:rsidR="002A78A8" w:rsidRPr="00BE7E2B">
        <w:t>–</w:t>
      </w:r>
      <w:r w:rsidRPr="00BE7E2B">
        <w:t>March 2008</w:t>
      </w:r>
      <w:r w:rsidR="002A78A8" w:rsidRPr="00BE7E2B">
        <w:t xml:space="preserve"> (www.unhcr.org.uk/fileadmin/user_upload/pdf/5_QI_Key_Observations_and_</w:t>
      </w:r>
      <w:r w:rsidR="002A78A8" w:rsidRPr="00BE7E2B">
        <w:br/>
        <w:t>Recommendations</w:t>
      </w:r>
      <w:proofErr w:type="gramStart"/>
      <w:r w:rsidR="002A78A8" w:rsidRPr="00BE7E2B">
        <w:t>..pdf</w:t>
      </w:r>
      <w:proofErr w:type="gramEnd"/>
      <w:r w:rsidR="002A78A8" w:rsidRPr="00BE7E2B">
        <w:t>)</w:t>
      </w:r>
      <w:r w:rsidRPr="00BE7E2B">
        <w:t xml:space="preserve"> and Quality Integration Report on the Detained Fast Track, August 2010</w:t>
      </w:r>
      <w:r w:rsidR="002A78A8" w:rsidRPr="00BE7E2B">
        <w:t xml:space="preserve"> (www.unhcr.org.uk/fileadmin/user_upload/pdf/First_Quality_Integration_Project_Report_Key_Findings_and_Rec_01.pdf)</w:t>
      </w:r>
      <w:r w:rsidRPr="00BE7E2B">
        <w:t>.</w:t>
      </w:r>
      <w:r>
        <w:t xml:space="preserve"> </w:t>
      </w:r>
    </w:p>
  </w:footnote>
  <w:footnote w:id="45">
    <w:p w:rsidR="00C76361" w:rsidRPr="00BE7E2B" w:rsidRDefault="00C76361" w:rsidP="00B74E47">
      <w:pPr>
        <w:pStyle w:val="a9"/>
      </w:pPr>
      <w:r>
        <w:tab/>
      </w:r>
      <w:r w:rsidRPr="00D13CF4">
        <w:rPr>
          <w:rStyle w:val="a3"/>
        </w:rPr>
        <w:footnoteRef/>
      </w:r>
      <w:r>
        <w:tab/>
      </w:r>
      <w:r w:rsidR="002A78A8" w:rsidRPr="00BE7E2B">
        <w:t xml:space="preserve">See </w:t>
      </w:r>
      <w:hyperlink r:id="rId36" w:history="1">
        <w:r w:rsidR="002A78A8" w:rsidRPr="00BE7E2B">
          <w:rPr>
            <w:rStyle w:val="a7"/>
          </w:rPr>
          <w:t>www.kalayaan.org.uk/documents/Kalayaan%20Oxfam%20report.pdf</w:t>
        </w:r>
      </w:hyperlink>
      <w:r w:rsidRPr="00BE7E2B">
        <w:t>, p. 19.</w:t>
      </w:r>
    </w:p>
  </w:footnote>
  <w:footnote w:id="46">
    <w:p w:rsidR="00C76361" w:rsidRPr="00BE7E2B" w:rsidRDefault="00C76361" w:rsidP="00B74E47">
      <w:pPr>
        <w:pStyle w:val="a9"/>
      </w:pPr>
      <w:r w:rsidRPr="00BE7E2B">
        <w:tab/>
      </w:r>
      <w:r w:rsidRPr="00BE7E2B">
        <w:rPr>
          <w:rStyle w:val="a3"/>
        </w:rPr>
        <w:footnoteRef/>
      </w:r>
      <w:r w:rsidRPr="00BE7E2B">
        <w:tab/>
      </w:r>
      <w:r w:rsidR="002A78A8" w:rsidRPr="00BE7E2B">
        <w:t xml:space="preserve">See </w:t>
      </w:r>
      <w:hyperlink r:id="rId37" w:history="1">
        <w:r w:rsidR="002A78A8" w:rsidRPr="00BE7E2B">
          <w:rPr>
            <w:rStyle w:val="a7"/>
          </w:rPr>
          <w:t>www.kalayaan.org.uk/documents/Slavery%20by%20a%20new%20name-%20Briefing%207.5.13.pdf</w:t>
        </w:r>
      </w:hyperlink>
      <w:r w:rsidRPr="00BE7E2B">
        <w:t xml:space="preserve">. </w:t>
      </w:r>
    </w:p>
  </w:footnote>
  <w:footnote w:id="47">
    <w:p w:rsidR="00C76361" w:rsidRPr="00C45298" w:rsidRDefault="00C76361" w:rsidP="00B74E47">
      <w:pPr>
        <w:pStyle w:val="a9"/>
      </w:pPr>
      <w:r w:rsidRPr="00C45298">
        <w:tab/>
      </w:r>
      <w:r w:rsidRPr="00BE7E2B">
        <w:rPr>
          <w:rStyle w:val="a3"/>
        </w:rPr>
        <w:footnoteRef/>
      </w:r>
      <w:r w:rsidRPr="00C45298">
        <w:tab/>
      </w:r>
      <w:r w:rsidR="00996427">
        <w:t xml:space="preserve">See </w:t>
      </w:r>
      <w:hyperlink r:id="rId38" w:history="1">
        <w:r w:rsidR="00996427" w:rsidRPr="00C45298">
          <w:rPr>
            <w:rStyle w:val="a7"/>
          </w:rPr>
          <w:t>www.coe.int/t/dghl/cooperation/cepej/evaluation/2012/Rapport_en.pdf</w:t>
        </w:r>
      </w:hyperlink>
      <w:r w:rsidRPr="00C45298">
        <w:t xml:space="preserve">, p. 277. </w:t>
      </w:r>
    </w:p>
  </w:footnote>
  <w:footnote w:id="48">
    <w:p w:rsidR="00C76361" w:rsidRPr="000D22A5" w:rsidRDefault="00C76361" w:rsidP="00E9096D">
      <w:pPr>
        <w:pStyle w:val="a9"/>
      </w:pPr>
      <w:r w:rsidRPr="00C45298">
        <w:tab/>
      </w:r>
      <w:r w:rsidRPr="00BE7E2B">
        <w:rPr>
          <w:rStyle w:val="a3"/>
        </w:rPr>
        <w:footnoteRef/>
      </w:r>
      <w:r w:rsidRPr="00BE7E2B">
        <w:tab/>
      </w:r>
      <w:proofErr w:type="gramStart"/>
      <w:r w:rsidR="00E9096D" w:rsidRPr="00BE7E2B">
        <w:t xml:space="preserve">United Kingdom, </w:t>
      </w:r>
      <w:r w:rsidRPr="00BE7E2B">
        <w:t xml:space="preserve">House of Commons, </w:t>
      </w:r>
      <w:r w:rsidR="00E9096D" w:rsidRPr="00BE7E2B">
        <w:t>“</w:t>
      </w:r>
      <w:r w:rsidRPr="00BE7E2B">
        <w:t>Women in Public life, the Professions and the Boardroom</w:t>
      </w:r>
      <w:r w:rsidR="00E9096D" w:rsidRPr="00BE7E2B">
        <w:t>”</w:t>
      </w:r>
      <w:r w:rsidRPr="00BE7E2B">
        <w:t xml:space="preserve">, </w:t>
      </w:r>
      <w:r w:rsidR="00E9096D" w:rsidRPr="00BE7E2B">
        <w:t>standard note No.</w:t>
      </w:r>
      <w:proofErr w:type="gramEnd"/>
      <w:r w:rsidR="00E9096D" w:rsidRPr="00BE7E2B">
        <w:t xml:space="preserve"> </w:t>
      </w:r>
      <w:r w:rsidRPr="00BE7E2B">
        <w:t>SN5170.</w:t>
      </w:r>
      <w:r>
        <w:t xml:space="preserve"> </w:t>
      </w:r>
    </w:p>
  </w:footnote>
  <w:footnote w:id="49">
    <w:p w:rsidR="00C76361" w:rsidRPr="00073BE8" w:rsidRDefault="00C76361" w:rsidP="00C478A3">
      <w:pPr>
        <w:pStyle w:val="a9"/>
      </w:pPr>
      <w:r>
        <w:tab/>
      </w:r>
      <w:r w:rsidRPr="00213E42">
        <w:rPr>
          <w:rStyle w:val="a3"/>
        </w:rPr>
        <w:footnoteRef/>
      </w:r>
      <w:r>
        <w:tab/>
      </w:r>
      <w:r w:rsidR="00C478A3">
        <w:t xml:space="preserve">See </w:t>
      </w:r>
      <w:hyperlink r:id="rId39" w:history="1">
        <w:r w:rsidR="00C478A3" w:rsidRPr="00EC2D85">
          <w:rPr>
            <w:rStyle w:val="a7"/>
          </w:rPr>
          <w:t>https://www.gov.uk/government/uploads/system/uploads/attachment_data/file/345515/legal-aid-evidence-for-private-family-law-matters.pdf</w:t>
        </w:r>
      </w:hyperlink>
      <w:r w:rsidRPr="009813CB">
        <w:t>.</w:t>
      </w:r>
    </w:p>
  </w:footnote>
  <w:footnote w:id="50">
    <w:p w:rsidR="00C76361" w:rsidRPr="00BE7E2B" w:rsidRDefault="00C76361" w:rsidP="00E9096D">
      <w:pPr>
        <w:pStyle w:val="a9"/>
      </w:pPr>
      <w:r>
        <w:tab/>
      </w:r>
      <w:r w:rsidRPr="00D13CF4">
        <w:rPr>
          <w:rStyle w:val="a3"/>
        </w:rPr>
        <w:footnoteRef/>
      </w:r>
      <w:r>
        <w:tab/>
      </w:r>
      <w:r w:rsidRPr="00BE7E2B">
        <w:t xml:space="preserve">The criteria, provided through </w:t>
      </w:r>
      <w:r w:rsidR="00E9096D" w:rsidRPr="00BE7E2B">
        <w:t>r</w:t>
      </w:r>
      <w:r w:rsidRPr="00BE7E2B">
        <w:t xml:space="preserve">egulations 33 and 34, include protective injunctions for domestic violence, referrals to a </w:t>
      </w:r>
      <w:r w:rsidR="00E9096D" w:rsidRPr="00BE7E2B">
        <w:t>multi-agency risk assessment conference</w:t>
      </w:r>
      <w:r w:rsidRPr="00BE7E2B">
        <w:t xml:space="preserve">, or reports from social services. </w:t>
      </w:r>
    </w:p>
  </w:footnote>
  <w:footnote w:id="51">
    <w:p w:rsidR="00C76361" w:rsidRPr="00BE7E2B" w:rsidRDefault="00C76361" w:rsidP="00B74E47">
      <w:pPr>
        <w:pStyle w:val="a9"/>
      </w:pPr>
      <w:r w:rsidRPr="00BE7E2B">
        <w:tab/>
      </w:r>
      <w:r w:rsidRPr="00BE7E2B">
        <w:rPr>
          <w:rStyle w:val="a3"/>
        </w:rPr>
        <w:footnoteRef/>
      </w:r>
      <w:r w:rsidRPr="00BE7E2B">
        <w:tab/>
      </w:r>
      <w:r w:rsidR="00270773" w:rsidRPr="00BE7E2B">
        <w:t xml:space="preserve">See </w:t>
      </w:r>
      <w:hyperlink r:id="rId40" w:history="1">
        <w:r w:rsidRPr="00BE7E2B">
          <w:rPr>
            <w:rStyle w:val="a7"/>
          </w:rPr>
          <w:t>http://thew</w:t>
        </w:r>
        <w:r w:rsidRPr="00BE7E2B">
          <w:rPr>
            <w:rStyle w:val="a7"/>
          </w:rPr>
          <w:t>o</w:t>
        </w:r>
        <w:r w:rsidRPr="00BE7E2B">
          <w:rPr>
            <w:rStyle w:val="a7"/>
          </w:rPr>
          <w:t>mensresourcecentre.org.uk/wp-content/uploads/Appendix-28_Legal-aid_FINAL2.pdf</w:t>
        </w:r>
      </w:hyperlink>
      <w:r w:rsidRPr="00BE7E2B">
        <w:t>.</w:t>
      </w:r>
    </w:p>
  </w:footnote>
  <w:footnote w:id="52">
    <w:p w:rsidR="00C76361" w:rsidRPr="00BE7E2B" w:rsidRDefault="00C76361" w:rsidP="00542561">
      <w:pPr>
        <w:pStyle w:val="a9"/>
      </w:pPr>
      <w:r w:rsidRPr="00BE7E2B">
        <w:tab/>
      </w:r>
      <w:r w:rsidRPr="00BE7E2B">
        <w:rPr>
          <w:rStyle w:val="a3"/>
        </w:rPr>
        <w:footnoteRef/>
      </w:r>
      <w:r w:rsidRPr="00BE7E2B">
        <w:tab/>
        <w:t>I</w:t>
      </w:r>
      <w:r w:rsidR="00270773" w:rsidRPr="00BE7E2B">
        <w:t>bi</w:t>
      </w:r>
      <w:r w:rsidRPr="00BE7E2B">
        <w:t>d.</w:t>
      </w:r>
    </w:p>
  </w:footnote>
  <w:footnote w:id="53">
    <w:p w:rsidR="00C76361" w:rsidRPr="00651B60" w:rsidRDefault="00C76361" w:rsidP="00B74E47">
      <w:pPr>
        <w:pStyle w:val="a9"/>
      </w:pPr>
      <w:r w:rsidRPr="00BE7E2B">
        <w:tab/>
      </w:r>
      <w:r w:rsidRPr="00BE7E2B">
        <w:rPr>
          <w:rStyle w:val="a3"/>
        </w:rPr>
        <w:footnoteRef/>
      </w:r>
      <w:r w:rsidRPr="00BE7E2B">
        <w:tab/>
      </w:r>
      <w:r w:rsidR="009E4D59" w:rsidRPr="00BE7E2B">
        <w:t xml:space="preserve">See </w:t>
      </w:r>
      <w:hyperlink r:id="rId41" w:history="1">
        <w:r w:rsidR="009E4D59" w:rsidRPr="00BE7E2B">
          <w:rPr>
            <w:rStyle w:val="a7"/>
          </w:rPr>
          <w:t>www.fawcettsociety.org.uk/wp-content/uploads/2014/08/The-Changing-Labour-Market-2.pdf</w:t>
        </w:r>
      </w:hyperlink>
      <w:r w:rsidRPr="00BE7E2B">
        <w:t>, p. 3.</w:t>
      </w:r>
      <w:r>
        <w:t xml:space="preserve"> </w:t>
      </w:r>
    </w:p>
  </w:footnote>
  <w:footnote w:id="54">
    <w:p w:rsidR="00C76361" w:rsidRPr="00BE7E2B" w:rsidRDefault="00C76361" w:rsidP="00602FE8">
      <w:pPr>
        <w:pStyle w:val="a9"/>
      </w:pPr>
      <w:r>
        <w:tab/>
      </w:r>
      <w:r w:rsidRPr="00D13CF4">
        <w:rPr>
          <w:rStyle w:val="a3"/>
        </w:rPr>
        <w:footnoteRef/>
      </w:r>
      <w:r>
        <w:tab/>
      </w:r>
      <w:r w:rsidR="0075522A" w:rsidRPr="00BE7E2B">
        <w:t xml:space="preserve">See </w:t>
      </w:r>
      <w:hyperlink r:id="rId42" w:history="1">
        <w:r w:rsidR="0075522A" w:rsidRPr="00C45298">
          <w:rPr>
            <w:rStyle w:val="a7"/>
          </w:rPr>
          <w:t>www.engender.org.uk/content/publications/UNSR-briefing-final---March-2014---External.pdf</w:t>
        </w:r>
      </w:hyperlink>
      <w:r w:rsidR="0075522A" w:rsidRPr="00BE7E2B">
        <w:t>,</w:t>
      </w:r>
      <w:r w:rsidRPr="00BE7E2B">
        <w:t xml:space="preserve"> p</w:t>
      </w:r>
      <w:r w:rsidR="0075522A" w:rsidRPr="00BE7E2B">
        <w:t xml:space="preserve">. </w:t>
      </w:r>
      <w:r w:rsidRPr="00BE7E2B">
        <w:t>6.</w:t>
      </w:r>
    </w:p>
  </w:footnote>
  <w:footnote w:id="55">
    <w:p w:rsidR="00C76361" w:rsidRPr="00BE7E2B" w:rsidRDefault="00C76361" w:rsidP="00B90F60">
      <w:pPr>
        <w:pStyle w:val="a9"/>
        <w:spacing w:line="240" w:lineRule="auto"/>
      </w:pPr>
      <w:r w:rsidRPr="00BE7E2B">
        <w:tab/>
      </w:r>
      <w:r w:rsidRPr="00BE7E2B">
        <w:rPr>
          <w:rStyle w:val="a3"/>
        </w:rPr>
        <w:footnoteRef/>
      </w:r>
      <w:r w:rsidRPr="00BE7E2B">
        <w:tab/>
      </w:r>
      <w:r w:rsidR="0075522A" w:rsidRPr="00BE7E2B">
        <w:t xml:space="preserve">See </w:t>
      </w:r>
      <w:hyperlink r:id="rId43" w:history="1">
        <w:r w:rsidR="0075522A" w:rsidRPr="00BE7E2B">
          <w:rPr>
            <w:rStyle w:val="a7"/>
          </w:rPr>
          <w:t>www.oxfam.org/sites/www.oxfam.org/files/cs-true-cost-austerity-inequality-uk-120913-en.pdf</w:t>
        </w:r>
      </w:hyperlink>
      <w:r w:rsidRPr="00BE7E2B">
        <w:t xml:space="preserve">. </w:t>
      </w:r>
    </w:p>
  </w:footnote>
  <w:footnote w:id="56">
    <w:p w:rsidR="00C76361" w:rsidRPr="00BE7E2B" w:rsidRDefault="00C76361" w:rsidP="00B74E47">
      <w:pPr>
        <w:pStyle w:val="a9"/>
        <w:spacing w:line="240" w:lineRule="auto"/>
      </w:pPr>
      <w:r w:rsidRPr="00BE7E2B">
        <w:tab/>
      </w:r>
      <w:r w:rsidRPr="00BE7E2B">
        <w:rPr>
          <w:rStyle w:val="a3"/>
        </w:rPr>
        <w:footnoteRef/>
      </w:r>
      <w:r w:rsidRPr="00BE7E2B">
        <w:tab/>
        <w:t xml:space="preserve">Budget of June 2010. </w:t>
      </w:r>
    </w:p>
  </w:footnote>
  <w:footnote w:id="57">
    <w:p w:rsidR="00C76361" w:rsidRPr="00BE7E2B" w:rsidRDefault="00C76361" w:rsidP="00B74E47">
      <w:pPr>
        <w:pStyle w:val="a9"/>
        <w:spacing w:line="240" w:lineRule="auto"/>
      </w:pPr>
      <w:r w:rsidRPr="00BE7E2B">
        <w:tab/>
      </w:r>
      <w:r w:rsidRPr="00BE7E2B">
        <w:rPr>
          <w:rStyle w:val="a3"/>
        </w:rPr>
        <w:footnoteRef/>
      </w:r>
      <w:r w:rsidRPr="00BE7E2B">
        <w:tab/>
      </w:r>
      <w:r w:rsidR="0075522A" w:rsidRPr="00BE7E2B">
        <w:t xml:space="preserve">See </w:t>
      </w:r>
      <w:hyperlink r:id="rId44" w:history="1">
        <w:r w:rsidRPr="00BE7E2B">
          <w:rPr>
            <w:rStyle w:val="a7"/>
          </w:rPr>
          <w:t>https://www.gov.uk/govern</w:t>
        </w:r>
        <w:r w:rsidRPr="00BE7E2B">
          <w:rPr>
            <w:rStyle w:val="a7"/>
          </w:rPr>
          <w:t>m</w:t>
        </w:r>
        <w:r w:rsidRPr="00BE7E2B">
          <w:rPr>
            <w:rStyle w:val="a7"/>
          </w:rPr>
          <w:t>e</w:t>
        </w:r>
        <w:r w:rsidRPr="00BE7E2B">
          <w:rPr>
            <w:rStyle w:val="a7"/>
          </w:rPr>
          <w:t>n</w:t>
        </w:r>
        <w:r w:rsidRPr="00BE7E2B">
          <w:rPr>
            <w:rStyle w:val="a7"/>
          </w:rPr>
          <w:t>t/speeches/autumn-statement-2012-chancellors-statement</w:t>
        </w:r>
      </w:hyperlink>
      <w:r w:rsidRPr="00BE7E2B">
        <w:t>.</w:t>
      </w:r>
    </w:p>
  </w:footnote>
  <w:footnote w:id="58">
    <w:p w:rsidR="00C76361" w:rsidRPr="001E4383" w:rsidRDefault="00C76361" w:rsidP="00B74E47">
      <w:pPr>
        <w:pStyle w:val="a9"/>
      </w:pPr>
      <w:r w:rsidRPr="00BE7E2B">
        <w:tab/>
      </w:r>
      <w:r w:rsidRPr="00BE7E2B">
        <w:rPr>
          <w:rStyle w:val="a3"/>
        </w:rPr>
        <w:footnoteRef/>
      </w:r>
      <w:r w:rsidRPr="00BE7E2B">
        <w:tab/>
      </w:r>
      <w:r w:rsidR="0075522A" w:rsidRPr="00BE7E2B">
        <w:t xml:space="preserve">See </w:t>
      </w:r>
      <w:hyperlink r:id="rId45" w:history="1">
        <w:r w:rsidR="002222BE" w:rsidRPr="00C45298">
          <w:rPr>
            <w:rStyle w:val="a7"/>
          </w:rPr>
          <w:t>www.health.org.uk/media_ma</w:t>
        </w:r>
        <w:r w:rsidR="002222BE" w:rsidRPr="00C45298">
          <w:rPr>
            <w:rStyle w:val="a7"/>
          </w:rPr>
          <w:t>n</w:t>
        </w:r>
        <w:r w:rsidR="002222BE" w:rsidRPr="00C45298">
          <w:rPr>
            <w:rStyle w:val="a7"/>
          </w:rPr>
          <w:t>ager/public/75/external-publications/Responding-to-violence-against-women-and-children%E2%80%93the-role-of-the-NHS.pdf</w:t>
        </w:r>
      </w:hyperlink>
      <w:r w:rsidR="0075522A" w:rsidRPr="00BE7E2B">
        <w:t>, pp. 5–8</w:t>
      </w:r>
      <w:r w:rsidRPr="00BE7E2B">
        <w:t>.</w:t>
      </w:r>
    </w:p>
  </w:footnote>
  <w:footnote w:id="59">
    <w:p w:rsidR="00C76361" w:rsidRPr="008D4260" w:rsidRDefault="00C76361" w:rsidP="006F7411">
      <w:pPr>
        <w:pStyle w:val="a9"/>
      </w:pPr>
      <w:r>
        <w:tab/>
      </w:r>
      <w:r>
        <w:rPr>
          <w:rStyle w:val="a3"/>
        </w:rPr>
        <w:footnoteRef/>
      </w:r>
      <w:r>
        <w:tab/>
      </w:r>
      <w:r w:rsidR="00C478A3" w:rsidRPr="00B958B9">
        <w:t>Response of the Equality and Human Rights Commission to the Joint Committee on Human Rights inquiry into violence against women and girls</w:t>
      </w:r>
      <w:r w:rsidR="00C478A3">
        <w:t>,</w:t>
      </w:r>
      <w:r w:rsidRPr="006F7411">
        <w:t xml:space="preserve"> p. </w:t>
      </w:r>
      <w:r w:rsidRPr="00092E97">
        <w:t>8.</w:t>
      </w:r>
      <w:r>
        <w:t xml:space="preserve"> </w:t>
      </w:r>
    </w:p>
  </w:footnote>
  <w:footnote w:id="60">
    <w:p w:rsidR="00C76361" w:rsidRPr="00E92547" w:rsidRDefault="00C76361" w:rsidP="0075522A">
      <w:pPr>
        <w:pStyle w:val="a9"/>
      </w:pPr>
      <w:r>
        <w:tab/>
      </w:r>
      <w:r>
        <w:rPr>
          <w:rStyle w:val="a3"/>
        </w:rPr>
        <w:footnoteRef/>
      </w:r>
      <w:r>
        <w:tab/>
      </w:r>
      <w:r w:rsidR="0075522A" w:rsidRPr="00BE7E2B">
        <w:t>See https://www.gov.uk/government/uploads/system/uploads/attachment_data/file/216928/Preventing-Suicide-in-England-A-cross-government-outcomes-strategy-to-save-lives.pdf</w:t>
      </w:r>
      <w:r w:rsidRPr="00BE7E2B">
        <w:t>.</w:t>
      </w:r>
    </w:p>
  </w:footnote>
  <w:footnote w:id="61">
    <w:p w:rsidR="00C76361" w:rsidRPr="00BE7E2B" w:rsidRDefault="00C76361" w:rsidP="00B74E47">
      <w:pPr>
        <w:pStyle w:val="a9"/>
      </w:pPr>
      <w:r>
        <w:tab/>
      </w:r>
      <w:r>
        <w:rPr>
          <w:rStyle w:val="a3"/>
        </w:rPr>
        <w:footnoteRef/>
      </w:r>
      <w:r>
        <w:tab/>
      </w:r>
      <w:r w:rsidR="0075522A" w:rsidRPr="00BE7E2B">
        <w:t xml:space="preserve">See </w:t>
      </w:r>
      <w:hyperlink r:id="rId46" w:history="1">
        <w:r w:rsidR="0075522A" w:rsidRPr="00BE7E2B">
          <w:rPr>
            <w:rStyle w:val="a7"/>
          </w:rPr>
          <w:t>www.dhsspsni.gov.uk/termination-pregnancy-responses-2013.pdf</w:t>
        </w:r>
      </w:hyperlink>
      <w:r w:rsidRPr="00BE7E2B">
        <w:t>.</w:t>
      </w:r>
    </w:p>
  </w:footnote>
  <w:footnote w:id="62">
    <w:p w:rsidR="00C76361" w:rsidRPr="00BE7E2B" w:rsidRDefault="00C76361" w:rsidP="00B74E47">
      <w:pPr>
        <w:pStyle w:val="a9"/>
      </w:pPr>
      <w:r w:rsidRPr="00BE7E2B">
        <w:tab/>
      </w:r>
      <w:r w:rsidRPr="00BE7E2B">
        <w:rPr>
          <w:rStyle w:val="a3"/>
        </w:rPr>
        <w:footnoteRef/>
      </w:r>
      <w:r w:rsidRPr="00BE7E2B">
        <w:tab/>
      </w:r>
      <w:r w:rsidR="0075522A" w:rsidRPr="00BE7E2B">
        <w:t xml:space="preserve">See </w:t>
      </w:r>
      <w:hyperlink r:id="rId47" w:history="1">
        <w:r w:rsidR="0075522A" w:rsidRPr="00BE7E2B">
          <w:rPr>
            <w:rStyle w:val="a7"/>
          </w:rPr>
          <w:t>www.scotland.gov.uk/Resource/Doc/328505/0106198.pdf</w:t>
        </w:r>
      </w:hyperlink>
      <w:r w:rsidRPr="00BE7E2B">
        <w:t>, p. 3.</w:t>
      </w:r>
    </w:p>
  </w:footnote>
  <w:footnote w:id="63">
    <w:p w:rsidR="00C76361" w:rsidRPr="00BE7E2B" w:rsidRDefault="00C76361" w:rsidP="00602FE8">
      <w:pPr>
        <w:pStyle w:val="a9"/>
      </w:pPr>
      <w:r w:rsidRPr="00BE7E2B">
        <w:tab/>
      </w:r>
      <w:r w:rsidRPr="00BE7E2B">
        <w:rPr>
          <w:vertAlign w:val="superscript"/>
        </w:rPr>
        <w:footnoteRef/>
      </w:r>
      <w:r w:rsidRPr="00BE7E2B">
        <w:tab/>
      </w:r>
      <w:r w:rsidR="0075522A" w:rsidRPr="00BE7E2B">
        <w:t>See http://wbg.org.uk/pdfs/Womens-Aid-impact-of-cuts-on-domestic-abuse-services-</w:t>
      </w:r>
      <w:proofErr w:type="gramStart"/>
      <w:r w:rsidR="0075522A" w:rsidRPr="00BE7E2B">
        <w:t>Scotland(</w:t>
      </w:r>
      <w:proofErr w:type="gramEnd"/>
      <w:r w:rsidR="0075522A" w:rsidRPr="00BE7E2B">
        <w:t>1).pdf</w:t>
      </w:r>
      <w:r w:rsidRPr="00BE7E2B">
        <w:t>.</w:t>
      </w:r>
    </w:p>
  </w:footnote>
  <w:footnote w:id="64">
    <w:p w:rsidR="00C76361" w:rsidRPr="00BE7E2B" w:rsidRDefault="00C76361" w:rsidP="00B74E47">
      <w:pPr>
        <w:pStyle w:val="a9"/>
      </w:pPr>
      <w:r w:rsidRPr="00BE7E2B">
        <w:tab/>
      </w:r>
      <w:r w:rsidRPr="00BE7E2B">
        <w:rPr>
          <w:rStyle w:val="a3"/>
        </w:rPr>
        <w:footnoteRef/>
      </w:r>
      <w:r w:rsidRPr="00BE7E2B">
        <w:tab/>
      </w:r>
      <w:r w:rsidR="00602FE8" w:rsidRPr="00BE7E2B">
        <w:t xml:space="preserve">See </w:t>
      </w:r>
      <w:hyperlink r:id="rId48" w:history="1">
        <w:r w:rsidR="00602FE8" w:rsidRPr="00BE7E2B">
          <w:rPr>
            <w:rStyle w:val="a7"/>
          </w:rPr>
          <w:t>www.asaproject.org/wp-content/uploads/2013/03/no-credibility.pdf</w:t>
        </w:r>
      </w:hyperlink>
      <w:r w:rsidRPr="00BE7E2B">
        <w:t>.</w:t>
      </w:r>
    </w:p>
  </w:footnote>
  <w:footnote w:id="65">
    <w:p w:rsidR="00C76361" w:rsidRPr="00BE7E2B" w:rsidRDefault="00C76361" w:rsidP="00C478A3">
      <w:pPr>
        <w:pStyle w:val="a9"/>
      </w:pPr>
      <w:r w:rsidRPr="00BE7E2B">
        <w:tab/>
      </w:r>
      <w:r w:rsidRPr="00BE7E2B">
        <w:rPr>
          <w:rStyle w:val="a3"/>
        </w:rPr>
        <w:footnoteRef/>
      </w:r>
      <w:r w:rsidRPr="00BE7E2B">
        <w:tab/>
      </w:r>
      <w:r w:rsidR="00BE7E2B" w:rsidRPr="00BE7E2B">
        <w:t xml:space="preserve">See </w:t>
      </w:r>
      <w:hyperlink r:id="rId49" w:history="1">
        <w:r w:rsidR="00C478A3" w:rsidRPr="006F7411">
          <w:rPr>
            <w:rStyle w:val="a7"/>
          </w:rPr>
          <w:t>www.refugeewomen.co.uk/wp-content/uploads/2015/04/refused.pdf</w:t>
        </w:r>
      </w:hyperlink>
      <w:r w:rsidR="00C478A3">
        <w:t>.</w:t>
      </w:r>
    </w:p>
  </w:footnote>
  <w:footnote w:id="66">
    <w:p w:rsidR="00C76361" w:rsidRPr="00BE7E2B" w:rsidRDefault="00C76361" w:rsidP="00B74E47">
      <w:pPr>
        <w:pStyle w:val="a9"/>
        <w:spacing w:line="240" w:lineRule="auto"/>
      </w:pPr>
      <w:r w:rsidRPr="00BE7E2B">
        <w:tab/>
      </w:r>
      <w:r w:rsidRPr="00BE7E2B">
        <w:rPr>
          <w:rStyle w:val="a3"/>
        </w:rPr>
        <w:footnoteRef/>
      </w:r>
      <w:r w:rsidRPr="00BE7E2B">
        <w:tab/>
      </w:r>
      <w:r w:rsidR="00602FE8" w:rsidRPr="00BE7E2B">
        <w:t xml:space="preserve">See </w:t>
      </w:r>
      <w:hyperlink r:id="rId50" w:history="1">
        <w:r w:rsidR="00602FE8" w:rsidRPr="00BE7E2B">
          <w:rPr>
            <w:rStyle w:val="a7"/>
          </w:rPr>
          <w:t>www.ifs.org.uk/budgets/gb2013/gb2013.pdf</w:t>
        </w:r>
      </w:hyperlink>
      <w:r w:rsidRPr="00BE7E2B">
        <w:t>, p. 5.</w:t>
      </w:r>
    </w:p>
  </w:footnote>
  <w:footnote w:id="67">
    <w:p w:rsidR="00C76361" w:rsidRPr="00477007" w:rsidRDefault="00C76361" w:rsidP="00B74E47">
      <w:pPr>
        <w:pStyle w:val="a9"/>
        <w:spacing w:line="240" w:lineRule="auto"/>
      </w:pPr>
      <w:r w:rsidRPr="00BE7E2B">
        <w:tab/>
      </w:r>
      <w:r w:rsidRPr="00BE7E2B">
        <w:rPr>
          <w:rStyle w:val="a3"/>
        </w:rPr>
        <w:footnoteRef/>
      </w:r>
      <w:r w:rsidRPr="00BE7E2B">
        <w:tab/>
      </w:r>
      <w:r w:rsidR="00BE7E2B">
        <w:t xml:space="preserve">See </w:t>
      </w:r>
      <w:hyperlink r:id="rId51" w:history="1">
        <w:r w:rsidRPr="00BE7E2B">
          <w:rPr>
            <w:rStyle w:val="a7"/>
          </w:rPr>
          <w:t>http://cdn.budgetresponsibility.independent.gov.uk/March-2013-EFO-44734674673453.pdf</w:t>
        </w:r>
      </w:hyperlink>
      <w:r w:rsidRPr="00BE7E2B">
        <w:t>, p. 76.</w:t>
      </w:r>
      <w:r w:rsidRPr="00477007">
        <w:t xml:space="preserve"> </w:t>
      </w:r>
    </w:p>
  </w:footnote>
  <w:footnote w:id="68">
    <w:p w:rsidR="00C76361" w:rsidRPr="00541108" w:rsidRDefault="00C76361" w:rsidP="00C478A3">
      <w:pPr>
        <w:pStyle w:val="a9"/>
      </w:pPr>
      <w:r>
        <w:tab/>
      </w:r>
      <w:r w:rsidRPr="00213E42">
        <w:rPr>
          <w:rStyle w:val="a3"/>
        </w:rPr>
        <w:footnoteRef/>
      </w:r>
      <w:r>
        <w:tab/>
      </w:r>
      <w:r w:rsidR="00BE7E2B">
        <w:t xml:space="preserve">See </w:t>
      </w:r>
      <w:hyperlink r:id="rId52" w:history="1">
        <w:r w:rsidR="00C478A3" w:rsidRPr="006F7411">
          <w:rPr>
            <w:rStyle w:val="a7"/>
          </w:rPr>
          <w:t>www.fawcettsociety.org.uk/our-work/issues/attitudes-media-culture/</w:t>
        </w:r>
      </w:hyperlink>
      <w:r>
        <w:t>.</w:t>
      </w:r>
    </w:p>
  </w:footnote>
  <w:footnote w:id="69">
    <w:p w:rsidR="00C76361" w:rsidRPr="00541108" w:rsidRDefault="00C76361" w:rsidP="00B74E47">
      <w:pPr>
        <w:pStyle w:val="a9"/>
      </w:pPr>
      <w:r>
        <w:tab/>
      </w:r>
      <w:r>
        <w:rPr>
          <w:rStyle w:val="a3"/>
        </w:rPr>
        <w:footnoteRef/>
      </w:r>
      <w:r>
        <w:tab/>
        <w:t>I</w:t>
      </w:r>
      <w:r w:rsidR="00BE7E2B">
        <w:t>bi</w:t>
      </w:r>
      <w:r>
        <w:t>d.</w:t>
      </w:r>
    </w:p>
  </w:footnote>
  <w:footnote w:id="70">
    <w:p w:rsidR="00C76361" w:rsidRPr="00702CC1" w:rsidRDefault="00C76361" w:rsidP="00B74E47">
      <w:pPr>
        <w:pStyle w:val="a9"/>
      </w:pPr>
      <w:r>
        <w:tab/>
      </w:r>
      <w:r>
        <w:rPr>
          <w:rStyle w:val="a3"/>
        </w:rPr>
        <w:footnoteRef/>
      </w:r>
      <w:r>
        <w:tab/>
        <w:t>I</w:t>
      </w:r>
      <w:r w:rsidR="00BE7E2B">
        <w:t>bi</w:t>
      </w:r>
      <w:r>
        <w:t>d.</w:t>
      </w:r>
    </w:p>
  </w:footnote>
  <w:footnote w:id="71">
    <w:p w:rsidR="00C76361" w:rsidRPr="00541108" w:rsidRDefault="00C76361" w:rsidP="00B74E47">
      <w:pPr>
        <w:pStyle w:val="a9"/>
      </w:pPr>
      <w:r>
        <w:tab/>
      </w:r>
      <w:r w:rsidRPr="00213E42">
        <w:rPr>
          <w:rStyle w:val="a3"/>
        </w:rPr>
        <w:footnoteRef/>
      </w:r>
      <w:r>
        <w:tab/>
      </w:r>
      <w:r w:rsidR="00602FE8" w:rsidRPr="00BE7E2B">
        <w:t xml:space="preserve">See </w:t>
      </w:r>
      <w:hyperlink r:id="rId53" w:history="1">
        <w:r w:rsidR="00602FE8" w:rsidRPr="00BE7E2B">
          <w:rPr>
            <w:rStyle w:val="a7"/>
          </w:rPr>
          <w:t>www.engender.org.uk/content/publications/Gender-equality-and--Scotlands-constitutional-futures.pdf</w:t>
        </w:r>
      </w:hyperlink>
      <w:r w:rsidRPr="00BE7E2B">
        <w:t>, p. 34.</w:t>
      </w:r>
    </w:p>
  </w:footnote>
  <w:footnote w:id="72">
    <w:p w:rsidR="00C76361" w:rsidRPr="00BE7E2B" w:rsidRDefault="00C76361" w:rsidP="00602FE8">
      <w:pPr>
        <w:pStyle w:val="a9"/>
      </w:pPr>
      <w:r>
        <w:tab/>
      </w:r>
      <w:r w:rsidRPr="00213E42">
        <w:rPr>
          <w:rStyle w:val="a3"/>
        </w:rPr>
        <w:footnoteRef/>
      </w:r>
      <w:r>
        <w:tab/>
      </w:r>
      <w:r w:rsidR="00602FE8" w:rsidRPr="00BE7E2B">
        <w:t>See www.gov.uk/government/publications/not-yet-good-enough-personal-social-health-and-economic-education</w:t>
      </w:r>
      <w:r w:rsidRPr="00BE7E2B">
        <w:t xml:space="preserve">, p. 7. </w:t>
      </w:r>
    </w:p>
  </w:footnote>
  <w:footnote w:id="73">
    <w:p w:rsidR="00C76361" w:rsidRPr="00D17CB7" w:rsidRDefault="00C76361" w:rsidP="00B74E47">
      <w:pPr>
        <w:pStyle w:val="a9"/>
      </w:pPr>
      <w:r w:rsidRPr="00BE7E2B">
        <w:tab/>
      </w:r>
      <w:r w:rsidRPr="00BE7E2B">
        <w:rPr>
          <w:rStyle w:val="a3"/>
        </w:rPr>
        <w:footnoteRef/>
      </w:r>
      <w:r w:rsidRPr="00BE7E2B">
        <w:tab/>
        <w:t>I</w:t>
      </w:r>
      <w:r w:rsidR="00602FE8" w:rsidRPr="00BE7E2B">
        <w:t>bi</w:t>
      </w:r>
      <w:r w:rsidRPr="00BE7E2B">
        <w:t>d.</w:t>
      </w:r>
    </w:p>
  </w:footnote>
  <w:footnote w:id="74">
    <w:p w:rsidR="00C76361" w:rsidRPr="00C45298" w:rsidRDefault="00C76361" w:rsidP="009F0930">
      <w:pPr>
        <w:pStyle w:val="a9"/>
        <w:rPr>
          <w:highlight w:val="green"/>
        </w:rPr>
      </w:pPr>
      <w:r>
        <w:tab/>
      </w:r>
      <w:r>
        <w:rPr>
          <w:rStyle w:val="a3"/>
        </w:rPr>
        <w:footnoteRef/>
      </w:r>
      <w:r>
        <w:tab/>
      </w:r>
      <w:r w:rsidRPr="009F0930">
        <w:t xml:space="preserve">See </w:t>
      </w:r>
      <w:r w:rsidR="009F0930">
        <w:t>r</w:t>
      </w:r>
      <w:r w:rsidRPr="009F0930">
        <w:t xml:space="preserve">esponse of </w:t>
      </w:r>
      <w:r w:rsidR="009F0930">
        <w:t>the Equality and Human Rights Commission</w:t>
      </w:r>
      <w:r w:rsidRPr="009F0930">
        <w:t xml:space="preserve"> to the Joint Committee on Human Rights inquiry into violence against women and girls, March 2014.</w:t>
      </w:r>
      <w:r w:rsidRPr="00BE7E2B">
        <w:t xml:space="preserve"> </w:t>
      </w:r>
      <w:proofErr w:type="gramStart"/>
      <w:r w:rsidR="009F0930">
        <w:t xml:space="preserve">Available from </w:t>
      </w:r>
      <w:r w:rsidR="009F0930" w:rsidRPr="009F0930">
        <w:t>www.equalityhumanrights.com/legal-and-policy/our-legal-work/parliamentary-briefings/response-equality-and-human-rights-commission-joint-committee-human-rights-inquiry-violence-against</w:t>
      </w:r>
      <w:r w:rsidR="009F0930">
        <w:t>.</w:t>
      </w:r>
      <w:proofErr w:type="gramEnd"/>
    </w:p>
  </w:footnote>
  <w:footnote w:id="75">
    <w:p w:rsidR="00C76361" w:rsidRPr="00BE7E2B" w:rsidRDefault="00C76361" w:rsidP="00B74E47">
      <w:pPr>
        <w:pStyle w:val="a9"/>
      </w:pPr>
      <w:r w:rsidRPr="00BE7E2B">
        <w:tab/>
      </w:r>
      <w:r w:rsidRPr="00BE7E2B">
        <w:rPr>
          <w:rStyle w:val="a3"/>
        </w:rPr>
        <w:footnoteRef/>
      </w:r>
      <w:r w:rsidRPr="00BE7E2B">
        <w:tab/>
      </w:r>
      <w:r w:rsidR="005E0471" w:rsidRPr="00BE7E2B">
        <w:t xml:space="preserve">See </w:t>
      </w:r>
      <w:r w:rsidRPr="00BE7E2B">
        <w:t>https://www.opendemocracy.net/5050/amrit-wilson/criminalising-forced-marriage-in-uk-why-it-will-not-help-women.</w:t>
      </w:r>
    </w:p>
  </w:footnote>
  <w:footnote w:id="76">
    <w:p w:rsidR="00C76361" w:rsidRPr="00BE7E2B" w:rsidRDefault="00C76361" w:rsidP="00B74E47">
      <w:pPr>
        <w:pStyle w:val="a9"/>
      </w:pPr>
      <w:r w:rsidRPr="00BE7E2B">
        <w:tab/>
      </w:r>
      <w:r w:rsidRPr="00BE7E2B">
        <w:rPr>
          <w:rStyle w:val="a3"/>
        </w:rPr>
        <w:footnoteRef/>
      </w:r>
      <w:r w:rsidRPr="00BE7E2B">
        <w:tab/>
      </w:r>
      <w:proofErr w:type="gramStart"/>
      <w:r w:rsidRPr="00BE7E2B">
        <w:t>Strategy</w:t>
      </w:r>
      <w:r w:rsidR="005E0471" w:rsidRPr="00BE7E2B">
        <w:t xml:space="preserve"> document available from</w:t>
      </w:r>
      <w:r w:rsidRPr="00BE7E2B">
        <w:t xml:space="preserve"> </w:t>
      </w:r>
      <w:hyperlink r:id="rId54" w:history="1">
        <w:r w:rsidR="005E0471" w:rsidRPr="00BE7E2B">
          <w:rPr>
            <w:rStyle w:val="a7"/>
          </w:rPr>
          <w:t>www.scotland.gov.uk/Topics/People/Equality/violence-women/strategydocuments</w:t>
        </w:r>
      </w:hyperlink>
      <w:r w:rsidRPr="00BE7E2B">
        <w:t>.</w:t>
      </w:r>
      <w:proofErr w:type="gramEnd"/>
    </w:p>
  </w:footnote>
  <w:footnote w:id="77">
    <w:p w:rsidR="00C76361" w:rsidRPr="00BE7E2B" w:rsidRDefault="00C76361" w:rsidP="00B74E47">
      <w:pPr>
        <w:pStyle w:val="a9"/>
      </w:pPr>
      <w:r w:rsidRPr="00BE7E2B">
        <w:tab/>
      </w:r>
      <w:r w:rsidRPr="00BE7E2B">
        <w:rPr>
          <w:rStyle w:val="a3"/>
        </w:rPr>
        <w:footnoteRef/>
      </w:r>
      <w:r w:rsidRPr="00BE7E2B">
        <w:tab/>
      </w:r>
      <w:r w:rsidR="004A70DD" w:rsidRPr="00BE7E2B">
        <w:t xml:space="preserve">See </w:t>
      </w:r>
      <w:hyperlink r:id="rId55" w:history="1">
        <w:r w:rsidR="004A70DD" w:rsidRPr="00BE7E2B">
          <w:rPr>
            <w:rStyle w:val="a7"/>
          </w:rPr>
          <w:t>www.dhsspsni.gov.uk/dsva-strategy.pdf</w:t>
        </w:r>
      </w:hyperlink>
      <w:r w:rsidRPr="00BE7E2B">
        <w:t>.</w:t>
      </w:r>
    </w:p>
  </w:footnote>
  <w:footnote w:id="78">
    <w:p w:rsidR="00C76361" w:rsidRPr="000E5BA5" w:rsidRDefault="00C76361" w:rsidP="00C478A3">
      <w:pPr>
        <w:pStyle w:val="a9"/>
      </w:pPr>
      <w:r w:rsidRPr="00BE7E2B">
        <w:rPr>
          <w:rFonts w:ascii="Arial" w:hAnsi="Arial" w:cs="Arial"/>
        </w:rPr>
        <w:tab/>
      </w:r>
      <w:r w:rsidRPr="00BE7E2B">
        <w:rPr>
          <w:rStyle w:val="a3"/>
        </w:rPr>
        <w:footnoteRef/>
      </w:r>
      <w:r w:rsidRPr="00BE7E2B">
        <w:rPr>
          <w:rFonts w:ascii="Arial" w:hAnsi="Arial" w:cs="Arial"/>
        </w:rPr>
        <w:tab/>
      </w:r>
      <w:r w:rsidRPr="00BE7E2B">
        <w:t xml:space="preserve">In 2010, the Welsh Government published “The Right to be Safe” </w:t>
      </w:r>
      <w:r w:rsidR="005E0471" w:rsidRPr="00BE7E2B">
        <w:t>(</w:t>
      </w:r>
      <w:r w:rsidR="00C478A3" w:rsidRPr="00C478A3">
        <w:t>http://gov.wales/docs/dsjlg/publications/commsafety/100325besafefinalenv1.pdf</w:t>
      </w:r>
      <w:r w:rsidR="005E0471" w:rsidRPr="00BE7E2B">
        <w:t>)</w:t>
      </w:r>
      <w:r w:rsidRPr="00BE7E2B">
        <w:t>. The Scottish Government is developing its own strategy</w:t>
      </w:r>
      <w:r w:rsidR="005E0471" w:rsidRPr="00BE7E2B">
        <w:t xml:space="preserve"> on violence against women</w:t>
      </w:r>
      <w:r w:rsidRPr="00BE7E2B">
        <w:t>, which is likely to be published in summer 2014</w:t>
      </w:r>
      <w:r w:rsidR="005E0471" w:rsidRPr="00BE7E2B">
        <w:t xml:space="preserve"> (</w:t>
      </w:r>
      <w:hyperlink r:id="rId56" w:history="1">
        <w:r w:rsidR="005E0471" w:rsidRPr="00BE7E2B">
          <w:rPr>
            <w:rStyle w:val="a7"/>
          </w:rPr>
          <w:t>www.scotland.gov.uk/Topics/People/Equality/violence-women/strategydocuments</w:t>
        </w:r>
      </w:hyperlink>
      <w:r w:rsidR="005E0471" w:rsidRPr="00BE7E2B">
        <w:t>)</w:t>
      </w:r>
      <w:r w:rsidRPr="00BE7E2B">
        <w:t>.</w:t>
      </w:r>
    </w:p>
  </w:footnote>
  <w:footnote w:id="79">
    <w:p w:rsidR="00C76361" w:rsidRPr="00C2033C" w:rsidRDefault="00C76361" w:rsidP="00B74E47">
      <w:pPr>
        <w:pStyle w:val="a9"/>
      </w:pPr>
      <w:r>
        <w:tab/>
      </w:r>
      <w:r w:rsidRPr="00213E42">
        <w:rPr>
          <w:rStyle w:val="a3"/>
        </w:rPr>
        <w:footnoteRef/>
      </w:r>
      <w:r>
        <w:tab/>
      </w:r>
      <w:r w:rsidR="005E0471">
        <w:t xml:space="preserve">See </w:t>
      </w:r>
      <w:hyperlink r:id="rId57" w:history="1">
        <w:r w:rsidR="005E0471" w:rsidRPr="005E0471">
          <w:rPr>
            <w:rStyle w:val="a7"/>
          </w:rPr>
          <w:t>www.equalityhu</w:t>
        </w:r>
        <w:r w:rsidR="005E0471" w:rsidRPr="005E0471">
          <w:rPr>
            <w:rStyle w:val="a7"/>
          </w:rPr>
          <w:t>m</w:t>
        </w:r>
        <w:r w:rsidR="005E0471" w:rsidRPr="005E0471">
          <w:rPr>
            <w:rStyle w:val="a7"/>
          </w:rPr>
          <w:t>anrights.com/legal-and-policy/our-legal-work/parliamentarybriefings/response-equality-and-human-rights-commission-joint-committee-human-rights-inquiry-violence-against</w:t>
        </w:r>
      </w:hyperlink>
      <w:r>
        <w:t>.</w:t>
      </w:r>
    </w:p>
  </w:footnote>
  <w:footnote w:id="80">
    <w:p w:rsidR="00C76361" w:rsidRPr="00BE7E2B" w:rsidRDefault="00C76361" w:rsidP="00A63258">
      <w:pPr>
        <w:pStyle w:val="a9"/>
      </w:pPr>
      <w:r>
        <w:tab/>
      </w:r>
      <w:r w:rsidRPr="008A4E12">
        <w:rPr>
          <w:vertAlign w:val="superscript"/>
        </w:rPr>
        <w:footnoteRef/>
      </w:r>
      <w:r w:rsidRPr="008A4E12">
        <w:rPr>
          <w:vertAlign w:val="superscript"/>
        </w:rPr>
        <w:tab/>
      </w:r>
      <w:r w:rsidR="005E0471" w:rsidRPr="00C45298">
        <w:t>See</w:t>
      </w:r>
      <w:r w:rsidR="005E0471" w:rsidRPr="00BE7E2B">
        <w:rPr>
          <w:vertAlign w:val="superscript"/>
        </w:rPr>
        <w:t xml:space="preserve"> </w:t>
      </w:r>
      <w:r w:rsidRPr="00BE7E2B">
        <w:t>https://www.gov.uk/government/uploads/system/uploads/attachment_data/</w:t>
      </w:r>
      <w:r w:rsidRPr="00BE7E2B">
        <w:br/>
        <w:t>file/329819/41437_Cm_8910_web_accessible.pdf.</w:t>
      </w:r>
    </w:p>
  </w:footnote>
  <w:footnote w:id="81">
    <w:p w:rsidR="00C76361" w:rsidRPr="00C31810" w:rsidRDefault="00C76361" w:rsidP="00B74E47">
      <w:pPr>
        <w:pStyle w:val="a9"/>
      </w:pPr>
      <w:r w:rsidRPr="00BE7E2B">
        <w:tab/>
      </w:r>
      <w:r w:rsidRPr="00BE7E2B">
        <w:rPr>
          <w:rStyle w:val="a3"/>
        </w:rPr>
        <w:footnoteRef/>
      </w:r>
      <w:r w:rsidRPr="00BE7E2B">
        <w:tab/>
      </w:r>
      <w:proofErr w:type="gramStart"/>
      <w:r w:rsidRPr="00BE7E2B">
        <w:t>I</w:t>
      </w:r>
      <w:r w:rsidR="005E0471" w:rsidRPr="00BE7E2B">
        <w:t>bi</w:t>
      </w:r>
      <w:r w:rsidRPr="00BE7E2B">
        <w:t>d.</w:t>
      </w:r>
      <w:proofErr w:type="gramEnd"/>
      <w:r w:rsidRPr="00C31810">
        <w:t xml:space="preserve"> </w:t>
      </w:r>
    </w:p>
  </w:footnote>
  <w:footnote w:id="82">
    <w:p w:rsidR="00C76361" w:rsidRPr="001C78A8" w:rsidRDefault="00C76361" w:rsidP="006F7411">
      <w:pPr>
        <w:pStyle w:val="a9"/>
      </w:pPr>
      <w:r>
        <w:tab/>
      </w:r>
      <w:r>
        <w:rPr>
          <w:rStyle w:val="a3"/>
        </w:rPr>
        <w:footnoteRef/>
      </w:r>
      <w:r>
        <w:tab/>
      </w:r>
      <w:r w:rsidR="00C478A3" w:rsidRPr="00B958B9">
        <w:t>Response of the Equality and Human Rights Commission to the Joint Committee on Human Rights inquiry into violence against women and girls</w:t>
      </w:r>
      <w:r w:rsidR="00C478A3">
        <w:t>,</w:t>
      </w:r>
      <w:r w:rsidRPr="006F7411">
        <w:t xml:space="preserve"> p. </w:t>
      </w:r>
      <w:r w:rsidRPr="00092E97">
        <w:t>5</w:t>
      </w:r>
      <w:r>
        <w:t>.</w:t>
      </w:r>
    </w:p>
  </w:footnote>
  <w:footnote w:id="83">
    <w:p w:rsidR="00C76361" w:rsidRPr="00BE7E2B" w:rsidRDefault="00C76361" w:rsidP="00B74E47">
      <w:pPr>
        <w:pStyle w:val="a9"/>
      </w:pPr>
      <w:r>
        <w:tab/>
      </w:r>
      <w:r>
        <w:rPr>
          <w:rStyle w:val="a3"/>
        </w:rPr>
        <w:footnoteRef/>
      </w:r>
      <w:r>
        <w:tab/>
      </w:r>
      <w:r w:rsidR="005E0471" w:rsidRPr="00BE7E2B">
        <w:t xml:space="preserve">See </w:t>
      </w:r>
      <w:hyperlink r:id="rId58" w:history="1">
        <w:r w:rsidR="005E0471" w:rsidRPr="00BE7E2B">
          <w:rPr>
            <w:rStyle w:val="a7"/>
          </w:rPr>
          <w:t>https://ww</w:t>
        </w:r>
        <w:r w:rsidR="005E0471" w:rsidRPr="00BE7E2B">
          <w:rPr>
            <w:rStyle w:val="a7"/>
          </w:rPr>
          <w:t>w</w:t>
        </w:r>
        <w:r w:rsidR="005E0471" w:rsidRPr="00BE7E2B">
          <w:rPr>
            <w:rStyle w:val="a7"/>
          </w:rPr>
          <w:t>.gov.uk/government/uploads/system/uploads/attachment_data/</w:t>
        </w:r>
        <w:r w:rsidR="005E0471" w:rsidRPr="00BE7E2B">
          <w:rPr>
            <w:rStyle w:val="a7"/>
          </w:rPr>
          <w:br/>
          <w:t>file/260897/horr76.pdf</w:t>
        </w:r>
      </w:hyperlink>
      <w:r w:rsidRPr="00BE7E2B">
        <w:t>, p. 4.</w:t>
      </w:r>
    </w:p>
  </w:footnote>
  <w:footnote w:id="84">
    <w:p w:rsidR="00C76361" w:rsidRPr="00BE7E2B" w:rsidRDefault="00C76361" w:rsidP="00B74E47">
      <w:pPr>
        <w:pStyle w:val="a9"/>
      </w:pPr>
      <w:r w:rsidRPr="00BE7E2B">
        <w:tab/>
      </w:r>
      <w:r w:rsidRPr="00BE7E2B">
        <w:rPr>
          <w:rStyle w:val="a3"/>
        </w:rPr>
        <w:footnoteRef/>
      </w:r>
      <w:r w:rsidRPr="00BE7E2B">
        <w:tab/>
      </w:r>
      <w:proofErr w:type="gramStart"/>
      <w:r w:rsidRPr="00BE7E2B">
        <w:t>I</w:t>
      </w:r>
      <w:r w:rsidR="005E0471" w:rsidRPr="00BE7E2B">
        <w:t>bi</w:t>
      </w:r>
      <w:r w:rsidRPr="00BE7E2B">
        <w:t>d.</w:t>
      </w:r>
      <w:r w:rsidR="005E0471" w:rsidRPr="00BE7E2B">
        <w:t>,</w:t>
      </w:r>
      <w:proofErr w:type="gramEnd"/>
      <w:r w:rsidR="005E0471" w:rsidRPr="00BE7E2B">
        <w:t xml:space="preserve"> p. 7.</w:t>
      </w:r>
    </w:p>
  </w:footnote>
  <w:footnote w:id="85">
    <w:p w:rsidR="00C76361" w:rsidRPr="00BE7E2B" w:rsidRDefault="00C76361" w:rsidP="00092E97">
      <w:pPr>
        <w:pStyle w:val="a9"/>
      </w:pPr>
      <w:r w:rsidRPr="00BE7E2B">
        <w:tab/>
      </w:r>
      <w:r w:rsidRPr="00BE7E2B">
        <w:rPr>
          <w:rStyle w:val="a3"/>
        </w:rPr>
        <w:footnoteRef/>
      </w:r>
      <w:r w:rsidRPr="00BE7E2B">
        <w:tab/>
      </w:r>
      <w:r w:rsidR="005E0471" w:rsidRPr="00BE7E2B">
        <w:t xml:space="preserve">See </w:t>
      </w:r>
      <w:hyperlink r:id="rId59" w:history="1">
        <w:r w:rsidRPr="00BE7E2B">
          <w:rPr>
            <w:rStyle w:val="a7"/>
          </w:rPr>
          <w:t>https://www.gov.uk/government/uploads/system/uploads/attachment_data/</w:t>
        </w:r>
        <w:r w:rsidRPr="00BE7E2B">
          <w:rPr>
            <w:rStyle w:val="a7"/>
          </w:rPr>
          <w:br/>
          <w:t>file/260894/DVDS_assess</w:t>
        </w:r>
      </w:hyperlink>
      <w:r w:rsidRPr="00BE7E2B">
        <w:t>ment_report.pdf.</w:t>
      </w:r>
    </w:p>
  </w:footnote>
  <w:footnote w:id="86">
    <w:p w:rsidR="00C76361" w:rsidRPr="00C45298" w:rsidRDefault="00C76361" w:rsidP="00B74E47">
      <w:pPr>
        <w:pStyle w:val="a9"/>
        <w:rPr>
          <w:lang w:val="es-ES"/>
        </w:rPr>
      </w:pPr>
      <w:r w:rsidRPr="00BE7E2B">
        <w:tab/>
      </w:r>
      <w:r w:rsidRPr="00BE7E2B">
        <w:rPr>
          <w:rStyle w:val="a3"/>
        </w:rPr>
        <w:footnoteRef/>
      </w:r>
      <w:r w:rsidRPr="00C45298">
        <w:rPr>
          <w:lang w:val="es-ES"/>
        </w:rPr>
        <w:tab/>
        <w:t>I</w:t>
      </w:r>
      <w:r w:rsidR="005E0471" w:rsidRPr="00C45298">
        <w:rPr>
          <w:lang w:val="es-ES"/>
        </w:rPr>
        <w:t>bi</w:t>
      </w:r>
      <w:r w:rsidRPr="00C45298">
        <w:rPr>
          <w:lang w:val="es-ES"/>
        </w:rPr>
        <w:t>d.</w:t>
      </w:r>
      <w:r w:rsidR="005E0471" w:rsidRPr="00C45298">
        <w:rPr>
          <w:lang w:val="es-ES"/>
        </w:rPr>
        <w:t>,</w:t>
      </w:r>
      <w:r w:rsidRPr="00C45298">
        <w:rPr>
          <w:lang w:val="es-ES"/>
        </w:rPr>
        <w:t xml:space="preserve"> p.</w:t>
      </w:r>
      <w:r w:rsidR="005E0471" w:rsidRPr="00C45298">
        <w:rPr>
          <w:lang w:val="es-ES"/>
        </w:rPr>
        <w:t xml:space="preserve"> </w:t>
      </w:r>
      <w:r w:rsidRPr="00C45298">
        <w:rPr>
          <w:lang w:val="es-ES"/>
        </w:rPr>
        <w:t xml:space="preserve">2. </w:t>
      </w:r>
    </w:p>
  </w:footnote>
  <w:footnote w:id="87">
    <w:p w:rsidR="00C76361" w:rsidRPr="00BE7E2B" w:rsidRDefault="00C76361" w:rsidP="00BE7E2B">
      <w:pPr>
        <w:pStyle w:val="a9"/>
      </w:pPr>
      <w:r w:rsidRPr="00C45298">
        <w:rPr>
          <w:lang w:val="es-ES"/>
        </w:rPr>
        <w:tab/>
      </w:r>
      <w:r w:rsidRPr="00BE7E2B">
        <w:rPr>
          <w:rStyle w:val="a3"/>
        </w:rPr>
        <w:footnoteRef/>
      </w:r>
      <w:r w:rsidRPr="00BE7E2B">
        <w:tab/>
      </w:r>
      <w:r w:rsidR="00BE7E2B" w:rsidRPr="00C45298">
        <w:t xml:space="preserve">See </w:t>
      </w:r>
      <w:hyperlink r:id="rId60" w:history="1">
        <w:r w:rsidR="00BE7E2B" w:rsidRPr="00BE7E2B">
          <w:rPr>
            <w:rStyle w:val="a7"/>
          </w:rPr>
          <w:t>http://webarchive.nationalarchives.gov.uk/20130128112038/http://www.justice.gov.uk</w:t>
        </w:r>
      </w:hyperlink>
      <w:r w:rsidR="00BE7E2B" w:rsidRPr="00BE7E2B">
        <w:br/>
        <w:t>/news/press-releases/moj/4-million-to-help-rape-victims-rebuild-their-lives</w:t>
      </w:r>
      <w:r w:rsidRPr="00BE7E2B">
        <w:t>.</w:t>
      </w:r>
    </w:p>
  </w:footnote>
  <w:footnote w:id="88">
    <w:p w:rsidR="00C76361" w:rsidRPr="00652489" w:rsidRDefault="00C76361" w:rsidP="00BE7E2B">
      <w:pPr>
        <w:pStyle w:val="a9"/>
      </w:pPr>
      <w:r w:rsidRPr="00BE7E2B">
        <w:tab/>
      </w:r>
      <w:r w:rsidRPr="00213E42">
        <w:rPr>
          <w:rStyle w:val="a3"/>
        </w:rPr>
        <w:footnoteRef/>
      </w:r>
      <w:r>
        <w:tab/>
      </w:r>
      <w:r w:rsidRPr="00BE7E2B">
        <w:t>E</w:t>
      </w:r>
      <w:r w:rsidR="00BE7E2B" w:rsidRPr="00BE7E2B">
        <w:t xml:space="preserve">nd </w:t>
      </w:r>
      <w:r w:rsidRPr="00BE7E2B">
        <w:t>V</w:t>
      </w:r>
      <w:r w:rsidR="00BE7E2B" w:rsidRPr="00BE7E2B">
        <w:t xml:space="preserve">iolence against </w:t>
      </w:r>
      <w:r w:rsidRPr="00BE7E2B">
        <w:t>W</w:t>
      </w:r>
      <w:r w:rsidR="00BE7E2B" w:rsidRPr="00BE7E2B">
        <w:t>omen Coalition’s</w:t>
      </w:r>
      <w:r w:rsidRPr="00BE7E2B">
        <w:t xml:space="preserve"> submission to </w:t>
      </w:r>
      <w:r w:rsidR="00BE7E2B" w:rsidRPr="00BE7E2B">
        <w:t>the Special Rapporteur</w:t>
      </w:r>
      <w:r w:rsidRPr="00BE7E2B">
        <w:t>.</w:t>
      </w:r>
    </w:p>
  </w:footnote>
  <w:footnote w:id="89">
    <w:p w:rsidR="00C76361" w:rsidRPr="00BE7E2B" w:rsidRDefault="00C76361" w:rsidP="00BE7E2B">
      <w:pPr>
        <w:pStyle w:val="a9"/>
      </w:pPr>
      <w:r>
        <w:tab/>
      </w:r>
      <w:r w:rsidRPr="00213E42">
        <w:rPr>
          <w:rStyle w:val="a3"/>
        </w:rPr>
        <w:footnoteRef/>
      </w:r>
      <w:r>
        <w:tab/>
      </w:r>
      <w:r w:rsidR="00BE7E2B" w:rsidRPr="00BE7E2B">
        <w:t xml:space="preserve">See </w:t>
      </w:r>
      <w:hyperlink r:id="rId61" w:history="1">
        <w:r w:rsidR="00BE7E2B" w:rsidRPr="00BE7E2B">
          <w:rPr>
            <w:rStyle w:val="a7"/>
            <w:szCs w:val="24"/>
            <w:lang w:eastAsia="en-GB"/>
          </w:rPr>
          <w:t>https://www.justiceinspectorates.gov.uk/hmic/wp-content/uploads/2014/04/improving-the-police-response-to-domestic-abuse.pdf</w:t>
        </w:r>
      </w:hyperlink>
      <w:r w:rsidR="00BE7E2B" w:rsidRPr="00BE7E2B">
        <w:rPr>
          <w:color w:val="000000"/>
          <w:szCs w:val="24"/>
          <w:lang w:eastAsia="en-GB"/>
        </w:rPr>
        <w:t>, p. 6</w:t>
      </w:r>
      <w:r w:rsidRPr="00BE7E2B">
        <w:rPr>
          <w:color w:val="000000"/>
          <w:szCs w:val="24"/>
          <w:lang w:eastAsia="en-GB"/>
        </w:rPr>
        <w:t>.</w:t>
      </w:r>
    </w:p>
  </w:footnote>
  <w:footnote w:id="90">
    <w:p w:rsidR="00C76361" w:rsidRPr="001C4B29" w:rsidRDefault="00C76361" w:rsidP="00B74E47">
      <w:pPr>
        <w:pStyle w:val="a9"/>
      </w:pPr>
      <w:r w:rsidRPr="00BE7E2B">
        <w:tab/>
      </w:r>
      <w:r w:rsidRPr="00BE7E2B">
        <w:rPr>
          <w:rStyle w:val="a3"/>
        </w:rPr>
        <w:footnoteRef/>
      </w:r>
      <w:r w:rsidRPr="00BE7E2B">
        <w:tab/>
        <w:t>The 2006 Family Law (Scotland) Act introduced the need to protect the child from the risk of abuse in granting an order for contact or residence.</w:t>
      </w:r>
    </w:p>
  </w:footnote>
  <w:footnote w:id="91">
    <w:p w:rsidR="00C76361" w:rsidRPr="000A2B31" w:rsidRDefault="00C76361" w:rsidP="00B74E47">
      <w:pPr>
        <w:pStyle w:val="a9"/>
      </w:pPr>
      <w:r>
        <w:tab/>
      </w:r>
      <w:r w:rsidRPr="00213E42">
        <w:rPr>
          <w:rStyle w:val="a3"/>
        </w:rPr>
        <w:footnoteRef/>
      </w:r>
      <w:r>
        <w:tab/>
      </w:r>
      <w:r w:rsidR="00BE7E2B" w:rsidRPr="00BE7E2B">
        <w:t xml:space="preserve">See </w:t>
      </w:r>
      <w:r w:rsidRPr="00BE7E2B">
        <w:t>https://www.opendemocracy.net/5050/amrit-wilson/criminalising-forced-marriage-in-uk-why-it-will-not-help-women.</w:t>
      </w:r>
    </w:p>
  </w:footnote>
  <w:footnote w:id="92">
    <w:p w:rsidR="001C1279" w:rsidRDefault="001C1279" w:rsidP="001C1279">
      <w:pPr>
        <w:pStyle w:val="a9"/>
      </w:pPr>
      <w:r>
        <w:tab/>
      </w:r>
      <w:r>
        <w:rPr>
          <w:rStyle w:val="a3"/>
        </w:rPr>
        <w:footnoteRef/>
      </w:r>
      <w:r>
        <w:tab/>
      </w:r>
      <w:proofErr w:type="gramStart"/>
      <w:r>
        <w:t xml:space="preserve">Available from </w:t>
      </w:r>
      <w:hyperlink r:id="rId62" w:history="1">
        <w:r w:rsidRPr="001C1279">
          <w:rPr>
            <w:rStyle w:val="a7"/>
          </w:rPr>
          <w:t>www.justice.gov.uk/publications/docs/corston-report-march-2007.pdf</w:t>
        </w:r>
      </w:hyperlink>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361" w:rsidRPr="00B74E47" w:rsidRDefault="00C76361">
    <w:pPr>
      <w:pStyle w:val="a5"/>
    </w:pPr>
    <w:r>
      <w:t>A/HRC/29/27/Add.2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361" w:rsidRPr="00B74E47" w:rsidRDefault="00C76361" w:rsidP="00B74E47">
    <w:pPr>
      <w:pStyle w:val="a5"/>
      <w:jc w:val="right"/>
    </w:pPr>
    <w:r>
      <w:t>A/HRC/29/27/Add.2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8164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E9344ED"/>
    <w:multiLevelType w:val="hybridMultilevel"/>
    <w:tmpl w:val="D2F24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4CB7150"/>
    <w:multiLevelType w:val="hybridMultilevel"/>
    <w:tmpl w:val="691A83C4"/>
    <w:lvl w:ilvl="0" w:tplc="46CA05F8">
      <w:start w:val="3"/>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16F85345"/>
    <w:multiLevelType w:val="hybridMultilevel"/>
    <w:tmpl w:val="84289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8E0406"/>
    <w:multiLevelType w:val="multilevel"/>
    <w:tmpl w:val="8DBAB4F8"/>
    <w:lvl w:ilvl="0">
      <w:start w:val="6"/>
      <w:numFmt w:val="decimal"/>
      <w:lvlText w:val="%1."/>
      <w:lvlJc w:val="left"/>
      <w:pPr>
        <w:ind w:left="720" w:hanging="360"/>
      </w:pPr>
      <w:rPr>
        <w:rFonts w:cs="Times New Roman"/>
        <w:b/>
        <w:sz w:val="28"/>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CC03F2"/>
    <w:multiLevelType w:val="hybridMultilevel"/>
    <w:tmpl w:val="3BDA98F8"/>
    <w:lvl w:ilvl="0" w:tplc="F43643B0">
      <w:start w:val="1"/>
      <w:numFmt w:val="upperLetter"/>
      <w:lvlText w:val="%1."/>
      <w:lvlJc w:val="left"/>
      <w:pPr>
        <w:ind w:left="1488" w:hanging="36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0">
    <w:nsid w:val="2C6E3F35"/>
    <w:multiLevelType w:val="multilevel"/>
    <w:tmpl w:val="2DCC41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566CDD"/>
    <w:multiLevelType w:val="multilevel"/>
    <w:tmpl w:val="3C18F4B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46AC74F6"/>
    <w:multiLevelType w:val="hybridMultilevel"/>
    <w:tmpl w:val="3BDA98F8"/>
    <w:lvl w:ilvl="0" w:tplc="F43643B0">
      <w:start w:val="1"/>
      <w:numFmt w:val="upperLetter"/>
      <w:lvlText w:val="%1."/>
      <w:lvlJc w:val="left"/>
      <w:pPr>
        <w:ind w:left="1488" w:hanging="36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4">
    <w:nsid w:val="579249CD"/>
    <w:multiLevelType w:val="hybridMultilevel"/>
    <w:tmpl w:val="4536A3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5DC6B4D"/>
    <w:multiLevelType w:val="hybridMultilevel"/>
    <w:tmpl w:val="93A475D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748C5F34"/>
    <w:multiLevelType w:val="hybridMultilevel"/>
    <w:tmpl w:val="14267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125FA7"/>
    <w:multiLevelType w:val="hybridMultilevel"/>
    <w:tmpl w:val="D0FE49EC"/>
    <w:lvl w:ilvl="0" w:tplc="32EAAEE6">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1"/>
  </w:num>
  <w:num w:numId="2">
    <w:abstractNumId w:val="8"/>
  </w:num>
  <w:num w:numId="3">
    <w:abstractNumId w:val="17"/>
  </w:num>
  <w:num w:numId="4">
    <w:abstractNumId w:val="4"/>
  </w:num>
  <w:num w:numId="5">
    <w:abstractNumId w:val="1"/>
  </w:num>
  <w:num w:numId="6">
    <w:abstractNumId w:val="2"/>
  </w:num>
  <w:num w:numId="7">
    <w:abstractNumId w:val="16"/>
  </w:num>
  <w:num w:numId="8">
    <w:abstractNumId w:val="10"/>
  </w:num>
  <w:num w:numId="9">
    <w:abstractNumId w:val="14"/>
  </w:num>
  <w:num w:numId="10">
    <w:abstractNumId w:val="18"/>
  </w:num>
  <w:num w:numId="11">
    <w:abstractNumId w:val="0"/>
  </w:num>
  <w:num w:numId="12">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 w:numId="16">
    <w:abstractNumId w:val="13"/>
  </w:num>
  <w:num w:numId="17">
    <w:abstractNumId w:val="9"/>
  </w:num>
  <w:num w:numId="18">
    <w:abstractNumId w:val="5"/>
  </w:num>
  <w:num w:numId="19">
    <w:abstractNumId w:val="15"/>
  </w:num>
  <w:num w:numId="20">
    <w:abstractNumId w:val="19"/>
  </w:num>
  <w:num w:numId="21">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zh-CN" w:vendorID="64" w:dllVersion="131077"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E47"/>
    <w:rsid w:val="00007F7F"/>
    <w:rsid w:val="00012135"/>
    <w:rsid w:val="00017377"/>
    <w:rsid w:val="0001754E"/>
    <w:rsid w:val="00022DB5"/>
    <w:rsid w:val="00024521"/>
    <w:rsid w:val="0002648E"/>
    <w:rsid w:val="000403D1"/>
    <w:rsid w:val="0004310F"/>
    <w:rsid w:val="000449AA"/>
    <w:rsid w:val="000451B8"/>
    <w:rsid w:val="00050F6B"/>
    <w:rsid w:val="00052D7D"/>
    <w:rsid w:val="00056780"/>
    <w:rsid w:val="00063338"/>
    <w:rsid w:val="00070E4E"/>
    <w:rsid w:val="00072C8C"/>
    <w:rsid w:val="00073E70"/>
    <w:rsid w:val="000820B2"/>
    <w:rsid w:val="00085096"/>
    <w:rsid w:val="00086016"/>
    <w:rsid w:val="000876EB"/>
    <w:rsid w:val="00087C1B"/>
    <w:rsid w:val="00091419"/>
    <w:rsid w:val="00092E97"/>
    <w:rsid w:val="000931C0"/>
    <w:rsid w:val="000B0F90"/>
    <w:rsid w:val="000B175B"/>
    <w:rsid w:val="000B393A"/>
    <w:rsid w:val="000B3A0F"/>
    <w:rsid w:val="000B3A3B"/>
    <w:rsid w:val="000B4A3B"/>
    <w:rsid w:val="000B706C"/>
    <w:rsid w:val="000B74AF"/>
    <w:rsid w:val="000D1851"/>
    <w:rsid w:val="000D25E6"/>
    <w:rsid w:val="000E0415"/>
    <w:rsid w:val="000E0848"/>
    <w:rsid w:val="000F09EB"/>
    <w:rsid w:val="000F18B2"/>
    <w:rsid w:val="000F1E3A"/>
    <w:rsid w:val="000F564B"/>
    <w:rsid w:val="001015D6"/>
    <w:rsid w:val="00123215"/>
    <w:rsid w:val="00134F48"/>
    <w:rsid w:val="00146D32"/>
    <w:rsid w:val="001509BA"/>
    <w:rsid w:val="00163258"/>
    <w:rsid w:val="00164D51"/>
    <w:rsid w:val="00167558"/>
    <w:rsid w:val="00173B8F"/>
    <w:rsid w:val="0017506C"/>
    <w:rsid w:val="00185D53"/>
    <w:rsid w:val="0019274B"/>
    <w:rsid w:val="00192C4B"/>
    <w:rsid w:val="00197E27"/>
    <w:rsid w:val="001B130E"/>
    <w:rsid w:val="001B4B04"/>
    <w:rsid w:val="001B6CE7"/>
    <w:rsid w:val="001C1279"/>
    <w:rsid w:val="001C6663"/>
    <w:rsid w:val="001C7895"/>
    <w:rsid w:val="001D26DF"/>
    <w:rsid w:val="001D2F54"/>
    <w:rsid w:val="001E2790"/>
    <w:rsid w:val="001F0925"/>
    <w:rsid w:val="001F2FEA"/>
    <w:rsid w:val="002035C6"/>
    <w:rsid w:val="00211E0B"/>
    <w:rsid w:val="00211E72"/>
    <w:rsid w:val="00213E42"/>
    <w:rsid w:val="00214047"/>
    <w:rsid w:val="0022130F"/>
    <w:rsid w:val="002222BE"/>
    <w:rsid w:val="00237785"/>
    <w:rsid w:val="002410DD"/>
    <w:rsid w:val="00241466"/>
    <w:rsid w:val="00253D58"/>
    <w:rsid w:val="002622F8"/>
    <w:rsid w:val="00270773"/>
    <w:rsid w:val="00271F2E"/>
    <w:rsid w:val="0027725F"/>
    <w:rsid w:val="00280606"/>
    <w:rsid w:val="002A5BE2"/>
    <w:rsid w:val="002A78A8"/>
    <w:rsid w:val="002A7AD1"/>
    <w:rsid w:val="002B2530"/>
    <w:rsid w:val="002B7D74"/>
    <w:rsid w:val="002C21F0"/>
    <w:rsid w:val="002C7356"/>
    <w:rsid w:val="002D2BCB"/>
    <w:rsid w:val="002E04CD"/>
    <w:rsid w:val="002E1F57"/>
    <w:rsid w:val="002E3D6F"/>
    <w:rsid w:val="002F49D1"/>
    <w:rsid w:val="0030091D"/>
    <w:rsid w:val="003070EA"/>
    <w:rsid w:val="003107FA"/>
    <w:rsid w:val="00317977"/>
    <w:rsid w:val="003200AF"/>
    <w:rsid w:val="003229D8"/>
    <w:rsid w:val="003314D1"/>
    <w:rsid w:val="00335A2F"/>
    <w:rsid w:val="00341937"/>
    <w:rsid w:val="00341C5B"/>
    <w:rsid w:val="00343EBF"/>
    <w:rsid w:val="00344230"/>
    <w:rsid w:val="00346A91"/>
    <w:rsid w:val="00353982"/>
    <w:rsid w:val="00360B2A"/>
    <w:rsid w:val="00366A19"/>
    <w:rsid w:val="003765D8"/>
    <w:rsid w:val="00391D6A"/>
    <w:rsid w:val="0039277A"/>
    <w:rsid w:val="0039699D"/>
    <w:rsid w:val="003972E0"/>
    <w:rsid w:val="003975ED"/>
    <w:rsid w:val="003A12F3"/>
    <w:rsid w:val="003A4573"/>
    <w:rsid w:val="003B060E"/>
    <w:rsid w:val="003B694C"/>
    <w:rsid w:val="003C0EE9"/>
    <w:rsid w:val="003C2CC4"/>
    <w:rsid w:val="003D4B23"/>
    <w:rsid w:val="003E1271"/>
    <w:rsid w:val="003F6028"/>
    <w:rsid w:val="00403EED"/>
    <w:rsid w:val="00405D04"/>
    <w:rsid w:val="0041576A"/>
    <w:rsid w:val="00421753"/>
    <w:rsid w:val="00424C80"/>
    <w:rsid w:val="00431032"/>
    <w:rsid w:val="004325CB"/>
    <w:rsid w:val="00437BC8"/>
    <w:rsid w:val="00442DA5"/>
    <w:rsid w:val="0044503A"/>
    <w:rsid w:val="00446DE4"/>
    <w:rsid w:val="00446F9F"/>
    <w:rsid w:val="00447614"/>
    <w:rsid w:val="00447761"/>
    <w:rsid w:val="00451EC3"/>
    <w:rsid w:val="004552AE"/>
    <w:rsid w:val="00457978"/>
    <w:rsid w:val="004633B5"/>
    <w:rsid w:val="00463C62"/>
    <w:rsid w:val="00466CDE"/>
    <w:rsid w:val="004721B1"/>
    <w:rsid w:val="0048237D"/>
    <w:rsid w:val="004859EC"/>
    <w:rsid w:val="00492C91"/>
    <w:rsid w:val="00495603"/>
    <w:rsid w:val="0049667D"/>
    <w:rsid w:val="00496A15"/>
    <w:rsid w:val="00497A18"/>
    <w:rsid w:val="004A1059"/>
    <w:rsid w:val="004A2CDC"/>
    <w:rsid w:val="004A70DD"/>
    <w:rsid w:val="004B3703"/>
    <w:rsid w:val="004B75D2"/>
    <w:rsid w:val="004D1140"/>
    <w:rsid w:val="004E53C2"/>
    <w:rsid w:val="004F2F98"/>
    <w:rsid w:val="004F55ED"/>
    <w:rsid w:val="005052D6"/>
    <w:rsid w:val="00515B06"/>
    <w:rsid w:val="00517FFD"/>
    <w:rsid w:val="00520739"/>
    <w:rsid w:val="005214B3"/>
    <w:rsid w:val="0052176C"/>
    <w:rsid w:val="005261E5"/>
    <w:rsid w:val="005420F2"/>
    <w:rsid w:val="00542561"/>
    <w:rsid w:val="00542574"/>
    <w:rsid w:val="005436AB"/>
    <w:rsid w:val="00546DBF"/>
    <w:rsid w:val="00553D76"/>
    <w:rsid w:val="00555245"/>
    <w:rsid w:val="005552B5"/>
    <w:rsid w:val="0055722D"/>
    <w:rsid w:val="0056117B"/>
    <w:rsid w:val="00566080"/>
    <w:rsid w:val="00571365"/>
    <w:rsid w:val="005801AF"/>
    <w:rsid w:val="00580827"/>
    <w:rsid w:val="00591DDF"/>
    <w:rsid w:val="00592CFB"/>
    <w:rsid w:val="005A2FDD"/>
    <w:rsid w:val="005A6758"/>
    <w:rsid w:val="005B3DB3"/>
    <w:rsid w:val="005B6E48"/>
    <w:rsid w:val="005C0539"/>
    <w:rsid w:val="005C39E2"/>
    <w:rsid w:val="005E0471"/>
    <w:rsid w:val="005E1712"/>
    <w:rsid w:val="005E60A3"/>
    <w:rsid w:val="005E70BF"/>
    <w:rsid w:val="005F2681"/>
    <w:rsid w:val="005F38C6"/>
    <w:rsid w:val="006029EB"/>
    <w:rsid w:val="00602FE8"/>
    <w:rsid w:val="00611FC4"/>
    <w:rsid w:val="006176FB"/>
    <w:rsid w:val="006243C1"/>
    <w:rsid w:val="006275EF"/>
    <w:rsid w:val="00640B26"/>
    <w:rsid w:val="00641D6A"/>
    <w:rsid w:val="0064613A"/>
    <w:rsid w:val="00652489"/>
    <w:rsid w:val="00670741"/>
    <w:rsid w:val="006821BA"/>
    <w:rsid w:val="00685134"/>
    <w:rsid w:val="00690D96"/>
    <w:rsid w:val="00696BD6"/>
    <w:rsid w:val="006A6B9D"/>
    <w:rsid w:val="006A7392"/>
    <w:rsid w:val="006A7D2F"/>
    <w:rsid w:val="006B3189"/>
    <w:rsid w:val="006B7D65"/>
    <w:rsid w:val="006D6DA6"/>
    <w:rsid w:val="006E564B"/>
    <w:rsid w:val="006F13F0"/>
    <w:rsid w:val="006F5035"/>
    <w:rsid w:val="006F7411"/>
    <w:rsid w:val="00704BE0"/>
    <w:rsid w:val="007065EB"/>
    <w:rsid w:val="0071624E"/>
    <w:rsid w:val="00720183"/>
    <w:rsid w:val="00720A6C"/>
    <w:rsid w:val="0072632A"/>
    <w:rsid w:val="007273EF"/>
    <w:rsid w:val="0073388F"/>
    <w:rsid w:val="0073724B"/>
    <w:rsid w:val="0074200B"/>
    <w:rsid w:val="00742599"/>
    <w:rsid w:val="00750140"/>
    <w:rsid w:val="007511C8"/>
    <w:rsid w:val="0075522A"/>
    <w:rsid w:val="00756D6F"/>
    <w:rsid w:val="00763CD8"/>
    <w:rsid w:val="00774B99"/>
    <w:rsid w:val="00775D36"/>
    <w:rsid w:val="00785034"/>
    <w:rsid w:val="0078708A"/>
    <w:rsid w:val="00792430"/>
    <w:rsid w:val="007A1133"/>
    <w:rsid w:val="007A5351"/>
    <w:rsid w:val="007A6296"/>
    <w:rsid w:val="007A6E6D"/>
    <w:rsid w:val="007B6BA5"/>
    <w:rsid w:val="007B720E"/>
    <w:rsid w:val="007C1B62"/>
    <w:rsid w:val="007C28C5"/>
    <w:rsid w:val="007C3390"/>
    <w:rsid w:val="007C4F4B"/>
    <w:rsid w:val="007D2CDC"/>
    <w:rsid w:val="007D5327"/>
    <w:rsid w:val="007D7D17"/>
    <w:rsid w:val="007E5ECC"/>
    <w:rsid w:val="007F1A89"/>
    <w:rsid w:val="007F6611"/>
    <w:rsid w:val="008144F8"/>
    <w:rsid w:val="008155C3"/>
    <w:rsid w:val="008175E9"/>
    <w:rsid w:val="0082243E"/>
    <w:rsid w:val="008242D7"/>
    <w:rsid w:val="00826A09"/>
    <w:rsid w:val="00831D8A"/>
    <w:rsid w:val="00831DCD"/>
    <w:rsid w:val="00832FE5"/>
    <w:rsid w:val="008450BA"/>
    <w:rsid w:val="00856CD2"/>
    <w:rsid w:val="00861BC6"/>
    <w:rsid w:val="00871FD5"/>
    <w:rsid w:val="00880830"/>
    <w:rsid w:val="008853DB"/>
    <w:rsid w:val="00886D30"/>
    <w:rsid w:val="00891FAC"/>
    <w:rsid w:val="00894233"/>
    <w:rsid w:val="008979B1"/>
    <w:rsid w:val="008A4E12"/>
    <w:rsid w:val="008A6B25"/>
    <w:rsid w:val="008A6C4F"/>
    <w:rsid w:val="008B7664"/>
    <w:rsid w:val="008C14E8"/>
    <w:rsid w:val="008C1E4D"/>
    <w:rsid w:val="008D7DB4"/>
    <w:rsid w:val="008E0BE3"/>
    <w:rsid w:val="008E0E46"/>
    <w:rsid w:val="008F325B"/>
    <w:rsid w:val="00901F80"/>
    <w:rsid w:val="00903853"/>
    <w:rsid w:val="0090452C"/>
    <w:rsid w:val="00907C3F"/>
    <w:rsid w:val="009149D3"/>
    <w:rsid w:val="0092237C"/>
    <w:rsid w:val="00931817"/>
    <w:rsid w:val="00936FBE"/>
    <w:rsid w:val="0093707B"/>
    <w:rsid w:val="009400EB"/>
    <w:rsid w:val="009427E3"/>
    <w:rsid w:val="00956216"/>
    <w:rsid w:val="00956D9B"/>
    <w:rsid w:val="0096069C"/>
    <w:rsid w:val="00963CBA"/>
    <w:rsid w:val="009648DF"/>
    <w:rsid w:val="00965021"/>
    <w:rsid w:val="009654B7"/>
    <w:rsid w:val="00966C6D"/>
    <w:rsid w:val="009813CB"/>
    <w:rsid w:val="00986393"/>
    <w:rsid w:val="00991261"/>
    <w:rsid w:val="0099158A"/>
    <w:rsid w:val="0099257D"/>
    <w:rsid w:val="00996427"/>
    <w:rsid w:val="009A0B83"/>
    <w:rsid w:val="009A5DA5"/>
    <w:rsid w:val="009B1324"/>
    <w:rsid w:val="009B3800"/>
    <w:rsid w:val="009C5DB1"/>
    <w:rsid w:val="009C6715"/>
    <w:rsid w:val="009D22AC"/>
    <w:rsid w:val="009D50DB"/>
    <w:rsid w:val="009D5486"/>
    <w:rsid w:val="009E1C4E"/>
    <w:rsid w:val="009E4D59"/>
    <w:rsid w:val="009F0930"/>
    <w:rsid w:val="009F1B55"/>
    <w:rsid w:val="009F2CDA"/>
    <w:rsid w:val="009F511A"/>
    <w:rsid w:val="00A05E0B"/>
    <w:rsid w:val="00A1427D"/>
    <w:rsid w:val="00A30897"/>
    <w:rsid w:val="00A417EB"/>
    <w:rsid w:val="00A4634F"/>
    <w:rsid w:val="00A51CF3"/>
    <w:rsid w:val="00A63258"/>
    <w:rsid w:val="00A63A36"/>
    <w:rsid w:val="00A666B2"/>
    <w:rsid w:val="00A7228B"/>
    <w:rsid w:val="00A72F22"/>
    <w:rsid w:val="00A748A6"/>
    <w:rsid w:val="00A75297"/>
    <w:rsid w:val="00A879A4"/>
    <w:rsid w:val="00A87E95"/>
    <w:rsid w:val="00A92E29"/>
    <w:rsid w:val="00AA5B9A"/>
    <w:rsid w:val="00AB22EC"/>
    <w:rsid w:val="00AB7C7F"/>
    <w:rsid w:val="00AC1F45"/>
    <w:rsid w:val="00AD09E9"/>
    <w:rsid w:val="00AD70B1"/>
    <w:rsid w:val="00AE3014"/>
    <w:rsid w:val="00AE5BCC"/>
    <w:rsid w:val="00AF0497"/>
    <w:rsid w:val="00AF0576"/>
    <w:rsid w:val="00AF3829"/>
    <w:rsid w:val="00B00DE4"/>
    <w:rsid w:val="00B037F0"/>
    <w:rsid w:val="00B05ECC"/>
    <w:rsid w:val="00B062BD"/>
    <w:rsid w:val="00B11ADF"/>
    <w:rsid w:val="00B2327D"/>
    <w:rsid w:val="00B26193"/>
    <w:rsid w:val="00B2718F"/>
    <w:rsid w:val="00B30179"/>
    <w:rsid w:val="00B314FC"/>
    <w:rsid w:val="00B3317B"/>
    <w:rsid w:val="00B334DC"/>
    <w:rsid w:val="00B35A08"/>
    <w:rsid w:val="00B3631A"/>
    <w:rsid w:val="00B46660"/>
    <w:rsid w:val="00B53013"/>
    <w:rsid w:val="00B53751"/>
    <w:rsid w:val="00B64683"/>
    <w:rsid w:val="00B67F5E"/>
    <w:rsid w:val="00B73E65"/>
    <w:rsid w:val="00B74E47"/>
    <w:rsid w:val="00B771D4"/>
    <w:rsid w:val="00B81E12"/>
    <w:rsid w:val="00B87110"/>
    <w:rsid w:val="00B90F60"/>
    <w:rsid w:val="00B91608"/>
    <w:rsid w:val="00B9229C"/>
    <w:rsid w:val="00B958B9"/>
    <w:rsid w:val="00B97FA8"/>
    <w:rsid w:val="00BA109B"/>
    <w:rsid w:val="00BB221A"/>
    <w:rsid w:val="00BB5F92"/>
    <w:rsid w:val="00BC1385"/>
    <w:rsid w:val="00BC74E9"/>
    <w:rsid w:val="00BD724C"/>
    <w:rsid w:val="00BE5E0D"/>
    <w:rsid w:val="00BE618E"/>
    <w:rsid w:val="00BE7E2B"/>
    <w:rsid w:val="00BF69A9"/>
    <w:rsid w:val="00C00A8E"/>
    <w:rsid w:val="00C00C75"/>
    <w:rsid w:val="00C03351"/>
    <w:rsid w:val="00C111F6"/>
    <w:rsid w:val="00C12358"/>
    <w:rsid w:val="00C130D6"/>
    <w:rsid w:val="00C14D26"/>
    <w:rsid w:val="00C24693"/>
    <w:rsid w:val="00C32E08"/>
    <w:rsid w:val="00C35F0B"/>
    <w:rsid w:val="00C45298"/>
    <w:rsid w:val="00C45677"/>
    <w:rsid w:val="00C463DD"/>
    <w:rsid w:val="00C478A3"/>
    <w:rsid w:val="00C518AE"/>
    <w:rsid w:val="00C53422"/>
    <w:rsid w:val="00C567C1"/>
    <w:rsid w:val="00C62C3E"/>
    <w:rsid w:val="00C64458"/>
    <w:rsid w:val="00C745C3"/>
    <w:rsid w:val="00C76361"/>
    <w:rsid w:val="00C77E4F"/>
    <w:rsid w:val="00C825F8"/>
    <w:rsid w:val="00C96C91"/>
    <w:rsid w:val="00CA2A58"/>
    <w:rsid w:val="00CA5287"/>
    <w:rsid w:val="00CA6E9A"/>
    <w:rsid w:val="00CB3536"/>
    <w:rsid w:val="00CC0B55"/>
    <w:rsid w:val="00CD6995"/>
    <w:rsid w:val="00CD7FDC"/>
    <w:rsid w:val="00CE2A7B"/>
    <w:rsid w:val="00CE4A8F"/>
    <w:rsid w:val="00CE7252"/>
    <w:rsid w:val="00CF0214"/>
    <w:rsid w:val="00CF2058"/>
    <w:rsid w:val="00CF586F"/>
    <w:rsid w:val="00CF7D43"/>
    <w:rsid w:val="00D06E39"/>
    <w:rsid w:val="00D11129"/>
    <w:rsid w:val="00D12D3C"/>
    <w:rsid w:val="00D13CF4"/>
    <w:rsid w:val="00D2031B"/>
    <w:rsid w:val="00D212B2"/>
    <w:rsid w:val="00D22332"/>
    <w:rsid w:val="00D226FD"/>
    <w:rsid w:val="00D25FE2"/>
    <w:rsid w:val="00D31581"/>
    <w:rsid w:val="00D43252"/>
    <w:rsid w:val="00D46D59"/>
    <w:rsid w:val="00D5204A"/>
    <w:rsid w:val="00D53627"/>
    <w:rsid w:val="00D550F9"/>
    <w:rsid w:val="00D55DFE"/>
    <w:rsid w:val="00D57176"/>
    <w:rsid w:val="00D572B0"/>
    <w:rsid w:val="00D62E90"/>
    <w:rsid w:val="00D64875"/>
    <w:rsid w:val="00D655A8"/>
    <w:rsid w:val="00D76BE5"/>
    <w:rsid w:val="00D77954"/>
    <w:rsid w:val="00D846B3"/>
    <w:rsid w:val="00D978C6"/>
    <w:rsid w:val="00DA2EC4"/>
    <w:rsid w:val="00DA67AD"/>
    <w:rsid w:val="00DB17CA"/>
    <w:rsid w:val="00DB18CE"/>
    <w:rsid w:val="00DB4377"/>
    <w:rsid w:val="00DB7168"/>
    <w:rsid w:val="00DD2F42"/>
    <w:rsid w:val="00DD59FF"/>
    <w:rsid w:val="00DE2840"/>
    <w:rsid w:val="00DE3EC0"/>
    <w:rsid w:val="00E06406"/>
    <w:rsid w:val="00E07664"/>
    <w:rsid w:val="00E1146D"/>
    <w:rsid w:val="00E11593"/>
    <w:rsid w:val="00E12B6B"/>
    <w:rsid w:val="00E130AB"/>
    <w:rsid w:val="00E162AD"/>
    <w:rsid w:val="00E3073C"/>
    <w:rsid w:val="00E438D9"/>
    <w:rsid w:val="00E47E98"/>
    <w:rsid w:val="00E50E59"/>
    <w:rsid w:val="00E52168"/>
    <w:rsid w:val="00E53055"/>
    <w:rsid w:val="00E54B59"/>
    <w:rsid w:val="00E5644E"/>
    <w:rsid w:val="00E56EBC"/>
    <w:rsid w:val="00E6015E"/>
    <w:rsid w:val="00E627CC"/>
    <w:rsid w:val="00E6327F"/>
    <w:rsid w:val="00E7260F"/>
    <w:rsid w:val="00E73E12"/>
    <w:rsid w:val="00E806EE"/>
    <w:rsid w:val="00E9096D"/>
    <w:rsid w:val="00E9487B"/>
    <w:rsid w:val="00E96183"/>
    <w:rsid w:val="00E96630"/>
    <w:rsid w:val="00EA41AB"/>
    <w:rsid w:val="00EB0FB9"/>
    <w:rsid w:val="00EB27CF"/>
    <w:rsid w:val="00EB5485"/>
    <w:rsid w:val="00EB7B01"/>
    <w:rsid w:val="00EC63F1"/>
    <w:rsid w:val="00ED0CA9"/>
    <w:rsid w:val="00ED7A2A"/>
    <w:rsid w:val="00EF1D7F"/>
    <w:rsid w:val="00EF5BDB"/>
    <w:rsid w:val="00F07FD9"/>
    <w:rsid w:val="00F1387F"/>
    <w:rsid w:val="00F23933"/>
    <w:rsid w:val="00F24119"/>
    <w:rsid w:val="00F325F8"/>
    <w:rsid w:val="00F4034E"/>
    <w:rsid w:val="00F40E75"/>
    <w:rsid w:val="00F40FD3"/>
    <w:rsid w:val="00F42CD9"/>
    <w:rsid w:val="00F52936"/>
    <w:rsid w:val="00F625DD"/>
    <w:rsid w:val="00F6777B"/>
    <w:rsid w:val="00F677CB"/>
    <w:rsid w:val="00F82542"/>
    <w:rsid w:val="00F91824"/>
    <w:rsid w:val="00FA07C9"/>
    <w:rsid w:val="00FA7DF3"/>
    <w:rsid w:val="00FB3A34"/>
    <w:rsid w:val="00FB7F6F"/>
    <w:rsid w:val="00FC68B7"/>
    <w:rsid w:val="00FD5A12"/>
    <w:rsid w:val="00FD7150"/>
    <w:rsid w:val="00FD7C12"/>
    <w:rsid w:val="00FE0BC2"/>
    <w:rsid w:val="00FE72F3"/>
    <w:rsid w:val="00FF2A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qFormat="1"/>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214"/>
    <w:pPr>
      <w:suppressAutoHyphens/>
      <w:spacing w:line="240" w:lineRule="atLeast"/>
    </w:pPr>
    <w:rPr>
      <w:lang w:val="en-GB" w:eastAsia="en-US"/>
    </w:rPr>
  </w:style>
  <w:style w:type="paragraph" w:styleId="1">
    <w:name w:val="heading 1"/>
    <w:aliases w:val="Table_G"/>
    <w:basedOn w:val="SingleTxtG"/>
    <w:next w:val="SingleTxtG"/>
    <w:qFormat/>
    <w:rsid w:val="00CF0214"/>
    <w:pPr>
      <w:spacing w:after="0" w:line="240" w:lineRule="auto"/>
      <w:ind w:right="0"/>
      <w:jc w:val="left"/>
      <w:outlineLvl w:val="0"/>
    </w:pPr>
  </w:style>
  <w:style w:type="paragraph" w:styleId="2">
    <w:name w:val="heading 2"/>
    <w:basedOn w:val="a"/>
    <w:next w:val="a"/>
    <w:qFormat/>
    <w:rsid w:val="00CF0214"/>
    <w:pPr>
      <w:spacing w:line="240" w:lineRule="auto"/>
      <w:outlineLvl w:val="1"/>
    </w:pPr>
  </w:style>
  <w:style w:type="paragraph" w:styleId="3">
    <w:name w:val="heading 3"/>
    <w:basedOn w:val="a"/>
    <w:next w:val="a"/>
    <w:qFormat/>
    <w:rsid w:val="00CF0214"/>
    <w:pPr>
      <w:spacing w:line="240" w:lineRule="auto"/>
      <w:outlineLvl w:val="2"/>
    </w:pPr>
  </w:style>
  <w:style w:type="paragraph" w:styleId="4">
    <w:name w:val="heading 4"/>
    <w:basedOn w:val="a"/>
    <w:next w:val="a"/>
    <w:qFormat/>
    <w:rsid w:val="00CF0214"/>
    <w:pPr>
      <w:spacing w:line="240" w:lineRule="auto"/>
      <w:outlineLvl w:val="3"/>
    </w:pPr>
  </w:style>
  <w:style w:type="paragraph" w:styleId="5">
    <w:name w:val="heading 5"/>
    <w:basedOn w:val="a"/>
    <w:next w:val="a"/>
    <w:qFormat/>
    <w:rsid w:val="00CF0214"/>
    <w:pPr>
      <w:spacing w:line="240" w:lineRule="auto"/>
      <w:outlineLvl w:val="4"/>
    </w:pPr>
  </w:style>
  <w:style w:type="paragraph" w:styleId="6">
    <w:name w:val="heading 6"/>
    <w:basedOn w:val="a"/>
    <w:next w:val="a"/>
    <w:qFormat/>
    <w:rsid w:val="00CF0214"/>
    <w:pPr>
      <w:spacing w:line="240" w:lineRule="auto"/>
      <w:outlineLvl w:val="5"/>
    </w:pPr>
  </w:style>
  <w:style w:type="paragraph" w:styleId="7">
    <w:name w:val="heading 7"/>
    <w:basedOn w:val="a"/>
    <w:next w:val="a"/>
    <w:qFormat/>
    <w:rsid w:val="00CF0214"/>
    <w:pPr>
      <w:spacing w:line="240" w:lineRule="auto"/>
      <w:outlineLvl w:val="6"/>
    </w:pPr>
  </w:style>
  <w:style w:type="paragraph" w:styleId="8">
    <w:name w:val="heading 8"/>
    <w:basedOn w:val="a"/>
    <w:next w:val="a"/>
    <w:qFormat/>
    <w:rsid w:val="00CF0214"/>
    <w:pPr>
      <w:spacing w:line="240" w:lineRule="auto"/>
      <w:outlineLvl w:val="7"/>
    </w:pPr>
  </w:style>
  <w:style w:type="paragraph" w:styleId="9">
    <w:name w:val="heading 9"/>
    <w:basedOn w:val="a"/>
    <w:next w:val="a"/>
    <w:qFormat/>
    <w:rsid w:val="00CF0214"/>
    <w:pPr>
      <w:spacing w:line="240" w:lineRule="auto"/>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link w:val="SingleTxtGChar"/>
    <w:uiPriority w:val="99"/>
    <w:rsid w:val="00CF0214"/>
    <w:pPr>
      <w:spacing w:after="120"/>
      <w:ind w:left="1134" w:right="1134"/>
      <w:jc w:val="both"/>
    </w:pPr>
  </w:style>
  <w:style w:type="paragraph" w:customStyle="1" w:styleId="HMG">
    <w:name w:val="_ H __M_G"/>
    <w:basedOn w:val="a"/>
    <w:next w:val="a"/>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link w:val="HChGChar"/>
    <w:rsid w:val="00CF0214"/>
    <w:pPr>
      <w:keepNext/>
      <w:keepLines/>
      <w:tabs>
        <w:tab w:val="right" w:pos="851"/>
      </w:tabs>
      <w:spacing w:before="360" w:after="240" w:line="300" w:lineRule="exact"/>
      <w:ind w:left="1134" w:right="1134" w:hanging="1134"/>
    </w:pPr>
    <w:rPr>
      <w:b/>
      <w:sz w:val="28"/>
    </w:rPr>
  </w:style>
  <w:style w:type="character" w:styleId="a3">
    <w:name w:val="footnote reference"/>
    <w:aliases w:val="4_G"/>
    <w:qFormat/>
    <w:rsid w:val="00134F48"/>
    <w:rPr>
      <w:rFonts w:ascii="Times New Roman" w:hAnsi="Times New Roman"/>
      <w:sz w:val="18"/>
      <w:vertAlign w:val="superscript"/>
    </w:rPr>
  </w:style>
  <w:style w:type="character" w:styleId="a4">
    <w:name w:val="endnote reference"/>
    <w:aliases w:val="1_G"/>
    <w:rsid w:val="00CF0214"/>
    <w:rPr>
      <w:rFonts w:ascii="Times New Roman" w:hAnsi="Times New Roman"/>
      <w:sz w:val="18"/>
      <w:vertAlign w:val="superscript"/>
    </w:rPr>
  </w:style>
  <w:style w:type="paragraph" w:styleId="a5">
    <w:name w:val="header"/>
    <w:aliases w:val="6_G"/>
    <w:basedOn w:val="a"/>
    <w:link w:val="Char"/>
    <w:uiPriority w:val="99"/>
    <w:rsid w:val="00CF0214"/>
    <w:pPr>
      <w:pBdr>
        <w:bottom w:val="single" w:sz="4" w:space="4" w:color="auto"/>
      </w:pBdr>
      <w:spacing w:line="240" w:lineRule="auto"/>
    </w:pPr>
    <w:rPr>
      <w:b/>
      <w:sz w:val="18"/>
    </w:rPr>
  </w:style>
  <w:style w:type="table" w:styleId="a6">
    <w:name w:val="Table Grid"/>
    <w:basedOn w:val="a1"/>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7">
    <w:name w:val="Hyperlink"/>
    <w:uiPriority w:val="99"/>
    <w:rsid w:val="00CF0214"/>
    <w:rPr>
      <w:color w:val="auto"/>
      <w:u w:val="none"/>
    </w:rPr>
  </w:style>
  <w:style w:type="character" w:styleId="a8">
    <w:name w:val="FollowedHyperlink"/>
    <w:uiPriority w:val="99"/>
    <w:semiHidden/>
    <w:rsid w:val="00CF0214"/>
    <w:rPr>
      <w:color w:val="auto"/>
      <w:u w:val="none"/>
    </w:rPr>
  </w:style>
  <w:style w:type="paragraph" w:customStyle="1" w:styleId="SMG">
    <w:name w:val="__S_M_G"/>
    <w:basedOn w:val="a"/>
    <w:next w:val="a"/>
    <w:rsid w:val="00CF0214"/>
    <w:pPr>
      <w:keepNext/>
      <w:keepLines/>
      <w:spacing w:before="240" w:after="240" w:line="420" w:lineRule="exact"/>
      <w:ind w:left="1134" w:right="1134"/>
    </w:pPr>
    <w:rPr>
      <w:b/>
      <w:sz w:val="40"/>
    </w:rPr>
  </w:style>
  <w:style w:type="paragraph" w:customStyle="1" w:styleId="SLG">
    <w:name w:val="__S_L_G"/>
    <w:basedOn w:val="a"/>
    <w:next w:val="a"/>
    <w:rsid w:val="00CF0214"/>
    <w:pPr>
      <w:keepNext/>
      <w:keepLines/>
      <w:spacing w:before="240" w:after="240" w:line="580" w:lineRule="exact"/>
      <w:ind w:left="1134" w:right="1134"/>
    </w:pPr>
    <w:rPr>
      <w:b/>
      <w:sz w:val="56"/>
    </w:rPr>
  </w:style>
  <w:style w:type="paragraph" w:customStyle="1" w:styleId="SSG">
    <w:name w:val="__S_S_G"/>
    <w:basedOn w:val="a"/>
    <w:next w:val="a"/>
    <w:rsid w:val="00CF0214"/>
    <w:pPr>
      <w:keepNext/>
      <w:keepLines/>
      <w:spacing w:before="240" w:after="240" w:line="300" w:lineRule="exact"/>
      <w:ind w:left="1134" w:right="1134"/>
    </w:pPr>
    <w:rPr>
      <w:b/>
      <w:sz w:val="28"/>
    </w:rPr>
  </w:style>
  <w:style w:type="paragraph" w:styleId="a9">
    <w:name w:val="footnote text"/>
    <w:aliases w:val="5_G"/>
    <w:basedOn w:val="a"/>
    <w:link w:val="Char0"/>
    <w:qFormat/>
    <w:rsid w:val="00134F48"/>
    <w:pPr>
      <w:tabs>
        <w:tab w:val="right" w:pos="1021"/>
      </w:tabs>
      <w:kinsoku w:val="0"/>
      <w:overflowPunct w:val="0"/>
      <w:autoSpaceDE w:val="0"/>
      <w:autoSpaceDN w:val="0"/>
      <w:adjustRightInd w:val="0"/>
      <w:snapToGrid w:val="0"/>
      <w:spacing w:line="220" w:lineRule="exact"/>
      <w:ind w:left="1134" w:right="1134" w:hanging="1134"/>
    </w:pPr>
    <w:rPr>
      <w:sz w:val="18"/>
      <w:lang w:val="en-US" w:eastAsia="zh-CN"/>
    </w:rPr>
  </w:style>
  <w:style w:type="paragraph" w:styleId="aa">
    <w:name w:val="endnote text"/>
    <w:aliases w:val="2_G"/>
    <w:basedOn w:val="a9"/>
    <w:rsid w:val="00CF0214"/>
  </w:style>
  <w:style w:type="character" w:styleId="ab">
    <w:name w:val="page number"/>
    <w:aliases w:val="7_G"/>
    <w:rsid w:val="00CF0214"/>
    <w:rPr>
      <w:rFonts w:ascii="Times New Roman" w:hAnsi="Times New Roman"/>
      <w:b/>
      <w:sz w:val="18"/>
    </w:rPr>
  </w:style>
  <w:style w:type="paragraph" w:customStyle="1" w:styleId="XLargeG">
    <w:name w:val="__XLarge_G"/>
    <w:basedOn w:val="a"/>
    <w:next w:val="a"/>
    <w:rsid w:val="00CF0214"/>
    <w:pPr>
      <w:keepNext/>
      <w:keepLines/>
      <w:spacing w:before="240" w:after="240" w:line="420" w:lineRule="exact"/>
      <w:ind w:left="1134" w:right="1134"/>
    </w:pPr>
    <w:rPr>
      <w:b/>
      <w:sz w:val="40"/>
    </w:rPr>
  </w:style>
  <w:style w:type="paragraph" w:customStyle="1" w:styleId="Bullet1G">
    <w:name w:val="_Bullet 1_G"/>
    <w:basedOn w:val="a"/>
    <w:rsid w:val="00CF0214"/>
    <w:pPr>
      <w:numPr>
        <w:numId w:val="6"/>
      </w:numPr>
      <w:spacing w:after="120"/>
      <w:ind w:right="1134"/>
      <w:jc w:val="both"/>
    </w:pPr>
  </w:style>
  <w:style w:type="paragraph" w:styleId="ac">
    <w:name w:val="footer"/>
    <w:aliases w:val="3_G"/>
    <w:basedOn w:val="a"/>
    <w:link w:val="Char1"/>
    <w:qFormat/>
    <w:rsid w:val="00CF0214"/>
    <w:pPr>
      <w:spacing w:line="240" w:lineRule="auto"/>
    </w:pPr>
    <w:rPr>
      <w:sz w:val="16"/>
    </w:rPr>
  </w:style>
  <w:style w:type="paragraph" w:customStyle="1" w:styleId="Bullet2G">
    <w:name w:val="_Bullet 2_G"/>
    <w:basedOn w:val="a"/>
    <w:rsid w:val="00CF0214"/>
    <w:pPr>
      <w:numPr>
        <w:numId w:val="7"/>
      </w:numPr>
      <w:spacing w:after="120"/>
      <w:ind w:right="1134"/>
      <w:jc w:val="both"/>
    </w:pPr>
  </w:style>
  <w:style w:type="paragraph" w:customStyle="1" w:styleId="H1G">
    <w:name w:val="_ H_1_G"/>
    <w:basedOn w:val="a"/>
    <w:next w:val="a"/>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rsid w:val="00CF0214"/>
    <w:pPr>
      <w:keepNext/>
      <w:keepLines/>
      <w:tabs>
        <w:tab w:val="right" w:pos="851"/>
      </w:tabs>
      <w:spacing w:before="240" w:after="120" w:line="240" w:lineRule="exact"/>
      <w:ind w:left="1134" w:right="1134" w:hanging="1134"/>
    </w:pPr>
    <w:rPr>
      <w:b/>
    </w:rPr>
  </w:style>
  <w:style w:type="paragraph" w:customStyle="1" w:styleId="H4G">
    <w:name w:val="_ H_4_G"/>
    <w:basedOn w:val="a"/>
    <w:next w:val="a"/>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a"/>
    <w:next w:val="a"/>
    <w:rsid w:val="00CF0214"/>
    <w:pPr>
      <w:keepNext/>
      <w:keepLines/>
      <w:tabs>
        <w:tab w:val="right" w:pos="851"/>
      </w:tabs>
      <w:spacing w:before="240" w:after="120" w:line="240" w:lineRule="exact"/>
      <w:ind w:left="1134" w:right="1134" w:hanging="1134"/>
    </w:pPr>
  </w:style>
  <w:style w:type="numbering" w:customStyle="1" w:styleId="NoList1">
    <w:name w:val="No List1"/>
    <w:next w:val="a2"/>
    <w:uiPriority w:val="99"/>
    <w:semiHidden/>
    <w:unhideWhenUsed/>
    <w:rsid w:val="00B74E47"/>
  </w:style>
  <w:style w:type="paragraph" w:styleId="ad">
    <w:name w:val="Revision"/>
    <w:hidden/>
    <w:uiPriority w:val="99"/>
    <w:semiHidden/>
    <w:rsid w:val="009C6715"/>
    <w:rPr>
      <w:lang w:val="en-GB" w:eastAsia="en-US"/>
    </w:rPr>
  </w:style>
  <w:style w:type="character" w:customStyle="1" w:styleId="Char0">
    <w:name w:val="脚注文本 Char"/>
    <w:aliases w:val="5_G Char"/>
    <w:link w:val="a9"/>
    <w:locked/>
    <w:rsid w:val="00B74E47"/>
    <w:rPr>
      <w:rFonts w:eastAsia="宋体"/>
      <w:sz w:val="18"/>
    </w:rPr>
  </w:style>
  <w:style w:type="paragraph" w:customStyle="1" w:styleId="ColorfulList-Accent11">
    <w:name w:val="Colorful List - Accent 11"/>
    <w:basedOn w:val="a"/>
    <w:uiPriority w:val="34"/>
    <w:qFormat/>
    <w:rsid w:val="00B74E47"/>
    <w:pPr>
      <w:suppressAutoHyphens w:val="0"/>
      <w:spacing w:line="240" w:lineRule="auto"/>
      <w:ind w:left="720"/>
      <w:contextualSpacing/>
    </w:pPr>
    <w:rPr>
      <w:rFonts w:ascii="Cambria" w:eastAsia="MS Mincho" w:hAnsi="Cambria"/>
      <w:sz w:val="24"/>
      <w:szCs w:val="24"/>
    </w:rPr>
  </w:style>
  <w:style w:type="paragraph" w:customStyle="1" w:styleId="ColorfulList-Accent12">
    <w:name w:val="Colorful List - Accent 12"/>
    <w:basedOn w:val="a"/>
    <w:uiPriority w:val="34"/>
    <w:qFormat/>
    <w:rsid w:val="00B74E47"/>
    <w:pPr>
      <w:suppressAutoHyphens w:val="0"/>
      <w:spacing w:after="200" w:line="276" w:lineRule="auto"/>
      <w:ind w:left="720"/>
      <w:contextualSpacing/>
    </w:pPr>
    <w:rPr>
      <w:rFonts w:ascii="Calibri" w:eastAsia="Calibri" w:hAnsi="Calibri"/>
      <w:sz w:val="22"/>
      <w:szCs w:val="22"/>
    </w:rPr>
  </w:style>
  <w:style w:type="paragraph" w:styleId="ae">
    <w:name w:val="Normal (Web)"/>
    <w:basedOn w:val="a"/>
    <w:uiPriority w:val="99"/>
    <w:unhideWhenUsed/>
    <w:rsid w:val="00B74E47"/>
    <w:pPr>
      <w:suppressAutoHyphens w:val="0"/>
      <w:spacing w:before="100" w:beforeAutospacing="1" w:after="100" w:afterAutospacing="1" w:line="240" w:lineRule="auto"/>
    </w:pPr>
    <w:rPr>
      <w:sz w:val="24"/>
      <w:szCs w:val="24"/>
      <w:lang w:eastAsia="en-GB"/>
    </w:rPr>
  </w:style>
  <w:style w:type="character" w:customStyle="1" w:styleId="Char">
    <w:name w:val="页眉 Char"/>
    <w:aliases w:val="6_G Char"/>
    <w:link w:val="a5"/>
    <w:uiPriority w:val="99"/>
    <w:rsid w:val="00B74E47"/>
    <w:rPr>
      <w:b/>
      <w:sz w:val="18"/>
      <w:lang w:eastAsia="en-US"/>
    </w:rPr>
  </w:style>
  <w:style w:type="character" w:customStyle="1" w:styleId="Char1">
    <w:name w:val="页脚 Char"/>
    <w:aliases w:val="3_G Char"/>
    <w:link w:val="ac"/>
    <w:rsid w:val="00B74E47"/>
    <w:rPr>
      <w:sz w:val="16"/>
      <w:lang w:eastAsia="en-US"/>
    </w:rPr>
  </w:style>
  <w:style w:type="paragraph" w:styleId="af">
    <w:name w:val="Balloon Text"/>
    <w:basedOn w:val="a"/>
    <w:link w:val="Char2"/>
    <w:uiPriority w:val="99"/>
    <w:unhideWhenUsed/>
    <w:rsid w:val="00B74E47"/>
    <w:pPr>
      <w:suppressAutoHyphens w:val="0"/>
      <w:spacing w:line="240" w:lineRule="auto"/>
      <w:jc w:val="both"/>
    </w:pPr>
    <w:rPr>
      <w:rFonts w:ascii="Lucida Grande" w:eastAsia="Calibri" w:hAnsi="Lucida Grande" w:cs="Lucida Grande"/>
      <w:sz w:val="18"/>
      <w:szCs w:val="18"/>
    </w:rPr>
  </w:style>
  <w:style w:type="character" w:customStyle="1" w:styleId="Char2">
    <w:name w:val="批注框文本 Char"/>
    <w:link w:val="af"/>
    <w:uiPriority w:val="99"/>
    <w:rsid w:val="00B74E47"/>
    <w:rPr>
      <w:rFonts w:ascii="Lucida Grande" w:eastAsia="Calibri" w:hAnsi="Lucida Grande" w:cs="Lucida Grande"/>
      <w:sz w:val="18"/>
      <w:szCs w:val="18"/>
      <w:lang w:eastAsia="en-US"/>
    </w:rPr>
  </w:style>
  <w:style w:type="character" w:styleId="af0">
    <w:name w:val="annotation reference"/>
    <w:uiPriority w:val="99"/>
    <w:unhideWhenUsed/>
    <w:rsid w:val="00B74E47"/>
    <w:rPr>
      <w:sz w:val="18"/>
      <w:szCs w:val="18"/>
    </w:rPr>
  </w:style>
  <w:style w:type="paragraph" w:styleId="af1">
    <w:name w:val="annotation text"/>
    <w:basedOn w:val="a"/>
    <w:link w:val="Char3"/>
    <w:uiPriority w:val="99"/>
    <w:unhideWhenUsed/>
    <w:rsid w:val="00B74E47"/>
    <w:pPr>
      <w:suppressAutoHyphens w:val="0"/>
      <w:spacing w:line="240" w:lineRule="auto"/>
      <w:jc w:val="both"/>
    </w:pPr>
    <w:rPr>
      <w:rFonts w:eastAsia="Calibri"/>
      <w:sz w:val="24"/>
      <w:szCs w:val="24"/>
    </w:rPr>
  </w:style>
  <w:style w:type="character" w:customStyle="1" w:styleId="Char3">
    <w:name w:val="批注文字 Char"/>
    <w:link w:val="af1"/>
    <w:uiPriority w:val="99"/>
    <w:rsid w:val="00B74E47"/>
    <w:rPr>
      <w:rFonts w:eastAsia="Calibri"/>
      <w:sz w:val="24"/>
      <w:szCs w:val="24"/>
      <w:lang w:eastAsia="en-US"/>
    </w:rPr>
  </w:style>
  <w:style w:type="paragraph" w:styleId="af2">
    <w:name w:val="annotation subject"/>
    <w:basedOn w:val="af1"/>
    <w:next w:val="af1"/>
    <w:link w:val="Char4"/>
    <w:uiPriority w:val="99"/>
    <w:unhideWhenUsed/>
    <w:rsid w:val="00B74E47"/>
    <w:rPr>
      <w:b/>
      <w:bCs/>
      <w:sz w:val="20"/>
      <w:szCs w:val="20"/>
    </w:rPr>
  </w:style>
  <w:style w:type="character" w:customStyle="1" w:styleId="Char4">
    <w:name w:val="批注主题 Char"/>
    <w:link w:val="af2"/>
    <w:uiPriority w:val="99"/>
    <w:rsid w:val="00B74E47"/>
    <w:rPr>
      <w:rFonts w:eastAsia="Calibri"/>
      <w:b/>
      <w:bCs/>
      <w:sz w:val="24"/>
      <w:szCs w:val="24"/>
      <w:lang w:eastAsia="en-US"/>
    </w:rPr>
  </w:style>
  <w:style w:type="character" w:customStyle="1" w:styleId="FootnoteCharacters">
    <w:name w:val="Footnote Characters"/>
    <w:rsid w:val="00B74E47"/>
  </w:style>
  <w:style w:type="character" w:customStyle="1" w:styleId="text">
    <w:name w:val="text"/>
    <w:rsid w:val="00B74E47"/>
  </w:style>
  <w:style w:type="character" w:customStyle="1" w:styleId="HChGChar">
    <w:name w:val="_ H _Ch_G Char"/>
    <w:link w:val="HChG"/>
    <w:rsid w:val="00B74E47"/>
    <w:rPr>
      <w:b/>
      <w:sz w:val="28"/>
      <w:lang w:eastAsia="en-US"/>
    </w:rPr>
  </w:style>
  <w:style w:type="character" w:customStyle="1" w:styleId="SingleTxtGChar">
    <w:name w:val="_ Single Txt_G Char"/>
    <w:link w:val="SingleTxtG"/>
    <w:uiPriority w:val="99"/>
    <w:rsid w:val="00FB7F6F"/>
    <w:rPr>
      <w:lang w:eastAsia="en-US"/>
    </w:rPr>
  </w:style>
  <w:style w:type="character" w:customStyle="1" w:styleId="st">
    <w:name w:val="st"/>
    <w:rsid w:val="00346A91"/>
  </w:style>
  <w:style w:type="character" w:styleId="af3">
    <w:name w:val="Emphasis"/>
    <w:uiPriority w:val="20"/>
    <w:qFormat/>
    <w:rsid w:val="00346A91"/>
    <w:rPr>
      <w:i/>
      <w:iCs/>
    </w:rPr>
  </w:style>
  <w:style w:type="character" w:customStyle="1" w:styleId="admitted">
    <w:name w:val="admitted"/>
    <w:rsid w:val="005E70BF"/>
  </w:style>
  <w:style w:type="paragraph" w:customStyle="1" w:styleId="HChGC">
    <w:name w:val="_ H _Ch_GC"/>
    <w:basedOn w:val="a"/>
    <w:next w:val="a"/>
    <w:qFormat/>
    <w:rsid w:val="00A417EB"/>
    <w:pPr>
      <w:keepNext/>
      <w:keepLines/>
      <w:tabs>
        <w:tab w:val="right" w:pos="851"/>
      </w:tabs>
      <w:suppressAutoHyphens w:val="0"/>
      <w:overflowPunct w:val="0"/>
      <w:adjustRightInd w:val="0"/>
      <w:snapToGrid w:val="0"/>
      <w:spacing w:before="360" w:after="240" w:line="400" w:lineRule="exact"/>
      <w:ind w:left="1134" w:right="1134" w:hanging="1134"/>
      <w:jc w:val="both"/>
      <w:outlineLvl w:val="1"/>
    </w:pPr>
    <w:rPr>
      <w:rFonts w:eastAsia="黑体"/>
      <w:snapToGrid w:val="0"/>
      <w:sz w:val="28"/>
      <w:szCs w:val="28"/>
      <w:lang w:val="en-US" w:eastAsia="zh-CN"/>
    </w:rPr>
  </w:style>
  <w:style w:type="paragraph" w:customStyle="1" w:styleId="H1GC">
    <w:name w:val="_ H_1_GC"/>
    <w:basedOn w:val="a"/>
    <w:next w:val="a"/>
    <w:qFormat/>
    <w:rsid w:val="00A417EB"/>
    <w:pPr>
      <w:keepNext/>
      <w:keepLines/>
      <w:tabs>
        <w:tab w:val="right" w:pos="851"/>
      </w:tabs>
      <w:suppressAutoHyphens w:val="0"/>
      <w:overflowPunct w:val="0"/>
      <w:adjustRightInd w:val="0"/>
      <w:snapToGrid w:val="0"/>
      <w:spacing w:before="360" w:after="240" w:line="320" w:lineRule="exact"/>
      <w:ind w:left="1134" w:right="1134" w:hanging="1134"/>
      <w:jc w:val="both"/>
      <w:outlineLvl w:val="2"/>
    </w:pPr>
    <w:rPr>
      <w:rFonts w:eastAsia="黑体"/>
      <w:snapToGrid w:val="0"/>
      <w:sz w:val="24"/>
      <w:szCs w:val="24"/>
      <w:lang w:val="en-US" w:eastAsia="zh-CN"/>
    </w:rPr>
  </w:style>
  <w:style w:type="paragraph" w:customStyle="1" w:styleId="H23GC">
    <w:name w:val="_ H_2/3_GC"/>
    <w:basedOn w:val="a"/>
    <w:next w:val="a"/>
    <w:qFormat/>
    <w:rsid w:val="00A417EB"/>
    <w:pPr>
      <w:keepNext/>
      <w:keepLines/>
      <w:tabs>
        <w:tab w:val="right" w:pos="851"/>
      </w:tabs>
      <w:suppressAutoHyphens w:val="0"/>
      <w:overflowPunct w:val="0"/>
      <w:adjustRightInd w:val="0"/>
      <w:snapToGrid w:val="0"/>
      <w:spacing w:before="240" w:after="120" w:line="320" w:lineRule="exact"/>
      <w:ind w:left="1134" w:right="1134" w:hanging="1134"/>
      <w:jc w:val="both"/>
      <w:outlineLvl w:val="3"/>
    </w:pPr>
    <w:rPr>
      <w:rFonts w:eastAsia="黑体"/>
      <w:sz w:val="22"/>
      <w:szCs w:val="22"/>
      <w:lang w:val="en-US" w:eastAsia="zh-CN"/>
    </w:rPr>
  </w:style>
  <w:style w:type="paragraph" w:customStyle="1" w:styleId="SingleTxtGC">
    <w:name w:val="_ Single Txt_GC"/>
    <w:basedOn w:val="a"/>
    <w:link w:val="SingleTxtGCChar"/>
    <w:qFormat/>
    <w:rsid w:val="00A417EB"/>
    <w:pPr>
      <w:tabs>
        <w:tab w:val="left" w:pos="431"/>
        <w:tab w:val="left" w:pos="1134"/>
        <w:tab w:val="left" w:pos="1565"/>
        <w:tab w:val="left" w:pos="1996"/>
        <w:tab w:val="left" w:pos="2427"/>
      </w:tabs>
      <w:suppressAutoHyphens w:val="0"/>
      <w:overflowPunct w:val="0"/>
      <w:adjustRightInd w:val="0"/>
      <w:snapToGrid w:val="0"/>
      <w:spacing w:after="120" w:line="320" w:lineRule="exact"/>
      <w:ind w:left="1134" w:right="1134"/>
      <w:jc w:val="both"/>
    </w:pPr>
    <w:rPr>
      <w:snapToGrid w:val="0"/>
      <w:sz w:val="21"/>
      <w:lang w:val="en-US" w:eastAsia="zh-CN"/>
    </w:rPr>
  </w:style>
  <w:style w:type="character" w:customStyle="1" w:styleId="SingleTxtGCChar">
    <w:name w:val="_ Single Txt_GC Char"/>
    <w:link w:val="SingleTxtGC"/>
    <w:locked/>
    <w:rsid w:val="00A417EB"/>
    <w:rPr>
      <w:rFonts w:eastAsia="宋体"/>
      <w:snapToGrid w:val="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qFormat="1"/>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214"/>
    <w:pPr>
      <w:suppressAutoHyphens/>
      <w:spacing w:line="240" w:lineRule="atLeast"/>
    </w:pPr>
    <w:rPr>
      <w:lang w:val="en-GB" w:eastAsia="en-US"/>
    </w:rPr>
  </w:style>
  <w:style w:type="paragraph" w:styleId="1">
    <w:name w:val="heading 1"/>
    <w:aliases w:val="Table_G"/>
    <w:basedOn w:val="SingleTxtG"/>
    <w:next w:val="SingleTxtG"/>
    <w:qFormat/>
    <w:rsid w:val="00CF0214"/>
    <w:pPr>
      <w:spacing w:after="0" w:line="240" w:lineRule="auto"/>
      <w:ind w:right="0"/>
      <w:jc w:val="left"/>
      <w:outlineLvl w:val="0"/>
    </w:pPr>
  </w:style>
  <w:style w:type="paragraph" w:styleId="2">
    <w:name w:val="heading 2"/>
    <w:basedOn w:val="a"/>
    <w:next w:val="a"/>
    <w:qFormat/>
    <w:rsid w:val="00CF0214"/>
    <w:pPr>
      <w:spacing w:line="240" w:lineRule="auto"/>
      <w:outlineLvl w:val="1"/>
    </w:pPr>
  </w:style>
  <w:style w:type="paragraph" w:styleId="3">
    <w:name w:val="heading 3"/>
    <w:basedOn w:val="a"/>
    <w:next w:val="a"/>
    <w:qFormat/>
    <w:rsid w:val="00CF0214"/>
    <w:pPr>
      <w:spacing w:line="240" w:lineRule="auto"/>
      <w:outlineLvl w:val="2"/>
    </w:pPr>
  </w:style>
  <w:style w:type="paragraph" w:styleId="4">
    <w:name w:val="heading 4"/>
    <w:basedOn w:val="a"/>
    <w:next w:val="a"/>
    <w:qFormat/>
    <w:rsid w:val="00CF0214"/>
    <w:pPr>
      <w:spacing w:line="240" w:lineRule="auto"/>
      <w:outlineLvl w:val="3"/>
    </w:pPr>
  </w:style>
  <w:style w:type="paragraph" w:styleId="5">
    <w:name w:val="heading 5"/>
    <w:basedOn w:val="a"/>
    <w:next w:val="a"/>
    <w:qFormat/>
    <w:rsid w:val="00CF0214"/>
    <w:pPr>
      <w:spacing w:line="240" w:lineRule="auto"/>
      <w:outlineLvl w:val="4"/>
    </w:pPr>
  </w:style>
  <w:style w:type="paragraph" w:styleId="6">
    <w:name w:val="heading 6"/>
    <w:basedOn w:val="a"/>
    <w:next w:val="a"/>
    <w:qFormat/>
    <w:rsid w:val="00CF0214"/>
    <w:pPr>
      <w:spacing w:line="240" w:lineRule="auto"/>
      <w:outlineLvl w:val="5"/>
    </w:pPr>
  </w:style>
  <w:style w:type="paragraph" w:styleId="7">
    <w:name w:val="heading 7"/>
    <w:basedOn w:val="a"/>
    <w:next w:val="a"/>
    <w:qFormat/>
    <w:rsid w:val="00CF0214"/>
    <w:pPr>
      <w:spacing w:line="240" w:lineRule="auto"/>
      <w:outlineLvl w:val="6"/>
    </w:pPr>
  </w:style>
  <w:style w:type="paragraph" w:styleId="8">
    <w:name w:val="heading 8"/>
    <w:basedOn w:val="a"/>
    <w:next w:val="a"/>
    <w:qFormat/>
    <w:rsid w:val="00CF0214"/>
    <w:pPr>
      <w:spacing w:line="240" w:lineRule="auto"/>
      <w:outlineLvl w:val="7"/>
    </w:pPr>
  </w:style>
  <w:style w:type="paragraph" w:styleId="9">
    <w:name w:val="heading 9"/>
    <w:basedOn w:val="a"/>
    <w:next w:val="a"/>
    <w:qFormat/>
    <w:rsid w:val="00CF0214"/>
    <w:pPr>
      <w:spacing w:line="240" w:lineRule="auto"/>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link w:val="SingleTxtGChar"/>
    <w:uiPriority w:val="99"/>
    <w:rsid w:val="00CF0214"/>
    <w:pPr>
      <w:spacing w:after="120"/>
      <w:ind w:left="1134" w:right="1134"/>
      <w:jc w:val="both"/>
    </w:pPr>
  </w:style>
  <w:style w:type="paragraph" w:customStyle="1" w:styleId="HMG">
    <w:name w:val="_ H __M_G"/>
    <w:basedOn w:val="a"/>
    <w:next w:val="a"/>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link w:val="HChGChar"/>
    <w:rsid w:val="00CF0214"/>
    <w:pPr>
      <w:keepNext/>
      <w:keepLines/>
      <w:tabs>
        <w:tab w:val="right" w:pos="851"/>
      </w:tabs>
      <w:spacing w:before="360" w:after="240" w:line="300" w:lineRule="exact"/>
      <w:ind w:left="1134" w:right="1134" w:hanging="1134"/>
    </w:pPr>
    <w:rPr>
      <w:b/>
      <w:sz w:val="28"/>
    </w:rPr>
  </w:style>
  <w:style w:type="character" w:styleId="a3">
    <w:name w:val="footnote reference"/>
    <w:aliases w:val="4_G"/>
    <w:qFormat/>
    <w:rsid w:val="00134F48"/>
    <w:rPr>
      <w:rFonts w:ascii="Times New Roman" w:hAnsi="Times New Roman"/>
      <w:sz w:val="18"/>
      <w:vertAlign w:val="superscript"/>
    </w:rPr>
  </w:style>
  <w:style w:type="character" w:styleId="a4">
    <w:name w:val="endnote reference"/>
    <w:aliases w:val="1_G"/>
    <w:rsid w:val="00CF0214"/>
    <w:rPr>
      <w:rFonts w:ascii="Times New Roman" w:hAnsi="Times New Roman"/>
      <w:sz w:val="18"/>
      <w:vertAlign w:val="superscript"/>
    </w:rPr>
  </w:style>
  <w:style w:type="paragraph" w:styleId="a5">
    <w:name w:val="header"/>
    <w:aliases w:val="6_G"/>
    <w:basedOn w:val="a"/>
    <w:link w:val="Char"/>
    <w:uiPriority w:val="99"/>
    <w:rsid w:val="00CF0214"/>
    <w:pPr>
      <w:pBdr>
        <w:bottom w:val="single" w:sz="4" w:space="4" w:color="auto"/>
      </w:pBdr>
      <w:spacing w:line="240" w:lineRule="auto"/>
    </w:pPr>
    <w:rPr>
      <w:b/>
      <w:sz w:val="18"/>
    </w:rPr>
  </w:style>
  <w:style w:type="table" w:styleId="a6">
    <w:name w:val="Table Grid"/>
    <w:basedOn w:val="a1"/>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7">
    <w:name w:val="Hyperlink"/>
    <w:uiPriority w:val="99"/>
    <w:rsid w:val="00CF0214"/>
    <w:rPr>
      <w:color w:val="auto"/>
      <w:u w:val="none"/>
    </w:rPr>
  </w:style>
  <w:style w:type="character" w:styleId="a8">
    <w:name w:val="FollowedHyperlink"/>
    <w:uiPriority w:val="99"/>
    <w:semiHidden/>
    <w:rsid w:val="00CF0214"/>
    <w:rPr>
      <w:color w:val="auto"/>
      <w:u w:val="none"/>
    </w:rPr>
  </w:style>
  <w:style w:type="paragraph" w:customStyle="1" w:styleId="SMG">
    <w:name w:val="__S_M_G"/>
    <w:basedOn w:val="a"/>
    <w:next w:val="a"/>
    <w:rsid w:val="00CF0214"/>
    <w:pPr>
      <w:keepNext/>
      <w:keepLines/>
      <w:spacing w:before="240" w:after="240" w:line="420" w:lineRule="exact"/>
      <w:ind w:left="1134" w:right="1134"/>
    </w:pPr>
    <w:rPr>
      <w:b/>
      <w:sz w:val="40"/>
    </w:rPr>
  </w:style>
  <w:style w:type="paragraph" w:customStyle="1" w:styleId="SLG">
    <w:name w:val="__S_L_G"/>
    <w:basedOn w:val="a"/>
    <w:next w:val="a"/>
    <w:rsid w:val="00CF0214"/>
    <w:pPr>
      <w:keepNext/>
      <w:keepLines/>
      <w:spacing w:before="240" w:after="240" w:line="580" w:lineRule="exact"/>
      <w:ind w:left="1134" w:right="1134"/>
    </w:pPr>
    <w:rPr>
      <w:b/>
      <w:sz w:val="56"/>
    </w:rPr>
  </w:style>
  <w:style w:type="paragraph" w:customStyle="1" w:styleId="SSG">
    <w:name w:val="__S_S_G"/>
    <w:basedOn w:val="a"/>
    <w:next w:val="a"/>
    <w:rsid w:val="00CF0214"/>
    <w:pPr>
      <w:keepNext/>
      <w:keepLines/>
      <w:spacing w:before="240" w:after="240" w:line="300" w:lineRule="exact"/>
      <w:ind w:left="1134" w:right="1134"/>
    </w:pPr>
    <w:rPr>
      <w:b/>
      <w:sz w:val="28"/>
    </w:rPr>
  </w:style>
  <w:style w:type="paragraph" w:styleId="a9">
    <w:name w:val="footnote text"/>
    <w:aliases w:val="5_G"/>
    <w:basedOn w:val="a"/>
    <w:link w:val="Char0"/>
    <w:qFormat/>
    <w:rsid w:val="00134F48"/>
    <w:pPr>
      <w:tabs>
        <w:tab w:val="right" w:pos="1021"/>
      </w:tabs>
      <w:kinsoku w:val="0"/>
      <w:overflowPunct w:val="0"/>
      <w:autoSpaceDE w:val="0"/>
      <w:autoSpaceDN w:val="0"/>
      <w:adjustRightInd w:val="0"/>
      <w:snapToGrid w:val="0"/>
      <w:spacing w:line="220" w:lineRule="exact"/>
      <w:ind w:left="1134" w:right="1134" w:hanging="1134"/>
    </w:pPr>
    <w:rPr>
      <w:sz w:val="18"/>
      <w:lang w:val="en-US" w:eastAsia="zh-CN"/>
    </w:rPr>
  </w:style>
  <w:style w:type="paragraph" w:styleId="aa">
    <w:name w:val="endnote text"/>
    <w:aliases w:val="2_G"/>
    <w:basedOn w:val="a9"/>
    <w:rsid w:val="00CF0214"/>
  </w:style>
  <w:style w:type="character" w:styleId="ab">
    <w:name w:val="page number"/>
    <w:aliases w:val="7_G"/>
    <w:rsid w:val="00CF0214"/>
    <w:rPr>
      <w:rFonts w:ascii="Times New Roman" w:hAnsi="Times New Roman"/>
      <w:b/>
      <w:sz w:val="18"/>
    </w:rPr>
  </w:style>
  <w:style w:type="paragraph" w:customStyle="1" w:styleId="XLargeG">
    <w:name w:val="__XLarge_G"/>
    <w:basedOn w:val="a"/>
    <w:next w:val="a"/>
    <w:rsid w:val="00CF0214"/>
    <w:pPr>
      <w:keepNext/>
      <w:keepLines/>
      <w:spacing w:before="240" w:after="240" w:line="420" w:lineRule="exact"/>
      <w:ind w:left="1134" w:right="1134"/>
    </w:pPr>
    <w:rPr>
      <w:b/>
      <w:sz w:val="40"/>
    </w:rPr>
  </w:style>
  <w:style w:type="paragraph" w:customStyle="1" w:styleId="Bullet1G">
    <w:name w:val="_Bullet 1_G"/>
    <w:basedOn w:val="a"/>
    <w:rsid w:val="00CF0214"/>
    <w:pPr>
      <w:numPr>
        <w:numId w:val="6"/>
      </w:numPr>
      <w:spacing w:after="120"/>
      <w:ind w:right="1134"/>
      <w:jc w:val="both"/>
    </w:pPr>
  </w:style>
  <w:style w:type="paragraph" w:styleId="ac">
    <w:name w:val="footer"/>
    <w:aliases w:val="3_G"/>
    <w:basedOn w:val="a"/>
    <w:link w:val="Char1"/>
    <w:qFormat/>
    <w:rsid w:val="00CF0214"/>
    <w:pPr>
      <w:spacing w:line="240" w:lineRule="auto"/>
    </w:pPr>
    <w:rPr>
      <w:sz w:val="16"/>
    </w:rPr>
  </w:style>
  <w:style w:type="paragraph" w:customStyle="1" w:styleId="Bullet2G">
    <w:name w:val="_Bullet 2_G"/>
    <w:basedOn w:val="a"/>
    <w:rsid w:val="00CF0214"/>
    <w:pPr>
      <w:numPr>
        <w:numId w:val="7"/>
      </w:numPr>
      <w:spacing w:after="120"/>
      <w:ind w:right="1134"/>
      <w:jc w:val="both"/>
    </w:pPr>
  </w:style>
  <w:style w:type="paragraph" w:customStyle="1" w:styleId="H1G">
    <w:name w:val="_ H_1_G"/>
    <w:basedOn w:val="a"/>
    <w:next w:val="a"/>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rsid w:val="00CF0214"/>
    <w:pPr>
      <w:keepNext/>
      <w:keepLines/>
      <w:tabs>
        <w:tab w:val="right" w:pos="851"/>
      </w:tabs>
      <w:spacing w:before="240" w:after="120" w:line="240" w:lineRule="exact"/>
      <w:ind w:left="1134" w:right="1134" w:hanging="1134"/>
    </w:pPr>
    <w:rPr>
      <w:b/>
    </w:rPr>
  </w:style>
  <w:style w:type="paragraph" w:customStyle="1" w:styleId="H4G">
    <w:name w:val="_ H_4_G"/>
    <w:basedOn w:val="a"/>
    <w:next w:val="a"/>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a"/>
    <w:next w:val="a"/>
    <w:rsid w:val="00CF0214"/>
    <w:pPr>
      <w:keepNext/>
      <w:keepLines/>
      <w:tabs>
        <w:tab w:val="right" w:pos="851"/>
      </w:tabs>
      <w:spacing w:before="240" w:after="120" w:line="240" w:lineRule="exact"/>
      <w:ind w:left="1134" w:right="1134" w:hanging="1134"/>
    </w:pPr>
  </w:style>
  <w:style w:type="numbering" w:customStyle="1" w:styleId="NoList1">
    <w:name w:val="No List1"/>
    <w:next w:val="a2"/>
    <w:uiPriority w:val="99"/>
    <w:semiHidden/>
    <w:unhideWhenUsed/>
    <w:rsid w:val="00B74E47"/>
  </w:style>
  <w:style w:type="paragraph" w:styleId="ad">
    <w:name w:val="Revision"/>
    <w:hidden/>
    <w:uiPriority w:val="99"/>
    <w:semiHidden/>
    <w:rsid w:val="009C6715"/>
    <w:rPr>
      <w:lang w:val="en-GB" w:eastAsia="en-US"/>
    </w:rPr>
  </w:style>
  <w:style w:type="character" w:customStyle="1" w:styleId="Char0">
    <w:name w:val="脚注文本 Char"/>
    <w:aliases w:val="5_G Char"/>
    <w:link w:val="a9"/>
    <w:locked/>
    <w:rsid w:val="00B74E47"/>
    <w:rPr>
      <w:rFonts w:eastAsia="宋体"/>
      <w:sz w:val="18"/>
    </w:rPr>
  </w:style>
  <w:style w:type="paragraph" w:customStyle="1" w:styleId="ColorfulList-Accent11">
    <w:name w:val="Colorful List - Accent 11"/>
    <w:basedOn w:val="a"/>
    <w:uiPriority w:val="34"/>
    <w:qFormat/>
    <w:rsid w:val="00B74E47"/>
    <w:pPr>
      <w:suppressAutoHyphens w:val="0"/>
      <w:spacing w:line="240" w:lineRule="auto"/>
      <w:ind w:left="720"/>
      <w:contextualSpacing/>
    </w:pPr>
    <w:rPr>
      <w:rFonts w:ascii="Cambria" w:eastAsia="MS Mincho" w:hAnsi="Cambria"/>
      <w:sz w:val="24"/>
      <w:szCs w:val="24"/>
    </w:rPr>
  </w:style>
  <w:style w:type="paragraph" w:customStyle="1" w:styleId="ColorfulList-Accent12">
    <w:name w:val="Colorful List - Accent 12"/>
    <w:basedOn w:val="a"/>
    <w:uiPriority w:val="34"/>
    <w:qFormat/>
    <w:rsid w:val="00B74E47"/>
    <w:pPr>
      <w:suppressAutoHyphens w:val="0"/>
      <w:spacing w:after="200" w:line="276" w:lineRule="auto"/>
      <w:ind w:left="720"/>
      <w:contextualSpacing/>
    </w:pPr>
    <w:rPr>
      <w:rFonts w:ascii="Calibri" w:eastAsia="Calibri" w:hAnsi="Calibri"/>
      <w:sz w:val="22"/>
      <w:szCs w:val="22"/>
    </w:rPr>
  </w:style>
  <w:style w:type="paragraph" w:styleId="ae">
    <w:name w:val="Normal (Web)"/>
    <w:basedOn w:val="a"/>
    <w:uiPriority w:val="99"/>
    <w:unhideWhenUsed/>
    <w:rsid w:val="00B74E47"/>
    <w:pPr>
      <w:suppressAutoHyphens w:val="0"/>
      <w:spacing w:before="100" w:beforeAutospacing="1" w:after="100" w:afterAutospacing="1" w:line="240" w:lineRule="auto"/>
    </w:pPr>
    <w:rPr>
      <w:sz w:val="24"/>
      <w:szCs w:val="24"/>
      <w:lang w:eastAsia="en-GB"/>
    </w:rPr>
  </w:style>
  <w:style w:type="character" w:customStyle="1" w:styleId="Char">
    <w:name w:val="页眉 Char"/>
    <w:aliases w:val="6_G Char"/>
    <w:link w:val="a5"/>
    <w:uiPriority w:val="99"/>
    <w:rsid w:val="00B74E47"/>
    <w:rPr>
      <w:b/>
      <w:sz w:val="18"/>
      <w:lang w:eastAsia="en-US"/>
    </w:rPr>
  </w:style>
  <w:style w:type="character" w:customStyle="1" w:styleId="Char1">
    <w:name w:val="页脚 Char"/>
    <w:aliases w:val="3_G Char"/>
    <w:link w:val="ac"/>
    <w:rsid w:val="00B74E47"/>
    <w:rPr>
      <w:sz w:val="16"/>
      <w:lang w:eastAsia="en-US"/>
    </w:rPr>
  </w:style>
  <w:style w:type="paragraph" w:styleId="af">
    <w:name w:val="Balloon Text"/>
    <w:basedOn w:val="a"/>
    <w:link w:val="Char2"/>
    <w:uiPriority w:val="99"/>
    <w:unhideWhenUsed/>
    <w:rsid w:val="00B74E47"/>
    <w:pPr>
      <w:suppressAutoHyphens w:val="0"/>
      <w:spacing w:line="240" w:lineRule="auto"/>
      <w:jc w:val="both"/>
    </w:pPr>
    <w:rPr>
      <w:rFonts w:ascii="Lucida Grande" w:eastAsia="Calibri" w:hAnsi="Lucida Grande" w:cs="Lucida Grande"/>
      <w:sz w:val="18"/>
      <w:szCs w:val="18"/>
    </w:rPr>
  </w:style>
  <w:style w:type="character" w:customStyle="1" w:styleId="Char2">
    <w:name w:val="批注框文本 Char"/>
    <w:link w:val="af"/>
    <w:uiPriority w:val="99"/>
    <w:rsid w:val="00B74E47"/>
    <w:rPr>
      <w:rFonts w:ascii="Lucida Grande" w:eastAsia="Calibri" w:hAnsi="Lucida Grande" w:cs="Lucida Grande"/>
      <w:sz w:val="18"/>
      <w:szCs w:val="18"/>
      <w:lang w:eastAsia="en-US"/>
    </w:rPr>
  </w:style>
  <w:style w:type="character" w:styleId="af0">
    <w:name w:val="annotation reference"/>
    <w:uiPriority w:val="99"/>
    <w:unhideWhenUsed/>
    <w:rsid w:val="00B74E47"/>
    <w:rPr>
      <w:sz w:val="18"/>
      <w:szCs w:val="18"/>
    </w:rPr>
  </w:style>
  <w:style w:type="paragraph" w:styleId="af1">
    <w:name w:val="annotation text"/>
    <w:basedOn w:val="a"/>
    <w:link w:val="Char3"/>
    <w:uiPriority w:val="99"/>
    <w:unhideWhenUsed/>
    <w:rsid w:val="00B74E47"/>
    <w:pPr>
      <w:suppressAutoHyphens w:val="0"/>
      <w:spacing w:line="240" w:lineRule="auto"/>
      <w:jc w:val="both"/>
    </w:pPr>
    <w:rPr>
      <w:rFonts w:eastAsia="Calibri"/>
      <w:sz w:val="24"/>
      <w:szCs w:val="24"/>
    </w:rPr>
  </w:style>
  <w:style w:type="character" w:customStyle="1" w:styleId="Char3">
    <w:name w:val="批注文字 Char"/>
    <w:link w:val="af1"/>
    <w:uiPriority w:val="99"/>
    <w:rsid w:val="00B74E47"/>
    <w:rPr>
      <w:rFonts w:eastAsia="Calibri"/>
      <w:sz w:val="24"/>
      <w:szCs w:val="24"/>
      <w:lang w:eastAsia="en-US"/>
    </w:rPr>
  </w:style>
  <w:style w:type="paragraph" w:styleId="af2">
    <w:name w:val="annotation subject"/>
    <w:basedOn w:val="af1"/>
    <w:next w:val="af1"/>
    <w:link w:val="Char4"/>
    <w:uiPriority w:val="99"/>
    <w:unhideWhenUsed/>
    <w:rsid w:val="00B74E47"/>
    <w:rPr>
      <w:b/>
      <w:bCs/>
      <w:sz w:val="20"/>
      <w:szCs w:val="20"/>
    </w:rPr>
  </w:style>
  <w:style w:type="character" w:customStyle="1" w:styleId="Char4">
    <w:name w:val="批注主题 Char"/>
    <w:link w:val="af2"/>
    <w:uiPriority w:val="99"/>
    <w:rsid w:val="00B74E47"/>
    <w:rPr>
      <w:rFonts w:eastAsia="Calibri"/>
      <w:b/>
      <w:bCs/>
      <w:sz w:val="24"/>
      <w:szCs w:val="24"/>
      <w:lang w:eastAsia="en-US"/>
    </w:rPr>
  </w:style>
  <w:style w:type="character" w:customStyle="1" w:styleId="FootnoteCharacters">
    <w:name w:val="Footnote Characters"/>
    <w:rsid w:val="00B74E47"/>
  </w:style>
  <w:style w:type="character" w:customStyle="1" w:styleId="text">
    <w:name w:val="text"/>
    <w:rsid w:val="00B74E47"/>
  </w:style>
  <w:style w:type="character" w:customStyle="1" w:styleId="HChGChar">
    <w:name w:val="_ H _Ch_G Char"/>
    <w:link w:val="HChG"/>
    <w:rsid w:val="00B74E47"/>
    <w:rPr>
      <w:b/>
      <w:sz w:val="28"/>
      <w:lang w:eastAsia="en-US"/>
    </w:rPr>
  </w:style>
  <w:style w:type="character" w:customStyle="1" w:styleId="SingleTxtGChar">
    <w:name w:val="_ Single Txt_G Char"/>
    <w:link w:val="SingleTxtG"/>
    <w:uiPriority w:val="99"/>
    <w:rsid w:val="00FB7F6F"/>
    <w:rPr>
      <w:lang w:eastAsia="en-US"/>
    </w:rPr>
  </w:style>
  <w:style w:type="character" w:customStyle="1" w:styleId="st">
    <w:name w:val="st"/>
    <w:rsid w:val="00346A91"/>
  </w:style>
  <w:style w:type="character" w:styleId="af3">
    <w:name w:val="Emphasis"/>
    <w:uiPriority w:val="20"/>
    <w:qFormat/>
    <w:rsid w:val="00346A91"/>
    <w:rPr>
      <w:i/>
      <w:iCs/>
    </w:rPr>
  </w:style>
  <w:style w:type="character" w:customStyle="1" w:styleId="admitted">
    <w:name w:val="admitted"/>
    <w:rsid w:val="005E70BF"/>
  </w:style>
  <w:style w:type="paragraph" w:customStyle="1" w:styleId="HChGC">
    <w:name w:val="_ H _Ch_GC"/>
    <w:basedOn w:val="a"/>
    <w:next w:val="a"/>
    <w:qFormat/>
    <w:rsid w:val="00A417EB"/>
    <w:pPr>
      <w:keepNext/>
      <w:keepLines/>
      <w:tabs>
        <w:tab w:val="right" w:pos="851"/>
      </w:tabs>
      <w:suppressAutoHyphens w:val="0"/>
      <w:overflowPunct w:val="0"/>
      <w:adjustRightInd w:val="0"/>
      <w:snapToGrid w:val="0"/>
      <w:spacing w:before="360" w:after="240" w:line="400" w:lineRule="exact"/>
      <w:ind w:left="1134" w:right="1134" w:hanging="1134"/>
      <w:jc w:val="both"/>
      <w:outlineLvl w:val="1"/>
    </w:pPr>
    <w:rPr>
      <w:rFonts w:eastAsia="黑体"/>
      <w:snapToGrid w:val="0"/>
      <w:sz w:val="28"/>
      <w:szCs w:val="28"/>
      <w:lang w:val="en-US" w:eastAsia="zh-CN"/>
    </w:rPr>
  </w:style>
  <w:style w:type="paragraph" w:customStyle="1" w:styleId="H1GC">
    <w:name w:val="_ H_1_GC"/>
    <w:basedOn w:val="a"/>
    <w:next w:val="a"/>
    <w:qFormat/>
    <w:rsid w:val="00A417EB"/>
    <w:pPr>
      <w:keepNext/>
      <w:keepLines/>
      <w:tabs>
        <w:tab w:val="right" w:pos="851"/>
      </w:tabs>
      <w:suppressAutoHyphens w:val="0"/>
      <w:overflowPunct w:val="0"/>
      <w:adjustRightInd w:val="0"/>
      <w:snapToGrid w:val="0"/>
      <w:spacing w:before="360" w:after="240" w:line="320" w:lineRule="exact"/>
      <w:ind w:left="1134" w:right="1134" w:hanging="1134"/>
      <w:jc w:val="both"/>
      <w:outlineLvl w:val="2"/>
    </w:pPr>
    <w:rPr>
      <w:rFonts w:eastAsia="黑体"/>
      <w:snapToGrid w:val="0"/>
      <w:sz w:val="24"/>
      <w:szCs w:val="24"/>
      <w:lang w:val="en-US" w:eastAsia="zh-CN"/>
    </w:rPr>
  </w:style>
  <w:style w:type="paragraph" w:customStyle="1" w:styleId="H23GC">
    <w:name w:val="_ H_2/3_GC"/>
    <w:basedOn w:val="a"/>
    <w:next w:val="a"/>
    <w:qFormat/>
    <w:rsid w:val="00A417EB"/>
    <w:pPr>
      <w:keepNext/>
      <w:keepLines/>
      <w:tabs>
        <w:tab w:val="right" w:pos="851"/>
      </w:tabs>
      <w:suppressAutoHyphens w:val="0"/>
      <w:overflowPunct w:val="0"/>
      <w:adjustRightInd w:val="0"/>
      <w:snapToGrid w:val="0"/>
      <w:spacing w:before="240" w:after="120" w:line="320" w:lineRule="exact"/>
      <w:ind w:left="1134" w:right="1134" w:hanging="1134"/>
      <w:jc w:val="both"/>
      <w:outlineLvl w:val="3"/>
    </w:pPr>
    <w:rPr>
      <w:rFonts w:eastAsia="黑体"/>
      <w:sz w:val="22"/>
      <w:szCs w:val="22"/>
      <w:lang w:val="en-US" w:eastAsia="zh-CN"/>
    </w:rPr>
  </w:style>
  <w:style w:type="paragraph" w:customStyle="1" w:styleId="SingleTxtGC">
    <w:name w:val="_ Single Txt_GC"/>
    <w:basedOn w:val="a"/>
    <w:link w:val="SingleTxtGCChar"/>
    <w:qFormat/>
    <w:rsid w:val="00A417EB"/>
    <w:pPr>
      <w:tabs>
        <w:tab w:val="left" w:pos="431"/>
        <w:tab w:val="left" w:pos="1134"/>
        <w:tab w:val="left" w:pos="1565"/>
        <w:tab w:val="left" w:pos="1996"/>
        <w:tab w:val="left" w:pos="2427"/>
      </w:tabs>
      <w:suppressAutoHyphens w:val="0"/>
      <w:overflowPunct w:val="0"/>
      <w:adjustRightInd w:val="0"/>
      <w:snapToGrid w:val="0"/>
      <w:spacing w:after="120" w:line="320" w:lineRule="exact"/>
      <w:ind w:left="1134" w:right="1134"/>
      <w:jc w:val="both"/>
    </w:pPr>
    <w:rPr>
      <w:snapToGrid w:val="0"/>
      <w:sz w:val="21"/>
      <w:lang w:val="en-US" w:eastAsia="zh-CN"/>
    </w:rPr>
  </w:style>
  <w:style w:type="character" w:customStyle="1" w:styleId="SingleTxtGCChar">
    <w:name w:val="_ Single Txt_GC Char"/>
    <w:link w:val="SingleTxtGC"/>
    <w:locked/>
    <w:rsid w:val="00A417EB"/>
    <w:rPr>
      <w:rFonts w:eastAsia="宋体"/>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3" Type="http://schemas.openxmlformats.org/officeDocument/2006/relationships/hyperlink" Target="http://www.cps.gov.uk/news/articles/domestic_violence_-_the_facts_the_issues_the_future/" TargetMode="External"/><Relationship Id="rId18" Type="http://schemas.openxmlformats.org/officeDocument/2006/relationships/hyperlink" Target="http://www.justice.gov.uk/publications/docs/corston-report-march-2007.pdf" TargetMode="External"/><Relationship Id="rId26" Type="http://schemas.openxmlformats.org/officeDocument/2006/relationships/hyperlink" Target="http://www.justice.gov.uk/downloads/publications/inspectorate-reports/hmipris/immigration-removal-centre-inspections/yarls-wood/Yarls-Wood-2013.pdf" TargetMode="External"/><Relationship Id="rId39" Type="http://schemas.openxmlformats.org/officeDocument/2006/relationships/hyperlink" Target="https://www.gov.uk/government/uploads/system/uploads/attachment_data/file/345515/legal-aid-evidence-for-private-family-law-matters.pdf" TargetMode="External"/><Relationship Id="rId21" Type="http://schemas.openxmlformats.org/officeDocument/2006/relationships/hyperlink" Target="http://www.equalityhumanrights.com/about-us/our-work/human-rights/human-rights-review-2012/review" TargetMode="External"/><Relationship Id="rId34" Type="http://schemas.openxmlformats.org/officeDocument/2006/relationships/hyperlink" Target="http://www.publications.parliament.uk/pa/cm201314/cmselect/cmhaff/71/71.pdf" TargetMode="External"/><Relationship Id="rId42" Type="http://schemas.openxmlformats.org/officeDocument/2006/relationships/hyperlink" Target="http://www.engender.org.uk/content/publications/UNSR-briefing-final---March-2014---External.pdf" TargetMode="External"/><Relationship Id="rId47" Type="http://schemas.openxmlformats.org/officeDocument/2006/relationships/hyperlink" Target="http://www.scotland.gov.uk/Resource/Doc/328505/0106198.pdf" TargetMode="External"/><Relationship Id="rId50" Type="http://schemas.openxmlformats.org/officeDocument/2006/relationships/hyperlink" Target="http://www.ifs.org.uk/budgets/gb2013/gb2013.pdf" TargetMode="External"/><Relationship Id="rId55" Type="http://schemas.openxmlformats.org/officeDocument/2006/relationships/hyperlink" Target="http://www.dhsspsni.gov.uk/dsva-strategy.pdf" TargetMode="External"/><Relationship Id="rId7" Type="http://schemas.openxmlformats.org/officeDocument/2006/relationships/hyperlink" Target="http://www.nspcc.org.uk/globalassets/documents/research-reports/yewtree-report-giving-victims-voice-jimmy-saville.pdf" TargetMode="External"/><Relationship Id="rId2" Type="http://schemas.openxmlformats.org/officeDocument/2006/relationships/hyperlink" Target="http://www.scotland.gov.uk/Publications/2013/10/2411/downloads#res435527" TargetMode="External"/><Relationship Id="rId16" Type="http://schemas.openxmlformats.org/officeDocument/2006/relationships/hyperlink" Target="http://www.rota.org.uk/?q=webfm_send/26" TargetMode="External"/><Relationship Id="rId20" Type="http://schemas.openxmlformats.org/officeDocument/2006/relationships/hyperlink" Target="http://www.gov.uk/government/uploads/system/uploads/attachment_data/file/252851/womens-custodial-estate-review.pdf" TargetMode="External"/><Relationship Id="rId29" Type="http://schemas.openxmlformats.org/officeDocument/2006/relationships/hyperlink" Target="http://www.asylumaid.org.uk/wp-content/uploads/2014/04/Asylum-Aid-SRVAW-briefing-April-2014.pdf" TargetMode="External"/><Relationship Id="rId41" Type="http://schemas.openxmlformats.org/officeDocument/2006/relationships/hyperlink" Target="http://www.fawcettsociety.org.uk/wp-content/uploads/2014/08/The-Changing-Labour-Market-2.pdf" TargetMode="External"/><Relationship Id="rId54" Type="http://schemas.openxmlformats.org/officeDocument/2006/relationships/hyperlink" Target="http://www.scotland.gov.uk/Topics/People/Equality/violence-women/strategydocuments" TargetMode="External"/><Relationship Id="rId62" Type="http://schemas.openxmlformats.org/officeDocument/2006/relationships/hyperlink" Target="http://www.justice.gov.uk/publications/docs/corston-report-march-2007.pdf" TargetMode="External"/><Relationship Id="rId1" Type="http://schemas.openxmlformats.org/officeDocument/2006/relationships/hyperlink" Target="http://www.dhsspsni.gov.uk/dsva-strategy.pdf" TargetMode="External"/><Relationship Id="rId6" Type="http://schemas.openxmlformats.org/officeDocument/2006/relationships/hyperlink" Target="http://www.ons.gov.uk/ons/dcp171778_360216.pdf" TargetMode="External"/><Relationship Id="rId11" Type="http://schemas.openxmlformats.org/officeDocument/2006/relationships/hyperlink" Target="http://www.scotland.gov.uk/Resource/0042/00427834.pdf" TargetMode="External"/><Relationship Id="rId24" Type="http://schemas.openxmlformats.org/officeDocument/2006/relationships/hyperlink" Target="http://www.theguardian.com/uk-news/2014/may/24/serco-whistleblower-yarls-wood-pressure-immigration" TargetMode="External"/><Relationship Id="rId32" Type="http://schemas.openxmlformats.org/officeDocument/2006/relationships/hyperlink" Target="http://genderviolence.lshtm.ac.uk/files/2009/10/Asylum-seeking-Women-Violence-and-Health.pdf" TargetMode="External"/><Relationship Id="rId37" Type="http://schemas.openxmlformats.org/officeDocument/2006/relationships/hyperlink" Target="http://www.kalayaan.org.uk/documents/Slavery%20by%20a%20new%20name-%20Briefing%207.5.13.pdf" TargetMode="External"/><Relationship Id="rId40" Type="http://schemas.openxmlformats.org/officeDocument/2006/relationships/hyperlink" Target="http://thewomensresourcecentre.org.uk/wp-content/uploads/Appendix-28_Legal-aid_FINAL2.pdf" TargetMode="External"/><Relationship Id="rId45" Type="http://schemas.openxmlformats.org/officeDocument/2006/relationships/hyperlink" Target="http://www.health.org.uk/media_manager/public/75/external-publications/Responding-to-violence-against-women-and-children%E2%80%93the-role-of-the-NHS.pdf" TargetMode="External"/><Relationship Id="rId53" Type="http://schemas.openxmlformats.org/officeDocument/2006/relationships/hyperlink" Target="http://www.engender.org.uk/content/publications/Gender-equality-and--Scotlands-constitutional-futures.pdf" TargetMode="External"/><Relationship Id="rId58" Type="http://schemas.openxmlformats.org/officeDocument/2006/relationships/hyperlink" Target="https://www.gov.uk/government/uploads/system/uploads/attachment_data/file/260897/horr76.pdf" TargetMode="External"/><Relationship Id="rId5" Type="http://schemas.openxmlformats.org/officeDocument/2006/relationships/hyperlink" Target="https://www.gov.uk/government/uploads/system/uploads/attachment_data/file/291855/FMU_2013_statistics.pdf" TargetMode="External"/><Relationship Id="rId15" Type="http://schemas.openxmlformats.org/officeDocument/2006/relationships/hyperlink" Target="http://www.theguardian.com/society/2014/jul/19/gangs-rape-lists-sex-assault" TargetMode="External"/><Relationship Id="rId23" Type="http://schemas.openxmlformats.org/officeDocument/2006/relationships/hyperlink" Target="http://www.justice.gov.uk/downloads/publications/inspectorate-reports/hmipris/immigration-removal-centre-inspections/yarls-wood/Yarls-Wood-2013.pdf" TargetMode="External"/><Relationship Id="rId28" Type="http://schemas.openxmlformats.org/officeDocument/2006/relationships/hyperlink" Target="http://www.refugeewomen.co.uk/wp-content/uploads/2014/01/WRWDetained.pdf" TargetMode="External"/><Relationship Id="rId36" Type="http://schemas.openxmlformats.org/officeDocument/2006/relationships/hyperlink" Target="http://www.kalayaan.org.uk/documents/Kalayaan%20Oxfam%20report.pdf" TargetMode="External"/><Relationship Id="rId49" Type="http://schemas.openxmlformats.org/officeDocument/2006/relationships/hyperlink" Target="http://www.refugeewomen.co.uk/wp-content/uploads/2015/04/refused.pdf" TargetMode="External"/><Relationship Id="rId57" Type="http://schemas.openxmlformats.org/officeDocument/2006/relationships/hyperlink" Target="http://www.equalityhumanrights.com/legal-and-policy/our-legal-work/parliamentarybriefings/response-equality-and-human-rights-commission-joint-committee-human-rights-inquiry-violence-against" TargetMode="External"/><Relationship Id="rId61" Type="http://schemas.openxmlformats.org/officeDocument/2006/relationships/hyperlink" Target="https://www.justiceinspectorates.gov.uk/hmic/wp-content/uploads/2014/04/improving-the-police-response-to-domestic-abuse.pdf" TargetMode="External"/><Relationship Id="rId10" Type="http://schemas.openxmlformats.org/officeDocument/2006/relationships/hyperlink" Target="http://www.psni.police.uk/monthly_crime_bulletin_apr-mar_12_13.pdf" TargetMode="External"/><Relationship Id="rId19" Type="http://schemas.openxmlformats.org/officeDocument/2006/relationships/hyperlink" Target="http://www.prisonreformtrust.org.uk/Portals/0/Documents/Prison%20the%20facts%20May%202014.pdf" TargetMode="External"/><Relationship Id="rId31" Type="http://schemas.openxmlformats.org/officeDocument/2006/relationships/hyperlink" Target="http://www.refugeewomen.co.uk/wp-content/uploads/2014/01/WRWDetained.pdf" TargetMode="External"/><Relationship Id="rId44" Type="http://schemas.openxmlformats.org/officeDocument/2006/relationships/hyperlink" Target="https://www.gov.uk/government/speeches/autumn-statement-2012-chancellors-statement" TargetMode="External"/><Relationship Id="rId52" Type="http://schemas.openxmlformats.org/officeDocument/2006/relationships/hyperlink" Target="http://www.fawcettsociety.org.uk/our-work/issues/attitudes-media-culture/" TargetMode="External"/><Relationship Id="rId60" Type="http://schemas.openxmlformats.org/officeDocument/2006/relationships/hyperlink" Target="http://webarchive.nationalarchives.gov.uk/20130128112038/http://www.justice.gov.uk" TargetMode="External"/><Relationship Id="rId4" Type="http://schemas.openxmlformats.org/officeDocument/2006/relationships/hyperlink" Target="http://fra.europa.eu/sites/default/files/fra-2014-vaw-survey-main-results-apr14_en.pdf" TargetMode="External"/><Relationship Id="rId9" Type="http://schemas.openxmlformats.org/officeDocument/2006/relationships/hyperlink" Target="http://www.dhsspsni.gov.uk/dsva-strategy.pdf" TargetMode="External"/><Relationship Id="rId14" Type="http://schemas.openxmlformats.org/officeDocument/2006/relationships/hyperlink" Target="http://www.nspcc.org.uk/globalassets/documents/research-reports/partner-exploitation-violence-teenage-intimate-relationships-report.pdf" TargetMode="External"/><Relationship Id="rId22" Type="http://schemas.openxmlformats.org/officeDocument/2006/relationships/hyperlink" Target="http://www.thelancet.com/journals/lancet/article/PIIS0140-6736(13)62118-2/fulltext" TargetMode="External"/><Relationship Id="rId27" Type="http://schemas.openxmlformats.org/officeDocument/2006/relationships/hyperlink" Target="http://www.justice.gov.uk/downloads/publications/inspectorate-reports/hmipris/immigration-removal-centre-inspections/yarls-wood/Yarls-Wood-2013.pdf" TargetMode="External"/><Relationship Id="rId30" Type="http://schemas.openxmlformats.org/officeDocument/2006/relationships/hyperlink" Target="http://refugeewomen.com/wp-content/uploads/2014/01/WRWDetained.pdf" TargetMode="External"/><Relationship Id="rId35" Type="http://schemas.openxmlformats.org/officeDocument/2006/relationships/hyperlink" Target="http://www.asylumaid.org.uk/data/files/unsustainableweb.pdf" TargetMode="External"/><Relationship Id="rId43" Type="http://schemas.openxmlformats.org/officeDocument/2006/relationships/hyperlink" Target="http://www.oxfam.org/sites/www.oxfam.org/files/cs-true-cost-austerity-inequality-uk-120913-en.pdf" TargetMode="External"/><Relationship Id="rId48" Type="http://schemas.openxmlformats.org/officeDocument/2006/relationships/hyperlink" Target="http://www.asaproject.org/wp-content/uploads/2013/03/no-credibility.pdf" TargetMode="External"/><Relationship Id="rId56" Type="http://schemas.openxmlformats.org/officeDocument/2006/relationships/hyperlink" Target="http://www.scotland.gov.uk/Topics/People/Equality/violence-women/strategydocuments" TargetMode="External"/><Relationship Id="rId8" Type="http://schemas.openxmlformats.org/officeDocument/2006/relationships/hyperlink" Target="http://www.ons.gov.uk/ons/dcp171778_360216.pdf" TargetMode="External"/><Relationship Id="rId51" Type="http://schemas.openxmlformats.org/officeDocument/2006/relationships/hyperlink" Target="http://cdn.budgetresponsibility.independent.gov.uk/March-2013-EFO-44734674673453.pdf" TargetMode="External"/><Relationship Id="rId3" Type="http://schemas.openxmlformats.org/officeDocument/2006/relationships/hyperlink" Target="http://www.scotland.gov.uk/Resource/0043/00435280.pdf" TargetMode="External"/><Relationship Id="rId12" Type="http://schemas.openxmlformats.org/officeDocument/2006/relationships/hyperlink" Target="http://www.ons.gov.uk/ons/rel/crime-stats/crime-statistics/focus-on-violent-crime/stb-focus-on--violent-crime-and-sexual-offences-2011-12.html" TargetMode="External"/><Relationship Id="rId17" Type="http://schemas.openxmlformats.org/officeDocument/2006/relationships/hyperlink" Target="http://www.justice.gov.uk/publications/docs/corston-report-march-2007.pdf" TargetMode="External"/><Relationship Id="rId25" Type="http://schemas.openxmlformats.org/officeDocument/2006/relationships/hyperlink" Target="http://www.theguardian.com/uk-news/2013/sep/14/detainees-yarls-wood-sexual-abuse" TargetMode="External"/><Relationship Id="rId33" Type="http://schemas.openxmlformats.org/officeDocument/2006/relationships/hyperlink" Target="http://www.refugeecouncil.org.uk/assets/0001/7039/RC_VWP-report-web.pdf" TargetMode="External"/><Relationship Id="rId38" Type="http://schemas.openxmlformats.org/officeDocument/2006/relationships/hyperlink" Target="file:///C:\Users\htian\Users\madjid\AppData\Local\Temp\www.coe.int\t\dghl\cooperation\cepej\evaluation\2012\Rapport_en.pdf" TargetMode="External"/><Relationship Id="rId46" Type="http://schemas.openxmlformats.org/officeDocument/2006/relationships/hyperlink" Target="http://www.dhsspsni.gov.uk/termination-pregnancy-responses-2013.pdf" TargetMode="External"/><Relationship Id="rId59" Type="http://schemas.openxmlformats.org/officeDocument/2006/relationships/hyperlink" Target="https://www.gov.uk/government/uploads/system/uploads/attachment_data/file/260894/DVDS_asse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8E0D1-97E5-4D9B-B97F-1CB13310B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24</Pages>
  <Words>10438</Words>
  <Characters>57066</Characters>
  <Application>Microsoft Office Word</Application>
  <DocSecurity>0</DocSecurity>
  <Lines>891</Lines>
  <Paragraphs>181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67162</CharactersWithSpaces>
  <SharedDoc>false</SharedDoc>
  <HLinks>
    <vt:vector size="372" baseType="variant">
      <vt:variant>
        <vt:i4>5242902</vt:i4>
      </vt:variant>
      <vt:variant>
        <vt:i4>186</vt:i4>
      </vt:variant>
      <vt:variant>
        <vt:i4>0</vt:i4>
      </vt:variant>
      <vt:variant>
        <vt:i4>5</vt:i4>
      </vt:variant>
      <vt:variant>
        <vt:lpwstr>http://www.justice.gov.uk/publications/docs/corston-report-march-2007.pdf</vt:lpwstr>
      </vt:variant>
      <vt:variant>
        <vt:lpwstr/>
      </vt:variant>
      <vt:variant>
        <vt:i4>6815862</vt:i4>
      </vt:variant>
      <vt:variant>
        <vt:i4>183</vt:i4>
      </vt:variant>
      <vt:variant>
        <vt:i4>0</vt:i4>
      </vt:variant>
      <vt:variant>
        <vt:i4>5</vt:i4>
      </vt:variant>
      <vt:variant>
        <vt:lpwstr>https://www.justiceinspectorates.gov.uk/hmic/wp-content/uploads/2014/04/improving-the-police-response-to-domestic-abuse.pdf</vt:lpwstr>
      </vt:variant>
      <vt:variant>
        <vt:lpwstr/>
      </vt:variant>
      <vt:variant>
        <vt:i4>2555960</vt:i4>
      </vt:variant>
      <vt:variant>
        <vt:i4>180</vt:i4>
      </vt:variant>
      <vt:variant>
        <vt:i4>0</vt:i4>
      </vt:variant>
      <vt:variant>
        <vt:i4>5</vt:i4>
      </vt:variant>
      <vt:variant>
        <vt:lpwstr>http://webarchive.nationalarchives.gov.uk/20130128112038/http://www.justice.gov.uk</vt:lpwstr>
      </vt:variant>
      <vt:variant>
        <vt:lpwstr/>
      </vt:variant>
      <vt:variant>
        <vt:i4>5177454</vt:i4>
      </vt:variant>
      <vt:variant>
        <vt:i4>177</vt:i4>
      </vt:variant>
      <vt:variant>
        <vt:i4>0</vt:i4>
      </vt:variant>
      <vt:variant>
        <vt:i4>5</vt:i4>
      </vt:variant>
      <vt:variant>
        <vt:lpwstr>https://www.gov.uk/government/uploads/system/uploads/attachment_data/_x000b_file/260894/DVDS_assess</vt:lpwstr>
      </vt:variant>
      <vt:variant>
        <vt:lpwstr/>
      </vt:variant>
      <vt:variant>
        <vt:i4>1441859</vt:i4>
      </vt:variant>
      <vt:variant>
        <vt:i4>174</vt:i4>
      </vt:variant>
      <vt:variant>
        <vt:i4>0</vt:i4>
      </vt:variant>
      <vt:variant>
        <vt:i4>5</vt:i4>
      </vt:variant>
      <vt:variant>
        <vt:lpwstr>https://www.gov.uk/government/uploads/system/uploads/attachment_data/_x000b_file/260897/horr76.pdf</vt:lpwstr>
      </vt:variant>
      <vt:variant>
        <vt:lpwstr/>
      </vt:variant>
      <vt:variant>
        <vt:i4>5111831</vt:i4>
      </vt:variant>
      <vt:variant>
        <vt:i4>171</vt:i4>
      </vt:variant>
      <vt:variant>
        <vt:i4>0</vt:i4>
      </vt:variant>
      <vt:variant>
        <vt:i4>5</vt:i4>
      </vt:variant>
      <vt:variant>
        <vt:lpwstr>http://www.equalityhumanrights.com/legal-and-policy/our-legal-work/parliamentarybriefings/response-equality-and-human-rights-commission-joint-committee-human-rights-inquiry-violence-against</vt:lpwstr>
      </vt:variant>
      <vt:variant>
        <vt:lpwstr/>
      </vt:variant>
      <vt:variant>
        <vt:i4>3211317</vt:i4>
      </vt:variant>
      <vt:variant>
        <vt:i4>168</vt:i4>
      </vt:variant>
      <vt:variant>
        <vt:i4>0</vt:i4>
      </vt:variant>
      <vt:variant>
        <vt:i4>5</vt:i4>
      </vt:variant>
      <vt:variant>
        <vt:lpwstr>http://www.scotland.gov.uk/Topics/People/Equality/violence-women/strategydocuments</vt:lpwstr>
      </vt:variant>
      <vt:variant>
        <vt:lpwstr/>
      </vt:variant>
      <vt:variant>
        <vt:i4>393296</vt:i4>
      </vt:variant>
      <vt:variant>
        <vt:i4>165</vt:i4>
      </vt:variant>
      <vt:variant>
        <vt:i4>0</vt:i4>
      </vt:variant>
      <vt:variant>
        <vt:i4>5</vt:i4>
      </vt:variant>
      <vt:variant>
        <vt:lpwstr>http://www.dhsspsni.gov.uk/dsva-strategy.pdf</vt:lpwstr>
      </vt:variant>
      <vt:variant>
        <vt:lpwstr/>
      </vt:variant>
      <vt:variant>
        <vt:i4>3211317</vt:i4>
      </vt:variant>
      <vt:variant>
        <vt:i4>162</vt:i4>
      </vt:variant>
      <vt:variant>
        <vt:i4>0</vt:i4>
      </vt:variant>
      <vt:variant>
        <vt:i4>5</vt:i4>
      </vt:variant>
      <vt:variant>
        <vt:lpwstr>http://www.scotland.gov.uk/Topics/People/Equality/violence-women/strategydocuments</vt:lpwstr>
      </vt:variant>
      <vt:variant>
        <vt:lpwstr/>
      </vt:variant>
      <vt:variant>
        <vt:i4>1572873</vt:i4>
      </vt:variant>
      <vt:variant>
        <vt:i4>159</vt:i4>
      </vt:variant>
      <vt:variant>
        <vt:i4>0</vt:i4>
      </vt:variant>
      <vt:variant>
        <vt:i4>5</vt:i4>
      </vt:variant>
      <vt:variant>
        <vt:lpwstr>http://www.engender.org.uk/content/publications/Gender-equality-and--Scotlands-constitutional-futures.pdf</vt:lpwstr>
      </vt:variant>
      <vt:variant>
        <vt:lpwstr/>
      </vt:variant>
      <vt:variant>
        <vt:i4>196614</vt:i4>
      </vt:variant>
      <vt:variant>
        <vt:i4>156</vt:i4>
      </vt:variant>
      <vt:variant>
        <vt:i4>0</vt:i4>
      </vt:variant>
      <vt:variant>
        <vt:i4>5</vt:i4>
      </vt:variant>
      <vt:variant>
        <vt:lpwstr>http://www.fawcettsociety.org.uk/our-work/issues/attitudes-media-culture/</vt:lpwstr>
      </vt:variant>
      <vt:variant>
        <vt:lpwstr/>
      </vt:variant>
      <vt:variant>
        <vt:i4>6094939</vt:i4>
      </vt:variant>
      <vt:variant>
        <vt:i4>153</vt:i4>
      </vt:variant>
      <vt:variant>
        <vt:i4>0</vt:i4>
      </vt:variant>
      <vt:variant>
        <vt:i4>5</vt:i4>
      </vt:variant>
      <vt:variant>
        <vt:lpwstr>http://cdn.budgetresponsibility.independent.gov.uk/March-2013-EFO-44734674673453.pdf</vt:lpwstr>
      </vt:variant>
      <vt:variant>
        <vt:lpwstr/>
      </vt:variant>
      <vt:variant>
        <vt:i4>6619237</vt:i4>
      </vt:variant>
      <vt:variant>
        <vt:i4>150</vt:i4>
      </vt:variant>
      <vt:variant>
        <vt:i4>0</vt:i4>
      </vt:variant>
      <vt:variant>
        <vt:i4>5</vt:i4>
      </vt:variant>
      <vt:variant>
        <vt:lpwstr>http://www.ifs.org.uk/budgets/gb2013/gb2013.pdf</vt:lpwstr>
      </vt:variant>
      <vt:variant>
        <vt:lpwstr/>
      </vt:variant>
      <vt:variant>
        <vt:i4>4587526</vt:i4>
      </vt:variant>
      <vt:variant>
        <vt:i4>147</vt:i4>
      </vt:variant>
      <vt:variant>
        <vt:i4>0</vt:i4>
      </vt:variant>
      <vt:variant>
        <vt:i4>5</vt:i4>
      </vt:variant>
      <vt:variant>
        <vt:lpwstr>http://www.refugeewomen.co.uk/wp-content/uploads/2015/04/refused.pdf</vt:lpwstr>
      </vt:variant>
      <vt:variant>
        <vt:lpwstr/>
      </vt:variant>
      <vt:variant>
        <vt:i4>4063332</vt:i4>
      </vt:variant>
      <vt:variant>
        <vt:i4>144</vt:i4>
      </vt:variant>
      <vt:variant>
        <vt:i4>0</vt:i4>
      </vt:variant>
      <vt:variant>
        <vt:i4>5</vt:i4>
      </vt:variant>
      <vt:variant>
        <vt:lpwstr>http://www.asaproject.org/wp-content/uploads/2013/03/no-credibility.pdf</vt:lpwstr>
      </vt:variant>
      <vt:variant>
        <vt:lpwstr/>
      </vt:variant>
      <vt:variant>
        <vt:i4>6553715</vt:i4>
      </vt:variant>
      <vt:variant>
        <vt:i4>141</vt:i4>
      </vt:variant>
      <vt:variant>
        <vt:i4>0</vt:i4>
      </vt:variant>
      <vt:variant>
        <vt:i4>5</vt:i4>
      </vt:variant>
      <vt:variant>
        <vt:lpwstr>http://www.scotland.gov.uk/Resource/Doc/328505/0106198.pdf</vt:lpwstr>
      </vt:variant>
      <vt:variant>
        <vt:lpwstr/>
      </vt:variant>
      <vt:variant>
        <vt:i4>6553648</vt:i4>
      </vt:variant>
      <vt:variant>
        <vt:i4>138</vt:i4>
      </vt:variant>
      <vt:variant>
        <vt:i4>0</vt:i4>
      </vt:variant>
      <vt:variant>
        <vt:i4>5</vt:i4>
      </vt:variant>
      <vt:variant>
        <vt:lpwstr>http://www.dhsspsni.gov.uk/termination-pregnancy-responses-2013.pdf</vt:lpwstr>
      </vt:variant>
      <vt:variant>
        <vt:lpwstr/>
      </vt:variant>
      <vt:variant>
        <vt:i4>4325412</vt:i4>
      </vt:variant>
      <vt:variant>
        <vt:i4>135</vt:i4>
      </vt:variant>
      <vt:variant>
        <vt:i4>0</vt:i4>
      </vt:variant>
      <vt:variant>
        <vt:i4>5</vt:i4>
      </vt:variant>
      <vt:variant>
        <vt:lpwstr>http://www.health.org.uk/media_manager/public/75/external-publications/Responding-to-violence-against-women-and-children%E2%80%93the-role-of-the-NHS.pdf</vt:lpwstr>
      </vt:variant>
      <vt:variant>
        <vt:lpwstr/>
      </vt:variant>
      <vt:variant>
        <vt:i4>2949172</vt:i4>
      </vt:variant>
      <vt:variant>
        <vt:i4>132</vt:i4>
      </vt:variant>
      <vt:variant>
        <vt:i4>0</vt:i4>
      </vt:variant>
      <vt:variant>
        <vt:i4>5</vt:i4>
      </vt:variant>
      <vt:variant>
        <vt:lpwstr>https://www.gov.uk/government/speeches/autumn-statement-2012-chancellors-statement</vt:lpwstr>
      </vt:variant>
      <vt:variant>
        <vt:lpwstr/>
      </vt:variant>
      <vt:variant>
        <vt:i4>4784142</vt:i4>
      </vt:variant>
      <vt:variant>
        <vt:i4>129</vt:i4>
      </vt:variant>
      <vt:variant>
        <vt:i4>0</vt:i4>
      </vt:variant>
      <vt:variant>
        <vt:i4>5</vt:i4>
      </vt:variant>
      <vt:variant>
        <vt:lpwstr>http://www.oxfam.org/sites/www.oxfam.org/files/cs-true-cost-austerity-inequality-uk-120913-en.pdf</vt:lpwstr>
      </vt:variant>
      <vt:variant>
        <vt:lpwstr/>
      </vt:variant>
      <vt:variant>
        <vt:i4>6357047</vt:i4>
      </vt:variant>
      <vt:variant>
        <vt:i4>126</vt:i4>
      </vt:variant>
      <vt:variant>
        <vt:i4>0</vt:i4>
      </vt:variant>
      <vt:variant>
        <vt:i4>5</vt:i4>
      </vt:variant>
      <vt:variant>
        <vt:lpwstr>http://www.engender.org.uk/content/publications/UNSR-briefing-final---March-2014---External.pdf</vt:lpwstr>
      </vt:variant>
      <vt:variant>
        <vt:lpwstr/>
      </vt:variant>
      <vt:variant>
        <vt:i4>5111901</vt:i4>
      </vt:variant>
      <vt:variant>
        <vt:i4>123</vt:i4>
      </vt:variant>
      <vt:variant>
        <vt:i4>0</vt:i4>
      </vt:variant>
      <vt:variant>
        <vt:i4>5</vt:i4>
      </vt:variant>
      <vt:variant>
        <vt:lpwstr>http://www.fawcettsociety.org.uk/wp-content/uploads/2014/08/The-Changing-Labour-Market-2.pdf</vt:lpwstr>
      </vt:variant>
      <vt:variant>
        <vt:lpwstr/>
      </vt:variant>
      <vt:variant>
        <vt:i4>5242881</vt:i4>
      </vt:variant>
      <vt:variant>
        <vt:i4>120</vt:i4>
      </vt:variant>
      <vt:variant>
        <vt:i4>0</vt:i4>
      </vt:variant>
      <vt:variant>
        <vt:i4>5</vt:i4>
      </vt:variant>
      <vt:variant>
        <vt:lpwstr>http://thewomensresourcecentre.org.uk/wp-content/uploads/Appendix-28_Legal-aid_FINAL2.pdf</vt:lpwstr>
      </vt:variant>
      <vt:variant>
        <vt:lpwstr/>
      </vt:variant>
      <vt:variant>
        <vt:i4>122</vt:i4>
      </vt:variant>
      <vt:variant>
        <vt:i4>117</vt:i4>
      </vt:variant>
      <vt:variant>
        <vt:i4>0</vt:i4>
      </vt:variant>
      <vt:variant>
        <vt:i4>5</vt:i4>
      </vt:variant>
      <vt:variant>
        <vt:lpwstr>https://www.gov.uk/government/uploads/system/uploads/attachment_data/file/345515/legal-aid-evidence-for-private-family-law-matters.pdf</vt:lpwstr>
      </vt:variant>
      <vt:variant>
        <vt:lpwstr/>
      </vt:variant>
      <vt:variant>
        <vt:i4>5701758</vt:i4>
      </vt:variant>
      <vt:variant>
        <vt:i4>114</vt:i4>
      </vt:variant>
      <vt:variant>
        <vt:i4>0</vt:i4>
      </vt:variant>
      <vt:variant>
        <vt:i4>5</vt:i4>
      </vt:variant>
      <vt:variant>
        <vt:lpwstr>../Users/madjid/AppData/Local/Temp/www.coe.int/t/dghl/cooperation/cepej/evaluation/2012/Rapport_en.pdf</vt:lpwstr>
      </vt:variant>
      <vt:variant>
        <vt:lpwstr/>
      </vt:variant>
      <vt:variant>
        <vt:i4>3604526</vt:i4>
      </vt:variant>
      <vt:variant>
        <vt:i4>111</vt:i4>
      </vt:variant>
      <vt:variant>
        <vt:i4>0</vt:i4>
      </vt:variant>
      <vt:variant>
        <vt:i4>5</vt:i4>
      </vt:variant>
      <vt:variant>
        <vt:lpwstr>http://www.kalayaan.org.uk/documents/Slavery by a new name- Briefing 7.5.13.pdf</vt:lpwstr>
      </vt:variant>
      <vt:variant>
        <vt:lpwstr/>
      </vt:variant>
      <vt:variant>
        <vt:i4>3407992</vt:i4>
      </vt:variant>
      <vt:variant>
        <vt:i4>108</vt:i4>
      </vt:variant>
      <vt:variant>
        <vt:i4>0</vt:i4>
      </vt:variant>
      <vt:variant>
        <vt:i4>5</vt:i4>
      </vt:variant>
      <vt:variant>
        <vt:lpwstr>http://www.kalayaan.org.uk/documents/Kalayaan Oxfam report.pdf</vt:lpwstr>
      </vt:variant>
      <vt:variant>
        <vt:lpwstr/>
      </vt:variant>
      <vt:variant>
        <vt:i4>3801120</vt:i4>
      </vt:variant>
      <vt:variant>
        <vt:i4>105</vt:i4>
      </vt:variant>
      <vt:variant>
        <vt:i4>0</vt:i4>
      </vt:variant>
      <vt:variant>
        <vt:i4>5</vt:i4>
      </vt:variant>
      <vt:variant>
        <vt:lpwstr>http://www.asylumaid.org.uk/data/files/unsustainableweb.pdf</vt:lpwstr>
      </vt:variant>
      <vt:variant>
        <vt:lpwstr/>
      </vt:variant>
      <vt:variant>
        <vt:i4>3604585</vt:i4>
      </vt:variant>
      <vt:variant>
        <vt:i4>102</vt:i4>
      </vt:variant>
      <vt:variant>
        <vt:i4>0</vt:i4>
      </vt:variant>
      <vt:variant>
        <vt:i4>5</vt:i4>
      </vt:variant>
      <vt:variant>
        <vt:lpwstr>http://www.publications.parliament.uk/pa/cm201314/cmselect/cmhaff/71/71.pdf</vt:lpwstr>
      </vt:variant>
      <vt:variant>
        <vt:lpwstr/>
      </vt:variant>
      <vt:variant>
        <vt:i4>3670081</vt:i4>
      </vt:variant>
      <vt:variant>
        <vt:i4>99</vt:i4>
      </vt:variant>
      <vt:variant>
        <vt:i4>0</vt:i4>
      </vt:variant>
      <vt:variant>
        <vt:i4>5</vt:i4>
      </vt:variant>
      <vt:variant>
        <vt:lpwstr>http://www.refugeecouncil.org.uk/assets/0001/7039/RC_VWP-report-web.pdf</vt:lpwstr>
      </vt:variant>
      <vt:variant>
        <vt:lpwstr/>
      </vt:variant>
      <vt:variant>
        <vt:i4>4849739</vt:i4>
      </vt:variant>
      <vt:variant>
        <vt:i4>96</vt:i4>
      </vt:variant>
      <vt:variant>
        <vt:i4>0</vt:i4>
      </vt:variant>
      <vt:variant>
        <vt:i4>5</vt:i4>
      </vt:variant>
      <vt:variant>
        <vt:lpwstr>http://genderviolence.lshtm.ac.uk/files/2009/10/Asylum-seeking-Women-Violence-and-Health.pdf</vt:lpwstr>
      </vt:variant>
      <vt:variant>
        <vt:lpwstr/>
      </vt:variant>
      <vt:variant>
        <vt:i4>5111836</vt:i4>
      </vt:variant>
      <vt:variant>
        <vt:i4>93</vt:i4>
      </vt:variant>
      <vt:variant>
        <vt:i4>0</vt:i4>
      </vt:variant>
      <vt:variant>
        <vt:i4>5</vt:i4>
      </vt:variant>
      <vt:variant>
        <vt:lpwstr>http://www.refugeewomen.co.uk/wp-content/uploads/2014/01/WRWDetained.pdf</vt:lpwstr>
      </vt:variant>
      <vt:variant>
        <vt:lpwstr/>
      </vt:variant>
      <vt:variant>
        <vt:i4>3866733</vt:i4>
      </vt:variant>
      <vt:variant>
        <vt:i4>90</vt:i4>
      </vt:variant>
      <vt:variant>
        <vt:i4>0</vt:i4>
      </vt:variant>
      <vt:variant>
        <vt:i4>5</vt:i4>
      </vt:variant>
      <vt:variant>
        <vt:lpwstr>http://refugeewomen.com/wp-content/uploads/2014/01/WRWDetained.pdf</vt:lpwstr>
      </vt:variant>
      <vt:variant>
        <vt:lpwstr/>
      </vt:variant>
      <vt:variant>
        <vt:i4>8061046</vt:i4>
      </vt:variant>
      <vt:variant>
        <vt:i4>87</vt:i4>
      </vt:variant>
      <vt:variant>
        <vt:i4>0</vt:i4>
      </vt:variant>
      <vt:variant>
        <vt:i4>5</vt:i4>
      </vt:variant>
      <vt:variant>
        <vt:lpwstr>http://www.asylumaid.org.uk/wp-content/uploads/2014/04/Asylum-Aid-SRVAW-briefing-April-2014.pdf</vt:lpwstr>
      </vt:variant>
      <vt:variant>
        <vt:lpwstr/>
      </vt:variant>
      <vt:variant>
        <vt:i4>5111836</vt:i4>
      </vt:variant>
      <vt:variant>
        <vt:i4>84</vt:i4>
      </vt:variant>
      <vt:variant>
        <vt:i4>0</vt:i4>
      </vt:variant>
      <vt:variant>
        <vt:i4>5</vt:i4>
      </vt:variant>
      <vt:variant>
        <vt:lpwstr>http://www.refugeewomen.co.uk/wp-content/uploads/2014/01/WRWDetained.pdf</vt:lpwstr>
      </vt:variant>
      <vt:variant>
        <vt:lpwstr/>
      </vt:variant>
      <vt:variant>
        <vt:i4>2097262</vt:i4>
      </vt:variant>
      <vt:variant>
        <vt:i4>81</vt:i4>
      </vt:variant>
      <vt:variant>
        <vt:i4>0</vt:i4>
      </vt:variant>
      <vt:variant>
        <vt:i4>5</vt:i4>
      </vt:variant>
      <vt:variant>
        <vt:lpwstr>http://www.justice.gov.uk/downloads/publications/inspectorate-reports/hmipris/immigration-removal-centre-inspections/yarls-wood/Yarls-Wood-2013.pdf</vt:lpwstr>
      </vt:variant>
      <vt:variant>
        <vt:lpwstr/>
      </vt:variant>
      <vt:variant>
        <vt:i4>2097262</vt:i4>
      </vt:variant>
      <vt:variant>
        <vt:i4>78</vt:i4>
      </vt:variant>
      <vt:variant>
        <vt:i4>0</vt:i4>
      </vt:variant>
      <vt:variant>
        <vt:i4>5</vt:i4>
      </vt:variant>
      <vt:variant>
        <vt:lpwstr>http://www.justice.gov.uk/downloads/publications/inspectorate-reports/hmipris/immigration-removal-centre-inspections/yarls-wood/Yarls-Wood-2013.pdf</vt:lpwstr>
      </vt:variant>
      <vt:variant>
        <vt:lpwstr/>
      </vt:variant>
      <vt:variant>
        <vt:i4>458825</vt:i4>
      </vt:variant>
      <vt:variant>
        <vt:i4>75</vt:i4>
      </vt:variant>
      <vt:variant>
        <vt:i4>0</vt:i4>
      </vt:variant>
      <vt:variant>
        <vt:i4>5</vt:i4>
      </vt:variant>
      <vt:variant>
        <vt:lpwstr>http://www.theguardian.com/uk-news/2013/sep/14/detainees-yarls-wood-sexual-abuse</vt:lpwstr>
      </vt:variant>
      <vt:variant>
        <vt:lpwstr/>
      </vt:variant>
      <vt:variant>
        <vt:i4>8192099</vt:i4>
      </vt:variant>
      <vt:variant>
        <vt:i4>72</vt:i4>
      </vt:variant>
      <vt:variant>
        <vt:i4>0</vt:i4>
      </vt:variant>
      <vt:variant>
        <vt:i4>5</vt:i4>
      </vt:variant>
      <vt:variant>
        <vt:lpwstr>http://www.theguardian.com/uk-news/2014/may/24/serco-whistleblower-yarls-wood-pressure-immigration</vt:lpwstr>
      </vt:variant>
      <vt:variant>
        <vt:lpwstr/>
      </vt:variant>
      <vt:variant>
        <vt:i4>2097262</vt:i4>
      </vt:variant>
      <vt:variant>
        <vt:i4>69</vt:i4>
      </vt:variant>
      <vt:variant>
        <vt:i4>0</vt:i4>
      </vt:variant>
      <vt:variant>
        <vt:i4>5</vt:i4>
      </vt:variant>
      <vt:variant>
        <vt:lpwstr>http://www.justice.gov.uk/downloads/publications/inspectorate-reports/hmipris/immigration-removal-centre-inspections/yarls-wood/Yarls-Wood-2013.pdf</vt:lpwstr>
      </vt:variant>
      <vt:variant>
        <vt:lpwstr/>
      </vt:variant>
      <vt:variant>
        <vt:i4>3473440</vt:i4>
      </vt:variant>
      <vt:variant>
        <vt:i4>66</vt:i4>
      </vt:variant>
      <vt:variant>
        <vt:i4>0</vt:i4>
      </vt:variant>
      <vt:variant>
        <vt:i4>5</vt:i4>
      </vt:variant>
      <vt:variant>
        <vt:lpwstr>http://www.thelancet.com/journals/lancet/article/PIIS0140-6736(13)62118-2/fulltext</vt:lpwstr>
      </vt:variant>
      <vt:variant>
        <vt:lpwstr/>
      </vt:variant>
      <vt:variant>
        <vt:i4>589826</vt:i4>
      </vt:variant>
      <vt:variant>
        <vt:i4>63</vt:i4>
      </vt:variant>
      <vt:variant>
        <vt:i4>0</vt:i4>
      </vt:variant>
      <vt:variant>
        <vt:i4>5</vt:i4>
      </vt:variant>
      <vt:variant>
        <vt:lpwstr>http://www.equalityhumanrights.com/about-us/our-work/human-rights/human-rights-review-2012/review</vt:lpwstr>
      </vt:variant>
      <vt:variant>
        <vt:lpwstr/>
      </vt:variant>
      <vt:variant>
        <vt:i4>6488085</vt:i4>
      </vt:variant>
      <vt:variant>
        <vt:i4>60</vt:i4>
      </vt:variant>
      <vt:variant>
        <vt:i4>0</vt:i4>
      </vt:variant>
      <vt:variant>
        <vt:i4>5</vt:i4>
      </vt:variant>
      <vt:variant>
        <vt:lpwstr>http://www.gov.uk/government/uploads/system/uploads/attachment_data/file/252851/womens-custodial-estate-review.pdf</vt:lpwstr>
      </vt:variant>
      <vt:variant>
        <vt:lpwstr/>
      </vt:variant>
      <vt:variant>
        <vt:i4>1703945</vt:i4>
      </vt:variant>
      <vt:variant>
        <vt:i4>57</vt:i4>
      </vt:variant>
      <vt:variant>
        <vt:i4>0</vt:i4>
      </vt:variant>
      <vt:variant>
        <vt:i4>5</vt:i4>
      </vt:variant>
      <vt:variant>
        <vt:lpwstr>http://www.prisonreformtrust.org.uk/Portals/0/Documents/Prison the facts May 2014.pdf</vt:lpwstr>
      </vt:variant>
      <vt:variant>
        <vt:lpwstr/>
      </vt:variant>
      <vt:variant>
        <vt:i4>5242902</vt:i4>
      </vt:variant>
      <vt:variant>
        <vt:i4>51</vt:i4>
      </vt:variant>
      <vt:variant>
        <vt:i4>0</vt:i4>
      </vt:variant>
      <vt:variant>
        <vt:i4>5</vt:i4>
      </vt:variant>
      <vt:variant>
        <vt:lpwstr>http://www.justice.gov.uk/publications/docs/corston-report-march-2007.pdf</vt:lpwstr>
      </vt:variant>
      <vt:variant>
        <vt:lpwstr/>
      </vt:variant>
      <vt:variant>
        <vt:i4>5242902</vt:i4>
      </vt:variant>
      <vt:variant>
        <vt:i4>48</vt:i4>
      </vt:variant>
      <vt:variant>
        <vt:i4>0</vt:i4>
      </vt:variant>
      <vt:variant>
        <vt:i4>5</vt:i4>
      </vt:variant>
      <vt:variant>
        <vt:lpwstr>http://www.justice.gov.uk/publications/docs/corston-report-march-2007.pdf</vt:lpwstr>
      </vt:variant>
      <vt:variant>
        <vt:lpwstr/>
      </vt:variant>
      <vt:variant>
        <vt:i4>5832759</vt:i4>
      </vt:variant>
      <vt:variant>
        <vt:i4>45</vt:i4>
      </vt:variant>
      <vt:variant>
        <vt:i4>0</vt:i4>
      </vt:variant>
      <vt:variant>
        <vt:i4>5</vt:i4>
      </vt:variant>
      <vt:variant>
        <vt:lpwstr>http://www.rota.org.uk/?q=webfm_send/26</vt:lpwstr>
      </vt:variant>
      <vt:variant>
        <vt:lpwstr/>
      </vt:variant>
      <vt:variant>
        <vt:i4>2359355</vt:i4>
      </vt:variant>
      <vt:variant>
        <vt:i4>42</vt:i4>
      </vt:variant>
      <vt:variant>
        <vt:i4>0</vt:i4>
      </vt:variant>
      <vt:variant>
        <vt:i4>5</vt:i4>
      </vt:variant>
      <vt:variant>
        <vt:lpwstr>http://www.theguardian.com/society/2014/jul/19/gangs-rape-lists-sex-assault</vt:lpwstr>
      </vt:variant>
      <vt:variant>
        <vt:lpwstr/>
      </vt:variant>
      <vt:variant>
        <vt:i4>7012456</vt:i4>
      </vt:variant>
      <vt:variant>
        <vt:i4>39</vt:i4>
      </vt:variant>
      <vt:variant>
        <vt:i4>0</vt:i4>
      </vt:variant>
      <vt:variant>
        <vt:i4>5</vt:i4>
      </vt:variant>
      <vt:variant>
        <vt:lpwstr>http://www.nspcc.org.uk/globalassets/documents/research-reports/partner-exploitation-violence-teenage-intimate-relationships-report.pdf</vt:lpwstr>
      </vt:variant>
      <vt:variant>
        <vt:lpwstr/>
      </vt:variant>
      <vt:variant>
        <vt:i4>3735677</vt:i4>
      </vt:variant>
      <vt:variant>
        <vt:i4>36</vt:i4>
      </vt:variant>
      <vt:variant>
        <vt:i4>0</vt:i4>
      </vt:variant>
      <vt:variant>
        <vt:i4>5</vt:i4>
      </vt:variant>
      <vt:variant>
        <vt:lpwstr>http://www.cps.gov.uk/news/articles/domestic_violence_-_the_facts_the_issues_the_future/</vt:lpwstr>
      </vt:variant>
      <vt:variant>
        <vt:lpwstr/>
      </vt:variant>
      <vt:variant>
        <vt:i4>3932206</vt:i4>
      </vt:variant>
      <vt:variant>
        <vt:i4>33</vt:i4>
      </vt:variant>
      <vt:variant>
        <vt:i4>0</vt:i4>
      </vt:variant>
      <vt:variant>
        <vt:i4>5</vt:i4>
      </vt:variant>
      <vt:variant>
        <vt:lpwstr>http://www.ons.gov.uk/ons/rel/crime-stats/crime-statistics/focus-on-violent-crime/stb-focus-on--violent-crime-and-sexual-offences-2011-12.html</vt:lpwstr>
      </vt:variant>
      <vt:variant>
        <vt:lpwstr/>
      </vt:variant>
      <vt:variant>
        <vt:i4>4259905</vt:i4>
      </vt:variant>
      <vt:variant>
        <vt:i4>30</vt:i4>
      </vt:variant>
      <vt:variant>
        <vt:i4>0</vt:i4>
      </vt:variant>
      <vt:variant>
        <vt:i4>5</vt:i4>
      </vt:variant>
      <vt:variant>
        <vt:lpwstr>http://www.scotland.gov.uk/Resource/0042/00427834.pdf</vt:lpwstr>
      </vt:variant>
      <vt:variant>
        <vt:lpwstr/>
      </vt:variant>
      <vt:variant>
        <vt:i4>917626</vt:i4>
      </vt:variant>
      <vt:variant>
        <vt:i4>27</vt:i4>
      </vt:variant>
      <vt:variant>
        <vt:i4>0</vt:i4>
      </vt:variant>
      <vt:variant>
        <vt:i4>5</vt:i4>
      </vt:variant>
      <vt:variant>
        <vt:lpwstr>http://www.psni.police.uk/monthly_crime_bulletin_apr-mar_12_13.pdf</vt:lpwstr>
      </vt:variant>
      <vt:variant>
        <vt:lpwstr/>
      </vt:variant>
      <vt:variant>
        <vt:i4>393296</vt:i4>
      </vt:variant>
      <vt:variant>
        <vt:i4>24</vt:i4>
      </vt:variant>
      <vt:variant>
        <vt:i4>0</vt:i4>
      </vt:variant>
      <vt:variant>
        <vt:i4>5</vt:i4>
      </vt:variant>
      <vt:variant>
        <vt:lpwstr>http://www.dhsspsni.gov.uk/dsva-strategy.pdf</vt:lpwstr>
      </vt:variant>
      <vt:variant>
        <vt:lpwstr/>
      </vt:variant>
      <vt:variant>
        <vt:i4>1179762</vt:i4>
      </vt:variant>
      <vt:variant>
        <vt:i4>21</vt:i4>
      </vt:variant>
      <vt:variant>
        <vt:i4>0</vt:i4>
      </vt:variant>
      <vt:variant>
        <vt:i4>5</vt:i4>
      </vt:variant>
      <vt:variant>
        <vt:lpwstr>http://www.ons.gov.uk/ons/dcp171778_360216.pdf</vt:lpwstr>
      </vt:variant>
      <vt:variant>
        <vt:lpwstr/>
      </vt:variant>
      <vt:variant>
        <vt:i4>327696</vt:i4>
      </vt:variant>
      <vt:variant>
        <vt:i4>18</vt:i4>
      </vt:variant>
      <vt:variant>
        <vt:i4>0</vt:i4>
      </vt:variant>
      <vt:variant>
        <vt:i4>5</vt:i4>
      </vt:variant>
      <vt:variant>
        <vt:lpwstr>http://www.nspcc.org.uk/globalassets/documents/research-reports/yewtree-report-giving-victims-voice-jimmy-saville.pdf</vt:lpwstr>
      </vt:variant>
      <vt:variant>
        <vt:lpwstr/>
      </vt:variant>
      <vt:variant>
        <vt:i4>1179762</vt:i4>
      </vt:variant>
      <vt:variant>
        <vt:i4>15</vt:i4>
      </vt:variant>
      <vt:variant>
        <vt:i4>0</vt:i4>
      </vt:variant>
      <vt:variant>
        <vt:i4>5</vt:i4>
      </vt:variant>
      <vt:variant>
        <vt:lpwstr>http://www.ons.gov.uk/ons/dcp171778_360216.pdf</vt:lpwstr>
      </vt:variant>
      <vt:variant>
        <vt:lpwstr/>
      </vt:variant>
      <vt:variant>
        <vt:i4>3211391</vt:i4>
      </vt:variant>
      <vt:variant>
        <vt:i4>12</vt:i4>
      </vt:variant>
      <vt:variant>
        <vt:i4>0</vt:i4>
      </vt:variant>
      <vt:variant>
        <vt:i4>5</vt:i4>
      </vt:variant>
      <vt:variant>
        <vt:lpwstr>https://www.gov.uk/government/uploads/system/uploads/attachment_data/_x000b_file/291855/FMU_2013_statistics.pdf</vt:lpwstr>
      </vt:variant>
      <vt:variant>
        <vt:lpwstr/>
      </vt:variant>
      <vt:variant>
        <vt:i4>458793</vt:i4>
      </vt:variant>
      <vt:variant>
        <vt:i4>9</vt:i4>
      </vt:variant>
      <vt:variant>
        <vt:i4>0</vt:i4>
      </vt:variant>
      <vt:variant>
        <vt:i4>5</vt:i4>
      </vt:variant>
      <vt:variant>
        <vt:lpwstr>http://fra.europa.eu/sites/default/files/fra-2014-vaw-survey-main-results-apr14_en.pdf</vt:lpwstr>
      </vt:variant>
      <vt:variant>
        <vt:lpwstr/>
      </vt:variant>
      <vt:variant>
        <vt:i4>4784206</vt:i4>
      </vt:variant>
      <vt:variant>
        <vt:i4>6</vt:i4>
      </vt:variant>
      <vt:variant>
        <vt:i4>0</vt:i4>
      </vt:variant>
      <vt:variant>
        <vt:i4>5</vt:i4>
      </vt:variant>
      <vt:variant>
        <vt:lpwstr>http://www.scotland.gov.uk/Resource/0043/00435280.pdf</vt:lpwstr>
      </vt:variant>
      <vt:variant>
        <vt:lpwstr/>
      </vt:variant>
      <vt:variant>
        <vt:i4>2097190</vt:i4>
      </vt:variant>
      <vt:variant>
        <vt:i4>3</vt:i4>
      </vt:variant>
      <vt:variant>
        <vt:i4>0</vt:i4>
      </vt:variant>
      <vt:variant>
        <vt:i4>5</vt:i4>
      </vt:variant>
      <vt:variant>
        <vt:lpwstr>http://www.scotland.gov.uk/Publications/2013/10/2411/downloads</vt:lpwstr>
      </vt:variant>
      <vt:variant>
        <vt:lpwstr>res435527</vt:lpwstr>
      </vt:variant>
      <vt:variant>
        <vt:i4>393296</vt:i4>
      </vt:variant>
      <vt:variant>
        <vt:i4>0</vt:i4>
      </vt:variant>
      <vt:variant>
        <vt:i4>0</vt:i4>
      </vt:variant>
      <vt:variant>
        <vt:i4>5</vt:i4>
      </vt:variant>
      <vt:variant>
        <vt:lpwstr>http://www.dhsspsni.gov.uk/dsva-strategy.pdf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1510076</dc:title>
  <dc:subject>A/HRC/29/27/Add.2</dc:subject>
  <dc:creator>Tian</dc:creator>
  <cp:keywords/>
  <dc:description/>
  <cp:lastModifiedBy>Tian H.</cp:lastModifiedBy>
  <cp:revision>2</cp:revision>
  <cp:lastPrinted>2015-05-19T13:38:00Z</cp:lastPrinted>
  <dcterms:created xsi:type="dcterms:W3CDTF">2015-05-27T09:28:00Z</dcterms:created>
  <dcterms:modified xsi:type="dcterms:W3CDTF">2015-05-27T09:28:00Z</dcterms:modified>
</cp:coreProperties>
</file>