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8E6262">
        <w:trPr>
          <w:trHeight w:val="851"/>
        </w:trPr>
        <w:tc>
          <w:tcPr>
            <w:tcW w:w="1259" w:type="dxa"/>
            <w:tcBorders>
              <w:top w:val="nil"/>
              <w:left w:val="nil"/>
              <w:bottom w:val="single" w:sz="4" w:space="0" w:color="auto"/>
              <w:right w:val="nil"/>
            </w:tcBorders>
          </w:tcPr>
          <w:p w:rsidR="00446DE4" w:rsidRPr="008E6262" w:rsidRDefault="00446DE4" w:rsidP="004C6CED">
            <w:pPr>
              <w:tabs>
                <w:tab w:val="right" w:pos="850"/>
                <w:tab w:val="left" w:pos="1134"/>
                <w:tab w:val="right" w:leader="dot" w:pos="8504"/>
              </w:tabs>
              <w:spacing w:before="360" w:after="240"/>
              <w:rPr>
                <w:sz w:val="24"/>
              </w:rPr>
            </w:pPr>
            <w:bookmarkStart w:id="0" w:name="_GoBack"/>
            <w:bookmarkEnd w:id="0"/>
          </w:p>
        </w:tc>
        <w:tc>
          <w:tcPr>
            <w:tcW w:w="2236" w:type="dxa"/>
            <w:tcBorders>
              <w:top w:val="nil"/>
              <w:left w:val="nil"/>
              <w:bottom w:val="single" w:sz="4" w:space="0" w:color="auto"/>
              <w:right w:val="nil"/>
            </w:tcBorders>
            <w:vAlign w:val="bottom"/>
          </w:tcPr>
          <w:p w:rsidR="00446DE4" w:rsidRPr="008E6262" w:rsidRDefault="00B3317B" w:rsidP="0022130F">
            <w:pPr>
              <w:spacing w:after="80" w:line="300" w:lineRule="exact"/>
              <w:rPr>
                <w:sz w:val="28"/>
                <w:szCs w:val="28"/>
              </w:rPr>
            </w:pPr>
            <w:r w:rsidRPr="008E6262">
              <w:rPr>
                <w:sz w:val="28"/>
                <w:szCs w:val="28"/>
              </w:rPr>
              <w:t>United Nations</w:t>
            </w:r>
          </w:p>
        </w:tc>
        <w:tc>
          <w:tcPr>
            <w:tcW w:w="6144" w:type="dxa"/>
            <w:gridSpan w:val="2"/>
            <w:tcBorders>
              <w:top w:val="nil"/>
              <w:left w:val="nil"/>
              <w:bottom w:val="single" w:sz="4" w:space="0" w:color="auto"/>
              <w:right w:val="nil"/>
            </w:tcBorders>
            <w:vAlign w:val="bottom"/>
          </w:tcPr>
          <w:p w:rsidR="00446DE4" w:rsidRPr="008E6262" w:rsidRDefault="00986A9D" w:rsidP="001D2A3E">
            <w:pPr>
              <w:suppressAutoHyphens w:val="0"/>
              <w:spacing w:after="20"/>
              <w:jc w:val="right"/>
            </w:pPr>
            <w:r w:rsidRPr="008E6262">
              <w:rPr>
                <w:sz w:val="40"/>
              </w:rPr>
              <w:t>A</w:t>
            </w:r>
            <w:r w:rsidR="0038016E">
              <w:t>/HRC/</w:t>
            </w:r>
            <w:r w:rsidR="004C0E55">
              <w:t>29</w:t>
            </w:r>
            <w:r w:rsidRPr="004C0E55">
              <w:t>/</w:t>
            </w:r>
            <w:r w:rsidR="004C0E55">
              <w:t>3</w:t>
            </w:r>
            <w:r w:rsidR="00C6332F">
              <w:t>6</w:t>
            </w:r>
            <w:r w:rsidR="00004B62" w:rsidRPr="004C0E55">
              <w:t>/</w:t>
            </w:r>
            <w:r w:rsidR="005B7E3F" w:rsidRPr="004C0E55">
              <w:t>Add</w:t>
            </w:r>
            <w:r w:rsidR="00550AB7">
              <w:t>.6</w:t>
            </w:r>
          </w:p>
        </w:tc>
      </w:tr>
      <w:tr w:rsidR="003107FA" w:rsidRPr="008E6262">
        <w:trPr>
          <w:trHeight w:val="2835"/>
        </w:trPr>
        <w:tc>
          <w:tcPr>
            <w:tcW w:w="1259" w:type="dxa"/>
            <w:tcBorders>
              <w:top w:val="single" w:sz="4" w:space="0" w:color="auto"/>
              <w:left w:val="nil"/>
              <w:bottom w:val="single" w:sz="12" w:space="0" w:color="auto"/>
              <w:right w:val="nil"/>
            </w:tcBorders>
          </w:tcPr>
          <w:p w:rsidR="003107FA" w:rsidRPr="008E6262" w:rsidRDefault="008D0EE3" w:rsidP="00956D9B">
            <w:pPr>
              <w:spacing w:before="120"/>
              <w:jc w:val="center"/>
              <w:rPr>
                <w:sz w:val="24"/>
              </w:rPr>
            </w:pPr>
            <w:r>
              <w:rPr>
                <w:noProof/>
                <w:sz w:val="24"/>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8E6262" w:rsidRDefault="00B3317B" w:rsidP="00EF5BDB">
            <w:pPr>
              <w:spacing w:before="120" w:line="420" w:lineRule="exact"/>
              <w:rPr>
                <w:b/>
                <w:sz w:val="40"/>
                <w:szCs w:val="40"/>
              </w:rPr>
            </w:pPr>
            <w:r w:rsidRPr="008E6262">
              <w:rPr>
                <w:b/>
                <w:sz w:val="40"/>
                <w:szCs w:val="40"/>
              </w:rPr>
              <w:t>General Assembly</w:t>
            </w:r>
          </w:p>
        </w:tc>
        <w:tc>
          <w:tcPr>
            <w:tcW w:w="2930" w:type="dxa"/>
            <w:tcBorders>
              <w:top w:val="single" w:sz="4" w:space="0" w:color="auto"/>
              <w:left w:val="nil"/>
              <w:bottom w:val="single" w:sz="12" w:space="0" w:color="auto"/>
              <w:right w:val="nil"/>
            </w:tcBorders>
          </w:tcPr>
          <w:p w:rsidR="00986A9D" w:rsidRPr="008E6262" w:rsidRDefault="00986A9D" w:rsidP="00986A9D">
            <w:pPr>
              <w:suppressAutoHyphens w:val="0"/>
              <w:spacing w:before="240" w:line="240" w:lineRule="exact"/>
            </w:pPr>
            <w:r w:rsidRPr="008E6262">
              <w:t>Distr.: General</w:t>
            </w:r>
          </w:p>
          <w:p w:rsidR="00986A9D" w:rsidRPr="008E6262" w:rsidRDefault="00550AB7" w:rsidP="00986A9D">
            <w:pPr>
              <w:suppressAutoHyphens w:val="0"/>
            </w:pPr>
            <w:r>
              <w:t>10</w:t>
            </w:r>
            <w:r w:rsidR="00C6332F">
              <w:t xml:space="preserve"> June</w:t>
            </w:r>
            <w:r w:rsidR="00836EAD" w:rsidRPr="008E6262">
              <w:t xml:space="preserve"> </w:t>
            </w:r>
            <w:r w:rsidR="001666D5" w:rsidRPr="008E6262">
              <w:t>201</w:t>
            </w:r>
            <w:r w:rsidR="007D0411">
              <w:t>5</w:t>
            </w:r>
          </w:p>
          <w:p w:rsidR="00986A9D" w:rsidRPr="008E6262" w:rsidRDefault="00986A9D" w:rsidP="00986A9D">
            <w:pPr>
              <w:suppressAutoHyphens w:val="0"/>
            </w:pPr>
          </w:p>
          <w:p w:rsidR="00DD5FC6" w:rsidRPr="008E6262" w:rsidRDefault="00986A9D" w:rsidP="009960F8">
            <w:pPr>
              <w:suppressAutoHyphens w:val="0"/>
              <w:rPr>
                <w:sz w:val="24"/>
              </w:rPr>
            </w:pPr>
            <w:r w:rsidRPr="008E6262">
              <w:t>English</w:t>
            </w:r>
            <w:r w:rsidR="00BE2801">
              <w:t xml:space="preserve"> only</w:t>
            </w:r>
          </w:p>
        </w:tc>
      </w:tr>
    </w:tbl>
    <w:p w:rsidR="00986A9D" w:rsidRPr="008E6262" w:rsidRDefault="00986A9D">
      <w:pPr>
        <w:spacing w:before="120"/>
        <w:rPr>
          <w:b/>
          <w:sz w:val="24"/>
          <w:szCs w:val="24"/>
        </w:rPr>
      </w:pPr>
      <w:r w:rsidRPr="008E6262">
        <w:rPr>
          <w:b/>
          <w:sz w:val="24"/>
          <w:szCs w:val="24"/>
        </w:rPr>
        <w:t>Human Rights Council</w:t>
      </w:r>
    </w:p>
    <w:p w:rsidR="00986A9D" w:rsidRPr="004C0E55" w:rsidRDefault="008A14E6" w:rsidP="00E80E65">
      <w:pPr>
        <w:rPr>
          <w:b/>
          <w:bCs/>
        </w:rPr>
      </w:pPr>
      <w:r w:rsidRPr="004C0E55">
        <w:rPr>
          <w:b/>
          <w:bCs/>
        </w:rPr>
        <w:t>Twenty</w:t>
      </w:r>
      <w:r w:rsidR="00E80E65">
        <w:rPr>
          <w:b/>
          <w:bCs/>
        </w:rPr>
        <w:t>-</w:t>
      </w:r>
      <w:r w:rsidR="007F4ABF" w:rsidRPr="004C0E55">
        <w:rPr>
          <w:b/>
          <w:bCs/>
        </w:rPr>
        <w:t>ninth</w:t>
      </w:r>
      <w:r w:rsidR="005B7E3F" w:rsidRPr="004C0E55">
        <w:rPr>
          <w:b/>
          <w:bCs/>
        </w:rPr>
        <w:t xml:space="preserve"> </w:t>
      </w:r>
      <w:proofErr w:type="gramStart"/>
      <w:r w:rsidR="00986A9D" w:rsidRPr="004C0E55">
        <w:rPr>
          <w:b/>
          <w:bCs/>
        </w:rPr>
        <w:t>session</w:t>
      </w:r>
      <w:proofErr w:type="gramEnd"/>
    </w:p>
    <w:p w:rsidR="00007F7F" w:rsidRPr="008E6262" w:rsidRDefault="00986A9D" w:rsidP="00CF586F">
      <w:r w:rsidRPr="004C0E55">
        <w:t>Agenda item 3</w:t>
      </w:r>
    </w:p>
    <w:p w:rsidR="005E0ABC" w:rsidRPr="008E6262" w:rsidRDefault="004C256A" w:rsidP="005E0ABC">
      <w:pPr>
        <w:rPr>
          <w:b/>
        </w:rPr>
      </w:pPr>
      <w:r w:rsidRPr="008E6262">
        <w:rPr>
          <w:b/>
        </w:rPr>
        <w:t xml:space="preserve">Promotion and protection of all human rights, </w:t>
      </w:r>
      <w:r w:rsidR="00AD22B2" w:rsidRPr="008E6262">
        <w:rPr>
          <w:b/>
        </w:rPr>
        <w:t>civil,</w:t>
      </w:r>
      <w:r w:rsidR="00B66A3D" w:rsidRPr="008E6262">
        <w:rPr>
          <w:b/>
        </w:rPr>
        <w:t xml:space="preserve"> </w:t>
      </w:r>
      <w:r w:rsidR="00EE0D75" w:rsidRPr="008E6262">
        <w:rPr>
          <w:b/>
        </w:rPr>
        <w:br/>
      </w:r>
      <w:r w:rsidRPr="008E6262">
        <w:rPr>
          <w:b/>
        </w:rPr>
        <w:t>political, economic,</w:t>
      </w:r>
      <w:r w:rsidR="00EE0D75" w:rsidRPr="008E6262">
        <w:rPr>
          <w:b/>
        </w:rPr>
        <w:t xml:space="preserve"> </w:t>
      </w:r>
      <w:r w:rsidRPr="008E6262">
        <w:rPr>
          <w:b/>
        </w:rPr>
        <w:t xml:space="preserve">social and cultural rights, </w:t>
      </w:r>
      <w:r w:rsidR="00EE0D75" w:rsidRPr="008E6262">
        <w:rPr>
          <w:b/>
        </w:rPr>
        <w:br/>
      </w:r>
      <w:r w:rsidRPr="008E6262">
        <w:rPr>
          <w:b/>
        </w:rPr>
        <w:t>including the right to development</w:t>
      </w:r>
    </w:p>
    <w:p w:rsidR="001666D5" w:rsidRPr="00E4534E" w:rsidRDefault="004C256A" w:rsidP="00E4534E">
      <w:pPr>
        <w:pStyle w:val="HChG"/>
      </w:pPr>
      <w:r w:rsidRPr="00E4534E">
        <w:tab/>
      </w:r>
      <w:r w:rsidRPr="00E4534E">
        <w:tab/>
      </w:r>
      <w:r w:rsidR="00560572" w:rsidRPr="00560572">
        <w:t xml:space="preserve">Report by the Special Rapporteur on the human rights of migrants, François </w:t>
      </w:r>
      <w:proofErr w:type="spellStart"/>
      <w:r w:rsidR="00560572" w:rsidRPr="00560572">
        <w:t>Crépeau</w:t>
      </w:r>
      <w:proofErr w:type="spellEnd"/>
    </w:p>
    <w:p w:rsidR="00BE2801" w:rsidRPr="00BE2801" w:rsidRDefault="00E4534E" w:rsidP="003D036E">
      <w:pPr>
        <w:pStyle w:val="H23G"/>
        <w:rPr>
          <w:lang w:eastAsia="en-GB"/>
        </w:rPr>
      </w:pPr>
      <w:r>
        <w:rPr>
          <w:lang w:eastAsia="en-GB"/>
        </w:rPr>
        <w:tab/>
      </w:r>
      <w:r>
        <w:rPr>
          <w:lang w:eastAsia="en-GB"/>
        </w:rPr>
        <w:tab/>
      </w:r>
      <w:r w:rsidR="005B7E3F" w:rsidRPr="008E6262">
        <w:rPr>
          <w:lang w:eastAsia="en-GB"/>
        </w:rPr>
        <w:t>Addendum</w:t>
      </w:r>
    </w:p>
    <w:p w:rsidR="005B7E3F" w:rsidRPr="003D036E" w:rsidRDefault="003D036E" w:rsidP="003D036E">
      <w:pPr>
        <w:pStyle w:val="H1G"/>
      </w:pPr>
      <w:r>
        <w:rPr>
          <w:lang w:eastAsia="en-GB"/>
        </w:rPr>
        <w:tab/>
      </w:r>
      <w:r>
        <w:rPr>
          <w:lang w:eastAsia="en-GB"/>
        </w:rPr>
        <w:tab/>
      </w:r>
      <w:r w:rsidR="0054412F" w:rsidRPr="00797C12">
        <w:t>Follow-up mission to Italy (2-6 December 2014)</w:t>
      </w:r>
      <w:r w:rsidR="00BE2801" w:rsidRPr="00550AB7">
        <w:rPr>
          <w:rStyle w:val="FootnoteReference"/>
          <w:b w:val="0"/>
          <w:sz w:val="24"/>
        </w:rPr>
        <w:footnoteReference w:customMarkFollows="1" w:id="2"/>
        <w:t>*</w:t>
      </w:r>
    </w:p>
    <w:p w:rsidR="00BE2801" w:rsidRDefault="00937A14" w:rsidP="00937A14">
      <w:pPr>
        <w:pStyle w:val="HChG"/>
        <w:rPr>
          <w:lang w:eastAsia="en-GB"/>
        </w:rPr>
      </w:pPr>
      <w:r>
        <w:rPr>
          <w:noProof/>
          <w:lang w:eastAsia="en-GB"/>
        </w:rPr>
        <w:drawing>
          <wp:anchor distT="0" distB="0" distL="114300" distR="114300" simplePos="0" relativeHeight="251658240" behindDoc="0" locked="0" layoutInCell="1" allowOverlap="0" wp14:anchorId="000A80BD" wp14:editId="2DF98A7C">
            <wp:simplePos x="0" y="0"/>
            <wp:positionH relativeFrom="margin">
              <wp:posOffset>5485765</wp:posOffset>
            </wp:positionH>
            <wp:positionV relativeFrom="margin">
              <wp:posOffset>8017832</wp:posOffset>
            </wp:positionV>
            <wp:extent cx="638175" cy="638175"/>
            <wp:effectExtent l="0" t="0" r="9525" b="9525"/>
            <wp:wrapNone/>
            <wp:docPr id="2" name="Picture 2" descr="http://undocs.org/m2/QRCode.ashx?DS=A/HRC/29/36/Add.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29/36/Add.6&amp;Size=2 &amp;L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42B6" w:rsidRPr="008E6262">
        <w:rPr>
          <w:sz w:val="24"/>
        </w:rPr>
        <w:br w:type="page"/>
      </w:r>
      <w:r w:rsidR="0054412F" w:rsidRPr="00797C12">
        <w:lastRenderedPageBreak/>
        <w:t>Follow-up mission to Italy</w:t>
      </w:r>
      <w:r w:rsidR="00560572" w:rsidRPr="003D036E">
        <w:t xml:space="preserve">: comments by the State on the report of the Special Rapporteur on </w:t>
      </w:r>
      <w:r w:rsidR="00560572" w:rsidRPr="00560572">
        <w:t>the human rights of migrants</w:t>
      </w:r>
    </w:p>
    <w:p w:rsidR="0054412F" w:rsidRDefault="00FA6271" w:rsidP="0054412F">
      <w:pPr>
        <w:pStyle w:val="H1G"/>
      </w:pPr>
      <w:r w:rsidRPr="00CA294B">
        <w:tab/>
      </w:r>
      <w:r w:rsidRPr="00CA294B">
        <w:tab/>
      </w:r>
      <w:r w:rsidR="00BE2801" w:rsidRPr="00CA294B">
        <w:t xml:space="preserve">The following document represents the views and comments of the Government of </w:t>
      </w:r>
      <w:r w:rsidR="0054412F">
        <w:t>Italy</w:t>
      </w:r>
      <w:r w:rsidR="00BE2801" w:rsidRPr="00CA294B">
        <w:t xml:space="preserve"> in respect of the Report of the Special Rapporteur on </w:t>
      </w:r>
      <w:r w:rsidR="00560572" w:rsidRPr="00560572">
        <w:t>the human rights of migrants</w:t>
      </w:r>
      <w:r w:rsidR="00BE2801" w:rsidRPr="00CA294B">
        <w:t xml:space="preserve">, drafted following a visit from </w:t>
      </w:r>
      <w:r w:rsidR="0054412F" w:rsidRPr="00797C12">
        <w:t>2</w:t>
      </w:r>
      <w:r w:rsidR="0054412F">
        <w:t xml:space="preserve"> to </w:t>
      </w:r>
      <w:r w:rsidR="0054412F" w:rsidRPr="00797C12">
        <w:t>6 December 2014</w:t>
      </w:r>
      <w:r w:rsidR="0054412F">
        <w:t>.</w:t>
      </w:r>
    </w:p>
    <w:p w:rsidR="0054412F" w:rsidRDefault="0054412F" w:rsidP="00550AB7">
      <w:pPr>
        <w:pStyle w:val="SingleTxtG"/>
        <w:rPr>
          <w:lang w:val="en-US"/>
        </w:rPr>
      </w:pPr>
      <w:proofErr w:type="gramStart"/>
      <w:r>
        <w:rPr>
          <w:lang w:val="en-US"/>
        </w:rPr>
        <w:t xml:space="preserve">Proposed amendments to the report of the Special Rapporteur on the human rights of migrants by the </w:t>
      </w:r>
      <w:r w:rsidRPr="0054412F">
        <w:rPr>
          <w:lang w:val="en-US"/>
        </w:rPr>
        <w:t>Ministry of Foreign Affairs and International Cooperation</w:t>
      </w:r>
      <w:r>
        <w:rPr>
          <w:lang w:val="en-US"/>
        </w:rPr>
        <w:t xml:space="preserve">, </w:t>
      </w:r>
      <w:r w:rsidRPr="0054412F">
        <w:rPr>
          <w:lang w:val="en-US"/>
        </w:rPr>
        <w:t>Inter-ministerial Committee of Human Rights</w:t>
      </w:r>
      <w:r w:rsidR="001D2A3E">
        <w:rPr>
          <w:lang w:val="en-US"/>
        </w:rPr>
        <w:t xml:space="preserve"> of the Italian Government.</w:t>
      </w:r>
      <w:proofErr w:type="gramEnd"/>
    </w:p>
    <w:p w:rsidR="0054412F" w:rsidRPr="00550AB7" w:rsidRDefault="00550AB7" w:rsidP="00550AB7">
      <w:pPr>
        <w:pStyle w:val="HChG"/>
      </w:pPr>
      <w:r w:rsidRPr="00550AB7">
        <w:tab/>
      </w:r>
      <w:r w:rsidR="0054412F" w:rsidRPr="00550AB7">
        <w:t>II.</w:t>
      </w:r>
      <w:r w:rsidRPr="00550AB7">
        <w:tab/>
      </w:r>
      <w:r w:rsidR="0054412F" w:rsidRPr="00550AB7">
        <w:t>General background on Italy and migration: a brief overview</w:t>
      </w:r>
    </w:p>
    <w:p w:rsidR="00550AB7" w:rsidRDefault="00550AB7" w:rsidP="00550AB7">
      <w:pPr>
        <w:pStyle w:val="H23G"/>
        <w:rPr>
          <w:sz w:val="22"/>
          <w:szCs w:val="22"/>
          <w:lang w:val="en-US"/>
        </w:rPr>
      </w:pPr>
      <w:r>
        <w:rPr>
          <w:lang w:val="en-US"/>
        </w:rPr>
        <w:tab/>
      </w:r>
      <w:r>
        <w:rPr>
          <w:lang w:val="en-US"/>
        </w:rPr>
        <w:tab/>
      </w:r>
      <w:proofErr w:type="gramStart"/>
      <w:r w:rsidR="0054412F">
        <w:rPr>
          <w:lang w:val="en-US"/>
        </w:rPr>
        <w:t>Para.</w:t>
      </w:r>
      <w:proofErr w:type="gramEnd"/>
      <w:r w:rsidR="0054412F">
        <w:rPr>
          <w:lang w:val="en-US"/>
        </w:rPr>
        <w:t xml:space="preserve"> 8</w:t>
      </w:r>
      <w:r>
        <w:rPr>
          <w:sz w:val="22"/>
          <w:szCs w:val="22"/>
          <w:lang w:val="en-US"/>
        </w:rPr>
        <w:t>:</w:t>
      </w:r>
    </w:p>
    <w:p w:rsidR="0054412F" w:rsidRPr="00550AB7" w:rsidRDefault="0054412F" w:rsidP="00550AB7">
      <w:pPr>
        <w:pStyle w:val="SingleTxt"/>
        <w:rPr>
          <w:lang w:val="en-US"/>
        </w:rPr>
      </w:pPr>
      <w:r w:rsidRPr="00550AB7">
        <w:rPr>
          <w:lang w:val="en-US"/>
        </w:rPr>
        <w:t xml:space="preserve">Italy received over 170,000 arrivals in 2014, most of </w:t>
      </w:r>
      <w:proofErr w:type="gramStart"/>
      <w:r w:rsidRPr="00550AB7">
        <w:rPr>
          <w:lang w:val="en-US"/>
        </w:rPr>
        <w:t>whom</w:t>
      </w:r>
      <w:proofErr w:type="gramEnd"/>
      <w:r w:rsidRPr="00550AB7">
        <w:rPr>
          <w:lang w:val="en-US"/>
        </w:rPr>
        <w:t xml:space="preserve"> were rescued at sea by the Italian navy operation Mare Nostrum beside the Italian Coast guard SAR activity outside Italian Search and Rescue Region (SRR).</w:t>
      </w:r>
    </w:p>
    <w:p w:rsidR="0054412F" w:rsidRPr="00550AB7" w:rsidRDefault="00550AB7" w:rsidP="00550AB7">
      <w:pPr>
        <w:pStyle w:val="HChG"/>
      </w:pPr>
      <w:r>
        <w:rPr>
          <w:lang w:val="en-US"/>
        </w:rPr>
        <w:tab/>
      </w:r>
      <w:r w:rsidR="0054412F" w:rsidRPr="00550AB7">
        <w:t>III.</w:t>
      </w:r>
      <w:r w:rsidRPr="00550AB7">
        <w:tab/>
      </w:r>
      <w:r w:rsidR="0054412F" w:rsidRPr="00550AB7">
        <w:t>Normative and institutional framework on migration and border management</w:t>
      </w:r>
    </w:p>
    <w:p w:rsidR="0054412F" w:rsidRDefault="00550AB7" w:rsidP="00550AB7">
      <w:pPr>
        <w:pStyle w:val="HChG"/>
        <w:rPr>
          <w:lang w:val="en-US"/>
        </w:rPr>
      </w:pPr>
      <w:r>
        <w:rPr>
          <w:lang w:val="en-US"/>
        </w:rPr>
        <w:tab/>
        <w:t>IV.</w:t>
      </w:r>
      <w:r>
        <w:rPr>
          <w:lang w:val="en-US"/>
        </w:rPr>
        <w:tab/>
      </w:r>
      <w:r w:rsidR="0054412F">
        <w:rPr>
          <w:lang w:val="en-US"/>
        </w:rPr>
        <w:t>Border Management</w:t>
      </w:r>
    </w:p>
    <w:p w:rsidR="0054412F" w:rsidRPr="00550AB7" w:rsidRDefault="0054412F" w:rsidP="00550AB7">
      <w:pPr>
        <w:pStyle w:val="H1G"/>
        <w:numPr>
          <w:ilvl w:val="0"/>
          <w:numId w:val="7"/>
        </w:numPr>
      </w:pPr>
      <w:r w:rsidRPr="00550AB7">
        <w:t>Rescue at sea</w:t>
      </w:r>
    </w:p>
    <w:p w:rsidR="0054412F" w:rsidRDefault="00550AB7" w:rsidP="00550AB7">
      <w:pPr>
        <w:pStyle w:val="H23G"/>
        <w:rPr>
          <w:lang w:val="en-US"/>
        </w:rPr>
      </w:pPr>
      <w:r>
        <w:rPr>
          <w:lang w:val="en-US"/>
        </w:rPr>
        <w:tab/>
      </w:r>
      <w:r>
        <w:rPr>
          <w:lang w:val="en-US"/>
        </w:rPr>
        <w:tab/>
      </w:r>
      <w:proofErr w:type="gramStart"/>
      <w:r>
        <w:rPr>
          <w:lang w:val="en-US"/>
        </w:rPr>
        <w:t>Para.</w:t>
      </w:r>
      <w:proofErr w:type="gramEnd"/>
      <w:r>
        <w:rPr>
          <w:lang w:val="en-US"/>
        </w:rPr>
        <w:t xml:space="preserve"> </w:t>
      </w:r>
      <w:proofErr w:type="gramStart"/>
      <w:r>
        <w:rPr>
          <w:lang w:val="en-US"/>
        </w:rPr>
        <w:t>42 Italian Coast Guard:</w:t>
      </w:r>
      <w:proofErr w:type="gramEnd"/>
    </w:p>
    <w:p w:rsidR="0054412F" w:rsidRDefault="0054412F" w:rsidP="00550AB7">
      <w:pPr>
        <w:pStyle w:val="SingleTxtG"/>
        <w:rPr>
          <w:lang w:val="en-US"/>
        </w:rPr>
      </w:pPr>
      <w:proofErr w:type="spellStart"/>
      <w:r>
        <w:rPr>
          <w:lang w:val="en-US"/>
        </w:rPr>
        <w:t>Lybia</w:t>
      </w:r>
      <w:proofErr w:type="spellEnd"/>
      <w:r>
        <w:rPr>
          <w:lang w:val="en-US"/>
        </w:rPr>
        <w:t xml:space="preserve"> does not have SAR capacity. Malta and Greece have limited SAR capacity in Central Mediterranean area and do not assume responsibility for coordinating SAR operations outside their SRR as Italy is normally the first RCC to receive distress calls by migrants. Consequently, Italy is coordinating SAR for the entire Central Mediterranean, outside its Search and Rescue Region (SRR), covering an area of about 600.000 km2 in front of </w:t>
      </w:r>
      <w:proofErr w:type="spellStart"/>
      <w:r>
        <w:rPr>
          <w:lang w:val="en-US"/>
        </w:rPr>
        <w:t>Lybia</w:t>
      </w:r>
      <w:proofErr w:type="spellEnd"/>
      <w:r>
        <w:rPr>
          <w:lang w:val="en-US"/>
        </w:rPr>
        <w:t>, where there is no competent RCC or actual SAR organization.</w:t>
      </w:r>
    </w:p>
    <w:p w:rsidR="0054412F" w:rsidRDefault="0054412F" w:rsidP="00550AB7">
      <w:pPr>
        <w:pStyle w:val="SingleTxtG"/>
        <w:rPr>
          <w:lang w:val="en-US"/>
        </w:rPr>
      </w:pPr>
      <w:r>
        <w:rPr>
          <w:lang w:val="en-US"/>
        </w:rPr>
        <w:t xml:space="preserve">Although they feel committed to their rescue work, the Italian Coast Guard (also managing IMRCC) also </w:t>
      </w:r>
      <w:proofErr w:type="gramStart"/>
      <w:r>
        <w:rPr>
          <w:lang w:val="en-US"/>
        </w:rPr>
        <w:t>have</w:t>
      </w:r>
      <w:proofErr w:type="gramEnd"/>
      <w:r>
        <w:rPr>
          <w:lang w:val="en-US"/>
        </w:rPr>
        <w:t xml:space="preserve"> their capacity limitations when coordinating SAR operations far away from Italian SRR. That implies also the impossibility to relieve easily the merchant vessels in the area of the burden of their SAR obligations.</w:t>
      </w:r>
    </w:p>
    <w:p w:rsidR="0054412F" w:rsidRPr="00550AB7" w:rsidRDefault="00550AB7" w:rsidP="00550AB7">
      <w:pPr>
        <w:pStyle w:val="H23G"/>
        <w:rPr>
          <w:sz w:val="32"/>
          <w:szCs w:val="32"/>
        </w:rPr>
      </w:pPr>
      <w:r>
        <w:rPr>
          <w:u w:color="000000"/>
          <w:lang w:val="en-US"/>
        </w:rPr>
        <w:tab/>
      </w:r>
      <w:r>
        <w:rPr>
          <w:u w:color="000000"/>
          <w:lang w:val="en-US"/>
        </w:rPr>
        <w:tab/>
      </w:r>
      <w:proofErr w:type="gramStart"/>
      <w:r w:rsidR="0054412F">
        <w:rPr>
          <w:u w:color="000000"/>
          <w:lang w:val="en-US"/>
        </w:rPr>
        <w:t>Para.</w:t>
      </w:r>
      <w:proofErr w:type="gramEnd"/>
      <w:r w:rsidR="0054412F">
        <w:rPr>
          <w:u w:color="000000"/>
          <w:lang w:val="en-US"/>
        </w:rPr>
        <w:t xml:space="preserve"> </w:t>
      </w:r>
      <w:proofErr w:type="gramStart"/>
      <w:r w:rsidR="0054412F">
        <w:rPr>
          <w:u w:color="000000"/>
          <w:lang w:val="en-US"/>
        </w:rPr>
        <w:t>43 Mare Nostrum</w:t>
      </w:r>
      <w:r>
        <w:rPr>
          <w:u w:color="000000"/>
          <w:lang w:val="en-US"/>
        </w:rPr>
        <w:t>:</w:t>
      </w:r>
      <w:proofErr w:type="gramEnd"/>
    </w:p>
    <w:p w:rsidR="0054412F" w:rsidRDefault="0054412F" w:rsidP="00550AB7">
      <w:pPr>
        <w:pStyle w:val="SingleTxtG"/>
      </w:pPr>
      <w:r>
        <w:rPr>
          <w:color w:val="000000"/>
          <w:u w:color="000000"/>
          <w:lang w:val="en-US"/>
        </w:rPr>
        <w:t xml:space="preserve">Italy launched a naval SAR operation called </w:t>
      </w:r>
      <w:r>
        <w:rPr>
          <w:i/>
          <w:iCs/>
          <w:color w:val="000000"/>
          <w:u w:color="000000"/>
          <w:lang w:val="en-US"/>
        </w:rPr>
        <w:t>Mare Nostrum</w:t>
      </w:r>
      <w:r>
        <w:rPr>
          <w:i/>
          <w:iCs/>
          <w:u w:color="000000"/>
          <w:lang w:val="en-US"/>
        </w:rPr>
        <w:t xml:space="preserve">, </w:t>
      </w:r>
      <w:r>
        <w:rPr>
          <w:u w:color="000000"/>
          <w:lang w:val="en-US"/>
        </w:rPr>
        <w:t xml:space="preserve">beside the Italian Coast guard SAR activity outside the Italian Search and Rescue Region </w:t>
      </w:r>
      <w:r>
        <w:rPr>
          <w:color w:val="000000"/>
          <w:u w:color="000000"/>
          <w:lang w:val="en-US"/>
        </w:rPr>
        <w:t>(SRR)</w:t>
      </w:r>
      <w:r>
        <w:rPr>
          <w:i/>
          <w:iCs/>
          <w:color w:val="000000"/>
          <w:u w:color="000000"/>
          <w:lang w:val="en-US"/>
        </w:rPr>
        <w:t>.</w:t>
      </w:r>
      <w:r>
        <w:rPr>
          <w:color w:val="000000"/>
          <w:u w:color="000000"/>
          <w:lang w:val="en-US"/>
        </w:rPr>
        <w:t xml:space="preserve"> [</w:t>
      </w:r>
      <w:proofErr w:type="gramStart"/>
      <w:r>
        <w:rPr>
          <w:color w:val="000000"/>
          <w:u w:color="000000"/>
          <w:lang w:val="en-US"/>
        </w:rPr>
        <w:t>see</w:t>
      </w:r>
      <w:proofErr w:type="gramEnd"/>
      <w:r>
        <w:rPr>
          <w:color w:val="000000"/>
          <w:u w:color="000000"/>
          <w:lang w:val="en-US"/>
        </w:rPr>
        <w:t xml:space="preserve"> II.8]</w:t>
      </w:r>
    </w:p>
    <w:p w:rsidR="0054412F" w:rsidRDefault="0054412F" w:rsidP="00550AB7">
      <w:pPr>
        <w:pStyle w:val="SingleTxtG"/>
        <w:rPr>
          <w:lang w:val="en-US"/>
        </w:rPr>
      </w:pPr>
      <w:r>
        <w:rPr>
          <w:lang w:val="en-US"/>
        </w:rPr>
        <w:t>The Italian Navy employed an average of five of its ships and their air units also for SAR operations in cooperation with IMRCC (Italian Coast Guard).</w:t>
      </w:r>
    </w:p>
    <w:p w:rsidR="00550AB7" w:rsidRDefault="00550AB7" w:rsidP="00550AB7">
      <w:pPr>
        <w:pStyle w:val="H23G"/>
        <w:rPr>
          <w:u w:color="000000"/>
          <w:lang w:val="en-US"/>
        </w:rPr>
      </w:pPr>
      <w:r>
        <w:rPr>
          <w:u w:color="000000"/>
          <w:lang w:val="en-US"/>
        </w:rPr>
        <w:lastRenderedPageBreak/>
        <w:tab/>
      </w:r>
      <w:r>
        <w:rPr>
          <w:u w:color="000000"/>
          <w:lang w:val="en-US"/>
        </w:rPr>
        <w:tab/>
      </w:r>
      <w:proofErr w:type="gramStart"/>
      <w:r>
        <w:rPr>
          <w:u w:color="000000"/>
          <w:lang w:val="en-US"/>
        </w:rPr>
        <w:t>Para.</w:t>
      </w:r>
      <w:proofErr w:type="gramEnd"/>
      <w:r>
        <w:rPr>
          <w:u w:color="000000"/>
          <w:lang w:val="en-US"/>
        </w:rPr>
        <w:t xml:space="preserve"> 44:</w:t>
      </w:r>
    </w:p>
    <w:p w:rsidR="0054412F" w:rsidRPr="00550AB7" w:rsidRDefault="0054412F" w:rsidP="00550AB7">
      <w:pPr>
        <w:pStyle w:val="SingleTxtG"/>
        <w:rPr>
          <w:b/>
          <w:bCs/>
          <w:sz w:val="32"/>
          <w:szCs w:val="32"/>
        </w:rPr>
      </w:pPr>
      <w:r w:rsidRPr="00550AB7">
        <w:rPr>
          <w:u w:color="000000"/>
          <w:lang w:val="en-US"/>
        </w:rPr>
        <w:t xml:space="preserve">The Special Rapporteur noted the extraordinary efforts of </w:t>
      </w:r>
      <w:r w:rsidRPr="00550AB7">
        <w:rPr>
          <w:i/>
          <w:iCs/>
          <w:u w:color="000000"/>
          <w:lang w:val="en-US"/>
        </w:rPr>
        <w:t>Mare Nostrum</w:t>
      </w:r>
      <w:r w:rsidRPr="00550AB7">
        <w:rPr>
          <w:u w:color="000000"/>
          <w:lang w:val="en-US"/>
        </w:rPr>
        <w:t>, which managed to rescue over 170.000 persons.</w:t>
      </w:r>
    </w:p>
    <w:p w:rsidR="0054412F" w:rsidRPr="00550AB7" w:rsidRDefault="00550AB7" w:rsidP="00550AB7">
      <w:pPr>
        <w:pStyle w:val="H23G"/>
        <w:rPr>
          <w:sz w:val="32"/>
          <w:szCs w:val="32"/>
        </w:rPr>
      </w:pPr>
      <w:r>
        <w:rPr>
          <w:sz w:val="32"/>
          <w:szCs w:val="32"/>
          <w:u w:color="000000"/>
          <w:lang w:val="en-US"/>
        </w:rPr>
        <w:tab/>
      </w:r>
      <w:r>
        <w:rPr>
          <w:u w:color="000000"/>
          <w:lang w:val="en-US"/>
        </w:rPr>
        <w:tab/>
      </w:r>
      <w:proofErr w:type="gramStart"/>
      <w:r w:rsidR="0054412F">
        <w:rPr>
          <w:u w:color="000000"/>
          <w:lang w:val="en-US"/>
        </w:rPr>
        <w:t>Para.</w:t>
      </w:r>
      <w:proofErr w:type="gramEnd"/>
      <w:r w:rsidR="0054412F">
        <w:rPr>
          <w:u w:color="000000"/>
          <w:lang w:val="en-US"/>
        </w:rPr>
        <w:t xml:space="preserve"> 46 Merchant vessels</w:t>
      </w:r>
    </w:p>
    <w:p w:rsidR="0054412F" w:rsidRPr="00550AB7" w:rsidRDefault="0054412F" w:rsidP="00550AB7">
      <w:pPr>
        <w:pStyle w:val="SingleTxtG"/>
      </w:pPr>
      <w:r w:rsidRPr="00550AB7">
        <w:rPr>
          <w:u w:color="000000"/>
          <w:lang w:val="en-US"/>
        </w:rPr>
        <w:t>Private vessels are heavily engaged in cooperating in SAR operations according with the international laws, by their own or at the request of the competent RCC. In 2014, almost 900 merchant vessels were involved in SAR operations.</w:t>
      </w:r>
    </w:p>
    <w:p w:rsidR="0054412F" w:rsidRDefault="00550AB7" w:rsidP="00550AB7">
      <w:pPr>
        <w:pStyle w:val="H1G"/>
      </w:pPr>
      <w:r>
        <w:rPr>
          <w:u w:color="000000"/>
          <w:lang w:val="en-US"/>
        </w:rPr>
        <w:tab/>
      </w:r>
      <w:r w:rsidR="0054412F">
        <w:rPr>
          <w:u w:color="000000"/>
          <w:lang w:val="en-US"/>
        </w:rPr>
        <w:t>B</w:t>
      </w:r>
      <w:r>
        <w:rPr>
          <w:u w:color="000000"/>
          <w:lang w:val="en-US"/>
        </w:rPr>
        <w:t>.</w:t>
      </w:r>
      <w:r>
        <w:rPr>
          <w:u w:color="000000"/>
          <w:lang w:val="en-US"/>
        </w:rPr>
        <w:tab/>
      </w:r>
      <w:r w:rsidR="0054412F">
        <w:rPr>
          <w:u w:color="000000"/>
          <w:lang w:val="en-US"/>
        </w:rPr>
        <w:t>Cooperation with FRONTEX</w:t>
      </w:r>
    </w:p>
    <w:p w:rsidR="00550AB7" w:rsidRDefault="00550AB7" w:rsidP="00550AB7">
      <w:pPr>
        <w:pStyle w:val="H23G"/>
        <w:rPr>
          <w:sz w:val="22"/>
          <w:szCs w:val="22"/>
          <w:u w:color="000000"/>
          <w:lang w:val="en-US"/>
        </w:rPr>
      </w:pPr>
      <w:r>
        <w:rPr>
          <w:u w:color="000000"/>
          <w:lang w:val="en-US"/>
        </w:rPr>
        <w:tab/>
      </w:r>
      <w:r>
        <w:rPr>
          <w:u w:color="000000"/>
          <w:lang w:val="en-US"/>
        </w:rPr>
        <w:tab/>
      </w:r>
      <w:proofErr w:type="gramStart"/>
      <w:r w:rsidR="0054412F">
        <w:rPr>
          <w:u w:color="000000"/>
          <w:lang w:val="en-US"/>
        </w:rPr>
        <w:t>Para.</w:t>
      </w:r>
      <w:proofErr w:type="gramEnd"/>
      <w:r w:rsidR="0054412F">
        <w:rPr>
          <w:u w:color="000000"/>
          <w:lang w:val="en-US"/>
        </w:rPr>
        <w:t xml:space="preserve"> 47</w:t>
      </w:r>
      <w:r>
        <w:rPr>
          <w:sz w:val="22"/>
          <w:szCs w:val="22"/>
          <w:u w:color="000000"/>
          <w:lang w:val="en-US"/>
        </w:rPr>
        <w:t>:</w:t>
      </w:r>
    </w:p>
    <w:p w:rsidR="0054412F" w:rsidRPr="00550AB7" w:rsidRDefault="0054412F" w:rsidP="00550AB7">
      <w:pPr>
        <w:pStyle w:val="SingleTxtG"/>
      </w:pPr>
      <w:r w:rsidRPr="00550AB7">
        <w:rPr>
          <w:u w:color="000000"/>
          <w:lang w:val="en-US"/>
        </w:rPr>
        <w:t xml:space="preserve">The management of Italy’s external borders is further supported by the EU border agency FRONTEX. FRONTEX works with Border Police, </w:t>
      </w:r>
      <w:r w:rsidRPr="00550AB7">
        <w:rPr>
          <w:i/>
          <w:iCs/>
          <w:u w:color="000000"/>
          <w:lang w:val="en-US"/>
        </w:rPr>
        <w:t xml:space="preserve">Guardia di </w:t>
      </w:r>
      <w:proofErr w:type="spellStart"/>
      <w:r w:rsidRPr="00550AB7">
        <w:rPr>
          <w:i/>
          <w:iCs/>
          <w:u w:color="000000"/>
          <w:lang w:val="en-US"/>
        </w:rPr>
        <w:t>Finanza</w:t>
      </w:r>
      <w:proofErr w:type="spellEnd"/>
      <w:r w:rsidRPr="00550AB7">
        <w:rPr>
          <w:u w:color="000000"/>
          <w:lang w:val="en-US"/>
        </w:rPr>
        <w:t xml:space="preserve">, </w:t>
      </w:r>
      <w:proofErr w:type="spellStart"/>
      <w:proofErr w:type="gramStart"/>
      <w:r w:rsidRPr="00550AB7">
        <w:rPr>
          <w:u w:color="000000"/>
          <w:lang w:val="en-US"/>
        </w:rPr>
        <w:t>Carabinieri</w:t>
      </w:r>
      <w:proofErr w:type="spellEnd"/>
      <w:proofErr w:type="gramEnd"/>
      <w:r w:rsidRPr="00550AB7">
        <w:rPr>
          <w:u w:color="000000"/>
          <w:lang w:val="en-US"/>
        </w:rPr>
        <w:t>, supported also at sea by Navy and Italian Coast Guard, to combat irregular migration, migrant smuggling and migration related crimes.</w:t>
      </w:r>
    </w:p>
    <w:p w:rsidR="0054412F" w:rsidRDefault="00550AB7" w:rsidP="00550AB7">
      <w:pPr>
        <w:pStyle w:val="H1G"/>
        <w:rPr>
          <w:lang w:val="en-US"/>
        </w:rPr>
      </w:pPr>
      <w:r>
        <w:rPr>
          <w:lang w:val="en-US"/>
        </w:rPr>
        <w:tab/>
        <w:t>D.</w:t>
      </w:r>
      <w:r>
        <w:rPr>
          <w:lang w:val="en-US"/>
        </w:rPr>
        <w:tab/>
      </w:r>
      <w:r w:rsidR="0054412F">
        <w:rPr>
          <w:lang w:val="en-US"/>
        </w:rPr>
        <w:t>Regional processes</w:t>
      </w:r>
    </w:p>
    <w:p w:rsidR="0054412F" w:rsidRPr="005806C3" w:rsidRDefault="00550AB7" w:rsidP="005806C3">
      <w:pPr>
        <w:pStyle w:val="H23G"/>
      </w:pPr>
      <w:r>
        <w:rPr>
          <w:lang w:val="en-US"/>
        </w:rPr>
        <w:tab/>
      </w:r>
      <w:r>
        <w:rPr>
          <w:lang w:val="en-US"/>
        </w:rPr>
        <w:tab/>
      </w:r>
      <w:r w:rsidR="0054412F" w:rsidRPr="005806C3">
        <w:t>Para 55-57</w:t>
      </w:r>
      <w:r w:rsidRPr="005806C3">
        <w:t>:</w:t>
      </w:r>
    </w:p>
    <w:p w:rsidR="0054412F" w:rsidRDefault="0054412F" w:rsidP="00550AB7">
      <w:pPr>
        <w:pStyle w:val="SingleTxtG"/>
        <w:rPr>
          <w:lang w:val="en-US"/>
        </w:rPr>
      </w:pPr>
      <w:r>
        <w:rPr>
          <w:lang w:val="en-US"/>
        </w:rPr>
        <w:t xml:space="preserve">Italy is strongly committed in implementing the Khartoum Process (KP), a new political dialogue on migration with the countries of the Horn </w:t>
      </w:r>
      <w:proofErr w:type="gramStart"/>
      <w:r>
        <w:rPr>
          <w:lang w:val="en-US"/>
        </w:rPr>
        <w:t>and  Eastern</w:t>
      </w:r>
      <w:proofErr w:type="gramEnd"/>
      <w:r>
        <w:rPr>
          <w:lang w:val="en-US"/>
        </w:rPr>
        <w:t xml:space="preserve"> Africa, as well as the main Mediterranean transit countries, thus gathering countries of origin, transit and destination along the migratory route from the Horn of Africa to Europe. The parties are the EU member States, Djibouti, Egypt, Eritrea, Ethiopia, Kenya, Somalia, South Sudan, Sudan, Tunisia, the European and African Union Commissions. The KP was launched with a Ministerial Conference held in Rome on November 28, 2014 and adopted a Political Declaration listing the main goals of the Process such as: better organizing legal migration and fostering well-managed mobility, including intra and inter-regional labor mobility; assisting in improving national capacity building in migration management in all its components  and addressing irregular migration, including through cooperation on return, in particular voluntary return, and readmission, preventing and combating trafficking in human beings and smuggling of migrants; maximizing the development impact of migration and mobility through concrete initiatives; promoting cooperation on protection and its principles for refugees and asylum seekers in accordance with relevant international conventions, and in particular the 1951 UN Geneva Convention.</w:t>
      </w:r>
    </w:p>
    <w:p w:rsidR="0054412F" w:rsidRDefault="0054412F" w:rsidP="00550AB7">
      <w:pPr>
        <w:pStyle w:val="SingleTxtG"/>
        <w:rPr>
          <w:lang w:val="en-US"/>
        </w:rPr>
      </w:pPr>
      <w:r>
        <w:rPr>
          <w:lang w:val="en-US"/>
        </w:rPr>
        <w:t>The KP aims at identifying and implementing concrete projects. In the first phase, activities should concentrate on addressing trafficking in human beings, as well as smuggling of migrants. In the medium term, the activities of the KP could expand to other issues, in line with the priorities of the EU's Global Approach on Migration and Mobility (namely, legal migration, irregular migration, migration and development and international protection). It was also agreed the importance of an African ownership of the Process and the willing to carry out concrete projects financed through EU funds with the participation of international organizations such as UNHCR, IOM, and UNODC.</w:t>
      </w:r>
    </w:p>
    <w:p w:rsidR="0054412F" w:rsidRDefault="00550AB7" w:rsidP="005806C3">
      <w:pPr>
        <w:pStyle w:val="HChG"/>
      </w:pPr>
      <w:r>
        <w:rPr>
          <w:sz w:val="32"/>
          <w:szCs w:val="32"/>
          <w:u w:color="000000"/>
          <w:lang w:val="en-US"/>
        </w:rPr>
        <w:lastRenderedPageBreak/>
        <w:tab/>
      </w:r>
      <w:r w:rsidRPr="00550AB7">
        <w:rPr>
          <w:sz w:val="20"/>
          <w:u w:color="000000"/>
          <w:lang w:val="en-US"/>
        </w:rPr>
        <w:t>VI</w:t>
      </w:r>
      <w:r>
        <w:rPr>
          <w:sz w:val="32"/>
          <w:szCs w:val="32"/>
          <w:u w:color="000000"/>
          <w:lang w:val="en-US"/>
        </w:rPr>
        <w:tab/>
      </w:r>
      <w:r w:rsidR="0054412F">
        <w:rPr>
          <w:u w:color="000000"/>
          <w:lang w:val="en-US"/>
        </w:rPr>
        <w:t>Cross cutting concerns</w:t>
      </w:r>
    </w:p>
    <w:p w:rsidR="0054412F" w:rsidRDefault="00550AB7" w:rsidP="005806C3">
      <w:pPr>
        <w:pStyle w:val="H1G"/>
      </w:pPr>
      <w:r>
        <w:rPr>
          <w:u w:color="000000"/>
          <w:lang w:val="en-US"/>
        </w:rPr>
        <w:tab/>
        <w:t>B.</w:t>
      </w:r>
      <w:r>
        <w:rPr>
          <w:u w:color="000000"/>
          <w:lang w:val="en-US"/>
        </w:rPr>
        <w:tab/>
      </w:r>
      <w:proofErr w:type="spellStart"/>
      <w:r w:rsidR="0054412F">
        <w:rPr>
          <w:u w:color="000000"/>
          <w:lang w:val="en-US"/>
        </w:rPr>
        <w:t>Labour</w:t>
      </w:r>
      <w:proofErr w:type="spellEnd"/>
      <w:r w:rsidR="0054412F">
        <w:rPr>
          <w:u w:color="000000"/>
          <w:lang w:val="en-US"/>
        </w:rPr>
        <w:t xml:space="preserve"> exploitation</w:t>
      </w:r>
    </w:p>
    <w:p w:rsidR="0054412F" w:rsidRDefault="00550AB7" w:rsidP="00550AB7">
      <w:pPr>
        <w:pStyle w:val="H23G"/>
      </w:pPr>
      <w:r>
        <w:rPr>
          <w:u w:color="000000"/>
          <w:lang w:val="en-US"/>
        </w:rPr>
        <w:tab/>
      </w:r>
      <w:r>
        <w:rPr>
          <w:u w:color="000000"/>
          <w:lang w:val="en-US"/>
        </w:rPr>
        <w:tab/>
      </w:r>
      <w:proofErr w:type="gramStart"/>
      <w:r w:rsidR="0054412F">
        <w:rPr>
          <w:u w:color="000000"/>
          <w:lang w:val="en-US"/>
        </w:rPr>
        <w:t>Para.</w:t>
      </w:r>
      <w:proofErr w:type="gramEnd"/>
      <w:r w:rsidR="0054412F">
        <w:rPr>
          <w:u w:color="000000"/>
          <w:lang w:val="en-US"/>
        </w:rPr>
        <w:t xml:space="preserve"> 107-108</w:t>
      </w:r>
      <w:r>
        <w:rPr>
          <w:u w:color="000000"/>
          <w:lang w:val="en-US"/>
        </w:rPr>
        <w:t>:</w:t>
      </w:r>
    </w:p>
    <w:p w:rsidR="0054412F" w:rsidRDefault="0054412F" w:rsidP="00550AB7">
      <w:pPr>
        <w:pStyle w:val="SingleTxtG"/>
        <w:rPr>
          <w:u w:val="single"/>
          <w:lang w:val="it-IT"/>
        </w:rPr>
      </w:pPr>
      <w:r>
        <w:rPr>
          <w:u w:color="000000"/>
          <w:lang w:val="en-US"/>
        </w:rPr>
        <w:t xml:space="preserve">The Italian Ministry </w:t>
      </w:r>
      <w:proofErr w:type="gramStart"/>
      <w:r>
        <w:rPr>
          <w:u w:color="000000"/>
          <w:lang w:val="en-US"/>
        </w:rPr>
        <w:t xml:space="preserve">of  </w:t>
      </w:r>
      <w:proofErr w:type="spellStart"/>
      <w:r>
        <w:rPr>
          <w:u w:color="000000"/>
          <w:lang w:val="en-US"/>
        </w:rPr>
        <w:t>Labour</w:t>
      </w:r>
      <w:proofErr w:type="spellEnd"/>
      <w:proofErr w:type="gramEnd"/>
      <w:r>
        <w:rPr>
          <w:u w:color="000000"/>
          <w:lang w:val="en-US"/>
        </w:rPr>
        <w:t xml:space="preserve"> and Social Policies is active in fighting against the illegal exploitation of non EU workers lacking valid residence permits as well as the phenomenon of </w:t>
      </w:r>
      <w:proofErr w:type="spellStart"/>
      <w:r>
        <w:rPr>
          <w:i/>
          <w:iCs/>
          <w:u w:color="000000"/>
          <w:lang w:val="en-US"/>
        </w:rPr>
        <w:t>caporalato</w:t>
      </w:r>
      <w:proofErr w:type="spellEnd"/>
      <w:r>
        <w:rPr>
          <w:i/>
          <w:iCs/>
          <w:u w:color="000000"/>
          <w:lang w:val="en-US"/>
        </w:rPr>
        <w:t xml:space="preserve"> </w:t>
      </w:r>
      <w:r>
        <w:rPr>
          <w:u w:color="000000"/>
          <w:lang w:val="en-US"/>
        </w:rPr>
        <w:t>(illegal hiring of farm workers for very low wages through an agent), aiming also at countering  fiscal evasion, at safeguarding safety at work and at contrasting their illegal recruiting and employment. In all circumstances full enjoyment of rights is granted to foreign/non EU workers.</w:t>
      </w:r>
    </w:p>
    <w:p w:rsidR="0054412F" w:rsidRDefault="0054412F" w:rsidP="00550AB7">
      <w:pPr>
        <w:pStyle w:val="SingleTxtG"/>
        <w:rPr>
          <w:color w:val="FF2600"/>
        </w:rPr>
      </w:pPr>
      <w:r>
        <w:rPr>
          <w:color w:val="212121"/>
          <w:lang w:val="en-US"/>
        </w:rPr>
        <w:t>Illegal migrants are a particularly vulnerable category of workers, because they are afraid to be repatriated if their illegal status is discovered. For this reason they often accept very poor remuneration and bad working conditions, not acceptable by regular workers.</w:t>
      </w:r>
    </w:p>
    <w:p w:rsidR="0054412F" w:rsidRDefault="0054412F" w:rsidP="00550AB7">
      <w:pPr>
        <w:pStyle w:val="SingleTxtG"/>
      </w:pPr>
      <w:r>
        <w:rPr>
          <w:u w:color="000000"/>
          <w:lang w:val="en-US"/>
        </w:rPr>
        <w:t xml:space="preserve">Illicit actions concerning irregular employment and job exploitation emerge above all within traditionally “crucial” sectors such as textiles and seasonal work in the agricultural field, also including the above mentioned </w:t>
      </w:r>
      <w:proofErr w:type="spellStart"/>
      <w:r>
        <w:rPr>
          <w:i/>
          <w:iCs/>
          <w:u w:color="000000"/>
          <w:lang w:val="en-US"/>
        </w:rPr>
        <w:t>capolarato</w:t>
      </w:r>
      <w:proofErr w:type="spellEnd"/>
      <w:r>
        <w:rPr>
          <w:u w:color="000000"/>
          <w:lang w:val="en-US"/>
        </w:rPr>
        <w:t xml:space="preserve"> phenomenon. They are monitored by regional and provincial </w:t>
      </w:r>
      <w:proofErr w:type="spellStart"/>
      <w:r>
        <w:rPr>
          <w:u w:color="000000"/>
          <w:lang w:val="en-US"/>
        </w:rPr>
        <w:t>Labour</w:t>
      </w:r>
      <w:proofErr w:type="spellEnd"/>
      <w:r>
        <w:rPr>
          <w:u w:color="000000"/>
          <w:lang w:val="en-US"/>
        </w:rPr>
        <w:t xml:space="preserve"> Inspection Directorates. Central Authorities target inspection activities according to a geographical and </w:t>
      </w:r>
      <w:proofErr w:type="spellStart"/>
      <w:r>
        <w:rPr>
          <w:u w:color="000000"/>
          <w:lang w:val="en-US"/>
        </w:rPr>
        <w:t>sectoral</w:t>
      </w:r>
      <w:proofErr w:type="spellEnd"/>
      <w:r>
        <w:rPr>
          <w:u w:color="000000"/>
          <w:lang w:val="en-US"/>
        </w:rPr>
        <w:t xml:space="preserve"> approach.</w:t>
      </w:r>
    </w:p>
    <w:p w:rsidR="0054412F" w:rsidRDefault="0054412F" w:rsidP="00550AB7">
      <w:pPr>
        <w:pStyle w:val="SingleTxtG"/>
      </w:pPr>
      <w:r>
        <w:rPr>
          <w:u w:color="000000"/>
          <w:lang w:val="en-US"/>
        </w:rPr>
        <w:t xml:space="preserve">With specific reference to the outcomes of the surveillance activity carried out in 2014 by the Ministry of </w:t>
      </w:r>
      <w:proofErr w:type="spellStart"/>
      <w:r>
        <w:rPr>
          <w:u w:color="000000"/>
          <w:lang w:val="en-US"/>
        </w:rPr>
        <w:t>Labour</w:t>
      </w:r>
      <w:proofErr w:type="spellEnd"/>
      <w:r>
        <w:rPr>
          <w:u w:color="000000"/>
          <w:lang w:val="en-US"/>
        </w:rPr>
        <w:t>, on a total of 140,173 companies inspected, 53% (74,745) were not in compliance with the law. The total amount of off-the-book workers was 73,508, of whom 1,018 non-EU workers lacking residence permit [mainly in Tuscany (32), Campania (165), Lombardy (143) and Emilia-Romagna Regions (110</w:t>
      </w:r>
      <w:proofErr w:type="gramStart"/>
      <w:r>
        <w:rPr>
          <w:u w:color="000000"/>
          <w:lang w:val="en-US"/>
        </w:rPr>
        <w:t>) ]</w:t>
      </w:r>
      <w:proofErr w:type="gramEnd"/>
      <w:r>
        <w:rPr>
          <w:u w:color="000000"/>
          <w:lang w:val="en-US"/>
        </w:rPr>
        <w:t>.</w:t>
      </w:r>
    </w:p>
    <w:p w:rsidR="0054412F" w:rsidRDefault="0054412F" w:rsidP="00550AB7">
      <w:pPr>
        <w:pStyle w:val="SingleTxtG"/>
      </w:pPr>
      <w:r>
        <w:rPr>
          <w:u w:color="000000"/>
          <w:lang w:val="en-US"/>
        </w:rPr>
        <w:t>In the building sector 26,998 cases were found in violation of safety rules and laws in force.</w:t>
      </w:r>
    </w:p>
    <w:p w:rsidR="0054412F" w:rsidRDefault="0054412F" w:rsidP="00550AB7">
      <w:pPr>
        <w:pStyle w:val="SingleTxtG"/>
      </w:pPr>
      <w:r>
        <w:rPr>
          <w:u w:color="000000"/>
          <w:lang w:val="en-US"/>
        </w:rPr>
        <w:t xml:space="preserve">6,838 companies were obliged to suspend their activity. 5,618 resumed activity after </w:t>
      </w:r>
      <w:proofErr w:type="gramStart"/>
      <w:r>
        <w:rPr>
          <w:u w:color="000000"/>
          <w:lang w:val="en-US"/>
        </w:rPr>
        <w:t>complying  with</w:t>
      </w:r>
      <w:proofErr w:type="gramEnd"/>
      <w:r>
        <w:rPr>
          <w:u w:color="000000"/>
          <w:lang w:val="en-US"/>
        </w:rPr>
        <w:t xml:space="preserve"> the law.</w:t>
      </w:r>
    </w:p>
    <w:p w:rsidR="0054412F" w:rsidRDefault="0054412F" w:rsidP="00550AB7">
      <w:pPr>
        <w:pStyle w:val="SingleTxtG"/>
      </w:pPr>
      <w:r>
        <w:rPr>
          <w:u w:color="000000"/>
          <w:lang w:val="en-US"/>
        </w:rPr>
        <w:t>The same work opportunities are ensured for migrant workers as for Italian workers.</w:t>
      </w:r>
    </w:p>
    <w:p w:rsidR="0054412F" w:rsidRDefault="0054412F" w:rsidP="00550AB7">
      <w:pPr>
        <w:pStyle w:val="SingleTxtG"/>
      </w:pPr>
      <w:r>
        <w:rPr>
          <w:u w:color="000000"/>
          <w:lang w:val="en-US"/>
        </w:rPr>
        <w:t xml:space="preserve">Moreover one of the functions of regional and provincial </w:t>
      </w:r>
      <w:proofErr w:type="spellStart"/>
      <w:r>
        <w:rPr>
          <w:u w:color="000000"/>
          <w:lang w:val="en-US"/>
        </w:rPr>
        <w:t>Labour</w:t>
      </w:r>
      <w:proofErr w:type="spellEnd"/>
      <w:r>
        <w:rPr>
          <w:u w:color="000000"/>
          <w:lang w:val="en-US"/>
        </w:rPr>
        <w:t xml:space="preserve"> Inspection Directorates is to report to the competent Public Security Forces the presence of irregular workers. The set of rules now in force in Italy provides for the prohibition for employers to recruit non-EU citizens lacking residence permits, imposing stricter sanctions to fight informal and irregular employment.</w:t>
      </w:r>
    </w:p>
    <w:p w:rsidR="0054412F" w:rsidRDefault="0054412F" w:rsidP="00550AB7">
      <w:pPr>
        <w:pStyle w:val="SingleTxtG"/>
        <w:rPr>
          <w:lang w:val="it-IT"/>
        </w:rPr>
      </w:pPr>
      <w:r>
        <w:rPr>
          <w:u w:color="000000"/>
          <w:lang w:val="en-US"/>
        </w:rPr>
        <w:t>Law Decree No. 145 dated 23 December 2013, converted, with amendments, by Act No. 9 dated 21 February 2014, provides for a fine from 1.950 to 5.600 Euros for each employed worker, complemented by 195 Euros for each day of informal work. Furthermore if the worker lacks a residence permit (and also if the permit has been revoked, annulled or has elapsed), Legislative Decree No. 286/1998 and Legislative Decree No. 109/2014 provide for specific criminal sanctions for the employer (detention from 6 months to 3 years and a fine of 5.000 Euros for each employed worker), and an increase of the sanctions from 1/3 to 1/2 if the informal workers number more than three, or/and are minors, or/and are particularly exploited.</w:t>
      </w:r>
    </w:p>
    <w:p w:rsidR="0054412F" w:rsidRDefault="0054412F" w:rsidP="00550AB7">
      <w:pPr>
        <w:pStyle w:val="SingleTxtG"/>
        <w:rPr>
          <w:color w:val="FF2600"/>
        </w:rPr>
      </w:pPr>
      <w:r>
        <w:rPr>
          <w:lang w:val="en-US"/>
        </w:rPr>
        <w:t>Moreover the employer has to pay the repatriation cost of the illegal worker. If the worker was victim of particularly severe exploitation, he/she may obtain a special stay permit, provided he/she denounces the employee and cooperates in the criminal investigations.</w:t>
      </w:r>
    </w:p>
    <w:p w:rsidR="0054412F" w:rsidRDefault="0054412F" w:rsidP="00550AB7">
      <w:pPr>
        <w:pStyle w:val="SingleTxtG"/>
      </w:pPr>
      <w:r>
        <w:rPr>
          <w:u w:color="000000"/>
          <w:lang w:val="en-US"/>
        </w:rPr>
        <w:t xml:space="preserve">In the field of underground economy, the action of the Guardia di </w:t>
      </w:r>
      <w:proofErr w:type="spellStart"/>
      <w:r>
        <w:rPr>
          <w:u w:color="000000"/>
          <w:lang w:val="en-US"/>
        </w:rPr>
        <w:t>Finanza</w:t>
      </w:r>
      <w:proofErr w:type="spellEnd"/>
      <w:r>
        <w:rPr>
          <w:u w:color="000000"/>
          <w:lang w:val="en-US"/>
        </w:rPr>
        <w:t xml:space="preserve"> is aimed at targeting all aspects of illegality linked to the phenomenon of undeclared work - such as tax and social contributions evasion, exploitation of illegal immigrants, social security fraud, manufacture and trade of products bearing counterfeit brands - and is focused on all </w:t>
      </w:r>
      <w:proofErr w:type="spellStart"/>
      <w:r>
        <w:rPr>
          <w:u w:color="000000"/>
          <w:lang w:val="en-US"/>
        </w:rPr>
        <w:t>labour-intensive</w:t>
      </w:r>
      <w:proofErr w:type="spellEnd"/>
      <w:r>
        <w:rPr>
          <w:u w:color="000000"/>
          <w:lang w:val="en-US"/>
        </w:rPr>
        <w:t xml:space="preserve"> sectors.</w:t>
      </w:r>
    </w:p>
    <w:p w:rsidR="0054412F" w:rsidRDefault="0054412F" w:rsidP="00550AB7">
      <w:pPr>
        <w:pStyle w:val="SingleTxtG"/>
      </w:pPr>
      <w:r>
        <w:rPr>
          <w:u w:color="000000"/>
          <w:lang w:val="en-US"/>
        </w:rPr>
        <w:t xml:space="preserve">The activities of the Guardia di </w:t>
      </w:r>
      <w:proofErr w:type="spellStart"/>
      <w:r>
        <w:rPr>
          <w:u w:color="000000"/>
          <w:lang w:val="en-US"/>
        </w:rPr>
        <w:t>Finanza</w:t>
      </w:r>
      <w:proofErr w:type="spellEnd"/>
      <w:r>
        <w:rPr>
          <w:u w:color="000000"/>
          <w:lang w:val="en-US"/>
        </w:rPr>
        <w:t xml:space="preserve"> are aimed not only at recovering evaded taxes and contributions, but also at targeting assets and properties amassed by exploiting irregular workers.</w:t>
      </w:r>
    </w:p>
    <w:p w:rsidR="0054412F" w:rsidRDefault="0054412F" w:rsidP="00550AB7">
      <w:pPr>
        <w:pStyle w:val="SingleTxtG"/>
      </w:pPr>
      <w:r>
        <w:rPr>
          <w:u w:color="000000"/>
          <w:lang w:val="en-US"/>
        </w:rPr>
        <w:t xml:space="preserve">In 2014 the Guardia di </w:t>
      </w:r>
      <w:proofErr w:type="spellStart"/>
      <w:r>
        <w:rPr>
          <w:u w:color="000000"/>
          <w:lang w:val="en-US"/>
        </w:rPr>
        <w:t>Finanza</w:t>
      </w:r>
      <w:proofErr w:type="spellEnd"/>
      <w:r>
        <w:rPr>
          <w:u w:color="000000"/>
          <w:lang w:val="en-US"/>
        </w:rPr>
        <w:t xml:space="preserve"> discovered a total of 25.305 irregular </w:t>
      </w:r>
      <w:proofErr w:type="spellStart"/>
      <w:r>
        <w:rPr>
          <w:u w:color="000000"/>
          <w:lang w:val="en-US"/>
        </w:rPr>
        <w:t>labourers</w:t>
      </w:r>
      <w:proofErr w:type="spellEnd"/>
      <w:r>
        <w:rPr>
          <w:u w:color="000000"/>
          <w:lang w:val="en-US"/>
        </w:rPr>
        <w:t>, including 13.369 illegal workers and 11.936 unreported - of which 5.536 women. 3175 irregular workers and 2518 illegal workers were immigrants from non EU - countries.</w:t>
      </w:r>
    </w:p>
    <w:p w:rsidR="0054412F" w:rsidRDefault="0054412F" w:rsidP="00550AB7">
      <w:pPr>
        <w:pStyle w:val="SingleTxtG"/>
      </w:pPr>
      <w:r>
        <w:rPr>
          <w:u w:color="000000"/>
          <w:lang w:val="en-US"/>
        </w:rPr>
        <w:t xml:space="preserve">5.082 employers were reported for employing irregular </w:t>
      </w:r>
      <w:proofErr w:type="spellStart"/>
      <w:r>
        <w:rPr>
          <w:u w:color="000000"/>
          <w:lang w:val="en-US"/>
        </w:rPr>
        <w:t>labour</w:t>
      </w:r>
      <w:proofErr w:type="spellEnd"/>
      <w:r>
        <w:rPr>
          <w:u w:color="000000"/>
          <w:lang w:val="en-US"/>
        </w:rPr>
        <w:t>.</w:t>
      </w:r>
    </w:p>
    <w:p w:rsidR="0054412F" w:rsidRDefault="0054412F" w:rsidP="00550AB7">
      <w:pPr>
        <w:pStyle w:val="SingleTxtG"/>
      </w:pPr>
      <w:r>
        <w:rPr>
          <w:u w:color="000000"/>
          <w:lang w:val="en-US"/>
        </w:rPr>
        <w:t xml:space="preserve">The investigations conducted by the Guardia the </w:t>
      </w:r>
      <w:proofErr w:type="spellStart"/>
      <w:r>
        <w:rPr>
          <w:u w:color="000000"/>
          <w:lang w:val="en-US"/>
        </w:rPr>
        <w:t>Finanza</w:t>
      </w:r>
      <w:proofErr w:type="spellEnd"/>
      <w:r>
        <w:rPr>
          <w:u w:color="000000"/>
          <w:lang w:val="en-US"/>
        </w:rPr>
        <w:t xml:space="preserve"> have identified the following business sectors as those prevalently affected by the phenomenon of unreported employment: the tourism and public businesses (60%),</w:t>
      </w:r>
      <w:proofErr w:type="gramStart"/>
      <w:r>
        <w:rPr>
          <w:u w:color="000000"/>
          <w:lang w:val="en-US"/>
        </w:rPr>
        <w:t>  services</w:t>
      </w:r>
      <w:proofErr w:type="gramEnd"/>
      <w:r>
        <w:rPr>
          <w:u w:color="000000"/>
          <w:lang w:val="en-US"/>
        </w:rPr>
        <w:t xml:space="preserve"> sector (22%), the building industry (11%), agriculture (5%) and transportation (2%).</w:t>
      </w:r>
    </w:p>
    <w:p w:rsidR="0054412F" w:rsidRDefault="0054412F" w:rsidP="00550AB7">
      <w:pPr>
        <w:pStyle w:val="SingleTxtG"/>
      </w:pPr>
      <w:r>
        <w:rPr>
          <w:u w:color="000000"/>
          <w:lang w:val="en-US"/>
        </w:rPr>
        <w:t xml:space="preserve">Finally Act No. 148/2011 amended the Criminal Code by inserting Art. </w:t>
      </w:r>
      <w:proofErr w:type="gramStart"/>
      <w:r>
        <w:rPr>
          <w:u w:color="000000"/>
          <w:lang w:val="en-US"/>
        </w:rPr>
        <w:t>603-bis providing for a new sanction for the employers acting illegally as intermediaries and exploiting non EU workers, consisting of detention from 5 to 8 years plus a fine of 1.000 to 2.000 Euros for each employed worker.</w:t>
      </w:r>
      <w:proofErr w:type="gramEnd"/>
    </w:p>
    <w:p w:rsidR="0054412F" w:rsidRPr="005806C3" w:rsidRDefault="00550AB7" w:rsidP="005806C3">
      <w:pPr>
        <w:pStyle w:val="HChG"/>
      </w:pPr>
      <w:r w:rsidRPr="005806C3">
        <w:tab/>
      </w:r>
      <w:r w:rsidR="0054412F" w:rsidRPr="005806C3">
        <w:t>VII.</w:t>
      </w:r>
      <w:r w:rsidRPr="005806C3">
        <w:tab/>
      </w:r>
      <w:r w:rsidR="0054412F" w:rsidRPr="005806C3">
        <w:t>Conclusions and recommendations</w:t>
      </w:r>
    </w:p>
    <w:p w:rsidR="0054412F" w:rsidRDefault="00550AB7" w:rsidP="005806C3">
      <w:pPr>
        <w:pStyle w:val="H1G"/>
        <w:rPr>
          <w:lang w:val="en-US"/>
        </w:rPr>
      </w:pPr>
      <w:r>
        <w:rPr>
          <w:lang w:val="en-US"/>
        </w:rPr>
        <w:tab/>
        <w:t>F.</w:t>
      </w:r>
      <w:r>
        <w:rPr>
          <w:lang w:val="en-US"/>
        </w:rPr>
        <w:tab/>
      </w:r>
      <w:r w:rsidR="0054412F">
        <w:rPr>
          <w:lang w:val="en-US"/>
        </w:rPr>
        <w:t>Cross-cutting concerns</w:t>
      </w:r>
    </w:p>
    <w:p w:rsidR="0054412F" w:rsidRPr="005806C3" w:rsidRDefault="00550AB7" w:rsidP="005806C3">
      <w:pPr>
        <w:pStyle w:val="H23G"/>
      </w:pPr>
      <w:r w:rsidRPr="005806C3">
        <w:tab/>
        <w:t>1.</w:t>
      </w:r>
      <w:r w:rsidRPr="005806C3">
        <w:tab/>
      </w:r>
      <w:r w:rsidR="0054412F" w:rsidRPr="005806C3">
        <w:t xml:space="preserve">Develop and implement a national integration programme for all. </w:t>
      </w:r>
    </w:p>
    <w:p w:rsidR="005806C3" w:rsidRDefault="0054412F" w:rsidP="00550AB7">
      <w:pPr>
        <w:pStyle w:val="SingleTxtG"/>
        <w:rPr>
          <w:lang w:val="en-US"/>
        </w:rPr>
      </w:pPr>
      <w:r>
        <w:rPr>
          <w:sz w:val="26"/>
          <w:szCs w:val="26"/>
          <w:lang w:val="en-US"/>
        </w:rPr>
        <w:t xml:space="preserve">UNAR is developing </w:t>
      </w:r>
      <w:r>
        <w:rPr>
          <w:lang w:val="en-US"/>
        </w:rPr>
        <w:t>the</w:t>
      </w:r>
      <w:r>
        <w:rPr>
          <w:rFonts w:ascii="Helvetica"/>
          <w:sz w:val="26"/>
          <w:szCs w:val="26"/>
          <w:lang w:val="en-US"/>
        </w:rPr>
        <w:t xml:space="preserve"> </w:t>
      </w:r>
      <w:r>
        <w:rPr>
          <w:lang w:val="en-US"/>
        </w:rPr>
        <w:t xml:space="preserve">Action Plan against Racism, Racial Discrimination, Xenophobia and Related Intolerance, for 2015-2017. The Plan fully takes into account relevant international and national instruments, such as the Italian Constitution, especially Art.3, Legislative Decree No. 215/2003 (in accordance with Directive 2000/43/CE), Legislative Decree 216/2003 (in accordance with Directive 2000/78/CE), and Art.43 of Act No. 40/1998, concerning discrimination on the grounds of “race”, skin </w:t>
      </w:r>
      <w:proofErr w:type="spellStart"/>
      <w:r>
        <w:rPr>
          <w:lang w:val="en-US"/>
        </w:rPr>
        <w:t>colour</w:t>
      </w:r>
      <w:proofErr w:type="spellEnd"/>
      <w:r>
        <w:rPr>
          <w:lang w:val="en-US"/>
        </w:rPr>
        <w:t>, descent, national or ethnic origin, personal and religious belief, and language. In terms of scope, the Plan will consider both foreign citizens who live in Italy and Italian citizens of foreign origin, including those belonging to religious and ethnic and linguistic minorities. The Plan includes eight thematic areas/priorities, including matters of concern, actions, and objectives to be achieved also through affirmative actions in line with the legislation in force: Work and employment; Housing; Education; Health; Contacts with Public Administration; Law enforcement; Sport; Media and communication.</w:t>
      </w:r>
    </w:p>
    <w:p w:rsidR="0054412F" w:rsidRDefault="005806C3" w:rsidP="005806C3">
      <w:pPr>
        <w:pStyle w:val="H1G"/>
      </w:pPr>
      <w:r>
        <w:rPr>
          <w:lang w:val="en-US"/>
        </w:rPr>
        <w:br w:type="page"/>
      </w:r>
      <w:r w:rsidR="00550AB7">
        <w:rPr>
          <w:u w:color="000000"/>
          <w:lang w:val="en-US"/>
        </w:rPr>
        <w:tab/>
        <w:t>G.</w:t>
      </w:r>
      <w:r w:rsidR="00550AB7">
        <w:rPr>
          <w:u w:color="000000"/>
          <w:lang w:val="en-US"/>
        </w:rPr>
        <w:tab/>
      </w:r>
      <w:r>
        <w:rPr>
          <w:u w:color="000000"/>
          <w:lang w:val="en-US"/>
        </w:rPr>
        <w:t>Recommendations to the European Union</w:t>
      </w:r>
    </w:p>
    <w:p w:rsidR="0054412F" w:rsidRPr="00550AB7" w:rsidRDefault="00550AB7" w:rsidP="00550AB7">
      <w:pPr>
        <w:pStyle w:val="SingleTxtG"/>
      </w:pPr>
      <w:r w:rsidRPr="005806C3">
        <w:rPr>
          <w:u w:color="000000"/>
          <w:lang w:val="en-US"/>
        </w:rPr>
        <w:t>156.</w:t>
      </w:r>
      <w:r>
        <w:rPr>
          <w:sz w:val="22"/>
          <w:szCs w:val="22"/>
          <w:u w:color="000000"/>
          <w:lang w:val="en-US"/>
        </w:rPr>
        <w:tab/>
      </w:r>
      <w:r w:rsidR="0054412F" w:rsidRPr="00550AB7">
        <w:rPr>
          <w:u w:color="000000"/>
          <w:lang w:val="en-US"/>
        </w:rPr>
        <w:t>Ensure the full implementation of responsibility sharing between EUMS in the management of its external borders, including SAR operations. In particular take into full account the geographical position of Italy that renders its coastlines particularly exposed to migration flows. This should include operational contributions to enhance SAR operations outside EUMS SRRs and permitting migrants the freedom of movement within the EU and the attribution of EU support funds to the country where migrants establish themselves as either asylum seekers.</w:t>
      </w:r>
    </w:p>
    <w:p w:rsidR="00CA294B" w:rsidRPr="00CA294B" w:rsidRDefault="00421C30" w:rsidP="00421C30">
      <w:pPr>
        <w:pStyle w:val="SingleTxtG"/>
        <w:spacing w:before="240" w:after="0"/>
        <w:jc w:val="center"/>
        <w:rPr>
          <w:b/>
          <w:u w:val="single"/>
          <w:lang w:eastAsia="en-GB"/>
        </w:rPr>
      </w:pPr>
      <w:r>
        <w:rPr>
          <w:color w:val="000000"/>
          <w:sz w:val="24"/>
          <w:szCs w:val="24"/>
          <w:u w:val="single"/>
          <w:lang w:eastAsia="en-GB"/>
        </w:rPr>
        <w:tab/>
      </w:r>
      <w:r>
        <w:rPr>
          <w:color w:val="000000"/>
          <w:sz w:val="24"/>
          <w:szCs w:val="24"/>
          <w:u w:val="single"/>
          <w:lang w:eastAsia="en-GB"/>
        </w:rPr>
        <w:tab/>
      </w:r>
      <w:r>
        <w:rPr>
          <w:color w:val="000000"/>
          <w:sz w:val="24"/>
          <w:szCs w:val="24"/>
          <w:u w:val="single"/>
          <w:lang w:eastAsia="en-GB"/>
        </w:rPr>
        <w:tab/>
      </w:r>
    </w:p>
    <w:sectPr w:rsidR="00CA294B" w:rsidRPr="00CA294B" w:rsidSect="00C92AF4">
      <w:headerReference w:type="even" r:id="rId11"/>
      <w:headerReference w:type="default" r:id="rId12"/>
      <w:footerReference w:type="even" r:id="rId13"/>
      <w:footerReference w:type="default" r:id="rId14"/>
      <w:footerReference w:type="first" r:id="rId15"/>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7E0" w:rsidRDefault="00AD77E0"/>
  </w:endnote>
  <w:endnote w:type="continuationSeparator" w:id="0">
    <w:p w:rsidR="00AD77E0" w:rsidRDefault="00AD77E0"/>
  </w:endnote>
  <w:endnote w:type="continuationNotice" w:id="1">
    <w:p w:rsidR="00AD77E0" w:rsidRDefault="00AD77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95" w:rsidRPr="00986A9D" w:rsidRDefault="00B14695" w:rsidP="00B6424D">
    <w:pPr>
      <w:pStyle w:val="Footer"/>
      <w:tabs>
        <w:tab w:val="right" w:pos="9598"/>
      </w:tabs>
    </w:pPr>
    <w:r w:rsidRPr="00986A9D">
      <w:rPr>
        <w:b/>
        <w:sz w:val="18"/>
      </w:rPr>
      <w:fldChar w:fldCharType="begin"/>
    </w:r>
    <w:r w:rsidRPr="00986A9D">
      <w:rPr>
        <w:b/>
        <w:sz w:val="18"/>
      </w:rPr>
      <w:instrText xml:space="preserve"> PAGE  \* MERGEFORMAT </w:instrText>
    </w:r>
    <w:r w:rsidRPr="00986A9D">
      <w:rPr>
        <w:b/>
        <w:sz w:val="18"/>
      </w:rPr>
      <w:fldChar w:fldCharType="separate"/>
    </w:r>
    <w:r w:rsidR="0055205E">
      <w:rPr>
        <w:b/>
        <w:noProof/>
        <w:sz w:val="18"/>
      </w:rPr>
      <w:t>2</w:t>
    </w:r>
    <w:r w:rsidRPr="00986A9D">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95" w:rsidRPr="00986A9D" w:rsidRDefault="00B14695" w:rsidP="001666D5">
    <w:pPr>
      <w:pStyle w:val="Footer"/>
      <w:tabs>
        <w:tab w:val="right" w:pos="9598"/>
      </w:tabs>
      <w:rPr>
        <w:b/>
        <w:sz w:val="18"/>
      </w:rPr>
    </w:pPr>
    <w:r>
      <w:tab/>
    </w:r>
    <w:r w:rsidRPr="00986A9D">
      <w:rPr>
        <w:b/>
        <w:sz w:val="18"/>
      </w:rPr>
      <w:fldChar w:fldCharType="begin"/>
    </w:r>
    <w:r w:rsidRPr="00986A9D">
      <w:rPr>
        <w:b/>
        <w:sz w:val="18"/>
      </w:rPr>
      <w:instrText xml:space="preserve"> PAGE  \* MERGEFORMAT </w:instrText>
    </w:r>
    <w:r w:rsidRPr="00986A9D">
      <w:rPr>
        <w:b/>
        <w:sz w:val="18"/>
      </w:rPr>
      <w:fldChar w:fldCharType="separate"/>
    </w:r>
    <w:r w:rsidR="0055205E">
      <w:rPr>
        <w:b/>
        <w:noProof/>
        <w:sz w:val="18"/>
      </w:rPr>
      <w:t>5</w:t>
    </w:r>
    <w:r w:rsidRPr="00986A9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95" w:rsidRDefault="00937A14" w:rsidP="00B6424D">
    <w:r>
      <w:rPr>
        <w:noProof/>
        <w:lang w:eastAsia="en-GB"/>
      </w:rPr>
      <w:drawing>
        <wp:anchor distT="0" distB="0" distL="114300" distR="114300" simplePos="0" relativeHeight="251659264" behindDoc="0" locked="0" layoutInCell="1" allowOverlap="1" wp14:anchorId="4E16775A" wp14:editId="4EED8DB6">
          <wp:simplePos x="0" y="0"/>
          <wp:positionH relativeFrom="margin">
            <wp:posOffset>4283710</wp:posOffset>
          </wp:positionH>
          <wp:positionV relativeFrom="margin">
            <wp:posOffset>8207375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695">
      <w:t>GE.15-</w:t>
    </w:r>
    <w:proofErr w:type="gramStart"/>
    <w:r>
      <w:t>09390  (</w:t>
    </w:r>
    <w:proofErr w:type="gramEnd"/>
    <w:r>
      <w:t>E)</w:t>
    </w:r>
    <w:r>
      <w:br/>
    </w:r>
    <w:r w:rsidRPr="00937A14">
      <w:rPr>
        <w:rFonts w:ascii="C39T30Lfz" w:hAnsi="C39T30Lfz"/>
        <w:sz w:val="56"/>
      </w:rPr>
      <w:t></w:t>
    </w:r>
    <w:r w:rsidRPr="00937A14">
      <w:rPr>
        <w:rFonts w:ascii="C39T30Lfz" w:hAnsi="C39T30Lfz"/>
        <w:sz w:val="56"/>
      </w:rPr>
      <w:t></w:t>
    </w:r>
    <w:r w:rsidRPr="00937A14">
      <w:rPr>
        <w:rFonts w:ascii="C39T30Lfz" w:hAnsi="C39T30Lfz"/>
        <w:sz w:val="56"/>
      </w:rPr>
      <w:t></w:t>
    </w:r>
    <w:r w:rsidRPr="00937A14">
      <w:rPr>
        <w:rFonts w:ascii="C39T30Lfz" w:hAnsi="C39T30Lfz"/>
        <w:sz w:val="56"/>
      </w:rPr>
      <w:t></w:t>
    </w:r>
    <w:r w:rsidRPr="00937A14">
      <w:rPr>
        <w:rFonts w:ascii="C39T30Lfz" w:hAnsi="C39T30Lfz"/>
        <w:sz w:val="56"/>
      </w:rPr>
      <w:t></w:t>
    </w:r>
    <w:r w:rsidRPr="00937A14">
      <w:rPr>
        <w:rFonts w:ascii="C39T30Lfz" w:hAnsi="C39T30Lfz"/>
        <w:sz w:val="56"/>
      </w:rPr>
      <w:t></w:t>
    </w:r>
    <w:r w:rsidRPr="00937A14">
      <w:rPr>
        <w:rFonts w:ascii="C39T30Lfz" w:hAnsi="C39T30Lfz"/>
        <w:sz w:val="56"/>
      </w:rPr>
      <w:t></w:t>
    </w:r>
    <w:r w:rsidRPr="00937A14">
      <w:rPr>
        <w:rFonts w:ascii="C39T30Lfz" w:hAnsi="C39T30Lfz"/>
        <w:sz w:val="56"/>
      </w:rPr>
      <w:t></w:t>
    </w:r>
    <w:r w:rsidRPr="00937A14">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7E0" w:rsidRPr="000B175B" w:rsidRDefault="00AD77E0" w:rsidP="000B175B">
      <w:pPr>
        <w:tabs>
          <w:tab w:val="right" w:pos="2155"/>
        </w:tabs>
        <w:spacing w:after="80"/>
        <w:ind w:left="680"/>
        <w:rPr>
          <w:u w:val="single"/>
        </w:rPr>
      </w:pPr>
      <w:r>
        <w:rPr>
          <w:u w:val="single"/>
        </w:rPr>
        <w:tab/>
      </w:r>
    </w:p>
  </w:footnote>
  <w:footnote w:type="continuationSeparator" w:id="0">
    <w:p w:rsidR="00AD77E0" w:rsidRPr="00FC68B7" w:rsidRDefault="00AD77E0" w:rsidP="00FC68B7">
      <w:pPr>
        <w:tabs>
          <w:tab w:val="left" w:pos="2155"/>
        </w:tabs>
        <w:spacing w:after="80"/>
        <w:ind w:left="680"/>
        <w:rPr>
          <w:u w:val="single"/>
        </w:rPr>
      </w:pPr>
      <w:r>
        <w:rPr>
          <w:u w:val="single"/>
        </w:rPr>
        <w:tab/>
      </w:r>
    </w:p>
  </w:footnote>
  <w:footnote w:type="continuationNotice" w:id="1">
    <w:p w:rsidR="00AD77E0" w:rsidRDefault="00AD77E0"/>
  </w:footnote>
  <w:footnote w:id="2">
    <w:p w:rsidR="00BE2801" w:rsidRDefault="00BE2801" w:rsidP="00BE2801">
      <w:pPr>
        <w:pStyle w:val="FootnoteText"/>
        <w:rPr>
          <w:szCs w:val="18"/>
        </w:rPr>
      </w:pPr>
      <w:r w:rsidRPr="00C92AF4">
        <w:rPr>
          <w:rStyle w:val="FootnoteReference"/>
          <w:vertAlign w:val="baseline"/>
        </w:rPr>
        <w:tab/>
      </w:r>
      <w:r w:rsidRPr="00CA294B">
        <w:rPr>
          <w:rStyle w:val="FootnoteReference"/>
          <w:sz w:val="20"/>
        </w:rPr>
        <w:t>*</w:t>
      </w:r>
      <w:r w:rsidRPr="00017344">
        <w:rPr>
          <w:rStyle w:val="FootnoteReference"/>
          <w:sz w:val="20"/>
          <w:vertAlign w:val="baseline"/>
        </w:rPr>
        <w:tab/>
      </w:r>
      <w:proofErr w:type="gramStart"/>
      <w:r w:rsidRPr="00CA294B">
        <w:rPr>
          <w:szCs w:val="18"/>
        </w:rPr>
        <w:t>Reproduced</w:t>
      </w:r>
      <w:r w:rsidR="00ED0099" w:rsidRPr="00CA294B">
        <w:rPr>
          <w:szCs w:val="18"/>
        </w:rPr>
        <w:t xml:space="preserve"> </w:t>
      </w:r>
      <w:r w:rsidRPr="00CA294B">
        <w:rPr>
          <w:szCs w:val="18"/>
        </w:rPr>
        <w:t>as received</w:t>
      </w:r>
      <w:r>
        <w:rPr>
          <w:szCs w:val="18"/>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95" w:rsidRPr="00986A9D" w:rsidRDefault="00CA294B" w:rsidP="00D11FD9">
    <w:pPr>
      <w:pStyle w:val="Header"/>
    </w:pPr>
    <w:r>
      <w:t>A/HRC/29/3</w:t>
    </w:r>
    <w:r w:rsidR="008824E9">
      <w:t>6</w:t>
    </w:r>
    <w:r>
      <w:t>/Add.</w:t>
    </w:r>
    <w:r w:rsidR="00550AB7">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95" w:rsidRPr="00986A9D" w:rsidRDefault="00B14695" w:rsidP="00D11FD9">
    <w:pPr>
      <w:pStyle w:val="Header"/>
      <w:jc w:val="right"/>
    </w:pPr>
    <w:r>
      <w:t>A/HRC/29/3</w:t>
    </w:r>
    <w:r w:rsidR="008824E9">
      <w:t>6</w:t>
    </w:r>
    <w:r w:rsidRPr="007A3835">
      <w:t>/Add.</w:t>
    </w:r>
    <w:r w:rsidR="000A494A">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BBA682AC"/>
    <w:lvl w:ilvl="0" w:tplc="075A6416">
      <w:start w:val="1"/>
      <w:numFmt w:val="decimal"/>
      <w:pStyle w:val="ParaNoG"/>
      <w:lvlText w:val="%1."/>
      <w:lvlJc w:val="left"/>
      <w:pPr>
        <w:tabs>
          <w:tab w:val="num" w:pos="1"/>
        </w:tabs>
        <w:ind w:left="1135"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CA0663B"/>
    <w:multiLevelType w:val="hybridMultilevel"/>
    <w:tmpl w:val="701EBCF4"/>
    <w:lvl w:ilvl="0" w:tplc="5A9EE0AA">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62B74EB4"/>
    <w:multiLevelType w:val="multilevel"/>
    <w:tmpl w:val="474203DE"/>
    <w:name w:val="TOC2"/>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6E5042A2"/>
    <w:multiLevelType w:val="multilevel"/>
    <w:tmpl w:val="22D49450"/>
    <w:styleLink w:val="List0"/>
    <w:lvl w:ilvl="0">
      <w:start w:val="1"/>
      <w:numFmt w:val="decimal"/>
      <w:lvlText w:val="%1."/>
      <w:lvlJc w:val="left"/>
      <w:pPr>
        <w:tabs>
          <w:tab w:val="num" w:pos="426"/>
        </w:tabs>
        <w:ind w:left="426" w:hanging="426"/>
      </w:pPr>
      <w:rPr>
        <w:b/>
        <w:bCs/>
        <w:caps w:val="0"/>
        <w:smallCaps w:val="0"/>
        <w:strike w:val="0"/>
        <w:dstrike w:val="0"/>
        <w:color w:val="000000"/>
        <w:kern w:val="0"/>
        <w:position w:val="0"/>
        <w:sz w:val="24"/>
        <w:szCs w:val="24"/>
        <w:u w:val="none" w:color="000000"/>
        <w:vertAlign w:val="baseline"/>
        <w:lang w:val="en-US"/>
        <w14:textOutline w14:w="0" w14:cap="rnd" w14:cmpd="sng" w14:algn="ctr">
          <w14:noFill/>
          <w14:prstDash w14:val="solid"/>
          <w14:bevel/>
        </w14:textOutline>
      </w:rPr>
    </w:lvl>
    <w:lvl w:ilvl="1">
      <w:start w:val="1"/>
      <w:numFmt w:val="decimal"/>
      <w:lvlText w:val="%2."/>
      <w:lvlJc w:val="left"/>
      <w:pPr>
        <w:tabs>
          <w:tab w:val="num" w:pos="1919"/>
        </w:tabs>
        <w:ind w:left="1919"/>
      </w:pPr>
      <w:rPr>
        <w:b/>
        <w:bCs/>
        <w:caps w:val="0"/>
        <w:smallCaps w:val="0"/>
        <w:strike w:val="0"/>
        <w:dstrike w:val="0"/>
        <w:color w:val="000000"/>
        <w:kern w:val="0"/>
        <w:position w:val="0"/>
        <w:sz w:val="26"/>
        <w:szCs w:val="26"/>
        <w:u w:val="none" w:color="000000"/>
        <w:vertAlign w:val="baseline"/>
        <w:lang w:val="en-US"/>
        <w14:textOutline w14:w="0" w14:cap="rnd" w14:cmpd="sng" w14:algn="ctr">
          <w14:noFill/>
          <w14:prstDash w14:val="solid"/>
          <w14:bevel/>
        </w14:textOutline>
      </w:rPr>
    </w:lvl>
    <w:lvl w:ilvl="2">
      <w:start w:val="1"/>
      <w:numFmt w:val="decimal"/>
      <w:lvlText w:val="%3."/>
      <w:lvlJc w:val="left"/>
      <w:pPr>
        <w:tabs>
          <w:tab w:val="num" w:pos="2279"/>
        </w:tabs>
        <w:ind w:left="2279"/>
      </w:pPr>
      <w:rPr>
        <w:b/>
        <w:bCs/>
        <w:caps w:val="0"/>
        <w:smallCaps w:val="0"/>
        <w:strike w:val="0"/>
        <w:dstrike w:val="0"/>
        <w:color w:val="000000"/>
        <w:kern w:val="0"/>
        <w:position w:val="0"/>
        <w:sz w:val="26"/>
        <w:szCs w:val="26"/>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639"/>
        </w:tabs>
        <w:ind w:left="2639"/>
      </w:pPr>
      <w:rPr>
        <w:b/>
        <w:bCs/>
        <w:caps w:val="0"/>
        <w:smallCaps w:val="0"/>
        <w:strike w:val="0"/>
        <w:dstrike w:val="0"/>
        <w:color w:val="000000"/>
        <w:kern w:val="0"/>
        <w:position w:val="0"/>
        <w:sz w:val="26"/>
        <w:szCs w:val="26"/>
        <w:u w:val="none" w:color="000000"/>
        <w:vertAlign w:val="baseline"/>
        <w:lang w:val="en-US"/>
        <w14:textOutline w14:w="0" w14:cap="rnd" w14:cmpd="sng" w14:algn="ctr">
          <w14:noFill/>
          <w14:prstDash w14:val="solid"/>
          <w14:bevel/>
        </w14:textOutline>
      </w:rPr>
    </w:lvl>
    <w:lvl w:ilvl="4">
      <w:start w:val="1"/>
      <w:numFmt w:val="decimal"/>
      <w:lvlText w:val="%5."/>
      <w:lvlJc w:val="left"/>
      <w:pPr>
        <w:tabs>
          <w:tab w:val="num" w:pos="2999"/>
        </w:tabs>
        <w:ind w:left="2999"/>
      </w:pPr>
      <w:rPr>
        <w:b/>
        <w:bCs/>
        <w:caps w:val="0"/>
        <w:smallCaps w:val="0"/>
        <w:strike w:val="0"/>
        <w:dstrike w:val="0"/>
        <w:color w:val="000000"/>
        <w:kern w:val="0"/>
        <w:position w:val="0"/>
        <w:sz w:val="26"/>
        <w:szCs w:val="26"/>
        <w:u w:val="none" w:color="000000"/>
        <w:vertAlign w:val="baseline"/>
        <w:lang w:val="en-US"/>
        <w14:textOutline w14:w="0" w14:cap="rnd" w14:cmpd="sng" w14:algn="ctr">
          <w14:noFill/>
          <w14:prstDash w14:val="solid"/>
          <w14:bevel/>
        </w14:textOutline>
      </w:rPr>
    </w:lvl>
    <w:lvl w:ilvl="5">
      <w:start w:val="1"/>
      <w:numFmt w:val="decimal"/>
      <w:lvlText w:val="%6."/>
      <w:lvlJc w:val="left"/>
      <w:pPr>
        <w:tabs>
          <w:tab w:val="num" w:pos="3359"/>
        </w:tabs>
        <w:ind w:left="3359"/>
      </w:pPr>
      <w:rPr>
        <w:b/>
        <w:bCs/>
        <w:caps w:val="0"/>
        <w:smallCaps w:val="0"/>
        <w:strike w:val="0"/>
        <w:dstrike w:val="0"/>
        <w:color w:val="000000"/>
        <w:kern w:val="0"/>
        <w:position w:val="0"/>
        <w:sz w:val="26"/>
        <w:szCs w:val="26"/>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3719"/>
        </w:tabs>
        <w:ind w:left="3719"/>
      </w:pPr>
      <w:rPr>
        <w:b/>
        <w:bCs/>
        <w:caps w:val="0"/>
        <w:smallCaps w:val="0"/>
        <w:strike w:val="0"/>
        <w:dstrike w:val="0"/>
        <w:color w:val="000000"/>
        <w:kern w:val="0"/>
        <w:position w:val="0"/>
        <w:sz w:val="26"/>
        <w:szCs w:val="26"/>
        <w:u w:val="none" w:color="000000"/>
        <w:vertAlign w:val="baseline"/>
        <w:lang w:val="en-US"/>
        <w14:textOutline w14:w="0" w14:cap="rnd" w14:cmpd="sng" w14:algn="ctr">
          <w14:noFill/>
          <w14:prstDash w14:val="solid"/>
          <w14:bevel/>
        </w14:textOutline>
      </w:rPr>
    </w:lvl>
    <w:lvl w:ilvl="7">
      <w:start w:val="1"/>
      <w:numFmt w:val="decimal"/>
      <w:lvlText w:val="%8."/>
      <w:lvlJc w:val="left"/>
      <w:pPr>
        <w:tabs>
          <w:tab w:val="num" w:pos="4079"/>
        </w:tabs>
        <w:ind w:left="4079"/>
      </w:pPr>
      <w:rPr>
        <w:b/>
        <w:bCs/>
        <w:caps w:val="0"/>
        <w:smallCaps w:val="0"/>
        <w:strike w:val="0"/>
        <w:dstrike w:val="0"/>
        <w:color w:val="000000"/>
        <w:kern w:val="0"/>
        <w:position w:val="0"/>
        <w:sz w:val="26"/>
        <w:szCs w:val="26"/>
        <w:u w:val="none" w:color="000000"/>
        <w:vertAlign w:val="baseline"/>
        <w:lang w:val="en-US"/>
        <w14:textOutline w14:w="0" w14:cap="rnd" w14:cmpd="sng" w14:algn="ctr">
          <w14:noFill/>
          <w14:prstDash w14:val="solid"/>
          <w14:bevel/>
        </w14:textOutline>
      </w:rPr>
    </w:lvl>
    <w:lvl w:ilvl="8">
      <w:start w:val="1"/>
      <w:numFmt w:val="decimal"/>
      <w:lvlText w:val="%9."/>
      <w:lvlJc w:val="left"/>
      <w:pPr>
        <w:tabs>
          <w:tab w:val="num" w:pos="4439"/>
        </w:tabs>
        <w:ind w:left="4439"/>
      </w:pPr>
      <w:rPr>
        <w:b/>
        <w:bCs/>
        <w:caps w:val="0"/>
        <w:smallCaps w:val="0"/>
        <w:strike w:val="0"/>
        <w:dstrike w:val="0"/>
        <w:color w:val="000000"/>
        <w:kern w:val="0"/>
        <w:position w:val="0"/>
        <w:sz w:val="26"/>
        <w:szCs w:val="26"/>
        <w:u w:val="none" w:color="000000"/>
        <w:vertAlign w:val="baseline"/>
        <w:lang w:val="en-US"/>
        <w14:textOutline w14:w="0" w14:cap="rnd" w14:cmpd="sng" w14:algn="ctr">
          <w14:noFill/>
          <w14:prstDash w14:val="solid"/>
          <w14:bevel/>
        </w14:textOutline>
      </w:rPr>
    </w:lvl>
  </w:abstractNum>
  <w:num w:numId="1">
    <w:abstractNumId w:val="4"/>
  </w:num>
  <w:num w:numId="2">
    <w:abstractNumId w:val="3"/>
  </w:num>
  <w:num w:numId="3">
    <w:abstractNumId w:val="5"/>
  </w:num>
  <w:num w:numId="4">
    <w:abstractNumId w:val="1"/>
  </w:num>
  <w:num w:numId="5">
    <w:abstractNumId w:val="0"/>
  </w:num>
  <w:num w:numId="6">
    <w:abstractNumId w:val="7"/>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en-ZA" w:vendorID="64" w:dllVersion="131078" w:nlCheck="1" w:checkStyle="1"/>
  <w:activeWritingStyle w:appName="MSWord" w:lang="es-A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521"/>
    <w:rsid w:val="00001434"/>
    <w:rsid w:val="00001B0B"/>
    <w:rsid w:val="00003327"/>
    <w:rsid w:val="00004B62"/>
    <w:rsid w:val="00005EF2"/>
    <w:rsid w:val="00006A76"/>
    <w:rsid w:val="00006F5C"/>
    <w:rsid w:val="00007F7F"/>
    <w:rsid w:val="000109D1"/>
    <w:rsid w:val="00010BBF"/>
    <w:rsid w:val="00010D5E"/>
    <w:rsid w:val="0001159F"/>
    <w:rsid w:val="00012946"/>
    <w:rsid w:val="00012E70"/>
    <w:rsid w:val="00012F8E"/>
    <w:rsid w:val="000155C9"/>
    <w:rsid w:val="00015824"/>
    <w:rsid w:val="0002073D"/>
    <w:rsid w:val="00022DB5"/>
    <w:rsid w:val="0002442E"/>
    <w:rsid w:val="00024637"/>
    <w:rsid w:val="000259F4"/>
    <w:rsid w:val="00026F7B"/>
    <w:rsid w:val="00027CCA"/>
    <w:rsid w:val="000309D0"/>
    <w:rsid w:val="0003215C"/>
    <w:rsid w:val="000330A9"/>
    <w:rsid w:val="000343FF"/>
    <w:rsid w:val="00034842"/>
    <w:rsid w:val="00037837"/>
    <w:rsid w:val="000403D1"/>
    <w:rsid w:val="000449AA"/>
    <w:rsid w:val="000466D6"/>
    <w:rsid w:val="00050F6B"/>
    <w:rsid w:val="0005212F"/>
    <w:rsid w:val="000526B3"/>
    <w:rsid w:val="00054DEC"/>
    <w:rsid w:val="000554B4"/>
    <w:rsid w:val="00056584"/>
    <w:rsid w:val="00056989"/>
    <w:rsid w:val="000642F4"/>
    <w:rsid w:val="00065A79"/>
    <w:rsid w:val="0007216C"/>
    <w:rsid w:val="00072916"/>
    <w:rsid w:val="00072C8C"/>
    <w:rsid w:val="00073E70"/>
    <w:rsid w:val="00075224"/>
    <w:rsid w:val="00076414"/>
    <w:rsid w:val="00076AAC"/>
    <w:rsid w:val="00076EA4"/>
    <w:rsid w:val="00076FFB"/>
    <w:rsid w:val="00077B50"/>
    <w:rsid w:val="0008064D"/>
    <w:rsid w:val="000811D8"/>
    <w:rsid w:val="00081C78"/>
    <w:rsid w:val="000854EE"/>
    <w:rsid w:val="0008565E"/>
    <w:rsid w:val="000876EB"/>
    <w:rsid w:val="00091419"/>
    <w:rsid w:val="00091D4A"/>
    <w:rsid w:val="000931C0"/>
    <w:rsid w:val="000956DD"/>
    <w:rsid w:val="0009619B"/>
    <w:rsid w:val="00096F96"/>
    <w:rsid w:val="00097377"/>
    <w:rsid w:val="000A038F"/>
    <w:rsid w:val="000A03FB"/>
    <w:rsid w:val="000A265A"/>
    <w:rsid w:val="000A2FF0"/>
    <w:rsid w:val="000A494A"/>
    <w:rsid w:val="000A6BAF"/>
    <w:rsid w:val="000B175B"/>
    <w:rsid w:val="000B3A0F"/>
    <w:rsid w:val="000B4A3B"/>
    <w:rsid w:val="000B52CC"/>
    <w:rsid w:val="000B5BA7"/>
    <w:rsid w:val="000C00E6"/>
    <w:rsid w:val="000C103C"/>
    <w:rsid w:val="000C13B9"/>
    <w:rsid w:val="000C233E"/>
    <w:rsid w:val="000C2F24"/>
    <w:rsid w:val="000C3727"/>
    <w:rsid w:val="000C3E73"/>
    <w:rsid w:val="000C5065"/>
    <w:rsid w:val="000C5206"/>
    <w:rsid w:val="000C5C31"/>
    <w:rsid w:val="000C7C10"/>
    <w:rsid w:val="000D1851"/>
    <w:rsid w:val="000D1C6E"/>
    <w:rsid w:val="000D56F7"/>
    <w:rsid w:val="000D60C8"/>
    <w:rsid w:val="000D61DC"/>
    <w:rsid w:val="000E0415"/>
    <w:rsid w:val="000E076F"/>
    <w:rsid w:val="000E17BA"/>
    <w:rsid w:val="000E2B4B"/>
    <w:rsid w:val="000E66C4"/>
    <w:rsid w:val="000E6782"/>
    <w:rsid w:val="000F1597"/>
    <w:rsid w:val="000F1E28"/>
    <w:rsid w:val="000F2170"/>
    <w:rsid w:val="000F4348"/>
    <w:rsid w:val="000F7CC1"/>
    <w:rsid w:val="001000AF"/>
    <w:rsid w:val="00104628"/>
    <w:rsid w:val="00107E3D"/>
    <w:rsid w:val="00111377"/>
    <w:rsid w:val="00112F20"/>
    <w:rsid w:val="001149C0"/>
    <w:rsid w:val="00114B6F"/>
    <w:rsid w:val="001205F5"/>
    <w:rsid w:val="0012309C"/>
    <w:rsid w:val="0012325B"/>
    <w:rsid w:val="0012453E"/>
    <w:rsid w:val="00124BE1"/>
    <w:rsid w:val="00125417"/>
    <w:rsid w:val="00125ADB"/>
    <w:rsid w:val="00126F29"/>
    <w:rsid w:val="001277B4"/>
    <w:rsid w:val="0013199D"/>
    <w:rsid w:val="001341F0"/>
    <w:rsid w:val="0013532B"/>
    <w:rsid w:val="00137120"/>
    <w:rsid w:val="00137847"/>
    <w:rsid w:val="00142795"/>
    <w:rsid w:val="001443F0"/>
    <w:rsid w:val="001446C9"/>
    <w:rsid w:val="00146D32"/>
    <w:rsid w:val="00146E00"/>
    <w:rsid w:val="0014718D"/>
    <w:rsid w:val="00147609"/>
    <w:rsid w:val="00147E1A"/>
    <w:rsid w:val="00147EEB"/>
    <w:rsid w:val="001509BA"/>
    <w:rsid w:val="00155C2B"/>
    <w:rsid w:val="001615FA"/>
    <w:rsid w:val="00161C1F"/>
    <w:rsid w:val="00165387"/>
    <w:rsid w:val="00165731"/>
    <w:rsid w:val="001666D5"/>
    <w:rsid w:val="00166B1B"/>
    <w:rsid w:val="001677FE"/>
    <w:rsid w:val="00167F27"/>
    <w:rsid w:val="0017029E"/>
    <w:rsid w:val="00172EF4"/>
    <w:rsid w:val="0017511B"/>
    <w:rsid w:val="001755BD"/>
    <w:rsid w:val="00175F7E"/>
    <w:rsid w:val="00177022"/>
    <w:rsid w:val="001835A2"/>
    <w:rsid w:val="00183A5D"/>
    <w:rsid w:val="00183BA0"/>
    <w:rsid w:val="0018653F"/>
    <w:rsid w:val="00186C92"/>
    <w:rsid w:val="00193C9E"/>
    <w:rsid w:val="00196121"/>
    <w:rsid w:val="001A1C11"/>
    <w:rsid w:val="001A1D76"/>
    <w:rsid w:val="001B2D02"/>
    <w:rsid w:val="001B401E"/>
    <w:rsid w:val="001B412E"/>
    <w:rsid w:val="001B4B04"/>
    <w:rsid w:val="001B7E5D"/>
    <w:rsid w:val="001C0363"/>
    <w:rsid w:val="001C0AAD"/>
    <w:rsid w:val="001C6663"/>
    <w:rsid w:val="001C6A29"/>
    <w:rsid w:val="001C7499"/>
    <w:rsid w:val="001C7895"/>
    <w:rsid w:val="001D1826"/>
    <w:rsid w:val="001D255B"/>
    <w:rsid w:val="001D26DF"/>
    <w:rsid w:val="001D2A3E"/>
    <w:rsid w:val="001D6A3B"/>
    <w:rsid w:val="001D70C6"/>
    <w:rsid w:val="001E1E9F"/>
    <w:rsid w:val="001E25F9"/>
    <w:rsid w:val="001E2790"/>
    <w:rsid w:val="001E2E0D"/>
    <w:rsid w:val="001E41EC"/>
    <w:rsid w:val="001E6B13"/>
    <w:rsid w:val="001E6B3C"/>
    <w:rsid w:val="001E7300"/>
    <w:rsid w:val="001E7823"/>
    <w:rsid w:val="001F1CD9"/>
    <w:rsid w:val="001F45A2"/>
    <w:rsid w:val="001F52CA"/>
    <w:rsid w:val="001F5689"/>
    <w:rsid w:val="001F7398"/>
    <w:rsid w:val="002028C6"/>
    <w:rsid w:val="0020322F"/>
    <w:rsid w:val="00204D31"/>
    <w:rsid w:val="00211181"/>
    <w:rsid w:val="00211E0B"/>
    <w:rsid w:val="00211E72"/>
    <w:rsid w:val="00214047"/>
    <w:rsid w:val="002168CD"/>
    <w:rsid w:val="00216B36"/>
    <w:rsid w:val="0022130F"/>
    <w:rsid w:val="002215D7"/>
    <w:rsid w:val="00222266"/>
    <w:rsid w:val="00223CAE"/>
    <w:rsid w:val="00225612"/>
    <w:rsid w:val="0023174D"/>
    <w:rsid w:val="00232D65"/>
    <w:rsid w:val="0023300A"/>
    <w:rsid w:val="00233381"/>
    <w:rsid w:val="00233E7F"/>
    <w:rsid w:val="00234337"/>
    <w:rsid w:val="00234D44"/>
    <w:rsid w:val="002357D0"/>
    <w:rsid w:val="00235D70"/>
    <w:rsid w:val="002365EC"/>
    <w:rsid w:val="002374FA"/>
    <w:rsid w:val="00237785"/>
    <w:rsid w:val="0024021D"/>
    <w:rsid w:val="002410DD"/>
    <w:rsid w:val="00241466"/>
    <w:rsid w:val="00241B09"/>
    <w:rsid w:val="0025151F"/>
    <w:rsid w:val="00252409"/>
    <w:rsid w:val="00252C4F"/>
    <w:rsid w:val="002530EF"/>
    <w:rsid w:val="002536E5"/>
    <w:rsid w:val="00253D58"/>
    <w:rsid w:val="00254BDC"/>
    <w:rsid w:val="00255048"/>
    <w:rsid w:val="00257D1E"/>
    <w:rsid w:val="0026015A"/>
    <w:rsid w:val="002601C4"/>
    <w:rsid w:val="00261CE7"/>
    <w:rsid w:val="00263426"/>
    <w:rsid w:val="002634A3"/>
    <w:rsid w:val="00263BB8"/>
    <w:rsid w:val="00264117"/>
    <w:rsid w:val="00264E53"/>
    <w:rsid w:val="00265202"/>
    <w:rsid w:val="00265CDB"/>
    <w:rsid w:val="00267576"/>
    <w:rsid w:val="00270A10"/>
    <w:rsid w:val="00272299"/>
    <w:rsid w:val="0027725F"/>
    <w:rsid w:val="00280176"/>
    <w:rsid w:val="00280712"/>
    <w:rsid w:val="00281D1B"/>
    <w:rsid w:val="00282ABF"/>
    <w:rsid w:val="00285D93"/>
    <w:rsid w:val="00286098"/>
    <w:rsid w:val="00286E46"/>
    <w:rsid w:val="002876B4"/>
    <w:rsid w:val="00290EB5"/>
    <w:rsid w:val="002913BD"/>
    <w:rsid w:val="00292F90"/>
    <w:rsid w:val="00294FB1"/>
    <w:rsid w:val="00295557"/>
    <w:rsid w:val="002A2A1C"/>
    <w:rsid w:val="002A3792"/>
    <w:rsid w:val="002A3E2B"/>
    <w:rsid w:val="002A42B6"/>
    <w:rsid w:val="002A5F85"/>
    <w:rsid w:val="002A69FC"/>
    <w:rsid w:val="002A6E88"/>
    <w:rsid w:val="002A71DE"/>
    <w:rsid w:val="002B0398"/>
    <w:rsid w:val="002B0630"/>
    <w:rsid w:val="002B0AAB"/>
    <w:rsid w:val="002B190C"/>
    <w:rsid w:val="002B1DBA"/>
    <w:rsid w:val="002B2764"/>
    <w:rsid w:val="002B2F9C"/>
    <w:rsid w:val="002B3557"/>
    <w:rsid w:val="002B3F29"/>
    <w:rsid w:val="002B53C5"/>
    <w:rsid w:val="002B5A0A"/>
    <w:rsid w:val="002B666C"/>
    <w:rsid w:val="002B7B6A"/>
    <w:rsid w:val="002C0690"/>
    <w:rsid w:val="002C1905"/>
    <w:rsid w:val="002C21F0"/>
    <w:rsid w:val="002C2873"/>
    <w:rsid w:val="002C3CEC"/>
    <w:rsid w:val="002C450C"/>
    <w:rsid w:val="002C476C"/>
    <w:rsid w:val="002C636E"/>
    <w:rsid w:val="002C6B32"/>
    <w:rsid w:val="002C6D2C"/>
    <w:rsid w:val="002C7DB3"/>
    <w:rsid w:val="002D01E6"/>
    <w:rsid w:val="002D1864"/>
    <w:rsid w:val="002D263A"/>
    <w:rsid w:val="002D6EC5"/>
    <w:rsid w:val="002F1B25"/>
    <w:rsid w:val="002F3ACF"/>
    <w:rsid w:val="002F3C75"/>
    <w:rsid w:val="002F52F4"/>
    <w:rsid w:val="0030028D"/>
    <w:rsid w:val="003010A1"/>
    <w:rsid w:val="00301883"/>
    <w:rsid w:val="0030331E"/>
    <w:rsid w:val="00303CCD"/>
    <w:rsid w:val="00304F70"/>
    <w:rsid w:val="0030774D"/>
    <w:rsid w:val="003107FA"/>
    <w:rsid w:val="0031239C"/>
    <w:rsid w:val="0031294F"/>
    <w:rsid w:val="00312B3D"/>
    <w:rsid w:val="00320740"/>
    <w:rsid w:val="00321EED"/>
    <w:rsid w:val="003229D8"/>
    <w:rsid w:val="00325A89"/>
    <w:rsid w:val="0032641D"/>
    <w:rsid w:val="00330468"/>
    <w:rsid w:val="003307D2"/>
    <w:rsid w:val="003314D1"/>
    <w:rsid w:val="0033169C"/>
    <w:rsid w:val="00335704"/>
    <w:rsid w:val="00335A2F"/>
    <w:rsid w:val="00336408"/>
    <w:rsid w:val="00336711"/>
    <w:rsid w:val="00337F38"/>
    <w:rsid w:val="00341937"/>
    <w:rsid w:val="00343867"/>
    <w:rsid w:val="00345083"/>
    <w:rsid w:val="00347C17"/>
    <w:rsid w:val="00350426"/>
    <w:rsid w:val="00352215"/>
    <w:rsid w:val="003531D4"/>
    <w:rsid w:val="003535C4"/>
    <w:rsid w:val="00353A4D"/>
    <w:rsid w:val="00354E5C"/>
    <w:rsid w:val="00357A00"/>
    <w:rsid w:val="00360D06"/>
    <w:rsid w:val="0036305F"/>
    <w:rsid w:val="0036319D"/>
    <w:rsid w:val="003643D2"/>
    <w:rsid w:val="003662C5"/>
    <w:rsid w:val="00366462"/>
    <w:rsid w:val="0037159E"/>
    <w:rsid w:val="00372847"/>
    <w:rsid w:val="00373540"/>
    <w:rsid w:val="003739DA"/>
    <w:rsid w:val="0037634B"/>
    <w:rsid w:val="00377C0F"/>
    <w:rsid w:val="0038016E"/>
    <w:rsid w:val="003809C1"/>
    <w:rsid w:val="00380C49"/>
    <w:rsid w:val="0038511F"/>
    <w:rsid w:val="003860FB"/>
    <w:rsid w:val="0039176A"/>
    <w:rsid w:val="0039277A"/>
    <w:rsid w:val="00393C97"/>
    <w:rsid w:val="0039612D"/>
    <w:rsid w:val="003972E0"/>
    <w:rsid w:val="003975ED"/>
    <w:rsid w:val="003A268F"/>
    <w:rsid w:val="003A5D74"/>
    <w:rsid w:val="003B0AD0"/>
    <w:rsid w:val="003B2663"/>
    <w:rsid w:val="003B3D1C"/>
    <w:rsid w:val="003B4AFC"/>
    <w:rsid w:val="003B54D0"/>
    <w:rsid w:val="003B62FD"/>
    <w:rsid w:val="003B64D0"/>
    <w:rsid w:val="003B6663"/>
    <w:rsid w:val="003B7019"/>
    <w:rsid w:val="003B709D"/>
    <w:rsid w:val="003C20FD"/>
    <w:rsid w:val="003C2CC4"/>
    <w:rsid w:val="003C5FA8"/>
    <w:rsid w:val="003C68D0"/>
    <w:rsid w:val="003D036E"/>
    <w:rsid w:val="003D1A24"/>
    <w:rsid w:val="003D3396"/>
    <w:rsid w:val="003D486C"/>
    <w:rsid w:val="003D4B23"/>
    <w:rsid w:val="003D4CBD"/>
    <w:rsid w:val="003E15F7"/>
    <w:rsid w:val="003E1C44"/>
    <w:rsid w:val="003E374B"/>
    <w:rsid w:val="003E778C"/>
    <w:rsid w:val="003E7E06"/>
    <w:rsid w:val="003F0495"/>
    <w:rsid w:val="003F47FF"/>
    <w:rsid w:val="003F4BD2"/>
    <w:rsid w:val="003F4CE6"/>
    <w:rsid w:val="004011ED"/>
    <w:rsid w:val="00402EC5"/>
    <w:rsid w:val="00404909"/>
    <w:rsid w:val="00406969"/>
    <w:rsid w:val="0041099C"/>
    <w:rsid w:val="004125B0"/>
    <w:rsid w:val="00421C30"/>
    <w:rsid w:val="00422550"/>
    <w:rsid w:val="00423326"/>
    <w:rsid w:val="00424C80"/>
    <w:rsid w:val="00426CEE"/>
    <w:rsid w:val="00427654"/>
    <w:rsid w:val="0043203E"/>
    <w:rsid w:val="004325CB"/>
    <w:rsid w:val="0043748B"/>
    <w:rsid w:val="00440EE7"/>
    <w:rsid w:val="004421AD"/>
    <w:rsid w:val="0044503A"/>
    <w:rsid w:val="004457A8"/>
    <w:rsid w:val="004460B8"/>
    <w:rsid w:val="00446DE4"/>
    <w:rsid w:val="00447233"/>
    <w:rsid w:val="00447761"/>
    <w:rsid w:val="004503EE"/>
    <w:rsid w:val="00451EC3"/>
    <w:rsid w:val="00456192"/>
    <w:rsid w:val="0046018D"/>
    <w:rsid w:val="00460647"/>
    <w:rsid w:val="00463A92"/>
    <w:rsid w:val="0046429B"/>
    <w:rsid w:val="00464522"/>
    <w:rsid w:val="004721B1"/>
    <w:rsid w:val="004721EB"/>
    <w:rsid w:val="00474C89"/>
    <w:rsid w:val="004756C8"/>
    <w:rsid w:val="00476718"/>
    <w:rsid w:val="00480BBB"/>
    <w:rsid w:val="00480E81"/>
    <w:rsid w:val="00482CD7"/>
    <w:rsid w:val="004830E8"/>
    <w:rsid w:val="004846BE"/>
    <w:rsid w:val="004859EC"/>
    <w:rsid w:val="00490878"/>
    <w:rsid w:val="0049140E"/>
    <w:rsid w:val="00491877"/>
    <w:rsid w:val="0049257D"/>
    <w:rsid w:val="004926D5"/>
    <w:rsid w:val="00493CC9"/>
    <w:rsid w:val="004951A0"/>
    <w:rsid w:val="00496A15"/>
    <w:rsid w:val="004A0CBE"/>
    <w:rsid w:val="004A6577"/>
    <w:rsid w:val="004A7F16"/>
    <w:rsid w:val="004B0533"/>
    <w:rsid w:val="004B29B7"/>
    <w:rsid w:val="004B2CA8"/>
    <w:rsid w:val="004B40E8"/>
    <w:rsid w:val="004B6ADD"/>
    <w:rsid w:val="004B75D2"/>
    <w:rsid w:val="004B79B5"/>
    <w:rsid w:val="004C0E55"/>
    <w:rsid w:val="004C1D1E"/>
    <w:rsid w:val="004C256A"/>
    <w:rsid w:val="004C6CED"/>
    <w:rsid w:val="004C7848"/>
    <w:rsid w:val="004D0191"/>
    <w:rsid w:val="004D071D"/>
    <w:rsid w:val="004D1140"/>
    <w:rsid w:val="004D138F"/>
    <w:rsid w:val="004D729A"/>
    <w:rsid w:val="004E037B"/>
    <w:rsid w:val="004E1B67"/>
    <w:rsid w:val="004E2CAD"/>
    <w:rsid w:val="004E3540"/>
    <w:rsid w:val="004E48CF"/>
    <w:rsid w:val="004F17A2"/>
    <w:rsid w:val="004F1B6C"/>
    <w:rsid w:val="004F38A9"/>
    <w:rsid w:val="004F55ED"/>
    <w:rsid w:val="004F5D27"/>
    <w:rsid w:val="004F68B4"/>
    <w:rsid w:val="004F7C0F"/>
    <w:rsid w:val="004F7C44"/>
    <w:rsid w:val="0050027B"/>
    <w:rsid w:val="005004E4"/>
    <w:rsid w:val="00501406"/>
    <w:rsid w:val="0050215C"/>
    <w:rsid w:val="005022ED"/>
    <w:rsid w:val="00504470"/>
    <w:rsid w:val="00504DFC"/>
    <w:rsid w:val="00505759"/>
    <w:rsid w:val="00506F36"/>
    <w:rsid w:val="005075AC"/>
    <w:rsid w:val="00507B8C"/>
    <w:rsid w:val="00512923"/>
    <w:rsid w:val="00513D9F"/>
    <w:rsid w:val="005151E2"/>
    <w:rsid w:val="00515FEF"/>
    <w:rsid w:val="00516D57"/>
    <w:rsid w:val="0052176C"/>
    <w:rsid w:val="00525CC6"/>
    <w:rsid w:val="005261E5"/>
    <w:rsid w:val="0052664F"/>
    <w:rsid w:val="0052677F"/>
    <w:rsid w:val="00527435"/>
    <w:rsid w:val="00527D89"/>
    <w:rsid w:val="005303C5"/>
    <w:rsid w:val="00531961"/>
    <w:rsid w:val="00532CF8"/>
    <w:rsid w:val="005339D2"/>
    <w:rsid w:val="00533C6F"/>
    <w:rsid w:val="00535E9F"/>
    <w:rsid w:val="005420F2"/>
    <w:rsid w:val="00542574"/>
    <w:rsid w:val="0054337A"/>
    <w:rsid w:val="005436AB"/>
    <w:rsid w:val="00543C83"/>
    <w:rsid w:val="0054412F"/>
    <w:rsid w:val="00544D36"/>
    <w:rsid w:val="00546DBF"/>
    <w:rsid w:val="00546EFA"/>
    <w:rsid w:val="005479B0"/>
    <w:rsid w:val="00547DCC"/>
    <w:rsid w:val="005502BA"/>
    <w:rsid w:val="00550AB7"/>
    <w:rsid w:val="0055205E"/>
    <w:rsid w:val="00552A37"/>
    <w:rsid w:val="00553D76"/>
    <w:rsid w:val="00553E69"/>
    <w:rsid w:val="005552B5"/>
    <w:rsid w:val="00560572"/>
    <w:rsid w:val="00560E01"/>
    <w:rsid w:val="0056117B"/>
    <w:rsid w:val="005611F5"/>
    <w:rsid w:val="00571365"/>
    <w:rsid w:val="00571406"/>
    <w:rsid w:val="00572BFB"/>
    <w:rsid w:val="00573995"/>
    <w:rsid w:val="005750E2"/>
    <w:rsid w:val="00575AE0"/>
    <w:rsid w:val="00576907"/>
    <w:rsid w:val="00576A88"/>
    <w:rsid w:val="005806C3"/>
    <w:rsid w:val="00581A54"/>
    <w:rsid w:val="005822C9"/>
    <w:rsid w:val="00582602"/>
    <w:rsid w:val="00587548"/>
    <w:rsid w:val="00592B92"/>
    <w:rsid w:val="0059321C"/>
    <w:rsid w:val="00593408"/>
    <w:rsid w:val="005936CF"/>
    <w:rsid w:val="00594EA3"/>
    <w:rsid w:val="00596C01"/>
    <w:rsid w:val="005A1DDD"/>
    <w:rsid w:val="005A2DAD"/>
    <w:rsid w:val="005A451C"/>
    <w:rsid w:val="005A7CF1"/>
    <w:rsid w:val="005B25D9"/>
    <w:rsid w:val="005B2CA6"/>
    <w:rsid w:val="005B3DB3"/>
    <w:rsid w:val="005B6E48"/>
    <w:rsid w:val="005B7E3F"/>
    <w:rsid w:val="005C0551"/>
    <w:rsid w:val="005C48E0"/>
    <w:rsid w:val="005C52D1"/>
    <w:rsid w:val="005C7360"/>
    <w:rsid w:val="005D097E"/>
    <w:rsid w:val="005D3F67"/>
    <w:rsid w:val="005D45B8"/>
    <w:rsid w:val="005D47F5"/>
    <w:rsid w:val="005D74D0"/>
    <w:rsid w:val="005E0ABC"/>
    <w:rsid w:val="005E1712"/>
    <w:rsid w:val="005E2F7D"/>
    <w:rsid w:val="005E473A"/>
    <w:rsid w:val="005E4D6B"/>
    <w:rsid w:val="005F1DB3"/>
    <w:rsid w:val="005F1FA8"/>
    <w:rsid w:val="005F573D"/>
    <w:rsid w:val="005F5CD9"/>
    <w:rsid w:val="005F5F72"/>
    <w:rsid w:val="00602D74"/>
    <w:rsid w:val="006069D1"/>
    <w:rsid w:val="00611FC4"/>
    <w:rsid w:val="006145F3"/>
    <w:rsid w:val="006147B4"/>
    <w:rsid w:val="00616384"/>
    <w:rsid w:val="006176FB"/>
    <w:rsid w:val="00620CB5"/>
    <w:rsid w:val="00627B6B"/>
    <w:rsid w:val="006327CF"/>
    <w:rsid w:val="006406EA"/>
    <w:rsid w:val="00640B26"/>
    <w:rsid w:val="00642F14"/>
    <w:rsid w:val="00643B1B"/>
    <w:rsid w:val="00644153"/>
    <w:rsid w:val="00645926"/>
    <w:rsid w:val="006460FB"/>
    <w:rsid w:val="00654638"/>
    <w:rsid w:val="00660211"/>
    <w:rsid w:val="00660A5A"/>
    <w:rsid w:val="00662280"/>
    <w:rsid w:val="00663D63"/>
    <w:rsid w:val="00664BAC"/>
    <w:rsid w:val="0066533E"/>
    <w:rsid w:val="00667BE0"/>
    <w:rsid w:val="00670741"/>
    <w:rsid w:val="00670C2E"/>
    <w:rsid w:val="00671313"/>
    <w:rsid w:val="00671FAA"/>
    <w:rsid w:val="006764EA"/>
    <w:rsid w:val="00676680"/>
    <w:rsid w:val="00676EF3"/>
    <w:rsid w:val="006806A5"/>
    <w:rsid w:val="0068368D"/>
    <w:rsid w:val="00686DAE"/>
    <w:rsid w:val="0068701E"/>
    <w:rsid w:val="006871C3"/>
    <w:rsid w:val="00691DEA"/>
    <w:rsid w:val="006956F3"/>
    <w:rsid w:val="00695A4F"/>
    <w:rsid w:val="00696068"/>
    <w:rsid w:val="00696199"/>
    <w:rsid w:val="00696BD6"/>
    <w:rsid w:val="006A1871"/>
    <w:rsid w:val="006A694E"/>
    <w:rsid w:val="006A6B9D"/>
    <w:rsid w:val="006A6C6D"/>
    <w:rsid w:val="006A7392"/>
    <w:rsid w:val="006A7846"/>
    <w:rsid w:val="006B1A8A"/>
    <w:rsid w:val="006B215C"/>
    <w:rsid w:val="006B3189"/>
    <w:rsid w:val="006B421F"/>
    <w:rsid w:val="006B5D08"/>
    <w:rsid w:val="006B719B"/>
    <w:rsid w:val="006B7D65"/>
    <w:rsid w:val="006C06F2"/>
    <w:rsid w:val="006C3678"/>
    <w:rsid w:val="006C5622"/>
    <w:rsid w:val="006C5E33"/>
    <w:rsid w:val="006C634D"/>
    <w:rsid w:val="006C63C2"/>
    <w:rsid w:val="006D21D9"/>
    <w:rsid w:val="006D5017"/>
    <w:rsid w:val="006D5A58"/>
    <w:rsid w:val="006D61B5"/>
    <w:rsid w:val="006D6AC0"/>
    <w:rsid w:val="006D6DA6"/>
    <w:rsid w:val="006E3FF6"/>
    <w:rsid w:val="006E4C47"/>
    <w:rsid w:val="006E564B"/>
    <w:rsid w:val="006E63BA"/>
    <w:rsid w:val="006E6497"/>
    <w:rsid w:val="006F13F0"/>
    <w:rsid w:val="006F16DB"/>
    <w:rsid w:val="006F2D40"/>
    <w:rsid w:val="006F3024"/>
    <w:rsid w:val="006F5035"/>
    <w:rsid w:val="00702C41"/>
    <w:rsid w:val="00703E7B"/>
    <w:rsid w:val="007065EB"/>
    <w:rsid w:val="007067ED"/>
    <w:rsid w:val="0070786F"/>
    <w:rsid w:val="0071167F"/>
    <w:rsid w:val="00711A2C"/>
    <w:rsid w:val="00713088"/>
    <w:rsid w:val="00720183"/>
    <w:rsid w:val="00721A07"/>
    <w:rsid w:val="007222AA"/>
    <w:rsid w:val="00724B3E"/>
    <w:rsid w:val="00725B00"/>
    <w:rsid w:val="0072632A"/>
    <w:rsid w:val="0073145E"/>
    <w:rsid w:val="00735FC7"/>
    <w:rsid w:val="00737543"/>
    <w:rsid w:val="00741193"/>
    <w:rsid w:val="00741B4D"/>
    <w:rsid w:val="0074200B"/>
    <w:rsid w:val="00742CCC"/>
    <w:rsid w:val="007436A5"/>
    <w:rsid w:val="00743F57"/>
    <w:rsid w:val="00746640"/>
    <w:rsid w:val="007509EC"/>
    <w:rsid w:val="00753233"/>
    <w:rsid w:val="0075482A"/>
    <w:rsid w:val="007563B7"/>
    <w:rsid w:val="00763BFA"/>
    <w:rsid w:val="00764029"/>
    <w:rsid w:val="007647AA"/>
    <w:rsid w:val="00764A7B"/>
    <w:rsid w:val="00765097"/>
    <w:rsid w:val="007651F2"/>
    <w:rsid w:val="00772A00"/>
    <w:rsid w:val="0077318D"/>
    <w:rsid w:val="007736F5"/>
    <w:rsid w:val="007755EE"/>
    <w:rsid w:val="007810E7"/>
    <w:rsid w:val="00781388"/>
    <w:rsid w:val="00785343"/>
    <w:rsid w:val="00785FB3"/>
    <w:rsid w:val="00786750"/>
    <w:rsid w:val="00790E7A"/>
    <w:rsid w:val="00792DDF"/>
    <w:rsid w:val="007A0F26"/>
    <w:rsid w:val="007A2AD1"/>
    <w:rsid w:val="007A3400"/>
    <w:rsid w:val="007A3835"/>
    <w:rsid w:val="007A4468"/>
    <w:rsid w:val="007A52B9"/>
    <w:rsid w:val="007A6204"/>
    <w:rsid w:val="007A6296"/>
    <w:rsid w:val="007B0FF4"/>
    <w:rsid w:val="007B1951"/>
    <w:rsid w:val="007B1C07"/>
    <w:rsid w:val="007B3041"/>
    <w:rsid w:val="007B393C"/>
    <w:rsid w:val="007B6BA5"/>
    <w:rsid w:val="007C1B62"/>
    <w:rsid w:val="007C3390"/>
    <w:rsid w:val="007C4F4B"/>
    <w:rsid w:val="007C54C5"/>
    <w:rsid w:val="007D0411"/>
    <w:rsid w:val="007D0EC8"/>
    <w:rsid w:val="007D16C4"/>
    <w:rsid w:val="007D28F3"/>
    <w:rsid w:val="007D2CDC"/>
    <w:rsid w:val="007D51CE"/>
    <w:rsid w:val="007D5327"/>
    <w:rsid w:val="007E39F3"/>
    <w:rsid w:val="007F0A85"/>
    <w:rsid w:val="007F353B"/>
    <w:rsid w:val="007F4ABF"/>
    <w:rsid w:val="007F561F"/>
    <w:rsid w:val="007F6611"/>
    <w:rsid w:val="00800C1D"/>
    <w:rsid w:val="008033F1"/>
    <w:rsid w:val="008059C0"/>
    <w:rsid w:val="008100E9"/>
    <w:rsid w:val="008108AF"/>
    <w:rsid w:val="00814126"/>
    <w:rsid w:val="0081419D"/>
    <w:rsid w:val="008155C3"/>
    <w:rsid w:val="00815EE0"/>
    <w:rsid w:val="00816D46"/>
    <w:rsid w:val="00817194"/>
    <w:rsid w:val="008175E9"/>
    <w:rsid w:val="00821A98"/>
    <w:rsid w:val="0082243E"/>
    <w:rsid w:val="008237DC"/>
    <w:rsid w:val="008242D7"/>
    <w:rsid w:val="00825C5E"/>
    <w:rsid w:val="00827516"/>
    <w:rsid w:val="0083142A"/>
    <w:rsid w:val="0083534D"/>
    <w:rsid w:val="0083656B"/>
    <w:rsid w:val="00836EAD"/>
    <w:rsid w:val="00836EFA"/>
    <w:rsid w:val="00844F2D"/>
    <w:rsid w:val="0084565D"/>
    <w:rsid w:val="00846AF5"/>
    <w:rsid w:val="00847EC1"/>
    <w:rsid w:val="008512AA"/>
    <w:rsid w:val="00851987"/>
    <w:rsid w:val="008519F4"/>
    <w:rsid w:val="00852589"/>
    <w:rsid w:val="00852DBB"/>
    <w:rsid w:val="00852FA3"/>
    <w:rsid w:val="008539C9"/>
    <w:rsid w:val="00856531"/>
    <w:rsid w:val="0085671D"/>
    <w:rsid w:val="00856CD2"/>
    <w:rsid w:val="00861BC6"/>
    <w:rsid w:val="008630F3"/>
    <w:rsid w:val="00866E52"/>
    <w:rsid w:val="00867F01"/>
    <w:rsid w:val="00870672"/>
    <w:rsid w:val="00871FD5"/>
    <w:rsid w:val="00872A7D"/>
    <w:rsid w:val="008730F9"/>
    <w:rsid w:val="008743D0"/>
    <w:rsid w:val="00875CA6"/>
    <w:rsid w:val="00876EEE"/>
    <w:rsid w:val="00880C32"/>
    <w:rsid w:val="008824E9"/>
    <w:rsid w:val="00885D28"/>
    <w:rsid w:val="00892826"/>
    <w:rsid w:val="00893392"/>
    <w:rsid w:val="00893627"/>
    <w:rsid w:val="0089380F"/>
    <w:rsid w:val="00897299"/>
    <w:rsid w:val="008979B1"/>
    <w:rsid w:val="008A14E6"/>
    <w:rsid w:val="008A1648"/>
    <w:rsid w:val="008A1E33"/>
    <w:rsid w:val="008A22BC"/>
    <w:rsid w:val="008A3AF4"/>
    <w:rsid w:val="008A42A5"/>
    <w:rsid w:val="008A56DC"/>
    <w:rsid w:val="008A5DDD"/>
    <w:rsid w:val="008A6B25"/>
    <w:rsid w:val="008A6C4F"/>
    <w:rsid w:val="008B1862"/>
    <w:rsid w:val="008B2D70"/>
    <w:rsid w:val="008B51F4"/>
    <w:rsid w:val="008B6895"/>
    <w:rsid w:val="008B6F3A"/>
    <w:rsid w:val="008B6FF1"/>
    <w:rsid w:val="008B7DE9"/>
    <w:rsid w:val="008C1C54"/>
    <w:rsid w:val="008C1E4D"/>
    <w:rsid w:val="008C488E"/>
    <w:rsid w:val="008C552D"/>
    <w:rsid w:val="008D0EE3"/>
    <w:rsid w:val="008D0FAF"/>
    <w:rsid w:val="008D2994"/>
    <w:rsid w:val="008D2C75"/>
    <w:rsid w:val="008E0E46"/>
    <w:rsid w:val="008E4BCC"/>
    <w:rsid w:val="008E5BD3"/>
    <w:rsid w:val="008E6262"/>
    <w:rsid w:val="008E7525"/>
    <w:rsid w:val="008F011B"/>
    <w:rsid w:val="008F0EA2"/>
    <w:rsid w:val="009038B1"/>
    <w:rsid w:val="00903A31"/>
    <w:rsid w:val="0090452C"/>
    <w:rsid w:val="00906F1A"/>
    <w:rsid w:val="00907B87"/>
    <w:rsid w:val="00907C3F"/>
    <w:rsid w:val="00911AB4"/>
    <w:rsid w:val="00912405"/>
    <w:rsid w:val="00912B34"/>
    <w:rsid w:val="00914709"/>
    <w:rsid w:val="009151D5"/>
    <w:rsid w:val="00916262"/>
    <w:rsid w:val="00916FB6"/>
    <w:rsid w:val="00917847"/>
    <w:rsid w:val="00921ABD"/>
    <w:rsid w:val="00921F75"/>
    <w:rsid w:val="009237DE"/>
    <w:rsid w:val="00924CA2"/>
    <w:rsid w:val="0092514B"/>
    <w:rsid w:val="00931D97"/>
    <w:rsid w:val="009348C9"/>
    <w:rsid w:val="00935DEC"/>
    <w:rsid w:val="0093707B"/>
    <w:rsid w:val="00937A14"/>
    <w:rsid w:val="009400EB"/>
    <w:rsid w:val="009405F4"/>
    <w:rsid w:val="0094134C"/>
    <w:rsid w:val="00941675"/>
    <w:rsid w:val="00941D23"/>
    <w:rsid w:val="00941DD6"/>
    <w:rsid w:val="009427E3"/>
    <w:rsid w:val="00943B77"/>
    <w:rsid w:val="00945C38"/>
    <w:rsid w:val="00946586"/>
    <w:rsid w:val="00954D73"/>
    <w:rsid w:val="00956D9B"/>
    <w:rsid w:val="009572AC"/>
    <w:rsid w:val="00963CBA"/>
    <w:rsid w:val="009654B7"/>
    <w:rsid w:val="00966B90"/>
    <w:rsid w:val="00966EEF"/>
    <w:rsid w:val="00967A52"/>
    <w:rsid w:val="00970D1E"/>
    <w:rsid w:val="00971264"/>
    <w:rsid w:val="00971536"/>
    <w:rsid w:val="009724AC"/>
    <w:rsid w:val="009740A3"/>
    <w:rsid w:val="00975A3C"/>
    <w:rsid w:val="00976415"/>
    <w:rsid w:val="009772A1"/>
    <w:rsid w:val="0098507B"/>
    <w:rsid w:val="009856B1"/>
    <w:rsid w:val="009858DF"/>
    <w:rsid w:val="00985F98"/>
    <w:rsid w:val="00986A9D"/>
    <w:rsid w:val="00990138"/>
    <w:rsid w:val="00990435"/>
    <w:rsid w:val="00990476"/>
    <w:rsid w:val="00991261"/>
    <w:rsid w:val="009915AC"/>
    <w:rsid w:val="009918AF"/>
    <w:rsid w:val="0099441C"/>
    <w:rsid w:val="00995259"/>
    <w:rsid w:val="009960F8"/>
    <w:rsid w:val="00997CEF"/>
    <w:rsid w:val="009A0B83"/>
    <w:rsid w:val="009A241F"/>
    <w:rsid w:val="009A3E77"/>
    <w:rsid w:val="009A4258"/>
    <w:rsid w:val="009A54C6"/>
    <w:rsid w:val="009A6133"/>
    <w:rsid w:val="009A61D0"/>
    <w:rsid w:val="009A6673"/>
    <w:rsid w:val="009B117A"/>
    <w:rsid w:val="009B3497"/>
    <w:rsid w:val="009B34EE"/>
    <w:rsid w:val="009B3800"/>
    <w:rsid w:val="009B5492"/>
    <w:rsid w:val="009C4226"/>
    <w:rsid w:val="009C47EF"/>
    <w:rsid w:val="009C5354"/>
    <w:rsid w:val="009C544C"/>
    <w:rsid w:val="009D0B95"/>
    <w:rsid w:val="009D1C6A"/>
    <w:rsid w:val="009D22AC"/>
    <w:rsid w:val="009D50DB"/>
    <w:rsid w:val="009E09B6"/>
    <w:rsid w:val="009E1C4E"/>
    <w:rsid w:val="009E6ACC"/>
    <w:rsid w:val="009F109A"/>
    <w:rsid w:val="009F144C"/>
    <w:rsid w:val="009F256E"/>
    <w:rsid w:val="009F2B52"/>
    <w:rsid w:val="009F317B"/>
    <w:rsid w:val="009F46C6"/>
    <w:rsid w:val="009F4E9E"/>
    <w:rsid w:val="009F5379"/>
    <w:rsid w:val="009F5A82"/>
    <w:rsid w:val="00A016D3"/>
    <w:rsid w:val="00A03BB9"/>
    <w:rsid w:val="00A04686"/>
    <w:rsid w:val="00A05B68"/>
    <w:rsid w:val="00A05D81"/>
    <w:rsid w:val="00A05E0B"/>
    <w:rsid w:val="00A10226"/>
    <w:rsid w:val="00A10246"/>
    <w:rsid w:val="00A1427D"/>
    <w:rsid w:val="00A159DD"/>
    <w:rsid w:val="00A15CCB"/>
    <w:rsid w:val="00A170D7"/>
    <w:rsid w:val="00A17977"/>
    <w:rsid w:val="00A27A87"/>
    <w:rsid w:val="00A30099"/>
    <w:rsid w:val="00A31AA1"/>
    <w:rsid w:val="00A35218"/>
    <w:rsid w:val="00A35AA7"/>
    <w:rsid w:val="00A42396"/>
    <w:rsid w:val="00A43FA9"/>
    <w:rsid w:val="00A460C2"/>
    <w:rsid w:val="00A460EB"/>
    <w:rsid w:val="00A4634F"/>
    <w:rsid w:val="00A46A20"/>
    <w:rsid w:val="00A46DCC"/>
    <w:rsid w:val="00A51CF3"/>
    <w:rsid w:val="00A54C33"/>
    <w:rsid w:val="00A55800"/>
    <w:rsid w:val="00A561D5"/>
    <w:rsid w:val="00A608DC"/>
    <w:rsid w:val="00A62726"/>
    <w:rsid w:val="00A64FF9"/>
    <w:rsid w:val="00A70310"/>
    <w:rsid w:val="00A7111C"/>
    <w:rsid w:val="00A7133C"/>
    <w:rsid w:val="00A72F22"/>
    <w:rsid w:val="00A748A6"/>
    <w:rsid w:val="00A76080"/>
    <w:rsid w:val="00A76DB1"/>
    <w:rsid w:val="00A76DF5"/>
    <w:rsid w:val="00A80B17"/>
    <w:rsid w:val="00A8220F"/>
    <w:rsid w:val="00A82F5B"/>
    <w:rsid w:val="00A84EF1"/>
    <w:rsid w:val="00A85B31"/>
    <w:rsid w:val="00A879A4"/>
    <w:rsid w:val="00A87E95"/>
    <w:rsid w:val="00A9247A"/>
    <w:rsid w:val="00A92E29"/>
    <w:rsid w:val="00A96E0B"/>
    <w:rsid w:val="00AA035A"/>
    <w:rsid w:val="00AA2B64"/>
    <w:rsid w:val="00AA31C3"/>
    <w:rsid w:val="00AA5B09"/>
    <w:rsid w:val="00AB0702"/>
    <w:rsid w:val="00AB10F6"/>
    <w:rsid w:val="00AB2A52"/>
    <w:rsid w:val="00AB2BD2"/>
    <w:rsid w:val="00AB52CB"/>
    <w:rsid w:val="00AB58E5"/>
    <w:rsid w:val="00AB5EE1"/>
    <w:rsid w:val="00AC11F0"/>
    <w:rsid w:val="00AC5DF7"/>
    <w:rsid w:val="00AC647F"/>
    <w:rsid w:val="00AC6A05"/>
    <w:rsid w:val="00AC784A"/>
    <w:rsid w:val="00AD09E9"/>
    <w:rsid w:val="00AD1052"/>
    <w:rsid w:val="00AD22B2"/>
    <w:rsid w:val="00AD38E0"/>
    <w:rsid w:val="00AD4875"/>
    <w:rsid w:val="00AD547A"/>
    <w:rsid w:val="00AD77E0"/>
    <w:rsid w:val="00AE210B"/>
    <w:rsid w:val="00AE2F57"/>
    <w:rsid w:val="00AE2F94"/>
    <w:rsid w:val="00AE3720"/>
    <w:rsid w:val="00AE4C5F"/>
    <w:rsid w:val="00AE4EED"/>
    <w:rsid w:val="00AE6D91"/>
    <w:rsid w:val="00AE715D"/>
    <w:rsid w:val="00AF04D9"/>
    <w:rsid w:val="00AF0576"/>
    <w:rsid w:val="00AF3829"/>
    <w:rsid w:val="00B0044C"/>
    <w:rsid w:val="00B024D4"/>
    <w:rsid w:val="00B037F0"/>
    <w:rsid w:val="00B04117"/>
    <w:rsid w:val="00B0449B"/>
    <w:rsid w:val="00B04A4F"/>
    <w:rsid w:val="00B04EDD"/>
    <w:rsid w:val="00B06AE7"/>
    <w:rsid w:val="00B113D3"/>
    <w:rsid w:val="00B11F53"/>
    <w:rsid w:val="00B13078"/>
    <w:rsid w:val="00B14695"/>
    <w:rsid w:val="00B146C7"/>
    <w:rsid w:val="00B15F84"/>
    <w:rsid w:val="00B2327D"/>
    <w:rsid w:val="00B24C83"/>
    <w:rsid w:val="00B2718F"/>
    <w:rsid w:val="00B30179"/>
    <w:rsid w:val="00B30D65"/>
    <w:rsid w:val="00B329E6"/>
    <w:rsid w:val="00B3317B"/>
    <w:rsid w:val="00B334DC"/>
    <w:rsid w:val="00B33D82"/>
    <w:rsid w:val="00B36240"/>
    <w:rsid w:val="00B3631A"/>
    <w:rsid w:val="00B36645"/>
    <w:rsid w:val="00B36749"/>
    <w:rsid w:val="00B376AC"/>
    <w:rsid w:val="00B4130F"/>
    <w:rsid w:val="00B419B0"/>
    <w:rsid w:val="00B46304"/>
    <w:rsid w:val="00B53013"/>
    <w:rsid w:val="00B5733E"/>
    <w:rsid w:val="00B57E15"/>
    <w:rsid w:val="00B634FA"/>
    <w:rsid w:val="00B6371B"/>
    <w:rsid w:val="00B6424D"/>
    <w:rsid w:val="00B66A3D"/>
    <w:rsid w:val="00B67F5E"/>
    <w:rsid w:val="00B70DBF"/>
    <w:rsid w:val="00B71001"/>
    <w:rsid w:val="00B7220C"/>
    <w:rsid w:val="00B73E65"/>
    <w:rsid w:val="00B7523B"/>
    <w:rsid w:val="00B76E17"/>
    <w:rsid w:val="00B77FC1"/>
    <w:rsid w:val="00B80122"/>
    <w:rsid w:val="00B806F8"/>
    <w:rsid w:val="00B81E12"/>
    <w:rsid w:val="00B82246"/>
    <w:rsid w:val="00B83463"/>
    <w:rsid w:val="00B854DB"/>
    <w:rsid w:val="00B86002"/>
    <w:rsid w:val="00B87110"/>
    <w:rsid w:val="00B939A7"/>
    <w:rsid w:val="00B95BB7"/>
    <w:rsid w:val="00B97FA8"/>
    <w:rsid w:val="00BA17BE"/>
    <w:rsid w:val="00BA463E"/>
    <w:rsid w:val="00BA553F"/>
    <w:rsid w:val="00BA68BE"/>
    <w:rsid w:val="00BB4160"/>
    <w:rsid w:val="00BB4792"/>
    <w:rsid w:val="00BB547E"/>
    <w:rsid w:val="00BB7B39"/>
    <w:rsid w:val="00BC0463"/>
    <w:rsid w:val="00BC1385"/>
    <w:rsid w:val="00BC48FD"/>
    <w:rsid w:val="00BC4F6F"/>
    <w:rsid w:val="00BC5934"/>
    <w:rsid w:val="00BC5D2C"/>
    <w:rsid w:val="00BC6392"/>
    <w:rsid w:val="00BC74E9"/>
    <w:rsid w:val="00BD003E"/>
    <w:rsid w:val="00BD2409"/>
    <w:rsid w:val="00BD287D"/>
    <w:rsid w:val="00BD2C3D"/>
    <w:rsid w:val="00BD422B"/>
    <w:rsid w:val="00BE05A8"/>
    <w:rsid w:val="00BE0623"/>
    <w:rsid w:val="00BE1A9E"/>
    <w:rsid w:val="00BE2801"/>
    <w:rsid w:val="00BE40FF"/>
    <w:rsid w:val="00BE618E"/>
    <w:rsid w:val="00BE63D0"/>
    <w:rsid w:val="00BE6618"/>
    <w:rsid w:val="00BF0553"/>
    <w:rsid w:val="00BF08A4"/>
    <w:rsid w:val="00BF2527"/>
    <w:rsid w:val="00BF40D5"/>
    <w:rsid w:val="00BF4AED"/>
    <w:rsid w:val="00BF757C"/>
    <w:rsid w:val="00BF7A56"/>
    <w:rsid w:val="00C208AF"/>
    <w:rsid w:val="00C237FD"/>
    <w:rsid w:val="00C240A5"/>
    <w:rsid w:val="00C24521"/>
    <w:rsid w:val="00C24693"/>
    <w:rsid w:val="00C24957"/>
    <w:rsid w:val="00C249CE"/>
    <w:rsid w:val="00C34A0B"/>
    <w:rsid w:val="00C34BC0"/>
    <w:rsid w:val="00C3524C"/>
    <w:rsid w:val="00C35F0B"/>
    <w:rsid w:val="00C36863"/>
    <w:rsid w:val="00C36DC0"/>
    <w:rsid w:val="00C36FB2"/>
    <w:rsid w:val="00C41BA0"/>
    <w:rsid w:val="00C4571D"/>
    <w:rsid w:val="00C463DD"/>
    <w:rsid w:val="00C46EE2"/>
    <w:rsid w:val="00C506D4"/>
    <w:rsid w:val="00C50F62"/>
    <w:rsid w:val="00C54F38"/>
    <w:rsid w:val="00C56EBD"/>
    <w:rsid w:val="00C613C6"/>
    <w:rsid w:val="00C61463"/>
    <w:rsid w:val="00C616E4"/>
    <w:rsid w:val="00C62C5F"/>
    <w:rsid w:val="00C6332F"/>
    <w:rsid w:val="00C637B1"/>
    <w:rsid w:val="00C63BB9"/>
    <w:rsid w:val="00C64458"/>
    <w:rsid w:val="00C73322"/>
    <w:rsid w:val="00C745C3"/>
    <w:rsid w:val="00C770BB"/>
    <w:rsid w:val="00C80E29"/>
    <w:rsid w:val="00C857B8"/>
    <w:rsid w:val="00C85DBD"/>
    <w:rsid w:val="00C8632E"/>
    <w:rsid w:val="00C9123A"/>
    <w:rsid w:val="00C92AF4"/>
    <w:rsid w:val="00C92B3E"/>
    <w:rsid w:val="00C93F39"/>
    <w:rsid w:val="00C95E3B"/>
    <w:rsid w:val="00C96CBB"/>
    <w:rsid w:val="00C96DBA"/>
    <w:rsid w:val="00CA027B"/>
    <w:rsid w:val="00CA0A05"/>
    <w:rsid w:val="00CA294B"/>
    <w:rsid w:val="00CA2A58"/>
    <w:rsid w:val="00CA384C"/>
    <w:rsid w:val="00CA3EBB"/>
    <w:rsid w:val="00CA6A65"/>
    <w:rsid w:val="00CB0514"/>
    <w:rsid w:val="00CB2980"/>
    <w:rsid w:val="00CB3561"/>
    <w:rsid w:val="00CB4B28"/>
    <w:rsid w:val="00CB61A8"/>
    <w:rsid w:val="00CC06DA"/>
    <w:rsid w:val="00CC0B55"/>
    <w:rsid w:val="00CC23C4"/>
    <w:rsid w:val="00CC40C1"/>
    <w:rsid w:val="00CC56B4"/>
    <w:rsid w:val="00CC5D93"/>
    <w:rsid w:val="00CC5FAF"/>
    <w:rsid w:val="00CC63C5"/>
    <w:rsid w:val="00CD19AC"/>
    <w:rsid w:val="00CD373A"/>
    <w:rsid w:val="00CD3C52"/>
    <w:rsid w:val="00CD5DCD"/>
    <w:rsid w:val="00CD5FB7"/>
    <w:rsid w:val="00CD6995"/>
    <w:rsid w:val="00CE0DE6"/>
    <w:rsid w:val="00CE2565"/>
    <w:rsid w:val="00CE2D19"/>
    <w:rsid w:val="00CE3053"/>
    <w:rsid w:val="00CE4A8F"/>
    <w:rsid w:val="00CF1ADB"/>
    <w:rsid w:val="00CF2592"/>
    <w:rsid w:val="00CF2913"/>
    <w:rsid w:val="00CF3F8C"/>
    <w:rsid w:val="00CF4364"/>
    <w:rsid w:val="00CF484C"/>
    <w:rsid w:val="00CF5405"/>
    <w:rsid w:val="00CF586F"/>
    <w:rsid w:val="00CF7D43"/>
    <w:rsid w:val="00D01938"/>
    <w:rsid w:val="00D064C5"/>
    <w:rsid w:val="00D0695A"/>
    <w:rsid w:val="00D078DD"/>
    <w:rsid w:val="00D11129"/>
    <w:rsid w:val="00D11FD9"/>
    <w:rsid w:val="00D12362"/>
    <w:rsid w:val="00D124B3"/>
    <w:rsid w:val="00D13DB1"/>
    <w:rsid w:val="00D142ED"/>
    <w:rsid w:val="00D14817"/>
    <w:rsid w:val="00D14B17"/>
    <w:rsid w:val="00D20093"/>
    <w:rsid w:val="00D2031B"/>
    <w:rsid w:val="00D20E92"/>
    <w:rsid w:val="00D2153A"/>
    <w:rsid w:val="00D22332"/>
    <w:rsid w:val="00D22FC7"/>
    <w:rsid w:val="00D25134"/>
    <w:rsid w:val="00D25FE2"/>
    <w:rsid w:val="00D33DA8"/>
    <w:rsid w:val="00D341ED"/>
    <w:rsid w:val="00D35DF5"/>
    <w:rsid w:val="00D401FC"/>
    <w:rsid w:val="00D42CC0"/>
    <w:rsid w:val="00D43252"/>
    <w:rsid w:val="00D43629"/>
    <w:rsid w:val="00D50B12"/>
    <w:rsid w:val="00D5474B"/>
    <w:rsid w:val="00D54BCE"/>
    <w:rsid w:val="00D54F12"/>
    <w:rsid w:val="00D550F9"/>
    <w:rsid w:val="00D55602"/>
    <w:rsid w:val="00D565E7"/>
    <w:rsid w:val="00D5724B"/>
    <w:rsid w:val="00D572B0"/>
    <w:rsid w:val="00D62BDF"/>
    <w:rsid w:val="00D62E90"/>
    <w:rsid w:val="00D63A77"/>
    <w:rsid w:val="00D64BE7"/>
    <w:rsid w:val="00D64D7A"/>
    <w:rsid w:val="00D656EF"/>
    <w:rsid w:val="00D65713"/>
    <w:rsid w:val="00D66CBE"/>
    <w:rsid w:val="00D72188"/>
    <w:rsid w:val="00D804CC"/>
    <w:rsid w:val="00D80EAE"/>
    <w:rsid w:val="00D81F43"/>
    <w:rsid w:val="00D85FBC"/>
    <w:rsid w:val="00D860AE"/>
    <w:rsid w:val="00D86E9F"/>
    <w:rsid w:val="00D90CE3"/>
    <w:rsid w:val="00D95105"/>
    <w:rsid w:val="00D95AC9"/>
    <w:rsid w:val="00D971C9"/>
    <w:rsid w:val="00D978C6"/>
    <w:rsid w:val="00D97D52"/>
    <w:rsid w:val="00DA0570"/>
    <w:rsid w:val="00DA1515"/>
    <w:rsid w:val="00DA67AD"/>
    <w:rsid w:val="00DA688D"/>
    <w:rsid w:val="00DB18CE"/>
    <w:rsid w:val="00DB3831"/>
    <w:rsid w:val="00DB6368"/>
    <w:rsid w:val="00DB6A18"/>
    <w:rsid w:val="00DC0235"/>
    <w:rsid w:val="00DC0C8A"/>
    <w:rsid w:val="00DC0D8C"/>
    <w:rsid w:val="00DC1C8C"/>
    <w:rsid w:val="00DC2752"/>
    <w:rsid w:val="00DC2E9F"/>
    <w:rsid w:val="00DC538C"/>
    <w:rsid w:val="00DC695F"/>
    <w:rsid w:val="00DD3AB3"/>
    <w:rsid w:val="00DD4641"/>
    <w:rsid w:val="00DD5067"/>
    <w:rsid w:val="00DD577F"/>
    <w:rsid w:val="00DD5FC6"/>
    <w:rsid w:val="00DD7666"/>
    <w:rsid w:val="00DE07F3"/>
    <w:rsid w:val="00DE0F6B"/>
    <w:rsid w:val="00DE1282"/>
    <w:rsid w:val="00DE2087"/>
    <w:rsid w:val="00DE3EC0"/>
    <w:rsid w:val="00DE53CC"/>
    <w:rsid w:val="00DE61D1"/>
    <w:rsid w:val="00DE6956"/>
    <w:rsid w:val="00DE6C2C"/>
    <w:rsid w:val="00DF02A7"/>
    <w:rsid w:val="00DF05E4"/>
    <w:rsid w:val="00DF3CB1"/>
    <w:rsid w:val="00DF41C9"/>
    <w:rsid w:val="00DF439A"/>
    <w:rsid w:val="00DF5C85"/>
    <w:rsid w:val="00DF73F6"/>
    <w:rsid w:val="00DF7A6F"/>
    <w:rsid w:val="00E00368"/>
    <w:rsid w:val="00E02353"/>
    <w:rsid w:val="00E0387D"/>
    <w:rsid w:val="00E044BE"/>
    <w:rsid w:val="00E04A3F"/>
    <w:rsid w:val="00E04FFE"/>
    <w:rsid w:val="00E05697"/>
    <w:rsid w:val="00E11593"/>
    <w:rsid w:val="00E12B6B"/>
    <w:rsid w:val="00E130AB"/>
    <w:rsid w:val="00E1352A"/>
    <w:rsid w:val="00E13665"/>
    <w:rsid w:val="00E143C6"/>
    <w:rsid w:val="00E16346"/>
    <w:rsid w:val="00E1705F"/>
    <w:rsid w:val="00E17A2B"/>
    <w:rsid w:val="00E17D24"/>
    <w:rsid w:val="00E206B0"/>
    <w:rsid w:val="00E20C98"/>
    <w:rsid w:val="00E21042"/>
    <w:rsid w:val="00E23B27"/>
    <w:rsid w:val="00E23C12"/>
    <w:rsid w:val="00E31E8D"/>
    <w:rsid w:val="00E32824"/>
    <w:rsid w:val="00E34DA2"/>
    <w:rsid w:val="00E40B82"/>
    <w:rsid w:val="00E41328"/>
    <w:rsid w:val="00E41588"/>
    <w:rsid w:val="00E43695"/>
    <w:rsid w:val="00E438D9"/>
    <w:rsid w:val="00E4534E"/>
    <w:rsid w:val="00E45C3B"/>
    <w:rsid w:val="00E47FBD"/>
    <w:rsid w:val="00E509B9"/>
    <w:rsid w:val="00E5200A"/>
    <w:rsid w:val="00E52289"/>
    <w:rsid w:val="00E5315D"/>
    <w:rsid w:val="00E5558C"/>
    <w:rsid w:val="00E5644E"/>
    <w:rsid w:val="00E57806"/>
    <w:rsid w:val="00E578FF"/>
    <w:rsid w:val="00E61E3C"/>
    <w:rsid w:val="00E629C4"/>
    <w:rsid w:val="00E64908"/>
    <w:rsid w:val="00E64F5C"/>
    <w:rsid w:val="00E65514"/>
    <w:rsid w:val="00E65A8B"/>
    <w:rsid w:val="00E668CB"/>
    <w:rsid w:val="00E67124"/>
    <w:rsid w:val="00E67196"/>
    <w:rsid w:val="00E67CBD"/>
    <w:rsid w:val="00E7260F"/>
    <w:rsid w:val="00E76530"/>
    <w:rsid w:val="00E7723E"/>
    <w:rsid w:val="00E806EE"/>
    <w:rsid w:val="00E80E65"/>
    <w:rsid w:val="00E84D73"/>
    <w:rsid w:val="00E8617F"/>
    <w:rsid w:val="00E866C1"/>
    <w:rsid w:val="00E9661F"/>
    <w:rsid w:val="00E96630"/>
    <w:rsid w:val="00EA07B3"/>
    <w:rsid w:val="00EA168F"/>
    <w:rsid w:val="00EA563D"/>
    <w:rsid w:val="00EA5F5C"/>
    <w:rsid w:val="00EA68EB"/>
    <w:rsid w:val="00EB0FB9"/>
    <w:rsid w:val="00EB1F3A"/>
    <w:rsid w:val="00EB2818"/>
    <w:rsid w:val="00EB28F5"/>
    <w:rsid w:val="00EB3420"/>
    <w:rsid w:val="00EB607D"/>
    <w:rsid w:val="00EB7774"/>
    <w:rsid w:val="00EC2452"/>
    <w:rsid w:val="00EC248F"/>
    <w:rsid w:val="00EC4E7E"/>
    <w:rsid w:val="00EC701D"/>
    <w:rsid w:val="00ED0099"/>
    <w:rsid w:val="00ED0CA9"/>
    <w:rsid w:val="00ED23F3"/>
    <w:rsid w:val="00ED26D6"/>
    <w:rsid w:val="00ED27E3"/>
    <w:rsid w:val="00ED3585"/>
    <w:rsid w:val="00ED35B0"/>
    <w:rsid w:val="00ED44D7"/>
    <w:rsid w:val="00ED69CD"/>
    <w:rsid w:val="00ED730B"/>
    <w:rsid w:val="00ED76AA"/>
    <w:rsid w:val="00ED7A2A"/>
    <w:rsid w:val="00EE06F4"/>
    <w:rsid w:val="00EE0D75"/>
    <w:rsid w:val="00EE0E3A"/>
    <w:rsid w:val="00EE4DBF"/>
    <w:rsid w:val="00EF1D7F"/>
    <w:rsid w:val="00EF3DC6"/>
    <w:rsid w:val="00EF5232"/>
    <w:rsid w:val="00EF53B1"/>
    <w:rsid w:val="00EF5BDB"/>
    <w:rsid w:val="00EF6ED6"/>
    <w:rsid w:val="00F015E5"/>
    <w:rsid w:val="00F05EBC"/>
    <w:rsid w:val="00F06638"/>
    <w:rsid w:val="00F07FD9"/>
    <w:rsid w:val="00F100CF"/>
    <w:rsid w:val="00F1059A"/>
    <w:rsid w:val="00F116D6"/>
    <w:rsid w:val="00F137A6"/>
    <w:rsid w:val="00F139FC"/>
    <w:rsid w:val="00F14D9A"/>
    <w:rsid w:val="00F16D12"/>
    <w:rsid w:val="00F17DB4"/>
    <w:rsid w:val="00F20112"/>
    <w:rsid w:val="00F21072"/>
    <w:rsid w:val="00F22B2A"/>
    <w:rsid w:val="00F23933"/>
    <w:rsid w:val="00F23AB5"/>
    <w:rsid w:val="00F24119"/>
    <w:rsid w:val="00F24F6B"/>
    <w:rsid w:val="00F274F9"/>
    <w:rsid w:val="00F3460D"/>
    <w:rsid w:val="00F3541E"/>
    <w:rsid w:val="00F40E75"/>
    <w:rsid w:val="00F42CD9"/>
    <w:rsid w:val="00F44169"/>
    <w:rsid w:val="00F4573C"/>
    <w:rsid w:val="00F507A6"/>
    <w:rsid w:val="00F5169F"/>
    <w:rsid w:val="00F51E02"/>
    <w:rsid w:val="00F520A2"/>
    <w:rsid w:val="00F52936"/>
    <w:rsid w:val="00F53BC9"/>
    <w:rsid w:val="00F5580C"/>
    <w:rsid w:val="00F56D1C"/>
    <w:rsid w:val="00F57033"/>
    <w:rsid w:val="00F574B4"/>
    <w:rsid w:val="00F60184"/>
    <w:rsid w:val="00F607F0"/>
    <w:rsid w:val="00F63176"/>
    <w:rsid w:val="00F63AFB"/>
    <w:rsid w:val="00F63BA6"/>
    <w:rsid w:val="00F6521B"/>
    <w:rsid w:val="00F66149"/>
    <w:rsid w:val="00F66EEB"/>
    <w:rsid w:val="00F677CB"/>
    <w:rsid w:val="00F70787"/>
    <w:rsid w:val="00F7132E"/>
    <w:rsid w:val="00F7228B"/>
    <w:rsid w:val="00F722BE"/>
    <w:rsid w:val="00F72F1F"/>
    <w:rsid w:val="00F735D2"/>
    <w:rsid w:val="00F74EFE"/>
    <w:rsid w:val="00F75602"/>
    <w:rsid w:val="00F75971"/>
    <w:rsid w:val="00F76A8B"/>
    <w:rsid w:val="00F77551"/>
    <w:rsid w:val="00F77788"/>
    <w:rsid w:val="00F8365C"/>
    <w:rsid w:val="00F83B03"/>
    <w:rsid w:val="00F85B93"/>
    <w:rsid w:val="00F8629D"/>
    <w:rsid w:val="00F87544"/>
    <w:rsid w:val="00F9035E"/>
    <w:rsid w:val="00F90905"/>
    <w:rsid w:val="00F92A45"/>
    <w:rsid w:val="00F93515"/>
    <w:rsid w:val="00F950F6"/>
    <w:rsid w:val="00F957FD"/>
    <w:rsid w:val="00F96A0D"/>
    <w:rsid w:val="00F97841"/>
    <w:rsid w:val="00FA0DF7"/>
    <w:rsid w:val="00FA423E"/>
    <w:rsid w:val="00FA545D"/>
    <w:rsid w:val="00FA5D7D"/>
    <w:rsid w:val="00FA6271"/>
    <w:rsid w:val="00FA7DF3"/>
    <w:rsid w:val="00FB0957"/>
    <w:rsid w:val="00FB0B2F"/>
    <w:rsid w:val="00FB1B79"/>
    <w:rsid w:val="00FB1CA4"/>
    <w:rsid w:val="00FB26B2"/>
    <w:rsid w:val="00FB4A29"/>
    <w:rsid w:val="00FB4AE3"/>
    <w:rsid w:val="00FB7FA5"/>
    <w:rsid w:val="00FC68B7"/>
    <w:rsid w:val="00FD1C4D"/>
    <w:rsid w:val="00FD3DE6"/>
    <w:rsid w:val="00FD40C8"/>
    <w:rsid w:val="00FD63FC"/>
    <w:rsid w:val="00FD7C12"/>
    <w:rsid w:val="00FE03D1"/>
    <w:rsid w:val="00FE1318"/>
    <w:rsid w:val="00FE1A06"/>
    <w:rsid w:val="00FE1D64"/>
    <w:rsid w:val="00FE1F7A"/>
    <w:rsid w:val="00FE1F81"/>
    <w:rsid w:val="00FE31FD"/>
    <w:rsid w:val="00FE579E"/>
    <w:rsid w:val="00FE5AEC"/>
    <w:rsid w:val="00FF798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endnote text"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qFormat/>
    <w:pPr>
      <w:spacing w:line="240" w:lineRule="auto"/>
      <w:outlineLvl w:val="5"/>
    </w:pPr>
  </w:style>
  <w:style w:type="paragraph" w:styleId="Heading7">
    <w:name w:val="heading 7"/>
    <w:basedOn w:val="Normal"/>
    <w:next w:val="Normal"/>
    <w:link w:val="Heading7Char"/>
    <w:qFormat/>
    <w:pPr>
      <w:spacing w:line="240" w:lineRule="auto"/>
      <w:outlineLvl w:val="6"/>
    </w:pPr>
  </w:style>
  <w:style w:type="paragraph" w:styleId="Heading8">
    <w:name w:val="heading 8"/>
    <w:basedOn w:val="Normal"/>
    <w:next w:val="Normal"/>
    <w:link w:val="Heading8Char"/>
    <w:qFormat/>
    <w:pPr>
      <w:spacing w:line="240" w:lineRule="auto"/>
      <w:outlineLvl w:val="7"/>
    </w:pPr>
  </w:style>
  <w:style w:type="paragraph" w:styleId="Heading9">
    <w:name w:val="heading 9"/>
    <w:basedOn w:val="Normal"/>
    <w:next w:val="Normal"/>
    <w:link w:val="Heading9Char"/>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52176C"/>
    <w:pPr>
      <w:numPr>
        <w:numId w:val="5"/>
      </w:numPr>
    </w:pPr>
  </w:style>
  <w:style w:type="paragraph" w:customStyle="1" w:styleId="SingleTxtG">
    <w:name w:val="_ Single Txt_G"/>
    <w:basedOn w:val="Normal"/>
    <w:link w:val="SingleTxtGChar"/>
    <w:qFormat/>
    <w:pPr>
      <w:spacing w:after="120"/>
      <w:ind w:left="1134" w:right="1134"/>
      <w:jc w:val="both"/>
    </w:pPr>
  </w:style>
  <w:style w:type="character" w:styleId="EndnoteReference">
    <w:name w:val="endnote reference"/>
    <w:aliases w:val="1_G"/>
    <w:rsid w:val="0052176C"/>
    <w:rPr>
      <w:rFonts w:ascii="Times New Roman" w:hAnsi="Times New Roman"/>
      <w:sz w:val="18"/>
      <w:vertAlign w:val="superscript"/>
    </w:rPr>
  </w:style>
  <w:style w:type="character" w:styleId="FootnoteReference">
    <w:name w:val="footnote reference"/>
    <w:aliases w:val="4_G,Footnotes refss,Footnote Refernece,Footnote Ref,16 Point,Superscript 6 Point,ftref,[0],Texto de nota al pie,Appel note de bas de p.,Footnote number,Ref,de nota al pie,normal,Appel note de bas de page,Texto nota al pie,BVI fnr"/>
    <w:qFormat/>
    <w:rsid w:val="00C92AF4"/>
    <w:rPr>
      <w:rFonts w:ascii="Times New Roman" w:hAnsi="Times New Roman"/>
      <w:sz w:val="18"/>
      <w:vertAlign w:val="superscript"/>
    </w:rPr>
  </w:style>
  <w:style w:type="paragraph" w:styleId="EndnoteText">
    <w:name w:val="endnote text"/>
    <w:aliases w:val="2_G"/>
    <w:basedOn w:val="FootnoteText"/>
    <w:link w:val="EndnoteTextChar"/>
    <w:qFormat/>
    <w:rsid w:val="0052176C"/>
  </w:style>
  <w:style w:type="paragraph" w:styleId="FootnoteText">
    <w:name w:val="footnote text"/>
    <w:aliases w:val="5_G"/>
    <w:basedOn w:val="Normal"/>
    <w:link w:val="FootnoteTextChar"/>
    <w:qFormat/>
    <w:rsid w:val="00C92AF4"/>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Footer">
    <w:name w:val="footer"/>
    <w:aliases w:val="3_G"/>
    <w:basedOn w:val="Normal"/>
    <w:link w:val="FooterChar"/>
    <w:uiPriority w:val="99"/>
    <w:rsid w:val="0052176C"/>
    <w:pPr>
      <w:spacing w:line="240" w:lineRule="auto"/>
    </w:pPr>
    <w:rPr>
      <w:sz w:val="16"/>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Header">
    <w:name w:val="header"/>
    <w:aliases w:val="6_G"/>
    <w:basedOn w:val="Normal"/>
    <w:link w:val="HeaderChar"/>
    <w:uiPriority w:val="99"/>
    <w:rsid w:val="0052176C"/>
    <w:pPr>
      <w:pBdr>
        <w:bottom w:val="single" w:sz="4" w:space="4" w:color="auto"/>
      </w:pBdr>
      <w:spacing w:line="240" w:lineRule="auto"/>
    </w:pPr>
    <w:rPr>
      <w:b/>
      <w:sz w:val="18"/>
    </w:rPr>
  </w:style>
  <w:style w:type="character" w:styleId="PageNumber">
    <w:name w:val="page number"/>
    <w:aliases w:val="7_G"/>
    <w:rsid w:val="0052176C"/>
    <w:rPr>
      <w:rFonts w:ascii="Times New Roman" w:hAnsi="Times New Roman"/>
      <w:b/>
      <w:sz w:val="18"/>
    </w:rPr>
  </w:style>
  <w:style w:type="paragraph" w:styleId="BalloonText">
    <w:name w:val="Balloon Text"/>
    <w:basedOn w:val="Normal"/>
    <w:link w:val="BalloonTextChar"/>
    <w:uiPriority w:val="99"/>
    <w:semiHidden/>
    <w:rsid w:val="002D01E6"/>
    <w:pPr>
      <w:suppressAutoHyphens w:val="0"/>
      <w:spacing w:line="240" w:lineRule="auto"/>
    </w:pPr>
    <w:rPr>
      <w:rFonts w:ascii="Tahoma" w:hAnsi="Tahoma" w:cs="Tahoma"/>
      <w:sz w:val="16"/>
      <w:szCs w:val="16"/>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table" w:styleId="TableGrid">
    <w:name w:val="Table Grid"/>
    <w:basedOn w:val="TableNormal"/>
    <w:rsid w:val="00861BC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uiPriority w:val="99"/>
    <w:semiHidden/>
    <w:rsid w:val="002D01E6"/>
    <w:rPr>
      <w:sz w:val="16"/>
      <w:szCs w:val="16"/>
    </w:rPr>
  </w:style>
  <w:style w:type="paragraph" w:styleId="CommentText">
    <w:name w:val="annotation text"/>
    <w:basedOn w:val="Normal"/>
    <w:link w:val="CommentTextChar"/>
    <w:uiPriority w:val="99"/>
    <w:rsid w:val="002D01E6"/>
    <w:pPr>
      <w:suppressAutoHyphens w:val="0"/>
      <w:spacing w:line="240" w:lineRule="auto"/>
    </w:pPr>
  </w:style>
  <w:style w:type="paragraph" w:styleId="CommentSubject">
    <w:name w:val="annotation subject"/>
    <w:basedOn w:val="CommentText"/>
    <w:next w:val="CommentText"/>
    <w:link w:val="CommentSubjectChar"/>
    <w:uiPriority w:val="99"/>
    <w:semiHidden/>
    <w:rsid w:val="002D01E6"/>
    <w:rPr>
      <w:b/>
      <w:bCs/>
    </w:r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3"/>
      </w:numPr>
    </w:pPr>
  </w:style>
  <w:style w:type="numbering" w:styleId="1ai">
    <w:name w:val="Outline List 1"/>
    <w:basedOn w:val="NoList"/>
    <w:semiHidden/>
    <w:rsid w:val="008A6C4F"/>
    <w:pPr>
      <w:numPr>
        <w:numId w:val="4"/>
      </w:numPr>
    </w:pPr>
  </w:style>
  <w:style w:type="character" w:styleId="Hyperlink">
    <w:name w:val="Hyperlink"/>
    <w:uiPriority w:val="99"/>
    <w:rsid w:val="002D01E6"/>
    <w:rPr>
      <w:color w:val="0000FF"/>
      <w:u w:val="single"/>
    </w:rPr>
  </w:style>
  <w:style w:type="paragraph" w:styleId="NormalWeb">
    <w:name w:val="Normal (Web)"/>
    <w:basedOn w:val="Normal"/>
    <w:uiPriority w:val="99"/>
    <w:semiHidden/>
    <w:unhideWhenUsed/>
    <w:rsid w:val="002D01E6"/>
    <w:pPr>
      <w:suppressAutoHyphens w:val="0"/>
      <w:spacing w:before="100" w:beforeAutospacing="1" w:after="100" w:afterAutospacing="1" w:line="240" w:lineRule="auto"/>
    </w:pPr>
    <w:rPr>
      <w:sz w:val="24"/>
      <w:szCs w:val="24"/>
      <w:lang w:val="nl-BE" w:eastAsia="nl-BE"/>
    </w:rPr>
  </w:style>
  <w:style w:type="paragraph" w:customStyle="1" w:styleId="Listenabsatz">
    <w:name w:val="Listenabsatz"/>
    <w:basedOn w:val="Normal"/>
    <w:qFormat/>
    <w:rsid w:val="002D01E6"/>
    <w:pPr>
      <w:suppressAutoHyphens w:val="0"/>
      <w:spacing w:line="240" w:lineRule="auto"/>
      <w:ind w:left="708"/>
    </w:pPr>
    <w:rPr>
      <w:sz w:val="24"/>
      <w:szCs w:val="24"/>
    </w:rPr>
  </w:style>
  <w:style w:type="paragraph" w:customStyle="1" w:styleId="berarbeitung">
    <w:name w:val="Überarbeitung"/>
    <w:hidden/>
    <w:semiHidden/>
    <w:rsid w:val="002D01E6"/>
    <w:rPr>
      <w:sz w:val="24"/>
      <w:szCs w:val="24"/>
      <w:lang w:eastAsia="en-US"/>
    </w:rPr>
  </w:style>
  <w:style w:type="paragraph" w:customStyle="1" w:styleId="ColorfulList-Accent11">
    <w:name w:val="Colorful List - Accent 11"/>
    <w:basedOn w:val="Normal"/>
    <w:qFormat/>
    <w:rsid w:val="002D01E6"/>
    <w:pPr>
      <w:suppressAutoHyphens w:val="0"/>
      <w:spacing w:after="200" w:line="240" w:lineRule="auto"/>
      <w:ind w:left="720"/>
      <w:contextualSpacing/>
    </w:pPr>
    <w:rPr>
      <w:sz w:val="24"/>
      <w:szCs w:val="24"/>
    </w:rPr>
  </w:style>
  <w:style w:type="paragraph" w:customStyle="1" w:styleId="Default">
    <w:name w:val="Default"/>
    <w:rsid w:val="002D01E6"/>
    <w:pPr>
      <w:autoSpaceDE w:val="0"/>
      <w:autoSpaceDN w:val="0"/>
      <w:adjustRightInd w:val="0"/>
    </w:pPr>
    <w:rPr>
      <w:rFonts w:eastAsia="Calibri"/>
      <w:color w:val="000000"/>
      <w:sz w:val="24"/>
      <w:szCs w:val="24"/>
      <w:lang w:val="nl-BE" w:eastAsia="en-US"/>
    </w:rPr>
  </w:style>
  <w:style w:type="paragraph" w:styleId="TOC1">
    <w:name w:val="toc 1"/>
    <w:basedOn w:val="Normal"/>
    <w:next w:val="Normal"/>
    <w:autoRedefine/>
    <w:rsid w:val="002D01E6"/>
    <w:pPr>
      <w:suppressAutoHyphens w:val="0"/>
      <w:spacing w:before="120" w:line="240" w:lineRule="auto"/>
    </w:pPr>
    <w:rPr>
      <w:b/>
      <w:sz w:val="24"/>
      <w:szCs w:val="24"/>
    </w:rPr>
  </w:style>
  <w:style w:type="paragraph" w:styleId="TOC2">
    <w:name w:val="toc 2"/>
    <w:basedOn w:val="Normal"/>
    <w:next w:val="Normal"/>
    <w:autoRedefine/>
    <w:rsid w:val="002D01E6"/>
    <w:pPr>
      <w:suppressAutoHyphens w:val="0"/>
      <w:spacing w:line="240" w:lineRule="auto"/>
      <w:ind w:left="240"/>
    </w:pPr>
    <w:rPr>
      <w:b/>
      <w:sz w:val="22"/>
      <w:szCs w:val="22"/>
    </w:rPr>
  </w:style>
  <w:style w:type="paragraph" w:styleId="TOC3">
    <w:name w:val="toc 3"/>
    <w:basedOn w:val="Normal"/>
    <w:next w:val="Normal"/>
    <w:autoRedefine/>
    <w:rsid w:val="002D01E6"/>
    <w:pPr>
      <w:suppressAutoHyphens w:val="0"/>
      <w:spacing w:line="240" w:lineRule="auto"/>
      <w:ind w:left="480"/>
    </w:pPr>
    <w:rPr>
      <w:sz w:val="22"/>
      <w:szCs w:val="22"/>
    </w:rPr>
  </w:style>
  <w:style w:type="character" w:customStyle="1" w:styleId="FootnoteTextChar">
    <w:name w:val="Footnote Text Char"/>
    <w:aliases w:val="5_G Char"/>
    <w:link w:val="FootnoteText"/>
    <w:rsid w:val="002D01E6"/>
    <w:rPr>
      <w:rFonts w:eastAsia="SimSun"/>
      <w:sz w:val="18"/>
    </w:rPr>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customStyle="1" w:styleId="FooterChar">
    <w:name w:val="Footer Char"/>
    <w:aliases w:val="3_G Char"/>
    <w:link w:val="Footer"/>
    <w:uiPriority w:val="99"/>
    <w:rsid w:val="002D01E6"/>
    <w:rPr>
      <w:sz w:val="16"/>
      <w:lang w:val="en-GB" w:eastAsia="en-US" w:bidi="ar-SA"/>
    </w:rPr>
  </w:style>
  <w:style w:type="character" w:styleId="HTMLAcronym">
    <w:name w:val="HTML Acronym"/>
    <w:basedOn w:val="DefaultParagraphFont"/>
    <w:semiHidden/>
    <w:rsid w:val="008A6C4F"/>
  </w:style>
  <w:style w:type="paragraph" w:customStyle="1" w:styleId="Heading4---">
    <w:name w:val="Heading 4---"/>
    <w:basedOn w:val="Normal"/>
    <w:autoRedefine/>
    <w:qFormat/>
    <w:rsid w:val="002D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160" w:line="360" w:lineRule="auto"/>
      <w:jc w:val="center"/>
    </w:pPr>
    <w:rPr>
      <w:b/>
      <w:iCs/>
      <w:sz w:val="24"/>
      <w:szCs w:val="24"/>
      <w:lang w:val="en-US"/>
    </w:rPr>
  </w:style>
  <w:style w:type="character" w:customStyle="1" w:styleId="CommentTextChar">
    <w:name w:val="Comment Text Char"/>
    <w:link w:val="CommentText"/>
    <w:uiPriority w:val="99"/>
    <w:rsid w:val="002D01E6"/>
    <w:rPr>
      <w:lang w:val="en-GB" w:eastAsia="en-US" w:bidi="ar-SA"/>
    </w:rPr>
  </w:style>
  <w:style w:type="paragraph" w:customStyle="1" w:styleId="SingleTxt">
    <w:name w:val="__Single Txt"/>
    <w:basedOn w:val="Normal"/>
    <w:rsid w:val="004C6CE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character" w:customStyle="1" w:styleId="CommentSubjectChar">
    <w:name w:val="Comment Subject Char"/>
    <w:link w:val="CommentSubject"/>
    <w:uiPriority w:val="99"/>
    <w:semiHidden/>
    <w:rsid w:val="00E629C4"/>
    <w:rPr>
      <w:b/>
      <w:bCs/>
      <w:lang w:eastAsia="en-US"/>
    </w:rPr>
  </w:style>
  <w:style w:type="character" w:customStyle="1" w:styleId="BalloonTextChar">
    <w:name w:val="Balloon Text Char"/>
    <w:link w:val="BalloonText"/>
    <w:uiPriority w:val="99"/>
    <w:semiHidden/>
    <w:rsid w:val="00E629C4"/>
    <w:rPr>
      <w:rFonts w:ascii="Tahoma" w:hAnsi="Tahoma" w:cs="Tahoma"/>
      <w:sz w:val="16"/>
      <w:szCs w:val="16"/>
      <w:lang w:eastAsia="en-US"/>
    </w:rPr>
  </w:style>
  <w:style w:type="paragraph" w:styleId="Revision">
    <w:name w:val="Revision"/>
    <w:hidden/>
    <w:uiPriority w:val="99"/>
    <w:semiHidden/>
    <w:rsid w:val="00E629C4"/>
    <w:rPr>
      <w:rFonts w:ascii="Calibri" w:eastAsia="Calibri" w:hAnsi="Calibri"/>
      <w:sz w:val="22"/>
      <w:szCs w:val="22"/>
      <w:lang w:eastAsia="en-US"/>
    </w:rPr>
  </w:style>
  <w:style w:type="paragraph" w:styleId="ListParagraph">
    <w:name w:val="List Paragraph"/>
    <w:basedOn w:val="Normal"/>
    <w:uiPriority w:val="34"/>
    <w:qFormat/>
    <w:rsid w:val="00E629C4"/>
    <w:pPr>
      <w:suppressAutoHyphens w:val="0"/>
      <w:spacing w:after="200" w:line="276" w:lineRule="auto"/>
      <w:ind w:left="720"/>
      <w:contextualSpacing/>
    </w:pPr>
    <w:rPr>
      <w:rFonts w:ascii="Calibri" w:eastAsia="Calibri" w:hAnsi="Calibri"/>
      <w:sz w:val="22"/>
      <w:szCs w:val="22"/>
    </w:rPr>
  </w:style>
  <w:style w:type="character" w:customStyle="1" w:styleId="HeaderChar">
    <w:name w:val="Header Char"/>
    <w:aliases w:val="6_G Char"/>
    <w:link w:val="Header"/>
    <w:uiPriority w:val="99"/>
    <w:rsid w:val="00E629C4"/>
    <w:rPr>
      <w:b/>
      <w:sz w:val="18"/>
      <w:lang w:eastAsia="en-US"/>
    </w:rPr>
  </w:style>
  <w:style w:type="character" w:styleId="FollowedHyperlink">
    <w:name w:val="FollowedHyperlink"/>
    <w:uiPriority w:val="99"/>
    <w:unhideWhenUsed/>
    <w:rsid w:val="00E629C4"/>
    <w:rPr>
      <w:color w:val="800080"/>
      <w:u w:val="single"/>
    </w:rPr>
  </w:style>
  <w:style w:type="paragraph" w:customStyle="1" w:styleId="BodyA">
    <w:name w:val="Body A"/>
    <w:rsid w:val="004421AD"/>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tr-TR" w:eastAsia="tr-TR"/>
    </w:rPr>
  </w:style>
  <w:style w:type="character" w:customStyle="1" w:styleId="EndnoteTextChar">
    <w:name w:val="Endnote Text Char"/>
    <w:aliases w:val="2_G Char"/>
    <w:link w:val="EndnoteText"/>
    <w:rsid w:val="004421AD"/>
    <w:rPr>
      <w:sz w:val="18"/>
      <w:lang w:eastAsia="en-US"/>
    </w:rPr>
  </w:style>
  <w:style w:type="character" w:customStyle="1" w:styleId="EndnoteTextChar1">
    <w:name w:val="Endnote Text Char1"/>
    <w:aliases w:val="2_G Char1"/>
    <w:rsid w:val="004421AD"/>
    <w:rPr>
      <w:sz w:val="18"/>
      <w:lang w:eastAsia="en-US"/>
    </w:rPr>
  </w:style>
  <w:style w:type="character" w:customStyle="1" w:styleId="SingleTxtGChar">
    <w:name w:val="_ Single Txt_G Char"/>
    <w:link w:val="SingleTxtG"/>
    <w:rsid w:val="004421AD"/>
    <w:rPr>
      <w:lang w:eastAsia="en-US"/>
    </w:rPr>
  </w:style>
  <w:style w:type="character" w:customStyle="1" w:styleId="Heading1Char">
    <w:name w:val="Heading 1 Char"/>
    <w:aliases w:val="Table_G Char"/>
    <w:link w:val="Heading1"/>
    <w:rsid w:val="003010A1"/>
    <w:rPr>
      <w:lang w:eastAsia="en-US"/>
    </w:rPr>
  </w:style>
  <w:style w:type="character" w:customStyle="1" w:styleId="Heading2Char">
    <w:name w:val="Heading 2 Char"/>
    <w:link w:val="Heading2"/>
    <w:rsid w:val="003010A1"/>
    <w:rPr>
      <w:lang w:eastAsia="en-US"/>
    </w:rPr>
  </w:style>
  <w:style w:type="character" w:customStyle="1" w:styleId="Heading3Char">
    <w:name w:val="Heading 3 Char"/>
    <w:link w:val="Heading3"/>
    <w:rsid w:val="003010A1"/>
    <w:rPr>
      <w:lang w:eastAsia="en-US"/>
    </w:rPr>
  </w:style>
  <w:style w:type="character" w:customStyle="1" w:styleId="Heading4Char">
    <w:name w:val="Heading 4 Char"/>
    <w:link w:val="Heading4"/>
    <w:rsid w:val="003010A1"/>
    <w:rPr>
      <w:lang w:eastAsia="en-US"/>
    </w:rPr>
  </w:style>
  <w:style w:type="character" w:customStyle="1" w:styleId="Heading5Char">
    <w:name w:val="Heading 5 Char"/>
    <w:link w:val="Heading5"/>
    <w:rsid w:val="003010A1"/>
    <w:rPr>
      <w:lang w:eastAsia="en-US"/>
    </w:rPr>
  </w:style>
  <w:style w:type="character" w:customStyle="1" w:styleId="Heading6Char">
    <w:name w:val="Heading 6 Char"/>
    <w:link w:val="Heading6"/>
    <w:rsid w:val="003010A1"/>
    <w:rPr>
      <w:lang w:eastAsia="en-US"/>
    </w:rPr>
  </w:style>
  <w:style w:type="character" w:customStyle="1" w:styleId="Heading7Char">
    <w:name w:val="Heading 7 Char"/>
    <w:link w:val="Heading7"/>
    <w:rsid w:val="003010A1"/>
    <w:rPr>
      <w:lang w:eastAsia="en-US"/>
    </w:rPr>
  </w:style>
  <w:style w:type="character" w:customStyle="1" w:styleId="Heading8Char">
    <w:name w:val="Heading 8 Char"/>
    <w:link w:val="Heading8"/>
    <w:rsid w:val="003010A1"/>
    <w:rPr>
      <w:lang w:eastAsia="en-US"/>
    </w:rPr>
  </w:style>
  <w:style w:type="character" w:customStyle="1" w:styleId="Heading9Char">
    <w:name w:val="Heading 9 Char"/>
    <w:link w:val="Heading9"/>
    <w:rsid w:val="003010A1"/>
    <w:rPr>
      <w:lang w:eastAsia="en-US"/>
    </w:rPr>
  </w:style>
  <w:style w:type="character" w:customStyle="1" w:styleId="5GChar2">
    <w:name w:val="5_G Char2"/>
    <w:aliases w:val="Footnote Text Char Char Char Char Char Char Char Char1,Footnote Text Char Char Char Char Char Char2,Footnote Text Char Char Char Char Char Char Char2,Footnote Text Char2 Char1 Char"/>
    <w:rsid w:val="003010A1"/>
    <w:rPr>
      <w:sz w:val="18"/>
      <w:lang w:eastAsia="en-US"/>
    </w:rPr>
  </w:style>
  <w:style w:type="character" w:customStyle="1" w:styleId="categorydata2">
    <w:name w:val="category_data2"/>
    <w:rsid w:val="003010A1"/>
    <w:rPr>
      <w:rFonts w:ascii="Arial" w:hAnsi="Arial" w:cs="Arial" w:hint="default"/>
      <w:color w:val="707070"/>
      <w:spacing w:val="15"/>
      <w:sz w:val="17"/>
      <w:szCs w:val="17"/>
    </w:rPr>
  </w:style>
  <w:style w:type="character" w:customStyle="1" w:styleId="apple-converted-space">
    <w:name w:val="apple-converted-space"/>
    <w:rsid w:val="003010A1"/>
  </w:style>
  <w:style w:type="character" w:styleId="Strong">
    <w:name w:val="Strong"/>
    <w:uiPriority w:val="22"/>
    <w:qFormat/>
    <w:rsid w:val="003010A1"/>
    <w:rPr>
      <w:b/>
      <w:bCs/>
    </w:rPr>
  </w:style>
  <w:style w:type="character" w:customStyle="1" w:styleId="spnmessagetext">
    <w:name w:val="spnmessagetext"/>
    <w:rsid w:val="003010A1"/>
  </w:style>
  <w:style w:type="character" w:customStyle="1" w:styleId="HChGChar">
    <w:name w:val="_ H _Ch_G Char"/>
    <w:link w:val="HChG"/>
    <w:rsid w:val="003010A1"/>
    <w:rPr>
      <w:b/>
      <w:sz w:val="28"/>
      <w:lang w:eastAsia="en-US"/>
    </w:rPr>
  </w:style>
  <w:style w:type="character" w:customStyle="1" w:styleId="H4GChar">
    <w:name w:val="_ H_4_G Char"/>
    <w:link w:val="H4G"/>
    <w:rsid w:val="00E4534E"/>
    <w:rPr>
      <w:i/>
      <w:lang w:eastAsia="en-US"/>
    </w:rPr>
  </w:style>
  <w:style w:type="character" w:customStyle="1" w:styleId="st">
    <w:name w:val="st"/>
    <w:rsid w:val="00735FC7"/>
  </w:style>
  <w:style w:type="paragraph" w:customStyle="1" w:styleId="Body1">
    <w:name w:val="Body 1"/>
    <w:rsid w:val="0054412F"/>
    <w:pPr>
      <w:pBdr>
        <w:top w:val="nil"/>
        <w:left w:val="nil"/>
        <w:bottom w:val="nil"/>
        <w:right w:val="nil"/>
        <w:between w:val="nil"/>
        <w:bar w:val="nil"/>
      </w:pBdr>
    </w:pPr>
    <w:rPr>
      <w:rFonts w:eastAsia="Arial Unicode MS" w:hAnsi="Arial Unicode MS" w:cs="Arial Unicode MS"/>
      <w:color w:val="000000"/>
      <w:sz w:val="24"/>
      <w:szCs w:val="24"/>
      <w:u w:color="000000"/>
      <w:bdr w:val="nil"/>
      <w:lang w:val="it-IT" w:eastAsia="en-GB"/>
    </w:rPr>
  </w:style>
  <w:style w:type="numbering" w:customStyle="1" w:styleId="List0">
    <w:name w:val="List 0"/>
    <w:basedOn w:val="NoList"/>
    <w:rsid w:val="0054412F"/>
    <w:pPr>
      <w:numPr>
        <w:numId w:val="6"/>
      </w:numPr>
    </w:p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endnote text"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qFormat/>
    <w:pPr>
      <w:spacing w:line="240" w:lineRule="auto"/>
      <w:outlineLvl w:val="5"/>
    </w:pPr>
  </w:style>
  <w:style w:type="paragraph" w:styleId="Heading7">
    <w:name w:val="heading 7"/>
    <w:basedOn w:val="Normal"/>
    <w:next w:val="Normal"/>
    <w:link w:val="Heading7Char"/>
    <w:qFormat/>
    <w:pPr>
      <w:spacing w:line="240" w:lineRule="auto"/>
      <w:outlineLvl w:val="6"/>
    </w:pPr>
  </w:style>
  <w:style w:type="paragraph" w:styleId="Heading8">
    <w:name w:val="heading 8"/>
    <w:basedOn w:val="Normal"/>
    <w:next w:val="Normal"/>
    <w:link w:val="Heading8Char"/>
    <w:qFormat/>
    <w:pPr>
      <w:spacing w:line="240" w:lineRule="auto"/>
      <w:outlineLvl w:val="7"/>
    </w:pPr>
  </w:style>
  <w:style w:type="paragraph" w:styleId="Heading9">
    <w:name w:val="heading 9"/>
    <w:basedOn w:val="Normal"/>
    <w:next w:val="Normal"/>
    <w:link w:val="Heading9Char"/>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52176C"/>
    <w:pPr>
      <w:numPr>
        <w:numId w:val="5"/>
      </w:numPr>
    </w:pPr>
  </w:style>
  <w:style w:type="paragraph" w:customStyle="1" w:styleId="SingleTxtG">
    <w:name w:val="_ Single Txt_G"/>
    <w:basedOn w:val="Normal"/>
    <w:link w:val="SingleTxtGChar"/>
    <w:qFormat/>
    <w:pPr>
      <w:spacing w:after="120"/>
      <w:ind w:left="1134" w:right="1134"/>
      <w:jc w:val="both"/>
    </w:pPr>
  </w:style>
  <w:style w:type="character" w:styleId="EndnoteReference">
    <w:name w:val="endnote reference"/>
    <w:aliases w:val="1_G"/>
    <w:rsid w:val="0052176C"/>
    <w:rPr>
      <w:rFonts w:ascii="Times New Roman" w:hAnsi="Times New Roman"/>
      <w:sz w:val="18"/>
      <w:vertAlign w:val="superscript"/>
    </w:rPr>
  </w:style>
  <w:style w:type="character" w:styleId="FootnoteReference">
    <w:name w:val="footnote reference"/>
    <w:aliases w:val="4_G,Footnotes refss,Footnote Refernece,Footnote Ref,16 Point,Superscript 6 Point,ftref,[0],Texto de nota al pie,Appel note de bas de p.,Footnote number,Ref,de nota al pie,normal,Appel note de bas de page,Texto nota al pie,BVI fnr"/>
    <w:qFormat/>
    <w:rsid w:val="00C92AF4"/>
    <w:rPr>
      <w:rFonts w:ascii="Times New Roman" w:hAnsi="Times New Roman"/>
      <w:sz w:val="18"/>
      <w:vertAlign w:val="superscript"/>
    </w:rPr>
  </w:style>
  <w:style w:type="paragraph" w:styleId="EndnoteText">
    <w:name w:val="endnote text"/>
    <w:aliases w:val="2_G"/>
    <w:basedOn w:val="FootnoteText"/>
    <w:link w:val="EndnoteTextChar"/>
    <w:qFormat/>
    <w:rsid w:val="0052176C"/>
  </w:style>
  <w:style w:type="paragraph" w:styleId="FootnoteText">
    <w:name w:val="footnote text"/>
    <w:aliases w:val="5_G"/>
    <w:basedOn w:val="Normal"/>
    <w:link w:val="FootnoteTextChar"/>
    <w:qFormat/>
    <w:rsid w:val="00C92AF4"/>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Footer">
    <w:name w:val="footer"/>
    <w:aliases w:val="3_G"/>
    <w:basedOn w:val="Normal"/>
    <w:link w:val="FooterChar"/>
    <w:uiPriority w:val="99"/>
    <w:rsid w:val="0052176C"/>
    <w:pPr>
      <w:spacing w:line="240" w:lineRule="auto"/>
    </w:pPr>
    <w:rPr>
      <w:sz w:val="16"/>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Header">
    <w:name w:val="header"/>
    <w:aliases w:val="6_G"/>
    <w:basedOn w:val="Normal"/>
    <w:link w:val="HeaderChar"/>
    <w:uiPriority w:val="99"/>
    <w:rsid w:val="0052176C"/>
    <w:pPr>
      <w:pBdr>
        <w:bottom w:val="single" w:sz="4" w:space="4" w:color="auto"/>
      </w:pBdr>
      <w:spacing w:line="240" w:lineRule="auto"/>
    </w:pPr>
    <w:rPr>
      <w:b/>
      <w:sz w:val="18"/>
    </w:rPr>
  </w:style>
  <w:style w:type="character" w:styleId="PageNumber">
    <w:name w:val="page number"/>
    <w:aliases w:val="7_G"/>
    <w:rsid w:val="0052176C"/>
    <w:rPr>
      <w:rFonts w:ascii="Times New Roman" w:hAnsi="Times New Roman"/>
      <w:b/>
      <w:sz w:val="18"/>
    </w:rPr>
  </w:style>
  <w:style w:type="paragraph" w:styleId="BalloonText">
    <w:name w:val="Balloon Text"/>
    <w:basedOn w:val="Normal"/>
    <w:link w:val="BalloonTextChar"/>
    <w:uiPriority w:val="99"/>
    <w:semiHidden/>
    <w:rsid w:val="002D01E6"/>
    <w:pPr>
      <w:suppressAutoHyphens w:val="0"/>
      <w:spacing w:line="240" w:lineRule="auto"/>
    </w:pPr>
    <w:rPr>
      <w:rFonts w:ascii="Tahoma" w:hAnsi="Tahoma" w:cs="Tahoma"/>
      <w:sz w:val="16"/>
      <w:szCs w:val="16"/>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table" w:styleId="TableGrid">
    <w:name w:val="Table Grid"/>
    <w:basedOn w:val="TableNormal"/>
    <w:rsid w:val="00861BC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uiPriority w:val="99"/>
    <w:semiHidden/>
    <w:rsid w:val="002D01E6"/>
    <w:rPr>
      <w:sz w:val="16"/>
      <w:szCs w:val="16"/>
    </w:rPr>
  </w:style>
  <w:style w:type="paragraph" w:styleId="CommentText">
    <w:name w:val="annotation text"/>
    <w:basedOn w:val="Normal"/>
    <w:link w:val="CommentTextChar"/>
    <w:uiPriority w:val="99"/>
    <w:rsid w:val="002D01E6"/>
    <w:pPr>
      <w:suppressAutoHyphens w:val="0"/>
      <w:spacing w:line="240" w:lineRule="auto"/>
    </w:pPr>
  </w:style>
  <w:style w:type="paragraph" w:styleId="CommentSubject">
    <w:name w:val="annotation subject"/>
    <w:basedOn w:val="CommentText"/>
    <w:next w:val="CommentText"/>
    <w:link w:val="CommentSubjectChar"/>
    <w:uiPriority w:val="99"/>
    <w:semiHidden/>
    <w:rsid w:val="002D01E6"/>
    <w:rPr>
      <w:b/>
      <w:bCs/>
    </w:r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3"/>
      </w:numPr>
    </w:pPr>
  </w:style>
  <w:style w:type="numbering" w:styleId="1ai">
    <w:name w:val="Outline List 1"/>
    <w:basedOn w:val="NoList"/>
    <w:semiHidden/>
    <w:rsid w:val="008A6C4F"/>
    <w:pPr>
      <w:numPr>
        <w:numId w:val="4"/>
      </w:numPr>
    </w:pPr>
  </w:style>
  <w:style w:type="character" w:styleId="Hyperlink">
    <w:name w:val="Hyperlink"/>
    <w:uiPriority w:val="99"/>
    <w:rsid w:val="002D01E6"/>
    <w:rPr>
      <w:color w:val="0000FF"/>
      <w:u w:val="single"/>
    </w:rPr>
  </w:style>
  <w:style w:type="paragraph" w:styleId="NormalWeb">
    <w:name w:val="Normal (Web)"/>
    <w:basedOn w:val="Normal"/>
    <w:uiPriority w:val="99"/>
    <w:semiHidden/>
    <w:unhideWhenUsed/>
    <w:rsid w:val="002D01E6"/>
    <w:pPr>
      <w:suppressAutoHyphens w:val="0"/>
      <w:spacing w:before="100" w:beforeAutospacing="1" w:after="100" w:afterAutospacing="1" w:line="240" w:lineRule="auto"/>
    </w:pPr>
    <w:rPr>
      <w:sz w:val="24"/>
      <w:szCs w:val="24"/>
      <w:lang w:val="nl-BE" w:eastAsia="nl-BE"/>
    </w:rPr>
  </w:style>
  <w:style w:type="paragraph" w:customStyle="1" w:styleId="Listenabsatz">
    <w:name w:val="Listenabsatz"/>
    <w:basedOn w:val="Normal"/>
    <w:qFormat/>
    <w:rsid w:val="002D01E6"/>
    <w:pPr>
      <w:suppressAutoHyphens w:val="0"/>
      <w:spacing w:line="240" w:lineRule="auto"/>
      <w:ind w:left="708"/>
    </w:pPr>
    <w:rPr>
      <w:sz w:val="24"/>
      <w:szCs w:val="24"/>
    </w:rPr>
  </w:style>
  <w:style w:type="paragraph" w:customStyle="1" w:styleId="berarbeitung">
    <w:name w:val="Überarbeitung"/>
    <w:hidden/>
    <w:semiHidden/>
    <w:rsid w:val="002D01E6"/>
    <w:rPr>
      <w:sz w:val="24"/>
      <w:szCs w:val="24"/>
      <w:lang w:eastAsia="en-US"/>
    </w:rPr>
  </w:style>
  <w:style w:type="paragraph" w:customStyle="1" w:styleId="ColorfulList-Accent11">
    <w:name w:val="Colorful List - Accent 11"/>
    <w:basedOn w:val="Normal"/>
    <w:qFormat/>
    <w:rsid w:val="002D01E6"/>
    <w:pPr>
      <w:suppressAutoHyphens w:val="0"/>
      <w:spacing w:after="200" w:line="240" w:lineRule="auto"/>
      <w:ind w:left="720"/>
      <w:contextualSpacing/>
    </w:pPr>
    <w:rPr>
      <w:sz w:val="24"/>
      <w:szCs w:val="24"/>
    </w:rPr>
  </w:style>
  <w:style w:type="paragraph" w:customStyle="1" w:styleId="Default">
    <w:name w:val="Default"/>
    <w:rsid w:val="002D01E6"/>
    <w:pPr>
      <w:autoSpaceDE w:val="0"/>
      <w:autoSpaceDN w:val="0"/>
      <w:adjustRightInd w:val="0"/>
    </w:pPr>
    <w:rPr>
      <w:rFonts w:eastAsia="Calibri"/>
      <w:color w:val="000000"/>
      <w:sz w:val="24"/>
      <w:szCs w:val="24"/>
      <w:lang w:val="nl-BE" w:eastAsia="en-US"/>
    </w:rPr>
  </w:style>
  <w:style w:type="paragraph" w:styleId="TOC1">
    <w:name w:val="toc 1"/>
    <w:basedOn w:val="Normal"/>
    <w:next w:val="Normal"/>
    <w:autoRedefine/>
    <w:rsid w:val="002D01E6"/>
    <w:pPr>
      <w:suppressAutoHyphens w:val="0"/>
      <w:spacing w:before="120" w:line="240" w:lineRule="auto"/>
    </w:pPr>
    <w:rPr>
      <w:b/>
      <w:sz w:val="24"/>
      <w:szCs w:val="24"/>
    </w:rPr>
  </w:style>
  <w:style w:type="paragraph" w:styleId="TOC2">
    <w:name w:val="toc 2"/>
    <w:basedOn w:val="Normal"/>
    <w:next w:val="Normal"/>
    <w:autoRedefine/>
    <w:rsid w:val="002D01E6"/>
    <w:pPr>
      <w:suppressAutoHyphens w:val="0"/>
      <w:spacing w:line="240" w:lineRule="auto"/>
      <w:ind w:left="240"/>
    </w:pPr>
    <w:rPr>
      <w:b/>
      <w:sz w:val="22"/>
      <w:szCs w:val="22"/>
    </w:rPr>
  </w:style>
  <w:style w:type="paragraph" w:styleId="TOC3">
    <w:name w:val="toc 3"/>
    <w:basedOn w:val="Normal"/>
    <w:next w:val="Normal"/>
    <w:autoRedefine/>
    <w:rsid w:val="002D01E6"/>
    <w:pPr>
      <w:suppressAutoHyphens w:val="0"/>
      <w:spacing w:line="240" w:lineRule="auto"/>
      <w:ind w:left="480"/>
    </w:pPr>
    <w:rPr>
      <w:sz w:val="22"/>
      <w:szCs w:val="22"/>
    </w:rPr>
  </w:style>
  <w:style w:type="character" w:customStyle="1" w:styleId="FootnoteTextChar">
    <w:name w:val="Footnote Text Char"/>
    <w:aliases w:val="5_G Char"/>
    <w:link w:val="FootnoteText"/>
    <w:rsid w:val="002D01E6"/>
    <w:rPr>
      <w:rFonts w:eastAsia="SimSun"/>
      <w:sz w:val="18"/>
    </w:rPr>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customStyle="1" w:styleId="FooterChar">
    <w:name w:val="Footer Char"/>
    <w:aliases w:val="3_G Char"/>
    <w:link w:val="Footer"/>
    <w:uiPriority w:val="99"/>
    <w:rsid w:val="002D01E6"/>
    <w:rPr>
      <w:sz w:val="16"/>
      <w:lang w:val="en-GB" w:eastAsia="en-US" w:bidi="ar-SA"/>
    </w:rPr>
  </w:style>
  <w:style w:type="character" w:styleId="HTMLAcronym">
    <w:name w:val="HTML Acronym"/>
    <w:basedOn w:val="DefaultParagraphFont"/>
    <w:semiHidden/>
    <w:rsid w:val="008A6C4F"/>
  </w:style>
  <w:style w:type="paragraph" w:customStyle="1" w:styleId="Heading4---">
    <w:name w:val="Heading 4---"/>
    <w:basedOn w:val="Normal"/>
    <w:autoRedefine/>
    <w:qFormat/>
    <w:rsid w:val="002D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160" w:line="360" w:lineRule="auto"/>
      <w:jc w:val="center"/>
    </w:pPr>
    <w:rPr>
      <w:b/>
      <w:iCs/>
      <w:sz w:val="24"/>
      <w:szCs w:val="24"/>
      <w:lang w:val="en-US"/>
    </w:rPr>
  </w:style>
  <w:style w:type="character" w:customStyle="1" w:styleId="CommentTextChar">
    <w:name w:val="Comment Text Char"/>
    <w:link w:val="CommentText"/>
    <w:uiPriority w:val="99"/>
    <w:rsid w:val="002D01E6"/>
    <w:rPr>
      <w:lang w:val="en-GB" w:eastAsia="en-US" w:bidi="ar-SA"/>
    </w:rPr>
  </w:style>
  <w:style w:type="paragraph" w:customStyle="1" w:styleId="SingleTxt">
    <w:name w:val="__Single Txt"/>
    <w:basedOn w:val="Normal"/>
    <w:rsid w:val="004C6CE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character" w:customStyle="1" w:styleId="CommentSubjectChar">
    <w:name w:val="Comment Subject Char"/>
    <w:link w:val="CommentSubject"/>
    <w:uiPriority w:val="99"/>
    <w:semiHidden/>
    <w:rsid w:val="00E629C4"/>
    <w:rPr>
      <w:b/>
      <w:bCs/>
      <w:lang w:eastAsia="en-US"/>
    </w:rPr>
  </w:style>
  <w:style w:type="character" w:customStyle="1" w:styleId="BalloonTextChar">
    <w:name w:val="Balloon Text Char"/>
    <w:link w:val="BalloonText"/>
    <w:uiPriority w:val="99"/>
    <w:semiHidden/>
    <w:rsid w:val="00E629C4"/>
    <w:rPr>
      <w:rFonts w:ascii="Tahoma" w:hAnsi="Tahoma" w:cs="Tahoma"/>
      <w:sz w:val="16"/>
      <w:szCs w:val="16"/>
      <w:lang w:eastAsia="en-US"/>
    </w:rPr>
  </w:style>
  <w:style w:type="paragraph" w:styleId="Revision">
    <w:name w:val="Revision"/>
    <w:hidden/>
    <w:uiPriority w:val="99"/>
    <w:semiHidden/>
    <w:rsid w:val="00E629C4"/>
    <w:rPr>
      <w:rFonts w:ascii="Calibri" w:eastAsia="Calibri" w:hAnsi="Calibri"/>
      <w:sz w:val="22"/>
      <w:szCs w:val="22"/>
      <w:lang w:eastAsia="en-US"/>
    </w:rPr>
  </w:style>
  <w:style w:type="paragraph" w:styleId="ListParagraph">
    <w:name w:val="List Paragraph"/>
    <w:basedOn w:val="Normal"/>
    <w:uiPriority w:val="34"/>
    <w:qFormat/>
    <w:rsid w:val="00E629C4"/>
    <w:pPr>
      <w:suppressAutoHyphens w:val="0"/>
      <w:spacing w:after="200" w:line="276" w:lineRule="auto"/>
      <w:ind w:left="720"/>
      <w:contextualSpacing/>
    </w:pPr>
    <w:rPr>
      <w:rFonts w:ascii="Calibri" w:eastAsia="Calibri" w:hAnsi="Calibri"/>
      <w:sz w:val="22"/>
      <w:szCs w:val="22"/>
    </w:rPr>
  </w:style>
  <w:style w:type="character" w:customStyle="1" w:styleId="HeaderChar">
    <w:name w:val="Header Char"/>
    <w:aliases w:val="6_G Char"/>
    <w:link w:val="Header"/>
    <w:uiPriority w:val="99"/>
    <w:rsid w:val="00E629C4"/>
    <w:rPr>
      <w:b/>
      <w:sz w:val="18"/>
      <w:lang w:eastAsia="en-US"/>
    </w:rPr>
  </w:style>
  <w:style w:type="character" w:styleId="FollowedHyperlink">
    <w:name w:val="FollowedHyperlink"/>
    <w:uiPriority w:val="99"/>
    <w:unhideWhenUsed/>
    <w:rsid w:val="00E629C4"/>
    <w:rPr>
      <w:color w:val="800080"/>
      <w:u w:val="single"/>
    </w:rPr>
  </w:style>
  <w:style w:type="paragraph" w:customStyle="1" w:styleId="BodyA">
    <w:name w:val="Body A"/>
    <w:rsid w:val="004421AD"/>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tr-TR" w:eastAsia="tr-TR"/>
    </w:rPr>
  </w:style>
  <w:style w:type="character" w:customStyle="1" w:styleId="EndnoteTextChar">
    <w:name w:val="Endnote Text Char"/>
    <w:aliases w:val="2_G Char"/>
    <w:link w:val="EndnoteText"/>
    <w:rsid w:val="004421AD"/>
    <w:rPr>
      <w:sz w:val="18"/>
      <w:lang w:eastAsia="en-US"/>
    </w:rPr>
  </w:style>
  <w:style w:type="character" w:customStyle="1" w:styleId="EndnoteTextChar1">
    <w:name w:val="Endnote Text Char1"/>
    <w:aliases w:val="2_G Char1"/>
    <w:rsid w:val="004421AD"/>
    <w:rPr>
      <w:sz w:val="18"/>
      <w:lang w:eastAsia="en-US"/>
    </w:rPr>
  </w:style>
  <w:style w:type="character" w:customStyle="1" w:styleId="SingleTxtGChar">
    <w:name w:val="_ Single Txt_G Char"/>
    <w:link w:val="SingleTxtG"/>
    <w:rsid w:val="004421AD"/>
    <w:rPr>
      <w:lang w:eastAsia="en-US"/>
    </w:rPr>
  </w:style>
  <w:style w:type="character" w:customStyle="1" w:styleId="Heading1Char">
    <w:name w:val="Heading 1 Char"/>
    <w:aliases w:val="Table_G Char"/>
    <w:link w:val="Heading1"/>
    <w:rsid w:val="003010A1"/>
    <w:rPr>
      <w:lang w:eastAsia="en-US"/>
    </w:rPr>
  </w:style>
  <w:style w:type="character" w:customStyle="1" w:styleId="Heading2Char">
    <w:name w:val="Heading 2 Char"/>
    <w:link w:val="Heading2"/>
    <w:rsid w:val="003010A1"/>
    <w:rPr>
      <w:lang w:eastAsia="en-US"/>
    </w:rPr>
  </w:style>
  <w:style w:type="character" w:customStyle="1" w:styleId="Heading3Char">
    <w:name w:val="Heading 3 Char"/>
    <w:link w:val="Heading3"/>
    <w:rsid w:val="003010A1"/>
    <w:rPr>
      <w:lang w:eastAsia="en-US"/>
    </w:rPr>
  </w:style>
  <w:style w:type="character" w:customStyle="1" w:styleId="Heading4Char">
    <w:name w:val="Heading 4 Char"/>
    <w:link w:val="Heading4"/>
    <w:rsid w:val="003010A1"/>
    <w:rPr>
      <w:lang w:eastAsia="en-US"/>
    </w:rPr>
  </w:style>
  <w:style w:type="character" w:customStyle="1" w:styleId="Heading5Char">
    <w:name w:val="Heading 5 Char"/>
    <w:link w:val="Heading5"/>
    <w:rsid w:val="003010A1"/>
    <w:rPr>
      <w:lang w:eastAsia="en-US"/>
    </w:rPr>
  </w:style>
  <w:style w:type="character" w:customStyle="1" w:styleId="Heading6Char">
    <w:name w:val="Heading 6 Char"/>
    <w:link w:val="Heading6"/>
    <w:rsid w:val="003010A1"/>
    <w:rPr>
      <w:lang w:eastAsia="en-US"/>
    </w:rPr>
  </w:style>
  <w:style w:type="character" w:customStyle="1" w:styleId="Heading7Char">
    <w:name w:val="Heading 7 Char"/>
    <w:link w:val="Heading7"/>
    <w:rsid w:val="003010A1"/>
    <w:rPr>
      <w:lang w:eastAsia="en-US"/>
    </w:rPr>
  </w:style>
  <w:style w:type="character" w:customStyle="1" w:styleId="Heading8Char">
    <w:name w:val="Heading 8 Char"/>
    <w:link w:val="Heading8"/>
    <w:rsid w:val="003010A1"/>
    <w:rPr>
      <w:lang w:eastAsia="en-US"/>
    </w:rPr>
  </w:style>
  <w:style w:type="character" w:customStyle="1" w:styleId="Heading9Char">
    <w:name w:val="Heading 9 Char"/>
    <w:link w:val="Heading9"/>
    <w:rsid w:val="003010A1"/>
    <w:rPr>
      <w:lang w:eastAsia="en-US"/>
    </w:rPr>
  </w:style>
  <w:style w:type="character" w:customStyle="1" w:styleId="5GChar2">
    <w:name w:val="5_G Char2"/>
    <w:aliases w:val="Footnote Text Char Char Char Char Char Char Char Char1,Footnote Text Char Char Char Char Char Char2,Footnote Text Char Char Char Char Char Char Char2,Footnote Text Char2 Char1 Char"/>
    <w:rsid w:val="003010A1"/>
    <w:rPr>
      <w:sz w:val="18"/>
      <w:lang w:eastAsia="en-US"/>
    </w:rPr>
  </w:style>
  <w:style w:type="character" w:customStyle="1" w:styleId="categorydata2">
    <w:name w:val="category_data2"/>
    <w:rsid w:val="003010A1"/>
    <w:rPr>
      <w:rFonts w:ascii="Arial" w:hAnsi="Arial" w:cs="Arial" w:hint="default"/>
      <w:color w:val="707070"/>
      <w:spacing w:val="15"/>
      <w:sz w:val="17"/>
      <w:szCs w:val="17"/>
    </w:rPr>
  </w:style>
  <w:style w:type="character" w:customStyle="1" w:styleId="apple-converted-space">
    <w:name w:val="apple-converted-space"/>
    <w:rsid w:val="003010A1"/>
  </w:style>
  <w:style w:type="character" w:styleId="Strong">
    <w:name w:val="Strong"/>
    <w:uiPriority w:val="22"/>
    <w:qFormat/>
    <w:rsid w:val="003010A1"/>
    <w:rPr>
      <w:b/>
      <w:bCs/>
    </w:rPr>
  </w:style>
  <w:style w:type="character" w:customStyle="1" w:styleId="spnmessagetext">
    <w:name w:val="spnmessagetext"/>
    <w:rsid w:val="003010A1"/>
  </w:style>
  <w:style w:type="character" w:customStyle="1" w:styleId="HChGChar">
    <w:name w:val="_ H _Ch_G Char"/>
    <w:link w:val="HChG"/>
    <w:rsid w:val="003010A1"/>
    <w:rPr>
      <w:b/>
      <w:sz w:val="28"/>
      <w:lang w:eastAsia="en-US"/>
    </w:rPr>
  </w:style>
  <w:style w:type="character" w:customStyle="1" w:styleId="H4GChar">
    <w:name w:val="_ H_4_G Char"/>
    <w:link w:val="H4G"/>
    <w:rsid w:val="00E4534E"/>
    <w:rPr>
      <w:i/>
      <w:lang w:eastAsia="en-US"/>
    </w:rPr>
  </w:style>
  <w:style w:type="character" w:customStyle="1" w:styleId="st">
    <w:name w:val="st"/>
    <w:rsid w:val="00735FC7"/>
  </w:style>
  <w:style w:type="paragraph" w:customStyle="1" w:styleId="Body1">
    <w:name w:val="Body 1"/>
    <w:rsid w:val="0054412F"/>
    <w:pPr>
      <w:pBdr>
        <w:top w:val="nil"/>
        <w:left w:val="nil"/>
        <w:bottom w:val="nil"/>
        <w:right w:val="nil"/>
        <w:between w:val="nil"/>
        <w:bar w:val="nil"/>
      </w:pBdr>
    </w:pPr>
    <w:rPr>
      <w:rFonts w:eastAsia="Arial Unicode MS" w:hAnsi="Arial Unicode MS" w:cs="Arial Unicode MS"/>
      <w:color w:val="000000"/>
      <w:sz w:val="24"/>
      <w:szCs w:val="24"/>
      <w:u w:color="000000"/>
      <w:bdr w:val="nil"/>
      <w:lang w:val="it-IT" w:eastAsia="en-GB"/>
    </w:rPr>
  </w:style>
  <w:style w:type="numbering" w:customStyle="1" w:styleId="List0">
    <w:name w:val="List 0"/>
    <w:basedOn w:val="NoList"/>
    <w:rsid w:val="0054412F"/>
    <w:pPr>
      <w:numPr>
        <w:numId w:val="6"/>
      </w:numPr>
    </w:p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34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8AD08-692E-4520-8308-A53F85B0A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1804</Words>
  <Characters>10283</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0917804</vt:lpstr>
    </vt:vector>
  </TitlesOfParts>
  <Company>CSD</Company>
  <LinksUpToDate>false</LinksUpToDate>
  <CharactersWithSpaces>12063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0917804</dc:title>
  <dc:subject>A/HRC/13/37</dc:subject>
  <dc:creator>mtw</dc:creator>
  <cp:lastModifiedBy>Valeriano De Castro</cp:lastModifiedBy>
  <cp:revision>2</cp:revision>
  <cp:lastPrinted>2015-06-11T07:09:00Z</cp:lastPrinted>
  <dcterms:created xsi:type="dcterms:W3CDTF">2016-02-26T14:23:00Z</dcterms:created>
  <dcterms:modified xsi:type="dcterms:W3CDTF">2016-02-26T14:23:00Z</dcterms:modified>
</cp:coreProperties>
</file>