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C9" w:rsidRPr="004C7DDF" w:rsidRDefault="00EB68C9" w:rsidP="00EB68C9">
      <w:pPr>
        <w:spacing w:line="240" w:lineRule="auto"/>
        <w:rPr>
          <w:sz w:val="6"/>
        </w:rPr>
        <w:sectPr w:rsidR="00EB68C9" w:rsidRPr="004C7DDF" w:rsidSect="00A41ED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C7DDF">
        <w:rPr>
          <w:rStyle w:val="CommentReference"/>
          <w:szCs w:val="20"/>
        </w:rPr>
        <w:commentReference w:id="0"/>
      </w:r>
      <w:bookmarkStart w:id="1" w:name="_GoBack"/>
      <w:bookmarkEnd w:id="1"/>
    </w:p>
    <w:p w:rsidR="004C7DDF" w:rsidRPr="004C7DDF" w:rsidRDefault="004C7DDF" w:rsidP="004C7D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C7DDF">
        <w:lastRenderedPageBreak/>
        <w:t>Consejo de Derechos Humanos</w:t>
      </w:r>
    </w:p>
    <w:p w:rsidR="004C7DDF" w:rsidRPr="004C7DDF" w:rsidRDefault="004C7DDF" w:rsidP="004C7D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C7DDF">
        <w:t>29º período de sesiones</w:t>
      </w:r>
    </w:p>
    <w:p w:rsidR="004C7DDF" w:rsidRPr="004C7DDF" w:rsidRDefault="004C7DDF" w:rsidP="004C7DDF">
      <w:pPr>
        <w:tabs>
          <w:tab w:val="left" w:pos="475"/>
          <w:tab w:val="left" w:pos="965"/>
          <w:tab w:val="left" w:pos="1440"/>
          <w:tab w:val="left" w:pos="1915"/>
          <w:tab w:val="left" w:pos="2405"/>
          <w:tab w:val="left" w:pos="2880"/>
          <w:tab w:val="left" w:pos="3355"/>
        </w:tabs>
      </w:pPr>
      <w:r w:rsidRPr="004C7DDF">
        <w:t xml:space="preserve">Tema 2 de la agenda </w:t>
      </w:r>
    </w:p>
    <w:p w:rsidR="004C7DDF" w:rsidRPr="004C7DDF" w:rsidRDefault="004C7DDF" w:rsidP="004C7D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C7DDF">
        <w:t xml:space="preserve">Informe anual del Alto Comisionado de las Naciones Unidas </w:t>
      </w:r>
      <w:r>
        <w:br/>
      </w:r>
      <w:r w:rsidRPr="004C7DDF">
        <w:t xml:space="preserve">para los Derechos Humanos e informes de la Oficina </w:t>
      </w:r>
      <w:r>
        <w:br/>
      </w:r>
      <w:r w:rsidRPr="004C7DDF">
        <w:t>del Alto Comisionado y del Secretario General</w:t>
      </w:r>
    </w:p>
    <w:p w:rsidR="004C7DDF" w:rsidRPr="004C7DDF" w:rsidRDefault="004C7DDF" w:rsidP="004C7D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rStyle w:val="HChGChar"/>
          <w:rFonts w:eastAsia="Calibri"/>
          <w:sz w:val="10"/>
        </w:rPr>
      </w:pPr>
    </w:p>
    <w:p w:rsidR="004C7DDF" w:rsidRPr="004C7DDF" w:rsidRDefault="004C7DDF" w:rsidP="004C7DDF">
      <w:pPr>
        <w:spacing w:line="120" w:lineRule="exact"/>
        <w:rPr>
          <w:sz w:val="10"/>
          <w:lang w:val="en-GB"/>
        </w:rPr>
      </w:pPr>
    </w:p>
    <w:p w:rsidR="004C7DDF" w:rsidRPr="004C7DDF" w:rsidRDefault="004C7DDF" w:rsidP="004C7DDF">
      <w:pPr>
        <w:spacing w:line="120" w:lineRule="exact"/>
        <w:rPr>
          <w:sz w:val="10"/>
          <w:lang w:val="en-GB"/>
        </w:rPr>
      </w:pPr>
    </w:p>
    <w:p w:rsidR="004C7DDF" w:rsidRDefault="004C7DDF" w:rsidP="004C7D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HChGChar"/>
          <w:rFonts w:eastAsia="Calibri"/>
          <w:b/>
          <w:szCs w:val="28"/>
          <w:lang w:val="es-ES"/>
        </w:rPr>
      </w:pPr>
      <w:r w:rsidRPr="002D794B">
        <w:rPr>
          <w:rStyle w:val="HChGChar"/>
          <w:rFonts w:eastAsia="Calibri"/>
          <w:spacing w:val="-4"/>
        </w:rPr>
        <w:tab/>
      </w:r>
      <w:r w:rsidRPr="002D794B">
        <w:rPr>
          <w:rStyle w:val="HChGChar"/>
          <w:rFonts w:eastAsia="Calibri"/>
          <w:spacing w:val="-4"/>
          <w:szCs w:val="28"/>
        </w:rPr>
        <w:tab/>
      </w:r>
      <w:bookmarkStart w:id="2" w:name="OLE_LINK1"/>
      <w:r w:rsidRPr="002D794B">
        <w:rPr>
          <w:rStyle w:val="HChGChar"/>
          <w:rFonts w:eastAsia="Calibri"/>
          <w:b/>
          <w:spacing w:val="-4"/>
          <w:szCs w:val="28"/>
          <w:lang w:val="es-ES"/>
        </w:rPr>
        <w:t>Medidas adoptadas para dar cumplimiento a la resolución 9/8</w:t>
      </w:r>
      <w:r w:rsidRPr="004C7DDF">
        <w:rPr>
          <w:rStyle w:val="HChGChar"/>
          <w:rFonts w:eastAsia="Calibri"/>
          <w:b/>
          <w:szCs w:val="28"/>
          <w:lang w:val="es-ES"/>
        </w:rPr>
        <w:t xml:space="preserve"> del Consejo de Derechos Humanos y los obstáculos para </w:t>
      </w:r>
      <w:r w:rsidR="002D794B">
        <w:rPr>
          <w:rStyle w:val="HChGChar"/>
          <w:rFonts w:eastAsia="Calibri"/>
          <w:b/>
          <w:szCs w:val="28"/>
          <w:lang w:val="es-ES"/>
        </w:rPr>
        <w:br/>
      </w:r>
      <w:r w:rsidRPr="004C7DDF">
        <w:rPr>
          <w:rStyle w:val="HChGChar"/>
          <w:rFonts w:eastAsia="Calibri"/>
          <w:b/>
          <w:szCs w:val="28"/>
          <w:lang w:val="es-ES"/>
        </w:rPr>
        <w:t>su aplicación, incluidas recomendaciones para hacer más efectivo, armonizar y reformar el sistema de los órganos creados en virtud de tratados</w:t>
      </w:r>
    </w:p>
    <w:p w:rsidR="004C7DDF" w:rsidRPr="004C7DDF" w:rsidRDefault="004C7DDF" w:rsidP="004C7DDF">
      <w:pPr>
        <w:spacing w:line="120" w:lineRule="exact"/>
        <w:rPr>
          <w:sz w:val="10"/>
        </w:rPr>
      </w:pPr>
    </w:p>
    <w:p w:rsidR="004C7DDF" w:rsidRPr="004C7DDF" w:rsidRDefault="004C7DDF" w:rsidP="004C7DDF">
      <w:pPr>
        <w:spacing w:line="120" w:lineRule="exact"/>
        <w:rPr>
          <w:sz w:val="10"/>
        </w:rPr>
      </w:pPr>
    </w:p>
    <w:p w:rsidR="004C7DDF" w:rsidRDefault="004C7DDF" w:rsidP="004C7D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HChGChar"/>
          <w:rFonts w:eastAsia="Calibri"/>
          <w:b/>
          <w:szCs w:val="28"/>
        </w:rPr>
      </w:pPr>
      <w:r w:rsidRPr="004C7DDF">
        <w:tab/>
      </w:r>
      <w:r w:rsidRPr="004C7DDF">
        <w:tab/>
      </w:r>
      <w:r w:rsidRPr="004C7DDF">
        <w:rPr>
          <w:rStyle w:val="HChGChar"/>
          <w:rFonts w:eastAsia="Calibri"/>
          <w:b/>
          <w:szCs w:val="28"/>
        </w:rPr>
        <w:t>Informe del Secretario General</w:t>
      </w:r>
    </w:p>
    <w:p w:rsidR="004C7DDF" w:rsidRPr="004C7DDF" w:rsidRDefault="004C7DDF" w:rsidP="004C7DDF">
      <w:pPr>
        <w:pStyle w:val="SingleTxt"/>
        <w:spacing w:after="0" w:line="120" w:lineRule="exact"/>
        <w:rPr>
          <w:sz w:val="10"/>
          <w:lang w:val="en-GB"/>
        </w:rPr>
      </w:pPr>
    </w:p>
    <w:p w:rsidR="004C7DDF" w:rsidRDefault="004C7DDF" w:rsidP="004C7DDF">
      <w:pPr>
        <w:pStyle w:val="SingleTxt"/>
        <w:spacing w:after="0" w:line="120" w:lineRule="exact"/>
        <w:rPr>
          <w:sz w:val="10"/>
          <w:lang w:val="en-GB"/>
        </w:rPr>
      </w:pPr>
    </w:p>
    <w:p w:rsidR="004C7DDF" w:rsidRPr="004C7DDF" w:rsidRDefault="008D3C45" w:rsidP="008D3C45">
      <w:pPr>
        <w:pStyle w:val="SingleTxt"/>
        <w:numPr>
          <w:ilvl w:val="0"/>
          <w:numId w:val="8"/>
        </w:numPr>
        <w:tabs>
          <w:tab w:val="clear" w:pos="475"/>
          <w:tab w:val="num" w:pos="1742"/>
        </w:tabs>
        <w:suppressAutoHyphens w:val="0"/>
        <w:ind w:left="1267"/>
      </w:pPr>
      <w:r w:rsidRPr="008D3C45">
        <w:rPr>
          <w:sz w:val="10"/>
        </w:rPr>
        <w:br w:type="page"/>
      </w:r>
      <w:bookmarkEnd w:id="2"/>
      <w:r w:rsidR="004C7DDF" w:rsidRPr="004C7DDF">
        <w:lastRenderedPageBreak/>
        <w:t>En su resolución 9/8, el Consejo de Derechos Humanos pidió al Secretario General que le presentara cada año un informe sobre las medidas adoptadas para aplicar la resolución 9/8 y sobre los obstáculos que se interpusieran a su aplicación, y que dicho informe incluyera recomendaciones para hacer más efectivo, armonizar y reformar el sistema de los órganos de tratados. El presente informe se presenta atendiendo a esa petición.</w:t>
      </w:r>
    </w:p>
    <w:p w:rsidR="004C7DDF" w:rsidRPr="004C7DDF" w:rsidRDefault="004C7DDF" w:rsidP="004C7DDF">
      <w:pPr>
        <w:pStyle w:val="SingleTxt"/>
        <w:numPr>
          <w:ilvl w:val="0"/>
          <w:numId w:val="8"/>
        </w:numPr>
        <w:suppressAutoHyphens w:val="0"/>
        <w:ind w:left="1267"/>
      </w:pPr>
      <w:r w:rsidRPr="004C7DDF">
        <w:t>En su resolución 68/268, la Asamblea General solicitó al Secretario General que cada dos años le presentara un informe amplio sobre el estado del sistema de órganos creados en virtud de tratados y sobre los progresos realizados por esos órganos hacia el logro de una mayor eficiencia y eficacia de su trabajo, que incluyera el número de informes presentados y examinados por los comités, las visitas realizadas y las comunicaciones individuales recibidas y examinadas, cuando proceda, el retraso acumulado, las iniciativas de creación de capacidad y los resultados logrados, así como la situación con respecto a las ratificaciones, el posible aumento del número de informes presentados y la asignación de tiempo para las reuniones y las propuestas sobre medidas, en las que se tenga en cuenta especialmente la información y las observaciones de los Estados Miembros, para aumentar la participación de todos los Estados partes en el diálogo con los órganos creados en virtud de tratados. El primer informe del Secretario General preparado de conformidad con la resolución 68/268 se presentará a la Asamblea en 2016</w:t>
      </w:r>
      <w:r w:rsidR="002D794B">
        <w:t>.</w:t>
      </w:r>
    </w:p>
    <w:p w:rsidR="004C7DDF" w:rsidRPr="004C7DDF" w:rsidRDefault="004C7DDF" w:rsidP="002D794B">
      <w:pPr>
        <w:pStyle w:val="SingleTxt"/>
        <w:numPr>
          <w:ilvl w:val="0"/>
          <w:numId w:val="8"/>
        </w:numPr>
        <w:ind w:left="1267"/>
      </w:pPr>
      <w:r w:rsidRPr="004C7DDF">
        <w:t xml:space="preserve">Debido a la superposición de las obligaciones de presentar informes, la presentación del informe del Secretario General preparado </w:t>
      </w:r>
      <w:r w:rsidR="0032300B">
        <w:t>en virtud de la resolución </w:t>
      </w:r>
      <w:r w:rsidRPr="004C7DDF">
        <w:t xml:space="preserve">9/8 del Consejo de Derechos Humanos se pospuso del 28º al 29º período de sesiones (véase </w:t>
      </w:r>
      <w:hyperlink r:id="rId16" w:history="1">
        <w:r w:rsidRPr="00983918">
          <w:rPr>
            <w:rStyle w:val="Hyperlink"/>
          </w:rPr>
          <w:t>A/HRC/28/21</w:t>
        </w:r>
      </w:hyperlink>
      <w:r w:rsidRPr="004C7DDF">
        <w:t>).</w:t>
      </w:r>
    </w:p>
    <w:p w:rsidR="004C7DDF" w:rsidRPr="004C7DDF" w:rsidRDefault="004C7DDF" w:rsidP="002D794B">
      <w:pPr>
        <w:pStyle w:val="SingleTxt"/>
        <w:numPr>
          <w:ilvl w:val="0"/>
          <w:numId w:val="10"/>
        </w:numPr>
        <w:suppressAutoHyphens w:val="0"/>
        <w:ind w:left="1267"/>
      </w:pPr>
      <w:r w:rsidRPr="004C7DDF">
        <w:t>Los siguientes sitios web ofrecen información exhaustiva sobre los temas a que se alude en la resolución del Consejo de Derechos Humanos:</w:t>
      </w:r>
    </w:p>
    <w:p w:rsidR="004C7DDF" w:rsidRPr="004C7DDF" w:rsidRDefault="00666448" w:rsidP="00666448">
      <w:pPr>
        <w:tabs>
          <w:tab w:val="right" w:pos="1685"/>
        </w:tabs>
        <w:spacing w:after="120"/>
        <w:ind w:left="1742" w:hanging="475"/>
      </w:pPr>
      <w:r>
        <w:tab/>
        <w:t>•</w:t>
      </w:r>
      <w:r>
        <w:tab/>
      </w:r>
      <w:r w:rsidR="004C7DDF" w:rsidRPr="004C7DDF">
        <w:t>Ratificación por país o por tratado:</w:t>
      </w:r>
      <w:r>
        <w:t xml:space="preserve"> </w:t>
      </w:r>
    </w:p>
    <w:p w:rsidR="004C7DDF" w:rsidRPr="004C7DDF" w:rsidRDefault="004C7DDF" w:rsidP="00666448">
      <w:pPr>
        <w:pStyle w:val="SingleTxt"/>
        <w:ind w:left="1742"/>
      </w:pPr>
      <w:r w:rsidRPr="004C7DDF">
        <w:t>http://tbinternet.ohchr.org/_layouts/TreatyBodyExternal/Treaty.aspx</w:t>
      </w:r>
    </w:p>
    <w:p w:rsidR="004C7DDF" w:rsidRPr="004C7DDF" w:rsidRDefault="00666448" w:rsidP="00666448">
      <w:pPr>
        <w:tabs>
          <w:tab w:val="right" w:pos="1685"/>
        </w:tabs>
        <w:spacing w:after="120"/>
        <w:ind w:left="1742" w:hanging="475"/>
      </w:pPr>
      <w:r>
        <w:tab/>
        <w:t>•</w:t>
      </w:r>
      <w:r>
        <w:tab/>
      </w:r>
      <w:r w:rsidR="004C7DDF" w:rsidRPr="004C7DDF">
        <w:t>Ratificación en mapas:</w:t>
      </w:r>
    </w:p>
    <w:p w:rsidR="004C7DDF" w:rsidRPr="004C7DDF" w:rsidRDefault="004C7DDF" w:rsidP="0013078B">
      <w:pPr>
        <w:pStyle w:val="SingleTxt"/>
        <w:ind w:left="1742"/>
      </w:pPr>
      <w:r w:rsidRPr="004C7DDF">
        <w:t>http://indicators.ohchr.org/</w:t>
      </w:r>
    </w:p>
    <w:p w:rsidR="004C7DDF" w:rsidRPr="004C7DDF" w:rsidRDefault="00666448" w:rsidP="00666448">
      <w:pPr>
        <w:tabs>
          <w:tab w:val="right" w:pos="1685"/>
        </w:tabs>
        <w:spacing w:after="120"/>
        <w:ind w:left="1742" w:hanging="475"/>
      </w:pPr>
      <w:r>
        <w:tab/>
        <w:t>•</w:t>
      </w:r>
      <w:r>
        <w:tab/>
      </w:r>
      <w:r w:rsidR="004C7DDF" w:rsidRPr="004C7DDF">
        <w:t xml:space="preserve">Situación en materia de presentación de informes a los órganos creados en virtud </w:t>
      </w:r>
      <w:r>
        <w:t>de tratados de </w:t>
      </w:r>
      <w:r w:rsidR="004C7DDF" w:rsidRPr="004C7DDF">
        <w:t xml:space="preserve">derechos humanos: </w:t>
      </w:r>
    </w:p>
    <w:p w:rsidR="004C7DDF" w:rsidRPr="004C7DDF" w:rsidRDefault="004C7DDF" w:rsidP="0013078B">
      <w:pPr>
        <w:pStyle w:val="SingleTxt"/>
        <w:ind w:left="1742"/>
      </w:pPr>
      <w:r w:rsidRPr="004C7DDF">
        <w:t>http://tbinternet.ohchr.org/_layouts/TreatyBodyExternal/Countries.aspx</w:t>
      </w:r>
    </w:p>
    <w:p w:rsidR="004C7DDF" w:rsidRPr="004C7DDF" w:rsidRDefault="0013078B" w:rsidP="00666448">
      <w:pPr>
        <w:tabs>
          <w:tab w:val="right" w:pos="1685"/>
        </w:tabs>
        <w:spacing w:after="120"/>
        <w:ind w:left="1742" w:hanging="475"/>
      </w:pPr>
      <w:r>
        <w:tab/>
        <w:t>•</w:t>
      </w:r>
      <w:r>
        <w:tab/>
      </w:r>
      <w:r w:rsidR="004C7DDF" w:rsidRPr="004C7DDF">
        <w:t xml:space="preserve">Cumplimiento oportuno, demora e incumplimiento en materia de presentación </w:t>
      </w:r>
      <w:r>
        <w:br/>
      </w:r>
      <w:r w:rsidR="004C7DDF" w:rsidRPr="004C7DDF">
        <w:t>de informes a los órganos creados en virtud de tratados de derechos humanos:</w:t>
      </w:r>
    </w:p>
    <w:p w:rsidR="004C7DDF" w:rsidRPr="004C7DDF" w:rsidRDefault="004C7DDF" w:rsidP="0013078B">
      <w:pPr>
        <w:pStyle w:val="SingleTxt"/>
        <w:ind w:left="1742"/>
      </w:pPr>
      <w:r w:rsidRPr="004C7DDF">
        <w:t xml:space="preserve">http://tbinternet.ohchr.org/_layouts/TreatyBodyExternal/LateReporting.aspx </w:t>
      </w:r>
    </w:p>
    <w:p w:rsidR="004C7DDF" w:rsidRPr="004C7DDF" w:rsidRDefault="0013078B" w:rsidP="00666448">
      <w:pPr>
        <w:tabs>
          <w:tab w:val="right" w:pos="1685"/>
        </w:tabs>
        <w:spacing w:after="120"/>
        <w:ind w:left="1742" w:hanging="475"/>
      </w:pPr>
      <w:r>
        <w:tab/>
        <w:t>•</w:t>
      </w:r>
      <w:r>
        <w:tab/>
      </w:r>
      <w:r w:rsidR="004C7DDF" w:rsidRPr="004C7DDF">
        <w:t xml:space="preserve">Calendario de los exámenes de países efectuados por los órganos creados </w:t>
      </w:r>
      <w:r>
        <w:br/>
      </w:r>
      <w:r w:rsidR="004C7DDF" w:rsidRPr="004C7DDF">
        <w:t>en virtud de tratados:</w:t>
      </w:r>
    </w:p>
    <w:p w:rsidR="004C7DDF" w:rsidRPr="004C7DDF" w:rsidRDefault="004C7DDF" w:rsidP="0013078B">
      <w:pPr>
        <w:pStyle w:val="SingleTxt"/>
        <w:ind w:left="1742"/>
      </w:pPr>
      <w:r w:rsidRPr="004C7DDF">
        <w:t>http://tbinternet.ohchr.org/_layouts/TreatyBodyExternal/MasterCalendar.aspx</w:t>
      </w:r>
    </w:p>
    <w:p w:rsidR="004C7DDF" w:rsidRPr="004C7DDF" w:rsidRDefault="0013078B" w:rsidP="00666448">
      <w:pPr>
        <w:tabs>
          <w:tab w:val="right" w:pos="1685"/>
        </w:tabs>
        <w:spacing w:after="120"/>
        <w:ind w:left="1742" w:hanging="475"/>
      </w:pPr>
      <w:r>
        <w:tab/>
        <w:t>•</w:t>
      </w:r>
      <w:r>
        <w:tab/>
      </w:r>
      <w:r w:rsidR="004C7DDF" w:rsidRPr="004C7DDF">
        <w:t>Documentos básicos comunes:</w:t>
      </w:r>
    </w:p>
    <w:p w:rsidR="004C7DDF" w:rsidRPr="004C7DDF" w:rsidRDefault="004C7DDF" w:rsidP="0013078B">
      <w:pPr>
        <w:pStyle w:val="SingleTxt"/>
        <w:ind w:left="1742"/>
        <w:rPr>
          <w:spacing w:val="-4"/>
        </w:rPr>
      </w:pPr>
      <w:r w:rsidRPr="004C7DDF">
        <w:t>http://tbinternet.ohchr.org/_layouts/TreatyBodyExternal/CoreDocuments.aspx</w:t>
      </w:r>
    </w:p>
    <w:p w:rsidR="004C7DDF" w:rsidRPr="004C7DDF" w:rsidRDefault="0013078B" w:rsidP="00666448">
      <w:pPr>
        <w:tabs>
          <w:tab w:val="right" w:pos="1685"/>
        </w:tabs>
        <w:spacing w:after="120"/>
        <w:ind w:left="1742" w:hanging="475"/>
      </w:pPr>
      <w:r>
        <w:tab/>
        <w:t>•</w:t>
      </w:r>
      <w:r>
        <w:tab/>
      </w:r>
      <w:r w:rsidR="004C7DDF" w:rsidRPr="004C7DDF">
        <w:t xml:space="preserve">Base de datos de los órganos creados en virtud de tratados (buscador de </w:t>
      </w:r>
      <w:r>
        <w:br/>
      </w:r>
      <w:r w:rsidR="004C7DDF" w:rsidRPr="004C7DDF">
        <w:t>documentación de los órganos de tratados):</w:t>
      </w:r>
    </w:p>
    <w:p w:rsidR="004C7DDF" w:rsidRPr="004C7DDF" w:rsidRDefault="004C7DDF" w:rsidP="0013078B">
      <w:pPr>
        <w:pStyle w:val="SingleTxt"/>
        <w:ind w:left="1742"/>
        <w:rPr>
          <w:spacing w:val="-4"/>
        </w:rPr>
      </w:pPr>
      <w:r w:rsidRPr="004C7DDF">
        <w:t>http://tbinternet.ohchr.org/_layouts/treatybodyexternal/TBSearch.aspx</w:t>
      </w:r>
    </w:p>
    <w:p w:rsidR="004C7DDF" w:rsidRPr="004C7DDF" w:rsidRDefault="0013078B" w:rsidP="00666448">
      <w:pPr>
        <w:tabs>
          <w:tab w:val="right" w:pos="1685"/>
        </w:tabs>
        <w:spacing w:after="120"/>
        <w:ind w:left="1742" w:hanging="475"/>
      </w:pPr>
      <w:r>
        <w:lastRenderedPageBreak/>
        <w:tab/>
        <w:t>•</w:t>
      </w:r>
      <w:r>
        <w:tab/>
      </w:r>
      <w:r w:rsidR="004C7DDF" w:rsidRPr="004C7DDF">
        <w:t xml:space="preserve">Índice Universal de los Derechos Humanos (buscador de recomendaciones </w:t>
      </w:r>
      <w:r>
        <w:br/>
      </w:r>
      <w:r w:rsidR="004C7DDF" w:rsidRPr="004C7DDF">
        <w:t>de los mecanismos de derechos humanos):</w:t>
      </w:r>
    </w:p>
    <w:p w:rsidR="004C7DDF" w:rsidRPr="004C7DDF" w:rsidRDefault="004C7DDF" w:rsidP="0013078B">
      <w:pPr>
        <w:pStyle w:val="SingleTxt"/>
        <w:ind w:left="1742"/>
      </w:pPr>
      <w:r w:rsidRPr="004C7DDF">
        <w:t>http://uhri.ohchr.org</w:t>
      </w:r>
    </w:p>
    <w:p w:rsidR="004C7DDF" w:rsidRPr="004C7DDF" w:rsidRDefault="0013078B" w:rsidP="00666448">
      <w:pPr>
        <w:tabs>
          <w:tab w:val="right" w:pos="1685"/>
        </w:tabs>
        <w:spacing w:after="120"/>
        <w:ind w:left="1742" w:hanging="475"/>
      </w:pPr>
      <w:r>
        <w:tab/>
        <w:t>•</w:t>
      </w:r>
      <w:r>
        <w:tab/>
      </w:r>
      <w:r w:rsidR="004C7DDF" w:rsidRPr="004C7DDF">
        <w:t>Base de datos de jurisprudencia:</w:t>
      </w:r>
    </w:p>
    <w:p w:rsidR="004C7DDF" w:rsidRPr="004C7DDF" w:rsidRDefault="004C7DDF" w:rsidP="0013078B">
      <w:pPr>
        <w:pStyle w:val="SingleTxt"/>
        <w:ind w:left="1742"/>
      </w:pPr>
      <w:r w:rsidRPr="004C7DDF">
        <w:t xml:space="preserve">http://juris.ohchr.org </w:t>
      </w:r>
    </w:p>
    <w:p w:rsidR="004C7DDF" w:rsidRPr="004C7DDF" w:rsidRDefault="004C7DDF" w:rsidP="002D794B">
      <w:pPr>
        <w:pStyle w:val="SingleTxt"/>
        <w:numPr>
          <w:ilvl w:val="0"/>
          <w:numId w:val="10"/>
        </w:numPr>
        <w:suppressAutoHyphens w:val="0"/>
        <w:ind w:left="1267"/>
      </w:pPr>
      <w:r w:rsidRPr="004C7DDF">
        <w:t>Los siguientes documentos también proporcionan información sobre las cuestiones a que se hace referencia en la resolución 9/8 del Consejo de Derechos Humanos:</w:t>
      </w:r>
    </w:p>
    <w:p w:rsidR="004C7DDF" w:rsidRPr="004C7DDF" w:rsidRDefault="0013078B" w:rsidP="002D794B">
      <w:pPr>
        <w:pStyle w:val="SingleTxt"/>
        <w:tabs>
          <w:tab w:val="right" w:pos="1685"/>
        </w:tabs>
        <w:ind w:left="1742" w:hanging="475"/>
      </w:pPr>
      <w:r>
        <w:tab/>
        <w:t>•</w:t>
      </w:r>
      <w:r>
        <w:tab/>
      </w:r>
      <w:r w:rsidR="004C7DDF" w:rsidRPr="004C7DDF">
        <w:t>Nota de la Secretaría sobre el cumplimiento oportuno, demora e incumplimiento en materia de presentación de informes por los Estados partes a los órganos creados en virtud de tratados de derechos humanos (</w:t>
      </w:r>
      <w:hyperlink r:id="rId17" w:history="1">
        <w:r w:rsidR="004C7DDF" w:rsidRPr="00983918">
          <w:rPr>
            <w:rStyle w:val="Hyperlink"/>
          </w:rPr>
          <w:t>HRI/M</w:t>
        </w:r>
        <w:r w:rsidR="004C7DDF" w:rsidRPr="00983918">
          <w:rPr>
            <w:rStyle w:val="Hyperlink"/>
          </w:rPr>
          <w:t>C</w:t>
        </w:r>
        <w:r w:rsidR="004C7DDF" w:rsidRPr="00983918">
          <w:rPr>
            <w:rStyle w:val="Hyperlink"/>
          </w:rPr>
          <w:t>/</w:t>
        </w:r>
        <w:r w:rsidR="004C7DDF" w:rsidRPr="00983918">
          <w:rPr>
            <w:rStyle w:val="Hyperlink"/>
          </w:rPr>
          <w:t>2015/5</w:t>
        </w:r>
      </w:hyperlink>
      <w:r w:rsidR="004C7DDF" w:rsidRPr="004C7DDF">
        <w:t>)</w:t>
      </w:r>
    </w:p>
    <w:p w:rsidR="004C7DDF" w:rsidRPr="004C7DDF" w:rsidRDefault="0013078B" w:rsidP="002D794B">
      <w:pPr>
        <w:pStyle w:val="SingleTxt"/>
        <w:tabs>
          <w:tab w:val="right" w:pos="1685"/>
        </w:tabs>
        <w:ind w:left="1742" w:hanging="475"/>
      </w:pPr>
      <w:r>
        <w:tab/>
        <w:t>•</w:t>
      </w:r>
      <w:r>
        <w:tab/>
      </w:r>
      <w:r w:rsidR="004C7DDF" w:rsidRPr="004C7DDF">
        <w:t>Nota de la Secretaría sobre la aplicación por los órganos creados en virtud de tratados de las conclusiones y recomendaciones aprobadas por los presidentes de órganos de tratados en su 26ª reunión, en el marco de la resolución 68/268 de la Asamblea General (</w:t>
      </w:r>
      <w:hyperlink r:id="rId18" w:history="1">
        <w:r w:rsidR="004C7DDF" w:rsidRPr="00983918">
          <w:rPr>
            <w:rStyle w:val="Hyperlink"/>
          </w:rPr>
          <w:t>HRI/M</w:t>
        </w:r>
        <w:r w:rsidR="004C7DDF" w:rsidRPr="00983918">
          <w:rPr>
            <w:rStyle w:val="Hyperlink"/>
          </w:rPr>
          <w:t>C</w:t>
        </w:r>
        <w:r w:rsidR="004C7DDF" w:rsidRPr="00983918">
          <w:rPr>
            <w:rStyle w:val="Hyperlink"/>
          </w:rPr>
          <w:t>/2015/2</w:t>
        </w:r>
      </w:hyperlink>
      <w:r w:rsidR="004C7DDF" w:rsidRPr="004C7DDF">
        <w:t>)</w:t>
      </w:r>
    </w:p>
    <w:p w:rsidR="004C7DDF" w:rsidRPr="004C7DDF" w:rsidRDefault="0013078B" w:rsidP="002D794B">
      <w:pPr>
        <w:pStyle w:val="SingleTxt"/>
        <w:tabs>
          <w:tab w:val="right" w:pos="1685"/>
        </w:tabs>
        <w:ind w:left="1742" w:hanging="475"/>
      </w:pPr>
      <w:r>
        <w:tab/>
        <w:t>•</w:t>
      </w:r>
      <w:r>
        <w:tab/>
      </w:r>
      <w:r w:rsidR="004C7DDF" w:rsidRPr="004C7DDF">
        <w:t>Informes de los Presidentes de los órganos creados en virtud de tratados sobre sus reuniones 25ª y 26ª (</w:t>
      </w:r>
      <w:hyperlink r:id="rId19" w:history="1">
        <w:r w:rsidR="004C7DDF" w:rsidRPr="00983918">
          <w:rPr>
            <w:rStyle w:val="Hyperlink"/>
          </w:rPr>
          <w:t>A/68/334</w:t>
        </w:r>
      </w:hyperlink>
      <w:r w:rsidR="004C7DDF" w:rsidRPr="002D794B">
        <w:t xml:space="preserve"> y </w:t>
      </w:r>
      <w:hyperlink r:id="rId20" w:history="1">
        <w:r w:rsidR="004C7DDF" w:rsidRPr="00983918">
          <w:rPr>
            <w:rStyle w:val="Hyperlink"/>
          </w:rPr>
          <w:t>A/6</w:t>
        </w:r>
        <w:r w:rsidR="004C7DDF" w:rsidRPr="00983918">
          <w:rPr>
            <w:rStyle w:val="Hyperlink"/>
          </w:rPr>
          <w:t>9</w:t>
        </w:r>
        <w:r w:rsidR="004C7DDF" w:rsidRPr="00983918">
          <w:rPr>
            <w:rStyle w:val="Hyperlink"/>
          </w:rPr>
          <w:t>/285</w:t>
        </w:r>
      </w:hyperlink>
      <w:r w:rsidR="004C7DDF" w:rsidRPr="004C7DDF">
        <w:t>)</w:t>
      </w:r>
    </w:p>
    <w:p w:rsidR="004C7DDF" w:rsidRPr="004C7DDF" w:rsidRDefault="0013078B" w:rsidP="002D794B">
      <w:pPr>
        <w:pStyle w:val="SingleTxt"/>
        <w:tabs>
          <w:tab w:val="right" w:pos="1685"/>
        </w:tabs>
        <w:ind w:left="1742" w:hanging="475"/>
      </w:pPr>
      <w:r>
        <w:tab/>
        <w:t>•</w:t>
      </w:r>
      <w:r>
        <w:tab/>
      </w:r>
      <w:r w:rsidR="004C7DDF" w:rsidRPr="004C7DDF">
        <w:t>Informe del Secretario General sobre las medidas adoptadas para dar cumplimiento a la resolución 9/8 del Consejo de Derechos Humanos y sobre los obstáculos para su aplicación, incluidas recomendaciones para hacer más efectivo, armonizar y reformar el sistema de los órganos creados en virtud de tratados (</w:t>
      </w:r>
      <w:hyperlink r:id="rId21" w:history="1">
        <w:r w:rsidR="004C7DDF" w:rsidRPr="00983918">
          <w:rPr>
            <w:rStyle w:val="Hyperlink"/>
          </w:rPr>
          <w:t>A/HRC/25/22</w:t>
        </w:r>
      </w:hyperlink>
      <w:r w:rsidR="002D794B">
        <w:t>)</w:t>
      </w:r>
    </w:p>
    <w:p w:rsidR="004C7DDF" w:rsidRPr="004C7DDF" w:rsidRDefault="0013078B" w:rsidP="002D794B">
      <w:pPr>
        <w:pStyle w:val="SingleTxt"/>
        <w:tabs>
          <w:tab w:val="right" w:pos="1685"/>
        </w:tabs>
        <w:ind w:left="1742" w:hanging="475"/>
      </w:pPr>
      <w:r>
        <w:tab/>
        <w:t>•</w:t>
      </w:r>
      <w:r>
        <w:tab/>
      </w:r>
      <w:r w:rsidR="004C7DDF" w:rsidRPr="004C7DDF">
        <w:t>Panorama general del sistema y de los métodos de trabajo de los órganos creados en virtud de tratados de derechos humanos relativos al examen de los Estados partes (</w:t>
      </w:r>
      <w:hyperlink r:id="rId22" w:history="1">
        <w:r w:rsidR="004C7DDF" w:rsidRPr="00983918">
          <w:rPr>
            <w:rStyle w:val="Hyperlink"/>
          </w:rPr>
          <w:t>HRI/MC/</w:t>
        </w:r>
        <w:r w:rsidR="004C7DDF" w:rsidRPr="00983918">
          <w:rPr>
            <w:rStyle w:val="Hyperlink"/>
          </w:rPr>
          <w:t>2</w:t>
        </w:r>
        <w:r w:rsidR="004C7DDF" w:rsidRPr="00983918">
          <w:rPr>
            <w:rStyle w:val="Hyperlink"/>
          </w:rPr>
          <w:t>013/2</w:t>
        </w:r>
      </w:hyperlink>
      <w:r w:rsidR="004C7DDF" w:rsidRPr="004C7DDF">
        <w:t xml:space="preserve"> y Corr.1)</w:t>
      </w:r>
    </w:p>
    <w:p w:rsidR="004C7DDF" w:rsidRPr="004C7DDF" w:rsidRDefault="0013078B" w:rsidP="002D794B">
      <w:pPr>
        <w:pStyle w:val="SingleTxt"/>
        <w:tabs>
          <w:tab w:val="right" w:pos="1685"/>
        </w:tabs>
        <w:ind w:left="1742" w:hanging="475"/>
      </w:pPr>
      <w:r>
        <w:tab/>
        <w:t>•</w:t>
      </w:r>
      <w:r>
        <w:tab/>
      </w:r>
      <w:r w:rsidR="004C7DDF" w:rsidRPr="004C7DDF">
        <w:t>Otras actividades de los órganos creados en virtud de tratados de derechos humanos y participación de los interesados en el proceso de dichos órganos (</w:t>
      </w:r>
      <w:hyperlink r:id="rId23" w:history="1">
        <w:r w:rsidR="004C7DDF" w:rsidRPr="00983918">
          <w:rPr>
            <w:rStyle w:val="Hyperlink"/>
          </w:rPr>
          <w:t>HRI/MC/</w:t>
        </w:r>
        <w:r w:rsidR="004C7DDF" w:rsidRPr="00983918">
          <w:rPr>
            <w:rStyle w:val="Hyperlink"/>
          </w:rPr>
          <w:t>2</w:t>
        </w:r>
        <w:r w:rsidR="004C7DDF" w:rsidRPr="00983918">
          <w:rPr>
            <w:rStyle w:val="Hyperlink"/>
          </w:rPr>
          <w:t>013/3</w:t>
        </w:r>
      </w:hyperlink>
      <w:r w:rsidR="008D3C45">
        <w:t xml:space="preserve"> y Corr.</w:t>
      </w:r>
      <w:r w:rsidR="004C7DDF" w:rsidRPr="004C7DDF">
        <w:t>1)</w:t>
      </w:r>
    </w:p>
    <w:p w:rsidR="004C7DDF" w:rsidRPr="004C7DDF" w:rsidRDefault="004C7DDF" w:rsidP="002D794B">
      <w:pPr>
        <w:pStyle w:val="SingleTxt"/>
        <w:numPr>
          <w:ilvl w:val="0"/>
          <w:numId w:val="10"/>
        </w:numPr>
        <w:suppressAutoHyphens w:val="0"/>
        <w:ind w:left="1267"/>
      </w:pPr>
      <w:r w:rsidRPr="004C7DDF">
        <w:t>También contienen información pertinente los informes de los períodos de sesiones, informes anuales e informes bienales de los órganos creados en virtud de tratados:</w:t>
      </w:r>
    </w:p>
    <w:p w:rsidR="004C7DDF" w:rsidRPr="004C7DDF" w:rsidRDefault="0013078B" w:rsidP="0013078B">
      <w:pPr>
        <w:pStyle w:val="SingleTxt"/>
        <w:tabs>
          <w:tab w:val="right" w:pos="1685"/>
        </w:tabs>
        <w:ind w:left="1742" w:hanging="475"/>
      </w:pPr>
      <w:r>
        <w:tab/>
        <w:t>•</w:t>
      </w:r>
      <w:r>
        <w:tab/>
      </w:r>
      <w:r w:rsidR="004C7DDF" w:rsidRPr="004C7DDF">
        <w:t>Comité para la Eliminación de la Discriminación Racial</w:t>
      </w:r>
    </w:p>
    <w:p w:rsidR="004C7DDF" w:rsidRPr="004C7DDF" w:rsidRDefault="008D3C45" w:rsidP="002D794B">
      <w:pPr>
        <w:pStyle w:val="SingleTxt"/>
        <w:ind w:left="1742"/>
      </w:pPr>
      <w:r w:rsidRPr="0013078B">
        <w:rPr>
          <w:i/>
        </w:rPr>
        <w:t xml:space="preserve">Documentos Oficiales </w:t>
      </w:r>
      <w:r w:rsidR="004C7DDF" w:rsidRPr="0013078B">
        <w:rPr>
          <w:i/>
        </w:rPr>
        <w:t>de la Asamblea General. Sexagésimo noveno período de sesiones. Suplemento Nº 18</w:t>
      </w:r>
      <w:r w:rsidR="004C7DDF" w:rsidRPr="004C7DDF">
        <w:t xml:space="preserve"> (</w:t>
      </w:r>
      <w:hyperlink r:id="rId24" w:history="1">
        <w:r w:rsidR="004C7DDF" w:rsidRPr="00983918">
          <w:rPr>
            <w:rStyle w:val="Hyperlink"/>
          </w:rPr>
          <w:t>A/69/18</w:t>
        </w:r>
      </w:hyperlink>
      <w:r w:rsidR="004C7DDF" w:rsidRPr="004C7DDF">
        <w:t>)</w:t>
      </w:r>
    </w:p>
    <w:p w:rsidR="004C7DDF" w:rsidRPr="004C7DDF" w:rsidRDefault="0013078B" w:rsidP="0013078B">
      <w:pPr>
        <w:pStyle w:val="SingleTxt"/>
        <w:tabs>
          <w:tab w:val="right" w:pos="1685"/>
        </w:tabs>
        <w:ind w:left="1742" w:hanging="475"/>
      </w:pPr>
      <w:r>
        <w:tab/>
        <w:t>•</w:t>
      </w:r>
      <w:r>
        <w:tab/>
      </w:r>
      <w:r w:rsidR="004C7DDF" w:rsidRPr="004C7DDF">
        <w:t>Comité de Derechos Económicos, Sociales y Culturales</w:t>
      </w:r>
    </w:p>
    <w:p w:rsidR="004C7DDF" w:rsidRPr="004C7DDF" w:rsidRDefault="008D3C45" w:rsidP="002D794B">
      <w:pPr>
        <w:pStyle w:val="SingleTxt"/>
        <w:ind w:left="1742"/>
      </w:pPr>
      <w:r w:rsidRPr="0013078B">
        <w:rPr>
          <w:i/>
        </w:rPr>
        <w:t xml:space="preserve">Documentos Oficiales </w:t>
      </w:r>
      <w:r w:rsidR="004C7DDF" w:rsidRPr="004C7DDF">
        <w:rPr>
          <w:i/>
        </w:rPr>
        <w:t>del Consejo Económico y Social, 2014. Suplemento Nº 2</w:t>
      </w:r>
      <w:r w:rsidR="004C7DDF" w:rsidRPr="004C7DDF">
        <w:t xml:space="preserve"> (</w:t>
      </w:r>
      <w:hyperlink r:id="rId25" w:history="1">
        <w:r w:rsidR="004C7DDF" w:rsidRPr="00983918">
          <w:rPr>
            <w:rStyle w:val="Hyperlink"/>
          </w:rPr>
          <w:t>E/2</w:t>
        </w:r>
        <w:r w:rsidR="004C7DDF" w:rsidRPr="00983918">
          <w:rPr>
            <w:rStyle w:val="Hyperlink"/>
          </w:rPr>
          <w:t>0</w:t>
        </w:r>
        <w:r w:rsidR="004C7DDF" w:rsidRPr="00983918">
          <w:rPr>
            <w:rStyle w:val="Hyperlink"/>
          </w:rPr>
          <w:t>14/22</w:t>
        </w:r>
      </w:hyperlink>
      <w:r w:rsidR="004C7DDF" w:rsidRPr="004C7DDF">
        <w:t>)</w:t>
      </w:r>
    </w:p>
    <w:p w:rsidR="004C7DDF" w:rsidRPr="004C7DDF" w:rsidRDefault="0013078B" w:rsidP="0013078B">
      <w:pPr>
        <w:pStyle w:val="SingleTxt"/>
        <w:tabs>
          <w:tab w:val="right" w:pos="1685"/>
        </w:tabs>
        <w:ind w:left="1742" w:hanging="475"/>
      </w:pPr>
      <w:r>
        <w:tab/>
        <w:t>•</w:t>
      </w:r>
      <w:r>
        <w:tab/>
      </w:r>
      <w:r w:rsidR="004C7DDF" w:rsidRPr="004C7DDF">
        <w:t>Comité de Derechos Humanos</w:t>
      </w:r>
    </w:p>
    <w:p w:rsidR="004C7DDF" w:rsidRPr="004C7DDF" w:rsidRDefault="008D3C45" w:rsidP="002D794B">
      <w:pPr>
        <w:pStyle w:val="SingleTxt"/>
        <w:ind w:left="1742"/>
      </w:pPr>
      <w:r w:rsidRPr="0013078B">
        <w:rPr>
          <w:i/>
        </w:rPr>
        <w:t xml:space="preserve">Documentos Oficiales </w:t>
      </w:r>
      <w:r w:rsidR="004C7DDF" w:rsidRPr="004C7DDF">
        <w:rPr>
          <w:i/>
        </w:rPr>
        <w:t>de la Asamblea General. Sexagésimo noveno período de sesiones. Suplemento Nº 40 (</w:t>
      </w:r>
      <w:hyperlink r:id="rId26" w:history="1">
        <w:r w:rsidR="004C7DDF" w:rsidRPr="00983918">
          <w:rPr>
            <w:rStyle w:val="Hyperlink"/>
          </w:rPr>
          <w:t>A/69/40</w:t>
        </w:r>
      </w:hyperlink>
      <w:r w:rsidR="004C7DDF" w:rsidRPr="004C7DDF">
        <w:t>). Vols</w:t>
      </w:r>
      <w:r w:rsidR="002D794B">
        <w:t>. I y II</w:t>
      </w:r>
    </w:p>
    <w:p w:rsidR="004C7DDF" w:rsidRPr="004C7DDF" w:rsidRDefault="0013078B" w:rsidP="0013078B">
      <w:pPr>
        <w:pStyle w:val="SingleTxt"/>
        <w:tabs>
          <w:tab w:val="right" w:pos="1685"/>
        </w:tabs>
        <w:ind w:left="1742" w:hanging="475"/>
      </w:pPr>
      <w:r>
        <w:tab/>
        <w:t>•</w:t>
      </w:r>
      <w:r>
        <w:tab/>
      </w:r>
      <w:r w:rsidR="004C7DDF" w:rsidRPr="004C7DDF">
        <w:t xml:space="preserve">Comité para la Eliminación de la Discriminación contra la Mujer </w:t>
      </w:r>
    </w:p>
    <w:p w:rsidR="004C7DDF" w:rsidRPr="004C7DDF" w:rsidRDefault="008D3C45" w:rsidP="002D794B">
      <w:pPr>
        <w:pStyle w:val="SingleTxt"/>
        <w:ind w:left="1742"/>
      </w:pPr>
      <w:r w:rsidRPr="0013078B">
        <w:rPr>
          <w:i/>
        </w:rPr>
        <w:t xml:space="preserve">Documentos Oficiales </w:t>
      </w:r>
      <w:r w:rsidR="004C7DDF" w:rsidRPr="0013078B">
        <w:rPr>
          <w:i/>
        </w:rPr>
        <w:t>de la Asamblea General. Sexagésimo octavo período de sesiones. Suplemento Nº 38</w:t>
      </w:r>
      <w:r w:rsidR="004C7DDF" w:rsidRPr="004C7DDF">
        <w:t xml:space="preserve"> (</w:t>
      </w:r>
      <w:hyperlink r:id="rId27" w:history="1">
        <w:r w:rsidR="004C7DDF" w:rsidRPr="00983918">
          <w:rPr>
            <w:rStyle w:val="Hyperlink"/>
          </w:rPr>
          <w:t>A/6</w:t>
        </w:r>
        <w:r w:rsidR="004C7DDF" w:rsidRPr="00983918">
          <w:rPr>
            <w:rStyle w:val="Hyperlink"/>
          </w:rPr>
          <w:t>8</w:t>
        </w:r>
        <w:r w:rsidR="004C7DDF" w:rsidRPr="00983918">
          <w:rPr>
            <w:rStyle w:val="Hyperlink"/>
          </w:rPr>
          <w:t>/38</w:t>
        </w:r>
      </w:hyperlink>
      <w:r w:rsidR="002D794B">
        <w:t>)</w:t>
      </w:r>
    </w:p>
    <w:p w:rsidR="004C7DDF" w:rsidRPr="004C7DDF" w:rsidRDefault="0013078B" w:rsidP="008D3C45">
      <w:pPr>
        <w:pStyle w:val="SingleTxt"/>
        <w:keepNext/>
        <w:tabs>
          <w:tab w:val="right" w:pos="1685"/>
        </w:tabs>
        <w:ind w:left="1742" w:hanging="475"/>
      </w:pPr>
      <w:r>
        <w:lastRenderedPageBreak/>
        <w:tab/>
        <w:t>•</w:t>
      </w:r>
      <w:r>
        <w:tab/>
      </w:r>
      <w:r w:rsidR="004C7DDF" w:rsidRPr="004C7DDF">
        <w:t>Comité contra la Tortura</w:t>
      </w:r>
    </w:p>
    <w:p w:rsidR="004C7DDF" w:rsidRPr="004C7DDF" w:rsidRDefault="008D3C45" w:rsidP="002D794B">
      <w:pPr>
        <w:pStyle w:val="SingleTxt"/>
        <w:ind w:left="1742"/>
      </w:pPr>
      <w:r w:rsidRPr="0013078B">
        <w:rPr>
          <w:i/>
        </w:rPr>
        <w:t xml:space="preserve">Documentos Oficiales </w:t>
      </w:r>
      <w:r w:rsidR="004C7DDF" w:rsidRPr="0013078B">
        <w:rPr>
          <w:i/>
        </w:rPr>
        <w:t>de la Asamblea General. Sexagésimo noveno período de sesiones. Suplemento Nº 44</w:t>
      </w:r>
      <w:r w:rsidR="004C7DDF" w:rsidRPr="004C7DDF">
        <w:t xml:space="preserve"> (</w:t>
      </w:r>
      <w:hyperlink r:id="rId28" w:history="1">
        <w:r w:rsidR="004C7DDF" w:rsidRPr="00983918">
          <w:rPr>
            <w:rStyle w:val="Hyperlink"/>
          </w:rPr>
          <w:t>A/6</w:t>
        </w:r>
        <w:r w:rsidR="004C7DDF" w:rsidRPr="00983918">
          <w:rPr>
            <w:rStyle w:val="Hyperlink"/>
          </w:rPr>
          <w:t>9</w:t>
        </w:r>
        <w:r w:rsidR="004C7DDF" w:rsidRPr="00983918">
          <w:rPr>
            <w:rStyle w:val="Hyperlink"/>
          </w:rPr>
          <w:t>/44</w:t>
        </w:r>
      </w:hyperlink>
      <w:r w:rsidR="002D794B">
        <w:t>)</w:t>
      </w:r>
    </w:p>
    <w:p w:rsidR="004C7DDF" w:rsidRPr="004C7DDF" w:rsidRDefault="0013078B" w:rsidP="0013078B">
      <w:pPr>
        <w:pStyle w:val="SingleTxt"/>
        <w:tabs>
          <w:tab w:val="right" w:pos="1685"/>
        </w:tabs>
        <w:ind w:left="1742" w:hanging="475"/>
      </w:pPr>
      <w:r>
        <w:tab/>
        <w:t>•</w:t>
      </w:r>
      <w:r>
        <w:tab/>
      </w:r>
      <w:r w:rsidR="004C7DDF" w:rsidRPr="004C7DDF">
        <w:t xml:space="preserve">Subcomité para la Prevención de la Tortura y Otros Tratos o Penas Crueles, Inhumanos o Degradantes </w:t>
      </w:r>
    </w:p>
    <w:p w:rsidR="004C7DDF" w:rsidRPr="004C7DDF" w:rsidRDefault="004C7DDF" w:rsidP="002D794B">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692" w:hanging="950"/>
      </w:pPr>
      <w:r w:rsidRPr="002D794B">
        <w:t>CA</w:t>
      </w:r>
      <w:r w:rsidRPr="002D794B">
        <w:t>T</w:t>
      </w:r>
      <w:r w:rsidRPr="002D794B">
        <w:t>/</w:t>
      </w:r>
      <w:r w:rsidRPr="002D794B">
        <w:t>C</w:t>
      </w:r>
      <w:r w:rsidRPr="002D794B">
        <w:t>/52/2</w:t>
      </w:r>
    </w:p>
    <w:p w:rsidR="004C7DDF" w:rsidRPr="004C7DDF" w:rsidRDefault="0013078B" w:rsidP="0013078B">
      <w:pPr>
        <w:pStyle w:val="SingleTxt"/>
        <w:tabs>
          <w:tab w:val="right" w:pos="1685"/>
        </w:tabs>
        <w:ind w:left="1742" w:hanging="475"/>
      </w:pPr>
      <w:r>
        <w:tab/>
        <w:t>•</w:t>
      </w:r>
      <w:r>
        <w:tab/>
      </w:r>
      <w:r w:rsidR="004C7DDF" w:rsidRPr="004C7DDF">
        <w:t>Comité de los Derechos del Niño</w:t>
      </w:r>
    </w:p>
    <w:p w:rsidR="004C7DDF" w:rsidRPr="004C7DDF" w:rsidRDefault="008D3C45" w:rsidP="002D794B">
      <w:pPr>
        <w:pStyle w:val="SingleTxt"/>
        <w:ind w:left="1742"/>
      </w:pPr>
      <w:r w:rsidRPr="0013078B">
        <w:rPr>
          <w:i/>
        </w:rPr>
        <w:t xml:space="preserve">Documentos Oficiales </w:t>
      </w:r>
      <w:r w:rsidR="004C7DDF" w:rsidRPr="0013078B">
        <w:rPr>
          <w:i/>
        </w:rPr>
        <w:t>de la Asamblea General. Sexagésimo noveno período de sesiones. Suplemento Nº 41</w:t>
      </w:r>
      <w:r w:rsidR="004C7DDF" w:rsidRPr="004C7DDF">
        <w:t xml:space="preserve"> (</w:t>
      </w:r>
      <w:hyperlink r:id="rId29" w:history="1">
        <w:r w:rsidR="004C7DDF" w:rsidRPr="00983918">
          <w:rPr>
            <w:rStyle w:val="Hyperlink"/>
          </w:rPr>
          <w:t>A/69</w:t>
        </w:r>
        <w:r w:rsidR="004C7DDF" w:rsidRPr="00983918">
          <w:rPr>
            <w:rStyle w:val="Hyperlink"/>
          </w:rPr>
          <w:t>/</w:t>
        </w:r>
        <w:r w:rsidR="004C7DDF" w:rsidRPr="00983918">
          <w:rPr>
            <w:rStyle w:val="Hyperlink"/>
          </w:rPr>
          <w:t>41</w:t>
        </w:r>
      </w:hyperlink>
      <w:r w:rsidR="004C7DDF" w:rsidRPr="004C7DDF">
        <w:t>)</w:t>
      </w:r>
    </w:p>
    <w:p w:rsidR="004C7DDF" w:rsidRPr="004C7DDF" w:rsidRDefault="0013078B" w:rsidP="0013078B">
      <w:pPr>
        <w:pStyle w:val="SingleTxt"/>
        <w:tabs>
          <w:tab w:val="right" w:pos="1685"/>
        </w:tabs>
        <w:ind w:left="1742" w:hanging="475"/>
      </w:pPr>
      <w:r>
        <w:tab/>
        <w:t>•</w:t>
      </w:r>
      <w:r>
        <w:tab/>
      </w:r>
      <w:r w:rsidR="004C7DDF" w:rsidRPr="004C7DDF">
        <w:t>Comité de Protección de los Derechos de Todos los Trabajadores Migratorios y de sus Familiares</w:t>
      </w:r>
    </w:p>
    <w:p w:rsidR="004C7DDF" w:rsidRPr="004C7DDF" w:rsidRDefault="008D3C45" w:rsidP="002D794B">
      <w:pPr>
        <w:pStyle w:val="SingleTxt"/>
        <w:ind w:left="1742"/>
      </w:pPr>
      <w:r w:rsidRPr="0013078B">
        <w:rPr>
          <w:i/>
        </w:rPr>
        <w:t xml:space="preserve">Documentos Oficiales </w:t>
      </w:r>
      <w:r w:rsidR="004C7DDF" w:rsidRPr="0013078B">
        <w:rPr>
          <w:i/>
        </w:rPr>
        <w:t>de la Asamblea General. Sexagésimo noveno período de sesiones. Suplemento Nº 48</w:t>
      </w:r>
      <w:r w:rsidR="004C7DDF" w:rsidRPr="004C7DDF">
        <w:t xml:space="preserve"> (</w:t>
      </w:r>
      <w:hyperlink r:id="rId30" w:history="1">
        <w:r w:rsidR="004C7DDF" w:rsidRPr="00983918">
          <w:rPr>
            <w:rStyle w:val="Hyperlink"/>
          </w:rPr>
          <w:t>A/69/48</w:t>
        </w:r>
      </w:hyperlink>
      <w:r w:rsidR="004C7DDF" w:rsidRPr="004C7DDF">
        <w:t>)</w:t>
      </w:r>
    </w:p>
    <w:p w:rsidR="004C7DDF" w:rsidRPr="004C7DDF" w:rsidRDefault="0013078B" w:rsidP="0013078B">
      <w:pPr>
        <w:pStyle w:val="SingleTxt"/>
        <w:tabs>
          <w:tab w:val="right" w:pos="1685"/>
        </w:tabs>
        <w:ind w:left="1742" w:hanging="475"/>
      </w:pPr>
      <w:r>
        <w:tab/>
        <w:t>•</w:t>
      </w:r>
      <w:r>
        <w:tab/>
      </w:r>
      <w:r w:rsidR="004C7DDF" w:rsidRPr="004C7DDF">
        <w:t>Comité sobre los Derechos de las Personas con Discapacidad</w:t>
      </w:r>
    </w:p>
    <w:p w:rsidR="004C7DDF" w:rsidRPr="004C7DDF" w:rsidRDefault="004C7DDF" w:rsidP="002D794B">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692" w:hanging="950"/>
      </w:pPr>
      <w:r w:rsidRPr="002D794B">
        <w:t>CRPD/C/11/2</w:t>
      </w:r>
      <w:r w:rsidRPr="004C7DDF">
        <w:t xml:space="preserve"> y </w:t>
      </w:r>
      <w:r w:rsidRPr="002D794B">
        <w:t>CRPD/C/12/2</w:t>
      </w:r>
    </w:p>
    <w:p w:rsidR="004C7DDF" w:rsidRPr="004C7DDF" w:rsidRDefault="0013078B" w:rsidP="0013078B">
      <w:pPr>
        <w:pStyle w:val="SingleTxt"/>
        <w:tabs>
          <w:tab w:val="right" w:pos="1685"/>
        </w:tabs>
        <w:ind w:left="1742" w:hanging="475"/>
      </w:pPr>
      <w:r>
        <w:tab/>
        <w:t>•</w:t>
      </w:r>
      <w:r>
        <w:tab/>
      </w:r>
      <w:r w:rsidR="004C7DDF" w:rsidRPr="004C7DDF">
        <w:t>Comité contra la Desaparición Forzada</w:t>
      </w:r>
    </w:p>
    <w:p w:rsidR="004C7DDF" w:rsidRPr="004C7DDF" w:rsidRDefault="008D3C45" w:rsidP="002D794B">
      <w:pPr>
        <w:pStyle w:val="SingleTxt"/>
        <w:ind w:left="1742"/>
      </w:pPr>
      <w:r w:rsidRPr="0013078B">
        <w:rPr>
          <w:i/>
        </w:rPr>
        <w:t xml:space="preserve">Documentos Oficiales </w:t>
      </w:r>
      <w:r w:rsidR="004C7DDF" w:rsidRPr="0013078B">
        <w:rPr>
          <w:i/>
        </w:rPr>
        <w:t>de la Asamblea General. Sexagésimo noveno período de sesiones. Suplemento Nº 56</w:t>
      </w:r>
      <w:r w:rsidR="004C7DDF" w:rsidRPr="004C7DDF">
        <w:t xml:space="preserve"> (</w:t>
      </w:r>
      <w:hyperlink r:id="rId31" w:history="1">
        <w:r w:rsidR="004C7DDF" w:rsidRPr="00983918">
          <w:rPr>
            <w:rStyle w:val="Hyperlink"/>
          </w:rPr>
          <w:t>A/</w:t>
        </w:r>
        <w:r w:rsidR="004C7DDF" w:rsidRPr="00983918">
          <w:rPr>
            <w:rStyle w:val="Hyperlink"/>
          </w:rPr>
          <w:t>6</w:t>
        </w:r>
        <w:r w:rsidR="004C7DDF" w:rsidRPr="00983918">
          <w:rPr>
            <w:rStyle w:val="Hyperlink"/>
          </w:rPr>
          <w:t>9/56</w:t>
        </w:r>
      </w:hyperlink>
      <w:r w:rsidR="004C7DDF" w:rsidRPr="004C7DDF">
        <w:t>)</w:t>
      </w:r>
    </w:p>
    <w:p w:rsidR="00EB68C9" w:rsidRDefault="004C7DDF" w:rsidP="0032300B">
      <w:pPr>
        <w:pStyle w:val="SingleTxt"/>
        <w:keepNext/>
        <w:numPr>
          <w:ilvl w:val="0"/>
          <w:numId w:val="10"/>
        </w:numPr>
        <w:suppressAutoHyphens w:val="0"/>
        <w:ind w:left="1267"/>
      </w:pPr>
      <w:r w:rsidRPr="004C7DDF">
        <w:t>Se facilitará más información a este respecto en el informe del Secretario General, que será presentado a la Asamblea General en su septuagésimo período de sesiones, de conformidad con la resolución 68/268 de la Asamblea.</w:t>
      </w:r>
    </w:p>
    <w:p w:rsidR="0013078B" w:rsidRPr="004C7DDF" w:rsidRDefault="001C0523" w:rsidP="0013078B">
      <w:pPr>
        <w:pStyle w:val="SingleTxt"/>
      </w:pPr>
      <w:bookmarkStart w:id="3" w:name="TmpSave"/>
      <w:bookmarkEnd w:id="3"/>
      <w:r>
        <w:rPr>
          <w:noProof/>
          <w:w w:val="100"/>
          <w:lang w:val="en-US"/>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z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uWwheLAs99mNUHxSJYywlbXW1PhLzYcLlUAQ8qATpX&#10;6zIOv+bpfDVbzfJRPpmuRnla16Mv6yofTddAqX6oq6rOfgdqWV60gjGuArthNLP8/6S/PpLLUN2G&#10;89aG5DV67BeQHf6RdJQyqHeZg51m560dJIZpjMHXlxPG/X4P9v37Xv4BAAD//wMAUEsDBBQABgAI&#10;AAAAIQCFoHiC3wAAAAkBAAAPAAAAZHJzL2Rvd25yZXYueG1sTI9BS8NAEIXvhf6HZQRv7cYSwxKz&#10;KdKiUDy1WsTbNjtNgtnZkN22sb/eEQ96m3nzePO9Yjm6TpxxCK0nDXfzBARS5W1LtYa316eZAhGi&#10;IWs6T6jhCwMsy+mkMLn1F9rieRdrwSEUcqOhibHPpQxVg86Eue+R+Hb0gzOR16GWdjAXDnedXCRJ&#10;Jp1piT80psdVg9Xn7uQ0qOu7XW/si1qP++PztVcf2Xa/0fr2Znx8ABFxjH9m+MFndCiZ6eBPZIPo&#10;NKSLJGUrD4o7seE+S1k4/AqyLOT/BuU3AAAA//8DAFBLAQItABQABgAIAAAAIQC2gziS/gAAAOEB&#10;AAATAAAAAAAAAAAAAAAAAAAAAABbQ29udGVudF9UeXBlc10ueG1sUEsBAi0AFAAGAAgAAAAhADj9&#10;If/WAAAAlAEAAAsAAAAAAAAAAAAAAAAALwEAAF9yZWxzLy5yZWxzUEsBAi0AFAAGAAgAAAAhAPrb&#10;9LMRAgAAJwQAAA4AAAAAAAAAAAAAAAAALgIAAGRycy9lMm9Eb2MueG1sUEsBAi0AFAAGAAgAAAAh&#10;AIWgeILfAAAACQEAAA8AAAAAAAAAAAAAAAAAawQAAGRycy9kb3ducmV2LnhtbFBLBQYAAAAABAAE&#10;APMAAAB3BQAAAAA=&#10;" strokecolor="#010000" strokeweight=".25pt"/>
            </w:pict>
          </mc:Fallback>
        </mc:AlternateContent>
      </w:r>
    </w:p>
    <w:sectPr w:rsidR="0013078B" w:rsidRPr="004C7DDF" w:rsidSect="00A41ED4">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01T09:11:00Z" w:initials="Start">
    <w:p w:rsidR="00EB68C9" w:rsidRPr="004C7DDF" w:rsidRDefault="00EB68C9">
      <w:pPr>
        <w:pStyle w:val="CommentText"/>
        <w:rPr>
          <w:lang w:val="en-US"/>
        </w:rPr>
      </w:pPr>
      <w:r>
        <w:fldChar w:fldCharType="begin"/>
      </w:r>
      <w:r w:rsidRPr="004C7DDF">
        <w:rPr>
          <w:rStyle w:val="CommentReference"/>
          <w:lang w:val="en-US"/>
        </w:rPr>
        <w:instrText xml:space="preserve"> </w:instrText>
      </w:r>
      <w:r w:rsidRPr="004C7DDF">
        <w:rPr>
          <w:lang w:val="en-US"/>
        </w:rPr>
        <w:instrText>PAGE \# "'Page: '#'</w:instrText>
      </w:r>
      <w:r w:rsidRPr="004C7DDF">
        <w:rPr>
          <w:lang w:val="en-US"/>
        </w:rPr>
        <w:br/>
        <w:instrText>'"</w:instrText>
      </w:r>
      <w:r w:rsidRPr="004C7DDF">
        <w:rPr>
          <w:rStyle w:val="CommentReference"/>
          <w:lang w:val="en-US"/>
        </w:rPr>
        <w:instrText xml:space="preserve"> </w:instrText>
      </w:r>
      <w:r>
        <w:fldChar w:fldCharType="end"/>
      </w:r>
      <w:r>
        <w:rPr>
          <w:rStyle w:val="CommentReference"/>
        </w:rPr>
        <w:annotationRef/>
      </w:r>
      <w:r w:rsidRPr="004C7DDF">
        <w:rPr>
          <w:lang w:val="en-US"/>
        </w:rPr>
        <w:t>&lt;&lt;ODS JOB NO&gt;&gt;N1508952S&lt;&lt;ODS JOB NO&gt;&gt;</w:t>
      </w:r>
    </w:p>
    <w:p w:rsidR="00EB68C9" w:rsidRDefault="00EB68C9">
      <w:pPr>
        <w:pStyle w:val="CommentText"/>
      </w:pPr>
      <w:r>
        <w:t>&lt;&lt;ODS DOC SYMBOL1&gt;&gt;A/HRC/29/53&lt;&lt;ODS DOC SYMBOL1&gt;&gt;</w:t>
      </w:r>
    </w:p>
    <w:p w:rsidR="00EB68C9" w:rsidRDefault="00EB68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F8" w:rsidRDefault="009474F8" w:rsidP="008F1E8F">
      <w:pPr>
        <w:spacing w:line="240" w:lineRule="auto"/>
      </w:pPr>
      <w:r>
        <w:separator/>
      </w:r>
    </w:p>
  </w:endnote>
  <w:endnote w:type="continuationSeparator" w:id="0">
    <w:p w:rsidR="009474F8" w:rsidRDefault="009474F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B68C9" w:rsidTr="00EB68C9">
      <w:tblPrEx>
        <w:tblCellMar>
          <w:top w:w="0" w:type="dxa"/>
          <w:bottom w:w="0" w:type="dxa"/>
        </w:tblCellMar>
      </w:tblPrEx>
      <w:trPr>
        <w:jc w:val="center"/>
      </w:trPr>
      <w:tc>
        <w:tcPr>
          <w:tcW w:w="5126" w:type="dxa"/>
          <w:shd w:val="clear" w:color="auto" w:fill="auto"/>
        </w:tcPr>
        <w:p w:rsidR="00EB68C9" w:rsidRPr="00EB68C9" w:rsidRDefault="00EB68C9" w:rsidP="00EB68C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C2E09">
            <w:rPr>
              <w:b w:val="0"/>
              <w:color w:val="000000"/>
              <w:w w:val="103"/>
              <w:sz w:val="14"/>
            </w:rPr>
            <w:t>15-07049</w:t>
          </w:r>
          <w:r>
            <w:rPr>
              <w:b w:val="0"/>
              <w:color w:val="000000"/>
              <w:w w:val="103"/>
              <w:sz w:val="14"/>
            </w:rPr>
            <w:fldChar w:fldCharType="end"/>
          </w:r>
        </w:p>
      </w:tc>
      <w:tc>
        <w:tcPr>
          <w:tcW w:w="5127" w:type="dxa"/>
          <w:shd w:val="clear" w:color="auto" w:fill="auto"/>
        </w:tcPr>
        <w:p w:rsidR="00EB68C9" w:rsidRPr="00EB68C9" w:rsidRDefault="00EB68C9" w:rsidP="00EB68C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2E09">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2E09">
            <w:rPr>
              <w:color w:val="000000"/>
              <w:w w:val="103"/>
            </w:rPr>
            <w:t>4</w:t>
          </w:r>
          <w:r>
            <w:rPr>
              <w:color w:val="000000"/>
              <w:w w:val="103"/>
            </w:rPr>
            <w:fldChar w:fldCharType="end"/>
          </w:r>
        </w:p>
      </w:tc>
    </w:tr>
  </w:tbl>
  <w:p w:rsidR="00EB68C9" w:rsidRPr="00EB68C9" w:rsidRDefault="00EB68C9" w:rsidP="00EB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B68C9" w:rsidTr="00EB68C9">
      <w:tblPrEx>
        <w:tblCellMar>
          <w:top w:w="0" w:type="dxa"/>
          <w:bottom w:w="0" w:type="dxa"/>
        </w:tblCellMar>
      </w:tblPrEx>
      <w:trPr>
        <w:jc w:val="center"/>
      </w:trPr>
      <w:tc>
        <w:tcPr>
          <w:tcW w:w="5126" w:type="dxa"/>
          <w:shd w:val="clear" w:color="auto" w:fill="auto"/>
        </w:tcPr>
        <w:p w:rsidR="00EB68C9" w:rsidRPr="00EB68C9" w:rsidRDefault="00EB68C9" w:rsidP="00EB68C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2E09">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2E09">
            <w:rPr>
              <w:color w:val="000000"/>
              <w:w w:val="103"/>
            </w:rPr>
            <w:t>4</w:t>
          </w:r>
          <w:r>
            <w:rPr>
              <w:color w:val="000000"/>
              <w:w w:val="103"/>
            </w:rPr>
            <w:fldChar w:fldCharType="end"/>
          </w:r>
        </w:p>
      </w:tc>
      <w:tc>
        <w:tcPr>
          <w:tcW w:w="5127" w:type="dxa"/>
          <w:shd w:val="clear" w:color="auto" w:fill="auto"/>
        </w:tcPr>
        <w:p w:rsidR="00EB68C9" w:rsidRPr="00EB68C9" w:rsidRDefault="00EB68C9" w:rsidP="00EB68C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C2E09">
            <w:rPr>
              <w:b w:val="0"/>
              <w:color w:val="000000"/>
              <w:w w:val="103"/>
              <w:sz w:val="14"/>
            </w:rPr>
            <w:t>15-07049</w:t>
          </w:r>
          <w:r>
            <w:rPr>
              <w:b w:val="0"/>
              <w:color w:val="000000"/>
              <w:w w:val="103"/>
              <w:sz w:val="14"/>
            </w:rPr>
            <w:fldChar w:fldCharType="end"/>
          </w:r>
        </w:p>
      </w:tc>
    </w:tr>
  </w:tbl>
  <w:p w:rsidR="00EB68C9" w:rsidRPr="00EB68C9" w:rsidRDefault="00EB68C9" w:rsidP="00EB6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C9" w:rsidRPr="00EB68C9" w:rsidRDefault="001C0523" w:rsidP="00EB68C9">
    <w:pPr>
      <w:pStyle w:val="Footer"/>
      <w:spacing w:line="120" w:lineRule="exact"/>
      <w:rPr>
        <w:b w:val="0"/>
        <w:sz w:val="10"/>
      </w:rPr>
    </w:pPr>
    <w:r>
      <w:drawing>
        <wp:anchor distT="0" distB="0" distL="114300" distR="114300" simplePos="0" relativeHeight="251657728" behindDoc="0" locked="0" layoutInCell="1" allowOverlap="1">
          <wp:simplePos x="0" y="0"/>
          <wp:positionH relativeFrom="page">
            <wp:posOffset>6243320</wp:posOffset>
          </wp:positionH>
          <wp:positionV relativeFrom="page">
            <wp:posOffset>9308465</wp:posOffset>
          </wp:positionV>
          <wp:extent cx="694690" cy="694690"/>
          <wp:effectExtent l="0" t="0" r="0" b="0"/>
          <wp:wrapNone/>
          <wp:docPr id="3" name="Picture 1" descr="5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859"/>
      <w:gridCol w:w="5127"/>
    </w:tblGrid>
    <w:tr w:rsidR="00EB68C9" w:rsidTr="00EB68C9">
      <w:tblPrEx>
        <w:tblCellMar>
          <w:top w:w="0" w:type="dxa"/>
          <w:bottom w:w="0" w:type="dxa"/>
        </w:tblCellMar>
      </w:tblPrEx>
      <w:tc>
        <w:tcPr>
          <w:tcW w:w="3859" w:type="dxa"/>
        </w:tcPr>
        <w:p w:rsidR="00EB68C9" w:rsidRDefault="00EB68C9" w:rsidP="00EB68C9">
          <w:pPr>
            <w:pStyle w:val="ReleaseDate"/>
          </w:pPr>
          <w:r>
            <w:t xml:space="preserve">GE.15-07049 (S)    </w:t>
          </w:r>
          <w:r w:rsidR="008D3C45">
            <w:t>29</w:t>
          </w:r>
          <w:r>
            <w:t>0</w:t>
          </w:r>
          <w:r w:rsidR="008D3C45">
            <w:t>5</w:t>
          </w:r>
          <w:r>
            <w:t xml:space="preserve">15    </w:t>
          </w:r>
          <w:r w:rsidR="00333758">
            <w:t>09</w:t>
          </w:r>
          <w:r>
            <w:t>0615</w:t>
          </w:r>
        </w:p>
        <w:p w:rsidR="00EB68C9" w:rsidRPr="00EB68C9" w:rsidRDefault="00EB68C9" w:rsidP="00EB68C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*1507049*</w:t>
          </w:r>
        </w:p>
      </w:tc>
      <w:tc>
        <w:tcPr>
          <w:tcW w:w="5127" w:type="dxa"/>
        </w:tcPr>
        <w:p w:rsidR="00EB68C9" w:rsidRDefault="001C0523" w:rsidP="00EB68C9">
          <w:pPr>
            <w:pStyle w:val="Footer"/>
            <w:jc w:val="right"/>
            <w:rPr>
              <w:b w:val="0"/>
              <w:sz w:val="20"/>
            </w:rPr>
          </w:pPr>
          <w:r>
            <w:rPr>
              <w:b w:val="0"/>
              <w:sz w:val="20"/>
            </w:rPr>
            <w:drawing>
              <wp:inline distT="0" distB="0" distL="0" distR="0">
                <wp:extent cx="1078230" cy="233045"/>
                <wp:effectExtent l="0" t="0" r="7620" b="0"/>
                <wp:docPr id="2" name="Picture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233045"/>
                        </a:xfrm>
                        <a:prstGeom prst="rect">
                          <a:avLst/>
                        </a:prstGeom>
                        <a:noFill/>
                        <a:ln>
                          <a:noFill/>
                        </a:ln>
                      </pic:spPr>
                    </pic:pic>
                  </a:graphicData>
                </a:graphic>
              </wp:inline>
            </w:drawing>
          </w:r>
        </w:p>
      </w:tc>
    </w:tr>
  </w:tbl>
  <w:p w:rsidR="00EB68C9" w:rsidRPr="00EB68C9" w:rsidRDefault="00EB68C9" w:rsidP="00EB68C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F8" w:rsidRDefault="009474F8" w:rsidP="008F1E8F">
      <w:pPr>
        <w:spacing w:line="240" w:lineRule="auto"/>
      </w:pPr>
      <w:r>
        <w:separator/>
      </w:r>
    </w:p>
  </w:footnote>
  <w:footnote w:type="continuationSeparator" w:id="0">
    <w:p w:rsidR="009474F8" w:rsidRDefault="009474F8"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B68C9" w:rsidTr="00EB68C9">
      <w:tblPrEx>
        <w:tblCellMar>
          <w:top w:w="0" w:type="dxa"/>
          <w:bottom w:w="0" w:type="dxa"/>
        </w:tblCellMar>
      </w:tblPrEx>
      <w:trPr>
        <w:trHeight w:hRule="exact" w:val="864"/>
        <w:jc w:val="center"/>
      </w:trPr>
      <w:tc>
        <w:tcPr>
          <w:tcW w:w="4882" w:type="dxa"/>
          <w:shd w:val="clear" w:color="auto" w:fill="auto"/>
          <w:vAlign w:val="bottom"/>
        </w:tcPr>
        <w:p w:rsidR="00EB68C9" w:rsidRPr="00EB68C9" w:rsidRDefault="00EB68C9" w:rsidP="00EB68C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2E09">
            <w:rPr>
              <w:b/>
              <w:color w:val="000000"/>
            </w:rPr>
            <w:t>A/HRC/29/53</w:t>
          </w:r>
          <w:r>
            <w:rPr>
              <w:b/>
              <w:color w:val="000000"/>
            </w:rPr>
            <w:fldChar w:fldCharType="end"/>
          </w:r>
        </w:p>
      </w:tc>
      <w:tc>
        <w:tcPr>
          <w:tcW w:w="5127" w:type="dxa"/>
          <w:shd w:val="clear" w:color="auto" w:fill="auto"/>
          <w:vAlign w:val="bottom"/>
        </w:tcPr>
        <w:p w:rsidR="00EB68C9" w:rsidRDefault="00EB68C9" w:rsidP="00EB68C9">
          <w:pPr>
            <w:pStyle w:val="Header"/>
          </w:pPr>
        </w:p>
      </w:tc>
    </w:tr>
  </w:tbl>
  <w:p w:rsidR="00EB68C9" w:rsidRPr="00EB68C9" w:rsidRDefault="00EB68C9" w:rsidP="00EB68C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B68C9" w:rsidTr="00EB68C9">
      <w:tblPrEx>
        <w:tblCellMar>
          <w:top w:w="0" w:type="dxa"/>
          <w:bottom w:w="0" w:type="dxa"/>
        </w:tblCellMar>
      </w:tblPrEx>
      <w:trPr>
        <w:trHeight w:hRule="exact" w:val="864"/>
        <w:jc w:val="center"/>
      </w:trPr>
      <w:tc>
        <w:tcPr>
          <w:tcW w:w="4882" w:type="dxa"/>
          <w:shd w:val="clear" w:color="auto" w:fill="auto"/>
          <w:vAlign w:val="bottom"/>
        </w:tcPr>
        <w:p w:rsidR="00EB68C9" w:rsidRDefault="00EB68C9" w:rsidP="00EB68C9">
          <w:pPr>
            <w:pStyle w:val="Header"/>
          </w:pPr>
        </w:p>
      </w:tc>
      <w:tc>
        <w:tcPr>
          <w:tcW w:w="5127" w:type="dxa"/>
          <w:shd w:val="clear" w:color="auto" w:fill="auto"/>
          <w:vAlign w:val="bottom"/>
        </w:tcPr>
        <w:p w:rsidR="00EB68C9" w:rsidRPr="00EB68C9" w:rsidRDefault="00EB68C9" w:rsidP="00EB68C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2E09">
            <w:rPr>
              <w:b/>
              <w:color w:val="000000"/>
            </w:rPr>
            <w:t>A/HRC/29/53</w:t>
          </w:r>
          <w:r>
            <w:rPr>
              <w:b/>
              <w:color w:val="000000"/>
            </w:rPr>
            <w:fldChar w:fldCharType="end"/>
          </w:r>
        </w:p>
      </w:tc>
    </w:tr>
  </w:tbl>
  <w:p w:rsidR="00EB68C9" w:rsidRPr="00EB68C9" w:rsidRDefault="00EB68C9" w:rsidP="00EB68C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B68C9" w:rsidTr="00EB68C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B68C9" w:rsidRDefault="00EB68C9" w:rsidP="00EB68C9">
          <w:pPr>
            <w:pStyle w:val="Header"/>
            <w:spacing w:after="120"/>
          </w:pPr>
        </w:p>
      </w:tc>
      <w:tc>
        <w:tcPr>
          <w:tcW w:w="2059" w:type="dxa"/>
          <w:tcBorders>
            <w:bottom w:val="single" w:sz="4" w:space="0" w:color="auto"/>
          </w:tcBorders>
          <w:shd w:val="clear" w:color="auto" w:fill="auto"/>
          <w:vAlign w:val="bottom"/>
        </w:tcPr>
        <w:p w:rsidR="00EB68C9" w:rsidRPr="00EB68C9" w:rsidRDefault="00EB68C9" w:rsidP="00EB68C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B68C9" w:rsidRDefault="00EB68C9" w:rsidP="00EB68C9">
          <w:pPr>
            <w:pStyle w:val="Header"/>
            <w:spacing w:after="120"/>
          </w:pPr>
        </w:p>
      </w:tc>
      <w:tc>
        <w:tcPr>
          <w:tcW w:w="6653" w:type="dxa"/>
          <w:gridSpan w:val="4"/>
          <w:tcBorders>
            <w:bottom w:val="single" w:sz="4" w:space="0" w:color="auto"/>
          </w:tcBorders>
          <w:shd w:val="clear" w:color="auto" w:fill="auto"/>
          <w:vAlign w:val="bottom"/>
        </w:tcPr>
        <w:p w:rsidR="00EB68C9" w:rsidRPr="00EB68C9" w:rsidRDefault="00EB68C9" w:rsidP="00EB68C9">
          <w:pPr>
            <w:spacing w:after="80" w:line="240" w:lineRule="auto"/>
            <w:jc w:val="right"/>
            <w:rPr>
              <w:position w:val="-4"/>
            </w:rPr>
          </w:pPr>
          <w:r>
            <w:rPr>
              <w:position w:val="-4"/>
              <w:sz w:val="40"/>
            </w:rPr>
            <w:t>A</w:t>
          </w:r>
          <w:r>
            <w:rPr>
              <w:position w:val="-4"/>
            </w:rPr>
            <w:t>/HRC/29/53</w:t>
          </w:r>
        </w:p>
      </w:tc>
    </w:tr>
    <w:tr w:rsidR="00EB68C9" w:rsidRPr="00EB68C9" w:rsidTr="00EB68C9">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EB68C9" w:rsidRPr="00EB68C9" w:rsidRDefault="00EB68C9" w:rsidP="00EB68C9">
          <w:pPr>
            <w:pStyle w:val="Header"/>
            <w:spacing w:before="109"/>
          </w:pPr>
          <w:r>
            <w:t xml:space="preserve"> </w:t>
          </w:r>
          <w:r w:rsidR="001C0523">
            <w:drawing>
              <wp:inline distT="0" distB="0" distL="0" distR="0">
                <wp:extent cx="707390" cy="59499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9499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rsidR="00EB68C9" w:rsidRPr="00EB68C9" w:rsidRDefault="00EB68C9" w:rsidP="00EB68C9">
          <w:pPr>
            <w:pStyle w:val="XLarge"/>
            <w:spacing w:before="109"/>
          </w:pPr>
          <w:r>
            <w:t>Asamblea General</w:t>
          </w:r>
        </w:p>
      </w:tc>
      <w:tc>
        <w:tcPr>
          <w:tcW w:w="245" w:type="dxa"/>
          <w:tcBorders>
            <w:top w:val="single" w:sz="4" w:space="0" w:color="auto"/>
            <w:bottom w:val="single" w:sz="12" w:space="0" w:color="auto"/>
          </w:tcBorders>
          <w:shd w:val="clear" w:color="auto" w:fill="auto"/>
        </w:tcPr>
        <w:p w:rsidR="00EB68C9" w:rsidRPr="00EB68C9" w:rsidRDefault="00EB68C9" w:rsidP="00EB68C9">
          <w:pPr>
            <w:pStyle w:val="Header"/>
            <w:spacing w:before="109"/>
          </w:pPr>
        </w:p>
      </w:tc>
      <w:tc>
        <w:tcPr>
          <w:tcW w:w="3280" w:type="dxa"/>
          <w:tcBorders>
            <w:top w:val="single" w:sz="4" w:space="0" w:color="auto"/>
            <w:bottom w:val="single" w:sz="12" w:space="0" w:color="auto"/>
          </w:tcBorders>
          <w:shd w:val="clear" w:color="auto" w:fill="auto"/>
        </w:tcPr>
        <w:p w:rsidR="00EB68C9" w:rsidRDefault="00EB68C9" w:rsidP="00EB68C9">
          <w:pPr>
            <w:pStyle w:val="Distribution"/>
            <w:spacing w:before="240"/>
          </w:pPr>
          <w:r>
            <w:t>Distr. general</w:t>
          </w:r>
        </w:p>
        <w:p w:rsidR="00EB68C9" w:rsidRDefault="00EB68C9" w:rsidP="00EB68C9">
          <w:pPr>
            <w:pStyle w:val="Publication"/>
          </w:pPr>
          <w:r>
            <w:t>6 de mayo de 2015</w:t>
          </w:r>
        </w:p>
        <w:p w:rsidR="00EB68C9" w:rsidRDefault="00EB68C9" w:rsidP="00EB68C9">
          <w:r>
            <w:t>Español</w:t>
          </w:r>
        </w:p>
        <w:p w:rsidR="00EB68C9" w:rsidRDefault="00EB68C9" w:rsidP="00EB68C9">
          <w:pPr>
            <w:pStyle w:val="Original"/>
          </w:pPr>
          <w:r>
            <w:t>Original: inglés</w:t>
          </w:r>
        </w:p>
        <w:p w:rsidR="00EB68C9" w:rsidRPr="00EB68C9" w:rsidRDefault="00EB68C9" w:rsidP="00EB68C9"/>
      </w:tc>
    </w:tr>
  </w:tbl>
  <w:p w:rsidR="00EB68C9" w:rsidRPr="00EB68C9" w:rsidRDefault="00EB68C9" w:rsidP="00EB68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EncabezadoCar1"/>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E9E4BFF"/>
    <w:multiLevelType w:val="hybridMultilevel"/>
    <w:tmpl w:val="3F087E66"/>
    <w:lvl w:ilvl="0" w:tplc="C89ECAB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FB0A71"/>
    <w:multiLevelType w:val="singleLevel"/>
    <w:tmpl w:val="3F3C6AF6"/>
    <w:lvl w:ilvl="0">
      <w:start w:val="1"/>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68862366"/>
    <w:multiLevelType w:val="hybridMultilevel"/>
    <w:tmpl w:val="523E6D94"/>
    <w:lvl w:ilvl="0" w:tplc="E24C15DA">
      <w:start w:val="1"/>
      <w:numFmt w:val="bullet"/>
      <w:pStyle w:val="FooterChar"/>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4"/>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num>
  <w:num w:numId="9">
    <w:abstractNumId w:val="3"/>
  </w:num>
  <w:num w:numId="10">
    <w:abstractNumId w:val="5"/>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7049*"/>
    <w:docVar w:name="CreationDt" w:val="6/1/2015 9:11: AM"/>
    <w:docVar w:name="DocCategory" w:val="Doc"/>
    <w:docVar w:name="DocType" w:val="Final"/>
    <w:docVar w:name="DutyStation" w:val="Geneva"/>
    <w:docVar w:name="FooterJN" w:val="15-07049"/>
    <w:docVar w:name="jobn" w:val="15-07049 (S)"/>
    <w:docVar w:name="jobnDT" w:val="15-07049 (S)   010615"/>
    <w:docVar w:name="jobnDTDT" w:val="15-07049 (S)   010615   010615"/>
    <w:docVar w:name="JobNo" w:val="1507049S"/>
    <w:docVar w:name="JobNo2" w:val="15089529:11: AM"/>
    <w:docVar w:name="LocalDrive" w:val="0"/>
    <w:docVar w:name="OandT" w:val=" "/>
    <w:docVar w:name="PaperSize" w:val="A4"/>
    <w:docVar w:name="sss1" w:val="A/HRC/29/53"/>
    <w:docVar w:name="sss2" w:val="-"/>
    <w:docVar w:name="Symbol1" w:val="A/HRC/29/53"/>
    <w:docVar w:name="Symbol2" w:val="-"/>
  </w:docVars>
  <w:rsids>
    <w:rsidRoot w:val="00493B74"/>
    <w:rsid w:val="0000104C"/>
    <w:rsid w:val="00001CC4"/>
    <w:rsid w:val="0000205F"/>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94370"/>
    <w:rsid w:val="000A0C7C"/>
    <w:rsid w:val="000A1971"/>
    <w:rsid w:val="000A53F1"/>
    <w:rsid w:val="000A6B28"/>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078B"/>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5EFF"/>
    <w:rsid w:val="001A2E38"/>
    <w:rsid w:val="001A2FAC"/>
    <w:rsid w:val="001A546F"/>
    <w:rsid w:val="001A697C"/>
    <w:rsid w:val="001A72EA"/>
    <w:rsid w:val="001B2FC3"/>
    <w:rsid w:val="001B56CE"/>
    <w:rsid w:val="001B5CC5"/>
    <w:rsid w:val="001C0523"/>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83D"/>
    <w:rsid w:val="00244CF4"/>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D794B"/>
    <w:rsid w:val="002E1262"/>
    <w:rsid w:val="002E2A29"/>
    <w:rsid w:val="002E40F0"/>
    <w:rsid w:val="002F0A5D"/>
    <w:rsid w:val="002F4C08"/>
    <w:rsid w:val="003034FD"/>
    <w:rsid w:val="00303A2A"/>
    <w:rsid w:val="0032300B"/>
    <w:rsid w:val="00327A13"/>
    <w:rsid w:val="00330167"/>
    <w:rsid w:val="00333758"/>
    <w:rsid w:val="003359DE"/>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70F"/>
    <w:rsid w:val="00471F9B"/>
    <w:rsid w:val="00474F6E"/>
    <w:rsid w:val="00476219"/>
    <w:rsid w:val="004762F7"/>
    <w:rsid w:val="004836F3"/>
    <w:rsid w:val="004843EE"/>
    <w:rsid w:val="00486DF8"/>
    <w:rsid w:val="00490E18"/>
    <w:rsid w:val="0049207E"/>
    <w:rsid w:val="00493B74"/>
    <w:rsid w:val="004A146B"/>
    <w:rsid w:val="004A3174"/>
    <w:rsid w:val="004A7C6C"/>
    <w:rsid w:val="004B47A3"/>
    <w:rsid w:val="004B7559"/>
    <w:rsid w:val="004C1BCD"/>
    <w:rsid w:val="004C75AE"/>
    <w:rsid w:val="004C7DDF"/>
    <w:rsid w:val="004C7EA8"/>
    <w:rsid w:val="004D4AC0"/>
    <w:rsid w:val="004D6407"/>
    <w:rsid w:val="004D779E"/>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2E09"/>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448"/>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32202"/>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267F4"/>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2AE1"/>
    <w:rsid w:val="008D3C45"/>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6916"/>
    <w:rsid w:val="0092733C"/>
    <w:rsid w:val="00927C68"/>
    <w:rsid w:val="0093190E"/>
    <w:rsid w:val="00931AC8"/>
    <w:rsid w:val="00934B5B"/>
    <w:rsid w:val="00935619"/>
    <w:rsid w:val="00935AD9"/>
    <w:rsid w:val="00936752"/>
    <w:rsid w:val="00936782"/>
    <w:rsid w:val="00942639"/>
    <w:rsid w:val="0094747E"/>
    <w:rsid w:val="009474F8"/>
    <w:rsid w:val="00952BAE"/>
    <w:rsid w:val="009540A8"/>
    <w:rsid w:val="00961828"/>
    <w:rsid w:val="0098045D"/>
    <w:rsid w:val="00983918"/>
    <w:rsid w:val="00984E6C"/>
    <w:rsid w:val="00991572"/>
    <w:rsid w:val="00995BD2"/>
    <w:rsid w:val="009A54AA"/>
    <w:rsid w:val="009A73EA"/>
    <w:rsid w:val="009A7735"/>
    <w:rsid w:val="009B1C06"/>
    <w:rsid w:val="009B26B8"/>
    <w:rsid w:val="009B6140"/>
    <w:rsid w:val="009C31A4"/>
    <w:rsid w:val="009C3306"/>
    <w:rsid w:val="009C558E"/>
    <w:rsid w:val="009D32AC"/>
    <w:rsid w:val="009D5257"/>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1ED4"/>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D37F0"/>
    <w:rsid w:val="00AD5D6A"/>
    <w:rsid w:val="00AD778A"/>
    <w:rsid w:val="00AF0741"/>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75C6C"/>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23F"/>
    <w:rsid w:val="00E01FF9"/>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3BF0"/>
    <w:rsid w:val="00EB48D9"/>
    <w:rsid w:val="00EB5A41"/>
    <w:rsid w:val="00EB68C9"/>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3315"/>
    <w:rsid w:val="00F82AFC"/>
    <w:rsid w:val="00F82B13"/>
    <w:rsid w:val="00F9064B"/>
    <w:rsid w:val="00F91BA8"/>
    <w:rsid w:val="00F920FD"/>
    <w:rsid w:val="00F92E1F"/>
    <w:rsid w:val="00F936E2"/>
    <w:rsid w:val="00F93DB3"/>
    <w:rsid w:val="00FA1384"/>
    <w:rsid w:val="00FA4010"/>
    <w:rsid w:val="00FA4383"/>
    <w:rsid w:val="00FA5E33"/>
    <w:rsid w:val="00FB2CE9"/>
    <w:rsid w:val="00FC4C00"/>
    <w:rsid w:val="00FD0A87"/>
    <w:rsid w:val="00FD17C3"/>
    <w:rsid w:val="00FD1A5F"/>
    <w:rsid w:val="00FD6A19"/>
    <w:rsid w:val="00FE0627"/>
    <w:rsid w:val="00FE1345"/>
    <w:rsid w:val="00FE6520"/>
    <w:rsid w:val="00FF2087"/>
    <w:rsid w:val="00F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spacing w:val="-5"/>
      <w:w w:val="130"/>
      <w:position w:val="-4"/>
      <w:vertAlign w:val="superscript"/>
    </w:rPr>
  </w:style>
  <w:style w:type="character" w:styleId="EndnoteReference">
    <w:name w:val="endnote reference"/>
    <w:semiHidden/>
    <w:rsid w:val="000A6B28"/>
    <w:rPr>
      <w:color w:val="000000"/>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EB68C9"/>
    <w:rPr>
      <w:szCs w:val="20"/>
    </w:rPr>
  </w:style>
  <w:style w:type="character" w:customStyle="1" w:styleId="CommentTextChar">
    <w:name w:val="Comment Text Char"/>
    <w:link w:val="CommentText"/>
    <w:rsid w:val="00EB68C9"/>
    <w:rPr>
      <w:rFonts w:ascii="Times New Roman" w:hAnsi="Times New Roman"/>
      <w:spacing w:val="4"/>
      <w:w w:val="103"/>
      <w:lang w:val="es-ES"/>
    </w:rPr>
  </w:style>
  <w:style w:type="paragraph" w:styleId="CommentSubject">
    <w:name w:val="annotation subject"/>
    <w:basedOn w:val="CommentText"/>
    <w:next w:val="CommentText"/>
    <w:link w:val="CommentSubjectChar"/>
    <w:rsid w:val="00EB68C9"/>
    <w:rPr>
      <w:b/>
      <w:bCs/>
    </w:rPr>
  </w:style>
  <w:style w:type="character" w:customStyle="1" w:styleId="CommentSubjectChar">
    <w:name w:val="Comment Subject Char"/>
    <w:link w:val="CommentSubject"/>
    <w:rsid w:val="00EB68C9"/>
    <w:rPr>
      <w:rFonts w:ascii="Times New Roman" w:hAnsi="Times New Roman"/>
      <w:b/>
      <w:bCs/>
      <w:spacing w:val="4"/>
      <w:w w:val="103"/>
      <w:lang w:val="es-ES"/>
    </w:rPr>
  </w:style>
  <w:style w:type="paragraph" w:customStyle="1" w:styleId="HChG">
    <w:name w:val="_ H _Ch_G"/>
    <w:basedOn w:val="Normal"/>
    <w:next w:val="Normal"/>
    <w:link w:val="HChGChar"/>
    <w:rsid w:val="004C7DDF"/>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1G">
    <w:name w:val="_ H_1_G"/>
    <w:basedOn w:val="Normal"/>
    <w:next w:val="Normal"/>
    <w:uiPriority w:val="99"/>
    <w:qFormat/>
    <w:rsid w:val="004C7DDF"/>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56G">
    <w:name w:val="_ H_5/6_G"/>
    <w:basedOn w:val="Normal"/>
    <w:next w:val="Normal"/>
    <w:uiPriority w:val="99"/>
    <w:qFormat/>
    <w:rsid w:val="004C7DDF"/>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SingleTxtG">
    <w:name w:val="_ Single Txt_G"/>
    <w:basedOn w:val="Normal"/>
    <w:link w:val="SingleTxtGChar"/>
    <w:qFormat/>
    <w:rsid w:val="004C7DDF"/>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uiPriority w:val="99"/>
    <w:qFormat/>
    <w:rsid w:val="004C7DDF"/>
    <w:pPr>
      <w:numPr>
        <w:numId w:val="4"/>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uiPriority w:val="99"/>
    <w:qFormat/>
    <w:rsid w:val="004C7DDF"/>
    <w:pPr>
      <w:numPr>
        <w:numId w:val="5"/>
      </w:numPr>
      <w:spacing w:after="120" w:line="240" w:lineRule="atLeast"/>
      <w:ind w:right="1134"/>
      <w:jc w:val="both"/>
    </w:pPr>
    <w:rPr>
      <w:rFonts w:eastAsia="Times New Roman"/>
      <w:spacing w:val="0"/>
      <w:w w:val="100"/>
      <w:szCs w:val="20"/>
      <w:lang w:val="en-GB"/>
    </w:rPr>
  </w:style>
  <w:style w:type="character" w:styleId="Hyperlink">
    <w:name w:val="Hyperlink"/>
    <w:qFormat/>
    <w:rsid w:val="004C7DDF"/>
    <w:rPr>
      <w:color w:val="0000FF"/>
      <w:u w:val="none"/>
    </w:rPr>
  </w:style>
  <w:style w:type="character" w:customStyle="1" w:styleId="EncabezadoCar1">
    <w:name w:val="Encabezado Car1"/>
    <w:aliases w:val="6_G Car"/>
    <w:semiHidden/>
    <w:rsid w:val="004C7DDF"/>
    <w:rPr>
      <w:lang w:val="en-GB" w:eastAsia="en-US"/>
    </w:rPr>
  </w:style>
  <w:style w:type="character" w:customStyle="1" w:styleId="FooterChar">
    <w:name w:val="Footer Char"/>
    <w:aliases w:val="3_G Char"/>
    <w:link w:val="Footer"/>
    <w:locked/>
    <w:rsid w:val="004C7DDF"/>
    <w:rPr>
      <w:rFonts w:ascii="Times New Roman" w:hAnsi="Times New Roman"/>
      <w:b/>
      <w:noProof/>
      <w:sz w:val="17"/>
      <w:szCs w:val="22"/>
    </w:rPr>
  </w:style>
  <w:style w:type="character" w:customStyle="1" w:styleId="SingleTxtGChar">
    <w:name w:val="_ Single Txt_G Char"/>
    <w:link w:val="SingleTxtG"/>
    <w:locked/>
    <w:rsid w:val="004C7DDF"/>
    <w:rPr>
      <w:rFonts w:ascii="Times New Roman" w:eastAsia="Times New Roman" w:hAnsi="Times New Roman"/>
      <w:lang w:val="en-GB"/>
    </w:rPr>
  </w:style>
  <w:style w:type="character" w:customStyle="1" w:styleId="HChGChar">
    <w:name w:val="_ H _Ch_G Char"/>
    <w:link w:val="HChG"/>
    <w:locked/>
    <w:rsid w:val="004C7DDF"/>
    <w:rPr>
      <w:rFonts w:ascii="Times New Roman" w:eastAsia="Times New Roman" w:hAnsi="Times New Roman"/>
      <w:b/>
      <w:sz w:val="28"/>
      <w:lang w:val="en-GB"/>
    </w:rPr>
  </w:style>
  <w:style w:type="character" w:styleId="FollowedHyperlink">
    <w:name w:val="FollowedHyperlink"/>
    <w:rsid w:val="00983918"/>
    <w:rPr>
      <w:color w:val="0000FF"/>
      <w:u w:val="none"/>
    </w:rPr>
  </w:style>
  <w:style w:type="paragraph" w:styleId="Revision">
    <w:name w:val="Revision"/>
    <w:hidden/>
    <w:uiPriority w:val="99"/>
    <w:semiHidden/>
    <w:rsid w:val="00732202"/>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spacing w:val="-5"/>
      <w:w w:val="130"/>
      <w:position w:val="-4"/>
      <w:vertAlign w:val="superscript"/>
    </w:rPr>
  </w:style>
  <w:style w:type="character" w:styleId="EndnoteReference">
    <w:name w:val="endnote reference"/>
    <w:semiHidden/>
    <w:rsid w:val="000A6B28"/>
    <w:rPr>
      <w:color w:val="000000"/>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EB68C9"/>
    <w:rPr>
      <w:szCs w:val="20"/>
    </w:rPr>
  </w:style>
  <w:style w:type="character" w:customStyle="1" w:styleId="CommentTextChar">
    <w:name w:val="Comment Text Char"/>
    <w:link w:val="CommentText"/>
    <w:rsid w:val="00EB68C9"/>
    <w:rPr>
      <w:rFonts w:ascii="Times New Roman" w:hAnsi="Times New Roman"/>
      <w:spacing w:val="4"/>
      <w:w w:val="103"/>
      <w:lang w:val="es-ES"/>
    </w:rPr>
  </w:style>
  <w:style w:type="paragraph" w:styleId="CommentSubject">
    <w:name w:val="annotation subject"/>
    <w:basedOn w:val="CommentText"/>
    <w:next w:val="CommentText"/>
    <w:link w:val="CommentSubjectChar"/>
    <w:rsid w:val="00EB68C9"/>
    <w:rPr>
      <w:b/>
      <w:bCs/>
    </w:rPr>
  </w:style>
  <w:style w:type="character" w:customStyle="1" w:styleId="CommentSubjectChar">
    <w:name w:val="Comment Subject Char"/>
    <w:link w:val="CommentSubject"/>
    <w:rsid w:val="00EB68C9"/>
    <w:rPr>
      <w:rFonts w:ascii="Times New Roman" w:hAnsi="Times New Roman"/>
      <w:b/>
      <w:bCs/>
      <w:spacing w:val="4"/>
      <w:w w:val="103"/>
      <w:lang w:val="es-ES"/>
    </w:rPr>
  </w:style>
  <w:style w:type="paragraph" w:customStyle="1" w:styleId="HChG">
    <w:name w:val="_ H _Ch_G"/>
    <w:basedOn w:val="Normal"/>
    <w:next w:val="Normal"/>
    <w:link w:val="HChGChar"/>
    <w:rsid w:val="004C7DDF"/>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1G">
    <w:name w:val="_ H_1_G"/>
    <w:basedOn w:val="Normal"/>
    <w:next w:val="Normal"/>
    <w:uiPriority w:val="99"/>
    <w:qFormat/>
    <w:rsid w:val="004C7DDF"/>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56G">
    <w:name w:val="_ H_5/6_G"/>
    <w:basedOn w:val="Normal"/>
    <w:next w:val="Normal"/>
    <w:uiPriority w:val="99"/>
    <w:qFormat/>
    <w:rsid w:val="004C7DDF"/>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SingleTxtG">
    <w:name w:val="_ Single Txt_G"/>
    <w:basedOn w:val="Normal"/>
    <w:link w:val="SingleTxtGChar"/>
    <w:qFormat/>
    <w:rsid w:val="004C7DDF"/>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uiPriority w:val="99"/>
    <w:qFormat/>
    <w:rsid w:val="004C7DDF"/>
    <w:pPr>
      <w:numPr>
        <w:numId w:val="4"/>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uiPriority w:val="99"/>
    <w:qFormat/>
    <w:rsid w:val="004C7DDF"/>
    <w:pPr>
      <w:numPr>
        <w:numId w:val="5"/>
      </w:numPr>
      <w:spacing w:after="120" w:line="240" w:lineRule="atLeast"/>
      <w:ind w:right="1134"/>
      <w:jc w:val="both"/>
    </w:pPr>
    <w:rPr>
      <w:rFonts w:eastAsia="Times New Roman"/>
      <w:spacing w:val="0"/>
      <w:w w:val="100"/>
      <w:szCs w:val="20"/>
      <w:lang w:val="en-GB"/>
    </w:rPr>
  </w:style>
  <w:style w:type="character" w:styleId="Hyperlink">
    <w:name w:val="Hyperlink"/>
    <w:qFormat/>
    <w:rsid w:val="004C7DDF"/>
    <w:rPr>
      <w:color w:val="0000FF"/>
      <w:u w:val="none"/>
    </w:rPr>
  </w:style>
  <w:style w:type="character" w:customStyle="1" w:styleId="EncabezadoCar1">
    <w:name w:val="Encabezado Car1"/>
    <w:aliases w:val="6_G Car"/>
    <w:semiHidden/>
    <w:rsid w:val="004C7DDF"/>
    <w:rPr>
      <w:lang w:val="en-GB" w:eastAsia="en-US"/>
    </w:rPr>
  </w:style>
  <w:style w:type="character" w:customStyle="1" w:styleId="FooterChar">
    <w:name w:val="Footer Char"/>
    <w:aliases w:val="3_G Char"/>
    <w:link w:val="Footer"/>
    <w:locked/>
    <w:rsid w:val="004C7DDF"/>
    <w:rPr>
      <w:rFonts w:ascii="Times New Roman" w:hAnsi="Times New Roman"/>
      <w:b/>
      <w:noProof/>
      <w:sz w:val="17"/>
      <w:szCs w:val="22"/>
    </w:rPr>
  </w:style>
  <w:style w:type="character" w:customStyle="1" w:styleId="SingleTxtGChar">
    <w:name w:val="_ Single Txt_G Char"/>
    <w:link w:val="SingleTxtG"/>
    <w:locked/>
    <w:rsid w:val="004C7DDF"/>
    <w:rPr>
      <w:rFonts w:ascii="Times New Roman" w:eastAsia="Times New Roman" w:hAnsi="Times New Roman"/>
      <w:lang w:val="en-GB"/>
    </w:rPr>
  </w:style>
  <w:style w:type="character" w:customStyle="1" w:styleId="HChGChar">
    <w:name w:val="_ H _Ch_G Char"/>
    <w:link w:val="HChG"/>
    <w:locked/>
    <w:rsid w:val="004C7DDF"/>
    <w:rPr>
      <w:rFonts w:ascii="Times New Roman" w:eastAsia="Times New Roman" w:hAnsi="Times New Roman"/>
      <w:b/>
      <w:sz w:val="28"/>
      <w:lang w:val="en-GB"/>
    </w:rPr>
  </w:style>
  <w:style w:type="character" w:styleId="FollowedHyperlink">
    <w:name w:val="FollowedHyperlink"/>
    <w:rsid w:val="00983918"/>
    <w:rPr>
      <w:color w:val="0000FF"/>
      <w:u w:val="none"/>
    </w:rPr>
  </w:style>
  <w:style w:type="paragraph" w:styleId="Revision">
    <w:name w:val="Revision"/>
    <w:hidden/>
    <w:uiPriority w:val="99"/>
    <w:semiHidden/>
    <w:rsid w:val="00732202"/>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HRI/MC/2015/2" TargetMode="External"/><Relationship Id="rId26" Type="http://schemas.openxmlformats.org/officeDocument/2006/relationships/hyperlink" Target="http://undocs.org/sp/A/69/40" TargetMode="External"/><Relationship Id="rId3" Type="http://schemas.openxmlformats.org/officeDocument/2006/relationships/styles" Target="styles.xml"/><Relationship Id="rId21" Type="http://schemas.openxmlformats.org/officeDocument/2006/relationships/hyperlink" Target="http://undocs.org/sp/A/HRC/25/2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HRI/MC/2015/5" TargetMode="External"/><Relationship Id="rId25" Type="http://schemas.openxmlformats.org/officeDocument/2006/relationships/hyperlink" Target="http://undocs.org/sp/E/2014/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sp/A/HRC/28/21" TargetMode="External"/><Relationship Id="rId20" Type="http://schemas.openxmlformats.org/officeDocument/2006/relationships/hyperlink" Target="http://undocs.org/sp/A/69/285" TargetMode="External"/><Relationship Id="rId29" Type="http://schemas.openxmlformats.org/officeDocument/2006/relationships/hyperlink" Target="http://undocs.org/sp/A/69/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A/69/1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HRI/MC/2013/3" TargetMode="External"/><Relationship Id="rId28" Type="http://schemas.openxmlformats.org/officeDocument/2006/relationships/hyperlink" Target="http://undocs.org/sp/A/69/44" TargetMode="External"/><Relationship Id="rId10" Type="http://schemas.openxmlformats.org/officeDocument/2006/relationships/header" Target="header2.xml"/><Relationship Id="rId19" Type="http://schemas.openxmlformats.org/officeDocument/2006/relationships/hyperlink" Target="http://undocs.org/sp/A/68/334" TargetMode="External"/><Relationship Id="rId31" Type="http://schemas.openxmlformats.org/officeDocument/2006/relationships/hyperlink" Target="http://undocs.org/sp/A/69/5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HRI/MC/2013/2" TargetMode="External"/><Relationship Id="rId27" Type="http://schemas.openxmlformats.org/officeDocument/2006/relationships/hyperlink" Target="http://undocs.org/sp/A/68/38" TargetMode="External"/><Relationship Id="rId30" Type="http://schemas.openxmlformats.org/officeDocument/2006/relationships/hyperlink" Target="http://undocs.org/sp/A/69/4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3ECD-B4CC-43AA-A019-922E823E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6736</Characters>
  <Application>Microsoft Office Word</Application>
  <DocSecurity>0</DocSecurity>
  <Lines>146</Lines>
  <Paragraphs>74</Paragraphs>
  <ScaleCrop>false</ScaleCrop>
  <HeadingPairs>
    <vt:vector size="2" baseType="variant">
      <vt:variant>
        <vt:lpstr>Title</vt:lpstr>
      </vt:variant>
      <vt:variant>
        <vt:i4>1</vt:i4>
      </vt:variant>
    </vt:vector>
  </HeadingPairs>
  <TitlesOfParts>
    <vt:vector size="1" baseType="lpstr">
      <vt:lpstr>Stpu</vt:lpstr>
    </vt:vector>
  </TitlesOfParts>
  <Company>DCM</Company>
  <LinksUpToDate>false</LinksUpToDate>
  <CharactersWithSpaces>7784</CharactersWithSpaces>
  <SharedDoc>false</SharedDoc>
  <HLinks>
    <vt:vector size="96" baseType="variant">
      <vt:variant>
        <vt:i4>1310732</vt:i4>
      </vt:variant>
      <vt:variant>
        <vt:i4>45</vt:i4>
      </vt:variant>
      <vt:variant>
        <vt:i4>0</vt:i4>
      </vt:variant>
      <vt:variant>
        <vt:i4>5</vt:i4>
      </vt:variant>
      <vt:variant>
        <vt:lpwstr>http://undocs.org/sp/A/69/56</vt:lpwstr>
      </vt:variant>
      <vt:variant>
        <vt:lpwstr/>
      </vt:variant>
      <vt:variant>
        <vt:i4>1703949</vt:i4>
      </vt:variant>
      <vt:variant>
        <vt:i4>42</vt:i4>
      </vt:variant>
      <vt:variant>
        <vt:i4>0</vt:i4>
      </vt:variant>
      <vt:variant>
        <vt:i4>5</vt:i4>
      </vt:variant>
      <vt:variant>
        <vt:lpwstr>http://undocs.org/sp/A/69/48</vt:lpwstr>
      </vt:variant>
      <vt:variant>
        <vt:lpwstr/>
      </vt:variant>
      <vt:variant>
        <vt:i4>1245197</vt:i4>
      </vt:variant>
      <vt:variant>
        <vt:i4>39</vt:i4>
      </vt:variant>
      <vt:variant>
        <vt:i4>0</vt:i4>
      </vt:variant>
      <vt:variant>
        <vt:i4>5</vt:i4>
      </vt:variant>
      <vt:variant>
        <vt:lpwstr>http://undocs.org/sp/A/69/41</vt:lpwstr>
      </vt:variant>
      <vt:variant>
        <vt:lpwstr/>
      </vt:variant>
      <vt:variant>
        <vt:i4>1441805</vt:i4>
      </vt:variant>
      <vt:variant>
        <vt:i4>36</vt:i4>
      </vt:variant>
      <vt:variant>
        <vt:i4>0</vt:i4>
      </vt:variant>
      <vt:variant>
        <vt:i4>5</vt:i4>
      </vt:variant>
      <vt:variant>
        <vt:lpwstr>http://undocs.org/sp/A/69/44</vt:lpwstr>
      </vt:variant>
      <vt:variant>
        <vt:lpwstr/>
      </vt:variant>
      <vt:variant>
        <vt:i4>1703947</vt:i4>
      </vt:variant>
      <vt:variant>
        <vt:i4>33</vt:i4>
      </vt:variant>
      <vt:variant>
        <vt:i4>0</vt:i4>
      </vt:variant>
      <vt:variant>
        <vt:i4>5</vt:i4>
      </vt:variant>
      <vt:variant>
        <vt:lpwstr>http://undocs.org/sp/A/68/38</vt:lpwstr>
      </vt:variant>
      <vt:variant>
        <vt:lpwstr/>
      </vt:variant>
      <vt:variant>
        <vt:i4>1179661</vt:i4>
      </vt:variant>
      <vt:variant>
        <vt:i4>30</vt:i4>
      </vt:variant>
      <vt:variant>
        <vt:i4>0</vt:i4>
      </vt:variant>
      <vt:variant>
        <vt:i4>5</vt:i4>
      </vt:variant>
      <vt:variant>
        <vt:lpwstr>http://undocs.org/sp/A/69/40</vt:lpwstr>
      </vt:variant>
      <vt:variant>
        <vt:lpwstr/>
      </vt:variant>
      <vt:variant>
        <vt:i4>2162742</vt:i4>
      </vt:variant>
      <vt:variant>
        <vt:i4>27</vt:i4>
      </vt:variant>
      <vt:variant>
        <vt:i4>0</vt:i4>
      </vt:variant>
      <vt:variant>
        <vt:i4>5</vt:i4>
      </vt:variant>
      <vt:variant>
        <vt:lpwstr>http://undocs.org/sp/E/2014/22</vt:lpwstr>
      </vt:variant>
      <vt:variant>
        <vt:lpwstr/>
      </vt:variant>
      <vt:variant>
        <vt:i4>1703944</vt:i4>
      </vt:variant>
      <vt:variant>
        <vt:i4>24</vt:i4>
      </vt:variant>
      <vt:variant>
        <vt:i4>0</vt:i4>
      </vt:variant>
      <vt:variant>
        <vt:i4>5</vt:i4>
      </vt:variant>
      <vt:variant>
        <vt:lpwstr>http://undocs.org/sp/A/69/18</vt:lpwstr>
      </vt:variant>
      <vt:variant>
        <vt:lpwstr/>
      </vt:variant>
      <vt:variant>
        <vt:i4>2687037</vt:i4>
      </vt:variant>
      <vt:variant>
        <vt:i4>21</vt:i4>
      </vt:variant>
      <vt:variant>
        <vt:i4>0</vt:i4>
      </vt:variant>
      <vt:variant>
        <vt:i4>5</vt:i4>
      </vt:variant>
      <vt:variant>
        <vt:lpwstr>http://undocs.org/sp/HRI/MC/2013/3</vt:lpwstr>
      </vt:variant>
      <vt:variant>
        <vt:lpwstr/>
      </vt:variant>
      <vt:variant>
        <vt:i4>2621501</vt:i4>
      </vt:variant>
      <vt:variant>
        <vt:i4>18</vt:i4>
      </vt:variant>
      <vt:variant>
        <vt:i4>0</vt:i4>
      </vt:variant>
      <vt:variant>
        <vt:i4>5</vt:i4>
      </vt:variant>
      <vt:variant>
        <vt:lpwstr>http://undocs.org/sp/HRI/MC/2013/2</vt:lpwstr>
      </vt:variant>
      <vt:variant>
        <vt:lpwstr/>
      </vt:variant>
      <vt:variant>
        <vt:i4>2031706</vt:i4>
      </vt:variant>
      <vt:variant>
        <vt:i4>15</vt:i4>
      </vt:variant>
      <vt:variant>
        <vt:i4>0</vt:i4>
      </vt:variant>
      <vt:variant>
        <vt:i4>5</vt:i4>
      </vt:variant>
      <vt:variant>
        <vt:lpwstr>http://undocs.org/sp/A/HRC/25/22</vt:lpwstr>
      </vt:variant>
      <vt:variant>
        <vt:lpwstr/>
      </vt:variant>
      <vt:variant>
        <vt:i4>1703947</vt:i4>
      </vt:variant>
      <vt:variant>
        <vt:i4>12</vt:i4>
      </vt:variant>
      <vt:variant>
        <vt:i4>0</vt:i4>
      </vt:variant>
      <vt:variant>
        <vt:i4>5</vt:i4>
      </vt:variant>
      <vt:variant>
        <vt:lpwstr>http://undocs.org/sp/A/69/285</vt:lpwstr>
      </vt:variant>
      <vt:variant>
        <vt:lpwstr/>
      </vt:variant>
      <vt:variant>
        <vt:i4>1114123</vt:i4>
      </vt:variant>
      <vt:variant>
        <vt:i4>9</vt:i4>
      </vt:variant>
      <vt:variant>
        <vt:i4>0</vt:i4>
      </vt:variant>
      <vt:variant>
        <vt:i4>5</vt:i4>
      </vt:variant>
      <vt:variant>
        <vt:lpwstr>http://undocs.org/sp/A/68/334</vt:lpwstr>
      </vt:variant>
      <vt:variant>
        <vt:lpwstr/>
      </vt:variant>
      <vt:variant>
        <vt:i4>3014717</vt:i4>
      </vt:variant>
      <vt:variant>
        <vt:i4>6</vt:i4>
      </vt:variant>
      <vt:variant>
        <vt:i4>0</vt:i4>
      </vt:variant>
      <vt:variant>
        <vt:i4>5</vt:i4>
      </vt:variant>
      <vt:variant>
        <vt:lpwstr>http://undocs.org/sp/HRI/MC/2015/2</vt:lpwstr>
      </vt:variant>
      <vt:variant>
        <vt:lpwstr/>
      </vt:variant>
      <vt:variant>
        <vt:i4>2687037</vt:i4>
      </vt:variant>
      <vt:variant>
        <vt:i4>3</vt:i4>
      </vt:variant>
      <vt:variant>
        <vt:i4>0</vt:i4>
      </vt:variant>
      <vt:variant>
        <vt:i4>5</vt:i4>
      </vt:variant>
      <vt:variant>
        <vt:lpwstr>http://undocs.org/sp/HRI/MC/2015/5</vt:lpwstr>
      </vt:variant>
      <vt:variant>
        <vt:lpwstr/>
      </vt:variant>
      <vt:variant>
        <vt:i4>1835095</vt:i4>
      </vt:variant>
      <vt:variant>
        <vt:i4>0</vt:i4>
      </vt:variant>
      <vt:variant>
        <vt:i4>0</vt:i4>
      </vt:variant>
      <vt:variant>
        <vt:i4>5</vt:i4>
      </vt:variant>
      <vt:variant>
        <vt:lpwstr>http://undocs.org/sp/A/HRC/28/21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creator>Ricardo Saenz</dc:creator>
  <cp:lastModifiedBy>Maruchi Zeballos</cp:lastModifiedBy>
  <cp:revision>3</cp:revision>
  <cp:lastPrinted>2015-06-09T16:07:00Z</cp:lastPrinted>
  <dcterms:created xsi:type="dcterms:W3CDTF">2015-06-09T16:07:00Z</dcterms:created>
  <dcterms:modified xsi:type="dcterms:W3CDTF">2015-06-09T16:07:00Z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1507049</vt:lpwstr>
  </property>
  <property fmtid="{D5CDD505-2E9C-101B-9397-08002B2CF9AE}" pid="3" name="ODSRefJobNo">
    <vt:lpwstr>1508952</vt:lpwstr>
  </property>
  <property fmtid="{D5CDD505-2E9C-101B-9397-08002B2CF9AE}" pid="4" name="Symbol1">
    <vt:lpwstr>A/HRC/29/53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de mayo de 2015</vt:lpwstr>
  </property>
  <property fmtid="{D5CDD505-2E9C-101B-9397-08002B2CF9AE}" pid="12" name="Original">
    <vt:lpwstr>inglés</vt:lpwstr>
  </property>
  <property fmtid="{D5CDD505-2E9C-101B-9397-08002B2CF9AE}" pid="13" name="Release Date">
    <vt:lpwstr>010615</vt:lpwstr>
  </property>
</Properties>
</file>